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8.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7B4CA" w14:textId="3D890CA6" w:rsidR="008C17FB" w:rsidRDefault="0023311C" w:rsidP="009150F5">
      <w:pPr>
        <w:pStyle w:val="Heading4"/>
      </w:pPr>
      <w:r>
        <w:rPr>
          <w:noProof/>
        </w:rPr>
        <mc:AlternateContent>
          <mc:Choice Requires="wps">
            <w:drawing>
              <wp:anchor distT="45720" distB="45720" distL="114300" distR="114300" simplePos="0" relativeHeight="251658667" behindDoc="0" locked="0" layoutInCell="1" allowOverlap="1" wp14:anchorId="4DB71F36" wp14:editId="053EEB30">
                <wp:simplePos x="0" y="0"/>
                <wp:positionH relativeFrom="column">
                  <wp:posOffset>2809875</wp:posOffset>
                </wp:positionH>
                <wp:positionV relativeFrom="paragraph">
                  <wp:posOffset>0</wp:posOffset>
                </wp:positionV>
                <wp:extent cx="2695575" cy="304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04800"/>
                        </a:xfrm>
                        <a:prstGeom prst="rect">
                          <a:avLst/>
                        </a:prstGeom>
                        <a:solidFill>
                          <a:srgbClr val="FFFFFF"/>
                        </a:solidFill>
                        <a:ln w="9525">
                          <a:solidFill>
                            <a:srgbClr val="000000"/>
                          </a:solidFill>
                          <a:miter lim="800000"/>
                          <a:headEnd/>
                          <a:tailEnd/>
                        </a:ln>
                      </wps:spPr>
                      <wps:txbx>
                        <w:txbxContent>
                          <w:p w14:paraId="76617F1F" w14:textId="1329E09F" w:rsidR="0023311C" w:rsidRPr="0023311C" w:rsidRDefault="0023311C">
                            <w:pPr>
                              <w:rPr>
                                <w:b/>
                                <w:bCs/>
                              </w:rPr>
                            </w:pPr>
                            <w:r w:rsidRPr="0023311C">
                              <w:rPr>
                                <w:b/>
                                <w:bCs/>
                              </w:rPr>
                              <w:t>Includes PIM #98-045, Effective July 7,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71F36" id="_x0000_t202" coordsize="21600,21600" o:spt="202" path="m,l,21600r21600,l21600,xe">
                <v:stroke joinstyle="miter"/>
                <v:path gradientshapeok="t" o:connecttype="rect"/>
              </v:shapetype>
              <v:shape id="Text Box 2" o:spid="_x0000_s1026" type="#_x0000_t202" style="position:absolute;margin-left:221.25pt;margin-top:0;width:212.25pt;height:24pt;z-index:2516586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">
                <v:textbox>
                  <w:txbxContent>
                    <w:p w14:paraId="76617F1F" w14:textId="1329E09F" w:rsidR="0023311C" w:rsidRPr="0023311C" w:rsidRDefault="0023311C">
                      <w:pPr>
                        <w:rPr>
                          <w:b/>
                          <w:bCs/>
                        </w:rPr>
                      </w:pPr>
                      <w:r w:rsidRPr="0023311C">
                        <w:rPr>
                          <w:b/>
                          <w:bCs/>
                        </w:rPr>
                        <w:t>Includes PIM #98-045, Effective July 7, 2025</w:t>
                      </w:r>
                    </w:p>
                  </w:txbxContent>
                </v:textbox>
                <w10:wrap type="square"/>
              </v:shape>
            </w:pict>
          </mc:Fallback>
        </mc:AlternateContent>
      </w:r>
      <w:r w:rsidR="2FCFEF18">
        <w:t xml:space="preserve">  </w:t>
      </w:r>
      <w:r w:rsidR="2112980A">
        <w:t xml:space="preserve">SEPTEMBER 1998 </w:t>
      </w:r>
    </w:p>
    <w:p w14:paraId="1DDF895F" w14:textId="582743C0" w:rsidR="008C17FB" w:rsidRDefault="004E0333">
      <w:pPr>
        <w:spacing w:line="19" w:lineRule="exact"/>
        <w:jc w:val="center"/>
        <w:rPr>
          <w:kern w:val="2"/>
        </w:rPr>
      </w:pPr>
      <w:r>
        <w:rPr>
          <w:noProof/>
        </w:rPr>
        <mc:AlternateContent>
          <mc:Choice Requires="wps">
            <w:drawing>
              <wp:anchor distT="0" distB="0" distL="114300" distR="114300" simplePos="0" relativeHeight="251658258" behindDoc="1" locked="1" layoutInCell="0" allowOverlap="1" wp14:anchorId="4E67CB4F" wp14:editId="4CC37A99">
                <wp:simplePos x="0" y="0"/>
                <wp:positionH relativeFrom="page">
                  <wp:posOffset>914400</wp:posOffset>
                </wp:positionH>
                <wp:positionV relativeFrom="paragraph">
                  <wp:posOffset>0</wp:posOffset>
                </wp:positionV>
                <wp:extent cx="5943600" cy="12065"/>
                <wp:effectExtent l="0" t="0" r="0" b="6985"/>
                <wp:wrapNone/>
                <wp:docPr id="28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7747E" id="Rectangle 2" o:spid="_x0000_s1026" style="position:absolute;margin-left:1in;margin-top:0;width:468pt;height:.9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23A5B447" w14:textId="22524F10" w:rsidR="008C17FB" w:rsidRDefault="008C17FB">
      <w:pPr>
        <w:jc w:val="center"/>
        <w:rPr>
          <w:kern w:val="2"/>
        </w:rPr>
      </w:pPr>
      <w:r>
        <w:rPr>
          <w:kern w:val="2"/>
          <w:sz w:val="86"/>
        </w:rPr>
        <w:t>AGENCY</w:t>
      </w:r>
    </w:p>
    <w:p w14:paraId="2701D0D0" w14:textId="1AFA7E47" w:rsidR="008C17FB" w:rsidRDefault="008C17FB">
      <w:pPr>
        <w:jc w:val="center"/>
        <w:rPr>
          <w:kern w:val="2"/>
          <w:sz w:val="36"/>
        </w:rPr>
      </w:pPr>
      <w:r>
        <w:rPr>
          <w:kern w:val="2"/>
          <w:sz w:val="86"/>
        </w:rPr>
        <w:t>PROCUREMENT</w:t>
      </w:r>
    </w:p>
    <w:p w14:paraId="0BB48290" w14:textId="414010A3" w:rsidR="008C17FB" w:rsidRDefault="008C17FB">
      <w:pPr>
        <w:jc w:val="center"/>
        <w:rPr>
          <w:kern w:val="2"/>
          <w:sz w:val="36"/>
        </w:rPr>
      </w:pPr>
      <w:r>
        <w:rPr>
          <w:kern w:val="2"/>
          <w:sz w:val="86"/>
        </w:rPr>
        <w:t>AND</w:t>
      </w:r>
    </w:p>
    <w:p w14:paraId="2701729E" w14:textId="56C55BC6" w:rsidR="008C17FB" w:rsidRDefault="008C17FB">
      <w:pPr>
        <w:jc w:val="center"/>
        <w:rPr>
          <w:kern w:val="2"/>
          <w:sz w:val="36"/>
        </w:rPr>
      </w:pPr>
      <w:r>
        <w:rPr>
          <w:kern w:val="2"/>
          <w:sz w:val="86"/>
        </w:rPr>
        <w:t>SURPLUS PROPERTY</w:t>
      </w:r>
    </w:p>
    <w:p w14:paraId="7D96DE3D" w14:textId="1993E38A" w:rsidR="008C17FB" w:rsidRDefault="008C17FB">
      <w:pPr>
        <w:jc w:val="center"/>
        <w:rPr>
          <w:kern w:val="2"/>
        </w:rPr>
      </w:pPr>
      <w:r>
        <w:rPr>
          <w:kern w:val="2"/>
          <w:sz w:val="86"/>
        </w:rPr>
        <w:t>MANUAL</w:t>
      </w:r>
    </w:p>
    <w:p w14:paraId="1FD8D39E" w14:textId="77777777" w:rsidR="008C17FB" w:rsidRDefault="004E0333">
      <w:pPr>
        <w:spacing w:line="19" w:lineRule="exact"/>
        <w:rPr>
          <w:kern w:val="2"/>
        </w:rPr>
      </w:pPr>
      <w:r>
        <w:rPr>
          <w:noProof/>
        </w:rPr>
        <mc:AlternateContent>
          <mc:Choice Requires="wps">
            <w:drawing>
              <wp:anchor distT="0" distB="0" distL="114300" distR="114300" simplePos="0" relativeHeight="251658260" behindDoc="1" locked="1" layoutInCell="0" allowOverlap="1" wp14:anchorId="4617AA74" wp14:editId="612DAD2F">
                <wp:simplePos x="0" y="0"/>
                <wp:positionH relativeFrom="page">
                  <wp:posOffset>914400</wp:posOffset>
                </wp:positionH>
                <wp:positionV relativeFrom="paragraph">
                  <wp:posOffset>0</wp:posOffset>
                </wp:positionV>
                <wp:extent cx="5943600" cy="12065"/>
                <wp:effectExtent l="0" t="0" r="0" b="6985"/>
                <wp:wrapNone/>
                <wp:docPr id="28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48D26" id="Rectangle 3" o:spid="_x0000_s1026" style="position:absolute;margin-left:1in;margin-top:0;width:468pt;height:.95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5C3B2399" w14:textId="77777777" w:rsidR="008C17FB" w:rsidRDefault="004E0333">
      <w:pPr>
        <w:rPr>
          <w:kern w:val="2"/>
        </w:rPr>
      </w:pPr>
      <w:r>
        <w:rPr>
          <w:noProof/>
        </w:rPr>
        <mc:AlternateContent>
          <mc:Choice Requires="wps">
            <w:drawing>
              <wp:anchor distT="0" distB="0" distL="114300" distR="114300" simplePos="0" relativeHeight="251658255" behindDoc="1" locked="1" layoutInCell="0" allowOverlap="1" wp14:anchorId="4BC3B84D" wp14:editId="10BBB547">
                <wp:simplePos x="0" y="0"/>
                <wp:positionH relativeFrom="margin">
                  <wp:posOffset>991870</wp:posOffset>
                </wp:positionH>
                <wp:positionV relativeFrom="paragraph">
                  <wp:posOffset>76835</wp:posOffset>
                </wp:positionV>
                <wp:extent cx="4029710" cy="3342005"/>
                <wp:effectExtent l="0" t="0" r="8890" b="10795"/>
                <wp:wrapNone/>
                <wp:docPr id="288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710" cy="3342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FCF308" w14:textId="77777777" w:rsidR="00F16673" w:rsidRDefault="00F16673">
                            <w:pPr>
                              <w:pBdr>
                                <w:top w:val="single" w:sz="6" w:space="0" w:color="FFFFFF"/>
                                <w:left w:val="single" w:sz="6" w:space="0" w:color="FFFFFF"/>
                                <w:bottom w:val="single" w:sz="6" w:space="0" w:color="FFFFFF"/>
                                <w:right w:val="single" w:sz="6" w:space="0" w:color="FFFFFF"/>
                              </w:pBdr>
                            </w:pPr>
                            <w:r>
                              <w:rPr>
                                <w:noProof/>
                              </w:rPr>
                              <w:drawing>
                                <wp:inline distT="0" distB="0" distL="0" distR="0" wp14:anchorId="7BA649E2" wp14:editId="356D65B4">
                                  <wp:extent cx="4025900" cy="3340100"/>
                                  <wp:effectExtent l="0" t="0" r="0" b="0"/>
                                  <wp:docPr id="1356992316" name="Picture 135699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8850" t="-81" r="-8850" b="-81"/>
                                          <a:stretch>
                                            <a:fillRect/>
                                          </a:stretch>
                                        </pic:blipFill>
                                        <pic:spPr bwMode="auto">
                                          <a:xfrm>
                                            <a:off x="0" y="0"/>
                                            <a:ext cx="4025900" cy="3340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3B84D" id="Rectangle 4" o:spid="_x0000_s1027" style="position:absolute;margin-left:78.1pt;margin-top:6.05pt;width:317.3pt;height:263.15pt;z-index:-251658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" o:allowincell="f" filled="f" stroked="f" strokeweight="0">
                <v:textbox inset="0,0,0,0">
                  <w:txbxContent>
                    <w:p w14:paraId="61FCF308" w14:textId="77777777" w:rsidR="00F16673" w:rsidRDefault="00F16673">
                      <w:pPr>
                        <w:pBdr>
                          <w:top w:val="single" w:sz="6" w:space="0" w:color="FFFFFF"/>
                          <w:left w:val="single" w:sz="6" w:space="0" w:color="FFFFFF"/>
                          <w:bottom w:val="single" w:sz="6" w:space="0" w:color="FFFFFF"/>
                          <w:right w:val="single" w:sz="6" w:space="0" w:color="FFFFFF"/>
                        </w:pBdr>
                      </w:pPr>
                      <w:r>
                        <w:rPr>
                          <w:noProof/>
                        </w:rPr>
                        <w:drawing>
                          <wp:inline distT="0" distB="0" distL="0" distR="0" wp14:anchorId="7BA649E2" wp14:editId="356D65B4">
                            <wp:extent cx="4025900" cy="3340100"/>
                            <wp:effectExtent l="0" t="0" r="0" b="0"/>
                            <wp:docPr id="1356992316" name="Picture 135699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8850" t="-81" r="-8850" b="-81"/>
                                    <a:stretch>
                                      <a:fillRect/>
                                    </a:stretch>
                                  </pic:blipFill>
                                  <pic:spPr bwMode="auto">
                                    <a:xfrm>
                                      <a:off x="0" y="0"/>
                                      <a:ext cx="4025900" cy="3340100"/>
                                    </a:xfrm>
                                    <a:prstGeom prst="rect">
                                      <a:avLst/>
                                    </a:prstGeom>
                                    <a:noFill/>
                                    <a:ln>
                                      <a:noFill/>
                                    </a:ln>
                                  </pic:spPr>
                                </pic:pic>
                              </a:graphicData>
                            </a:graphic>
                          </wp:inline>
                        </w:drawing>
                      </w:r>
                    </w:p>
                  </w:txbxContent>
                </v:textbox>
                <w10:wrap anchorx="margin"/>
                <w10:anchorlock/>
              </v:rect>
            </w:pict>
          </mc:Fallback>
        </mc:AlternateContent>
      </w:r>
    </w:p>
    <w:p w14:paraId="63D17E32" w14:textId="77777777" w:rsidR="008C17FB" w:rsidRDefault="008C17FB">
      <w:pPr>
        <w:rPr>
          <w:kern w:val="2"/>
        </w:rPr>
      </w:pPr>
    </w:p>
    <w:p w14:paraId="76E3274B" w14:textId="77777777" w:rsidR="008C17FB" w:rsidRDefault="008C17FB">
      <w:pPr>
        <w:rPr>
          <w:kern w:val="2"/>
        </w:rPr>
      </w:pPr>
    </w:p>
    <w:p w14:paraId="03674E01" w14:textId="77777777" w:rsidR="008C17FB" w:rsidRDefault="008C17FB">
      <w:pPr>
        <w:rPr>
          <w:kern w:val="2"/>
        </w:rPr>
      </w:pPr>
    </w:p>
    <w:p w14:paraId="2D282341" w14:textId="77777777" w:rsidR="008C17FB" w:rsidRDefault="008C17FB">
      <w:pPr>
        <w:rPr>
          <w:kern w:val="2"/>
        </w:rPr>
      </w:pPr>
    </w:p>
    <w:p w14:paraId="77DD3280" w14:textId="77777777" w:rsidR="008C17FB" w:rsidRDefault="008C17FB">
      <w:pPr>
        <w:rPr>
          <w:kern w:val="2"/>
        </w:rPr>
      </w:pPr>
    </w:p>
    <w:p w14:paraId="7BE75A0C" w14:textId="77777777" w:rsidR="008C17FB" w:rsidRDefault="008C17FB">
      <w:pPr>
        <w:rPr>
          <w:kern w:val="2"/>
        </w:rPr>
      </w:pPr>
    </w:p>
    <w:p w14:paraId="757680CE" w14:textId="77777777" w:rsidR="008C17FB" w:rsidRDefault="008C17FB">
      <w:pPr>
        <w:rPr>
          <w:kern w:val="2"/>
        </w:rPr>
      </w:pPr>
    </w:p>
    <w:p w14:paraId="5E38682E" w14:textId="77777777" w:rsidR="008C17FB" w:rsidRDefault="008C17FB">
      <w:pPr>
        <w:rPr>
          <w:kern w:val="2"/>
        </w:rPr>
      </w:pPr>
    </w:p>
    <w:p w14:paraId="3501849A" w14:textId="77777777" w:rsidR="008C17FB" w:rsidRDefault="008C17FB">
      <w:pPr>
        <w:rPr>
          <w:kern w:val="2"/>
        </w:rPr>
      </w:pPr>
    </w:p>
    <w:p w14:paraId="1648E443" w14:textId="77777777" w:rsidR="008C17FB" w:rsidRDefault="008C17FB">
      <w:pPr>
        <w:rPr>
          <w:kern w:val="2"/>
        </w:rPr>
      </w:pPr>
    </w:p>
    <w:p w14:paraId="0569896D" w14:textId="77777777" w:rsidR="008C17FB" w:rsidRDefault="008C17FB">
      <w:pPr>
        <w:rPr>
          <w:kern w:val="2"/>
        </w:rPr>
      </w:pPr>
    </w:p>
    <w:p w14:paraId="3CC9DF15" w14:textId="77777777" w:rsidR="008C17FB" w:rsidRDefault="008C17FB">
      <w:pPr>
        <w:rPr>
          <w:kern w:val="2"/>
        </w:rPr>
      </w:pPr>
    </w:p>
    <w:p w14:paraId="27800338" w14:textId="77777777" w:rsidR="008C17FB" w:rsidRDefault="008C17FB">
      <w:pPr>
        <w:rPr>
          <w:kern w:val="2"/>
        </w:rPr>
      </w:pPr>
    </w:p>
    <w:p w14:paraId="750845F8" w14:textId="77777777" w:rsidR="008C17FB" w:rsidRDefault="008C17FB">
      <w:pPr>
        <w:rPr>
          <w:kern w:val="2"/>
        </w:rPr>
      </w:pPr>
    </w:p>
    <w:p w14:paraId="597137FF" w14:textId="77777777" w:rsidR="008C17FB" w:rsidRDefault="008C17FB">
      <w:pPr>
        <w:rPr>
          <w:kern w:val="2"/>
        </w:rPr>
      </w:pPr>
    </w:p>
    <w:p w14:paraId="677E2A0B" w14:textId="77777777" w:rsidR="008C17FB" w:rsidRDefault="008C17FB">
      <w:pPr>
        <w:rPr>
          <w:kern w:val="2"/>
        </w:rPr>
      </w:pPr>
    </w:p>
    <w:p w14:paraId="6E1FE43A" w14:textId="77777777" w:rsidR="008C17FB" w:rsidRDefault="008C17FB">
      <w:pPr>
        <w:rPr>
          <w:kern w:val="2"/>
        </w:rPr>
      </w:pPr>
    </w:p>
    <w:p w14:paraId="5883650D" w14:textId="77777777" w:rsidR="008C17FB" w:rsidRDefault="008C17FB">
      <w:pPr>
        <w:rPr>
          <w:kern w:val="2"/>
        </w:rPr>
      </w:pPr>
    </w:p>
    <w:p w14:paraId="43C897C9" w14:textId="77777777" w:rsidR="008C17FB" w:rsidRDefault="008C17FB">
      <w:pPr>
        <w:rPr>
          <w:kern w:val="2"/>
        </w:rPr>
      </w:pPr>
    </w:p>
    <w:p w14:paraId="0173E1B9" w14:textId="77777777" w:rsidR="008C17FB" w:rsidRDefault="008C17FB">
      <w:pPr>
        <w:jc w:val="center"/>
        <w:rPr>
          <w:kern w:val="2"/>
          <w:sz w:val="57"/>
        </w:rPr>
      </w:pPr>
    </w:p>
    <w:p w14:paraId="55A738AB" w14:textId="77777777" w:rsidR="008C17FB" w:rsidRDefault="008C17FB">
      <w:pPr>
        <w:jc w:val="center"/>
        <w:rPr>
          <w:kern w:val="2"/>
          <w:sz w:val="36"/>
        </w:rPr>
      </w:pPr>
      <w:r>
        <w:rPr>
          <w:kern w:val="2"/>
          <w:sz w:val="57"/>
        </w:rPr>
        <w:t>COMMONWEALTH OF VIRGINIA</w:t>
      </w:r>
    </w:p>
    <w:p w14:paraId="0B35D663" w14:textId="77777777" w:rsidR="008C17FB" w:rsidRDefault="008C17FB">
      <w:pPr>
        <w:tabs>
          <w:tab w:val="center" w:pos="4680"/>
        </w:tabs>
        <w:rPr>
          <w:kern w:val="2"/>
          <w:sz w:val="28"/>
        </w:rPr>
      </w:pPr>
      <w:r>
        <w:rPr>
          <w:kern w:val="2"/>
          <w:sz w:val="36"/>
        </w:rPr>
        <w:tab/>
      </w:r>
      <w:r>
        <w:rPr>
          <w:kern w:val="2"/>
          <w:sz w:val="28"/>
        </w:rPr>
        <w:t>Department of General Services</w:t>
      </w:r>
    </w:p>
    <w:p w14:paraId="2B6E3FE0" w14:textId="77777777" w:rsidR="008C17FB" w:rsidRDefault="008C17FB">
      <w:pPr>
        <w:tabs>
          <w:tab w:val="center" w:pos="4680"/>
        </w:tabs>
        <w:rPr>
          <w:kern w:val="2"/>
          <w:sz w:val="28"/>
        </w:rPr>
      </w:pPr>
      <w:r>
        <w:rPr>
          <w:kern w:val="2"/>
          <w:sz w:val="28"/>
        </w:rPr>
        <w:tab/>
        <w:t>Division of Purchases and Supply</w:t>
      </w:r>
    </w:p>
    <w:p w14:paraId="3F9538C9" w14:textId="77777777" w:rsidR="008C17FB" w:rsidRDefault="008C17FB">
      <w:pPr>
        <w:tabs>
          <w:tab w:val="center" w:pos="4680"/>
        </w:tabs>
        <w:rPr>
          <w:kern w:val="2"/>
          <w:sz w:val="28"/>
        </w:rPr>
      </w:pPr>
      <w:r>
        <w:rPr>
          <w:kern w:val="2"/>
          <w:sz w:val="28"/>
        </w:rPr>
        <w:tab/>
      </w:r>
      <w:r w:rsidR="002C296F">
        <w:rPr>
          <w:kern w:val="2"/>
          <w:sz w:val="28"/>
        </w:rPr>
        <w:t>1111</w:t>
      </w:r>
      <w:r>
        <w:rPr>
          <w:kern w:val="2"/>
          <w:sz w:val="28"/>
        </w:rPr>
        <w:t xml:space="preserve"> East Broad Street</w:t>
      </w:r>
    </w:p>
    <w:p w14:paraId="5AB04AA3" w14:textId="77777777" w:rsidR="008C17FB" w:rsidRDefault="008C17FB">
      <w:pPr>
        <w:tabs>
          <w:tab w:val="center" w:pos="4680"/>
        </w:tabs>
        <w:rPr>
          <w:kern w:val="2"/>
          <w:sz w:val="28"/>
        </w:rPr>
      </w:pPr>
      <w:r>
        <w:rPr>
          <w:kern w:val="2"/>
          <w:sz w:val="28"/>
        </w:rPr>
        <w:tab/>
        <w:t>Richmond, Virginia  23219</w:t>
      </w:r>
    </w:p>
    <w:p w14:paraId="382C4454" w14:textId="77777777" w:rsidR="004528E7" w:rsidRDefault="00994EE0">
      <w:pPr>
        <w:sectPr w:rsidR="004528E7">
          <w:pgSz w:w="12240" w:h="15840"/>
          <w:pgMar w:top="1440" w:right="1800" w:bottom="1440" w:left="1800" w:header="720" w:footer="720" w:gutter="0"/>
          <w:cols w:space="720"/>
        </w:sectPr>
      </w:pPr>
      <w:r>
        <w:lastRenderedPageBreak/>
        <w:br w:type="page"/>
      </w:r>
    </w:p>
    <w:p w14:paraId="154620B0" w14:textId="77777777" w:rsidR="004528E7" w:rsidRDefault="004528E7" w:rsidP="004528E7">
      <w:pPr>
        <w:jc w:val="center"/>
        <w:rPr>
          <w:sz w:val="40"/>
        </w:rPr>
      </w:pPr>
    </w:p>
    <w:p w14:paraId="3E60AF11" w14:textId="77777777" w:rsidR="00DE3F46" w:rsidRDefault="00DE3F46">
      <w:pPr>
        <w:rPr>
          <w:sz w:val="40"/>
        </w:rPr>
      </w:pPr>
      <w:r>
        <w:rPr>
          <w:sz w:val="40"/>
        </w:rPr>
        <w:br w:type="page"/>
      </w:r>
    </w:p>
    <w:p w14:paraId="1E2902AF" w14:textId="77777777" w:rsidR="004528E7" w:rsidRDefault="004528E7" w:rsidP="004528E7">
      <w:pPr>
        <w:jc w:val="center"/>
        <w:rPr>
          <w:sz w:val="40"/>
        </w:rPr>
      </w:pPr>
    </w:p>
    <w:p w14:paraId="2658AF72" w14:textId="77777777" w:rsidR="004528E7" w:rsidRDefault="004528E7" w:rsidP="004528E7">
      <w:pPr>
        <w:jc w:val="center"/>
        <w:rPr>
          <w:sz w:val="40"/>
        </w:rPr>
      </w:pPr>
    </w:p>
    <w:p w14:paraId="7CAF6D8F" w14:textId="77777777" w:rsidR="004528E7" w:rsidRPr="001A7EBC" w:rsidRDefault="004528E7" w:rsidP="004528E7">
      <w:pPr>
        <w:jc w:val="center"/>
        <w:rPr>
          <w:b/>
          <w:sz w:val="40"/>
        </w:rPr>
      </w:pPr>
      <w:r w:rsidRPr="001A7EBC">
        <w:rPr>
          <w:b/>
          <w:sz w:val="40"/>
        </w:rPr>
        <w:t>PREFACE</w:t>
      </w:r>
    </w:p>
    <w:p w14:paraId="710AF9D0" w14:textId="77777777" w:rsidR="004528E7" w:rsidRDefault="004528E7" w:rsidP="004528E7">
      <w:pPr>
        <w:jc w:val="center"/>
        <w:rPr>
          <w:sz w:val="40"/>
        </w:rPr>
      </w:pPr>
    </w:p>
    <w:p w14:paraId="4D1E8BEF" w14:textId="77777777" w:rsidR="004528E7" w:rsidRDefault="004528E7" w:rsidP="004528E7">
      <w:pPr>
        <w:jc w:val="center"/>
        <w:rPr>
          <w:sz w:val="30"/>
        </w:rPr>
      </w:pPr>
      <w:r>
        <w:rPr>
          <w:b/>
          <w:sz w:val="30"/>
        </w:rPr>
        <w:t>AGENCY PROCUREMENT AND SURPLUS PROPERTY MANUAL</w:t>
      </w:r>
    </w:p>
    <w:p w14:paraId="27EB34E7" w14:textId="77777777" w:rsidR="004528E7" w:rsidRDefault="004528E7" w:rsidP="004528E7">
      <w:pPr>
        <w:jc w:val="center"/>
        <w:rPr>
          <w:sz w:val="30"/>
        </w:rPr>
      </w:pPr>
    </w:p>
    <w:p w14:paraId="05595D09" w14:textId="77777777" w:rsidR="004528E7" w:rsidRDefault="004528E7" w:rsidP="004528E7">
      <w:pPr>
        <w:jc w:val="center"/>
        <w:rPr>
          <w:sz w:val="30"/>
        </w:rPr>
      </w:pPr>
      <w:r>
        <w:rPr>
          <w:sz w:val="30"/>
        </w:rPr>
        <w:t>September 1998 Edition</w:t>
      </w:r>
    </w:p>
    <w:p w14:paraId="5052D0F3" w14:textId="77777777" w:rsidR="004528E7" w:rsidRDefault="004528E7" w:rsidP="004528E7">
      <w:pPr>
        <w:jc w:val="center"/>
        <w:rPr>
          <w:sz w:val="24"/>
        </w:rPr>
      </w:pPr>
    </w:p>
    <w:p w14:paraId="1426DA57" w14:textId="77777777" w:rsidR="004528E7" w:rsidRDefault="004528E7" w:rsidP="004528E7">
      <w:pPr>
        <w:jc w:val="center"/>
        <w:rPr>
          <w:sz w:val="24"/>
        </w:rPr>
      </w:pPr>
    </w:p>
    <w:p w14:paraId="3192E9D6" w14:textId="77777777" w:rsidR="004528E7" w:rsidRDefault="004528E7" w:rsidP="004528E7">
      <w:pPr>
        <w:jc w:val="both"/>
        <w:rPr>
          <w:sz w:val="24"/>
        </w:rPr>
      </w:pPr>
      <w:r>
        <w:rPr>
          <w:sz w:val="24"/>
        </w:rPr>
        <w:t xml:space="preserve">The </w:t>
      </w:r>
      <w:r>
        <w:rPr>
          <w:i/>
          <w:sz w:val="24"/>
        </w:rPr>
        <w:t>Agency Procurement and Surplus Property Manual</w:t>
      </w:r>
      <w:r>
        <w:rPr>
          <w:sz w:val="24"/>
        </w:rPr>
        <w:t xml:space="preserve"> (</w:t>
      </w:r>
      <w:r>
        <w:rPr>
          <w:i/>
          <w:sz w:val="24"/>
        </w:rPr>
        <w:t>APSPM</w:t>
      </w:r>
      <w:r>
        <w:rPr>
          <w:sz w:val="24"/>
        </w:rPr>
        <w:t xml:space="preserve">) is published under the authority of Section 2.2-1111of the </w:t>
      </w:r>
      <w:r>
        <w:rPr>
          <w:i/>
          <w:sz w:val="24"/>
        </w:rPr>
        <w:t xml:space="preserve">Code of Virginia, </w:t>
      </w:r>
      <w:r>
        <w:rPr>
          <w:sz w:val="24"/>
        </w:rPr>
        <w:t xml:space="preserve">and establishes the policies and procedures to be followed by State agencies and institutions in fulfilling procurement and related logistical responsibilities within their delegated limits. The Division of Purchases and Supply (DPS) of the Department of General Services (DGS) will from time to time issue Procurement Information Memorandums (PIMs) which are effective until included in a revision to the Manual or rescinded.  Appendix C has been reserved for filing these memoranda.  This edition of the </w:t>
      </w:r>
      <w:r>
        <w:rPr>
          <w:i/>
          <w:sz w:val="24"/>
        </w:rPr>
        <w:t xml:space="preserve">APSPM </w:t>
      </w:r>
      <w:r>
        <w:rPr>
          <w:sz w:val="24"/>
        </w:rPr>
        <w:t>applies to procurements initiated beginning September 15, 1998.  It supersedes all previous editions and changes thereto.</w:t>
      </w:r>
    </w:p>
    <w:p w14:paraId="6C21935A" w14:textId="77777777" w:rsidR="004528E7" w:rsidRDefault="004528E7" w:rsidP="004528E7">
      <w:pPr>
        <w:jc w:val="both"/>
        <w:rPr>
          <w:sz w:val="24"/>
        </w:rPr>
      </w:pPr>
    </w:p>
    <w:p w14:paraId="5F1ED104" w14:textId="561CE74A" w:rsidR="004528E7" w:rsidRDefault="004528E7" w:rsidP="004528E7">
      <w:pPr>
        <w:jc w:val="both"/>
        <w:rPr>
          <w:sz w:val="24"/>
        </w:rPr>
      </w:pPr>
      <w:r>
        <w:rPr>
          <w:sz w:val="24"/>
        </w:rPr>
        <w:t xml:space="preserve">The manual has been significantly reformatted, modernized and made more “user friendly.”  Incorporated are recommendations received from an interagency task force as well as agency users.  Their contributions are gratefully acknowledged.  Every effort has been made to keep foremost in our mind its readability -- from senior administrators to newly hired entry level personnel responsible for processing day-to-day procurement transactions.   Changes are intended to facilitate and simplify access to the wide variety of topics for those public employees having official responsibility for procurement transactions as enunciated in </w:t>
      </w:r>
      <w:r w:rsidR="008657E2">
        <w:rPr>
          <w:sz w:val="24"/>
        </w:rPr>
        <w:t>the</w:t>
      </w:r>
      <w:r w:rsidR="008657E2">
        <w:rPr>
          <w:i/>
          <w:sz w:val="24"/>
        </w:rPr>
        <w:t xml:space="preserve"> Virginia Public Procurement Act</w:t>
      </w:r>
      <w:r w:rsidR="008657E2">
        <w:rPr>
          <w:sz w:val="24"/>
        </w:rPr>
        <w:t xml:space="preserve"> in </w:t>
      </w:r>
      <w:r>
        <w:rPr>
          <w:sz w:val="24"/>
        </w:rPr>
        <w:t>Title 2.2, Chapter 43</w:t>
      </w:r>
      <w:r w:rsidR="00C91A26">
        <w:rPr>
          <w:sz w:val="24"/>
        </w:rPr>
        <w:t>,</w:t>
      </w:r>
      <w:r>
        <w:rPr>
          <w:sz w:val="24"/>
        </w:rPr>
        <w:t xml:space="preserve">  Copies may be </w:t>
      </w:r>
      <w:r w:rsidR="008E59B0">
        <w:rPr>
          <w:sz w:val="24"/>
        </w:rPr>
        <w:t xml:space="preserve">ordered from VCE </w:t>
      </w:r>
      <w:r>
        <w:rPr>
          <w:sz w:val="24"/>
        </w:rPr>
        <w:t xml:space="preserve"> and </w:t>
      </w:r>
      <w:r w:rsidR="008E59B0">
        <w:rPr>
          <w:sz w:val="24"/>
        </w:rPr>
        <w:t xml:space="preserve">downloaded </w:t>
      </w:r>
      <w:r>
        <w:rPr>
          <w:sz w:val="24"/>
        </w:rPr>
        <w:t>from the DGS/DPS home page:</w:t>
      </w:r>
      <w:r>
        <w:rPr>
          <w:b/>
          <w:sz w:val="24"/>
        </w:rPr>
        <w:t xml:space="preserve"> </w:t>
      </w:r>
      <w:hyperlink r:id="rId12" w:history="1">
        <w:r w:rsidR="00592F42" w:rsidRPr="00CF44FB">
          <w:rPr>
            <w:rStyle w:val="Hyperlink"/>
          </w:rPr>
          <w:t>http://www.dgs.virginia.gov</w:t>
        </w:r>
      </w:hyperlink>
      <w:r>
        <w:rPr>
          <w:sz w:val="24"/>
        </w:rPr>
        <w:t>.</w:t>
      </w:r>
    </w:p>
    <w:p w14:paraId="3C4560E4" w14:textId="77777777" w:rsidR="004528E7" w:rsidRDefault="004528E7" w:rsidP="004528E7">
      <w:pPr>
        <w:jc w:val="both"/>
        <w:rPr>
          <w:sz w:val="24"/>
        </w:rPr>
      </w:pPr>
    </w:p>
    <w:p w14:paraId="4CA2EDE2" w14:textId="77777777" w:rsidR="004528E7" w:rsidRDefault="004528E7" w:rsidP="004528E7">
      <w:pPr>
        <w:jc w:val="both"/>
        <w:rPr>
          <w:sz w:val="24"/>
        </w:rPr>
      </w:pPr>
      <w:r>
        <w:rPr>
          <w:sz w:val="24"/>
        </w:rPr>
        <w:t>Comments, suggestions, and questions of interpretation are always welcomed and should be addressed to the staff at the Division of Purchases and Supply.</w:t>
      </w:r>
    </w:p>
    <w:p w14:paraId="218CD5E3" w14:textId="77777777" w:rsidR="004528E7" w:rsidRDefault="004528E7" w:rsidP="004528E7">
      <w:pPr>
        <w:jc w:val="both"/>
        <w:rPr>
          <w:sz w:val="24"/>
        </w:rPr>
      </w:pPr>
    </w:p>
    <w:p w14:paraId="32F636B0" w14:textId="77777777" w:rsidR="004528E7" w:rsidRDefault="004528E7" w:rsidP="004528E7">
      <w:pPr>
        <w:jc w:val="both"/>
        <w:rPr>
          <w:sz w:val="24"/>
        </w:rPr>
      </w:pPr>
    </w:p>
    <w:p w14:paraId="2A9CD3E2" w14:textId="77777777" w:rsidR="004528E7" w:rsidRDefault="004528E7" w:rsidP="004528E7">
      <w:pPr>
        <w:jc w:val="both"/>
        <w:rPr>
          <w:sz w:val="24"/>
        </w:rPr>
      </w:pPr>
    </w:p>
    <w:p w14:paraId="5D7945B0" w14:textId="77777777" w:rsidR="004528E7" w:rsidRDefault="004528E7" w:rsidP="004528E7">
      <w:pPr>
        <w:jc w:val="both"/>
        <w:rPr>
          <w:sz w:val="24"/>
          <w:u w:val="single"/>
        </w:rPr>
      </w:pPr>
      <w:r>
        <w:rPr>
          <w:sz w:val="24"/>
          <w:u w:val="single"/>
        </w:rPr>
        <w:tab/>
      </w:r>
      <w:r>
        <w:rPr>
          <w:sz w:val="24"/>
          <w:u w:val="single"/>
        </w:rPr>
        <w:tab/>
      </w:r>
      <w:r>
        <w:rPr>
          <w:sz w:val="24"/>
          <w:u w:val="single"/>
        </w:rPr>
        <w:tab/>
      </w:r>
      <w:r>
        <w:rPr>
          <w:sz w:val="24"/>
          <w:u w:val="single"/>
        </w:rPr>
        <w:tab/>
      </w:r>
      <w:r>
        <w:rPr>
          <w:sz w:val="24"/>
          <w:u w:val="single"/>
        </w:rPr>
        <w:tab/>
      </w:r>
      <w:r>
        <w:rPr>
          <w:sz w:val="24"/>
        </w:rPr>
        <w:tab/>
      </w:r>
      <w:r>
        <w:rPr>
          <w:sz w:val="24"/>
        </w:rPr>
        <w:tab/>
      </w:r>
      <w:r>
        <w:rPr>
          <w:sz w:val="24"/>
          <w:u w:val="single"/>
        </w:rPr>
        <w:tab/>
      </w:r>
      <w:r>
        <w:rPr>
          <w:sz w:val="24"/>
          <w:u w:val="single"/>
        </w:rPr>
        <w:tab/>
      </w:r>
      <w:r>
        <w:rPr>
          <w:sz w:val="24"/>
          <w:u w:val="single"/>
        </w:rPr>
        <w:tab/>
      </w:r>
      <w:r>
        <w:rPr>
          <w:sz w:val="24"/>
          <w:u w:val="single"/>
        </w:rPr>
        <w:tab/>
      </w:r>
      <w:r>
        <w:rPr>
          <w:sz w:val="24"/>
          <w:u w:val="single"/>
        </w:rPr>
        <w:tab/>
      </w:r>
    </w:p>
    <w:p w14:paraId="107360CF" w14:textId="77777777" w:rsidR="004528E7" w:rsidRDefault="004528E7" w:rsidP="004528E7">
      <w:pPr>
        <w:jc w:val="both"/>
        <w:rPr>
          <w:sz w:val="24"/>
        </w:rPr>
      </w:pPr>
      <w:r>
        <w:rPr>
          <w:sz w:val="24"/>
        </w:rPr>
        <w:t>Donald C. Williams</w:t>
      </w:r>
      <w:r>
        <w:rPr>
          <w:sz w:val="24"/>
        </w:rPr>
        <w:tab/>
      </w:r>
      <w:r>
        <w:rPr>
          <w:sz w:val="24"/>
        </w:rPr>
        <w:tab/>
      </w:r>
      <w:r>
        <w:rPr>
          <w:sz w:val="24"/>
        </w:rPr>
        <w:tab/>
      </w:r>
      <w:r>
        <w:rPr>
          <w:sz w:val="24"/>
        </w:rPr>
        <w:tab/>
      </w:r>
      <w:r>
        <w:rPr>
          <w:sz w:val="24"/>
        </w:rPr>
        <w:tab/>
        <w:t>D.B. Smit</w:t>
      </w:r>
    </w:p>
    <w:p w14:paraId="35559FF2" w14:textId="77777777" w:rsidR="004528E7" w:rsidRDefault="004528E7" w:rsidP="004528E7">
      <w:pPr>
        <w:jc w:val="both"/>
        <w:rPr>
          <w:sz w:val="24"/>
        </w:rPr>
      </w:pPr>
      <w:r>
        <w:rPr>
          <w:sz w:val="24"/>
        </w:rPr>
        <w:t>Director, DGS</w:t>
      </w:r>
      <w:r>
        <w:rPr>
          <w:sz w:val="24"/>
        </w:rPr>
        <w:tab/>
      </w:r>
      <w:r>
        <w:rPr>
          <w:sz w:val="24"/>
        </w:rPr>
        <w:tab/>
      </w:r>
      <w:r>
        <w:rPr>
          <w:sz w:val="24"/>
        </w:rPr>
        <w:tab/>
      </w:r>
      <w:r>
        <w:rPr>
          <w:sz w:val="24"/>
        </w:rPr>
        <w:tab/>
      </w:r>
      <w:r>
        <w:rPr>
          <w:sz w:val="24"/>
        </w:rPr>
        <w:tab/>
      </w:r>
      <w:r>
        <w:rPr>
          <w:sz w:val="24"/>
        </w:rPr>
        <w:tab/>
        <w:t xml:space="preserve">Deputy Director, DGS </w:t>
      </w:r>
    </w:p>
    <w:p w14:paraId="30E5C9FA" w14:textId="77777777" w:rsidR="004528E7" w:rsidRDefault="004528E7" w:rsidP="004528E7"/>
    <w:p w14:paraId="7A824519" w14:textId="77777777" w:rsidR="004528E7" w:rsidRDefault="00994EE0">
      <w:pPr>
        <w:sectPr w:rsidR="004528E7">
          <w:footerReference w:type="default" r:id="rId13"/>
          <w:pgSz w:w="12240" w:h="15840"/>
          <w:pgMar w:top="720" w:right="1440" w:bottom="720" w:left="1440" w:header="720" w:footer="720" w:gutter="0"/>
          <w:cols w:space="720"/>
        </w:sectPr>
      </w:pPr>
      <w:r>
        <w:br w:type="page"/>
      </w:r>
    </w:p>
    <w:p w14:paraId="72A1C2A5" w14:textId="77777777" w:rsidR="003D5C78" w:rsidRDefault="003D5C78">
      <w:pPr>
        <w:rPr>
          <w:sz w:val="28"/>
        </w:rPr>
      </w:pPr>
      <w:r>
        <w:rPr>
          <w:sz w:val="28"/>
        </w:rPr>
        <w:lastRenderedPageBreak/>
        <w:br w:type="page"/>
      </w:r>
    </w:p>
    <w:p w14:paraId="42B529CE" w14:textId="77777777" w:rsidR="004528E7" w:rsidRDefault="004528E7" w:rsidP="004528E7">
      <w:pPr>
        <w:tabs>
          <w:tab w:val="left" w:pos="-720"/>
          <w:tab w:val="left" w:pos="0"/>
          <w:tab w:val="left" w:pos="1080"/>
          <w:tab w:val="left" w:pos="1620"/>
          <w:tab w:val="left" w:pos="2880"/>
        </w:tabs>
        <w:jc w:val="center"/>
        <w:rPr>
          <w:sz w:val="28"/>
        </w:rPr>
      </w:pPr>
      <w:r>
        <w:rPr>
          <w:sz w:val="28"/>
        </w:rPr>
        <w:lastRenderedPageBreak/>
        <w:t>INTRODUCTION</w:t>
      </w:r>
    </w:p>
    <w:p w14:paraId="3B119309" w14:textId="77777777" w:rsidR="004528E7" w:rsidRDefault="004528E7" w:rsidP="004528E7">
      <w:pPr>
        <w:jc w:val="center"/>
        <w:rPr>
          <w:sz w:val="32"/>
        </w:rPr>
      </w:pPr>
    </w:p>
    <w:p w14:paraId="2C4299E3" w14:textId="77777777" w:rsidR="004528E7" w:rsidRDefault="004528E7" w:rsidP="004528E7">
      <w:pPr>
        <w:jc w:val="both"/>
        <w:rPr>
          <w:sz w:val="24"/>
        </w:rPr>
      </w:pPr>
      <w:r>
        <w:rPr>
          <w:sz w:val="24"/>
        </w:rPr>
        <w:t xml:space="preserve">As indicated in the Preface, the </w:t>
      </w:r>
      <w:r>
        <w:rPr>
          <w:i/>
          <w:sz w:val="24"/>
        </w:rPr>
        <w:t>APSPM</w:t>
      </w:r>
      <w:r>
        <w:rPr>
          <w:sz w:val="24"/>
        </w:rPr>
        <w:t xml:space="preserve"> has been significantly reformatted.  Regulatory issues have been distinguished from policies and procedures.  Violation of rules and regulations may be handled in an administrative manner under the provision of </w:t>
      </w:r>
      <w:r>
        <w:rPr>
          <w:i/>
          <w:sz w:val="24"/>
        </w:rPr>
        <w:t>Code of Virginia</w:t>
      </w:r>
      <w:r>
        <w:rPr>
          <w:sz w:val="24"/>
        </w:rPr>
        <w:t xml:space="preserve">, § 2.2-1115.  Violations of policies and procedures contained in this manual will be handled in accordance with </w:t>
      </w:r>
      <w:r>
        <w:rPr>
          <w:i/>
          <w:sz w:val="24"/>
        </w:rPr>
        <w:t>Code of Virginia</w:t>
      </w:r>
      <w:r>
        <w:rPr>
          <w:sz w:val="24"/>
        </w:rPr>
        <w:t>, § 2.2-1120.</w:t>
      </w:r>
    </w:p>
    <w:p w14:paraId="1216563C" w14:textId="77777777" w:rsidR="004528E7" w:rsidRDefault="004528E7" w:rsidP="004528E7">
      <w:pPr>
        <w:jc w:val="both"/>
        <w:rPr>
          <w:sz w:val="24"/>
        </w:rPr>
      </w:pPr>
    </w:p>
    <w:p w14:paraId="7DF6FB2F" w14:textId="77777777" w:rsidR="004528E7" w:rsidRDefault="004528E7" w:rsidP="004528E7">
      <w:pPr>
        <w:jc w:val="both"/>
        <w:rPr>
          <w:sz w:val="24"/>
        </w:rPr>
      </w:pPr>
      <w:r>
        <w:rPr>
          <w:sz w:val="24"/>
        </w:rPr>
        <w:t xml:space="preserve">For the purposes of this manual, the basic distinction between “regulatory” requirements and “policies and procedures” is that the regulatory requirements have their basis in the </w:t>
      </w:r>
      <w:r>
        <w:rPr>
          <w:i/>
          <w:sz w:val="24"/>
        </w:rPr>
        <w:t>Code of Virginia</w:t>
      </w:r>
      <w:r>
        <w:rPr>
          <w:sz w:val="24"/>
        </w:rPr>
        <w:t xml:space="preserve">.  </w:t>
      </w:r>
    </w:p>
    <w:p w14:paraId="070F2D8B" w14:textId="77777777" w:rsidR="004528E7" w:rsidRDefault="004528E7" w:rsidP="004528E7">
      <w:pPr>
        <w:jc w:val="both"/>
        <w:rPr>
          <w:sz w:val="24"/>
        </w:rPr>
      </w:pPr>
    </w:p>
    <w:p w14:paraId="6C52DD86" w14:textId="77777777" w:rsidR="004528E7" w:rsidRDefault="004528E7" w:rsidP="004528E7">
      <w:pPr>
        <w:jc w:val="both"/>
        <w:rPr>
          <w:sz w:val="24"/>
        </w:rPr>
      </w:pPr>
      <w:r>
        <w:rPr>
          <w:sz w:val="24"/>
        </w:rPr>
        <w:t>Policies and procedures are administrative implementation intended to inject consistency and clarity in understanding and applying the regulatory requirements.  In addition, they represent what is widely viewed in the purchasing profession as the application of sound, generally accepted good purchasing practices.</w:t>
      </w:r>
    </w:p>
    <w:p w14:paraId="42094814" w14:textId="77777777" w:rsidR="004528E7" w:rsidRDefault="004528E7" w:rsidP="004528E7">
      <w:pPr>
        <w:jc w:val="both"/>
        <w:rPr>
          <w:sz w:val="24"/>
        </w:rPr>
      </w:pPr>
    </w:p>
    <w:p w14:paraId="791EFE67" w14:textId="77777777" w:rsidR="004528E7" w:rsidRDefault="004528E7" w:rsidP="004528E7">
      <w:pPr>
        <w:jc w:val="both"/>
        <w:rPr>
          <w:sz w:val="24"/>
        </w:rPr>
      </w:pPr>
      <w:r>
        <w:rPr>
          <w:sz w:val="24"/>
        </w:rPr>
        <w:t xml:space="preserve">Every effort has been made to identify regulatory requirements.  Users will note in the text of each chapter, references are made to appropriate sections of the </w:t>
      </w:r>
      <w:r>
        <w:rPr>
          <w:i/>
          <w:sz w:val="24"/>
        </w:rPr>
        <w:t>Code of Virginia</w:t>
      </w:r>
      <w:r>
        <w:rPr>
          <w:sz w:val="24"/>
        </w:rPr>
        <w:t>.  In addition, to assist in identifying and distinguishing regulatory requirements from administrative requirements, i.e., policies and procedures, a new column, entitled “</w:t>
      </w:r>
      <w:r>
        <w:rPr>
          <w:i/>
          <w:sz w:val="24"/>
        </w:rPr>
        <w:t>Code of Virginia</w:t>
      </w:r>
      <w:r>
        <w:rPr>
          <w:sz w:val="24"/>
        </w:rPr>
        <w:t xml:space="preserve">” has been added in the index.  Any subject which appears in the code column is considered regulatory in nature.  </w:t>
      </w:r>
      <w:r>
        <w:rPr>
          <w:b/>
          <w:sz w:val="24"/>
          <w:u w:val="single"/>
        </w:rPr>
        <w:t xml:space="preserve">Text references may represent synopses or abbreviated portions of the applicable code.  Precise language should be obtained by referring to the applicable portion of the </w:t>
      </w:r>
      <w:r>
        <w:rPr>
          <w:b/>
          <w:i/>
          <w:sz w:val="24"/>
          <w:u w:val="single"/>
        </w:rPr>
        <w:t>Code of Virginia</w:t>
      </w:r>
      <w:r>
        <w:rPr>
          <w:b/>
          <w:sz w:val="24"/>
          <w:u w:val="single"/>
        </w:rPr>
        <w:t>.</w:t>
      </w:r>
    </w:p>
    <w:p w14:paraId="3512BF23" w14:textId="77777777" w:rsidR="004528E7" w:rsidRDefault="004528E7" w:rsidP="004528E7">
      <w:pPr>
        <w:jc w:val="both"/>
        <w:rPr>
          <w:sz w:val="24"/>
        </w:rPr>
      </w:pPr>
    </w:p>
    <w:p w14:paraId="2B3B7629" w14:textId="77777777" w:rsidR="004528E7" w:rsidRDefault="004528E7" w:rsidP="004528E7">
      <w:pPr>
        <w:pStyle w:val="Style2"/>
        <w:rPr>
          <w:rFonts w:ascii="Times New Roman" w:hAnsi="Times New Roman"/>
        </w:rPr>
      </w:pPr>
      <w:r>
        <w:rPr>
          <w:rFonts w:ascii="Times New Roman" w:hAnsi="Times New Roman"/>
        </w:rPr>
        <w:t>Each chapter contains annexes.  In most cases, the annexes consist of checklists, flowcharts, forms, formats and other types of suggested guidance for users.  Throughout the chapters and annexes, every effort has been made to reduce the mandatory requirements, which are usually indicated by the words “shall”, “must”, “will”, etc., to permit user option and flexibility by use of words such as “may”, “should” and “recommended”.  Care has been taken to carefully draw the appropriate distinctions.</w:t>
      </w:r>
    </w:p>
    <w:p w14:paraId="2330D192" w14:textId="77777777" w:rsidR="004528E7" w:rsidRDefault="004528E7" w:rsidP="004528E7">
      <w:pPr>
        <w:jc w:val="both"/>
        <w:rPr>
          <w:color w:val="FF0000"/>
          <w:sz w:val="24"/>
          <w:szCs w:val="24"/>
        </w:rPr>
      </w:pPr>
    </w:p>
    <w:p w14:paraId="22E49D3E" w14:textId="77777777" w:rsidR="004528E7" w:rsidRDefault="004528E7" w:rsidP="004528E7">
      <w:pPr>
        <w:pStyle w:val="Style2"/>
        <w:rPr>
          <w:rFonts w:ascii="Times New Roman" w:hAnsi="Times New Roman"/>
        </w:rPr>
      </w:pPr>
      <w:r>
        <w:rPr>
          <w:rFonts w:ascii="Times New Roman" w:hAnsi="Times New Roman"/>
        </w:rPr>
        <w:t>Your assistance is sought wherever clarification or corrections may be in order.  They are certainly appreciated and, if appropriate, will be promptly announced through issuance of the DPS Director’s Procurement Information Memorandums (PIMs).</w:t>
      </w:r>
    </w:p>
    <w:p w14:paraId="377106C6" w14:textId="77777777" w:rsidR="004528E7" w:rsidRDefault="004528E7" w:rsidP="004528E7">
      <w:pPr>
        <w:jc w:val="both"/>
        <w:rPr>
          <w:color w:val="FF0000"/>
          <w:sz w:val="24"/>
          <w:szCs w:val="24"/>
        </w:rPr>
      </w:pPr>
    </w:p>
    <w:p w14:paraId="061DBD10" w14:textId="77777777" w:rsidR="004528E7" w:rsidRPr="00AF7CE2" w:rsidRDefault="004528E7" w:rsidP="004528E7">
      <w:pPr>
        <w:jc w:val="both"/>
        <w:rPr>
          <w:sz w:val="24"/>
          <w:szCs w:val="24"/>
        </w:rPr>
      </w:pPr>
      <w:r w:rsidRPr="007D2CF4">
        <w:rPr>
          <w:sz w:val="24"/>
          <w:szCs w:val="24"/>
        </w:rPr>
        <w:t>The</w:t>
      </w:r>
      <w:r>
        <w:rPr>
          <w:sz w:val="24"/>
          <w:szCs w:val="24"/>
        </w:rPr>
        <w:t xml:space="preserve"> Virginia Information Technologies</w:t>
      </w:r>
      <w:r w:rsidRPr="007D2CF4">
        <w:rPr>
          <w:sz w:val="24"/>
          <w:szCs w:val="24"/>
        </w:rPr>
        <w:t xml:space="preserve"> Agency (VITA) has the authority granted under § 2.2-2007 of the </w:t>
      </w:r>
      <w:r w:rsidRPr="007D2CF4">
        <w:rPr>
          <w:i/>
          <w:iCs/>
          <w:sz w:val="24"/>
          <w:szCs w:val="24"/>
        </w:rPr>
        <w:t>Code of Virginia,</w:t>
      </w:r>
      <w:r w:rsidRPr="007D2CF4">
        <w:rPr>
          <w:sz w:val="24"/>
          <w:szCs w:val="24"/>
        </w:rPr>
        <w:t xml:space="preserve"> for the purchase of information technology goods and services.  Reference</w:t>
      </w:r>
      <w:r>
        <w:rPr>
          <w:sz w:val="24"/>
          <w:szCs w:val="24"/>
        </w:rPr>
        <w:t>s</w:t>
      </w:r>
      <w:r w:rsidRPr="007D2CF4">
        <w:rPr>
          <w:sz w:val="24"/>
          <w:szCs w:val="24"/>
        </w:rPr>
        <w:t xml:space="preserve"> made to the Department of Information Technology (DIT) or the Department of Technology Planning (DTP) </w:t>
      </w:r>
      <w:r>
        <w:rPr>
          <w:sz w:val="24"/>
          <w:szCs w:val="24"/>
        </w:rPr>
        <w:t>are</w:t>
      </w:r>
      <w:r w:rsidRPr="007D2CF4">
        <w:rPr>
          <w:sz w:val="24"/>
          <w:szCs w:val="24"/>
        </w:rPr>
        <w:t xml:space="preserve"> no longer valid, effective 7/1/03.  Agencies and institutions must follow the guidance issued by VITA for information technology procurements.  </w:t>
      </w:r>
    </w:p>
    <w:p w14:paraId="3DEACE34" w14:textId="77777777" w:rsidR="003D5C78" w:rsidRDefault="00994EE0">
      <w:r>
        <w:br w:type="page"/>
      </w:r>
      <w:r w:rsidR="003D5C78">
        <w:lastRenderedPageBreak/>
        <w:br w:type="page"/>
      </w:r>
    </w:p>
    <w:p w14:paraId="73F56DFD" w14:textId="77777777" w:rsidR="004528E7" w:rsidRDefault="004528E7">
      <w:pPr>
        <w:sectPr w:rsidR="004528E7">
          <w:pgSz w:w="12240" w:h="15840"/>
          <w:pgMar w:top="1440" w:right="1440" w:bottom="1440" w:left="1440" w:header="720" w:footer="720" w:gutter="0"/>
          <w:cols w:space="720"/>
        </w:sectPr>
      </w:pPr>
    </w:p>
    <w:p w14:paraId="29897F98" w14:textId="77777777" w:rsidR="004528E7" w:rsidRDefault="004528E7" w:rsidP="004528E7">
      <w:pPr>
        <w:pStyle w:val="Title"/>
      </w:pPr>
      <w:r>
        <w:lastRenderedPageBreak/>
        <w:t>TABLE OF CONTENTS</w:t>
      </w:r>
    </w:p>
    <w:p w14:paraId="1AF0A74A" w14:textId="77777777" w:rsidR="004528E7" w:rsidRDefault="004528E7" w:rsidP="004528E7">
      <w:pPr>
        <w:tabs>
          <w:tab w:val="left" w:pos="-720"/>
          <w:tab w:val="left" w:pos="0"/>
          <w:tab w:val="left" w:pos="1080"/>
        </w:tabs>
        <w:jc w:val="center"/>
      </w:pPr>
    </w:p>
    <w:p w14:paraId="1D4E76C9" w14:textId="77777777" w:rsidR="004528E7" w:rsidRDefault="004528E7" w:rsidP="004528E7">
      <w:pPr>
        <w:tabs>
          <w:tab w:val="left" w:pos="-720"/>
          <w:tab w:val="left" w:pos="0"/>
          <w:tab w:val="left" w:pos="1080"/>
        </w:tabs>
      </w:pPr>
    </w:p>
    <w:p w14:paraId="662FB9A2" w14:textId="77777777" w:rsidR="004528E7" w:rsidRDefault="004528E7" w:rsidP="004528E7">
      <w:pPr>
        <w:framePr w:w="7776" w:h="504" w:hRule="exact" w:hSpace="245" w:vSpace="245" w:wrap="around" w:vAnchor="text" w:hAnchor="margin" w:x="2204" w:y="116"/>
        <w:pBdr>
          <w:top w:val="single" w:sz="19" w:space="0" w:color="000000"/>
          <w:left w:val="single" w:sz="6" w:space="0" w:color="FFFFFF"/>
          <w:bottom w:val="single" w:sz="19" w:space="0" w:color="000000"/>
          <w:right w:val="single" w:sz="6" w:space="0" w:color="FFFFFF"/>
        </w:pBdr>
        <w:shd w:val="solid" w:color="000000" w:fill="FFFFFF"/>
        <w:jc w:val="right"/>
        <w:rPr>
          <w:b/>
          <w:color w:val="FFFFFF"/>
          <w:sz w:val="30"/>
        </w:rPr>
      </w:pPr>
      <w:r>
        <w:rPr>
          <w:b/>
          <w:color w:val="FFFFFF"/>
          <w:sz w:val="32"/>
        </w:rPr>
        <w:t>Procurement Authority and Responsibility</w:t>
      </w:r>
    </w:p>
    <w:p w14:paraId="4FF17A08" w14:textId="77777777" w:rsidR="004528E7" w:rsidRDefault="004528E7" w:rsidP="004528E7">
      <w:pPr>
        <w:tabs>
          <w:tab w:val="left" w:pos="-720"/>
          <w:tab w:val="left" w:pos="0"/>
          <w:tab w:val="left" w:pos="1080"/>
        </w:tabs>
      </w:pPr>
      <w:r>
        <w:rPr>
          <w:b/>
          <w:i/>
          <w:sz w:val="48"/>
        </w:rPr>
        <w:t>One</w:t>
      </w:r>
      <w:r>
        <w:rPr>
          <w:b/>
          <w:i/>
          <w:sz w:val="48"/>
        </w:rPr>
        <w:tab/>
      </w:r>
    </w:p>
    <w:p w14:paraId="7DE35A3F" w14:textId="3841F544" w:rsidR="004528E7" w:rsidRDefault="004528E7" w:rsidP="004528E7">
      <w:pPr>
        <w:tabs>
          <w:tab w:val="left" w:pos="-720"/>
          <w:tab w:val="left" w:pos="0"/>
          <w:tab w:val="left" w:pos="1080"/>
        </w:tabs>
      </w:pPr>
    </w:p>
    <w:p w14:paraId="160A1ED2" w14:textId="77777777" w:rsidR="004528E7" w:rsidRDefault="004528E7" w:rsidP="004528E7">
      <w:pPr>
        <w:tabs>
          <w:tab w:val="left" w:pos="-720"/>
          <w:tab w:val="left" w:pos="0"/>
          <w:tab w:val="left" w:pos="1080"/>
        </w:tabs>
        <w:ind w:left="1080" w:hanging="1080"/>
      </w:pPr>
      <w:r>
        <w:t>1.</w:t>
      </w:r>
      <w:r>
        <w:tab/>
        <w:t>General</w:t>
      </w:r>
    </w:p>
    <w:p w14:paraId="1D4D228D" w14:textId="6DCC7CC6" w:rsidR="004528E7" w:rsidRDefault="004528E7" w:rsidP="004528E7">
      <w:pPr>
        <w:tabs>
          <w:tab w:val="left" w:pos="-720"/>
          <w:tab w:val="left" w:pos="0"/>
          <w:tab w:val="left" w:pos="1080"/>
        </w:tabs>
        <w:ind w:left="1080" w:hanging="1080"/>
      </w:pPr>
      <w:r>
        <w:t>1.1</w:t>
      </w:r>
      <w:r>
        <w:tab/>
        <w:t>DGS/DPS Authority and Responsibility</w:t>
      </w:r>
    </w:p>
    <w:p w14:paraId="333340E8" w14:textId="77777777" w:rsidR="004528E7" w:rsidRDefault="004528E7" w:rsidP="004528E7">
      <w:pPr>
        <w:tabs>
          <w:tab w:val="left" w:pos="-720"/>
          <w:tab w:val="left" w:pos="0"/>
          <w:tab w:val="left" w:pos="1080"/>
        </w:tabs>
        <w:ind w:left="1080" w:hanging="1080"/>
      </w:pPr>
      <w:r>
        <w:t>1.2</w:t>
      </w:r>
      <w:r>
        <w:tab/>
        <w:t>Agency Purchasing Authority</w:t>
      </w:r>
    </w:p>
    <w:p w14:paraId="504DDB46" w14:textId="54D11B07" w:rsidR="004528E7" w:rsidRDefault="004528E7" w:rsidP="004528E7">
      <w:pPr>
        <w:tabs>
          <w:tab w:val="left" w:pos="-720"/>
          <w:tab w:val="left" w:pos="0"/>
          <w:tab w:val="left" w:pos="1080"/>
        </w:tabs>
        <w:ind w:left="1080" w:hanging="1080"/>
      </w:pPr>
      <w:r>
        <w:t>1.3</w:t>
      </w:r>
      <w:r>
        <w:tab/>
        <w:t>Statutory Exemptions</w:t>
      </w:r>
    </w:p>
    <w:p w14:paraId="55E1E1D9" w14:textId="2054A59C" w:rsidR="004528E7" w:rsidRDefault="004528E7" w:rsidP="004528E7">
      <w:pPr>
        <w:tabs>
          <w:tab w:val="left" w:pos="-720"/>
          <w:tab w:val="left" w:pos="0"/>
          <w:tab w:val="left" w:pos="1080"/>
        </w:tabs>
        <w:ind w:left="1080" w:hanging="1080"/>
      </w:pPr>
      <w:r>
        <w:t>1.4</w:t>
      </w:r>
      <w:r>
        <w:tab/>
        <w:t>Administrative Exemptions</w:t>
      </w:r>
    </w:p>
    <w:p w14:paraId="55A21E5E" w14:textId="78FBDB6C" w:rsidR="004528E7" w:rsidRDefault="004528E7" w:rsidP="004528E7">
      <w:pPr>
        <w:tabs>
          <w:tab w:val="left" w:pos="-720"/>
          <w:tab w:val="left" w:pos="0"/>
          <w:tab w:val="left" w:pos="1080"/>
        </w:tabs>
        <w:ind w:left="1080" w:hanging="1080"/>
      </w:pPr>
      <w:r>
        <w:t>1.5</w:t>
      </w:r>
      <w:r>
        <w:tab/>
        <w:t>Exceptions to Competitive Requirements</w:t>
      </w:r>
    </w:p>
    <w:p w14:paraId="4773E280" w14:textId="77777777" w:rsidR="004528E7" w:rsidRDefault="004528E7" w:rsidP="004528E7">
      <w:pPr>
        <w:tabs>
          <w:tab w:val="left" w:pos="-720"/>
          <w:tab w:val="left" w:pos="0"/>
          <w:tab w:val="left" w:pos="1080"/>
        </w:tabs>
      </w:pPr>
    </w:p>
    <w:p w14:paraId="43C526FC" w14:textId="77777777" w:rsidR="004528E7" w:rsidRDefault="004528E7" w:rsidP="004528E7">
      <w:pPr>
        <w:tabs>
          <w:tab w:val="left" w:pos="-720"/>
          <w:tab w:val="left" w:pos="0"/>
          <w:tab w:val="left" w:pos="1080"/>
        </w:tabs>
      </w:pPr>
      <w:r>
        <w:t>Annexes</w:t>
      </w:r>
    </w:p>
    <w:p w14:paraId="7D756D41" w14:textId="77777777" w:rsidR="004528E7" w:rsidRPr="00DF07EF" w:rsidRDefault="004528E7" w:rsidP="004528E7">
      <w:pPr>
        <w:tabs>
          <w:tab w:val="left" w:pos="-720"/>
          <w:tab w:val="left" w:pos="0"/>
          <w:tab w:val="left" w:pos="1080"/>
        </w:tabs>
      </w:pPr>
      <w:r w:rsidRPr="00DF07EF">
        <w:t>1-A</w:t>
      </w:r>
      <w:r w:rsidRPr="00DF07EF">
        <w:tab/>
        <w:t>Agency Standards for Increased Delegated Procurement Authority</w:t>
      </w:r>
    </w:p>
    <w:p w14:paraId="1CED6368" w14:textId="5A9D72BD" w:rsidR="004528E7" w:rsidRPr="00DF07EF" w:rsidRDefault="004528E7" w:rsidP="004528E7">
      <w:pPr>
        <w:tabs>
          <w:tab w:val="left" w:pos="-720"/>
          <w:tab w:val="left" w:pos="0"/>
          <w:tab w:val="left" w:pos="1080"/>
        </w:tabs>
      </w:pPr>
      <w:r w:rsidRPr="00DF07EF">
        <w:t>1-B</w:t>
      </w:r>
      <w:r w:rsidRPr="00DF07EF">
        <w:tab/>
        <w:t xml:space="preserve">Agency/Institution </w:t>
      </w:r>
      <w:r w:rsidR="005E1D67">
        <w:t>Standards and Instructions</w:t>
      </w:r>
      <w:r w:rsidRPr="00DF07EF">
        <w:t xml:space="preserve"> for </w:t>
      </w:r>
      <w:r w:rsidR="005D3176" w:rsidRPr="00DF07EF">
        <w:t>Unlimited</w:t>
      </w:r>
      <w:r w:rsidRPr="00DF07EF">
        <w:t xml:space="preserve"> Delegated Procurement Authority</w:t>
      </w:r>
      <w:r w:rsidRPr="00DF07EF">
        <w:tab/>
      </w:r>
    </w:p>
    <w:p w14:paraId="5A0B4BF2" w14:textId="77777777" w:rsidR="004528E7" w:rsidRDefault="004528E7" w:rsidP="004528E7">
      <w:pPr>
        <w:tabs>
          <w:tab w:val="left" w:pos="-720"/>
          <w:tab w:val="left" w:pos="0"/>
          <w:tab w:val="left" w:pos="1080"/>
        </w:tabs>
      </w:pPr>
      <w:bookmarkStart w:id="0" w:name="_Hlk192246185"/>
      <w:r w:rsidRPr="00DF07EF">
        <w:t>1-C</w:t>
      </w:r>
      <w:r w:rsidRPr="00DF07EF">
        <w:tab/>
      </w:r>
      <w:r w:rsidR="008F0837" w:rsidRPr="00DF07EF">
        <w:t>Deleted</w:t>
      </w:r>
    </w:p>
    <w:p w14:paraId="7E6D6178" w14:textId="77777777" w:rsidR="004528E7" w:rsidRDefault="004528E7" w:rsidP="004528E7">
      <w:pPr>
        <w:tabs>
          <w:tab w:val="left" w:pos="-720"/>
          <w:tab w:val="left" w:pos="0"/>
          <w:tab w:val="left" w:pos="1080"/>
        </w:tabs>
      </w:pPr>
    </w:p>
    <w:p w14:paraId="454141A3" w14:textId="77777777" w:rsidR="004528E7" w:rsidRDefault="004528E7" w:rsidP="004528E7">
      <w:pPr>
        <w:framePr w:w="8006" w:h="504" w:hRule="exact" w:wrap="around" w:vAnchor="text" w:hAnchor="margin" w:x="2089" w:y="116"/>
        <w:shd w:val="solid" w:color="000000" w:fill="FFFFFF"/>
        <w:jc w:val="right"/>
        <w:rPr>
          <w:b/>
          <w:color w:val="FFFFFF"/>
          <w:sz w:val="32"/>
        </w:rPr>
      </w:pPr>
      <w:r>
        <w:rPr>
          <w:b/>
          <w:color w:val="FFFFFF"/>
          <w:sz w:val="32"/>
        </w:rPr>
        <w:t xml:space="preserve">Sources of Supply </w:t>
      </w:r>
    </w:p>
    <w:p w14:paraId="737FEC98" w14:textId="77777777" w:rsidR="004528E7" w:rsidRDefault="004528E7" w:rsidP="004528E7">
      <w:pPr>
        <w:tabs>
          <w:tab w:val="left" w:pos="-720"/>
          <w:tab w:val="left" w:pos="0"/>
          <w:tab w:val="left" w:pos="1080"/>
        </w:tabs>
      </w:pPr>
      <w:r>
        <w:rPr>
          <w:b/>
          <w:i/>
          <w:sz w:val="48"/>
        </w:rPr>
        <w:t>Two</w:t>
      </w:r>
      <w:r>
        <w:rPr>
          <w:b/>
          <w:i/>
          <w:sz w:val="48"/>
        </w:rPr>
        <w:tab/>
      </w:r>
    </w:p>
    <w:p w14:paraId="0DA47005" w14:textId="77777777" w:rsidR="004528E7" w:rsidRDefault="004528E7" w:rsidP="004528E7">
      <w:pPr>
        <w:tabs>
          <w:tab w:val="left" w:pos="-720"/>
          <w:tab w:val="left" w:pos="0"/>
          <w:tab w:val="left" w:pos="1080"/>
        </w:tabs>
      </w:pPr>
    </w:p>
    <w:p w14:paraId="786A1966" w14:textId="5439630A" w:rsidR="004528E7" w:rsidRDefault="004528E7" w:rsidP="004528E7">
      <w:pPr>
        <w:tabs>
          <w:tab w:val="left" w:pos="-720"/>
          <w:tab w:val="left" w:pos="0"/>
          <w:tab w:val="left" w:pos="1080"/>
        </w:tabs>
        <w:ind w:left="1080" w:hanging="1080"/>
      </w:pPr>
      <w:r>
        <w:t>2.</w:t>
      </w:r>
      <w:r>
        <w:tab/>
        <w:t xml:space="preserve">General </w:t>
      </w:r>
    </w:p>
    <w:p w14:paraId="195D56FE" w14:textId="77777777" w:rsidR="004528E7" w:rsidRDefault="004528E7" w:rsidP="004528E7">
      <w:pPr>
        <w:tabs>
          <w:tab w:val="left" w:pos="-720"/>
          <w:tab w:val="left" w:pos="0"/>
          <w:tab w:val="left" w:pos="1080"/>
        </w:tabs>
        <w:ind w:left="1080" w:hanging="1080"/>
      </w:pPr>
      <w:r>
        <w:t>2.1</w:t>
      </w:r>
      <w:r>
        <w:tab/>
        <w:t>Mandatory Sources</w:t>
      </w:r>
    </w:p>
    <w:p w14:paraId="2CDF0858" w14:textId="192D0FC9" w:rsidR="004528E7" w:rsidRDefault="004528E7" w:rsidP="004528E7">
      <w:pPr>
        <w:tabs>
          <w:tab w:val="left" w:pos="-720"/>
          <w:tab w:val="left" w:pos="0"/>
          <w:tab w:val="left" w:pos="1080"/>
          <w:tab w:val="left" w:pos="1620"/>
          <w:tab w:val="left" w:pos="2880"/>
        </w:tabs>
        <w:ind w:left="1620"/>
      </w:pPr>
      <w:r>
        <w:t>Term Contracts</w:t>
      </w:r>
    </w:p>
    <w:p w14:paraId="034FE90C" w14:textId="7BCB7D1C" w:rsidR="004528E7" w:rsidRDefault="004528E7" w:rsidP="004528E7">
      <w:pPr>
        <w:tabs>
          <w:tab w:val="left" w:pos="-720"/>
          <w:tab w:val="left" w:pos="0"/>
          <w:tab w:val="left" w:pos="1080"/>
          <w:tab w:val="left" w:pos="1620"/>
          <w:tab w:val="left" w:pos="2880"/>
        </w:tabs>
        <w:ind w:left="1620"/>
      </w:pPr>
      <w:r>
        <w:t>Virginia Correctional Enterprises</w:t>
      </w:r>
    </w:p>
    <w:p w14:paraId="2BAC1301" w14:textId="77777777" w:rsidR="004528E7" w:rsidRDefault="004528E7" w:rsidP="004528E7">
      <w:pPr>
        <w:tabs>
          <w:tab w:val="left" w:pos="-720"/>
          <w:tab w:val="left" w:pos="0"/>
          <w:tab w:val="left" w:pos="1080"/>
          <w:tab w:val="left" w:pos="1620"/>
          <w:tab w:val="left" w:pos="2880"/>
        </w:tabs>
        <w:ind w:left="1620"/>
      </w:pPr>
      <w:r>
        <w:t>Virginia Department for the Blind and Vision Impaired</w:t>
      </w:r>
    </w:p>
    <w:p w14:paraId="0361D633" w14:textId="282AD438" w:rsidR="004528E7" w:rsidRDefault="000C6C12" w:rsidP="004528E7">
      <w:pPr>
        <w:tabs>
          <w:tab w:val="left" w:pos="-720"/>
          <w:tab w:val="left" w:pos="0"/>
          <w:tab w:val="left" w:pos="1080"/>
          <w:tab w:val="left" w:pos="1620"/>
          <w:tab w:val="left" w:pos="2880"/>
        </w:tabs>
        <w:ind w:left="1620"/>
      </w:pPr>
      <w:r>
        <w:t xml:space="preserve">DGS/DPS </w:t>
      </w:r>
      <w:r w:rsidR="004528E7">
        <w:t>Virginia Distribution Center (VDC)</w:t>
      </w:r>
    </w:p>
    <w:p w14:paraId="04330BD3" w14:textId="77777777" w:rsidR="004528E7" w:rsidRDefault="003C4676" w:rsidP="004528E7">
      <w:pPr>
        <w:tabs>
          <w:tab w:val="left" w:pos="-720"/>
          <w:tab w:val="left" w:pos="0"/>
          <w:tab w:val="left" w:pos="1080"/>
          <w:tab w:val="left" w:pos="1620"/>
          <w:tab w:val="left" w:pos="2880"/>
        </w:tabs>
        <w:ind w:left="1620"/>
      </w:pPr>
      <w:r>
        <w:t>Virginia</w:t>
      </w:r>
      <w:r w:rsidR="004528E7">
        <w:t xml:space="preserve"> Information Technolog</w:t>
      </w:r>
      <w:r>
        <w:t>ies Agency</w:t>
      </w:r>
      <w:r w:rsidR="004528E7">
        <w:t xml:space="preserve"> (</w:t>
      </w:r>
      <w:r>
        <w:t>VITA</w:t>
      </w:r>
      <w:r w:rsidR="004528E7">
        <w:t>)</w:t>
      </w:r>
    </w:p>
    <w:bookmarkEnd w:id="0"/>
    <w:p w14:paraId="35593E06" w14:textId="77777777" w:rsidR="004528E7" w:rsidRDefault="004528E7" w:rsidP="004528E7">
      <w:pPr>
        <w:tabs>
          <w:tab w:val="left" w:pos="-720"/>
          <w:tab w:val="left" w:pos="0"/>
          <w:tab w:val="left" w:pos="1080"/>
          <w:tab w:val="left" w:pos="1620"/>
          <w:tab w:val="left" w:pos="2880"/>
        </w:tabs>
        <w:ind w:left="1080" w:hanging="1080"/>
      </w:pPr>
      <w:r>
        <w:t>2.2</w:t>
      </w:r>
      <w:r>
        <w:tab/>
        <w:t>Nonmandatory Sources</w:t>
      </w:r>
    </w:p>
    <w:p w14:paraId="3BAD31A4" w14:textId="77777777" w:rsidR="004528E7" w:rsidRDefault="004528E7" w:rsidP="004528E7">
      <w:pPr>
        <w:tabs>
          <w:tab w:val="left" w:pos="-720"/>
          <w:tab w:val="left" w:pos="0"/>
          <w:tab w:val="left" w:pos="1080"/>
          <w:tab w:val="left" w:pos="1620"/>
          <w:tab w:val="left" w:pos="2880"/>
        </w:tabs>
        <w:ind w:left="1620"/>
      </w:pPr>
      <w:r>
        <w:t>Optional-Use Term Contracts</w:t>
      </w:r>
    </w:p>
    <w:p w14:paraId="7E5622A9" w14:textId="77777777" w:rsidR="004528E7" w:rsidRDefault="004528E7" w:rsidP="004528E7">
      <w:pPr>
        <w:tabs>
          <w:tab w:val="left" w:pos="-720"/>
          <w:tab w:val="left" w:pos="0"/>
          <w:tab w:val="left" w:pos="1080"/>
          <w:tab w:val="left" w:pos="1620"/>
          <w:tab w:val="left" w:pos="2880"/>
        </w:tabs>
        <w:ind w:left="1620"/>
      </w:pPr>
      <w:r>
        <w:t>Surplus Property</w:t>
      </w:r>
    </w:p>
    <w:p w14:paraId="497CB58A" w14:textId="0B3B77E0" w:rsidR="004528E7" w:rsidRDefault="00E6085B" w:rsidP="00E6085B">
      <w:pPr>
        <w:tabs>
          <w:tab w:val="left" w:pos="216"/>
          <w:tab w:val="left" w:pos="792"/>
          <w:tab w:val="left" w:pos="936"/>
          <w:tab w:val="left" w:pos="1368"/>
          <w:tab w:val="left" w:pos="1512"/>
        </w:tabs>
        <w:ind w:left="1620" w:hanging="1620"/>
        <w:jc w:val="both"/>
      </w:pPr>
      <w:r>
        <w:tab/>
      </w:r>
      <w:r>
        <w:tab/>
      </w:r>
      <w:r>
        <w:tab/>
      </w:r>
      <w:r>
        <w:tab/>
      </w:r>
      <w:r>
        <w:tab/>
      </w:r>
      <w:r>
        <w:tab/>
        <w:t>Employment Services Organization</w:t>
      </w:r>
    </w:p>
    <w:p w14:paraId="504D4A9F" w14:textId="77777777" w:rsidR="004528E7" w:rsidRDefault="004528E7" w:rsidP="004528E7">
      <w:pPr>
        <w:tabs>
          <w:tab w:val="left" w:pos="-720"/>
          <w:tab w:val="left" w:pos="0"/>
          <w:tab w:val="left" w:pos="1080"/>
          <w:tab w:val="left" w:pos="1620"/>
          <w:tab w:val="left" w:pos="2880"/>
        </w:tabs>
        <w:ind w:left="1080" w:hanging="1080"/>
      </w:pPr>
      <w:r>
        <w:t>2.3</w:t>
      </w:r>
      <w:r>
        <w:tab/>
        <w:t>Source Lists</w:t>
      </w:r>
    </w:p>
    <w:p w14:paraId="40348749" w14:textId="77777777" w:rsidR="004528E7" w:rsidRDefault="004528E7" w:rsidP="004528E7">
      <w:pPr>
        <w:tabs>
          <w:tab w:val="left" w:pos="-720"/>
          <w:tab w:val="left" w:pos="0"/>
          <w:tab w:val="left" w:pos="1080"/>
          <w:tab w:val="left" w:pos="1620"/>
          <w:tab w:val="left" w:pos="2880"/>
        </w:tabs>
        <w:ind w:left="1080" w:hanging="1080"/>
      </w:pPr>
      <w:r>
        <w:t>2.4</w:t>
      </w:r>
      <w:r>
        <w:tab/>
        <w:t>Suppliers' Catalogs</w:t>
      </w:r>
    </w:p>
    <w:p w14:paraId="3A36C6F9" w14:textId="77777777" w:rsidR="004528E7" w:rsidRDefault="004528E7" w:rsidP="004528E7">
      <w:pPr>
        <w:tabs>
          <w:tab w:val="left" w:pos="-720"/>
          <w:tab w:val="left" w:pos="0"/>
          <w:tab w:val="left" w:pos="1080"/>
          <w:tab w:val="left" w:pos="1620"/>
          <w:tab w:val="left" w:pos="2880"/>
        </w:tabs>
        <w:ind w:left="1080" w:hanging="1080"/>
      </w:pPr>
      <w:r>
        <w:t>2.5</w:t>
      </w:r>
      <w:r>
        <w:tab/>
        <w:t>Contact with Vendors</w:t>
      </w:r>
    </w:p>
    <w:p w14:paraId="627C14EC" w14:textId="77777777" w:rsidR="004528E7" w:rsidRDefault="004528E7" w:rsidP="004528E7">
      <w:pPr>
        <w:tabs>
          <w:tab w:val="left" w:pos="-720"/>
          <w:tab w:val="left" w:pos="0"/>
          <w:tab w:val="left" w:pos="1080"/>
          <w:tab w:val="left" w:pos="1620"/>
          <w:tab w:val="left" w:pos="2880"/>
        </w:tabs>
      </w:pPr>
      <w:r>
        <w:t>2.6</w:t>
      </w:r>
      <w:r>
        <w:tab/>
        <w:t>Other Sources of Supply</w:t>
      </w:r>
    </w:p>
    <w:p w14:paraId="4D3B931A" w14:textId="77777777" w:rsidR="007E6F48" w:rsidRDefault="007E6F48" w:rsidP="004528E7">
      <w:pPr>
        <w:tabs>
          <w:tab w:val="left" w:pos="-720"/>
          <w:tab w:val="left" w:pos="0"/>
          <w:tab w:val="left" w:pos="1080"/>
          <w:tab w:val="left" w:pos="1620"/>
          <w:tab w:val="left" w:pos="2880"/>
        </w:tabs>
      </w:pPr>
    </w:p>
    <w:p w14:paraId="01871F78" w14:textId="77777777" w:rsidR="007E6F48" w:rsidRDefault="007E6F48" w:rsidP="007E6F48">
      <w:pPr>
        <w:tabs>
          <w:tab w:val="left" w:pos="-720"/>
          <w:tab w:val="left" w:pos="0"/>
          <w:tab w:val="left" w:pos="1080"/>
        </w:tabs>
      </w:pPr>
      <w:r>
        <w:t>Annexes</w:t>
      </w:r>
    </w:p>
    <w:p w14:paraId="37CEFBF6" w14:textId="77777777" w:rsidR="007E6F48" w:rsidRDefault="007E6F48" w:rsidP="007E6F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2-A</w:t>
      </w:r>
      <w:r>
        <w:rPr>
          <w:kern w:val="2"/>
        </w:rPr>
        <w:tab/>
        <w:t>VCE Exemption Process</w:t>
      </w:r>
    </w:p>
    <w:p w14:paraId="1AA4DD25" w14:textId="77777777" w:rsidR="007E6F48" w:rsidRDefault="007E6F48" w:rsidP="004528E7">
      <w:pPr>
        <w:tabs>
          <w:tab w:val="left" w:pos="-720"/>
          <w:tab w:val="left" w:pos="0"/>
          <w:tab w:val="left" w:pos="1080"/>
          <w:tab w:val="left" w:pos="1620"/>
          <w:tab w:val="left" w:pos="2880"/>
        </w:tabs>
      </w:pPr>
    </w:p>
    <w:p w14:paraId="41C48C0A" w14:textId="77777777" w:rsidR="004528E7" w:rsidRDefault="004528E7" w:rsidP="004528E7">
      <w:pPr>
        <w:tabs>
          <w:tab w:val="left" w:pos="-720"/>
          <w:tab w:val="left" w:pos="0"/>
          <w:tab w:val="left" w:pos="1080"/>
          <w:tab w:val="left" w:pos="1620"/>
          <w:tab w:val="left" w:pos="2880"/>
        </w:tabs>
      </w:pPr>
    </w:p>
    <w:p w14:paraId="2C3D2CEE" w14:textId="77777777" w:rsidR="004528E7" w:rsidRDefault="004528E7" w:rsidP="004528E7">
      <w:pPr>
        <w:framePr w:w="7776" w:h="504" w:hRule="exact" w:wrap="around" w:vAnchor="text" w:hAnchor="page" w:x="3220" w:y="347" w:anchorLock="1"/>
        <w:pBdr>
          <w:top w:val="single" w:sz="19" w:space="0" w:color="000000"/>
          <w:left w:val="single" w:sz="6" w:space="0" w:color="FFFFFF"/>
          <w:bottom w:val="single" w:sz="19" w:space="0" w:color="000000"/>
          <w:right w:val="single" w:sz="6" w:space="0" w:color="FFFFFF"/>
        </w:pBdr>
        <w:shd w:val="solid" w:color="000000" w:fill="FFFFFF"/>
        <w:jc w:val="right"/>
        <w:rPr>
          <w:color w:val="FFFFFF"/>
        </w:rPr>
      </w:pPr>
      <w:r>
        <w:rPr>
          <w:b/>
          <w:color w:val="FFFFFF"/>
          <w:sz w:val="30"/>
        </w:rPr>
        <w:t>General Procurement Policies</w:t>
      </w:r>
      <w:r>
        <w:rPr>
          <w:color w:val="FFFFFF"/>
        </w:rPr>
        <w:t xml:space="preserve"> </w:t>
      </w:r>
    </w:p>
    <w:p w14:paraId="41F1835F" w14:textId="77777777" w:rsidR="004528E7" w:rsidRDefault="004528E7" w:rsidP="004528E7">
      <w:pPr>
        <w:tabs>
          <w:tab w:val="left" w:pos="-720"/>
          <w:tab w:val="left" w:pos="0"/>
          <w:tab w:val="left" w:pos="1080"/>
          <w:tab w:val="left" w:pos="1620"/>
          <w:tab w:val="left" w:pos="2880"/>
        </w:tabs>
      </w:pPr>
    </w:p>
    <w:p w14:paraId="6949B657" w14:textId="4CE5B909" w:rsidR="004528E7" w:rsidRDefault="004528E7" w:rsidP="004528E7">
      <w:pPr>
        <w:tabs>
          <w:tab w:val="left" w:pos="-720"/>
          <w:tab w:val="left" w:pos="0"/>
          <w:tab w:val="left" w:pos="1080"/>
          <w:tab w:val="left" w:pos="1620"/>
          <w:tab w:val="left" w:pos="2880"/>
        </w:tabs>
      </w:pPr>
      <w:r>
        <w:rPr>
          <w:b/>
          <w:i/>
          <w:sz w:val="48"/>
        </w:rPr>
        <w:t>Three</w:t>
      </w:r>
      <w:r>
        <w:rPr>
          <w:b/>
          <w:i/>
          <w:sz w:val="48"/>
        </w:rPr>
        <w:tab/>
      </w:r>
    </w:p>
    <w:p w14:paraId="4BE517D9" w14:textId="77777777" w:rsidR="004528E7" w:rsidRDefault="004528E7" w:rsidP="004528E7">
      <w:pPr>
        <w:tabs>
          <w:tab w:val="left" w:pos="-720"/>
          <w:tab w:val="left" w:pos="0"/>
          <w:tab w:val="left" w:pos="1080"/>
          <w:tab w:val="left" w:pos="1620"/>
          <w:tab w:val="left" w:pos="2880"/>
        </w:tabs>
      </w:pPr>
    </w:p>
    <w:p w14:paraId="2ED0BD6B" w14:textId="06C7E5C5" w:rsidR="004528E7" w:rsidRDefault="004528E7" w:rsidP="004528E7">
      <w:pPr>
        <w:tabs>
          <w:tab w:val="left" w:pos="-720"/>
          <w:tab w:val="left" w:pos="0"/>
          <w:tab w:val="left" w:pos="1080"/>
          <w:tab w:val="left" w:pos="1620"/>
          <w:tab w:val="left" w:pos="2880"/>
        </w:tabs>
        <w:ind w:left="1080" w:hanging="1080"/>
      </w:pPr>
      <w:r>
        <w:t>3.</w:t>
      </w:r>
      <w:r>
        <w:tab/>
        <w:t>General</w:t>
      </w:r>
    </w:p>
    <w:p w14:paraId="1F3423D4" w14:textId="1F81E101" w:rsidR="00376AF7" w:rsidRDefault="00C73D55" w:rsidP="004528E7">
      <w:pPr>
        <w:tabs>
          <w:tab w:val="left" w:pos="-720"/>
          <w:tab w:val="left" w:pos="0"/>
          <w:tab w:val="left" w:pos="1080"/>
          <w:tab w:val="left" w:pos="1620"/>
          <w:tab w:val="left" w:pos="2880"/>
        </w:tabs>
        <w:ind w:left="1080" w:hanging="1080"/>
      </w:pPr>
      <w:r>
        <w:t>3.1</w:t>
      </w:r>
      <w:r>
        <w:tab/>
        <w:t>High-R</w:t>
      </w:r>
      <w:r w:rsidR="00376AF7">
        <w:t>isk Contracts</w:t>
      </w:r>
    </w:p>
    <w:p w14:paraId="18FF86B1" w14:textId="5BFEF8D1" w:rsidR="004528E7" w:rsidRDefault="004528E7" w:rsidP="004528E7">
      <w:pPr>
        <w:tabs>
          <w:tab w:val="left" w:pos="-720"/>
          <w:tab w:val="left" w:pos="0"/>
          <w:tab w:val="left" w:pos="1080"/>
          <w:tab w:val="left" w:pos="1620"/>
          <w:tab w:val="left" w:pos="2880"/>
        </w:tabs>
        <w:ind w:left="1080" w:hanging="1080"/>
      </w:pPr>
      <w:r>
        <w:t>3.</w:t>
      </w:r>
      <w:r w:rsidR="00376AF7">
        <w:t>2</w:t>
      </w:r>
      <w:r>
        <w:tab/>
        <w:t>Bid Invitations, Request for Proposals and Responses</w:t>
      </w:r>
    </w:p>
    <w:p w14:paraId="1DDEFF75" w14:textId="7F0F1BD2" w:rsidR="004528E7" w:rsidRDefault="004528E7" w:rsidP="004528E7">
      <w:pPr>
        <w:tabs>
          <w:tab w:val="left" w:pos="-720"/>
          <w:tab w:val="left" w:pos="0"/>
          <w:tab w:val="left" w:pos="1080"/>
          <w:tab w:val="left" w:pos="1620"/>
          <w:tab w:val="left" w:pos="2880"/>
        </w:tabs>
        <w:ind w:left="1080" w:hanging="1080"/>
      </w:pPr>
      <w:r>
        <w:t>3.</w:t>
      </w:r>
      <w:r w:rsidR="00376AF7">
        <w:t>3</w:t>
      </w:r>
      <w:r>
        <w:tab/>
        <w:t>Bonds</w:t>
      </w:r>
    </w:p>
    <w:p w14:paraId="0EFAE61A" w14:textId="1792A472" w:rsidR="004528E7" w:rsidRDefault="004528E7" w:rsidP="004528E7">
      <w:pPr>
        <w:tabs>
          <w:tab w:val="left" w:pos="-720"/>
          <w:tab w:val="left" w:pos="0"/>
          <w:tab w:val="left" w:pos="1080"/>
          <w:tab w:val="left" w:pos="1620"/>
          <w:tab w:val="left" w:pos="2880"/>
        </w:tabs>
      </w:pPr>
      <w:r>
        <w:t>3.</w:t>
      </w:r>
      <w:r w:rsidR="00376AF7">
        <w:t>4</w:t>
      </w:r>
      <w:r>
        <w:tab/>
        <w:t>Computer Equipment Performance Specifications</w:t>
      </w:r>
    </w:p>
    <w:p w14:paraId="4A5A2892" w14:textId="43FE26DA" w:rsidR="004528E7" w:rsidRDefault="004528E7" w:rsidP="004528E7">
      <w:pPr>
        <w:tabs>
          <w:tab w:val="left" w:pos="-720"/>
          <w:tab w:val="left" w:pos="0"/>
          <w:tab w:val="left" w:pos="1080"/>
          <w:tab w:val="left" w:pos="1620"/>
          <w:tab w:val="left" w:pos="2880"/>
        </w:tabs>
        <w:ind w:left="1080" w:hanging="1080"/>
      </w:pPr>
      <w:r>
        <w:t>3.</w:t>
      </w:r>
      <w:r w:rsidR="00376AF7">
        <w:t>5</w:t>
      </w:r>
      <w:r>
        <w:tab/>
        <w:t>Contractor License Requirements</w:t>
      </w:r>
    </w:p>
    <w:p w14:paraId="7FD33A8F" w14:textId="70686417" w:rsidR="004528E7" w:rsidRDefault="004528E7" w:rsidP="004528E7">
      <w:pPr>
        <w:tabs>
          <w:tab w:val="left" w:pos="-720"/>
          <w:tab w:val="left" w:pos="0"/>
          <w:tab w:val="left" w:pos="1080"/>
          <w:tab w:val="left" w:pos="1620"/>
          <w:tab w:val="left" w:pos="2880"/>
        </w:tabs>
        <w:ind w:left="1080" w:hanging="1080"/>
      </w:pPr>
      <w:r>
        <w:t>3.</w:t>
      </w:r>
      <w:r w:rsidR="00376AF7">
        <w:t>6</w:t>
      </w:r>
      <w:r>
        <w:tab/>
        <w:t>Contract/Purchase Order Modification Restrictions</w:t>
      </w:r>
    </w:p>
    <w:p w14:paraId="657A71C3" w14:textId="0DA61B26" w:rsidR="004528E7" w:rsidRDefault="003448D0" w:rsidP="004528E7">
      <w:pPr>
        <w:tabs>
          <w:tab w:val="left" w:pos="-720"/>
          <w:tab w:val="left" w:pos="0"/>
          <w:tab w:val="left" w:pos="1080"/>
          <w:tab w:val="left" w:pos="1620"/>
          <w:tab w:val="left" w:pos="2880"/>
        </w:tabs>
        <w:ind w:left="1080" w:hanging="1080"/>
      </w:pPr>
      <w:r>
        <w:rPr>
          <w:noProof/>
        </w:rPr>
        <mc:AlternateContent>
          <mc:Choice Requires="wpg">
            <w:drawing>
              <wp:anchor distT="0" distB="0" distL="114300" distR="114300" simplePos="0" relativeHeight="251658639" behindDoc="0" locked="0" layoutInCell="1" allowOverlap="1" wp14:anchorId="386C2EE3" wp14:editId="2220DF54">
                <wp:simplePos x="0" y="0"/>
                <wp:positionH relativeFrom="column">
                  <wp:posOffset>81512021</wp:posOffset>
                </wp:positionH>
                <wp:positionV relativeFrom="paragraph">
                  <wp:posOffset>254892947</wp:posOffset>
                </wp:positionV>
                <wp:extent cx="138487321" cy="641558514"/>
                <wp:effectExtent l="0" t="76200" r="6350" b="102870"/>
                <wp:wrapNone/>
                <wp:docPr id="480938217" name="Group 2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87321" cy="641558514"/>
                          <a:chOff x="413" y="14124"/>
                          <a:chExt cx="388" cy="1357"/>
                        </a:xfrm>
                      </wpg:grpSpPr>
                      <wps:wsp>
                        <wps:cNvPr id="1890880101"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5257256"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511B65D" id="Group 2775" o:spid="_x0000_s1026" style="position:absolute;margin-left:6418.25pt;margin-top:20070.3pt;width:10904.5pt;height:50516.4pt;z-index:251658639" coordorigin="413,14124" coordsize="388,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">
                <v:line id="Line 2776" o:spid="_x0000_s102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">
                  <v:stroke endarrow="block"/>
                </v:line>
                <v:line id="Line 2777" o:spid="_x0000_s102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">
                  <v:stroke endarrow="block"/>
                </v:line>
              </v:group>
            </w:pict>
          </mc:Fallback>
        </mc:AlternateContent>
      </w:r>
      <w:r w:rsidR="004528E7">
        <w:t>3.</w:t>
      </w:r>
      <w:r w:rsidR="00376AF7">
        <w:t>7</w:t>
      </w:r>
      <w:r w:rsidR="004528E7">
        <w:tab/>
        <w:t>Contract Pricing Arrangements</w:t>
      </w:r>
    </w:p>
    <w:p w14:paraId="256B42BF" w14:textId="442024A0" w:rsidR="00AA1E4A" w:rsidRDefault="00AA1E4A" w:rsidP="00AA1E4A">
      <w:pPr>
        <w:tabs>
          <w:tab w:val="left" w:pos="-720"/>
          <w:tab w:val="left" w:pos="0"/>
          <w:tab w:val="left" w:pos="1080"/>
          <w:tab w:val="left" w:pos="1620"/>
          <w:tab w:val="left" w:pos="2880"/>
        </w:tabs>
        <w:rPr>
          <w:b/>
          <w:i/>
          <w:sz w:val="30"/>
        </w:rPr>
      </w:pPr>
      <w:r>
        <w:rPr>
          <w:b/>
          <w:i/>
          <w:sz w:val="48"/>
        </w:rPr>
        <w:lastRenderedPageBreak/>
        <w:t xml:space="preserve">Three </w:t>
      </w:r>
      <w:r>
        <w:rPr>
          <w:b/>
          <w:i/>
          <w:sz w:val="48"/>
        </w:rPr>
        <w:tab/>
      </w:r>
      <w:r>
        <w:rPr>
          <w:b/>
          <w:i/>
          <w:sz w:val="30"/>
        </w:rPr>
        <w:t>(continued)</w:t>
      </w:r>
    </w:p>
    <w:p w14:paraId="6EDF7752" w14:textId="59FAB85F" w:rsidR="004528E7" w:rsidRDefault="004528E7" w:rsidP="004528E7">
      <w:pPr>
        <w:tabs>
          <w:tab w:val="left" w:pos="-720"/>
          <w:tab w:val="left" w:pos="0"/>
          <w:tab w:val="left" w:pos="1080"/>
          <w:tab w:val="left" w:pos="1620"/>
          <w:tab w:val="left" w:pos="2880"/>
        </w:tabs>
        <w:ind w:left="1080" w:hanging="1080"/>
      </w:pPr>
      <w:r>
        <w:t>3.</w:t>
      </w:r>
      <w:r w:rsidR="00376AF7">
        <w:t>8</w:t>
      </w:r>
      <w:r>
        <w:tab/>
        <w:t xml:space="preserve">Cooperative Procurement </w:t>
      </w:r>
    </w:p>
    <w:p w14:paraId="0DF168E6" w14:textId="5DE3C40E" w:rsidR="004528E7" w:rsidRDefault="004528E7" w:rsidP="004528E7">
      <w:pPr>
        <w:tabs>
          <w:tab w:val="left" w:pos="-720"/>
          <w:tab w:val="left" w:pos="0"/>
          <w:tab w:val="left" w:pos="1080"/>
          <w:tab w:val="left" w:pos="1620"/>
          <w:tab w:val="left" w:pos="2880"/>
        </w:tabs>
        <w:ind w:left="1080" w:hanging="1080"/>
      </w:pPr>
      <w:r>
        <w:t>3.</w:t>
      </w:r>
      <w:r w:rsidR="00376AF7">
        <w:t>9</w:t>
      </w:r>
      <w:r>
        <w:tab/>
        <w:t>Documentation of Files</w:t>
      </w:r>
    </w:p>
    <w:p w14:paraId="0151E672" w14:textId="370EBE48" w:rsidR="004528E7" w:rsidRPr="000604B1" w:rsidRDefault="004528E7" w:rsidP="004528E7">
      <w:pPr>
        <w:tabs>
          <w:tab w:val="left" w:pos="-720"/>
          <w:tab w:val="left" w:pos="0"/>
          <w:tab w:val="left" w:pos="1080"/>
          <w:tab w:val="left" w:pos="1620"/>
          <w:tab w:val="left" w:pos="2880"/>
        </w:tabs>
        <w:ind w:left="1080" w:hanging="1080"/>
      </w:pPr>
      <w:r>
        <w:t>3.</w:t>
      </w:r>
      <w:r w:rsidR="00376AF7">
        <w:t>10</w:t>
      </w:r>
      <w:r w:rsidRPr="000604B1">
        <w:tab/>
        <w:t>Federal Grants</w:t>
      </w:r>
    </w:p>
    <w:p w14:paraId="3E02614E" w14:textId="19CD47EF" w:rsidR="004528E7" w:rsidRPr="000604B1" w:rsidRDefault="004528E7" w:rsidP="004528E7">
      <w:pPr>
        <w:tabs>
          <w:tab w:val="left" w:pos="-720"/>
          <w:tab w:val="left" w:pos="0"/>
          <w:tab w:val="left" w:pos="1080"/>
          <w:tab w:val="left" w:pos="1620"/>
          <w:tab w:val="left" w:pos="2880"/>
        </w:tabs>
        <w:ind w:left="1080" w:hanging="1080"/>
      </w:pPr>
      <w:r w:rsidRPr="000604B1">
        <w:t>3.1</w:t>
      </w:r>
      <w:r w:rsidR="00C73D55">
        <w:t>1</w:t>
      </w:r>
      <w:r w:rsidRPr="000604B1">
        <w:tab/>
        <w:t>Small, Women-Owned and Minority Businesses</w:t>
      </w:r>
    </w:p>
    <w:p w14:paraId="7C5BC885" w14:textId="70FD5FBC" w:rsidR="004528E7" w:rsidRDefault="004528E7" w:rsidP="004528E7">
      <w:pPr>
        <w:tabs>
          <w:tab w:val="left" w:pos="-720"/>
          <w:tab w:val="left" w:pos="0"/>
          <w:tab w:val="left" w:pos="1080"/>
          <w:tab w:val="left" w:pos="1620"/>
          <w:tab w:val="left" w:pos="2880"/>
        </w:tabs>
        <w:ind w:left="1080" w:hanging="1080"/>
      </w:pPr>
      <w:r>
        <w:t>3.1</w:t>
      </w:r>
      <w:r w:rsidR="00C73D55">
        <w:t>2</w:t>
      </w:r>
      <w:r>
        <w:tab/>
        <w:t>Multiple Awards</w:t>
      </w:r>
    </w:p>
    <w:p w14:paraId="6828A427" w14:textId="1FDB526C" w:rsidR="004528E7" w:rsidRDefault="004528E7" w:rsidP="004528E7">
      <w:pPr>
        <w:tabs>
          <w:tab w:val="left" w:pos="-720"/>
          <w:tab w:val="left" w:pos="0"/>
          <w:tab w:val="left" w:pos="1080"/>
          <w:tab w:val="left" w:pos="1620"/>
          <w:tab w:val="left" w:pos="2880"/>
        </w:tabs>
        <w:ind w:left="1080" w:hanging="1080"/>
      </w:pPr>
      <w:r>
        <w:t>3.1</w:t>
      </w:r>
      <w:r w:rsidR="00C73D55">
        <w:t>3</w:t>
      </w:r>
      <w:r>
        <w:tab/>
        <w:t>Nondiscrimination</w:t>
      </w:r>
    </w:p>
    <w:p w14:paraId="7A2E6686" w14:textId="697CDBD0" w:rsidR="004528E7" w:rsidRDefault="004528E7" w:rsidP="004528E7">
      <w:pPr>
        <w:tabs>
          <w:tab w:val="left" w:pos="-720"/>
          <w:tab w:val="left" w:pos="0"/>
          <w:tab w:val="left" w:pos="1080"/>
          <w:tab w:val="left" w:pos="1620"/>
          <w:tab w:val="left" w:pos="2880"/>
        </w:tabs>
        <w:ind w:left="1080" w:hanging="1080"/>
      </w:pPr>
      <w:r>
        <w:t>3.1</w:t>
      </w:r>
      <w:r w:rsidR="00C73D55">
        <w:t>4</w:t>
      </w:r>
      <w:r>
        <w:tab/>
        <w:t>Petitioning for Less Toxic Goods or Products</w:t>
      </w:r>
    </w:p>
    <w:p w14:paraId="61201445" w14:textId="4891C015" w:rsidR="004528E7" w:rsidRDefault="004528E7" w:rsidP="004528E7">
      <w:pPr>
        <w:tabs>
          <w:tab w:val="left" w:pos="-720"/>
          <w:tab w:val="left" w:pos="0"/>
          <w:tab w:val="left" w:pos="1080"/>
          <w:tab w:val="left" w:pos="1620"/>
          <w:tab w:val="left" w:pos="2880"/>
        </w:tabs>
        <w:ind w:left="1080" w:hanging="1080"/>
      </w:pPr>
      <w:r>
        <w:t>3.1</w:t>
      </w:r>
      <w:r w:rsidR="00C73D55">
        <w:t>5</w:t>
      </w:r>
      <w:r>
        <w:tab/>
        <w:t>Preferences</w:t>
      </w:r>
    </w:p>
    <w:p w14:paraId="26B682FE" w14:textId="2400F762" w:rsidR="004528E7" w:rsidRDefault="004528E7" w:rsidP="004528E7">
      <w:pPr>
        <w:tabs>
          <w:tab w:val="left" w:pos="-720"/>
          <w:tab w:val="left" w:pos="0"/>
          <w:tab w:val="left" w:pos="1080"/>
          <w:tab w:val="left" w:pos="1620"/>
          <w:tab w:val="left" w:pos="2880"/>
        </w:tabs>
        <w:ind w:left="1080" w:hanging="1080"/>
      </w:pPr>
      <w:r>
        <w:t>3.1</w:t>
      </w:r>
      <w:r w:rsidR="00C73D55">
        <w:t>6</w:t>
      </w:r>
      <w:r>
        <w:tab/>
        <w:t>Procurement Methods</w:t>
      </w:r>
    </w:p>
    <w:p w14:paraId="42CC21A4" w14:textId="081AACFF" w:rsidR="004528E7" w:rsidRDefault="004528E7" w:rsidP="004528E7">
      <w:pPr>
        <w:tabs>
          <w:tab w:val="left" w:pos="-720"/>
          <w:tab w:val="left" w:pos="0"/>
          <w:tab w:val="left" w:pos="1080"/>
          <w:tab w:val="left" w:pos="1620"/>
          <w:tab w:val="left" w:pos="2880"/>
        </w:tabs>
        <w:ind w:left="1080" w:hanging="1080"/>
      </w:pPr>
      <w:r>
        <w:t>3.1</w:t>
      </w:r>
      <w:r w:rsidR="00C73D55">
        <w:t>7</w:t>
      </w:r>
      <w:r>
        <w:tab/>
        <w:t>Prohibited Participation</w:t>
      </w:r>
    </w:p>
    <w:p w14:paraId="2C33627A" w14:textId="2E100C73" w:rsidR="004528E7" w:rsidRDefault="004528E7" w:rsidP="004528E7">
      <w:pPr>
        <w:tabs>
          <w:tab w:val="left" w:pos="-720"/>
          <w:tab w:val="left" w:pos="0"/>
          <w:tab w:val="left" w:pos="1080"/>
          <w:tab w:val="left" w:pos="1620"/>
          <w:tab w:val="left" w:pos="2880"/>
        </w:tabs>
        <w:ind w:left="1080" w:hanging="1080"/>
      </w:pPr>
      <w:r>
        <w:t>3.1</w:t>
      </w:r>
      <w:r w:rsidR="00C73D55">
        <w:t>8</w:t>
      </w:r>
      <w:r>
        <w:tab/>
        <w:t>Public Access to Procurement Records</w:t>
      </w:r>
    </w:p>
    <w:p w14:paraId="4A55AA40" w14:textId="6D240AF6" w:rsidR="004528E7" w:rsidRDefault="004528E7" w:rsidP="004528E7">
      <w:pPr>
        <w:tabs>
          <w:tab w:val="left" w:pos="-720"/>
          <w:tab w:val="left" w:pos="0"/>
          <w:tab w:val="left" w:pos="1080"/>
          <w:tab w:val="left" w:pos="1620"/>
          <w:tab w:val="left" w:pos="2880"/>
        </w:tabs>
        <w:ind w:left="1080" w:hanging="1080"/>
      </w:pPr>
      <w:r>
        <w:t>3.1</w:t>
      </w:r>
      <w:r w:rsidR="00C73D55">
        <w:t>9</w:t>
      </w:r>
      <w:r>
        <w:tab/>
        <w:t>Publicly Posted Notices</w:t>
      </w:r>
    </w:p>
    <w:p w14:paraId="53714179" w14:textId="1C9F3DA4" w:rsidR="004528E7" w:rsidRDefault="004528E7" w:rsidP="004528E7">
      <w:pPr>
        <w:tabs>
          <w:tab w:val="left" w:pos="-720"/>
          <w:tab w:val="left" w:pos="0"/>
          <w:tab w:val="left" w:pos="1080"/>
          <w:tab w:val="left" w:pos="1620"/>
          <w:tab w:val="left" w:pos="2880"/>
        </w:tabs>
        <w:ind w:left="1080" w:hanging="1080"/>
      </w:pPr>
      <w:r>
        <w:t>3.</w:t>
      </w:r>
      <w:r w:rsidR="00C73D55">
        <w:t>20</w:t>
      </w:r>
      <w:r>
        <w:tab/>
        <w:t>Recycled Goods Purchase Program</w:t>
      </w:r>
    </w:p>
    <w:p w14:paraId="3AE9B233" w14:textId="4647DD1A" w:rsidR="004528E7" w:rsidRDefault="004528E7" w:rsidP="004528E7">
      <w:pPr>
        <w:tabs>
          <w:tab w:val="left" w:pos="-720"/>
          <w:tab w:val="left" w:pos="0"/>
          <w:tab w:val="left" w:pos="1080"/>
          <w:tab w:val="left" w:pos="1620"/>
          <w:tab w:val="left" w:pos="2880"/>
        </w:tabs>
        <w:ind w:left="1080" w:hanging="1080"/>
      </w:pPr>
      <w:r>
        <w:t>3.2</w:t>
      </w:r>
      <w:r w:rsidR="00C73D55">
        <w:t>1</w:t>
      </w:r>
      <w:r>
        <w:tab/>
        <w:t>Responsible Bidder or Offeror</w:t>
      </w:r>
    </w:p>
    <w:p w14:paraId="32660FF1" w14:textId="2DF0A8CD" w:rsidR="004528E7" w:rsidRDefault="004528E7" w:rsidP="004528E7">
      <w:pPr>
        <w:tabs>
          <w:tab w:val="left" w:pos="-720"/>
          <w:tab w:val="left" w:pos="0"/>
          <w:tab w:val="left" w:pos="1080"/>
          <w:tab w:val="left" w:pos="1620"/>
          <w:tab w:val="left" w:pos="2880"/>
        </w:tabs>
        <w:ind w:left="1080" w:hanging="1080"/>
      </w:pPr>
      <w:r>
        <w:t>3.2</w:t>
      </w:r>
      <w:r w:rsidR="00C73D55">
        <w:t>2</w:t>
      </w:r>
      <w:r>
        <w:tab/>
        <w:t>Responsive Bid</w:t>
      </w:r>
    </w:p>
    <w:p w14:paraId="107E59FC" w14:textId="19D8B569" w:rsidR="004528E7" w:rsidRDefault="004528E7" w:rsidP="004528E7">
      <w:pPr>
        <w:tabs>
          <w:tab w:val="left" w:pos="-720"/>
          <w:tab w:val="left" w:pos="0"/>
          <w:tab w:val="left" w:pos="1080"/>
          <w:tab w:val="left" w:pos="1620"/>
          <w:tab w:val="left" w:pos="2880"/>
        </w:tabs>
        <w:ind w:left="1080" w:hanging="1080"/>
      </w:pPr>
      <w:r>
        <w:t>3.2</w:t>
      </w:r>
      <w:r w:rsidR="00C73D55">
        <w:t>3</w:t>
      </w:r>
      <w:r>
        <w:tab/>
        <w:t>Standards of Conduct</w:t>
      </w:r>
    </w:p>
    <w:p w14:paraId="5A4ECC52" w14:textId="3F1530F2" w:rsidR="004528E7" w:rsidRDefault="004528E7" w:rsidP="004528E7">
      <w:pPr>
        <w:tabs>
          <w:tab w:val="left" w:pos="-720"/>
          <w:tab w:val="left" w:pos="0"/>
          <w:tab w:val="left" w:pos="1080"/>
          <w:tab w:val="left" w:pos="1620"/>
          <w:tab w:val="left" w:pos="2880"/>
        </w:tabs>
        <w:ind w:left="1080" w:hanging="1080"/>
      </w:pPr>
      <w:r>
        <w:t>3.2</w:t>
      </w:r>
      <w:r w:rsidR="00C73D55">
        <w:t>4</w:t>
      </w:r>
      <w:r>
        <w:tab/>
        <w:t>Taxes</w:t>
      </w:r>
    </w:p>
    <w:p w14:paraId="1C015356" w14:textId="6BF6C5DE" w:rsidR="004528E7" w:rsidRDefault="00C73D55" w:rsidP="00C73D55">
      <w:pPr>
        <w:tabs>
          <w:tab w:val="left" w:pos="-720"/>
          <w:tab w:val="left" w:pos="0"/>
          <w:tab w:val="left" w:pos="1080"/>
          <w:tab w:val="left" w:pos="2880"/>
        </w:tabs>
      </w:pPr>
      <w:r>
        <w:t>3.25</w:t>
      </w:r>
      <w:r>
        <w:tab/>
      </w:r>
      <w:r w:rsidR="004528E7">
        <w:t>Tie Bids</w:t>
      </w:r>
    </w:p>
    <w:p w14:paraId="79E6D325" w14:textId="19AFFE6A" w:rsidR="004528E7" w:rsidRDefault="00C73D55" w:rsidP="00C73D55">
      <w:pPr>
        <w:tabs>
          <w:tab w:val="left" w:pos="-720"/>
          <w:tab w:val="left" w:pos="0"/>
          <w:tab w:val="left" w:pos="1080"/>
        </w:tabs>
      </w:pPr>
      <w:r>
        <w:t>3.26</w:t>
      </w:r>
      <w:r>
        <w:tab/>
      </w:r>
      <w:r w:rsidR="004528E7">
        <w:t>Electronic Commerce (Deleted)</w:t>
      </w:r>
    </w:p>
    <w:p w14:paraId="273F2888" w14:textId="40EAEEDA" w:rsidR="004528E7" w:rsidRDefault="00C73D55" w:rsidP="00C73D55">
      <w:pPr>
        <w:tabs>
          <w:tab w:val="left" w:pos="-720"/>
          <w:tab w:val="left" w:pos="0"/>
          <w:tab w:val="left" w:pos="1080"/>
          <w:tab w:val="left" w:pos="1620"/>
        </w:tabs>
        <w:rPr>
          <w:kern w:val="2"/>
        </w:rPr>
      </w:pPr>
      <w:r>
        <w:rPr>
          <w:kern w:val="2"/>
        </w:rPr>
        <w:t>3.27</w:t>
      </w:r>
      <w:r>
        <w:rPr>
          <w:kern w:val="2"/>
        </w:rPr>
        <w:tab/>
      </w:r>
      <w:r w:rsidR="004528E7" w:rsidRPr="000604B1">
        <w:rPr>
          <w:kern w:val="2"/>
        </w:rPr>
        <w:t xml:space="preserve">Prohibited </w:t>
      </w:r>
      <w:r w:rsidR="00615D5D">
        <w:rPr>
          <w:kern w:val="2"/>
        </w:rPr>
        <w:t>C</w:t>
      </w:r>
      <w:r w:rsidR="00615D5D" w:rsidRPr="000604B1">
        <w:rPr>
          <w:kern w:val="2"/>
        </w:rPr>
        <w:t>ontracts</w:t>
      </w:r>
    </w:p>
    <w:p w14:paraId="3D02A713" w14:textId="5A8C7677" w:rsidR="00615D5D" w:rsidRDefault="00C73D55" w:rsidP="00C73D55">
      <w:pPr>
        <w:tabs>
          <w:tab w:val="left" w:pos="-720"/>
          <w:tab w:val="left" w:pos="0"/>
          <w:tab w:val="left" w:pos="1080"/>
          <w:tab w:val="left" w:pos="2880"/>
        </w:tabs>
        <w:rPr>
          <w:kern w:val="2"/>
        </w:rPr>
      </w:pPr>
      <w:r>
        <w:rPr>
          <w:kern w:val="2"/>
        </w:rPr>
        <w:t>3.28</w:t>
      </w:r>
      <w:r>
        <w:rPr>
          <w:kern w:val="2"/>
        </w:rPr>
        <w:tab/>
      </w:r>
      <w:r w:rsidR="00615D5D">
        <w:rPr>
          <w:kern w:val="2"/>
        </w:rPr>
        <w:t>Protection of Personally Identifiable Information</w:t>
      </w:r>
    </w:p>
    <w:p w14:paraId="29D04A30" w14:textId="481E72EC" w:rsidR="00E23CA6" w:rsidRDefault="00C73D55" w:rsidP="00C73D55">
      <w:pPr>
        <w:tabs>
          <w:tab w:val="left" w:pos="-720"/>
          <w:tab w:val="left" w:pos="0"/>
          <w:tab w:val="left" w:pos="1080"/>
          <w:tab w:val="left" w:pos="2880"/>
        </w:tabs>
        <w:rPr>
          <w:kern w:val="2"/>
        </w:rPr>
      </w:pPr>
      <w:r>
        <w:rPr>
          <w:kern w:val="2"/>
        </w:rPr>
        <w:t>3.29</w:t>
      </w:r>
      <w:r>
        <w:rPr>
          <w:kern w:val="2"/>
        </w:rPr>
        <w:tab/>
      </w:r>
      <w:r w:rsidR="00E23CA6" w:rsidRPr="00E23CA6">
        <w:rPr>
          <w:kern w:val="2"/>
        </w:rPr>
        <w:t>Authorization to Transact Business in The Commonwealth</w:t>
      </w:r>
    </w:p>
    <w:p w14:paraId="36BAD573" w14:textId="03727284" w:rsidR="00FB5828" w:rsidRDefault="00C73D55" w:rsidP="00C73D55">
      <w:pPr>
        <w:tabs>
          <w:tab w:val="left" w:pos="-720"/>
          <w:tab w:val="left" w:pos="0"/>
          <w:tab w:val="left" w:pos="1080"/>
          <w:tab w:val="left" w:pos="1620"/>
          <w:tab w:val="left" w:pos="2880"/>
        </w:tabs>
        <w:rPr>
          <w:kern w:val="2"/>
        </w:rPr>
      </w:pPr>
      <w:r>
        <w:rPr>
          <w:kern w:val="2"/>
        </w:rPr>
        <w:t>3.30</w:t>
      </w:r>
      <w:r>
        <w:rPr>
          <w:kern w:val="2"/>
        </w:rPr>
        <w:tab/>
      </w:r>
      <w:r w:rsidR="00580122">
        <w:rPr>
          <w:kern w:val="2"/>
        </w:rPr>
        <w:t xml:space="preserve">Public </w:t>
      </w:r>
      <w:r w:rsidR="00FB5828">
        <w:rPr>
          <w:kern w:val="2"/>
        </w:rPr>
        <w:t>Auction</w:t>
      </w:r>
      <w:r w:rsidR="00580122">
        <w:rPr>
          <w:kern w:val="2"/>
        </w:rPr>
        <w:t xml:space="preserve"> Sale</w:t>
      </w:r>
    </w:p>
    <w:p w14:paraId="2518D3AA" w14:textId="78BEFFEA" w:rsidR="00580122" w:rsidRPr="000604B1" w:rsidRDefault="00580122" w:rsidP="00C73D55">
      <w:pPr>
        <w:tabs>
          <w:tab w:val="left" w:pos="-720"/>
          <w:tab w:val="left" w:pos="0"/>
          <w:tab w:val="left" w:pos="1080"/>
          <w:tab w:val="left" w:pos="1620"/>
          <w:tab w:val="left" w:pos="2880"/>
        </w:tabs>
        <w:rPr>
          <w:kern w:val="2"/>
        </w:rPr>
      </w:pPr>
      <w:r>
        <w:rPr>
          <w:kern w:val="2"/>
        </w:rPr>
        <w:t>3.31</w:t>
      </w:r>
      <w:r>
        <w:rPr>
          <w:kern w:val="2"/>
        </w:rPr>
        <w:tab/>
        <w:t>Reverse Auction</w:t>
      </w:r>
    </w:p>
    <w:p w14:paraId="389B7797" w14:textId="77777777" w:rsidR="004528E7" w:rsidRPr="009A598A" w:rsidRDefault="004528E7" w:rsidP="004528E7">
      <w:pPr>
        <w:tabs>
          <w:tab w:val="left" w:pos="-720"/>
          <w:tab w:val="left" w:pos="0"/>
          <w:tab w:val="left" w:pos="1080"/>
          <w:tab w:val="left" w:pos="1620"/>
          <w:tab w:val="left" w:pos="2880"/>
        </w:tabs>
      </w:pPr>
    </w:p>
    <w:p w14:paraId="3F47BB64" w14:textId="77777777" w:rsidR="004528E7" w:rsidRDefault="004528E7" w:rsidP="004528E7">
      <w:pPr>
        <w:tabs>
          <w:tab w:val="left" w:pos="-720"/>
          <w:tab w:val="left" w:pos="0"/>
          <w:tab w:val="left" w:pos="1080"/>
          <w:tab w:val="left" w:pos="1620"/>
          <w:tab w:val="left" w:pos="2880"/>
        </w:tabs>
      </w:pPr>
      <w:r>
        <w:t>Annexes</w:t>
      </w:r>
    </w:p>
    <w:p w14:paraId="3DECB582" w14:textId="77777777" w:rsidR="004528E7" w:rsidRDefault="004528E7" w:rsidP="004528E7">
      <w:pPr>
        <w:tabs>
          <w:tab w:val="left" w:pos="-720"/>
          <w:tab w:val="left" w:pos="0"/>
          <w:tab w:val="left" w:pos="1080"/>
          <w:tab w:val="left" w:pos="1620"/>
          <w:tab w:val="left" w:pos="2880"/>
        </w:tabs>
        <w:ind w:left="1080" w:hanging="1080"/>
      </w:pPr>
      <w:r>
        <w:t>3-A</w:t>
      </w:r>
      <w:r>
        <w:tab/>
        <w:t>Procurement Methods Flowchart</w:t>
      </w:r>
    </w:p>
    <w:p w14:paraId="3CFC0F53" w14:textId="77777777" w:rsidR="004528E7" w:rsidRDefault="004528E7" w:rsidP="004528E7">
      <w:pPr>
        <w:tabs>
          <w:tab w:val="left" w:pos="-720"/>
          <w:tab w:val="left" w:pos="0"/>
          <w:tab w:val="left" w:pos="1080"/>
          <w:tab w:val="left" w:pos="1620"/>
          <w:tab w:val="left" w:pos="2880"/>
        </w:tabs>
        <w:ind w:left="1080" w:hanging="1080"/>
      </w:pPr>
      <w:r>
        <w:t>3-B</w:t>
      </w:r>
      <w:r>
        <w:tab/>
        <w:t>Summary of Procurement Policies</w:t>
      </w:r>
    </w:p>
    <w:p w14:paraId="2CE4A77D" w14:textId="77777777" w:rsidR="00B2524E" w:rsidRDefault="00B2524E" w:rsidP="004528E7">
      <w:pPr>
        <w:tabs>
          <w:tab w:val="left" w:pos="-720"/>
          <w:tab w:val="left" w:pos="0"/>
          <w:tab w:val="left" w:pos="1080"/>
          <w:tab w:val="left" w:pos="1620"/>
          <w:tab w:val="left" w:pos="2880"/>
        </w:tabs>
      </w:pPr>
      <w:r>
        <w:t>3-C&amp;D</w:t>
      </w:r>
      <w:r>
        <w:tab/>
        <w:t>Deleted</w:t>
      </w:r>
    </w:p>
    <w:p w14:paraId="5AFA330F" w14:textId="77777777" w:rsidR="004528E7" w:rsidRDefault="004528E7" w:rsidP="004528E7">
      <w:pPr>
        <w:tabs>
          <w:tab w:val="left" w:pos="-720"/>
          <w:tab w:val="left" w:pos="0"/>
          <w:tab w:val="left" w:pos="1080"/>
          <w:tab w:val="left" w:pos="1620"/>
          <w:tab w:val="left" w:pos="2880"/>
        </w:tabs>
      </w:pPr>
      <w:r>
        <w:t>3-E</w:t>
      </w:r>
      <w:r>
        <w:tab/>
        <w:t>Bond Documentation Review Checklist</w:t>
      </w:r>
    </w:p>
    <w:p w14:paraId="4B85BFAF" w14:textId="07FBAE92" w:rsidR="004528E7" w:rsidRDefault="004528E7" w:rsidP="004528E7">
      <w:pPr>
        <w:tabs>
          <w:tab w:val="left" w:pos="-720"/>
          <w:tab w:val="left" w:pos="0"/>
          <w:tab w:val="left" w:pos="1080"/>
          <w:tab w:val="left" w:pos="1620"/>
          <w:tab w:val="left" w:pos="2880"/>
        </w:tabs>
        <w:ind w:left="1080" w:hanging="1080"/>
      </w:pPr>
      <w:r>
        <w:t>3-F</w:t>
      </w:r>
      <w:r>
        <w:tab/>
        <w:t>Form St-12 - Sales and Use Tax Certificate of Exemption</w:t>
      </w:r>
    </w:p>
    <w:p w14:paraId="6517725D" w14:textId="44C317B4" w:rsidR="006F1C03" w:rsidRDefault="006F1C03" w:rsidP="004528E7">
      <w:pPr>
        <w:tabs>
          <w:tab w:val="left" w:pos="-720"/>
          <w:tab w:val="left" w:pos="0"/>
          <w:tab w:val="left" w:pos="1080"/>
          <w:tab w:val="left" w:pos="1620"/>
          <w:tab w:val="left" w:pos="2880"/>
        </w:tabs>
        <w:ind w:left="1080" w:hanging="1080"/>
      </w:pPr>
      <w:r>
        <w:t>3-G</w:t>
      </w:r>
      <w:r>
        <w:tab/>
        <w:t>Form DGS-41-098 Standard Bid Bond for Non-Construction</w:t>
      </w:r>
    </w:p>
    <w:p w14:paraId="4F8B592A" w14:textId="77777777" w:rsidR="006F1C03" w:rsidRDefault="006F1C03" w:rsidP="004528E7">
      <w:pPr>
        <w:tabs>
          <w:tab w:val="left" w:pos="-720"/>
          <w:tab w:val="left" w:pos="0"/>
          <w:tab w:val="left" w:pos="1080"/>
          <w:tab w:val="left" w:pos="1620"/>
          <w:tab w:val="left" w:pos="2880"/>
        </w:tabs>
        <w:ind w:left="1080" w:hanging="1080"/>
      </w:pPr>
      <w:r>
        <w:t>3-H</w:t>
      </w:r>
      <w:r>
        <w:tab/>
        <w:t>Form DGS-41-099 Standard Labor and Material Payment Bond for Non-Construction</w:t>
      </w:r>
    </w:p>
    <w:p w14:paraId="2FE87202" w14:textId="77777777" w:rsidR="006F1C03" w:rsidRDefault="006F1C03" w:rsidP="004528E7">
      <w:pPr>
        <w:tabs>
          <w:tab w:val="left" w:pos="-720"/>
          <w:tab w:val="left" w:pos="0"/>
          <w:tab w:val="left" w:pos="1080"/>
          <w:tab w:val="left" w:pos="1620"/>
          <w:tab w:val="left" w:pos="2880"/>
        </w:tabs>
        <w:ind w:left="1080" w:hanging="1080"/>
      </w:pPr>
      <w:r>
        <w:t>3-I</w:t>
      </w:r>
      <w:r>
        <w:tab/>
        <w:t xml:space="preserve">Form DGS-41-100 Standard Performance Bond for Non-Construction </w:t>
      </w:r>
    </w:p>
    <w:p w14:paraId="036A70BA" w14:textId="77777777" w:rsidR="00FB5828" w:rsidRDefault="005419C0" w:rsidP="004528E7">
      <w:pPr>
        <w:tabs>
          <w:tab w:val="left" w:pos="-720"/>
          <w:tab w:val="left" w:pos="0"/>
          <w:tab w:val="left" w:pos="1080"/>
          <w:tab w:val="left" w:pos="1620"/>
          <w:tab w:val="left" w:pos="2880"/>
        </w:tabs>
      </w:pPr>
      <w:r w:rsidRPr="005419C0">
        <w:t>3-J</w:t>
      </w:r>
      <w:r w:rsidRPr="005419C0">
        <w:tab/>
        <w:t xml:space="preserve">Certification of Compliance with Prohibition </w:t>
      </w:r>
      <w:r>
        <w:t>o</w:t>
      </w:r>
      <w:r w:rsidRPr="005419C0">
        <w:t xml:space="preserve">f Political Contributions </w:t>
      </w:r>
      <w:r>
        <w:t>a</w:t>
      </w:r>
      <w:r w:rsidRPr="005419C0">
        <w:t>nd Gifts</w:t>
      </w:r>
    </w:p>
    <w:p w14:paraId="250BBE6B" w14:textId="77777777" w:rsidR="00C73D55" w:rsidRDefault="00FB5828" w:rsidP="004528E7">
      <w:pPr>
        <w:tabs>
          <w:tab w:val="left" w:pos="-720"/>
          <w:tab w:val="left" w:pos="0"/>
          <w:tab w:val="left" w:pos="1080"/>
          <w:tab w:val="left" w:pos="1620"/>
          <w:tab w:val="left" w:pos="2880"/>
        </w:tabs>
      </w:pPr>
      <w:r>
        <w:t>3-K</w:t>
      </w:r>
      <w:r>
        <w:tab/>
        <w:t>RFP Newspaper Advertisement</w:t>
      </w:r>
    </w:p>
    <w:p w14:paraId="25733350" w14:textId="31B6DE14" w:rsidR="004528E7" w:rsidRDefault="00C73D55" w:rsidP="004528E7">
      <w:pPr>
        <w:tabs>
          <w:tab w:val="left" w:pos="-720"/>
          <w:tab w:val="left" w:pos="0"/>
          <w:tab w:val="left" w:pos="1080"/>
          <w:tab w:val="left" w:pos="1620"/>
          <w:tab w:val="left" w:pos="2880"/>
        </w:tabs>
      </w:pPr>
      <w:r>
        <w:t>3-L</w:t>
      </w:r>
      <w:r>
        <w:tab/>
        <w:t xml:space="preserve">Form High-risk Contract </w:t>
      </w:r>
      <w:r w:rsidR="005D3FA6">
        <w:t>Rev</w:t>
      </w:r>
      <w:r w:rsidR="00BA0DBD">
        <w:t>i</w:t>
      </w:r>
      <w:r w:rsidR="005D3FA6">
        <w:t>ew</w:t>
      </w:r>
      <w:r w:rsidR="005419C0" w:rsidRPr="005419C0">
        <w:t xml:space="preserve"> </w:t>
      </w:r>
    </w:p>
    <w:p w14:paraId="4F845030" w14:textId="77777777" w:rsidR="005419C0" w:rsidRPr="005419C0" w:rsidRDefault="005419C0" w:rsidP="004528E7">
      <w:pPr>
        <w:tabs>
          <w:tab w:val="left" w:pos="-720"/>
          <w:tab w:val="left" w:pos="0"/>
          <w:tab w:val="left" w:pos="1080"/>
          <w:tab w:val="left" w:pos="1620"/>
          <w:tab w:val="left" w:pos="2880"/>
        </w:tabs>
      </w:pPr>
    </w:p>
    <w:p w14:paraId="22053042" w14:textId="77777777" w:rsidR="004528E7" w:rsidRDefault="004528E7" w:rsidP="004528E7">
      <w:pPr>
        <w:framePr w:w="7776" w:h="501" w:hRule="exact" w:hSpace="240" w:vSpace="240" w:wrap="auto" w:vAnchor="text" w:hAnchor="margin" w:x="2207" w:y="123"/>
        <w:pBdr>
          <w:top w:val="single" w:sz="19" w:space="0" w:color="000000"/>
          <w:left w:val="single" w:sz="6" w:space="0" w:color="FFFFFF"/>
          <w:bottom w:val="single" w:sz="19" w:space="0" w:color="000000"/>
          <w:right w:val="single" w:sz="6" w:space="0" w:color="FFFFFF"/>
        </w:pBdr>
        <w:shd w:val="solid" w:color="000000" w:fill="FFFFFF"/>
        <w:jc w:val="right"/>
        <w:rPr>
          <w:color w:val="FFFFFF"/>
          <w:sz w:val="30"/>
        </w:rPr>
      </w:pPr>
      <w:r>
        <w:rPr>
          <w:b/>
          <w:color w:val="FFFFFF"/>
          <w:sz w:val="30"/>
        </w:rPr>
        <w:t>General Procurement Guidelines &amp; Planning</w:t>
      </w:r>
    </w:p>
    <w:p w14:paraId="3C192041" w14:textId="77777777" w:rsidR="004528E7" w:rsidRDefault="004528E7" w:rsidP="004528E7">
      <w:pPr>
        <w:tabs>
          <w:tab w:val="left" w:pos="-720"/>
          <w:tab w:val="left" w:pos="0"/>
          <w:tab w:val="left" w:pos="1080"/>
          <w:tab w:val="left" w:pos="1620"/>
          <w:tab w:val="left" w:pos="2880"/>
        </w:tabs>
      </w:pPr>
      <w:r>
        <w:rPr>
          <w:b/>
          <w:i/>
          <w:sz w:val="48"/>
        </w:rPr>
        <w:t>Four</w:t>
      </w:r>
      <w:r>
        <w:rPr>
          <w:b/>
          <w:i/>
          <w:sz w:val="48"/>
        </w:rPr>
        <w:tab/>
      </w:r>
    </w:p>
    <w:p w14:paraId="2AF73402" w14:textId="77777777" w:rsidR="004528E7" w:rsidRDefault="004528E7" w:rsidP="004528E7">
      <w:pPr>
        <w:tabs>
          <w:tab w:val="left" w:pos="-720"/>
          <w:tab w:val="left" w:pos="0"/>
          <w:tab w:val="left" w:pos="1080"/>
          <w:tab w:val="left" w:pos="1620"/>
          <w:tab w:val="left" w:pos="2880"/>
        </w:tabs>
      </w:pPr>
    </w:p>
    <w:p w14:paraId="6892F4C2" w14:textId="77777777" w:rsidR="004528E7" w:rsidRDefault="004528E7" w:rsidP="004528E7">
      <w:pPr>
        <w:tabs>
          <w:tab w:val="left" w:pos="-720"/>
          <w:tab w:val="left" w:pos="0"/>
          <w:tab w:val="left" w:pos="1080"/>
          <w:tab w:val="left" w:pos="1620"/>
          <w:tab w:val="left" w:pos="2880"/>
        </w:tabs>
        <w:ind w:left="1080" w:hanging="1080"/>
      </w:pPr>
      <w:r>
        <w:t>4.</w:t>
      </w:r>
      <w:r>
        <w:tab/>
        <w:t>General</w:t>
      </w:r>
    </w:p>
    <w:p w14:paraId="68C4B3FB" w14:textId="58779022" w:rsidR="004528E7" w:rsidRDefault="004528E7" w:rsidP="004528E7">
      <w:pPr>
        <w:tabs>
          <w:tab w:val="left" w:pos="-720"/>
          <w:tab w:val="left" w:pos="0"/>
          <w:tab w:val="left" w:pos="1080"/>
          <w:tab w:val="left" w:pos="1620"/>
          <w:tab w:val="left" w:pos="2880"/>
        </w:tabs>
        <w:ind w:left="1080" w:hanging="1080"/>
      </w:pPr>
      <w:r>
        <w:t>4.1</w:t>
      </w:r>
      <w:r>
        <w:tab/>
        <w:t>Lead-Time</w:t>
      </w:r>
    </w:p>
    <w:p w14:paraId="5D398789" w14:textId="77777777" w:rsidR="004528E7" w:rsidRDefault="004528E7" w:rsidP="004528E7">
      <w:pPr>
        <w:tabs>
          <w:tab w:val="left" w:pos="-720"/>
          <w:tab w:val="left" w:pos="0"/>
          <w:tab w:val="left" w:pos="1080"/>
          <w:tab w:val="left" w:pos="1620"/>
          <w:tab w:val="left" w:pos="2880"/>
        </w:tabs>
        <w:ind w:left="1080" w:hanging="1080"/>
      </w:pPr>
      <w:r>
        <w:t>4.2</w:t>
      </w:r>
      <w:r>
        <w:tab/>
        <w:t>Selection of Procurement Method</w:t>
      </w:r>
    </w:p>
    <w:p w14:paraId="03118D6E" w14:textId="77777777" w:rsidR="004528E7" w:rsidRDefault="004528E7" w:rsidP="004528E7">
      <w:pPr>
        <w:tabs>
          <w:tab w:val="left" w:pos="-720"/>
          <w:tab w:val="left" w:pos="0"/>
          <w:tab w:val="left" w:pos="1080"/>
          <w:tab w:val="left" w:pos="1620"/>
          <w:tab w:val="left" w:pos="2880"/>
        </w:tabs>
        <w:ind w:left="1080" w:hanging="1080"/>
      </w:pPr>
      <w:r>
        <w:t>4.3</w:t>
      </w:r>
      <w:r>
        <w:tab/>
        <w:t>Preparing the Written Solicitation</w:t>
      </w:r>
    </w:p>
    <w:p w14:paraId="536B75B3" w14:textId="77777777" w:rsidR="004528E7" w:rsidRDefault="004528E7" w:rsidP="004528E7">
      <w:pPr>
        <w:tabs>
          <w:tab w:val="left" w:pos="-720"/>
          <w:tab w:val="left" w:pos="0"/>
          <w:tab w:val="left" w:pos="1080"/>
          <w:tab w:val="left" w:pos="1620"/>
          <w:tab w:val="left" w:pos="2880"/>
        </w:tabs>
        <w:ind w:left="1080" w:hanging="1080"/>
      </w:pPr>
      <w:r>
        <w:t>4.4</w:t>
      </w:r>
      <w:r>
        <w:tab/>
        <w:t>Specifications</w:t>
      </w:r>
    </w:p>
    <w:p w14:paraId="5C8F2B78" w14:textId="77777777" w:rsidR="004528E7" w:rsidRDefault="004528E7" w:rsidP="004528E7">
      <w:pPr>
        <w:tabs>
          <w:tab w:val="left" w:pos="-720"/>
          <w:tab w:val="left" w:pos="0"/>
          <w:tab w:val="left" w:pos="1080"/>
          <w:tab w:val="left" w:pos="1620"/>
          <w:tab w:val="left" w:pos="2880"/>
        </w:tabs>
        <w:ind w:left="1080" w:hanging="1080"/>
      </w:pPr>
      <w:r>
        <w:t>4.5</w:t>
      </w:r>
      <w:r>
        <w:tab/>
        <w:t>Qualified Products Lists (QPL) or Qualified Contractor's Lists (QCL)</w:t>
      </w:r>
    </w:p>
    <w:p w14:paraId="7B838A75" w14:textId="77777777" w:rsidR="004528E7" w:rsidRDefault="004528E7" w:rsidP="004528E7">
      <w:pPr>
        <w:tabs>
          <w:tab w:val="left" w:pos="-720"/>
          <w:tab w:val="left" w:pos="0"/>
          <w:tab w:val="left" w:pos="1080"/>
          <w:tab w:val="left" w:pos="1620"/>
          <w:tab w:val="left" w:pos="2880"/>
        </w:tabs>
        <w:ind w:left="1080" w:hanging="1080"/>
      </w:pPr>
      <w:r>
        <w:t>4.6</w:t>
      </w:r>
      <w:r>
        <w:tab/>
        <w:t>Computer Hardware - Site Preparation</w:t>
      </w:r>
    </w:p>
    <w:p w14:paraId="0063B1FA" w14:textId="77777777" w:rsidR="004528E7" w:rsidRDefault="004528E7" w:rsidP="004528E7">
      <w:pPr>
        <w:tabs>
          <w:tab w:val="left" w:pos="-720"/>
          <w:tab w:val="left" w:pos="0"/>
          <w:tab w:val="left" w:pos="1080"/>
          <w:tab w:val="left" w:pos="1620"/>
          <w:tab w:val="left" w:pos="2880"/>
        </w:tabs>
        <w:ind w:left="1080" w:hanging="1080"/>
      </w:pPr>
      <w:r>
        <w:t>4.7</w:t>
      </w:r>
      <w:r>
        <w:tab/>
        <w:t>Prompt Payment Discounts</w:t>
      </w:r>
    </w:p>
    <w:p w14:paraId="0BAF86E2" w14:textId="77777777" w:rsidR="004528E7" w:rsidRDefault="004528E7" w:rsidP="004528E7">
      <w:pPr>
        <w:tabs>
          <w:tab w:val="left" w:pos="-720"/>
          <w:tab w:val="left" w:pos="0"/>
          <w:tab w:val="left" w:pos="1080"/>
          <w:tab w:val="left" w:pos="1620"/>
          <w:tab w:val="left" w:pos="2880"/>
        </w:tabs>
        <w:ind w:left="1080" w:hanging="1080"/>
      </w:pPr>
      <w:r>
        <w:t>4.8</w:t>
      </w:r>
      <w:r>
        <w:tab/>
        <w:t>Advance Payments</w:t>
      </w:r>
    </w:p>
    <w:p w14:paraId="67D65561" w14:textId="77777777" w:rsidR="004528E7" w:rsidRDefault="004528E7" w:rsidP="004528E7">
      <w:pPr>
        <w:tabs>
          <w:tab w:val="left" w:pos="-720"/>
          <w:tab w:val="left" w:pos="0"/>
          <w:tab w:val="left" w:pos="1080"/>
          <w:tab w:val="left" w:pos="1620"/>
          <w:tab w:val="left" w:pos="2880"/>
        </w:tabs>
        <w:ind w:left="1080" w:hanging="1080"/>
      </w:pPr>
      <w:r>
        <w:t>4.9</w:t>
      </w:r>
      <w:r>
        <w:tab/>
        <w:t>Commodity Codes</w:t>
      </w:r>
    </w:p>
    <w:p w14:paraId="24966B2F" w14:textId="77777777" w:rsidR="004528E7" w:rsidRDefault="004528E7" w:rsidP="004528E7">
      <w:pPr>
        <w:tabs>
          <w:tab w:val="left" w:pos="-720"/>
          <w:tab w:val="left" w:pos="0"/>
          <w:tab w:val="left" w:pos="1080"/>
          <w:tab w:val="left" w:pos="1620"/>
          <w:tab w:val="left" w:pos="2880"/>
        </w:tabs>
        <w:ind w:left="1080" w:hanging="1080"/>
      </w:pPr>
      <w:r>
        <w:t>4.10</w:t>
      </w:r>
      <w:r>
        <w:tab/>
        <w:t>Price Reasonableness Determination</w:t>
      </w:r>
    </w:p>
    <w:p w14:paraId="399AA56B" w14:textId="77777777" w:rsidR="004528E7" w:rsidRDefault="004528E7" w:rsidP="004528E7">
      <w:pPr>
        <w:tabs>
          <w:tab w:val="left" w:pos="-720"/>
          <w:tab w:val="left" w:pos="0"/>
          <w:tab w:val="left" w:pos="1080"/>
          <w:tab w:val="left" w:pos="1620"/>
          <w:tab w:val="left" w:pos="2880"/>
        </w:tabs>
      </w:pPr>
      <w:r>
        <w:t>4.11</w:t>
      </w:r>
      <w:r>
        <w:tab/>
        <w:t>Order Splitting Prohibition</w:t>
      </w:r>
    </w:p>
    <w:p w14:paraId="7CC8CE50" w14:textId="77777777" w:rsidR="004528E7" w:rsidRDefault="004528E7" w:rsidP="004528E7">
      <w:pPr>
        <w:tabs>
          <w:tab w:val="left" w:pos="-720"/>
          <w:tab w:val="left" w:pos="0"/>
          <w:tab w:val="left" w:pos="1080"/>
          <w:tab w:val="left" w:pos="1620"/>
          <w:tab w:val="left" w:pos="2880"/>
        </w:tabs>
        <w:ind w:left="1080" w:hanging="1080"/>
      </w:pPr>
      <w:r>
        <w:t>4.12</w:t>
      </w:r>
      <w:r>
        <w:tab/>
        <w:t>Award Documents</w:t>
      </w:r>
    </w:p>
    <w:p w14:paraId="12CC5CCC" w14:textId="54AE8D9E" w:rsidR="00AA1E4A" w:rsidRDefault="00AA1E4A" w:rsidP="00AA1E4A">
      <w:pPr>
        <w:tabs>
          <w:tab w:val="left" w:pos="-720"/>
          <w:tab w:val="left" w:pos="0"/>
          <w:tab w:val="left" w:pos="1080"/>
          <w:tab w:val="left" w:pos="1620"/>
          <w:tab w:val="left" w:pos="2880"/>
        </w:tabs>
        <w:rPr>
          <w:b/>
          <w:i/>
          <w:sz w:val="30"/>
        </w:rPr>
      </w:pPr>
      <w:r>
        <w:rPr>
          <w:b/>
          <w:i/>
          <w:sz w:val="48"/>
        </w:rPr>
        <w:lastRenderedPageBreak/>
        <w:t xml:space="preserve">Four </w:t>
      </w:r>
      <w:r>
        <w:rPr>
          <w:b/>
          <w:i/>
          <w:sz w:val="48"/>
        </w:rPr>
        <w:tab/>
      </w:r>
      <w:r>
        <w:rPr>
          <w:b/>
          <w:i/>
          <w:sz w:val="30"/>
        </w:rPr>
        <w:t>(continued)</w:t>
      </w:r>
    </w:p>
    <w:p w14:paraId="4510BF4C" w14:textId="2A2795B9" w:rsidR="00AA1E4A" w:rsidRDefault="00AA1E4A" w:rsidP="004528E7">
      <w:pPr>
        <w:tabs>
          <w:tab w:val="left" w:pos="-720"/>
          <w:tab w:val="left" w:pos="0"/>
          <w:tab w:val="left" w:pos="1080"/>
          <w:tab w:val="left" w:pos="1620"/>
          <w:tab w:val="left" w:pos="2880"/>
        </w:tabs>
        <w:ind w:left="1080" w:hanging="1080"/>
      </w:pPr>
    </w:p>
    <w:p w14:paraId="07546FA5" w14:textId="77777777" w:rsidR="004E5D6D" w:rsidRDefault="004E5D6D" w:rsidP="004E5D6D">
      <w:pPr>
        <w:tabs>
          <w:tab w:val="left" w:pos="-720"/>
          <w:tab w:val="left" w:pos="0"/>
          <w:tab w:val="left" w:pos="1080"/>
          <w:tab w:val="left" w:pos="1620"/>
          <w:tab w:val="left" w:pos="2880"/>
        </w:tabs>
        <w:ind w:left="1080" w:hanging="1080"/>
      </w:pPr>
      <w:r>
        <w:t>4.13</w:t>
      </w:r>
      <w:r>
        <w:tab/>
        <w:t>Freight</w:t>
      </w:r>
    </w:p>
    <w:p w14:paraId="2E87A180" w14:textId="438A066D" w:rsidR="004528E7" w:rsidRDefault="004528E7" w:rsidP="004528E7">
      <w:pPr>
        <w:tabs>
          <w:tab w:val="left" w:pos="-720"/>
          <w:tab w:val="left" w:pos="0"/>
          <w:tab w:val="left" w:pos="1080"/>
          <w:tab w:val="left" w:pos="1620"/>
          <w:tab w:val="left" w:pos="2880"/>
        </w:tabs>
        <w:ind w:left="1080" w:hanging="1080"/>
      </w:pPr>
      <w:r>
        <w:t>4.14</w:t>
      </w:r>
      <w:r>
        <w:tab/>
        <w:t>Insurance</w:t>
      </w:r>
    </w:p>
    <w:p w14:paraId="244B6BA4" w14:textId="77777777" w:rsidR="004528E7" w:rsidRDefault="004528E7" w:rsidP="004528E7">
      <w:pPr>
        <w:tabs>
          <w:tab w:val="left" w:pos="-720"/>
          <w:tab w:val="left" w:pos="0"/>
          <w:tab w:val="left" w:pos="1080"/>
          <w:tab w:val="left" w:pos="1620"/>
          <w:tab w:val="left" w:pos="2880"/>
        </w:tabs>
        <w:ind w:left="1080" w:hanging="1080"/>
      </w:pPr>
      <w:r>
        <w:t>4.15</w:t>
      </w:r>
      <w:r>
        <w:tab/>
        <w:t>Bookstore, Commissary, Canteen, Gift Shop, and Similar Retail Outlet Purchases</w:t>
      </w:r>
    </w:p>
    <w:p w14:paraId="7C6D38A2" w14:textId="589FF6E3" w:rsidR="004528E7" w:rsidRDefault="004528E7" w:rsidP="004528E7">
      <w:pPr>
        <w:tabs>
          <w:tab w:val="left" w:pos="-720"/>
          <w:tab w:val="left" w:pos="0"/>
          <w:tab w:val="left" w:pos="1080"/>
          <w:tab w:val="left" w:pos="1620"/>
          <w:tab w:val="left" w:pos="2880"/>
        </w:tabs>
        <w:ind w:left="1080" w:hanging="1080"/>
      </w:pPr>
      <w:r>
        <w:t>4.16</w:t>
      </w:r>
      <w:r>
        <w:tab/>
        <w:t>Conference</w:t>
      </w:r>
      <w:r w:rsidR="00CA204A">
        <w:t>s</w:t>
      </w:r>
    </w:p>
    <w:p w14:paraId="052298B0" w14:textId="77777777" w:rsidR="004528E7" w:rsidRDefault="004528E7" w:rsidP="004528E7">
      <w:pPr>
        <w:tabs>
          <w:tab w:val="left" w:pos="-720"/>
          <w:tab w:val="left" w:pos="0"/>
          <w:tab w:val="left" w:pos="1080"/>
          <w:tab w:val="left" w:pos="1620"/>
          <w:tab w:val="left" w:pos="2880"/>
        </w:tabs>
        <w:ind w:left="1080" w:hanging="1080"/>
      </w:pPr>
      <w:r>
        <w:t>4.17</w:t>
      </w:r>
      <w:r>
        <w:tab/>
        <w:t>Used Equipment</w:t>
      </w:r>
    </w:p>
    <w:p w14:paraId="1B4858E7" w14:textId="77777777" w:rsidR="004528E7" w:rsidRDefault="004528E7" w:rsidP="004528E7">
      <w:pPr>
        <w:tabs>
          <w:tab w:val="left" w:pos="-720"/>
          <w:tab w:val="left" w:pos="0"/>
          <w:tab w:val="left" w:pos="1080"/>
          <w:tab w:val="left" w:pos="1620"/>
          <w:tab w:val="left" w:pos="2880"/>
        </w:tabs>
      </w:pPr>
      <w:r>
        <w:t>4.18</w:t>
      </w:r>
      <w:r>
        <w:tab/>
        <w:t>Rental/Lease, Installment Purchases</w:t>
      </w:r>
    </w:p>
    <w:p w14:paraId="41875BE7" w14:textId="77777777" w:rsidR="005E1241" w:rsidRDefault="005E1241" w:rsidP="005E1241">
      <w:pPr>
        <w:tabs>
          <w:tab w:val="left" w:pos="-720"/>
          <w:tab w:val="left" w:pos="0"/>
          <w:tab w:val="left" w:pos="1080"/>
          <w:tab w:val="left" w:pos="1620"/>
          <w:tab w:val="left" w:pos="2880"/>
        </w:tabs>
        <w:ind w:left="1080" w:hanging="1080"/>
      </w:pPr>
      <w:r>
        <w:t>4.19</w:t>
      </w:r>
      <w:r>
        <w:tab/>
        <w:t>Maintenance/Repair of Equipment</w:t>
      </w:r>
    </w:p>
    <w:p w14:paraId="00DD796D" w14:textId="77777777" w:rsidR="005E1241" w:rsidRDefault="005E1241" w:rsidP="005E1241">
      <w:pPr>
        <w:tabs>
          <w:tab w:val="left" w:pos="-720"/>
          <w:tab w:val="left" w:pos="0"/>
          <w:tab w:val="left" w:pos="1080"/>
          <w:tab w:val="left" w:pos="1620"/>
          <w:tab w:val="left" w:pos="2880"/>
        </w:tabs>
        <w:ind w:left="1080" w:hanging="1080"/>
      </w:pPr>
      <w:r>
        <w:t>4.20</w:t>
      </w:r>
      <w:r>
        <w:tab/>
        <w:t>Printing</w:t>
      </w:r>
    </w:p>
    <w:p w14:paraId="4B87E92B" w14:textId="756433F7" w:rsidR="004528E7" w:rsidRDefault="004528E7" w:rsidP="004528E7">
      <w:pPr>
        <w:tabs>
          <w:tab w:val="left" w:pos="-720"/>
          <w:tab w:val="left" w:pos="0"/>
          <w:tab w:val="left" w:pos="1080"/>
          <w:tab w:val="left" w:pos="1620"/>
          <w:tab w:val="left" w:pos="2880"/>
        </w:tabs>
        <w:ind w:left="1080" w:hanging="1080"/>
      </w:pPr>
      <w:r>
        <w:t>4.21</w:t>
      </w:r>
      <w:r>
        <w:tab/>
        <w:t>Services</w:t>
      </w:r>
    </w:p>
    <w:p w14:paraId="3808F4A8" w14:textId="3A105381" w:rsidR="004528E7" w:rsidRDefault="004528E7" w:rsidP="004528E7">
      <w:pPr>
        <w:tabs>
          <w:tab w:val="left" w:pos="-720"/>
          <w:tab w:val="left" w:pos="0"/>
          <w:tab w:val="left" w:pos="1080"/>
          <w:tab w:val="left" w:pos="1620"/>
          <w:tab w:val="left" w:pos="2880"/>
        </w:tabs>
        <w:ind w:left="1080" w:hanging="1080"/>
      </w:pPr>
      <w:r>
        <w:t>4.22</w:t>
      </w:r>
      <w:r>
        <w:tab/>
        <w:t>Non-Professional Services</w:t>
      </w:r>
    </w:p>
    <w:p w14:paraId="4A9EB4C3" w14:textId="33F15F53" w:rsidR="00334549" w:rsidRDefault="00334549" w:rsidP="00334549">
      <w:pPr>
        <w:tabs>
          <w:tab w:val="left" w:pos="-720"/>
          <w:tab w:val="left" w:pos="0"/>
          <w:tab w:val="left" w:pos="1080"/>
          <w:tab w:val="left" w:pos="1620"/>
          <w:tab w:val="left" w:pos="2880"/>
        </w:tabs>
        <w:ind w:left="1080" w:hanging="1080"/>
      </w:pPr>
      <w:r>
        <w:t>4.23</w:t>
      </w:r>
      <w:r>
        <w:tab/>
        <w:t>Professional Services</w:t>
      </w:r>
    </w:p>
    <w:p w14:paraId="45896D9D" w14:textId="43D26E27" w:rsidR="004528E7" w:rsidRDefault="004528E7" w:rsidP="004528E7">
      <w:pPr>
        <w:tabs>
          <w:tab w:val="left" w:pos="-720"/>
          <w:tab w:val="left" w:pos="0"/>
          <w:tab w:val="left" w:pos="1080"/>
          <w:tab w:val="left" w:pos="1620"/>
          <w:tab w:val="left" w:pos="2880"/>
        </w:tabs>
        <w:ind w:left="1080" w:hanging="1080"/>
      </w:pPr>
      <w:r>
        <w:t>4.24</w:t>
      </w:r>
      <w:r>
        <w:tab/>
        <w:t>Construction</w:t>
      </w:r>
    </w:p>
    <w:p w14:paraId="443EF288" w14:textId="77777777" w:rsidR="004528E7" w:rsidRDefault="004528E7" w:rsidP="004528E7">
      <w:pPr>
        <w:tabs>
          <w:tab w:val="left" w:pos="-720"/>
          <w:tab w:val="left" w:pos="0"/>
          <w:tab w:val="left" w:pos="1080"/>
          <w:tab w:val="left" w:pos="1620"/>
          <w:tab w:val="left" w:pos="2880"/>
        </w:tabs>
        <w:ind w:left="1080" w:hanging="1080"/>
      </w:pPr>
      <w:r>
        <w:t>4.25</w:t>
      </w:r>
      <w:r>
        <w:tab/>
        <w:t>Make-or-Buy Analysis</w:t>
      </w:r>
    </w:p>
    <w:p w14:paraId="3DEB24B9" w14:textId="77777777" w:rsidR="004528E7" w:rsidRDefault="004528E7" w:rsidP="004528E7">
      <w:pPr>
        <w:tabs>
          <w:tab w:val="left" w:pos="-720"/>
          <w:tab w:val="left" w:pos="0"/>
          <w:tab w:val="left" w:pos="1080"/>
          <w:tab w:val="left" w:pos="1620"/>
          <w:tab w:val="left" w:pos="2880"/>
        </w:tabs>
        <w:ind w:left="1080" w:hanging="1080"/>
      </w:pPr>
      <w:r>
        <w:t>4.26</w:t>
      </w:r>
      <w:r>
        <w:tab/>
        <w:t>Use of Contractor's Standard Contract Form</w:t>
      </w:r>
    </w:p>
    <w:p w14:paraId="00EC9478" w14:textId="77777777" w:rsidR="004528E7" w:rsidRDefault="004528E7" w:rsidP="004528E7">
      <w:pPr>
        <w:tabs>
          <w:tab w:val="left" w:pos="-720"/>
          <w:tab w:val="left" w:pos="0"/>
          <w:tab w:val="left" w:pos="1080"/>
          <w:tab w:val="left" w:pos="1620"/>
          <w:tab w:val="left" w:pos="2880"/>
        </w:tabs>
        <w:ind w:left="1080" w:hanging="1080"/>
      </w:pPr>
      <w:r>
        <w:t>4.27</w:t>
      </w:r>
      <w:r>
        <w:tab/>
        <w:t>Samples</w:t>
      </w:r>
    </w:p>
    <w:p w14:paraId="0F08691B" w14:textId="77777777" w:rsidR="004528E7" w:rsidRDefault="004528E7" w:rsidP="004528E7">
      <w:pPr>
        <w:tabs>
          <w:tab w:val="left" w:pos="-720"/>
          <w:tab w:val="left" w:pos="0"/>
          <w:tab w:val="left" w:pos="1080"/>
          <w:tab w:val="left" w:pos="1620"/>
          <w:tab w:val="left" w:pos="2880"/>
        </w:tabs>
        <w:ind w:left="1080" w:hanging="1080"/>
      </w:pPr>
      <w:r>
        <w:t>4.28</w:t>
      </w:r>
      <w:r>
        <w:tab/>
      </w:r>
      <w:r w:rsidR="00D269CF" w:rsidRPr="00375D7D">
        <w:t>Deleted</w:t>
      </w:r>
    </w:p>
    <w:p w14:paraId="50B4FC69" w14:textId="3C85ED8B" w:rsidR="004528E7" w:rsidRDefault="004528E7" w:rsidP="004528E7">
      <w:pPr>
        <w:tabs>
          <w:tab w:val="left" w:pos="-720"/>
          <w:tab w:val="left" w:pos="0"/>
          <w:tab w:val="left" w:pos="1080"/>
          <w:tab w:val="left" w:pos="1620"/>
          <w:tab w:val="left" w:pos="2880"/>
        </w:tabs>
        <w:ind w:left="1080" w:hanging="1080"/>
      </w:pPr>
      <w:r>
        <w:t>4.29</w:t>
      </w:r>
      <w:r>
        <w:tab/>
      </w:r>
      <w:r w:rsidR="00AE4D83">
        <w:t>Deleted</w:t>
      </w:r>
    </w:p>
    <w:p w14:paraId="4A44380D" w14:textId="77777777" w:rsidR="004528E7" w:rsidRDefault="004528E7" w:rsidP="004528E7">
      <w:pPr>
        <w:tabs>
          <w:tab w:val="left" w:pos="-720"/>
          <w:tab w:val="left" w:pos="0"/>
          <w:tab w:val="left" w:pos="1080"/>
          <w:tab w:val="left" w:pos="1620"/>
          <w:tab w:val="left" w:pos="2880"/>
        </w:tabs>
        <w:ind w:left="1080" w:hanging="1080"/>
      </w:pPr>
      <w:r>
        <w:t>4.30</w:t>
      </w:r>
      <w:r>
        <w:tab/>
        <w:t>Antitrust Violations</w:t>
      </w:r>
    </w:p>
    <w:p w14:paraId="36271C19" w14:textId="77777777" w:rsidR="004528E7" w:rsidRDefault="004528E7" w:rsidP="004528E7">
      <w:pPr>
        <w:tabs>
          <w:tab w:val="left" w:pos="-720"/>
          <w:tab w:val="left" w:pos="0"/>
          <w:tab w:val="left" w:pos="1080"/>
          <w:tab w:val="left" w:pos="1620"/>
          <w:tab w:val="left" w:pos="2880"/>
        </w:tabs>
        <w:ind w:left="1080" w:hanging="1080"/>
      </w:pPr>
      <w:r>
        <w:t>4.31</w:t>
      </w:r>
      <w:r>
        <w:tab/>
        <w:t>Debarment</w:t>
      </w:r>
    </w:p>
    <w:p w14:paraId="156DA89A" w14:textId="77777777" w:rsidR="004528E7" w:rsidRDefault="004528E7" w:rsidP="004528E7">
      <w:pPr>
        <w:tabs>
          <w:tab w:val="left" w:pos="-720"/>
          <w:tab w:val="left" w:pos="0"/>
          <w:tab w:val="left" w:pos="1080"/>
          <w:tab w:val="left" w:pos="1620"/>
          <w:tab w:val="left" w:pos="2880"/>
        </w:tabs>
      </w:pPr>
      <w:r>
        <w:t>4.32</w:t>
      </w:r>
      <w:r>
        <w:tab/>
        <w:t>Unsolicited Proposals</w:t>
      </w:r>
    </w:p>
    <w:p w14:paraId="2AE9D44B" w14:textId="77777777" w:rsidR="004528E7" w:rsidRDefault="004528E7" w:rsidP="000E22CF">
      <w:pPr>
        <w:numPr>
          <w:ilvl w:val="1"/>
          <w:numId w:val="1"/>
        </w:numPr>
        <w:tabs>
          <w:tab w:val="left" w:pos="-720"/>
          <w:tab w:val="left" w:pos="0"/>
          <w:tab w:val="left" w:pos="1620"/>
          <w:tab w:val="left" w:pos="2880"/>
        </w:tabs>
      </w:pPr>
      <w:r>
        <w:rPr>
          <w:rFonts w:ascii="CG Times" w:hAnsi="CG Times"/>
        </w:rPr>
        <w:t>General Services Administration</w:t>
      </w:r>
      <w:r>
        <w:t xml:space="preserve"> (GSA) Contract Pricing (Deleted) Moved to 3.7</w:t>
      </w:r>
    </w:p>
    <w:p w14:paraId="67820B7F" w14:textId="77777777" w:rsidR="004528E7" w:rsidRDefault="004528E7" w:rsidP="000E22CF">
      <w:pPr>
        <w:numPr>
          <w:ilvl w:val="1"/>
          <w:numId w:val="1"/>
        </w:numPr>
        <w:tabs>
          <w:tab w:val="left" w:pos="-720"/>
          <w:tab w:val="left" w:pos="0"/>
          <w:tab w:val="left" w:pos="1620"/>
          <w:tab w:val="left" w:pos="2880"/>
        </w:tabs>
      </w:pPr>
      <w:r>
        <w:t>Procurement of Outdoor Light Fixtures</w:t>
      </w:r>
    </w:p>
    <w:p w14:paraId="03000791" w14:textId="77777777" w:rsidR="00C70F0A" w:rsidRDefault="00C70F0A" w:rsidP="000E22CF">
      <w:pPr>
        <w:numPr>
          <w:ilvl w:val="1"/>
          <w:numId w:val="1"/>
        </w:numPr>
        <w:tabs>
          <w:tab w:val="left" w:pos="-720"/>
          <w:tab w:val="left" w:pos="0"/>
          <w:tab w:val="left" w:pos="1620"/>
          <w:tab w:val="left" w:pos="2880"/>
        </w:tabs>
      </w:pPr>
      <w:r w:rsidRPr="00FC7371">
        <w:t>Procurement of United State</w:t>
      </w:r>
      <w:r>
        <w:t>s</w:t>
      </w:r>
      <w:r w:rsidRPr="00FC7371">
        <w:t xml:space="preserve"> of America and Commonwealth of Virginia Flags</w:t>
      </w:r>
    </w:p>
    <w:p w14:paraId="332F05E4" w14:textId="202A8DEF" w:rsidR="004528E7" w:rsidRDefault="004528E7" w:rsidP="004528E7">
      <w:pPr>
        <w:tabs>
          <w:tab w:val="left" w:pos="-720"/>
          <w:tab w:val="left" w:pos="0"/>
          <w:tab w:val="left" w:pos="1080"/>
          <w:tab w:val="left" w:pos="1620"/>
          <w:tab w:val="left" w:pos="2880"/>
        </w:tabs>
      </w:pPr>
    </w:p>
    <w:p w14:paraId="2E01C8DC" w14:textId="75B4A546" w:rsidR="004528E7" w:rsidRDefault="004528E7" w:rsidP="004528E7">
      <w:pPr>
        <w:tabs>
          <w:tab w:val="left" w:pos="-720"/>
          <w:tab w:val="left" w:pos="0"/>
          <w:tab w:val="left" w:pos="1080"/>
          <w:tab w:val="left" w:pos="1620"/>
          <w:tab w:val="left" w:pos="2880"/>
        </w:tabs>
      </w:pPr>
      <w:r>
        <w:t>Annexes</w:t>
      </w:r>
    </w:p>
    <w:p w14:paraId="15835FEA" w14:textId="513E68A0" w:rsidR="004528E7" w:rsidRDefault="004528E7" w:rsidP="004528E7">
      <w:pPr>
        <w:tabs>
          <w:tab w:val="left" w:pos="-720"/>
          <w:tab w:val="left" w:pos="0"/>
          <w:tab w:val="left" w:pos="1080"/>
          <w:tab w:val="left" w:pos="1620"/>
          <w:tab w:val="left" w:pos="2880"/>
        </w:tabs>
        <w:ind w:left="1080" w:hanging="1080"/>
      </w:pPr>
      <w:r>
        <w:t>4-A</w:t>
      </w:r>
      <w:r>
        <w:tab/>
        <w:t>Agency Purchase Order</w:t>
      </w:r>
    </w:p>
    <w:p w14:paraId="6C034C20" w14:textId="0997775B" w:rsidR="004528E7" w:rsidRDefault="004528E7" w:rsidP="004528E7">
      <w:pPr>
        <w:tabs>
          <w:tab w:val="left" w:pos="-720"/>
          <w:tab w:val="left" w:pos="0"/>
          <w:tab w:val="left" w:pos="1080"/>
          <w:tab w:val="left" w:pos="1620"/>
          <w:tab w:val="left" w:pos="2880"/>
        </w:tabs>
        <w:ind w:left="1080" w:hanging="1080"/>
      </w:pPr>
      <w:r>
        <w:t>4-B</w:t>
      </w:r>
      <w:r>
        <w:tab/>
        <w:t>Contract Form Addendum to Contractor's Form</w:t>
      </w:r>
    </w:p>
    <w:p w14:paraId="558C69B3" w14:textId="484E7D42" w:rsidR="004528E7" w:rsidRDefault="004528E7" w:rsidP="004528E7">
      <w:pPr>
        <w:tabs>
          <w:tab w:val="left" w:pos="-720"/>
          <w:tab w:val="left" w:pos="0"/>
          <w:tab w:val="left" w:pos="1080"/>
          <w:tab w:val="left" w:pos="1620"/>
          <w:tab w:val="left" w:pos="2880"/>
        </w:tabs>
        <w:ind w:left="1080" w:hanging="1080"/>
      </w:pPr>
      <w:r>
        <w:t>4-C</w:t>
      </w:r>
      <w:r>
        <w:tab/>
        <w:t>Make-or-Buy Analysis Procedures</w:t>
      </w:r>
    </w:p>
    <w:p w14:paraId="06BFDE75" w14:textId="01B3AEC5" w:rsidR="004528E7" w:rsidRDefault="004528E7" w:rsidP="004528E7">
      <w:pPr>
        <w:tabs>
          <w:tab w:val="left" w:pos="-720"/>
          <w:tab w:val="left" w:pos="0"/>
          <w:tab w:val="left" w:pos="1080"/>
          <w:tab w:val="left" w:pos="1620"/>
          <w:tab w:val="left" w:pos="2880"/>
        </w:tabs>
        <w:ind w:left="1080" w:hanging="1080"/>
      </w:pPr>
      <w:r>
        <w:t>4-</w:t>
      </w:r>
      <w:r w:rsidR="00B2524E">
        <w:t xml:space="preserve">D &amp; </w:t>
      </w:r>
      <w:r>
        <w:t>E</w:t>
      </w:r>
      <w:r>
        <w:tab/>
      </w:r>
      <w:r w:rsidR="00737165">
        <w:t>Deleted</w:t>
      </w:r>
    </w:p>
    <w:p w14:paraId="09C5ED99" w14:textId="732BCA82" w:rsidR="004528E7" w:rsidRDefault="004528E7" w:rsidP="004528E7">
      <w:pPr>
        <w:tabs>
          <w:tab w:val="left" w:pos="-720"/>
          <w:tab w:val="left" w:pos="0"/>
          <w:tab w:val="left" w:pos="1080"/>
          <w:tab w:val="left" w:pos="1620"/>
          <w:tab w:val="left" w:pos="2880"/>
        </w:tabs>
        <w:ind w:left="1080" w:hanging="1080"/>
      </w:pPr>
      <w:r>
        <w:t>4-F</w:t>
      </w:r>
      <w:r>
        <w:tab/>
        <w:t>Tips for Detecting Bid Rigging, Price Fixing, and other Types of Collusion</w:t>
      </w:r>
    </w:p>
    <w:p w14:paraId="0938B7D0" w14:textId="77777777" w:rsidR="004528E7" w:rsidRDefault="004528E7" w:rsidP="004528E7">
      <w:pPr>
        <w:tabs>
          <w:tab w:val="left" w:pos="-720"/>
          <w:tab w:val="left" w:pos="0"/>
          <w:tab w:val="left" w:pos="1080"/>
          <w:tab w:val="left" w:pos="1620"/>
          <w:tab w:val="left" w:pos="2880"/>
        </w:tabs>
        <w:ind w:left="1080" w:hanging="1080"/>
      </w:pPr>
      <w:r>
        <w:t>4-G</w:t>
      </w:r>
      <w:r>
        <w:tab/>
        <w:t>Employee or Independent Contractor? Factors to Consider</w:t>
      </w:r>
    </w:p>
    <w:p w14:paraId="5FF06700" w14:textId="77777777" w:rsidR="004528E7" w:rsidRDefault="004528E7" w:rsidP="004528E7">
      <w:pPr>
        <w:tabs>
          <w:tab w:val="left" w:pos="-720"/>
          <w:tab w:val="left" w:pos="0"/>
          <w:tab w:val="left" w:pos="1080"/>
          <w:tab w:val="left" w:pos="1620"/>
          <w:tab w:val="left" w:pos="2880"/>
        </w:tabs>
        <w:ind w:left="1080" w:hanging="1080"/>
      </w:pPr>
      <w:r>
        <w:t>4-H</w:t>
      </w:r>
      <w:r>
        <w:tab/>
        <w:t>Waste &amp; Abuse Warning Symptoms</w:t>
      </w:r>
    </w:p>
    <w:p w14:paraId="24AC4CEF" w14:textId="77777777" w:rsidR="004528E7" w:rsidRDefault="004528E7" w:rsidP="004528E7">
      <w:pPr>
        <w:tabs>
          <w:tab w:val="left" w:pos="-720"/>
          <w:tab w:val="left" w:pos="0"/>
          <w:tab w:val="left" w:pos="1080"/>
          <w:tab w:val="left" w:pos="1620"/>
          <w:tab w:val="left" w:pos="2880"/>
        </w:tabs>
      </w:pPr>
    </w:p>
    <w:p w14:paraId="01102FD0" w14:textId="77777777" w:rsidR="004528E7" w:rsidRDefault="004528E7" w:rsidP="004528E7">
      <w:pPr>
        <w:framePr w:w="7776" w:h="504" w:hRule="exact" w:wrap="around" w:vAnchor="text" w:hAnchor="margin" w:x="2175" w:y="116" w:anchorLock="1"/>
        <w:pBdr>
          <w:top w:val="single" w:sz="19" w:space="0" w:color="000000"/>
          <w:left w:val="single" w:sz="6" w:space="0" w:color="FFFFFF"/>
          <w:bottom w:val="single" w:sz="19" w:space="0" w:color="000000"/>
          <w:right w:val="single" w:sz="6" w:space="0" w:color="FFFFFF"/>
        </w:pBdr>
        <w:shd w:val="solid" w:color="000000" w:fill="FFFFFF"/>
        <w:jc w:val="right"/>
        <w:rPr>
          <w:color w:val="FFFFFF"/>
          <w:sz w:val="30"/>
        </w:rPr>
      </w:pPr>
      <w:r>
        <w:rPr>
          <w:b/>
          <w:color w:val="FFFFFF"/>
          <w:sz w:val="30"/>
        </w:rPr>
        <w:t>Small Purchases</w:t>
      </w:r>
    </w:p>
    <w:p w14:paraId="650700DF" w14:textId="77777777" w:rsidR="004528E7" w:rsidRDefault="004528E7" w:rsidP="004528E7">
      <w:pPr>
        <w:tabs>
          <w:tab w:val="left" w:pos="-720"/>
          <w:tab w:val="left" w:pos="0"/>
          <w:tab w:val="left" w:pos="1080"/>
          <w:tab w:val="left" w:pos="1620"/>
          <w:tab w:val="left" w:pos="2880"/>
        </w:tabs>
      </w:pPr>
      <w:r>
        <w:rPr>
          <w:b/>
          <w:i/>
          <w:sz w:val="48"/>
        </w:rPr>
        <w:t>Five</w:t>
      </w:r>
      <w:r>
        <w:rPr>
          <w:b/>
          <w:i/>
          <w:sz w:val="48"/>
        </w:rPr>
        <w:tab/>
      </w:r>
    </w:p>
    <w:p w14:paraId="58B961B3" w14:textId="77777777" w:rsidR="004528E7" w:rsidRDefault="004528E7" w:rsidP="004528E7">
      <w:pPr>
        <w:tabs>
          <w:tab w:val="left" w:pos="-720"/>
          <w:tab w:val="left" w:pos="0"/>
          <w:tab w:val="left" w:pos="1080"/>
          <w:tab w:val="left" w:pos="1620"/>
          <w:tab w:val="left" w:pos="2880"/>
        </w:tabs>
      </w:pPr>
    </w:p>
    <w:p w14:paraId="5AE5EA8A" w14:textId="77777777" w:rsidR="004528E7" w:rsidRDefault="004528E7" w:rsidP="004528E7">
      <w:pPr>
        <w:tabs>
          <w:tab w:val="left" w:pos="-720"/>
          <w:tab w:val="left" w:pos="0"/>
          <w:tab w:val="left" w:pos="1080"/>
          <w:tab w:val="left" w:pos="1620"/>
          <w:tab w:val="left" w:pos="2880"/>
        </w:tabs>
        <w:ind w:left="1080" w:hanging="1080"/>
      </w:pPr>
      <w:r>
        <w:t>5.</w:t>
      </w:r>
      <w:r>
        <w:tab/>
        <w:t>General</w:t>
      </w:r>
    </w:p>
    <w:p w14:paraId="41639A28" w14:textId="0F9089DE" w:rsidR="004528E7" w:rsidRDefault="004528E7" w:rsidP="004528E7">
      <w:pPr>
        <w:tabs>
          <w:tab w:val="left" w:pos="-720"/>
          <w:tab w:val="left" w:pos="0"/>
          <w:tab w:val="left" w:pos="1080"/>
          <w:tab w:val="left" w:pos="1620"/>
          <w:tab w:val="left" w:pos="2880"/>
        </w:tabs>
        <w:ind w:left="1080" w:hanging="1080"/>
      </w:pPr>
      <w:r>
        <w:t>5.1</w:t>
      </w:r>
      <w:r>
        <w:tab/>
        <w:t>Competitive Requirements</w:t>
      </w:r>
    </w:p>
    <w:p w14:paraId="251DCB32" w14:textId="68173689" w:rsidR="004528E7" w:rsidRDefault="004528E7" w:rsidP="004528E7">
      <w:pPr>
        <w:tabs>
          <w:tab w:val="left" w:pos="-720"/>
          <w:tab w:val="left" w:pos="0"/>
          <w:tab w:val="left" w:pos="1080"/>
          <w:tab w:val="left" w:pos="1620"/>
          <w:tab w:val="left" w:pos="2880"/>
        </w:tabs>
        <w:ind w:left="1080" w:hanging="1080"/>
      </w:pPr>
      <w:r>
        <w:t>5.2</w:t>
      </w:r>
      <w:r>
        <w:tab/>
        <w:t>Charge Cards for Small Purchases (Deleted)</w:t>
      </w:r>
    </w:p>
    <w:p w14:paraId="03090EC4" w14:textId="1B93BF67" w:rsidR="004528E7" w:rsidRDefault="004528E7" w:rsidP="004528E7">
      <w:pPr>
        <w:tabs>
          <w:tab w:val="left" w:pos="-720"/>
          <w:tab w:val="left" w:pos="0"/>
          <w:tab w:val="left" w:pos="1080"/>
          <w:tab w:val="left" w:pos="1620"/>
          <w:tab w:val="left" w:pos="2880"/>
        </w:tabs>
        <w:ind w:left="1080" w:hanging="1080"/>
      </w:pPr>
      <w:r>
        <w:t>5.3</w:t>
      </w:r>
      <w:r>
        <w:tab/>
        <w:t>Single Quotation</w:t>
      </w:r>
    </w:p>
    <w:p w14:paraId="0D882144" w14:textId="546D2EC4" w:rsidR="004528E7" w:rsidRDefault="004528E7" w:rsidP="004528E7">
      <w:pPr>
        <w:tabs>
          <w:tab w:val="left" w:pos="-720"/>
          <w:tab w:val="left" w:pos="0"/>
          <w:tab w:val="left" w:pos="1080"/>
          <w:tab w:val="left" w:pos="1620"/>
          <w:tab w:val="left" w:pos="2880"/>
        </w:tabs>
        <w:ind w:left="1080" w:hanging="1080"/>
      </w:pPr>
      <w:r>
        <w:t>5.4</w:t>
      </w:r>
      <w:r>
        <w:tab/>
        <w:t>Deleted</w:t>
      </w:r>
    </w:p>
    <w:p w14:paraId="3A70D9B0" w14:textId="7B20560D" w:rsidR="004528E7" w:rsidRDefault="004528E7" w:rsidP="004528E7">
      <w:pPr>
        <w:tabs>
          <w:tab w:val="left" w:pos="-720"/>
          <w:tab w:val="left" w:pos="0"/>
          <w:tab w:val="left" w:pos="1080"/>
          <w:tab w:val="left" w:pos="1620"/>
          <w:tab w:val="left" w:pos="2880"/>
        </w:tabs>
        <w:ind w:left="1080" w:hanging="1080"/>
      </w:pPr>
      <w:r>
        <w:t>5.5</w:t>
      </w:r>
      <w:r>
        <w:tab/>
        <w:t>Deleted</w:t>
      </w:r>
    </w:p>
    <w:p w14:paraId="165C1752" w14:textId="46A8D242" w:rsidR="004528E7" w:rsidRDefault="004528E7" w:rsidP="004528E7">
      <w:pPr>
        <w:tabs>
          <w:tab w:val="left" w:pos="-720"/>
          <w:tab w:val="left" w:pos="0"/>
          <w:tab w:val="left" w:pos="1080"/>
          <w:tab w:val="left" w:pos="1620"/>
          <w:tab w:val="left" w:pos="2880"/>
        </w:tabs>
        <w:ind w:left="1080" w:hanging="1080"/>
      </w:pPr>
      <w:r>
        <w:t>5.6</w:t>
      </w:r>
      <w:r>
        <w:tab/>
      </w:r>
      <w:r w:rsidR="00FB5DA8">
        <w:t>Informal Solicitations</w:t>
      </w:r>
    </w:p>
    <w:p w14:paraId="65F76B38" w14:textId="75EC1451" w:rsidR="004528E7" w:rsidRDefault="004528E7" w:rsidP="004528E7">
      <w:pPr>
        <w:tabs>
          <w:tab w:val="left" w:pos="-720"/>
          <w:tab w:val="left" w:pos="0"/>
          <w:tab w:val="left" w:pos="1080"/>
          <w:tab w:val="left" w:pos="1620"/>
          <w:tab w:val="left" w:pos="2880"/>
        </w:tabs>
        <w:ind w:left="1080" w:hanging="1080"/>
      </w:pPr>
      <w:r>
        <w:t>5.7</w:t>
      </w:r>
      <w:r>
        <w:tab/>
      </w:r>
      <w:r w:rsidR="00FB5DA8">
        <w:t>Deleted</w:t>
      </w:r>
    </w:p>
    <w:p w14:paraId="5FD939A7" w14:textId="77777777" w:rsidR="004528E7" w:rsidRDefault="004528E7" w:rsidP="004528E7">
      <w:pPr>
        <w:tabs>
          <w:tab w:val="left" w:pos="-720"/>
          <w:tab w:val="left" w:pos="0"/>
          <w:tab w:val="left" w:pos="1080"/>
          <w:tab w:val="left" w:pos="1620"/>
          <w:tab w:val="left" w:pos="2880"/>
        </w:tabs>
        <w:ind w:left="1080" w:hanging="1080"/>
      </w:pPr>
      <w:r>
        <w:t>5.8</w:t>
      </w:r>
      <w:r>
        <w:tab/>
      </w:r>
      <w:r w:rsidR="00A91759">
        <w:t>Deleted</w:t>
      </w:r>
    </w:p>
    <w:p w14:paraId="2B85B49B" w14:textId="77777777" w:rsidR="004528E7" w:rsidRDefault="004528E7" w:rsidP="004528E7">
      <w:pPr>
        <w:tabs>
          <w:tab w:val="left" w:pos="-720"/>
          <w:tab w:val="left" w:pos="0"/>
          <w:tab w:val="left" w:pos="1080"/>
          <w:tab w:val="left" w:pos="1620"/>
          <w:tab w:val="left" w:pos="2880"/>
        </w:tabs>
        <w:ind w:left="1080" w:hanging="1080"/>
      </w:pPr>
      <w:r>
        <w:t>5.9</w:t>
      </w:r>
      <w:r>
        <w:tab/>
        <w:t>Pass-through-Procurement</w:t>
      </w:r>
    </w:p>
    <w:p w14:paraId="436E583A" w14:textId="77777777" w:rsidR="004528E7" w:rsidRDefault="004528E7" w:rsidP="004528E7">
      <w:pPr>
        <w:tabs>
          <w:tab w:val="left" w:pos="-720"/>
          <w:tab w:val="left" w:pos="0"/>
          <w:tab w:val="left" w:pos="1080"/>
          <w:tab w:val="left" w:pos="1620"/>
          <w:tab w:val="left" w:pos="2880"/>
        </w:tabs>
        <w:ind w:left="1080" w:hanging="1080"/>
      </w:pPr>
      <w:r>
        <w:t>5.10</w:t>
      </w:r>
      <w:r>
        <w:tab/>
        <w:t>Blanket Purchase Agreement</w:t>
      </w:r>
    </w:p>
    <w:p w14:paraId="7B3B9291" w14:textId="77777777" w:rsidR="004528E7" w:rsidRDefault="004528E7" w:rsidP="004528E7">
      <w:pPr>
        <w:tabs>
          <w:tab w:val="left" w:pos="-720"/>
          <w:tab w:val="left" w:pos="0"/>
          <w:tab w:val="left" w:pos="1080"/>
          <w:tab w:val="left" w:pos="1620"/>
          <w:tab w:val="left" w:pos="2880"/>
        </w:tabs>
      </w:pPr>
    </w:p>
    <w:p w14:paraId="3772BB4A" w14:textId="77777777" w:rsidR="004528E7" w:rsidRDefault="004528E7" w:rsidP="004528E7">
      <w:pPr>
        <w:tabs>
          <w:tab w:val="left" w:pos="-720"/>
          <w:tab w:val="left" w:pos="0"/>
          <w:tab w:val="left" w:pos="1080"/>
          <w:tab w:val="left" w:pos="1620"/>
          <w:tab w:val="left" w:pos="2880"/>
        </w:tabs>
      </w:pPr>
      <w:r>
        <w:t xml:space="preserve">Annexes </w:t>
      </w:r>
    </w:p>
    <w:p w14:paraId="4787CE0A" w14:textId="77777777" w:rsidR="004528E7" w:rsidRDefault="004528E7" w:rsidP="004528E7">
      <w:pPr>
        <w:tabs>
          <w:tab w:val="left" w:pos="-720"/>
          <w:tab w:val="left" w:pos="0"/>
          <w:tab w:val="left" w:pos="1080"/>
          <w:tab w:val="left" w:pos="1620"/>
          <w:tab w:val="left" w:pos="2880"/>
        </w:tabs>
        <w:ind w:left="1080" w:hanging="1080"/>
      </w:pPr>
      <w:r>
        <w:t>5-A</w:t>
      </w:r>
      <w:r>
        <w:tab/>
        <w:t>Small Purchase Procedures Flowchart</w:t>
      </w:r>
    </w:p>
    <w:p w14:paraId="3FF82C66" w14:textId="77777777" w:rsidR="004528E7" w:rsidRDefault="004528E7" w:rsidP="004528E7">
      <w:pPr>
        <w:tabs>
          <w:tab w:val="left" w:pos="-720"/>
          <w:tab w:val="left" w:pos="0"/>
          <w:tab w:val="left" w:pos="1080"/>
          <w:tab w:val="left" w:pos="1620"/>
          <w:tab w:val="left" w:pos="2880"/>
        </w:tabs>
        <w:ind w:left="1080" w:hanging="1080"/>
      </w:pPr>
      <w:r>
        <w:t>5-B</w:t>
      </w:r>
      <w:r>
        <w:tab/>
        <w:t>Charge Card Process Flowchart (Deleted)</w:t>
      </w:r>
    </w:p>
    <w:p w14:paraId="2ECC2BEF" w14:textId="77777777" w:rsidR="004528E7" w:rsidRDefault="004528E7" w:rsidP="004528E7">
      <w:pPr>
        <w:tabs>
          <w:tab w:val="left" w:pos="-720"/>
          <w:tab w:val="left" w:pos="0"/>
          <w:tab w:val="left" w:pos="1080"/>
          <w:tab w:val="left" w:pos="1620"/>
          <w:tab w:val="left" w:pos="2880"/>
        </w:tabs>
        <w:ind w:left="1080" w:hanging="1080"/>
      </w:pPr>
      <w:r>
        <w:t>5-C</w:t>
      </w:r>
      <w:r>
        <w:tab/>
        <w:t>Single Quotation Process Flowchart</w:t>
      </w:r>
    </w:p>
    <w:p w14:paraId="69BE325C" w14:textId="77777777" w:rsidR="004528E7" w:rsidRDefault="004528E7" w:rsidP="004528E7">
      <w:pPr>
        <w:tabs>
          <w:tab w:val="left" w:pos="-720"/>
          <w:tab w:val="left" w:pos="0"/>
          <w:tab w:val="left" w:pos="1080"/>
          <w:tab w:val="left" w:pos="1620"/>
          <w:tab w:val="left" w:pos="2880"/>
        </w:tabs>
        <w:ind w:left="1080" w:hanging="1080"/>
      </w:pPr>
      <w:r>
        <w:t>5-D</w:t>
      </w:r>
      <w:r>
        <w:tab/>
      </w:r>
      <w:r w:rsidRPr="00E06418">
        <w:t>Six Quotation Process Flowchart (Deleted)</w:t>
      </w:r>
    </w:p>
    <w:p w14:paraId="28EA415B" w14:textId="6982F511" w:rsidR="00AA1E4A" w:rsidRDefault="00AA1E4A" w:rsidP="00AA1E4A">
      <w:pPr>
        <w:tabs>
          <w:tab w:val="left" w:pos="-720"/>
          <w:tab w:val="left" w:pos="0"/>
          <w:tab w:val="left" w:pos="1080"/>
          <w:tab w:val="left" w:pos="1620"/>
          <w:tab w:val="left" w:pos="2880"/>
        </w:tabs>
        <w:rPr>
          <w:b/>
          <w:i/>
          <w:sz w:val="30"/>
        </w:rPr>
      </w:pPr>
      <w:r>
        <w:rPr>
          <w:b/>
          <w:i/>
          <w:sz w:val="48"/>
        </w:rPr>
        <w:lastRenderedPageBreak/>
        <w:t xml:space="preserve">Five </w:t>
      </w:r>
      <w:r>
        <w:rPr>
          <w:b/>
          <w:i/>
          <w:sz w:val="48"/>
        </w:rPr>
        <w:tab/>
      </w:r>
      <w:r>
        <w:rPr>
          <w:b/>
          <w:i/>
          <w:sz w:val="30"/>
        </w:rPr>
        <w:t>(continued)</w:t>
      </w:r>
    </w:p>
    <w:p w14:paraId="15C7E5E0" w14:textId="77777777" w:rsidR="004E5D6D" w:rsidRDefault="004E5D6D" w:rsidP="004E5D6D">
      <w:pPr>
        <w:tabs>
          <w:tab w:val="left" w:pos="-720"/>
          <w:tab w:val="left" w:pos="0"/>
          <w:tab w:val="left" w:pos="1080"/>
          <w:tab w:val="left" w:pos="1620"/>
          <w:tab w:val="left" w:pos="2880"/>
        </w:tabs>
        <w:ind w:left="1080" w:hanging="1080"/>
      </w:pPr>
    </w:p>
    <w:p w14:paraId="64AA3E70" w14:textId="2314D59E" w:rsidR="004E5D6D" w:rsidRDefault="004E5D6D" w:rsidP="004E5D6D">
      <w:pPr>
        <w:tabs>
          <w:tab w:val="left" w:pos="-720"/>
          <w:tab w:val="left" w:pos="0"/>
          <w:tab w:val="left" w:pos="1080"/>
          <w:tab w:val="left" w:pos="1620"/>
          <w:tab w:val="left" w:pos="2880"/>
        </w:tabs>
        <w:ind w:left="1080" w:hanging="1080"/>
      </w:pPr>
      <w:r>
        <w:t>5-E</w:t>
      </w:r>
      <w:r>
        <w:tab/>
      </w:r>
      <w:r w:rsidR="00FB5DA8">
        <w:t xml:space="preserve">Informal Solicitation - </w:t>
      </w:r>
      <w:r>
        <w:t>Unsealed Bidding Process Flowchart</w:t>
      </w:r>
    </w:p>
    <w:p w14:paraId="712C34BA" w14:textId="4D17E395" w:rsidR="004528E7" w:rsidRDefault="004528E7" w:rsidP="004528E7">
      <w:pPr>
        <w:tabs>
          <w:tab w:val="left" w:pos="-720"/>
          <w:tab w:val="left" w:pos="0"/>
          <w:tab w:val="left" w:pos="1080"/>
          <w:tab w:val="left" w:pos="1620"/>
          <w:tab w:val="left" w:pos="2880"/>
        </w:tabs>
        <w:ind w:left="1080" w:hanging="1080"/>
      </w:pPr>
      <w:r>
        <w:t>5-F</w:t>
      </w:r>
      <w:r>
        <w:tab/>
      </w:r>
      <w:r w:rsidR="00FB5DA8">
        <w:t xml:space="preserve">Informal Solicitation - </w:t>
      </w:r>
      <w:r>
        <w:t xml:space="preserve">Unsealed </w:t>
      </w:r>
      <w:r w:rsidR="009A5794">
        <w:t xml:space="preserve">Request for </w:t>
      </w:r>
      <w:r>
        <w:t>Proposal Process Flowchart</w:t>
      </w:r>
    </w:p>
    <w:p w14:paraId="47EFB77C" w14:textId="77777777" w:rsidR="004528E7" w:rsidRDefault="004528E7" w:rsidP="004528E7">
      <w:pPr>
        <w:tabs>
          <w:tab w:val="left" w:pos="-720"/>
          <w:tab w:val="left" w:pos="0"/>
          <w:tab w:val="left" w:pos="1080"/>
          <w:tab w:val="left" w:pos="1620"/>
          <w:tab w:val="left" w:pos="2880"/>
        </w:tabs>
        <w:ind w:left="1080" w:hanging="1080"/>
      </w:pPr>
      <w:r>
        <w:t>5-G</w:t>
      </w:r>
      <w:r>
        <w:tab/>
        <w:t>Telephone Record for Goods</w:t>
      </w:r>
    </w:p>
    <w:p w14:paraId="525EE9E3" w14:textId="77777777" w:rsidR="004528E7" w:rsidRDefault="004528E7" w:rsidP="004528E7">
      <w:pPr>
        <w:tabs>
          <w:tab w:val="left" w:pos="-720"/>
          <w:tab w:val="left" w:pos="0"/>
          <w:tab w:val="left" w:pos="1080"/>
          <w:tab w:val="left" w:pos="1620"/>
          <w:tab w:val="left" w:pos="2880"/>
        </w:tabs>
        <w:ind w:left="1080" w:hanging="1080"/>
      </w:pPr>
      <w:r>
        <w:t>5-H</w:t>
      </w:r>
      <w:r>
        <w:tab/>
        <w:t>Telephone Record for Services</w:t>
      </w:r>
    </w:p>
    <w:p w14:paraId="1E3F7B24" w14:textId="77777777" w:rsidR="004528E7" w:rsidRDefault="004528E7" w:rsidP="004528E7">
      <w:pPr>
        <w:tabs>
          <w:tab w:val="left" w:pos="-720"/>
          <w:tab w:val="left" w:pos="0"/>
          <w:tab w:val="left" w:pos="1080"/>
          <w:tab w:val="left" w:pos="1620"/>
          <w:tab w:val="left" w:pos="2880"/>
        </w:tabs>
        <w:ind w:left="1080" w:hanging="1080"/>
      </w:pPr>
      <w:r>
        <w:t>5-I</w:t>
      </w:r>
      <w:r>
        <w:tab/>
        <w:t>Fax Back Price Quote Sheet</w:t>
      </w:r>
    </w:p>
    <w:p w14:paraId="0463C71C" w14:textId="77777777" w:rsidR="002C296F" w:rsidRDefault="002C296F" w:rsidP="004528E7">
      <w:pPr>
        <w:tabs>
          <w:tab w:val="left" w:pos="-720"/>
          <w:tab w:val="left" w:pos="0"/>
          <w:tab w:val="left" w:pos="1080"/>
          <w:tab w:val="left" w:pos="1620"/>
          <w:tab w:val="left" w:pos="2880"/>
        </w:tabs>
        <w:ind w:left="1080" w:hanging="1080"/>
      </w:pPr>
    </w:p>
    <w:p w14:paraId="02DA250A" w14:textId="77777777" w:rsidR="002C296F" w:rsidRDefault="002C296F" w:rsidP="004528E7">
      <w:pPr>
        <w:tabs>
          <w:tab w:val="left" w:pos="-720"/>
          <w:tab w:val="left" w:pos="0"/>
          <w:tab w:val="left" w:pos="1080"/>
          <w:tab w:val="left" w:pos="1620"/>
          <w:tab w:val="left" w:pos="2880"/>
        </w:tabs>
      </w:pPr>
    </w:p>
    <w:p w14:paraId="05CB9607" w14:textId="77777777" w:rsidR="004528E7" w:rsidRDefault="004528E7" w:rsidP="002C296F">
      <w:pPr>
        <w:framePr w:w="7776" w:h="504" w:hRule="exact" w:wrap="around" w:vAnchor="text" w:hAnchor="page" w:x="3202" w:y="148" w:anchorLock="1"/>
        <w:pBdr>
          <w:top w:val="single" w:sz="19" w:space="0" w:color="000000"/>
          <w:left w:val="single" w:sz="6" w:space="0" w:color="FFFFFF"/>
          <w:bottom w:val="single" w:sz="19" w:space="0" w:color="000000"/>
          <w:right w:val="single" w:sz="6" w:space="0" w:color="FFFFFF"/>
        </w:pBdr>
        <w:shd w:val="solid" w:color="000000" w:fill="FFFFFF"/>
        <w:jc w:val="right"/>
        <w:rPr>
          <w:color w:val="FFFFFF"/>
          <w:sz w:val="30"/>
        </w:rPr>
      </w:pPr>
      <w:r>
        <w:rPr>
          <w:b/>
          <w:color w:val="FFFFFF"/>
          <w:sz w:val="30"/>
        </w:rPr>
        <w:t>Competitive Sealed Bidding</w:t>
      </w:r>
    </w:p>
    <w:p w14:paraId="6E473028" w14:textId="77777777" w:rsidR="004528E7" w:rsidRDefault="004528E7" w:rsidP="004528E7">
      <w:pPr>
        <w:tabs>
          <w:tab w:val="left" w:pos="-720"/>
          <w:tab w:val="left" w:pos="0"/>
          <w:tab w:val="left" w:pos="1080"/>
          <w:tab w:val="left" w:pos="1620"/>
          <w:tab w:val="left" w:pos="2880"/>
        </w:tabs>
      </w:pPr>
      <w:r>
        <w:rPr>
          <w:b/>
          <w:i/>
          <w:sz w:val="48"/>
        </w:rPr>
        <w:t>Six</w:t>
      </w:r>
      <w:r>
        <w:rPr>
          <w:b/>
          <w:i/>
          <w:sz w:val="48"/>
        </w:rPr>
        <w:tab/>
      </w:r>
    </w:p>
    <w:p w14:paraId="3C0F6668" w14:textId="77777777" w:rsidR="004528E7" w:rsidRDefault="004528E7" w:rsidP="004528E7">
      <w:pPr>
        <w:tabs>
          <w:tab w:val="left" w:pos="-720"/>
          <w:tab w:val="left" w:pos="0"/>
          <w:tab w:val="left" w:pos="1080"/>
          <w:tab w:val="left" w:pos="1620"/>
          <w:tab w:val="left" w:pos="2880"/>
        </w:tabs>
      </w:pPr>
    </w:p>
    <w:p w14:paraId="35D88676" w14:textId="0E228107" w:rsidR="004528E7" w:rsidRDefault="004528E7" w:rsidP="004528E7">
      <w:pPr>
        <w:tabs>
          <w:tab w:val="left" w:pos="-720"/>
          <w:tab w:val="left" w:pos="0"/>
          <w:tab w:val="left" w:pos="1080"/>
          <w:tab w:val="left" w:pos="1620"/>
          <w:tab w:val="left" w:pos="2880"/>
        </w:tabs>
        <w:ind w:left="1080" w:hanging="1080"/>
      </w:pPr>
      <w:r>
        <w:t>6.</w:t>
      </w:r>
      <w:r>
        <w:tab/>
        <w:t>General</w:t>
      </w:r>
    </w:p>
    <w:p w14:paraId="4EAB3F2C" w14:textId="3684F2D4" w:rsidR="004528E7" w:rsidRDefault="004528E7" w:rsidP="004528E7">
      <w:pPr>
        <w:tabs>
          <w:tab w:val="left" w:pos="-720"/>
          <w:tab w:val="left" w:pos="0"/>
          <w:tab w:val="left" w:pos="1080"/>
          <w:tab w:val="left" w:pos="1620"/>
          <w:tab w:val="left" w:pos="2880"/>
        </w:tabs>
        <w:ind w:left="1080" w:hanging="1080"/>
      </w:pPr>
      <w:r>
        <w:t>6.1</w:t>
      </w:r>
      <w:r>
        <w:tab/>
        <w:t>Competitive Sealed Bidding</w:t>
      </w:r>
    </w:p>
    <w:p w14:paraId="1AA360D1" w14:textId="1BB49F71" w:rsidR="004528E7" w:rsidRDefault="004528E7" w:rsidP="004528E7">
      <w:pPr>
        <w:tabs>
          <w:tab w:val="left" w:pos="-720"/>
          <w:tab w:val="left" w:pos="0"/>
          <w:tab w:val="left" w:pos="1080"/>
          <w:tab w:val="left" w:pos="1620"/>
          <w:tab w:val="left" w:pos="2880"/>
        </w:tabs>
        <w:ind w:left="1080" w:hanging="1080"/>
      </w:pPr>
      <w:r>
        <w:t>6.2</w:t>
      </w:r>
      <w:r>
        <w:tab/>
        <w:t>Preparation and Issuance of IFBs</w:t>
      </w:r>
    </w:p>
    <w:p w14:paraId="08C5DFA3" w14:textId="6F7E5024" w:rsidR="004528E7" w:rsidRDefault="004528E7" w:rsidP="004528E7">
      <w:pPr>
        <w:tabs>
          <w:tab w:val="left" w:pos="-720"/>
          <w:tab w:val="left" w:pos="0"/>
          <w:tab w:val="left" w:pos="1080"/>
          <w:tab w:val="left" w:pos="1620"/>
          <w:tab w:val="left" w:pos="2880"/>
        </w:tabs>
        <w:ind w:left="1080" w:hanging="1080"/>
      </w:pPr>
      <w:r>
        <w:t>6.3</w:t>
      </w:r>
      <w:r>
        <w:tab/>
        <w:t>Sealed Bids - Receipt, Opening, Evaluation, and Award</w:t>
      </w:r>
    </w:p>
    <w:p w14:paraId="2A211C0D" w14:textId="654129ED" w:rsidR="004528E7" w:rsidRDefault="004528E7" w:rsidP="004528E7">
      <w:pPr>
        <w:tabs>
          <w:tab w:val="left" w:pos="-720"/>
          <w:tab w:val="left" w:pos="0"/>
          <w:tab w:val="left" w:pos="1080"/>
          <w:tab w:val="left" w:pos="1620"/>
          <w:tab w:val="left" w:pos="2880"/>
        </w:tabs>
        <w:ind w:left="1080" w:hanging="1080"/>
      </w:pPr>
      <w:r>
        <w:t>6.4</w:t>
      </w:r>
      <w:r>
        <w:tab/>
      </w:r>
      <w:r w:rsidR="00A22837">
        <w:t xml:space="preserve">Deleted </w:t>
      </w:r>
    </w:p>
    <w:p w14:paraId="533DDC2A" w14:textId="02EC1ECA" w:rsidR="004528E7" w:rsidRDefault="004528E7" w:rsidP="004528E7">
      <w:pPr>
        <w:tabs>
          <w:tab w:val="left" w:pos="-720"/>
          <w:tab w:val="left" w:pos="0"/>
          <w:tab w:val="left" w:pos="1080"/>
          <w:tab w:val="left" w:pos="1620"/>
          <w:tab w:val="left" w:pos="2880"/>
        </w:tabs>
        <w:ind w:left="1080" w:hanging="1080"/>
      </w:pPr>
      <w:r>
        <w:t>6.5</w:t>
      </w:r>
      <w:r>
        <w:tab/>
      </w:r>
      <w:r w:rsidR="00A22837">
        <w:t xml:space="preserve">Deleted </w:t>
      </w:r>
    </w:p>
    <w:p w14:paraId="07340F01" w14:textId="12AE4653" w:rsidR="004528E7" w:rsidRDefault="004528E7" w:rsidP="004528E7">
      <w:pPr>
        <w:tabs>
          <w:tab w:val="left" w:pos="-720"/>
          <w:tab w:val="left" w:pos="0"/>
          <w:tab w:val="left" w:pos="1080"/>
          <w:tab w:val="left" w:pos="1620"/>
          <w:tab w:val="left" w:pos="2880"/>
        </w:tabs>
        <w:ind w:left="1080" w:hanging="1080"/>
      </w:pPr>
      <w:r>
        <w:t>6.6</w:t>
      </w:r>
      <w:r>
        <w:tab/>
        <w:t>Combined Two-Step Competitive Sealed Bidding</w:t>
      </w:r>
    </w:p>
    <w:p w14:paraId="7330415F" w14:textId="704A73FD" w:rsidR="004528E7" w:rsidRDefault="004528E7" w:rsidP="004528E7">
      <w:pPr>
        <w:tabs>
          <w:tab w:val="left" w:pos="-720"/>
          <w:tab w:val="left" w:pos="0"/>
          <w:tab w:val="left" w:pos="1080"/>
          <w:tab w:val="left" w:pos="1620"/>
          <w:tab w:val="left" w:pos="2880"/>
        </w:tabs>
        <w:ind w:left="1080" w:hanging="1080"/>
      </w:pPr>
      <w:r>
        <w:t>6.7</w:t>
      </w:r>
      <w:r>
        <w:tab/>
        <w:t>Negotiation with the Lowest Responsible Bidder</w:t>
      </w:r>
    </w:p>
    <w:p w14:paraId="1D48D991" w14:textId="77777777" w:rsidR="004528E7" w:rsidRDefault="004528E7" w:rsidP="004528E7">
      <w:pPr>
        <w:tabs>
          <w:tab w:val="left" w:pos="-720"/>
          <w:tab w:val="left" w:pos="0"/>
          <w:tab w:val="left" w:pos="1080"/>
          <w:tab w:val="left" w:pos="1620"/>
          <w:tab w:val="left" w:pos="2880"/>
        </w:tabs>
      </w:pPr>
    </w:p>
    <w:p w14:paraId="0ECF537D" w14:textId="5CBC9C45" w:rsidR="004528E7" w:rsidRDefault="004528E7" w:rsidP="004528E7">
      <w:pPr>
        <w:tabs>
          <w:tab w:val="left" w:pos="-720"/>
          <w:tab w:val="left" w:pos="0"/>
          <w:tab w:val="left" w:pos="1080"/>
          <w:tab w:val="left" w:pos="1620"/>
          <w:tab w:val="left" w:pos="2880"/>
        </w:tabs>
      </w:pPr>
      <w:r>
        <w:t>Annexes</w:t>
      </w:r>
    </w:p>
    <w:p w14:paraId="42C2A4A6" w14:textId="7449A9C3" w:rsidR="004528E7" w:rsidRDefault="004528E7" w:rsidP="004528E7">
      <w:pPr>
        <w:tabs>
          <w:tab w:val="left" w:pos="-720"/>
          <w:tab w:val="left" w:pos="0"/>
          <w:tab w:val="left" w:pos="1080"/>
          <w:tab w:val="left" w:pos="1620"/>
          <w:tab w:val="left" w:pos="2880"/>
        </w:tabs>
        <w:ind w:left="1080" w:hanging="1080"/>
      </w:pPr>
      <w:r>
        <w:t>6-A</w:t>
      </w:r>
      <w:r>
        <w:tab/>
        <w:t>Competitive Sealed Bidding Flowchart</w:t>
      </w:r>
    </w:p>
    <w:p w14:paraId="40333DA9" w14:textId="73F44AF7" w:rsidR="004528E7" w:rsidRDefault="004528E7" w:rsidP="004528E7">
      <w:pPr>
        <w:tabs>
          <w:tab w:val="left" w:pos="-720"/>
          <w:tab w:val="left" w:pos="0"/>
          <w:tab w:val="left" w:pos="1080"/>
          <w:tab w:val="left" w:pos="1620"/>
          <w:tab w:val="left" w:pos="2880"/>
        </w:tabs>
        <w:ind w:left="1080" w:hanging="1080"/>
      </w:pPr>
      <w:r>
        <w:t>6-B</w:t>
      </w:r>
      <w:r>
        <w:tab/>
        <w:t>Sample Format and Step-by-Step Procedures</w:t>
      </w:r>
    </w:p>
    <w:p w14:paraId="08D14F92" w14:textId="54E499AE" w:rsidR="004528E7" w:rsidRDefault="004528E7" w:rsidP="004528E7">
      <w:pPr>
        <w:tabs>
          <w:tab w:val="left" w:pos="-720"/>
          <w:tab w:val="left" w:pos="0"/>
          <w:tab w:val="left" w:pos="1080"/>
          <w:tab w:val="left" w:pos="1620"/>
          <w:tab w:val="left" w:pos="2880"/>
        </w:tabs>
        <w:ind w:left="1080" w:hanging="1080"/>
      </w:pPr>
      <w:r>
        <w:t>6-C</w:t>
      </w:r>
      <w:r>
        <w:tab/>
        <w:t>Vendor Data Sheet</w:t>
      </w:r>
    </w:p>
    <w:p w14:paraId="60E638FA" w14:textId="0F40CCF4" w:rsidR="004528E7" w:rsidRDefault="004528E7" w:rsidP="004528E7">
      <w:pPr>
        <w:tabs>
          <w:tab w:val="left" w:pos="-720"/>
          <w:tab w:val="left" w:pos="0"/>
          <w:tab w:val="left" w:pos="1080"/>
          <w:tab w:val="left" w:pos="1620"/>
          <w:tab w:val="left" w:pos="2880"/>
        </w:tabs>
        <w:ind w:left="1080" w:hanging="1080"/>
      </w:pPr>
      <w:r>
        <w:t>6-D</w:t>
      </w:r>
      <w:r>
        <w:tab/>
        <w:t>IFB Solicitation and File Checklist</w:t>
      </w:r>
    </w:p>
    <w:p w14:paraId="7B24BDB6" w14:textId="728F0A67" w:rsidR="004528E7" w:rsidRDefault="004528E7" w:rsidP="004528E7">
      <w:pPr>
        <w:tabs>
          <w:tab w:val="left" w:pos="-720"/>
          <w:tab w:val="left" w:pos="0"/>
          <w:tab w:val="left" w:pos="1080"/>
          <w:tab w:val="left" w:pos="1620"/>
          <w:tab w:val="left" w:pos="2880"/>
        </w:tabs>
        <w:ind w:left="1080" w:hanging="1080"/>
      </w:pPr>
      <w:r>
        <w:t>6-E</w:t>
      </w:r>
      <w:r>
        <w:tab/>
        <w:t>Prebid or Preproposal Conference Checklist</w:t>
      </w:r>
    </w:p>
    <w:p w14:paraId="4B8EE8BA" w14:textId="77777777" w:rsidR="004528E7" w:rsidRDefault="004528E7" w:rsidP="004528E7">
      <w:pPr>
        <w:tabs>
          <w:tab w:val="left" w:pos="-720"/>
          <w:tab w:val="left" w:pos="0"/>
          <w:tab w:val="left" w:pos="1080"/>
          <w:tab w:val="left" w:pos="1620"/>
          <w:tab w:val="left" w:pos="2880"/>
        </w:tabs>
        <w:ind w:left="1080" w:hanging="1080"/>
      </w:pPr>
      <w:r>
        <w:t>6-F</w:t>
      </w:r>
      <w:r>
        <w:tab/>
        <w:t>IFB/RFP Addendum Format</w:t>
      </w:r>
    </w:p>
    <w:p w14:paraId="4482F9EB" w14:textId="5AF8BCDA" w:rsidR="004528E7" w:rsidRDefault="004528E7" w:rsidP="004528E7">
      <w:pPr>
        <w:tabs>
          <w:tab w:val="left" w:pos="-720"/>
          <w:tab w:val="left" w:pos="0"/>
          <w:tab w:val="left" w:pos="1080"/>
          <w:tab w:val="left" w:pos="1620"/>
          <w:tab w:val="left" w:pos="2880"/>
        </w:tabs>
        <w:ind w:left="1080" w:hanging="1080"/>
      </w:pPr>
      <w:r>
        <w:t>6-G</w:t>
      </w:r>
      <w:r>
        <w:tab/>
        <w:t>Notice of Intent to Award</w:t>
      </w:r>
    </w:p>
    <w:p w14:paraId="6FBA77BF" w14:textId="77777777" w:rsidR="004528E7" w:rsidRDefault="004528E7" w:rsidP="004528E7">
      <w:pPr>
        <w:tabs>
          <w:tab w:val="left" w:pos="-720"/>
          <w:tab w:val="left" w:pos="0"/>
          <w:tab w:val="left" w:pos="1080"/>
          <w:tab w:val="left" w:pos="1620"/>
          <w:tab w:val="left" w:pos="2880"/>
        </w:tabs>
        <w:ind w:left="1080" w:hanging="1080"/>
      </w:pPr>
      <w:r>
        <w:t>6-H</w:t>
      </w:r>
      <w:r>
        <w:tab/>
        <w:t>Notice of Award</w:t>
      </w:r>
    </w:p>
    <w:p w14:paraId="5F90D03F" w14:textId="77777777" w:rsidR="008C663D" w:rsidRDefault="008C663D" w:rsidP="004528E7">
      <w:pPr>
        <w:tabs>
          <w:tab w:val="left" w:pos="-720"/>
          <w:tab w:val="left" w:pos="0"/>
          <w:tab w:val="left" w:pos="1080"/>
          <w:tab w:val="left" w:pos="1620"/>
          <w:tab w:val="left" w:pos="2880"/>
        </w:tabs>
        <w:ind w:left="1080" w:hanging="1080"/>
      </w:pPr>
      <w:r>
        <w:t>6-I</w:t>
      </w:r>
      <w:r>
        <w:tab/>
        <w:t>Small Business Subcontracting Plan</w:t>
      </w:r>
    </w:p>
    <w:p w14:paraId="5191F673" w14:textId="77777777" w:rsidR="008C663D" w:rsidRPr="002D0649" w:rsidRDefault="008C663D" w:rsidP="008C663D">
      <w:pPr>
        <w:tabs>
          <w:tab w:val="left" w:pos="360"/>
          <w:tab w:val="left" w:pos="720"/>
          <w:tab w:val="left" w:pos="1080"/>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6-J</w:t>
      </w:r>
      <w:r>
        <w:tab/>
      </w:r>
      <w:r>
        <w:tab/>
      </w:r>
      <w:r>
        <w:tab/>
        <w:t>State Corporation Commission Form</w:t>
      </w:r>
    </w:p>
    <w:p w14:paraId="67A87364" w14:textId="77777777" w:rsidR="008C663D" w:rsidRDefault="008C663D" w:rsidP="004528E7">
      <w:pPr>
        <w:tabs>
          <w:tab w:val="left" w:pos="-720"/>
          <w:tab w:val="left" w:pos="0"/>
          <w:tab w:val="left" w:pos="1080"/>
          <w:tab w:val="left" w:pos="1620"/>
          <w:tab w:val="left" w:pos="2880"/>
        </w:tabs>
        <w:ind w:left="1080" w:hanging="1080"/>
      </w:pPr>
    </w:p>
    <w:p w14:paraId="445FA675" w14:textId="77777777" w:rsidR="004528E7" w:rsidRDefault="004528E7" w:rsidP="004528E7">
      <w:pPr>
        <w:tabs>
          <w:tab w:val="left" w:pos="-720"/>
          <w:tab w:val="left" w:pos="0"/>
          <w:tab w:val="left" w:pos="1080"/>
          <w:tab w:val="left" w:pos="1620"/>
          <w:tab w:val="left" w:pos="2880"/>
        </w:tabs>
      </w:pPr>
    </w:p>
    <w:p w14:paraId="2481BC42" w14:textId="77777777" w:rsidR="004528E7" w:rsidRDefault="004528E7" w:rsidP="004528E7">
      <w:pPr>
        <w:framePr w:w="7776" w:h="504" w:hRule="exact" w:wrap="around" w:vAnchor="text" w:hAnchor="margin" w:x="2089" w:y="116" w:anchorLock="1"/>
        <w:pBdr>
          <w:top w:val="single" w:sz="19" w:space="0" w:color="000000"/>
          <w:left w:val="single" w:sz="6" w:space="0" w:color="FFFFFF"/>
          <w:bottom w:val="single" w:sz="19" w:space="0" w:color="000000"/>
          <w:right w:val="single" w:sz="6" w:space="0" w:color="FFFFFF"/>
        </w:pBdr>
        <w:shd w:val="solid" w:color="000000" w:fill="FFFFFF"/>
        <w:jc w:val="right"/>
        <w:rPr>
          <w:color w:val="FFFFFF"/>
        </w:rPr>
      </w:pPr>
      <w:r>
        <w:rPr>
          <w:b/>
          <w:color w:val="FFFFFF"/>
          <w:sz w:val="30"/>
        </w:rPr>
        <w:t>Competitive Negotiation</w:t>
      </w:r>
    </w:p>
    <w:p w14:paraId="201FFD14" w14:textId="77777777" w:rsidR="004528E7" w:rsidRDefault="004528E7" w:rsidP="004528E7">
      <w:pPr>
        <w:tabs>
          <w:tab w:val="left" w:pos="-720"/>
          <w:tab w:val="left" w:pos="0"/>
          <w:tab w:val="left" w:pos="1080"/>
          <w:tab w:val="left" w:pos="1620"/>
          <w:tab w:val="left" w:pos="2880"/>
        </w:tabs>
      </w:pPr>
      <w:r>
        <w:rPr>
          <w:b/>
          <w:i/>
          <w:sz w:val="48"/>
        </w:rPr>
        <w:t>Seven</w:t>
      </w:r>
      <w:r>
        <w:rPr>
          <w:b/>
          <w:i/>
          <w:sz w:val="48"/>
        </w:rPr>
        <w:tab/>
      </w:r>
    </w:p>
    <w:p w14:paraId="063CBE96" w14:textId="4AC3DBC8" w:rsidR="004528E7" w:rsidRDefault="004528E7" w:rsidP="004528E7">
      <w:pPr>
        <w:tabs>
          <w:tab w:val="left" w:pos="-720"/>
          <w:tab w:val="left" w:pos="0"/>
          <w:tab w:val="left" w:pos="1080"/>
          <w:tab w:val="left" w:pos="1620"/>
          <w:tab w:val="left" w:pos="2880"/>
        </w:tabs>
      </w:pPr>
    </w:p>
    <w:p w14:paraId="63683D8F" w14:textId="48ED653F" w:rsidR="004528E7" w:rsidRDefault="004528E7" w:rsidP="004528E7">
      <w:pPr>
        <w:tabs>
          <w:tab w:val="left" w:pos="-720"/>
          <w:tab w:val="left" w:pos="0"/>
          <w:tab w:val="left" w:pos="1080"/>
          <w:tab w:val="left" w:pos="1620"/>
          <w:tab w:val="left" w:pos="2880"/>
        </w:tabs>
        <w:ind w:left="1080" w:hanging="1080"/>
      </w:pPr>
      <w:r>
        <w:t>7.</w:t>
      </w:r>
      <w:r>
        <w:tab/>
        <w:t>General</w:t>
      </w:r>
    </w:p>
    <w:p w14:paraId="310E7237" w14:textId="4B6733C6" w:rsidR="004528E7" w:rsidRDefault="004528E7" w:rsidP="004528E7">
      <w:pPr>
        <w:tabs>
          <w:tab w:val="left" w:pos="-720"/>
          <w:tab w:val="left" w:pos="0"/>
          <w:tab w:val="left" w:pos="1080"/>
          <w:tab w:val="left" w:pos="1620"/>
          <w:tab w:val="left" w:pos="2880"/>
        </w:tabs>
        <w:ind w:left="1080" w:hanging="1080"/>
      </w:pPr>
      <w:r>
        <w:t>7.1</w:t>
      </w:r>
      <w:r>
        <w:tab/>
        <w:t>Competitive Negotiation (For Goods and Nonprofessional Services)</w:t>
      </w:r>
    </w:p>
    <w:p w14:paraId="1240649A" w14:textId="4D181227" w:rsidR="004528E7" w:rsidRDefault="004528E7" w:rsidP="004528E7">
      <w:pPr>
        <w:tabs>
          <w:tab w:val="left" w:pos="-720"/>
          <w:tab w:val="left" w:pos="0"/>
          <w:tab w:val="left" w:pos="1080"/>
          <w:tab w:val="left" w:pos="1620"/>
          <w:tab w:val="left" w:pos="2880"/>
        </w:tabs>
        <w:ind w:left="1080" w:hanging="1080"/>
      </w:pPr>
      <w:r>
        <w:t>7.2</w:t>
      </w:r>
      <w:r>
        <w:tab/>
        <w:t>Preparation and Issuance of a Request for Proposals (RFP)</w:t>
      </w:r>
    </w:p>
    <w:p w14:paraId="4B601966" w14:textId="558A3260" w:rsidR="004528E7" w:rsidRDefault="004528E7" w:rsidP="004528E7">
      <w:pPr>
        <w:tabs>
          <w:tab w:val="left" w:pos="-720"/>
          <w:tab w:val="left" w:pos="0"/>
          <w:tab w:val="left" w:pos="1080"/>
          <w:tab w:val="left" w:pos="1620"/>
          <w:tab w:val="left" w:pos="2880"/>
        </w:tabs>
        <w:ind w:left="1080" w:hanging="1080"/>
      </w:pPr>
      <w:r>
        <w:t>7.3</w:t>
      </w:r>
      <w:r>
        <w:tab/>
        <w:t>Sealed Proposals - Receipt and Evaluation</w:t>
      </w:r>
    </w:p>
    <w:p w14:paraId="40BB3366" w14:textId="4A69EC50" w:rsidR="004528E7" w:rsidRDefault="004528E7" w:rsidP="004528E7">
      <w:pPr>
        <w:tabs>
          <w:tab w:val="left" w:pos="-720"/>
          <w:tab w:val="left" w:pos="0"/>
          <w:tab w:val="left" w:pos="1080"/>
          <w:tab w:val="left" w:pos="1620"/>
          <w:tab w:val="left" w:pos="2880"/>
        </w:tabs>
        <w:ind w:left="1080" w:hanging="1080"/>
      </w:pPr>
      <w:r>
        <w:t>7.4</w:t>
      </w:r>
      <w:r>
        <w:tab/>
        <w:t>Negotiation and Award</w:t>
      </w:r>
    </w:p>
    <w:p w14:paraId="68AFA59F" w14:textId="0253F474" w:rsidR="004528E7" w:rsidRDefault="004528E7" w:rsidP="004528E7">
      <w:pPr>
        <w:tabs>
          <w:tab w:val="left" w:pos="-720"/>
          <w:tab w:val="left" w:pos="0"/>
          <w:tab w:val="left" w:pos="1080"/>
          <w:tab w:val="left" w:pos="1620"/>
          <w:tab w:val="left" w:pos="2880"/>
        </w:tabs>
        <w:ind w:left="1080" w:hanging="1080"/>
      </w:pPr>
      <w:r>
        <w:t>7.5</w:t>
      </w:r>
      <w:r>
        <w:tab/>
      </w:r>
      <w:r w:rsidR="008F0837" w:rsidRPr="00375D7D">
        <w:t>Deleted</w:t>
      </w:r>
    </w:p>
    <w:p w14:paraId="3571AF3C" w14:textId="0BCD8072" w:rsidR="004528E7" w:rsidRDefault="004528E7" w:rsidP="004528E7">
      <w:pPr>
        <w:tabs>
          <w:tab w:val="left" w:pos="-720"/>
          <w:tab w:val="left" w:pos="0"/>
          <w:tab w:val="left" w:pos="1080"/>
          <w:tab w:val="left" w:pos="1620"/>
          <w:tab w:val="left" w:pos="2880"/>
        </w:tabs>
      </w:pPr>
    </w:p>
    <w:p w14:paraId="655C6EE8" w14:textId="56D363E4" w:rsidR="004528E7" w:rsidRDefault="004528E7" w:rsidP="004528E7">
      <w:pPr>
        <w:tabs>
          <w:tab w:val="left" w:pos="-720"/>
          <w:tab w:val="left" w:pos="0"/>
          <w:tab w:val="left" w:pos="1080"/>
          <w:tab w:val="left" w:pos="1620"/>
          <w:tab w:val="left" w:pos="2880"/>
        </w:tabs>
      </w:pPr>
      <w:r>
        <w:t>Annexes</w:t>
      </w:r>
    </w:p>
    <w:p w14:paraId="26179984" w14:textId="38EFF38D" w:rsidR="004528E7" w:rsidRDefault="004528E7" w:rsidP="004528E7">
      <w:pPr>
        <w:tabs>
          <w:tab w:val="left" w:pos="-720"/>
          <w:tab w:val="left" w:pos="0"/>
          <w:tab w:val="left" w:pos="1080"/>
          <w:tab w:val="left" w:pos="1620"/>
          <w:tab w:val="left" w:pos="2880"/>
        </w:tabs>
        <w:ind w:left="1080" w:hanging="1080"/>
      </w:pPr>
      <w:r>
        <w:t>7-A</w:t>
      </w:r>
      <w:r>
        <w:tab/>
        <w:t>Competitive Negotiation Flowchart</w:t>
      </w:r>
    </w:p>
    <w:p w14:paraId="7269319F" w14:textId="28897EA4" w:rsidR="004528E7" w:rsidRDefault="004528E7" w:rsidP="004528E7">
      <w:pPr>
        <w:tabs>
          <w:tab w:val="left" w:pos="-720"/>
          <w:tab w:val="left" w:pos="0"/>
          <w:tab w:val="left" w:pos="1080"/>
          <w:tab w:val="left" w:pos="1620"/>
          <w:tab w:val="left" w:pos="2880"/>
        </w:tabs>
        <w:ind w:left="1080" w:hanging="1080"/>
      </w:pPr>
      <w:r>
        <w:t>7-B</w:t>
      </w:r>
      <w:r>
        <w:tab/>
        <w:t>Sample Format and Step-by-Step Procedures</w:t>
      </w:r>
    </w:p>
    <w:p w14:paraId="48A18457" w14:textId="6F682BE7" w:rsidR="004528E7" w:rsidRDefault="004528E7" w:rsidP="004528E7">
      <w:pPr>
        <w:tabs>
          <w:tab w:val="left" w:pos="-720"/>
          <w:tab w:val="left" w:pos="0"/>
          <w:tab w:val="left" w:pos="1080"/>
          <w:tab w:val="left" w:pos="1620"/>
          <w:tab w:val="left" w:pos="2880"/>
        </w:tabs>
        <w:ind w:left="1080" w:hanging="1080"/>
      </w:pPr>
      <w:r>
        <w:t>7-C</w:t>
      </w:r>
      <w:r>
        <w:tab/>
        <w:t>Negotiation Tips/Guidelines</w:t>
      </w:r>
    </w:p>
    <w:p w14:paraId="775EE6E0" w14:textId="57AFF11C" w:rsidR="004528E7" w:rsidRDefault="004528E7" w:rsidP="004528E7">
      <w:pPr>
        <w:tabs>
          <w:tab w:val="left" w:pos="-720"/>
          <w:tab w:val="left" w:pos="0"/>
          <w:tab w:val="left" w:pos="1080"/>
          <w:tab w:val="left" w:pos="1620"/>
          <w:tab w:val="left" w:pos="2880"/>
        </w:tabs>
        <w:ind w:left="1080" w:hanging="1080"/>
      </w:pPr>
      <w:r>
        <w:t>7-D</w:t>
      </w:r>
      <w:r>
        <w:tab/>
        <w:t>Standard Contract Format (Competitively Negotiated Contracts)</w:t>
      </w:r>
    </w:p>
    <w:p w14:paraId="0ECC2773" w14:textId="77777777" w:rsidR="004528E7" w:rsidRDefault="004528E7" w:rsidP="004528E7">
      <w:pPr>
        <w:tabs>
          <w:tab w:val="left" w:pos="-720"/>
          <w:tab w:val="left" w:pos="0"/>
          <w:tab w:val="left" w:pos="1080"/>
          <w:tab w:val="left" w:pos="1620"/>
          <w:tab w:val="left" w:pos="2880"/>
        </w:tabs>
        <w:ind w:left="1080" w:hanging="1080"/>
      </w:pPr>
      <w:r>
        <w:t>7-E</w:t>
      </w:r>
      <w:r>
        <w:tab/>
        <w:t>RFP Solicitation and File Checklist</w:t>
      </w:r>
    </w:p>
    <w:p w14:paraId="491214DC" w14:textId="77777777" w:rsidR="004528E7" w:rsidRDefault="004528E7" w:rsidP="004528E7">
      <w:pPr>
        <w:tabs>
          <w:tab w:val="left" w:pos="-720"/>
          <w:tab w:val="left" w:pos="0"/>
          <w:tab w:val="left" w:pos="1080"/>
          <w:tab w:val="left" w:pos="1620"/>
          <w:tab w:val="left" w:pos="2880"/>
        </w:tabs>
        <w:ind w:left="1080" w:hanging="1080"/>
      </w:pPr>
      <w:r>
        <w:t>7-F</w:t>
      </w:r>
      <w:r>
        <w:tab/>
      </w:r>
      <w:r w:rsidR="00716510">
        <w:t>Deleted</w:t>
      </w:r>
    </w:p>
    <w:p w14:paraId="55B70A98" w14:textId="77777777" w:rsidR="004528E7" w:rsidRPr="00A37F32" w:rsidRDefault="004528E7" w:rsidP="004528E7">
      <w:pPr>
        <w:tabs>
          <w:tab w:val="left" w:pos="-720"/>
          <w:tab w:val="left" w:pos="0"/>
          <w:tab w:val="left" w:pos="1080"/>
          <w:tab w:val="left" w:pos="1620"/>
          <w:tab w:val="left" w:pos="2880"/>
        </w:tabs>
        <w:ind w:left="1080" w:hanging="1080"/>
      </w:pPr>
      <w:r>
        <w:t>7-G</w:t>
      </w:r>
      <w:r>
        <w:tab/>
        <w:t>Small Business Subcontracting Plan</w:t>
      </w:r>
    </w:p>
    <w:p w14:paraId="6A1E5EC7" w14:textId="77777777" w:rsidR="004528E7" w:rsidRDefault="004528E7" w:rsidP="004528E7">
      <w:pPr>
        <w:tabs>
          <w:tab w:val="left" w:pos="-720"/>
          <w:tab w:val="left" w:pos="0"/>
          <w:tab w:val="left" w:pos="1080"/>
          <w:tab w:val="left" w:pos="1620"/>
          <w:tab w:val="left" w:pos="2880"/>
        </w:tabs>
      </w:pPr>
      <w:r>
        <w:t>7-H</w:t>
      </w:r>
      <w:r>
        <w:tab/>
      </w:r>
      <w:r w:rsidRPr="00DE7B5B">
        <w:t>Summary of Evaluation Ratings by Criteria Worksheet</w:t>
      </w:r>
    </w:p>
    <w:p w14:paraId="2A26F846" w14:textId="4E50F779" w:rsidR="002C7240" w:rsidRDefault="002C7240" w:rsidP="002C7240">
      <w:pPr>
        <w:tabs>
          <w:tab w:val="left" w:pos="360"/>
          <w:tab w:val="left" w:pos="792"/>
          <w:tab w:val="left" w:pos="1080"/>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7-I</w:t>
      </w:r>
      <w:r>
        <w:tab/>
      </w:r>
      <w:r>
        <w:tab/>
      </w:r>
      <w:r>
        <w:tab/>
        <w:t>State Corporation Commission Form</w:t>
      </w:r>
    </w:p>
    <w:p w14:paraId="7849D7EB" w14:textId="230B9382" w:rsidR="004E5D6D" w:rsidRDefault="004E5D6D" w:rsidP="004E5D6D">
      <w:pPr>
        <w:tabs>
          <w:tab w:val="left" w:pos="-720"/>
          <w:tab w:val="left" w:pos="0"/>
          <w:tab w:val="left" w:pos="1080"/>
          <w:tab w:val="left" w:pos="1620"/>
          <w:tab w:val="left" w:pos="2880"/>
        </w:tabs>
        <w:rPr>
          <w:b/>
          <w:i/>
          <w:sz w:val="30"/>
        </w:rPr>
      </w:pPr>
      <w:r>
        <w:rPr>
          <w:b/>
          <w:i/>
          <w:sz w:val="48"/>
        </w:rPr>
        <w:lastRenderedPageBreak/>
        <w:t xml:space="preserve">Seven </w:t>
      </w:r>
      <w:r>
        <w:rPr>
          <w:b/>
          <w:i/>
          <w:sz w:val="48"/>
        </w:rPr>
        <w:tab/>
      </w:r>
      <w:r>
        <w:rPr>
          <w:b/>
          <w:i/>
          <w:sz w:val="30"/>
        </w:rPr>
        <w:t>(continued)</w:t>
      </w:r>
    </w:p>
    <w:p w14:paraId="4369FD6E" w14:textId="77777777" w:rsidR="004E5D6D" w:rsidRDefault="004E5D6D" w:rsidP="007254F1">
      <w:pPr>
        <w:tabs>
          <w:tab w:val="left" w:pos="360"/>
          <w:tab w:val="left" w:pos="792"/>
          <w:tab w:val="left" w:pos="1080"/>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p>
    <w:p w14:paraId="340F5233" w14:textId="3D92CA5C" w:rsidR="002C7240" w:rsidRDefault="002C7240" w:rsidP="007254F1">
      <w:pPr>
        <w:tabs>
          <w:tab w:val="left" w:pos="360"/>
          <w:tab w:val="left" w:pos="792"/>
          <w:tab w:val="left" w:pos="1080"/>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7-J</w:t>
      </w:r>
      <w:r>
        <w:tab/>
      </w:r>
      <w:r>
        <w:tab/>
      </w:r>
      <w:r>
        <w:tab/>
      </w:r>
      <w:r w:rsidR="00DE5DD7">
        <w:t>Public Procurement Ethics, Non-Disclosure, and Conflict of Interest Agreement</w:t>
      </w:r>
    </w:p>
    <w:p w14:paraId="0A779E40" w14:textId="079B50D7" w:rsidR="002713DB" w:rsidRDefault="002713DB" w:rsidP="007254F1">
      <w:pPr>
        <w:tabs>
          <w:tab w:val="left" w:pos="360"/>
          <w:tab w:val="left" w:pos="792"/>
          <w:tab w:val="left" w:pos="1080"/>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7-K</w:t>
      </w:r>
      <w:r>
        <w:tab/>
      </w:r>
      <w:r>
        <w:tab/>
      </w:r>
      <w:r>
        <w:tab/>
        <w:t>Notice of Intent to Award</w:t>
      </w:r>
    </w:p>
    <w:p w14:paraId="57344E6D" w14:textId="448436D9" w:rsidR="002713DB" w:rsidRDefault="002713DB" w:rsidP="007254F1">
      <w:pPr>
        <w:tabs>
          <w:tab w:val="left" w:pos="360"/>
          <w:tab w:val="left" w:pos="792"/>
          <w:tab w:val="left" w:pos="1080"/>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7-L</w:t>
      </w:r>
      <w:r>
        <w:tab/>
      </w:r>
      <w:r>
        <w:tab/>
      </w:r>
      <w:r>
        <w:tab/>
        <w:t>Notice of Award</w:t>
      </w:r>
    </w:p>
    <w:p w14:paraId="4AD12DEB" w14:textId="77777777" w:rsidR="00C70F0A" w:rsidRPr="007254F1" w:rsidRDefault="00C70F0A" w:rsidP="007254F1">
      <w:pPr>
        <w:tabs>
          <w:tab w:val="left" w:pos="360"/>
          <w:tab w:val="left" w:pos="792"/>
          <w:tab w:val="left" w:pos="1080"/>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p>
    <w:p w14:paraId="55DB5D79" w14:textId="77777777" w:rsidR="002C7240" w:rsidRDefault="002C7240" w:rsidP="002C7240">
      <w:pPr>
        <w:framePr w:w="7776" w:h="504" w:hRule="exact" w:wrap="around" w:vAnchor="text" w:hAnchor="page" w:x="3182" w:y="1" w:anchorLock="1"/>
        <w:pBdr>
          <w:top w:val="single" w:sz="19" w:space="0" w:color="000000"/>
          <w:left w:val="single" w:sz="6" w:space="0" w:color="FFFFFF"/>
          <w:bottom w:val="single" w:sz="19" w:space="0" w:color="000000"/>
          <w:right w:val="single" w:sz="6" w:space="0" w:color="FFFFFF"/>
        </w:pBdr>
        <w:shd w:val="solid" w:color="000000" w:fill="FFFFFF"/>
        <w:jc w:val="right"/>
        <w:rPr>
          <w:color w:val="FFFFFF"/>
        </w:rPr>
      </w:pPr>
      <w:r>
        <w:rPr>
          <w:b/>
          <w:color w:val="FFFFFF"/>
          <w:sz w:val="30"/>
        </w:rPr>
        <w:t>Sole Source Procurement</w:t>
      </w:r>
    </w:p>
    <w:p w14:paraId="5B9DC146" w14:textId="364A2EFA" w:rsidR="004528E7" w:rsidRDefault="004528E7" w:rsidP="004528E7">
      <w:pPr>
        <w:tabs>
          <w:tab w:val="left" w:pos="-720"/>
          <w:tab w:val="left" w:pos="0"/>
          <w:tab w:val="left" w:pos="1080"/>
          <w:tab w:val="left" w:pos="1620"/>
          <w:tab w:val="left" w:pos="2880"/>
        </w:tabs>
      </w:pPr>
      <w:r>
        <w:rPr>
          <w:b/>
          <w:i/>
          <w:sz w:val="48"/>
        </w:rPr>
        <w:t>Eight</w:t>
      </w:r>
      <w:r>
        <w:rPr>
          <w:b/>
          <w:i/>
          <w:sz w:val="48"/>
        </w:rPr>
        <w:tab/>
      </w:r>
    </w:p>
    <w:p w14:paraId="4E0C7DDC" w14:textId="2185F04E" w:rsidR="004528E7" w:rsidRDefault="004528E7" w:rsidP="004528E7">
      <w:pPr>
        <w:tabs>
          <w:tab w:val="left" w:pos="-720"/>
          <w:tab w:val="left" w:pos="0"/>
          <w:tab w:val="left" w:pos="1080"/>
          <w:tab w:val="left" w:pos="1620"/>
          <w:tab w:val="left" w:pos="2880"/>
        </w:tabs>
      </w:pPr>
    </w:p>
    <w:p w14:paraId="50453C2F" w14:textId="167D70BE" w:rsidR="004528E7" w:rsidRDefault="004528E7" w:rsidP="004528E7">
      <w:pPr>
        <w:tabs>
          <w:tab w:val="left" w:pos="-720"/>
          <w:tab w:val="left" w:pos="0"/>
          <w:tab w:val="left" w:pos="1080"/>
          <w:tab w:val="left" w:pos="1620"/>
          <w:tab w:val="left" w:pos="2880"/>
        </w:tabs>
        <w:ind w:left="1080" w:hanging="1080"/>
      </w:pPr>
      <w:r>
        <w:t>8.</w:t>
      </w:r>
      <w:r>
        <w:tab/>
        <w:t>Definition</w:t>
      </w:r>
    </w:p>
    <w:p w14:paraId="0B22BA0F" w14:textId="5587FBAA" w:rsidR="004528E7" w:rsidRPr="000604B1" w:rsidRDefault="004528E7" w:rsidP="004528E7">
      <w:pPr>
        <w:tabs>
          <w:tab w:val="left" w:pos="-720"/>
          <w:tab w:val="left" w:pos="0"/>
          <w:tab w:val="left" w:pos="1080"/>
          <w:tab w:val="left" w:pos="1620"/>
          <w:tab w:val="left" w:pos="2880"/>
        </w:tabs>
        <w:ind w:left="1080" w:hanging="1080"/>
      </w:pPr>
      <w:r>
        <w:t>8.1</w:t>
      </w:r>
      <w:r>
        <w:tab/>
      </w:r>
      <w:r w:rsidRPr="00580F0C">
        <w:rPr>
          <w:kern w:val="2"/>
        </w:rPr>
        <w:t>Approval for Sole Source Procurements</w:t>
      </w:r>
    </w:p>
    <w:p w14:paraId="4ED2AD43" w14:textId="56DF0574" w:rsidR="004528E7" w:rsidRDefault="004528E7" w:rsidP="004528E7">
      <w:pPr>
        <w:tabs>
          <w:tab w:val="left" w:pos="-720"/>
          <w:tab w:val="left" w:pos="0"/>
          <w:tab w:val="left" w:pos="1080"/>
          <w:tab w:val="left" w:pos="1620"/>
          <w:tab w:val="left" w:pos="2880"/>
        </w:tabs>
        <w:ind w:left="1080" w:hanging="1080"/>
      </w:pPr>
      <w:r>
        <w:t>8.</w:t>
      </w:r>
      <w:r w:rsidR="00BD329F">
        <w:t>2</w:t>
      </w:r>
      <w:r>
        <w:tab/>
        <w:t>Negotiating A Contract</w:t>
      </w:r>
    </w:p>
    <w:p w14:paraId="034DB8E9" w14:textId="4449B164" w:rsidR="004528E7" w:rsidRDefault="004528E7" w:rsidP="004528E7">
      <w:pPr>
        <w:tabs>
          <w:tab w:val="left" w:pos="-720"/>
          <w:tab w:val="left" w:pos="0"/>
          <w:tab w:val="left" w:pos="1080"/>
          <w:tab w:val="left" w:pos="1620"/>
          <w:tab w:val="left" w:pos="2880"/>
        </w:tabs>
        <w:ind w:left="1080" w:hanging="1080"/>
      </w:pPr>
      <w:r>
        <w:t>8.</w:t>
      </w:r>
      <w:r w:rsidR="00BD329F">
        <w:t>3</w:t>
      </w:r>
      <w:r>
        <w:tab/>
        <w:t>Price Reasonableness Determination</w:t>
      </w:r>
    </w:p>
    <w:p w14:paraId="57BB86C1" w14:textId="644432CC" w:rsidR="004528E7" w:rsidRDefault="004528E7" w:rsidP="004528E7">
      <w:pPr>
        <w:tabs>
          <w:tab w:val="left" w:pos="-720"/>
          <w:tab w:val="left" w:pos="0"/>
          <w:tab w:val="left" w:pos="1080"/>
          <w:tab w:val="left" w:pos="1620"/>
          <w:tab w:val="left" w:pos="2880"/>
        </w:tabs>
        <w:ind w:left="1080" w:hanging="1080"/>
      </w:pPr>
      <w:r>
        <w:t>8.</w:t>
      </w:r>
      <w:r w:rsidR="00BD329F">
        <w:t>4</w:t>
      </w:r>
      <w:r>
        <w:tab/>
        <w:t>Posting Requirements</w:t>
      </w:r>
    </w:p>
    <w:p w14:paraId="502D783A" w14:textId="41BE21C5" w:rsidR="004528E7" w:rsidRDefault="004528E7" w:rsidP="00B52FEB">
      <w:pPr>
        <w:tabs>
          <w:tab w:val="left" w:pos="-720"/>
          <w:tab w:val="left" w:pos="0"/>
          <w:tab w:val="left" w:pos="1080"/>
          <w:tab w:val="left" w:pos="1620"/>
          <w:tab w:val="left" w:pos="2880"/>
        </w:tabs>
        <w:ind w:left="1080" w:hanging="1080"/>
      </w:pPr>
      <w:r>
        <w:t>8.</w:t>
      </w:r>
      <w:r w:rsidR="00BD329F">
        <w:t>5</w:t>
      </w:r>
      <w:r>
        <w:tab/>
        <w:t>Award Document</w:t>
      </w:r>
    </w:p>
    <w:p w14:paraId="7B6A18F1" w14:textId="5D4A9438" w:rsidR="008845F3" w:rsidRDefault="008845F3" w:rsidP="00B52FEB">
      <w:pPr>
        <w:tabs>
          <w:tab w:val="left" w:pos="-720"/>
          <w:tab w:val="left" w:pos="0"/>
          <w:tab w:val="left" w:pos="1080"/>
          <w:tab w:val="left" w:pos="1620"/>
          <w:tab w:val="left" w:pos="2880"/>
        </w:tabs>
        <w:ind w:left="1080" w:hanging="1080"/>
      </w:pPr>
      <w:r>
        <w:t>8.</w:t>
      </w:r>
      <w:r w:rsidR="00BD329F">
        <w:t>6</w:t>
      </w:r>
      <w:r>
        <w:tab/>
      </w:r>
      <w:r w:rsidRPr="00375D7D">
        <w:t>Legislatively Directed Contract Awards</w:t>
      </w:r>
    </w:p>
    <w:p w14:paraId="304BC785" w14:textId="0C2CF7B0" w:rsidR="00B52FEB" w:rsidRDefault="00B52FEB" w:rsidP="00B52FEB">
      <w:pPr>
        <w:tabs>
          <w:tab w:val="left" w:pos="-720"/>
          <w:tab w:val="left" w:pos="0"/>
          <w:tab w:val="left" w:pos="1080"/>
          <w:tab w:val="left" w:pos="1620"/>
          <w:tab w:val="left" w:pos="2880"/>
        </w:tabs>
        <w:ind w:left="1080" w:hanging="1080"/>
      </w:pPr>
      <w:r>
        <w:t>8.</w:t>
      </w:r>
      <w:r w:rsidR="00BD329F">
        <w:t>7</w:t>
      </w:r>
      <w:r>
        <w:tab/>
      </w:r>
      <w:r w:rsidRPr="00375D7D">
        <w:t>Alternative Procurement</w:t>
      </w:r>
    </w:p>
    <w:p w14:paraId="6631F76E" w14:textId="77777777" w:rsidR="008845F3" w:rsidRDefault="008845F3" w:rsidP="004528E7">
      <w:pPr>
        <w:tabs>
          <w:tab w:val="left" w:pos="-720"/>
          <w:tab w:val="left" w:pos="0"/>
          <w:tab w:val="left" w:pos="1080"/>
          <w:tab w:val="left" w:pos="1620"/>
          <w:tab w:val="left" w:pos="2880"/>
        </w:tabs>
      </w:pPr>
    </w:p>
    <w:p w14:paraId="25EE270E" w14:textId="77777777" w:rsidR="004528E7" w:rsidRDefault="004528E7" w:rsidP="004528E7">
      <w:pPr>
        <w:tabs>
          <w:tab w:val="left" w:pos="-720"/>
          <w:tab w:val="left" w:pos="0"/>
          <w:tab w:val="left" w:pos="1080"/>
          <w:tab w:val="left" w:pos="1620"/>
          <w:tab w:val="left" w:pos="2880"/>
        </w:tabs>
      </w:pPr>
      <w:r>
        <w:t>Annexes</w:t>
      </w:r>
    </w:p>
    <w:p w14:paraId="3C5D13BC" w14:textId="77777777" w:rsidR="004528E7" w:rsidRDefault="004528E7" w:rsidP="004528E7">
      <w:pPr>
        <w:tabs>
          <w:tab w:val="left" w:pos="-720"/>
          <w:tab w:val="left" w:pos="0"/>
          <w:tab w:val="left" w:pos="1080"/>
          <w:tab w:val="left" w:pos="1620"/>
          <w:tab w:val="left" w:pos="2880"/>
        </w:tabs>
        <w:ind w:left="1080" w:hanging="1080"/>
      </w:pPr>
      <w:r>
        <w:t>8-A</w:t>
      </w:r>
      <w:r>
        <w:tab/>
        <w:t>Sole Source Process Flowchart</w:t>
      </w:r>
    </w:p>
    <w:p w14:paraId="59CAF05B" w14:textId="06AC12AD" w:rsidR="004528E7" w:rsidRDefault="004528E7" w:rsidP="004528E7">
      <w:pPr>
        <w:tabs>
          <w:tab w:val="left" w:pos="-720"/>
          <w:tab w:val="left" w:pos="0"/>
          <w:tab w:val="left" w:pos="1080"/>
          <w:tab w:val="left" w:pos="1620"/>
          <w:tab w:val="left" w:pos="2880"/>
        </w:tabs>
        <w:ind w:left="1080" w:hanging="1080"/>
      </w:pPr>
      <w:r>
        <w:t>8-B</w:t>
      </w:r>
      <w:r>
        <w:tab/>
        <w:t>Sole Source Checklist</w:t>
      </w:r>
    </w:p>
    <w:p w14:paraId="5973C3D3" w14:textId="7F533A7B" w:rsidR="004528E7" w:rsidRDefault="004528E7" w:rsidP="004528E7">
      <w:pPr>
        <w:tabs>
          <w:tab w:val="left" w:pos="-720"/>
          <w:tab w:val="left" w:pos="0"/>
          <w:tab w:val="left" w:pos="1080"/>
          <w:tab w:val="left" w:pos="1620"/>
          <w:tab w:val="left" w:pos="2880"/>
        </w:tabs>
        <w:ind w:left="1080" w:hanging="1080"/>
      </w:pPr>
      <w:r>
        <w:t>8-C</w:t>
      </w:r>
      <w:r>
        <w:tab/>
        <w:t>Sole Source Procurement Approval Request Form</w:t>
      </w:r>
    </w:p>
    <w:p w14:paraId="492C5DA7" w14:textId="469745F6" w:rsidR="004528E7" w:rsidRDefault="004528E7" w:rsidP="004528E7">
      <w:pPr>
        <w:tabs>
          <w:tab w:val="left" w:pos="-720"/>
          <w:tab w:val="left" w:pos="0"/>
          <w:tab w:val="left" w:pos="1080"/>
          <w:tab w:val="left" w:pos="1620"/>
          <w:tab w:val="left" w:pos="2880"/>
        </w:tabs>
        <w:ind w:left="1080" w:hanging="1080"/>
      </w:pPr>
      <w:r>
        <w:t>8-D</w:t>
      </w:r>
      <w:r>
        <w:tab/>
        <w:t>Standard Contract Format (Non-Competitively Negotiated Contracts)</w:t>
      </w:r>
    </w:p>
    <w:p w14:paraId="4611AE01" w14:textId="705D8CF0" w:rsidR="004528E7" w:rsidRDefault="004528E7" w:rsidP="004528E7">
      <w:pPr>
        <w:tabs>
          <w:tab w:val="left" w:pos="-720"/>
          <w:tab w:val="left" w:pos="0"/>
          <w:tab w:val="left" w:pos="1080"/>
          <w:tab w:val="left" w:pos="1620"/>
          <w:tab w:val="left" w:pos="2880"/>
        </w:tabs>
        <w:ind w:left="1080" w:hanging="1080"/>
      </w:pPr>
      <w:r>
        <w:t>8-E</w:t>
      </w:r>
      <w:r>
        <w:tab/>
        <w:t>Sole Source Notice of Award</w:t>
      </w:r>
    </w:p>
    <w:p w14:paraId="2F4D2A24" w14:textId="2D8797AE" w:rsidR="00B52FEB" w:rsidRDefault="00B52FEB" w:rsidP="004528E7">
      <w:pPr>
        <w:tabs>
          <w:tab w:val="left" w:pos="-720"/>
          <w:tab w:val="left" w:pos="0"/>
          <w:tab w:val="left" w:pos="1080"/>
          <w:tab w:val="left" w:pos="1620"/>
          <w:tab w:val="left" w:pos="2880"/>
        </w:tabs>
        <w:ind w:left="1080" w:hanging="1080"/>
      </w:pPr>
      <w:r>
        <w:t>8-F</w:t>
      </w:r>
      <w:r>
        <w:tab/>
      </w:r>
      <w:r w:rsidR="008F0837">
        <w:t>Form</w:t>
      </w:r>
      <w:r>
        <w:t xml:space="preserve"> of Contract Award</w:t>
      </w:r>
    </w:p>
    <w:p w14:paraId="3E566F62" w14:textId="07CAB7CA" w:rsidR="00C70F0A" w:rsidRDefault="00C70F0A" w:rsidP="004528E7">
      <w:pPr>
        <w:tabs>
          <w:tab w:val="left" w:pos="-720"/>
          <w:tab w:val="left" w:pos="0"/>
          <w:tab w:val="left" w:pos="1080"/>
          <w:tab w:val="left" w:pos="1620"/>
          <w:tab w:val="left" w:pos="2880"/>
        </w:tabs>
        <w:ind w:left="1080" w:hanging="1080"/>
      </w:pPr>
      <w:r>
        <w:t>8-G</w:t>
      </w:r>
      <w:r>
        <w:tab/>
      </w:r>
      <w:r w:rsidR="00DE5DD7">
        <w:t>Public Procurement Ethics and Conflict of Interest Agreement</w:t>
      </w:r>
    </w:p>
    <w:p w14:paraId="1EE579F9" w14:textId="77777777" w:rsidR="004528E7" w:rsidRDefault="004528E7" w:rsidP="004528E7">
      <w:pPr>
        <w:tabs>
          <w:tab w:val="left" w:pos="-720"/>
          <w:tab w:val="left" w:pos="0"/>
          <w:tab w:val="left" w:pos="1080"/>
          <w:tab w:val="left" w:pos="1620"/>
          <w:tab w:val="left" w:pos="2880"/>
        </w:tabs>
        <w:ind w:left="1080" w:hanging="1080"/>
      </w:pPr>
    </w:p>
    <w:p w14:paraId="648508BE" w14:textId="77777777" w:rsidR="004528E7" w:rsidRDefault="004528E7" w:rsidP="004528E7">
      <w:pPr>
        <w:framePr w:w="7776" w:h="501" w:hRule="exact" w:hSpace="240" w:vSpace="240" w:wrap="auto" w:vAnchor="text" w:hAnchor="margin" w:x="2207" w:y="34"/>
        <w:pBdr>
          <w:top w:val="single" w:sz="19" w:space="0" w:color="000000"/>
          <w:left w:val="single" w:sz="6" w:space="0" w:color="FFFFFF"/>
          <w:bottom w:val="single" w:sz="19" w:space="0" w:color="000000"/>
          <w:right w:val="single" w:sz="6" w:space="0" w:color="FFFFFF"/>
        </w:pBdr>
        <w:shd w:val="solid" w:color="000000" w:fill="FFFFFF"/>
        <w:jc w:val="right"/>
        <w:rPr>
          <w:color w:val="FFFFFF"/>
        </w:rPr>
      </w:pPr>
      <w:r>
        <w:rPr>
          <w:b/>
          <w:color w:val="FFFFFF"/>
          <w:sz w:val="30"/>
        </w:rPr>
        <w:t>Emergency Procurement</w:t>
      </w:r>
    </w:p>
    <w:p w14:paraId="5EAD3F35" w14:textId="77777777" w:rsidR="004528E7" w:rsidRDefault="004528E7" w:rsidP="004528E7">
      <w:pPr>
        <w:tabs>
          <w:tab w:val="left" w:pos="-720"/>
          <w:tab w:val="left" w:pos="0"/>
          <w:tab w:val="left" w:pos="1080"/>
          <w:tab w:val="left" w:pos="1620"/>
          <w:tab w:val="left" w:pos="2880"/>
        </w:tabs>
        <w:ind w:left="1080" w:hanging="1080"/>
        <w:rPr>
          <w:b/>
          <w:i/>
          <w:sz w:val="48"/>
        </w:rPr>
      </w:pPr>
      <w:r>
        <w:rPr>
          <w:b/>
          <w:i/>
          <w:sz w:val="48"/>
        </w:rPr>
        <w:t>Nine</w:t>
      </w:r>
    </w:p>
    <w:p w14:paraId="375EBA75" w14:textId="7F350D58" w:rsidR="004528E7" w:rsidRDefault="004528E7" w:rsidP="004528E7">
      <w:pPr>
        <w:tabs>
          <w:tab w:val="left" w:pos="-720"/>
          <w:tab w:val="left" w:pos="0"/>
          <w:tab w:val="left" w:pos="1080"/>
          <w:tab w:val="left" w:pos="1620"/>
          <w:tab w:val="left" w:pos="2880"/>
        </w:tabs>
        <w:ind w:left="1080" w:hanging="1080"/>
      </w:pPr>
    </w:p>
    <w:p w14:paraId="4823EB0D" w14:textId="77777777" w:rsidR="004528E7" w:rsidRDefault="004528E7" w:rsidP="004528E7">
      <w:pPr>
        <w:tabs>
          <w:tab w:val="left" w:pos="-720"/>
          <w:tab w:val="left" w:pos="0"/>
          <w:tab w:val="left" w:pos="1080"/>
          <w:tab w:val="left" w:pos="1620"/>
          <w:tab w:val="left" w:pos="2880"/>
        </w:tabs>
        <w:ind w:left="1080" w:hanging="1080"/>
      </w:pPr>
      <w:r>
        <w:t>9.</w:t>
      </w:r>
      <w:r>
        <w:tab/>
        <w:t>General</w:t>
      </w:r>
    </w:p>
    <w:p w14:paraId="24FD35AE" w14:textId="77777777" w:rsidR="004528E7" w:rsidRDefault="004528E7" w:rsidP="004528E7">
      <w:pPr>
        <w:tabs>
          <w:tab w:val="left" w:pos="-720"/>
          <w:tab w:val="left" w:pos="0"/>
          <w:tab w:val="left" w:pos="1080"/>
          <w:tab w:val="left" w:pos="1620"/>
          <w:tab w:val="left" w:pos="2880"/>
        </w:tabs>
        <w:ind w:left="1080" w:hanging="1080"/>
      </w:pPr>
      <w:r>
        <w:t>9.1</w:t>
      </w:r>
      <w:r>
        <w:tab/>
        <w:t>Types of Emergency Procurements</w:t>
      </w:r>
    </w:p>
    <w:p w14:paraId="21011387" w14:textId="77777777" w:rsidR="004528E7" w:rsidRDefault="004528E7" w:rsidP="004528E7">
      <w:pPr>
        <w:tabs>
          <w:tab w:val="left" w:pos="-720"/>
          <w:tab w:val="left" w:pos="0"/>
          <w:tab w:val="left" w:pos="1080"/>
          <w:tab w:val="left" w:pos="1620"/>
          <w:tab w:val="left" w:pos="2880"/>
        </w:tabs>
        <w:ind w:left="1080" w:hanging="1080"/>
      </w:pPr>
      <w:r>
        <w:t>9.2</w:t>
      </w:r>
      <w:r>
        <w:tab/>
        <w:t>Award of Emergency Procurements</w:t>
      </w:r>
    </w:p>
    <w:p w14:paraId="4156E82D" w14:textId="77777777" w:rsidR="004528E7" w:rsidRDefault="004528E7" w:rsidP="004528E7">
      <w:pPr>
        <w:tabs>
          <w:tab w:val="left" w:pos="-720"/>
          <w:tab w:val="left" w:pos="0"/>
          <w:tab w:val="left" w:pos="1080"/>
          <w:tab w:val="left" w:pos="1620"/>
          <w:tab w:val="left" w:pos="2880"/>
        </w:tabs>
        <w:ind w:left="1080" w:hanging="1080"/>
      </w:pPr>
      <w:r>
        <w:t>9.3</w:t>
      </w:r>
      <w:r>
        <w:tab/>
        <w:t>Documentation</w:t>
      </w:r>
    </w:p>
    <w:p w14:paraId="3E15E0C9" w14:textId="77777777" w:rsidR="004528E7" w:rsidRDefault="004528E7" w:rsidP="004528E7">
      <w:pPr>
        <w:tabs>
          <w:tab w:val="left" w:pos="-720"/>
          <w:tab w:val="left" w:pos="0"/>
          <w:tab w:val="left" w:pos="1080"/>
          <w:tab w:val="left" w:pos="1620"/>
          <w:tab w:val="left" w:pos="2880"/>
        </w:tabs>
        <w:ind w:left="1080" w:hanging="1080"/>
      </w:pPr>
      <w:r>
        <w:t>9.4</w:t>
      </w:r>
      <w:r>
        <w:tab/>
        <w:t>Emergency Planning</w:t>
      </w:r>
    </w:p>
    <w:p w14:paraId="685D6213" w14:textId="77777777" w:rsidR="004528E7" w:rsidRDefault="004528E7" w:rsidP="004528E7">
      <w:pPr>
        <w:tabs>
          <w:tab w:val="left" w:pos="-720"/>
          <w:tab w:val="left" w:pos="0"/>
          <w:tab w:val="left" w:pos="1080"/>
          <w:tab w:val="left" w:pos="1620"/>
          <w:tab w:val="left" w:pos="2880"/>
        </w:tabs>
      </w:pPr>
    </w:p>
    <w:p w14:paraId="618851AF" w14:textId="77777777" w:rsidR="004528E7" w:rsidRDefault="004528E7" w:rsidP="004528E7">
      <w:pPr>
        <w:tabs>
          <w:tab w:val="left" w:pos="-720"/>
          <w:tab w:val="left" w:pos="0"/>
          <w:tab w:val="left" w:pos="1080"/>
          <w:tab w:val="left" w:pos="1620"/>
          <w:tab w:val="left" w:pos="2880"/>
        </w:tabs>
      </w:pPr>
      <w:r>
        <w:t>Annexes</w:t>
      </w:r>
    </w:p>
    <w:p w14:paraId="45B29E29" w14:textId="77777777" w:rsidR="004528E7" w:rsidRDefault="004528E7" w:rsidP="004528E7">
      <w:pPr>
        <w:tabs>
          <w:tab w:val="left" w:pos="-720"/>
          <w:tab w:val="left" w:pos="0"/>
          <w:tab w:val="left" w:pos="1080"/>
          <w:tab w:val="left" w:pos="1620"/>
          <w:tab w:val="left" w:pos="2880"/>
        </w:tabs>
        <w:ind w:left="1080" w:hanging="1080"/>
      </w:pPr>
      <w:r>
        <w:t>9-A</w:t>
      </w:r>
      <w:r>
        <w:tab/>
        <w:t>Emergency Procurement Process Flowchart</w:t>
      </w:r>
    </w:p>
    <w:p w14:paraId="706A60D6" w14:textId="77777777" w:rsidR="004528E7" w:rsidRDefault="004528E7" w:rsidP="004528E7">
      <w:pPr>
        <w:tabs>
          <w:tab w:val="left" w:pos="-720"/>
          <w:tab w:val="left" w:pos="0"/>
          <w:tab w:val="left" w:pos="1080"/>
          <w:tab w:val="left" w:pos="1620"/>
          <w:tab w:val="left" w:pos="2880"/>
        </w:tabs>
        <w:ind w:left="1080" w:hanging="1080"/>
      </w:pPr>
      <w:r>
        <w:t>9-B</w:t>
      </w:r>
      <w:r>
        <w:tab/>
        <w:t xml:space="preserve">Notice of Emergency Award    </w:t>
      </w:r>
    </w:p>
    <w:p w14:paraId="3C11D8B2" w14:textId="77777777" w:rsidR="004528E7" w:rsidRDefault="004528E7" w:rsidP="004528E7">
      <w:pPr>
        <w:tabs>
          <w:tab w:val="left" w:pos="-720"/>
          <w:tab w:val="left" w:pos="0"/>
          <w:tab w:val="left" w:pos="1080"/>
          <w:tab w:val="left" w:pos="1620"/>
          <w:tab w:val="left" w:pos="2880"/>
        </w:tabs>
      </w:pPr>
    </w:p>
    <w:p w14:paraId="13B2EE52" w14:textId="77777777" w:rsidR="004528E7" w:rsidRDefault="004528E7" w:rsidP="004528E7">
      <w:pPr>
        <w:framePr w:w="7776" w:h="501" w:hRule="exact" w:hSpace="240" w:vSpace="240" w:wrap="auto" w:vAnchor="text" w:hAnchor="margin" w:x="2284" w:y="75"/>
        <w:pBdr>
          <w:top w:val="single" w:sz="19" w:space="0" w:color="000000"/>
          <w:left w:val="single" w:sz="6" w:space="0" w:color="FFFFFF"/>
          <w:bottom w:val="single" w:sz="19" w:space="0" w:color="000000"/>
          <w:right w:val="single" w:sz="6" w:space="0" w:color="FFFFFF"/>
        </w:pBdr>
        <w:shd w:val="solid" w:color="000000" w:fill="FFFFFF"/>
        <w:jc w:val="right"/>
        <w:rPr>
          <w:color w:val="FFFFFF"/>
        </w:rPr>
      </w:pPr>
      <w:r>
        <w:rPr>
          <w:b/>
          <w:color w:val="FFFFFF"/>
          <w:sz w:val="30"/>
        </w:rPr>
        <w:t>Contract Administration</w:t>
      </w:r>
    </w:p>
    <w:p w14:paraId="526D8878" w14:textId="77777777" w:rsidR="004528E7" w:rsidRDefault="004528E7" w:rsidP="004528E7">
      <w:pPr>
        <w:tabs>
          <w:tab w:val="left" w:pos="-720"/>
          <w:tab w:val="left" w:pos="0"/>
          <w:tab w:val="left" w:pos="1080"/>
          <w:tab w:val="left" w:pos="1620"/>
          <w:tab w:val="left" w:pos="2880"/>
        </w:tabs>
      </w:pPr>
      <w:r>
        <w:rPr>
          <w:b/>
          <w:i/>
          <w:sz w:val="48"/>
        </w:rPr>
        <w:t>Ten</w:t>
      </w:r>
      <w:r>
        <w:rPr>
          <w:b/>
          <w:i/>
          <w:sz w:val="48"/>
        </w:rPr>
        <w:tab/>
      </w:r>
    </w:p>
    <w:p w14:paraId="4F1944C6" w14:textId="77777777" w:rsidR="004528E7" w:rsidRDefault="004528E7" w:rsidP="004528E7">
      <w:pPr>
        <w:tabs>
          <w:tab w:val="left" w:pos="-720"/>
          <w:tab w:val="left" w:pos="0"/>
          <w:tab w:val="left" w:pos="1080"/>
          <w:tab w:val="left" w:pos="1620"/>
          <w:tab w:val="left" w:pos="2880"/>
        </w:tabs>
      </w:pPr>
    </w:p>
    <w:p w14:paraId="17705053" w14:textId="77777777" w:rsidR="004528E7" w:rsidRDefault="004528E7" w:rsidP="004528E7">
      <w:pPr>
        <w:tabs>
          <w:tab w:val="left" w:pos="-720"/>
          <w:tab w:val="left" w:pos="0"/>
          <w:tab w:val="left" w:pos="1080"/>
          <w:tab w:val="left" w:pos="1620"/>
          <w:tab w:val="left" w:pos="2880"/>
        </w:tabs>
        <w:ind w:left="1080" w:hanging="1080"/>
      </w:pPr>
      <w:r>
        <w:t>10.</w:t>
      </w:r>
      <w:r>
        <w:tab/>
        <w:t>General</w:t>
      </w:r>
    </w:p>
    <w:p w14:paraId="4AC64550" w14:textId="77777777" w:rsidR="004528E7" w:rsidRDefault="004528E7" w:rsidP="004528E7">
      <w:pPr>
        <w:tabs>
          <w:tab w:val="left" w:pos="-720"/>
          <w:tab w:val="left" w:pos="0"/>
          <w:tab w:val="left" w:pos="1080"/>
          <w:tab w:val="left" w:pos="1620"/>
          <w:tab w:val="left" w:pos="2880"/>
        </w:tabs>
        <w:ind w:left="1080" w:hanging="1080"/>
      </w:pPr>
      <w:r>
        <w:t>10.1</w:t>
      </w:r>
      <w:r>
        <w:tab/>
        <w:t>Planning and Checklist</w:t>
      </w:r>
    </w:p>
    <w:p w14:paraId="335DDAA4" w14:textId="77777777" w:rsidR="004528E7" w:rsidRDefault="004528E7" w:rsidP="004528E7">
      <w:pPr>
        <w:tabs>
          <w:tab w:val="left" w:pos="-720"/>
          <w:tab w:val="left" w:pos="0"/>
          <w:tab w:val="left" w:pos="1080"/>
          <w:tab w:val="left" w:pos="1620"/>
          <w:tab w:val="left" w:pos="2880"/>
        </w:tabs>
        <w:ind w:left="1080" w:hanging="1080"/>
      </w:pPr>
      <w:r>
        <w:t>10.2</w:t>
      </w:r>
      <w:r>
        <w:tab/>
        <w:t>Contract Administrator</w:t>
      </w:r>
    </w:p>
    <w:p w14:paraId="3299917B" w14:textId="77777777" w:rsidR="004528E7" w:rsidRDefault="004528E7" w:rsidP="004528E7">
      <w:pPr>
        <w:tabs>
          <w:tab w:val="left" w:pos="-720"/>
          <w:tab w:val="left" w:pos="0"/>
          <w:tab w:val="left" w:pos="1080"/>
          <w:tab w:val="left" w:pos="1620"/>
          <w:tab w:val="left" w:pos="2880"/>
        </w:tabs>
        <w:ind w:left="1080" w:hanging="1080"/>
      </w:pPr>
      <w:r>
        <w:t>10.3</w:t>
      </w:r>
      <w:r>
        <w:tab/>
        <w:t>Procurement Records</w:t>
      </w:r>
    </w:p>
    <w:p w14:paraId="486EF599" w14:textId="77777777" w:rsidR="004528E7" w:rsidRDefault="004528E7" w:rsidP="004528E7">
      <w:pPr>
        <w:tabs>
          <w:tab w:val="left" w:pos="-720"/>
          <w:tab w:val="left" w:pos="0"/>
          <w:tab w:val="left" w:pos="1080"/>
          <w:tab w:val="left" w:pos="1620"/>
          <w:tab w:val="left" w:pos="2880"/>
        </w:tabs>
        <w:ind w:left="1080" w:hanging="1080"/>
      </w:pPr>
      <w:r>
        <w:t>10.4</w:t>
      </w:r>
      <w:r>
        <w:tab/>
        <w:t>Delivery of Goods</w:t>
      </w:r>
    </w:p>
    <w:p w14:paraId="63D0C738" w14:textId="77777777" w:rsidR="004528E7" w:rsidRDefault="004528E7" w:rsidP="004528E7">
      <w:pPr>
        <w:tabs>
          <w:tab w:val="left" w:pos="-720"/>
          <w:tab w:val="left" w:pos="0"/>
          <w:tab w:val="left" w:pos="1080"/>
          <w:tab w:val="left" w:pos="1620"/>
          <w:tab w:val="left" w:pos="2880"/>
        </w:tabs>
        <w:ind w:left="1080" w:hanging="1080"/>
      </w:pPr>
      <w:r>
        <w:t>10.5</w:t>
      </w:r>
      <w:r>
        <w:tab/>
        <w:t>Inspection</w:t>
      </w:r>
    </w:p>
    <w:p w14:paraId="5B77AAF9" w14:textId="77777777" w:rsidR="004528E7" w:rsidRDefault="004528E7" w:rsidP="004528E7">
      <w:pPr>
        <w:tabs>
          <w:tab w:val="left" w:pos="-720"/>
          <w:tab w:val="left" w:pos="0"/>
          <w:tab w:val="left" w:pos="1080"/>
          <w:tab w:val="left" w:pos="1620"/>
          <w:tab w:val="left" w:pos="2880"/>
        </w:tabs>
        <w:ind w:left="1080" w:hanging="1080"/>
      </w:pPr>
      <w:r>
        <w:t>10.6</w:t>
      </w:r>
      <w:r>
        <w:tab/>
        <w:t>Acceptance</w:t>
      </w:r>
    </w:p>
    <w:p w14:paraId="18E7076C" w14:textId="77777777" w:rsidR="004528E7" w:rsidRDefault="004528E7" w:rsidP="004528E7">
      <w:pPr>
        <w:tabs>
          <w:tab w:val="left" w:pos="-720"/>
          <w:tab w:val="left" w:pos="0"/>
          <w:tab w:val="left" w:pos="1080"/>
          <w:tab w:val="left" w:pos="1620"/>
          <w:tab w:val="left" w:pos="2880"/>
        </w:tabs>
        <w:ind w:left="1080" w:hanging="1080"/>
      </w:pPr>
      <w:r>
        <w:t>10.7</w:t>
      </w:r>
      <w:r>
        <w:tab/>
        <w:t>Rejection</w:t>
      </w:r>
    </w:p>
    <w:p w14:paraId="72148276" w14:textId="563826DF" w:rsidR="004528E7" w:rsidRDefault="004528E7" w:rsidP="004528E7">
      <w:pPr>
        <w:tabs>
          <w:tab w:val="left" w:pos="-720"/>
          <w:tab w:val="left" w:pos="0"/>
          <w:tab w:val="left" w:pos="1080"/>
          <w:tab w:val="left" w:pos="1620"/>
          <w:tab w:val="left" w:pos="2880"/>
        </w:tabs>
        <w:ind w:left="1080" w:hanging="1080"/>
      </w:pPr>
      <w:r>
        <w:t>10.8</w:t>
      </w:r>
      <w:r>
        <w:tab/>
        <w:t>Restocking Charges</w:t>
      </w:r>
    </w:p>
    <w:p w14:paraId="17DDECF8" w14:textId="77777777" w:rsidR="004528E7" w:rsidRDefault="004528E7" w:rsidP="004528E7">
      <w:pPr>
        <w:tabs>
          <w:tab w:val="left" w:pos="-720"/>
          <w:tab w:val="left" w:pos="0"/>
          <w:tab w:val="left" w:pos="1080"/>
          <w:tab w:val="left" w:pos="1620"/>
          <w:tab w:val="left" w:pos="2880"/>
        </w:tabs>
        <w:ind w:left="1080" w:hanging="1080"/>
      </w:pPr>
      <w:r>
        <w:t>10.9</w:t>
      </w:r>
      <w:r>
        <w:tab/>
        <w:t>Overshipments/Overruns</w:t>
      </w:r>
    </w:p>
    <w:p w14:paraId="37D8A290" w14:textId="77777777" w:rsidR="004528E7" w:rsidRDefault="004528E7" w:rsidP="004528E7">
      <w:pPr>
        <w:tabs>
          <w:tab w:val="left" w:pos="-720"/>
          <w:tab w:val="left" w:pos="0"/>
          <w:tab w:val="left" w:pos="1080"/>
          <w:tab w:val="left" w:pos="1620"/>
          <w:tab w:val="left" w:pos="2880"/>
        </w:tabs>
        <w:ind w:left="1080" w:hanging="1080"/>
      </w:pPr>
      <w:r>
        <w:t>10.10</w:t>
      </w:r>
      <w:r>
        <w:tab/>
        <w:t>Lost or Damaged Shipments</w:t>
      </w:r>
    </w:p>
    <w:p w14:paraId="13970E2E" w14:textId="74376A1F" w:rsidR="00304F3B" w:rsidRDefault="00304F3B" w:rsidP="00304F3B">
      <w:pPr>
        <w:tabs>
          <w:tab w:val="left" w:pos="-720"/>
          <w:tab w:val="left" w:pos="0"/>
          <w:tab w:val="left" w:pos="1080"/>
          <w:tab w:val="left" w:pos="1620"/>
          <w:tab w:val="left" w:pos="2880"/>
        </w:tabs>
        <w:ind w:left="1080" w:hanging="1080"/>
        <w:rPr>
          <w:b/>
          <w:i/>
          <w:sz w:val="30"/>
        </w:rPr>
      </w:pPr>
      <w:r>
        <w:rPr>
          <w:b/>
          <w:i/>
          <w:sz w:val="48"/>
        </w:rPr>
        <w:lastRenderedPageBreak/>
        <w:t xml:space="preserve">Ten </w:t>
      </w:r>
      <w:r>
        <w:rPr>
          <w:b/>
          <w:i/>
          <w:sz w:val="48"/>
        </w:rPr>
        <w:tab/>
      </w:r>
      <w:r>
        <w:rPr>
          <w:b/>
          <w:i/>
          <w:sz w:val="30"/>
        </w:rPr>
        <w:t>(continued)</w:t>
      </w:r>
    </w:p>
    <w:p w14:paraId="06505686" w14:textId="77777777" w:rsidR="004E5D6D" w:rsidRDefault="004E5D6D" w:rsidP="004E5D6D">
      <w:pPr>
        <w:tabs>
          <w:tab w:val="left" w:pos="-720"/>
          <w:tab w:val="left" w:pos="0"/>
          <w:tab w:val="left" w:pos="1080"/>
          <w:tab w:val="left" w:pos="1620"/>
          <w:tab w:val="left" w:pos="2880"/>
        </w:tabs>
        <w:ind w:left="1080" w:hanging="1080"/>
      </w:pPr>
    </w:p>
    <w:p w14:paraId="3255FFA4" w14:textId="2884B63F" w:rsidR="004E5D6D" w:rsidRDefault="004E5D6D" w:rsidP="004E5D6D">
      <w:pPr>
        <w:tabs>
          <w:tab w:val="left" w:pos="-720"/>
          <w:tab w:val="left" w:pos="0"/>
          <w:tab w:val="left" w:pos="1080"/>
          <w:tab w:val="left" w:pos="1620"/>
          <w:tab w:val="left" w:pos="2880"/>
        </w:tabs>
        <w:ind w:left="1080" w:hanging="1080"/>
      </w:pPr>
      <w:r>
        <w:t>10.11</w:t>
      </w:r>
      <w:r>
        <w:tab/>
        <w:t>Payment and Invoice Processing</w:t>
      </w:r>
    </w:p>
    <w:p w14:paraId="283CF37F" w14:textId="77777777" w:rsidR="004E5D6D" w:rsidRDefault="004E5D6D" w:rsidP="004E5D6D">
      <w:pPr>
        <w:tabs>
          <w:tab w:val="left" w:pos="-720"/>
          <w:tab w:val="left" w:pos="0"/>
          <w:tab w:val="left" w:pos="1080"/>
          <w:tab w:val="left" w:pos="1620"/>
          <w:tab w:val="left" w:pos="2880"/>
        </w:tabs>
        <w:ind w:left="1080" w:hanging="1080"/>
      </w:pPr>
      <w:r>
        <w:t>10.12</w:t>
      </w:r>
      <w:r>
        <w:tab/>
        <w:t>Modifications and Change Orders</w:t>
      </w:r>
    </w:p>
    <w:p w14:paraId="45561C76" w14:textId="418B905D" w:rsidR="004E5D6D" w:rsidRDefault="004E5D6D" w:rsidP="004E5D6D">
      <w:pPr>
        <w:tabs>
          <w:tab w:val="left" w:pos="-720"/>
          <w:tab w:val="left" w:pos="0"/>
          <w:tab w:val="left" w:pos="1080"/>
          <w:tab w:val="left" w:pos="1620"/>
          <w:tab w:val="left" w:pos="2880"/>
        </w:tabs>
        <w:ind w:left="1080" w:hanging="1080"/>
      </w:pPr>
      <w:r>
        <w:t>10.13</w:t>
      </w:r>
      <w:r>
        <w:tab/>
        <w:t>Contract Renewal and Extension</w:t>
      </w:r>
    </w:p>
    <w:p w14:paraId="6F54BA09" w14:textId="3523B4B9" w:rsidR="004528E7" w:rsidRDefault="004528E7" w:rsidP="004528E7">
      <w:pPr>
        <w:tabs>
          <w:tab w:val="left" w:pos="-720"/>
          <w:tab w:val="left" w:pos="0"/>
          <w:tab w:val="left" w:pos="1080"/>
          <w:tab w:val="left" w:pos="1620"/>
          <w:tab w:val="left" w:pos="2880"/>
        </w:tabs>
        <w:ind w:left="1080" w:hanging="1080"/>
      </w:pPr>
      <w:r>
        <w:t>10.14</w:t>
      </w:r>
      <w:r>
        <w:tab/>
        <w:t>Termination for the Convenience of the Commonwealth</w:t>
      </w:r>
    </w:p>
    <w:p w14:paraId="2071E328" w14:textId="77777777" w:rsidR="004528E7" w:rsidRDefault="004528E7" w:rsidP="004528E7">
      <w:pPr>
        <w:tabs>
          <w:tab w:val="left" w:pos="-720"/>
          <w:tab w:val="left" w:pos="0"/>
          <w:tab w:val="left" w:pos="1080"/>
          <w:tab w:val="left" w:pos="1620"/>
          <w:tab w:val="left" w:pos="2880"/>
        </w:tabs>
        <w:ind w:left="1080" w:hanging="1080"/>
      </w:pPr>
      <w:r>
        <w:t>10.15</w:t>
      </w:r>
      <w:r>
        <w:tab/>
        <w:t>Cancellations of Purchase Orders and Contracts</w:t>
      </w:r>
    </w:p>
    <w:p w14:paraId="4C2440FC" w14:textId="0BCF4081" w:rsidR="004528E7" w:rsidRDefault="004528E7" w:rsidP="004528E7">
      <w:pPr>
        <w:tabs>
          <w:tab w:val="left" w:pos="-720"/>
          <w:tab w:val="left" w:pos="0"/>
          <w:tab w:val="left" w:pos="1080"/>
          <w:tab w:val="left" w:pos="1620"/>
          <w:tab w:val="left" w:pos="2880"/>
        </w:tabs>
        <w:ind w:left="1080" w:hanging="1080"/>
      </w:pPr>
      <w:r>
        <w:t>10.16</w:t>
      </w:r>
      <w:r>
        <w:tab/>
      </w:r>
      <w:r w:rsidR="00D10780">
        <w:t>Complaints</w:t>
      </w:r>
    </w:p>
    <w:p w14:paraId="25DDDA04" w14:textId="28EA46C4" w:rsidR="004528E7" w:rsidRDefault="004528E7" w:rsidP="004528E7">
      <w:pPr>
        <w:tabs>
          <w:tab w:val="left" w:pos="-720"/>
          <w:tab w:val="left" w:pos="0"/>
          <w:tab w:val="left" w:pos="1080"/>
          <w:tab w:val="left" w:pos="1620"/>
          <w:tab w:val="left" w:pos="2880"/>
        </w:tabs>
        <w:ind w:left="1080" w:hanging="1080"/>
      </w:pPr>
      <w:r>
        <w:t>10.17</w:t>
      </w:r>
      <w:r>
        <w:tab/>
      </w:r>
      <w:r w:rsidR="00D10780">
        <w:t>Notice to Cure</w:t>
      </w:r>
    </w:p>
    <w:p w14:paraId="4B019675" w14:textId="3EA9A5FE" w:rsidR="004528E7" w:rsidRDefault="004528E7" w:rsidP="004528E7">
      <w:pPr>
        <w:tabs>
          <w:tab w:val="left" w:pos="-720"/>
          <w:tab w:val="left" w:pos="0"/>
          <w:tab w:val="left" w:pos="1080"/>
          <w:tab w:val="left" w:pos="1620"/>
          <w:tab w:val="left" w:pos="2880"/>
        </w:tabs>
        <w:ind w:left="1080" w:hanging="1080"/>
      </w:pPr>
      <w:r>
        <w:t>10.18</w:t>
      </w:r>
      <w:r>
        <w:tab/>
      </w:r>
      <w:r w:rsidR="00D10780">
        <w:t>Default</w:t>
      </w:r>
    </w:p>
    <w:p w14:paraId="16F5D987" w14:textId="77777777" w:rsidR="004528E7" w:rsidRDefault="004528E7" w:rsidP="004528E7">
      <w:pPr>
        <w:tabs>
          <w:tab w:val="left" w:pos="-720"/>
          <w:tab w:val="left" w:pos="0"/>
          <w:tab w:val="left" w:pos="1080"/>
          <w:tab w:val="left" w:pos="1620"/>
          <w:tab w:val="left" w:pos="2880"/>
        </w:tabs>
        <w:ind w:left="1080" w:hanging="1080"/>
      </w:pPr>
      <w:r>
        <w:t>10.19</w:t>
      </w:r>
      <w:r>
        <w:tab/>
        <w:t>Termination for Default and Reprocurement Costs</w:t>
      </w:r>
    </w:p>
    <w:p w14:paraId="70A6CD68" w14:textId="77777777" w:rsidR="004528E7" w:rsidRDefault="004528E7" w:rsidP="004528E7">
      <w:pPr>
        <w:tabs>
          <w:tab w:val="left" w:pos="-720"/>
          <w:tab w:val="left" w:pos="0"/>
          <w:tab w:val="left" w:pos="1080"/>
          <w:tab w:val="left" w:pos="1620"/>
          <w:tab w:val="left" w:pos="2880"/>
        </w:tabs>
        <w:ind w:left="1080" w:hanging="1080"/>
      </w:pPr>
      <w:r>
        <w:t>10.20</w:t>
      </w:r>
      <w:r>
        <w:tab/>
        <w:t>Debarment and Reinstatement</w:t>
      </w:r>
    </w:p>
    <w:p w14:paraId="4A2305EB" w14:textId="77777777" w:rsidR="004528E7" w:rsidRDefault="004528E7" w:rsidP="004528E7">
      <w:pPr>
        <w:tabs>
          <w:tab w:val="left" w:pos="-720"/>
          <w:tab w:val="left" w:pos="0"/>
          <w:tab w:val="left" w:pos="1080"/>
          <w:tab w:val="left" w:pos="1620"/>
          <w:tab w:val="left" w:pos="2880"/>
        </w:tabs>
        <w:ind w:left="1080" w:hanging="1080"/>
      </w:pPr>
      <w:r>
        <w:t>10.21</w:t>
      </w:r>
      <w:r>
        <w:tab/>
        <w:t>Cooperative Procurement Contract Administration</w:t>
      </w:r>
    </w:p>
    <w:p w14:paraId="3CA6DB04" w14:textId="77777777" w:rsidR="004528E7" w:rsidRDefault="004528E7" w:rsidP="004528E7">
      <w:pPr>
        <w:tabs>
          <w:tab w:val="left" w:pos="-720"/>
          <w:tab w:val="left" w:pos="0"/>
          <w:tab w:val="left" w:pos="1080"/>
          <w:tab w:val="left" w:pos="1620"/>
          <w:tab w:val="left" w:pos="2880"/>
        </w:tabs>
        <w:ind w:left="1080" w:hanging="1080"/>
      </w:pPr>
      <w:r>
        <w:t>10.22</w:t>
      </w:r>
      <w:r>
        <w:tab/>
        <w:t>Administration Efforts - Contract Types and Pricing Arrangements</w:t>
      </w:r>
    </w:p>
    <w:p w14:paraId="682D0FB4" w14:textId="77777777" w:rsidR="004528E7" w:rsidRDefault="004528E7" w:rsidP="004528E7">
      <w:pPr>
        <w:tabs>
          <w:tab w:val="left" w:pos="-720"/>
          <w:tab w:val="left" w:pos="0"/>
          <w:tab w:val="left" w:pos="1080"/>
          <w:tab w:val="left" w:pos="1620"/>
          <w:tab w:val="left" w:pos="2880"/>
        </w:tabs>
      </w:pPr>
    </w:p>
    <w:p w14:paraId="23C051C5" w14:textId="77777777" w:rsidR="004528E7" w:rsidRDefault="004528E7" w:rsidP="004528E7">
      <w:pPr>
        <w:tabs>
          <w:tab w:val="left" w:pos="-720"/>
          <w:tab w:val="left" w:pos="0"/>
          <w:tab w:val="left" w:pos="1080"/>
          <w:tab w:val="left" w:pos="1620"/>
          <w:tab w:val="left" w:pos="2880"/>
        </w:tabs>
      </w:pPr>
      <w:r>
        <w:t>Annexes</w:t>
      </w:r>
    </w:p>
    <w:p w14:paraId="240DC331" w14:textId="77777777" w:rsidR="004528E7" w:rsidRDefault="004528E7" w:rsidP="004528E7">
      <w:pPr>
        <w:tabs>
          <w:tab w:val="left" w:pos="-720"/>
          <w:tab w:val="left" w:pos="0"/>
          <w:tab w:val="left" w:pos="1080"/>
          <w:tab w:val="left" w:pos="1620"/>
          <w:tab w:val="left" w:pos="2880"/>
        </w:tabs>
        <w:ind w:left="1080" w:hanging="1080"/>
      </w:pPr>
      <w:r>
        <w:t>10-A</w:t>
      </w:r>
      <w:r>
        <w:tab/>
        <w:t>Post Award Administration Checklist</w:t>
      </w:r>
    </w:p>
    <w:p w14:paraId="3F05F35C" w14:textId="77777777" w:rsidR="005E1241" w:rsidRDefault="005E1241" w:rsidP="005E1241">
      <w:pPr>
        <w:tabs>
          <w:tab w:val="left" w:pos="-720"/>
          <w:tab w:val="left" w:pos="0"/>
          <w:tab w:val="left" w:pos="1080"/>
          <w:tab w:val="left" w:pos="1620"/>
          <w:tab w:val="left" w:pos="2880"/>
        </w:tabs>
        <w:ind w:left="1080" w:hanging="1080"/>
      </w:pPr>
      <w:r>
        <w:t>10-B</w:t>
      </w:r>
      <w:r>
        <w:tab/>
        <w:t>Contract Administration Tips</w:t>
      </w:r>
    </w:p>
    <w:p w14:paraId="6255F1FA" w14:textId="20E7877B" w:rsidR="005E1241" w:rsidRDefault="005E1241" w:rsidP="005E1241">
      <w:pPr>
        <w:tabs>
          <w:tab w:val="left" w:pos="-720"/>
          <w:tab w:val="left" w:pos="0"/>
          <w:tab w:val="left" w:pos="1080"/>
          <w:tab w:val="left" w:pos="1620"/>
          <w:tab w:val="left" w:pos="2880"/>
        </w:tabs>
        <w:ind w:left="1080" w:hanging="1080"/>
      </w:pPr>
      <w:r>
        <w:t>10-C</w:t>
      </w:r>
      <w:r>
        <w:tab/>
        <w:t>Sample Designation Letter</w:t>
      </w:r>
    </w:p>
    <w:p w14:paraId="1630F0B2" w14:textId="77777777" w:rsidR="00311E74" w:rsidRDefault="00311E74" w:rsidP="00311E74">
      <w:pPr>
        <w:tabs>
          <w:tab w:val="left" w:pos="-720"/>
          <w:tab w:val="left" w:pos="0"/>
          <w:tab w:val="left" w:pos="1080"/>
          <w:tab w:val="left" w:pos="1620"/>
          <w:tab w:val="left" w:pos="2880"/>
        </w:tabs>
        <w:ind w:left="1080" w:hanging="1080"/>
      </w:pPr>
      <w:r>
        <w:t>10-D</w:t>
      </w:r>
      <w:r>
        <w:tab/>
        <w:t>Sample Contractor Performance Evaluation Survey</w:t>
      </w:r>
    </w:p>
    <w:p w14:paraId="6E8E8D37" w14:textId="77777777" w:rsidR="004528E7" w:rsidRDefault="004528E7" w:rsidP="004528E7">
      <w:pPr>
        <w:tabs>
          <w:tab w:val="left" w:pos="-720"/>
          <w:tab w:val="left" w:pos="0"/>
          <w:tab w:val="left" w:pos="1080"/>
          <w:tab w:val="left" w:pos="1620"/>
          <w:tab w:val="left" w:pos="2880"/>
        </w:tabs>
        <w:ind w:left="1080" w:hanging="1080"/>
      </w:pPr>
      <w:r>
        <w:t>10-E</w:t>
      </w:r>
      <w:r>
        <w:tab/>
        <w:t>Request to DGS/DPS for Purchase Order Change</w:t>
      </w:r>
    </w:p>
    <w:p w14:paraId="6DCC6BCB" w14:textId="77777777" w:rsidR="004528E7" w:rsidRDefault="004528E7" w:rsidP="004528E7">
      <w:pPr>
        <w:tabs>
          <w:tab w:val="left" w:pos="-720"/>
          <w:tab w:val="left" w:pos="0"/>
          <w:tab w:val="left" w:pos="1080"/>
          <w:tab w:val="left" w:pos="1620"/>
          <w:tab w:val="left" w:pos="2880"/>
        </w:tabs>
        <w:ind w:left="1080" w:hanging="1080"/>
      </w:pPr>
      <w:r>
        <w:t>10-F</w:t>
      </w:r>
      <w:r>
        <w:tab/>
        <w:t>Agency Purchase Order Change</w:t>
      </w:r>
    </w:p>
    <w:p w14:paraId="56502B7A" w14:textId="77777777" w:rsidR="004528E7" w:rsidRDefault="004528E7" w:rsidP="004528E7">
      <w:pPr>
        <w:tabs>
          <w:tab w:val="left" w:pos="-720"/>
          <w:tab w:val="left" w:pos="0"/>
          <w:tab w:val="left" w:pos="1080"/>
          <w:tab w:val="left" w:pos="1620"/>
          <w:tab w:val="left" w:pos="2880"/>
        </w:tabs>
        <w:ind w:left="1080" w:hanging="1080"/>
      </w:pPr>
      <w:r>
        <w:t>10-G</w:t>
      </w:r>
      <w:r>
        <w:tab/>
        <w:t>Contract Modification Agreement</w:t>
      </w:r>
    </w:p>
    <w:p w14:paraId="5CA0D457" w14:textId="77777777" w:rsidR="004528E7" w:rsidRDefault="004528E7" w:rsidP="004528E7">
      <w:pPr>
        <w:tabs>
          <w:tab w:val="left" w:pos="-720"/>
          <w:tab w:val="left" w:pos="0"/>
          <w:tab w:val="left" w:pos="1080"/>
          <w:tab w:val="left" w:pos="1620"/>
          <w:tab w:val="left" w:pos="2880"/>
        </w:tabs>
        <w:ind w:left="1080" w:hanging="1080"/>
      </w:pPr>
      <w:r>
        <w:t>10-H</w:t>
      </w:r>
      <w:r>
        <w:tab/>
      </w:r>
      <w:r w:rsidR="00561CBE">
        <w:rPr>
          <w:kern w:val="2"/>
        </w:rPr>
        <w:t>Procurement Complaint Form</w:t>
      </w:r>
    </w:p>
    <w:p w14:paraId="20FEF276" w14:textId="77777777" w:rsidR="004528E7" w:rsidRDefault="004528E7" w:rsidP="004528E7">
      <w:pPr>
        <w:tabs>
          <w:tab w:val="left" w:pos="-720"/>
          <w:tab w:val="left" w:pos="0"/>
          <w:tab w:val="left" w:pos="1080"/>
          <w:tab w:val="left" w:pos="1620"/>
          <w:tab w:val="left" w:pos="2880"/>
        </w:tabs>
        <w:ind w:left="1080" w:hanging="1080"/>
      </w:pPr>
      <w:r>
        <w:t>10-I</w:t>
      </w:r>
      <w:r>
        <w:tab/>
        <w:t>Cure Letter</w:t>
      </w:r>
    </w:p>
    <w:p w14:paraId="6FA85F13" w14:textId="77777777" w:rsidR="004528E7" w:rsidRDefault="004528E7" w:rsidP="004528E7">
      <w:pPr>
        <w:tabs>
          <w:tab w:val="left" w:pos="-720"/>
          <w:tab w:val="left" w:pos="0"/>
          <w:tab w:val="left" w:pos="1080"/>
          <w:tab w:val="left" w:pos="1620"/>
          <w:tab w:val="left" w:pos="2880"/>
        </w:tabs>
        <w:ind w:left="1080" w:hanging="1080"/>
      </w:pPr>
      <w:r>
        <w:t>10-J</w:t>
      </w:r>
      <w:r>
        <w:tab/>
        <w:t>Default Letter</w:t>
      </w:r>
    </w:p>
    <w:p w14:paraId="29543D50" w14:textId="77777777" w:rsidR="004528E7" w:rsidRDefault="004528E7" w:rsidP="004528E7">
      <w:pPr>
        <w:tabs>
          <w:tab w:val="left" w:pos="-720"/>
          <w:tab w:val="left" w:pos="0"/>
          <w:tab w:val="left" w:pos="1080"/>
          <w:tab w:val="left" w:pos="1620"/>
          <w:tab w:val="left" w:pos="2880"/>
        </w:tabs>
        <w:ind w:left="1080" w:hanging="1080"/>
      </w:pPr>
      <w:r>
        <w:t>10-K</w:t>
      </w:r>
      <w:r>
        <w:tab/>
        <w:t>Request for Payment Letter</w:t>
      </w:r>
    </w:p>
    <w:p w14:paraId="1FC0DEA3" w14:textId="77777777" w:rsidR="004528E7" w:rsidRDefault="004528E7" w:rsidP="004528E7">
      <w:pPr>
        <w:tabs>
          <w:tab w:val="left" w:pos="-720"/>
          <w:tab w:val="left" w:pos="0"/>
          <w:tab w:val="left" w:pos="1080"/>
          <w:tab w:val="left" w:pos="1620"/>
          <w:tab w:val="left" w:pos="2880"/>
        </w:tabs>
        <w:ind w:left="1080" w:hanging="1080"/>
        <w:rPr>
          <w:b/>
          <w:i/>
          <w:sz w:val="48"/>
        </w:rPr>
      </w:pPr>
      <w:r>
        <w:t>10-L</w:t>
      </w:r>
      <w:r>
        <w:tab/>
        <w:t>Default and Request for Payment Letter</w:t>
      </w:r>
    </w:p>
    <w:p w14:paraId="4529CC03" w14:textId="77777777" w:rsidR="004528E7" w:rsidRPr="00A541AD" w:rsidRDefault="004528E7" w:rsidP="004528E7">
      <w:pPr>
        <w:tabs>
          <w:tab w:val="left" w:pos="-720"/>
          <w:tab w:val="left" w:pos="0"/>
          <w:tab w:val="left" w:pos="1080"/>
          <w:tab w:val="left" w:pos="1620"/>
          <w:tab w:val="left" w:pos="2880"/>
        </w:tabs>
        <w:ind w:left="1080" w:hanging="1080"/>
        <w:rPr>
          <w:b/>
          <w:i/>
        </w:rPr>
      </w:pPr>
    </w:p>
    <w:p w14:paraId="6F845CCA" w14:textId="77777777" w:rsidR="004528E7" w:rsidRDefault="004528E7" w:rsidP="001C15B0">
      <w:pPr>
        <w:framePr w:w="7776" w:h="553" w:hRule="exact" w:hSpace="240" w:vSpace="240" w:wrap="auto" w:vAnchor="text" w:hAnchor="margin" w:x="2284" w:y="73"/>
        <w:pBdr>
          <w:top w:val="single" w:sz="19" w:space="0" w:color="000000"/>
          <w:left w:val="single" w:sz="6" w:space="0" w:color="FFFFFF"/>
          <w:bottom w:val="single" w:sz="19" w:space="0" w:color="000000"/>
          <w:right w:val="single" w:sz="6" w:space="0" w:color="FFFFFF"/>
        </w:pBdr>
        <w:shd w:val="solid" w:color="000000" w:fill="FFFFFF"/>
        <w:ind w:firstLine="720"/>
        <w:jc w:val="right"/>
        <w:rPr>
          <w:color w:val="FFFFFF"/>
        </w:rPr>
      </w:pPr>
      <w:r>
        <w:rPr>
          <w:b/>
          <w:color w:val="FFFFFF"/>
          <w:sz w:val="30"/>
        </w:rPr>
        <w:t>Appeals and Disputes</w:t>
      </w:r>
    </w:p>
    <w:p w14:paraId="43E89915" w14:textId="77777777" w:rsidR="004528E7" w:rsidRDefault="004528E7" w:rsidP="004528E7">
      <w:pPr>
        <w:tabs>
          <w:tab w:val="left" w:pos="-720"/>
          <w:tab w:val="left" w:pos="0"/>
          <w:tab w:val="left" w:pos="1080"/>
          <w:tab w:val="left" w:pos="1620"/>
          <w:tab w:val="left" w:pos="2880"/>
        </w:tabs>
      </w:pPr>
      <w:r>
        <w:rPr>
          <w:b/>
          <w:i/>
          <w:sz w:val="48"/>
        </w:rPr>
        <w:t>Eleven</w:t>
      </w:r>
    </w:p>
    <w:p w14:paraId="4D45A374" w14:textId="77777777" w:rsidR="004528E7" w:rsidRDefault="004528E7" w:rsidP="004528E7">
      <w:pPr>
        <w:tabs>
          <w:tab w:val="left" w:pos="-720"/>
          <w:tab w:val="left" w:pos="0"/>
          <w:tab w:val="left" w:pos="1080"/>
          <w:tab w:val="left" w:pos="1620"/>
          <w:tab w:val="left" w:pos="2880"/>
        </w:tabs>
      </w:pPr>
    </w:p>
    <w:p w14:paraId="039C7768" w14:textId="77777777" w:rsidR="004528E7" w:rsidRDefault="004528E7" w:rsidP="004528E7">
      <w:pPr>
        <w:tabs>
          <w:tab w:val="left" w:pos="-720"/>
          <w:tab w:val="left" w:pos="0"/>
          <w:tab w:val="left" w:pos="1080"/>
          <w:tab w:val="left" w:pos="1620"/>
          <w:tab w:val="left" w:pos="2880"/>
        </w:tabs>
        <w:ind w:left="1080" w:hanging="1080"/>
      </w:pPr>
      <w:r>
        <w:t>11.</w:t>
      </w:r>
      <w:r>
        <w:tab/>
        <w:t>General</w:t>
      </w:r>
    </w:p>
    <w:p w14:paraId="249D713A" w14:textId="77777777" w:rsidR="004528E7" w:rsidRDefault="004528E7" w:rsidP="004528E7">
      <w:pPr>
        <w:tabs>
          <w:tab w:val="left" w:pos="-720"/>
          <w:tab w:val="left" w:pos="0"/>
          <w:tab w:val="left" w:pos="1080"/>
          <w:tab w:val="left" w:pos="1620"/>
          <w:tab w:val="left" w:pos="2880"/>
        </w:tabs>
        <w:ind w:left="1080" w:hanging="1080"/>
      </w:pPr>
      <w:r>
        <w:t>11.1</w:t>
      </w:r>
      <w:r>
        <w:tab/>
      </w:r>
      <w:r w:rsidR="00597A12">
        <w:t>Deleted</w:t>
      </w:r>
    </w:p>
    <w:p w14:paraId="470D8A7F" w14:textId="77777777" w:rsidR="004528E7" w:rsidRDefault="004528E7" w:rsidP="004528E7">
      <w:pPr>
        <w:tabs>
          <w:tab w:val="left" w:pos="-720"/>
          <w:tab w:val="left" w:pos="0"/>
          <w:tab w:val="left" w:pos="1080"/>
          <w:tab w:val="left" w:pos="1620"/>
          <w:tab w:val="left" w:pos="2880"/>
        </w:tabs>
        <w:ind w:left="1080" w:hanging="1080"/>
      </w:pPr>
      <w:r>
        <w:t>11.2</w:t>
      </w:r>
      <w:r>
        <w:tab/>
      </w:r>
      <w:r w:rsidR="00597A12">
        <w:t>Administrative</w:t>
      </w:r>
      <w:r>
        <w:t xml:space="preserve"> Appeals</w:t>
      </w:r>
    </w:p>
    <w:p w14:paraId="6D870E77" w14:textId="77777777" w:rsidR="004528E7" w:rsidRDefault="004528E7" w:rsidP="004528E7">
      <w:pPr>
        <w:tabs>
          <w:tab w:val="left" w:pos="-720"/>
          <w:tab w:val="left" w:pos="0"/>
          <w:tab w:val="left" w:pos="1080"/>
          <w:tab w:val="left" w:pos="1620"/>
          <w:tab w:val="left" w:pos="2880"/>
        </w:tabs>
        <w:ind w:left="1080" w:hanging="1080"/>
      </w:pPr>
      <w:r>
        <w:t>11.3</w:t>
      </w:r>
      <w:r>
        <w:tab/>
        <w:t>Disputes</w:t>
      </w:r>
    </w:p>
    <w:p w14:paraId="7142CD62" w14:textId="77777777" w:rsidR="004528E7" w:rsidRDefault="004528E7" w:rsidP="004528E7">
      <w:pPr>
        <w:tabs>
          <w:tab w:val="left" w:pos="-720"/>
          <w:tab w:val="left" w:pos="0"/>
          <w:tab w:val="left" w:pos="1080"/>
          <w:tab w:val="left" w:pos="1620"/>
          <w:tab w:val="left" w:pos="2880"/>
        </w:tabs>
        <w:ind w:left="1080" w:hanging="1080"/>
      </w:pPr>
      <w:r>
        <w:t>11.4</w:t>
      </w:r>
      <w:r>
        <w:tab/>
      </w:r>
      <w:r w:rsidRPr="003C7003">
        <w:t>Alternative Dispute Resolution (ADR)</w:t>
      </w:r>
    </w:p>
    <w:p w14:paraId="2ACE2702" w14:textId="77777777" w:rsidR="004528E7" w:rsidRDefault="004528E7" w:rsidP="004528E7">
      <w:pPr>
        <w:tabs>
          <w:tab w:val="left" w:pos="-720"/>
          <w:tab w:val="left" w:pos="0"/>
          <w:tab w:val="left" w:pos="1080"/>
          <w:tab w:val="left" w:pos="1620"/>
          <w:tab w:val="left" w:pos="2880"/>
        </w:tabs>
      </w:pPr>
    </w:p>
    <w:p w14:paraId="41BB3BB0" w14:textId="77777777" w:rsidR="004528E7" w:rsidRDefault="004528E7" w:rsidP="004528E7">
      <w:pPr>
        <w:framePr w:w="7776" w:h="504" w:hRule="exact" w:hSpace="245" w:vSpace="245" w:wrap="around" w:vAnchor="text" w:hAnchor="margin" w:x="2204" w:y="116"/>
        <w:pBdr>
          <w:top w:val="single" w:sz="19" w:space="0" w:color="000000"/>
          <w:left w:val="single" w:sz="6" w:space="0" w:color="FFFFFF"/>
          <w:bottom w:val="single" w:sz="19" w:space="0" w:color="000000"/>
          <w:right w:val="single" w:sz="6" w:space="0" w:color="FFFFFF"/>
        </w:pBdr>
        <w:shd w:val="solid" w:color="000000" w:fill="FFFFFF"/>
        <w:jc w:val="right"/>
        <w:rPr>
          <w:color w:val="FFFFFF"/>
        </w:rPr>
      </w:pPr>
      <w:r>
        <w:rPr>
          <w:b/>
          <w:color w:val="FFFFFF"/>
          <w:sz w:val="30"/>
        </w:rPr>
        <w:t>State &amp; Federal Surplus Property</w:t>
      </w:r>
    </w:p>
    <w:p w14:paraId="46ED9F1C" w14:textId="77777777" w:rsidR="004528E7" w:rsidRDefault="004528E7" w:rsidP="004528E7">
      <w:pPr>
        <w:tabs>
          <w:tab w:val="left" w:pos="-720"/>
          <w:tab w:val="left" w:pos="0"/>
          <w:tab w:val="left" w:pos="1080"/>
          <w:tab w:val="left" w:pos="1620"/>
          <w:tab w:val="left" w:pos="2880"/>
        </w:tabs>
      </w:pPr>
      <w:r>
        <w:rPr>
          <w:b/>
          <w:i/>
          <w:sz w:val="48"/>
        </w:rPr>
        <w:t>Twelve</w:t>
      </w:r>
      <w:r>
        <w:rPr>
          <w:b/>
          <w:i/>
          <w:sz w:val="48"/>
        </w:rPr>
        <w:tab/>
      </w:r>
    </w:p>
    <w:p w14:paraId="24FDDCA6" w14:textId="77777777" w:rsidR="004528E7" w:rsidRDefault="004528E7" w:rsidP="004528E7">
      <w:pPr>
        <w:tabs>
          <w:tab w:val="left" w:pos="-720"/>
          <w:tab w:val="left" w:pos="0"/>
          <w:tab w:val="left" w:pos="1080"/>
          <w:tab w:val="left" w:pos="1620"/>
          <w:tab w:val="left" w:pos="2880"/>
        </w:tabs>
        <w:rPr>
          <w:b/>
        </w:rPr>
      </w:pPr>
    </w:p>
    <w:p w14:paraId="3A06A03A" w14:textId="77777777" w:rsidR="004528E7" w:rsidRDefault="004528E7" w:rsidP="004528E7">
      <w:pPr>
        <w:tabs>
          <w:tab w:val="left" w:pos="-720"/>
          <w:tab w:val="left" w:pos="0"/>
          <w:tab w:val="left" w:pos="1080"/>
          <w:tab w:val="left" w:pos="1620"/>
          <w:tab w:val="left" w:pos="2880"/>
        </w:tabs>
        <w:rPr>
          <w:b/>
        </w:rPr>
      </w:pPr>
    </w:p>
    <w:p w14:paraId="2B3D9555" w14:textId="77777777" w:rsidR="005B2046" w:rsidRPr="005B2046" w:rsidRDefault="005B2046" w:rsidP="005B2046">
      <w:pPr>
        <w:tabs>
          <w:tab w:val="left" w:pos="-720"/>
          <w:tab w:val="left" w:pos="0"/>
          <w:tab w:val="left" w:pos="1080"/>
          <w:tab w:val="left" w:pos="1620"/>
          <w:tab w:val="left" w:pos="2880"/>
        </w:tabs>
        <w:ind w:left="1080" w:hanging="1080"/>
        <w:rPr>
          <w:b/>
        </w:rPr>
      </w:pPr>
      <w:r w:rsidRPr="005B2046">
        <w:rPr>
          <w:b/>
        </w:rPr>
        <w:t>State Surplus Property</w:t>
      </w:r>
    </w:p>
    <w:p w14:paraId="7496A38F" w14:textId="12551918" w:rsidR="005B2046" w:rsidRPr="005B2046" w:rsidRDefault="005B2046" w:rsidP="005B2046">
      <w:pPr>
        <w:tabs>
          <w:tab w:val="left" w:pos="-720"/>
          <w:tab w:val="left" w:pos="0"/>
          <w:tab w:val="left" w:pos="1080"/>
          <w:tab w:val="left" w:pos="1620"/>
          <w:tab w:val="left" w:pos="2880"/>
        </w:tabs>
        <w:ind w:left="1080" w:hanging="1080"/>
      </w:pPr>
      <w:r w:rsidRPr="005B2046">
        <w:t>12.0</w:t>
      </w:r>
      <w:r w:rsidRPr="005B2046">
        <w:tab/>
        <w:t>General</w:t>
      </w:r>
    </w:p>
    <w:p w14:paraId="520DA24E" w14:textId="76534AE1" w:rsidR="005B2046" w:rsidRPr="005B2046" w:rsidRDefault="005B2046" w:rsidP="005B2046">
      <w:pPr>
        <w:tabs>
          <w:tab w:val="left" w:pos="-720"/>
          <w:tab w:val="left" w:pos="0"/>
          <w:tab w:val="left" w:pos="1080"/>
          <w:tab w:val="left" w:pos="1620"/>
          <w:tab w:val="left" w:pos="2880"/>
        </w:tabs>
        <w:ind w:left="1080" w:hanging="1080"/>
      </w:pPr>
      <w:r w:rsidRPr="005B2046">
        <w:t>12.1</w:t>
      </w:r>
      <w:r w:rsidRPr="005B2046">
        <w:tab/>
        <w:t>Definition of Surplus Property</w:t>
      </w:r>
    </w:p>
    <w:p w14:paraId="70185FD4" w14:textId="15029043" w:rsidR="005B2046" w:rsidRPr="005B2046" w:rsidRDefault="005B2046" w:rsidP="005B2046">
      <w:pPr>
        <w:tabs>
          <w:tab w:val="left" w:pos="-720"/>
          <w:tab w:val="left" w:pos="0"/>
          <w:tab w:val="left" w:pos="1080"/>
          <w:tab w:val="left" w:pos="1620"/>
          <w:tab w:val="left" w:pos="2880"/>
        </w:tabs>
        <w:ind w:left="1080" w:hanging="1080"/>
      </w:pPr>
      <w:r w:rsidRPr="005B2046">
        <w:t>12.2</w:t>
      </w:r>
      <w:r w:rsidRPr="005B2046">
        <w:tab/>
        <w:t xml:space="preserve">Authority and Responsibility for State Surplus Property </w:t>
      </w:r>
    </w:p>
    <w:p w14:paraId="72212B85" w14:textId="77777777" w:rsidR="005B2046" w:rsidRPr="005B2046" w:rsidRDefault="005B2046" w:rsidP="005B2046">
      <w:pPr>
        <w:tabs>
          <w:tab w:val="left" w:pos="-720"/>
          <w:tab w:val="left" w:pos="0"/>
          <w:tab w:val="left" w:pos="1080"/>
          <w:tab w:val="left" w:pos="1620"/>
          <w:tab w:val="left" w:pos="2880"/>
        </w:tabs>
        <w:ind w:left="1080" w:hanging="1080"/>
      </w:pPr>
      <w:r w:rsidRPr="005B2046">
        <w:t>12.3</w:t>
      </w:r>
      <w:r w:rsidRPr="005B2046">
        <w:tab/>
        <w:t>Services Available for Local Government Surplus Property</w:t>
      </w:r>
    </w:p>
    <w:p w14:paraId="7D8F6F8B" w14:textId="77777777" w:rsidR="005B2046" w:rsidRPr="005B2046" w:rsidRDefault="005B2046" w:rsidP="005B2046">
      <w:pPr>
        <w:tabs>
          <w:tab w:val="left" w:pos="-720"/>
          <w:tab w:val="left" w:pos="0"/>
          <w:tab w:val="left" w:pos="1080"/>
          <w:tab w:val="left" w:pos="1620"/>
          <w:tab w:val="left" w:pos="2880"/>
        </w:tabs>
        <w:ind w:left="1080" w:hanging="1080"/>
      </w:pPr>
      <w:r w:rsidRPr="005B2046">
        <w:t>12.4</w:t>
      </w:r>
      <w:r w:rsidRPr="005B2046">
        <w:tab/>
        <w:t>Agency Responsibilities Related to Surplus Property</w:t>
      </w:r>
    </w:p>
    <w:p w14:paraId="02B72CCC" w14:textId="77777777" w:rsidR="005B2046" w:rsidRPr="005B2046" w:rsidRDefault="005B2046" w:rsidP="005B2046">
      <w:pPr>
        <w:tabs>
          <w:tab w:val="left" w:pos="-720"/>
          <w:tab w:val="left" w:pos="0"/>
          <w:tab w:val="left" w:pos="1080"/>
          <w:tab w:val="left" w:pos="1620"/>
          <w:tab w:val="left" w:pos="2880"/>
        </w:tabs>
        <w:ind w:left="1080" w:hanging="1080"/>
      </w:pPr>
      <w:r w:rsidRPr="005B2046">
        <w:t>12.5</w:t>
      </w:r>
      <w:r w:rsidRPr="005B2046">
        <w:tab/>
        <w:t>Purchases by State Employees and Their Families</w:t>
      </w:r>
    </w:p>
    <w:p w14:paraId="483E46FB" w14:textId="77777777" w:rsidR="005B2046" w:rsidRPr="005B2046" w:rsidRDefault="005B2046" w:rsidP="005B2046">
      <w:pPr>
        <w:tabs>
          <w:tab w:val="left" w:pos="-720"/>
          <w:tab w:val="left" w:pos="0"/>
          <w:tab w:val="left" w:pos="1080"/>
          <w:tab w:val="left" w:pos="1620"/>
          <w:tab w:val="left" w:pos="2880"/>
        </w:tabs>
        <w:ind w:left="1080" w:hanging="1080"/>
      </w:pPr>
      <w:r w:rsidRPr="005B2046">
        <w:t>12.6</w:t>
      </w:r>
      <w:r w:rsidRPr="005B2046">
        <w:tab/>
        <w:t>Disposal Authority</w:t>
      </w:r>
    </w:p>
    <w:p w14:paraId="1835DFDC" w14:textId="77777777" w:rsidR="005B2046" w:rsidRPr="005B2046" w:rsidRDefault="005B2046" w:rsidP="005B2046">
      <w:pPr>
        <w:tabs>
          <w:tab w:val="left" w:pos="-720"/>
          <w:tab w:val="left" w:pos="0"/>
          <w:tab w:val="left" w:pos="1080"/>
          <w:tab w:val="left" w:pos="1620"/>
          <w:tab w:val="left" w:pos="2880"/>
        </w:tabs>
        <w:ind w:left="1080" w:hanging="1080"/>
      </w:pPr>
      <w:r w:rsidRPr="005B2046">
        <w:t>12.7</w:t>
      </w:r>
      <w:r w:rsidRPr="005B2046">
        <w:tab/>
        <w:t>Disposal Methods and Procedures</w:t>
      </w:r>
    </w:p>
    <w:p w14:paraId="65D9A8C7" w14:textId="77777777" w:rsidR="005B2046" w:rsidRPr="005B2046" w:rsidRDefault="005B2046" w:rsidP="005B2046">
      <w:pPr>
        <w:tabs>
          <w:tab w:val="left" w:pos="-720"/>
          <w:tab w:val="left" w:pos="0"/>
          <w:tab w:val="left" w:pos="1080"/>
          <w:tab w:val="left" w:pos="1620"/>
          <w:tab w:val="left" w:pos="2880"/>
        </w:tabs>
        <w:ind w:left="1080" w:hanging="1080"/>
      </w:pPr>
      <w:r w:rsidRPr="005B2046">
        <w:t>12.8</w:t>
      </w:r>
      <w:r w:rsidRPr="005B2046">
        <w:tab/>
        <w:t>Disposal Methods for Regulated and Special Items</w:t>
      </w:r>
    </w:p>
    <w:p w14:paraId="6A2CBA6C" w14:textId="77777777" w:rsidR="005B2046" w:rsidRPr="005B2046" w:rsidRDefault="005B2046" w:rsidP="005B2046">
      <w:pPr>
        <w:tabs>
          <w:tab w:val="left" w:pos="-720"/>
          <w:tab w:val="left" w:pos="0"/>
          <w:tab w:val="left" w:pos="1080"/>
          <w:tab w:val="left" w:pos="1620"/>
          <w:tab w:val="left" w:pos="2880"/>
        </w:tabs>
        <w:ind w:left="1080" w:hanging="1080"/>
      </w:pPr>
      <w:r w:rsidRPr="005B2046">
        <w:t>12.9</w:t>
      </w:r>
      <w:r w:rsidRPr="005B2046">
        <w:tab/>
        <w:t>Trade-Ins</w:t>
      </w:r>
    </w:p>
    <w:p w14:paraId="50F8C329" w14:textId="77777777" w:rsidR="005B2046" w:rsidRPr="005B2046" w:rsidRDefault="005B2046" w:rsidP="005B2046">
      <w:pPr>
        <w:tabs>
          <w:tab w:val="left" w:pos="-720"/>
          <w:tab w:val="left" w:pos="0"/>
          <w:tab w:val="left" w:pos="1080"/>
          <w:tab w:val="left" w:pos="1620"/>
          <w:tab w:val="left" w:pos="2880"/>
        </w:tabs>
        <w:ind w:left="1080" w:hanging="1080"/>
      </w:pPr>
      <w:r w:rsidRPr="005B2046">
        <w:t>12.10</w:t>
      </w:r>
      <w:r w:rsidRPr="005B2046">
        <w:tab/>
        <w:t xml:space="preserve">Deliveries to Surplus Warehouses/Distribution Centers </w:t>
      </w:r>
    </w:p>
    <w:p w14:paraId="4FB1A4B2" w14:textId="77777777" w:rsidR="002C7240" w:rsidRDefault="002C7240" w:rsidP="002C7240">
      <w:pPr>
        <w:tabs>
          <w:tab w:val="left" w:pos="-720"/>
          <w:tab w:val="left" w:pos="0"/>
          <w:tab w:val="left" w:pos="1080"/>
          <w:tab w:val="left" w:pos="1620"/>
          <w:tab w:val="left" w:pos="2880"/>
        </w:tabs>
        <w:ind w:left="1080" w:hanging="1080"/>
        <w:rPr>
          <w:b/>
          <w:sz w:val="30"/>
        </w:rPr>
      </w:pPr>
      <w:r>
        <w:rPr>
          <w:b/>
          <w:i/>
          <w:sz w:val="48"/>
        </w:rPr>
        <w:lastRenderedPageBreak/>
        <w:t xml:space="preserve">Twelve </w:t>
      </w:r>
      <w:r>
        <w:rPr>
          <w:b/>
          <w:i/>
          <w:sz w:val="48"/>
        </w:rPr>
        <w:tab/>
      </w:r>
      <w:r>
        <w:rPr>
          <w:b/>
          <w:i/>
          <w:sz w:val="30"/>
        </w:rPr>
        <w:t>(continued)</w:t>
      </w:r>
    </w:p>
    <w:p w14:paraId="7C4A0FE0" w14:textId="77777777" w:rsidR="004E5D6D" w:rsidRDefault="004E5D6D" w:rsidP="004E5D6D">
      <w:pPr>
        <w:tabs>
          <w:tab w:val="left" w:pos="-720"/>
          <w:tab w:val="left" w:pos="0"/>
          <w:tab w:val="left" w:pos="1080"/>
          <w:tab w:val="left" w:pos="1620"/>
          <w:tab w:val="left" w:pos="2880"/>
        </w:tabs>
        <w:ind w:left="1080" w:hanging="1080"/>
      </w:pPr>
    </w:p>
    <w:p w14:paraId="4D095544" w14:textId="65B06191" w:rsidR="004E5D6D" w:rsidRPr="005B2046" w:rsidRDefault="004E5D6D" w:rsidP="004E5D6D">
      <w:pPr>
        <w:tabs>
          <w:tab w:val="left" w:pos="-720"/>
          <w:tab w:val="left" w:pos="0"/>
          <w:tab w:val="left" w:pos="1080"/>
          <w:tab w:val="left" w:pos="1620"/>
          <w:tab w:val="left" w:pos="2880"/>
        </w:tabs>
        <w:ind w:left="1080" w:hanging="1080"/>
      </w:pPr>
      <w:r w:rsidRPr="005B2046">
        <w:t>12.11</w:t>
      </w:r>
      <w:r w:rsidRPr="005B2046">
        <w:tab/>
        <w:t>State Surplus Property Forms and Reporting Instructions</w:t>
      </w:r>
    </w:p>
    <w:p w14:paraId="7A190311" w14:textId="76EB825C" w:rsidR="004E5D6D" w:rsidRPr="005B2046" w:rsidRDefault="004E5D6D" w:rsidP="004E5D6D">
      <w:pPr>
        <w:tabs>
          <w:tab w:val="left" w:pos="-720"/>
          <w:tab w:val="left" w:pos="0"/>
          <w:tab w:val="left" w:pos="1080"/>
          <w:tab w:val="left" w:pos="1620"/>
          <w:tab w:val="left" w:pos="2880"/>
        </w:tabs>
        <w:ind w:left="1080" w:hanging="1080"/>
      </w:pPr>
      <w:r w:rsidRPr="005B2046">
        <w:t>12.12</w:t>
      </w:r>
      <w:r w:rsidRPr="005B2046">
        <w:tab/>
        <w:t xml:space="preserve">Proceeds from the Sale of Surplus Materials </w:t>
      </w:r>
    </w:p>
    <w:p w14:paraId="2C979C90" w14:textId="7790F4E5" w:rsidR="004E5D6D" w:rsidRPr="005B2046" w:rsidRDefault="004E5D6D" w:rsidP="004E5D6D">
      <w:pPr>
        <w:tabs>
          <w:tab w:val="left" w:pos="-720"/>
          <w:tab w:val="left" w:pos="0"/>
          <w:tab w:val="left" w:pos="1080"/>
          <w:tab w:val="left" w:pos="1620"/>
          <w:tab w:val="left" w:pos="2880"/>
        </w:tabs>
        <w:ind w:left="1080" w:hanging="1080"/>
      </w:pPr>
      <w:r w:rsidRPr="005B2046">
        <w:t>12.13</w:t>
      </w:r>
      <w:r w:rsidRPr="005B2046">
        <w:tab/>
        <w:t>Surplus Firearms Disposal Procedures</w:t>
      </w:r>
    </w:p>
    <w:p w14:paraId="6D9C99A0" w14:textId="77777777" w:rsidR="005B2046" w:rsidRPr="005B2046" w:rsidRDefault="005B2046" w:rsidP="005B2046">
      <w:pPr>
        <w:tabs>
          <w:tab w:val="left" w:pos="-720"/>
          <w:tab w:val="left" w:pos="0"/>
          <w:tab w:val="left" w:pos="1080"/>
          <w:tab w:val="left" w:pos="1620"/>
          <w:tab w:val="left" w:pos="2880"/>
        </w:tabs>
        <w:ind w:left="1080" w:hanging="1080"/>
        <w:rPr>
          <w:b/>
        </w:rPr>
      </w:pPr>
      <w:r w:rsidRPr="005B2046">
        <w:rPr>
          <w:b/>
        </w:rPr>
        <w:t>Federal Surplus Property</w:t>
      </w:r>
    </w:p>
    <w:p w14:paraId="2BBE751B" w14:textId="77777777" w:rsidR="005B2046" w:rsidRPr="005B2046" w:rsidRDefault="005B2046" w:rsidP="005B2046">
      <w:pPr>
        <w:tabs>
          <w:tab w:val="left" w:pos="-720"/>
          <w:tab w:val="left" w:pos="0"/>
          <w:tab w:val="left" w:pos="1080"/>
          <w:tab w:val="left" w:pos="1620"/>
          <w:tab w:val="left" w:pos="2880"/>
        </w:tabs>
        <w:ind w:left="1080" w:hanging="1080"/>
      </w:pPr>
      <w:r w:rsidRPr="005B2046">
        <w:t>12.14</w:t>
      </w:r>
      <w:r w:rsidRPr="005B2046">
        <w:tab/>
        <w:t>Authority and Responsibility for Federal Surplus Property</w:t>
      </w:r>
    </w:p>
    <w:p w14:paraId="449F4887" w14:textId="77777777" w:rsidR="005B2046" w:rsidRPr="005B2046" w:rsidRDefault="005B2046" w:rsidP="005B2046">
      <w:pPr>
        <w:tabs>
          <w:tab w:val="left" w:pos="-720"/>
          <w:tab w:val="left" w:pos="0"/>
          <w:tab w:val="left" w:pos="1080"/>
          <w:tab w:val="left" w:pos="1620"/>
          <w:tab w:val="left" w:pos="2880"/>
        </w:tabs>
        <w:ind w:left="1080" w:hanging="1080"/>
      </w:pPr>
      <w:r w:rsidRPr="005B2046">
        <w:t>12.15</w:t>
      </w:r>
      <w:r w:rsidRPr="005B2046">
        <w:tab/>
        <w:t>Federal Surplus Property Eligibility Requirements for Receiving Organizations</w:t>
      </w:r>
    </w:p>
    <w:p w14:paraId="2DAE33F8" w14:textId="77777777" w:rsidR="005B2046" w:rsidRPr="005B2046" w:rsidRDefault="005B2046" w:rsidP="005B2046">
      <w:pPr>
        <w:tabs>
          <w:tab w:val="left" w:pos="-720"/>
          <w:tab w:val="left" w:pos="0"/>
          <w:tab w:val="left" w:pos="1080"/>
          <w:tab w:val="left" w:pos="1620"/>
          <w:tab w:val="left" w:pos="2880"/>
        </w:tabs>
        <w:ind w:left="1080" w:hanging="1080"/>
      </w:pPr>
      <w:r w:rsidRPr="005B2046">
        <w:t>12.16</w:t>
      </w:r>
      <w:r w:rsidRPr="005B2046">
        <w:tab/>
        <w:t>Designation of Federal Surplus Property Officer</w:t>
      </w:r>
    </w:p>
    <w:p w14:paraId="0F0C6B2B" w14:textId="77777777" w:rsidR="005B2046" w:rsidRPr="005B2046" w:rsidRDefault="005B2046" w:rsidP="005B2046">
      <w:pPr>
        <w:tabs>
          <w:tab w:val="left" w:pos="-720"/>
          <w:tab w:val="left" w:pos="0"/>
          <w:tab w:val="left" w:pos="1080"/>
          <w:tab w:val="left" w:pos="1620"/>
          <w:tab w:val="left" w:pos="2880"/>
        </w:tabs>
        <w:ind w:left="1080" w:hanging="1080"/>
      </w:pPr>
      <w:r w:rsidRPr="005B2046">
        <w:t>12.17</w:t>
      </w:r>
      <w:r w:rsidRPr="005B2046">
        <w:tab/>
        <w:t>Federal Property Availability</w:t>
      </w:r>
    </w:p>
    <w:p w14:paraId="6A77FB54" w14:textId="77777777" w:rsidR="005B2046" w:rsidRPr="005B2046" w:rsidRDefault="005B2046" w:rsidP="005B2046">
      <w:pPr>
        <w:tabs>
          <w:tab w:val="left" w:pos="-720"/>
          <w:tab w:val="left" w:pos="0"/>
          <w:tab w:val="left" w:pos="1080"/>
          <w:tab w:val="left" w:pos="1620"/>
          <w:tab w:val="left" w:pos="2880"/>
        </w:tabs>
        <w:ind w:left="1080" w:hanging="1080"/>
      </w:pPr>
      <w:r w:rsidRPr="005B2046">
        <w:t>12.18</w:t>
      </w:r>
      <w:r w:rsidRPr="005B2046">
        <w:tab/>
        <w:t xml:space="preserve">Federal Surplus Screening and Acquisition </w:t>
      </w:r>
    </w:p>
    <w:p w14:paraId="17F1B3E3" w14:textId="77777777" w:rsidR="005B2046" w:rsidRPr="005B2046" w:rsidRDefault="005B2046" w:rsidP="005B2046">
      <w:pPr>
        <w:tabs>
          <w:tab w:val="left" w:pos="-720"/>
          <w:tab w:val="left" w:pos="0"/>
          <w:tab w:val="left" w:pos="1080"/>
          <w:tab w:val="left" w:pos="1620"/>
          <w:tab w:val="left" w:pos="2880"/>
        </w:tabs>
        <w:ind w:left="1080" w:hanging="1080"/>
      </w:pPr>
      <w:r w:rsidRPr="005B2046">
        <w:t>12.19</w:t>
      </w:r>
      <w:r w:rsidRPr="005B2046">
        <w:tab/>
        <w:t>Restrictions and Use Requirements</w:t>
      </w:r>
    </w:p>
    <w:p w14:paraId="2E8ED44C" w14:textId="77777777" w:rsidR="005B2046" w:rsidRPr="005B2046" w:rsidRDefault="005B2046" w:rsidP="005B2046">
      <w:pPr>
        <w:tabs>
          <w:tab w:val="left" w:pos="-720"/>
          <w:tab w:val="left" w:pos="0"/>
          <w:tab w:val="left" w:pos="1080"/>
          <w:tab w:val="left" w:pos="1620"/>
          <w:tab w:val="left" w:pos="2880"/>
        </w:tabs>
        <w:ind w:left="1080" w:hanging="1080"/>
      </w:pPr>
      <w:r w:rsidRPr="005B2046">
        <w:t>12.20</w:t>
      </w:r>
      <w:r w:rsidRPr="005B2046">
        <w:tab/>
        <w:t>Title to Property</w:t>
      </w:r>
    </w:p>
    <w:p w14:paraId="3873305E" w14:textId="77777777" w:rsidR="005B2046" w:rsidRPr="005B2046" w:rsidRDefault="005B2046" w:rsidP="005B2046">
      <w:pPr>
        <w:tabs>
          <w:tab w:val="left" w:pos="-720"/>
          <w:tab w:val="left" w:pos="0"/>
          <w:tab w:val="left" w:pos="1080"/>
          <w:tab w:val="left" w:pos="1620"/>
          <w:tab w:val="left" w:pos="2880"/>
        </w:tabs>
        <w:ind w:left="1080" w:hanging="1080"/>
      </w:pPr>
      <w:r w:rsidRPr="005B2046">
        <w:t>12.21</w:t>
      </w:r>
      <w:r w:rsidRPr="005B2046">
        <w:tab/>
        <w:t>Federal Surplus Property Disposal Procedures</w:t>
      </w:r>
    </w:p>
    <w:p w14:paraId="361347F0" w14:textId="77777777" w:rsidR="005B2046" w:rsidRPr="005B2046" w:rsidRDefault="005B2046" w:rsidP="005B2046">
      <w:pPr>
        <w:tabs>
          <w:tab w:val="left" w:pos="-720"/>
          <w:tab w:val="left" w:pos="0"/>
          <w:tab w:val="left" w:pos="1080"/>
          <w:tab w:val="left" w:pos="1620"/>
          <w:tab w:val="left" w:pos="2880"/>
        </w:tabs>
        <w:ind w:left="1080" w:hanging="1080"/>
      </w:pPr>
      <w:r w:rsidRPr="005B2046">
        <w:t>12.22</w:t>
      </w:r>
      <w:r w:rsidRPr="005B2046">
        <w:tab/>
        <w:t>Property Management</w:t>
      </w:r>
    </w:p>
    <w:p w14:paraId="1CBB8819" w14:textId="77777777" w:rsidR="005B2046" w:rsidRPr="005B2046" w:rsidRDefault="005B2046" w:rsidP="005B2046">
      <w:pPr>
        <w:tabs>
          <w:tab w:val="left" w:pos="-720"/>
          <w:tab w:val="left" w:pos="0"/>
          <w:tab w:val="left" w:pos="1080"/>
          <w:tab w:val="left" w:pos="1620"/>
          <w:tab w:val="left" w:pos="2880"/>
        </w:tabs>
        <w:ind w:left="1080" w:hanging="1080"/>
      </w:pPr>
      <w:r w:rsidRPr="005B2046">
        <w:t>12.23</w:t>
      </w:r>
      <w:r w:rsidRPr="005B2046">
        <w:tab/>
        <w:t>Audits and Compliance Surveys</w:t>
      </w:r>
    </w:p>
    <w:p w14:paraId="6160EC9D" w14:textId="77777777" w:rsidR="005B2046" w:rsidRPr="005B2046" w:rsidRDefault="005B2046" w:rsidP="005B2046">
      <w:pPr>
        <w:tabs>
          <w:tab w:val="left" w:pos="-720"/>
          <w:tab w:val="left" w:pos="0"/>
          <w:tab w:val="left" w:pos="1080"/>
          <w:tab w:val="left" w:pos="1620"/>
          <w:tab w:val="left" w:pos="2880"/>
        </w:tabs>
        <w:ind w:left="1080" w:hanging="1080"/>
      </w:pPr>
      <w:r w:rsidRPr="005B2046">
        <w:t>12.24</w:t>
      </w:r>
      <w:r w:rsidRPr="005B2046">
        <w:tab/>
        <w:t>Fees/Service Charges</w:t>
      </w:r>
    </w:p>
    <w:p w14:paraId="5E623274" w14:textId="77777777" w:rsidR="005E1241" w:rsidRPr="005B2046" w:rsidRDefault="005E1241" w:rsidP="005E1241">
      <w:pPr>
        <w:tabs>
          <w:tab w:val="left" w:pos="-720"/>
          <w:tab w:val="left" w:pos="0"/>
          <w:tab w:val="left" w:pos="1080"/>
          <w:tab w:val="left" w:pos="1620"/>
          <w:tab w:val="left" w:pos="2880"/>
        </w:tabs>
        <w:ind w:left="1080" w:hanging="1080"/>
      </w:pPr>
      <w:r w:rsidRPr="005B2046">
        <w:t>12.25</w:t>
      </w:r>
      <w:r w:rsidRPr="005B2046">
        <w:tab/>
        <w:t>Federal Surplus Property Records</w:t>
      </w:r>
    </w:p>
    <w:p w14:paraId="5A85B942" w14:textId="3615C023" w:rsidR="008845F3" w:rsidRPr="005B2046" w:rsidRDefault="008845F3" w:rsidP="005E1241">
      <w:pPr>
        <w:tabs>
          <w:tab w:val="left" w:pos="-720"/>
          <w:tab w:val="left" w:pos="0"/>
          <w:tab w:val="left" w:pos="1080"/>
          <w:tab w:val="left" w:pos="1620"/>
          <w:tab w:val="left" w:pos="2880"/>
        </w:tabs>
        <w:ind w:left="1080" w:hanging="1080"/>
      </w:pPr>
    </w:p>
    <w:p w14:paraId="57210672" w14:textId="6CFD5956" w:rsidR="005B2046" w:rsidRPr="005B2046" w:rsidRDefault="005B2046" w:rsidP="005B2046">
      <w:pPr>
        <w:tabs>
          <w:tab w:val="left" w:pos="-720"/>
          <w:tab w:val="left" w:pos="0"/>
          <w:tab w:val="left" w:pos="1080"/>
          <w:tab w:val="left" w:pos="1620"/>
          <w:tab w:val="left" w:pos="2880"/>
        </w:tabs>
        <w:ind w:left="1080" w:hanging="1080"/>
        <w:rPr>
          <w:b/>
          <w:i/>
          <w:sz w:val="30"/>
        </w:rPr>
      </w:pPr>
      <w:r w:rsidRPr="005B2046">
        <w:t xml:space="preserve">Annexes  </w:t>
      </w:r>
    </w:p>
    <w:p w14:paraId="29012BB7" w14:textId="4599176F" w:rsidR="005B2046" w:rsidRPr="005B2046" w:rsidRDefault="005B2046" w:rsidP="005B2046">
      <w:pPr>
        <w:tabs>
          <w:tab w:val="left" w:pos="-720"/>
          <w:tab w:val="left" w:pos="0"/>
          <w:tab w:val="left" w:pos="1080"/>
          <w:tab w:val="left" w:pos="1620"/>
          <w:tab w:val="left" w:pos="2880"/>
        </w:tabs>
        <w:ind w:left="1080" w:hanging="1080"/>
      </w:pPr>
      <w:r w:rsidRPr="005B2046">
        <w:t>12-A</w:t>
      </w:r>
      <w:r w:rsidRPr="005B2046">
        <w:tab/>
        <w:t>Surplus Property Report, Form 44-001</w:t>
      </w:r>
    </w:p>
    <w:p w14:paraId="2CF6DF54" w14:textId="1A744A62" w:rsidR="005B2046" w:rsidRPr="005B2046" w:rsidRDefault="005B2046" w:rsidP="005B2046">
      <w:pPr>
        <w:tabs>
          <w:tab w:val="left" w:pos="-720"/>
          <w:tab w:val="left" w:pos="0"/>
          <w:tab w:val="left" w:pos="1080"/>
          <w:tab w:val="left" w:pos="1620"/>
          <w:tab w:val="left" w:pos="2880"/>
        </w:tabs>
        <w:ind w:left="1080" w:hanging="1080"/>
      </w:pPr>
      <w:r w:rsidRPr="005B2046">
        <w:t>12-B</w:t>
      </w:r>
      <w:r w:rsidRPr="005B2046">
        <w:tab/>
        <w:t>State Surplus Property Transfer Document, Form 44-012</w:t>
      </w:r>
    </w:p>
    <w:p w14:paraId="15E256CF" w14:textId="16B2F9F5" w:rsidR="005B2046" w:rsidRPr="005B2046" w:rsidRDefault="005B2046" w:rsidP="005B2046">
      <w:pPr>
        <w:tabs>
          <w:tab w:val="left" w:pos="-720"/>
          <w:tab w:val="left" w:pos="0"/>
          <w:tab w:val="left" w:pos="1080"/>
          <w:tab w:val="left" w:pos="1620"/>
          <w:tab w:val="left" w:pos="2880"/>
        </w:tabs>
        <w:ind w:left="1080" w:hanging="1080"/>
      </w:pPr>
      <w:r w:rsidRPr="005B2046">
        <w:t>12-C</w:t>
      </w:r>
      <w:r w:rsidRPr="005B2046">
        <w:tab/>
        <w:t>Surplus Property Signature Authorization Form</w:t>
      </w:r>
    </w:p>
    <w:p w14:paraId="27290D01" w14:textId="230B56A8" w:rsidR="005B2046" w:rsidRPr="005B2046" w:rsidRDefault="005B2046" w:rsidP="005B2046">
      <w:pPr>
        <w:tabs>
          <w:tab w:val="left" w:pos="-720"/>
          <w:tab w:val="left" w:pos="0"/>
          <w:tab w:val="left" w:pos="1080"/>
          <w:tab w:val="left" w:pos="1620"/>
          <w:tab w:val="left" w:pos="2880"/>
        </w:tabs>
        <w:ind w:left="1080" w:hanging="1080"/>
      </w:pPr>
      <w:r w:rsidRPr="005B2046">
        <w:t>12-D</w:t>
      </w:r>
      <w:r w:rsidRPr="005B2046">
        <w:tab/>
        <w:t>Agency Surplus Property Officer Designation Form</w:t>
      </w:r>
    </w:p>
    <w:p w14:paraId="6CE4B5FA" w14:textId="50C91E2F" w:rsidR="005B2046" w:rsidRPr="005B2046" w:rsidRDefault="005B2046" w:rsidP="005B2046">
      <w:pPr>
        <w:tabs>
          <w:tab w:val="left" w:pos="-720"/>
          <w:tab w:val="left" w:pos="0"/>
          <w:tab w:val="left" w:pos="1080"/>
          <w:tab w:val="left" w:pos="1620"/>
          <w:tab w:val="left" w:pos="2880"/>
        </w:tabs>
        <w:ind w:left="1080" w:hanging="1080"/>
      </w:pPr>
      <w:r w:rsidRPr="005B2046">
        <w:t>12-E</w:t>
      </w:r>
      <w:r w:rsidRPr="005B2046">
        <w:tab/>
        <w:t>Surplus Property Manifest Form</w:t>
      </w:r>
    </w:p>
    <w:p w14:paraId="1D263720" w14:textId="77777777" w:rsidR="005B2046" w:rsidRPr="005B2046" w:rsidRDefault="005B2046" w:rsidP="005B2046">
      <w:pPr>
        <w:tabs>
          <w:tab w:val="left" w:pos="-720"/>
          <w:tab w:val="left" w:pos="0"/>
          <w:tab w:val="left" w:pos="1080"/>
          <w:tab w:val="left" w:pos="1620"/>
          <w:tab w:val="left" w:pos="2880"/>
        </w:tabs>
        <w:ind w:left="1080" w:hanging="1080"/>
      </w:pPr>
      <w:r w:rsidRPr="005B2046">
        <w:t>12-F</w:t>
      </w:r>
      <w:r w:rsidRPr="005B2046">
        <w:tab/>
        <w:t>Surplus Property Donation Record Form, 44-018</w:t>
      </w:r>
    </w:p>
    <w:p w14:paraId="5E1D917A" w14:textId="77777777" w:rsidR="005B2046" w:rsidRPr="005B2046" w:rsidRDefault="005B2046" w:rsidP="005B2046">
      <w:pPr>
        <w:tabs>
          <w:tab w:val="left" w:pos="-720"/>
          <w:tab w:val="left" w:pos="0"/>
          <w:tab w:val="left" w:pos="1080"/>
          <w:tab w:val="left" w:pos="1620"/>
          <w:tab w:val="left" w:pos="2880"/>
        </w:tabs>
        <w:ind w:left="1080" w:hanging="1080"/>
      </w:pPr>
      <w:r w:rsidRPr="005B2046">
        <w:t>12-G</w:t>
      </w:r>
      <w:r w:rsidRPr="005B2046">
        <w:tab/>
        <w:t>Declaration of Surplus Firearms (Surplus Firearm Form A)</w:t>
      </w:r>
    </w:p>
    <w:p w14:paraId="2F62E0C5" w14:textId="77777777" w:rsidR="005B2046" w:rsidRPr="005B2046" w:rsidRDefault="005B2046" w:rsidP="005B2046">
      <w:pPr>
        <w:tabs>
          <w:tab w:val="left" w:pos="-720"/>
          <w:tab w:val="left" w:pos="0"/>
          <w:tab w:val="left" w:pos="1080"/>
          <w:tab w:val="left" w:pos="1620"/>
          <w:tab w:val="left" w:pos="2880"/>
        </w:tabs>
        <w:ind w:left="1080" w:hanging="1080"/>
      </w:pPr>
      <w:r w:rsidRPr="005B2046">
        <w:t>12-H</w:t>
      </w:r>
      <w:r w:rsidRPr="005B2046">
        <w:tab/>
        <w:t>Firearms Manifest: Agency Transfer Form (Surplus Firearm Form B)</w:t>
      </w:r>
    </w:p>
    <w:p w14:paraId="7F55AB2C" w14:textId="77777777" w:rsidR="005B2046" w:rsidRPr="005B2046" w:rsidRDefault="005B2046" w:rsidP="005B2046">
      <w:pPr>
        <w:tabs>
          <w:tab w:val="left" w:pos="-720"/>
          <w:tab w:val="left" w:pos="0"/>
          <w:tab w:val="left" w:pos="1080"/>
          <w:tab w:val="left" w:pos="1620"/>
          <w:tab w:val="left" w:pos="2880"/>
        </w:tabs>
        <w:ind w:left="1080" w:hanging="1080"/>
      </w:pPr>
      <w:r w:rsidRPr="005B2046">
        <w:t xml:space="preserve">12-I </w:t>
      </w:r>
      <w:r w:rsidRPr="005B2046">
        <w:tab/>
        <w:t>Firearms Manifest: Agency to Local Law Enforcement Agency Sale (Surplus Firearm Form C)</w:t>
      </w:r>
    </w:p>
    <w:p w14:paraId="1494AD60" w14:textId="77777777" w:rsidR="005B2046" w:rsidRPr="005B2046" w:rsidRDefault="005B2046" w:rsidP="005B2046">
      <w:pPr>
        <w:tabs>
          <w:tab w:val="left" w:pos="-720"/>
          <w:tab w:val="left" w:pos="0"/>
          <w:tab w:val="left" w:pos="1080"/>
          <w:tab w:val="left" w:pos="1620"/>
          <w:tab w:val="left" w:pos="2880"/>
        </w:tabs>
        <w:ind w:left="1080" w:hanging="1080"/>
      </w:pPr>
      <w:r w:rsidRPr="005B2046">
        <w:t xml:space="preserve">12-J </w:t>
      </w:r>
      <w:r w:rsidRPr="005B2046">
        <w:tab/>
        <w:t>Firearms Manifest: Agency Trade-In (Surplus Firearm Form D)</w:t>
      </w:r>
    </w:p>
    <w:p w14:paraId="26CBEF0E" w14:textId="77777777" w:rsidR="005B2046" w:rsidRPr="005B2046" w:rsidRDefault="005B2046" w:rsidP="005B2046">
      <w:pPr>
        <w:tabs>
          <w:tab w:val="left" w:pos="-720"/>
          <w:tab w:val="left" w:pos="0"/>
          <w:tab w:val="left" w:pos="1080"/>
          <w:tab w:val="left" w:pos="1620"/>
          <w:tab w:val="left" w:pos="2880"/>
        </w:tabs>
        <w:ind w:left="1080" w:hanging="1080"/>
      </w:pPr>
      <w:r w:rsidRPr="005B2046">
        <w:t>12-K</w:t>
      </w:r>
      <w:r w:rsidRPr="005B2046">
        <w:tab/>
        <w:t>Firearms Manifest for Destruction (Surplus Firearm Form E)</w:t>
      </w:r>
    </w:p>
    <w:p w14:paraId="789EA1E2" w14:textId="77777777" w:rsidR="005B2046" w:rsidRPr="005B2046" w:rsidRDefault="005B2046" w:rsidP="005B2046">
      <w:pPr>
        <w:tabs>
          <w:tab w:val="left" w:pos="-720"/>
          <w:tab w:val="left" w:pos="0"/>
          <w:tab w:val="left" w:pos="1080"/>
          <w:tab w:val="left" w:pos="1620"/>
          <w:tab w:val="left" w:pos="2880"/>
        </w:tabs>
        <w:ind w:left="1080" w:hanging="1080"/>
      </w:pPr>
      <w:r w:rsidRPr="005B2046">
        <w:t>12-L</w:t>
      </w:r>
      <w:r w:rsidRPr="005B2046">
        <w:tab/>
        <w:t>Agency Firearm Destruction Request (Surplus Firearm Form F)</w:t>
      </w:r>
    </w:p>
    <w:p w14:paraId="78B544F9" w14:textId="77777777" w:rsidR="00E150E0" w:rsidRPr="005B2046" w:rsidRDefault="005B2046" w:rsidP="005B2046">
      <w:pPr>
        <w:tabs>
          <w:tab w:val="left" w:pos="-720"/>
          <w:tab w:val="left" w:pos="0"/>
          <w:tab w:val="left" w:pos="1080"/>
          <w:tab w:val="left" w:pos="1620"/>
          <w:tab w:val="left" w:pos="2880"/>
        </w:tabs>
        <w:ind w:left="1080" w:hanging="1080"/>
      </w:pPr>
      <w:r w:rsidRPr="005B2046">
        <w:t xml:space="preserve">12-M </w:t>
      </w:r>
      <w:r w:rsidRPr="005B2046">
        <w:tab/>
        <w:t xml:space="preserve">Certificate of Firearms Destruction (Surplus Firearm Form G) </w:t>
      </w:r>
      <w:r w:rsidR="00E150E0" w:rsidRPr="005B2046">
        <w:t xml:space="preserve"> </w:t>
      </w:r>
    </w:p>
    <w:p w14:paraId="5D23F79F" w14:textId="77777777" w:rsidR="004528E7" w:rsidRDefault="004528E7" w:rsidP="004528E7">
      <w:pPr>
        <w:tabs>
          <w:tab w:val="left" w:pos="-720"/>
          <w:tab w:val="left" w:pos="0"/>
          <w:tab w:val="left" w:pos="1080"/>
          <w:tab w:val="left" w:pos="1620"/>
          <w:tab w:val="left" w:pos="2880"/>
        </w:tabs>
        <w:ind w:left="1080" w:hanging="1080"/>
      </w:pPr>
    </w:p>
    <w:p w14:paraId="47DF6FA5" w14:textId="77777777" w:rsidR="004528E7" w:rsidRDefault="004528E7" w:rsidP="004528E7">
      <w:pPr>
        <w:pStyle w:val="Heading1"/>
        <w:framePr w:h="504" w:hRule="exact" w:hSpace="245" w:vSpace="245" w:wrap="around" w:x="2204"/>
      </w:pPr>
      <w:r>
        <w:t>DGS/DPS Support and Assistance</w:t>
      </w:r>
    </w:p>
    <w:p w14:paraId="61CAE175" w14:textId="77777777" w:rsidR="004528E7" w:rsidRDefault="004528E7" w:rsidP="004528E7">
      <w:pPr>
        <w:tabs>
          <w:tab w:val="left" w:pos="-720"/>
          <w:tab w:val="left" w:pos="0"/>
          <w:tab w:val="left" w:pos="1080"/>
          <w:tab w:val="left" w:pos="1620"/>
          <w:tab w:val="left" w:pos="2880"/>
        </w:tabs>
      </w:pPr>
      <w:r>
        <w:rPr>
          <w:b/>
          <w:i/>
          <w:sz w:val="48"/>
        </w:rPr>
        <w:t>Thirteen</w:t>
      </w:r>
      <w:r>
        <w:rPr>
          <w:b/>
          <w:i/>
          <w:sz w:val="40"/>
        </w:rPr>
        <w:tab/>
      </w:r>
    </w:p>
    <w:p w14:paraId="6C3609AA" w14:textId="77777777" w:rsidR="004528E7" w:rsidRDefault="004528E7" w:rsidP="004528E7">
      <w:pPr>
        <w:tabs>
          <w:tab w:val="left" w:pos="-720"/>
          <w:tab w:val="left" w:pos="0"/>
          <w:tab w:val="left" w:pos="1080"/>
          <w:tab w:val="left" w:pos="1620"/>
          <w:tab w:val="left" w:pos="2880"/>
        </w:tabs>
        <w:ind w:left="1080" w:hanging="1080"/>
      </w:pPr>
      <w:r>
        <w:t>13.</w:t>
      </w:r>
      <w:r>
        <w:tab/>
        <w:t>General</w:t>
      </w:r>
    </w:p>
    <w:p w14:paraId="701DBF1B" w14:textId="77777777" w:rsidR="004528E7" w:rsidRDefault="004528E7" w:rsidP="004528E7">
      <w:pPr>
        <w:tabs>
          <w:tab w:val="left" w:pos="-720"/>
          <w:tab w:val="left" w:pos="0"/>
          <w:tab w:val="left" w:pos="1080"/>
          <w:tab w:val="left" w:pos="1620"/>
          <w:tab w:val="left" w:pos="2880"/>
        </w:tabs>
        <w:ind w:left="1080" w:hanging="1080"/>
      </w:pPr>
      <w:r>
        <w:t>13.1</w:t>
      </w:r>
      <w:r>
        <w:tab/>
        <w:t>Contacts with DGS/DPS Personnel</w:t>
      </w:r>
    </w:p>
    <w:p w14:paraId="403974DB" w14:textId="77777777" w:rsidR="004528E7" w:rsidRDefault="004528E7" w:rsidP="004528E7">
      <w:pPr>
        <w:tabs>
          <w:tab w:val="left" w:pos="-720"/>
          <w:tab w:val="left" w:pos="0"/>
          <w:tab w:val="left" w:pos="1080"/>
          <w:tab w:val="left" w:pos="1620"/>
          <w:tab w:val="left" w:pos="2880"/>
        </w:tabs>
        <w:ind w:left="1080" w:hanging="1080"/>
      </w:pPr>
      <w:r>
        <w:t>13.2</w:t>
      </w:r>
      <w:r>
        <w:tab/>
        <w:t>DGS/DPS Home Page</w:t>
      </w:r>
    </w:p>
    <w:p w14:paraId="7744CDBF" w14:textId="77777777" w:rsidR="004528E7" w:rsidRDefault="004528E7" w:rsidP="004528E7">
      <w:pPr>
        <w:tabs>
          <w:tab w:val="left" w:pos="-720"/>
          <w:tab w:val="left" w:pos="0"/>
          <w:tab w:val="left" w:pos="1080"/>
          <w:tab w:val="left" w:pos="1620"/>
          <w:tab w:val="left" w:pos="2880"/>
        </w:tabs>
        <w:ind w:left="1080" w:hanging="1080"/>
      </w:pPr>
      <w:r>
        <w:t>13.3</w:t>
      </w:r>
      <w:r>
        <w:tab/>
        <w:t>Vendor Source Assistance</w:t>
      </w:r>
    </w:p>
    <w:p w14:paraId="25961093" w14:textId="77777777" w:rsidR="004528E7" w:rsidRDefault="004528E7" w:rsidP="004528E7">
      <w:pPr>
        <w:tabs>
          <w:tab w:val="left" w:pos="-720"/>
          <w:tab w:val="left" w:pos="0"/>
          <w:tab w:val="left" w:pos="1080"/>
          <w:tab w:val="left" w:pos="1620"/>
          <w:tab w:val="left" w:pos="2880"/>
        </w:tabs>
        <w:ind w:left="1080" w:hanging="1080"/>
      </w:pPr>
      <w:r>
        <w:t>13.4</w:t>
      </w:r>
      <w:r>
        <w:tab/>
        <w:t>Specifications/Purchase Descriptions</w:t>
      </w:r>
    </w:p>
    <w:p w14:paraId="0906985E" w14:textId="77777777" w:rsidR="004528E7" w:rsidRDefault="004528E7" w:rsidP="004528E7">
      <w:pPr>
        <w:tabs>
          <w:tab w:val="left" w:pos="-720"/>
          <w:tab w:val="left" w:pos="0"/>
          <w:tab w:val="left" w:pos="1080"/>
          <w:tab w:val="left" w:pos="1620"/>
          <w:tab w:val="left" w:pos="2880"/>
        </w:tabs>
        <w:ind w:left="1080" w:hanging="1080"/>
      </w:pPr>
      <w:r>
        <w:t>13.5</w:t>
      </w:r>
      <w:r>
        <w:tab/>
        <w:t>Pricing Assistance</w:t>
      </w:r>
    </w:p>
    <w:p w14:paraId="5D101421" w14:textId="77777777" w:rsidR="004528E7" w:rsidRDefault="004528E7" w:rsidP="004528E7">
      <w:pPr>
        <w:tabs>
          <w:tab w:val="left" w:pos="-720"/>
          <w:tab w:val="left" w:pos="0"/>
          <w:tab w:val="left" w:pos="1080"/>
          <w:tab w:val="left" w:pos="1620"/>
          <w:tab w:val="left" w:pos="2880"/>
        </w:tabs>
        <w:ind w:left="1080" w:hanging="1080"/>
      </w:pPr>
      <w:r>
        <w:t>13.6</w:t>
      </w:r>
      <w:r>
        <w:tab/>
        <w:t>Contract Compliance Assistance</w:t>
      </w:r>
    </w:p>
    <w:p w14:paraId="4CE128DA" w14:textId="77777777" w:rsidR="004528E7" w:rsidRDefault="004528E7" w:rsidP="004528E7">
      <w:pPr>
        <w:tabs>
          <w:tab w:val="left" w:pos="-720"/>
          <w:tab w:val="left" w:pos="0"/>
          <w:tab w:val="left" w:pos="1080"/>
          <w:tab w:val="left" w:pos="1620"/>
          <w:tab w:val="left" w:pos="2880"/>
        </w:tabs>
        <w:ind w:left="1080" w:hanging="1080"/>
      </w:pPr>
      <w:r>
        <w:t>13.7</w:t>
      </w:r>
      <w:r>
        <w:tab/>
        <w:t>DGS/DPS State Contracts</w:t>
      </w:r>
    </w:p>
    <w:p w14:paraId="74E91E7D" w14:textId="77777777" w:rsidR="004528E7" w:rsidRDefault="004528E7" w:rsidP="004528E7">
      <w:pPr>
        <w:tabs>
          <w:tab w:val="left" w:pos="-720"/>
          <w:tab w:val="left" w:pos="0"/>
          <w:tab w:val="left" w:pos="1080"/>
          <w:tab w:val="left" w:pos="1620"/>
          <w:tab w:val="left" w:pos="2880"/>
        </w:tabs>
        <w:ind w:left="1080" w:hanging="1080"/>
      </w:pPr>
      <w:r>
        <w:t>13.8</w:t>
      </w:r>
      <w:r>
        <w:tab/>
        <w:t>Submission of DGS/DPS Purchase Requisition</w:t>
      </w:r>
    </w:p>
    <w:p w14:paraId="2E43A5CF" w14:textId="3459E88B" w:rsidR="004528E7" w:rsidRDefault="004528E7" w:rsidP="004528E7">
      <w:pPr>
        <w:tabs>
          <w:tab w:val="left" w:pos="-720"/>
          <w:tab w:val="left" w:pos="0"/>
          <w:tab w:val="left" w:pos="1080"/>
          <w:tab w:val="left" w:pos="1620"/>
          <w:tab w:val="left" w:pos="2880"/>
        </w:tabs>
        <w:ind w:left="1080" w:hanging="1080"/>
      </w:pPr>
      <w:r>
        <w:t>13.9</w:t>
      </w:r>
      <w:r>
        <w:tab/>
        <w:t>Training</w:t>
      </w:r>
    </w:p>
    <w:p w14:paraId="743CCE89" w14:textId="77777777" w:rsidR="004528E7" w:rsidRDefault="004528E7" w:rsidP="004528E7">
      <w:pPr>
        <w:tabs>
          <w:tab w:val="left" w:pos="-720"/>
          <w:tab w:val="left" w:pos="0"/>
          <w:tab w:val="left" w:pos="1080"/>
          <w:tab w:val="left" w:pos="1620"/>
          <w:tab w:val="left" w:pos="2880"/>
        </w:tabs>
        <w:ind w:left="1080" w:hanging="1080"/>
      </w:pPr>
      <w:r>
        <w:t>13.10</w:t>
      </w:r>
      <w:r>
        <w:tab/>
        <w:t>Procurement Management Reviews</w:t>
      </w:r>
    </w:p>
    <w:p w14:paraId="5BCC63E4" w14:textId="77777777" w:rsidR="004528E7" w:rsidRDefault="004528E7" w:rsidP="004528E7">
      <w:pPr>
        <w:tabs>
          <w:tab w:val="left" w:pos="-720"/>
          <w:tab w:val="left" w:pos="0"/>
          <w:tab w:val="left" w:pos="1080"/>
          <w:tab w:val="left" w:pos="1620"/>
          <w:tab w:val="left" w:pos="2880"/>
        </w:tabs>
        <w:ind w:left="1080" w:hanging="1080"/>
      </w:pPr>
      <w:r>
        <w:t>13.11</w:t>
      </w:r>
      <w:r>
        <w:tab/>
        <w:t>Increased Delegated Purchasing Authority Requests</w:t>
      </w:r>
    </w:p>
    <w:p w14:paraId="4B210110" w14:textId="77777777" w:rsidR="004528E7" w:rsidRDefault="004528E7" w:rsidP="004528E7">
      <w:pPr>
        <w:tabs>
          <w:tab w:val="left" w:pos="-720"/>
          <w:tab w:val="left" w:pos="0"/>
          <w:tab w:val="left" w:pos="1080"/>
          <w:tab w:val="left" w:pos="1620"/>
          <w:tab w:val="left" w:pos="2880"/>
        </w:tabs>
        <w:ind w:left="1080" w:hanging="1080"/>
      </w:pPr>
      <w:r>
        <w:t>13.12</w:t>
      </w:r>
      <w:r>
        <w:tab/>
        <w:t>Graphics Services</w:t>
      </w:r>
    </w:p>
    <w:p w14:paraId="4BEA2D43" w14:textId="793B8824" w:rsidR="004528E7" w:rsidRDefault="004528E7" w:rsidP="006D7068">
      <w:pPr>
        <w:tabs>
          <w:tab w:val="left" w:pos="-720"/>
          <w:tab w:val="left" w:pos="0"/>
          <w:tab w:val="left" w:pos="1080"/>
          <w:tab w:val="left" w:pos="1620"/>
          <w:tab w:val="left" w:pos="2880"/>
        </w:tabs>
        <w:ind w:left="1080" w:hanging="1080"/>
      </w:pPr>
      <w:r>
        <w:t>13.13</w:t>
      </w:r>
      <w:r>
        <w:tab/>
      </w:r>
      <w:r w:rsidR="00121A12">
        <w:t>Deleted</w:t>
      </w:r>
    </w:p>
    <w:p w14:paraId="7BBA9B9A" w14:textId="77777777" w:rsidR="00023422" w:rsidRDefault="00023422" w:rsidP="006D7068">
      <w:pPr>
        <w:tabs>
          <w:tab w:val="left" w:pos="-720"/>
          <w:tab w:val="left" w:pos="0"/>
          <w:tab w:val="left" w:pos="1080"/>
          <w:tab w:val="left" w:pos="1620"/>
          <w:tab w:val="left" w:pos="2880"/>
        </w:tabs>
        <w:rPr>
          <w:b/>
          <w:i/>
          <w:sz w:val="48"/>
        </w:rPr>
      </w:pPr>
    </w:p>
    <w:p w14:paraId="79B357A6" w14:textId="62A1FED8" w:rsidR="008845F3" w:rsidRDefault="008845F3" w:rsidP="006D7068">
      <w:pPr>
        <w:tabs>
          <w:tab w:val="left" w:pos="-720"/>
          <w:tab w:val="left" w:pos="0"/>
          <w:tab w:val="left" w:pos="1080"/>
          <w:tab w:val="left" w:pos="1620"/>
          <w:tab w:val="left" w:pos="2880"/>
        </w:tabs>
        <w:rPr>
          <w:b/>
          <w:i/>
          <w:sz w:val="30"/>
        </w:rPr>
      </w:pPr>
      <w:r>
        <w:rPr>
          <w:b/>
          <w:i/>
          <w:sz w:val="48"/>
        </w:rPr>
        <w:lastRenderedPageBreak/>
        <w:t xml:space="preserve">Thirteen </w:t>
      </w:r>
      <w:r>
        <w:rPr>
          <w:b/>
          <w:i/>
          <w:sz w:val="30"/>
        </w:rPr>
        <w:t>(continued)</w:t>
      </w:r>
    </w:p>
    <w:p w14:paraId="70367702" w14:textId="1FBE6569" w:rsidR="008845F3" w:rsidRDefault="008845F3" w:rsidP="004528E7">
      <w:pPr>
        <w:tabs>
          <w:tab w:val="left" w:pos="-720"/>
          <w:tab w:val="left" w:pos="0"/>
          <w:tab w:val="left" w:pos="1080"/>
          <w:tab w:val="left" w:pos="1620"/>
          <w:tab w:val="left" w:pos="2880"/>
        </w:tabs>
        <w:ind w:left="1080" w:hanging="1080"/>
      </w:pPr>
    </w:p>
    <w:p w14:paraId="4E704D5E" w14:textId="0EFEF10E" w:rsidR="006D7068" w:rsidRDefault="006D7068" w:rsidP="006D7068">
      <w:pPr>
        <w:tabs>
          <w:tab w:val="left" w:pos="-720"/>
          <w:tab w:val="left" w:pos="0"/>
          <w:tab w:val="left" w:pos="1080"/>
          <w:tab w:val="left" w:pos="1620"/>
          <w:tab w:val="left" w:pos="2880"/>
        </w:tabs>
      </w:pPr>
      <w:r>
        <w:t>Annexes</w:t>
      </w:r>
    </w:p>
    <w:p w14:paraId="748083BB" w14:textId="4554E039" w:rsidR="008845F3" w:rsidRDefault="006D7068" w:rsidP="006D7068">
      <w:pPr>
        <w:tabs>
          <w:tab w:val="left" w:pos="-720"/>
          <w:tab w:val="left" w:pos="0"/>
          <w:tab w:val="left" w:pos="1080"/>
          <w:tab w:val="left" w:pos="1620"/>
          <w:tab w:val="left" w:pos="2880"/>
        </w:tabs>
        <w:ind w:left="1080" w:hanging="1080"/>
      </w:pPr>
      <w:r>
        <w:t>13-A</w:t>
      </w:r>
      <w:r>
        <w:tab/>
        <w:t>DGS/DPS Purchase Requisition</w:t>
      </w:r>
    </w:p>
    <w:p w14:paraId="014A8E74" w14:textId="3FDCFC0A" w:rsidR="004528E7" w:rsidRDefault="004528E7" w:rsidP="004528E7">
      <w:pPr>
        <w:tabs>
          <w:tab w:val="left" w:pos="-720"/>
          <w:tab w:val="left" w:pos="0"/>
          <w:tab w:val="left" w:pos="1080"/>
          <w:tab w:val="left" w:pos="1620"/>
          <w:tab w:val="left" w:pos="2880"/>
        </w:tabs>
        <w:ind w:left="1080" w:hanging="1080"/>
      </w:pPr>
      <w:r>
        <w:t>13-B</w:t>
      </w:r>
      <w:r>
        <w:tab/>
        <w:t>DPS Organizational Chart</w:t>
      </w:r>
    </w:p>
    <w:p w14:paraId="2447B2D0" w14:textId="77777777" w:rsidR="004528E7" w:rsidRDefault="004528E7" w:rsidP="004528E7">
      <w:pPr>
        <w:tabs>
          <w:tab w:val="left" w:pos="-720"/>
          <w:tab w:val="left" w:pos="0"/>
          <w:tab w:val="left" w:pos="1080"/>
          <w:tab w:val="left" w:pos="1620"/>
          <w:tab w:val="left" w:pos="2880"/>
        </w:tabs>
        <w:ind w:left="1080" w:hanging="1080"/>
      </w:pPr>
      <w:r>
        <w:t>13-C</w:t>
      </w:r>
      <w:r>
        <w:tab/>
        <w:t>Directory of Procurement Assistance</w:t>
      </w:r>
    </w:p>
    <w:p w14:paraId="6DA391A7" w14:textId="70D465EF" w:rsidR="004528E7" w:rsidRDefault="004528E7" w:rsidP="004528E7">
      <w:pPr>
        <w:tabs>
          <w:tab w:val="left" w:pos="-720"/>
          <w:tab w:val="left" w:pos="0"/>
          <w:tab w:val="left" w:pos="1080"/>
          <w:tab w:val="left" w:pos="1620"/>
          <w:tab w:val="left" w:pos="2880"/>
        </w:tabs>
        <w:ind w:left="1080" w:hanging="1080"/>
      </w:pPr>
      <w:bookmarkStart w:id="1" w:name="_Hlk192246619"/>
      <w:r>
        <w:t>13-D</w:t>
      </w:r>
      <w:r>
        <w:tab/>
      </w:r>
      <w:r w:rsidR="0011219D">
        <w:t>Deleted</w:t>
      </w:r>
    </w:p>
    <w:p w14:paraId="3717B2EF" w14:textId="77777777" w:rsidR="008845F3" w:rsidRDefault="008845F3" w:rsidP="008845F3">
      <w:pPr>
        <w:tabs>
          <w:tab w:val="left" w:pos="-720"/>
          <w:tab w:val="left" w:pos="0"/>
          <w:tab w:val="left" w:pos="1080"/>
          <w:tab w:val="left" w:pos="1620"/>
          <w:tab w:val="left" w:pos="2880"/>
        </w:tabs>
      </w:pPr>
    </w:p>
    <w:p w14:paraId="2338556A" w14:textId="77777777" w:rsidR="004528E7" w:rsidRDefault="004528E7" w:rsidP="008845F3">
      <w:pPr>
        <w:tabs>
          <w:tab w:val="left" w:pos="-720"/>
          <w:tab w:val="left" w:pos="0"/>
          <w:tab w:val="left" w:pos="1080"/>
          <w:tab w:val="left" w:pos="1620"/>
          <w:tab w:val="left" w:pos="2880"/>
        </w:tabs>
      </w:pPr>
    </w:p>
    <w:p w14:paraId="43318E23" w14:textId="77777777" w:rsidR="004528E7" w:rsidRDefault="004528E7" w:rsidP="004528E7">
      <w:pPr>
        <w:pStyle w:val="Heading1"/>
        <w:framePr w:h="504" w:hRule="exact" w:hSpace="245" w:vSpace="245" w:wrap="around" w:x="2204" w:y="1"/>
      </w:pPr>
      <w:r>
        <w:t>Electronic Procurement</w:t>
      </w:r>
    </w:p>
    <w:p w14:paraId="5F26AB41" w14:textId="77777777" w:rsidR="004528E7" w:rsidRDefault="004528E7" w:rsidP="004528E7">
      <w:pPr>
        <w:tabs>
          <w:tab w:val="left" w:pos="-720"/>
          <w:tab w:val="left" w:pos="0"/>
          <w:tab w:val="left" w:pos="1080"/>
          <w:tab w:val="left" w:pos="1620"/>
          <w:tab w:val="left" w:pos="2880"/>
        </w:tabs>
      </w:pPr>
      <w:r>
        <w:rPr>
          <w:b/>
          <w:i/>
          <w:sz w:val="48"/>
        </w:rPr>
        <w:t>Fourteen</w:t>
      </w:r>
      <w:r>
        <w:rPr>
          <w:b/>
          <w:i/>
          <w:sz w:val="40"/>
        </w:rPr>
        <w:tab/>
      </w:r>
    </w:p>
    <w:p w14:paraId="6984D4F2" w14:textId="26A67395" w:rsidR="004528E7" w:rsidRDefault="004528E7" w:rsidP="004528E7">
      <w:pPr>
        <w:pStyle w:val="BodyText2"/>
        <w:tabs>
          <w:tab w:val="left" w:pos="1080"/>
        </w:tabs>
        <w:ind w:left="1080" w:hanging="1080"/>
        <w:rPr>
          <w:color w:val="auto"/>
          <w:kern w:val="2"/>
          <w:sz w:val="20"/>
        </w:rPr>
      </w:pPr>
    </w:p>
    <w:p w14:paraId="27EA3D2E" w14:textId="373E0E6F" w:rsidR="004528E7" w:rsidRDefault="004528E7" w:rsidP="004528E7">
      <w:pPr>
        <w:pStyle w:val="BodyText2"/>
        <w:tabs>
          <w:tab w:val="left" w:pos="1080"/>
        </w:tabs>
        <w:ind w:left="1080" w:hanging="1080"/>
        <w:rPr>
          <w:color w:val="auto"/>
          <w:kern w:val="2"/>
          <w:sz w:val="20"/>
        </w:rPr>
      </w:pPr>
      <w:r>
        <w:rPr>
          <w:color w:val="auto"/>
          <w:kern w:val="2"/>
          <w:sz w:val="20"/>
        </w:rPr>
        <w:t>14.</w:t>
      </w:r>
      <w:r>
        <w:rPr>
          <w:color w:val="auto"/>
          <w:kern w:val="2"/>
          <w:sz w:val="20"/>
        </w:rPr>
        <w:tab/>
        <w:t>General</w:t>
      </w:r>
    </w:p>
    <w:p w14:paraId="6039CB73" w14:textId="679F7BF4" w:rsidR="004528E7" w:rsidRDefault="004528E7" w:rsidP="004528E7">
      <w:pPr>
        <w:pStyle w:val="BodyText2"/>
        <w:tabs>
          <w:tab w:val="left" w:pos="1080"/>
        </w:tabs>
        <w:ind w:left="1080" w:hanging="1080"/>
        <w:rPr>
          <w:color w:val="auto"/>
          <w:kern w:val="2"/>
          <w:sz w:val="20"/>
        </w:rPr>
      </w:pPr>
      <w:r>
        <w:rPr>
          <w:color w:val="auto"/>
          <w:kern w:val="2"/>
          <w:sz w:val="20"/>
        </w:rPr>
        <w:t>14.1</w:t>
      </w:r>
      <w:r>
        <w:rPr>
          <w:color w:val="auto"/>
          <w:kern w:val="2"/>
          <w:sz w:val="20"/>
        </w:rPr>
        <w:tab/>
      </w:r>
      <w:r w:rsidR="00E408E4">
        <w:rPr>
          <w:color w:val="auto"/>
          <w:sz w:val="20"/>
        </w:rPr>
        <w:t>Compliance with eVA Business Plan</w:t>
      </w:r>
    </w:p>
    <w:p w14:paraId="243EEE65" w14:textId="66BFFDDF" w:rsidR="004528E7" w:rsidRDefault="004528E7" w:rsidP="004528E7">
      <w:pPr>
        <w:pStyle w:val="BodyText2"/>
        <w:tabs>
          <w:tab w:val="left" w:pos="1080"/>
        </w:tabs>
        <w:rPr>
          <w:color w:val="auto"/>
          <w:sz w:val="20"/>
        </w:rPr>
      </w:pPr>
      <w:r>
        <w:rPr>
          <w:color w:val="auto"/>
          <w:sz w:val="20"/>
        </w:rPr>
        <w:t>14.2</w:t>
      </w:r>
      <w:r>
        <w:rPr>
          <w:color w:val="auto"/>
          <w:sz w:val="20"/>
        </w:rPr>
        <w:tab/>
      </w:r>
      <w:r w:rsidR="00E408E4">
        <w:rPr>
          <w:color w:val="auto"/>
          <w:sz w:val="20"/>
        </w:rPr>
        <w:t>Agency Responsibility</w:t>
      </w:r>
    </w:p>
    <w:p w14:paraId="1D4C5696" w14:textId="1F5769C1" w:rsidR="004528E7" w:rsidRDefault="004528E7" w:rsidP="004528E7">
      <w:pPr>
        <w:pStyle w:val="BodyText2"/>
        <w:tabs>
          <w:tab w:val="left" w:pos="1080"/>
        </w:tabs>
        <w:rPr>
          <w:color w:val="auto"/>
          <w:kern w:val="2"/>
          <w:sz w:val="20"/>
        </w:rPr>
      </w:pPr>
      <w:r>
        <w:rPr>
          <w:color w:val="auto"/>
          <w:sz w:val="20"/>
        </w:rPr>
        <w:t>14.3</w:t>
      </w:r>
      <w:r>
        <w:rPr>
          <w:color w:val="auto"/>
          <w:sz w:val="20"/>
        </w:rPr>
        <w:tab/>
      </w:r>
      <w:r w:rsidR="00E408E4">
        <w:rPr>
          <w:color w:val="auto"/>
          <w:sz w:val="20"/>
        </w:rPr>
        <w:t>Shopping</w:t>
      </w:r>
    </w:p>
    <w:p w14:paraId="7350B9F1" w14:textId="00ED785B" w:rsidR="003D2419" w:rsidRDefault="004528E7" w:rsidP="004528E7">
      <w:pPr>
        <w:pStyle w:val="BodyText2"/>
        <w:tabs>
          <w:tab w:val="left" w:pos="1080"/>
        </w:tabs>
        <w:rPr>
          <w:color w:val="auto"/>
          <w:sz w:val="20"/>
        </w:rPr>
      </w:pPr>
      <w:r>
        <w:rPr>
          <w:color w:val="auto"/>
          <w:sz w:val="20"/>
        </w:rPr>
        <w:t>14.4</w:t>
      </w:r>
      <w:r>
        <w:rPr>
          <w:color w:val="auto"/>
          <w:sz w:val="20"/>
        </w:rPr>
        <w:tab/>
      </w:r>
      <w:r w:rsidR="003D2419">
        <w:rPr>
          <w:color w:val="auto"/>
          <w:sz w:val="20"/>
        </w:rPr>
        <w:t>Change Orders</w:t>
      </w:r>
    </w:p>
    <w:p w14:paraId="14A26D52" w14:textId="3A9BEC31" w:rsidR="004528E7" w:rsidRDefault="003D2419" w:rsidP="004528E7">
      <w:pPr>
        <w:pStyle w:val="BodyText2"/>
        <w:tabs>
          <w:tab w:val="left" w:pos="1080"/>
        </w:tabs>
        <w:rPr>
          <w:color w:val="auto"/>
          <w:sz w:val="20"/>
        </w:rPr>
      </w:pPr>
      <w:r>
        <w:rPr>
          <w:color w:val="auto"/>
          <w:sz w:val="20"/>
        </w:rPr>
        <w:t>14.5</w:t>
      </w:r>
      <w:r>
        <w:rPr>
          <w:color w:val="auto"/>
          <w:sz w:val="20"/>
        </w:rPr>
        <w:tab/>
      </w:r>
      <w:bookmarkStart w:id="2" w:name="_Hlk192246644"/>
      <w:r w:rsidR="00E408E4">
        <w:rPr>
          <w:color w:val="auto"/>
          <w:sz w:val="20"/>
        </w:rPr>
        <w:t>Receiving</w:t>
      </w:r>
      <w:r w:rsidR="00A32F8F">
        <w:rPr>
          <w:color w:val="auto"/>
          <w:sz w:val="20"/>
        </w:rPr>
        <w:t xml:space="preserve"> and eInvoicing</w:t>
      </w:r>
      <w:bookmarkEnd w:id="2"/>
    </w:p>
    <w:bookmarkEnd w:id="1"/>
    <w:p w14:paraId="1A0CDCA1" w14:textId="08BBCFE1" w:rsidR="005B2046" w:rsidRDefault="004528E7" w:rsidP="005B2046">
      <w:pPr>
        <w:pStyle w:val="BodyText2"/>
        <w:tabs>
          <w:tab w:val="left" w:pos="1080"/>
        </w:tabs>
        <w:rPr>
          <w:color w:val="auto"/>
          <w:sz w:val="20"/>
        </w:rPr>
      </w:pPr>
      <w:r>
        <w:rPr>
          <w:color w:val="auto"/>
          <w:sz w:val="20"/>
        </w:rPr>
        <w:t>14.6</w:t>
      </w:r>
      <w:r>
        <w:rPr>
          <w:color w:val="auto"/>
          <w:sz w:val="20"/>
        </w:rPr>
        <w:tab/>
      </w:r>
      <w:r w:rsidR="003D2419" w:rsidRPr="003D2419">
        <w:rPr>
          <w:color w:val="auto"/>
          <w:sz w:val="20"/>
        </w:rPr>
        <w:t xml:space="preserve"> </w:t>
      </w:r>
      <w:r w:rsidR="003D2419">
        <w:rPr>
          <w:color w:val="auto"/>
          <w:sz w:val="20"/>
        </w:rPr>
        <w:t>Competitive Requirements</w:t>
      </w:r>
    </w:p>
    <w:p w14:paraId="7A78BB17" w14:textId="00C69816" w:rsidR="005B2046" w:rsidRPr="00A37F32" w:rsidRDefault="005B2046" w:rsidP="005B2046">
      <w:pPr>
        <w:pStyle w:val="BodyText2"/>
        <w:tabs>
          <w:tab w:val="left" w:pos="1080"/>
        </w:tabs>
        <w:rPr>
          <w:color w:val="auto"/>
          <w:sz w:val="20"/>
        </w:rPr>
      </w:pPr>
      <w:r>
        <w:rPr>
          <w:color w:val="auto"/>
          <w:sz w:val="20"/>
        </w:rPr>
        <w:t>14.7</w:t>
      </w:r>
      <w:r>
        <w:rPr>
          <w:color w:val="auto"/>
          <w:sz w:val="20"/>
        </w:rPr>
        <w:tab/>
      </w:r>
      <w:r w:rsidRPr="00A37F32">
        <w:rPr>
          <w:color w:val="auto"/>
          <w:sz w:val="20"/>
        </w:rPr>
        <w:t>Documentation of Purchase Transactions</w:t>
      </w:r>
    </w:p>
    <w:p w14:paraId="04AE60D0" w14:textId="7C744912" w:rsidR="004528E7" w:rsidRPr="00A37F32" w:rsidRDefault="004528E7" w:rsidP="004528E7">
      <w:pPr>
        <w:pStyle w:val="BodyText2"/>
        <w:tabs>
          <w:tab w:val="left" w:pos="1080"/>
        </w:tabs>
        <w:rPr>
          <w:color w:val="auto"/>
          <w:sz w:val="20"/>
        </w:rPr>
      </w:pPr>
      <w:r w:rsidRPr="00A37F32">
        <w:rPr>
          <w:color w:val="auto"/>
          <w:sz w:val="20"/>
        </w:rPr>
        <w:t>14.8</w:t>
      </w:r>
      <w:r w:rsidRPr="00A37F32">
        <w:rPr>
          <w:color w:val="auto"/>
          <w:sz w:val="20"/>
        </w:rPr>
        <w:tab/>
        <w:t>Approvals</w:t>
      </w:r>
    </w:p>
    <w:p w14:paraId="30C4BDFE" w14:textId="4836304F" w:rsidR="004528E7" w:rsidRPr="00A37F32" w:rsidRDefault="004528E7" w:rsidP="004528E7">
      <w:pPr>
        <w:pStyle w:val="BodyText2"/>
        <w:tabs>
          <w:tab w:val="left" w:pos="1080"/>
        </w:tabs>
        <w:rPr>
          <w:color w:val="auto"/>
          <w:sz w:val="20"/>
        </w:rPr>
      </w:pPr>
      <w:r w:rsidRPr="00A37F32">
        <w:rPr>
          <w:color w:val="auto"/>
          <w:sz w:val="20"/>
        </w:rPr>
        <w:t>14.9</w:t>
      </w:r>
      <w:r w:rsidRPr="00A37F32">
        <w:rPr>
          <w:color w:val="auto"/>
          <w:sz w:val="20"/>
        </w:rPr>
        <w:tab/>
        <w:t>Use of eVA and Exclusions</w:t>
      </w:r>
      <w:r w:rsidRPr="00A37F32">
        <w:rPr>
          <w:color w:val="auto"/>
          <w:sz w:val="20"/>
        </w:rPr>
        <w:tab/>
      </w:r>
    </w:p>
    <w:p w14:paraId="06B9761E" w14:textId="3B3472E7" w:rsidR="004528E7" w:rsidRPr="00A37F32" w:rsidRDefault="004528E7" w:rsidP="004528E7">
      <w:pPr>
        <w:pStyle w:val="BodyText2"/>
        <w:tabs>
          <w:tab w:val="left" w:pos="1080"/>
        </w:tabs>
        <w:rPr>
          <w:color w:val="auto"/>
          <w:sz w:val="20"/>
        </w:rPr>
      </w:pPr>
      <w:r w:rsidRPr="00A37F32">
        <w:rPr>
          <w:color w:val="auto"/>
          <w:sz w:val="20"/>
        </w:rPr>
        <w:t>14.10</w:t>
      </w:r>
      <w:r w:rsidRPr="00A37F32">
        <w:rPr>
          <w:color w:val="auto"/>
          <w:sz w:val="20"/>
        </w:rPr>
        <w:tab/>
        <w:t xml:space="preserve">Vendor Registration Requirement  </w:t>
      </w:r>
    </w:p>
    <w:p w14:paraId="13F52342" w14:textId="17124AE7" w:rsidR="004528E7" w:rsidRDefault="004528E7" w:rsidP="004528E7">
      <w:pPr>
        <w:pStyle w:val="BodyText2"/>
        <w:tabs>
          <w:tab w:val="left" w:pos="1080"/>
        </w:tabs>
        <w:rPr>
          <w:color w:val="auto"/>
          <w:sz w:val="20"/>
        </w:rPr>
      </w:pPr>
      <w:r>
        <w:rPr>
          <w:color w:val="auto"/>
          <w:sz w:val="20"/>
        </w:rPr>
        <w:t>14.11</w:t>
      </w:r>
      <w:r>
        <w:rPr>
          <w:color w:val="auto"/>
          <w:sz w:val="20"/>
        </w:rPr>
        <w:tab/>
      </w:r>
      <w:r w:rsidRPr="00375D7D">
        <w:rPr>
          <w:color w:val="auto"/>
          <w:sz w:val="20"/>
        </w:rPr>
        <w:t xml:space="preserve">Orders </w:t>
      </w:r>
      <w:r w:rsidR="008845F3" w:rsidRPr="00375D7D">
        <w:rPr>
          <w:color w:val="auto"/>
          <w:sz w:val="20"/>
        </w:rPr>
        <w:t>t</w:t>
      </w:r>
      <w:r w:rsidRPr="00375D7D">
        <w:rPr>
          <w:color w:val="auto"/>
          <w:sz w:val="20"/>
        </w:rPr>
        <w:t xml:space="preserve">o </w:t>
      </w:r>
      <w:r w:rsidR="008845F3" w:rsidRPr="00375D7D">
        <w:rPr>
          <w:color w:val="auto"/>
          <w:sz w:val="20"/>
        </w:rPr>
        <w:t>Unr</w:t>
      </w:r>
      <w:r w:rsidRPr="00375D7D">
        <w:rPr>
          <w:color w:val="auto"/>
          <w:sz w:val="20"/>
        </w:rPr>
        <w:t>egistered</w:t>
      </w:r>
      <w:r w:rsidR="008845F3" w:rsidRPr="00375D7D">
        <w:rPr>
          <w:color w:val="auto"/>
          <w:sz w:val="20"/>
        </w:rPr>
        <w:t xml:space="preserve"> and State Entered Vendors in</w:t>
      </w:r>
      <w:r w:rsidRPr="00375D7D">
        <w:rPr>
          <w:color w:val="auto"/>
          <w:sz w:val="20"/>
        </w:rPr>
        <w:t xml:space="preserve"> eVA and Related Fees</w:t>
      </w:r>
    </w:p>
    <w:p w14:paraId="3E5663F5" w14:textId="2FF0068B" w:rsidR="004528E7" w:rsidRDefault="004528E7" w:rsidP="004528E7">
      <w:pPr>
        <w:pStyle w:val="BodyText2"/>
        <w:tabs>
          <w:tab w:val="left" w:pos="1080"/>
        </w:tabs>
        <w:rPr>
          <w:color w:val="auto"/>
          <w:sz w:val="20"/>
        </w:rPr>
      </w:pPr>
      <w:r>
        <w:rPr>
          <w:color w:val="auto"/>
          <w:sz w:val="20"/>
        </w:rPr>
        <w:t>14.12</w:t>
      </w:r>
      <w:r>
        <w:rPr>
          <w:color w:val="auto"/>
          <w:sz w:val="20"/>
        </w:rPr>
        <w:tab/>
      </w:r>
      <w:r w:rsidRPr="00A37F32">
        <w:rPr>
          <w:color w:val="auto"/>
          <w:sz w:val="20"/>
        </w:rPr>
        <w:t>Self-Certification and Fees For Non-Compliant Purchase Transactions</w:t>
      </w:r>
    </w:p>
    <w:p w14:paraId="134584B3" w14:textId="77777777" w:rsidR="004528E7" w:rsidRDefault="004528E7" w:rsidP="004528E7">
      <w:pPr>
        <w:pStyle w:val="BodyText2"/>
        <w:tabs>
          <w:tab w:val="left" w:pos="1080"/>
        </w:tabs>
        <w:rPr>
          <w:color w:val="auto"/>
          <w:sz w:val="20"/>
        </w:rPr>
      </w:pPr>
      <w:r>
        <w:rPr>
          <w:color w:val="auto"/>
          <w:sz w:val="20"/>
        </w:rPr>
        <w:t>14.13</w:t>
      </w:r>
      <w:r>
        <w:rPr>
          <w:color w:val="auto"/>
          <w:sz w:val="20"/>
        </w:rPr>
        <w:tab/>
        <w:t>eVA Multiple Orders</w:t>
      </w:r>
    </w:p>
    <w:p w14:paraId="6D008092" w14:textId="77777777" w:rsidR="004528E7" w:rsidRDefault="004528E7" w:rsidP="004528E7">
      <w:pPr>
        <w:pStyle w:val="BodyText2"/>
        <w:tabs>
          <w:tab w:val="left" w:pos="1080"/>
        </w:tabs>
        <w:rPr>
          <w:color w:val="auto"/>
          <w:sz w:val="20"/>
        </w:rPr>
      </w:pPr>
      <w:r>
        <w:rPr>
          <w:color w:val="auto"/>
          <w:sz w:val="20"/>
        </w:rPr>
        <w:t>14.14</w:t>
      </w:r>
      <w:r>
        <w:rPr>
          <w:color w:val="auto"/>
          <w:sz w:val="20"/>
        </w:rPr>
        <w:tab/>
        <w:t>Small Purchase Charge Card (SPCC)</w:t>
      </w:r>
    </w:p>
    <w:p w14:paraId="47514E0F" w14:textId="78F6B7D2" w:rsidR="004528E7" w:rsidRPr="00DD501D" w:rsidRDefault="004528E7" w:rsidP="004528E7">
      <w:pPr>
        <w:pStyle w:val="BodyText2"/>
        <w:tabs>
          <w:tab w:val="left" w:pos="1080"/>
        </w:tabs>
        <w:rPr>
          <w:color w:val="auto"/>
          <w:sz w:val="20"/>
        </w:rPr>
      </w:pPr>
      <w:r w:rsidRPr="00DD501D">
        <w:rPr>
          <w:color w:val="auto"/>
          <w:sz w:val="20"/>
        </w:rPr>
        <w:t>14.15</w:t>
      </w:r>
      <w:r w:rsidRPr="00DD501D">
        <w:rPr>
          <w:color w:val="auto"/>
          <w:sz w:val="20"/>
        </w:rPr>
        <w:tab/>
      </w:r>
      <w:r w:rsidRPr="00E24269">
        <w:rPr>
          <w:bCs/>
          <w:color w:val="auto"/>
          <w:sz w:val="20"/>
        </w:rPr>
        <w:t>Set-aside Advertisements for eVA</w:t>
      </w:r>
    </w:p>
    <w:p w14:paraId="152C7A61" w14:textId="77777777" w:rsidR="004528E7" w:rsidRDefault="004528E7" w:rsidP="004528E7">
      <w:pPr>
        <w:pStyle w:val="BodyText2"/>
        <w:tabs>
          <w:tab w:val="left" w:pos="1080"/>
        </w:tabs>
        <w:rPr>
          <w:color w:val="auto"/>
          <w:sz w:val="20"/>
        </w:rPr>
      </w:pPr>
    </w:p>
    <w:p w14:paraId="665FA86A" w14:textId="77777777" w:rsidR="004528E7" w:rsidRPr="00D60DE9" w:rsidRDefault="004528E7" w:rsidP="004528E7">
      <w:pPr>
        <w:pStyle w:val="BodyText2"/>
        <w:tabs>
          <w:tab w:val="left" w:pos="1080"/>
        </w:tabs>
        <w:rPr>
          <w:color w:val="auto"/>
          <w:sz w:val="20"/>
        </w:rPr>
      </w:pPr>
      <w:r w:rsidRPr="00D60DE9">
        <w:rPr>
          <w:color w:val="auto"/>
          <w:sz w:val="20"/>
        </w:rPr>
        <w:t>Annex</w:t>
      </w:r>
      <w:r>
        <w:rPr>
          <w:color w:val="auto"/>
          <w:sz w:val="20"/>
        </w:rPr>
        <w:t xml:space="preserve"> A</w:t>
      </w:r>
      <w:r>
        <w:rPr>
          <w:color w:val="auto"/>
          <w:sz w:val="20"/>
        </w:rPr>
        <w:tab/>
        <w:t>Standard eVA Term and Condition</w:t>
      </w:r>
    </w:p>
    <w:p w14:paraId="7ECCC7CA" w14:textId="77777777" w:rsidR="004528E7" w:rsidRPr="000604B1" w:rsidRDefault="004528E7" w:rsidP="004528E7">
      <w:pPr>
        <w:pStyle w:val="BodyText"/>
        <w:tabs>
          <w:tab w:val="left" w:pos="0"/>
          <w:tab w:val="left" w:pos="720"/>
          <w:tab w:val="left" w:pos="1080"/>
        </w:tabs>
        <w:rPr>
          <w:rFonts w:ascii="Times New Roman" w:hAnsi="Times New Roman"/>
          <w:b w:val="0"/>
          <w:sz w:val="20"/>
        </w:rPr>
      </w:pPr>
      <w:r w:rsidRPr="000604B1">
        <w:rPr>
          <w:rFonts w:ascii="Times New Roman" w:hAnsi="Times New Roman"/>
          <w:b w:val="0"/>
          <w:sz w:val="20"/>
        </w:rPr>
        <w:tab/>
      </w:r>
      <w:r w:rsidRPr="000604B1">
        <w:rPr>
          <w:rFonts w:ascii="Times New Roman" w:hAnsi="Times New Roman"/>
          <w:b w:val="0"/>
          <w:sz w:val="20"/>
        </w:rPr>
        <w:tab/>
      </w:r>
    </w:p>
    <w:p w14:paraId="1119960F" w14:textId="77777777" w:rsidR="004528E7" w:rsidRDefault="004528E7" w:rsidP="004528E7">
      <w:pPr>
        <w:tabs>
          <w:tab w:val="left" w:pos="-720"/>
          <w:tab w:val="left" w:pos="0"/>
          <w:tab w:val="left" w:pos="1080"/>
          <w:tab w:val="left" w:pos="1620"/>
          <w:tab w:val="left" w:pos="2880"/>
        </w:tabs>
      </w:pPr>
    </w:p>
    <w:p w14:paraId="1D9E72BA" w14:textId="77777777" w:rsidR="004528E7" w:rsidRDefault="004528E7" w:rsidP="004528E7">
      <w:pPr>
        <w:framePr w:w="7776" w:h="504" w:hRule="exact" w:wrap="around" w:vAnchor="text" w:hAnchor="page" w:x="3220" w:y="-34" w:anchorLock="1"/>
        <w:pBdr>
          <w:top w:val="single" w:sz="19" w:space="0" w:color="000000"/>
          <w:left w:val="single" w:sz="6" w:space="0" w:color="FFFFFF"/>
          <w:bottom w:val="single" w:sz="19" w:space="0" w:color="000000"/>
          <w:right w:val="single" w:sz="6" w:space="0" w:color="FFFFFF"/>
        </w:pBdr>
        <w:shd w:val="solid" w:color="000000" w:fill="FFFFFF"/>
        <w:jc w:val="right"/>
        <w:rPr>
          <w:color w:val="FFFFFF"/>
          <w:sz w:val="30"/>
        </w:rPr>
      </w:pPr>
      <w:r>
        <w:rPr>
          <w:b/>
          <w:color w:val="FFFFFF"/>
          <w:sz w:val="30"/>
        </w:rPr>
        <w:t>Appendices</w:t>
      </w:r>
    </w:p>
    <w:p w14:paraId="62A402AA" w14:textId="5AA9473D" w:rsidR="004528E7" w:rsidRDefault="004528E7" w:rsidP="004528E7">
      <w:pPr>
        <w:tabs>
          <w:tab w:val="left" w:pos="-720"/>
          <w:tab w:val="left" w:pos="0"/>
          <w:tab w:val="left" w:pos="1080"/>
          <w:tab w:val="left" w:pos="1620"/>
          <w:tab w:val="left" w:pos="2880"/>
        </w:tabs>
      </w:pPr>
    </w:p>
    <w:p w14:paraId="49071D55" w14:textId="3501F6D4" w:rsidR="004528E7" w:rsidRDefault="004528E7" w:rsidP="004528E7">
      <w:pPr>
        <w:tabs>
          <w:tab w:val="left" w:pos="-720"/>
          <w:tab w:val="left" w:pos="0"/>
          <w:tab w:val="left" w:pos="1080"/>
          <w:tab w:val="left" w:pos="1620"/>
          <w:tab w:val="left" w:pos="2880"/>
        </w:tabs>
        <w:ind w:left="1080" w:hanging="1080"/>
      </w:pPr>
    </w:p>
    <w:p w14:paraId="30FD1D19" w14:textId="63A306DB" w:rsidR="004528E7" w:rsidRDefault="004528E7" w:rsidP="004528E7">
      <w:pPr>
        <w:tabs>
          <w:tab w:val="left" w:pos="-720"/>
          <w:tab w:val="left" w:pos="0"/>
          <w:tab w:val="left" w:pos="1080"/>
          <w:tab w:val="left" w:pos="1620"/>
          <w:tab w:val="left" w:pos="2880"/>
        </w:tabs>
        <w:ind w:left="1080" w:hanging="1080"/>
      </w:pPr>
    </w:p>
    <w:p w14:paraId="79520C0A" w14:textId="413F93BF" w:rsidR="004528E7" w:rsidRDefault="004528E7" w:rsidP="004528E7">
      <w:pPr>
        <w:tabs>
          <w:tab w:val="left" w:pos="-720"/>
          <w:tab w:val="left" w:pos="0"/>
          <w:tab w:val="left" w:pos="1080"/>
          <w:tab w:val="left" w:pos="1620"/>
          <w:tab w:val="left" w:pos="2880"/>
        </w:tabs>
        <w:ind w:left="1080" w:hanging="1080"/>
      </w:pPr>
      <w:r>
        <w:t>A</w:t>
      </w:r>
      <w:r>
        <w:tab/>
        <w:t>Definitions (Glossary, Abbreviations, and Acronyms)</w:t>
      </w:r>
    </w:p>
    <w:p w14:paraId="5BA4D22B" w14:textId="174DE278" w:rsidR="004528E7" w:rsidRDefault="004528E7" w:rsidP="004528E7">
      <w:pPr>
        <w:tabs>
          <w:tab w:val="left" w:pos="-720"/>
          <w:tab w:val="left" w:pos="0"/>
          <w:tab w:val="left" w:pos="1080"/>
          <w:tab w:val="left" w:pos="1620"/>
          <w:tab w:val="left" w:pos="2880"/>
        </w:tabs>
        <w:ind w:left="1080" w:hanging="1080"/>
      </w:pPr>
      <w:r>
        <w:t>B</w:t>
      </w:r>
      <w:r>
        <w:tab/>
        <w:t>Terms and Conditions</w:t>
      </w:r>
    </w:p>
    <w:p w14:paraId="5D1FA33F" w14:textId="77777777" w:rsidR="004528E7" w:rsidRDefault="004528E7" w:rsidP="004528E7">
      <w:pPr>
        <w:tabs>
          <w:tab w:val="left" w:pos="-720"/>
          <w:tab w:val="left" w:pos="0"/>
          <w:tab w:val="left" w:pos="1080"/>
          <w:tab w:val="left" w:pos="1620"/>
          <w:tab w:val="left" w:pos="2880"/>
        </w:tabs>
        <w:ind w:left="1080" w:hanging="1080"/>
      </w:pPr>
      <w:r>
        <w:t>C</w:t>
      </w:r>
      <w:r>
        <w:tab/>
        <w:t>Procurement Information Memorandum/Record of Changes and Suggested Changes form</w:t>
      </w:r>
    </w:p>
    <w:p w14:paraId="21C689BF" w14:textId="77777777" w:rsidR="004528E7" w:rsidRDefault="004528E7" w:rsidP="004528E7">
      <w:pPr>
        <w:tabs>
          <w:tab w:val="left" w:pos="-720"/>
          <w:tab w:val="left" w:pos="0"/>
          <w:tab w:val="left" w:pos="1080"/>
          <w:tab w:val="left" w:pos="1620"/>
          <w:tab w:val="left" w:pos="2880"/>
        </w:tabs>
      </w:pPr>
    </w:p>
    <w:p w14:paraId="589F2067" w14:textId="77777777" w:rsidR="004528E7" w:rsidRDefault="004528E7" w:rsidP="004528E7">
      <w:pPr>
        <w:framePr w:w="7776" w:h="432" w:hRule="exact" w:wrap="around" w:vAnchor="text" w:hAnchor="page" w:x="3220" w:y="242" w:anchorLock="1"/>
        <w:pBdr>
          <w:top w:val="single" w:sz="19" w:space="0" w:color="000000"/>
          <w:left w:val="single" w:sz="6" w:space="0" w:color="FFFFFF"/>
          <w:bottom w:val="single" w:sz="19" w:space="0" w:color="000000"/>
          <w:right w:val="single" w:sz="6" w:space="0" w:color="FFFFFF"/>
        </w:pBdr>
        <w:shd w:val="solid" w:color="000000" w:fill="FFFFFF"/>
        <w:jc w:val="right"/>
        <w:rPr>
          <w:color w:val="FFFFFF"/>
        </w:rPr>
      </w:pPr>
      <w:r>
        <w:rPr>
          <w:b/>
          <w:color w:val="FFFFFF"/>
          <w:sz w:val="30"/>
        </w:rPr>
        <w:t>Cross Referenced Index</w:t>
      </w:r>
    </w:p>
    <w:p w14:paraId="6BAAFC36" w14:textId="77777777" w:rsidR="004528E7" w:rsidRDefault="004528E7" w:rsidP="004528E7">
      <w:pPr>
        <w:tabs>
          <w:tab w:val="left" w:pos="-720"/>
          <w:tab w:val="left" w:pos="0"/>
          <w:tab w:val="left" w:pos="1080"/>
          <w:tab w:val="left" w:pos="1620"/>
          <w:tab w:val="left" w:pos="2880"/>
        </w:tabs>
        <w:rPr>
          <w:i/>
        </w:rPr>
      </w:pPr>
    </w:p>
    <w:p w14:paraId="199A99EE" w14:textId="77777777" w:rsidR="004528E7" w:rsidRDefault="004528E7" w:rsidP="004528E7">
      <w:pPr>
        <w:tabs>
          <w:tab w:val="left" w:pos="-720"/>
          <w:tab w:val="left" w:pos="0"/>
          <w:tab w:val="left" w:pos="1080"/>
          <w:tab w:val="left" w:pos="1620"/>
          <w:tab w:val="left" w:pos="2880"/>
        </w:tabs>
        <w:rPr>
          <w:i/>
        </w:rPr>
      </w:pPr>
    </w:p>
    <w:p w14:paraId="5B10121B" w14:textId="77777777" w:rsidR="004528E7" w:rsidRDefault="004528E7" w:rsidP="004528E7">
      <w:pPr>
        <w:tabs>
          <w:tab w:val="left" w:pos="-720"/>
          <w:tab w:val="left" w:pos="0"/>
          <w:tab w:val="left" w:pos="1080"/>
          <w:tab w:val="left" w:pos="1620"/>
          <w:tab w:val="left" w:pos="2880"/>
        </w:tabs>
        <w:rPr>
          <w:i/>
        </w:rPr>
      </w:pPr>
    </w:p>
    <w:p w14:paraId="12937D10" w14:textId="77777777" w:rsidR="004528E7" w:rsidRDefault="004528E7" w:rsidP="004528E7">
      <w:pPr>
        <w:tabs>
          <w:tab w:val="left" w:pos="-720"/>
          <w:tab w:val="left" w:pos="0"/>
          <w:tab w:val="left" w:pos="1080"/>
          <w:tab w:val="left" w:pos="1620"/>
          <w:tab w:val="left" w:pos="2880"/>
        </w:tabs>
        <w:rPr>
          <w:i/>
        </w:rPr>
      </w:pPr>
    </w:p>
    <w:p w14:paraId="3F318DD4" w14:textId="77777777" w:rsidR="004528E7" w:rsidRDefault="004528E7" w:rsidP="004528E7">
      <w:pPr>
        <w:tabs>
          <w:tab w:val="left" w:pos="-720"/>
          <w:tab w:val="left" w:pos="0"/>
          <w:tab w:val="left" w:pos="1080"/>
          <w:tab w:val="left" w:pos="1620"/>
          <w:tab w:val="left" w:pos="2880"/>
        </w:tabs>
        <w:rPr>
          <w:i/>
        </w:rPr>
      </w:pPr>
      <w:r>
        <w:rPr>
          <w:i/>
        </w:rPr>
        <w:t>Agency Procurement and Surplus Property Manual (APSPM)</w:t>
      </w:r>
    </w:p>
    <w:p w14:paraId="6B1ACEA3" w14:textId="77777777" w:rsidR="004528E7" w:rsidRDefault="004528E7" w:rsidP="004528E7">
      <w:pPr>
        <w:tabs>
          <w:tab w:val="left" w:pos="-720"/>
          <w:tab w:val="left" w:pos="0"/>
          <w:tab w:val="left" w:pos="1080"/>
          <w:tab w:val="left" w:pos="1620"/>
          <w:tab w:val="left" w:pos="2880"/>
        </w:tabs>
        <w:rPr>
          <w:i/>
        </w:rPr>
      </w:pPr>
      <w:r>
        <w:rPr>
          <w:i/>
        </w:rPr>
        <w:t>Vendors Manual</w:t>
      </w:r>
    </w:p>
    <w:p w14:paraId="7E762E22" w14:textId="77777777" w:rsidR="001C15B0" w:rsidRDefault="004528E7" w:rsidP="004528E7">
      <w:pPr>
        <w:tabs>
          <w:tab w:val="left" w:pos="-720"/>
          <w:tab w:val="left" w:pos="0"/>
          <w:tab w:val="left" w:pos="1080"/>
          <w:tab w:val="left" w:pos="1620"/>
          <w:tab w:val="left" w:pos="2880"/>
        </w:tabs>
        <w:rPr>
          <w:i/>
        </w:rPr>
        <w:sectPr w:rsidR="001C15B0" w:rsidSect="00846259">
          <w:footerReference w:type="even" r:id="rId14"/>
          <w:footerReference w:type="default" r:id="rId15"/>
          <w:pgSz w:w="12240" w:h="15840"/>
          <w:pgMar w:top="1260" w:right="1260" w:bottom="1440" w:left="1080" w:header="720" w:footer="720" w:gutter="0"/>
          <w:pgNumType w:fmt="lowerRoman" w:start="1"/>
          <w:cols w:space="720"/>
        </w:sectPr>
      </w:pPr>
      <w:r>
        <w:rPr>
          <w:i/>
        </w:rPr>
        <w:t>Code of Virginia</w:t>
      </w:r>
    </w:p>
    <w:p w14:paraId="36053381" w14:textId="77777777" w:rsidR="001C15B0" w:rsidRDefault="001C15B0" w:rsidP="001C15B0">
      <w:pPr>
        <w:tabs>
          <w:tab w:val="center" w:pos="5040"/>
        </w:tabs>
        <w:ind w:left="288"/>
        <w:jc w:val="center"/>
        <w:rPr>
          <w:kern w:val="2"/>
          <w:sz w:val="36"/>
        </w:rPr>
      </w:pPr>
      <w:r>
        <w:rPr>
          <w:b/>
          <w:kern w:val="2"/>
          <w:sz w:val="36"/>
        </w:rPr>
        <w:lastRenderedPageBreak/>
        <w:t>CHAPTER 1</w:t>
      </w:r>
    </w:p>
    <w:p w14:paraId="0095A0F4" w14:textId="77777777" w:rsidR="001C15B0" w:rsidRDefault="001C15B0" w:rsidP="001C15B0">
      <w:pPr>
        <w:jc w:val="center"/>
        <w:rPr>
          <w:kern w:val="2"/>
          <w:sz w:val="36"/>
        </w:rPr>
      </w:pPr>
    </w:p>
    <w:p w14:paraId="074C4FE4" w14:textId="77777777" w:rsidR="001C15B0" w:rsidRDefault="001C15B0" w:rsidP="001C15B0">
      <w:pPr>
        <w:jc w:val="center"/>
        <w:rPr>
          <w:kern w:val="2"/>
          <w:sz w:val="36"/>
        </w:rPr>
      </w:pPr>
      <w:r>
        <w:rPr>
          <w:b/>
          <w:kern w:val="2"/>
          <w:sz w:val="36"/>
        </w:rPr>
        <w:t>PROCUREMENT AUTHORITY AND RESPONSIBILITY</w:t>
      </w:r>
    </w:p>
    <w:p w14:paraId="15A1877E" w14:textId="77777777" w:rsidR="001C15B0" w:rsidRDefault="001C15B0" w:rsidP="001C15B0">
      <w:pPr>
        <w:jc w:val="center"/>
        <w:rPr>
          <w:kern w:val="2"/>
          <w:sz w:val="36"/>
        </w:rPr>
      </w:pPr>
    </w:p>
    <w:p w14:paraId="70D7AB73" w14:textId="77777777" w:rsidR="001C15B0" w:rsidRDefault="001C15B0" w:rsidP="001C15B0">
      <w:pPr>
        <w:jc w:val="center"/>
        <w:rPr>
          <w:kern w:val="2"/>
          <w:sz w:val="36"/>
        </w:rPr>
      </w:pPr>
    </w:p>
    <w:p w14:paraId="1CD94597" w14:textId="77777777" w:rsidR="001C15B0" w:rsidRDefault="004E0333" w:rsidP="001C15B0">
      <w:pPr>
        <w:spacing w:line="288" w:lineRule="exact"/>
        <w:jc w:val="center"/>
        <w:rPr>
          <w:kern w:val="2"/>
          <w:sz w:val="36"/>
        </w:rPr>
      </w:pPr>
      <w:r>
        <w:rPr>
          <w:noProof/>
        </w:rPr>
        <mc:AlternateContent>
          <mc:Choice Requires="wps">
            <w:drawing>
              <wp:anchor distT="0" distB="0" distL="114300" distR="114300" simplePos="0" relativeHeight="251658264" behindDoc="1" locked="1" layoutInCell="0" allowOverlap="1" wp14:anchorId="53F5BAFA" wp14:editId="4617BF6A">
                <wp:simplePos x="0" y="0"/>
                <wp:positionH relativeFrom="page">
                  <wp:posOffset>685800</wp:posOffset>
                </wp:positionH>
                <wp:positionV relativeFrom="paragraph">
                  <wp:posOffset>0</wp:posOffset>
                </wp:positionV>
                <wp:extent cx="2971800" cy="182880"/>
                <wp:effectExtent l="0" t="0" r="0" b="7620"/>
                <wp:wrapNone/>
                <wp:docPr id="278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5649E" id="Rectangle 9" o:spid="_x0000_s1026" style="position:absolute;margin-left:54pt;margin-top:0;width:234pt;height:14.4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564F75D0" w14:textId="77777777" w:rsidR="001C15B0" w:rsidRDefault="001C15B0" w:rsidP="001C15B0">
      <w:pPr>
        <w:jc w:val="both"/>
        <w:rPr>
          <w:b/>
          <w:kern w:val="2"/>
          <w:sz w:val="36"/>
        </w:rPr>
      </w:pPr>
    </w:p>
    <w:p w14:paraId="4167A319" w14:textId="77777777" w:rsidR="001C15B0" w:rsidRDefault="001C15B0" w:rsidP="001C15B0">
      <w:pPr>
        <w:jc w:val="both"/>
        <w:rPr>
          <w:kern w:val="2"/>
        </w:rPr>
      </w:pPr>
      <w:r>
        <w:rPr>
          <w:kern w:val="2"/>
          <w:sz w:val="36"/>
        </w:rPr>
        <w:t>In this Chapter look for . . .</w:t>
      </w:r>
    </w:p>
    <w:p w14:paraId="3FE8DD8F" w14:textId="77777777" w:rsidR="001C15B0" w:rsidRDefault="001C15B0" w:rsidP="001C15B0">
      <w:pPr>
        <w:ind w:left="720" w:firstLine="720"/>
        <w:jc w:val="both"/>
        <w:rPr>
          <w:kern w:val="2"/>
        </w:rPr>
      </w:pPr>
    </w:p>
    <w:p w14:paraId="63888ADE"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1.</w:t>
      </w:r>
      <w:r>
        <w:rPr>
          <w:kern w:val="2"/>
        </w:rPr>
        <w:tab/>
        <w:t>General</w:t>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p>
    <w:p w14:paraId="08445146"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1.1</w:t>
      </w:r>
      <w:r>
        <w:rPr>
          <w:kern w:val="2"/>
        </w:rPr>
        <w:tab/>
        <w:t>DGS/DPS Authority and Responsibility</w:t>
      </w:r>
    </w:p>
    <w:p w14:paraId="3FEEB01D"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1.2</w:t>
      </w:r>
      <w:r>
        <w:rPr>
          <w:kern w:val="2"/>
        </w:rPr>
        <w:tab/>
        <w:t xml:space="preserve">Agency Purchasing Authority   </w:t>
      </w:r>
    </w:p>
    <w:p w14:paraId="42E71F87"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1.3</w:t>
      </w:r>
      <w:r>
        <w:rPr>
          <w:kern w:val="2"/>
        </w:rPr>
        <w:tab/>
        <w:t xml:space="preserve">Statutory Exemptions </w:t>
      </w:r>
    </w:p>
    <w:p w14:paraId="37B15376" w14:textId="6957C583"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1.4</w:t>
      </w:r>
      <w:r>
        <w:rPr>
          <w:kern w:val="2"/>
        </w:rPr>
        <w:tab/>
        <w:t xml:space="preserve">Administrative Exemptions  </w:t>
      </w:r>
    </w:p>
    <w:p w14:paraId="28DBB268" w14:textId="1C947ACE"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1.5</w:t>
      </w:r>
      <w:r>
        <w:rPr>
          <w:kern w:val="2"/>
        </w:rPr>
        <w:tab/>
        <w:t>Exceptions to Competitive Requirements</w:t>
      </w:r>
    </w:p>
    <w:p w14:paraId="0F57FFC6"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3DFC070D"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Annexes</w:t>
      </w:r>
    </w:p>
    <w:p w14:paraId="08A75970" w14:textId="32EE0EB8" w:rsidR="001C15B0" w:rsidRPr="00E1755C"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sidRPr="00E1755C">
        <w:rPr>
          <w:kern w:val="2"/>
        </w:rPr>
        <w:t>1-A</w:t>
      </w:r>
      <w:r w:rsidRPr="00E1755C">
        <w:rPr>
          <w:kern w:val="2"/>
        </w:rPr>
        <w:tab/>
        <w:t>Agency Standards for Increased Delegated Procurement Authority</w:t>
      </w:r>
    </w:p>
    <w:p w14:paraId="171EDDC1" w14:textId="6CCB0518" w:rsidR="001C15B0" w:rsidRPr="00E1755C"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sidRPr="00E1755C">
        <w:rPr>
          <w:kern w:val="2"/>
        </w:rPr>
        <w:t>1-B</w:t>
      </w:r>
      <w:r w:rsidRPr="00E1755C">
        <w:rPr>
          <w:kern w:val="2"/>
        </w:rPr>
        <w:tab/>
      </w:r>
      <w:r w:rsidR="009A23A6" w:rsidRPr="00E1755C">
        <w:t xml:space="preserve">Agency/Institution </w:t>
      </w:r>
      <w:r w:rsidR="00E1755C" w:rsidRPr="00E1755C">
        <w:t xml:space="preserve">Standards and </w:t>
      </w:r>
      <w:r w:rsidR="00F2333E" w:rsidRPr="00E1755C">
        <w:t>Instructions</w:t>
      </w:r>
      <w:r w:rsidR="009A23A6" w:rsidRPr="00E1755C">
        <w:t xml:space="preserve"> for Unlimited Delegated Procurement Authority</w:t>
      </w:r>
      <w:r w:rsidRPr="00E1755C">
        <w:rPr>
          <w:kern w:val="2"/>
        </w:rPr>
        <w:tab/>
      </w:r>
    </w:p>
    <w:p w14:paraId="162DF435"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sidRPr="00E1755C">
        <w:rPr>
          <w:kern w:val="2"/>
        </w:rPr>
        <w:t>1-C</w:t>
      </w:r>
      <w:r w:rsidRPr="00E1755C">
        <w:rPr>
          <w:kern w:val="2"/>
        </w:rPr>
        <w:tab/>
      </w:r>
      <w:r w:rsidR="00FE2A77" w:rsidRPr="00E1755C">
        <w:rPr>
          <w:kern w:val="2"/>
        </w:rPr>
        <w:t>Deleted.</w:t>
      </w:r>
    </w:p>
    <w:p w14:paraId="7BFE467A"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4E2C37C" w14:textId="77777777" w:rsidR="001C15B0" w:rsidRDefault="004E0333"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jc w:val="both"/>
        <w:rPr>
          <w:kern w:val="2"/>
        </w:rPr>
      </w:pPr>
      <w:r>
        <w:rPr>
          <w:noProof/>
        </w:rPr>
        <mc:AlternateContent>
          <mc:Choice Requires="wps">
            <w:drawing>
              <wp:anchor distT="0" distB="0" distL="114300" distR="114300" simplePos="0" relativeHeight="251658266" behindDoc="1" locked="1" layoutInCell="0" allowOverlap="1" wp14:anchorId="11E72F8D" wp14:editId="48B31B2B">
                <wp:simplePos x="0" y="0"/>
                <wp:positionH relativeFrom="page">
                  <wp:posOffset>685800</wp:posOffset>
                </wp:positionH>
                <wp:positionV relativeFrom="paragraph">
                  <wp:posOffset>0</wp:posOffset>
                </wp:positionV>
                <wp:extent cx="2971800" cy="182880"/>
                <wp:effectExtent l="0" t="0" r="0" b="7620"/>
                <wp:wrapNone/>
                <wp:docPr id="278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A6941" id="Rectangle 10" o:spid="_x0000_s1026" style="position:absolute;margin-left:54pt;margin-top:0;width:234pt;height:14.4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6A724DFA"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E26592C" w14:textId="06D31CA1"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w:t>
      </w:r>
      <w:r>
        <w:rPr>
          <w:kern w:val="2"/>
        </w:rPr>
        <w:tab/>
      </w:r>
      <w:r>
        <w:rPr>
          <w:b/>
          <w:kern w:val="2"/>
          <w:u w:val="single"/>
        </w:rPr>
        <w:t>General</w:t>
      </w:r>
      <w:r>
        <w:rPr>
          <w:kern w:val="2"/>
        </w:rPr>
        <w:t xml:space="preserve">.  Public purchasing embraces a fundamental obligation to the general public to ensure that procurements are accomplished in accordance with the intent of the laws enacted by the appropriate legislative body.  The intent of the Virginia General Assembly is set forth in the </w:t>
      </w:r>
      <w:r>
        <w:rPr>
          <w:i/>
          <w:kern w:val="2"/>
        </w:rPr>
        <w:t>Virginia Public Procurement Act (VPPA).</w:t>
      </w:r>
    </w:p>
    <w:p w14:paraId="6037AF4B" w14:textId="34F87AC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34CC6EF" w14:textId="4ABF9662" w:rsidR="001C15B0" w:rsidRDefault="001C15B0" w:rsidP="001C15B0">
      <w:pPr>
        <w:pStyle w:val="PlainText"/>
        <w:tabs>
          <w:tab w:val="left" w:pos="1080"/>
        </w:tabs>
        <w:ind w:left="720"/>
        <w:jc w:val="both"/>
        <w:rPr>
          <w:rFonts w:ascii="Times New Roman" w:hAnsi="Times New Roman"/>
          <w:kern w:val="2"/>
        </w:rPr>
      </w:pPr>
      <w:bookmarkStart w:id="3" w:name="_Hlk143697750"/>
      <w:r>
        <w:rPr>
          <w:rFonts w:ascii="Times New Roman" w:hAnsi="Times New Roman"/>
          <w:kern w:val="2"/>
        </w:rPr>
        <w:t xml:space="preserve">To the end that public bodies in the Commonwealth obtain high quality goods and services at reasonable cost, that all procurement procedures be conducted in a fair and impartial manner with avoidance of any impropriety or appearance of impropriety, that all qualified vendors have access to public business and that no offeror be arbitrarily or capriciously excluded, it is the intent of the General Assembly that competition be sought to the maximum feasible degree, </w:t>
      </w:r>
      <w:r>
        <w:rPr>
          <w:rFonts w:ascii="Times New Roman" w:hAnsi="Times New Roman"/>
        </w:rPr>
        <w:t>that procurement procedures involve openness and administrative efficiency,</w:t>
      </w:r>
      <w:r>
        <w:rPr>
          <w:rFonts w:ascii="Times New Roman" w:hAnsi="Times New Roman"/>
          <w:kern w:val="2"/>
        </w:rPr>
        <w:t xml:space="preserve"> that individual public bodies enjoy broad flexibility in fashioning details of such competition, that the rules governing contract awards be made clear in advance of the competition, that specifications reflect the procurement needs of the purchasing body rather than being drawn to favor a particular vendor, and that the purchaser and vendor freely exchange information concerning what is sought to be procured and what is offered.  </w:t>
      </w:r>
    </w:p>
    <w:bookmarkEnd w:id="3"/>
    <w:p w14:paraId="43788DE0"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2E7960E"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This statement of intent by the General Assembly highlights the use of competition to the maximum feasible degree.  Competitive procurement requires time and administrative effort; it does not guarantee that an agency’s preferred brand or vendor will be selected.  Conducted properly, competitive procurement responds to user needs, results in public confidence in the integrity of public purchasing, and generally brings the most favorable prices.</w:t>
      </w:r>
    </w:p>
    <w:p w14:paraId="09745C19"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FFDE9B9"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 xml:space="preserve">The </w:t>
      </w:r>
      <w:r>
        <w:rPr>
          <w:i/>
          <w:kern w:val="2"/>
        </w:rPr>
        <w:t>Virginia Public Procurement Act</w:t>
      </w:r>
      <w:r>
        <w:rPr>
          <w:kern w:val="2"/>
        </w:rPr>
        <w:t xml:space="preserve"> </w:t>
      </w:r>
      <w:r>
        <w:rPr>
          <w:i/>
          <w:kern w:val="2"/>
        </w:rPr>
        <w:t xml:space="preserve">(VPPA) </w:t>
      </w:r>
      <w:r>
        <w:rPr>
          <w:kern w:val="2"/>
        </w:rPr>
        <w:t xml:space="preserve">applies generally to every “public body” in the Commonwealth, which § 2.2-4301 of the </w:t>
      </w:r>
      <w:r>
        <w:rPr>
          <w:i/>
          <w:kern w:val="2"/>
        </w:rPr>
        <w:t xml:space="preserve">Code of Virginia </w:t>
      </w:r>
      <w:r>
        <w:rPr>
          <w:kern w:val="2"/>
        </w:rPr>
        <w:t>defines to include “any legislative, executive, or judicial body, agency, office, department, authority, post, commission, committee, institution, board or political subdivision created by law to exercise some sovereign power or to perform some governmental duty.…”</w:t>
      </w:r>
    </w:p>
    <w:p w14:paraId="5AFC4958"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B969C26"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b/>
          <w:kern w:val="2"/>
        </w:rPr>
      </w:pPr>
      <w:r>
        <w:rPr>
          <w:b/>
          <w:kern w:val="2"/>
        </w:rPr>
        <w:t xml:space="preserve">If there is to be a contract between a state agency and a nongovernmental vendor, the </w:t>
      </w:r>
      <w:r>
        <w:rPr>
          <w:b/>
          <w:i/>
          <w:kern w:val="2"/>
        </w:rPr>
        <w:t>Virginia Public Procurement Act</w:t>
      </w:r>
      <w:r>
        <w:rPr>
          <w:b/>
          <w:kern w:val="2"/>
        </w:rPr>
        <w:t xml:space="preserve"> </w:t>
      </w:r>
      <w:r>
        <w:rPr>
          <w:b/>
          <w:i/>
          <w:kern w:val="2"/>
        </w:rPr>
        <w:t>(VPPA)</w:t>
      </w:r>
      <w:r>
        <w:rPr>
          <w:b/>
          <w:kern w:val="2"/>
        </w:rPr>
        <w:t xml:space="preserve"> and the regulations set forth in this manual and the </w:t>
      </w:r>
      <w:r>
        <w:rPr>
          <w:b/>
          <w:i/>
          <w:kern w:val="2"/>
        </w:rPr>
        <w:t>Vendors Manual</w:t>
      </w:r>
      <w:r>
        <w:rPr>
          <w:b/>
          <w:kern w:val="2"/>
        </w:rPr>
        <w:t xml:space="preserve"> apply regardless of the source of funds by which the contract is to be paid or which may or may not result in monetary consideration for either party.  These documents also apply whether the consideration is monetary or nonmonetary and regardless of whether the public body, the contractor, or some third party is providing the consideration.</w:t>
      </w:r>
    </w:p>
    <w:p w14:paraId="7BF115D9"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6AE020F0" w14:textId="77777777" w:rsidR="001C15B0" w:rsidRPr="00F219DB"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Changes to this manual will be announced through the issuance of Procurement Information Memorandums (PIMs) by DGS/DPS and should be filed in Appendix C for future reference purposes.</w:t>
      </w:r>
      <w:r w:rsidR="00F219DB">
        <w:rPr>
          <w:kern w:val="2"/>
        </w:rPr>
        <w:t xml:space="preserve"> </w:t>
      </w:r>
      <w:r w:rsidR="00F219DB" w:rsidRPr="00F219DB">
        <w:rPr>
          <w:kern w:val="2"/>
        </w:rPr>
        <w:t xml:space="preserve">Unless guidance accompanying a PIM </w:t>
      </w:r>
      <w:r w:rsidR="00F219DB" w:rsidRPr="00F219DB">
        <w:rPr>
          <w:kern w:val="2"/>
        </w:rPr>
        <w:lastRenderedPageBreak/>
        <w:t>states otherwise, solicitations issued on or after the effective date of the PIM shall be subject to the APSPM as revised by that PIM. Solicitations issued before the effective date of the PIM shall not be affected by the PIM unless the contracting officer chooses to issue an addendum to an outstanding solicitation or negotiate a contract change. Contract officers shall include any applicable, new or revised terms and conditions, and forms in solicitations affected by the PIM.</w:t>
      </w:r>
    </w:p>
    <w:p w14:paraId="335C81D0"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EECCE51" w14:textId="77777777" w:rsidR="000C54A0" w:rsidRPr="00E92B11" w:rsidRDefault="000C54A0" w:rsidP="000C54A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1.1</w:t>
      </w:r>
      <w:r>
        <w:rPr>
          <w:kern w:val="2"/>
        </w:rPr>
        <w:tab/>
      </w:r>
      <w:r>
        <w:rPr>
          <w:b/>
          <w:kern w:val="2"/>
          <w:u w:val="single"/>
        </w:rPr>
        <w:t>DGS/DPS Authority and Responsibility</w:t>
      </w:r>
      <w:r>
        <w:rPr>
          <w:kern w:val="2"/>
        </w:rPr>
        <w:t xml:space="preserve">.  </w:t>
      </w:r>
      <w:r>
        <w:rPr>
          <w:b/>
          <w:kern w:val="2"/>
        </w:rPr>
        <w:t>The Department of General Services, Division of Purchases and Supply (DGS/DPS)</w:t>
      </w:r>
      <w:r>
        <w:rPr>
          <w:kern w:val="2"/>
        </w:rPr>
        <w:t xml:space="preserve">. DGS/DPS is the centralized purchasing agency for materials, supplies, equipment, printing, and nonprofessional services required by any state agency or institution.  All such purchases made by any department, division, officer or agency of the Commonwealth shall be made in accordance with the </w:t>
      </w:r>
      <w:r w:rsidRPr="00311E74">
        <w:rPr>
          <w:rStyle w:val="StyleItalic"/>
          <w:b w:val="0"/>
        </w:rPr>
        <w:t>Code of Virginia</w:t>
      </w:r>
      <w:r w:rsidRPr="00311E74">
        <w:rPr>
          <w:b/>
          <w:kern w:val="2"/>
        </w:rPr>
        <w:t>,</w:t>
      </w:r>
      <w:r>
        <w:rPr>
          <w:kern w:val="2"/>
        </w:rPr>
        <w:t xml:space="preserve"> Chapter 43, Title 2.2, and such rules and regulations as DGS/DPS may prescribe.  </w:t>
      </w:r>
      <w:r w:rsidRPr="00E92B11">
        <w:rPr>
          <w:kern w:val="2"/>
        </w:rPr>
        <w:t>Intentional violations of the centralized purchasing provisions of this article by any using agency, continued after notice from the Governor to desist, shall constitute malfeasance in office, and shall subject the officer responsible for violation to suspension or removal from office, as may be provided by law in other cases of malfeasance</w:t>
      </w:r>
      <w:r>
        <w:rPr>
          <w:kern w:val="2"/>
        </w:rPr>
        <w:t xml:space="preserve"> </w:t>
      </w:r>
      <w:r w:rsidRPr="002D0649">
        <w:t>(</w:t>
      </w:r>
      <w:r w:rsidRPr="002D0649">
        <w:rPr>
          <w:i/>
        </w:rPr>
        <w:t>Code of Virginia</w:t>
      </w:r>
      <w:r w:rsidRPr="002D0649">
        <w:t>, § 2.2-</w:t>
      </w:r>
      <w:r>
        <w:t>1115 E.</w:t>
      </w:r>
      <w:r w:rsidRPr="002D0649">
        <w:t xml:space="preserve">). </w:t>
      </w:r>
      <w:r w:rsidRPr="00E92B11">
        <w:rPr>
          <w:kern w:val="2"/>
        </w:rPr>
        <w:t xml:space="preserve"> The Comptroller shall not issue any warrant upon any voucher issued by any using agency covering the purchase of any material, equipment or supplies, when such purchases are made in violation of any provision of this article</w:t>
      </w:r>
      <w:r>
        <w:rPr>
          <w:kern w:val="2"/>
        </w:rPr>
        <w:t xml:space="preserve"> </w:t>
      </w:r>
      <w:r w:rsidRPr="002D0649">
        <w:t>(</w:t>
      </w:r>
      <w:r w:rsidRPr="002D0649">
        <w:rPr>
          <w:i/>
        </w:rPr>
        <w:t>Code of Virginia</w:t>
      </w:r>
      <w:r w:rsidRPr="002D0649">
        <w:t>, § 2.2-</w:t>
      </w:r>
      <w:r>
        <w:t>1115 D.</w:t>
      </w:r>
      <w:r w:rsidRPr="002D0649">
        <w:t>).</w:t>
      </w:r>
      <w:r>
        <w:t xml:space="preserve"> </w:t>
      </w:r>
      <w:r w:rsidRPr="00E92B11">
        <w:rPr>
          <w:kern w:val="2"/>
        </w:rPr>
        <w:t xml:space="preserve"> Contracts </w:t>
      </w:r>
      <w:r>
        <w:rPr>
          <w:kern w:val="2"/>
        </w:rPr>
        <w:t xml:space="preserve">awarded in violation of the </w:t>
      </w:r>
      <w:r w:rsidRPr="00455981">
        <w:rPr>
          <w:rStyle w:val="StyleItalic"/>
        </w:rPr>
        <w:t xml:space="preserve">VPPA </w:t>
      </w:r>
      <w:r w:rsidRPr="00CD32EA">
        <w:rPr>
          <w:kern w:val="2"/>
        </w:rPr>
        <w:t>are</w:t>
      </w:r>
      <w:r>
        <w:rPr>
          <w:kern w:val="2"/>
        </w:rPr>
        <w:t xml:space="preserve"> voidable.  Contracts si</w:t>
      </w:r>
      <w:r w:rsidRPr="00E92B11">
        <w:rPr>
          <w:kern w:val="2"/>
        </w:rPr>
        <w:t>gned by individuals without authority to do so are void</w:t>
      </w:r>
      <w:r>
        <w:rPr>
          <w:kern w:val="2"/>
        </w:rPr>
        <w:t xml:space="preserve"> from the beginning</w:t>
      </w:r>
      <w:r w:rsidRPr="00E92B11">
        <w:rPr>
          <w:kern w:val="2"/>
        </w:rPr>
        <w:t xml:space="preserve">.  Individuals awarding contracts </w:t>
      </w:r>
      <w:r>
        <w:rPr>
          <w:kern w:val="2"/>
        </w:rPr>
        <w:t xml:space="preserve">without the authority to do so </w:t>
      </w:r>
      <w:r w:rsidRPr="00E92B11">
        <w:rPr>
          <w:kern w:val="2"/>
        </w:rPr>
        <w:t xml:space="preserve">may be held personally liable for payment to the contractor.  </w:t>
      </w:r>
    </w:p>
    <w:p w14:paraId="5DB3FDBF" w14:textId="77777777" w:rsidR="009A34E0" w:rsidRDefault="009A34E0" w:rsidP="005616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5D1A8032" w14:textId="77777777" w:rsidR="005616B5" w:rsidRDefault="005616B5" w:rsidP="005616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DGS/DPS has the authority to make, alter, amend or repeal regulations relating to the purchase of materials, supplies, equipment, nonprofessional services, and printing, and may specifically exempt particular agency purchases below a stated amount, or specific materials, equipment, nonprofessional services, supplies, or printing (</w:t>
      </w:r>
      <w:r>
        <w:rPr>
          <w:i/>
          <w:kern w:val="2"/>
        </w:rPr>
        <w:t xml:space="preserve">Code of Virginia, </w:t>
      </w:r>
      <w:r>
        <w:rPr>
          <w:kern w:val="2"/>
        </w:rPr>
        <w:t xml:space="preserve">§ 2.2-1111). </w:t>
      </w:r>
    </w:p>
    <w:p w14:paraId="5CB4E903" w14:textId="77777777" w:rsidR="005616B5" w:rsidRDefault="005616B5" w:rsidP="005616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35BF2AE" w14:textId="1D51114F" w:rsidR="005616B5" w:rsidRDefault="005616B5" w:rsidP="005616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DGS/DPS has the responsibility for the standardization of materials, equipment, and supplies purchased by or for any agency of the State (</w:t>
      </w:r>
      <w:r>
        <w:rPr>
          <w:i/>
          <w:kern w:val="2"/>
        </w:rPr>
        <w:t xml:space="preserve">Code of Virginia, </w:t>
      </w:r>
      <w:r>
        <w:rPr>
          <w:kern w:val="2"/>
        </w:rPr>
        <w:t>§ 2.2-1112). DGS/DPS also has the authority to establish criteria and procedures to assure economical operation of all state</w:t>
      </w:r>
      <w:r>
        <w:rPr>
          <w:kern w:val="2"/>
        </w:rPr>
        <w:noBreakHyphen/>
        <w:t>owned printing facilities (</w:t>
      </w:r>
      <w:r>
        <w:rPr>
          <w:i/>
          <w:kern w:val="2"/>
        </w:rPr>
        <w:t xml:space="preserve">Code of Virginia, </w:t>
      </w:r>
      <w:r>
        <w:rPr>
          <w:kern w:val="2"/>
        </w:rPr>
        <w:t>§ 2.2-1113).</w:t>
      </w:r>
    </w:p>
    <w:p w14:paraId="1979C7D8" w14:textId="4FAA3D87" w:rsidR="005616B5" w:rsidRDefault="005616B5" w:rsidP="005616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FF459A5" w14:textId="7AC88B3B" w:rsidR="005616B5" w:rsidRDefault="005616B5" w:rsidP="005616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DGS/DPS is responsible for the procurement of all public printing, except as DGS/DPS may otherwise provide. This does not prohibit in</w:t>
      </w:r>
      <w:r>
        <w:rPr>
          <w:kern w:val="2"/>
        </w:rPr>
        <w:noBreakHyphen/>
        <w:t xml:space="preserve">house printing. Except for purchasing from Corrections Print Shop (CORPRINT), an agency may not purchase printing from another state agency without DGS/DPS approval.  </w:t>
      </w:r>
      <w:r w:rsidRPr="00C726CE">
        <w:rPr>
          <w:kern w:val="2"/>
        </w:rPr>
        <w:t xml:space="preserve">To obtain approval, </w:t>
      </w:r>
      <w:r w:rsidR="002F0FB3" w:rsidRPr="00C726CE">
        <w:rPr>
          <w:kern w:val="2"/>
        </w:rPr>
        <w:t>submit a</w:t>
      </w:r>
      <w:r w:rsidR="00F16673">
        <w:rPr>
          <w:kern w:val="2"/>
        </w:rPr>
        <w:t xml:space="preserve"> </w:t>
      </w:r>
      <w:r w:rsidR="00A43126" w:rsidRPr="00C726CE">
        <w:rPr>
          <w:kern w:val="2"/>
        </w:rPr>
        <w:t>request</w:t>
      </w:r>
      <w:r w:rsidR="002F0FB3" w:rsidRPr="00C726CE">
        <w:rPr>
          <w:kern w:val="2"/>
        </w:rPr>
        <w:t xml:space="preserve"> through eVA</w:t>
      </w:r>
      <w:r w:rsidRPr="00C726CE">
        <w:rPr>
          <w:kern w:val="2"/>
        </w:rPr>
        <w:t>, indicating the nature and extent of the request.</w:t>
      </w:r>
      <w:r>
        <w:rPr>
          <w:kern w:val="2"/>
        </w:rPr>
        <w:t xml:space="preserve">  In addition, DGS/DPS is authorized to establish criteria and procedures to obtain economical operation of all state printing facilities (</w:t>
      </w:r>
      <w:r>
        <w:rPr>
          <w:i/>
          <w:kern w:val="2"/>
        </w:rPr>
        <w:t xml:space="preserve">Code of Virginia, </w:t>
      </w:r>
      <w:r>
        <w:rPr>
          <w:kern w:val="2"/>
        </w:rPr>
        <w:t>§ 2.2-1113).</w:t>
      </w:r>
    </w:p>
    <w:p w14:paraId="0C200748" w14:textId="77777777" w:rsidR="005616B5" w:rsidRDefault="005616B5"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43C3FDD8" w14:textId="46F4E869"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1.2</w:t>
      </w:r>
      <w:r>
        <w:rPr>
          <w:kern w:val="2"/>
        </w:rPr>
        <w:tab/>
      </w:r>
      <w:r>
        <w:rPr>
          <w:b/>
          <w:kern w:val="2"/>
          <w:u w:val="single"/>
        </w:rPr>
        <w:t>Agency Purchasing Authority</w:t>
      </w:r>
      <w:r>
        <w:rPr>
          <w:kern w:val="2"/>
        </w:rPr>
        <w:t>.   Agency heads have the ultimate responsibility to ensure that the acquisition of goods and services does not violate or circumvent state law, executive orders, appropriations, regulations, or the provisions of this manual.   Agencies shall develop local written procedures implementing the provisions of this manual.  They may contain more restrictive requirements, but they must conform with the provisions of this manual and shall be available for public inspection and to DGS/DPS upon request.   In addition, they must identify the chief purchasing official, e.g., the individual responsible for the day to day management of the purchasing function and those having delegated authority to bind the agency in making contractual commitments.</w:t>
      </w:r>
    </w:p>
    <w:p w14:paraId="50EE1325" w14:textId="3C84D90A" w:rsidR="001C15B0" w:rsidRDefault="00D27F95"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noProof/>
        </w:rPr>
        <mc:AlternateContent>
          <mc:Choice Requires="wpg">
            <w:drawing>
              <wp:anchor distT="0" distB="0" distL="114300" distR="114300" simplePos="0" relativeHeight="251658418" behindDoc="0" locked="0" layoutInCell="1" allowOverlap="1" wp14:anchorId="1287FB03" wp14:editId="2BD8E3FA">
                <wp:simplePos x="0" y="0"/>
                <wp:positionH relativeFrom="column">
                  <wp:posOffset>-457200</wp:posOffset>
                </wp:positionH>
                <wp:positionV relativeFrom="paragraph">
                  <wp:posOffset>88265</wp:posOffset>
                </wp:positionV>
                <wp:extent cx="784225" cy="1292225"/>
                <wp:effectExtent l="0" t="76200" r="73025" b="98425"/>
                <wp:wrapNone/>
                <wp:docPr id="1138046497" name="Group 1"/>
                <wp:cNvGraphicFramePr/>
                <a:graphic xmlns:a="http://schemas.openxmlformats.org/drawingml/2006/main">
                  <a:graphicData uri="http://schemas.microsoft.com/office/word/2010/wordprocessingGroup">
                    <wpg:wgp>
                      <wpg:cNvGrpSpPr/>
                      <wpg:grpSpPr>
                        <a:xfrm>
                          <a:off x="0" y="0"/>
                          <a:ext cx="784225" cy="1292225"/>
                          <a:chOff x="19722" y="209547"/>
                          <a:chExt cx="541567" cy="1471469"/>
                        </a:xfrm>
                      </wpg:grpSpPr>
                      <wpg:grpSp>
                        <wpg:cNvPr id="696477903" name="Group 2775"/>
                        <wpg:cNvGrpSpPr>
                          <a:grpSpLocks/>
                        </wpg:cNvGrpSpPr>
                        <wpg:grpSpPr bwMode="auto">
                          <a:xfrm>
                            <a:off x="162154" y="209547"/>
                            <a:ext cx="399135" cy="1471469"/>
                            <a:chOff x="441" y="14124"/>
                            <a:chExt cx="388" cy="2818"/>
                          </a:xfrm>
                        </wpg:grpSpPr>
                        <wps:wsp>
                          <wps:cNvPr id="477393099"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9375443" name="Line 2777"/>
                          <wps:cNvCnPr/>
                          <wps:spPr bwMode="auto">
                            <a:xfrm>
                              <a:off x="441" y="16934"/>
                              <a:ext cx="3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1233928" name="Line 2778"/>
                          <wps:cNvCnPr/>
                          <wps:spPr bwMode="auto">
                            <a:xfrm>
                              <a:off x="441" y="14124"/>
                              <a:ext cx="0" cy="28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8664094" name="Text Box 2779"/>
                        <wps:cNvSpPr txBox="1">
                          <a:spLocks noChangeArrowheads="1"/>
                        </wps:cNvSpPr>
                        <wps:spPr bwMode="auto">
                          <a:xfrm>
                            <a:off x="19722" y="466369"/>
                            <a:ext cx="98608"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C009F" w14:textId="77777777" w:rsidR="00B75DA8" w:rsidRDefault="00B75DA8" w:rsidP="00B75DA8">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287FB03" id="Group 1" o:spid="_x0000_s1028" style="position:absolute;left:0;text-align:left;margin-left:-36pt;margin-top:6.95pt;width:61.75pt;height:101.75pt;z-index:251658418;mso-width-relative:margin;mso-height-relative:margin" coordorigin="197,2095" coordsize="5415,1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">
                <v:group id="Group 2775" o:spid="_x0000_s1029" style="position:absolute;left:1621;top:2095;width:3991;height:14715" coordorigin="441,14124" coordsize="388,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">
                  <v:line id="Line 2776" o:spid="_x0000_s1030"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">
                    <v:stroke endarrow="block"/>
                  </v:line>
                  <v:line id="Line 2777" o:spid="_x0000_s1031" style="position:absolute;visibility:visible;mso-wrap-style:square" from="441,16934" to="829,16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">
                    <v:stroke endarrow="block"/>
                  </v:line>
                  <v:line id="Line 2778" o:spid="_x0000_s1032" style="position:absolute;visibility:visible;mso-wrap-style:square" from="441,14124" to="441,16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"/>
                </v:group>
                <v:shape id="Text Box 2779" o:spid="_x0000_s1033" type="#_x0000_t202" style="position:absolute;left:197;top:4663;width:986;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" stroked="f">
                  <v:textbox style="layout-flow:vertical;mso-layout-flow-alt:bottom-to-top" inset="0,0,0,0">
                    <w:txbxContent>
                      <w:p w14:paraId="275C009F" w14:textId="77777777" w:rsidR="00B75DA8" w:rsidRDefault="00B75DA8" w:rsidP="00B75DA8">
                        <w:pPr>
                          <w:jc w:val="center"/>
                          <w:rPr>
                            <w:sz w:val="16"/>
                          </w:rPr>
                        </w:pPr>
                        <w:r>
                          <w:rPr>
                            <w:sz w:val="16"/>
                          </w:rPr>
                          <w:t>PIM 98-045</w:t>
                        </w:r>
                      </w:p>
                    </w:txbxContent>
                  </v:textbox>
                </v:shape>
              </v:group>
            </w:pict>
          </mc:Fallback>
        </mc:AlternateContent>
      </w:r>
    </w:p>
    <w:p w14:paraId="58615DD0" w14:textId="585A4741" w:rsidR="00426576" w:rsidRPr="00CA3A5D" w:rsidRDefault="001C15B0" w:rsidP="00D27F95">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right="198" w:hanging="360"/>
        <w:jc w:val="both"/>
      </w:pPr>
      <w:r>
        <w:rPr>
          <w:kern w:val="2"/>
        </w:rPr>
        <w:t>a.</w:t>
      </w:r>
      <w:r>
        <w:rPr>
          <w:b/>
          <w:kern w:val="2"/>
        </w:rPr>
        <w:tab/>
      </w:r>
      <w:r w:rsidR="00426576" w:rsidRPr="00CA3A5D">
        <w:rPr>
          <w:b/>
          <w:kern w:val="2"/>
        </w:rPr>
        <w:t>Goods</w:t>
      </w:r>
      <w:r w:rsidR="00426576" w:rsidRPr="00CA3A5D">
        <w:rPr>
          <w:kern w:val="2"/>
        </w:rPr>
        <w:t xml:space="preserve">.  The general delegation threshold for the purchase of goods </w:t>
      </w:r>
      <w:r w:rsidR="00D84C7E">
        <w:rPr>
          <w:kern w:val="2"/>
        </w:rPr>
        <w:t>including printing is</w:t>
      </w:r>
      <w:r w:rsidR="0066756E">
        <w:rPr>
          <w:kern w:val="2"/>
        </w:rPr>
        <w:t xml:space="preserve"> up to and including</w:t>
      </w:r>
      <w:r w:rsidR="00D84C7E">
        <w:rPr>
          <w:kern w:val="2"/>
        </w:rPr>
        <w:t xml:space="preserve"> $</w:t>
      </w:r>
      <w:r w:rsidR="00C45C00">
        <w:t>100</w:t>
      </w:r>
      <w:r w:rsidR="00D84C7E">
        <w:rPr>
          <w:kern w:val="2"/>
        </w:rPr>
        <w:t xml:space="preserve">,000. </w:t>
      </w:r>
      <w:r w:rsidR="00426576" w:rsidRPr="00CA3A5D">
        <w:rPr>
          <w:kern w:val="2"/>
        </w:rPr>
        <w:t>Requirements over the agency’s delegated authority shall be forwarded to DGS/DPS for processing. Purchases from state contracts are unlimited except for limitations on specific contracts.</w:t>
      </w:r>
      <w:r w:rsidR="009C23A7">
        <w:t xml:space="preserve">  DGS/DPS may</w:t>
      </w:r>
      <w:r w:rsidR="006A598A">
        <w:t xml:space="preserve"> rescind</w:t>
      </w:r>
      <w:r w:rsidR="007E7B46">
        <w:t xml:space="preserve">, reduce or change </w:t>
      </w:r>
      <w:r w:rsidR="009C23A7">
        <w:t>an agency or institution’s delegated authority for any reason deemed necessary.</w:t>
      </w:r>
      <w:r w:rsidR="00426576" w:rsidRPr="00CA3A5D">
        <w:rPr>
          <w:kern w:val="2"/>
        </w:rPr>
        <w:t xml:space="preserve">  </w:t>
      </w:r>
    </w:p>
    <w:p w14:paraId="2A58D991" w14:textId="77777777" w:rsidR="00426576" w:rsidRPr="00CA3A5D" w:rsidRDefault="00426576" w:rsidP="0042657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80" w:hanging="780"/>
        <w:jc w:val="both"/>
        <w:rPr>
          <w:kern w:val="2"/>
        </w:rPr>
      </w:pPr>
    </w:p>
    <w:p w14:paraId="2D9F63D2" w14:textId="3B33BFA9" w:rsidR="00426576" w:rsidRPr="00CA3A5D" w:rsidRDefault="00F64711" w:rsidP="00A974F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pPr>
      <w:r>
        <w:rPr>
          <w:kern w:val="2"/>
        </w:rPr>
        <w:t>An a</w:t>
      </w:r>
      <w:r w:rsidR="00426576" w:rsidRPr="00CA3A5D">
        <w:rPr>
          <w:kern w:val="2"/>
        </w:rPr>
        <w:t>genc</w:t>
      </w:r>
      <w:r>
        <w:rPr>
          <w:kern w:val="2"/>
        </w:rPr>
        <w:t>y</w:t>
      </w:r>
      <w:r w:rsidR="00426576" w:rsidRPr="00CA3A5D">
        <w:rPr>
          <w:kern w:val="2"/>
        </w:rPr>
        <w:t xml:space="preserve"> </w:t>
      </w:r>
      <w:r>
        <w:rPr>
          <w:kern w:val="2"/>
        </w:rPr>
        <w:t xml:space="preserve">or </w:t>
      </w:r>
      <w:r w:rsidR="00426576" w:rsidRPr="00CA3A5D">
        <w:rPr>
          <w:kern w:val="2"/>
        </w:rPr>
        <w:t xml:space="preserve">institution </w:t>
      </w:r>
      <w:r w:rsidR="00CB00D0">
        <w:rPr>
          <w:kern w:val="2"/>
        </w:rPr>
        <w:t xml:space="preserve">may </w:t>
      </w:r>
      <w:r w:rsidR="003462BB">
        <w:t xml:space="preserve">request unlimited authority for the procurement of goods but must meet the standards established by DGS/DPS.  Unlimited authority must be requested in eVA (attaching all required documents), see Annex 1-B. </w:t>
      </w:r>
    </w:p>
    <w:p w14:paraId="68C9B764" w14:textId="28710F5E" w:rsidR="00426576" w:rsidRPr="00CB4B80" w:rsidRDefault="00426576" w:rsidP="0042657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p>
    <w:p w14:paraId="67CC9718" w14:textId="4ABC9134" w:rsidR="008139AA" w:rsidRDefault="00D84C7E" w:rsidP="005528A8">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kern w:val="2"/>
        </w:rPr>
      </w:pPr>
      <w:r>
        <w:rPr>
          <w:kern w:val="2"/>
        </w:rPr>
        <w:tab/>
      </w:r>
      <w:r w:rsidR="00426576" w:rsidRPr="00CA3A5D">
        <w:rPr>
          <w:kern w:val="2"/>
        </w:rPr>
        <w:t>All agency level purchase transactions should be initiated through the use of a requisition</w:t>
      </w:r>
      <w:r w:rsidR="00426576" w:rsidRPr="00CA3A5D">
        <w:rPr>
          <w:smallCaps/>
          <w:kern w:val="2"/>
        </w:rPr>
        <w:t>.  D</w:t>
      </w:r>
      <w:r w:rsidR="00426576" w:rsidRPr="00CA3A5D">
        <w:rPr>
          <w:kern w:val="2"/>
        </w:rPr>
        <w:t xml:space="preserve">GS/DPS will not accept requisitions estimated to be </w:t>
      </w:r>
      <w:r w:rsidR="001D17D9">
        <w:rPr>
          <w:kern w:val="2"/>
        </w:rPr>
        <w:t>$10,000</w:t>
      </w:r>
      <w:r w:rsidR="00426576" w:rsidRPr="00CA3A5D">
        <w:rPr>
          <w:kern w:val="2"/>
        </w:rPr>
        <w:t xml:space="preserve"> or less.  Between </w:t>
      </w:r>
      <w:r w:rsidR="00426576" w:rsidRPr="008139AA">
        <w:rPr>
          <w:kern w:val="2"/>
        </w:rPr>
        <w:t>$</w:t>
      </w:r>
      <w:r w:rsidR="001D17D9" w:rsidRPr="008139AA">
        <w:rPr>
          <w:kern w:val="2"/>
        </w:rPr>
        <w:t>10,000</w:t>
      </w:r>
      <w:r w:rsidR="00426576" w:rsidRPr="008139AA">
        <w:rPr>
          <w:kern w:val="2"/>
        </w:rPr>
        <w:t xml:space="preserve"> a</w:t>
      </w:r>
      <w:r w:rsidR="00426576" w:rsidRPr="00CA3A5D">
        <w:rPr>
          <w:kern w:val="2"/>
        </w:rPr>
        <w:t xml:space="preserve">nd the agency’s delegated procurement authority, the agency has the option of forwarding requisitions to DGS/DPS for processing or handling them locally.   </w:t>
      </w:r>
    </w:p>
    <w:p w14:paraId="5DFC0318" w14:textId="36E75709" w:rsidR="008139AA" w:rsidRDefault="008139AA" w:rsidP="005528A8">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kern w:val="2"/>
        </w:rPr>
      </w:pPr>
    </w:p>
    <w:p w14:paraId="521055DF" w14:textId="745CC0A1" w:rsidR="00243776" w:rsidRDefault="00230CAA" w:rsidP="005528A8">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kern w:val="2"/>
        </w:rPr>
      </w:pPr>
      <w:bookmarkStart w:id="4" w:name="_Hlk143175868"/>
      <w:r w:rsidRPr="00230CAA">
        <w:rPr>
          <w:kern w:val="2"/>
        </w:rPr>
        <w:t>b.</w:t>
      </w:r>
      <w:r w:rsidRPr="00230CAA">
        <w:rPr>
          <w:kern w:val="2"/>
        </w:rPr>
        <w:tab/>
      </w:r>
      <w:r w:rsidR="001C15B0" w:rsidRPr="00230CAA">
        <w:rPr>
          <w:b/>
          <w:kern w:val="2"/>
        </w:rPr>
        <w:t>Services.</w:t>
      </w:r>
      <w:r w:rsidR="001C15B0">
        <w:rPr>
          <w:kern w:val="2"/>
        </w:rPr>
        <w:t xml:space="preserve">  Agencies </w:t>
      </w:r>
      <w:r w:rsidR="00243776">
        <w:rPr>
          <w:kern w:val="2"/>
        </w:rPr>
        <w:t xml:space="preserve">and institutions </w:t>
      </w:r>
      <w:r w:rsidR="001C15B0">
        <w:rPr>
          <w:kern w:val="2"/>
        </w:rPr>
        <w:t xml:space="preserve">are authorized to contract for services up to any dollar amount subject to applicable laws, regulations, this manual and fiscal restraints; </w:t>
      </w:r>
      <w:r w:rsidR="00243776">
        <w:rPr>
          <w:kern w:val="2"/>
        </w:rPr>
        <w:t xml:space="preserve">when the agency/institution has a certified Virginia Contracting Officer on staff; </w:t>
      </w:r>
      <w:r w:rsidR="001C15B0">
        <w:rPr>
          <w:kern w:val="2"/>
        </w:rPr>
        <w:t xml:space="preserve">however, agencies may submit requisitions to DGS/DPS for processing.  </w:t>
      </w:r>
    </w:p>
    <w:p w14:paraId="3436C68E" w14:textId="69115149" w:rsidR="00243776" w:rsidRDefault="00243776" w:rsidP="005528A8">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kern w:val="2"/>
        </w:rPr>
      </w:pPr>
    </w:p>
    <w:p w14:paraId="12EF9803" w14:textId="2556E08B" w:rsidR="001C15B0" w:rsidRDefault="00A974F2" w:rsidP="00A974F2">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pPr>
      <w:r>
        <w:rPr>
          <w:noProof/>
        </w:rPr>
        <w:lastRenderedPageBreak/>
        <mc:AlternateContent>
          <mc:Choice Requires="wpg">
            <w:drawing>
              <wp:anchor distT="0" distB="0" distL="114300" distR="114300" simplePos="0" relativeHeight="251658649" behindDoc="0" locked="0" layoutInCell="1" allowOverlap="1" wp14:anchorId="030A550A" wp14:editId="043280B6">
                <wp:simplePos x="0" y="0"/>
                <wp:positionH relativeFrom="leftMargin">
                  <wp:posOffset>419100</wp:posOffset>
                </wp:positionH>
                <wp:positionV relativeFrom="paragraph">
                  <wp:posOffset>84455</wp:posOffset>
                </wp:positionV>
                <wp:extent cx="541142" cy="835031"/>
                <wp:effectExtent l="0" t="76200" r="68580" b="98425"/>
                <wp:wrapNone/>
                <wp:docPr id="950884218" name="Group 1"/>
                <wp:cNvGraphicFramePr/>
                <a:graphic xmlns:a="http://schemas.openxmlformats.org/drawingml/2006/main">
                  <a:graphicData uri="http://schemas.microsoft.com/office/word/2010/wordprocessingGroup">
                    <wpg:wgp>
                      <wpg:cNvGrpSpPr/>
                      <wpg:grpSpPr>
                        <a:xfrm>
                          <a:off x="0" y="0"/>
                          <a:ext cx="541142" cy="835031"/>
                          <a:chOff x="-20480" y="209553"/>
                          <a:chExt cx="581768" cy="1378002"/>
                        </a:xfrm>
                      </wpg:grpSpPr>
                      <wpg:grpSp>
                        <wpg:cNvPr id="2048978794" name="Group 2775"/>
                        <wpg:cNvGrpSpPr>
                          <a:grpSpLocks/>
                        </wpg:cNvGrpSpPr>
                        <wpg:grpSpPr bwMode="auto">
                          <a:xfrm>
                            <a:off x="162153" y="209553"/>
                            <a:ext cx="399135" cy="1378002"/>
                            <a:chOff x="441" y="14124"/>
                            <a:chExt cx="388" cy="2639"/>
                          </a:xfrm>
                        </wpg:grpSpPr>
                        <wps:wsp>
                          <wps:cNvPr id="1152845642"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6158922" name="Line 2777"/>
                          <wps:cNvCnPr/>
                          <wps:spPr bwMode="auto">
                            <a:xfrm>
                              <a:off x="441" y="16763"/>
                              <a:ext cx="3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8685279" name="Line 2778"/>
                          <wps:cNvCnPr/>
                          <wps:spPr bwMode="auto">
                            <a:xfrm>
                              <a:off x="441" y="14124"/>
                              <a:ext cx="0" cy="2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97417519" name="Text Box 2779"/>
                        <wps:cNvSpPr txBox="1">
                          <a:spLocks noChangeArrowheads="1"/>
                        </wps:cNvSpPr>
                        <wps:spPr bwMode="auto">
                          <a:xfrm>
                            <a:off x="-20480" y="424401"/>
                            <a:ext cx="160655" cy="10845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B8EB3" w14:textId="77777777" w:rsidR="00802A95" w:rsidRDefault="00802A95" w:rsidP="00802A95">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30A550A" id="_x0000_s1034" style="position:absolute;left:0;text-align:left;margin-left:33pt;margin-top:6.65pt;width:42.6pt;height:65.75pt;z-index:251658649;mso-position-horizontal-relative:left-margin-area;mso-width-relative:margin;mso-height-relative:margin" coordorigin="-204,2095" coordsize="5817,1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">
                <v:group id="Group 2775" o:spid="_x0000_s1035" style="position:absolute;left:1621;top:2095;width:3991;height:13780" coordorigin="441,14124" coordsize="388,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">
                  <v:line id="Line 2776" o:spid="_x0000_s1036"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">
                    <v:stroke endarrow="block"/>
                  </v:line>
                  <v:line id="Line 2777" o:spid="_x0000_s1037" style="position:absolute;visibility:visible;mso-wrap-style:square" from="441,16763" to="829,16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">
                    <v:stroke endarrow="block"/>
                  </v:line>
                  <v:line id="Line 2778" o:spid="_x0000_s1038" style="position:absolute;visibility:visible;mso-wrap-style:square" from="441,14124" to="441,16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"/>
                </v:group>
                <v:shape id="Text Box 2779" o:spid="_x0000_s1039" type="#_x0000_t202" style="position:absolute;left:-204;top:4244;width:1605;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" stroked="f">
                  <v:textbox style="layout-flow:vertical;mso-layout-flow-alt:bottom-to-top" inset="0,0,0,0">
                    <w:txbxContent>
                      <w:p w14:paraId="05DB8EB3" w14:textId="77777777" w:rsidR="00802A95" w:rsidRDefault="00802A95" w:rsidP="00802A95">
                        <w:pPr>
                          <w:jc w:val="center"/>
                          <w:rPr>
                            <w:sz w:val="16"/>
                          </w:rPr>
                        </w:pPr>
                        <w:r>
                          <w:rPr>
                            <w:sz w:val="16"/>
                          </w:rPr>
                          <w:t>PIM 98-045</w:t>
                        </w:r>
                      </w:p>
                    </w:txbxContent>
                  </v:textbox>
                </v:shape>
                <w10:wrap anchorx="margin"/>
              </v:group>
            </w:pict>
          </mc:Fallback>
        </mc:AlternateContent>
      </w:r>
      <w:r w:rsidR="00D75A98">
        <w:rPr>
          <w:kern w:val="2"/>
        </w:rPr>
        <w:t>For a</w:t>
      </w:r>
      <w:r w:rsidR="00CB00D0">
        <w:rPr>
          <w:kern w:val="2"/>
        </w:rPr>
        <w:t>gencies</w:t>
      </w:r>
      <w:r w:rsidR="00D75A98">
        <w:rPr>
          <w:kern w:val="2"/>
        </w:rPr>
        <w:t xml:space="preserve"> and institutions</w:t>
      </w:r>
      <w:r w:rsidR="00CB00D0">
        <w:rPr>
          <w:kern w:val="2"/>
        </w:rPr>
        <w:t xml:space="preserve"> that do not have </w:t>
      </w:r>
      <w:r w:rsidR="00D75A98">
        <w:rPr>
          <w:kern w:val="2"/>
        </w:rPr>
        <w:t xml:space="preserve">a </w:t>
      </w:r>
      <w:r w:rsidR="00CB00D0">
        <w:rPr>
          <w:kern w:val="2"/>
        </w:rPr>
        <w:t>certified Virginia Contracting Officer on staff</w:t>
      </w:r>
      <w:r w:rsidR="008657E2">
        <w:rPr>
          <w:kern w:val="2"/>
        </w:rPr>
        <w:t xml:space="preserve"> a</w:t>
      </w:r>
      <w:r w:rsidR="00B42692">
        <w:rPr>
          <w:kern w:val="2"/>
        </w:rPr>
        <w:t>t the time of agency</w:t>
      </w:r>
      <w:r w:rsidR="00243776">
        <w:rPr>
          <w:kern w:val="2"/>
        </w:rPr>
        <w:t>/institution</w:t>
      </w:r>
      <w:r w:rsidR="00B42692">
        <w:rPr>
          <w:kern w:val="2"/>
        </w:rPr>
        <w:t xml:space="preserve"> activity for a service procurement</w:t>
      </w:r>
      <w:r w:rsidR="00754651">
        <w:rPr>
          <w:kern w:val="2"/>
        </w:rPr>
        <w:t>,</w:t>
      </w:r>
      <w:r w:rsidR="00D75A98">
        <w:rPr>
          <w:kern w:val="2"/>
        </w:rPr>
        <w:t xml:space="preserve"> their delegation for service procurements is reduced to $100,000.</w:t>
      </w:r>
      <w:r w:rsidR="00243776">
        <w:rPr>
          <w:kern w:val="2"/>
        </w:rPr>
        <w:t xml:space="preserve">  Requirements over the agency’s/institution’s delegated authority shall be forwarded to DGS/DPS for processing.  Purchases from state contracts are unlimited except for limitations on specific contracts.</w:t>
      </w:r>
      <w:r w:rsidR="00D75A98">
        <w:rPr>
          <w:kern w:val="2"/>
        </w:rPr>
        <w:t xml:space="preserve">  </w:t>
      </w:r>
    </w:p>
    <w:p w14:paraId="484DCB95" w14:textId="77777777" w:rsidR="00A20B8D" w:rsidRDefault="00A20B8D" w:rsidP="005528A8">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kern w:val="2"/>
        </w:rPr>
      </w:pPr>
    </w:p>
    <w:p w14:paraId="71DC1B77" w14:textId="3F9954FA" w:rsidR="00A20B8D" w:rsidRDefault="00A20B8D" w:rsidP="005528A8">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pPr>
      <w:r>
        <w:rPr>
          <w:kern w:val="2"/>
        </w:rPr>
        <w:tab/>
      </w:r>
      <w:r w:rsidR="00401D46" w:rsidRPr="5AF88160">
        <w:rPr>
          <w:rStyle w:val="normaltextrun"/>
        </w:rPr>
        <w:t>DGS/DPS may</w:t>
      </w:r>
      <w:r w:rsidR="00401D46">
        <w:rPr>
          <w:rStyle w:val="normaltextrun"/>
        </w:rPr>
        <w:t xml:space="preserve"> rescind</w:t>
      </w:r>
      <w:r w:rsidR="00401D46" w:rsidRPr="5AF88160">
        <w:rPr>
          <w:rStyle w:val="normaltextrun"/>
        </w:rPr>
        <w:t>, reduce or change an agency or institution’s delegated authority for any reason deemed necessary.</w:t>
      </w:r>
    </w:p>
    <w:bookmarkEnd w:id="4"/>
    <w:p w14:paraId="0CA75D5F"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center"/>
        <w:rPr>
          <w:kern w:val="2"/>
        </w:rPr>
      </w:pPr>
    </w:p>
    <w:p w14:paraId="0BB5B46C" w14:textId="721746A3" w:rsidR="00D84C7E" w:rsidRPr="00CA3A5D" w:rsidRDefault="00D84C7E" w:rsidP="00D84C7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ab/>
      </w:r>
      <w:r w:rsidR="001C15B0">
        <w:rPr>
          <w:kern w:val="2"/>
        </w:rPr>
        <w:t>c.</w:t>
      </w:r>
      <w:r w:rsidR="001C15B0">
        <w:rPr>
          <w:kern w:val="2"/>
        </w:rPr>
        <w:tab/>
      </w:r>
      <w:r w:rsidRPr="00CA3A5D">
        <w:rPr>
          <w:b/>
          <w:kern w:val="2"/>
        </w:rPr>
        <w:t>Purchase of Goods for Resale in State Operated Bookstores, Commissaries, Canteens, Gift Shops, and Similar Retail Outlets</w:t>
      </w:r>
      <w:r w:rsidRPr="00CA3A5D">
        <w:rPr>
          <w:kern w:val="2"/>
        </w:rPr>
        <w:t>.  Agencies are delegated unlimited authority for direct procurement of items for retail sale such as books, magazines, novelties, paper, pens, pencils, pre</w:t>
      </w:r>
      <w:r w:rsidRPr="00CA3A5D">
        <w:rPr>
          <w:kern w:val="2"/>
        </w:rPr>
        <w:noBreakHyphen/>
        <w:t>packaged edibles, school supplies, souvenirs, tobacco products, toiletries, and wearing apparel (see 4.15).</w:t>
      </w:r>
    </w:p>
    <w:p w14:paraId="54D73B78"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60115930"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u w:val="single"/>
        </w:rPr>
      </w:pPr>
      <w:r>
        <w:rPr>
          <w:kern w:val="2"/>
        </w:rPr>
        <w:t>d.</w:t>
      </w:r>
      <w:r>
        <w:rPr>
          <w:b/>
          <w:kern w:val="2"/>
        </w:rPr>
        <w:tab/>
        <w:t>Validity of Requirements</w:t>
      </w:r>
      <w:r>
        <w:rPr>
          <w:kern w:val="2"/>
        </w:rPr>
        <w:t>.  It is the responsibility of the individual state agency to verify that items or services requisitioned or purchased are authorized and are applicable to that agency’s mission and needs and have been properly funded.  This includes any approvals required by law, regulation or policy.</w:t>
      </w:r>
    </w:p>
    <w:p w14:paraId="1497642D"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u w:val="single"/>
        </w:rPr>
      </w:pPr>
    </w:p>
    <w:p w14:paraId="0EEACEBE" w14:textId="2130206E"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bookmarkStart w:id="5" w:name="_Hlk143698295"/>
      <w:r>
        <w:rPr>
          <w:kern w:val="2"/>
        </w:rPr>
        <w:t>e.</w:t>
      </w:r>
      <w:r>
        <w:rPr>
          <w:b/>
          <w:kern w:val="2"/>
        </w:rPr>
        <w:tab/>
        <w:t>Authority to Sign Procurement Documents</w:t>
      </w:r>
      <w:r>
        <w:rPr>
          <w:kern w:val="2"/>
        </w:rPr>
        <w:t>.</w:t>
      </w:r>
      <w:r>
        <w:rPr>
          <w:b/>
          <w:kern w:val="2"/>
        </w:rPr>
        <w:t xml:space="preserve"> </w:t>
      </w:r>
    </w:p>
    <w:bookmarkEnd w:id="5"/>
    <w:p w14:paraId="610A11EF"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A5EDF88" w14:textId="3D4FCF55"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r>
      <w:r>
        <w:rPr>
          <w:b/>
          <w:kern w:val="2"/>
        </w:rPr>
        <w:t>Designations</w:t>
      </w:r>
      <w:r>
        <w:rPr>
          <w:kern w:val="2"/>
        </w:rPr>
        <w:t>.</w:t>
      </w:r>
      <w:r>
        <w:rPr>
          <w:b/>
          <w:kern w:val="2"/>
        </w:rPr>
        <w:t xml:space="preserve">  </w:t>
      </w:r>
      <w:r>
        <w:rPr>
          <w:kern w:val="2"/>
        </w:rPr>
        <w:t xml:space="preserve">Agencies shall designate in writing those persons authorized to approve procurement documents.  Dollar thresholds should be established, as applicable, for each signature authority.  A copy of the written authorization shall be on file in the agency’s purchasing office.  Agency personnel having “official responsibility” as defined in </w:t>
      </w:r>
      <w:r>
        <w:rPr>
          <w:i/>
          <w:kern w:val="2"/>
        </w:rPr>
        <w:t xml:space="preserve">Code of Virginia, </w:t>
      </w:r>
      <w:r>
        <w:rPr>
          <w:kern w:val="2"/>
        </w:rPr>
        <w:t xml:space="preserve">§ 2.2-4368, for procurement must comply with the </w:t>
      </w:r>
      <w:r>
        <w:rPr>
          <w:i/>
          <w:kern w:val="2"/>
        </w:rPr>
        <w:t>Virginia Public Procurement Act</w:t>
      </w:r>
      <w:r>
        <w:rPr>
          <w:kern w:val="2"/>
        </w:rPr>
        <w:t xml:space="preserve"> and the policies and procedures set forth in the most recent editions of the </w:t>
      </w:r>
      <w:r>
        <w:rPr>
          <w:i/>
          <w:kern w:val="2"/>
        </w:rPr>
        <w:t>Vendors Manual</w:t>
      </w:r>
      <w:r>
        <w:rPr>
          <w:kern w:val="2"/>
        </w:rPr>
        <w:t xml:space="preserve"> and this manual. Intentional violations could subject the responsible party or parties to suspension or removal from office under the provisions of </w:t>
      </w:r>
      <w:r>
        <w:rPr>
          <w:i/>
          <w:kern w:val="2"/>
        </w:rPr>
        <w:t xml:space="preserve">Code of Virginia, </w:t>
      </w:r>
      <w:r>
        <w:rPr>
          <w:kern w:val="2"/>
        </w:rPr>
        <w:t>§ 2.2-1115.</w:t>
      </w:r>
    </w:p>
    <w:p w14:paraId="04B238DB" w14:textId="18704091"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43BD1DF" w14:textId="3DD227BA"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szCs w:val="24"/>
        </w:rPr>
      </w:pPr>
      <w:bookmarkStart w:id="6" w:name="_Hlk143698307"/>
      <w:r>
        <w:rPr>
          <w:kern w:val="2"/>
        </w:rPr>
        <w:t>(2)</w:t>
      </w:r>
      <w:r>
        <w:rPr>
          <w:kern w:val="2"/>
        </w:rPr>
        <w:tab/>
      </w:r>
      <w:r>
        <w:rPr>
          <w:b/>
          <w:kern w:val="2"/>
        </w:rPr>
        <w:t xml:space="preserve">Designated signature authority is required for the following documents: </w:t>
      </w:r>
      <w:r>
        <w:rPr>
          <w:kern w:val="2"/>
        </w:rPr>
        <w:t xml:space="preserve">purchase requisitions submitted to DGS/DPS, agency purchase orders, contracts, </w:t>
      </w:r>
      <w:r w:rsidRPr="003A16D1">
        <w:rPr>
          <w:kern w:val="2"/>
        </w:rPr>
        <w:t>,</w:t>
      </w:r>
      <w:r>
        <w:rPr>
          <w:kern w:val="2"/>
        </w:rPr>
        <w:t xml:space="preserve"> multi-colored printing, waiver of a prebid or preproposal conference, contract modification, and written determinations to support the use of emergency procedures.</w:t>
      </w:r>
      <w:r w:rsidRPr="00896F4E">
        <w:rPr>
          <w:kern w:val="2"/>
        </w:rPr>
        <w:t xml:space="preserve"> </w:t>
      </w:r>
      <w:r>
        <w:rPr>
          <w:kern w:val="2"/>
        </w:rPr>
        <w:t xml:space="preserve"> </w:t>
      </w:r>
      <w:r w:rsidRPr="008C5DF9">
        <w:rPr>
          <w:kern w:val="2"/>
          <w:szCs w:val="24"/>
        </w:rPr>
        <w:t xml:space="preserve">The agency head may delegate approval authority in writing, for sole source procurements </w:t>
      </w:r>
      <w:r w:rsidR="000778D7">
        <w:rPr>
          <w:kern w:val="2"/>
          <w:szCs w:val="24"/>
        </w:rPr>
        <w:t>up to and including</w:t>
      </w:r>
      <w:r w:rsidRPr="008C5DF9">
        <w:rPr>
          <w:kern w:val="2"/>
          <w:szCs w:val="24"/>
        </w:rPr>
        <w:t xml:space="preserve"> $50,000 to the chief purchasing officer or a direct report to the agency head.  Over $50,000 the agency head may delegate approval authority in writing, to a direct report to the agency head.</w:t>
      </w:r>
    </w:p>
    <w:bookmarkEnd w:id="6"/>
    <w:p w14:paraId="45EF2736" w14:textId="77777777" w:rsidR="0049665B" w:rsidRDefault="0049665B" w:rsidP="0049665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szCs w:val="24"/>
        </w:rPr>
      </w:pPr>
      <w:r>
        <w:rPr>
          <w:kern w:val="2"/>
          <w:szCs w:val="24"/>
        </w:rPr>
        <w:tab/>
      </w:r>
    </w:p>
    <w:p w14:paraId="02C01C3C" w14:textId="77777777" w:rsid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szCs w:val="24"/>
        </w:rPr>
      </w:pPr>
      <w:r>
        <w:rPr>
          <w:kern w:val="2"/>
          <w:szCs w:val="24"/>
        </w:rPr>
        <w:t>f.</w:t>
      </w:r>
      <w:r>
        <w:rPr>
          <w:kern w:val="2"/>
          <w:szCs w:val="24"/>
        </w:rPr>
        <w:tab/>
      </w:r>
      <w:r w:rsidRPr="0049665B">
        <w:rPr>
          <w:b/>
          <w:kern w:val="2"/>
          <w:szCs w:val="24"/>
        </w:rPr>
        <w:t>Delegated Procurement Authority and eVA</w:t>
      </w:r>
      <w:r>
        <w:rPr>
          <w:b/>
          <w:kern w:val="2"/>
          <w:szCs w:val="24"/>
        </w:rPr>
        <w:t xml:space="preserve">.  </w:t>
      </w:r>
      <w:r w:rsidRPr="0049665B">
        <w:rPr>
          <w:kern w:val="2"/>
          <w:szCs w:val="24"/>
        </w:rPr>
        <w:t>By statute, most direct purchases of goods and nonprofessional services by State agencies (other than technology purchases) require a delegation of purchasing authority from DPS (</w:t>
      </w:r>
      <w:r w:rsidRPr="00311E74">
        <w:rPr>
          <w:i/>
          <w:kern w:val="2"/>
          <w:szCs w:val="24"/>
        </w:rPr>
        <w:t>Code of Virginia</w:t>
      </w:r>
      <w:r w:rsidRPr="0049665B">
        <w:rPr>
          <w:kern w:val="2"/>
          <w:szCs w:val="24"/>
        </w:rPr>
        <w:t>, §§ 2.2-1110 and 2.2-1120).</w:t>
      </w:r>
    </w:p>
    <w:p w14:paraId="1F07E691" w14:textId="77777777" w:rsidR="0049665B" w:rsidRP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szCs w:val="24"/>
        </w:rPr>
      </w:pPr>
    </w:p>
    <w:p w14:paraId="0D250812" w14:textId="5A170D28" w:rsid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r w:rsidRPr="0049665B">
        <w:rPr>
          <w:kern w:val="2"/>
          <w:szCs w:val="24"/>
        </w:rPr>
        <w:t xml:space="preserve">DPS has granted agencies </w:t>
      </w:r>
      <w:r w:rsidR="00F1157C">
        <w:rPr>
          <w:kern w:val="2"/>
          <w:szCs w:val="24"/>
        </w:rPr>
        <w:t xml:space="preserve">the authority </w:t>
      </w:r>
      <w:r w:rsidRPr="0049665B">
        <w:rPr>
          <w:kern w:val="2"/>
          <w:szCs w:val="24"/>
        </w:rPr>
        <w:t>in certain circumstances to purchase non-technology goods and services directly, rather than through DPS.  These grants of authority to make direct purchases include those set forth in general rules, such as Sections 1.2 and 1.4 of this Manual, as well as special orders issued by DPS to particular agencies.</w:t>
      </w:r>
    </w:p>
    <w:p w14:paraId="60B35847" w14:textId="77777777" w:rsidR="0049665B" w:rsidRP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p>
    <w:p w14:paraId="5B4E8F68" w14:textId="77777777" w:rsid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r w:rsidRPr="0049665B">
        <w:rPr>
          <w:kern w:val="2"/>
          <w:szCs w:val="24"/>
        </w:rPr>
        <w:t>On and after July 1, 2009, all of DPS’s previous and future grants of direct purchasing authority shall be construed to allow direct purchasing only if the purchase is made through DPS’s statewide electronic procurement system (eVA), beginning at the point of requisitioning, unless DPS gives or has given express written authorization for the purchase to be made through a non-eVA process or technology application.</w:t>
      </w:r>
    </w:p>
    <w:p w14:paraId="6FE06D08" w14:textId="77777777" w:rsidR="0049665B" w:rsidRP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p>
    <w:p w14:paraId="0FC3CD76" w14:textId="77777777" w:rsidR="0049665B" w:rsidRP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r w:rsidRPr="0049665B">
        <w:rPr>
          <w:kern w:val="2"/>
          <w:szCs w:val="24"/>
        </w:rPr>
        <w:t xml:space="preserve">Any agency desiring a grant of authority from DPS to make a non-technology purchase through any process or technology application other than eVA must request a specific, written exemption from DPS.  Unauthorized direct purchases by officers or employees of using agencies shall be governed by </w:t>
      </w:r>
      <w:r w:rsidRPr="00311E74">
        <w:rPr>
          <w:i/>
          <w:kern w:val="2"/>
          <w:szCs w:val="24"/>
        </w:rPr>
        <w:t>Code of Virginia</w:t>
      </w:r>
      <w:r w:rsidR="00311E74">
        <w:rPr>
          <w:kern w:val="2"/>
          <w:szCs w:val="24"/>
        </w:rPr>
        <w:t>,</w:t>
      </w:r>
      <w:r w:rsidRPr="0049665B">
        <w:rPr>
          <w:kern w:val="2"/>
          <w:szCs w:val="24"/>
        </w:rPr>
        <w:t xml:space="preserve"> § 2.2-1115(D) and (E), including but not limited to, the directive that the “Comptroller shall not issue any warrant upon any voucher issued by any using agency covering the purchase of any material, equipment or supplies, when such purchases are made in violation of this article.”</w:t>
      </w:r>
    </w:p>
    <w:p w14:paraId="65ADDD97" w14:textId="69C7F81A" w:rsidR="0049665B" w:rsidRP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p>
    <w:p w14:paraId="5A1ACCC2" w14:textId="77777777" w:rsid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r w:rsidRPr="0049665B">
        <w:rPr>
          <w:kern w:val="2"/>
          <w:szCs w:val="24"/>
        </w:rPr>
        <w:t>In addition, the delegated procurement authority of any agency whose officers or employees violate this provision will be reduced and/or DPS review and pre-approval of agency procurement awards may be required until DPS confidence is restored in the integrity of the agency’s procurement operations.</w:t>
      </w:r>
    </w:p>
    <w:p w14:paraId="512E25B0" w14:textId="44F80D81" w:rsidR="0049665B" w:rsidRP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p>
    <w:p w14:paraId="7268AA66" w14:textId="77777777" w:rsidR="0049665B" w:rsidRDefault="0049665B"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r w:rsidRPr="0049665B">
        <w:rPr>
          <w:kern w:val="2"/>
          <w:szCs w:val="24"/>
        </w:rPr>
        <w:t xml:space="preserve">Intentional violations of the above provision are required to be reported to the Department of General Services and Auditor of Public Accounts by the Agency Head.  </w:t>
      </w:r>
    </w:p>
    <w:p w14:paraId="19741E62" w14:textId="77777777" w:rsidR="00985331" w:rsidRDefault="00985331" w:rsidP="0049665B">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szCs w:val="24"/>
        </w:rPr>
      </w:pPr>
    </w:p>
    <w:p w14:paraId="345E069D" w14:textId="77777777" w:rsidR="0049665B" w:rsidRPr="0049665B" w:rsidRDefault="0049665B" w:rsidP="0049665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szCs w:val="24"/>
        </w:rPr>
      </w:pPr>
      <w:r>
        <w:rPr>
          <w:kern w:val="2"/>
          <w:szCs w:val="24"/>
        </w:rPr>
        <w:lastRenderedPageBreak/>
        <w:tab/>
      </w:r>
    </w:p>
    <w:p w14:paraId="16307CBF"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1.3</w:t>
      </w:r>
      <w:r>
        <w:rPr>
          <w:kern w:val="2"/>
        </w:rPr>
        <w:tab/>
      </w:r>
      <w:r>
        <w:rPr>
          <w:b/>
          <w:kern w:val="2"/>
          <w:u w:val="single"/>
        </w:rPr>
        <w:t>Statutory Exemptions</w:t>
      </w:r>
      <w:r>
        <w:rPr>
          <w:kern w:val="2"/>
        </w:rPr>
        <w:t>.  Unless otherwise ordered by the Governor, purchasing through DGS/DPS is not mandatory in the following cases; (</w:t>
      </w:r>
      <w:r>
        <w:rPr>
          <w:i/>
          <w:kern w:val="2"/>
        </w:rPr>
        <w:t xml:space="preserve">Code of Virginia, </w:t>
      </w:r>
      <w:r>
        <w:rPr>
          <w:kern w:val="2"/>
        </w:rPr>
        <w:t xml:space="preserve">§ 2.2-1119) </w:t>
      </w:r>
      <w:r>
        <w:rPr>
          <w:b/>
          <w:kern w:val="2"/>
        </w:rPr>
        <w:t xml:space="preserve">however, the purchases are subject to the </w:t>
      </w:r>
      <w:r>
        <w:rPr>
          <w:b/>
          <w:i/>
          <w:kern w:val="2"/>
        </w:rPr>
        <w:t>Virginia Public Procurement Act</w:t>
      </w:r>
      <w:r>
        <w:rPr>
          <w:b/>
          <w:kern w:val="2"/>
        </w:rPr>
        <w:t xml:space="preserve"> and the policies and procedures set forth in this Manual.</w:t>
      </w:r>
    </w:p>
    <w:p w14:paraId="5D2E5858"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6000135"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Materials, equipment, and supplies as are incidental to the performance of a service contract for labor or for labor and materials (see 4.21);</w:t>
      </w:r>
    </w:p>
    <w:p w14:paraId="593B34E8"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F697C46" w14:textId="1D873BB8"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Manuscripts, maps, audiovisual materials, books, pamphlets and periodicals purchased for the use of The Library of Virginia or any other library in the Commonwealth supported in whole or in part by state appropriations;</w:t>
      </w:r>
    </w:p>
    <w:p w14:paraId="2B6956BE" w14:textId="6F9B2D2A"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b/>
        <w:t>Perishable articles, provided that no article except fresh vegetables, fresh fish, fresh meat, fresh fruits, fresh eggs and milk shall be considered perishable within the meaning of this clause, unless so classified by DGS/DPS</w:t>
      </w:r>
      <w:r w:rsidR="00D27D64" w:rsidRPr="00D27D64">
        <w:t xml:space="preserve"> </w:t>
      </w:r>
      <w:r w:rsidR="00D27D64">
        <w:t>however, the purchase of perishable articles identified above that are Virginia-Grown and not expected to exceed $100,000 may be exempt from the VPPA and the APSPM provided the procurement is accomplished in accordance with §2.2-4343</w:t>
      </w:r>
      <w:r w:rsidR="003741E7">
        <w:t>(A)(</w:t>
      </w:r>
      <w:r w:rsidR="00D27D64">
        <w:t>22</w:t>
      </w:r>
      <w:r w:rsidR="003741E7">
        <w:t>)</w:t>
      </w:r>
      <w:r>
        <w:rPr>
          <w:kern w:val="2"/>
        </w:rPr>
        <w:t xml:space="preserve">;  </w:t>
      </w:r>
    </w:p>
    <w:p w14:paraId="03318E65"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F30643A"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t>Materials, equipment and supplies needed by the Commonwealth Transportation Board; however, this exception may include office stationery and supplies, office equipment, janitorial equipment and supplies, coal and fuel oil for heating purposes only when authorized in writing by DGS/DPS;</w:t>
      </w:r>
    </w:p>
    <w:p w14:paraId="1E81CD02" w14:textId="3738F26F"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4A2783A"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e.</w:t>
      </w:r>
      <w:r>
        <w:rPr>
          <w:kern w:val="2"/>
        </w:rPr>
        <w:tab/>
        <w:t>Materials, equipment and supplies needed by the Virginia Alcoholic Beverage Control Board; however, this exception may include office stationery and supplies, office equipment, janitorial equipment and supplies, coal and fuel oil for heating purposes only when authorized in writing by DGS/DPS;</w:t>
      </w:r>
    </w:p>
    <w:p w14:paraId="17EB333F"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519BA33"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f.</w:t>
      </w:r>
      <w:r>
        <w:rPr>
          <w:kern w:val="2"/>
        </w:rPr>
        <w:tab/>
        <w:t>Binding and rebinding of the books and other literary materials of libraries operated by the Commonwealth or under its authority;</w:t>
      </w:r>
    </w:p>
    <w:p w14:paraId="370906DA"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058A83E"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g.</w:t>
      </w:r>
      <w:r>
        <w:rPr>
          <w:kern w:val="2"/>
        </w:rPr>
        <w:tab/>
        <w:t>Printing of records of the Supreme Court; and</w:t>
      </w:r>
    </w:p>
    <w:p w14:paraId="143B4491"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0C233D6" w14:textId="6771C704"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h.</w:t>
      </w:r>
      <w:r>
        <w:rPr>
          <w:kern w:val="2"/>
        </w:rPr>
        <w:tab/>
        <w:t xml:space="preserve">Financial services, including without limitation, underwriters, financial advisors, investment advisors and banking services. </w:t>
      </w:r>
    </w:p>
    <w:p w14:paraId="754B6551" w14:textId="24F8AC44"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center"/>
        <w:rPr>
          <w:kern w:val="2"/>
        </w:rPr>
      </w:pPr>
    </w:p>
    <w:p w14:paraId="687AC6B0" w14:textId="5F65F32D"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1.4</w:t>
      </w:r>
      <w:r>
        <w:rPr>
          <w:kern w:val="2"/>
        </w:rPr>
        <w:tab/>
      </w:r>
      <w:r>
        <w:rPr>
          <w:b/>
          <w:kern w:val="2"/>
          <w:u w:val="single"/>
        </w:rPr>
        <w:t>Administrative Exemptions</w:t>
      </w:r>
      <w:r>
        <w:rPr>
          <w:kern w:val="2"/>
        </w:rPr>
        <w:t>.  DGS/DPS may delegate purchasing authority or authorize exceptions from its rules and regulations for particular agencies or for specified goods, non</w:t>
      </w:r>
      <w:r>
        <w:rPr>
          <w:kern w:val="2"/>
        </w:rPr>
        <w:noBreakHyphen/>
        <w:t>professional services and printing (</w:t>
      </w:r>
      <w:r>
        <w:rPr>
          <w:i/>
          <w:kern w:val="2"/>
        </w:rPr>
        <w:t xml:space="preserve">Code of Virginia, </w:t>
      </w:r>
      <w:r>
        <w:rPr>
          <w:kern w:val="2"/>
        </w:rPr>
        <w:t xml:space="preserve">§ 2.2-1111).  </w:t>
      </w:r>
      <w:r w:rsidRPr="00C726CE">
        <w:rPr>
          <w:kern w:val="2"/>
        </w:rPr>
        <w:t>One</w:t>
      </w:r>
      <w:r w:rsidRPr="00C726CE">
        <w:rPr>
          <w:kern w:val="2"/>
        </w:rPr>
        <w:noBreakHyphen/>
        <w:t xml:space="preserve">time exemption requests must be processed </w:t>
      </w:r>
      <w:r w:rsidR="00AC089E">
        <w:rPr>
          <w:kern w:val="2"/>
        </w:rPr>
        <w:t>in eVA</w:t>
      </w:r>
      <w:r w:rsidR="00525ABD" w:rsidRPr="00C726CE">
        <w:rPr>
          <w:kern w:val="2"/>
        </w:rPr>
        <w:t>, unless otherwise indicated (9.1)</w:t>
      </w:r>
      <w:r w:rsidRPr="00C726CE">
        <w:rPr>
          <w:kern w:val="2"/>
        </w:rPr>
        <w:t>.</w:t>
      </w:r>
    </w:p>
    <w:p w14:paraId="49254E4A"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7394C7E" w14:textId="5F45DE31"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 xml:space="preserve">Purchase of Goods and Nonprofessional Services </w:t>
      </w:r>
      <w:r w:rsidR="00C60239">
        <w:rPr>
          <w:b/>
          <w:kern w:val="2"/>
        </w:rPr>
        <w:t>Within</w:t>
      </w:r>
      <w:r>
        <w:rPr>
          <w:b/>
          <w:kern w:val="2"/>
        </w:rPr>
        <w:t xml:space="preserve"> Delegated Authority</w:t>
      </w:r>
      <w:r>
        <w:rPr>
          <w:kern w:val="2"/>
        </w:rPr>
        <w:t xml:space="preserve">.  All State agencies may purchase goods within the dollar limits and categories delegated by DGS/DPS without requisitioning through DGS/DPS.  The authority to purchase nonprofessional services without regard to dollar limit is delegated to all state agencies.  Agencies must comply with the </w:t>
      </w:r>
      <w:r>
        <w:rPr>
          <w:i/>
          <w:kern w:val="2"/>
        </w:rPr>
        <w:t>Virginia Public Procurement Act</w:t>
      </w:r>
      <w:r>
        <w:rPr>
          <w:kern w:val="2"/>
        </w:rPr>
        <w:t xml:space="preserve">, this manual and any revisions thereto.  Any agency making purchases in violation of the procedures set forth in this manual may have a part or all of the purchasing authority delegation granted by DGS/DPS withdrawn (see 1.2).   </w:t>
      </w:r>
    </w:p>
    <w:p w14:paraId="2C384EEC" w14:textId="439F5178"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73882B6" w14:textId="02B3DE3E" w:rsidR="006B3E20" w:rsidRDefault="0046533F" w:rsidP="00502A37">
      <w:pPr>
        <w:tabs>
          <w:tab w:val="left" w:pos="1170"/>
        </w:tabs>
        <w:ind w:left="1152" w:hanging="432"/>
        <w:jc w:val="both"/>
      </w:pPr>
      <w:r w:rsidRPr="0046533F">
        <w:t>b.</w:t>
      </w:r>
      <w:r>
        <w:rPr>
          <w:b/>
        </w:rPr>
        <w:tab/>
      </w:r>
      <w:r w:rsidR="00502A37">
        <w:rPr>
          <w:b/>
        </w:rPr>
        <w:tab/>
      </w:r>
      <w:r w:rsidRPr="00E17B85">
        <w:rPr>
          <w:b/>
        </w:rPr>
        <w:t>Acquisition of Information Technology and Telecommunications Equipment Goods and Services</w:t>
      </w:r>
      <w:r w:rsidRPr="00E17B85">
        <w:t>.  VITA has oversight and procurement responsibility for the purchase of</w:t>
      </w:r>
      <w:r w:rsidRPr="00E17B85">
        <w:rPr>
          <w:b/>
        </w:rPr>
        <w:t xml:space="preserve"> </w:t>
      </w:r>
      <w:r w:rsidRPr="00E17B85">
        <w:t xml:space="preserve">information technology goods and services, including telecommunications equipment.  Procedures for ordering IT goods and services can be found at </w:t>
      </w:r>
      <w:hyperlink r:id="rId16" w:history="1">
        <w:r w:rsidRPr="00E17B85">
          <w:rPr>
            <w:rStyle w:val="Hyperlink"/>
          </w:rPr>
          <w:t>http://www.vita.virginia.gov</w:t>
        </w:r>
      </w:hyperlink>
      <w:r w:rsidRPr="00E17B85">
        <w:t xml:space="preserve">.  </w:t>
      </w:r>
    </w:p>
    <w:p w14:paraId="1DFB44D4" w14:textId="4A1C67AF" w:rsidR="0046533F" w:rsidRDefault="0046533F" w:rsidP="0046533F">
      <w:pPr>
        <w:tabs>
          <w:tab w:val="left" w:pos="1170"/>
        </w:tabs>
        <w:ind w:left="1080" w:hanging="360"/>
        <w:jc w:val="both"/>
        <w:rPr>
          <w:b/>
        </w:rPr>
      </w:pPr>
    </w:p>
    <w:p w14:paraId="4B8C4225" w14:textId="0C10B028" w:rsidR="00FF2829" w:rsidRPr="00CA3A5D" w:rsidRDefault="0046533F"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46533F">
        <w:rPr>
          <w:kern w:val="2"/>
        </w:rPr>
        <w:t>c.</w:t>
      </w:r>
      <w:r>
        <w:rPr>
          <w:b/>
          <w:kern w:val="2"/>
        </w:rPr>
        <w:tab/>
      </w:r>
      <w:r w:rsidR="00FF2829" w:rsidRPr="00CA3A5D">
        <w:rPr>
          <w:b/>
          <w:kern w:val="2"/>
        </w:rPr>
        <w:t>DGS/DPS has delegated the authority to agencies and institutions to make bulk purchases of the following listed commodities</w:t>
      </w:r>
      <w:r w:rsidR="00FF2829" w:rsidRPr="00CA3A5D">
        <w:rPr>
          <w:kern w:val="2"/>
        </w:rPr>
        <w:t xml:space="preserve">.  </w:t>
      </w:r>
      <w:r w:rsidR="00FF2829" w:rsidRPr="00501302">
        <w:rPr>
          <w:kern w:val="2"/>
        </w:rPr>
        <w:t>Up to</w:t>
      </w:r>
      <w:r w:rsidR="0066756E" w:rsidRPr="00501302">
        <w:rPr>
          <w:kern w:val="2"/>
        </w:rPr>
        <w:t xml:space="preserve"> and including</w:t>
      </w:r>
      <w:r w:rsidR="00FF2829" w:rsidRPr="00501302">
        <w:rPr>
          <w:kern w:val="2"/>
        </w:rPr>
        <w:t xml:space="preserve"> $100,000, use small purchase procedures (see Chapter 5)</w:t>
      </w:r>
      <w:r w:rsidR="00D27D64" w:rsidRPr="00501302">
        <w:rPr>
          <w:kern w:val="2"/>
        </w:rPr>
        <w:t xml:space="preserve"> unless otherwise noted below</w:t>
      </w:r>
      <w:r w:rsidR="00FF2829" w:rsidRPr="00501302">
        <w:rPr>
          <w:kern w:val="2"/>
        </w:rPr>
        <w:t>; over $100,000 use the applicable method of procurement.</w:t>
      </w:r>
      <w:r w:rsidR="00FF2829" w:rsidRPr="00CA3A5D">
        <w:rPr>
          <w:iCs/>
        </w:rPr>
        <w:t xml:space="preserve">  However, bulk purchases of commodities used in road and highway construction and maintenance, and aggregates shall not be made by online public auctions</w:t>
      </w:r>
      <w:r w:rsidR="00FF2829" w:rsidRPr="00CA3A5D">
        <w:t xml:space="preserve"> (</w:t>
      </w:r>
      <w:r w:rsidR="00FF2829">
        <w:rPr>
          <w:i/>
        </w:rPr>
        <w:t xml:space="preserve">Code of Virginia, </w:t>
      </w:r>
      <w:r w:rsidR="00FF2829" w:rsidRPr="00CA3A5D">
        <w:t>§ 2.2-4303.I).</w:t>
      </w:r>
    </w:p>
    <w:p w14:paraId="5ED26A12" w14:textId="77777777" w:rsidR="00FF2829" w:rsidRPr="00CA3A5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93C0C34" w14:textId="77777777" w:rsidR="00FF2829"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2016"/>
        <w:rPr>
          <w:kern w:val="2"/>
        </w:rPr>
      </w:pPr>
      <w:r w:rsidRPr="00CA3A5D">
        <w:rPr>
          <w:kern w:val="2"/>
        </w:rPr>
        <w:t xml:space="preserve"> </w:t>
      </w:r>
      <w:r w:rsidRPr="00CA3A5D">
        <w:rPr>
          <w:kern w:val="2"/>
        </w:rPr>
        <w:tab/>
      </w:r>
      <w:r w:rsidRPr="00CA3A5D">
        <w:rPr>
          <w:kern w:val="2"/>
        </w:rPr>
        <w:tab/>
      </w:r>
    </w:p>
    <w:p w14:paraId="1FAD14AA"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864"/>
        <w:rPr>
          <w:kern w:val="2"/>
        </w:rPr>
      </w:pPr>
      <w:r w:rsidRPr="00375D7D">
        <w:rPr>
          <w:kern w:val="2"/>
          <w:u w:val="single"/>
        </w:rPr>
        <w:t>CC#</w:t>
      </w:r>
      <w:r w:rsidRPr="00375D7D">
        <w:rPr>
          <w:kern w:val="2"/>
        </w:rPr>
        <w:tab/>
      </w:r>
      <w:r w:rsidRPr="00375D7D">
        <w:rPr>
          <w:kern w:val="2"/>
        </w:rPr>
        <w:tab/>
        <w:t xml:space="preserve"> </w:t>
      </w:r>
      <w:r w:rsidRPr="00375D7D">
        <w:rPr>
          <w:kern w:val="2"/>
          <w:u w:val="single"/>
        </w:rPr>
        <w:t>COMMODITY</w:t>
      </w:r>
    </w:p>
    <w:p w14:paraId="4DFE7534"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904"/>
          <w:tab w:val="left" w:pos="6336"/>
          <w:tab w:val="left" w:pos="6768"/>
          <w:tab w:val="left" w:pos="7200"/>
          <w:tab w:val="left" w:pos="7632"/>
          <w:tab w:val="left" w:pos="8064"/>
          <w:tab w:val="left" w:pos="8496"/>
          <w:tab w:val="left" w:pos="8928"/>
          <w:tab w:val="left" w:pos="9360"/>
          <w:tab w:val="left" w:pos="9792"/>
        </w:tabs>
        <w:rPr>
          <w:kern w:val="2"/>
        </w:rPr>
      </w:pPr>
      <w:r w:rsidRPr="00375D7D">
        <w:rPr>
          <w:kern w:val="2"/>
        </w:rPr>
        <w:tab/>
      </w:r>
      <w:r w:rsidRPr="00375D7D">
        <w:rPr>
          <w:kern w:val="2"/>
        </w:rPr>
        <w:tab/>
        <w:t>04000</w:t>
      </w:r>
      <w:r w:rsidRPr="00375D7D">
        <w:rPr>
          <w:kern w:val="2"/>
        </w:rPr>
        <w:tab/>
        <w:t>Animal and Livestock, includes Poultry</w:t>
      </w:r>
      <w:r w:rsidRPr="00375D7D">
        <w:rPr>
          <w:kern w:val="2"/>
        </w:rPr>
        <w:tab/>
        <w:t>74584</w:t>
      </w:r>
      <w:r w:rsidRPr="00375D7D">
        <w:rPr>
          <w:kern w:val="2"/>
        </w:rPr>
        <w:tab/>
        <w:t>Slurry Seal</w:t>
      </w:r>
    </w:p>
    <w:p w14:paraId="35E3359E" w14:textId="5966A8E9"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sidRPr="00375D7D">
        <w:rPr>
          <w:kern w:val="2"/>
        </w:rPr>
        <w:tab/>
      </w:r>
      <w:r w:rsidRPr="00375D7D">
        <w:rPr>
          <w:kern w:val="2"/>
        </w:rPr>
        <w:tab/>
        <w:t>32500</w:t>
      </w:r>
      <w:r w:rsidRPr="00375D7D">
        <w:rPr>
          <w:kern w:val="2"/>
        </w:rPr>
        <w:tab/>
        <w:t>Animal Feed, All types</w:t>
      </w:r>
      <w:r w:rsidRPr="00375D7D">
        <w:rPr>
          <w:kern w:val="2"/>
        </w:rPr>
        <w:tab/>
      </w:r>
      <w:r w:rsidRPr="00375D7D">
        <w:rPr>
          <w:kern w:val="2"/>
        </w:rPr>
        <w:tab/>
      </w:r>
      <w:r w:rsidRPr="00375D7D">
        <w:rPr>
          <w:kern w:val="2"/>
        </w:rPr>
        <w:tab/>
      </w:r>
      <w:r w:rsidRPr="00375D7D">
        <w:rPr>
          <w:kern w:val="2"/>
        </w:rPr>
        <w:tab/>
      </w:r>
      <w:r w:rsidRPr="00375D7D">
        <w:rPr>
          <w:kern w:val="2"/>
        </w:rPr>
        <w:tab/>
        <w:t>75007</w:t>
      </w:r>
      <w:r w:rsidRPr="00375D7D">
        <w:rPr>
          <w:kern w:val="2"/>
        </w:rPr>
        <w:tab/>
        <w:t>Borrow and Soil</w:t>
      </w:r>
    </w:p>
    <w:p w14:paraId="688CAD30"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9360"/>
          <w:tab w:val="left" w:pos="9438"/>
          <w:tab w:val="left" w:pos="9792"/>
        </w:tabs>
        <w:ind w:firstLine="1152"/>
        <w:rPr>
          <w:kern w:val="2"/>
        </w:rPr>
      </w:pPr>
      <w:r w:rsidRPr="00375D7D">
        <w:rPr>
          <w:kern w:val="2"/>
        </w:rPr>
        <w:t>33500</w:t>
      </w:r>
      <w:r w:rsidRPr="00375D7D">
        <w:rPr>
          <w:kern w:val="2"/>
        </w:rPr>
        <w:tab/>
        <w:t>Fertilizer, All types</w:t>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t>75021</w:t>
      </w:r>
      <w:r w:rsidRPr="00375D7D">
        <w:rPr>
          <w:kern w:val="2"/>
        </w:rPr>
        <w:tab/>
        <w:t>Cement, Truckload Lots</w:t>
      </w:r>
    </w:p>
    <w:p w14:paraId="65A7E936" w14:textId="77777777" w:rsidR="00D27D64"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sidRPr="00375D7D">
        <w:rPr>
          <w:kern w:val="2"/>
        </w:rPr>
        <w:tab/>
      </w:r>
      <w:r w:rsidRPr="00375D7D">
        <w:rPr>
          <w:kern w:val="2"/>
        </w:rPr>
        <w:tab/>
        <w:t>39000</w:t>
      </w:r>
      <w:r w:rsidRPr="00375D7D">
        <w:rPr>
          <w:kern w:val="2"/>
        </w:rPr>
        <w:tab/>
        <w:t>Foods, Perishable</w:t>
      </w:r>
      <w:r w:rsidR="00D27D64">
        <w:rPr>
          <w:kern w:val="2"/>
        </w:rPr>
        <w:t xml:space="preserve"> (If Virginia-grown, </w:t>
      </w:r>
    </w:p>
    <w:p w14:paraId="77DCEC84" w14:textId="2BD046CD" w:rsidR="00FF2829" w:rsidRPr="00375D7D" w:rsidRDefault="00D27D64"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ab/>
      </w:r>
      <w:r>
        <w:rPr>
          <w:kern w:val="2"/>
        </w:rPr>
        <w:tab/>
      </w:r>
      <w:r>
        <w:rPr>
          <w:kern w:val="2"/>
        </w:rPr>
        <w:tab/>
      </w:r>
      <w:r>
        <w:rPr>
          <w:kern w:val="2"/>
        </w:rPr>
        <w:tab/>
        <w:t>see 2.2-4343.A.22)</w:t>
      </w:r>
      <w:r w:rsidR="00FF2829" w:rsidRPr="00375D7D">
        <w:rPr>
          <w:kern w:val="2"/>
        </w:rPr>
        <w:tab/>
      </w:r>
      <w:r w:rsidR="00FF2829" w:rsidRPr="00375D7D">
        <w:rPr>
          <w:kern w:val="2"/>
        </w:rPr>
        <w:tab/>
      </w:r>
      <w:r w:rsidR="00FF2829" w:rsidRPr="00375D7D">
        <w:rPr>
          <w:kern w:val="2"/>
        </w:rPr>
        <w:tab/>
      </w:r>
      <w:r w:rsidR="00FF2829" w:rsidRPr="00375D7D">
        <w:rPr>
          <w:kern w:val="2"/>
        </w:rPr>
        <w:tab/>
      </w:r>
      <w:r w:rsidR="00FF2829" w:rsidRPr="00375D7D">
        <w:rPr>
          <w:kern w:val="2"/>
        </w:rPr>
        <w:tab/>
      </w:r>
      <w:r w:rsidR="00FF2829" w:rsidRPr="00375D7D">
        <w:rPr>
          <w:kern w:val="2"/>
        </w:rPr>
        <w:tab/>
        <w:t>75035</w:t>
      </w:r>
      <w:r w:rsidR="00FF2829" w:rsidRPr="00375D7D">
        <w:rPr>
          <w:kern w:val="2"/>
        </w:rPr>
        <w:tab/>
        <w:t>Crushed Stone</w:t>
      </w:r>
    </w:p>
    <w:p w14:paraId="716A7B3C" w14:textId="721506A0"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375D7D">
        <w:rPr>
          <w:kern w:val="2"/>
        </w:rPr>
        <w:lastRenderedPageBreak/>
        <w:t>54078</w:t>
      </w:r>
      <w:r w:rsidRPr="00375D7D">
        <w:rPr>
          <w:kern w:val="2"/>
        </w:rPr>
        <w:tab/>
        <w:t>Sawdust</w:t>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t>75056</w:t>
      </w:r>
      <w:r w:rsidRPr="00375D7D">
        <w:rPr>
          <w:kern w:val="2"/>
        </w:rPr>
        <w:tab/>
        <w:t xml:space="preserve">Lightweight Aggregate, all </w:t>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t>types</w:t>
      </w:r>
    </w:p>
    <w:p w14:paraId="1D06B398"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5904"/>
          <w:tab w:val="left" w:pos="6336"/>
          <w:tab w:val="left" w:pos="6768"/>
          <w:tab w:val="left" w:pos="7200"/>
          <w:tab w:val="left" w:pos="7632"/>
          <w:tab w:val="left" w:pos="8064"/>
          <w:tab w:val="left" w:pos="8496"/>
          <w:tab w:val="left" w:pos="8928"/>
          <w:tab w:val="left" w:pos="9360"/>
          <w:tab w:val="left" w:pos="9792"/>
        </w:tabs>
        <w:rPr>
          <w:kern w:val="2"/>
        </w:rPr>
      </w:pPr>
      <w:r w:rsidRPr="00375D7D">
        <w:rPr>
          <w:kern w:val="2"/>
        </w:rPr>
        <w:tab/>
      </w:r>
      <w:r w:rsidRPr="00375D7D">
        <w:rPr>
          <w:kern w:val="2"/>
        </w:rPr>
        <w:tab/>
        <w:t>59595</w:t>
      </w:r>
      <w:r w:rsidRPr="00375D7D">
        <w:rPr>
          <w:kern w:val="2"/>
        </w:rPr>
        <w:tab/>
        <w:t>Wood Chips &amp; Bark, etc.</w:t>
      </w:r>
      <w:r w:rsidRPr="00375D7D">
        <w:rPr>
          <w:kern w:val="2"/>
        </w:rPr>
        <w:tab/>
      </w:r>
      <w:r w:rsidRPr="00375D7D">
        <w:rPr>
          <w:kern w:val="2"/>
        </w:rPr>
        <w:tab/>
        <w:t>75063</w:t>
      </w:r>
      <w:r w:rsidRPr="00375D7D">
        <w:rPr>
          <w:kern w:val="2"/>
        </w:rPr>
        <w:tab/>
        <w:t>Local Option Materials, Gravel,</w:t>
      </w:r>
    </w:p>
    <w:p w14:paraId="25249F5E"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448" w:hanging="2010"/>
        <w:rPr>
          <w:kern w:val="2"/>
        </w:rPr>
      </w:pPr>
      <w:r w:rsidRPr="00375D7D">
        <w:rPr>
          <w:kern w:val="2"/>
        </w:rPr>
        <w:tab/>
      </w:r>
      <w:r w:rsidRPr="00375D7D">
        <w:rPr>
          <w:kern w:val="2"/>
        </w:rPr>
        <w:tab/>
        <w:t>67500</w:t>
      </w:r>
      <w:r w:rsidRPr="00375D7D">
        <w:rPr>
          <w:kern w:val="2"/>
        </w:rPr>
        <w:tab/>
        <w:t xml:space="preserve">Pesticides and Chemicals: Agriculture and </w:t>
      </w:r>
      <w:r w:rsidRPr="00375D7D">
        <w:rPr>
          <w:kern w:val="2"/>
        </w:rPr>
        <w:tab/>
      </w:r>
      <w:r w:rsidRPr="00375D7D">
        <w:rPr>
          <w:kern w:val="2"/>
        </w:rPr>
        <w:tab/>
      </w:r>
      <w:r w:rsidRPr="00375D7D">
        <w:rPr>
          <w:kern w:val="2"/>
        </w:rPr>
        <w:tab/>
      </w:r>
      <w:r w:rsidRPr="00375D7D">
        <w:rPr>
          <w:kern w:val="2"/>
        </w:rPr>
        <w:tab/>
        <w:t xml:space="preserve">Nonpotable Water, Pit Run, </w:t>
      </w:r>
      <w:r w:rsidRPr="00375D7D">
        <w:rPr>
          <w:kern w:val="2"/>
        </w:rPr>
        <w:tab/>
      </w:r>
      <w:r w:rsidRPr="00375D7D">
        <w:rPr>
          <w:kern w:val="2"/>
        </w:rPr>
        <w:tab/>
      </w:r>
    </w:p>
    <w:p w14:paraId="0902A820"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448" w:hanging="2010"/>
        <w:rPr>
          <w:kern w:val="2"/>
        </w:rPr>
      </w:pPr>
      <w:r w:rsidRPr="00375D7D">
        <w:rPr>
          <w:kern w:val="2"/>
        </w:rPr>
        <w:tab/>
      </w:r>
      <w:r w:rsidRPr="00375D7D">
        <w:rPr>
          <w:kern w:val="2"/>
        </w:rPr>
        <w:tab/>
      </w:r>
      <w:r w:rsidRPr="00375D7D">
        <w:rPr>
          <w:kern w:val="2"/>
        </w:rPr>
        <w:tab/>
      </w:r>
      <w:r w:rsidRPr="00375D7D">
        <w:rPr>
          <w:kern w:val="2"/>
        </w:rPr>
        <w:tab/>
        <w:t>Industrial</w:t>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t>Sand, etc.</w:t>
      </w:r>
    </w:p>
    <w:p w14:paraId="45F89856"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rPr>
          <w:kern w:val="2"/>
        </w:rPr>
      </w:pP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r>
      <w:r w:rsidRPr="00375D7D">
        <w:rPr>
          <w:kern w:val="2"/>
        </w:rPr>
        <w:tab/>
        <w:t>75070</w:t>
      </w:r>
      <w:r w:rsidRPr="00375D7D">
        <w:rPr>
          <w:kern w:val="2"/>
        </w:rPr>
        <w:tab/>
        <w:t>Ready</w:t>
      </w:r>
      <w:r w:rsidRPr="00375D7D">
        <w:rPr>
          <w:kern w:val="2"/>
        </w:rPr>
        <w:noBreakHyphen/>
        <w:t>Mix Concrete</w:t>
      </w:r>
      <w:r w:rsidRPr="00375D7D">
        <w:rPr>
          <w:kern w:val="2"/>
        </w:rPr>
        <w:tab/>
      </w:r>
    </w:p>
    <w:p w14:paraId="6CF8E45F" w14:textId="77777777" w:rsidR="00FF2829" w:rsidRPr="00375D7D" w:rsidRDefault="00FF2829" w:rsidP="00FF2829">
      <w:pPr>
        <w:tabs>
          <w:tab w:val="left" w:pos="720"/>
          <w:tab w:val="left" w:pos="1152"/>
          <w:tab w:val="left" w:pos="1584"/>
          <w:tab w:val="left" w:pos="2016"/>
          <w:tab w:val="left" w:pos="2448"/>
          <w:tab w:val="left" w:pos="2880"/>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375D7D">
        <w:rPr>
          <w:kern w:val="2"/>
        </w:rPr>
        <w:t>74507</w:t>
      </w:r>
      <w:r w:rsidRPr="00375D7D">
        <w:rPr>
          <w:kern w:val="2"/>
        </w:rPr>
        <w:tab/>
        <w:t>Asphalt</w:t>
      </w:r>
      <w:r w:rsidRPr="00375D7D">
        <w:rPr>
          <w:kern w:val="2"/>
        </w:rPr>
        <w:tab/>
      </w:r>
      <w:r w:rsidRPr="00375D7D">
        <w:rPr>
          <w:kern w:val="2"/>
        </w:rPr>
        <w:tab/>
        <w:t>75077</w:t>
      </w:r>
      <w:r w:rsidRPr="00375D7D">
        <w:rPr>
          <w:kern w:val="2"/>
        </w:rPr>
        <w:tab/>
        <w:t>Sand and Gravel</w:t>
      </w:r>
    </w:p>
    <w:p w14:paraId="235DF524" w14:textId="5C75238E"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4608"/>
          <w:tab w:val="left" w:pos="5904"/>
          <w:tab w:val="left" w:pos="6336"/>
          <w:tab w:val="left" w:pos="6768"/>
          <w:tab w:val="left" w:pos="7200"/>
          <w:tab w:val="left" w:pos="7632"/>
          <w:tab w:val="left" w:pos="8064"/>
          <w:tab w:val="left" w:pos="8928"/>
          <w:tab w:val="left" w:pos="9360"/>
          <w:tab w:val="left" w:pos="9792"/>
          <w:tab w:val="left" w:pos="9828"/>
        </w:tabs>
        <w:ind w:firstLine="1152"/>
        <w:rPr>
          <w:kern w:val="2"/>
        </w:rPr>
      </w:pPr>
      <w:r w:rsidRPr="00375D7D">
        <w:rPr>
          <w:kern w:val="2"/>
        </w:rPr>
        <w:t>74514</w:t>
      </w:r>
      <w:r w:rsidRPr="00375D7D">
        <w:rPr>
          <w:kern w:val="2"/>
        </w:rPr>
        <w:tab/>
        <w:t>Asphaltic Concrete, Cold Laid</w:t>
      </w:r>
      <w:r w:rsidRPr="00375D7D">
        <w:rPr>
          <w:kern w:val="2"/>
        </w:rPr>
        <w:tab/>
      </w:r>
      <w:r w:rsidRPr="00375D7D">
        <w:rPr>
          <w:kern w:val="2"/>
        </w:rPr>
        <w:tab/>
        <w:t>75095</w:t>
      </w:r>
      <w:r w:rsidRPr="00375D7D">
        <w:rPr>
          <w:kern w:val="2"/>
        </w:rPr>
        <w:tab/>
        <w:t>White (Hydrated) Lime</w:t>
      </w:r>
    </w:p>
    <w:p w14:paraId="66923DD1" w14:textId="77777777"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375D7D">
        <w:rPr>
          <w:kern w:val="2"/>
        </w:rPr>
        <w:t>74521</w:t>
      </w:r>
      <w:r w:rsidRPr="00375D7D">
        <w:rPr>
          <w:kern w:val="2"/>
        </w:rPr>
        <w:tab/>
        <w:t>Asphaltic Concrete, Hot Laid</w:t>
      </w:r>
      <w:r w:rsidRPr="00375D7D">
        <w:rPr>
          <w:kern w:val="2"/>
        </w:rPr>
        <w:tab/>
        <w:t>77006</w:t>
      </w:r>
      <w:r w:rsidRPr="00375D7D">
        <w:rPr>
          <w:kern w:val="2"/>
        </w:rPr>
        <w:tab/>
        <w:t>Aggregate, Gravel, Marble, etc.</w:t>
      </w:r>
    </w:p>
    <w:p w14:paraId="135A6FAB" w14:textId="77777777" w:rsidR="00FF2829" w:rsidRPr="00375D7D" w:rsidRDefault="00FF2829" w:rsidP="00FF2829">
      <w:pPr>
        <w:tabs>
          <w:tab w:val="left" w:pos="720"/>
          <w:tab w:val="left" w:pos="1152"/>
          <w:tab w:val="left" w:pos="1584"/>
          <w:tab w:val="left" w:pos="2016"/>
          <w:tab w:val="left" w:pos="2448"/>
          <w:tab w:val="left" w:pos="2880"/>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375D7D">
        <w:rPr>
          <w:kern w:val="2"/>
        </w:rPr>
        <w:t>74570</w:t>
      </w:r>
      <w:r w:rsidRPr="00375D7D">
        <w:rPr>
          <w:kern w:val="2"/>
        </w:rPr>
        <w:tab/>
        <w:t>Road Oil</w:t>
      </w:r>
      <w:r w:rsidRPr="00375D7D">
        <w:rPr>
          <w:kern w:val="2"/>
        </w:rPr>
        <w:tab/>
      </w:r>
      <w:r w:rsidRPr="00375D7D">
        <w:rPr>
          <w:kern w:val="2"/>
        </w:rPr>
        <w:tab/>
        <w:t>79000</w:t>
      </w:r>
      <w:r w:rsidRPr="00375D7D">
        <w:rPr>
          <w:kern w:val="2"/>
        </w:rPr>
        <w:tab/>
        <w:t>Seed, Sod, etc.</w:t>
      </w:r>
      <w:r w:rsidRPr="00375D7D">
        <w:rPr>
          <w:kern w:val="2"/>
        </w:rPr>
        <w:tab/>
      </w:r>
    </w:p>
    <w:p w14:paraId="0F7AA673" w14:textId="4257CEDA" w:rsidR="00FF2829" w:rsidRPr="00375D7D" w:rsidRDefault="00FF2829" w:rsidP="00FF2829">
      <w:pPr>
        <w:tabs>
          <w:tab w:val="left" w:pos="720"/>
          <w:tab w:val="left" w:pos="1152"/>
          <w:tab w:val="left" w:pos="1584"/>
          <w:tab w:val="left" w:pos="2016"/>
          <w:tab w:val="left" w:pos="2448"/>
          <w:tab w:val="left" w:pos="2880"/>
          <w:tab w:val="left" w:pos="3312"/>
          <w:tab w:val="left" w:pos="3744"/>
          <w:tab w:val="left" w:pos="4176"/>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375D7D">
        <w:rPr>
          <w:kern w:val="2"/>
        </w:rPr>
        <w:t>74577      Rock Asphalt, Cold Mix</w:t>
      </w:r>
      <w:r w:rsidRPr="00375D7D">
        <w:rPr>
          <w:kern w:val="2"/>
        </w:rPr>
        <w:tab/>
      </w:r>
    </w:p>
    <w:p w14:paraId="6F504D83" w14:textId="2ED13769"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904"/>
          <w:tab w:val="left" w:pos="6336"/>
          <w:tab w:val="left" w:pos="6768"/>
          <w:tab w:val="left" w:pos="7200"/>
          <w:tab w:val="left" w:pos="7632"/>
          <w:tab w:val="left" w:pos="8064"/>
          <w:tab w:val="left" w:pos="8496"/>
          <w:tab w:val="left" w:pos="8928"/>
          <w:tab w:val="left" w:pos="9360"/>
          <w:tab w:val="left" w:pos="9792"/>
        </w:tabs>
        <w:ind w:right="-3962"/>
        <w:rPr>
          <w:kern w:val="2"/>
        </w:rPr>
      </w:pPr>
    </w:p>
    <w:p w14:paraId="76BA7C38" w14:textId="528AFA21" w:rsidR="00855906" w:rsidRPr="00A53CD8" w:rsidRDefault="001C15B0" w:rsidP="00855906">
      <w:pPr>
        <w:tabs>
          <w:tab w:val="left" w:pos="1170"/>
        </w:tabs>
        <w:ind w:left="1170" w:hanging="450"/>
      </w:pPr>
      <w:r>
        <w:rPr>
          <w:kern w:val="2"/>
        </w:rPr>
        <w:t>d.</w:t>
      </w:r>
      <w:r>
        <w:rPr>
          <w:kern w:val="2"/>
        </w:rPr>
        <w:tab/>
      </w:r>
      <w:r w:rsidR="00D45ED0" w:rsidRPr="00662CA1">
        <w:rPr>
          <w:b/>
          <w:kern w:val="2"/>
        </w:rPr>
        <w:t>Government-to-Government Purchases</w:t>
      </w:r>
      <w:r w:rsidR="00662CA1">
        <w:rPr>
          <w:b/>
          <w:kern w:val="2"/>
        </w:rPr>
        <w:t xml:space="preserve">.  </w:t>
      </w:r>
      <w:r w:rsidR="00D45ED0">
        <w:rPr>
          <w:kern w:val="2"/>
        </w:rPr>
        <w:t xml:space="preserve"> </w:t>
      </w:r>
      <w:r w:rsidR="00662CA1">
        <w:rPr>
          <w:kern w:val="2"/>
        </w:rPr>
        <w:t>The p</w:t>
      </w:r>
      <w:r w:rsidRPr="00662CA1">
        <w:rPr>
          <w:kern w:val="2"/>
        </w:rPr>
        <w:t xml:space="preserve">urchase of goods </w:t>
      </w:r>
      <w:r w:rsidR="00C46C65" w:rsidRPr="00662CA1">
        <w:rPr>
          <w:kern w:val="2"/>
        </w:rPr>
        <w:t xml:space="preserve">and services </w:t>
      </w:r>
      <w:r w:rsidRPr="00662CA1">
        <w:rPr>
          <w:kern w:val="2"/>
        </w:rPr>
        <w:t xml:space="preserve">from the federal government, other states and their agencies </w:t>
      </w:r>
      <w:r w:rsidRPr="00386B7D">
        <w:rPr>
          <w:kern w:val="2"/>
        </w:rPr>
        <w:t xml:space="preserve">or institutions, and </w:t>
      </w:r>
      <w:r w:rsidR="002D7CDD">
        <w:rPr>
          <w:kern w:val="2"/>
        </w:rPr>
        <w:t xml:space="preserve">Commonwealth </w:t>
      </w:r>
      <w:r w:rsidRPr="00386B7D">
        <w:rPr>
          <w:kern w:val="2"/>
        </w:rPr>
        <w:t>public bodies</w:t>
      </w:r>
      <w:r w:rsidR="00662CA1" w:rsidRPr="00386B7D">
        <w:rPr>
          <w:kern w:val="2"/>
        </w:rPr>
        <w:t xml:space="preserve">.  These purchases </w:t>
      </w:r>
      <w:r w:rsidRPr="00386B7D">
        <w:rPr>
          <w:kern w:val="2"/>
        </w:rPr>
        <w:t>are not required to be requisitioned through DGS/DPS (see 1.5</w:t>
      </w:r>
      <w:r w:rsidR="00BC31F8" w:rsidRPr="00386B7D">
        <w:rPr>
          <w:kern w:val="2"/>
        </w:rPr>
        <w:t xml:space="preserve"> </w:t>
      </w:r>
      <w:r w:rsidR="003A5B32" w:rsidRPr="00386B7D">
        <w:rPr>
          <w:kern w:val="2"/>
        </w:rPr>
        <w:t>Exceptions</w:t>
      </w:r>
      <w:r w:rsidR="00BC31F8" w:rsidRPr="00386B7D">
        <w:rPr>
          <w:kern w:val="2"/>
        </w:rPr>
        <w:t xml:space="preserve"> to Competitive Requirements</w:t>
      </w:r>
      <w:r w:rsidR="00CF2D3E" w:rsidRPr="00386B7D">
        <w:rPr>
          <w:kern w:val="2"/>
        </w:rPr>
        <w:t xml:space="preserve">, </w:t>
      </w:r>
      <w:r w:rsidR="00A316A1" w:rsidRPr="00386B7D">
        <w:rPr>
          <w:kern w:val="2"/>
        </w:rPr>
        <w:t>3.1</w:t>
      </w:r>
      <w:r w:rsidR="004A7449">
        <w:rPr>
          <w:kern w:val="2"/>
        </w:rPr>
        <w:t>9</w:t>
      </w:r>
      <w:r w:rsidR="0068481E" w:rsidRPr="00386B7D">
        <w:rPr>
          <w:kern w:val="2"/>
        </w:rPr>
        <w:t>.</w:t>
      </w:r>
      <w:r w:rsidR="00A316A1" w:rsidRPr="00386B7D">
        <w:rPr>
          <w:kern w:val="2"/>
        </w:rPr>
        <w:t>g. Government-to-Government posting requirements</w:t>
      </w:r>
      <w:r w:rsidR="00263A84" w:rsidRPr="00386B7D">
        <w:rPr>
          <w:kern w:val="2"/>
        </w:rPr>
        <w:t xml:space="preserve"> and </w:t>
      </w:r>
      <w:r w:rsidR="00BC31F8" w:rsidRPr="00D22479">
        <w:rPr>
          <w:kern w:val="2"/>
        </w:rPr>
        <w:t>14.9</w:t>
      </w:r>
      <w:r w:rsidR="0068481E" w:rsidRPr="00D22479">
        <w:rPr>
          <w:kern w:val="2"/>
        </w:rPr>
        <w:t xml:space="preserve"> b</w:t>
      </w:r>
      <w:r w:rsidR="005523DF" w:rsidRPr="00D22479">
        <w:rPr>
          <w:kern w:val="2"/>
        </w:rPr>
        <w:t xml:space="preserve"> Requisitioning and Ordering - Use of eVA</w:t>
      </w:r>
      <w:r w:rsidR="00084A18" w:rsidRPr="00D22479">
        <w:rPr>
          <w:kern w:val="2"/>
        </w:rPr>
        <w:t>)</w:t>
      </w:r>
      <w:r w:rsidR="00A316A1" w:rsidRPr="00D22479">
        <w:rPr>
          <w:kern w:val="2"/>
        </w:rPr>
        <w:t>.</w:t>
      </w:r>
    </w:p>
    <w:p w14:paraId="06DF11D2"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6BB50AC" w14:textId="51BF996F" w:rsidR="007C1E83" w:rsidRPr="0025492D" w:rsidRDefault="007C1E83" w:rsidP="000E22CF">
      <w:pPr>
        <w:numPr>
          <w:ilvl w:val="0"/>
          <w:numId w:val="89"/>
        </w:numPr>
        <w:jc w:val="both"/>
        <w:rPr>
          <w:kern w:val="2"/>
        </w:rPr>
      </w:pPr>
      <w:r w:rsidRPr="00CA3A5D">
        <w:rPr>
          <w:b/>
          <w:kern w:val="2"/>
        </w:rPr>
        <w:t>Purchase of Copyrighted Books and Copyrighted Audio</w:t>
      </w:r>
      <w:r w:rsidRPr="00CA3A5D">
        <w:rPr>
          <w:b/>
          <w:kern w:val="2"/>
        </w:rPr>
        <w:noBreakHyphen/>
        <w:t>Visuals</w:t>
      </w:r>
      <w:r w:rsidRPr="00CA3A5D">
        <w:rPr>
          <w:kern w:val="2"/>
        </w:rPr>
        <w:t xml:space="preserve">.  The purchase </w:t>
      </w:r>
      <w:r>
        <w:rPr>
          <w:kern w:val="2"/>
        </w:rPr>
        <w:t xml:space="preserve">of copyrighted material such as </w:t>
      </w:r>
      <w:r w:rsidRPr="00CA3A5D">
        <w:rPr>
          <w:kern w:val="2"/>
        </w:rPr>
        <w:t>books, written publications, standardized tests, answer sheets, and copyrighted audio/audio</w:t>
      </w:r>
      <w:r w:rsidRPr="00CA3A5D">
        <w:rPr>
          <w:kern w:val="2"/>
        </w:rPr>
        <w:noBreakHyphen/>
        <w:t xml:space="preserve">visual film, diskettes, compact discs, and tapes are not required to be requisitioned through DGS/DPS.  </w:t>
      </w:r>
      <w:r w:rsidRPr="0025492D">
        <w:rPr>
          <w:kern w:val="2"/>
        </w:rPr>
        <w:t>Up to</w:t>
      </w:r>
      <w:r w:rsidR="0066756E" w:rsidRPr="0025492D">
        <w:rPr>
          <w:kern w:val="2"/>
        </w:rPr>
        <w:t xml:space="preserve"> and including</w:t>
      </w:r>
      <w:r w:rsidRPr="0025492D">
        <w:rPr>
          <w:kern w:val="2"/>
        </w:rPr>
        <w:t xml:space="preserve"> $100,000 use small purchase procedures, over $100,000 use the applicable method of procurement.</w:t>
      </w:r>
    </w:p>
    <w:p w14:paraId="4B12B6D8" w14:textId="4646346E" w:rsidR="0046533F" w:rsidRDefault="0046533F" w:rsidP="0046533F">
      <w:pPr>
        <w:jc w:val="both"/>
        <w:rPr>
          <w:kern w:val="2"/>
        </w:rPr>
      </w:pPr>
    </w:p>
    <w:p w14:paraId="27FD4693" w14:textId="77777777" w:rsidR="0046533F" w:rsidRDefault="0046533F" w:rsidP="000E22CF">
      <w:pPr>
        <w:pStyle w:val="ListParagraph"/>
        <w:numPr>
          <w:ilvl w:val="0"/>
          <w:numId w:val="89"/>
        </w:numPr>
        <w:jc w:val="both"/>
      </w:pPr>
      <w:r w:rsidRPr="00064EDB">
        <w:rPr>
          <w:b/>
        </w:rPr>
        <w:t xml:space="preserve">Purchases by Judicial Branch and Legislative Branch agencies.  </w:t>
      </w:r>
      <w:r>
        <w:t xml:space="preserve">Judicial and Legislative Branch agencies are exempt from any rules and regulations as DGS/DPS may prescribe (as permitted by </w:t>
      </w:r>
      <w:r w:rsidRPr="00064EDB">
        <w:rPr>
          <w:i/>
        </w:rPr>
        <w:t>Code of Virginia</w:t>
      </w:r>
      <w:r w:rsidRPr="00E17B85">
        <w:t xml:space="preserve">, § </w:t>
      </w:r>
      <w:r>
        <w:t xml:space="preserve">2.2-1111 (c)) and have unlimited delegation of purchasing authority per </w:t>
      </w:r>
      <w:r w:rsidRPr="00064EDB">
        <w:rPr>
          <w:i/>
        </w:rPr>
        <w:t>Code of Virginia</w:t>
      </w:r>
      <w:r w:rsidRPr="00E17B85">
        <w:t xml:space="preserve">, § </w:t>
      </w:r>
      <w:r>
        <w:t>2.2-1110.</w:t>
      </w:r>
    </w:p>
    <w:p w14:paraId="3A894188" w14:textId="568C453E" w:rsidR="00064EDB" w:rsidRPr="004A5CC2" w:rsidRDefault="00115354" w:rsidP="00635FF8">
      <w:pPr>
        <w:jc w:val="both"/>
      </w:pPr>
      <w:r>
        <w:rPr>
          <w:noProof/>
        </w:rPr>
        <mc:AlternateContent>
          <mc:Choice Requires="wpg">
            <w:drawing>
              <wp:anchor distT="0" distB="0" distL="114300" distR="114300" simplePos="0" relativeHeight="251658450" behindDoc="0" locked="0" layoutInCell="1" allowOverlap="1" wp14:anchorId="75F3EB3E" wp14:editId="651337C3">
                <wp:simplePos x="0" y="0"/>
                <wp:positionH relativeFrom="column">
                  <wp:posOffset>-561975</wp:posOffset>
                </wp:positionH>
                <wp:positionV relativeFrom="paragraph">
                  <wp:posOffset>186690</wp:posOffset>
                </wp:positionV>
                <wp:extent cx="472968" cy="590550"/>
                <wp:effectExtent l="0" t="0" r="41910" b="0"/>
                <wp:wrapNone/>
                <wp:docPr id="1323512860" name="Group 1"/>
                <wp:cNvGraphicFramePr/>
                <a:graphic xmlns:a="http://schemas.openxmlformats.org/drawingml/2006/main">
                  <a:graphicData uri="http://schemas.microsoft.com/office/word/2010/wordprocessingGroup">
                    <wpg:wgp>
                      <wpg:cNvGrpSpPr/>
                      <wpg:grpSpPr>
                        <a:xfrm>
                          <a:off x="0" y="0"/>
                          <a:ext cx="472968" cy="590550"/>
                          <a:chOff x="-86899" y="0"/>
                          <a:chExt cx="719168" cy="1084580"/>
                        </a:xfrm>
                      </wpg:grpSpPr>
                      <wpg:grpSp>
                        <wpg:cNvPr id="490772759" name="Group 2775"/>
                        <wpg:cNvGrpSpPr>
                          <a:grpSpLocks/>
                        </wpg:cNvGrpSpPr>
                        <wpg:grpSpPr bwMode="auto">
                          <a:xfrm>
                            <a:off x="162154" y="209550"/>
                            <a:ext cx="470115" cy="708582"/>
                            <a:chOff x="441" y="14124"/>
                            <a:chExt cx="457" cy="1357"/>
                          </a:xfrm>
                        </wpg:grpSpPr>
                        <wps:wsp>
                          <wps:cNvPr id="2112076910" name="Line 2776"/>
                          <wps:cNvCnPr/>
                          <wps:spPr bwMode="auto">
                            <a:xfrm>
                              <a:off x="441" y="14124"/>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3251352" name="Line 2777"/>
                          <wps:cNvCnPr/>
                          <wps:spPr bwMode="auto">
                            <a:xfrm>
                              <a:off x="441" y="15481"/>
                              <a:ext cx="45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2546408"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29586894" name="Text Box 2779"/>
                        <wps:cNvSpPr txBox="1">
                          <a:spLocks noChangeArrowheads="1"/>
                        </wps:cNvSpPr>
                        <wps:spPr bwMode="auto">
                          <a:xfrm>
                            <a:off x="-86899" y="0"/>
                            <a:ext cx="160654"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92137" w14:textId="77777777" w:rsidR="00115354" w:rsidRDefault="00115354" w:rsidP="00115354">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F3EB3E" id="_x0000_s1040" style="position:absolute;left:0;text-align:left;margin-left:-44.25pt;margin-top:14.7pt;width:37.25pt;height:46.5pt;z-index:251658450;mso-width-relative:margin;mso-height-relative:margin" coordorigin="-868" coordsize="7191,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">
                <v:group id="Group 2775" o:spid="_x0000_s1041" style="position:absolute;left:1621;top:2095;width:4701;height:7086" coordorigin="441,14124" coordsize="457,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">
                  <v:line id="Line 2776" o:spid="_x0000_s1042" style="position:absolute;visibility:visible;mso-wrap-style:square" from="441,14124" to="870,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">
                    <v:stroke endarrow="block"/>
                  </v:line>
                  <v:line id="Line 2777" o:spid="_x0000_s1043" style="position:absolute;visibility:visible;mso-wrap-style:square" from="441,15481" to="898,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">
                    <v:stroke endarrow="block"/>
                  </v:line>
                  <v:line id="Line 2778" o:spid="_x0000_s1044"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"/>
                </v:group>
                <v:shape id="Text Box 2779" o:spid="_x0000_s1045" type="#_x0000_t202" style="position:absolute;left:-868;width:1605;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" stroked="f">
                  <v:textbox style="layout-flow:vertical;mso-layout-flow-alt:bottom-to-top" inset="0,0,0,0">
                    <w:txbxContent>
                      <w:p w14:paraId="3F792137" w14:textId="77777777" w:rsidR="00115354" w:rsidRDefault="00115354" w:rsidP="00115354">
                        <w:pPr>
                          <w:jc w:val="center"/>
                          <w:rPr>
                            <w:sz w:val="16"/>
                          </w:rPr>
                        </w:pPr>
                        <w:r>
                          <w:rPr>
                            <w:sz w:val="16"/>
                          </w:rPr>
                          <w:t>PIM 98-045</w:t>
                        </w:r>
                      </w:p>
                    </w:txbxContent>
                  </v:textbox>
                </v:shape>
              </v:group>
            </w:pict>
          </mc:Fallback>
        </mc:AlternateContent>
      </w:r>
    </w:p>
    <w:p w14:paraId="3EA3C6DD" w14:textId="1CF86F5D" w:rsidR="0046533F" w:rsidRPr="00CA3A5D" w:rsidRDefault="0046533F" w:rsidP="0046533F">
      <w:pPr>
        <w:ind w:left="720"/>
        <w:jc w:val="both"/>
        <w:rPr>
          <w:kern w:val="2"/>
        </w:rPr>
      </w:pPr>
      <w:r>
        <w:rPr>
          <w:kern w:val="2"/>
        </w:rPr>
        <w:tab/>
      </w:r>
    </w:p>
    <w:p w14:paraId="2C10D890" w14:textId="5E2BEF68" w:rsidR="00300865" w:rsidRPr="00CA3A5D" w:rsidRDefault="001C15B0" w:rsidP="00300865">
      <w:pPr>
        <w:tabs>
          <w:tab w:val="left" w:pos="0"/>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1.5</w:t>
      </w:r>
      <w:r>
        <w:rPr>
          <w:kern w:val="2"/>
        </w:rPr>
        <w:tab/>
      </w:r>
      <w:r w:rsidR="00300865" w:rsidRPr="00CA3A5D">
        <w:rPr>
          <w:b/>
          <w:kern w:val="2"/>
          <w:u w:val="single"/>
        </w:rPr>
        <w:t>Exceptions to Competitive Requirements</w:t>
      </w:r>
      <w:r w:rsidR="00300865" w:rsidRPr="00CA3A5D">
        <w:rPr>
          <w:kern w:val="2"/>
        </w:rPr>
        <w:t>.  DGS/DPS has determined that competition normally is either not practicable or available for purchases of the following goods or services, and purchase through DGS/DPS is not mandatory; however, one quote must be obtained and documented</w:t>
      </w:r>
      <w:r w:rsidR="0058420C">
        <w:rPr>
          <w:kern w:val="2"/>
        </w:rPr>
        <w:t xml:space="preserve"> (see 3.19 and 14.9)</w:t>
      </w:r>
      <w:r w:rsidR="00300865" w:rsidRPr="00CA3A5D">
        <w:rPr>
          <w:kern w:val="2"/>
        </w:rPr>
        <w:t>.</w:t>
      </w:r>
      <w:r w:rsidR="00743306">
        <w:rPr>
          <w:kern w:val="2"/>
        </w:rPr>
        <w:t xml:space="preserve"> </w:t>
      </w:r>
      <w:r w:rsidR="00A512BE">
        <w:rPr>
          <w:kern w:val="2"/>
        </w:rPr>
        <w:t xml:space="preserve"> </w:t>
      </w:r>
    </w:p>
    <w:p w14:paraId="1D50E2B5"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315FDCA" w14:textId="687AE43E"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CA3A5D">
        <w:rPr>
          <w:kern w:val="2"/>
        </w:rPr>
        <w:t>a.</w:t>
      </w:r>
      <w:r w:rsidRPr="00CA3A5D">
        <w:rPr>
          <w:kern w:val="2"/>
        </w:rPr>
        <w:tab/>
      </w:r>
      <w:r w:rsidRPr="0025492D">
        <w:rPr>
          <w:kern w:val="2"/>
        </w:rPr>
        <w:t>Purchases up to</w:t>
      </w:r>
      <w:r w:rsidR="0066756E" w:rsidRPr="0025492D">
        <w:rPr>
          <w:kern w:val="2"/>
        </w:rPr>
        <w:t xml:space="preserve"> and including</w:t>
      </w:r>
      <w:r w:rsidRPr="0025492D">
        <w:rPr>
          <w:kern w:val="2"/>
        </w:rPr>
        <w:t xml:space="preserve"> $</w:t>
      </w:r>
      <w:r w:rsidR="001D17D9" w:rsidRPr="0025492D">
        <w:rPr>
          <w:kern w:val="2"/>
        </w:rPr>
        <w:t>10,000</w:t>
      </w:r>
      <w:r w:rsidRPr="0025492D">
        <w:rPr>
          <w:kern w:val="2"/>
        </w:rPr>
        <w:t>.</w:t>
      </w:r>
      <w:r w:rsidR="00D64924" w:rsidRPr="0025492D">
        <w:rPr>
          <w:kern w:val="2"/>
        </w:rPr>
        <w:t xml:space="preserve"> (See 5.3)</w:t>
      </w:r>
      <w:r w:rsidR="00D64924">
        <w:rPr>
          <w:kern w:val="2"/>
        </w:rPr>
        <w:t xml:space="preserve"> </w:t>
      </w:r>
    </w:p>
    <w:p w14:paraId="3DB60586"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AFEC90A" w14:textId="1EABB951"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CA3A5D">
        <w:rPr>
          <w:kern w:val="2"/>
        </w:rPr>
        <w:t>b.</w:t>
      </w:r>
      <w:r w:rsidRPr="00CA3A5D">
        <w:rPr>
          <w:kern w:val="2"/>
        </w:rPr>
        <w:tab/>
        <w:t>The following selected categories of goods and services up to and including $</w:t>
      </w:r>
      <w:r w:rsidR="00E70324">
        <w:rPr>
          <w:kern w:val="2"/>
        </w:rPr>
        <w:t>100,000</w:t>
      </w:r>
      <w:r w:rsidR="00901B20">
        <w:rPr>
          <w:kern w:val="2"/>
        </w:rPr>
        <w:t>:</w:t>
      </w:r>
      <w:r w:rsidR="00A73464">
        <w:rPr>
          <w:kern w:val="2"/>
        </w:rPr>
        <w:t xml:space="preserve"> </w:t>
      </w:r>
    </w:p>
    <w:p w14:paraId="6B733290"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D67A56A"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(1)</w:t>
      </w:r>
      <w:r w:rsidRPr="00CA3A5D">
        <w:rPr>
          <w:kern w:val="2"/>
        </w:rPr>
        <w:tab/>
        <w:t>Books, pre</w:t>
      </w:r>
      <w:r w:rsidRPr="00CA3A5D">
        <w:rPr>
          <w:kern w:val="2"/>
        </w:rPr>
        <w:noBreakHyphen/>
        <w:t>printed materials, reprints and subscriptions (e.g., print or electronic), pre</w:t>
      </w:r>
      <w:r w:rsidRPr="00CA3A5D">
        <w:rPr>
          <w:kern w:val="2"/>
        </w:rPr>
        <w:noBreakHyphen/>
        <w:t>recorded audio and video cassettes, compact discs, slide presentations, etc., when only available from the publisher/producer.</w:t>
      </w:r>
    </w:p>
    <w:p w14:paraId="4C41AAF3"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E480525"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(2)</w:t>
      </w:r>
      <w:r w:rsidRPr="00CA3A5D">
        <w:rPr>
          <w:kern w:val="2"/>
        </w:rPr>
        <w:tab/>
        <w:t>Academic/research consulting services.</w:t>
      </w:r>
    </w:p>
    <w:p w14:paraId="7BFA2040"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5B41FDA" w14:textId="55B2F829"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(3)</w:t>
      </w:r>
      <w:r w:rsidRPr="00CA3A5D">
        <w:rPr>
          <w:kern w:val="2"/>
        </w:rPr>
        <w:tab/>
        <w:t>Purchases of used equipment including used equipment purchased at a public or online auction (see 4.17).</w:t>
      </w:r>
    </w:p>
    <w:p w14:paraId="2A36B78D"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02C6F65"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(4)</w:t>
      </w:r>
      <w:r w:rsidRPr="00CA3A5D">
        <w:rPr>
          <w:kern w:val="2"/>
        </w:rPr>
        <w:tab/>
        <w:t>Honoraria, entertainment (speakers, lecturers, musicians, performing artists).</w:t>
      </w:r>
    </w:p>
    <w:p w14:paraId="13BA40FF"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B5C3F2A" w14:textId="73B1C628"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(5)</w:t>
      </w:r>
      <w:r w:rsidRPr="00CA3A5D">
        <w:rPr>
          <w:kern w:val="2"/>
        </w:rPr>
        <w:tab/>
      </w:r>
      <w:r w:rsidR="00E70324">
        <w:rPr>
          <w:kern w:val="2"/>
        </w:rPr>
        <w:t>Deleted.</w:t>
      </w:r>
    </w:p>
    <w:p w14:paraId="4CF027DE"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43641FF"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(6)</w:t>
      </w:r>
      <w:r w:rsidRPr="00CA3A5D">
        <w:rPr>
          <w:kern w:val="2"/>
        </w:rPr>
        <w:tab/>
        <w:t>Royalties and film rentals when only available from the producer or protected distributors.</w:t>
      </w:r>
    </w:p>
    <w:p w14:paraId="208E9F04"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A772BF4"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(7)</w:t>
      </w:r>
      <w:r w:rsidRPr="00CA3A5D">
        <w:rPr>
          <w:kern w:val="2"/>
        </w:rPr>
        <w:tab/>
        <w:t>Professional Organizational Membership dues.</w:t>
      </w:r>
    </w:p>
    <w:p w14:paraId="68DDFEC3"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278377DA"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(8)</w:t>
      </w:r>
      <w:r w:rsidRPr="00CA3A5D">
        <w:rPr>
          <w:kern w:val="2"/>
        </w:rPr>
        <w:tab/>
        <w:t>Writers.</w:t>
      </w:r>
    </w:p>
    <w:p w14:paraId="7999A714"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6ABB602"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(9)</w:t>
      </w:r>
      <w:r w:rsidRPr="00CA3A5D">
        <w:rPr>
          <w:kern w:val="2"/>
        </w:rPr>
        <w:tab/>
      </w:r>
      <w:r w:rsidRPr="00CA3A5D">
        <w:t>Artists (does not include graphic artists); original works of art; and original, or authentic antique period art frames (does not include newly created replacement or reproduction frames).</w:t>
      </w:r>
    </w:p>
    <w:p w14:paraId="54723B6C"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D5E9020"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(10)</w:t>
      </w:r>
      <w:r w:rsidRPr="00CA3A5D">
        <w:rPr>
          <w:kern w:val="2"/>
        </w:rPr>
        <w:tab/>
        <w:t>Photographers other than for graduations and yearbooks, e.g., for official photographs/portraits.</w:t>
      </w:r>
    </w:p>
    <w:p w14:paraId="6FCBF90F"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7F1EA1B1"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(11)</w:t>
      </w:r>
      <w:r w:rsidRPr="00CA3A5D">
        <w:rPr>
          <w:kern w:val="2"/>
        </w:rPr>
        <w:tab/>
        <w:t>Contributions and donations made by a university.</w:t>
      </w:r>
    </w:p>
    <w:p w14:paraId="552DFD35" w14:textId="5D67659F"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057C879" w14:textId="41FA5E3F" w:rsidR="00300865" w:rsidRPr="00CA3A5D" w:rsidRDefault="00A974F2"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noProof/>
        </w:rPr>
        <mc:AlternateContent>
          <mc:Choice Requires="wpg">
            <w:drawing>
              <wp:anchor distT="0" distB="0" distL="114300" distR="114300" simplePos="0" relativeHeight="251658668" behindDoc="0" locked="0" layoutInCell="1" allowOverlap="1" wp14:anchorId="60373326" wp14:editId="59D1335A">
                <wp:simplePos x="0" y="0"/>
                <wp:positionH relativeFrom="column">
                  <wp:posOffset>-171450</wp:posOffset>
                </wp:positionH>
                <wp:positionV relativeFrom="paragraph">
                  <wp:posOffset>114300</wp:posOffset>
                </wp:positionV>
                <wp:extent cx="472968" cy="590550"/>
                <wp:effectExtent l="0" t="0" r="41910" b="0"/>
                <wp:wrapNone/>
                <wp:docPr id="547968995" name="Group 1"/>
                <wp:cNvGraphicFramePr/>
                <a:graphic xmlns:a="http://schemas.openxmlformats.org/drawingml/2006/main">
                  <a:graphicData uri="http://schemas.microsoft.com/office/word/2010/wordprocessingGroup">
                    <wpg:wgp>
                      <wpg:cNvGrpSpPr/>
                      <wpg:grpSpPr>
                        <a:xfrm>
                          <a:off x="0" y="0"/>
                          <a:ext cx="472968" cy="590550"/>
                          <a:chOff x="-86899" y="0"/>
                          <a:chExt cx="719168" cy="1084580"/>
                        </a:xfrm>
                      </wpg:grpSpPr>
                      <wpg:grpSp>
                        <wpg:cNvPr id="1711431297" name="Group 2775"/>
                        <wpg:cNvGrpSpPr>
                          <a:grpSpLocks/>
                        </wpg:cNvGrpSpPr>
                        <wpg:grpSpPr bwMode="auto">
                          <a:xfrm>
                            <a:off x="162154" y="209550"/>
                            <a:ext cx="470115" cy="708582"/>
                            <a:chOff x="441" y="14124"/>
                            <a:chExt cx="457" cy="1357"/>
                          </a:xfrm>
                        </wpg:grpSpPr>
                        <wps:wsp>
                          <wps:cNvPr id="421776553" name="Line 2776"/>
                          <wps:cNvCnPr/>
                          <wps:spPr bwMode="auto">
                            <a:xfrm>
                              <a:off x="441" y="14124"/>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3783314" name="Line 2777"/>
                          <wps:cNvCnPr/>
                          <wps:spPr bwMode="auto">
                            <a:xfrm>
                              <a:off x="441" y="15481"/>
                              <a:ext cx="45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286760"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2068721" name="Text Box 2779"/>
                        <wps:cNvSpPr txBox="1">
                          <a:spLocks noChangeArrowheads="1"/>
                        </wps:cNvSpPr>
                        <wps:spPr bwMode="auto">
                          <a:xfrm>
                            <a:off x="-86899" y="0"/>
                            <a:ext cx="160654"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EB7AB" w14:textId="77777777" w:rsidR="00A974F2" w:rsidRDefault="00A974F2" w:rsidP="00A974F2">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0373326" id="_x0000_s1046" style="position:absolute;left:0;text-align:left;margin-left:-13.5pt;margin-top:9pt;width:37.25pt;height:46.5pt;z-index:251658668;mso-width-relative:margin;mso-height-relative:margin" coordorigin="-868" coordsize="7191,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">
                <v:group id="Group 2775" o:spid="_x0000_s1047" style="position:absolute;left:1621;top:2095;width:4701;height:7086" coordorigin="441,14124" coordsize="457,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">
                  <v:line id="Line 2776" o:spid="_x0000_s1048" style="position:absolute;visibility:visible;mso-wrap-style:square" from="441,14124" to="870,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">
                    <v:stroke endarrow="block"/>
                  </v:line>
                  <v:line id="Line 2777" o:spid="_x0000_s1049" style="position:absolute;visibility:visible;mso-wrap-style:square" from="441,15481" to="898,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">
                    <v:stroke endarrow="block"/>
                  </v:line>
                  <v:line id="Line 2778" o:spid="_x0000_s1050"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"/>
                </v:group>
                <v:shape id="Text Box 2779" o:spid="_x0000_s1051" type="#_x0000_t202" style="position:absolute;left:-868;width:1605;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" stroked="f">
                  <v:textbox style="layout-flow:vertical;mso-layout-flow-alt:bottom-to-top" inset="0,0,0,0">
                    <w:txbxContent>
                      <w:p w14:paraId="42FEB7AB" w14:textId="77777777" w:rsidR="00A974F2" w:rsidRDefault="00A974F2" w:rsidP="00A974F2">
                        <w:pPr>
                          <w:jc w:val="center"/>
                          <w:rPr>
                            <w:sz w:val="16"/>
                          </w:rPr>
                        </w:pPr>
                        <w:r>
                          <w:rPr>
                            <w:sz w:val="16"/>
                          </w:rPr>
                          <w:t>PIM 98-045</w:t>
                        </w:r>
                      </w:p>
                    </w:txbxContent>
                  </v:textbox>
                </v:shape>
              </v:group>
            </w:pict>
          </mc:Fallback>
        </mc:AlternateContent>
      </w:r>
      <w:r w:rsidR="00300865" w:rsidRPr="00CA3A5D">
        <w:rPr>
          <w:kern w:val="2"/>
        </w:rPr>
        <w:t>(12)</w:t>
      </w:r>
      <w:r w:rsidR="00300865" w:rsidRPr="00CA3A5D">
        <w:rPr>
          <w:kern w:val="2"/>
        </w:rPr>
        <w:tab/>
        <w:t>Advertisements such as in newspapers, magazines, journals, radio, television, etc.</w:t>
      </w:r>
    </w:p>
    <w:p w14:paraId="22B2AB37" w14:textId="17FF8E14"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B5F2DFB" w14:textId="34F4D695"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CA3A5D">
        <w:rPr>
          <w:kern w:val="2"/>
        </w:rPr>
        <w:t>(13)</w:t>
      </w:r>
      <w:r w:rsidRPr="00CA3A5D">
        <w:rPr>
          <w:kern w:val="2"/>
        </w:rPr>
        <w:tab/>
        <w:t>Utility charges.</w:t>
      </w:r>
      <w:r w:rsidR="009C5669">
        <w:t xml:space="preserve"> (electric, natural gas, water, sewer)</w:t>
      </w:r>
    </w:p>
    <w:p w14:paraId="4D73B739"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B48D2A8"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(14)</w:t>
      </w:r>
      <w:r w:rsidRPr="00CA3A5D">
        <w:rPr>
          <w:kern w:val="2"/>
        </w:rPr>
        <w:tab/>
        <w:t>Conference facilities (to include conference support and related lodging and meals) only when the use of a specific facility is directed by an outside donor, sponsor, or organization (see 4.16 for the purchase of conference facilities under all other conditions).</w:t>
      </w:r>
    </w:p>
    <w:p w14:paraId="63C665C6"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4D3B48C0"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CA3A5D">
        <w:rPr>
          <w:kern w:val="2"/>
        </w:rPr>
        <w:t>(15)</w:t>
      </w:r>
      <w:r w:rsidRPr="00CA3A5D">
        <w:rPr>
          <w:kern w:val="2"/>
        </w:rPr>
        <w:tab/>
        <w:t>Accreditation fees and academic testing services.</w:t>
      </w:r>
    </w:p>
    <w:p w14:paraId="7662D632"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48C0444F" w14:textId="77777777" w:rsidR="00300865" w:rsidRPr="00CA3A5D" w:rsidRDefault="00300865" w:rsidP="000E22CF">
      <w:pPr>
        <w:numPr>
          <w:ilvl w:val="0"/>
          <w:numId w:val="86"/>
        </w:numPr>
        <w:tabs>
          <w:tab w:val="clear" w:pos="1512"/>
          <w:tab w:val="left" w:pos="720"/>
          <w:tab w:val="left" w:pos="1152"/>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CA3A5D">
        <w:t xml:space="preserve"> Exhibition Rental Fees for exhibitions of historical artifacts or original works of art. (The rental fee may </w:t>
      </w:r>
    </w:p>
    <w:p w14:paraId="13096631"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rsidRPr="00CA3A5D">
        <w:tab/>
        <w:t>include charges other than the rental of the exhibition, such as transportation costs.)</w:t>
      </w:r>
    </w:p>
    <w:p w14:paraId="6AA210F5" w14:textId="0998E5C3"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667178D1" w14:textId="77777777" w:rsidR="00300865" w:rsidRPr="00CA3A5D" w:rsidRDefault="00300865" w:rsidP="000E22CF">
      <w:pPr>
        <w:numPr>
          <w:ilvl w:val="0"/>
          <w:numId w:val="86"/>
        </w:numPr>
        <w:tabs>
          <w:tab w:val="clear" w:pos="1512"/>
          <w:tab w:val="left" w:pos="720"/>
          <w:tab w:val="left" w:pos="1152"/>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468"/>
        <w:jc w:val="both"/>
      </w:pPr>
      <w:r w:rsidRPr="00CA3A5D">
        <w:t xml:space="preserve">Rare and historic manuscript, printed and photographic materials (e.g. books, ephemera, maps,          manuscripts, photographs, and prints) that are one of a kind or exist in very limited supply. </w:t>
      </w:r>
    </w:p>
    <w:p w14:paraId="2A34E6C2"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4A856B7B" w14:textId="3E88E11E" w:rsidR="00300865" w:rsidRPr="00CA3A5D" w:rsidRDefault="00300865" w:rsidP="000E22CF">
      <w:pPr>
        <w:numPr>
          <w:ilvl w:val="0"/>
          <w:numId w:val="86"/>
        </w:numPr>
        <w:tabs>
          <w:tab w:val="clear" w:pos="1512"/>
          <w:tab w:val="left" w:pos="720"/>
          <w:tab w:val="left" w:pos="1152"/>
          <w:tab w:val="left" w:pos="1440"/>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468"/>
        <w:jc w:val="both"/>
      </w:pPr>
      <w:r w:rsidRPr="00CA3A5D">
        <w:rPr>
          <w:kern w:val="2"/>
        </w:rPr>
        <w:t xml:space="preserve">Purchases for testing or evaluation (limited to </w:t>
      </w:r>
      <w:r w:rsidR="00E70324">
        <w:rPr>
          <w:kern w:val="2"/>
        </w:rPr>
        <w:t xml:space="preserve">a one-time </w:t>
      </w:r>
      <w:r w:rsidRPr="00CA3A5D">
        <w:rPr>
          <w:kern w:val="2"/>
        </w:rPr>
        <w:t>purchase of quantities considered necessary for complete and adequate testing).</w:t>
      </w:r>
    </w:p>
    <w:p w14:paraId="7B7920B3"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kern w:val="2"/>
        </w:rPr>
      </w:pPr>
    </w:p>
    <w:p w14:paraId="70E87D1E"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CA3A5D">
        <w:rPr>
          <w:kern w:val="2"/>
        </w:rPr>
        <w:t>c.</w:t>
      </w:r>
      <w:r w:rsidRPr="00CA3A5D">
        <w:rPr>
          <w:kern w:val="2"/>
        </w:rPr>
        <w:tab/>
      </w:r>
      <w:r>
        <w:rPr>
          <w:kern w:val="2"/>
        </w:rPr>
        <w:t>Deleted.</w:t>
      </w:r>
    </w:p>
    <w:p w14:paraId="2214DF1D" w14:textId="3BA0D18F"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15C00EB7" w14:textId="3329283C"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sidRPr="00CA3A5D">
        <w:rPr>
          <w:kern w:val="2"/>
        </w:rPr>
        <w:t>.</w:t>
      </w:r>
      <w:r w:rsidRPr="00CA3A5D">
        <w:rPr>
          <w:kern w:val="2"/>
        </w:rPr>
        <w:tab/>
      </w:r>
      <w:r w:rsidR="00D45ED0">
        <w:rPr>
          <w:kern w:val="2"/>
        </w:rPr>
        <w:t>Government-to-Government Purchases</w:t>
      </w:r>
      <w:r w:rsidR="00662CA1">
        <w:rPr>
          <w:kern w:val="2"/>
        </w:rPr>
        <w:t>.  The</w:t>
      </w:r>
      <w:r w:rsidR="00D45ED0">
        <w:rPr>
          <w:kern w:val="2"/>
        </w:rPr>
        <w:t xml:space="preserve"> p</w:t>
      </w:r>
      <w:r w:rsidRPr="00CA3A5D">
        <w:rPr>
          <w:kern w:val="2"/>
        </w:rPr>
        <w:t>urchase</w:t>
      </w:r>
      <w:r w:rsidR="00662CA1">
        <w:rPr>
          <w:kern w:val="2"/>
        </w:rPr>
        <w:t xml:space="preserve"> of goods and services </w:t>
      </w:r>
      <w:r w:rsidRPr="00CA3A5D">
        <w:rPr>
          <w:kern w:val="2"/>
        </w:rPr>
        <w:t xml:space="preserve">from the federal government, other states and their agencies or institutions, and public bodies.  Care must be exercised to be certain that the price is fair </w:t>
      </w:r>
      <w:r w:rsidRPr="0068481E">
        <w:rPr>
          <w:kern w:val="2"/>
        </w:rPr>
        <w:t>and reasonable.</w:t>
      </w:r>
      <w:r w:rsidR="00855906" w:rsidRPr="0068481E">
        <w:rPr>
          <w:kern w:val="2"/>
        </w:rPr>
        <w:t xml:space="preserve">  (See Section </w:t>
      </w:r>
      <w:r w:rsidR="00A316A1" w:rsidRPr="0068481E">
        <w:rPr>
          <w:kern w:val="2"/>
        </w:rPr>
        <w:t>3.1</w:t>
      </w:r>
      <w:r w:rsidR="009A5212">
        <w:rPr>
          <w:kern w:val="2"/>
        </w:rPr>
        <w:t>9</w:t>
      </w:r>
      <w:r w:rsidR="00A316A1" w:rsidRPr="0068481E">
        <w:rPr>
          <w:kern w:val="2"/>
        </w:rPr>
        <w:t xml:space="preserve">g </w:t>
      </w:r>
      <w:r w:rsidR="00855906" w:rsidRPr="0068481E">
        <w:rPr>
          <w:kern w:val="2"/>
        </w:rPr>
        <w:t>Government-to-Government posting requirements</w:t>
      </w:r>
      <w:r w:rsidR="004B211C" w:rsidRPr="0068481E">
        <w:rPr>
          <w:kern w:val="2"/>
        </w:rPr>
        <w:t xml:space="preserve"> and 14.9 for eVA requirements</w:t>
      </w:r>
      <w:r w:rsidR="00855906" w:rsidRPr="0068481E">
        <w:rPr>
          <w:kern w:val="2"/>
        </w:rPr>
        <w:t>).</w:t>
      </w:r>
    </w:p>
    <w:p w14:paraId="04013848"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DD8E5AB"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CA3A5D">
        <w:rPr>
          <w:kern w:val="2"/>
        </w:rPr>
        <w:t>e.</w:t>
      </w:r>
      <w:r w:rsidRPr="00CA3A5D">
        <w:rPr>
          <w:kern w:val="2"/>
        </w:rPr>
        <w:tab/>
        <w:t>Deleted.</w:t>
      </w:r>
    </w:p>
    <w:p w14:paraId="44EF9DD9" w14:textId="77777777"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78767AC" w14:textId="7B198C3C" w:rsidR="00300865" w:rsidRPr="00CA3A5D"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CA3A5D">
        <w:rPr>
          <w:kern w:val="2"/>
        </w:rPr>
        <w:t>f.</w:t>
      </w:r>
      <w:r w:rsidRPr="00CA3A5D">
        <w:rPr>
          <w:kern w:val="2"/>
        </w:rPr>
        <w:tab/>
        <w:t>Deleted.</w:t>
      </w:r>
    </w:p>
    <w:p w14:paraId="60A10328" w14:textId="32B4030D" w:rsidR="00300865" w:rsidRPr="00CA3A5D" w:rsidRDefault="00300865" w:rsidP="00300865">
      <w:pPr>
        <w:tabs>
          <w:tab w:val="left" w:pos="1440"/>
          <w:tab w:val="left" w:pos="2160"/>
          <w:tab w:val="left" w:pos="3600"/>
          <w:tab w:val="left" w:pos="4320"/>
        </w:tabs>
        <w:jc w:val="both"/>
        <w:rPr>
          <w:kern w:val="2"/>
        </w:rPr>
      </w:pPr>
      <w:r w:rsidRPr="00CA3A5D">
        <w:rPr>
          <w:kern w:val="2"/>
        </w:rPr>
        <w:tab/>
      </w:r>
      <w:r w:rsidRPr="00CA3A5D">
        <w:rPr>
          <w:kern w:val="2"/>
        </w:rPr>
        <w:tab/>
      </w:r>
      <w:r w:rsidRPr="00CA3A5D">
        <w:rPr>
          <w:kern w:val="2"/>
        </w:rPr>
        <w:tab/>
      </w:r>
      <w:r w:rsidRPr="00CA3A5D">
        <w:rPr>
          <w:kern w:val="2"/>
        </w:rPr>
        <w:tab/>
      </w:r>
      <w:r w:rsidRPr="00CA3A5D">
        <w:rPr>
          <w:kern w:val="2"/>
        </w:rPr>
        <w:tab/>
      </w:r>
      <w:r w:rsidRPr="00CA3A5D">
        <w:rPr>
          <w:kern w:val="2"/>
        </w:rPr>
        <w:tab/>
      </w:r>
    </w:p>
    <w:p w14:paraId="1C02EEEC" w14:textId="0547B3FF" w:rsidR="00300865" w:rsidRDefault="00300865"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CA3A5D">
        <w:rPr>
          <w:kern w:val="2"/>
        </w:rPr>
        <w:t>g.</w:t>
      </w:r>
      <w:r w:rsidRPr="00CA3A5D">
        <w:rPr>
          <w:kern w:val="2"/>
        </w:rPr>
        <w:tab/>
        <w:t>Deleted.</w:t>
      </w:r>
    </w:p>
    <w:p w14:paraId="3794A1F6" w14:textId="7271A02C" w:rsidR="00685571" w:rsidRDefault="00685571" w:rsidP="0030086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5C16261E" w14:textId="3F4287DA" w:rsidR="00685571" w:rsidRPr="008D0E16" w:rsidRDefault="00297CB8" w:rsidP="00477F61">
      <w:pPr>
        <w:pStyle w:val="ListParagraph"/>
        <w:numPr>
          <w:ilvl w:val="0"/>
          <w:numId w:val="118"/>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b/>
          <w:kern w:val="2"/>
        </w:rPr>
        <w:t xml:space="preserve"> </w:t>
      </w:r>
      <w:r w:rsidRPr="008D0E16">
        <w:rPr>
          <w:kern w:val="2"/>
        </w:rPr>
        <w:t>Deleted.</w:t>
      </w:r>
    </w:p>
    <w:p w14:paraId="58C13F3D" w14:textId="77777777" w:rsidR="001C15B0" w:rsidRDefault="001C15B0" w:rsidP="00300865">
      <w:pPr>
        <w:tabs>
          <w:tab w:val="left" w:pos="0"/>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08A3E80C" w14:textId="77777777" w:rsidR="001C15B0" w:rsidRDefault="00994EE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sectPr w:rsidR="001C15B0" w:rsidSect="006B3E20">
          <w:headerReference w:type="default" r:id="rId17"/>
          <w:footerReference w:type="default" r:id="rId18"/>
          <w:pgSz w:w="12240" w:h="15840"/>
          <w:pgMar w:top="720" w:right="1080" w:bottom="720" w:left="1080" w:header="720" w:footer="720" w:gutter="0"/>
          <w:cols w:space="720"/>
          <w:noEndnote/>
        </w:sectPr>
      </w:pPr>
      <w:r>
        <w:rPr>
          <w:kern w:val="2"/>
        </w:rPr>
        <w:br w:type="page"/>
      </w:r>
    </w:p>
    <w:p w14:paraId="1309C285" w14:textId="4E1A1D47" w:rsidR="001F697F" w:rsidRDefault="00802A95" w:rsidP="001F697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60" w:lineRule="auto"/>
        <w:ind w:right="198"/>
        <w:jc w:val="center"/>
        <w:rPr>
          <w:b/>
          <w:kern w:val="2"/>
        </w:rPr>
      </w:pPr>
      <w:bookmarkStart w:id="7" w:name="_Hlk143175929"/>
      <w:bookmarkStart w:id="8" w:name="_Hlk143175900"/>
      <w:r>
        <w:rPr>
          <w:noProof/>
        </w:rPr>
        <w:lastRenderedPageBreak/>
        <mc:AlternateContent>
          <mc:Choice Requires="wpg">
            <w:drawing>
              <wp:anchor distT="0" distB="0" distL="114300" distR="114300" simplePos="0" relativeHeight="251658650" behindDoc="0" locked="0" layoutInCell="1" allowOverlap="1" wp14:anchorId="4789F5F8" wp14:editId="782CF62B">
                <wp:simplePos x="0" y="0"/>
                <wp:positionH relativeFrom="column">
                  <wp:posOffset>-219075</wp:posOffset>
                </wp:positionH>
                <wp:positionV relativeFrom="paragraph">
                  <wp:posOffset>-286385</wp:posOffset>
                </wp:positionV>
                <wp:extent cx="532485" cy="1084580"/>
                <wp:effectExtent l="0" t="0" r="39370" b="1270"/>
                <wp:wrapNone/>
                <wp:docPr id="1903245105" name="Group 1"/>
                <wp:cNvGraphicFramePr/>
                <a:graphic xmlns:a="http://schemas.openxmlformats.org/drawingml/2006/main">
                  <a:graphicData uri="http://schemas.microsoft.com/office/word/2010/wordprocessingGroup">
                    <wpg:wgp>
                      <wpg:cNvGrpSpPr/>
                      <wpg:grpSpPr>
                        <a:xfrm>
                          <a:off x="0" y="0"/>
                          <a:ext cx="532485" cy="1084580"/>
                          <a:chOff x="0" y="0"/>
                          <a:chExt cx="532485" cy="1084580"/>
                        </a:xfrm>
                      </wpg:grpSpPr>
                      <wpg:grpSp>
                        <wpg:cNvPr id="1204094428" name="Group 2775"/>
                        <wpg:cNvGrpSpPr>
                          <a:grpSpLocks/>
                        </wpg:cNvGrpSpPr>
                        <wpg:grpSpPr bwMode="auto">
                          <a:xfrm>
                            <a:off x="133350" y="209550"/>
                            <a:ext cx="399135" cy="708582"/>
                            <a:chOff x="413" y="14124"/>
                            <a:chExt cx="388" cy="1357"/>
                          </a:xfrm>
                        </wpg:grpSpPr>
                        <wps:wsp>
                          <wps:cNvPr id="142208775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9178977"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5182479"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52207722"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A7A53" w14:textId="77777777" w:rsidR="00802A95" w:rsidRDefault="00802A95" w:rsidP="00802A95">
                              <w:pPr>
                                <w:jc w:val="center"/>
                                <w:rPr>
                                  <w:sz w:val="16"/>
                                </w:rPr>
                              </w:pPr>
                              <w:r>
                                <w:rPr>
                                  <w:sz w:val="16"/>
                                </w:rPr>
                                <w:t>PIM 98-045</w:t>
                              </w:r>
                            </w:p>
                          </w:txbxContent>
                        </wps:txbx>
                        <wps:bodyPr rot="0" vert="vert270" wrap="square" lIns="0" tIns="0" rIns="0" bIns="0" anchor="t" anchorCtr="0" upright="1">
                          <a:noAutofit/>
                        </wps:bodyPr>
                      </wps:wsp>
                    </wpg:wgp>
                  </a:graphicData>
                </a:graphic>
              </wp:anchor>
            </w:drawing>
          </mc:Choice>
          <mc:Fallback>
            <w:pict>
              <v:group w14:anchorId="4789F5F8" id="_x0000_s1052" style="position:absolute;left:0;text-align:left;margin-left:-17.25pt;margin-top:-22.55pt;width:41.95pt;height:85.4pt;z-index:251658650"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">
                <v:group id="Group 2775" o:spid="_x0000_s1053"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">
                  <v:line id="Line 2776" o:spid="_x0000_s1054"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">
                    <v:stroke endarrow="block"/>
                  </v:line>
                  <v:line id="Line 2777" o:spid="_x0000_s1055"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">
                    <v:stroke endarrow="block"/>
                  </v:line>
                  <v:line id="Line 2778" o:spid="_x0000_s1056"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"/>
                </v:group>
                <v:shape id="Text Box 2779" o:spid="_x0000_s1057"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" stroked="f">
                  <v:textbox style="layout-flow:vertical;mso-layout-flow-alt:bottom-to-top" inset="0,0,0,0">
                    <w:txbxContent>
                      <w:p w14:paraId="47BA7A53" w14:textId="77777777" w:rsidR="00802A95" w:rsidRDefault="00802A95" w:rsidP="00802A95">
                        <w:pPr>
                          <w:jc w:val="center"/>
                          <w:rPr>
                            <w:sz w:val="16"/>
                          </w:rPr>
                        </w:pPr>
                        <w:r>
                          <w:rPr>
                            <w:sz w:val="16"/>
                          </w:rPr>
                          <w:t>PIM 98-045</w:t>
                        </w:r>
                      </w:p>
                    </w:txbxContent>
                  </v:textbox>
                </v:shape>
              </v:group>
            </w:pict>
          </mc:Fallback>
        </mc:AlternateContent>
      </w:r>
      <w:r w:rsidR="001F697F" w:rsidRPr="00A449F6">
        <w:rPr>
          <w:b/>
          <w:kern w:val="2"/>
        </w:rPr>
        <w:t>Annex 1-A</w:t>
      </w:r>
    </w:p>
    <w:p w14:paraId="69881DE6" w14:textId="11F6B44E" w:rsidR="009544AF" w:rsidRPr="00CA3A5D" w:rsidRDefault="009544AF" w:rsidP="001F697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60" w:lineRule="auto"/>
        <w:ind w:right="198"/>
        <w:jc w:val="center"/>
        <w:rPr>
          <w:b/>
          <w:smallCaps/>
          <w:kern w:val="2"/>
        </w:rPr>
      </w:pPr>
      <w:r>
        <w:rPr>
          <w:b/>
          <w:kern w:val="2"/>
        </w:rPr>
        <w:t>Deleted</w:t>
      </w:r>
    </w:p>
    <w:bookmarkEnd w:id="7"/>
    <w:bookmarkEnd w:id="8"/>
    <w:p w14:paraId="62954973" w14:textId="77777777" w:rsidR="001F697F" w:rsidRPr="00CA3A5D" w:rsidRDefault="001F697F" w:rsidP="001F697F">
      <w:pPr>
        <w:tabs>
          <w:tab w:val="right" w:pos="10080"/>
        </w:tabs>
        <w:autoSpaceDE w:val="0"/>
        <w:autoSpaceDN w:val="0"/>
        <w:adjustRightInd w:val="0"/>
        <w:ind w:right="198"/>
      </w:pPr>
      <w:r w:rsidRPr="00CA3A5D">
        <w:tab/>
      </w:r>
    </w:p>
    <w:p w14:paraId="02E79A37" w14:textId="38C51D57" w:rsidR="001C15B0" w:rsidRDefault="001F697F"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sidRPr="00CA3A5D">
        <w:tab/>
      </w:r>
    </w:p>
    <w:p w14:paraId="0A13DA18"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36A28158"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1348E767"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sectPr w:rsidR="001C15B0" w:rsidSect="001F697F">
          <w:headerReference w:type="default" r:id="rId19"/>
          <w:pgSz w:w="12240" w:h="15840"/>
          <w:pgMar w:top="720" w:right="1080" w:bottom="720" w:left="1080" w:header="720" w:footer="720" w:gutter="0"/>
          <w:cols w:space="720"/>
          <w:noEndnote/>
        </w:sectPr>
      </w:pPr>
    </w:p>
    <w:p w14:paraId="6EE207D2"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p>
    <w:p w14:paraId="70530656" w14:textId="77777777" w:rsidR="001C15B0" w:rsidRDefault="001C15B0" w:rsidP="001C15B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p>
    <w:p w14:paraId="20100731" w14:textId="77777777" w:rsidR="00F21B62" w:rsidRDefault="00F21B62" w:rsidP="00DB4159">
      <w:pPr>
        <w:ind w:right="198"/>
        <w:jc w:val="center"/>
        <w:rPr>
          <w:b/>
        </w:rPr>
      </w:pPr>
    </w:p>
    <w:p w14:paraId="252C6B15" w14:textId="77777777" w:rsidR="00F21B62" w:rsidRDefault="00F21B62" w:rsidP="00DB4159">
      <w:pPr>
        <w:ind w:right="198"/>
        <w:jc w:val="center"/>
        <w:rPr>
          <w:b/>
        </w:rPr>
      </w:pPr>
    </w:p>
    <w:p w14:paraId="5AA03D3D" w14:textId="77777777" w:rsidR="00F21B62" w:rsidRDefault="00F21B62" w:rsidP="00DB4159">
      <w:pPr>
        <w:ind w:right="198"/>
        <w:jc w:val="center"/>
        <w:rPr>
          <w:b/>
        </w:rPr>
      </w:pPr>
    </w:p>
    <w:p w14:paraId="601E0EA4" w14:textId="77777777" w:rsidR="00EF575B" w:rsidRDefault="00EF575B" w:rsidP="00DB4159">
      <w:pPr>
        <w:ind w:right="198"/>
        <w:jc w:val="center"/>
        <w:rPr>
          <w:b/>
        </w:rPr>
      </w:pPr>
    </w:p>
    <w:p w14:paraId="3681D048" w14:textId="77777777" w:rsidR="00EF575B" w:rsidRDefault="00EF575B" w:rsidP="00DB4159">
      <w:pPr>
        <w:ind w:right="198"/>
        <w:jc w:val="center"/>
        <w:rPr>
          <w:b/>
        </w:rPr>
      </w:pPr>
    </w:p>
    <w:p w14:paraId="2775FCC1" w14:textId="77777777" w:rsidR="00EF575B" w:rsidRDefault="00EF575B" w:rsidP="00DB4159">
      <w:pPr>
        <w:ind w:right="198"/>
        <w:jc w:val="center"/>
        <w:rPr>
          <w:b/>
        </w:rPr>
      </w:pPr>
    </w:p>
    <w:p w14:paraId="43489D7B" w14:textId="77777777" w:rsidR="00EF575B" w:rsidRDefault="00EF575B" w:rsidP="00DB4159">
      <w:pPr>
        <w:ind w:right="198"/>
        <w:jc w:val="center"/>
        <w:rPr>
          <w:b/>
        </w:rPr>
      </w:pPr>
    </w:p>
    <w:p w14:paraId="2F0E7CDA" w14:textId="77777777" w:rsidR="00EF575B" w:rsidRDefault="00EF575B" w:rsidP="00DB4159">
      <w:pPr>
        <w:ind w:right="198"/>
        <w:jc w:val="center"/>
        <w:rPr>
          <w:b/>
        </w:rPr>
      </w:pPr>
    </w:p>
    <w:p w14:paraId="6036067F" w14:textId="77777777" w:rsidR="00EF575B" w:rsidRDefault="00EF575B" w:rsidP="00DB4159">
      <w:pPr>
        <w:ind w:right="198"/>
        <w:jc w:val="center"/>
        <w:rPr>
          <w:b/>
        </w:rPr>
      </w:pPr>
    </w:p>
    <w:p w14:paraId="1BD14FC8" w14:textId="77777777" w:rsidR="00EF575B" w:rsidRDefault="00EF575B" w:rsidP="00DB4159">
      <w:pPr>
        <w:ind w:right="198"/>
        <w:jc w:val="center"/>
        <w:rPr>
          <w:b/>
        </w:rPr>
      </w:pPr>
    </w:p>
    <w:p w14:paraId="22ACC005" w14:textId="77777777" w:rsidR="00EF575B" w:rsidRDefault="00EF575B" w:rsidP="00DB4159">
      <w:pPr>
        <w:ind w:right="198"/>
        <w:jc w:val="center"/>
        <w:rPr>
          <w:b/>
        </w:rPr>
      </w:pPr>
    </w:p>
    <w:p w14:paraId="74EAADD3" w14:textId="77777777" w:rsidR="00EF575B" w:rsidRDefault="00EF575B" w:rsidP="00DB4159">
      <w:pPr>
        <w:ind w:right="198"/>
        <w:jc w:val="center"/>
        <w:rPr>
          <w:b/>
        </w:rPr>
      </w:pPr>
    </w:p>
    <w:p w14:paraId="3905F300" w14:textId="77777777" w:rsidR="00EF575B" w:rsidRDefault="00EF575B" w:rsidP="00DB4159">
      <w:pPr>
        <w:ind w:right="198"/>
        <w:jc w:val="center"/>
        <w:rPr>
          <w:b/>
        </w:rPr>
      </w:pPr>
    </w:p>
    <w:p w14:paraId="4A6EF453" w14:textId="77777777" w:rsidR="00EF575B" w:rsidRDefault="00EF575B" w:rsidP="00DB4159">
      <w:pPr>
        <w:ind w:right="198"/>
        <w:jc w:val="center"/>
        <w:rPr>
          <w:b/>
        </w:rPr>
      </w:pPr>
    </w:p>
    <w:p w14:paraId="1D5FC517" w14:textId="77777777" w:rsidR="00EF575B" w:rsidRDefault="00EF575B" w:rsidP="00DB4159">
      <w:pPr>
        <w:ind w:right="198"/>
        <w:jc w:val="center"/>
        <w:rPr>
          <w:b/>
        </w:rPr>
      </w:pPr>
    </w:p>
    <w:p w14:paraId="495ADC36" w14:textId="77777777" w:rsidR="00EF575B" w:rsidRDefault="00EF575B" w:rsidP="00DB4159">
      <w:pPr>
        <w:ind w:right="198"/>
        <w:jc w:val="center"/>
        <w:rPr>
          <w:b/>
        </w:rPr>
      </w:pPr>
    </w:p>
    <w:p w14:paraId="60258D73" w14:textId="18F8290F" w:rsidR="0023311C" w:rsidRDefault="0023311C">
      <w:pPr>
        <w:rPr>
          <w:b/>
        </w:rPr>
      </w:pPr>
      <w:r>
        <w:rPr>
          <w:b/>
        </w:rPr>
        <w:br w:type="page"/>
      </w:r>
    </w:p>
    <w:p w14:paraId="034BD89A" w14:textId="77777777" w:rsidR="00EF575B" w:rsidRDefault="00EF575B" w:rsidP="00DB4159">
      <w:pPr>
        <w:ind w:right="198"/>
        <w:jc w:val="center"/>
        <w:rPr>
          <w:b/>
        </w:rPr>
      </w:pPr>
    </w:p>
    <w:p w14:paraId="556E98F3" w14:textId="77777777" w:rsidR="00EF575B" w:rsidRDefault="00EF575B" w:rsidP="00DB4159">
      <w:pPr>
        <w:ind w:right="198"/>
        <w:jc w:val="center"/>
        <w:rPr>
          <w:b/>
        </w:rPr>
      </w:pPr>
    </w:p>
    <w:p w14:paraId="6F52CE9A" w14:textId="77777777" w:rsidR="00EF575B" w:rsidRDefault="00EF575B" w:rsidP="00DB4159">
      <w:pPr>
        <w:ind w:right="198"/>
        <w:jc w:val="center"/>
        <w:rPr>
          <w:b/>
        </w:rPr>
      </w:pPr>
    </w:p>
    <w:p w14:paraId="4B281307" w14:textId="77777777" w:rsidR="00EF575B" w:rsidRDefault="00EF575B" w:rsidP="00DB4159">
      <w:pPr>
        <w:ind w:right="198"/>
        <w:jc w:val="center"/>
        <w:rPr>
          <w:b/>
        </w:rPr>
      </w:pPr>
    </w:p>
    <w:p w14:paraId="3E890852" w14:textId="77777777" w:rsidR="00165A4E" w:rsidRDefault="00165A4E" w:rsidP="00DB4159">
      <w:pPr>
        <w:ind w:right="198"/>
        <w:jc w:val="center"/>
        <w:rPr>
          <w:b/>
        </w:rPr>
      </w:pPr>
    </w:p>
    <w:p w14:paraId="3240B9F6" w14:textId="77777777" w:rsidR="00770714" w:rsidRDefault="00770714" w:rsidP="00DB4159">
      <w:pPr>
        <w:ind w:right="198"/>
        <w:jc w:val="center"/>
        <w:rPr>
          <w:b/>
        </w:rPr>
      </w:pPr>
    </w:p>
    <w:p w14:paraId="3C27059B" w14:textId="3C0F4E6F" w:rsidR="00DB4159" w:rsidRPr="00CA3A5D" w:rsidRDefault="00DB4159" w:rsidP="00DB4159">
      <w:pPr>
        <w:ind w:right="198"/>
        <w:jc w:val="center"/>
        <w:rPr>
          <w:b/>
        </w:rPr>
      </w:pPr>
      <w:r w:rsidRPr="00CA3A5D">
        <w:rPr>
          <w:b/>
        </w:rPr>
        <w:t>Annex 1-B</w:t>
      </w:r>
    </w:p>
    <w:p w14:paraId="400EE898" w14:textId="77777777" w:rsidR="00DB4159" w:rsidRPr="00CA3A5D" w:rsidRDefault="00DB4159" w:rsidP="00DB4159">
      <w:pPr>
        <w:ind w:right="198"/>
      </w:pPr>
    </w:p>
    <w:p w14:paraId="16FDEE88" w14:textId="565DE0C5" w:rsidR="00DB4159" w:rsidRPr="00CA3A5D" w:rsidRDefault="00DB4159" w:rsidP="00DB4159">
      <w:pPr>
        <w:ind w:right="198"/>
        <w:jc w:val="center"/>
        <w:rPr>
          <w:b/>
          <w:smallCaps/>
        </w:rPr>
      </w:pPr>
      <w:r w:rsidRPr="00CA3A5D">
        <w:rPr>
          <w:b/>
          <w:smallCaps/>
        </w:rPr>
        <w:t xml:space="preserve">Agency Standards </w:t>
      </w:r>
      <w:r w:rsidR="00F21B62">
        <w:rPr>
          <w:b/>
          <w:smallCaps/>
        </w:rPr>
        <w:t xml:space="preserve">And Instructions </w:t>
      </w:r>
      <w:r w:rsidRPr="00CA3A5D">
        <w:rPr>
          <w:b/>
          <w:smallCaps/>
        </w:rPr>
        <w:t>for Unlimited Delegated Procurement Authority</w:t>
      </w:r>
    </w:p>
    <w:p w14:paraId="26B48CAF"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7785CEAB"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CA3A5D">
        <w:rPr>
          <w:kern w:val="2"/>
        </w:rPr>
        <w:t xml:space="preserve">The Division of Purchases and Supply (DPS) is responsible for ensuring that state procurement activities in the Commonwealth meet the requirements of the </w:t>
      </w:r>
      <w:r w:rsidRPr="00CA3A5D">
        <w:rPr>
          <w:i/>
          <w:kern w:val="2"/>
        </w:rPr>
        <w:t>Virginia Public Procurement Act (VPPA)</w:t>
      </w:r>
      <w:r w:rsidRPr="00CA3A5D">
        <w:rPr>
          <w:kern w:val="2"/>
        </w:rPr>
        <w:t xml:space="preserve">.  As a part of this responsibility, DPS has established the following standards to help agencies and institutions receive and maintain increased delegated procurement authority.  The intent of these standards is to assure that delegated processes comply with the </w:t>
      </w:r>
      <w:r w:rsidRPr="00CA3A5D">
        <w:rPr>
          <w:i/>
          <w:kern w:val="2"/>
        </w:rPr>
        <w:t>VPPA</w:t>
      </w:r>
      <w:r w:rsidRPr="00CA3A5D">
        <w:rPr>
          <w:kern w:val="2"/>
        </w:rPr>
        <w:t xml:space="preserve">, using procedures that are consistent with the </w:t>
      </w:r>
      <w:r w:rsidRPr="00CA3A5D">
        <w:rPr>
          <w:i/>
          <w:kern w:val="2"/>
        </w:rPr>
        <w:t>Agency Procurement and Surplus Property Manual (APSPM)</w:t>
      </w:r>
      <w:r w:rsidRPr="00CA3A5D">
        <w:rPr>
          <w:kern w:val="2"/>
        </w:rPr>
        <w:t>.  Agency written requests for increased delegated authority must be received from the agency or institution head.  DPS will use these standards to consider all requests.</w:t>
      </w:r>
    </w:p>
    <w:p w14:paraId="63565FB1"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3A206F6"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CA3A5D">
        <w:rPr>
          <w:b/>
          <w:smallCaps/>
          <w:kern w:val="2"/>
          <w:u w:val="single"/>
        </w:rPr>
        <w:t>Organization Standards</w:t>
      </w:r>
      <w:r w:rsidRPr="00CA3A5D">
        <w:rPr>
          <w:kern w:val="2"/>
        </w:rPr>
        <w:t xml:space="preserve">  </w:t>
      </w:r>
    </w:p>
    <w:p w14:paraId="79F1AFEE"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7F72FE0" w14:textId="77777777" w:rsidR="00F1157C" w:rsidRPr="00CA3A5D" w:rsidRDefault="00DB4159" w:rsidP="00F1157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Compliance</w:t>
      </w:r>
      <w:r w:rsidRPr="00CA3A5D">
        <w:rPr>
          <w:kern w:val="2"/>
        </w:rPr>
        <w:t xml:space="preserve">.  An organization must maintain an acceptable standard of compliance evidenced by a satisfactory Procurement Management Review.  To gain unlimited delegated authority, a satisfactory review must have been completed within the previous 12-month period.  Inability to correct areas noted as deficient will be reason to consider whether continued delegated procurement authority is warranted.  </w:t>
      </w:r>
      <w:r w:rsidR="00F1157C" w:rsidRPr="00CA3A5D">
        <w:rPr>
          <w:kern w:val="2"/>
        </w:rPr>
        <w:t xml:space="preserve">If </w:t>
      </w:r>
      <w:r w:rsidR="00F1157C">
        <w:rPr>
          <w:kern w:val="2"/>
        </w:rPr>
        <w:t>any agency or institution is unable to meet or to maintain the standards herein, then DPS may review and determine whether remedial actions are needed to maintain delegated authority, or whether a reduction or rescission of an agency or institution’s delegated procurement authority is necessary or appropriate.</w:t>
      </w:r>
      <w:r w:rsidR="00F1157C" w:rsidDel="009F34DE">
        <w:rPr>
          <w:kern w:val="2"/>
        </w:rPr>
        <w:t xml:space="preserve"> </w:t>
      </w:r>
    </w:p>
    <w:p w14:paraId="70F48C4C" w14:textId="77777777" w:rsidR="00DB4159" w:rsidRPr="00CA3A5D" w:rsidRDefault="00DB4159" w:rsidP="00F1157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70B73D56"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Delegation Within An Agency</w:t>
      </w:r>
      <w:r w:rsidRPr="00CA3A5D">
        <w:rPr>
          <w:kern w:val="2"/>
        </w:rPr>
        <w:t xml:space="preserve">.  Agency and institution heads have the ultimate responsibility to ensure that the acquisition of goods or services does not violate or circumvent state law, executive orders, appropriations, regulations or the provisions of the </w:t>
      </w:r>
      <w:r w:rsidRPr="00CA3A5D">
        <w:rPr>
          <w:i/>
          <w:kern w:val="2"/>
        </w:rPr>
        <w:t>APSPM</w:t>
      </w:r>
      <w:r w:rsidRPr="00CA3A5D">
        <w:rPr>
          <w:kern w:val="2"/>
        </w:rPr>
        <w:t xml:space="preserve">.  The Chief Procurement Officer is responsible for purchasing activities.  Subsequent delegation within an agency must be consistent with the agency’s ability to manage and monitor procurement activity according to these standards, and the procedures outlined in the </w:t>
      </w:r>
      <w:r w:rsidRPr="00CA3A5D">
        <w:rPr>
          <w:i/>
          <w:kern w:val="2"/>
        </w:rPr>
        <w:t>APSPM</w:t>
      </w:r>
      <w:r w:rsidRPr="00CA3A5D">
        <w:rPr>
          <w:kern w:val="2"/>
        </w:rPr>
        <w:t>.  If an agency delegates procurement authority to an end-user for amounts over the level for oral quotations, then DPS approval is required.  An agency must designate in writing, with dollar thresholds, individuals authorized to approve procurement documentation.  An agency’s authority to procure goods and services shall not be contracted to a private entity to act on the agency’s behalf for the procurement of goods and services under any circumstances.</w:t>
      </w:r>
    </w:p>
    <w:p w14:paraId="40B904A7"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4F4509D" w14:textId="77777777" w:rsidR="00DB4159" w:rsidRDefault="007A7A77"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DD5553">
        <w:rPr>
          <w:noProof/>
          <w:kern w:val="2"/>
        </w:rPr>
        <w:drawing>
          <wp:anchor distT="0" distB="0" distL="114300" distR="114300" simplePos="0" relativeHeight="251658253" behindDoc="1" locked="0" layoutInCell="1" allowOverlap="1" wp14:anchorId="7962A963" wp14:editId="7C07128D">
            <wp:simplePos x="0" y="0"/>
            <wp:positionH relativeFrom="column">
              <wp:posOffset>2185670</wp:posOffset>
            </wp:positionH>
            <wp:positionV relativeFrom="paragraph">
              <wp:posOffset>457394</wp:posOffset>
            </wp:positionV>
            <wp:extent cx="1545465" cy="1712890"/>
            <wp:effectExtent l="0" t="0" r="0" b="0"/>
            <wp:wrapNone/>
            <wp:docPr id="3"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00DB4159" w:rsidRPr="00CA3A5D">
        <w:rPr>
          <w:b/>
          <w:smallCaps/>
          <w:kern w:val="2"/>
        </w:rPr>
        <w:t>Management</w:t>
      </w:r>
      <w:r w:rsidR="00DB4159" w:rsidRPr="00CA3A5D">
        <w:rPr>
          <w:kern w:val="2"/>
        </w:rPr>
        <w:t xml:space="preserve">.  The Chief Procurement Officer shall report </w:t>
      </w:r>
      <w:r w:rsidR="00B42692">
        <w:rPr>
          <w:kern w:val="2"/>
        </w:rPr>
        <w:t xml:space="preserve">from </w:t>
      </w:r>
      <w:r w:rsidR="00DB4159" w:rsidRPr="00CA3A5D">
        <w:rPr>
          <w:kern w:val="2"/>
        </w:rPr>
        <w:t xml:space="preserve">no lower than level </w:t>
      </w:r>
      <w:r w:rsidR="00716510">
        <w:rPr>
          <w:kern w:val="2"/>
        </w:rPr>
        <w:t xml:space="preserve">3 in the agency hierarchy </w:t>
      </w:r>
      <w:r w:rsidR="00DB4159" w:rsidRPr="00CA3A5D">
        <w:rPr>
          <w:kern w:val="2"/>
        </w:rPr>
        <w:t>and have full responsibility and commensurate authority for the agency’s procurement-related policy and procedure development, implementation and administration.  The grade, classification and title of the Chief Procurement Officer must be commensurate with the experience necessary to meet the responsibilities of the level of increased delegation.</w:t>
      </w:r>
    </w:p>
    <w:p w14:paraId="7BC5579F" w14:textId="77777777" w:rsidR="00F35DAB" w:rsidRDefault="00F35DAB"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5CBF5EA1" w14:textId="77777777" w:rsidR="00F35DAB" w:rsidRDefault="00F35DAB"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349E27AC" w14:textId="77777777" w:rsidR="00F35DAB" w:rsidRPr="00CA3A5D" w:rsidRDefault="00F35DAB"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3264BB84" w14:textId="77777777" w:rsidR="00DB4159"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D7A7C1C" w14:textId="77777777" w:rsidR="007A7A77" w:rsidRDefault="007A7A77"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EF8311D" w14:textId="77777777" w:rsidR="007A7A77" w:rsidRDefault="007A7A77"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280F170" w14:textId="77777777" w:rsidR="007A7A77" w:rsidRDefault="007A7A77"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7BB2F9A" w14:textId="77777777" w:rsidR="007A7A77" w:rsidRDefault="007A7A77"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31DFF96" w14:textId="77777777" w:rsidR="007A7A77" w:rsidRPr="00CA3A5D" w:rsidRDefault="007A7A77"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86C54AC" w14:textId="77777777" w:rsidR="00F21B62" w:rsidRDefault="00F21B62"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b/>
          <w:smallCaps/>
          <w:kern w:val="2"/>
        </w:rPr>
      </w:pPr>
    </w:p>
    <w:p w14:paraId="50E2F2C3" w14:textId="65661624"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Organizational Location</w:t>
      </w:r>
      <w:r w:rsidRPr="00CA3A5D">
        <w:rPr>
          <w:kern w:val="2"/>
        </w:rPr>
        <w:t>.  An agency’s procurement activity should be separate from the accounting activity.  If an agency cannot meet this standard, then the individual charged with responsibility and authority for organizational procurement must be classified in the purchasing classification skill series.</w:t>
      </w:r>
    </w:p>
    <w:p w14:paraId="2D87F171"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3464448"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CA3A5D">
        <w:rPr>
          <w:b/>
          <w:smallCaps/>
          <w:kern w:val="2"/>
          <w:u w:val="single"/>
        </w:rPr>
        <w:t>Purchasing Program Standards</w:t>
      </w:r>
    </w:p>
    <w:p w14:paraId="49B65BE4"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3F01C95"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Automation</w:t>
      </w:r>
      <w:r w:rsidRPr="00CA3A5D">
        <w:rPr>
          <w:kern w:val="2"/>
        </w:rPr>
        <w:t xml:space="preserve">.  The intent of these standards is to assure that agencies and institutions are utilizing the Commonwealth’s enterprise electronic procurement system, eVA, beginning at the point of requisitioning for all </w:t>
      </w:r>
      <w:r w:rsidRPr="00CA3A5D">
        <w:rPr>
          <w:kern w:val="2"/>
        </w:rPr>
        <w:lastRenderedPageBreak/>
        <w:t>procurements actions including, but not limited to, technology, transportation, and construction (</w:t>
      </w:r>
      <w:r w:rsidRPr="00CA3A5D">
        <w:rPr>
          <w:i/>
          <w:kern w:val="2"/>
        </w:rPr>
        <w:t>Code of Virginia</w:t>
      </w:r>
      <w:r w:rsidR="00A32932">
        <w:rPr>
          <w:i/>
          <w:kern w:val="2"/>
        </w:rPr>
        <w:t>,</w:t>
      </w:r>
      <w:r w:rsidRPr="00CA3A5D">
        <w:rPr>
          <w:kern w:val="2"/>
        </w:rPr>
        <w:t xml:space="preserve"> § 2.2-1110).</w:t>
      </w:r>
    </w:p>
    <w:p w14:paraId="5D856967"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BC0898F" w14:textId="77777777" w:rsidR="007A6516" w:rsidRDefault="00DB4159" w:rsidP="007A651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Contract Opportunities</w:t>
      </w:r>
      <w:r w:rsidRPr="00CA3A5D">
        <w:rPr>
          <w:kern w:val="2"/>
        </w:rPr>
        <w:t>.  An agency must analyze expenditures and procurements annually to assess contract</w:t>
      </w:r>
      <w:r w:rsidR="007A6516">
        <w:rPr>
          <w:kern w:val="2"/>
        </w:rPr>
        <w:t xml:space="preserve"> opportunities.</w:t>
      </w:r>
    </w:p>
    <w:p w14:paraId="26814805" w14:textId="58D66AF1" w:rsidR="007A6516" w:rsidRPr="00CA3A5D" w:rsidRDefault="00DB4159" w:rsidP="007A651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kern w:val="2"/>
        </w:rPr>
        <w:t xml:space="preserve"> </w:t>
      </w:r>
    </w:p>
    <w:p w14:paraId="3528B11B" w14:textId="70F3AB9F" w:rsidR="00DB4159" w:rsidRPr="00CA3A5D" w:rsidRDefault="00DB4159" w:rsidP="007A651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Purchasing Policies and Procedures</w:t>
      </w:r>
      <w:r w:rsidRPr="00CA3A5D">
        <w:rPr>
          <w:kern w:val="2"/>
        </w:rPr>
        <w:t>.  An agency must have adequate, up-to-date purchasing procedures, approved by the agency head, with applicable surplus, storage and distribution procedures.  A policy statement by the agency head must be included to introduce any unique mission-oriented requirements, establish overall guidance and indicate the position responsible for procurement.</w:t>
      </w:r>
    </w:p>
    <w:p w14:paraId="751F2874" w14:textId="2C3ADC2A"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475FED91" w14:textId="50DC108D" w:rsidR="00DB4159" w:rsidRPr="00CA3A5D" w:rsidRDefault="00E2426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610B54">
        <w:rPr>
          <w:b/>
          <w:smallCaps/>
          <w:kern w:val="2"/>
        </w:rPr>
        <w:t>P</w:t>
      </w:r>
      <w:r w:rsidRPr="00165A4E">
        <w:rPr>
          <w:rStyle w:val="IntenseReference"/>
          <w:color w:val="auto"/>
        </w:rPr>
        <w:t>ublic Posting</w:t>
      </w:r>
      <w:r w:rsidR="00DB4159" w:rsidRPr="00610B54">
        <w:rPr>
          <w:b/>
          <w:kern w:val="2"/>
        </w:rPr>
        <w:t>.</w:t>
      </w:r>
      <w:r w:rsidR="00DB4159" w:rsidRPr="00610B54">
        <w:rPr>
          <w:kern w:val="2"/>
        </w:rPr>
        <w:t xml:space="preserve">  </w:t>
      </w:r>
      <w:r w:rsidR="00DB4159" w:rsidRPr="00610B54">
        <w:t>State</w:t>
      </w:r>
      <w:r w:rsidR="00DB4159" w:rsidRPr="00CA3A5D">
        <w:t xml:space="preserve"> public bodies shall post on the DGS central electronic procurement website, otherwise known as eVA, all Invitations to Bid, Requests for Proposal, addenda, all award notices including sole source and emergency (</w:t>
      </w:r>
      <w:r w:rsidR="00DB4159" w:rsidRPr="00CA3A5D">
        <w:rPr>
          <w:i/>
        </w:rPr>
        <w:t>Code of Virginia</w:t>
      </w:r>
      <w:r w:rsidR="00DB4159" w:rsidRPr="00CA3A5D">
        <w:t>, §§ 2.2-1110 and 2.2-4301)</w:t>
      </w:r>
      <w:r>
        <w:t>,</w:t>
      </w:r>
      <w:r w:rsidR="00D82E14">
        <w:t xml:space="preserve"> </w:t>
      </w:r>
      <w:r>
        <w:t xml:space="preserve"> </w:t>
      </w:r>
      <w:r w:rsidR="00D82E14">
        <w:t>all awarded contracts</w:t>
      </w:r>
      <w:r>
        <w:t xml:space="preserve"> and modifications</w:t>
      </w:r>
      <w:r w:rsidR="00DB4159" w:rsidRPr="00CA3A5D">
        <w:t xml:space="preserve">. </w:t>
      </w:r>
      <w:r w:rsidR="00C818E9">
        <w:t xml:space="preserve"> </w:t>
      </w:r>
      <w:r w:rsidR="00DB4159" w:rsidRPr="00CA3A5D">
        <w:t>Small purchases</w:t>
      </w:r>
      <w:r w:rsidR="00DB4159">
        <w:t xml:space="preserve"> that are expected to exceed </w:t>
      </w:r>
      <w:r w:rsidR="00DB4159" w:rsidRPr="009C428B">
        <w:t>$</w:t>
      </w:r>
      <w:r w:rsidR="001D17D9" w:rsidRPr="009C428B">
        <w:t>10,000</w:t>
      </w:r>
      <w:r w:rsidR="00DB4159" w:rsidRPr="00CA3A5D">
        <w:t xml:space="preserve"> shall also require the posting of a public notice on eVA (</w:t>
      </w:r>
      <w:r w:rsidR="00DB4159" w:rsidRPr="00CA3A5D">
        <w:rPr>
          <w:i/>
        </w:rPr>
        <w:t>Code of Virginia</w:t>
      </w:r>
      <w:r w:rsidR="00DB4159" w:rsidRPr="00CA3A5D">
        <w:t>, §§ 2.2-1110 and 2.2-4303).</w:t>
      </w:r>
    </w:p>
    <w:p w14:paraId="46299E3B"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smallCaps/>
          <w:kern w:val="2"/>
          <w:u w:val="single"/>
        </w:rPr>
      </w:pPr>
    </w:p>
    <w:p w14:paraId="45A80D02"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CA3A5D">
        <w:rPr>
          <w:b/>
          <w:smallCaps/>
          <w:kern w:val="2"/>
          <w:u w:val="single"/>
        </w:rPr>
        <w:t>Staffing Standards</w:t>
      </w:r>
    </w:p>
    <w:p w14:paraId="5B07DBD1"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788D5D0"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Procurement Responsibility and Authority</w:t>
      </w:r>
      <w:r w:rsidRPr="00CA3A5D">
        <w:rPr>
          <w:kern w:val="2"/>
        </w:rPr>
        <w:t xml:space="preserve">.  The individual designated by the agency head as Chief Procurement Officer must have authority that is commensurate with the responsibility for managing the procurement of goods and services.  </w:t>
      </w:r>
    </w:p>
    <w:p w14:paraId="377F7430"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F99374C"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Procurement Staff</w:t>
      </w:r>
      <w:r w:rsidRPr="00CA3A5D">
        <w:rPr>
          <w:kern w:val="2"/>
        </w:rPr>
        <w:t xml:space="preserve">.  An agency must have sufficient, trained and classified purchasing staff to support the number, frequency and complexity of the agency’s procurement requirements, including capital outlay and risk management. </w:t>
      </w:r>
    </w:p>
    <w:p w14:paraId="23EB1AA1"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D6958ED"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Staff Supervision</w:t>
      </w:r>
      <w:r w:rsidRPr="00CA3A5D">
        <w:rPr>
          <w:kern w:val="2"/>
        </w:rPr>
        <w:t>.  The position designated with responsibility for procurement must also have responsibility for managing and supervising the purchasing staff.  A staff reduction exceeding 25% will be reason to consider a modification to an agency’s delegated procurement authority.</w:t>
      </w:r>
    </w:p>
    <w:p w14:paraId="1D8525AF" w14:textId="77777777" w:rsidR="00DB4159" w:rsidRPr="00CA3A5D" w:rsidRDefault="00DB4159" w:rsidP="00DB4159">
      <w:pPr>
        <w:tabs>
          <w:tab w:val="left" w:pos="6768"/>
        </w:tabs>
        <w:jc w:val="both"/>
        <w:rPr>
          <w:kern w:val="2"/>
        </w:rPr>
      </w:pPr>
      <w:r w:rsidRPr="00CA3A5D">
        <w:rPr>
          <w:kern w:val="2"/>
        </w:rPr>
        <w:tab/>
      </w:r>
    </w:p>
    <w:p w14:paraId="18037D26"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CA3A5D">
        <w:rPr>
          <w:b/>
          <w:smallCaps/>
          <w:kern w:val="2"/>
          <w:u w:val="single"/>
        </w:rPr>
        <w:t>Professional Standards</w:t>
      </w:r>
    </w:p>
    <w:p w14:paraId="58E4D4B9"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DC1A6B4" w14:textId="77777777" w:rsidR="00DB4159"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Ethics</w:t>
      </w:r>
      <w:r w:rsidRPr="00CA3A5D">
        <w:rPr>
          <w:kern w:val="2"/>
        </w:rPr>
        <w:t xml:space="preserve">.  An agency must comply with </w:t>
      </w:r>
      <w:r w:rsidRPr="00CA3A5D">
        <w:rPr>
          <w:kern w:val="2"/>
          <w:u w:val="single"/>
        </w:rPr>
        <w:t>Ethics in Public Contracting</w:t>
      </w:r>
      <w:r w:rsidRPr="00CA3A5D">
        <w:rPr>
          <w:kern w:val="2"/>
        </w:rPr>
        <w:t xml:space="preserve"> (</w:t>
      </w:r>
      <w:r w:rsidRPr="00CA3A5D">
        <w:rPr>
          <w:i/>
          <w:kern w:val="2"/>
        </w:rPr>
        <w:t>VPPA</w:t>
      </w:r>
      <w:r w:rsidRPr="00CA3A5D">
        <w:rPr>
          <w:kern w:val="2"/>
        </w:rPr>
        <w:t xml:space="preserve"> § 2.2-4367 to 2.2-4377), the </w:t>
      </w:r>
      <w:r w:rsidRPr="00CA3A5D">
        <w:rPr>
          <w:i/>
          <w:kern w:val="2"/>
        </w:rPr>
        <w:t>State and Local Government Conflict of Interests Act</w:t>
      </w:r>
      <w:r w:rsidRPr="00CA3A5D">
        <w:rPr>
          <w:kern w:val="2"/>
        </w:rPr>
        <w:t xml:space="preserve">, and the </w:t>
      </w:r>
      <w:r w:rsidRPr="00CA3A5D">
        <w:rPr>
          <w:i/>
          <w:kern w:val="2"/>
        </w:rPr>
        <w:t>Virginia Government Frauds Act.</w:t>
      </w:r>
      <w:r w:rsidRPr="00CA3A5D">
        <w:rPr>
          <w:kern w:val="2"/>
        </w:rPr>
        <w:t xml:space="preserve">  Additionally, annual refresher training classes must be provided to all who have authority to bind the agency or institution with non-government entities.</w:t>
      </w:r>
    </w:p>
    <w:p w14:paraId="69253E00"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4C87471"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CA3A5D">
        <w:rPr>
          <w:b/>
          <w:smallCaps/>
          <w:kern w:val="2"/>
          <w:u w:val="single"/>
        </w:rPr>
        <w:t>Training Standards</w:t>
      </w:r>
    </w:p>
    <w:p w14:paraId="29280937"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FF6479C"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End-User Training</w:t>
      </w:r>
      <w:r w:rsidRPr="00CA3A5D">
        <w:rPr>
          <w:kern w:val="2"/>
        </w:rPr>
        <w:t>.  An agency must conduct annual training for end-users and contract administrators that is commensurate with agency efforts to subsequently delegate procurement authority within the agency.</w:t>
      </w:r>
    </w:p>
    <w:p w14:paraId="26263A90"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3A168C7"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Professional Training</w:t>
      </w:r>
      <w:r w:rsidRPr="00CA3A5D">
        <w:rPr>
          <w:kern w:val="2"/>
        </w:rPr>
        <w:t>.  An agency’s purchasing staff must maintain a standard of active participation and attendance at training conducted at DGS/DPS and/or other professional purchasing associations.</w:t>
      </w:r>
    </w:p>
    <w:p w14:paraId="023D5232"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586E89D"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Professional Associations</w:t>
      </w:r>
      <w:r w:rsidRPr="00CA3A5D">
        <w:rPr>
          <w:kern w:val="2"/>
        </w:rPr>
        <w:t>.  An agency must maintain a professional affiliation through membership in at least one professional purchasing association, e.g., CAPA, VAGP, NIGP, ISM, NASPO, etc.</w:t>
      </w:r>
    </w:p>
    <w:p w14:paraId="2396751A"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E173B67"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Training Records</w:t>
      </w:r>
      <w:r w:rsidRPr="00CA3A5D">
        <w:rPr>
          <w:kern w:val="2"/>
        </w:rPr>
        <w:t>.  An agency must maintain records to show training that is received and provided, and a plan for future training of professional purchasing staff.</w:t>
      </w:r>
    </w:p>
    <w:p w14:paraId="3C4ECEA0"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6599702" w14:textId="77777777" w:rsidR="00DB4159" w:rsidRPr="00CA3A5D" w:rsidRDefault="00DB4159"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CA3A5D">
        <w:rPr>
          <w:b/>
          <w:smallCaps/>
          <w:kern w:val="2"/>
        </w:rPr>
        <w:t>Virginia Contracting Officer (VCO) Certification</w:t>
      </w:r>
      <w:r w:rsidRPr="00CA3A5D">
        <w:rPr>
          <w:kern w:val="2"/>
        </w:rPr>
        <w:t xml:space="preserve">.  An agency’s Chief Procurement Officer and lead buyer must be VCO certified.  Other procurement staff should achieve VCO certification within two years of increased delegated authority or within two years of hiring.  </w:t>
      </w:r>
    </w:p>
    <w:p w14:paraId="4A74E601" w14:textId="52C224ED" w:rsidR="003D5C78" w:rsidRDefault="00762A45" w:rsidP="00A27245">
      <w:pPr>
        <w:ind w:left="7920" w:firstLine="720"/>
        <w:jc w:val="center"/>
        <w:rPr>
          <w:kern w:val="2"/>
        </w:rPr>
      </w:pPr>
      <w:r>
        <w:rPr>
          <w:kern w:val="2"/>
        </w:rPr>
        <w:br w:type="page"/>
      </w:r>
    </w:p>
    <w:p w14:paraId="266BFFEC" w14:textId="22A13A23" w:rsidR="00770714" w:rsidRDefault="00491117" w:rsidP="00AE2006">
      <w:pPr>
        <w:pStyle w:val="Caption"/>
        <w:jc w:val="left"/>
      </w:pPr>
      <w:r w:rsidRPr="00C726CE">
        <w:lastRenderedPageBreak/>
        <w:t xml:space="preserve">To request unlimited delegated procurement authority, an agency/institution must submit </w:t>
      </w:r>
      <w:r w:rsidR="00AC089E">
        <w:t>the request in eVA</w:t>
      </w:r>
      <w:r w:rsidRPr="00C726CE">
        <w:t xml:space="preserve"> and attach the required documentation listed below to outline the implementation methodology.  Agency Head approval is required. </w:t>
      </w:r>
    </w:p>
    <w:p w14:paraId="5E1A69EF" w14:textId="6EF75D95" w:rsidR="00491117" w:rsidRDefault="00491117" w:rsidP="00AE2006">
      <w:pPr>
        <w:pStyle w:val="Caption"/>
        <w:jc w:val="left"/>
        <w:rPr>
          <w:b w:val="0"/>
          <w:smallCaps/>
          <w:kern w:val="2"/>
          <w:u w:val="single"/>
        </w:rPr>
      </w:pPr>
      <w:r w:rsidRPr="00C726CE">
        <w:t xml:space="preserve"> </w:t>
      </w:r>
    </w:p>
    <w:p w14:paraId="5F358971" w14:textId="690ACAFE"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smallCaps/>
          <w:kern w:val="2"/>
          <w:u w:val="single"/>
        </w:rPr>
        <w:t>Justification</w:t>
      </w:r>
      <w:r w:rsidRPr="00CA3A5D">
        <w:rPr>
          <w:b/>
          <w:kern w:val="2"/>
        </w:rPr>
        <w:t xml:space="preserve"> </w:t>
      </w:r>
    </w:p>
    <w:p w14:paraId="23E6A20C"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Provide justification for the agency’s /institution’s request for unlimited delegated procurement authority.</w:t>
      </w:r>
    </w:p>
    <w:p w14:paraId="61E372B6"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6DB48D7A"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smallCaps/>
          <w:kern w:val="2"/>
          <w:u w:val="single"/>
        </w:rPr>
        <w:t>Organization Standards</w:t>
      </w:r>
    </w:p>
    <w:p w14:paraId="42A46799" w14:textId="77777777" w:rsidR="00762A45" w:rsidRPr="00CA3A5D" w:rsidRDefault="00A32932" w:rsidP="00762A45">
      <w:pPr>
        <w:tabs>
          <w:tab w:val="left" w:pos="36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right="198" w:hanging="360"/>
        <w:jc w:val="both"/>
        <w:rPr>
          <w:kern w:val="2"/>
        </w:rPr>
      </w:pPr>
      <w:r>
        <w:rPr>
          <w:b/>
          <w:kern w:val="2"/>
        </w:rPr>
        <w:t xml:space="preserve">1. </w:t>
      </w:r>
      <w:r w:rsidR="00762A45" w:rsidRPr="00CA3A5D">
        <w:rPr>
          <w:b/>
          <w:kern w:val="2"/>
        </w:rPr>
        <w:t>Compliance</w:t>
      </w:r>
      <w:r w:rsidR="00762A45" w:rsidRPr="00CA3A5D">
        <w:rPr>
          <w:kern w:val="2"/>
        </w:rPr>
        <w:t xml:space="preserve">. Outline actions taken to remedy noncompliance issues in the most recent Procurement Management Review.  Include date of last Procurement Management Review report: </w:t>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r>
      <w:r w:rsidR="00762A45" w:rsidRPr="00CA3A5D">
        <w:rPr>
          <w:kern w:val="2"/>
        </w:rPr>
        <w:softHyphen/>
        <w:t>_______________.</w:t>
      </w:r>
    </w:p>
    <w:p w14:paraId="3827302D"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526FEEC9"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2.  Delegation within an Agency</w:t>
      </w:r>
    </w:p>
    <w:p w14:paraId="2B2876F4" w14:textId="77777777" w:rsidR="00762A45" w:rsidRPr="00CA3A5D" w:rsidRDefault="00762A45" w:rsidP="000E22CF">
      <w:pPr>
        <w:numPr>
          <w:ilvl w:val="0"/>
          <w:numId w:val="6"/>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Identify all current delegation to departments, end-users, and facility management positions within the agency/institution.  Include any planned changes to internal delegation if unlimited delegated procurement authority is received.</w:t>
      </w:r>
    </w:p>
    <w:p w14:paraId="4A6831A0" w14:textId="77777777" w:rsidR="00762A45" w:rsidRPr="00CA3A5D" w:rsidRDefault="00762A45" w:rsidP="000E22CF">
      <w:pPr>
        <w:numPr>
          <w:ilvl w:val="0"/>
          <w:numId w:val="7"/>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Attach list of individuals and/or position titles with authority to award contracts.</w:t>
      </w:r>
    </w:p>
    <w:p w14:paraId="1A44AFCD"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right="198"/>
        <w:jc w:val="both"/>
        <w:rPr>
          <w:kern w:val="2"/>
        </w:rPr>
      </w:pPr>
    </w:p>
    <w:p w14:paraId="58191BCB"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3.  Management</w:t>
      </w:r>
    </w:p>
    <w:p w14:paraId="564C3028"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firstLine="720"/>
        <w:jc w:val="both"/>
        <w:rPr>
          <w:kern w:val="2"/>
        </w:rPr>
      </w:pPr>
      <w:r w:rsidRPr="00CA3A5D">
        <w:rPr>
          <w:kern w:val="2"/>
        </w:rPr>
        <w:t xml:space="preserve">Chief Procurement Officer: </w:t>
      </w:r>
      <w:r w:rsidRPr="00CA3A5D">
        <w:rPr>
          <w:kern w:val="2"/>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t xml:space="preserve">  </w:t>
      </w:r>
      <w:r w:rsidRPr="00CA3A5D">
        <w:rPr>
          <w:kern w:val="2"/>
        </w:rPr>
        <w:t xml:space="preserve">                                                                        </w:t>
      </w:r>
    </w:p>
    <w:p w14:paraId="43E06092"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firstLine="720"/>
        <w:jc w:val="both"/>
        <w:rPr>
          <w:kern w:val="2"/>
        </w:rPr>
      </w:pPr>
      <w:r w:rsidRPr="00CA3A5D">
        <w:rPr>
          <w:kern w:val="2"/>
        </w:rPr>
        <w:t>Pay Band:</w:t>
      </w:r>
      <w:r w:rsidRPr="00CA3A5D">
        <w:rPr>
          <w:kern w:val="2"/>
        </w:rPr>
        <w:tab/>
      </w:r>
      <w:r w:rsidRPr="00CA3A5D">
        <w:rPr>
          <w:kern w:val="2"/>
        </w:rPr>
        <w:tab/>
      </w:r>
      <w:r w:rsidRPr="00CA3A5D">
        <w:rPr>
          <w:kern w:val="2"/>
        </w:rPr>
        <w:tab/>
      </w:r>
      <w:r w:rsidRPr="00CA3A5D">
        <w:rPr>
          <w:kern w:val="2"/>
        </w:rPr>
        <w:tab/>
      </w:r>
      <w:r w:rsidRPr="00CA3A5D">
        <w:rPr>
          <w:kern w:val="2"/>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rPr>
        <w:t xml:space="preserve">                                                                          </w:t>
      </w:r>
    </w:p>
    <w:p w14:paraId="11E5AC6A"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firstLine="720"/>
        <w:jc w:val="both"/>
        <w:rPr>
          <w:kern w:val="2"/>
        </w:rPr>
      </w:pPr>
      <w:r w:rsidRPr="00CA3A5D">
        <w:rPr>
          <w:kern w:val="2"/>
        </w:rPr>
        <w:t>Role:</w:t>
      </w:r>
      <w:r w:rsidRPr="00CA3A5D">
        <w:rPr>
          <w:kern w:val="2"/>
        </w:rPr>
        <w:tab/>
      </w:r>
      <w:r w:rsidRPr="00CA3A5D">
        <w:rPr>
          <w:kern w:val="2"/>
        </w:rPr>
        <w:tab/>
      </w:r>
      <w:r w:rsidRPr="00CA3A5D">
        <w:rPr>
          <w:kern w:val="2"/>
        </w:rPr>
        <w:tab/>
      </w:r>
      <w:r w:rsidRPr="00CA3A5D">
        <w:rPr>
          <w:kern w:val="2"/>
        </w:rPr>
        <w:tab/>
      </w:r>
      <w:r w:rsidRPr="00CA3A5D">
        <w:rPr>
          <w:kern w:val="2"/>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rPr>
        <w:tab/>
      </w:r>
      <w:r w:rsidRPr="00CA3A5D">
        <w:rPr>
          <w:kern w:val="2"/>
        </w:rPr>
        <w:tab/>
      </w:r>
      <w:r w:rsidRPr="00CA3A5D">
        <w:rPr>
          <w:kern w:val="2"/>
          <w:u w:val="single"/>
        </w:rPr>
        <w:t xml:space="preserve">                                                                          </w:t>
      </w:r>
    </w:p>
    <w:p w14:paraId="33141D26"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firstLine="720"/>
        <w:jc w:val="both"/>
        <w:rPr>
          <w:kern w:val="2"/>
        </w:rPr>
      </w:pPr>
      <w:r w:rsidRPr="00CA3A5D">
        <w:rPr>
          <w:kern w:val="2"/>
        </w:rPr>
        <w:t>Working Title (if different):</w:t>
      </w:r>
      <w:r w:rsidRPr="00CA3A5D">
        <w:rPr>
          <w:kern w:val="2"/>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u w:val="single"/>
        </w:rPr>
        <w:tab/>
      </w:r>
      <w:r w:rsidRPr="00CA3A5D">
        <w:rPr>
          <w:kern w:val="2"/>
        </w:rPr>
        <w:tab/>
      </w:r>
      <w:r w:rsidRPr="00CA3A5D">
        <w:rPr>
          <w:kern w:val="2"/>
        </w:rPr>
        <w:tab/>
      </w:r>
      <w:r w:rsidRPr="00CA3A5D">
        <w:rPr>
          <w:kern w:val="2"/>
          <w:u w:val="single"/>
        </w:rPr>
        <w:t xml:space="preserve">                                                                          </w:t>
      </w:r>
    </w:p>
    <w:p w14:paraId="25AF0EF3"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firstLine="720"/>
        <w:jc w:val="both"/>
        <w:rPr>
          <w:kern w:val="2"/>
        </w:rPr>
      </w:pPr>
      <w:r w:rsidRPr="00CA3A5D">
        <w:rPr>
          <w:kern w:val="2"/>
        </w:rPr>
        <w:t>Provide a brief synopsis of the individual’s relevant professional background and experience.</w:t>
      </w:r>
    </w:p>
    <w:p w14:paraId="47DD5971"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firstLine="720"/>
        <w:jc w:val="both"/>
        <w:rPr>
          <w:kern w:val="2"/>
        </w:rPr>
      </w:pPr>
    </w:p>
    <w:p w14:paraId="11BD23BD"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4.  Organizational Location</w:t>
      </w:r>
    </w:p>
    <w:p w14:paraId="2010BB6A" w14:textId="77777777" w:rsidR="00762A45" w:rsidRPr="00CA3A5D" w:rsidRDefault="00762A45" w:rsidP="000E22CF">
      <w:pPr>
        <w:numPr>
          <w:ilvl w:val="0"/>
          <w:numId w:val="4"/>
        </w:num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Attach an organizational chart depicting the location of the Procurement Department within the agency/institution hierarchical organization.</w:t>
      </w:r>
    </w:p>
    <w:p w14:paraId="3CF29C5D" w14:textId="77777777" w:rsidR="00762A45" w:rsidRPr="00CA3A5D" w:rsidRDefault="00762A45" w:rsidP="000E22CF">
      <w:pPr>
        <w:numPr>
          <w:ilvl w:val="0"/>
          <w:numId w:val="5"/>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Attach any master plan or describe any anticipated agency development that may impact purchasing (i.e., additional agency locations, changes in personnel policy or levels, revised agency missions/goals, etc.).</w:t>
      </w:r>
    </w:p>
    <w:p w14:paraId="426560DF"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4642109F"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smallCaps/>
          <w:kern w:val="2"/>
          <w:u w:val="single"/>
        </w:rPr>
        <w:t>Purchasing Program Standards</w:t>
      </w:r>
    </w:p>
    <w:p w14:paraId="6F8473C8"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5.  Automation</w:t>
      </w:r>
    </w:p>
    <w:p w14:paraId="475ABF8F" w14:textId="77777777" w:rsidR="00762A45" w:rsidRPr="00CA3A5D" w:rsidRDefault="00762A45" w:rsidP="000E22CF">
      <w:pPr>
        <w:numPr>
          <w:ilvl w:val="0"/>
          <w:numId w:val="2"/>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Describe the agency/institution’s utilization of the Commonwealth’s enterprise electronic procurement system, eVA, beginning at the point of requisitioning for all procurements actions (</w:t>
      </w:r>
      <w:r w:rsidRPr="00CA3A5D">
        <w:rPr>
          <w:i/>
          <w:kern w:val="2"/>
        </w:rPr>
        <w:t>Code of Virginia</w:t>
      </w:r>
      <w:r w:rsidRPr="00CA3A5D">
        <w:rPr>
          <w:kern w:val="2"/>
        </w:rPr>
        <w:t xml:space="preserve"> § 2.2-1110).</w:t>
      </w:r>
    </w:p>
    <w:p w14:paraId="7F73AD2F" w14:textId="77777777" w:rsidR="00762A45" w:rsidRPr="00CA3A5D" w:rsidRDefault="00762A45" w:rsidP="000E22CF">
      <w:pPr>
        <w:numPr>
          <w:ilvl w:val="0"/>
          <w:numId w:val="3"/>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If the agency/institution has an enterprise resource planning or other financial system that requires purchase transaction data, describe the steps that will be taken to integrate that system with the Commonwealth’s enterprise electronic procurement system, eVA (</w:t>
      </w:r>
      <w:r w:rsidRPr="00CA3A5D">
        <w:rPr>
          <w:i/>
          <w:kern w:val="2"/>
        </w:rPr>
        <w:t xml:space="preserve">Code of Virginia </w:t>
      </w:r>
      <w:r w:rsidRPr="00CA3A5D">
        <w:rPr>
          <w:kern w:val="2"/>
        </w:rPr>
        <w:t>§ 2.2-1110).</w:t>
      </w:r>
    </w:p>
    <w:p w14:paraId="13C7D4EB" w14:textId="77777777" w:rsidR="00762A45" w:rsidRPr="00CA3A5D" w:rsidRDefault="00762A45" w:rsidP="000E22CF">
      <w:pPr>
        <w:numPr>
          <w:ilvl w:val="0"/>
          <w:numId w:val="3"/>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Describe current automation in procurement activities and initiatives to further automate agency procurement processes, and how the agency/institution would be willing to assist and participate in DPS statewide initiatives.</w:t>
      </w:r>
    </w:p>
    <w:p w14:paraId="74400420"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right="198" w:hanging="720"/>
        <w:jc w:val="both"/>
        <w:rPr>
          <w:kern w:val="2"/>
        </w:rPr>
      </w:pPr>
    </w:p>
    <w:p w14:paraId="56EB27C6"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6.  Contract Opportunities</w:t>
      </w:r>
    </w:p>
    <w:p w14:paraId="1661C35B" w14:textId="77777777" w:rsidR="00762A45" w:rsidRPr="00CA3A5D" w:rsidRDefault="00762A45" w:rsidP="000E22CF">
      <w:pPr>
        <w:numPr>
          <w:ilvl w:val="0"/>
          <w:numId w:val="8"/>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Describe how contract opportunities are assessed.</w:t>
      </w:r>
    </w:p>
    <w:p w14:paraId="3F90272A" w14:textId="77777777" w:rsidR="00762A45" w:rsidRPr="00CA3A5D" w:rsidRDefault="00762A45" w:rsidP="000E22CF">
      <w:pPr>
        <w:numPr>
          <w:ilvl w:val="0"/>
          <w:numId w:val="9"/>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Attach a list of all agency awarded term contracts, with e</w:t>
      </w:r>
      <w:r w:rsidR="00A32932">
        <w:rPr>
          <w:kern w:val="2"/>
        </w:rPr>
        <w:t xml:space="preserve">xpiration dates, renewals, and </w:t>
      </w:r>
      <w:r w:rsidRPr="00CA3A5D">
        <w:rPr>
          <w:kern w:val="2"/>
        </w:rPr>
        <w:t>contract administrators for each.</w:t>
      </w:r>
    </w:p>
    <w:p w14:paraId="183B5D70"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387C49BC" w14:textId="252A4F29"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7.  Purchasing Policies and Procedures</w:t>
      </w:r>
    </w:p>
    <w:p w14:paraId="1325860B" w14:textId="41031B0F" w:rsidR="00762A45" w:rsidRPr="00CA3A5D" w:rsidRDefault="00762A45" w:rsidP="000E22CF">
      <w:pPr>
        <w:numPr>
          <w:ilvl w:val="0"/>
          <w:numId w:val="10"/>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Attach current written purchasing procedures, approved by the agency/institution head, which include applicable surplus, storage, and distribution procedures.</w:t>
      </w:r>
    </w:p>
    <w:p w14:paraId="2194182F" w14:textId="624A75D4" w:rsidR="00762A45" w:rsidRPr="00CA3A5D" w:rsidRDefault="00762A45" w:rsidP="000E22CF">
      <w:pPr>
        <w:numPr>
          <w:ilvl w:val="0"/>
          <w:numId w:val="11"/>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Provide a copy of the agency/institution head’s procurement policy statement.</w:t>
      </w:r>
    </w:p>
    <w:p w14:paraId="497081CA"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7C2FFD7E" w14:textId="2743B7F8" w:rsidR="00762A45" w:rsidRPr="00CA3A5D" w:rsidRDefault="00762A45" w:rsidP="00D019ED">
      <w:pPr>
        <w:tabs>
          <w:tab w:val="left" w:pos="270"/>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70" w:right="198" w:hanging="270"/>
        <w:jc w:val="both"/>
        <w:rPr>
          <w:kern w:val="2"/>
        </w:rPr>
      </w:pPr>
      <w:r w:rsidRPr="00D22D7C">
        <w:rPr>
          <w:b/>
          <w:kern w:val="2"/>
        </w:rPr>
        <w:t xml:space="preserve">8.  </w:t>
      </w:r>
      <w:r w:rsidR="00D22D7C">
        <w:rPr>
          <w:b/>
          <w:kern w:val="2"/>
        </w:rPr>
        <w:t>Public Posting</w:t>
      </w:r>
      <w:r w:rsidR="00BA4659">
        <w:rPr>
          <w:b/>
          <w:kern w:val="2"/>
        </w:rPr>
        <w:t>.</w:t>
      </w:r>
      <w:r w:rsidRPr="00D22D7C">
        <w:rPr>
          <w:kern w:val="2"/>
        </w:rPr>
        <w:t xml:space="preserve">  Describe use, or intended use, of eVA </w:t>
      </w:r>
      <w:r w:rsidR="00BA4659">
        <w:rPr>
          <w:kern w:val="2"/>
        </w:rPr>
        <w:t xml:space="preserve">postings </w:t>
      </w:r>
      <w:r w:rsidR="00BA4659" w:rsidRPr="00D22D7C">
        <w:rPr>
          <w:kern w:val="2"/>
        </w:rPr>
        <w:t>(</w:t>
      </w:r>
      <w:r w:rsidRPr="00D22D7C">
        <w:rPr>
          <w:i/>
          <w:kern w:val="2"/>
        </w:rPr>
        <w:t>Code of Virginia</w:t>
      </w:r>
      <w:r w:rsidR="00A32932" w:rsidRPr="00D22D7C">
        <w:rPr>
          <w:i/>
          <w:kern w:val="2"/>
        </w:rPr>
        <w:t>,</w:t>
      </w:r>
      <w:r w:rsidRPr="00D22D7C">
        <w:rPr>
          <w:i/>
          <w:kern w:val="2"/>
        </w:rPr>
        <w:t xml:space="preserve"> </w:t>
      </w:r>
      <w:r w:rsidRPr="00D22D7C">
        <w:rPr>
          <w:kern w:val="2"/>
        </w:rPr>
        <w:t>§ 2.2-1110).</w:t>
      </w:r>
    </w:p>
    <w:p w14:paraId="581CC62E"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62EBB2D8"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smallCaps/>
          <w:kern w:val="2"/>
          <w:u w:val="single"/>
        </w:rPr>
        <w:t>Staffing Standards</w:t>
      </w:r>
    </w:p>
    <w:p w14:paraId="0738E409" w14:textId="77777777" w:rsidR="00762A45" w:rsidRPr="00CA3A5D" w:rsidRDefault="00A56E48" w:rsidP="00A56E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70" w:right="198" w:hanging="270"/>
        <w:jc w:val="both"/>
        <w:rPr>
          <w:kern w:val="2"/>
        </w:rPr>
      </w:pPr>
      <w:r>
        <w:rPr>
          <w:b/>
          <w:kern w:val="2"/>
        </w:rPr>
        <w:t xml:space="preserve">9. </w:t>
      </w:r>
      <w:r w:rsidR="00762A45" w:rsidRPr="00CA3A5D">
        <w:rPr>
          <w:b/>
          <w:kern w:val="2"/>
        </w:rPr>
        <w:t>Procurement Responsibility and Authority</w:t>
      </w:r>
      <w:r w:rsidR="00762A45" w:rsidRPr="00CA3A5D">
        <w:rPr>
          <w:kern w:val="2"/>
        </w:rPr>
        <w:t>.  Provide a brief description of how the individual designated by the agency/institution head, as Chief Procurement Officer, has authority commensurate with procurement management responsibilities.</w:t>
      </w:r>
    </w:p>
    <w:p w14:paraId="2C90DF66"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289A1379" w14:textId="77777777" w:rsidR="008D0E16" w:rsidRDefault="008D0E16"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b/>
          <w:kern w:val="2"/>
        </w:rPr>
      </w:pPr>
    </w:p>
    <w:p w14:paraId="4CD71363" w14:textId="5C50F37E"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10.  Procurement Staff</w:t>
      </w:r>
    </w:p>
    <w:p w14:paraId="720F93CE" w14:textId="77777777" w:rsidR="00762A45" w:rsidRPr="00CA3A5D" w:rsidRDefault="00762A45" w:rsidP="000E22CF">
      <w:pPr>
        <w:numPr>
          <w:ilvl w:val="0"/>
          <w:numId w:val="12"/>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Identify staff and scope of responsibilities for all positions awarding contracts and attach position descriptions.</w:t>
      </w:r>
    </w:p>
    <w:p w14:paraId="5AA633AE" w14:textId="77777777" w:rsidR="00762A45" w:rsidRPr="00CA3A5D" w:rsidRDefault="00762A45" w:rsidP="000E22CF">
      <w:pPr>
        <w:numPr>
          <w:ilvl w:val="0"/>
          <w:numId w:val="13"/>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lastRenderedPageBreak/>
        <w:t>Describe any additional responsibilities handled by procurement staff (e.g., facility management, capital outlay, security, transportation, etc.).</w:t>
      </w:r>
    </w:p>
    <w:p w14:paraId="35197F24"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2E2F5541"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kern w:val="2"/>
        </w:rPr>
        <w:t>11.  Staff Supervision</w:t>
      </w:r>
    </w:p>
    <w:p w14:paraId="68E67BE6" w14:textId="77777777" w:rsidR="00762A45" w:rsidRPr="00CA3A5D" w:rsidRDefault="00762A45" w:rsidP="000E22CF">
      <w:pPr>
        <w:numPr>
          <w:ilvl w:val="0"/>
          <w:numId w:val="14"/>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Describe the extent to which the Chief Procurement Officer manages the purchasing function.</w:t>
      </w:r>
    </w:p>
    <w:p w14:paraId="6D2C05DC" w14:textId="77777777" w:rsidR="00762A45" w:rsidRPr="00CA3A5D" w:rsidRDefault="00762A45" w:rsidP="000E22CF">
      <w:pPr>
        <w:numPr>
          <w:ilvl w:val="0"/>
          <w:numId w:val="15"/>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kern w:val="2"/>
        </w:rPr>
        <w:t>If not provided in No. 4, attach an organizational chart of the purchasing staff depicting structure, level, and pay bands and roles of professional purchasing staff; and separately identify accounting function.</w:t>
      </w:r>
    </w:p>
    <w:p w14:paraId="4CE9CAEC"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401A9F45"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smallCaps/>
          <w:kern w:val="2"/>
          <w:u w:val="single"/>
        </w:rPr>
        <w:t>Professional Standards</w:t>
      </w:r>
    </w:p>
    <w:p w14:paraId="585CE43F" w14:textId="77777777" w:rsidR="00762A45" w:rsidRPr="00CA3A5D" w:rsidRDefault="00762A45" w:rsidP="00A56E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right="198" w:hanging="360"/>
        <w:jc w:val="both"/>
        <w:rPr>
          <w:kern w:val="2"/>
        </w:rPr>
      </w:pPr>
      <w:r w:rsidRPr="00CA3A5D">
        <w:rPr>
          <w:b/>
          <w:kern w:val="2"/>
        </w:rPr>
        <w:t xml:space="preserve">12. </w:t>
      </w:r>
      <w:r w:rsidR="00A56E48">
        <w:rPr>
          <w:b/>
          <w:kern w:val="2"/>
        </w:rPr>
        <w:t xml:space="preserve"> </w:t>
      </w:r>
      <w:r w:rsidRPr="00CA3A5D">
        <w:rPr>
          <w:b/>
          <w:kern w:val="2"/>
        </w:rPr>
        <w:t>Ethics</w:t>
      </w:r>
      <w:r w:rsidRPr="00CA3A5D">
        <w:rPr>
          <w:kern w:val="2"/>
        </w:rPr>
        <w:t>.  Describe the agency’s/institution’s plan to provide annual refresher and ethics training classes to all who have the authority to bind the agency or institution with non-governmental entities.</w:t>
      </w:r>
    </w:p>
    <w:p w14:paraId="7EAD17FB"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517DE2E1"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r w:rsidRPr="00CA3A5D">
        <w:rPr>
          <w:b/>
          <w:smallCaps/>
          <w:kern w:val="2"/>
          <w:u w:val="single"/>
        </w:rPr>
        <w:t>Training Standards</w:t>
      </w:r>
    </w:p>
    <w:p w14:paraId="6575C4C0" w14:textId="77777777" w:rsidR="00762A45" w:rsidRPr="00CA3A5D" w:rsidRDefault="00A56E48" w:rsidP="00A56E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right="198" w:hanging="360"/>
        <w:jc w:val="both"/>
        <w:rPr>
          <w:kern w:val="2"/>
        </w:rPr>
      </w:pPr>
      <w:r>
        <w:rPr>
          <w:b/>
          <w:kern w:val="2"/>
        </w:rPr>
        <w:t xml:space="preserve">13. </w:t>
      </w:r>
      <w:r w:rsidR="00762A45" w:rsidRPr="00CA3A5D">
        <w:rPr>
          <w:b/>
          <w:kern w:val="2"/>
        </w:rPr>
        <w:t>End-User Training</w:t>
      </w:r>
      <w:r w:rsidR="00762A45" w:rsidRPr="00CA3A5D">
        <w:rPr>
          <w:kern w:val="2"/>
        </w:rPr>
        <w:t>.  Describe the agency’s/institution’s annual training for end-users and contract administrators, commensurate with agency efforts to subsequently delegate procurement authority within the organization.</w:t>
      </w:r>
    </w:p>
    <w:p w14:paraId="7209F2FB"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02BB8358" w14:textId="77777777" w:rsidR="00762A45" w:rsidRPr="00CA3A5D" w:rsidRDefault="00762A45" w:rsidP="00A56E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right="198" w:hanging="360"/>
        <w:jc w:val="both"/>
        <w:rPr>
          <w:kern w:val="2"/>
        </w:rPr>
      </w:pPr>
      <w:r w:rsidRPr="00CA3A5D">
        <w:rPr>
          <w:b/>
          <w:kern w:val="2"/>
        </w:rPr>
        <w:t>14.  Professional Training</w:t>
      </w:r>
      <w:r w:rsidRPr="00CA3A5D">
        <w:rPr>
          <w:kern w:val="2"/>
        </w:rPr>
        <w:t>.  Describe how the agency’s purchasing staff will maintain a standard of active attendance and participation in DGS/DPS training, and/or other professional purchasing associations.</w:t>
      </w:r>
    </w:p>
    <w:p w14:paraId="6EAA79B1"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1D0B7A62" w14:textId="77777777" w:rsidR="00762A45" w:rsidRPr="00CA3A5D" w:rsidRDefault="00A56E48" w:rsidP="00A56E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right="198" w:hanging="360"/>
        <w:jc w:val="both"/>
        <w:rPr>
          <w:kern w:val="2"/>
        </w:rPr>
      </w:pPr>
      <w:r>
        <w:rPr>
          <w:b/>
          <w:kern w:val="2"/>
        </w:rPr>
        <w:t xml:space="preserve">15.  </w:t>
      </w:r>
      <w:r w:rsidR="00762A45" w:rsidRPr="00CA3A5D">
        <w:rPr>
          <w:b/>
          <w:kern w:val="2"/>
        </w:rPr>
        <w:t>Professional Associations</w:t>
      </w:r>
      <w:r w:rsidR="00762A45" w:rsidRPr="00CA3A5D">
        <w:rPr>
          <w:kern w:val="2"/>
        </w:rPr>
        <w:t>.  Describe how the agency will maintain professional affiliations through memberships in at least one professional purchasing association (e.g. CAPA, VAGP, NIGP, ISM, NASPO, etc.).</w:t>
      </w:r>
    </w:p>
    <w:p w14:paraId="5C62CE8D"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559AE5F7" w14:textId="77777777" w:rsidR="00762A45" w:rsidRPr="00CA3A5D" w:rsidRDefault="00A56E48" w:rsidP="00A56E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right="198" w:hanging="360"/>
        <w:jc w:val="both"/>
        <w:rPr>
          <w:kern w:val="2"/>
        </w:rPr>
      </w:pPr>
      <w:r>
        <w:rPr>
          <w:b/>
          <w:kern w:val="2"/>
        </w:rPr>
        <w:t xml:space="preserve">16.  </w:t>
      </w:r>
      <w:r w:rsidR="00762A45" w:rsidRPr="00CA3A5D">
        <w:rPr>
          <w:b/>
          <w:kern w:val="2"/>
        </w:rPr>
        <w:t>Training Records</w:t>
      </w:r>
      <w:r w:rsidR="00762A45" w:rsidRPr="00CA3A5D">
        <w:rPr>
          <w:kern w:val="2"/>
        </w:rPr>
        <w:t>.  Describe the agency’s/institution’s records showing training that has been received and provide a plan for future training of professional purchasing staff.</w:t>
      </w:r>
    </w:p>
    <w:p w14:paraId="32752067"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5268E9EE" w14:textId="77777777" w:rsidR="00762A45" w:rsidRPr="00CA3A5D" w:rsidRDefault="00762A45" w:rsidP="00A56E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right="198" w:hanging="360"/>
        <w:rPr>
          <w:kern w:val="2"/>
        </w:rPr>
      </w:pPr>
      <w:r w:rsidRPr="00CA3A5D">
        <w:rPr>
          <w:b/>
          <w:kern w:val="2"/>
        </w:rPr>
        <w:t>17.  VCO Certification</w:t>
      </w:r>
      <w:r w:rsidRPr="00CA3A5D">
        <w:rPr>
          <w:kern w:val="2"/>
        </w:rPr>
        <w:t>.  Attach copy of VCO certificates for the Chief Procurement Officer and lead buyer(s).  Describe how procurement staff will achieve VCO certification within two years of increased delegated authority or of hiring.</w:t>
      </w:r>
    </w:p>
    <w:p w14:paraId="1DE3397D" w14:textId="77777777" w:rsidR="00762A45" w:rsidRPr="00CA3A5D" w:rsidRDefault="00762A45" w:rsidP="00762A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rPr>
          <w:kern w:val="2"/>
        </w:rPr>
      </w:pPr>
    </w:p>
    <w:p w14:paraId="312124B6" w14:textId="77777777" w:rsidR="001C15B0" w:rsidRDefault="001C15B0" w:rsidP="00DB41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sectPr w:rsidR="001C15B0">
          <w:headerReference w:type="default" r:id="rId25"/>
          <w:footerReference w:type="default" r:id="rId26"/>
          <w:type w:val="continuous"/>
          <w:pgSz w:w="12240" w:h="15840"/>
          <w:pgMar w:top="720" w:right="1080" w:bottom="720" w:left="1080" w:header="720" w:footer="720" w:gutter="0"/>
          <w:cols w:space="720"/>
          <w:noEndnote/>
        </w:sectPr>
      </w:pPr>
    </w:p>
    <w:p w14:paraId="5F8A2BB6" w14:textId="77777777" w:rsidR="00DF6834" w:rsidRPr="00DF6834" w:rsidRDefault="00DF6834" w:rsidP="00DF6834">
      <w:pPr>
        <w:jc w:val="center"/>
        <w:rPr>
          <w:b/>
        </w:rPr>
      </w:pPr>
      <w:r w:rsidRPr="00DF6834">
        <w:rPr>
          <w:b/>
        </w:rPr>
        <w:lastRenderedPageBreak/>
        <w:t>Annex 1-C</w:t>
      </w:r>
    </w:p>
    <w:p w14:paraId="52BBDDE7" w14:textId="77777777" w:rsidR="001C15B0" w:rsidRPr="00DF6834" w:rsidRDefault="004E0333" w:rsidP="00DF6834">
      <w:r>
        <w:rPr>
          <w:noProof/>
        </w:rPr>
        <mc:AlternateContent>
          <mc:Choice Requires="wps">
            <w:drawing>
              <wp:anchor distT="0" distB="0" distL="114300" distR="114300" simplePos="0" relativeHeight="251658263" behindDoc="1" locked="1" layoutInCell="0" allowOverlap="1" wp14:anchorId="15ADCAC8" wp14:editId="56318DBF">
                <wp:simplePos x="0" y="0"/>
                <wp:positionH relativeFrom="page">
                  <wp:posOffset>731520</wp:posOffset>
                </wp:positionH>
                <wp:positionV relativeFrom="paragraph">
                  <wp:posOffset>137160</wp:posOffset>
                </wp:positionV>
                <wp:extent cx="6400800" cy="12065"/>
                <wp:effectExtent l="0" t="0" r="0" b="6985"/>
                <wp:wrapNone/>
                <wp:docPr id="27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63F98" id="Rectangle 6" o:spid="_x0000_s1026" style="position:absolute;margin-left:57.6pt;margin-top:10.8pt;width:7in;height:.95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" o:allowincell="f" fillcolor="black" stroked="f" strokeweight="0">
                <w10:wrap anchorx="page"/>
                <w10:anchorlock/>
              </v:rect>
            </w:pict>
          </mc:Fallback>
        </mc:AlternateContent>
      </w:r>
    </w:p>
    <w:p w14:paraId="0C3CB945" w14:textId="77777777" w:rsidR="00F51D9E" w:rsidRDefault="00F51D9E" w:rsidP="00F51D9E">
      <w:pPr>
        <w:spacing w:line="360" w:lineRule="auto"/>
        <w:ind w:left="-630" w:right="-806"/>
        <w:jc w:val="center"/>
        <w:rPr>
          <w:kern w:val="2"/>
        </w:rPr>
      </w:pPr>
    </w:p>
    <w:p w14:paraId="109C3116" w14:textId="77777777" w:rsidR="00FB5486" w:rsidRPr="00F51D9E" w:rsidRDefault="004F47C2" w:rsidP="00F51D9E">
      <w:pPr>
        <w:spacing w:line="360" w:lineRule="auto"/>
        <w:ind w:left="-630" w:right="-806"/>
        <w:jc w:val="center"/>
        <w:rPr>
          <w:b/>
          <w:u w:val="single"/>
        </w:rPr>
        <w:sectPr w:rsidR="00FB5486" w:rsidRPr="00F51D9E" w:rsidSect="00FB5486">
          <w:headerReference w:type="default" r:id="rId27"/>
          <w:pgSz w:w="12240" w:h="15840"/>
          <w:pgMar w:top="720" w:right="1267" w:bottom="720" w:left="1080" w:header="720" w:footer="720" w:gutter="0"/>
          <w:pgNumType w:fmt="lowerRoman" w:start="1"/>
          <w:cols w:space="720"/>
        </w:sectPr>
      </w:pPr>
      <w:r w:rsidRPr="00375D7D">
        <w:rPr>
          <w:b/>
          <w:kern w:val="2"/>
        </w:rPr>
        <w:t>(</w:t>
      </w:r>
      <w:r w:rsidR="003332D0" w:rsidRPr="00375D7D">
        <w:rPr>
          <w:b/>
          <w:kern w:val="2"/>
        </w:rPr>
        <w:t>D</w:t>
      </w:r>
      <w:r w:rsidRPr="00375D7D">
        <w:rPr>
          <w:b/>
          <w:kern w:val="2"/>
        </w:rPr>
        <w:t>ELETED)</w:t>
      </w:r>
    </w:p>
    <w:p w14:paraId="5313C221" w14:textId="77777777" w:rsidR="00FB5486" w:rsidRPr="00B01E73" w:rsidRDefault="005751A9" w:rsidP="005751A9">
      <w:pPr>
        <w:ind w:left="3600"/>
        <w:rPr>
          <w:b/>
          <w:sz w:val="36"/>
          <w:szCs w:val="36"/>
        </w:rPr>
      </w:pPr>
      <w:r>
        <w:rPr>
          <w:b/>
          <w:sz w:val="36"/>
          <w:szCs w:val="36"/>
        </w:rPr>
        <w:lastRenderedPageBreak/>
        <w:t xml:space="preserve">    </w:t>
      </w:r>
      <w:r w:rsidR="00FB5486" w:rsidRPr="00B01E73">
        <w:rPr>
          <w:b/>
          <w:sz w:val="36"/>
          <w:szCs w:val="36"/>
        </w:rPr>
        <w:t>CHAPTER 2</w:t>
      </w:r>
    </w:p>
    <w:p w14:paraId="380B3B1D" w14:textId="77777777" w:rsidR="00FB5486" w:rsidRPr="00BD32FF" w:rsidRDefault="00FB5486" w:rsidP="00FB5486">
      <w:pPr>
        <w:rPr>
          <w:b/>
          <w:sz w:val="32"/>
          <w:szCs w:val="32"/>
        </w:rPr>
      </w:pPr>
    </w:p>
    <w:p w14:paraId="21E79A2F" w14:textId="77777777" w:rsidR="00FB5486" w:rsidRDefault="00FB5486" w:rsidP="00FB5486">
      <w:pPr>
        <w:tabs>
          <w:tab w:val="center" w:pos="5040"/>
        </w:tabs>
        <w:rPr>
          <w:b/>
          <w:sz w:val="36"/>
        </w:rPr>
      </w:pPr>
      <w:r>
        <w:rPr>
          <w:b/>
          <w:sz w:val="36"/>
        </w:rPr>
        <w:tab/>
        <w:t>SOURCES OF SUPPLY</w:t>
      </w:r>
    </w:p>
    <w:p w14:paraId="4D12BDF6" w14:textId="77777777" w:rsidR="00FB5486" w:rsidRPr="00BD32FF" w:rsidRDefault="00FB5486" w:rsidP="00FB5486">
      <w:pPr>
        <w:rPr>
          <w:sz w:val="32"/>
          <w:szCs w:val="32"/>
        </w:rPr>
      </w:pPr>
    </w:p>
    <w:p w14:paraId="630E6BBE" w14:textId="77777777" w:rsidR="00FB5486" w:rsidRDefault="00FB5486" w:rsidP="00FB5486">
      <w:pPr>
        <w:rPr>
          <w:sz w:val="36"/>
        </w:rPr>
      </w:pPr>
    </w:p>
    <w:p w14:paraId="3B484F03" w14:textId="77777777" w:rsidR="00FB5486" w:rsidRDefault="004E0333" w:rsidP="00FB5486">
      <w:pPr>
        <w:spacing w:line="288" w:lineRule="exact"/>
        <w:rPr>
          <w:kern w:val="2"/>
          <w:sz w:val="36"/>
        </w:rPr>
      </w:pPr>
      <w:r>
        <w:rPr>
          <w:noProof/>
        </w:rPr>
        <mc:AlternateContent>
          <mc:Choice Requires="wps">
            <w:drawing>
              <wp:anchor distT="0" distB="0" distL="114300" distR="114300" simplePos="0" relativeHeight="251658267" behindDoc="1" locked="1" layoutInCell="0" allowOverlap="1" wp14:anchorId="59E3922F" wp14:editId="1A262A6C">
                <wp:simplePos x="0" y="0"/>
                <wp:positionH relativeFrom="page">
                  <wp:posOffset>640080</wp:posOffset>
                </wp:positionH>
                <wp:positionV relativeFrom="paragraph">
                  <wp:posOffset>-274320</wp:posOffset>
                </wp:positionV>
                <wp:extent cx="2971800" cy="182880"/>
                <wp:effectExtent l="0" t="0" r="0" b="7620"/>
                <wp:wrapNone/>
                <wp:docPr id="27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CF6CA" id="Rectangle 14" o:spid="_x0000_s1026" style="position:absolute;margin-left:50.4pt;margin-top:-21.6pt;width:234pt;height:14.4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" o:allowincell="f" fillcolor="black" stroked="f" strokeweight="0">
                <w10:wrap anchorx="page"/>
                <w10:anchorlock/>
              </v:rect>
            </w:pict>
          </mc:Fallback>
        </mc:AlternateContent>
      </w:r>
    </w:p>
    <w:p w14:paraId="600BEAA6" w14:textId="77777777" w:rsidR="00FB5486" w:rsidRDefault="00FB5486" w:rsidP="00FB5486">
      <w:pPr>
        <w:rPr>
          <w:kern w:val="2"/>
          <w:sz w:val="36"/>
        </w:rPr>
      </w:pPr>
      <w:r>
        <w:rPr>
          <w:kern w:val="2"/>
          <w:sz w:val="36"/>
        </w:rPr>
        <w:t>In this Chapter look for . . .</w:t>
      </w:r>
    </w:p>
    <w:p w14:paraId="4435C3DD" w14:textId="15C19D77" w:rsidR="00FB5486" w:rsidRDefault="00FB5486" w:rsidP="00FB5486">
      <w:pPr>
        <w:rPr>
          <w:kern w:val="2"/>
        </w:rPr>
      </w:pPr>
    </w:p>
    <w:p w14:paraId="5DA7BBCB" w14:textId="4C85CBA4"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2.</w:t>
      </w:r>
      <w:r>
        <w:rPr>
          <w:kern w:val="2"/>
        </w:rPr>
        <w:tab/>
        <w:t>General</w:t>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p>
    <w:p w14:paraId="06DC31AB" w14:textId="54F1AC03"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2.1</w:t>
      </w:r>
      <w:r>
        <w:rPr>
          <w:kern w:val="2"/>
        </w:rPr>
        <w:tab/>
        <w:t>Mandatory Sources</w:t>
      </w:r>
    </w:p>
    <w:p w14:paraId="486A1535" w14:textId="4AD0977C"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Term Contracts</w:t>
      </w:r>
      <w:r>
        <w:rPr>
          <w:kern w:val="2"/>
        </w:rPr>
        <w:tab/>
      </w:r>
    </w:p>
    <w:p w14:paraId="28BC72EA" w14:textId="14163FCD"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Pr>
          <w:kern w:val="2"/>
        </w:rPr>
      </w:pPr>
      <w:r>
        <w:rPr>
          <w:kern w:val="2"/>
        </w:rPr>
        <w:t>Virginia Correctional Enterprises</w:t>
      </w:r>
    </w:p>
    <w:p w14:paraId="60913A9F" w14:textId="42837D6A" w:rsidR="00FB5486" w:rsidRDefault="00A0037E"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Pr>
          <w:kern w:val="2"/>
        </w:rPr>
      </w:pPr>
      <w:r>
        <w:rPr>
          <w:kern w:val="2"/>
        </w:rPr>
        <w:t xml:space="preserve">Virginia </w:t>
      </w:r>
      <w:r w:rsidR="00FB5486">
        <w:rPr>
          <w:kern w:val="2"/>
        </w:rPr>
        <w:t>Department for the Blind and Vision Impaired</w:t>
      </w:r>
    </w:p>
    <w:p w14:paraId="3E82C7C5" w14:textId="19C23774" w:rsidR="00FB5486" w:rsidRDefault="00466825"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Pr>
          <w:kern w:val="2"/>
        </w:rPr>
      </w:pPr>
      <w:r>
        <w:rPr>
          <w:kern w:val="2"/>
        </w:rPr>
        <w:t xml:space="preserve">DGS/DPS </w:t>
      </w:r>
      <w:r w:rsidR="00FB5486">
        <w:rPr>
          <w:kern w:val="2"/>
        </w:rPr>
        <w:t>Virginia Distribution Center (VDC)</w:t>
      </w:r>
    </w:p>
    <w:p w14:paraId="5BD2C4DE" w14:textId="77777777" w:rsidR="00FB5486" w:rsidRDefault="002C221E"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Pr>
          <w:kern w:val="2"/>
        </w:rPr>
      </w:pPr>
      <w:r>
        <w:rPr>
          <w:kern w:val="2"/>
        </w:rPr>
        <w:t>Virginia</w:t>
      </w:r>
      <w:r w:rsidR="00FB5486">
        <w:rPr>
          <w:kern w:val="2"/>
        </w:rPr>
        <w:t xml:space="preserve"> </w:t>
      </w:r>
      <w:r>
        <w:rPr>
          <w:kern w:val="2"/>
        </w:rPr>
        <w:t xml:space="preserve">Information Technologies Agency </w:t>
      </w:r>
      <w:r w:rsidR="00FB5486">
        <w:rPr>
          <w:kern w:val="2"/>
        </w:rPr>
        <w:t>(</w:t>
      </w:r>
      <w:r>
        <w:rPr>
          <w:kern w:val="2"/>
        </w:rPr>
        <w:t>VITA</w:t>
      </w:r>
      <w:r w:rsidR="00FB5486">
        <w:rPr>
          <w:kern w:val="2"/>
        </w:rPr>
        <w:t>)</w:t>
      </w:r>
    </w:p>
    <w:p w14:paraId="3FD76FB6"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2.2</w:t>
      </w:r>
      <w:r>
        <w:rPr>
          <w:kern w:val="2"/>
        </w:rPr>
        <w:tab/>
        <w:t>Non-Mandatory Sources</w:t>
      </w:r>
    </w:p>
    <w:p w14:paraId="46E564A5" w14:textId="1D000978"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Optional Use Term Contracts</w:t>
      </w:r>
    </w:p>
    <w:p w14:paraId="6952EB60"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Pr>
          <w:kern w:val="2"/>
        </w:rPr>
      </w:pPr>
      <w:r>
        <w:rPr>
          <w:kern w:val="2"/>
        </w:rPr>
        <w:t>Surplus Property</w:t>
      </w:r>
    </w:p>
    <w:p w14:paraId="2D1CAF1F" w14:textId="3CF1D3AB" w:rsidR="00FB5486" w:rsidRDefault="00E6085B" w:rsidP="00E6085B">
      <w:pPr>
        <w:tabs>
          <w:tab w:val="left" w:pos="216"/>
          <w:tab w:val="left" w:pos="792"/>
          <w:tab w:val="left" w:pos="936"/>
          <w:tab w:val="left" w:pos="1368"/>
          <w:tab w:val="left" w:pos="1512"/>
        </w:tabs>
        <w:ind w:left="1170" w:hanging="1170"/>
        <w:jc w:val="both"/>
        <w:rPr>
          <w:kern w:val="2"/>
        </w:rPr>
      </w:pPr>
      <w:r>
        <w:tab/>
      </w:r>
      <w:r>
        <w:tab/>
      </w:r>
      <w:r>
        <w:tab/>
      </w:r>
      <w:r>
        <w:tab/>
        <w:t>Employment Services Organization</w:t>
      </w:r>
      <w:r w:rsidR="00E279EA">
        <w:t>s</w:t>
      </w:r>
      <w:r w:rsidRPr="00922815">
        <w:t xml:space="preserve"> </w:t>
      </w:r>
    </w:p>
    <w:p w14:paraId="40770BA8"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2.3</w:t>
      </w:r>
      <w:r>
        <w:rPr>
          <w:kern w:val="2"/>
        </w:rPr>
        <w:tab/>
        <w:t>Source Lists</w:t>
      </w:r>
    </w:p>
    <w:p w14:paraId="32070C3E" w14:textId="1EB20BFB"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2.4</w:t>
      </w:r>
      <w:r>
        <w:rPr>
          <w:kern w:val="2"/>
        </w:rPr>
        <w:tab/>
        <w:t>Suppliers’ Catalogs</w:t>
      </w:r>
    </w:p>
    <w:p w14:paraId="536D62B1"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2.5</w:t>
      </w:r>
      <w:r>
        <w:rPr>
          <w:kern w:val="2"/>
        </w:rPr>
        <w:tab/>
        <w:t>Contact with Vendors</w:t>
      </w:r>
    </w:p>
    <w:p w14:paraId="266FF4AC"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2.6</w:t>
      </w:r>
      <w:r>
        <w:rPr>
          <w:kern w:val="2"/>
        </w:rPr>
        <w:tab/>
        <w:t>Other Sources of Supply</w:t>
      </w:r>
    </w:p>
    <w:p w14:paraId="300A3231"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12345520" w14:textId="781D07AB"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Annexes</w:t>
      </w:r>
    </w:p>
    <w:p w14:paraId="7CB25F7F" w14:textId="1FC2A2A2" w:rsidR="007E6F48" w:rsidRDefault="007E6F48"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2-A</w:t>
      </w:r>
      <w:r>
        <w:rPr>
          <w:kern w:val="2"/>
        </w:rPr>
        <w:tab/>
      </w:r>
      <w:r w:rsidR="00A53A85">
        <w:rPr>
          <w:kern w:val="2"/>
        </w:rPr>
        <w:t>Deleted</w:t>
      </w:r>
    </w:p>
    <w:p w14:paraId="62069826"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 xml:space="preserve">    </w:t>
      </w:r>
    </w:p>
    <w:p w14:paraId="3207E450" w14:textId="77777777" w:rsidR="00FB5486" w:rsidRDefault="004E0333"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rPr>
          <w:kern w:val="2"/>
        </w:rPr>
      </w:pPr>
      <w:r>
        <w:rPr>
          <w:noProof/>
        </w:rPr>
        <mc:AlternateContent>
          <mc:Choice Requires="wps">
            <w:drawing>
              <wp:anchor distT="0" distB="0" distL="114300" distR="114300" simplePos="0" relativeHeight="251658269" behindDoc="1" locked="1" layoutInCell="0" allowOverlap="1" wp14:anchorId="6C9097F5" wp14:editId="4BE88C3C">
                <wp:simplePos x="0" y="0"/>
                <wp:positionH relativeFrom="page">
                  <wp:posOffset>685800</wp:posOffset>
                </wp:positionH>
                <wp:positionV relativeFrom="paragraph">
                  <wp:posOffset>0</wp:posOffset>
                </wp:positionV>
                <wp:extent cx="2971800" cy="182880"/>
                <wp:effectExtent l="0" t="0" r="0" b="7620"/>
                <wp:wrapNone/>
                <wp:docPr id="276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9F3FE" id="Rectangle 15" o:spid="_x0000_s1026" style="position:absolute;margin-left:54pt;margin-top:0;width:234pt;height:14.4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73CEAA39" w14:textId="77777777" w:rsidR="00FB5486" w:rsidRDefault="00FB5486" w:rsidP="00FB548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sz w:val="22"/>
        </w:rPr>
      </w:pPr>
    </w:p>
    <w:p w14:paraId="5A6552C1"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kern w:val="2"/>
        </w:rPr>
      </w:pPr>
      <w:r>
        <w:rPr>
          <w:kern w:val="2"/>
        </w:rPr>
        <w:t>2.</w:t>
      </w:r>
      <w:r>
        <w:rPr>
          <w:kern w:val="2"/>
        </w:rPr>
        <w:tab/>
      </w:r>
      <w:r>
        <w:rPr>
          <w:b/>
          <w:kern w:val="2"/>
          <w:u w:val="single"/>
        </w:rPr>
        <w:t>General</w:t>
      </w:r>
      <w:r>
        <w:rPr>
          <w:kern w:val="2"/>
        </w:rPr>
        <w:t>.   This chapter discusses mandatory and non-mandatory sources of supply.  All agencies and institutions are required to use the mandatory sources under the conditions outlined in each subsection of paragraph 2.1.  The non-mandatory sources identified in Section 2.2 are recommended for the products/services indicated and agencies and institutions are encouraged to use them.  The remaining sections of this chapter offer guidance on use of supplier source list, catalogs and seeking assistance from vendors.</w:t>
      </w:r>
    </w:p>
    <w:p w14:paraId="7C248E4D"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21741829" w14:textId="757A3154" w:rsidR="00FB5486" w:rsidRPr="0011219D" w:rsidRDefault="00FB5486" w:rsidP="000E22CF">
      <w:pPr>
        <w:numPr>
          <w:ilvl w:val="1"/>
          <w:numId w:val="94"/>
        </w:num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bookmarkStart w:id="9" w:name="_Hlk192248999"/>
      <w:r w:rsidRPr="0011219D">
        <w:rPr>
          <w:b/>
          <w:kern w:val="2"/>
          <w:u w:val="single"/>
        </w:rPr>
        <w:t>Mandatory Sources</w:t>
      </w:r>
      <w:r w:rsidRPr="0011219D">
        <w:rPr>
          <w:kern w:val="2"/>
        </w:rPr>
        <w:t>.</w:t>
      </w:r>
    </w:p>
    <w:bookmarkEnd w:id="9"/>
    <w:p w14:paraId="7DCF9DDB" w14:textId="3342044B" w:rsidR="00FB5486" w:rsidRPr="0011219D"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20E7C6E8" w14:textId="2D346DAA" w:rsidR="007A114A" w:rsidRPr="0011219D" w:rsidRDefault="007A114A" w:rsidP="000E22CF">
      <w:pPr>
        <w:numPr>
          <w:ilvl w:val="0"/>
          <w:numId w:val="95"/>
        </w:numPr>
        <w:tabs>
          <w:tab w:val="left" w:pos="90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900" w:hanging="450"/>
        <w:jc w:val="both"/>
      </w:pPr>
      <w:r w:rsidRPr="0011219D">
        <w:rPr>
          <w:b/>
        </w:rPr>
        <w:t>Term Contracts</w:t>
      </w:r>
      <w:r w:rsidRPr="0011219D">
        <w:t xml:space="preserve">. To obtain more favorable prices through volume purchasing and to reduce lead-time and administrative cost and effort, DGS/DPS may establish mandatory use term contracts for goods or services. DPS contracts are posted on the eVA State Contracts listing.  Agencies and institutions are required to check this listing for contracts, contract changes, renewals, and mandatory use prior to placing orders. In accordance with the terms and conditions, purchase orders shall be issued in any amount for any goods or service on a term contract available to that participant. Agencies and institutions shall place all orders on mandatory use contracts through eVA. If an item is available on a DGS/DPS mandatory contract, agencies and institutions may not establish a contract for the same or similar goods or services or use their local purchasing authority to purchase from another source unless the purchase is exempt by contract terms such as not meeting the contract’s minimum order requirement. Vendors who intentionally sell or attempt to sell goods or services to an authorized participant who is under a mandatory contract with another vendor may be suspended and/or debarred by DGS/DPS. The purchase by agency personnel of goods or services that are on DGS/DPS mandatory contracts from non-contract sources may result in reduction or withdrawal of that agency’s delegated purchasing authority by DGS/DPS (see 13.7). An exception from a mandatory state contract may be granted by DGS/DPS. </w:t>
      </w:r>
      <w:r w:rsidR="00AC089E" w:rsidRPr="0011219D">
        <w:t>This request shall be submitted in eVA.</w:t>
      </w:r>
      <w:r w:rsidRPr="0011219D">
        <w:t xml:space="preserve"> Approved exemption requests must be </w:t>
      </w:r>
      <w:r w:rsidR="007C19F4">
        <w:t>included</w:t>
      </w:r>
      <w:r w:rsidR="00F16673">
        <w:t xml:space="preserve"> </w:t>
      </w:r>
      <w:r w:rsidR="007C19F4">
        <w:t xml:space="preserve">in </w:t>
      </w:r>
      <w:r w:rsidRPr="0011219D">
        <w:t>the purchase transaction file</w:t>
      </w:r>
      <w:r w:rsidR="007C19F4">
        <w:t>.</w:t>
      </w:r>
    </w:p>
    <w:p w14:paraId="70055B82" w14:textId="77777777" w:rsidR="000B2A54" w:rsidRDefault="000B2A54" w:rsidP="00353E07">
      <w:pPr>
        <w:ind w:left="900" w:hanging="450"/>
        <w:rPr>
          <w:bCs/>
        </w:rPr>
      </w:pPr>
    </w:p>
    <w:p w14:paraId="7FEE1D27" w14:textId="15C3D063" w:rsidR="00353E07" w:rsidRDefault="00FB5486" w:rsidP="00353E07">
      <w:pPr>
        <w:ind w:left="900" w:hanging="450"/>
      </w:pPr>
      <w:r w:rsidRPr="00D12F36">
        <w:rPr>
          <w:bCs/>
        </w:rPr>
        <w:t>b.</w:t>
      </w:r>
      <w:r>
        <w:rPr>
          <w:b/>
          <w:bCs/>
        </w:rPr>
        <w:tab/>
      </w:r>
      <w:r w:rsidR="00F93615" w:rsidRPr="005B59C6">
        <w:rPr>
          <w:b/>
          <w:bCs/>
        </w:rPr>
        <w:t>Virginia Correctional Enterprises (VCE).</w:t>
      </w:r>
      <w:r w:rsidR="00F93615" w:rsidRPr="005B59C6">
        <w:t xml:space="preserve">  </w:t>
      </w:r>
      <w:r w:rsidR="00353E07" w:rsidRPr="00C14F5A">
        <w:t xml:space="preserve">Goods and services produced </w:t>
      </w:r>
      <w:r w:rsidR="00353E07">
        <w:t xml:space="preserve">or manufactured </w:t>
      </w:r>
      <w:r w:rsidR="00353E07" w:rsidRPr="00C14F5A">
        <w:t xml:space="preserve">by state correctional facilities shall be purchased by all departments, institutions, and agencies of the Commonwealth, which are supported in whole or in part with state funds.  VCE products may also be purchased by any county, district of </w:t>
      </w:r>
      <w:r w:rsidR="00353E07" w:rsidRPr="00C14F5A">
        <w:lastRenderedPageBreak/>
        <w:t>any county, city or town an</w:t>
      </w:r>
      <w:r w:rsidR="00353E07">
        <w:t>d by any nonprofit organization,</w:t>
      </w:r>
      <w:r w:rsidR="00353E07" w:rsidRPr="00C14F5A">
        <w:t xml:space="preserve"> </w:t>
      </w:r>
      <w:r w:rsidR="00353E07" w:rsidRPr="002C0C2A">
        <w:t>including volunteer emergency medical services agencies, fire departments, sheltered workshops and community service organizations</w:t>
      </w:r>
      <w:r w:rsidR="00353E07" w:rsidRPr="00C14F5A">
        <w:t xml:space="preserve"> (</w:t>
      </w:r>
      <w:r w:rsidR="00353E07" w:rsidRPr="00C14F5A">
        <w:rPr>
          <w:i/>
          <w:iCs/>
        </w:rPr>
        <w:t>Code of Virginia,</w:t>
      </w:r>
      <w:r w:rsidR="00353E07" w:rsidRPr="00C14F5A">
        <w:t> §53.1-47.)  </w:t>
      </w:r>
    </w:p>
    <w:p w14:paraId="747098A2" w14:textId="77777777" w:rsidR="00353E07" w:rsidRDefault="00353E07" w:rsidP="00353E07">
      <w:pPr>
        <w:ind w:left="720" w:hanging="720"/>
      </w:pPr>
    </w:p>
    <w:p w14:paraId="6CE16DCE" w14:textId="445ED1B3" w:rsidR="00353E07" w:rsidRDefault="00353E07" w:rsidP="00353E07">
      <w:pPr>
        <w:tabs>
          <w:tab w:val="left" w:pos="900"/>
        </w:tabs>
        <w:ind w:left="900"/>
      </w:pPr>
      <w:r w:rsidRPr="006F4330">
        <w:t>Go</w:t>
      </w:r>
      <w:r w:rsidRPr="00C14F5A">
        <w:t xml:space="preserve">ods and services available through VCE </w:t>
      </w:r>
      <w:r>
        <w:t xml:space="preserve">include offset and digital printing, furniture and modular office systems (including space planning services), ink and toner cartridges, clothing and textiles, shoes and boots, document management services, drug test kits, janitorial products, laundry services, dental lab services, prescription eyewear, embroidery and silk screening (including promotional products), Braille transcription, license plates, outdoor metal products, safety wellness products, and vehicle conversion services.  A full listing of products and services available from VCE is contained on the </w:t>
      </w:r>
      <w:r w:rsidRPr="00C14F5A">
        <w:t>Virgin</w:t>
      </w:r>
      <w:r>
        <w:t xml:space="preserve">ia Correctional Enterprises web </w:t>
      </w:r>
      <w:r w:rsidRPr="00C14F5A">
        <w:t>site </w:t>
      </w:r>
      <w:hyperlink r:id="rId28" w:tgtFrame="_blank" w:history="1">
        <w:r w:rsidRPr="00C14F5A">
          <w:rPr>
            <w:rStyle w:val="Hyperlink"/>
          </w:rPr>
          <w:t>www.GoVCE.net</w:t>
        </w:r>
      </w:hyperlink>
      <w:r w:rsidRPr="00C14F5A">
        <w:t>.</w:t>
      </w:r>
    </w:p>
    <w:p w14:paraId="049FA868" w14:textId="77777777" w:rsidR="00353E07" w:rsidRPr="00C14F5A" w:rsidRDefault="00353E07" w:rsidP="00353E07">
      <w:pPr>
        <w:ind w:left="720"/>
      </w:pPr>
    </w:p>
    <w:p w14:paraId="1F3E75CB" w14:textId="77777777" w:rsidR="00353E07" w:rsidRPr="00C818E9" w:rsidRDefault="00353E07" w:rsidP="00353E07">
      <w:pPr>
        <w:ind w:left="900"/>
      </w:pPr>
      <w:r w:rsidRPr="00C14F5A">
        <w:t>Agencies may submit agency purchase orders directly to VCE through eVA.  If an agency has a critical need, they should contact the VCE Customer Ser</w:t>
      </w:r>
      <w:r>
        <w:t xml:space="preserve">vice Department by telephone </w:t>
      </w:r>
      <w:r w:rsidRPr="00C818E9">
        <w:t>at 800-823-2823.</w:t>
      </w:r>
      <w:r w:rsidRPr="00C14F5A">
        <w:t>  </w:t>
      </w:r>
      <w:r>
        <w:t xml:space="preserve"> To discuss printed product availability and delivery, contact</w:t>
      </w:r>
      <w:r w:rsidRPr="00C818E9">
        <w:t xml:space="preserve"> 804-887-5674.</w:t>
      </w:r>
    </w:p>
    <w:p w14:paraId="0A28CEF8" w14:textId="77777777" w:rsidR="00F93615" w:rsidRDefault="00F93615" w:rsidP="00F93615">
      <w:pPr>
        <w:ind w:left="1260" w:hanging="360"/>
        <w:jc w:val="both"/>
        <w:rPr>
          <w:bCs/>
          <w:color w:val="FF0000"/>
        </w:rPr>
      </w:pPr>
    </w:p>
    <w:p w14:paraId="5A98C28E" w14:textId="6DE82965" w:rsidR="00F93615" w:rsidRPr="00E17B85" w:rsidRDefault="00F93615" w:rsidP="00F93615">
      <w:pPr>
        <w:ind w:left="900"/>
        <w:jc w:val="both"/>
        <w:rPr>
          <w:bCs/>
        </w:rPr>
      </w:pPr>
      <w:r w:rsidRPr="00E17B85">
        <w:rPr>
          <w:b/>
          <w:bCs/>
        </w:rPr>
        <w:t>Exemptions from VCE:</w:t>
      </w:r>
      <w:r>
        <w:rPr>
          <w:b/>
          <w:bCs/>
        </w:rPr>
        <w:t xml:space="preserve"> </w:t>
      </w:r>
      <w:r w:rsidRPr="00E17B85">
        <w:rPr>
          <w:bCs/>
        </w:rPr>
        <w:t xml:space="preserve">An agency may be granted an exemption from buying from VCE, with the consent of the Chief Executive Officer of VCE, in any case where the item does not meet the reasonable requirements of the agency, an identical item can be obtained at a verified lesser cost from the private sector, or the requisition made cannot be complied with due to insufficient supply, or otherwise. </w:t>
      </w:r>
      <w:r w:rsidRPr="00E17B85">
        <w:t>(</w:t>
      </w:r>
      <w:r w:rsidRPr="00E17B85">
        <w:rPr>
          <w:i/>
        </w:rPr>
        <w:t>Code of Virginia</w:t>
      </w:r>
      <w:r w:rsidRPr="00E17B85">
        <w:t xml:space="preserve">, § 53.1-48).  </w:t>
      </w:r>
      <w:r w:rsidRPr="00E17B85">
        <w:rPr>
          <w:bCs/>
        </w:rPr>
        <w:t xml:space="preserve"> </w:t>
      </w:r>
    </w:p>
    <w:p w14:paraId="316C9FD9" w14:textId="77777777" w:rsidR="00F93615" w:rsidRDefault="00F93615" w:rsidP="00F93615">
      <w:pPr>
        <w:tabs>
          <w:tab w:val="left" w:pos="900"/>
        </w:tabs>
        <w:jc w:val="both"/>
        <w:rPr>
          <w:color w:val="000000"/>
        </w:rPr>
      </w:pPr>
    </w:p>
    <w:p w14:paraId="2F3D0EA4" w14:textId="77777777" w:rsidR="00F93615" w:rsidRDefault="00F93615" w:rsidP="00F93615">
      <w:pPr>
        <w:ind w:left="900"/>
        <w:jc w:val="both"/>
      </w:pPr>
      <w:r w:rsidRPr="00822EAC">
        <w:rPr>
          <w:b/>
          <w:bCs/>
        </w:rPr>
        <w:t xml:space="preserve">Intentional Violations: </w:t>
      </w:r>
      <w:r w:rsidRPr="00822EAC">
        <w:t xml:space="preserve">Intentional violations </w:t>
      </w:r>
      <w:r>
        <w:t>of the requirement to purchase from VCE, after notice from the Governor to desist, shall constitute malfeasance in office and shall subject those responsible for such violations to suspension or removal from office (</w:t>
      </w:r>
      <w:r>
        <w:rPr>
          <w:i/>
          <w:iCs/>
        </w:rPr>
        <w:t xml:space="preserve">Code of Virginia, </w:t>
      </w:r>
      <w:r>
        <w:t xml:space="preserve">§ 53.1-47, 53.1-48, 53.1-49, and 53.1-51). </w:t>
      </w:r>
    </w:p>
    <w:p w14:paraId="54677601" w14:textId="77777777" w:rsidR="00F93615" w:rsidRDefault="00F93615" w:rsidP="00F93615">
      <w:pPr>
        <w:ind w:left="1080"/>
        <w:jc w:val="both"/>
      </w:pPr>
    </w:p>
    <w:p w14:paraId="2026E8B2" w14:textId="77777777" w:rsidR="00F93615" w:rsidRPr="00375D7D" w:rsidRDefault="00F93615" w:rsidP="00F93615">
      <w:pPr>
        <w:ind w:left="900"/>
        <w:jc w:val="both"/>
      </w:pPr>
      <w:r w:rsidRPr="005B59C6">
        <w:rPr>
          <w:b/>
          <w:bCs/>
        </w:rPr>
        <w:t>Prison Industry Enhancement:</w:t>
      </w:r>
      <w:r w:rsidRPr="005B59C6">
        <w:t xml:space="preserve">  VCE enters into agreements with public or private sector firms as partners in the sale, distribution, service, development and production of products that may be sold in interstate trade.  Prison </w:t>
      </w:r>
      <w:r w:rsidRPr="00375D7D">
        <w:t>Industry Enhancement (PIE) is a federally chartered and administrated program.  Offender labor must be paid minimum or prevailing wage from which deductions for victims’ restitution, family support, taxes, etc. must be made. Offenders employed in the PIE program must also be covered under Workers Compensation while in the PIE program.</w:t>
      </w:r>
    </w:p>
    <w:p w14:paraId="0FB9B076" w14:textId="77777777" w:rsidR="00FB5486" w:rsidRPr="00375D7D" w:rsidRDefault="00FB5486" w:rsidP="00FB5486">
      <w:pPr>
        <w:ind w:left="1080"/>
        <w:jc w:val="both"/>
        <w:rPr>
          <w:kern w:val="2"/>
        </w:rPr>
      </w:pPr>
    </w:p>
    <w:p w14:paraId="61B35065" w14:textId="77777777" w:rsidR="00F93615" w:rsidRPr="00375D7D" w:rsidRDefault="00FB5486" w:rsidP="00F93615">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375D7D">
        <w:rPr>
          <w:kern w:val="2"/>
        </w:rPr>
        <w:t>c.</w:t>
      </w:r>
      <w:r w:rsidRPr="00375D7D">
        <w:rPr>
          <w:kern w:val="2"/>
        </w:rPr>
        <w:tab/>
      </w:r>
      <w:r w:rsidR="00F93615" w:rsidRPr="00375D7D">
        <w:rPr>
          <w:b/>
          <w:kern w:val="2"/>
        </w:rPr>
        <w:t>Department for the Blind and Vision Impaired (DBVI)</w:t>
      </w:r>
      <w:r w:rsidR="00F93615" w:rsidRPr="00375D7D">
        <w:rPr>
          <w:kern w:val="2"/>
        </w:rPr>
        <w:t xml:space="preserve">.  </w:t>
      </w:r>
      <w:r w:rsidR="00F93615" w:rsidRPr="00375D7D">
        <w:t xml:space="preserve">The Department for the Blind and Vision Impaired (DBVI) is a mandatory source, as stated below.  More information regarding DBVI may be found on its website at </w:t>
      </w:r>
      <w:hyperlink r:id="rId29" w:history="1">
        <w:r w:rsidR="00F93615" w:rsidRPr="00375D7D">
          <w:rPr>
            <w:rStyle w:val="Hyperlink"/>
            <w:color w:val="auto"/>
          </w:rPr>
          <w:t>http://www.vdbvi.org/</w:t>
        </w:r>
      </w:hyperlink>
      <w:r w:rsidR="00F93615" w:rsidRPr="00375D7D">
        <w:t xml:space="preserve"> or by calling 800-622-2155.  </w:t>
      </w:r>
    </w:p>
    <w:p w14:paraId="37200F01" w14:textId="77777777" w:rsidR="00F93615" w:rsidRPr="00375D7D" w:rsidRDefault="00F93615" w:rsidP="00F93615">
      <w:pPr>
        <w:ind w:left="720" w:hanging="720"/>
      </w:pPr>
    </w:p>
    <w:p w14:paraId="63EC6ACF" w14:textId="77777777" w:rsidR="00F93615" w:rsidRPr="00375D7D" w:rsidRDefault="00F93615" w:rsidP="00023422">
      <w:pPr>
        <w:pStyle w:val="ListParagraph"/>
        <w:numPr>
          <w:ilvl w:val="0"/>
          <w:numId w:val="101"/>
        </w:numPr>
        <w:ind w:hanging="540"/>
        <w:contextualSpacing/>
      </w:pPr>
      <w:r w:rsidRPr="00375D7D">
        <w:rPr>
          <w:b/>
          <w:u w:val="single"/>
        </w:rPr>
        <w:t>Procurement of Goods and Services</w:t>
      </w:r>
      <w:r w:rsidRPr="00375D7D">
        <w:rPr>
          <w:b/>
        </w:rPr>
        <w:t>.</w:t>
      </w:r>
      <w:r w:rsidRPr="00375D7D">
        <w:t xml:space="preserve">  As provided in </w:t>
      </w:r>
      <w:r w:rsidRPr="00375D7D">
        <w:rPr>
          <w:i/>
        </w:rPr>
        <w:t>Code of Virginia</w:t>
      </w:r>
      <w:r w:rsidRPr="00375D7D">
        <w:t xml:space="preserve"> § 2.2-1117, when procuring services, articles, or commodities, if such services, articles, and commodities:</w:t>
      </w:r>
    </w:p>
    <w:p w14:paraId="7FCA720B" w14:textId="0A37DA8B" w:rsidR="00F93615" w:rsidRPr="00375D7D" w:rsidRDefault="00F93615" w:rsidP="00477F61">
      <w:pPr>
        <w:pStyle w:val="ListParagraph"/>
        <w:numPr>
          <w:ilvl w:val="0"/>
          <w:numId w:val="100"/>
        </w:numPr>
        <w:contextualSpacing/>
      </w:pPr>
      <w:r w:rsidRPr="00375D7D">
        <w:t>are required for purchase by DPS or by any person authorized to make purchases on behalf of the Commonwealth and its departments, agencies, and institutions;</w:t>
      </w:r>
    </w:p>
    <w:p w14:paraId="148610F3" w14:textId="77777777" w:rsidR="00F93615" w:rsidRPr="00375D7D" w:rsidRDefault="00F93615" w:rsidP="00477F61">
      <w:pPr>
        <w:pStyle w:val="ListParagraph"/>
        <w:numPr>
          <w:ilvl w:val="0"/>
          <w:numId w:val="100"/>
        </w:numPr>
        <w:contextualSpacing/>
      </w:pPr>
      <w:r w:rsidRPr="00375D7D">
        <w:t xml:space="preserve">are performed or produced by persons under the supervision of DBVI, or are performed or produced in schools or workshops under the supervision of DBVI; </w:t>
      </w:r>
    </w:p>
    <w:p w14:paraId="764504FA" w14:textId="77777777" w:rsidR="00F93615" w:rsidRPr="00375D7D" w:rsidRDefault="00F93615" w:rsidP="00477F61">
      <w:pPr>
        <w:pStyle w:val="ListParagraph"/>
        <w:numPr>
          <w:ilvl w:val="0"/>
          <w:numId w:val="100"/>
        </w:numPr>
        <w:contextualSpacing/>
      </w:pPr>
      <w:r w:rsidRPr="00375D7D">
        <w:t>are available for sale by DBVI; and</w:t>
      </w:r>
    </w:p>
    <w:p w14:paraId="50DCEEB2" w14:textId="77777777" w:rsidR="00F93615" w:rsidRPr="00375D7D" w:rsidRDefault="00F93615" w:rsidP="00477F61">
      <w:pPr>
        <w:pStyle w:val="ListParagraph"/>
        <w:numPr>
          <w:ilvl w:val="0"/>
          <w:numId w:val="100"/>
        </w:numPr>
        <w:contextualSpacing/>
      </w:pPr>
      <w:r w:rsidRPr="00375D7D">
        <w:t xml:space="preserve">conform to the standards established by DPS </w:t>
      </w:r>
    </w:p>
    <w:p w14:paraId="46BDF084" w14:textId="77777777" w:rsidR="00F93615" w:rsidRPr="00375D7D" w:rsidRDefault="00F93615" w:rsidP="00F93615">
      <w:pPr>
        <w:pStyle w:val="ListParagraph"/>
        <w:ind w:left="2520"/>
      </w:pPr>
    </w:p>
    <w:p w14:paraId="7FC0C739" w14:textId="77777777" w:rsidR="00F93615" w:rsidRPr="00375D7D" w:rsidRDefault="00F93615" w:rsidP="00F93615">
      <w:pPr>
        <w:pStyle w:val="ListParagraph"/>
        <w:ind w:left="1440"/>
        <w:jc w:val="both"/>
      </w:pPr>
      <w:r w:rsidRPr="00375D7D">
        <w:t xml:space="preserve">then such services, articles, and commodities must be purchased from DBVI at the fair market price without competitive procurement, unless exempted by DGS/DPS or the Commissioner of DBVI.  </w:t>
      </w:r>
    </w:p>
    <w:p w14:paraId="21A7DCA8" w14:textId="77777777" w:rsidR="00F93615" w:rsidRPr="00375D7D" w:rsidRDefault="00F93615" w:rsidP="00F93615">
      <w:pPr>
        <w:ind w:left="1440"/>
      </w:pPr>
    </w:p>
    <w:p w14:paraId="3FC8D1C1" w14:textId="77777777" w:rsidR="00F93615" w:rsidRPr="00375D7D" w:rsidRDefault="00F93615" w:rsidP="00F93615">
      <w:pPr>
        <w:ind w:left="1440"/>
        <w:jc w:val="both"/>
      </w:pPr>
      <w:r w:rsidRPr="00375D7D">
        <w:t>The “fair market price” is the price in a transaction between a seller who desires, but is not required, to sell, and a buyer who is not required to buy.  There may be more than one way to ascertain fair market price, including determining the price at which private, commercial sources have sold or offered substantially similar goods/services to other public or private entities.</w:t>
      </w:r>
    </w:p>
    <w:p w14:paraId="16239FD9" w14:textId="77777777" w:rsidR="00F93615" w:rsidRPr="00375D7D" w:rsidRDefault="00F93615" w:rsidP="00F93615">
      <w:pPr>
        <w:ind w:left="1440"/>
      </w:pPr>
    </w:p>
    <w:p w14:paraId="6FB80D4A" w14:textId="77777777" w:rsidR="00F93615" w:rsidRPr="00375D7D" w:rsidRDefault="00F93615" w:rsidP="00F93615">
      <w:pPr>
        <w:ind w:left="1440"/>
      </w:pPr>
      <w:r w:rsidRPr="00375D7D">
        <w:t>Requests for exemptions should be directed to the Commissioner and should contain information sufficient to evaluate why convenience or emergency requires releasing the purchasing officer from these obligations.</w:t>
      </w:r>
    </w:p>
    <w:p w14:paraId="02E2B856" w14:textId="77777777" w:rsidR="00F93615" w:rsidRPr="00375D7D" w:rsidRDefault="00F93615" w:rsidP="00F93615">
      <w:pPr>
        <w:ind w:left="1440"/>
      </w:pPr>
    </w:p>
    <w:p w14:paraId="4EC676CF" w14:textId="77777777" w:rsidR="00F93615" w:rsidRPr="00375D7D" w:rsidRDefault="00F93615" w:rsidP="00F93615">
      <w:pPr>
        <w:ind w:left="1440"/>
      </w:pPr>
      <w:r w:rsidRPr="00375D7D">
        <w:t xml:space="preserve">Any purchasing officer who violates </w:t>
      </w:r>
      <w:r w:rsidRPr="00375D7D">
        <w:rPr>
          <w:i/>
        </w:rPr>
        <w:t>Code of Virginia</w:t>
      </w:r>
      <w:r w:rsidRPr="00375D7D">
        <w:t xml:space="preserve"> § 2.2-1117 shall be guilty of a Class 1 misdemeanor.</w:t>
      </w:r>
    </w:p>
    <w:p w14:paraId="2EC8CC8D" w14:textId="77777777" w:rsidR="00F93615" w:rsidRPr="00375D7D" w:rsidRDefault="00F93615" w:rsidP="00F93615">
      <w:pPr>
        <w:ind w:left="1440"/>
      </w:pPr>
    </w:p>
    <w:p w14:paraId="685C1689" w14:textId="77777777" w:rsidR="00F93615" w:rsidRPr="00375D7D" w:rsidRDefault="00F93615" w:rsidP="00F93615">
      <w:pPr>
        <w:ind w:left="1440"/>
        <w:jc w:val="both"/>
      </w:pPr>
      <w:r w:rsidRPr="00375D7D">
        <w:t xml:space="preserve">For more information on DBVI’s Virginia Industries for the Blind (VIB) and the good and services available through VIB for purchase by state public bodies, see the VIB’s website at </w:t>
      </w:r>
      <w:hyperlink r:id="rId30" w:history="1">
        <w:r w:rsidRPr="00375D7D">
          <w:rPr>
            <w:rStyle w:val="Hyperlink"/>
            <w:color w:val="auto"/>
          </w:rPr>
          <w:t>http://www.vibonline.org/</w:t>
        </w:r>
      </w:hyperlink>
      <w:r w:rsidRPr="00375D7D">
        <w:t xml:space="preserve"> or contact VIB.</w:t>
      </w:r>
    </w:p>
    <w:p w14:paraId="2FD97364" w14:textId="77777777" w:rsidR="00F93615" w:rsidRPr="00375D7D" w:rsidRDefault="00F93615" w:rsidP="00F93615">
      <w:pPr>
        <w:ind w:left="720" w:hanging="720"/>
      </w:pPr>
    </w:p>
    <w:p w14:paraId="442C9334" w14:textId="77777777" w:rsidR="00F93615" w:rsidRPr="00375D7D" w:rsidRDefault="00F93615" w:rsidP="00477F61">
      <w:pPr>
        <w:pStyle w:val="ListParagraph"/>
        <w:numPr>
          <w:ilvl w:val="0"/>
          <w:numId w:val="101"/>
        </w:numPr>
        <w:ind w:hanging="720"/>
        <w:contextualSpacing/>
        <w:jc w:val="both"/>
      </w:pPr>
      <w:r w:rsidRPr="00375D7D">
        <w:rPr>
          <w:b/>
          <w:u w:val="single"/>
        </w:rPr>
        <w:t>Businesses in Public Buildings</w:t>
      </w:r>
      <w:r w:rsidRPr="00375D7D">
        <w:rPr>
          <w:b/>
        </w:rPr>
        <w:t>.</w:t>
      </w:r>
      <w:r w:rsidRPr="00375D7D">
        <w:t xml:space="preserve">  As provided in </w:t>
      </w:r>
      <w:r w:rsidRPr="00375D7D">
        <w:rPr>
          <w:i/>
        </w:rPr>
        <w:t>Code of Virginia</w:t>
      </w:r>
      <w:r w:rsidRPr="00375D7D">
        <w:t xml:space="preserve"> § 51.5-79 &amp; 51.5-89, blind persons shall be authorized to operate vending stands and other business enterprises on any property where, in the discretion of the owner or custodian of the property, vending stands and other business enterprises may be properly and satisfactorily operated, and  when any vending stand or other business enterprise (as those terms are defined in </w:t>
      </w:r>
      <w:r w:rsidRPr="00375D7D">
        <w:rPr>
          <w:i/>
        </w:rPr>
        <w:t>Code of Virginia</w:t>
      </w:r>
      <w:r w:rsidRPr="00375D7D">
        <w:t xml:space="preserve"> § 51.5-60) operated in a public building becomes vacant, or when a vacancy is created through construction, acquisition, renovation, or expansion of public buildings: </w:t>
      </w:r>
    </w:p>
    <w:p w14:paraId="7D17FD7D" w14:textId="77777777" w:rsidR="00F93615" w:rsidRPr="00375D7D" w:rsidRDefault="00F93615" w:rsidP="00F93615">
      <w:pPr>
        <w:pStyle w:val="ListParagraph"/>
        <w:ind w:left="1440"/>
      </w:pPr>
    </w:p>
    <w:p w14:paraId="1C64AF2E" w14:textId="77777777" w:rsidR="00F93615" w:rsidRPr="00375D7D" w:rsidRDefault="00F93615" w:rsidP="00477F61">
      <w:pPr>
        <w:pStyle w:val="ListParagraph"/>
        <w:numPr>
          <w:ilvl w:val="0"/>
          <w:numId w:val="99"/>
        </w:numPr>
        <w:ind w:left="2520"/>
        <w:contextualSpacing/>
      </w:pPr>
      <w:r w:rsidRPr="00375D7D">
        <w:t>the existence of such vacancies shall be made known to DBVI, and</w:t>
      </w:r>
    </w:p>
    <w:p w14:paraId="5DA13A78" w14:textId="77777777" w:rsidR="00F93615" w:rsidRPr="00375D7D" w:rsidRDefault="00F93615" w:rsidP="00477F61">
      <w:pPr>
        <w:pStyle w:val="ListParagraph"/>
        <w:numPr>
          <w:ilvl w:val="0"/>
          <w:numId w:val="99"/>
        </w:numPr>
        <w:ind w:left="2520"/>
        <w:contextualSpacing/>
      </w:pPr>
      <w:r w:rsidRPr="00375D7D">
        <w:t>DBVI, acting on behalf of the blind, shall have first priority in assuming the operation of such vending stand or business enterprise through placement of a properly trained blind person in such vacancy.</w:t>
      </w:r>
    </w:p>
    <w:p w14:paraId="0D4D07BB" w14:textId="77777777" w:rsidR="00F93615" w:rsidRPr="00375D7D" w:rsidRDefault="00F93615" w:rsidP="00F93615">
      <w:pPr>
        <w:ind w:left="1440"/>
      </w:pPr>
    </w:p>
    <w:p w14:paraId="5F2E4741" w14:textId="0B419C4E" w:rsidR="00F93615" w:rsidRPr="00375D7D" w:rsidRDefault="00F93615" w:rsidP="00F93615">
      <w:pPr>
        <w:ind w:left="1440"/>
        <w:jc w:val="both"/>
      </w:pPr>
      <w:r w:rsidRPr="00375D7D">
        <w:t xml:space="preserve">Fulfilling the above requirement in § 51.5-79 &amp; 51.5-89 by means of a lease, license, or other real property concession is outside the purview of Code of Virginia, § 2.2-1117, and the APSPM.  However, if the transaction sought by the using agency requires the concessionaire to carry particular goods, sell at particular prices, or otherwise constitutes the using agency's purchase of services from the concessionaire, the transaction shall not be viewed as a lease, license, or other real property concession but rather shall be viewed as a purchase of services subject to § 2.2-1117 and the APSPM.  Such services shall be purchased from DBVI at fair market value, if the value of the contract exceeds </w:t>
      </w:r>
      <w:r w:rsidRPr="00C73D55">
        <w:t>$5,000,</w:t>
      </w:r>
      <w:r w:rsidRPr="00375D7D">
        <w:t xml:space="preserve"> and such services are available to be purchased from DBVI, are performed by DBVI-supervised persons or are performed in DBVI-supervised schools or workshops, and conform to standards established by DGS/DPS.   Fair market value can be a net payment to the using agency, if the concession-related services provide an income opportunity for the contractor.</w:t>
      </w:r>
    </w:p>
    <w:p w14:paraId="0D707CE8" w14:textId="19265E95"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904"/>
          <w:tab w:val="left" w:pos="6336"/>
          <w:tab w:val="left" w:pos="6768"/>
          <w:tab w:val="left" w:pos="7200"/>
          <w:tab w:val="left" w:pos="7632"/>
          <w:tab w:val="left" w:pos="8064"/>
          <w:tab w:val="left" w:pos="8496"/>
          <w:tab w:val="left" w:pos="8928"/>
          <w:tab w:val="left" w:pos="9360"/>
          <w:tab w:val="left" w:pos="9792"/>
        </w:tabs>
        <w:ind w:right="-3962"/>
        <w:rPr>
          <w:kern w:val="2"/>
        </w:rPr>
      </w:pPr>
    </w:p>
    <w:p w14:paraId="2F748029" w14:textId="141E2ECC" w:rsidR="00FB5486" w:rsidRDefault="00FB5486" w:rsidP="00F93615">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kern w:val="2"/>
        </w:rPr>
      </w:pPr>
      <w:r>
        <w:rPr>
          <w:kern w:val="2"/>
        </w:rPr>
        <w:t>d.</w:t>
      </w:r>
      <w:r>
        <w:rPr>
          <w:kern w:val="2"/>
        </w:rPr>
        <w:tab/>
      </w:r>
      <w:r w:rsidR="00F97EEA">
        <w:rPr>
          <w:kern w:val="2"/>
        </w:rPr>
        <w:t>Deleted.</w:t>
      </w:r>
      <w:r>
        <w:rPr>
          <w:kern w:val="2"/>
        </w:rPr>
        <w:t xml:space="preserve"> </w:t>
      </w:r>
    </w:p>
    <w:p w14:paraId="2365815C" w14:textId="56C5A72B" w:rsidR="00FB5486" w:rsidRDefault="004E0333"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8" w:hanging="864"/>
        <w:jc w:val="center"/>
        <w:rPr>
          <w:kern w:val="2"/>
        </w:rPr>
      </w:pPr>
      <w:r>
        <w:rPr>
          <w:noProof/>
          <w:kern w:val="2"/>
        </w:rPr>
        <mc:AlternateContent>
          <mc:Choice Requires="wps">
            <w:drawing>
              <wp:anchor distT="4294967295" distB="4294967295" distL="114299" distR="114299" simplePos="0" relativeHeight="251658413" behindDoc="0" locked="0" layoutInCell="1" allowOverlap="1" wp14:anchorId="46BDD532" wp14:editId="409DA9C4">
                <wp:simplePos x="0" y="0"/>
                <wp:positionH relativeFrom="column">
                  <wp:posOffset>-177166</wp:posOffset>
                </wp:positionH>
                <wp:positionV relativeFrom="paragraph">
                  <wp:posOffset>16509</wp:posOffset>
                </wp:positionV>
                <wp:extent cx="0" cy="0"/>
                <wp:effectExtent l="0" t="0" r="0" b="0"/>
                <wp:wrapNone/>
                <wp:docPr id="2726"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860CF" id="Line 264" o:spid="_x0000_s1026" style="position:absolute;z-index:251658413;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3.95pt,1.3pt" to="-13.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">
                <v:stroke endarrow="block"/>
              </v:line>
            </w:pict>
          </mc:Fallback>
        </mc:AlternateContent>
      </w:r>
    </w:p>
    <w:p w14:paraId="62C17F14" w14:textId="34AF7421" w:rsidR="009861DA" w:rsidRPr="00C4480C" w:rsidRDefault="007D6A0E" w:rsidP="009861DA">
      <w:pPr>
        <w:tabs>
          <w:tab w:val="left" w:pos="450"/>
        </w:tabs>
        <w:ind w:left="900" w:hanging="450"/>
        <w:contextualSpacing/>
        <w:jc w:val="both"/>
      </w:pPr>
      <w:r w:rsidRPr="00AD3207">
        <w:rPr>
          <w:kern w:val="2"/>
        </w:rPr>
        <w:t>e.</w:t>
      </w:r>
      <w:r w:rsidRPr="00AD3207">
        <w:rPr>
          <w:kern w:val="2"/>
        </w:rPr>
        <w:tab/>
      </w:r>
      <w:r w:rsidR="00466825" w:rsidRPr="00C818E9">
        <w:rPr>
          <w:b/>
          <w:kern w:val="2"/>
        </w:rPr>
        <w:t>DGS/DPS</w:t>
      </w:r>
      <w:r w:rsidR="00466825">
        <w:rPr>
          <w:kern w:val="2"/>
        </w:rPr>
        <w:t xml:space="preserve"> </w:t>
      </w:r>
      <w:r w:rsidR="00F93615" w:rsidRPr="005B59C6">
        <w:rPr>
          <w:b/>
          <w:kern w:val="2"/>
        </w:rPr>
        <w:t>Virginia Distribution Center (VDC)</w:t>
      </w:r>
      <w:r w:rsidR="00F93615" w:rsidRPr="005B59C6">
        <w:rPr>
          <w:kern w:val="2"/>
        </w:rPr>
        <w:t xml:space="preserve">. </w:t>
      </w:r>
      <w:r w:rsidR="009861DA" w:rsidRPr="0063401A">
        <w:rPr>
          <w:color w:val="FF0000"/>
        </w:rPr>
        <w:t xml:space="preserve"> </w:t>
      </w:r>
      <w:r w:rsidR="009861DA" w:rsidRPr="00C4480C">
        <w:t>The Virginia Distribution Center (VDC) is part of the Department of General Services, Division</w:t>
      </w:r>
      <w:r w:rsidR="00C4480C">
        <w:t xml:space="preserve"> </w:t>
      </w:r>
      <w:r w:rsidR="009861DA" w:rsidRPr="00C4480C">
        <w:t>of Purchases and Supply. The Division allows any public body or public broadcasting station to purchase from the VDC.  The VDC is a cooperative procurement function that provides a broad selection of high-quality services and products at the lowest prices by leveraging the collective buying power of the Commonwealth, utilizing efficient freight methods, and maintaining an onsite Quality Assurance Laboratory operation. Over 1,000 top-quality line items are available, including staple foods, frozen foods, janitorial supplies, paper and plastic products, safety supplies, flags, and other select items.</w:t>
      </w:r>
    </w:p>
    <w:p w14:paraId="55F3C6B1" w14:textId="77777777" w:rsidR="009861DA" w:rsidRPr="00C4480C" w:rsidRDefault="009861DA" w:rsidP="009861DA">
      <w:pPr>
        <w:contextualSpacing/>
        <w:jc w:val="both"/>
      </w:pPr>
    </w:p>
    <w:p w14:paraId="19A0E2FF" w14:textId="12297F2C" w:rsidR="00C4480C" w:rsidRDefault="009861DA" w:rsidP="009861D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after="240"/>
        <w:ind w:left="864" w:firstLine="36"/>
        <w:jc w:val="both"/>
      </w:pPr>
      <w:r w:rsidRPr="00C4480C">
        <w:rPr>
          <w:u w:val="single"/>
        </w:rPr>
        <w:t xml:space="preserve">VDC Customer Service Team:  </w:t>
      </w:r>
      <w:r w:rsidRPr="00C4480C">
        <w:t>You may contact the VDC Customers Service team</w:t>
      </w:r>
      <w:r w:rsidR="00C4480C">
        <w:t xml:space="preserve"> </w:t>
      </w:r>
      <w:r w:rsidRPr="00C4480C">
        <w:t>at 804</w:t>
      </w:r>
      <w:r w:rsidRPr="00C4480C">
        <w:noBreakHyphen/>
        <w:t>328</w:t>
      </w:r>
      <w:r w:rsidRPr="00C4480C">
        <w:noBreakHyphen/>
        <w:t xml:space="preserve">3232 ext. 0 or </w:t>
      </w:r>
      <w:hyperlink r:id="rId31" w:history="1">
        <w:r w:rsidRPr="00C4480C">
          <w:rPr>
            <w:rStyle w:val="Hyperlink"/>
            <w:color w:val="auto"/>
          </w:rPr>
          <w:t>VDCCustomerCare@dgs.virginia.gov</w:t>
        </w:r>
      </w:hyperlink>
      <w:r w:rsidRPr="00C4480C">
        <w:t>.</w:t>
      </w:r>
    </w:p>
    <w:p w14:paraId="5CFA54A8" w14:textId="6805A86A" w:rsidR="00F93615" w:rsidRPr="00AD3207" w:rsidRDefault="00F93615" w:rsidP="009861D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after="240"/>
        <w:ind w:left="864" w:firstLine="36"/>
        <w:jc w:val="both"/>
        <w:rPr>
          <w:kern w:val="2"/>
        </w:rPr>
      </w:pPr>
      <w:r w:rsidRPr="00C4480C">
        <w:rPr>
          <w:b/>
          <w:kern w:val="2"/>
          <w:u w:val="single"/>
        </w:rPr>
        <w:t>Orders</w:t>
      </w:r>
      <w:r w:rsidRPr="00C4480C">
        <w:rPr>
          <w:kern w:val="2"/>
        </w:rPr>
        <w:t xml:space="preserve">: </w:t>
      </w:r>
      <w:r w:rsidR="009861DA" w:rsidRPr="00C4480C">
        <w:rPr>
          <w:kern w:val="2"/>
        </w:rPr>
        <w:t>Customers</w:t>
      </w:r>
      <w:r w:rsidRPr="00C4480C">
        <w:rPr>
          <w:kern w:val="2"/>
        </w:rPr>
        <w:t xml:space="preserve"> should submit or</w:t>
      </w:r>
      <w:r w:rsidRPr="00AD3207">
        <w:rPr>
          <w:kern w:val="2"/>
        </w:rPr>
        <w:t xml:space="preserve">ders directly to </w:t>
      </w:r>
      <w:r w:rsidR="0063401A">
        <w:rPr>
          <w:kern w:val="2"/>
        </w:rPr>
        <w:t xml:space="preserve">the </w:t>
      </w:r>
      <w:r w:rsidRPr="00AD3207">
        <w:rPr>
          <w:kern w:val="2"/>
        </w:rPr>
        <w:t>VDC through eVA</w:t>
      </w:r>
      <w:r w:rsidR="00C4480C">
        <w:rPr>
          <w:kern w:val="2"/>
        </w:rPr>
        <w:t xml:space="preserve"> </w:t>
      </w:r>
      <w:r w:rsidR="009861DA">
        <w:rPr>
          <w:kern w:val="2"/>
        </w:rPr>
        <w:t>using</w:t>
      </w:r>
      <w:r w:rsidRPr="00AD3207">
        <w:rPr>
          <w:kern w:val="2"/>
        </w:rPr>
        <w:t xml:space="preserve"> the VDC Punch-out Catalog.  </w:t>
      </w:r>
      <w:r>
        <w:rPr>
          <w:kern w:val="2"/>
        </w:rPr>
        <w:t>Those</w:t>
      </w:r>
      <w:r w:rsidRPr="00AD3207">
        <w:rPr>
          <w:kern w:val="2"/>
        </w:rPr>
        <w:t xml:space="preserve"> with special ordering needs may </w:t>
      </w:r>
      <w:r w:rsidR="009861DA">
        <w:rPr>
          <w:kern w:val="2"/>
        </w:rPr>
        <w:t>contact</w:t>
      </w:r>
      <w:r w:rsidRPr="00AD3207">
        <w:rPr>
          <w:kern w:val="2"/>
        </w:rPr>
        <w:t xml:space="preserve"> </w:t>
      </w:r>
      <w:r>
        <w:rPr>
          <w:kern w:val="2"/>
        </w:rPr>
        <w:t xml:space="preserve">the </w:t>
      </w:r>
      <w:r w:rsidRPr="00AD3207">
        <w:rPr>
          <w:kern w:val="2"/>
        </w:rPr>
        <w:t xml:space="preserve">VDC Customer Service Team for assistance. Additional information concerning goods and services available from </w:t>
      </w:r>
      <w:r w:rsidR="009861DA">
        <w:rPr>
          <w:kern w:val="2"/>
        </w:rPr>
        <w:t xml:space="preserve">the </w:t>
      </w:r>
      <w:r w:rsidRPr="00AD3207">
        <w:rPr>
          <w:kern w:val="2"/>
        </w:rPr>
        <w:t xml:space="preserve">VDC is </w:t>
      </w:r>
      <w:r w:rsidR="009861DA" w:rsidRPr="00C4480C">
        <w:rPr>
          <w:kern w:val="2"/>
        </w:rPr>
        <w:t>located</w:t>
      </w:r>
      <w:r w:rsidR="009861DA">
        <w:rPr>
          <w:kern w:val="2"/>
        </w:rPr>
        <w:t xml:space="preserve"> on the VDC website </w:t>
      </w:r>
      <w:hyperlink r:id="rId32" w:history="1">
        <w:r w:rsidR="009861DA" w:rsidRPr="009861DA">
          <w:rPr>
            <w:color w:val="0000FF"/>
            <w:u w:val="single"/>
          </w:rPr>
          <w:t>http://vdc.dgs.virginia.gov/</w:t>
        </w:r>
      </w:hyperlink>
      <w:r w:rsidR="009861DA">
        <w:rPr>
          <w:kern w:val="2"/>
        </w:rPr>
        <w:t xml:space="preserve"> </w:t>
      </w:r>
      <w:r w:rsidRPr="00AD3207">
        <w:rPr>
          <w:kern w:val="2"/>
        </w:rPr>
        <w:t xml:space="preserve">.  </w:t>
      </w:r>
    </w:p>
    <w:p w14:paraId="19ABDC1A" w14:textId="666AD2E3" w:rsidR="00F93615" w:rsidRPr="00AD3207" w:rsidRDefault="00F93615" w:rsidP="00F93615">
      <w:pPr>
        <w:tabs>
          <w:tab w:val="left" w:pos="360"/>
          <w:tab w:val="left" w:pos="900"/>
          <w:tab w:val="left" w:pos="1440"/>
        </w:tabs>
        <w:ind w:left="864"/>
        <w:jc w:val="both"/>
        <w:rPr>
          <w:kern w:val="2"/>
        </w:rPr>
      </w:pPr>
      <w:r w:rsidRPr="00AD3207">
        <w:rPr>
          <w:b/>
          <w:kern w:val="2"/>
          <w:u w:val="single"/>
        </w:rPr>
        <w:t>Products</w:t>
      </w:r>
      <w:r w:rsidRPr="00AD3207">
        <w:rPr>
          <w:kern w:val="2"/>
        </w:rPr>
        <w:t>: To view the VDC product line</w:t>
      </w:r>
      <w:r w:rsidR="0063401A">
        <w:rPr>
          <w:kern w:val="2"/>
        </w:rPr>
        <w:t xml:space="preserve"> or access Safety Data Sheets (SDS)</w:t>
      </w:r>
      <w:r w:rsidRPr="00AD3207">
        <w:rPr>
          <w:kern w:val="2"/>
        </w:rPr>
        <w:t xml:space="preserve">, please go to the VDC </w:t>
      </w:r>
      <w:r w:rsidR="0063401A">
        <w:rPr>
          <w:kern w:val="2"/>
        </w:rPr>
        <w:t xml:space="preserve">Punch-out </w:t>
      </w:r>
      <w:r w:rsidR="00F2333E">
        <w:rPr>
          <w:kern w:val="2"/>
        </w:rPr>
        <w:t xml:space="preserve">Catalog </w:t>
      </w:r>
      <w:r w:rsidR="00F2333E" w:rsidRPr="00AD3207">
        <w:rPr>
          <w:kern w:val="2"/>
        </w:rPr>
        <w:t>at</w:t>
      </w:r>
      <w:r w:rsidRPr="00AD3207">
        <w:rPr>
          <w:kern w:val="2"/>
        </w:rPr>
        <w:t xml:space="preserve"> </w:t>
      </w:r>
      <w:hyperlink r:id="rId33" w:history="1">
        <w:r w:rsidRPr="00AD3207">
          <w:t>http://shopvdc.dgs.virginia.gov/catalog/</w:t>
        </w:r>
      </w:hyperlink>
      <w:r w:rsidRPr="00AD3207">
        <w:rPr>
          <w:kern w:val="2"/>
        </w:rPr>
        <w:t xml:space="preserve">.    </w:t>
      </w:r>
      <w:r>
        <w:rPr>
          <w:kern w:val="2"/>
        </w:rPr>
        <w:t>Customers</w:t>
      </w:r>
      <w:r w:rsidRPr="00AD3207">
        <w:rPr>
          <w:kern w:val="2"/>
        </w:rPr>
        <w:t xml:space="preserve"> may contact the VDC Customer Service Team </w:t>
      </w:r>
      <w:r w:rsidR="0063401A">
        <w:rPr>
          <w:kern w:val="2"/>
        </w:rPr>
        <w:t>to</w:t>
      </w:r>
      <w:r w:rsidRPr="00AD3207">
        <w:rPr>
          <w:kern w:val="2"/>
        </w:rPr>
        <w:t xml:space="preserve"> discuss product availability and delivery.  </w:t>
      </w:r>
    </w:p>
    <w:p w14:paraId="71277EC6" w14:textId="07DF4668" w:rsidR="00F93615" w:rsidRPr="00AD3207" w:rsidRDefault="00F93615" w:rsidP="00F93615">
      <w:pPr>
        <w:tabs>
          <w:tab w:val="left" w:pos="360"/>
          <w:tab w:val="left" w:pos="900"/>
          <w:tab w:val="left" w:pos="1440"/>
        </w:tabs>
        <w:ind w:left="864"/>
        <w:jc w:val="both"/>
        <w:rPr>
          <w:kern w:val="2"/>
        </w:rPr>
      </w:pPr>
    </w:p>
    <w:p w14:paraId="13376E04" w14:textId="311E19D2" w:rsidR="00F93615" w:rsidRPr="00AD3207" w:rsidRDefault="00F93615" w:rsidP="00F93615">
      <w:pPr>
        <w:tabs>
          <w:tab w:val="left" w:pos="360"/>
          <w:tab w:val="left" w:pos="900"/>
          <w:tab w:val="left" w:pos="1440"/>
        </w:tabs>
        <w:ind w:left="864"/>
        <w:jc w:val="both"/>
        <w:rPr>
          <w:kern w:val="2"/>
        </w:rPr>
      </w:pPr>
      <w:r w:rsidRPr="00AD3207">
        <w:rPr>
          <w:b/>
          <w:kern w:val="2"/>
          <w:u w:val="single"/>
        </w:rPr>
        <w:t>Agency Unique Stocked Items</w:t>
      </w:r>
      <w:r w:rsidRPr="00AD3207">
        <w:rPr>
          <w:kern w:val="2"/>
        </w:rPr>
        <w:t xml:space="preserve">:  If the VDC stocks a high volume item solely for one agency, that agency is asked to notify the VDC immediately when </w:t>
      </w:r>
      <w:r w:rsidR="0063401A">
        <w:rPr>
          <w:kern w:val="2"/>
        </w:rPr>
        <w:t xml:space="preserve">they first expect that the specifications need to be modified or </w:t>
      </w:r>
      <w:r w:rsidRPr="00AD3207">
        <w:rPr>
          <w:kern w:val="2"/>
        </w:rPr>
        <w:t xml:space="preserve">there is no further demand for the product. </w:t>
      </w:r>
    </w:p>
    <w:p w14:paraId="50843B23" w14:textId="38B6F990" w:rsidR="00F93615" w:rsidRPr="00AD3207" w:rsidRDefault="00F93615" w:rsidP="00F93615">
      <w:pPr>
        <w:tabs>
          <w:tab w:val="left" w:pos="360"/>
          <w:tab w:val="left" w:pos="900"/>
          <w:tab w:val="left" w:pos="1440"/>
        </w:tabs>
        <w:ind w:left="864"/>
        <w:jc w:val="both"/>
        <w:rPr>
          <w:kern w:val="2"/>
        </w:rPr>
      </w:pPr>
    </w:p>
    <w:p w14:paraId="7BDD8394" w14:textId="1FF63202" w:rsidR="00F93615" w:rsidRPr="005B59C6" w:rsidRDefault="00F93615" w:rsidP="00F93615">
      <w:pPr>
        <w:tabs>
          <w:tab w:val="left" w:pos="360"/>
          <w:tab w:val="left" w:pos="900"/>
          <w:tab w:val="left" w:pos="1440"/>
        </w:tabs>
        <w:ind w:left="864"/>
        <w:jc w:val="both"/>
        <w:rPr>
          <w:kern w:val="2"/>
        </w:rPr>
      </w:pPr>
      <w:r w:rsidRPr="00375D7D">
        <w:rPr>
          <w:b/>
          <w:kern w:val="2"/>
          <w:u w:val="single"/>
        </w:rPr>
        <w:t>Waiver Requests</w:t>
      </w:r>
      <w:r w:rsidRPr="00375D7D">
        <w:rPr>
          <w:kern w:val="2"/>
        </w:rPr>
        <w:t xml:space="preserve">:  If an item or similar item is available from the VDC, a state agency shall not use its local purchasing authority to purchase the item from another source without written </w:t>
      </w:r>
      <w:r w:rsidR="0063401A">
        <w:rPr>
          <w:kern w:val="2"/>
        </w:rPr>
        <w:t>waiver</w:t>
      </w:r>
      <w:r w:rsidRPr="00375D7D">
        <w:rPr>
          <w:kern w:val="2"/>
        </w:rPr>
        <w:t xml:space="preserve"> from the VDC Quality Assurance Manager or designee.  To receive a waiver from the VDC, send an e-mail to</w:t>
      </w:r>
      <w:r w:rsidR="0090737A">
        <w:rPr>
          <w:kern w:val="2"/>
        </w:rPr>
        <w:t>VDCCustomerCare@dgs.virginia.gov</w:t>
      </w:r>
      <w:r w:rsidRPr="00375D7D">
        <w:rPr>
          <w:kern w:val="2"/>
        </w:rPr>
        <w:t xml:space="preserve">.  If e-mail is not available, you may fax requests </w:t>
      </w:r>
      <w:r w:rsidR="00C91A26" w:rsidRPr="00375D7D">
        <w:rPr>
          <w:kern w:val="2"/>
        </w:rPr>
        <w:t>to</w:t>
      </w:r>
      <w:r w:rsidR="00C91A26" w:rsidRPr="005B59C6">
        <w:rPr>
          <w:kern w:val="2"/>
        </w:rPr>
        <w:t xml:space="preserve"> 804</w:t>
      </w:r>
      <w:r w:rsidRPr="005B59C6">
        <w:rPr>
          <w:kern w:val="2"/>
        </w:rPr>
        <w:noBreakHyphen/>
        <w:t>328</w:t>
      </w:r>
      <w:r w:rsidRPr="005B59C6">
        <w:rPr>
          <w:kern w:val="2"/>
        </w:rPr>
        <w:noBreakHyphen/>
        <w:t xml:space="preserve">3222.  The request must include the following: </w:t>
      </w:r>
    </w:p>
    <w:p w14:paraId="7C0DCB1C" w14:textId="77777777" w:rsidR="00F93615" w:rsidRPr="005B59C6" w:rsidRDefault="00F93615" w:rsidP="00477F61">
      <w:pPr>
        <w:pStyle w:val="ListParagraph"/>
        <w:numPr>
          <w:ilvl w:val="0"/>
          <w:numId w:val="102"/>
        </w:numPr>
        <w:tabs>
          <w:tab w:val="left" w:pos="360"/>
          <w:tab w:val="left" w:pos="900"/>
          <w:tab w:val="left" w:pos="1440"/>
        </w:tabs>
        <w:contextualSpacing/>
        <w:jc w:val="both"/>
        <w:rPr>
          <w:kern w:val="2"/>
        </w:rPr>
      </w:pPr>
      <w:r w:rsidRPr="005B59C6">
        <w:rPr>
          <w:kern w:val="2"/>
        </w:rPr>
        <w:t>item for which a waiver is requested</w:t>
      </w:r>
    </w:p>
    <w:p w14:paraId="3835E53D" w14:textId="77777777" w:rsidR="00F93615" w:rsidRPr="005B59C6" w:rsidRDefault="00F93615" w:rsidP="00477F61">
      <w:pPr>
        <w:pStyle w:val="ListParagraph"/>
        <w:numPr>
          <w:ilvl w:val="0"/>
          <w:numId w:val="102"/>
        </w:numPr>
        <w:tabs>
          <w:tab w:val="left" w:pos="360"/>
          <w:tab w:val="left" w:pos="900"/>
          <w:tab w:val="left" w:pos="1440"/>
        </w:tabs>
        <w:contextualSpacing/>
        <w:jc w:val="both"/>
        <w:rPr>
          <w:kern w:val="2"/>
        </w:rPr>
      </w:pPr>
      <w:r w:rsidRPr="005B59C6">
        <w:rPr>
          <w:kern w:val="2"/>
        </w:rPr>
        <w:t>justification</w:t>
      </w:r>
    </w:p>
    <w:p w14:paraId="06A81694" w14:textId="77777777" w:rsidR="00F93615" w:rsidRPr="005B59C6" w:rsidRDefault="00F93615" w:rsidP="00477F61">
      <w:pPr>
        <w:pStyle w:val="ListParagraph"/>
        <w:numPr>
          <w:ilvl w:val="0"/>
          <w:numId w:val="102"/>
        </w:numPr>
        <w:tabs>
          <w:tab w:val="left" w:pos="360"/>
          <w:tab w:val="left" w:pos="900"/>
          <w:tab w:val="left" w:pos="1440"/>
        </w:tabs>
        <w:contextualSpacing/>
        <w:jc w:val="both"/>
        <w:rPr>
          <w:kern w:val="2"/>
        </w:rPr>
      </w:pPr>
      <w:r w:rsidRPr="005B59C6">
        <w:rPr>
          <w:kern w:val="2"/>
        </w:rPr>
        <w:t>time duration for which the waiver is needed</w:t>
      </w:r>
    </w:p>
    <w:p w14:paraId="7976CED4" w14:textId="77777777" w:rsidR="00F93615" w:rsidRPr="005B59C6" w:rsidRDefault="00F93615" w:rsidP="00477F61">
      <w:pPr>
        <w:pStyle w:val="ListParagraph"/>
        <w:numPr>
          <w:ilvl w:val="0"/>
          <w:numId w:val="102"/>
        </w:numPr>
        <w:tabs>
          <w:tab w:val="left" w:pos="360"/>
          <w:tab w:val="left" w:pos="900"/>
          <w:tab w:val="left" w:pos="1440"/>
        </w:tabs>
        <w:contextualSpacing/>
        <w:jc w:val="both"/>
        <w:rPr>
          <w:kern w:val="2"/>
        </w:rPr>
      </w:pPr>
      <w:r w:rsidRPr="005B59C6">
        <w:rPr>
          <w:kern w:val="2"/>
        </w:rPr>
        <w:t>product quantity</w:t>
      </w:r>
    </w:p>
    <w:p w14:paraId="5DE99B84" w14:textId="77777777" w:rsidR="00F93615" w:rsidRPr="003E51E8" w:rsidRDefault="00F93615" w:rsidP="003E51E8">
      <w:pPr>
        <w:tabs>
          <w:tab w:val="left" w:pos="360"/>
          <w:tab w:val="left" w:pos="900"/>
          <w:tab w:val="left" w:pos="1440"/>
        </w:tabs>
        <w:ind w:left="864" w:hanging="864"/>
        <w:jc w:val="both"/>
        <w:rPr>
          <w:kern w:val="2"/>
        </w:rPr>
      </w:pPr>
    </w:p>
    <w:p w14:paraId="29BC4B47" w14:textId="77A2CC1F" w:rsidR="00F93615" w:rsidRPr="00375D7D" w:rsidRDefault="00F93615" w:rsidP="00F93615">
      <w:pPr>
        <w:tabs>
          <w:tab w:val="left" w:pos="360"/>
          <w:tab w:val="left" w:pos="900"/>
          <w:tab w:val="left" w:pos="1440"/>
        </w:tabs>
        <w:ind w:left="864"/>
        <w:jc w:val="both"/>
        <w:rPr>
          <w:kern w:val="2"/>
        </w:rPr>
      </w:pPr>
    </w:p>
    <w:p w14:paraId="6053A4D8" w14:textId="0FD7FAE2" w:rsidR="00F93615" w:rsidRDefault="00F93615" w:rsidP="00F93615">
      <w:pPr>
        <w:tabs>
          <w:tab w:val="left" w:pos="360"/>
          <w:tab w:val="left" w:pos="900"/>
          <w:tab w:val="left" w:pos="1440"/>
        </w:tabs>
        <w:ind w:left="900"/>
        <w:jc w:val="both"/>
        <w:rPr>
          <w:kern w:val="2"/>
        </w:rPr>
      </w:pPr>
      <w:r w:rsidRPr="00375D7D">
        <w:rPr>
          <w:b/>
          <w:kern w:val="2"/>
          <w:u w:val="single"/>
        </w:rPr>
        <w:t>Specific Guidance</w:t>
      </w:r>
      <w:r w:rsidRPr="00375D7D">
        <w:rPr>
          <w:kern w:val="2"/>
        </w:rPr>
        <w:t xml:space="preserve">: For </w:t>
      </w:r>
      <w:r w:rsidR="0090737A">
        <w:rPr>
          <w:kern w:val="2"/>
        </w:rPr>
        <w:t xml:space="preserve">information and instructions related to the </w:t>
      </w:r>
      <w:r w:rsidRPr="00375D7D">
        <w:rPr>
          <w:kern w:val="2"/>
        </w:rPr>
        <w:t>VDC</w:t>
      </w:r>
      <w:r w:rsidR="0090737A">
        <w:rPr>
          <w:kern w:val="2"/>
        </w:rPr>
        <w:t xml:space="preserve">, see the Customer Service Link </w:t>
      </w:r>
      <w:hyperlink r:id="rId34" w:history="1">
        <w:r w:rsidR="0090737A" w:rsidRPr="0090737A">
          <w:rPr>
            <w:color w:val="0000FF"/>
            <w:u w:val="single"/>
          </w:rPr>
          <w:t>http://vdc.dgs.virginia.gov/vdc-customer-service.html</w:t>
        </w:r>
      </w:hyperlink>
    </w:p>
    <w:p w14:paraId="03E7E6C3" w14:textId="7F34548F" w:rsidR="00F93615" w:rsidRPr="004F0015" w:rsidRDefault="00F93615" w:rsidP="00F93615">
      <w:pPr>
        <w:tabs>
          <w:tab w:val="left" w:pos="360"/>
          <w:tab w:val="left" w:pos="900"/>
          <w:tab w:val="left" w:pos="1440"/>
        </w:tabs>
        <w:ind w:left="900"/>
        <w:jc w:val="both"/>
        <w:rPr>
          <w:color w:val="FF0000"/>
          <w:kern w:val="2"/>
        </w:rPr>
      </w:pPr>
    </w:p>
    <w:p w14:paraId="38914E8E" w14:textId="06E7E8D9" w:rsidR="00FB5486" w:rsidRPr="00601957" w:rsidRDefault="00FB5486" w:rsidP="00D158B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after="240"/>
        <w:ind w:left="864" w:hanging="414"/>
        <w:jc w:val="both"/>
        <w:rPr>
          <w:kern w:val="2"/>
        </w:rPr>
      </w:pPr>
      <w:r>
        <w:rPr>
          <w:kern w:val="2"/>
        </w:rPr>
        <w:t>f.</w:t>
      </w:r>
      <w:r>
        <w:rPr>
          <w:kern w:val="2"/>
        </w:rPr>
        <w:tab/>
      </w:r>
      <w:r w:rsidR="00D158BA">
        <w:rPr>
          <w:kern w:val="2"/>
        </w:rPr>
        <w:t>Deleted.</w:t>
      </w:r>
    </w:p>
    <w:p w14:paraId="697A2940"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kern w:val="2"/>
        </w:rPr>
      </w:pPr>
      <w:r>
        <w:rPr>
          <w:kern w:val="2"/>
        </w:rPr>
        <w:t>g.</w:t>
      </w:r>
      <w:r>
        <w:rPr>
          <w:kern w:val="2"/>
        </w:rPr>
        <w:tab/>
      </w:r>
      <w:r w:rsidR="002C221E" w:rsidRPr="002C221E">
        <w:rPr>
          <w:b/>
          <w:kern w:val="2"/>
        </w:rPr>
        <w:t>Virginia Information Technologies Agency (VITA)</w:t>
      </w:r>
      <w:r>
        <w:rPr>
          <w:kern w:val="2"/>
        </w:rPr>
        <w:t>.</w:t>
      </w:r>
      <w:r>
        <w:rPr>
          <w:b/>
          <w:kern w:val="2"/>
        </w:rPr>
        <w:t xml:space="preserve">  </w:t>
      </w:r>
      <w:r>
        <w:rPr>
          <w:kern w:val="2"/>
        </w:rPr>
        <w:t xml:space="preserve">Telecommunications services, as defined in Appendix A, must be procured through </w:t>
      </w:r>
      <w:r w:rsidR="002C221E">
        <w:rPr>
          <w:kern w:val="2"/>
        </w:rPr>
        <w:t>VITA</w:t>
      </w:r>
      <w:r>
        <w:rPr>
          <w:kern w:val="2"/>
        </w:rPr>
        <w:t xml:space="preserve">. </w:t>
      </w:r>
    </w:p>
    <w:p w14:paraId="0E8D745D"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63B5CDC7" w14:textId="77777777" w:rsidR="00F93615" w:rsidRPr="00375D7D" w:rsidRDefault="00897495" w:rsidP="007A7A77">
      <w:pPr>
        <w:tabs>
          <w:tab w:val="left" w:pos="18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hanging="414"/>
        <w:jc w:val="both"/>
        <w:rPr>
          <w:kern w:val="2"/>
        </w:rPr>
      </w:pPr>
      <w:r w:rsidRPr="00AD3207">
        <w:rPr>
          <w:kern w:val="2"/>
        </w:rPr>
        <w:t>h.</w:t>
      </w:r>
      <w:r>
        <w:rPr>
          <w:kern w:val="2"/>
        </w:rPr>
        <w:tab/>
      </w:r>
      <w:r w:rsidR="00F93615" w:rsidRPr="005B59C6">
        <w:rPr>
          <w:b/>
          <w:kern w:val="2"/>
        </w:rPr>
        <w:t>DGS/Office of Fleet Management</w:t>
      </w:r>
      <w:r w:rsidR="00F93615" w:rsidRPr="005B59C6">
        <w:rPr>
          <w:kern w:val="2"/>
        </w:rPr>
        <w:t>.   For the purchase or lease of motor vehicles, agencies must submit OFMS Form OFMS - 1 "Application for Assignment/Purchase/Lease of State Vehicle" (Replaces CP-3 and CP-15) to the DGS Office of Fleet Management for approval to initiate the purchase process for all vehicles (</w:t>
      </w:r>
      <w:r w:rsidR="00F93615" w:rsidRPr="005B59C6">
        <w:rPr>
          <w:i/>
          <w:kern w:val="2"/>
        </w:rPr>
        <w:t>Code of Virginia</w:t>
      </w:r>
      <w:r w:rsidR="00F93615" w:rsidRPr="005B59C6">
        <w:rPr>
          <w:kern w:val="2"/>
        </w:rPr>
        <w:t xml:space="preserve">, § </w:t>
      </w:r>
      <w:r w:rsidR="00F93615" w:rsidRPr="00375D7D">
        <w:rPr>
          <w:kern w:val="2"/>
        </w:rPr>
        <w:t>2.2-1176). OFMS approval of a form OFMS - 1 to purchase a vehicle does not constitute a waiver of purchasing procedures set forth in this manual or the Code of Virginia.  Agencies must obtain approval from OFMS to rent a car for a period greater than 30 days.</w:t>
      </w:r>
    </w:p>
    <w:p w14:paraId="50A43BC2" w14:textId="77777777" w:rsidR="00F93615" w:rsidRDefault="00F93615" w:rsidP="00F93615">
      <w:pPr>
        <w:tabs>
          <w:tab w:val="left" w:pos="18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hanging="864"/>
        <w:jc w:val="both"/>
        <w:rPr>
          <w:color w:val="FF0000"/>
          <w:kern w:val="2"/>
        </w:rPr>
      </w:pPr>
    </w:p>
    <w:p w14:paraId="479573F8" w14:textId="77777777" w:rsidR="00F93615" w:rsidRPr="003468CD" w:rsidRDefault="00F93615" w:rsidP="00F93615">
      <w:pPr>
        <w:tabs>
          <w:tab w:val="left" w:pos="18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firstLine="36"/>
        <w:jc w:val="both"/>
        <w:rPr>
          <w:i/>
          <w:kern w:val="2"/>
          <w:sz w:val="22"/>
          <w:szCs w:val="22"/>
        </w:rPr>
      </w:pPr>
      <w:r w:rsidRPr="003468CD">
        <w:rPr>
          <w:kern w:val="2"/>
        </w:rPr>
        <w:t xml:space="preserve">Institutions of Higher Education are not required to obtain </w:t>
      </w:r>
      <w:r w:rsidR="00B42692" w:rsidRPr="003468CD">
        <w:rPr>
          <w:kern w:val="2"/>
        </w:rPr>
        <w:t xml:space="preserve">the above </w:t>
      </w:r>
      <w:r w:rsidRPr="003468CD">
        <w:rPr>
          <w:kern w:val="2"/>
        </w:rPr>
        <w:t xml:space="preserve">approval from the Office of Fleet Management Services prior to purchasing </w:t>
      </w:r>
      <w:r w:rsidR="00B42692" w:rsidRPr="003468CD">
        <w:rPr>
          <w:kern w:val="2"/>
        </w:rPr>
        <w:t xml:space="preserve">or leasing </w:t>
      </w:r>
      <w:r w:rsidRPr="003468CD">
        <w:rPr>
          <w:kern w:val="2"/>
        </w:rPr>
        <w:t>a vehicle</w:t>
      </w:r>
      <w:r w:rsidR="00B42692" w:rsidRPr="003468CD">
        <w:rPr>
          <w:kern w:val="2"/>
        </w:rPr>
        <w:t xml:space="preserve"> see </w:t>
      </w:r>
      <w:r w:rsidR="003468CD" w:rsidRPr="003468CD">
        <w:rPr>
          <w:kern w:val="2"/>
        </w:rPr>
        <w:t>the Appropriation Act</w:t>
      </w:r>
      <w:r w:rsidR="00B42692" w:rsidRPr="003468CD">
        <w:t xml:space="preserve"> but this exemption does not waive any other purchasing rules otherwise applicable to the purchase or lease.</w:t>
      </w:r>
    </w:p>
    <w:p w14:paraId="4B8EB98D" w14:textId="77777777" w:rsidR="00F93615" w:rsidRPr="00E17B85" w:rsidRDefault="00F93615" w:rsidP="00F93615">
      <w:pPr>
        <w:tabs>
          <w:tab w:val="left" w:pos="18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hanging="864"/>
        <w:jc w:val="both"/>
        <w:rPr>
          <w:kern w:val="2"/>
        </w:rPr>
      </w:pPr>
    </w:p>
    <w:p w14:paraId="3D712280" w14:textId="77777777" w:rsidR="00F93615" w:rsidRPr="00E17B85" w:rsidRDefault="00F93615" w:rsidP="00F93615">
      <w:pPr>
        <w:tabs>
          <w:tab w:val="left" w:pos="180"/>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hanging="864"/>
        <w:jc w:val="both"/>
        <w:rPr>
          <w:kern w:val="2"/>
        </w:rPr>
      </w:pPr>
      <w:r>
        <w:rPr>
          <w:kern w:val="2"/>
        </w:rPr>
        <w:tab/>
      </w:r>
      <w:r>
        <w:rPr>
          <w:kern w:val="2"/>
        </w:rPr>
        <w:tab/>
      </w:r>
      <w:r>
        <w:rPr>
          <w:kern w:val="2"/>
        </w:rPr>
        <w:tab/>
      </w:r>
      <w:r w:rsidRPr="00E17B85">
        <w:rPr>
          <w:kern w:val="2"/>
        </w:rPr>
        <w:t>Additional information on OFMS can be obtained at the website.</w:t>
      </w:r>
    </w:p>
    <w:p w14:paraId="38455EE5" w14:textId="77777777" w:rsidR="00860221" w:rsidRDefault="00F93615" w:rsidP="00F93615">
      <w:pPr>
        <w:tabs>
          <w:tab w:val="left" w:pos="180"/>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hanging="864"/>
        <w:jc w:val="both"/>
        <w:rPr>
          <w:kern w:val="2"/>
        </w:rPr>
      </w:pPr>
      <w:r>
        <w:rPr>
          <w:kern w:val="2"/>
        </w:rPr>
        <w:tab/>
      </w:r>
      <w:r>
        <w:rPr>
          <w:kern w:val="2"/>
        </w:rPr>
        <w:tab/>
      </w:r>
      <w:r>
        <w:rPr>
          <w:kern w:val="2"/>
        </w:rPr>
        <w:tab/>
      </w:r>
      <w:hyperlink r:id="rId35" w:history="1">
        <w:r w:rsidR="00860221" w:rsidRPr="00C22D4A">
          <w:rPr>
            <w:rStyle w:val="Hyperlink"/>
            <w:kern w:val="2"/>
          </w:rPr>
          <w:t>http://www.dgs.virginia.gov/OfficeofFleetManagementServices/tabid/173/Default.aspx</w:t>
        </w:r>
      </w:hyperlink>
    </w:p>
    <w:p w14:paraId="58563B3A" w14:textId="77777777" w:rsidR="00F93615" w:rsidRPr="00E17B85" w:rsidRDefault="00F93615" w:rsidP="00F93615">
      <w:pPr>
        <w:tabs>
          <w:tab w:val="left" w:pos="180"/>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hanging="864"/>
        <w:jc w:val="both"/>
        <w:rPr>
          <w:kern w:val="2"/>
        </w:rPr>
      </w:pPr>
    </w:p>
    <w:p w14:paraId="7F2AF735" w14:textId="77777777" w:rsidR="00FB5486" w:rsidRDefault="00FB5486" w:rsidP="00F93615">
      <w:pPr>
        <w:tabs>
          <w:tab w:val="left" w:pos="18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20" w:lineRule="exact"/>
        <w:ind w:left="864" w:hanging="864"/>
        <w:jc w:val="both"/>
        <w:rPr>
          <w:b/>
          <w:kern w:val="2"/>
        </w:rPr>
      </w:pPr>
      <w:bookmarkStart w:id="10" w:name="_Hlk143176021"/>
      <w:r>
        <w:rPr>
          <w:kern w:val="2"/>
        </w:rPr>
        <w:t>2.2</w:t>
      </w:r>
      <w:r>
        <w:rPr>
          <w:kern w:val="2"/>
        </w:rPr>
        <w:tab/>
      </w:r>
      <w:r>
        <w:rPr>
          <w:b/>
          <w:kern w:val="2"/>
          <w:u w:val="single"/>
        </w:rPr>
        <w:t>Nonmandatory Sources</w:t>
      </w:r>
      <w:r>
        <w:rPr>
          <w:kern w:val="2"/>
        </w:rPr>
        <w:t>.</w:t>
      </w:r>
    </w:p>
    <w:bookmarkEnd w:id="10"/>
    <w:p w14:paraId="2E5AB5F9"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kern w:val="2"/>
        </w:rPr>
      </w:pPr>
    </w:p>
    <w:p w14:paraId="6903E5E6" w14:textId="77777777" w:rsidR="00FB5486" w:rsidRDefault="004E0333" w:rsidP="00321D7C">
      <w:pPr>
        <w:ind w:left="864" w:hanging="432"/>
        <w:jc w:val="both"/>
        <w:rPr>
          <w:b/>
          <w:kern w:val="2"/>
        </w:rPr>
      </w:pPr>
      <w:r>
        <w:rPr>
          <w:noProof/>
          <w:kern w:val="2"/>
        </w:rPr>
        <mc:AlternateContent>
          <mc:Choice Requires="wps">
            <w:drawing>
              <wp:anchor distT="4294967294" distB="4294967294" distL="114298" distR="114298" simplePos="0" relativeHeight="251658411" behindDoc="0" locked="0" layoutInCell="1" allowOverlap="1" wp14:anchorId="12865045" wp14:editId="249CE80B">
                <wp:simplePos x="0" y="0"/>
                <wp:positionH relativeFrom="column">
                  <wp:posOffset>-405766</wp:posOffset>
                </wp:positionH>
                <wp:positionV relativeFrom="paragraph">
                  <wp:posOffset>258444</wp:posOffset>
                </wp:positionV>
                <wp:extent cx="0" cy="0"/>
                <wp:effectExtent l="0" t="0" r="0" b="0"/>
                <wp:wrapNone/>
                <wp:docPr id="2704"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01FD2" id="Line 263" o:spid="_x0000_s1026" style="position:absolute;z-index:251658411;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1.95pt,20.35pt" to="-31.9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">
                <v:stroke endarrow="block"/>
              </v:line>
            </w:pict>
          </mc:Fallback>
        </mc:AlternateContent>
      </w:r>
      <w:r w:rsidR="00FB5486">
        <w:rPr>
          <w:kern w:val="2"/>
        </w:rPr>
        <w:t>a.</w:t>
      </w:r>
      <w:r w:rsidR="00FB5486">
        <w:rPr>
          <w:b/>
          <w:kern w:val="2"/>
        </w:rPr>
        <w:tab/>
        <w:t>Optional Use Term Contracts</w:t>
      </w:r>
      <w:r w:rsidR="00FB5486">
        <w:rPr>
          <w:kern w:val="2"/>
        </w:rPr>
        <w:t>.</w:t>
      </w:r>
      <w:r w:rsidR="00FB5486">
        <w:rPr>
          <w:b/>
          <w:kern w:val="2"/>
        </w:rPr>
        <w:t xml:space="preserve">  </w:t>
      </w:r>
      <w:r w:rsidR="00FB5486">
        <w:rPr>
          <w:kern w:val="2"/>
        </w:rPr>
        <w:t>Optional use term contracts may be established by DGS/DPS or other agencies and institutions within their delegated authority. This type of contract may be appropriate because of the unique nature of the commodity or service being procured and when the demand base encompasses all agencies and institutions.  An example would be office supplies that generally are ordered in low dollar increments by users at the lowest organizational level and when local storage and distribution costs exceed any bulk purchase savings.  Optional use contracts may also be appropriate when erratic or rapidly dropping prices are encountered such as in the personal computer and related peripheral equipment industries.  Market conditions in these limited applications create an incentive for the contractors to retain business by publishing revised price lists against which fixed discount rates can be applied throughout the contract’s term.</w:t>
      </w:r>
      <w:r w:rsidR="00321D7C">
        <w:rPr>
          <w:kern w:val="2"/>
        </w:rPr>
        <w:t xml:space="preserve">  </w:t>
      </w:r>
      <w:r w:rsidR="00321D7C" w:rsidRPr="00820DF7">
        <w:t>Agencies and institutions shall place all orders on DGS/DPS optional use term contracts through eVA.</w:t>
      </w:r>
    </w:p>
    <w:p w14:paraId="55979D97"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kern w:val="2"/>
        </w:rPr>
      </w:pPr>
    </w:p>
    <w:p w14:paraId="34859F6B" w14:textId="43EFC2A9" w:rsidR="00FB5486" w:rsidRDefault="00FB5486" w:rsidP="00F1157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14"/>
        <w:jc w:val="both"/>
        <w:rPr>
          <w:kern w:val="2"/>
        </w:rPr>
      </w:pPr>
      <w:r>
        <w:rPr>
          <w:kern w:val="2"/>
        </w:rPr>
        <w:t>b.</w:t>
      </w:r>
      <w:r>
        <w:rPr>
          <w:kern w:val="2"/>
        </w:rPr>
        <w:tab/>
      </w:r>
      <w:r>
        <w:rPr>
          <w:b/>
          <w:kern w:val="2"/>
        </w:rPr>
        <w:t>Surplus Property</w:t>
      </w:r>
      <w:r>
        <w:rPr>
          <w:kern w:val="2"/>
        </w:rPr>
        <w:t>.  DGS/DPS has statutory responsibility for administering the surplus property program for state-owned personal property, as well as the federal surplus property program which makes surplus federal property available to eligible state participants.  These programs are optional use sources of supply and should always be considered prior to initiating purchase action.  Substantial sums of money can be saved for goods that are often in “like new” condition.  To avoid unnecessary purchases of new materials or equipment, the agency or institution’s Fixed Asset Accounting and Control System (FAACS) coordinator should ensure that assets being procured are first screened against available assets from within their own agency and from other agencies and institutions by reviewing FAACS screening reports FAC30020 (agency) and FAC301 (statewide).  Copies of these reports are available on request by contacting the Department of Accounts (DOA) at 804-225-2646.</w:t>
      </w:r>
    </w:p>
    <w:p w14:paraId="0541A57D"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4276692D" w14:textId="45A2A6C6" w:rsidR="00FC015A" w:rsidRPr="00E17B85" w:rsidRDefault="00FB5486"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kern w:val="2"/>
        </w:rPr>
      </w:pPr>
      <w:bookmarkStart w:id="11" w:name="_Hlk143176004"/>
      <w:r>
        <w:rPr>
          <w:kern w:val="2"/>
        </w:rPr>
        <w:t>c.</w:t>
      </w:r>
      <w:r>
        <w:rPr>
          <w:kern w:val="2"/>
        </w:rPr>
        <w:tab/>
      </w:r>
      <w:r w:rsidR="00FC015A" w:rsidRPr="00E17B85">
        <w:rPr>
          <w:b/>
          <w:kern w:val="2"/>
        </w:rPr>
        <w:t>Employment Services Organizations</w:t>
      </w:r>
      <w:r w:rsidR="00FC015A">
        <w:rPr>
          <w:b/>
          <w:kern w:val="2"/>
        </w:rPr>
        <w:t xml:space="preserve"> (ESO)</w:t>
      </w:r>
      <w:r w:rsidR="00FC015A" w:rsidRPr="00E17B85">
        <w:rPr>
          <w:kern w:val="2"/>
        </w:rPr>
        <w:t>.</w:t>
      </w:r>
      <w:bookmarkEnd w:id="11"/>
      <w:r w:rsidR="00FC015A" w:rsidRPr="00E17B85">
        <w:rPr>
          <w:kern w:val="2"/>
        </w:rPr>
        <w:t xml:space="preserve"> (See definition in Appendix A.)  State agencies may purchase selected goods and services from employment services organizations without competition if the goods or services:</w:t>
      </w:r>
    </w:p>
    <w:p w14:paraId="53ADC919" w14:textId="5D718174"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4D08B78C" w14:textId="4660ED5B" w:rsidR="00FC015A" w:rsidRPr="00E17B85" w:rsidRDefault="00FC015A" w:rsidP="00FC015A">
      <w:pPr>
        <w:tabs>
          <w:tab w:val="left" w:pos="432"/>
          <w:tab w:val="left" w:pos="1320"/>
          <w:tab w:val="left" w:pos="171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hanging="720"/>
        <w:jc w:val="both"/>
        <w:rPr>
          <w:kern w:val="2"/>
        </w:rPr>
      </w:pPr>
      <w:r w:rsidRPr="00E17B85">
        <w:rPr>
          <w:kern w:val="2"/>
        </w:rPr>
        <w:tab/>
      </w:r>
      <w:r>
        <w:rPr>
          <w:kern w:val="2"/>
        </w:rPr>
        <w:tab/>
      </w:r>
      <w:r>
        <w:rPr>
          <w:kern w:val="2"/>
        </w:rPr>
        <w:tab/>
        <w:t>(1)</w:t>
      </w:r>
      <w:r w:rsidRPr="00E17B85">
        <w:rPr>
          <w:kern w:val="2"/>
        </w:rPr>
        <w:tab/>
        <w:t>are of acceptable quality;</w:t>
      </w:r>
    </w:p>
    <w:p w14:paraId="62764C2D" w14:textId="37BA6314"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6F553DC6" w14:textId="6890CD95"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576"/>
        <w:jc w:val="both"/>
        <w:rPr>
          <w:kern w:val="2"/>
        </w:rPr>
      </w:pPr>
      <w:r>
        <w:rPr>
          <w:kern w:val="2"/>
        </w:rPr>
        <w:tab/>
      </w:r>
      <w:r>
        <w:rPr>
          <w:kern w:val="2"/>
        </w:rPr>
        <w:tab/>
      </w:r>
      <w:r w:rsidRPr="00E17B85">
        <w:rPr>
          <w:kern w:val="2"/>
        </w:rPr>
        <w:t>(2)</w:t>
      </w:r>
      <w:r w:rsidRPr="00E17B85">
        <w:rPr>
          <w:kern w:val="2"/>
        </w:rPr>
        <w:tab/>
        <w:t>can be supplied within the time required;</w:t>
      </w:r>
    </w:p>
    <w:p w14:paraId="342FD68F" w14:textId="6E5F4AD8"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2A46E8B8" w14:textId="318ECEC0"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5" w:hanging="1005"/>
        <w:jc w:val="both"/>
        <w:rPr>
          <w:kern w:val="2"/>
        </w:rPr>
      </w:pPr>
      <w:r>
        <w:rPr>
          <w:kern w:val="2"/>
        </w:rPr>
        <w:tab/>
      </w:r>
      <w:r>
        <w:rPr>
          <w:kern w:val="2"/>
        </w:rPr>
        <w:tab/>
      </w:r>
      <w:r w:rsidRPr="00E17B85">
        <w:rPr>
          <w:kern w:val="2"/>
        </w:rPr>
        <w:t>(3)</w:t>
      </w:r>
      <w:r w:rsidRPr="00E17B85">
        <w:rPr>
          <w:kern w:val="2"/>
        </w:rPr>
        <w:tab/>
        <w:t>are not produced by schools or workshops under the supervision of the Virginia Department for the Blind and Vision Impaired or by inmates confined in State correctional institutions; and,</w:t>
      </w:r>
    </w:p>
    <w:p w14:paraId="7D5A9A3B" w14:textId="035651A5"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17DBBCE7" w14:textId="09DDCF91"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5" w:hanging="1005"/>
        <w:jc w:val="both"/>
        <w:rPr>
          <w:strike/>
          <w:kern w:val="2"/>
        </w:rPr>
      </w:pPr>
      <w:r>
        <w:rPr>
          <w:kern w:val="2"/>
        </w:rPr>
        <w:tab/>
      </w:r>
      <w:r>
        <w:rPr>
          <w:kern w:val="2"/>
        </w:rPr>
        <w:tab/>
      </w:r>
      <w:r w:rsidRPr="00E17B85">
        <w:rPr>
          <w:kern w:val="2"/>
        </w:rPr>
        <w:t>(4)</w:t>
      </w:r>
      <w:r w:rsidRPr="00E17B85">
        <w:rPr>
          <w:kern w:val="2"/>
        </w:rPr>
        <w:tab/>
        <w:t xml:space="preserve">can be purchased within ten percent (10%) of fair market value.  DGS/DPS deems fair market value to be the lowest purchase price paid by the purchasing agency or other governmental entity for like items or services purchased in a similar quantity within the last six months.  If this information is not available, then obtain at least one additional quote to determine fair market value.  </w:t>
      </w:r>
    </w:p>
    <w:p w14:paraId="63EA99F2" w14:textId="6E2556C5"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3A20C350" w14:textId="724043C7" w:rsidR="00FC015A" w:rsidRPr="00E17B85" w:rsidRDefault="00FC015A" w:rsidP="00FC015A">
      <w:pPr>
        <w:tabs>
          <w:tab w:val="left" w:pos="432"/>
          <w:tab w:val="left" w:pos="72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kern w:val="2"/>
        </w:rPr>
      </w:pPr>
      <w:bookmarkStart w:id="12" w:name="_Hlk143176064"/>
      <w:r w:rsidRPr="00F33DED">
        <w:rPr>
          <w:kern w:val="2"/>
        </w:rPr>
        <w:lastRenderedPageBreak/>
        <w:t xml:space="preserve">A commodities list of available goods and services provided by employment services organizations is accessible from a link on the eVA home page, </w:t>
      </w:r>
      <w:hyperlink r:id="rId36" w:history="1">
        <w:r w:rsidR="00F82B2D">
          <w:rPr>
            <w:rStyle w:val="Hyperlink"/>
            <w:kern w:val="2"/>
          </w:rPr>
          <w:t>eva.virginia.gov</w:t>
        </w:r>
      </w:hyperlink>
      <w:r w:rsidRPr="00F33DED">
        <w:t xml:space="preserve"> or</w:t>
      </w:r>
      <w:r w:rsidRPr="00F33DED">
        <w:rPr>
          <w:kern w:val="2"/>
        </w:rPr>
        <w:t xml:space="preserve"> </w:t>
      </w:r>
      <w:hyperlink r:id="rId37" w:history="1">
        <w:r w:rsidR="00466825" w:rsidRPr="00F33DED">
          <w:rPr>
            <w:rStyle w:val="Hyperlink"/>
            <w:kern w:val="2"/>
          </w:rPr>
          <w:t>www.vadars.org</w:t>
        </w:r>
      </w:hyperlink>
      <w:r w:rsidRPr="00F33DED">
        <w:rPr>
          <w:kern w:val="2"/>
        </w:rPr>
        <w:t>.</w:t>
      </w:r>
    </w:p>
    <w:p w14:paraId="15F1AB35" w14:textId="77777777" w:rsidR="00FC015A" w:rsidRPr="00E17B85" w:rsidRDefault="00FC015A"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rPr>
          <w:kern w:val="2"/>
        </w:rPr>
      </w:pPr>
    </w:p>
    <w:bookmarkEnd w:id="12"/>
    <w:p w14:paraId="7B46A7FE" w14:textId="1D19277B" w:rsidR="00855C59" w:rsidRDefault="00FC015A" w:rsidP="00855C59">
      <w:pPr>
        <w:tabs>
          <w:tab w:val="left" w:pos="432"/>
          <w:tab w:val="left" w:pos="72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kern w:val="2"/>
        </w:rPr>
      </w:pPr>
      <w:r w:rsidRPr="00E17B85">
        <w:rPr>
          <w:kern w:val="2"/>
        </w:rPr>
        <w:t xml:space="preserve">Purchase of goods from employment services organizations should be accomplished by utilizing an appropriate agency purchase order. </w:t>
      </w:r>
      <w:r w:rsidR="006A1DCE">
        <w:rPr>
          <w:kern w:val="2"/>
        </w:rPr>
        <w:t>These purchases are exempt from the set-aside requirement, see 3.1</w:t>
      </w:r>
      <w:r w:rsidR="009A5212">
        <w:rPr>
          <w:kern w:val="2"/>
        </w:rPr>
        <w:t>1</w:t>
      </w:r>
      <w:r w:rsidR="006A1DCE">
        <w:rPr>
          <w:kern w:val="2"/>
        </w:rPr>
        <w:t xml:space="preserve">. g.2. </w:t>
      </w:r>
      <w:r w:rsidRPr="00E17B85">
        <w:rPr>
          <w:kern w:val="2"/>
        </w:rPr>
        <w:t>Contracts may be negotiated with individual employment services organizations for nonprofessional services (</w:t>
      </w:r>
      <w:r w:rsidRPr="00E17B85">
        <w:rPr>
          <w:i/>
          <w:kern w:val="2"/>
        </w:rPr>
        <w:t>Code of Virginia</w:t>
      </w:r>
      <w:r w:rsidRPr="00E17B85">
        <w:rPr>
          <w:kern w:val="2"/>
        </w:rPr>
        <w:t xml:space="preserve">, § 2.2-1118).  </w:t>
      </w:r>
      <w:r w:rsidR="001D1FC5">
        <w:rPr>
          <w:kern w:val="2"/>
        </w:rPr>
        <w:t xml:space="preserve"> </w:t>
      </w:r>
      <w:r w:rsidR="00855C59" w:rsidRPr="009B10F0">
        <w:t xml:space="preserve">Contracts and subcontracts awarded to Employment Services Organizations </w:t>
      </w:r>
      <w:r w:rsidR="00855C59">
        <w:t xml:space="preserve">(ESO) </w:t>
      </w:r>
      <w:r w:rsidR="00855C59" w:rsidRPr="009B10F0">
        <w:t xml:space="preserve">shall be </w:t>
      </w:r>
      <w:r w:rsidR="00855C59">
        <w:t>counted</w:t>
      </w:r>
      <w:r w:rsidR="00855C59" w:rsidRPr="009B10F0">
        <w:t xml:space="preserve"> toward </w:t>
      </w:r>
      <w:r w:rsidR="00855C59">
        <w:t xml:space="preserve">the agencies goals set in their annual SWaM Plan.  </w:t>
      </w:r>
      <w:r w:rsidR="00855C59" w:rsidRPr="009B10F0">
        <w:t>(</w:t>
      </w:r>
      <w:r w:rsidR="00855C59" w:rsidRPr="00855C59">
        <w:rPr>
          <w:i/>
        </w:rPr>
        <w:t>Code of Virginia</w:t>
      </w:r>
      <w:r w:rsidR="00855C59" w:rsidRPr="009B10F0">
        <w:t>, § 2.2-4310.1B).</w:t>
      </w:r>
    </w:p>
    <w:p w14:paraId="60A7A85E" w14:textId="7662829F" w:rsidR="00855C59" w:rsidRDefault="00855C59" w:rsidP="00FC015A">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kern w:val="2"/>
        </w:rPr>
      </w:pPr>
    </w:p>
    <w:p w14:paraId="3E6BBE2E" w14:textId="3004BDF9" w:rsidR="00FB5486" w:rsidRDefault="00FC015A" w:rsidP="00B86407">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kern w:val="2"/>
        </w:rPr>
      </w:pPr>
      <w:r w:rsidRPr="00E17B85">
        <w:rPr>
          <w:kern w:val="2"/>
        </w:rPr>
        <w:t xml:space="preserve">When establishing contracts </w:t>
      </w:r>
      <w:r w:rsidRPr="00E17B85">
        <w:rPr>
          <w:iCs/>
        </w:rPr>
        <w:t>for goods or services that involve the manual packaging of bulk supplies or the manual assemblage of goods where individual items weigh less than 50 pounds buyers should include the Employment Services Organizations special term and condition, Appendix B, Section II.</w:t>
      </w:r>
    </w:p>
    <w:p w14:paraId="2554CA03" w14:textId="4EF1D66F" w:rsidR="00855C59" w:rsidRDefault="00855C59"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kern w:val="2"/>
        </w:rPr>
      </w:pPr>
    </w:p>
    <w:p w14:paraId="466BD1E3" w14:textId="2B96118F"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kern w:val="2"/>
        </w:rPr>
      </w:pPr>
      <w:r>
        <w:rPr>
          <w:kern w:val="2"/>
        </w:rPr>
        <w:t>2.3</w:t>
      </w:r>
      <w:r>
        <w:rPr>
          <w:kern w:val="2"/>
        </w:rPr>
        <w:tab/>
      </w:r>
      <w:r w:rsidRPr="002D0649">
        <w:rPr>
          <w:b/>
          <w:kern w:val="2"/>
          <w:u w:val="single"/>
        </w:rPr>
        <w:t>Source Lists</w:t>
      </w:r>
      <w:r w:rsidRPr="002D0649">
        <w:rPr>
          <w:kern w:val="2"/>
          <w:u w:val="single"/>
        </w:rPr>
        <w:t>.</w:t>
      </w:r>
      <w:r w:rsidRPr="002D0649">
        <w:rPr>
          <w:kern w:val="2"/>
        </w:rPr>
        <w:t xml:space="preserve">  </w:t>
      </w:r>
      <w:r w:rsidR="00281053">
        <w:rPr>
          <w:kern w:val="2"/>
        </w:rPr>
        <w:t>Agencies shall utilize eVA functionality to notify sources through public posting of all business opportunities</w:t>
      </w:r>
      <w:r w:rsidR="001D1FC5">
        <w:rPr>
          <w:kern w:val="2"/>
        </w:rPr>
        <w:t xml:space="preserve">.  </w:t>
      </w:r>
      <w:r w:rsidR="00281053">
        <w:rPr>
          <w:kern w:val="2"/>
        </w:rPr>
        <w:t xml:space="preserve">eVA’s </w:t>
      </w:r>
      <w:r w:rsidR="007F5BC5">
        <w:rPr>
          <w:kern w:val="2"/>
        </w:rPr>
        <w:t xml:space="preserve">functionality will send </w:t>
      </w:r>
      <w:r w:rsidR="00281053">
        <w:rPr>
          <w:kern w:val="2"/>
        </w:rPr>
        <w:t xml:space="preserve">electronic notifications to sources registered for the solicitation commodity codes.  The procurement officer should review notified sources to ensure such businesses are </w:t>
      </w:r>
      <w:r w:rsidRPr="002D0649">
        <w:rPr>
          <w:kern w:val="2"/>
        </w:rPr>
        <w:t xml:space="preserve">capable of providing, as a regular part of their business, the goods or services needed. </w:t>
      </w:r>
      <w:r w:rsidR="00281053">
        <w:rPr>
          <w:kern w:val="2"/>
        </w:rPr>
        <w:t>Agency p</w:t>
      </w:r>
      <w:r w:rsidRPr="002D0649">
        <w:rPr>
          <w:kern w:val="2"/>
        </w:rPr>
        <w:t>ersonnel at all levels should make a concerted effort to identify responsible vendors as sources of supply for goods and services</w:t>
      </w:r>
      <w:r w:rsidR="00281053">
        <w:rPr>
          <w:kern w:val="2"/>
        </w:rPr>
        <w:t xml:space="preserve"> and encourage them to register in eVA</w:t>
      </w:r>
      <w:r w:rsidR="007F5BC5">
        <w:rPr>
          <w:kern w:val="2"/>
        </w:rPr>
        <w:t xml:space="preserve">, </w:t>
      </w:r>
      <w:r w:rsidRPr="002D0649">
        <w:rPr>
          <w:kern w:val="2"/>
        </w:rPr>
        <w:t>includi</w:t>
      </w:r>
      <w:r>
        <w:rPr>
          <w:kern w:val="2"/>
        </w:rPr>
        <w:t xml:space="preserve">ng Virginia vendors and </w:t>
      </w:r>
      <w:r w:rsidR="007A7A77">
        <w:rPr>
          <w:kern w:val="2"/>
        </w:rPr>
        <w:t>DSBSD</w:t>
      </w:r>
      <w:r>
        <w:rPr>
          <w:kern w:val="2"/>
        </w:rPr>
        <w:t>-certified small, women-owned and minority-owned</w:t>
      </w:r>
      <w:r w:rsidRPr="002D0649">
        <w:rPr>
          <w:kern w:val="2"/>
        </w:rPr>
        <w:t xml:space="preserve"> businesses</w:t>
      </w:r>
      <w:r w:rsidR="001067E6">
        <w:rPr>
          <w:kern w:val="2"/>
        </w:rPr>
        <w:t xml:space="preserve"> and businesses with service-disabled veteran-owned status</w:t>
      </w:r>
      <w:r w:rsidRPr="002D0649">
        <w:rPr>
          <w:kern w:val="2"/>
        </w:rPr>
        <w:t xml:space="preserve">.  </w:t>
      </w:r>
    </w:p>
    <w:p w14:paraId="315FCFE0" w14:textId="77777777" w:rsidR="00B01E73" w:rsidRDefault="00B01E73"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43B6991E" w14:textId="158B242C"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kern w:val="2"/>
        </w:rPr>
      </w:pPr>
      <w:r>
        <w:rPr>
          <w:kern w:val="2"/>
        </w:rPr>
        <w:t>2.4</w:t>
      </w:r>
      <w:r>
        <w:rPr>
          <w:kern w:val="2"/>
        </w:rPr>
        <w:tab/>
      </w:r>
      <w:r>
        <w:rPr>
          <w:b/>
          <w:kern w:val="2"/>
          <w:u w:val="single"/>
        </w:rPr>
        <w:t>Suppliers’ Catalogs</w:t>
      </w:r>
      <w:r>
        <w:rPr>
          <w:kern w:val="2"/>
        </w:rPr>
        <w:t>. Suppliers’ catalogs are an excellent source of descriptive information.</w:t>
      </w:r>
      <w:r w:rsidR="00675903">
        <w:rPr>
          <w:kern w:val="2"/>
        </w:rPr>
        <w:t xml:space="preserve">  An online file of catalogs and direct connection to a supplier’s catalog is available on eVA, reflecting current prices and information for equipment, goods, and services.</w:t>
      </w:r>
      <w:r>
        <w:rPr>
          <w:kern w:val="2"/>
        </w:rPr>
        <w:t xml:space="preserve">  Purchasing offices should </w:t>
      </w:r>
      <w:r w:rsidR="00675903">
        <w:rPr>
          <w:kern w:val="2"/>
        </w:rPr>
        <w:t>leverage</w:t>
      </w:r>
      <w:r>
        <w:rPr>
          <w:kern w:val="2"/>
        </w:rPr>
        <w:t xml:space="preserve"> catalogs </w:t>
      </w:r>
      <w:r w:rsidR="00675903">
        <w:rPr>
          <w:kern w:val="2"/>
        </w:rPr>
        <w:t>available in eVA or keep current paper catalogs.</w:t>
      </w:r>
      <w:r>
        <w:rPr>
          <w:kern w:val="2"/>
        </w:rPr>
        <w:t xml:space="preserve">  Caution must be exercised when using suppliers’ </w:t>
      </w:r>
      <w:r w:rsidR="00675903">
        <w:rPr>
          <w:kern w:val="2"/>
        </w:rPr>
        <w:t xml:space="preserve">paper </w:t>
      </w:r>
      <w:r>
        <w:rPr>
          <w:kern w:val="2"/>
        </w:rPr>
        <w:t>catalogs to be sure that information is taken from current editions.</w:t>
      </w:r>
    </w:p>
    <w:p w14:paraId="4F1CFE72"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6F68FCE2" w14:textId="2A37C9BC"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kern w:val="2"/>
        </w:rPr>
      </w:pPr>
      <w:r>
        <w:rPr>
          <w:kern w:val="2"/>
        </w:rPr>
        <w:t>2.5</w:t>
      </w:r>
      <w:r>
        <w:rPr>
          <w:kern w:val="2"/>
        </w:rPr>
        <w:tab/>
      </w:r>
      <w:r>
        <w:rPr>
          <w:b/>
          <w:kern w:val="2"/>
          <w:u w:val="single"/>
        </w:rPr>
        <w:t>Contact with Vendors</w:t>
      </w:r>
      <w:r>
        <w:rPr>
          <w:kern w:val="2"/>
        </w:rPr>
        <w:t xml:space="preserve">. Suppliers’ and manufacturers’ representatives are valuable sources of information and may be contacted when developing purchase requirements.  Vendors’ visits should be arranged in a manner that will assure a full, courteous, and mutually beneficial exchange of information.  Such assistance must be considered normal sales effort and does not entitle a vendor to any preference.  Buying offices should caution agency personnel that commitments cannot be made which would lead a supplier to believe they will subsequently receive an order.  If agency personnel receive vendor assistance in preparing a specification, a written notification to that effect must accompany the requisition to the purchasing office, or to DGS/DPS, as applicable.  Under no circumstances shall a bidder or offeror be permitted to evaluate or assist </w:t>
      </w:r>
      <w:r w:rsidR="00F2333E">
        <w:rPr>
          <w:kern w:val="2"/>
        </w:rPr>
        <w:t>in evaluating</w:t>
      </w:r>
      <w:r>
        <w:rPr>
          <w:kern w:val="2"/>
        </w:rPr>
        <w:t xml:space="preserve"> competitors’ bids or offers (see 3.1</w:t>
      </w:r>
      <w:r w:rsidR="009A5212">
        <w:rPr>
          <w:kern w:val="2"/>
        </w:rPr>
        <w:t>7</w:t>
      </w:r>
      <w:r>
        <w:rPr>
          <w:kern w:val="2"/>
        </w:rPr>
        <w:t>b and 4.4d).</w:t>
      </w:r>
    </w:p>
    <w:p w14:paraId="29BA6583"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6ED50C5B" w14:textId="1151801C"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kern w:val="2"/>
        </w:rPr>
      </w:pPr>
      <w:r>
        <w:rPr>
          <w:kern w:val="2"/>
        </w:rPr>
        <w:t>2.6</w:t>
      </w:r>
      <w:r>
        <w:rPr>
          <w:kern w:val="2"/>
        </w:rPr>
        <w:tab/>
      </w:r>
      <w:r>
        <w:rPr>
          <w:b/>
          <w:kern w:val="2"/>
          <w:u w:val="single"/>
        </w:rPr>
        <w:t>Other Sources of Supply</w:t>
      </w:r>
      <w:r>
        <w:rPr>
          <w:kern w:val="2"/>
        </w:rPr>
        <w:t xml:space="preserve">.  Sources of supply can be identified through a variety of methods.   Some methods include DGS/DPS vendor source lists (see 2.3), trade journals, trade shows and exhibitions, Yellow Pages, Thomas Register, and through networking with other purchasing offices.  Other State agencies and organizations such as the Department of Economic Development, </w:t>
      </w:r>
      <w:r w:rsidR="007A7A77">
        <w:rPr>
          <w:kern w:val="2"/>
        </w:rPr>
        <w:t>Department of Small Business and Supplier Diversity</w:t>
      </w:r>
      <w:r>
        <w:rPr>
          <w:kern w:val="2"/>
        </w:rPr>
        <w:t xml:space="preserve"> (</w:t>
      </w:r>
      <w:r w:rsidR="007A7A77">
        <w:rPr>
          <w:kern w:val="2"/>
        </w:rPr>
        <w:t>DSBSD</w:t>
      </w:r>
      <w:r>
        <w:rPr>
          <w:kern w:val="2"/>
        </w:rPr>
        <w:t xml:space="preserve">, 800-223-0671), Virginia Minority Supplier Development Council (VMSDC) and local Chambers of Commerce are also possible vendor information sources.  The Internet provides a good source of possible vendor and product information.  Search on “business” or particular industries or products.  Sites such as </w:t>
      </w:r>
      <w:hyperlink r:id="rId38" w:history="1">
        <w:r>
          <w:rPr>
            <w:rStyle w:val="Hyperlink"/>
          </w:rPr>
          <w:t>www.virginiabusin</w:t>
        </w:r>
        <w:bookmarkStart w:id="13" w:name="_Hlt12089461"/>
        <w:r>
          <w:rPr>
            <w:rStyle w:val="Hyperlink"/>
          </w:rPr>
          <w:t>e</w:t>
        </w:r>
        <w:bookmarkEnd w:id="13"/>
        <w:r>
          <w:rPr>
            <w:rStyle w:val="Hyperlink"/>
          </w:rPr>
          <w:t>ss.com</w:t>
        </w:r>
      </w:hyperlink>
      <w:r>
        <w:rPr>
          <w:kern w:val="2"/>
        </w:rPr>
        <w:t xml:space="preserve"> may offer information on sources of supply.  National purchasing organizations such as the National Institute of Governmental Purchasing (NIGP) at </w:t>
      </w:r>
      <w:hyperlink r:id="rId39" w:history="1">
        <w:r>
          <w:rPr>
            <w:rStyle w:val="Hyperlink"/>
          </w:rPr>
          <w:t>www.nigp.</w:t>
        </w:r>
        <w:bookmarkStart w:id="14" w:name="_Hlt12089578"/>
        <w:r>
          <w:rPr>
            <w:rStyle w:val="Hyperlink"/>
          </w:rPr>
          <w:t>o</w:t>
        </w:r>
        <w:bookmarkEnd w:id="14"/>
        <w:r>
          <w:rPr>
            <w:rStyle w:val="Hyperlink"/>
          </w:rPr>
          <w:t>rg</w:t>
        </w:r>
      </w:hyperlink>
      <w:r>
        <w:rPr>
          <w:kern w:val="2"/>
        </w:rPr>
        <w:t xml:space="preserve"> or the Institute for Supply Management (ISM) at </w:t>
      </w:r>
      <w:hyperlink r:id="rId40" w:tooltip="https://www.instituteforsupplymanagement.org/" w:history="1">
        <w:r w:rsidR="00E816A2" w:rsidRPr="00E816A2">
          <w:rPr>
            <w:kern w:val="2"/>
          </w:rPr>
          <w:t>https://www.instituteforsupplymanagement.org</w:t>
        </w:r>
      </w:hyperlink>
      <w:r w:rsidR="00E816A2" w:rsidRPr="00E816A2">
        <w:rPr>
          <w:kern w:val="2"/>
        </w:rPr>
        <w:t xml:space="preserve"> </w:t>
      </w:r>
      <w:r>
        <w:rPr>
          <w:kern w:val="2"/>
        </w:rPr>
        <w:t xml:space="preserve">also provide resource information.  </w:t>
      </w:r>
    </w:p>
    <w:p w14:paraId="7E4800FB"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sectPr w:rsidR="00FB5486" w:rsidSect="00FB5486">
          <w:footerReference w:type="default" r:id="rId41"/>
          <w:pgSz w:w="12240" w:h="15840"/>
          <w:pgMar w:top="720" w:right="1080" w:bottom="720" w:left="1080" w:header="720" w:footer="720" w:gutter="0"/>
          <w:cols w:space="720"/>
          <w:noEndnote/>
        </w:sectPr>
      </w:pPr>
    </w:p>
    <w:p w14:paraId="2B5A9C30" w14:textId="2E0832D5" w:rsidR="00FC015A" w:rsidRPr="00E17B85" w:rsidRDefault="00FC015A" w:rsidP="00FC015A">
      <w:pPr>
        <w:jc w:val="center"/>
        <w:rPr>
          <w:b/>
          <w:kern w:val="2"/>
        </w:rPr>
      </w:pPr>
    </w:p>
    <w:p w14:paraId="4E26B2C8" w14:textId="77777777" w:rsidR="00FC015A" w:rsidRPr="00E17B85" w:rsidRDefault="00FC015A" w:rsidP="00FC015A">
      <w:pPr>
        <w:rPr>
          <w:b/>
          <w:kern w:val="2"/>
        </w:rPr>
      </w:pPr>
    </w:p>
    <w:p w14:paraId="207F97D9" w14:textId="3B39AA58" w:rsidR="00FB5486" w:rsidRDefault="00FB5486" w:rsidP="00FC015A">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kern w:val="2"/>
        </w:rPr>
      </w:pPr>
      <w:r>
        <w:rPr>
          <w:b/>
          <w:kern w:val="2"/>
        </w:rPr>
        <w:t>Annex</w:t>
      </w:r>
      <w:r w:rsidR="00C20EC1">
        <w:rPr>
          <w:b/>
          <w:kern w:val="2"/>
        </w:rPr>
        <w:t>es</w:t>
      </w:r>
      <w:r>
        <w:rPr>
          <w:b/>
          <w:kern w:val="2"/>
        </w:rPr>
        <w:t xml:space="preserve"> </w:t>
      </w:r>
      <w:r w:rsidR="00915AA8">
        <w:rPr>
          <w:b/>
          <w:kern w:val="2"/>
        </w:rPr>
        <w:t xml:space="preserve">2-A, </w:t>
      </w:r>
      <w:r w:rsidR="00C20EC1">
        <w:rPr>
          <w:b/>
          <w:kern w:val="2"/>
        </w:rPr>
        <w:t>2-B, 2-C, 2-D</w:t>
      </w:r>
    </w:p>
    <w:p w14:paraId="59F11435"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kern w:val="2"/>
        </w:rPr>
      </w:pPr>
    </w:p>
    <w:p w14:paraId="10A10DD3" w14:textId="77777777" w:rsidR="00FB5486" w:rsidRDefault="00C20EC1"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kern w:val="2"/>
          <w:u w:val="single"/>
        </w:rPr>
      </w:pPr>
      <w:r>
        <w:rPr>
          <w:b/>
          <w:kern w:val="2"/>
        </w:rPr>
        <w:t>(DELETED)</w:t>
      </w:r>
    </w:p>
    <w:p w14:paraId="0D9BFF98"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u w:val="single"/>
        </w:rPr>
      </w:pPr>
    </w:p>
    <w:p w14:paraId="34A91694" w14:textId="77777777" w:rsidR="00FB5486" w:rsidRDefault="00FB5486" w:rsidP="00FB548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sectPr w:rsidR="00FB5486">
          <w:footerReference w:type="default" r:id="rId42"/>
          <w:pgSz w:w="12240" w:h="15840"/>
          <w:pgMar w:top="720" w:right="1080" w:bottom="720" w:left="1080" w:header="720" w:footer="720" w:gutter="0"/>
          <w:cols w:space="720"/>
          <w:noEndnote/>
        </w:sectPr>
      </w:pPr>
    </w:p>
    <w:p w14:paraId="55D3F39F" w14:textId="77777777" w:rsidR="00FB5486" w:rsidRDefault="00FB5486" w:rsidP="00FB5486">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Arial" w:hAnsi="Arial"/>
          <w:kern w:val="2"/>
          <w:sz w:val="16"/>
        </w:rPr>
      </w:pPr>
    </w:p>
    <w:p w14:paraId="3F35FC05" w14:textId="77777777" w:rsidR="00C20EC1" w:rsidRDefault="00C20EC1" w:rsidP="00BD32FF">
      <w:pPr>
        <w:pStyle w:val="Title"/>
        <w:rPr>
          <w:sz w:val="36"/>
          <w:szCs w:val="36"/>
        </w:rPr>
      </w:pPr>
    </w:p>
    <w:p w14:paraId="15121CD1" w14:textId="77777777" w:rsidR="00C20EC1" w:rsidRDefault="00C20EC1" w:rsidP="00BD32FF">
      <w:pPr>
        <w:pStyle w:val="Title"/>
        <w:rPr>
          <w:sz w:val="36"/>
          <w:szCs w:val="36"/>
        </w:rPr>
      </w:pPr>
    </w:p>
    <w:p w14:paraId="72E83EF6" w14:textId="77777777" w:rsidR="00C20EC1" w:rsidRDefault="00C20EC1" w:rsidP="00BD32FF">
      <w:pPr>
        <w:pStyle w:val="Title"/>
        <w:rPr>
          <w:sz w:val="36"/>
          <w:szCs w:val="36"/>
        </w:rPr>
      </w:pPr>
    </w:p>
    <w:p w14:paraId="52C456AE" w14:textId="77777777" w:rsidR="00C20EC1" w:rsidRDefault="00C20EC1" w:rsidP="00BD32FF">
      <w:pPr>
        <w:pStyle w:val="Title"/>
        <w:rPr>
          <w:sz w:val="36"/>
          <w:szCs w:val="36"/>
        </w:rPr>
      </w:pPr>
    </w:p>
    <w:p w14:paraId="513E4007" w14:textId="77777777" w:rsidR="00C20EC1" w:rsidRDefault="00C20EC1" w:rsidP="00BD32FF">
      <w:pPr>
        <w:pStyle w:val="Title"/>
        <w:rPr>
          <w:sz w:val="36"/>
          <w:szCs w:val="36"/>
        </w:rPr>
      </w:pPr>
    </w:p>
    <w:p w14:paraId="5C2B3F2F" w14:textId="77777777" w:rsidR="00C20EC1" w:rsidRDefault="00C20EC1" w:rsidP="00BD32FF">
      <w:pPr>
        <w:pStyle w:val="Title"/>
        <w:rPr>
          <w:sz w:val="36"/>
          <w:szCs w:val="36"/>
        </w:rPr>
      </w:pPr>
    </w:p>
    <w:p w14:paraId="0223C478" w14:textId="77777777" w:rsidR="00C20EC1" w:rsidRDefault="00C20EC1" w:rsidP="00BD32FF">
      <w:pPr>
        <w:pStyle w:val="Title"/>
        <w:rPr>
          <w:sz w:val="36"/>
          <w:szCs w:val="36"/>
        </w:rPr>
      </w:pPr>
    </w:p>
    <w:p w14:paraId="3134F3A1" w14:textId="77777777" w:rsidR="00C20EC1" w:rsidRDefault="00C20EC1" w:rsidP="00BD32FF">
      <w:pPr>
        <w:pStyle w:val="Title"/>
        <w:rPr>
          <w:sz w:val="36"/>
          <w:szCs w:val="36"/>
        </w:rPr>
      </w:pPr>
    </w:p>
    <w:p w14:paraId="57733EA2" w14:textId="77777777" w:rsidR="00C20EC1" w:rsidRDefault="00C20EC1" w:rsidP="00BD32FF">
      <w:pPr>
        <w:pStyle w:val="Title"/>
        <w:rPr>
          <w:sz w:val="36"/>
          <w:szCs w:val="36"/>
        </w:rPr>
      </w:pPr>
    </w:p>
    <w:p w14:paraId="7B36A0D8" w14:textId="77777777" w:rsidR="00C20EC1" w:rsidRDefault="00C20EC1" w:rsidP="00BD32FF">
      <w:pPr>
        <w:pStyle w:val="Title"/>
        <w:rPr>
          <w:sz w:val="36"/>
          <w:szCs w:val="36"/>
        </w:rPr>
      </w:pPr>
    </w:p>
    <w:p w14:paraId="79C5700F" w14:textId="77777777" w:rsidR="00C20EC1" w:rsidRDefault="00C20EC1" w:rsidP="00BD32FF">
      <w:pPr>
        <w:pStyle w:val="Title"/>
        <w:rPr>
          <w:sz w:val="36"/>
          <w:szCs w:val="36"/>
        </w:rPr>
      </w:pPr>
    </w:p>
    <w:p w14:paraId="2668D760" w14:textId="77777777" w:rsidR="00C20EC1" w:rsidRDefault="00C20EC1" w:rsidP="00BD32FF">
      <w:pPr>
        <w:pStyle w:val="Title"/>
        <w:rPr>
          <w:sz w:val="36"/>
          <w:szCs w:val="36"/>
        </w:rPr>
      </w:pPr>
    </w:p>
    <w:p w14:paraId="1F1B5552" w14:textId="77777777" w:rsidR="00C20EC1" w:rsidRDefault="00C20EC1" w:rsidP="00BD32FF">
      <w:pPr>
        <w:pStyle w:val="Title"/>
        <w:rPr>
          <w:sz w:val="36"/>
          <w:szCs w:val="36"/>
        </w:rPr>
      </w:pPr>
    </w:p>
    <w:p w14:paraId="76A4DD4A" w14:textId="77777777" w:rsidR="00C20EC1" w:rsidRDefault="00C20EC1" w:rsidP="00BD32FF">
      <w:pPr>
        <w:pStyle w:val="Title"/>
        <w:rPr>
          <w:sz w:val="36"/>
          <w:szCs w:val="36"/>
        </w:rPr>
      </w:pPr>
    </w:p>
    <w:p w14:paraId="2DCA4A0F" w14:textId="77777777" w:rsidR="00C20EC1" w:rsidRDefault="00C20EC1" w:rsidP="00BD32FF">
      <w:pPr>
        <w:pStyle w:val="Title"/>
        <w:rPr>
          <w:sz w:val="36"/>
          <w:szCs w:val="36"/>
        </w:rPr>
      </w:pPr>
    </w:p>
    <w:p w14:paraId="4487E3C3" w14:textId="77777777" w:rsidR="00C20EC1" w:rsidRDefault="00C20EC1" w:rsidP="00BD32FF">
      <w:pPr>
        <w:pStyle w:val="Title"/>
        <w:rPr>
          <w:sz w:val="36"/>
          <w:szCs w:val="36"/>
        </w:rPr>
      </w:pPr>
    </w:p>
    <w:p w14:paraId="2C39802A" w14:textId="77777777" w:rsidR="00C20EC1" w:rsidRDefault="00C20EC1" w:rsidP="00BD32FF">
      <w:pPr>
        <w:pStyle w:val="Title"/>
        <w:rPr>
          <w:sz w:val="36"/>
          <w:szCs w:val="36"/>
        </w:rPr>
      </w:pPr>
    </w:p>
    <w:p w14:paraId="34F69A4F" w14:textId="77777777" w:rsidR="00C20EC1" w:rsidRDefault="00C20EC1" w:rsidP="00BD32FF">
      <w:pPr>
        <w:pStyle w:val="Title"/>
        <w:rPr>
          <w:sz w:val="36"/>
          <w:szCs w:val="36"/>
        </w:rPr>
      </w:pPr>
    </w:p>
    <w:p w14:paraId="738A9460" w14:textId="77777777" w:rsidR="00C20EC1" w:rsidRDefault="00C20EC1" w:rsidP="00BD32FF">
      <w:pPr>
        <w:pStyle w:val="Title"/>
        <w:rPr>
          <w:sz w:val="36"/>
          <w:szCs w:val="36"/>
        </w:rPr>
      </w:pPr>
    </w:p>
    <w:p w14:paraId="266B1240" w14:textId="77777777" w:rsidR="00C20EC1" w:rsidRDefault="00C20EC1" w:rsidP="00BD32FF">
      <w:pPr>
        <w:pStyle w:val="Title"/>
        <w:rPr>
          <w:sz w:val="36"/>
          <w:szCs w:val="36"/>
        </w:rPr>
      </w:pPr>
    </w:p>
    <w:p w14:paraId="74A7DFF6" w14:textId="77777777" w:rsidR="00C20EC1" w:rsidRDefault="00C20EC1" w:rsidP="00BD32FF">
      <w:pPr>
        <w:pStyle w:val="Title"/>
        <w:rPr>
          <w:sz w:val="36"/>
          <w:szCs w:val="36"/>
        </w:rPr>
      </w:pPr>
    </w:p>
    <w:p w14:paraId="6747E1D7" w14:textId="77777777" w:rsidR="00C20EC1" w:rsidRDefault="00C20EC1" w:rsidP="00BD32FF">
      <w:pPr>
        <w:pStyle w:val="Title"/>
        <w:rPr>
          <w:sz w:val="36"/>
          <w:szCs w:val="36"/>
        </w:rPr>
      </w:pPr>
    </w:p>
    <w:p w14:paraId="4BAFF083" w14:textId="77777777" w:rsidR="00C20EC1" w:rsidRDefault="00C20EC1" w:rsidP="00BD32FF">
      <w:pPr>
        <w:pStyle w:val="Title"/>
        <w:rPr>
          <w:sz w:val="36"/>
          <w:szCs w:val="36"/>
        </w:rPr>
      </w:pPr>
    </w:p>
    <w:p w14:paraId="37AAB1A6" w14:textId="77777777" w:rsidR="00C20EC1" w:rsidRDefault="00C20EC1" w:rsidP="00BD32FF">
      <w:pPr>
        <w:pStyle w:val="Title"/>
        <w:rPr>
          <w:sz w:val="36"/>
          <w:szCs w:val="36"/>
        </w:rPr>
      </w:pPr>
    </w:p>
    <w:p w14:paraId="2A6E01E6" w14:textId="77777777" w:rsidR="00C20EC1" w:rsidRDefault="00C20EC1" w:rsidP="00BD32FF">
      <w:pPr>
        <w:pStyle w:val="Title"/>
        <w:rPr>
          <w:sz w:val="36"/>
          <w:szCs w:val="36"/>
        </w:rPr>
      </w:pPr>
    </w:p>
    <w:p w14:paraId="594BB12A" w14:textId="77777777" w:rsidR="00C20EC1" w:rsidRDefault="00C20EC1" w:rsidP="00BD32FF">
      <w:pPr>
        <w:pStyle w:val="Title"/>
        <w:rPr>
          <w:sz w:val="36"/>
          <w:szCs w:val="36"/>
        </w:rPr>
      </w:pPr>
    </w:p>
    <w:p w14:paraId="47D88594" w14:textId="77777777" w:rsidR="00C20EC1" w:rsidRDefault="00C20EC1" w:rsidP="00BD32FF">
      <w:pPr>
        <w:pStyle w:val="Title"/>
        <w:rPr>
          <w:sz w:val="36"/>
          <w:szCs w:val="36"/>
        </w:rPr>
      </w:pPr>
    </w:p>
    <w:p w14:paraId="58895921" w14:textId="77777777" w:rsidR="00C20EC1" w:rsidRDefault="00C20EC1" w:rsidP="00BD32FF">
      <w:pPr>
        <w:pStyle w:val="Title"/>
        <w:rPr>
          <w:sz w:val="36"/>
          <w:szCs w:val="36"/>
        </w:rPr>
      </w:pPr>
    </w:p>
    <w:p w14:paraId="282D2314" w14:textId="77777777" w:rsidR="00C20EC1" w:rsidRDefault="00C20EC1" w:rsidP="00BD32FF">
      <w:pPr>
        <w:pStyle w:val="Title"/>
        <w:rPr>
          <w:sz w:val="36"/>
          <w:szCs w:val="36"/>
        </w:rPr>
      </w:pPr>
    </w:p>
    <w:p w14:paraId="66A772CE" w14:textId="77777777" w:rsidR="00C20EC1" w:rsidRDefault="00C20EC1" w:rsidP="00BD32FF">
      <w:pPr>
        <w:pStyle w:val="Title"/>
        <w:rPr>
          <w:sz w:val="36"/>
          <w:szCs w:val="36"/>
        </w:rPr>
      </w:pPr>
    </w:p>
    <w:p w14:paraId="40BAA4D9" w14:textId="77777777" w:rsidR="00BD32FF" w:rsidRPr="00B01E73" w:rsidRDefault="004A4539" w:rsidP="004A4539">
      <w:pPr>
        <w:ind w:left="2880" w:firstLine="720"/>
        <w:rPr>
          <w:sz w:val="36"/>
          <w:szCs w:val="36"/>
        </w:rPr>
      </w:pPr>
      <w:r>
        <w:rPr>
          <w:sz w:val="36"/>
          <w:szCs w:val="36"/>
        </w:rPr>
        <w:lastRenderedPageBreak/>
        <w:t>C</w:t>
      </w:r>
      <w:r w:rsidR="00BD32FF" w:rsidRPr="00B01E73">
        <w:rPr>
          <w:sz w:val="36"/>
          <w:szCs w:val="36"/>
        </w:rPr>
        <w:t>HAPTER 3</w:t>
      </w:r>
    </w:p>
    <w:p w14:paraId="5352E076" w14:textId="77777777" w:rsidR="00BD32FF" w:rsidRDefault="00BD32FF" w:rsidP="00BD32FF">
      <w:pPr>
        <w:rPr>
          <w:sz w:val="36"/>
        </w:rPr>
      </w:pPr>
    </w:p>
    <w:p w14:paraId="2D7A0195" w14:textId="77777777" w:rsidR="00BD32FF" w:rsidRDefault="00BD32FF" w:rsidP="00BD32FF">
      <w:pPr>
        <w:tabs>
          <w:tab w:val="center" w:pos="5040"/>
        </w:tabs>
        <w:rPr>
          <w:sz w:val="36"/>
        </w:rPr>
      </w:pPr>
      <w:r>
        <w:rPr>
          <w:sz w:val="36"/>
        </w:rPr>
        <w:tab/>
      </w:r>
      <w:r>
        <w:rPr>
          <w:b/>
          <w:sz w:val="36"/>
        </w:rPr>
        <w:t>GENERAL PROCUREMENT POLICIES</w:t>
      </w:r>
    </w:p>
    <w:p w14:paraId="3C9B8E7D" w14:textId="77777777" w:rsidR="00BD32FF" w:rsidRDefault="00BD32FF" w:rsidP="00BD32FF">
      <w:pPr>
        <w:rPr>
          <w:sz w:val="36"/>
        </w:rPr>
      </w:pPr>
    </w:p>
    <w:p w14:paraId="36B637B0" w14:textId="77777777" w:rsidR="00BD32FF" w:rsidRDefault="004E0333" w:rsidP="00BD32FF">
      <w:pPr>
        <w:spacing w:line="288" w:lineRule="exact"/>
        <w:jc w:val="both"/>
        <w:rPr>
          <w:sz w:val="36"/>
        </w:rPr>
      </w:pPr>
      <w:r>
        <w:rPr>
          <w:noProof/>
        </w:rPr>
        <mc:AlternateContent>
          <mc:Choice Requires="wps">
            <w:drawing>
              <wp:anchor distT="0" distB="0" distL="114300" distR="114300" simplePos="0" relativeHeight="251658270" behindDoc="1" locked="1" layoutInCell="0" allowOverlap="1" wp14:anchorId="14B22A00" wp14:editId="3358AB18">
                <wp:simplePos x="0" y="0"/>
                <wp:positionH relativeFrom="page">
                  <wp:posOffset>685800</wp:posOffset>
                </wp:positionH>
                <wp:positionV relativeFrom="paragraph">
                  <wp:posOffset>0</wp:posOffset>
                </wp:positionV>
                <wp:extent cx="3200400" cy="182880"/>
                <wp:effectExtent l="0" t="0" r="0" b="7620"/>
                <wp:wrapNone/>
                <wp:docPr id="268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D49A0" id="Rectangle 16" o:spid="_x0000_s1026" style="position:absolute;margin-left:54pt;margin-top:0;width:252pt;height:14.4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" o:allowincell="f" fillcolor="black" stroked="f" strokeweight="0">
                <w10:wrap anchorx="page"/>
                <w10:anchorlock/>
              </v:rect>
            </w:pict>
          </mc:Fallback>
        </mc:AlternateContent>
      </w:r>
    </w:p>
    <w:p w14:paraId="07833275" w14:textId="77777777" w:rsidR="00BD32FF" w:rsidRDefault="00BD32FF" w:rsidP="00BD32FF">
      <w:pPr>
        <w:jc w:val="both"/>
        <w:rPr>
          <w:sz w:val="36"/>
        </w:rPr>
      </w:pPr>
    </w:p>
    <w:p w14:paraId="4F336BF9" w14:textId="77777777" w:rsidR="00BD32FF" w:rsidRDefault="00BD32FF" w:rsidP="00BD32FF">
      <w:r>
        <w:rPr>
          <w:sz w:val="36"/>
        </w:rPr>
        <w:t>In this Chapter look for . . .</w:t>
      </w:r>
    </w:p>
    <w:p w14:paraId="02C21583" w14:textId="0B92D65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632"/>
        <w:rPr>
          <w:b/>
        </w:rPr>
      </w:pPr>
    </w:p>
    <w:p w14:paraId="6AC00533" w14:textId="4F71C0F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r>
        <w:t>3.</w:t>
      </w:r>
      <w:r>
        <w:tab/>
        <w:t>General</w:t>
      </w:r>
    </w:p>
    <w:p w14:paraId="734594FE" w14:textId="3E2420C9" w:rsidR="00C73D55" w:rsidRDefault="00C73D5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r>
        <w:t>3.1</w:t>
      </w:r>
      <w:r>
        <w:tab/>
        <w:t>High-Risk Contracts</w:t>
      </w:r>
    </w:p>
    <w:p w14:paraId="639461B9" w14:textId="41FDEC6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C73D55">
        <w:t>2</w:t>
      </w:r>
      <w:r>
        <w:tab/>
        <w:t>Bid Invitations, Requests for Proposals and Responses</w:t>
      </w:r>
    </w:p>
    <w:p w14:paraId="4E75F223" w14:textId="60C98B3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C73D55">
        <w:t>3</w:t>
      </w:r>
      <w:r>
        <w:tab/>
        <w:t>Bonds</w:t>
      </w:r>
    </w:p>
    <w:p w14:paraId="1DD71331" w14:textId="4197461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w:t>
      </w:r>
      <w:r w:rsidR="00C73D55">
        <w:t>4</w:t>
      </w:r>
      <w:r>
        <w:tab/>
        <w:t>Computer Equipment Performance Specifications</w:t>
      </w:r>
    </w:p>
    <w:p w14:paraId="5F07F68C" w14:textId="3B29761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C73D55">
        <w:t>5</w:t>
      </w:r>
      <w:r>
        <w:tab/>
        <w:t>Contractor License Requirements</w:t>
      </w:r>
    </w:p>
    <w:p w14:paraId="4F8A3818" w14:textId="00F11F0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C73D55">
        <w:t>6</w:t>
      </w:r>
      <w:r>
        <w:tab/>
        <w:t>Contract/Purchase Order Modification Restrictions</w:t>
      </w:r>
    </w:p>
    <w:p w14:paraId="0496C564" w14:textId="347274D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C73D55">
        <w:t>7</w:t>
      </w:r>
      <w:r>
        <w:tab/>
        <w:t>Contract Pricing Arrangements</w:t>
      </w:r>
    </w:p>
    <w:p w14:paraId="271F4A8C" w14:textId="76F1E8C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C73D55">
        <w:t>8</w:t>
      </w:r>
      <w:r>
        <w:tab/>
        <w:t xml:space="preserve">Cooperative Procurement </w:t>
      </w:r>
    </w:p>
    <w:p w14:paraId="767B9FB1" w14:textId="73A4D90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C73D55">
        <w:t>9</w:t>
      </w:r>
      <w:r>
        <w:tab/>
        <w:t>Documentation of Files</w:t>
      </w:r>
    </w:p>
    <w:p w14:paraId="7FAA4A66" w14:textId="38EC05B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w:t>
      </w:r>
      <w:r w:rsidR="00C73D55">
        <w:t>10</w:t>
      </w:r>
      <w:r>
        <w:tab/>
        <w:t>Federal Grants</w:t>
      </w:r>
    </w:p>
    <w:p w14:paraId="42F52A0F" w14:textId="15BDA953" w:rsidR="00BD32FF" w:rsidRPr="00760B4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rsidRPr="00760B4C">
        <w:t>3.1</w:t>
      </w:r>
      <w:r w:rsidR="00C73D55">
        <w:t>1</w:t>
      </w:r>
      <w:r w:rsidRPr="00760B4C">
        <w:tab/>
        <w:t>Small, Women-Owned and Minority Businesses</w:t>
      </w:r>
    </w:p>
    <w:p w14:paraId="525B56CB" w14:textId="01B7F46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rsidRPr="00760B4C">
        <w:t>3.1</w:t>
      </w:r>
      <w:r w:rsidR="00C73D55">
        <w:t>2</w:t>
      </w:r>
      <w:r w:rsidRPr="00760B4C">
        <w:tab/>
      </w:r>
      <w:r>
        <w:t>Multiple Awards</w:t>
      </w:r>
    </w:p>
    <w:p w14:paraId="151D7F51" w14:textId="3939D28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C73D55">
        <w:t>3</w:t>
      </w:r>
      <w:r>
        <w:tab/>
        <w:t>Nondiscrimination</w:t>
      </w:r>
    </w:p>
    <w:p w14:paraId="27AA0A8A" w14:textId="16BE9F3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3.1</w:t>
      </w:r>
      <w:r w:rsidR="00C73D55">
        <w:t>4</w:t>
      </w:r>
      <w:r>
        <w:tab/>
        <w:t>Petitioning for Less Toxic Goods or Products</w:t>
      </w:r>
    </w:p>
    <w:p w14:paraId="416307E1" w14:textId="795960C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3.1</w:t>
      </w:r>
      <w:r w:rsidR="00C73D55">
        <w:t>5</w:t>
      </w:r>
      <w:r>
        <w:tab/>
        <w:t>Preferences</w:t>
      </w:r>
    </w:p>
    <w:p w14:paraId="0F3221FA" w14:textId="07FD9B7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C73D55">
        <w:t>6</w:t>
      </w:r>
      <w:r>
        <w:tab/>
        <w:t>Procurement Methods</w:t>
      </w:r>
    </w:p>
    <w:p w14:paraId="114E2221" w14:textId="0C3957B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C73D55">
        <w:t>7</w:t>
      </w:r>
      <w:r>
        <w:tab/>
        <w:t xml:space="preserve">Prohibited </w:t>
      </w:r>
      <w:r w:rsidR="00007450">
        <w:t>Transactions</w:t>
      </w:r>
    </w:p>
    <w:p w14:paraId="7D800934" w14:textId="059B6AE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3.1</w:t>
      </w:r>
      <w:r w:rsidR="00C73D55">
        <w:t>8</w:t>
      </w:r>
      <w:r>
        <w:tab/>
        <w:t>Public Access to Procurement Records</w:t>
      </w:r>
    </w:p>
    <w:p w14:paraId="33EDF917" w14:textId="11F4F70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C73D55">
        <w:t>9</w:t>
      </w:r>
      <w:r>
        <w:tab/>
        <w:t>Publicly Posted Notices</w:t>
      </w:r>
    </w:p>
    <w:p w14:paraId="4B79C218" w14:textId="18CE6DB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w:t>
      </w:r>
      <w:r w:rsidR="00C73D55">
        <w:t>20</w:t>
      </w:r>
      <w:r>
        <w:tab/>
        <w:t>Recycled Goods Purchase Program</w:t>
      </w:r>
    </w:p>
    <w:p w14:paraId="1917EB49" w14:textId="242D5E7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C73D55">
        <w:t>1</w:t>
      </w:r>
      <w:r>
        <w:tab/>
        <w:t>Responsible Bidder or Offeror</w:t>
      </w:r>
    </w:p>
    <w:p w14:paraId="45AA1DD2" w14:textId="4643AD1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C73D55">
        <w:t>2</w:t>
      </w:r>
      <w:r>
        <w:tab/>
        <w:t>Responsive Bid</w:t>
      </w:r>
    </w:p>
    <w:p w14:paraId="2A46D403" w14:textId="3BFDBCA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C73D55">
        <w:t>3</w:t>
      </w:r>
      <w:r>
        <w:tab/>
        <w:t>Standards of Conduct</w:t>
      </w:r>
    </w:p>
    <w:p w14:paraId="7A403EF1" w14:textId="5D6139C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C73D55">
        <w:t>4</w:t>
      </w:r>
      <w:r>
        <w:tab/>
        <w:t>Taxes</w:t>
      </w:r>
    </w:p>
    <w:p w14:paraId="0DBBAB2D" w14:textId="6B19F7FD" w:rsidR="00BD32FF" w:rsidRPr="001E5261" w:rsidRDefault="00C73D55" w:rsidP="00C73D5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3.25</w:t>
      </w:r>
      <w:r>
        <w:tab/>
      </w:r>
      <w:r w:rsidR="00BD32FF">
        <w:t>Tie Bids</w:t>
      </w:r>
    </w:p>
    <w:p w14:paraId="73A28821" w14:textId="59462F75" w:rsidR="00BD32FF" w:rsidRPr="001E5261" w:rsidRDefault="00C73D55" w:rsidP="00C73D5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3.26</w:t>
      </w:r>
      <w:r>
        <w:tab/>
      </w:r>
      <w:r w:rsidR="00F2333E" w:rsidRPr="001E5261">
        <w:t>Electronic Commerce</w:t>
      </w:r>
      <w:r w:rsidR="00BD32FF">
        <w:t xml:space="preserve"> </w:t>
      </w:r>
    </w:p>
    <w:p w14:paraId="3D4D4F54" w14:textId="71A83038" w:rsidR="00BD32FF" w:rsidRDefault="00C73D55" w:rsidP="00C73D5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3.27</w:t>
      </w:r>
      <w:r>
        <w:tab/>
      </w:r>
      <w:r w:rsidR="00BD32FF" w:rsidRPr="00760B4C">
        <w:t>Prohibited Contracts</w:t>
      </w:r>
    </w:p>
    <w:p w14:paraId="59E90E60" w14:textId="5234B208" w:rsidR="00561CBE" w:rsidRDefault="00C73D55" w:rsidP="00C73D55">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3.28</w:t>
      </w:r>
      <w:r>
        <w:tab/>
      </w:r>
      <w:r w:rsidR="00561CBE" w:rsidRPr="00561CBE">
        <w:t>Protection of Personally Identifiable Information</w:t>
      </w:r>
    </w:p>
    <w:p w14:paraId="5CD94FF1" w14:textId="682AF42D" w:rsidR="004C5E2E" w:rsidRDefault="00C73D55" w:rsidP="00C73D5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3.29</w:t>
      </w:r>
      <w:r>
        <w:tab/>
      </w:r>
      <w:r w:rsidR="004C5E2E" w:rsidRPr="004C5E2E">
        <w:t>Authorization to Transact Business in The Commonwealth</w:t>
      </w:r>
    </w:p>
    <w:p w14:paraId="17DCACF1" w14:textId="151BD8F7" w:rsidR="00FB5828" w:rsidRDefault="00C73D55" w:rsidP="00C73D5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3.30</w:t>
      </w:r>
      <w:r>
        <w:tab/>
      </w:r>
      <w:r w:rsidR="00580122">
        <w:t xml:space="preserve">Public </w:t>
      </w:r>
      <w:r w:rsidR="00FB5828">
        <w:t>Auction</w:t>
      </w:r>
      <w:r w:rsidR="00580122">
        <w:t xml:space="preserve"> Sale</w:t>
      </w:r>
    </w:p>
    <w:p w14:paraId="6AA5D272" w14:textId="12930BE6" w:rsidR="00580122" w:rsidRPr="004C5E2E" w:rsidRDefault="00580122" w:rsidP="00C73D5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3.31</w:t>
      </w:r>
      <w:r>
        <w:tab/>
        <w:t>Reverse Auction</w:t>
      </w:r>
    </w:p>
    <w:p w14:paraId="07E34B9B" w14:textId="77777777" w:rsidR="00BD32FF" w:rsidRDefault="00BD32FF" w:rsidP="00C73D5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5D839A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Annexes</w:t>
      </w:r>
    </w:p>
    <w:p w14:paraId="432956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 xml:space="preserve">3-A </w:t>
      </w:r>
      <w:r>
        <w:tab/>
        <w:t>Procurement Methods Flowchart</w:t>
      </w:r>
    </w:p>
    <w:p w14:paraId="23E640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3-B</w:t>
      </w:r>
      <w:r>
        <w:tab/>
        <w:t xml:space="preserve">Summary of Procurement Policies </w:t>
      </w:r>
    </w:p>
    <w:p w14:paraId="53540667" w14:textId="11A46BD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3-E</w:t>
      </w:r>
      <w:r>
        <w:tab/>
        <w:t>Bond Documentation Review Checklist</w:t>
      </w:r>
    </w:p>
    <w:p w14:paraId="5986714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3-F</w:t>
      </w:r>
      <w:r>
        <w:tab/>
        <w:t>Form ST-12 - Sales and Use Tax Certificate of Exemption</w:t>
      </w:r>
    </w:p>
    <w:p w14:paraId="15B3FAFF" w14:textId="3B41352F" w:rsidR="00BD32FF" w:rsidRDefault="00C20EC1"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3-G</w:t>
      </w:r>
      <w:r>
        <w:tab/>
      </w:r>
      <w:r w:rsidR="002318A4">
        <w:t>Form DGS-41-098 Standard Bid Bond for Non-Construction</w:t>
      </w:r>
    </w:p>
    <w:p w14:paraId="34B0D271" w14:textId="77777777" w:rsidR="00C20EC1" w:rsidRDefault="00C20EC1"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3-H</w:t>
      </w:r>
      <w:r>
        <w:tab/>
      </w:r>
      <w:r w:rsidR="001C5425">
        <w:t xml:space="preserve">Form DGS-41-099 </w:t>
      </w:r>
      <w:r>
        <w:t>Standard Labor and Material Payment Bond for Non-Construction</w:t>
      </w:r>
    </w:p>
    <w:p w14:paraId="7E860FAA" w14:textId="77777777" w:rsidR="004C5E2E" w:rsidRDefault="00C20EC1"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3-I</w:t>
      </w:r>
      <w:r w:rsidR="004D7491">
        <w:tab/>
      </w:r>
      <w:r w:rsidR="001C5425">
        <w:t xml:space="preserve">Form DGS-41-100 </w:t>
      </w:r>
      <w:r w:rsidR="004D7491">
        <w:t>Standard Performance Bond for Non-Construction</w:t>
      </w:r>
    </w:p>
    <w:p w14:paraId="7813EC0F" w14:textId="5E6D5E62" w:rsidR="00FB5828" w:rsidRDefault="00FB5828" w:rsidP="00FB5828">
      <w:pPr>
        <w:tabs>
          <w:tab w:val="left" w:pos="-720"/>
          <w:tab w:val="left" w:pos="0"/>
          <w:tab w:val="left" w:pos="90"/>
          <w:tab w:val="left" w:pos="720"/>
          <w:tab w:val="left" w:pos="1620"/>
          <w:tab w:val="left" w:pos="2880"/>
        </w:tabs>
      </w:pPr>
      <w:r>
        <w:t>3-J</w:t>
      </w:r>
      <w:r>
        <w:tab/>
      </w:r>
      <w:r w:rsidR="004C5E2E">
        <w:t>C</w:t>
      </w:r>
      <w:r w:rsidR="004C5E2E" w:rsidRPr="004C5E2E">
        <w:t xml:space="preserve">ertification of </w:t>
      </w:r>
      <w:r w:rsidR="004C5E2E">
        <w:t>C</w:t>
      </w:r>
      <w:r w:rsidR="004C5E2E" w:rsidRPr="004C5E2E">
        <w:t xml:space="preserve">ompliance </w:t>
      </w:r>
      <w:r w:rsidR="004C5E2E">
        <w:t>w</w:t>
      </w:r>
      <w:r w:rsidR="004C5E2E" w:rsidRPr="004C5E2E">
        <w:t xml:space="preserve">ith Prohibition </w:t>
      </w:r>
      <w:r w:rsidR="003313B2" w:rsidRPr="004C5E2E">
        <w:t>of</w:t>
      </w:r>
      <w:r w:rsidR="004C5E2E" w:rsidRPr="004C5E2E">
        <w:t xml:space="preserve"> Political Contributions </w:t>
      </w:r>
      <w:r w:rsidR="003313B2" w:rsidRPr="004C5E2E">
        <w:t>and</w:t>
      </w:r>
      <w:r w:rsidR="004C5E2E" w:rsidRPr="004C5E2E">
        <w:t xml:space="preserve"> Gifts During The Procurement Process</w:t>
      </w:r>
      <w:r w:rsidR="004C5E2E">
        <w:t xml:space="preserve"> </w:t>
      </w:r>
      <w:r w:rsidR="004D7491">
        <w:tab/>
      </w:r>
      <w:r w:rsidR="004D7491">
        <w:br/>
      </w:r>
      <w:r>
        <w:t>3-K</w:t>
      </w:r>
      <w:r>
        <w:tab/>
        <w:t>RFP Newspaper Advertisement</w:t>
      </w:r>
      <w:r w:rsidRPr="005419C0">
        <w:t xml:space="preserve"> </w:t>
      </w:r>
    </w:p>
    <w:p w14:paraId="24CAC6BF" w14:textId="76CB1885" w:rsidR="00C73D55" w:rsidRDefault="00C73D55" w:rsidP="00FB5828">
      <w:pPr>
        <w:tabs>
          <w:tab w:val="left" w:pos="-720"/>
          <w:tab w:val="left" w:pos="0"/>
          <w:tab w:val="left" w:pos="90"/>
          <w:tab w:val="left" w:pos="720"/>
          <w:tab w:val="left" w:pos="1620"/>
          <w:tab w:val="left" w:pos="2880"/>
        </w:tabs>
      </w:pPr>
      <w:r>
        <w:t>3-L</w:t>
      </w:r>
      <w:r>
        <w:tab/>
        <w:t xml:space="preserve">Form High-Risk Contract </w:t>
      </w:r>
      <w:r w:rsidR="005D3FA6">
        <w:t>Review</w:t>
      </w:r>
      <w:r>
        <w:t xml:space="preserve"> </w:t>
      </w:r>
    </w:p>
    <w:p w14:paraId="079DCF6A" w14:textId="77777777" w:rsidR="00A76D49" w:rsidRDefault="00A76D49"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jc w:val="both"/>
      </w:pPr>
    </w:p>
    <w:p w14:paraId="41AB2148" w14:textId="16F31C9F"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jc w:val="both"/>
      </w:pPr>
      <w:r>
        <w:rPr>
          <w:noProof/>
        </w:rPr>
        <mc:AlternateContent>
          <mc:Choice Requires="wps">
            <w:drawing>
              <wp:anchor distT="0" distB="0" distL="114300" distR="114300" simplePos="0" relativeHeight="251658272" behindDoc="1" locked="1" layoutInCell="0" allowOverlap="1" wp14:anchorId="71FC266D" wp14:editId="3D5AC752">
                <wp:simplePos x="0" y="0"/>
                <wp:positionH relativeFrom="page">
                  <wp:posOffset>685800</wp:posOffset>
                </wp:positionH>
                <wp:positionV relativeFrom="paragraph">
                  <wp:posOffset>0</wp:posOffset>
                </wp:positionV>
                <wp:extent cx="3200400" cy="182880"/>
                <wp:effectExtent l="0" t="0" r="0" b="7620"/>
                <wp:wrapNone/>
                <wp:docPr id="268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12E91" id="Rectangle 17" o:spid="_x0000_s1026" style="position:absolute;margin-left:54pt;margin-top:0;width:252pt;height:14.4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" o:allowincell="f" fillcolor="black" stroked="f" strokeweight="0">
                <w10:wrap anchorx="page"/>
                <w10:anchorlock/>
              </v:rect>
            </w:pict>
          </mc:Fallback>
        </mc:AlternateContent>
      </w:r>
    </w:p>
    <w:p w14:paraId="5D2893B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8B85F32" w14:textId="77777777" w:rsidR="00AE7258" w:rsidRDefault="00AE7258"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DABE396" w14:textId="646129F3" w:rsidR="000E22C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Pr>
          <w:b/>
        </w:rPr>
        <w:tab/>
      </w:r>
      <w:r>
        <w:rPr>
          <w:b/>
          <w:u w:val="single"/>
        </w:rPr>
        <w:t>General</w:t>
      </w:r>
      <w:r>
        <w:rPr>
          <w:u w:val="single"/>
        </w:rPr>
        <w:t>.</w:t>
      </w:r>
      <w:r>
        <w:t xml:space="preserve">  The policies contained in this chapter are applicable to the procurement of goods and nonprofessional services and have been developed to clarify and implement the various provisions of the </w:t>
      </w:r>
      <w:r>
        <w:rPr>
          <w:i/>
        </w:rPr>
        <w:t>Code of Virginia</w:t>
      </w:r>
      <w:r>
        <w:t xml:space="preserve">.  Annex 3-A provides a flowchart depicting the methods of procurement and when each method should be used.  Annex 3-B contains a summary of procurement policies. </w:t>
      </w:r>
    </w:p>
    <w:p w14:paraId="442924B1" w14:textId="2BB79B3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 xml:space="preserve"> </w:t>
      </w:r>
    </w:p>
    <w:p w14:paraId="6CCB3586" w14:textId="77777777" w:rsidR="000E22CF" w:rsidRPr="00887432" w:rsidRDefault="000E22CF" w:rsidP="000E22CF">
      <w:pPr>
        <w:pStyle w:val="NoSpacing"/>
        <w:ind w:left="720" w:hanging="720"/>
        <w:jc w:val="both"/>
        <w:rPr>
          <w:rFonts w:ascii="Times New Roman" w:hAnsi="Times New Roman" w:cs="Times New Roman"/>
          <w:sz w:val="20"/>
          <w:szCs w:val="20"/>
        </w:rPr>
      </w:pPr>
      <w:r w:rsidRPr="00887432">
        <w:rPr>
          <w:rFonts w:ascii="Times New Roman" w:hAnsi="Times New Roman" w:cs="Times New Roman"/>
          <w:sz w:val="20"/>
          <w:szCs w:val="20"/>
        </w:rPr>
        <w:t>3.1</w:t>
      </w:r>
      <w:r>
        <w:rPr>
          <w:rFonts w:ascii="Times New Roman" w:hAnsi="Times New Roman" w:cs="Times New Roman"/>
          <w:sz w:val="20"/>
          <w:szCs w:val="20"/>
        </w:rPr>
        <w:tab/>
      </w:r>
      <w:r w:rsidRPr="00887432">
        <w:rPr>
          <w:rFonts w:ascii="Times New Roman" w:hAnsi="Times New Roman" w:cs="Times New Roman"/>
          <w:b/>
          <w:sz w:val="20"/>
          <w:szCs w:val="20"/>
          <w:u w:val="single"/>
        </w:rPr>
        <w:t>High-Risk Contracts</w:t>
      </w:r>
      <w:r w:rsidRPr="00887432">
        <w:rPr>
          <w:rFonts w:ascii="Times New Roman" w:hAnsi="Times New Roman" w:cs="Times New Roman"/>
          <w:sz w:val="20"/>
          <w:szCs w:val="20"/>
        </w:rPr>
        <w:t>.  Section § 2.2-4303.01</w:t>
      </w:r>
      <w:r w:rsidRPr="00887432">
        <w:rPr>
          <w:rFonts w:ascii="Times New Roman" w:hAnsi="Times New Roman" w:cs="Times New Roman"/>
          <w:i/>
          <w:sz w:val="20"/>
          <w:szCs w:val="20"/>
        </w:rPr>
        <w:t xml:space="preserve"> </w:t>
      </w:r>
      <w:r w:rsidRPr="00887432">
        <w:rPr>
          <w:rFonts w:ascii="Times New Roman" w:hAnsi="Times New Roman" w:cs="Times New Roman"/>
          <w:sz w:val="20"/>
          <w:szCs w:val="20"/>
        </w:rPr>
        <w:t>of the</w:t>
      </w:r>
      <w:r w:rsidRPr="00887432">
        <w:rPr>
          <w:rFonts w:ascii="Times New Roman" w:hAnsi="Times New Roman" w:cs="Times New Roman"/>
          <w:i/>
          <w:sz w:val="20"/>
          <w:szCs w:val="20"/>
        </w:rPr>
        <w:t xml:space="preserve"> Code of Virginia</w:t>
      </w:r>
      <w:r w:rsidRPr="00887432">
        <w:rPr>
          <w:rFonts w:ascii="Times New Roman" w:hAnsi="Times New Roman" w:cs="Times New Roman"/>
          <w:sz w:val="20"/>
          <w:szCs w:val="20"/>
        </w:rPr>
        <w:t xml:space="preserve"> defines a high-risk contract as any public contract with a state public body for the procurement of goods, services, insurance, or construction that is anticipated to either:</w:t>
      </w:r>
    </w:p>
    <w:p w14:paraId="4AD14E8A" w14:textId="77777777" w:rsidR="000E22CF" w:rsidRPr="00887432" w:rsidRDefault="000E22CF" w:rsidP="000E22CF">
      <w:pPr>
        <w:pStyle w:val="NoSpacing"/>
        <w:ind w:left="360" w:hanging="360"/>
        <w:jc w:val="both"/>
        <w:rPr>
          <w:rFonts w:ascii="Times New Roman" w:hAnsi="Times New Roman" w:cs="Times New Roman"/>
          <w:sz w:val="20"/>
          <w:szCs w:val="20"/>
        </w:rPr>
      </w:pPr>
    </w:p>
    <w:p w14:paraId="5ABEDD85" w14:textId="77777777" w:rsidR="000E22CF" w:rsidRPr="00887432" w:rsidRDefault="000E22CF" w:rsidP="000E22CF">
      <w:pPr>
        <w:pStyle w:val="NoSpacing"/>
        <w:numPr>
          <w:ilvl w:val="0"/>
          <w:numId w:val="15"/>
        </w:numPr>
        <w:tabs>
          <w:tab w:val="clear" w:pos="360"/>
        </w:tabs>
        <w:ind w:left="1080"/>
        <w:jc w:val="both"/>
        <w:rPr>
          <w:rFonts w:ascii="Times New Roman" w:hAnsi="Times New Roman" w:cs="Times New Roman"/>
          <w:sz w:val="20"/>
          <w:szCs w:val="20"/>
        </w:rPr>
      </w:pPr>
      <w:r w:rsidRPr="46AB8368">
        <w:rPr>
          <w:rFonts w:ascii="Times New Roman" w:hAnsi="Times New Roman" w:cs="Times New Roman"/>
          <w:sz w:val="20"/>
          <w:szCs w:val="20"/>
        </w:rPr>
        <w:t>cost in excess of $10 million over the initial term of the contract; or</w:t>
      </w:r>
    </w:p>
    <w:p w14:paraId="67452BE7" w14:textId="77777777" w:rsidR="000E22CF" w:rsidRPr="00887432" w:rsidRDefault="000E22CF" w:rsidP="000E22CF">
      <w:pPr>
        <w:pStyle w:val="NoSpacing"/>
        <w:numPr>
          <w:ilvl w:val="0"/>
          <w:numId w:val="15"/>
        </w:numPr>
        <w:tabs>
          <w:tab w:val="clear" w:pos="360"/>
        </w:tabs>
        <w:ind w:left="1080"/>
        <w:jc w:val="both"/>
        <w:rPr>
          <w:rFonts w:ascii="Times New Roman" w:hAnsi="Times New Roman" w:cs="Times New Roman"/>
          <w:sz w:val="20"/>
          <w:szCs w:val="20"/>
        </w:rPr>
      </w:pPr>
      <w:r w:rsidRPr="00887432">
        <w:rPr>
          <w:rFonts w:ascii="Times New Roman" w:hAnsi="Times New Roman" w:cs="Times New Roman"/>
          <w:sz w:val="20"/>
          <w:szCs w:val="20"/>
        </w:rPr>
        <w:t>cost in excess of $5 million over the initial term of the contract and meet at least one of the following criteria:</w:t>
      </w:r>
    </w:p>
    <w:p w14:paraId="63B22F08" w14:textId="77777777" w:rsidR="000E22CF" w:rsidRPr="00887432" w:rsidRDefault="000E22CF" w:rsidP="00477F61">
      <w:pPr>
        <w:pStyle w:val="NoSpacing"/>
        <w:numPr>
          <w:ilvl w:val="0"/>
          <w:numId w:val="125"/>
        </w:numPr>
        <w:jc w:val="both"/>
        <w:rPr>
          <w:rFonts w:ascii="Times New Roman" w:hAnsi="Times New Roman" w:cs="Times New Roman"/>
          <w:sz w:val="20"/>
          <w:szCs w:val="20"/>
        </w:rPr>
      </w:pPr>
      <w:r w:rsidRPr="00887432">
        <w:rPr>
          <w:rFonts w:ascii="Times New Roman" w:hAnsi="Times New Roman" w:cs="Times New Roman"/>
          <w:sz w:val="20"/>
          <w:szCs w:val="20"/>
        </w:rPr>
        <w:t>the goods, services, insurance, or construction that is the subject of the contract is being procured by two or more state public bodies; or</w:t>
      </w:r>
    </w:p>
    <w:p w14:paraId="45C3383F" w14:textId="77777777" w:rsidR="000E22CF" w:rsidRPr="00887432" w:rsidRDefault="000E22CF" w:rsidP="00477F61">
      <w:pPr>
        <w:pStyle w:val="NoSpacing"/>
        <w:numPr>
          <w:ilvl w:val="0"/>
          <w:numId w:val="125"/>
        </w:numPr>
        <w:jc w:val="both"/>
        <w:rPr>
          <w:rFonts w:ascii="Times New Roman" w:hAnsi="Times New Roman" w:cs="Times New Roman"/>
          <w:sz w:val="20"/>
          <w:szCs w:val="20"/>
        </w:rPr>
      </w:pPr>
      <w:r w:rsidRPr="00887432">
        <w:rPr>
          <w:rFonts w:ascii="Times New Roman" w:hAnsi="Times New Roman" w:cs="Times New Roman"/>
          <w:sz w:val="20"/>
          <w:szCs w:val="20"/>
        </w:rPr>
        <w:t>the anticipated term of the initial contract, excluding renewals, is greater than five years; or</w:t>
      </w:r>
    </w:p>
    <w:p w14:paraId="6D51A9C4" w14:textId="77777777" w:rsidR="000E22CF" w:rsidRPr="00887432" w:rsidRDefault="000E22CF" w:rsidP="00477F61">
      <w:pPr>
        <w:pStyle w:val="NoSpacing"/>
        <w:numPr>
          <w:ilvl w:val="0"/>
          <w:numId w:val="125"/>
        </w:numPr>
        <w:jc w:val="both"/>
        <w:rPr>
          <w:rFonts w:ascii="Times New Roman" w:hAnsi="Times New Roman" w:cs="Times New Roman"/>
          <w:sz w:val="20"/>
          <w:szCs w:val="20"/>
        </w:rPr>
      </w:pPr>
      <w:r w:rsidRPr="00887432">
        <w:rPr>
          <w:rFonts w:ascii="Times New Roman" w:hAnsi="Times New Roman" w:cs="Times New Roman"/>
          <w:sz w:val="20"/>
          <w:szCs w:val="20"/>
        </w:rPr>
        <w:t>the state public body procuring the goods, services, insurance, or construction has not procured similar goods, services, insurance, or construction within the last five years.</w:t>
      </w:r>
    </w:p>
    <w:p w14:paraId="70EABF15" w14:textId="5E4B8591" w:rsidR="000E22CF" w:rsidRPr="00887432" w:rsidRDefault="000E22CF" w:rsidP="000E22CF">
      <w:pPr>
        <w:pStyle w:val="NoSpacing"/>
        <w:ind w:left="720"/>
        <w:jc w:val="both"/>
        <w:rPr>
          <w:rFonts w:ascii="Times New Roman" w:hAnsi="Times New Roman" w:cs="Times New Roman"/>
          <w:sz w:val="20"/>
          <w:szCs w:val="20"/>
        </w:rPr>
      </w:pPr>
    </w:p>
    <w:p w14:paraId="78B184A2" w14:textId="0EF143E4" w:rsidR="000E22CF" w:rsidRPr="00887432" w:rsidRDefault="000E22CF" w:rsidP="000E22CF">
      <w:pPr>
        <w:pStyle w:val="NoSpacing"/>
        <w:ind w:left="720"/>
        <w:jc w:val="both"/>
        <w:rPr>
          <w:rFonts w:ascii="Times New Roman" w:hAnsi="Times New Roman" w:cs="Times New Roman"/>
          <w:sz w:val="20"/>
          <w:szCs w:val="20"/>
        </w:rPr>
      </w:pPr>
      <w:r w:rsidRPr="00887432">
        <w:rPr>
          <w:rFonts w:ascii="Times New Roman" w:hAnsi="Times New Roman" w:cs="Times New Roman"/>
          <w:sz w:val="20"/>
          <w:szCs w:val="20"/>
        </w:rPr>
        <w:t xml:space="preserve">All high-risk contracts shall be reviewed by the Office of the Attorney General (OAG).  The Department of General Services (DGS) shall review all high-risk contracts for goods and nonprofessional and professional services that are not for information technology or road </w:t>
      </w:r>
      <w:r w:rsidR="00295610">
        <w:rPr>
          <w:rFonts w:ascii="Times New Roman" w:hAnsi="Times New Roman" w:cs="Times New Roman"/>
          <w:sz w:val="20"/>
          <w:szCs w:val="20"/>
        </w:rPr>
        <w:t xml:space="preserve">or rail </w:t>
      </w:r>
      <w:r w:rsidRPr="00887432">
        <w:rPr>
          <w:rFonts w:ascii="Times New Roman" w:hAnsi="Times New Roman" w:cs="Times New Roman"/>
          <w:sz w:val="20"/>
          <w:szCs w:val="20"/>
        </w:rPr>
        <w:t>construction or design.  Virginia Information Technologies Agency (VITA) must review all high-risk contracts for goods and services related to technology.   It is the responsibility of every state public body in Virginia to comply with the provisions of § 2.2-4303.01 and this section, including the identification of high-risk contracts and timely submission of these solicitations and contracts for review.  All documentation related to high-risk contract reviews shall be maintained in the agency’s procurement file.</w:t>
      </w:r>
    </w:p>
    <w:p w14:paraId="4D3A2C5E" w14:textId="5A324C12" w:rsidR="000E22CF" w:rsidRPr="00887432" w:rsidRDefault="000E22CF" w:rsidP="000E22CF">
      <w:pPr>
        <w:pStyle w:val="NoSpacing"/>
        <w:jc w:val="both"/>
        <w:rPr>
          <w:rFonts w:ascii="Times New Roman" w:hAnsi="Times New Roman" w:cs="Times New Roman"/>
          <w:sz w:val="20"/>
          <w:szCs w:val="20"/>
        </w:rPr>
      </w:pPr>
    </w:p>
    <w:p w14:paraId="4BC4F32E" w14:textId="77777777" w:rsidR="000E22CF" w:rsidRPr="00887432" w:rsidRDefault="000E22CF" w:rsidP="000E22CF">
      <w:pPr>
        <w:pStyle w:val="NoSpacing"/>
        <w:ind w:left="720"/>
        <w:jc w:val="both"/>
        <w:rPr>
          <w:rFonts w:ascii="Times New Roman" w:hAnsi="Times New Roman" w:cs="Times New Roman"/>
          <w:sz w:val="20"/>
          <w:szCs w:val="20"/>
        </w:rPr>
      </w:pPr>
      <w:r w:rsidRPr="00887432">
        <w:rPr>
          <w:rFonts w:ascii="Times New Roman" w:hAnsi="Times New Roman" w:cs="Times New Roman"/>
          <w:sz w:val="20"/>
          <w:szCs w:val="20"/>
        </w:rPr>
        <w:t xml:space="preserve">Information regarding the OAG’s review of high-risk contracts can be found at </w:t>
      </w:r>
      <w:hyperlink r:id="rId43" w:history="1">
        <w:r w:rsidRPr="00887432">
          <w:rPr>
            <w:rFonts w:ascii="Times New Roman" w:hAnsi="Times New Roman" w:cs="Times New Roman"/>
            <w:color w:val="0000FF"/>
            <w:sz w:val="20"/>
            <w:szCs w:val="20"/>
            <w:u w:val="single"/>
          </w:rPr>
          <w:t>https://www.oag.state.va.us/</w:t>
        </w:r>
      </w:hyperlink>
      <w:r w:rsidRPr="00887432">
        <w:rPr>
          <w:rFonts w:ascii="Times New Roman" w:hAnsi="Times New Roman" w:cs="Times New Roman"/>
          <w:sz w:val="20"/>
          <w:szCs w:val="20"/>
        </w:rPr>
        <w:t xml:space="preserve">.  Information regarding the review of technology high-risk contracts can be found at </w:t>
      </w:r>
      <w:hyperlink r:id="rId44" w:history="1">
        <w:r w:rsidRPr="00887432">
          <w:rPr>
            <w:rStyle w:val="Hyperlink"/>
            <w:rFonts w:ascii="Times New Roman" w:hAnsi="Times New Roman" w:cs="Times New Roman"/>
            <w:sz w:val="20"/>
            <w:szCs w:val="20"/>
          </w:rPr>
          <w:t>http://www.vita.virginia.gov</w:t>
        </w:r>
      </w:hyperlink>
      <w:r w:rsidRPr="00887432">
        <w:rPr>
          <w:rFonts w:ascii="Times New Roman" w:hAnsi="Times New Roman" w:cs="Times New Roman"/>
          <w:sz w:val="20"/>
          <w:szCs w:val="20"/>
        </w:rPr>
        <w:t xml:space="preserve">.  </w:t>
      </w:r>
    </w:p>
    <w:p w14:paraId="5DB20E2A" w14:textId="77777777" w:rsidR="000E22CF" w:rsidRPr="00887432" w:rsidRDefault="000E22CF" w:rsidP="000E22CF">
      <w:pPr>
        <w:pStyle w:val="NoSpacing"/>
        <w:jc w:val="both"/>
        <w:rPr>
          <w:rFonts w:ascii="Times New Roman" w:hAnsi="Times New Roman" w:cs="Times New Roman"/>
          <w:sz w:val="20"/>
          <w:szCs w:val="20"/>
        </w:rPr>
      </w:pPr>
    </w:p>
    <w:p w14:paraId="12D65506" w14:textId="64201746" w:rsidR="000E22CF" w:rsidRPr="005D642E" w:rsidRDefault="000E22CF" w:rsidP="00477F61">
      <w:pPr>
        <w:pStyle w:val="NoSpacing"/>
        <w:numPr>
          <w:ilvl w:val="0"/>
          <w:numId w:val="123"/>
        </w:numPr>
        <w:ind w:left="1170" w:hanging="450"/>
        <w:jc w:val="both"/>
        <w:rPr>
          <w:rFonts w:ascii="Times New Roman" w:hAnsi="Times New Roman" w:cs="Times New Roman"/>
          <w:sz w:val="20"/>
          <w:szCs w:val="20"/>
        </w:rPr>
      </w:pPr>
      <w:r w:rsidRPr="00887432">
        <w:rPr>
          <w:rFonts w:ascii="Times New Roman" w:hAnsi="Times New Roman" w:cs="Times New Roman"/>
          <w:b/>
          <w:sz w:val="20"/>
          <w:szCs w:val="20"/>
        </w:rPr>
        <w:t>High-Risk Contract Solicitations.</w:t>
      </w:r>
      <w:r w:rsidRPr="00887432">
        <w:rPr>
          <w:rFonts w:ascii="Times New Roman" w:hAnsi="Times New Roman" w:cs="Times New Roman"/>
          <w:sz w:val="20"/>
          <w:szCs w:val="20"/>
        </w:rPr>
        <w:t xml:space="preserve">  Prior to issuing a solicitation for a high-risk contract, the public body must submit solicitations for goods and nonprofessional and professional services that are not for information technology or road </w:t>
      </w:r>
      <w:r w:rsidR="00295610">
        <w:rPr>
          <w:rFonts w:ascii="Times New Roman" w:hAnsi="Times New Roman" w:cs="Times New Roman"/>
          <w:sz w:val="20"/>
          <w:szCs w:val="20"/>
        </w:rPr>
        <w:t xml:space="preserve">or rail </w:t>
      </w:r>
      <w:r w:rsidRPr="00887432">
        <w:rPr>
          <w:rFonts w:ascii="Times New Roman" w:hAnsi="Times New Roman" w:cs="Times New Roman"/>
          <w:sz w:val="20"/>
          <w:szCs w:val="20"/>
        </w:rPr>
        <w:t xml:space="preserve">construction or design to DGS for review.  Agencies must </w:t>
      </w:r>
      <w:r w:rsidRPr="00887432">
        <w:rPr>
          <w:rFonts w:ascii="Times New Roman" w:hAnsi="Times New Roman" w:cs="Times New Roman"/>
          <w:iCs/>
          <w:color w:val="333333"/>
          <w:sz w:val="20"/>
          <w:szCs w:val="20"/>
          <w:shd w:val="clear" w:color="auto" w:fill="FFFFFF"/>
        </w:rPr>
        <w:t xml:space="preserve">complete </w:t>
      </w:r>
      <w:r w:rsidRPr="00887432">
        <w:rPr>
          <w:rFonts w:ascii="Times New Roman" w:hAnsi="Times New Roman" w:cs="Times New Roman"/>
          <w:iCs/>
          <w:sz w:val="20"/>
          <w:szCs w:val="20"/>
          <w:shd w:val="clear" w:color="auto" w:fill="FFFFFF"/>
        </w:rPr>
        <w:t>the High-Risk Contract Review Form</w:t>
      </w:r>
      <w:r w:rsidRPr="00887432">
        <w:rPr>
          <w:rFonts w:ascii="Times New Roman" w:hAnsi="Times New Roman" w:cs="Times New Roman"/>
          <w:sz w:val="20"/>
          <w:szCs w:val="20"/>
        </w:rPr>
        <w:t xml:space="preserve"> located in Annex 3-L and provide a copy of the solicitation.   These documents shall be emailed to </w:t>
      </w:r>
      <w:hyperlink r:id="rId45" w:history="1">
        <w:r w:rsidRPr="00887432">
          <w:rPr>
            <w:rStyle w:val="Hyperlink"/>
            <w:rFonts w:ascii="Times New Roman" w:hAnsi="Times New Roman" w:cs="Times New Roman"/>
            <w:sz w:val="20"/>
            <w:szCs w:val="20"/>
          </w:rPr>
          <w:t>highriskcontracts@dgs.virginia.gov</w:t>
        </w:r>
      </w:hyperlink>
      <w:r>
        <w:rPr>
          <w:rStyle w:val="Hyperlink"/>
          <w:rFonts w:ascii="Times New Roman" w:hAnsi="Times New Roman" w:cs="Times New Roman"/>
          <w:sz w:val="20"/>
          <w:szCs w:val="20"/>
        </w:rPr>
        <w:t>.</w:t>
      </w:r>
      <w:r w:rsidRPr="00887432">
        <w:rPr>
          <w:rFonts w:ascii="Times New Roman" w:hAnsi="Times New Roman" w:cs="Times New Roman"/>
          <w:sz w:val="20"/>
          <w:szCs w:val="20"/>
        </w:rPr>
        <w:t xml:space="preserve"> </w:t>
      </w:r>
      <w:r w:rsidRPr="005D642E">
        <w:rPr>
          <w:rFonts w:ascii="Times New Roman" w:hAnsi="Times New Roman" w:cs="Times New Roman"/>
          <w:sz w:val="20"/>
          <w:szCs w:val="20"/>
        </w:rPr>
        <w:t xml:space="preserve">An automatic reply will be sent acknowledging receipt of the solicitation and the start of the review process.  </w:t>
      </w:r>
    </w:p>
    <w:p w14:paraId="43889302" w14:textId="77777777" w:rsidR="000E22CF" w:rsidRPr="00887432" w:rsidRDefault="000E22CF" w:rsidP="000E22CF">
      <w:pPr>
        <w:pStyle w:val="NoSpacing"/>
        <w:ind w:left="720"/>
        <w:jc w:val="both"/>
        <w:rPr>
          <w:rFonts w:ascii="Times New Roman" w:hAnsi="Times New Roman" w:cs="Times New Roman"/>
          <w:sz w:val="20"/>
          <w:szCs w:val="20"/>
        </w:rPr>
      </w:pPr>
    </w:p>
    <w:p w14:paraId="697C86AC" w14:textId="77777777" w:rsidR="000E22CF" w:rsidRPr="00887432" w:rsidRDefault="000E22CF" w:rsidP="00477F61">
      <w:pPr>
        <w:pStyle w:val="NoSpacing"/>
        <w:numPr>
          <w:ilvl w:val="0"/>
          <w:numId w:val="122"/>
        </w:numPr>
        <w:ind w:left="1620" w:hanging="450"/>
        <w:jc w:val="both"/>
        <w:rPr>
          <w:rFonts w:ascii="Times New Roman" w:hAnsi="Times New Roman" w:cs="Times New Roman"/>
          <w:sz w:val="20"/>
          <w:szCs w:val="20"/>
        </w:rPr>
      </w:pPr>
      <w:r w:rsidRPr="00887432">
        <w:rPr>
          <w:rFonts w:ascii="Times New Roman" w:hAnsi="Times New Roman" w:cs="Times New Roman"/>
          <w:sz w:val="20"/>
          <w:szCs w:val="20"/>
        </w:rPr>
        <w:t xml:space="preserve">DGS must review each solicitation within 30 business days (Monday through Friday, excluding state holidays) after submittal.  The review will be based on a number of factors, including but not limited to the following: </w:t>
      </w:r>
    </w:p>
    <w:p w14:paraId="6947513E" w14:textId="77777777" w:rsidR="000E22CF" w:rsidRPr="00887432" w:rsidRDefault="000E22CF" w:rsidP="000E22CF">
      <w:pPr>
        <w:pStyle w:val="NoSpacing"/>
        <w:ind w:left="360" w:hanging="360"/>
        <w:jc w:val="both"/>
        <w:rPr>
          <w:rFonts w:ascii="Times New Roman" w:hAnsi="Times New Roman" w:cs="Times New Roman"/>
          <w:sz w:val="20"/>
          <w:szCs w:val="20"/>
        </w:rPr>
      </w:pPr>
      <w:r w:rsidRPr="00887432">
        <w:rPr>
          <w:rFonts w:ascii="Times New Roman" w:hAnsi="Times New Roman" w:cs="Times New Roman"/>
          <w:sz w:val="20"/>
          <w:szCs w:val="20"/>
        </w:rPr>
        <w:t xml:space="preserve">  </w:t>
      </w:r>
    </w:p>
    <w:p w14:paraId="7004B2C7" w14:textId="77777777" w:rsidR="000E22CF" w:rsidRPr="00887432" w:rsidRDefault="000E22CF" w:rsidP="00477F61">
      <w:pPr>
        <w:pStyle w:val="NoSpacing"/>
        <w:numPr>
          <w:ilvl w:val="0"/>
          <w:numId w:val="121"/>
        </w:numPr>
        <w:ind w:left="1620" w:firstLine="0"/>
        <w:jc w:val="both"/>
        <w:rPr>
          <w:rFonts w:ascii="Times New Roman" w:hAnsi="Times New Roman" w:cs="Times New Roman"/>
          <w:sz w:val="20"/>
          <w:szCs w:val="20"/>
        </w:rPr>
      </w:pPr>
      <w:r w:rsidRPr="00887432">
        <w:rPr>
          <w:rFonts w:ascii="Times New Roman" w:hAnsi="Times New Roman" w:cs="Times New Roman"/>
          <w:sz w:val="20"/>
          <w:szCs w:val="20"/>
        </w:rPr>
        <w:t>complies with applicable state law and policy;</w:t>
      </w:r>
    </w:p>
    <w:p w14:paraId="7F4B74C6" w14:textId="77777777" w:rsidR="000E22CF" w:rsidRPr="00887432" w:rsidRDefault="000E22CF" w:rsidP="000E22CF">
      <w:pPr>
        <w:pStyle w:val="NoSpacing"/>
        <w:ind w:left="720"/>
        <w:jc w:val="both"/>
        <w:rPr>
          <w:rFonts w:ascii="Times New Roman" w:hAnsi="Times New Roman" w:cs="Times New Roman"/>
          <w:sz w:val="20"/>
          <w:szCs w:val="20"/>
        </w:rPr>
      </w:pPr>
    </w:p>
    <w:p w14:paraId="0CCBD322" w14:textId="77777777" w:rsidR="000E22CF" w:rsidRPr="00887432" w:rsidRDefault="000E22CF" w:rsidP="00477F61">
      <w:pPr>
        <w:pStyle w:val="NoSpacing"/>
        <w:numPr>
          <w:ilvl w:val="0"/>
          <w:numId w:val="121"/>
        </w:numPr>
        <w:ind w:left="1080" w:firstLine="540"/>
        <w:jc w:val="both"/>
        <w:rPr>
          <w:rFonts w:ascii="Times New Roman" w:hAnsi="Times New Roman" w:cs="Times New Roman"/>
          <w:sz w:val="20"/>
          <w:szCs w:val="20"/>
        </w:rPr>
      </w:pPr>
      <w:r w:rsidRPr="00887432">
        <w:rPr>
          <w:rFonts w:ascii="Times New Roman" w:hAnsi="Times New Roman" w:cs="Times New Roman"/>
          <w:sz w:val="20"/>
          <w:szCs w:val="20"/>
        </w:rPr>
        <w:t>appropriateness of the solicitation’s terms and conditions;</w:t>
      </w:r>
    </w:p>
    <w:p w14:paraId="026F74EE" w14:textId="77777777" w:rsidR="000E22CF" w:rsidRPr="00887432" w:rsidRDefault="000E22CF" w:rsidP="000E22CF">
      <w:pPr>
        <w:pStyle w:val="NoSpacing"/>
        <w:jc w:val="both"/>
        <w:rPr>
          <w:rFonts w:ascii="Times New Roman" w:hAnsi="Times New Roman" w:cs="Times New Roman"/>
          <w:sz w:val="20"/>
          <w:szCs w:val="20"/>
        </w:rPr>
      </w:pPr>
      <w:r w:rsidRPr="00887432">
        <w:rPr>
          <w:rFonts w:ascii="Times New Roman" w:hAnsi="Times New Roman" w:cs="Times New Roman"/>
          <w:sz w:val="20"/>
          <w:szCs w:val="20"/>
        </w:rPr>
        <w:t xml:space="preserve">  </w:t>
      </w:r>
    </w:p>
    <w:p w14:paraId="08E57D12" w14:textId="77777777" w:rsidR="000E22CF" w:rsidRPr="00887432" w:rsidRDefault="000E22CF" w:rsidP="00477F61">
      <w:pPr>
        <w:pStyle w:val="NoSpacing"/>
        <w:numPr>
          <w:ilvl w:val="0"/>
          <w:numId w:val="121"/>
        </w:numPr>
        <w:ind w:left="1080" w:firstLine="540"/>
        <w:jc w:val="both"/>
        <w:rPr>
          <w:rFonts w:ascii="Times New Roman" w:hAnsi="Times New Roman" w:cs="Times New Roman"/>
          <w:sz w:val="20"/>
          <w:szCs w:val="20"/>
        </w:rPr>
      </w:pPr>
      <w:r w:rsidRPr="00887432">
        <w:rPr>
          <w:rFonts w:ascii="Times New Roman" w:hAnsi="Times New Roman" w:cs="Times New Roman"/>
          <w:sz w:val="20"/>
          <w:szCs w:val="20"/>
        </w:rPr>
        <w:t>measurable performance metrics; and</w:t>
      </w:r>
    </w:p>
    <w:p w14:paraId="66FBCE44" w14:textId="77777777" w:rsidR="000E22CF" w:rsidRPr="00887432" w:rsidRDefault="000E22CF" w:rsidP="000E22CF">
      <w:pPr>
        <w:pStyle w:val="NoSpacing"/>
        <w:ind w:left="720"/>
        <w:jc w:val="both"/>
        <w:rPr>
          <w:rFonts w:ascii="Times New Roman" w:hAnsi="Times New Roman" w:cs="Times New Roman"/>
          <w:sz w:val="20"/>
          <w:szCs w:val="20"/>
        </w:rPr>
      </w:pPr>
    </w:p>
    <w:p w14:paraId="6524F669" w14:textId="77777777" w:rsidR="000E22CF" w:rsidRPr="00887432" w:rsidRDefault="000E22CF" w:rsidP="00477F61">
      <w:pPr>
        <w:pStyle w:val="NoSpacing"/>
        <w:numPr>
          <w:ilvl w:val="0"/>
          <w:numId w:val="121"/>
        </w:numPr>
        <w:ind w:left="1080" w:firstLine="540"/>
        <w:jc w:val="both"/>
        <w:rPr>
          <w:rFonts w:ascii="Times New Roman" w:hAnsi="Times New Roman" w:cs="Times New Roman"/>
          <w:sz w:val="20"/>
          <w:szCs w:val="20"/>
        </w:rPr>
      </w:pPr>
      <w:r w:rsidRPr="00887432">
        <w:rPr>
          <w:rFonts w:ascii="Times New Roman" w:hAnsi="Times New Roman" w:cs="Times New Roman"/>
          <w:sz w:val="20"/>
          <w:szCs w:val="20"/>
        </w:rPr>
        <w:t>clear enforcement provisions (</w:t>
      </w:r>
      <w:r w:rsidRPr="00887432">
        <w:rPr>
          <w:rFonts w:ascii="Times New Roman" w:hAnsi="Times New Roman" w:cs="Times New Roman"/>
          <w:i/>
          <w:sz w:val="20"/>
          <w:szCs w:val="20"/>
        </w:rPr>
        <w:t xml:space="preserve">Code of Virginia, </w:t>
      </w:r>
      <w:r w:rsidRPr="00887432">
        <w:rPr>
          <w:rFonts w:ascii="Times New Roman" w:hAnsi="Times New Roman" w:cs="Times New Roman"/>
          <w:sz w:val="20"/>
          <w:szCs w:val="20"/>
        </w:rPr>
        <w:t>§2.2-4303.01B).</w:t>
      </w:r>
    </w:p>
    <w:p w14:paraId="560E0464" w14:textId="124FF1CE" w:rsidR="000E22CF" w:rsidRPr="00887432" w:rsidRDefault="000E22CF" w:rsidP="000E22CF">
      <w:pPr>
        <w:pStyle w:val="NoSpacing"/>
        <w:ind w:left="720"/>
        <w:jc w:val="both"/>
        <w:rPr>
          <w:rFonts w:ascii="Times New Roman" w:hAnsi="Times New Roman" w:cs="Times New Roman"/>
          <w:sz w:val="20"/>
          <w:szCs w:val="20"/>
        </w:rPr>
      </w:pPr>
    </w:p>
    <w:p w14:paraId="72CB5FE5" w14:textId="67C78DDF" w:rsidR="000E22CF" w:rsidRDefault="000E22CF" w:rsidP="00477F61">
      <w:pPr>
        <w:pStyle w:val="NoSpacing"/>
        <w:numPr>
          <w:ilvl w:val="0"/>
          <w:numId w:val="122"/>
        </w:numPr>
        <w:ind w:left="1620" w:hanging="450"/>
        <w:jc w:val="both"/>
        <w:rPr>
          <w:rFonts w:ascii="Times New Roman" w:hAnsi="Times New Roman" w:cs="Times New Roman"/>
          <w:sz w:val="20"/>
          <w:szCs w:val="20"/>
        </w:rPr>
      </w:pPr>
      <w:r w:rsidRPr="46AB8368">
        <w:rPr>
          <w:rFonts w:ascii="Times New Roman" w:hAnsi="Times New Roman" w:cs="Times New Roman"/>
          <w:sz w:val="20"/>
          <w:szCs w:val="20"/>
        </w:rPr>
        <w:t>DGS will provide an evaluation of the review to the agency once completed.</w:t>
      </w:r>
      <w:r w:rsidR="00F230C6" w:rsidRPr="46AB8368">
        <w:rPr>
          <w:rFonts w:ascii="Times New Roman" w:hAnsi="Times New Roman" w:cs="Times New Roman"/>
          <w:sz w:val="20"/>
          <w:szCs w:val="20"/>
        </w:rPr>
        <w:t xml:space="preserve">  </w:t>
      </w:r>
    </w:p>
    <w:p w14:paraId="7F2ABFC9" w14:textId="77777777" w:rsidR="000E22CF" w:rsidRPr="00887432" w:rsidRDefault="000E22CF" w:rsidP="000E22CF">
      <w:pPr>
        <w:pStyle w:val="NoSpacing"/>
        <w:ind w:left="1800"/>
        <w:jc w:val="both"/>
        <w:rPr>
          <w:rFonts w:ascii="Times New Roman" w:hAnsi="Times New Roman" w:cs="Times New Roman"/>
          <w:sz w:val="20"/>
          <w:szCs w:val="20"/>
        </w:rPr>
      </w:pPr>
    </w:p>
    <w:p w14:paraId="260C7BEE" w14:textId="27AE137C" w:rsidR="000E22CF" w:rsidRDefault="000E22CF" w:rsidP="00477F61">
      <w:pPr>
        <w:pStyle w:val="NoSpacing"/>
        <w:numPr>
          <w:ilvl w:val="0"/>
          <w:numId w:val="123"/>
        </w:numPr>
        <w:ind w:left="1170" w:hanging="450"/>
        <w:jc w:val="both"/>
      </w:pPr>
      <w:r w:rsidRPr="00887432">
        <w:rPr>
          <w:rFonts w:ascii="Times New Roman" w:hAnsi="Times New Roman" w:cs="Times New Roman"/>
          <w:b/>
          <w:sz w:val="20"/>
          <w:szCs w:val="20"/>
        </w:rPr>
        <w:t xml:space="preserve">High Risk Contract Award.  </w:t>
      </w:r>
      <w:r w:rsidRPr="00887432">
        <w:rPr>
          <w:rFonts w:ascii="Times New Roman" w:hAnsi="Times New Roman" w:cs="Times New Roman"/>
          <w:sz w:val="20"/>
          <w:szCs w:val="20"/>
        </w:rPr>
        <w:t>Prior to awarding a high-risk contract, the public body must submit such contract for goods and nonprofessional and professional services that are not for information technology or road</w:t>
      </w:r>
      <w:r w:rsidR="00295610">
        <w:rPr>
          <w:rFonts w:ascii="Times New Roman" w:hAnsi="Times New Roman" w:cs="Times New Roman"/>
          <w:sz w:val="20"/>
          <w:szCs w:val="20"/>
        </w:rPr>
        <w:t xml:space="preserve"> or rail</w:t>
      </w:r>
      <w:r w:rsidRPr="00887432">
        <w:rPr>
          <w:rFonts w:ascii="Times New Roman" w:hAnsi="Times New Roman" w:cs="Times New Roman"/>
          <w:sz w:val="20"/>
          <w:szCs w:val="20"/>
        </w:rPr>
        <w:t xml:space="preserve"> construction or design</w:t>
      </w:r>
      <w:r w:rsidR="00295610">
        <w:rPr>
          <w:rFonts w:ascii="Times New Roman" w:hAnsi="Times New Roman" w:cs="Times New Roman"/>
          <w:sz w:val="20"/>
          <w:szCs w:val="20"/>
        </w:rPr>
        <w:t xml:space="preserve"> </w:t>
      </w:r>
      <w:r w:rsidRPr="00887432">
        <w:rPr>
          <w:rFonts w:ascii="Times New Roman" w:hAnsi="Times New Roman" w:cs="Times New Roman"/>
          <w:sz w:val="20"/>
          <w:szCs w:val="20"/>
        </w:rPr>
        <w:t xml:space="preserve">for review by DGS.  Agencies must </w:t>
      </w:r>
      <w:r w:rsidRPr="00887432">
        <w:rPr>
          <w:rFonts w:ascii="Times New Roman" w:hAnsi="Times New Roman" w:cs="Times New Roman"/>
          <w:iCs/>
          <w:sz w:val="20"/>
          <w:szCs w:val="20"/>
          <w:shd w:val="clear" w:color="auto" w:fill="FFFFFF"/>
        </w:rPr>
        <w:t>complete the High-Risk Contract Review Form</w:t>
      </w:r>
      <w:r w:rsidRPr="00887432">
        <w:rPr>
          <w:rFonts w:ascii="Times New Roman" w:hAnsi="Times New Roman" w:cs="Times New Roman"/>
          <w:sz w:val="20"/>
          <w:szCs w:val="20"/>
        </w:rPr>
        <w:t xml:space="preserve">, located in Annex 3-L and provide a copy of the contract for review.   These documents shall be emailed to </w:t>
      </w:r>
      <w:hyperlink r:id="rId46" w:history="1">
        <w:r w:rsidRPr="00887432">
          <w:rPr>
            <w:rStyle w:val="Hyperlink"/>
            <w:rFonts w:ascii="Times New Roman" w:hAnsi="Times New Roman" w:cs="Times New Roman"/>
            <w:sz w:val="20"/>
            <w:szCs w:val="20"/>
          </w:rPr>
          <w:t>highriskcontracts@dgs.virginia.gov</w:t>
        </w:r>
      </w:hyperlink>
      <w:r>
        <w:rPr>
          <w:rStyle w:val="Hyperlink"/>
          <w:rFonts w:ascii="Times New Roman" w:hAnsi="Times New Roman" w:cs="Times New Roman"/>
          <w:sz w:val="20"/>
          <w:szCs w:val="20"/>
        </w:rPr>
        <w:t>.</w:t>
      </w:r>
      <w:r w:rsidRPr="0088743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22111">
        <w:rPr>
          <w:rFonts w:ascii="Times New Roman" w:hAnsi="Times New Roman" w:cs="Times New Roman"/>
          <w:sz w:val="20"/>
          <w:szCs w:val="20"/>
        </w:rPr>
        <w:t xml:space="preserve">An automatic reply will be sent acknowledging receipt of the contract and the start of the review process. </w:t>
      </w:r>
    </w:p>
    <w:p w14:paraId="47FB2151" w14:textId="77777777" w:rsidR="000E22CF" w:rsidRPr="00887432" w:rsidRDefault="000E22CF" w:rsidP="000E22CF">
      <w:pPr>
        <w:pStyle w:val="NoSpacing"/>
        <w:ind w:left="1170"/>
        <w:jc w:val="both"/>
        <w:rPr>
          <w:rFonts w:ascii="Times New Roman" w:hAnsi="Times New Roman" w:cs="Times New Roman"/>
          <w:sz w:val="20"/>
          <w:szCs w:val="20"/>
        </w:rPr>
      </w:pPr>
      <w:r w:rsidRPr="00887432">
        <w:rPr>
          <w:rFonts w:ascii="Times New Roman" w:hAnsi="Times New Roman" w:cs="Times New Roman"/>
          <w:sz w:val="20"/>
          <w:szCs w:val="20"/>
        </w:rPr>
        <w:t xml:space="preserve"> </w:t>
      </w:r>
    </w:p>
    <w:p w14:paraId="083A01B0" w14:textId="77777777" w:rsidR="000E22CF" w:rsidRPr="00887432" w:rsidRDefault="000E22CF" w:rsidP="00477F61">
      <w:pPr>
        <w:pStyle w:val="NoSpacing"/>
        <w:numPr>
          <w:ilvl w:val="0"/>
          <w:numId w:val="124"/>
        </w:numPr>
        <w:ind w:left="1620" w:hanging="450"/>
        <w:jc w:val="both"/>
        <w:rPr>
          <w:rFonts w:ascii="Times New Roman" w:hAnsi="Times New Roman" w:cs="Times New Roman"/>
          <w:sz w:val="20"/>
          <w:szCs w:val="20"/>
        </w:rPr>
      </w:pPr>
      <w:r w:rsidRPr="00887432">
        <w:rPr>
          <w:rFonts w:ascii="Times New Roman" w:hAnsi="Times New Roman" w:cs="Times New Roman"/>
          <w:sz w:val="20"/>
          <w:szCs w:val="20"/>
        </w:rPr>
        <w:t xml:space="preserve">DGS must review each contract within 30 business days (Monday through Friday, excluding state holidays) after submittal.  The review will be based on a number of factors, including but not limited to the following: </w:t>
      </w:r>
    </w:p>
    <w:p w14:paraId="345F6793" w14:textId="77777777" w:rsidR="000E22CF" w:rsidRPr="00887432" w:rsidRDefault="000E22CF" w:rsidP="000E22CF">
      <w:pPr>
        <w:pStyle w:val="NoSpacing"/>
        <w:ind w:left="360" w:hanging="360"/>
        <w:jc w:val="both"/>
        <w:rPr>
          <w:rFonts w:ascii="Times New Roman" w:hAnsi="Times New Roman" w:cs="Times New Roman"/>
          <w:sz w:val="20"/>
          <w:szCs w:val="20"/>
        </w:rPr>
      </w:pPr>
      <w:r w:rsidRPr="00887432">
        <w:rPr>
          <w:rFonts w:ascii="Times New Roman" w:hAnsi="Times New Roman" w:cs="Times New Roman"/>
          <w:sz w:val="20"/>
          <w:szCs w:val="20"/>
        </w:rPr>
        <w:t xml:space="preserve">  </w:t>
      </w:r>
    </w:p>
    <w:p w14:paraId="4B153371" w14:textId="1FFC356B" w:rsidR="000E22CF" w:rsidRPr="00887432" w:rsidRDefault="000E22CF" w:rsidP="00477F61">
      <w:pPr>
        <w:pStyle w:val="NoSpacing"/>
        <w:numPr>
          <w:ilvl w:val="0"/>
          <w:numId w:val="126"/>
        </w:numPr>
        <w:ind w:firstLine="180"/>
        <w:jc w:val="both"/>
        <w:rPr>
          <w:rFonts w:ascii="Times New Roman" w:hAnsi="Times New Roman" w:cs="Times New Roman"/>
          <w:sz w:val="20"/>
          <w:szCs w:val="20"/>
        </w:rPr>
      </w:pPr>
      <w:r w:rsidRPr="00887432">
        <w:rPr>
          <w:rFonts w:ascii="Times New Roman" w:hAnsi="Times New Roman" w:cs="Times New Roman"/>
          <w:sz w:val="20"/>
          <w:szCs w:val="20"/>
        </w:rPr>
        <w:lastRenderedPageBreak/>
        <w:t>complies with applicable state law and policy;</w:t>
      </w:r>
    </w:p>
    <w:p w14:paraId="07634302" w14:textId="7C8DCC25" w:rsidR="000E22CF" w:rsidRPr="00887432" w:rsidRDefault="000E22CF" w:rsidP="000E22CF">
      <w:pPr>
        <w:pStyle w:val="NoSpacing"/>
        <w:ind w:left="720"/>
        <w:jc w:val="both"/>
        <w:rPr>
          <w:rFonts w:ascii="Times New Roman" w:hAnsi="Times New Roman" w:cs="Times New Roman"/>
          <w:sz w:val="20"/>
          <w:szCs w:val="20"/>
        </w:rPr>
      </w:pPr>
    </w:p>
    <w:p w14:paraId="060E45BF" w14:textId="685F2889" w:rsidR="000E22CF" w:rsidRPr="00887432" w:rsidRDefault="000E22CF" w:rsidP="00477F61">
      <w:pPr>
        <w:pStyle w:val="NoSpacing"/>
        <w:numPr>
          <w:ilvl w:val="0"/>
          <w:numId w:val="126"/>
        </w:numPr>
        <w:ind w:firstLine="180"/>
        <w:jc w:val="both"/>
        <w:rPr>
          <w:rFonts w:ascii="Times New Roman" w:hAnsi="Times New Roman" w:cs="Times New Roman"/>
          <w:sz w:val="20"/>
          <w:szCs w:val="20"/>
        </w:rPr>
      </w:pPr>
      <w:r w:rsidRPr="00887432">
        <w:rPr>
          <w:rFonts w:ascii="Times New Roman" w:hAnsi="Times New Roman" w:cs="Times New Roman"/>
          <w:sz w:val="20"/>
          <w:szCs w:val="20"/>
        </w:rPr>
        <w:t xml:space="preserve">appropriateness of the </w:t>
      </w:r>
      <w:r w:rsidR="00295610">
        <w:rPr>
          <w:rFonts w:ascii="Times New Roman" w:hAnsi="Times New Roman" w:cs="Times New Roman"/>
          <w:sz w:val="20"/>
          <w:szCs w:val="20"/>
        </w:rPr>
        <w:t>contract</w:t>
      </w:r>
      <w:r w:rsidRPr="00887432">
        <w:rPr>
          <w:rFonts w:ascii="Times New Roman" w:hAnsi="Times New Roman" w:cs="Times New Roman"/>
          <w:sz w:val="20"/>
          <w:szCs w:val="20"/>
        </w:rPr>
        <w:t>’s terms and conditions;</w:t>
      </w:r>
    </w:p>
    <w:p w14:paraId="6C9675B1" w14:textId="77777777" w:rsidR="000E22CF" w:rsidRPr="00887432" w:rsidRDefault="000E22CF" w:rsidP="000E22CF">
      <w:pPr>
        <w:pStyle w:val="NoSpacing"/>
        <w:ind w:left="105"/>
        <w:jc w:val="both"/>
        <w:rPr>
          <w:rFonts w:ascii="Times New Roman" w:hAnsi="Times New Roman" w:cs="Times New Roman"/>
          <w:sz w:val="20"/>
          <w:szCs w:val="20"/>
        </w:rPr>
      </w:pPr>
    </w:p>
    <w:p w14:paraId="632E082D" w14:textId="77777777" w:rsidR="000E22CF" w:rsidRPr="00887432" w:rsidRDefault="000E22CF" w:rsidP="00477F61">
      <w:pPr>
        <w:pStyle w:val="NoSpacing"/>
        <w:numPr>
          <w:ilvl w:val="0"/>
          <w:numId w:val="126"/>
        </w:numPr>
        <w:ind w:firstLine="180"/>
        <w:jc w:val="both"/>
        <w:rPr>
          <w:rFonts w:ascii="Times New Roman" w:hAnsi="Times New Roman" w:cs="Times New Roman"/>
          <w:sz w:val="20"/>
          <w:szCs w:val="20"/>
        </w:rPr>
      </w:pPr>
      <w:r w:rsidRPr="00887432">
        <w:rPr>
          <w:rFonts w:ascii="Times New Roman" w:hAnsi="Times New Roman" w:cs="Times New Roman"/>
          <w:sz w:val="20"/>
          <w:szCs w:val="20"/>
        </w:rPr>
        <w:t>measurable performance metrics; and</w:t>
      </w:r>
    </w:p>
    <w:p w14:paraId="77FC905E" w14:textId="77777777" w:rsidR="000E22CF" w:rsidRPr="00887432" w:rsidRDefault="000E22CF" w:rsidP="000E22CF">
      <w:pPr>
        <w:pStyle w:val="NoSpacing"/>
        <w:ind w:left="720"/>
        <w:jc w:val="both"/>
        <w:rPr>
          <w:rFonts w:ascii="Times New Roman" w:hAnsi="Times New Roman" w:cs="Times New Roman"/>
          <w:sz w:val="20"/>
          <w:szCs w:val="20"/>
        </w:rPr>
      </w:pPr>
    </w:p>
    <w:p w14:paraId="2F3B672D" w14:textId="42EC24DF" w:rsidR="000E22CF" w:rsidRPr="00887432" w:rsidRDefault="000E22CF" w:rsidP="00477F61">
      <w:pPr>
        <w:pStyle w:val="NoSpacing"/>
        <w:numPr>
          <w:ilvl w:val="0"/>
          <w:numId w:val="126"/>
        </w:numPr>
        <w:ind w:firstLine="180"/>
        <w:jc w:val="both"/>
        <w:rPr>
          <w:rFonts w:ascii="Times New Roman" w:hAnsi="Times New Roman" w:cs="Times New Roman"/>
          <w:sz w:val="20"/>
          <w:szCs w:val="20"/>
        </w:rPr>
      </w:pPr>
      <w:r w:rsidRPr="00887432">
        <w:rPr>
          <w:rFonts w:ascii="Times New Roman" w:hAnsi="Times New Roman" w:cs="Times New Roman"/>
          <w:sz w:val="20"/>
          <w:szCs w:val="20"/>
        </w:rPr>
        <w:t>clear enforcement provisions (</w:t>
      </w:r>
      <w:r w:rsidRPr="00887432">
        <w:rPr>
          <w:rFonts w:ascii="Times New Roman" w:hAnsi="Times New Roman" w:cs="Times New Roman"/>
          <w:i/>
          <w:sz w:val="20"/>
          <w:szCs w:val="20"/>
        </w:rPr>
        <w:t xml:space="preserve">Code of Virginia, </w:t>
      </w:r>
      <w:r w:rsidRPr="00887432">
        <w:rPr>
          <w:rFonts w:ascii="Times New Roman" w:hAnsi="Times New Roman" w:cs="Times New Roman"/>
          <w:sz w:val="20"/>
          <w:szCs w:val="20"/>
        </w:rPr>
        <w:t>§2.2-4303.01C).</w:t>
      </w:r>
    </w:p>
    <w:p w14:paraId="14F1FB19" w14:textId="52867E34" w:rsidR="000E22CF" w:rsidRPr="00887432" w:rsidRDefault="000E22CF" w:rsidP="000E22CF">
      <w:pPr>
        <w:pStyle w:val="NoSpacing"/>
        <w:ind w:left="720"/>
        <w:jc w:val="both"/>
        <w:rPr>
          <w:rFonts w:ascii="Times New Roman" w:hAnsi="Times New Roman" w:cs="Times New Roman"/>
          <w:sz w:val="20"/>
          <w:szCs w:val="20"/>
        </w:rPr>
      </w:pPr>
    </w:p>
    <w:p w14:paraId="223AA814" w14:textId="3F8C5EEE" w:rsidR="000E22CF" w:rsidRPr="00887432" w:rsidRDefault="000E22CF" w:rsidP="00477F61">
      <w:pPr>
        <w:pStyle w:val="NoSpacing"/>
        <w:numPr>
          <w:ilvl w:val="0"/>
          <w:numId w:val="124"/>
        </w:numPr>
        <w:ind w:left="1620" w:hanging="450"/>
        <w:jc w:val="both"/>
        <w:rPr>
          <w:rFonts w:ascii="Times New Roman" w:hAnsi="Times New Roman" w:cs="Times New Roman"/>
          <w:sz w:val="20"/>
          <w:szCs w:val="20"/>
        </w:rPr>
      </w:pPr>
      <w:r w:rsidRPr="00887432">
        <w:rPr>
          <w:rFonts w:ascii="Times New Roman" w:hAnsi="Times New Roman" w:cs="Times New Roman"/>
          <w:sz w:val="20"/>
          <w:szCs w:val="20"/>
        </w:rPr>
        <w:t>DGS will provide an evaluation of the review to the agency once completed.</w:t>
      </w:r>
    </w:p>
    <w:p w14:paraId="3F4ED15F" w14:textId="77777777" w:rsidR="000E22CF" w:rsidRPr="00887432" w:rsidRDefault="000E22CF" w:rsidP="000E22CF">
      <w:pPr>
        <w:pStyle w:val="NoSpacing"/>
        <w:ind w:left="360"/>
        <w:jc w:val="both"/>
        <w:rPr>
          <w:rFonts w:ascii="Times New Roman" w:hAnsi="Times New Roman" w:cs="Times New Roman"/>
          <w:sz w:val="20"/>
          <w:szCs w:val="20"/>
        </w:rPr>
      </w:pPr>
    </w:p>
    <w:p w14:paraId="4DC2F5A3" w14:textId="1ABDA122" w:rsidR="000E22CF" w:rsidRPr="00422111" w:rsidRDefault="000E22CF" w:rsidP="00477F61">
      <w:pPr>
        <w:pStyle w:val="NoSpacing"/>
        <w:numPr>
          <w:ilvl w:val="0"/>
          <w:numId w:val="123"/>
        </w:numPr>
        <w:ind w:left="1170" w:hanging="540"/>
        <w:jc w:val="both"/>
        <w:rPr>
          <w:rFonts w:ascii="Times New Roman" w:hAnsi="Times New Roman" w:cs="Times New Roman"/>
          <w:sz w:val="20"/>
          <w:szCs w:val="20"/>
        </w:rPr>
      </w:pPr>
      <w:r w:rsidRPr="00887432">
        <w:rPr>
          <w:rFonts w:ascii="Times New Roman" w:hAnsi="Times New Roman" w:cs="Times New Roman"/>
          <w:b/>
          <w:sz w:val="20"/>
          <w:szCs w:val="20"/>
        </w:rPr>
        <w:t xml:space="preserve">High Risk Contract Renewal.  </w:t>
      </w:r>
      <w:r w:rsidRPr="00887432">
        <w:rPr>
          <w:rFonts w:ascii="Times New Roman" w:hAnsi="Times New Roman" w:cs="Times New Roman"/>
          <w:sz w:val="20"/>
          <w:szCs w:val="20"/>
        </w:rPr>
        <w:t>Any existing contract</w:t>
      </w:r>
      <w:r w:rsidR="003C2412">
        <w:rPr>
          <w:rFonts w:ascii="Times New Roman" w:hAnsi="Times New Roman" w:cs="Times New Roman"/>
          <w:sz w:val="20"/>
          <w:szCs w:val="20"/>
        </w:rPr>
        <w:t>, awarded prior to July 1, 2019,</w:t>
      </w:r>
      <w:r w:rsidRPr="00887432">
        <w:rPr>
          <w:rFonts w:ascii="Times New Roman" w:hAnsi="Times New Roman" w:cs="Times New Roman"/>
          <w:sz w:val="20"/>
          <w:szCs w:val="20"/>
        </w:rPr>
        <w:t xml:space="preserve"> for goods and nonprofessional and professional services that are not for information technology or road </w:t>
      </w:r>
      <w:r w:rsidR="00295610">
        <w:rPr>
          <w:rFonts w:ascii="Times New Roman" w:hAnsi="Times New Roman" w:cs="Times New Roman"/>
          <w:sz w:val="20"/>
          <w:szCs w:val="20"/>
        </w:rPr>
        <w:t xml:space="preserve">or rail </w:t>
      </w:r>
      <w:r w:rsidRPr="00887432">
        <w:rPr>
          <w:rFonts w:ascii="Times New Roman" w:hAnsi="Times New Roman" w:cs="Times New Roman"/>
          <w:sz w:val="20"/>
          <w:szCs w:val="20"/>
        </w:rPr>
        <w:t xml:space="preserve">construction or design that meet the definition of high-risk contracts and has two or more remaining renewal provisions must submit, prior to renewing, such contract to DGS for review.  Agencies must </w:t>
      </w:r>
      <w:r w:rsidRPr="00887432">
        <w:rPr>
          <w:rFonts w:ascii="Times New Roman" w:hAnsi="Times New Roman" w:cs="Times New Roman"/>
          <w:iCs/>
          <w:sz w:val="20"/>
          <w:szCs w:val="20"/>
          <w:shd w:val="clear" w:color="auto" w:fill="FFFFFF"/>
        </w:rPr>
        <w:t>complete the High-Risk Contract Review Form</w:t>
      </w:r>
      <w:r w:rsidRPr="00887432">
        <w:rPr>
          <w:rFonts w:ascii="Times New Roman" w:hAnsi="Times New Roman" w:cs="Times New Roman"/>
          <w:sz w:val="20"/>
          <w:szCs w:val="20"/>
        </w:rPr>
        <w:t xml:space="preserve">, located in Annex 3-L and provide a copy of the contract for review.   These documents shall be emailed to </w:t>
      </w:r>
      <w:hyperlink r:id="rId47" w:history="1">
        <w:r w:rsidRPr="00887432">
          <w:rPr>
            <w:rStyle w:val="Hyperlink"/>
            <w:rFonts w:ascii="Times New Roman" w:hAnsi="Times New Roman" w:cs="Times New Roman"/>
            <w:sz w:val="20"/>
            <w:szCs w:val="20"/>
          </w:rPr>
          <w:t>highriskcontracts@dgs.virginia.gov</w:t>
        </w:r>
      </w:hyperlink>
      <w:r>
        <w:rPr>
          <w:rStyle w:val="Hyperlink"/>
          <w:rFonts w:ascii="Times New Roman" w:hAnsi="Times New Roman" w:cs="Times New Roman"/>
          <w:sz w:val="20"/>
          <w:szCs w:val="20"/>
        </w:rPr>
        <w:t>.</w:t>
      </w:r>
      <w:r w:rsidRPr="0088743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22111">
        <w:rPr>
          <w:rFonts w:ascii="Times New Roman" w:hAnsi="Times New Roman" w:cs="Times New Roman"/>
          <w:sz w:val="20"/>
          <w:szCs w:val="20"/>
        </w:rPr>
        <w:t xml:space="preserve">An automatic reply will be sent acknowledging receipt of the contract and the start of the review process. </w:t>
      </w:r>
    </w:p>
    <w:p w14:paraId="4B565D09" w14:textId="3F0BDC67" w:rsidR="000E22CF" w:rsidRPr="00887432" w:rsidRDefault="000E22CF" w:rsidP="000E22CF">
      <w:pPr>
        <w:pStyle w:val="NoSpacing"/>
        <w:ind w:left="720"/>
        <w:jc w:val="both"/>
        <w:rPr>
          <w:rFonts w:ascii="Times New Roman" w:hAnsi="Times New Roman" w:cs="Times New Roman"/>
          <w:sz w:val="20"/>
          <w:szCs w:val="20"/>
        </w:rPr>
      </w:pPr>
    </w:p>
    <w:p w14:paraId="4B3BEE8C" w14:textId="15BB386F" w:rsidR="000E22CF" w:rsidRPr="00887432" w:rsidRDefault="000E22CF" w:rsidP="00477F61">
      <w:pPr>
        <w:pStyle w:val="NoSpacing"/>
        <w:numPr>
          <w:ilvl w:val="4"/>
          <w:numId w:val="123"/>
        </w:numPr>
        <w:ind w:left="1620" w:hanging="450"/>
        <w:jc w:val="both"/>
        <w:rPr>
          <w:rFonts w:ascii="Times New Roman" w:hAnsi="Times New Roman" w:cs="Times New Roman"/>
          <w:sz w:val="20"/>
          <w:szCs w:val="20"/>
        </w:rPr>
      </w:pPr>
      <w:r w:rsidRPr="00887432">
        <w:rPr>
          <w:rFonts w:ascii="Times New Roman" w:hAnsi="Times New Roman" w:cs="Times New Roman"/>
          <w:sz w:val="20"/>
          <w:szCs w:val="20"/>
        </w:rPr>
        <w:t xml:space="preserve">DGS must review each contract within 30 business days (Monday through Friday, excluding state holidays) after submittal.  The review will be based on a number of factors, including but not limited to the following: </w:t>
      </w:r>
    </w:p>
    <w:p w14:paraId="553B4740" w14:textId="77777777" w:rsidR="000E22CF" w:rsidRPr="00887432" w:rsidRDefault="000E22CF" w:rsidP="000E22CF">
      <w:pPr>
        <w:pStyle w:val="NoSpacing"/>
        <w:ind w:left="360" w:hanging="360"/>
        <w:jc w:val="both"/>
        <w:rPr>
          <w:rFonts w:ascii="Times New Roman" w:hAnsi="Times New Roman" w:cs="Times New Roman"/>
          <w:sz w:val="20"/>
          <w:szCs w:val="20"/>
        </w:rPr>
      </w:pPr>
      <w:r w:rsidRPr="00887432">
        <w:rPr>
          <w:rFonts w:ascii="Times New Roman" w:hAnsi="Times New Roman" w:cs="Times New Roman"/>
          <w:sz w:val="20"/>
          <w:szCs w:val="20"/>
        </w:rPr>
        <w:t xml:space="preserve">  </w:t>
      </w:r>
    </w:p>
    <w:p w14:paraId="5E294CA6" w14:textId="77777777" w:rsidR="000E22CF" w:rsidRPr="00887432" w:rsidRDefault="000E22CF" w:rsidP="00477F61">
      <w:pPr>
        <w:pStyle w:val="NoSpacing"/>
        <w:numPr>
          <w:ilvl w:val="0"/>
          <w:numId w:val="127"/>
        </w:numPr>
        <w:ind w:firstLine="360"/>
        <w:jc w:val="both"/>
        <w:rPr>
          <w:rFonts w:ascii="Times New Roman" w:hAnsi="Times New Roman" w:cs="Times New Roman"/>
          <w:sz w:val="20"/>
          <w:szCs w:val="20"/>
        </w:rPr>
      </w:pPr>
      <w:r w:rsidRPr="00887432">
        <w:rPr>
          <w:rFonts w:ascii="Times New Roman" w:hAnsi="Times New Roman" w:cs="Times New Roman"/>
          <w:sz w:val="20"/>
          <w:szCs w:val="20"/>
        </w:rPr>
        <w:t>complies with applicable state law and policy;</w:t>
      </w:r>
    </w:p>
    <w:p w14:paraId="716E5372" w14:textId="77777777" w:rsidR="000E22CF" w:rsidRPr="00887432" w:rsidRDefault="000E22CF" w:rsidP="000E22CF">
      <w:pPr>
        <w:pStyle w:val="NoSpacing"/>
        <w:ind w:left="720"/>
        <w:jc w:val="both"/>
        <w:rPr>
          <w:rFonts w:ascii="Times New Roman" w:hAnsi="Times New Roman" w:cs="Times New Roman"/>
          <w:sz w:val="20"/>
          <w:szCs w:val="20"/>
        </w:rPr>
      </w:pPr>
    </w:p>
    <w:p w14:paraId="30841FC5" w14:textId="25A30170" w:rsidR="000E22CF" w:rsidRPr="00887432" w:rsidRDefault="000E22CF" w:rsidP="00477F61">
      <w:pPr>
        <w:pStyle w:val="NoSpacing"/>
        <w:numPr>
          <w:ilvl w:val="0"/>
          <w:numId w:val="127"/>
        </w:numPr>
        <w:ind w:firstLine="360"/>
        <w:jc w:val="both"/>
        <w:rPr>
          <w:rFonts w:ascii="Times New Roman" w:hAnsi="Times New Roman" w:cs="Times New Roman"/>
          <w:sz w:val="20"/>
          <w:szCs w:val="20"/>
        </w:rPr>
      </w:pPr>
      <w:r w:rsidRPr="00887432">
        <w:rPr>
          <w:rFonts w:ascii="Times New Roman" w:hAnsi="Times New Roman" w:cs="Times New Roman"/>
          <w:sz w:val="20"/>
          <w:szCs w:val="20"/>
        </w:rPr>
        <w:t xml:space="preserve">appropriateness of the </w:t>
      </w:r>
      <w:r w:rsidR="00295610">
        <w:rPr>
          <w:rFonts w:ascii="Times New Roman" w:hAnsi="Times New Roman" w:cs="Times New Roman"/>
          <w:sz w:val="20"/>
          <w:szCs w:val="20"/>
        </w:rPr>
        <w:t>contract</w:t>
      </w:r>
      <w:r w:rsidRPr="00887432">
        <w:rPr>
          <w:rFonts w:ascii="Times New Roman" w:hAnsi="Times New Roman" w:cs="Times New Roman"/>
          <w:sz w:val="20"/>
          <w:szCs w:val="20"/>
        </w:rPr>
        <w:t>’s terms and conditions;</w:t>
      </w:r>
    </w:p>
    <w:p w14:paraId="57C39D02" w14:textId="77777777" w:rsidR="000E22CF" w:rsidRPr="00887432" w:rsidRDefault="000E22CF" w:rsidP="000E22CF">
      <w:pPr>
        <w:pStyle w:val="NoSpacing"/>
        <w:jc w:val="both"/>
        <w:rPr>
          <w:rFonts w:ascii="Times New Roman" w:hAnsi="Times New Roman" w:cs="Times New Roman"/>
          <w:sz w:val="20"/>
          <w:szCs w:val="20"/>
        </w:rPr>
      </w:pPr>
      <w:r w:rsidRPr="00887432">
        <w:rPr>
          <w:rFonts w:ascii="Times New Roman" w:hAnsi="Times New Roman" w:cs="Times New Roman"/>
          <w:sz w:val="20"/>
          <w:szCs w:val="20"/>
        </w:rPr>
        <w:t xml:space="preserve">  </w:t>
      </w:r>
    </w:p>
    <w:p w14:paraId="066B4AC5" w14:textId="77777777" w:rsidR="000E22CF" w:rsidRPr="00887432" w:rsidRDefault="000E22CF" w:rsidP="00477F61">
      <w:pPr>
        <w:pStyle w:val="NoSpacing"/>
        <w:numPr>
          <w:ilvl w:val="0"/>
          <w:numId w:val="127"/>
        </w:numPr>
        <w:ind w:left="1080" w:firstLine="540"/>
        <w:jc w:val="both"/>
        <w:rPr>
          <w:rFonts w:ascii="Times New Roman" w:hAnsi="Times New Roman" w:cs="Times New Roman"/>
          <w:sz w:val="20"/>
          <w:szCs w:val="20"/>
        </w:rPr>
      </w:pPr>
      <w:r w:rsidRPr="00887432">
        <w:rPr>
          <w:rFonts w:ascii="Times New Roman" w:hAnsi="Times New Roman" w:cs="Times New Roman"/>
          <w:sz w:val="20"/>
          <w:szCs w:val="20"/>
        </w:rPr>
        <w:t>measurable performance metrics; and</w:t>
      </w:r>
    </w:p>
    <w:p w14:paraId="5D201067" w14:textId="77777777" w:rsidR="000E22CF" w:rsidRPr="00887432" w:rsidRDefault="000E22CF" w:rsidP="000E22CF">
      <w:pPr>
        <w:pStyle w:val="NoSpacing"/>
        <w:ind w:left="720" w:firstLine="900"/>
        <w:jc w:val="both"/>
        <w:rPr>
          <w:rFonts w:ascii="Times New Roman" w:hAnsi="Times New Roman" w:cs="Times New Roman"/>
          <w:sz w:val="20"/>
          <w:szCs w:val="20"/>
        </w:rPr>
      </w:pPr>
    </w:p>
    <w:p w14:paraId="32221909" w14:textId="5550C072" w:rsidR="000E22CF" w:rsidRPr="00887432" w:rsidRDefault="000E22CF" w:rsidP="00477F61">
      <w:pPr>
        <w:pStyle w:val="NoSpacing"/>
        <w:numPr>
          <w:ilvl w:val="0"/>
          <w:numId w:val="127"/>
        </w:numPr>
        <w:ind w:left="1080" w:firstLine="540"/>
        <w:jc w:val="both"/>
        <w:rPr>
          <w:rFonts w:ascii="Times New Roman" w:hAnsi="Times New Roman" w:cs="Times New Roman"/>
          <w:sz w:val="20"/>
          <w:szCs w:val="20"/>
        </w:rPr>
      </w:pPr>
      <w:r w:rsidRPr="00887432">
        <w:rPr>
          <w:rFonts w:ascii="Times New Roman" w:hAnsi="Times New Roman" w:cs="Times New Roman"/>
          <w:sz w:val="20"/>
          <w:szCs w:val="20"/>
        </w:rPr>
        <w:t>clear enforcement provisions (</w:t>
      </w:r>
      <w:r w:rsidRPr="00887432">
        <w:rPr>
          <w:rFonts w:ascii="Times New Roman" w:hAnsi="Times New Roman" w:cs="Times New Roman"/>
          <w:i/>
          <w:sz w:val="20"/>
          <w:szCs w:val="20"/>
        </w:rPr>
        <w:t xml:space="preserve">Code of Virginia, </w:t>
      </w:r>
      <w:r w:rsidRPr="00887432">
        <w:rPr>
          <w:rFonts w:ascii="Times New Roman" w:hAnsi="Times New Roman" w:cs="Times New Roman"/>
          <w:sz w:val="20"/>
          <w:szCs w:val="20"/>
        </w:rPr>
        <w:t>§2.2-4303.01C).</w:t>
      </w:r>
    </w:p>
    <w:p w14:paraId="61272B09" w14:textId="77777777" w:rsidR="000E22CF" w:rsidRPr="00887432" w:rsidRDefault="000E22CF" w:rsidP="000E22CF">
      <w:pPr>
        <w:pStyle w:val="NoSpacing"/>
        <w:ind w:left="720" w:hanging="360"/>
        <w:jc w:val="both"/>
        <w:rPr>
          <w:rFonts w:ascii="Times New Roman" w:hAnsi="Times New Roman" w:cs="Times New Roman"/>
          <w:sz w:val="20"/>
          <w:szCs w:val="20"/>
        </w:rPr>
      </w:pPr>
    </w:p>
    <w:p w14:paraId="36AADE06" w14:textId="4A70C3FA" w:rsidR="000E22CF" w:rsidRDefault="000E22CF" w:rsidP="000E22CF">
      <w:pPr>
        <w:pStyle w:val="NoSpacing"/>
        <w:ind w:left="1620" w:hanging="450"/>
        <w:jc w:val="both"/>
        <w:rPr>
          <w:rFonts w:ascii="Times New Roman" w:hAnsi="Times New Roman" w:cs="Times New Roman"/>
          <w:sz w:val="20"/>
          <w:szCs w:val="20"/>
        </w:rPr>
      </w:pPr>
      <w:r w:rsidRPr="00887432">
        <w:rPr>
          <w:rFonts w:ascii="Times New Roman" w:hAnsi="Times New Roman" w:cs="Times New Roman"/>
          <w:sz w:val="20"/>
          <w:szCs w:val="20"/>
        </w:rPr>
        <w:t>(2)</w:t>
      </w:r>
      <w:r w:rsidRPr="00887432">
        <w:rPr>
          <w:rFonts w:ascii="Times New Roman" w:hAnsi="Times New Roman" w:cs="Times New Roman"/>
          <w:sz w:val="20"/>
          <w:szCs w:val="20"/>
        </w:rPr>
        <w:tab/>
        <w:t>DGS will provide an evaluation of the review to the agency once completed.</w:t>
      </w:r>
    </w:p>
    <w:p w14:paraId="3E22A0B0" w14:textId="67ED90DA" w:rsidR="009679B2" w:rsidRDefault="009679B2" w:rsidP="000E22CF">
      <w:pPr>
        <w:pStyle w:val="NoSpacing"/>
        <w:ind w:left="1620" w:hanging="450"/>
        <w:jc w:val="both"/>
        <w:rPr>
          <w:rFonts w:ascii="Times New Roman" w:hAnsi="Times New Roman" w:cs="Times New Roman"/>
          <w:sz w:val="20"/>
          <w:szCs w:val="20"/>
        </w:rPr>
      </w:pPr>
    </w:p>
    <w:p w14:paraId="130F22C8" w14:textId="23CC1E7E" w:rsidR="009679B2" w:rsidRPr="00994B22" w:rsidRDefault="009679B2" w:rsidP="009679B2">
      <w:pPr>
        <w:ind w:left="1170" w:hanging="540"/>
      </w:pPr>
      <w:r w:rsidRPr="00994B22">
        <w:t>d.</w:t>
      </w:r>
      <w:r w:rsidRPr="00994B22">
        <w:tab/>
      </w:r>
      <w:r w:rsidRPr="00994B22">
        <w:rPr>
          <w:b/>
        </w:rPr>
        <w:t>High-Risk Contract Reporting</w:t>
      </w:r>
      <w:r w:rsidRPr="00994B22">
        <w:t>:  Agencies must report information related to the performance of high-risk contracts in eVA (</w:t>
      </w:r>
      <w:r w:rsidRPr="00994B22">
        <w:rPr>
          <w:i/>
        </w:rPr>
        <w:t xml:space="preserve">Code of Virginia </w:t>
      </w:r>
      <w:r w:rsidRPr="00994B22">
        <w:rPr>
          <w:shd w:val="clear" w:color="auto" w:fill="FFFFFF"/>
        </w:rPr>
        <w:t>§ </w:t>
      </w:r>
      <w:r w:rsidRPr="00994B22">
        <w:rPr>
          <w:bCs/>
          <w:shd w:val="clear" w:color="auto" w:fill="FFFFFF"/>
        </w:rPr>
        <w:t>2.2-4303.01</w:t>
      </w:r>
      <w:r w:rsidRPr="00994B22">
        <w:t>).  This information shall include, but not be limited to:</w:t>
      </w:r>
    </w:p>
    <w:p w14:paraId="061832AD" w14:textId="77777777" w:rsidR="009679B2" w:rsidRPr="00994B22" w:rsidRDefault="009679B2" w:rsidP="009679B2">
      <w:pPr>
        <w:ind w:left="1170" w:hanging="540"/>
      </w:pPr>
    </w:p>
    <w:p w14:paraId="46B6017D" w14:textId="77777777" w:rsidR="009679B2" w:rsidRPr="00994B22" w:rsidRDefault="009679B2" w:rsidP="009679B2">
      <w:pPr>
        <w:pStyle w:val="ListParagraph"/>
        <w:ind w:left="1620" w:hanging="450"/>
        <w:rPr>
          <w:iCs/>
        </w:rPr>
      </w:pPr>
      <w:r w:rsidRPr="00994B22">
        <w:t>(1)</w:t>
      </w:r>
      <w:r w:rsidRPr="00994B22">
        <w:tab/>
      </w:r>
      <w:r w:rsidRPr="00994B22">
        <w:rPr>
          <w:iCs/>
        </w:rPr>
        <w:t>Scheduled contract performance dates and actual contract completion dates;</w:t>
      </w:r>
    </w:p>
    <w:p w14:paraId="4F63E00A" w14:textId="28DCD3F9" w:rsidR="009679B2" w:rsidRPr="00994B22" w:rsidRDefault="009679B2" w:rsidP="009679B2">
      <w:pPr>
        <w:shd w:val="clear" w:color="auto" w:fill="FFFFFF"/>
        <w:spacing w:before="100" w:beforeAutospacing="1" w:after="100" w:afterAutospacing="1" w:line="270" w:lineRule="atLeast"/>
        <w:ind w:left="1620" w:hanging="450"/>
        <w:rPr>
          <w:iCs/>
        </w:rPr>
      </w:pPr>
      <w:r w:rsidRPr="00994B22">
        <w:t>(2)</w:t>
      </w:r>
      <w:r w:rsidRPr="00994B22">
        <w:tab/>
      </w:r>
      <w:r w:rsidRPr="00994B22">
        <w:rPr>
          <w:iCs/>
        </w:rPr>
        <w:t>Contract award value and actual contract expenditures; and</w:t>
      </w:r>
    </w:p>
    <w:p w14:paraId="052DA960" w14:textId="72F3CFAE" w:rsidR="009679B2" w:rsidRPr="00994B22" w:rsidRDefault="009679B2" w:rsidP="009679B2">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450"/>
        <w:jc w:val="both"/>
      </w:pPr>
      <w:r w:rsidRPr="00994B22">
        <w:rPr>
          <w:iCs/>
        </w:rPr>
        <w:t>(3)</w:t>
      </w:r>
      <w:r w:rsidRPr="00994B22">
        <w:rPr>
          <w:iCs/>
        </w:rPr>
        <w:tab/>
        <w:t>Information on vendor performance, including any cure letters, formal complaints, and end-of-contract evaluations.</w:t>
      </w:r>
    </w:p>
    <w:p w14:paraId="560506AD" w14:textId="3DF56DAD" w:rsidR="009679B2" w:rsidRDefault="009679B2"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06BC15E3" w14:textId="04BD6F2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bookmarkStart w:id="15" w:name="_Hlk143176123"/>
      <w:r>
        <w:t>3.</w:t>
      </w:r>
      <w:r w:rsidR="006E154A">
        <w:t>2</w:t>
      </w:r>
      <w:r>
        <w:tab/>
      </w:r>
      <w:r>
        <w:rPr>
          <w:b/>
          <w:u w:val="single"/>
        </w:rPr>
        <w:t>Bid Invitations, Requests for Proposals and Responses</w:t>
      </w:r>
      <w:r>
        <w:rPr>
          <w:u w:val="single"/>
        </w:rPr>
        <w:t>.</w:t>
      </w:r>
    </w:p>
    <w:bookmarkEnd w:id="15"/>
    <w:p w14:paraId="78A063CD" w14:textId="4E6191A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C21B479" w14:textId="718A7DD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r>
      <w:r>
        <w:rPr>
          <w:b/>
        </w:rPr>
        <w:t>Adequate Competition</w:t>
      </w:r>
      <w:r>
        <w:t xml:space="preserve">. A sufficient number of </w:t>
      </w:r>
      <w:r w:rsidR="00BA4659">
        <w:t>sources must</w:t>
      </w:r>
      <w:r>
        <w:t xml:space="preserve"> be solicited for the procurement of goods or services consistent with the method of procurement used (see Chapters 5, 6, 7, and 9 for further discussion).  The </w:t>
      </w:r>
      <w:r>
        <w:rPr>
          <w:i/>
        </w:rPr>
        <w:t>Vendors Manual,</w:t>
      </w:r>
      <w:r>
        <w:t xml:space="preserve"> 4.1 offers further information on the Selection of Bidders or Offerors. </w:t>
      </w:r>
    </w:p>
    <w:p w14:paraId="741549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FAA8D94" w14:textId="3D624F0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r>
      <w:r>
        <w:rPr>
          <w:b/>
        </w:rPr>
        <w:t>Return Envelopes/Labels</w:t>
      </w:r>
      <w:r>
        <w:t>.  Return envelopes or labels indicating the date and the time responses are due should be furnished with the solicitation for sealed bids or sealed proposals.  If return envelopes are not furnished, instructions for identifying and addressing bids or proposals shall be included with the solicitation.</w:t>
      </w:r>
    </w:p>
    <w:p w14:paraId="7D0648FE" w14:textId="1965629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52B3D91" w14:textId="6D7BD38E" w:rsidR="00D61CB2" w:rsidRPr="00E17B85" w:rsidRDefault="00BD32FF"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c.</w:t>
      </w:r>
      <w:r>
        <w:tab/>
      </w:r>
      <w:r w:rsidR="00D61CB2" w:rsidRPr="00E17B85">
        <w:rPr>
          <w:b/>
        </w:rPr>
        <w:t>Amending a Solicitation</w:t>
      </w:r>
      <w:r w:rsidR="00D61CB2" w:rsidRPr="00E17B85">
        <w:t>.  If it is necessary to amend</w:t>
      </w:r>
      <w:r w:rsidR="00667F91">
        <w:t xml:space="preserve"> </w:t>
      </w:r>
      <w:r w:rsidR="00D61CB2" w:rsidRPr="00E17B85">
        <w:t xml:space="preserve">a solicitation, </w:t>
      </w:r>
      <w:r w:rsidR="008263F6">
        <w:t xml:space="preserve">the purchasing office will </w:t>
      </w:r>
      <w:r w:rsidR="00D61CB2" w:rsidRPr="00E17B85">
        <w:t>prepare</w:t>
      </w:r>
      <w:r w:rsidR="008263F6">
        <w:t xml:space="preserve"> and</w:t>
      </w:r>
      <w:r w:rsidR="00D61CB2" w:rsidRPr="00E17B85">
        <w:t xml:space="preserve"> post an addendum </w:t>
      </w:r>
      <w:r w:rsidR="008263F6">
        <w:t>in eVA.</w:t>
      </w:r>
      <w:r w:rsidR="00D61CB2" w:rsidRPr="00E17B85">
        <w:t xml:space="preserve">  Signed acknowledgment of addenda must be returned to the purchasing office prior to the date and time of the opening or with the bid or proposal.  Failure to return the addendum may be grounds for declaring the bid nonresponsive [see </w:t>
      </w:r>
      <w:r w:rsidR="00D61CB2" w:rsidRPr="00E17B85">
        <w:rPr>
          <w:i/>
        </w:rPr>
        <w:t>Vendors Manual,</w:t>
      </w:r>
      <w:r w:rsidR="00D61CB2" w:rsidRPr="00E17B85">
        <w:t xml:space="preserve"> </w:t>
      </w:r>
      <w:r w:rsidR="00C91A26" w:rsidRPr="00E17B85">
        <w:t>5.13c (</w:t>
      </w:r>
      <w:r w:rsidR="00D61CB2" w:rsidRPr="00E17B85">
        <w:t xml:space="preserve">1)(c).   When an addendum </w:t>
      </w:r>
      <w:r w:rsidR="00F35DAB">
        <w:t xml:space="preserve">for a sealed solicitation </w:t>
      </w:r>
      <w:r w:rsidR="00D61CB2" w:rsidRPr="00E17B85">
        <w:t>is issued</w:t>
      </w:r>
      <w:r w:rsidR="00716510">
        <w:t>,</w:t>
      </w:r>
      <w:r w:rsidR="00D61CB2" w:rsidRPr="00E17B85">
        <w:t xml:space="preserve"> </w:t>
      </w:r>
      <w:r w:rsidR="00532A61">
        <w:t xml:space="preserve">there must be a minimum of 10 days from the date of </w:t>
      </w:r>
      <w:r w:rsidR="007774B5">
        <w:t xml:space="preserve">the addendum </w:t>
      </w:r>
      <w:r w:rsidR="00532A61">
        <w:t xml:space="preserve">to the due date set for the receipt of bids/proposals.  If there are not 10 days from the date of </w:t>
      </w:r>
      <w:r w:rsidR="007774B5">
        <w:t>the addendum</w:t>
      </w:r>
      <w:r w:rsidR="00532A61">
        <w:t xml:space="preserve"> to the due date set for receipt of bids/proposals, then the due date shall be extended to meet the minimum 10 days</w:t>
      </w:r>
      <w:r w:rsidR="00DD6DA9">
        <w:t>’</w:t>
      </w:r>
      <w:r w:rsidR="00532A61">
        <w:t xml:space="preserve"> notice</w:t>
      </w:r>
      <w:r w:rsidR="00532A61" w:rsidRPr="000D7BD6">
        <w:rPr>
          <w:color w:val="FF0000"/>
        </w:rPr>
        <w:t xml:space="preserve">.  </w:t>
      </w:r>
      <w:r w:rsidR="00D61CB2" w:rsidRPr="00E17B85">
        <w:t>(</w:t>
      </w:r>
      <w:r w:rsidR="00C91A26" w:rsidRPr="00E17B85">
        <w:t>See</w:t>
      </w:r>
      <w:r w:rsidR="00D61CB2" w:rsidRPr="00E17B85">
        <w:t xml:space="preserve"> Annex 6-F for example addendum).</w:t>
      </w:r>
    </w:p>
    <w:p w14:paraId="16E5E947" w14:textId="4E106A49" w:rsidR="00BD32FF" w:rsidRDefault="00BD32FF"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0D32F72D" w14:textId="1C989D5A" w:rsidR="00BD32FF" w:rsidRPr="00D20722" w:rsidRDefault="00BD32FF" w:rsidP="00BD32FF">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pPr>
      <w:r>
        <w:lastRenderedPageBreak/>
        <w:t>d.</w:t>
      </w:r>
      <w:r>
        <w:tab/>
      </w:r>
      <w:r w:rsidRPr="00D20722">
        <w:rPr>
          <w:b/>
        </w:rPr>
        <w:t>Canceling a Solicitation</w:t>
      </w:r>
      <w:r w:rsidRPr="00D20722">
        <w:t>.  An Invitation for Bids, a Request for Proposal, any other solicitation, or any and all bids or proposals, may be canceled or rejected.  When canceling a written solicitation</w:t>
      </w:r>
      <w:r w:rsidR="004D3615">
        <w:t>, the cancellation notice must be publicly posted in eVA by the issuing agency.</w:t>
      </w:r>
      <w:r w:rsidRPr="00D20722">
        <w:t xml:space="preserve">  </w:t>
      </w:r>
      <w:r w:rsidRPr="00E81640">
        <w:t xml:space="preserve">When canceling a Quick Quote solicitation in eVA, the purchasing office is not required to notify vendors of the cancellation.   </w:t>
      </w:r>
      <w:r w:rsidR="00F2333E" w:rsidRPr="00E81640">
        <w:t>All vendors</w:t>
      </w:r>
      <w:r w:rsidRPr="00E81640">
        <w:t xml:space="preserve"> registered for the commodity code used for the solicitation will be automatically notified.  Other vendors may view the status of the solicitation in the VBO to see that the solicitation has been cancelled.    The</w:t>
      </w:r>
      <w:r w:rsidRPr="00D20722">
        <w:t xml:space="preserve"> reason for cancellation shall be made a part of the contract file.  A public body shall not cancel or reject an Invitation for Bids, a Request for Proposal, any other solicitation, bid or proposal solely to avoid awarding a contract to a particular responsive and responsible bidder or offeror (</w:t>
      </w:r>
      <w:r w:rsidRPr="00D20722">
        <w:rPr>
          <w:i/>
        </w:rPr>
        <w:t xml:space="preserve">Code of Virginia, </w:t>
      </w:r>
      <w:r w:rsidRPr="00D20722">
        <w:t xml:space="preserve">§ 2.2-4319).  Personnel responsible for opening bids or proposals must be notified of the cancellation to prevent responses from being inadvertently opened.  Return sealed bids or proposals on canceled programs unopened if hard copy bids or proposals were received.  If a program is canceled after receipt and opening of bids or proposals, original documents will remain a part of the procurement transaction file.  Bidders or Offerors should be notified in writing that the program has been canceled and that duplicate proposals, if provided, will be destroyed unless the Offeror requests their return.  </w:t>
      </w:r>
    </w:p>
    <w:p w14:paraId="77413D88" w14:textId="27F549E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1CE26F7D" w14:textId="082090B7" w:rsidR="00F93615" w:rsidRPr="00A66022" w:rsidRDefault="000C0C5D"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bookmarkStart w:id="16" w:name="_Hlk143176142"/>
      <w:r>
        <w:rPr>
          <w:noProof/>
        </w:rPr>
        <mc:AlternateContent>
          <mc:Choice Requires="wpg">
            <w:drawing>
              <wp:anchor distT="0" distB="0" distL="114300" distR="114300" simplePos="0" relativeHeight="251658670" behindDoc="0" locked="0" layoutInCell="1" allowOverlap="1" wp14:anchorId="652A0470" wp14:editId="2D4F225C">
                <wp:simplePos x="0" y="0"/>
                <wp:positionH relativeFrom="column">
                  <wp:posOffset>-342900</wp:posOffset>
                </wp:positionH>
                <wp:positionV relativeFrom="paragraph">
                  <wp:posOffset>1161415</wp:posOffset>
                </wp:positionV>
                <wp:extent cx="472968" cy="590550"/>
                <wp:effectExtent l="0" t="0" r="41910" b="0"/>
                <wp:wrapNone/>
                <wp:docPr id="1977030619" name="Group 1"/>
                <wp:cNvGraphicFramePr/>
                <a:graphic xmlns:a="http://schemas.openxmlformats.org/drawingml/2006/main">
                  <a:graphicData uri="http://schemas.microsoft.com/office/word/2010/wordprocessingGroup">
                    <wpg:wgp>
                      <wpg:cNvGrpSpPr/>
                      <wpg:grpSpPr>
                        <a:xfrm>
                          <a:off x="0" y="0"/>
                          <a:ext cx="472968" cy="590550"/>
                          <a:chOff x="-86899" y="0"/>
                          <a:chExt cx="719168" cy="1084580"/>
                        </a:xfrm>
                      </wpg:grpSpPr>
                      <wpg:grpSp>
                        <wpg:cNvPr id="1363020553" name="Group 2775"/>
                        <wpg:cNvGrpSpPr>
                          <a:grpSpLocks/>
                        </wpg:cNvGrpSpPr>
                        <wpg:grpSpPr bwMode="auto">
                          <a:xfrm>
                            <a:off x="162154" y="209550"/>
                            <a:ext cx="470115" cy="708582"/>
                            <a:chOff x="441" y="14124"/>
                            <a:chExt cx="457" cy="1357"/>
                          </a:xfrm>
                        </wpg:grpSpPr>
                        <wps:wsp>
                          <wps:cNvPr id="675648095" name="Line 2776"/>
                          <wps:cNvCnPr/>
                          <wps:spPr bwMode="auto">
                            <a:xfrm>
                              <a:off x="441" y="14124"/>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8098372" name="Line 2777"/>
                          <wps:cNvCnPr/>
                          <wps:spPr bwMode="auto">
                            <a:xfrm>
                              <a:off x="441" y="15481"/>
                              <a:ext cx="45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1300763"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51460715" name="Text Box 2779"/>
                        <wps:cNvSpPr txBox="1">
                          <a:spLocks noChangeArrowheads="1"/>
                        </wps:cNvSpPr>
                        <wps:spPr bwMode="auto">
                          <a:xfrm>
                            <a:off x="-86899" y="0"/>
                            <a:ext cx="160654"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85BBD" w14:textId="77777777" w:rsidR="000C0C5D" w:rsidRDefault="000C0C5D" w:rsidP="000C0C5D">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52A0470" id="_x0000_s1058" style="position:absolute;left:0;text-align:left;margin-left:-27pt;margin-top:91.45pt;width:37.25pt;height:46.5pt;z-index:251658670;mso-width-relative:margin;mso-height-relative:margin" coordorigin="-868" coordsize="7191,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">
                <v:group id="Group 2775" o:spid="_x0000_s1059" style="position:absolute;left:1621;top:2095;width:4701;height:7086" coordorigin="441,14124" coordsize="457,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">
                  <v:line id="Line 2776" o:spid="_x0000_s1060" style="position:absolute;visibility:visible;mso-wrap-style:square" from="441,14124" to="870,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">
                    <v:stroke endarrow="block"/>
                  </v:line>
                  <v:line id="Line 2777" o:spid="_x0000_s1061" style="position:absolute;visibility:visible;mso-wrap-style:square" from="441,15481" to="898,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">
                    <v:stroke endarrow="block"/>
                  </v:line>
                  <v:line id="Line 2778" o:spid="_x0000_s1062"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"/>
                </v:group>
                <v:shape id="Text Box 2779" o:spid="_x0000_s1063" type="#_x0000_t202" style="position:absolute;left:-868;width:1605;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" stroked="f">
                  <v:textbox style="layout-flow:vertical;mso-layout-flow-alt:bottom-to-top" inset="0,0,0,0">
                    <w:txbxContent>
                      <w:p w14:paraId="68E85BBD" w14:textId="77777777" w:rsidR="000C0C5D" w:rsidRDefault="000C0C5D" w:rsidP="000C0C5D">
                        <w:pPr>
                          <w:jc w:val="center"/>
                          <w:rPr>
                            <w:sz w:val="16"/>
                          </w:rPr>
                        </w:pPr>
                        <w:r>
                          <w:rPr>
                            <w:sz w:val="16"/>
                          </w:rPr>
                          <w:t>PIM 98-045</w:t>
                        </w:r>
                      </w:p>
                    </w:txbxContent>
                  </v:textbox>
                </v:shape>
              </v:group>
            </w:pict>
          </mc:Fallback>
        </mc:AlternateContent>
      </w:r>
      <w:r w:rsidR="00BD32FF">
        <w:t>e.</w:t>
      </w:r>
      <w:r w:rsidR="00BD32FF">
        <w:tab/>
      </w:r>
      <w:r w:rsidR="5CFAC781">
        <w:t>“</w:t>
      </w:r>
      <w:r w:rsidR="00F93615" w:rsidRPr="005B59C6">
        <w:rPr>
          <w:b/>
        </w:rPr>
        <w:t>Receipt of Bids or Proposals</w:t>
      </w:r>
      <w:r w:rsidR="00F93615" w:rsidRPr="005B59C6">
        <w:t>.  Bids or proposals</w:t>
      </w:r>
      <w:r w:rsidR="00654642">
        <w:t xml:space="preserve"> shall provide an option for suppliers to respond electronically in eVA unless an exemption has been granted by the Director of DGS or his designee</w:t>
      </w:r>
      <w:r w:rsidR="00F93615" w:rsidRPr="005B59C6">
        <w:t xml:space="preserve">.  </w:t>
      </w:r>
      <w:r w:rsidR="00096FF6">
        <w:t>If accepting paper responses; a</w:t>
      </w:r>
      <w:r w:rsidR="00F93615" w:rsidRPr="005B59C6">
        <w:t xml:space="preserve"> clock, publicly displayed, or an electronic date/time stamp machine should be used to establish receipt times.  When </w:t>
      </w:r>
      <w:r w:rsidR="00096FF6">
        <w:t xml:space="preserve">paper </w:t>
      </w:r>
      <w:r w:rsidR="00F93615" w:rsidRPr="005B59C6">
        <w:t xml:space="preserve">bids or proposals are received, the bids or proposals shall be date stamped and the time noted or stamped on the envelope showing the time of receipt.   The bid or proposal receipt time deadline must strictly comply with the date and time stated in the solicitation.  The purchasing officer shall be responsible for deciding when the receipt deadline has arrived and should announce wording to the effect that, “Bids/Proposals for solicitation </w:t>
      </w:r>
      <w:r w:rsidR="00F93615" w:rsidRPr="00A66022">
        <w:t>number ___ are now closed.  No further bids/proposals will be treated as timely.</w:t>
      </w:r>
      <w:r w:rsidR="00C91A26" w:rsidRPr="00A66022">
        <w:t>”</w:t>
      </w:r>
      <w:r w:rsidR="00F93615" w:rsidRPr="00A66022">
        <w:t xml:space="preserve">  It is the responsibility of the bidder or offeror to have the bid or proposal at the specified location by the appointed time.    </w:t>
      </w:r>
      <w:r w:rsidR="00910892">
        <w:t>Bids or proposals must close during state business operations</w:t>
      </w:r>
      <w:r w:rsidR="00651DB9">
        <w:t>;</w:t>
      </w:r>
      <w:r w:rsidR="00EB2D97">
        <w:t xml:space="preserve"> Monday</w:t>
      </w:r>
      <w:r w:rsidR="00651DB9">
        <w:t xml:space="preserve"> through</w:t>
      </w:r>
      <w:r w:rsidR="00EB2D97">
        <w:t xml:space="preserve"> Friday</w:t>
      </w:r>
      <w:r w:rsidR="00A91C3F">
        <w:t xml:space="preserve">, 8:15 am to 5 pm, </w:t>
      </w:r>
      <w:r w:rsidR="00EB2D97">
        <w:t xml:space="preserve"> excluding </w:t>
      </w:r>
      <w:r w:rsidR="00993C17">
        <w:t xml:space="preserve">state </w:t>
      </w:r>
      <w:r w:rsidR="00EB2D97">
        <w:t>holidays</w:t>
      </w:r>
      <w:r w:rsidR="00910892">
        <w:t xml:space="preserve">.  </w:t>
      </w:r>
      <w:r w:rsidR="00F93615" w:rsidRPr="00A66022">
        <w:t xml:space="preserve">Bid or proposal receipt deadlines and public openings scheduled during a period of suspended state business operations will be deemed rescheduled for processing at the </w:t>
      </w:r>
      <w:r w:rsidR="00532A61">
        <w:t xml:space="preserve">same time </w:t>
      </w:r>
      <w:r w:rsidR="00F93615" w:rsidRPr="00A66022">
        <w:t>on the next regular business day.</w:t>
      </w:r>
      <w:r w:rsidR="00F93615" w:rsidRPr="067EAAA6">
        <w:rPr>
          <w:sz w:val="24"/>
          <w:szCs w:val="24"/>
        </w:rPr>
        <w:t xml:space="preserve">  </w:t>
      </w:r>
      <w:r w:rsidR="00F93615" w:rsidRPr="00A66022">
        <w:t>Nothing in this paragraph limits the agency's ability to entertain, during competitive negotiation, new or different content to a timely-submitted proposal.</w:t>
      </w:r>
    </w:p>
    <w:bookmarkEnd w:id="16"/>
    <w:p w14:paraId="35DBC33C" w14:textId="77777777" w:rsidR="00494CFE" w:rsidRDefault="00494CFE"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color w:val="FF0000"/>
        </w:rPr>
      </w:pPr>
    </w:p>
    <w:p w14:paraId="4ADDB0CF"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rPr>
          <w:b/>
        </w:rPr>
        <w:t>Sealed Bids</w:t>
      </w:r>
      <w:r>
        <w:t>.  Sealed bids must be held unopened in a secure area until the date and time established for opening in the solicitation.  They shall then be publicly opened, and only the following information is read aloud:</w:t>
      </w:r>
    </w:p>
    <w:p w14:paraId="35D4D123"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06800AF"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noBreakHyphen/>
      </w:r>
      <w:r>
        <w:tab/>
        <w:t>bidders’ names;</w:t>
      </w:r>
    </w:p>
    <w:p w14:paraId="70EF12A9"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EABDC7A"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noBreakHyphen/>
      </w:r>
      <w:r>
        <w:tab/>
        <w:t>unit prices or lot prices, as may be applicable;</w:t>
      </w:r>
    </w:p>
    <w:p w14:paraId="4235EA32"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29664AA5"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noBreakHyphen/>
      </w:r>
      <w:r>
        <w:tab/>
        <w:t>discount terms offered, if discount terms are to be considered in making the award (see 4.7); and</w:t>
      </w:r>
    </w:p>
    <w:p w14:paraId="544A648C"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5002913"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noBreakHyphen/>
      </w:r>
      <w:r>
        <w:tab/>
        <w:t>brand names and model numbers, if requested by the attendees.</w:t>
      </w:r>
    </w:p>
    <w:p w14:paraId="32348C0E"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24EDB9DF" w14:textId="36D88212"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 xml:space="preserve">Questions on other bid contents should not be answered until after evaluation is complete and an award decision has been made.  </w:t>
      </w:r>
    </w:p>
    <w:p w14:paraId="4F00701C" w14:textId="3B07E9E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ED9C2AE" w14:textId="4EF03886"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rPr>
          <w:b/>
        </w:rPr>
        <w:t>Sealed Proposals</w:t>
      </w:r>
      <w:r>
        <w:t xml:space="preserve">.  </w:t>
      </w:r>
      <w:r w:rsidR="001D0461">
        <w:t xml:space="preserve">Sealed proposals must be held unopened in a secure area until after the solicitation close date and time.  </w:t>
      </w:r>
      <w:r>
        <w:t>Public openings are not required by law for proposals submitted under competitive negotiation, but doing so avoids the appearance of impropriety.  If a public opening of proposals is conducted, only the names of the firms submitting proposals shall be disclosed.  Questions on the proposals of other offerors should not be answered until after evaluation and negotiations are complete and an award decision has been made.</w:t>
      </w:r>
    </w:p>
    <w:p w14:paraId="630E6540" w14:textId="099877B8"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3A4F3280" w14:textId="58037381"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bookmarkStart w:id="17" w:name="_Hlk143176176"/>
      <w:r>
        <w:rPr>
          <w:b/>
        </w:rPr>
        <w:t>Late Bids or Proposals</w:t>
      </w:r>
      <w:r w:rsidR="00F6490F">
        <w:rPr>
          <w:b/>
        </w:rPr>
        <w:t xml:space="preserve"> – Paper Responses</w:t>
      </w:r>
      <w:r>
        <w:t xml:space="preserve">.   Bids or proposals received after the date and time specified for receipt in the solicitation, shall not be considered. </w:t>
      </w:r>
      <w:r w:rsidR="007774B5">
        <w:t>For l</w:t>
      </w:r>
      <w:r>
        <w:t xml:space="preserve">ate </w:t>
      </w:r>
      <w:r>
        <w:rPr>
          <w:b/>
        </w:rPr>
        <w:t>sealed</w:t>
      </w:r>
      <w:r>
        <w:t xml:space="preserve"> bids or proposals </w:t>
      </w:r>
      <w:r w:rsidR="007774B5">
        <w:t>the</w:t>
      </w:r>
      <w:r w:rsidR="00532A61">
        <w:t xml:space="preserve"> envelope </w:t>
      </w:r>
      <w:r>
        <w:t xml:space="preserve">shall be </w:t>
      </w:r>
      <w:r w:rsidR="00532A61">
        <w:t xml:space="preserve">date and time stamped, </w:t>
      </w:r>
      <w:r>
        <w:t xml:space="preserve">marked “late” and </w:t>
      </w:r>
      <w:r w:rsidR="00062E15">
        <w:t xml:space="preserve">retained </w:t>
      </w:r>
      <w:r>
        <w:t>unopened</w:t>
      </w:r>
      <w:r w:rsidR="00372C14">
        <w:t xml:space="preserve"> </w:t>
      </w:r>
      <w:r w:rsidR="00062E15">
        <w:t>in the procurement file</w:t>
      </w:r>
      <w:r>
        <w:t xml:space="preserve">.  Late </w:t>
      </w:r>
      <w:r>
        <w:rPr>
          <w:b/>
        </w:rPr>
        <w:t>unsealed</w:t>
      </w:r>
      <w:r>
        <w:t xml:space="preserve"> bids or proposals, those solicited for requirements </w:t>
      </w:r>
      <w:r w:rsidR="003A5B32">
        <w:t xml:space="preserve">up to </w:t>
      </w:r>
      <w:r w:rsidR="00AE7258">
        <w:t>an</w:t>
      </w:r>
      <w:r w:rsidR="00AE7258" w:rsidRPr="0025492D">
        <w:t>d including</w:t>
      </w:r>
      <w:r w:rsidRPr="0025492D">
        <w:t xml:space="preserve"> $</w:t>
      </w:r>
      <w:r w:rsidR="00532A61" w:rsidRPr="0025492D">
        <w:t>100,000</w:t>
      </w:r>
      <w:r w:rsidRPr="0025492D">
        <w:t>,</w:t>
      </w:r>
      <w:r>
        <w:t xml:space="preserve"> </w:t>
      </w:r>
      <w:r w:rsidR="00062E15">
        <w:t xml:space="preserve">shall </w:t>
      </w:r>
      <w:r>
        <w:t xml:space="preserve">be marked “late” and placed in the </w:t>
      </w:r>
      <w:r w:rsidR="007A7A77">
        <w:t xml:space="preserve">procurement </w:t>
      </w:r>
      <w:r>
        <w:t>file.</w:t>
      </w:r>
    </w:p>
    <w:bookmarkEnd w:id="17"/>
    <w:p w14:paraId="0B5121B5" w14:textId="77777777" w:rsidR="00494CFE" w:rsidRDefault="00494CFE" w:rsidP="00494CF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4286E1FD" w14:textId="77777777" w:rsidR="00BD32FF" w:rsidRDefault="00494CFE"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ab/>
      </w:r>
      <w:r w:rsidR="00BD32FF">
        <w:t>f.</w:t>
      </w:r>
      <w:r w:rsidR="00BD32FF">
        <w:tab/>
      </w:r>
      <w:r w:rsidR="00BD32FF">
        <w:rPr>
          <w:b/>
        </w:rPr>
        <w:t>Facsimile Bids or Proposals</w:t>
      </w:r>
      <w:r w:rsidR="00BD32FF">
        <w:t xml:space="preserve">. </w:t>
      </w:r>
    </w:p>
    <w:p w14:paraId="4B987A7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39EA249" w14:textId="4769ACB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 xml:space="preserve">(1) </w:t>
      </w:r>
      <w:r>
        <w:tab/>
      </w:r>
      <w:r>
        <w:rPr>
          <w:b/>
        </w:rPr>
        <w:t>Unsealed Bids/Unsealed Proposals</w:t>
      </w:r>
      <w:r>
        <w:t xml:space="preserve">.  Facsimile bids or proposals may be accepted when using small purchase procedures requesting unsealed bids or unsealed proposals.  Facsimile bids or proposals must be completely received in the office that issued the unsealed solicitation prior to the date and time specified </w:t>
      </w:r>
      <w:r>
        <w:lastRenderedPageBreak/>
        <w:t>for receipt.  The original copy of the facsimile transmission may be requested.  If requested it must be received within five (5) business days (see Annex 5-I for sample Fax Back form).</w:t>
      </w:r>
    </w:p>
    <w:p w14:paraId="67C4A4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p>
    <w:p w14:paraId="7DF36E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(2)</w:t>
      </w:r>
      <w:r>
        <w:tab/>
      </w:r>
      <w:r>
        <w:rPr>
          <w:b/>
        </w:rPr>
        <w:t>Sealed Bids/Sealed Proposals</w:t>
      </w:r>
      <w:r>
        <w:t>.  Facsimile bids or proposals will be accepted from a third party or an agent of the bidder or offeror for sealed programs provided that the bids or proposals are submitted in sealed envelopes prior to the date and time specified for receipt.  The bidder/offeror is responsible for arranging the third party involvement in sealed bid/proposal programs and for faxing the complete bid/proposal to the third party, not just a summary or the cover sheet.  The original bid or proposal and addenda may be requested and, if requested, must be received within five (5) business days.</w:t>
      </w:r>
    </w:p>
    <w:p w14:paraId="7EDC0073" w14:textId="0ADE3F0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90A32B0" w14:textId="5CE3D2D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pPr>
      <w:r>
        <w:rPr>
          <w:b/>
        </w:rPr>
        <w:t>NOTE</w:t>
      </w:r>
      <w:r>
        <w:t xml:space="preserve">: Agency personnel, including end users, should not be involved in accepting facsimile bids/proposals on the bidder’s/offeror’s behalf and offering to place the bid/proposal in a sealed envelope. </w:t>
      </w:r>
    </w:p>
    <w:p w14:paraId="77476DF7" w14:textId="5AE4D10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A528961" w14:textId="2FB9C223" w:rsidR="00BD32FF" w:rsidRDefault="00BD32FF" w:rsidP="0013293D">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270"/>
          <w:tab w:val="left" w:pos="9792"/>
        </w:tabs>
        <w:ind w:left="1170" w:hanging="450"/>
        <w:jc w:val="both"/>
      </w:pPr>
      <w:r>
        <w:t>g.</w:t>
      </w:r>
      <w:r>
        <w:tab/>
      </w:r>
      <w:r>
        <w:rPr>
          <w:b/>
        </w:rPr>
        <w:t>Acceptable Bid/Proposal Signatures</w:t>
      </w:r>
      <w:r>
        <w:t xml:space="preserve">.  The bid or proposal and all addenda returned by the bidder or offeror by facsimile must be signed.  The bid or proposal must be signed </w:t>
      </w:r>
      <w:r w:rsidR="009C2B4C">
        <w:t xml:space="preserve">or </w:t>
      </w:r>
      <w:r w:rsidR="0013293D">
        <w:t>submitted electronically through eVA (</w:t>
      </w:r>
      <w:r w:rsidR="00354AF2" w:rsidRPr="001122B2">
        <w:rPr>
          <w:i/>
          <w:kern w:val="2"/>
        </w:rPr>
        <w:t>Code of Virginia</w:t>
      </w:r>
      <w:r w:rsidR="00354AF2" w:rsidRPr="001122B2">
        <w:rPr>
          <w:kern w:val="2"/>
        </w:rPr>
        <w:t xml:space="preserve">, </w:t>
      </w:r>
      <w:r w:rsidR="00354AF2" w:rsidRPr="001122B2">
        <w:t xml:space="preserve">§ </w:t>
      </w:r>
      <w:r w:rsidR="00812EB7">
        <w:t>1-257</w:t>
      </w:r>
      <w:r w:rsidR="00354AF2">
        <w:t xml:space="preserve"> and </w:t>
      </w:r>
      <w:r w:rsidR="00BB1ACD">
        <w:t xml:space="preserve">§ 59.1-485).  </w:t>
      </w:r>
      <w:r>
        <w:t xml:space="preserve">The person signing the bid or proposal </w:t>
      </w:r>
      <w:r w:rsidR="00F26989">
        <w:t xml:space="preserve">or submitting the bid or proposal electronically through eVA </w:t>
      </w:r>
      <w:r>
        <w:t xml:space="preserve">must be a person authorized by the bidder or offeror to </w:t>
      </w:r>
      <w:r w:rsidR="00F26989">
        <w:t xml:space="preserve">submit through eVA or </w:t>
      </w:r>
      <w:r>
        <w:t xml:space="preserve">sign bids or proposals.    The person signing must include his or her title, and if requested, must verify his or </w:t>
      </w:r>
      <w:r w:rsidR="007573C1">
        <w:t xml:space="preserve">her </w:t>
      </w:r>
      <w:r>
        <w:t xml:space="preserve">authority to bind the company to the contract.  </w:t>
      </w:r>
      <w:r>
        <w:rPr>
          <w:u w:val="single"/>
        </w:rPr>
        <w:t>Failure to sign the face of the bid/proposal in the space provided will result in rejection of the bid/proposal</w:t>
      </w:r>
      <w:r w:rsidR="00FF743B">
        <w:rPr>
          <w:u w:val="single"/>
        </w:rPr>
        <w:t xml:space="preserve"> </w:t>
      </w:r>
      <w:r>
        <w:rPr>
          <w:u w:val="single"/>
        </w:rPr>
        <w:t>unless the unsigned bid/proposal is accompanied by other signed documents indicating the bidder’s/offeror’s intent to be bound</w:t>
      </w:r>
      <w:r>
        <w:t xml:space="preserve"> [</w:t>
      </w:r>
      <w:r w:rsidRPr="001D64C0">
        <w:t>see</w:t>
      </w:r>
      <w:r w:rsidRPr="001D64C0">
        <w:rPr>
          <w:i/>
        </w:rPr>
        <w:t xml:space="preserve"> Vendors Manual,</w:t>
      </w:r>
      <w:r w:rsidRPr="001D64C0">
        <w:t xml:space="preserve"> 5.13c(1)(b)].</w:t>
      </w:r>
    </w:p>
    <w:p w14:paraId="1B6D106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21B01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h.</w:t>
      </w:r>
      <w:r>
        <w:tab/>
      </w:r>
      <w:r>
        <w:rPr>
          <w:b/>
        </w:rPr>
        <w:t>Withdrawal/Amending/Altering/Mistakes in Bids</w:t>
      </w:r>
      <w:r>
        <w:t xml:space="preserve">.  Sections 5.11 through 5.15 of the </w:t>
      </w:r>
      <w:r>
        <w:rPr>
          <w:i/>
        </w:rPr>
        <w:t>Vendors Manual</w:t>
      </w:r>
      <w:r>
        <w:t xml:space="preserve"> provide policies and procedures for these areas.  Consistent and impartial application of these policies and procedures is essential to the maintenance of bidder understanding and faith in the integrity of the state procurement system.  In regard to mistakes in bid, if the lowest apparent responsive bid is 25% or more lower than the next low bid, the bidder should be contacted to confirm the bid price.  This does not relieve a bidder from the responsibility for the submission of a correct bid.  If the bidder then alleges a mistake in bid and can verify to the purchasing office’s satisfaction that it was a nonjudgmental mistake, the bid may be withdrawn.</w:t>
      </w:r>
    </w:p>
    <w:p w14:paraId="2121132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CE7A3E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i.</w:t>
      </w:r>
      <w:r>
        <w:tab/>
      </w:r>
      <w:r>
        <w:rPr>
          <w:b/>
        </w:rPr>
        <w:t>Bid Evaluation</w:t>
      </w:r>
      <w:r>
        <w:t>.  As soon as practical after the opening, the bids should be evaluated and an award made to the lowest responsive and responsible bidder.  Any bidder who, despite being the apparent low bidder, is determined not to be a responsible bidder shall be notified in writing (</w:t>
      </w:r>
      <w:r>
        <w:rPr>
          <w:i/>
        </w:rPr>
        <w:t xml:space="preserve">Code of Virginia, </w:t>
      </w:r>
      <w:r>
        <w:t>§ 2.2-4359).  (See 11.2c.)</w:t>
      </w:r>
    </w:p>
    <w:p w14:paraId="2D883A6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E36291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j.</w:t>
      </w:r>
      <w:r>
        <w:tab/>
      </w:r>
      <w:r>
        <w:rPr>
          <w:b/>
        </w:rPr>
        <w:t>Alternate Bids</w:t>
      </w:r>
      <w:r>
        <w:t>.  An alternate bid is a bid submitted in knowing variance from the specifications and must be clearly distinguished as an alternate by the bidder.  Frequently, alternate bids incorporate the latest in technology and can result in substantial savings, not only in monetary terms, but also in system</w:t>
      </w:r>
      <w:r>
        <w:noBreakHyphen/>
        <w:t>wide operational efficiencies.  Buying offices may not accept alternate bids; however, they may reject all bids and rebid the requirement with a revised specification incorporating features of the alternate.</w:t>
      </w:r>
    </w:p>
    <w:p w14:paraId="5ED301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FE92F5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k.</w:t>
      </w:r>
      <w:r>
        <w:tab/>
      </w:r>
      <w:r>
        <w:rPr>
          <w:b/>
        </w:rPr>
        <w:t>Single Response to a Solicitation</w:t>
      </w:r>
      <w:r>
        <w:t xml:space="preserve">.  There are occasions when only one bid or proposal is received for a solicitation, even though multiple sources are solicited.  When considered to have a significant budgetary impact and competitive sources are known to exist, the buyer should investigate to determine why other </w:t>
      </w:r>
      <w:proofErr w:type="gramStart"/>
      <w:r>
        <w:t>bidders</w:t>
      </w:r>
      <w:proofErr w:type="gramEnd"/>
      <w:r>
        <w:t xml:space="preserve"> or offerors did not respond and </w:t>
      </w:r>
      <w:proofErr w:type="gramStart"/>
      <w:r>
        <w:t>make a determination</w:t>
      </w:r>
      <w:proofErr w:type="gramEnd"/>
      <w:r>
        <w:t xml:space="preserve"> whether to award or to reject the bid or proposal and resolicit.  If it is determined to make the award based on a single response, the buyer must make a written determination that the price is fair and reasonable (see 4.10).</w:t>
      </w:r>
    </w:p>
    <w:p w14:paraId="0FCA30E4" w14:textId="6CC880E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AC26036" w14:textId="2CC178A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6E154A">
        <w:t>3</w:t>
      </w:r>
      <w:r>
        <w:tab/>
        <w:t xml:space="preserve"> </w:t>
      </w:r>
      <w:r>
        <w:rPr>
          <w:b/>
          <w:u w:val="single"/>
        </w:rPr>
        <w:t>Bonds</w:t>
      </w:r>
    </w:p>
    <w:p w14:paraId="6DF1D919" w14:textId="4274162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22279FB" w14:textId="0C77CF80" w:rsidR="00180ED0" w:rsidRPr="009505A7" w:rsidRDefault="00180ED0" w:rsidP="000E22CF">
      <w:pPr>
        <w:numPr>
          <w:ilvl w:val="0"/>
          <w:numId w:val="91"/>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170" w:hanging="450"/>
        <w:jc w:val="both"/>
      </w:pPr>
      <w:r w:rsidRPr="009505A7">
        <w:rPr>
          <w:b/>
          <w:bCs/>
        </w:rPr>
        <w:t>Bid Bonds</w:t>
      </w:r>
      <w:r w:rsidRPr="009505A7">
        <w:t>.  Except in cases of emergency, all bids or proposals for nontransportation-related construction contracts in excess of $500,000 or transportation-related projects authorized under § 33.1-12 that are in excess of $</w:t>
      </w:r>
      <w:r w:rsidR="009053B1" w:rsidRPr="009505A7">
        <w:t>350,000</w:t>
      </w:r>
      <w:r w:rsidRPr="009505A7">
        <w:t xml:space="preserve"> and partially or wholly funded by the Commonwealth shall be accompanied by a bid bond from a surety company selected by the bidder that is legally authorized to do business in Virginia, as a guarantee that if the contract is awarded to such bidder, that bidder will enter into the contract for the work specified in the bid.  The amount of the bid bond shall not exceed five percent of the amount bid (</w:t>
      </w:r>
      <w:r w:rsidRPr="009505A7">
        <w:rPr>
          <w:i/>
          <w:iCs/>
        </w:rPr>
        <w:t>Code of Virginia</w:t>
      </w:r>
      <w:r w:rsidRPr="009505A7">
        <w:t xml:space="preserve">, § 2.2-4336). </w:t>
      </w:r>
    </w:p>
    <w:p w14:paraId="2FAE9396" w14:textId="77777777" w:rsidR="00BD32FF" w:rsidRPr="009053B1"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highlight w:val="yellow"/>
        </w:rPr>
      </w:pPr>
    </w:p>
    <w:p w14:paraId="5760AFA4" w14:textId="1734A6C2" w:rsidR="00BD32FF" w:rsidRPr="0012735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12735C">
        <w:t>(1)</w:t>
      </w:r>
      <w:r w:rsidRPr="0012735C">
        <w:tab/>
        <w:t>No forfeiture under a bid bond shall exceed the lesser of (i) the difference between the bid for which the bond was written and the next low bid, or (ii) the face amount of the bid bond.</w:t>
      </w:r>
    </w:p>
    <w:p w14:paraId="333F11BA" w14:textId="3590A3B4" w:rsidR="00BD32FF" w:rsidRPr="0012735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597DCAC" w14:textId="20A900CA" w:rsidR="00180ED0" w:rsidRPr="0012735C" w:rsidRDefault="00180ED0" w:rsidP="000E22CF">
      <w:pPr>
        <w:numPr>
          <w:ilvl w:val="0"/>
          <w:numId w:val="92"/>
        </w:numPr>
        <w:tabs>
          <w:tab w:val="clear" w:pos="1515"/>
          <w:tab w:val="left" w:pos="720"/>
          <w:tab w:val="left" w:pos="1152"/>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620" w:hanging="465"/>
        <w:jc w:val="both"/>
      </w:pPr>
      <w:r w:rsidRPr="00757790">
        <w:t>Nothing in this section</w:t>
      </w:r>
      <w:r w:rsidRPr="0012735C">
        <w:t xml:space="preserve"> shall preclude the state from requiring bid bonds to accompany bids or proposals for construction contracts anticipated to be less than $500,000 for non transportation-related projects or </w:t>
      </w:r>
      <w:r w:rsidRPr="0012735C">
        <w:lastRenderedPageBreak/>
        <w:t>$</w:t>
      </w:r>
      <w:r w:rsidR="000F3558">
        <w:t>3</w:t>
      </w:r>
      <w:r w:rsidRPr="0012735C">
        <w:t>50,000 for transportation-related projects authorized under § 33.1-12 and partially or wholly funded by the Commonwealth.</w:t>
      </w:r>
    </w:p>
    <w:p w14:paraId="7DF96CA0" w14:textId="77777777" w:rsidR="00180ED0" w:rsidRPr="009053B1" w:rsidRDefault="00180ED0" w:rsidP="00180ED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right="720"/>
        <w:jc w:val="both"/>
        <w:rPr>
          <w:highlight w:val="yellow"/>
        </w:rPr>
      </w:pPr>
    </w:p>
    <w:p w14:paraId="64C93487" w14:textId="6F0444F0" w:rsidR="00180ED0" w:rsidRPr="009505A7" w:rsidRDefault="009053B1" w:rsidP="000E22CF">
      <w:pPr>
        <w:numPr>
          <w:ilvl w:val="0"/>
          <w:numId w:val="92"/>
        </w:numPr>
        <w:tabs>
          <w:tab w:val="clear" w:pos="1515"/>
          <w:tab w:val="left" w:pos="720"/>
          <w:tab w:val="left" w:pos="1152"/>
          <w:tab w:val="num"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620" w:hanging="465"/>
        <w:jc w:val="both"/>
      </w:pPr>
      <w:r w:rsidRPr="009505A7">
        <w:t xml:space="preserve">Deleted. </w:t>
      </w:r>
    </w:p>
    <w:p w14:paraId="15F1095E" w14:textId="77777777" w:rsidR="00BD32FF" w:rsidRPr="009505A7"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864"/>
        <w:jc w:val="both"/>
      </w:pPr>
    </w:p>
    <w:p w14:paraId="5B012B52" w14:textId="77777777" w:rsidR="00BD32FF" w:rsidRPr="009505A7" w:rsidRDefault="00BD32FF" w:rsidP="000E22CF">
      <w:pPr>
        <w:numPr>
          <w:ilvl w:val="0"/>
          <w:numId w:val="91"/>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9505A7">
        <w:rPr>
          <w:b/>
          <w:bCs/>
        </w:rPr>
        <w:t>Performance and Payment Bonds</w:t>
      </w:r>
      <w:r w:rsidRPr="009505A7">
        <w:t>.</w:t>
      </w:r>
    </w:p>
    <w:p w14:paraId="56E7D044" w14:textId="77777777" w:rsidR="00BD32FF" w:rsidRPr="009505A7"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62D94A0" w14:textId="37639AF4" w:rsidR="00D61CB2" w:rsidRPr="009505A7" w:rsidRDefault="00BD32FF"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270"/>
          <w:tab w:val="left" w:pos="9792"/>
        </w:tabs>
        <w:ind w:left="1584" w:hanging="432"/>
        <w:jc w:val="both"/>
      </w:pPr>
      <w:r w:rsidRPr="009505A7">
        <w:t>(1)</w:t>
      </w:r>
      <w:r w:rsidRPr="009505A7">
        <w:tab/>
      </w:r>
      <w:r w:rsidR="00D61CB2" w:rsidRPr="009505A7">
        <w:t xml:space="preserve">Unless otherwise authorized in this section, upon the award of any (i) </w:t>
      </w:r>
      <w:r w:rsidR="009053B1" w:rsidRPr="009505A7">
        <w:t xml:space="preserve">nontransportation-related </w:t>
      </w:r>
      <w:r w:rsidR="00D61CB2" w:rsidRPr="009505A7">
        <w:t>public construction contract exceeding $500,000 awarded to any prime contractor,  (ii) transportation-related project</w:t>
      </w:r>
      <w:r w:rsidR="009053B1" w:rsidRPr="009505A7">
        <w:t xml:space="preserve"> authorized pursuant to Article 2 (</w:t>
      </w:r>
      <w:r w:rsidR="009053B1" w:rsidRPr="009505A7">
        <w:rPr>
          <w:i/>
        </w:rPr>
        <w:t>§33.2-208 et seq.</w:t>
      </w:r>
      <w:r w:rsidR="009053B1" w:rsidRPr="009505A7">
        <w:t>)</w:t>
      </w:r>
      <w:r w:rsidR="00D61CB2" w:rsidRPr="009505A7">
        <w:t xml:space="preserve"> exceeding $350,000 that </w:t>
      </w:r>
      <w:r w:rsidR="009053B1" w:rsidRPr="009505A7">
        <w:t>is</w:t>
      </w:r>
      <w:r w:rsidR="00D61CB2" w:rsidRPr="009505A7">
        <w:t xml:space="preserve"> partially or wholly funded by the Commonwealth, the contractor shall furnish to the public body the following bonds (</w:t>
      </w:r>
      <w:r w:rsidR="00D61CB2" w:rsidRPr="009505A7">
        <w:rPr>
          <w:i/>
          <w:iCs/>
        </w:rPr>
        <w:t>Code of Virginia</w:t>
      </w:r>
      <w:r w:rsidR="00D61CB2" w:rsidRPr="009505A7">
        <w:t>, § 2.2-4337):</w:t>
      </w:r>
    </w:p>
    <w:p w14:paraId="6DAB8262" w14:textId="77777777" w:rsidR="00D61CB2" w:rsidRPr="009505A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7B5D5A5" w14:textId="033C44E2" w:rsidR="00D61CB2" w:rsidRPr="009505A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pPr>
      <w:r w:rsidRPr="009505A7">
        <w:t>(a)</w:t>
      </w:r>
      <w:r w:rsidRPr="009505A7">
        <w:tab/>
        <w:t>A performance bond in the sum of the contract amount conditioned upon the faithful performance of the contract in strict conformity with the plans, specifications, and conditions of the contract.</w:t>
      </w:r>
    </w:p>
    <w:p w14:paraId="45D21872" w14:textId="77777777" w:rsidR="00D61CB2" w:rsidRPr="009505A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2800B0C5" w14:textId="7D158921" w:rsidR="00D61CB2" w:rsidRPr="009505A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pPr>
      <w:r w:rsidRPr="009505A7">
        <w:t>(b)</w:t>
      </w:r>
      <w:r w:rsidRPr="009505A7">
        <w:tab/>
        <w:t xml:space="preserve">A payment bond in the sum of the contract amount.  The bond shall be for the protection of claimants who have and fulfill contracts to supply labor or materials to the prime contractor to whom the contract was awarded, or to any subcontractors, in the furtherance of the work.   </w:t>
      </w:r>
    </w:p>
    <w:p w14:paraId="3D8A49DC" w14:textId="77777777" w:rsidR="00D61CB2" w:rsidRPr="00D016F6"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highlight w:val="yellow"/>
        </w:rPr>
      </w:pPr>
    </w:p>
    <w:p w14:paraId="7D406405" w14:textId="632F1318" w:rsidR="00D61CB2" w:rsidRPr="0012735C"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12735C">
        <w:t>(2)</w:t>
      </w:r>
      <w:r w:rsidRPr="0012735C">
        <w:tab/>
        <w:t>Each of the bonds shall be executed by one or more surety companies selected by the contractor that are authorized to do business in Virginia and filed with the purchasing office that awarded the contract or a designated official thereof within 10 days after receipt of the purchase order or notice of award.  See 3.</w:t>
      </w:r>
      <w:r w:rsidR="009A5212" w:rsidRPr="0012735C">
        <w:t>3</w:t>
      </w:r>
      <w:r w:rsidRPr="0012735C">
        <w:t>f on bond documentation review and Annex 3-E for guidance on processing and verifying the bonds validity.</w:t>
      </w:r>
    </w:p>
    <w:p w14:paraId="2A4A119F" w14:textId="77777777" w:rsidR="00D61CB2" w:rsidRPr="0012735C"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692D9B3" w14:textId="77777777" w:rsidR="00D61CB2" w:rsidRPr="0012735C" w:rsidRDefault="00D61CB2" w:rsidP="000E22CF">
      <w:pPr>
        <w:numPr>
          <w:ilvl w:val="0"/>
          <w:numId w:val="23"/>
        </w:num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12735C">
        <w:t xml:space="preserve">Nothing in this section shall preclude the state from requiring payment or performance bonds for construction contracts up to $500,000 for non transportation-related projects or $350,000 for transportation-related projects authorized under </w:t>
      </w:r>
      <w:r w:rsidRPr="0012735C">
        <w:rPr>
          <w:i/>
          <w:iCs/>
        </w:rPr>
        <w:t xml:space="preserve">Code of Virginia, </w:t>
      </w:r>
      <w:r w:rsidRPr="0012735C">
        <w:t>§ 33.1-12 and partially or wholly funded by the Commonwealth.</w:t>
      </w:r>
    </w:p>
    <w:p w14:paraId="7AB6992A" w14:textId="77777777" w:rsidR="00D61CB2" w:rsidRPr="0012735C"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7"/>
        <w:jc w:val="both"/>
      </w:pPr>
    </w:p>
    <w:p w14:paraId="4A1EEB40" w14:textId="40F8310B" w:rsidR="00D61CB2" w:rsidRPr="0012735C" w:rsidRDefault="00D61CB2" w:rsidP="000E22CF">
      <w:pPr>
        <w:numPr>
          <w:ilvl w:val="0"/>
          <w:numId w:val="23"/>
        </w:num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12735C">
        <w:t>Nothing in this section shall preclude the contractor from requiring each subcontractor to furnish a payment bond with surety thereon in the sum of the full amount of the contract with such subcontractor conditioned upon the payment to all persons who have and fulfill contracts which are directly with the subcontractor for performing labor and furnishing materials in the prosecution of the work provided for in the subcontract (</w:t>
      </w:r>
      <w:r w:rsidRPr="0012735C">
        <w:rPr>
          <w:i/>
          <w:iCs/>
        </w:rPr>
        <w:t>Code of Virginia</w:t>
      </w:r>
      <w:r w:rsidRPr="0012735C">
        <w:t>, § 2.2-4337).</w:t>
      </w:r>
    </w:p>
    <w:p w14:paraId="1F33CDFE" w14:textId="447DE519" w:rsidR="00D61CB2" w:rsidRPr="00D016F6" w:rsidRDefault="00D61CB2" w:rsidP="00D61CB2">
      <w:pPr>
        <w:pStyle w:val="ListParagraph"/>
        <w:rPr>
          <w:highlight w:val="yellow"/>
        </w:rPr>
      </w:pPr>
    </w:p>
    <w:p w14:paraId="217257A7" w14:textId="33CCA20B" w:rsidR="00D61CB2" w:rsidRPr="009505A7" w:rsidRDefault="00D016F6" w:rsidP="000E22CF">
      <w:pPr>
        <w:pStyle w:val="ListParagraph"/>
        <w:numPr>
          <w:ilvl w:val="0"/>
          <w:numId w:val="23"/>
        </w:numPr>
        <w:tabs>
          <w:tab w:val="left" w:pos="720"/>
          <w:tab w:val="left" w:pos="1638"/>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450"/>
          <w:tab w:val="left" w:pos="9792"/>
          <w:tab w:val="left" w:pos="10080"/>
        </w:tabs>
        <w:contextualSpacing/>
        <w:jc w:val="both"/>
      </w:pPr>
      <w:r w:rsidRPr="009505A7">
        <w:t xml:space="preserve">Deleted. </w:t>
      </w:r>
    </w:p>
    <w:p w14:paraId="3A9954FF" w14:textId="77777777" w:rsidR="00D61CB2" w:rsidRPr="009505A7" w:rsidRDefault="00D61CB2" w:rsidP="00D61CB2">
      <w:pPr>
        <w:pStyle w:val="ListParagraph"/>
      </w:pPr>
    </w:p>
    <w:p w14:paraId="275E7E60" w14:textId="76EBD603" w:rsidR="00D61CB2" w:rsidRPr="009505A7" w:rsidRDefault="009053B1" w:rsidP="000E22CF">
      <w:pPr>
        <w:pStyle w:val="ListParagraph"/>
        <w:numPr>
          <w:ilvl w:val="0"/>
          <w:numId w:val="23"/>
        </w:numPr>
        <w:tabs>
          <w:tab w:val="left" w:pos="720"/>
          <w:tab w:val="left" w:pos="1638"/>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450"/>
          <w:tab w:val="left" w:pos="9792"/>
          <w:tab w:val="left" w:pos="10080"/>
        </w:tabs>
        <w:contextualSpacing/>
        <w:jc w:val="both"/>
      </w:pPr>
      <w:r w:rsidRPr="009505A7">
        <w:t xml:space="preserve">Deleted. </w:t>
      </w:r>
    </w:p>
    <w:p w14:paraId="6F22E424" w14:textId="77777777" w:rsidR="00BD32FF" w:rsidRPr="009505A7" w:rsidRDefault="00BD32FF"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270"/>
          <w:tab w:val="left" w:pos="9792"/>
        </w:tabs>
        <w:ind w:left="1584" w:hanging="432"/>
        <w:jc w:val="both"/>
      </w:pPr>
    </w:p>
    <w:p w14:paraId="28972CEB" w14:textId="77777777" w:rsidR="00E574D2" w:rsidRPr="00CA3A5D" w:rsidRDefault="00E574D2" w:rsidP="000E22CF">
      <w:pPr>
        <w:numPr>
          <w:ilvl w:val="0"/>
          <w:numId w:val="91"/>
        </w:numPr>
        <w:ind w:left="1170" w:hanging="450"/>
        <w:jc w:val="both"/>
        <w:rPr>
          <w:rStyle w:val="Hyperlink"/>
        </w:rPr>
      </w:pPr>
      <w:r w:rsidRPr="009505A7">
        <w:rPr>
          <w:b/>
          <w:bCs/>
        </w:rPr>
        <w:t>Bonds on Construction Contracts</w:t>
      </w:r>
      <w:r w:rsidRPr="009505A7">
        <w:t>.  Upon award of a non-transportation-related construction contract</w:t>
      </w:r>
      <w:r w:rsidRPr="00CA3A5D">
        <w:t xml:space="preserve"> exceeding $500,000, the contractor shall furnish a Performance Bond and a Payment Bond, each in the sum of the contract. (</w:t>
      </w:r>
      <w:r w:rsidRPr="00CA3A5D">
        <w:rPr>
          <w:i/>
          <w:iCs/>
        </w:rPr>
        <w:t>Code of Virginia</w:t>
      </w:r>
      <w:r w:rsidRPr="00CA3A5D">
        <w:t>, § 2.2-4337). Each bond shall be executed by one or more surety companies that are legally authorized to do business in Virginia.  Form CO-10 Commonwealth of Virgi</w:t>
      </w:r>
      <w:r>
        <w:t>nia Standard Performance Bond, F</w:t>
      </w:r>
      <w:r w:rsidRPr="00CA3A5D">
        <w:t>orm #DGS-30-084, and Form CO-10.1 Commonwealth of Virginia Standard La</w:t>
      </w:r>
      <w:r>
        <w:t>bor and Material Payment Bond, F</w:t>
      </w:r>
      <w:r w:rsidRPr="00CA3A5D">
        <w:t xml:space="preserve">orm #DGS-30-088, shall be used. (Forms may be downloaded from the DGS/Division of Engineering &amp; Buildings website, </w:t>
      </w:r>
      <w:hyperlink r:id="rId48" w:history="1">
        <w:r w:rsidRPr="00CA3A5D">
          <w:rPr>
            <w:rStyle w:val="Hyperlink"/>
          </w:rPr>
          <w:t>http://deb.dgs.virginia.gov</w:t>
        </w:r>
      </w:hyperlink>
      <w:r w:rsidRPr="00CA3A5D">
        <w:rPr>
          <w:rStyle w:val="Hyperlink"/>
        </w:rPr>
        <w:t>).</w:t>
      </w:r>
    </w:p>
    <w:p w14:paraId="4AA30651" w14:textId="77777777" w:rsidR="00BC6DD7" w:rsidRDefault="00BC6DD7" w:rsidP="00BC6DD7">
      <w:pPr>
        <w:ind w:left="1152" w:hanging="432"/>
        <w:jc w:val="both"/>
        <w:rPr>
          <w:noProof/>
        </w:rPr>
      </w:pPr>
    </w:p>
    <w:p w14:paraId="6B362E2F" w14:textId="77777777" w:rsidR="00BD32FF" w:rsidRDefault="004E0333" w:rsidP="00BC6DD7">
      <w:pPr>
        <w:ind w:left="1152" w:hanging="432"/>
        <w:jc w:val="both"/>
      </w:pPr>
      <w:r>
        <w:rPr>
          <w:noProof/>
        </w:rPr>
        <mc:AlternateContent>
          <mc:Choice Requires="wps">
            <w:drawing>
              <wp:anchor distT="4294967294" distB="4294967294" distL="114298" distR="114298" simplePos="0" relativeHeight="251658415" behindDoc="0" locked="0" layoutInCell="1" allowOverlap="1" wp14:anchorId="43E43CF2" wp14:editId="7714E602">
                <wp:simplePos x="0" y="0"/>
                <wp:positionH relativeFrom="column">
                  <wp:posOffset>-291466</wp:posOffset>
                </wp:positionH>
                <wp:positionV relativeFrom="paragraph">
                  <wp:posOffset>133349</wp:posOffset>
                </wp:positionV>
                <wp:extent cx="0" cy="0"/>
                <wp:effectExtent l="0" t="0" r="0" b="0"/>
                <wp:wrapNone/>
                <wp:docPr id="2678"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0F272" id="Line 267" o:spid="_x0000_s1026" style="position:absolute;z-index:251658415;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2.95pt,10.5pt" to="-22.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">
                <v:stroke endarrow="block"/>
              </v:line>
            </w:pict>
          </mc:Fallback>
        </mc:AlternateContent>
      </w:r>
      <w:r w:rsidR="00BD32FF" w:rsidRPr="00FD6B74">
        <w:t>d.</w:t>
      </w:r>
      <w:r w:rsidR="00BD32FF" w:rsidRPr="00FD6B74">
        <w:rPr>
          <w:b/>
          <w:bCs/>
        </w:rPr>
        <w:tab/>
      </w:r>
      <w:r w:rsidR="00BC6DD7" w:rsidRPr="00AD3207">
        <w:rPr>
          <w:b/>
          <w:bCs/>
        </w:rPr>
        <w:t>Bonds on Other Than Construction Contracts</w:t>
      </w:r>
      <w:r w:rsidR="00BC6DD7" w:rsidRPr="00AD3207">
        <w:t>.  State agencies may require bid, payment, or performance bonds for contracts for goods or services if provided in the Invitation for Bids or Request for Proposal. (See Annexes 3-G, 3-H, and 3-I)</w:t>
      </w:r>
    </w:p>
    <w:p w14:paraId="1896BC5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69C3DB13" w14:textId="77777777" w:rsidR="00F93615" w:rsidRPr="005B59C6" w:rsidRDefault="00BD32FF"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e.</w:t>
      </w:r>
      <w:r>
        <w:tab/>
      </w:r>
      <w:r w:rsidR="00F93615" w:rsidRPr="00A66022">
        <w:rPr>
          <w:b/>
          <w:bCs/>
        </w:rPr>
        <w:t>Alternative Forms of Security</w:t>
      </w:r>
      <w:r w:rsidR="00F93615" w:rsidRPr="00A66022">
        <w:t>.  A certified check, a cashier’s check, or cash escrow may be accepted in lieu of a bid, payment, or performance bond. (</w:t>
      </w:r>
      <w:r w:rsidR="00F93615" w:rsidRPr="00A66022">
        <w:rPr>
          <w:i/>
        </w:rPr>
        <w:t>Code of Virginia</w:t>
      </w:r>
      <w:r w:rsidR="00F93615" w:rsidRPr="00A66022">
        <w:t>, § 2.2-4338).  If approved by the Attorney General, a bidder may furnish a personal bond, property bond, or bank or savings and loan association’s letter of credit</w:t>
      </w:r>
      <w:r w:rsidR="00F93615" w:rsidRPr="005B59C6">
        <w:t xml:space="preserve"> on certain designated funds in the face amount required for the bid, payment, or performance bond.  Approval shall be granted only upon a determination that the alternative form of security proffered affords protection to the public body equivalent to a corporate surety’s bond. The Virginia Department of Transportation is exempt from the requirements of this provision.</w:t>
      </w:r>
    </w:p>
    <w:p w14:paraId="19B84BB6" w14:textId="77777777" w:rsidR="00BD32FF" w:rsidRPr="00FD6B74" w:rsidRDefault="00BD32FF" w:rsidP="00C764A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4E3D367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FD6B74">
        <w:lastRenderedPageBreak/>
        <w:t>f.</w:t>
      </w:r>
      <w:r w:rsidRPr="00FD6B74">
        <w:tab/>
      </w:r>
      <w:r w:rsidRPr="00FD6B74">
        <w:rPr>
          <w:b/>
          <w:bCs/>
        </w:rPr>
        <w:t>Bond Documentation Review.</w:t>
      </w:r>
      <w:r w:rsidRPr="00FD6B74">
        <w:t xml:space="preserve">  Any procurement exceeding $100,000, which specifies the issuance of bid, performance, and payment surety bonds, may necessitate the purchasing authority review of surety bond documentation in the absence of legal assistance to ensure the bond’s validity (see checklist, Annex 3-E). </w:t>
      </w:r>
    </w:p>
    <w:p w14:paraId="1D607484" w14:textId="77777777" w:rsidR="00BD32FF" w:rsidRPr="00FD6B7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18629F48" w14:textId="2E94794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6E154A">
        <w:t>4</w:t>
      </w:r>
      <w:r>
        <w:tab/>
      </w:r>
      <w:r>
        <w:rPr>
          <w:b/>
          <w:u w:val="single"/>
        </w:rPr>
        <w:t>Computer Equipment Performance Specifications</w:t>
      </w:r>
      <w:r>
        <w:t xml:space="preserve">.  Should any agency or institution elect to procure personal computers and related peripheral equipment pursuant to any type of blanket purchasing arrangement under which public bodies, as defined in § 2.2-4301, may purchase such goods from any vendor following competitive procurement but without the conduct of an individual procurement by or for the using agency or institution, it shall establish, with the cooperation of the </w:t>
      </w:r>
      <w:r w:rsidR="002C221E">
        <w:rPr>
          <w:kern w:val="2"/>
        </w:rPr>
        <w:t>Virginia Information Technologies Agency (VITA)</w:t>
      </w:r>
      <w:r>
        <w:t>, performance-based specifications for the selection of equipment. Such performance-based specifications shall include (i) vendor stability, service, and support; (ii) appropriate specifications regarding a vendor's warranties, network compatibility, performance, and when available, mean time between failure ratings; and (iii) a vendor's formal quality assurance program drafted in accordance with nationally or internationally recognized standards.  No certification, however, by a private organization that the personal computer meets such national or international standards shall be required. Any equipment which meets such specifications shall be added to the solicitation for the blanket purchase arrangement at the request of any potential bidder (</w:t>
      </w:r>
      <w:r>
        <w:rPr>
          <w:i/>
        </w:rPr>
        <w:t xml:space="preserve">Code of Virginia, </w:t>
      </w:r>
      <w:r>
        <w:t xml:space="preserve">§ 2.2-1121). </w:t>
      </w:r>
    </w:p>
    <w:p w14:paraId="1A8550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 xml:space="preserve"> </w:t>
      </w:r>
    </w:p>
    <w:p w14:paraId="077D1C7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r>
        <w:t xml:space="preserve">No contract award(s), that allow users to choose from more than one contractor to obtain personal computers and related peripheral equipment resulting from a blanket purchase arrangement, may be issued by any agency or institution of the Commonwealth, under its procurement authority, without meeting this requirement.  For the purposes of this Code section, the term “blanket purchasing arrangement” is defined as a written solicitation that will result in the award of a </w:t>
      </w:r>
      <w:r>
        <w:rPr>
          <w:u w:val="single"/>
        </w:rPr>
        <w:t>Contract, Requirements Type</w:t>
      </w:r>
      <w:r>
        <w:t xml:space="preserve"> as defined in Appendix A, and which award would permit the user to choose from more than one contractor. </w:t>
      </w:r>
    </w:p>
    <w:p w14:paraId="65B9A85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E7C0A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r>
        <w:t>The requirements of § 2.2-1121 are not applicable to the following:</w:t>
      </w:r>
    </w:p>
    <w:p w14:paraId="17B5D00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4FA79A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t>solicitations for one time individual procurement of personal computers and related peripheral equipment;</w:t>
      </w:r>
    </w:p>
    <w:p w14:paraId="081AD99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91A0D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t xml:space="preserve">blanket purchase arrangements which will result in a contract award to a single contractor; </w:t>
      </w:r>
    </w:p>
    <w:p w14:paraId="4771E47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75566F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r>
        <w:t>c.</w:t>
      </w:r>
      <w:r>
        <w:tab/>
        <w:t>orders issued against contracts awarded prior to July 1, 1996; or</w:t>
      </w:r>
    </w:p>
    <w:p w14:paraId="225B059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8F33E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d.</w:t>
      </w:r>
      <w:r>
        <w:tab/>
        <w:t>the exercise of other options under contracts awarded prior to July 1, 1996, such as extensions, change order options and the like.</w:t>
      </w:r>
    </w:p>
    <w:p w14:paraId="46BB99C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26083AF2" w14:textId="77777777" w:rsidR="00BD32FF" w:rsidRDefault="00BD32FF" w:rsidP="00BD32FF">
      <w:pPr>
        <w:pStyle w:val="BodyTextIndent"/>
      </w:pPr>
      <w:r>
        <w:t>Assistance from the</w:t>
      </w:r>
      <w:r w:rsidR="002C221E" w:rsidRPr="002C221E">
        <w:rPr>
          <w:kern w:val="2"/>
        </w:rPr>
        <w:t xml:space="preserve"> </w:t>
      </w:r>
      <w:r w:rsidR="002C221E">
        <w:rPr>
          <w:kern w:val="2"/>
        </w:rPr>
        <w:t>Virginia Information Technologies Agency (VITA)</w:t>
      </w:r>
      <w:r>
        <w:t xml:space="preserve"> may be obtained by contacting the Technology Acquisitions Manager at 804-371</w:t>
      </w:r>
      <w:r>
        <w:noBreakHyphen/>
        <w:t>5948.</w:t>
      </w:r>
    </w:p>
    <w:p w14:paraId="24CA17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801DA09" w14:textId="32489C5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72487E">
        <w:t>5</w:t>
      </w:r>
      <w:r>
        <w:t xml:space="preserve"> </w:t>
      </w:r>
      <w:r>
        <w:tab/>
      </w:r>
      <w:r>
        <w:rPr>
          <w:b/>
          <w:u w:val="single"/>
        </w:rPr>
        <w:t>Contractor License Requirements</w:t>
      </w:r>
      <w:r>
        <w:t>.</w:t>
      </w:r>
    </w:p>
    <w:p w14:paraId="7A16954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F6A01D6" w14:textId="77777777" w:rsidR="00F93615" w:rsidRPr="005B59C6" w:rsidRDefault="00BD32FF"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r>
      <w:r w:rsidR="00F93615" w:rsidRPr="005B59C6">
        <w:rPr>
          <w:b/>
        </w:rPr>
        <w:t>Contractor Licensing and Registration</w:t>
      </w:r>
      <w:r w:rsidR="00F93615" w:rsidRPr="005B59C6">
        <w:t>.   State statutes and regulatory agencies require that some contractors be properly registered and licensed, or hold a permit, prior to performing specific types of services.  Those services include but are not limited to the following:</w:t>
      </w:r>
    </w:p>
    <w:p w14:paraId="30D5535F" w14:textId="77777777"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2EC3B2F" w14:textId="77777777"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864"/>
      </w:pPr>
      <w:r w:rsidRPr="005B59C6">
        <w:rPr>
          <w:u w:val="single"/>
        </w:rPr>
        <w:t>Service</w:t>
      </w:r>
      <w:r w:rsidRPr="005B59C6">
        <w:tab/>
      </w:r>
      <w:r w:rsidRPr="005B59C6">
        <w:tab/>
      </w:r>
      <w:r w:rsidRPr="005B59C6">
        <w:tab/>
      </w:r>
      <w:r w:rsidRPr="005B59C6">
        <w:tab/>
      </w:r>
      <w:r w:rsidRPr="005B59C6">
        <w:tab/>
      </w:r>
      <w:r w:rsidRPr="005B59C6">
        <w:tab/>
      </w:r>
      <w:r w:rsidRPr="005B59C6">
        <w:tab/>
      </w:r>
      <w:r w:rsidRPr="005B59C6">
        <w:tab/>
      </w:r>
      <w:r w:rsidRPr="005B59C6">
        <w:rPr>
          <w:u w:val="single"/>
        </w:rPr>
        <w:t>Regulatory Agency</w:t>
      </w:r>
    </w:p>
    <w:p w14:paraId="3BA71B1E"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p>
    <w:p w14:paraId="14C82BB7"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i/>
        </w:rPr>
      </w:pPr>
      <w:r>
        <w:t>Construction-Type (See</w:t>
      </w:r>
      <w:r>
        <w:rPr>
          <w:i/>
        </w:rPr>
        <w:t xml:space="preserve"> </w:t>
      </w:r>
      <w:r>
        <w:t>Chap.4.24)</w:t>
      </w:r>
      <w:r>
        <w:rPr>
          <w:i/>
        </w:rPr>
        <w:tab/>
      </w:r>
      <w:r>
        <w:rPr>
          <w:i/>
        </w:rPr>
        <w:tab/>
      </w:r>
      <w:r>
        <w:rPr>
          <w:i/>
        </w:rPr>
        <w:tab/>
      </w:r>
      <w:r>
        <w:t>Department of</w:t>
      </w:r>
      <w:r>
        <w:rPr>
          <w:i/>
        </w:rPr>
        <w:t xml:space="preserve"> </w:t>
      </w:r>
      <w:r>
        <w:t>Professional &amp;</w:t>
      </w:r>
      <w:r>
        <w:rPr>
          <w:i/>
        </w:rPr>
        <w:t xml:space="preserve"> </w:t>
      </w:r>
      <w:r>
        <w:t>Occupational Regulation</w:t>
      </w:r>
    </w:p>
    <w:p w14:paraId="5E41BF7B"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pPr>
    </w:p>
    <w:p w14:paraId="1B5BADC6"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432"/>
      </w:pPr>
      <w:r>
        <w:t>Pesticide Application</w:t>
      </w:r>
      <w:r>
        <w:tab/>
      </w:r>
      <w:r>
        <w:tab/>
      </w:r>
      <w:r>
        <w:tab/>
      </w:r>
      <w:r>
        <w:tab/>
      </w:r>
      <w:r>
        <w:tab/>
      </w:r>
      <w:r>
        <w:tab/>
        <w:t>Department of Agriculture &amp; Consumer Services</w:t>
      </w:r>
    </w:p>
    <w:p w14:paraId="27264179" w14:textId="77777777" w:rsidR="00955FAE" w:rsidRDefault="00955FAE" w:rsidP="00955FA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432"/>
      </w:pPr>
      <w:r>
        <w:t>Fertilizer Application</w:t>
      </w:r>
      <w:r>
        <w:tab/>
      </w:r>
      <w:r>
        <w:tab/>
      </w:r>
      <w:r>
        <w:tab/>
      </w:r>
      <w:r>
        <w:tab/>
      </w:r>
      <w:r>
        <w:tab/>
      </w:r>
      <w:r>
        <w:tab/>
      </w:r>
    </w:p>
    <w:p w14:paraId="01AA8FCF" w14:textId="77777777" w:rsidR="00C46C65" w:rsidRDefault="00C46C65" w:rsidP="00955FA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432"/>
      </w:pPr>
    </w:p>
    <w:p w14:paraId="075BAB4E" w14:textId="77777777"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pPr>
      <w:r w:rsidRPr="005B59C6">
        <w:t>Asbestos Service,</w:t>
      </w:r>
      <w:r w:rsidRPr="005B59C6">
        <w:tab/>
      </w:r>
      <w:r w:rsidRPr="005B59C6">
        <w:tab/>
      </w:r>
      <w:r w:rsidRPr="005B59C6">
        <w:tab/>
      </w:r>
      <w:r w:rsidRPr="005B59C6">
        <w:tab/>
      </w:r>
      <w:r w:rsidRPr="005B59C6">
        <w:tab/>
      </w:r>
      <w:r w:rsidRPr="005B59C6">
        <w:tab/>
        <w:t>Department of Professional &amp; Occupational Regulation</w:t>
      </w:r>
    </w:p>
    <w:p w14:paraId="62C77E2B" w14:textId="77777777"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pPr>
      <w:r w:rsidRPr="005B59C6">
        <w:t>Fire Alarm System Installation</w:t>
      </w:r>
    </w:p>
    <w:p w14:paraId="1A401640" w14:textId="77777777"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pPr>
    </w:p>
    <w:p w14:paraId="27A24941" w14:textId="77777777"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pPr>
      <w:r w:rsidRPr="005B59C6">
        <w:t>Private Security Services</w:t>
      </w:r>
      <w:r w:rsidRPr="005B59C6">
        <w:tab/>
      </w:r>
      <w:r w:rsidRPr="005B59C6">
        <w:tab/>
      </w:r>
      <w:r w:rsidRPr="005B59C6">
        <w:tab/>
      </w:r>
      <w:r w:rsidRPr="005B59C6">
        <w:tab/>
      </w:r>
      <w:r w:rsidRPr="005B59C6">
        <w:tab/>
        <w:t>Department of Criminal Justice Services</w:t>
      </w:r>
    </w:p>
    <w:p w14:paraId="17E0F857" w14:textId="77777777" w:rsidR="00F93615" w:rsidRPr="005B59C6"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pPr>
      <w:r w:rsidRPr="005B59C6">
        <w:t>Locksmith Services</w:t>
      </w:r>
    </w:p>
    <w:p w14:paraId="2CA3DE26" w14:textId="77777777" w:rsidR="00F93615" w:rsidRPr="00A66022"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70"/>
      </w:pPr>
      <w:r w:rsidRPr="00A66022">
        <w:t>Security Alarm System Installation</w:t>
      </w:r>
    </w:p>
    <w:p w14:paraId="258E28A7"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70"/>
        <w:rPr>
          <w:color w:val="FF0000"/>
        </w:rPr>
      </w:pPr>
    </w:p>
    <w:p w14:paraId="59BA6822"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pPr>
      <w:r>
        <w:t>Treatment, Storage, Handling,</w:t>
      </w:r>
      <w:r>
        <w:tab/>
      </w:r>
      <w:r>
        <w:tab/>
      </w:r>
      <w:r>
        <w:tab/>
      </w:r>
      <w:r>
        <w:tab/>
        <w:t xml:space="preserve">Department of Environmental Quality </w:t>
      </w:r>
    </w:p>
    <w:p w14:paraId="5F39B58B"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pPr>
      <w:r>
        <w:t xml:space="preserve">Transportation, or Disposal of Hazardous </w:t>
      </w:r>
    </w:p>
    <w:p w14:paraId="43F6837E"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pPr>
      <w:r>
        <w:lastRenderedPageBreak/>
        <w:t>Waste or Hazardous Radioactive Material</w:t>
      </w:r>
    </w:p>
    <w:p w14:paraId="631F4520"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pPr>
    </w:p>
    <w:p w14:paraId="41ABB9FC"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It is the contractor’s responsibility to comply with the rules and regulations issued by state regulatory agencies.  The following statement should appear on solicitations for services regulated by the various agencies of the Commonwealth:</w:t>
      </w:r>
    </w:p>
    <w:p w14:paraId="740ADED2"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s>
        <w:ind w:left="1584" w:right="432"/>
        <w:jc w:val="both"/>
      </w:pPr>
    </w:p>
    <w:p w14:paraId="60131C2B"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s>
        <w:ind w:left="1584" w:right="432"/>
        <w:jc w:val="both"/>
      </w:pPr>
      <w:r>
        <w:t>By my signature on this solicitation, I certify that this firm/individual is properly licensed for providing the goods/services specified.</w:t>
      </w:r>
    </w:p>
    <w:p w14:paraId="582C7D74"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DD5B132"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pPr>
      <w:r>
        <w:t>License # ____________  Type____________</w:t>
      </w:r>
    </w:p>
    <w:p w14:paraId="49FB8DC6" w14:textId="77777777" w:rsidR="00F93615" w:rsidRDefault="00F93615"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pPr>
    </w:p>
    <w:p w14:paraId="527AD120" w14:textId="77777777" w:rsidR="00D61CB2" w:rsidRDefault="00BD32FF" w:rsidP="00F9361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r>
      <w:r w:rsidR="00D61CB2">
        <w:rPr>
          <w:b/>
        </w:rPr>
        <w:t>Construction, Removal, Repair or Improvement</w:t>
      </w:r>
      <w:r w:rsidR="00D61CB2">
        <w:t>.   If a procurement of $1,000 or more involves construction, removal, repair or improvement of any building or structure permanently annexed to real property or any other improvement to such real property, the contractor must possess one of the following licenses issued by the State Board for Contractors for the type of work involved (</w:t>
      </w:r>
      <w:r w:rsidR="00D61CB2">
        <w:rPr>
          <w:i/>
        </w:rPr>
        <w:t>Code of Virginia</w:t>
      </w:r>
      <w:r w:rsidR="00D61CB2">
        <w:t>, §§ 54.1</w:t>
      </w:r>
      <w:r w:rsidR="00D61CB2">
        <w:noBreakHyphen/>
        <w:t>1103 and 54.1</w:t>
      </w:r>
      <w:r w:rsidR="00D61CB2">
        <w:noBreakHyphen/>
        <w:t xml:space="preserve">1115): </w:t>
      </w:r>
    </w:p>
    <w:p w14:paraId="4CB59D8E" w14:textId="77777777" w:rsidR="00D61CB2" w:rsidRDefault="004E0333"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Pr>
          <w:noProof/>
        </w:rPr>
        <mc:AlternateContent>
          <mc:Choice Requires="wps">
            <w:drawing>
              <wp:anchor distT="4294967294" distB="4294967294" distL="114298" distR="114298" simplePos="0" relativeHeight="251658584" behindDoc="0" locked="0" layoutInCell="1" allowOverlap="1" wp14:anchorId="57E2AD64" wp14:editId="53D1ED65">
                <wp:simplePos x="0" y="0"/>
                <wp:positionH relativeFrom="column">
                  <wp:posOffset>-291466</wp:posOffset>
                </wp:positionH>
                <wp:positionV relativeFrom="paragraph">
                  <wp:posOffset>140334</wp:posOffset>
                </wp:positionV>
                <wp:extent cx="0" cy="0"/>
                <wp:effectExtent l="0" t="0" r="0" b="0"/>
                <wp:wrapNone/>
                <wp:docPr id="2670" name="Line 2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1B53F" id="Line 2194" o:spid="_x0000_s1026" style="position:absolute;z-index:25165858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2.95pt,11.05pt" to="-22.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">
                <v:stroke endarrow="block"/>
              </v:line>
            </w:pict>
          </mc:Fallback>
        </mc:AlternateContent>
      </w:r>
      <w:r>
        <w:rPr>
          <w:noProof/>
        </w:rPr>
        <mc:AlternateContent>
          <mc:Choice Requires="wps">
            <w:drawing>
              <wp:anchor distT="4294967294" distB="4294967294" distL="114298" distR="114298" simplePos="0" relativeHeight="251658582" behindDoc="0" locked="0" layoutInCell="1" allowOverlap="1" wp14:anchorId="027BE3BF" wp14:editId="5FB089D6">
                <wp:simplePos x="0" y="0"/>
                <wp:positionH relativeFrom="column">
                  <wp:posOffset>-177166</wp:posOffset>
                </wp:positionH>
                <wp:positionV relativeFrom="paragraph">
                  <wp:posOffset>140334</wp:posOffset>
                </wp:positionV>
                <wp:extent cx="0" cy="0"/>
                <wp:effectExtent l="0" t="0" r="0" b="0"/>
                <wp:wrapNone/>
                <wp:docPr id="2669" name="Line 2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C9E5C" id="Line 2193" o:spid="_x0000_s1026" style="position:absolute;z-index:25165858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95pt,11.05pt" to="-13.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">
                <v:stroke endarrow="block"/>
              </v:line>
            </w:pict>
          </mc:Fallback>
        </mc:AlternateContent>
      </w:r>
    </w:p>
    <w:p w14:paraId="6E6A1DC2" w14:textId="77777777" w:rsidR="00D61CB2" w:rsidRPr="00AD320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pPr>
      <w:r w:rsidRPr="00AD3207">
        <w:rPr>
          <w:b/>
        </w:rPr>
        <w:t>Contractor License A</w:t>
      </w:r>
      <w:r w:rsidRPr="00AD3207">
        <w:t xml:space="preserve"> - If the contract is $120,000 or more or if the contractor does $750,000 or more business within a 12-month period.</w:t>
      </w:r>
    </w:p>
    <w:p w14:paraId="78049F1F" w14:textId="77777777" w:rsidR="00D61CB2" w:rsidRPr="00AD320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4596E02" w14:textId="77777777" w:rsidR="00D61CB2" w:rsidRPr="00AD320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pPr>
      <w:r w:rsidRPr="00AD3207">
        <w:rPr>
          <w:b/>
        </w:rPr>
        <w:t xml:space="preserve">Contractor License B </w:t>
      </w:r>
      <w:r w:rsidRPr="00AD3207">
        <w:t>- $</w:t>
      </w:r>
      <w:r>
        <w:t>10,000</w:t>
      </w:r>
      <w:r w:rsidRPr="00AD3207">
        <w:t xml:space="preserve"> </w:t>
      </w:r>
      <w:r>
        <w:t xml:space="preserve">or more, but less than </w:t>
      </w:r>
      <w:r w:rsidRPr="00AD3207">
        <w:t>$120,000 or if the contractor does $150,000</w:t>
      </w:r>
      <w:r>
        <w:t xml:space="preserve"> or more, but less than</w:t>
      </w:r>
      <w:r w:rsidRPr="00AD3207">
        <w:t xml:space="preserve"> $750,000 in business within a 12-month period.</w:t>
      </w:r>
    </w:p>
    <w:p w14:paraId="55DE2568" w14:textId="77777777" w:rsidR="00D61CB2" w:rsidRPr="00AD320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64DE916" w14:textId="77777777" w:rsidR="00D61CB2" w:rsidRPr="00AD3207"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pPr>
      <w:r w:rsidRPr="00AD3207">
        <w:rPr>
          <w:b/>
        </w:rPr>
        <w:t>Contractor License C</w:t>
      </w:r>
      <w:r w:rsidRPr="00AD3207">
        <w:t xml:space="preserve"> </w:t>
      </w:r>
      <w:r>
        <w:t>–</w:t>
      </w:r>
      <w:r w:rsidRPr="00AD3207">
        <w:t xml:space="preserve"> </w:t>
      </w:r>
      <w:r>
        <w:t xml:space="preserve">Over </w:t>
      </w:r>
      <w:r w:rsidRPr="00AD3207">
        <w:t>$1,000</w:t>
      </w:r>
      <w:r>
        <w:t xml:space="preserve">, but less than </w:t>
      </w:r>
      <w:r w:rsidR="00F92D43" w:rsidRPr="00AD3207">
        <w:t>$</w:t>
      </w:r>
      <w:r>
        <w:t>10,000</w:t>
      </w:r>
      <w:r w:rsidRPr="00AD3207">
        <w:t xml:space="preserve"> or if the contractor does less than $150,000 in business in a 12-month period.  Note: The Board shall require a master tradesmen license as a condition of licensure for electrical, plumbing and heating, ventilation and air conditioning contactors.</w:t>
      </w:r>
      <w:r w:rsidRPr="00AD3207">
        <w:tab/>
        <w:t xml:space="preserve">  </w:t>
      </w:r>
      <w:r w:rsidRPr="00AD3207">
        <w:br/>
      </w:r>
    </w:p>
    <w:p w14:paraId="35F3D6D2" w14:textId="25DFF922" w:rsidR="00D61CB2" w:rsidRDefault="00D61CB2"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An unlicensed vendor submitting a bid or proposal where such license is required is nonresponsive and is in violation of state law.  Any buyer who knowingly receives or considers a response from an unlicensed vendor when a license is required is in violation of state law (</w:t>
      </w:r>
      <w:r>
        <w:rPr>
          <w:i/>
        </w:rPr>
        <w:t>Code of Virginia</w:t>
      </w:r>
      <w:r>
        <w:t>, § 54.1-1115).  Contractors must be licensed in the proper classification and specialty to perform the work required by the solicitation.  If there is any question as to whether a licensed contractor is required for a specific procurement, call the State Board for Contractors at 804</w:t>
      </w:r>
      <w:r>
        <w:noBreakHyphen/>
        <w:t>367</w:t>
      </w:r>
      <w:r>
        <w:noBreakHyphen/>
        <w:t>8511 for policy interpretation.</w:t>
      </w:r>
    </w:p>
    <w:p w14:paraId="3397A217" w14:textId="77777777" w:rsidR="00AC65BE" w:rsidRDefault="00AC65BE"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5B3210EA" w14:textId="47A507F6" w:rsidR="00AC65BE" w:rsidRDefault="00AC65BE"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 xml:space="preserve">Work undertaken by a person providing construction, remodeling, repair, improvement, removal, or demolition valued at $2,500 or less per project on behalf of a properly licensed contractor, provided that such contractor holds a valid license in the residential or commercial building contractor classification shall be exempt for licensure.  However, any construction services that require an individual license or certification shall be rendered only by an individual licensed or certified in accordance with </w:t>
      </w:r>
      <w:r w:rsidR="00812EB7">
        <w:t xml:space="preserve">Chapter 11 of Title 54.1 of the </w:t>
      </w:r>
      <w:r w:rsidR="00812EB7" w:rsidRPr="00812EB7">
        <w:rPr>
          <w:i/>
        </w:rPr>
        <w:t>Code of Virginia</w:t>
      </w:r>
      <w:r>
        <w:t xml:space="preserve">. </w:t>
      </w:r>
    </w:p>
    <w:p w14:paraId="5ACBB835" w14:textId="77777777" w:rsidR="00AC65BE" w:rsidRDefault="00AC65BE"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5466BAEB" w14:textId="2AE99580" w:rsidR="00AC65BE" w:rsidRDefault="00AC65BE"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 xml:space="preserve">Further, any contractor that directly employs or otherwise contracts with a person who is not credentialed by the State Board for Contractors for work requiring a credential under </w:t>
      </w:r>
      <w:r w:rsidR="00812EB7">
        <w:t xml:space="preserve">Chapter 11 of Title 54.1 of the </w:t>
      </w:r>
      <w:r>
        <w:rPr>
          <w:i/>
        </w:rPr>
        <w:t>Code of Virginia</w:t>
      </w:r>
      <w:r>
        <w:t xml:space="preserve">, shall be solely responsible for any monetary penalty or other sanction resulting from the act of employing or contracting with a person who lacks the proper credential based upon such person’s failure to obtain or maintain the required credential.  </w:t>
      </w:r>
    </w:p>
    <w:p w14:paraId="66850A5B" w14:textId="77777777" w:rsidR="00BD32FF" w:rsidRDefault="00BD32FF"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18EB3D9F" w14:textId="7648729F" w:rsidR="00BD32FF" w:rsidRDefault="00BD32FF" w:rsidP="00AF502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c.</w:t>
      </w:r>
      <w:r>
        <w:tab/>
      </w:r>
      <w:r w:rsidR="00F93615" w:rsidRPr="005B59C6">
        <w:rPr>
          <w:b/>
        </w:rPr>
        <w:t>Private Security Services</w:t>
      </w:r>
      <w:r w:rsidR="00F93615" w:rsidRPr="005B59C6">
        <w:t xml:space="preserve">.  All solicitations for the installation, service, maintenance, or design of security equipment, security officer service, central station alarm condition monitoring service, and/or private investigator service, require that the successful bidder or </w:t>
      </w:r>
      <w:r w:rsidR="00F93615" w:rsidRPr="00A66022">
        <w:t>offeror or approved subcontractor to</w:t>
      </w:r>
      <w:r w:rsidR="00F93615" w:rsidRPr="005B59C6">
        <w:t xml:space="preserve"> have a Private Security Services Business License issued by the Department of Criminal Justice Services (see </w:t>
      </w:r>
      <w:r w:rsidR="00F93615" w:rsidRPr="005B59C6">
        <w:rPr>
          <w:i/>
        </w:rPr>
        <w:t>Code of Virginia</w:t>
      </w:r>
      <w:r w:rsidR="00F93615" w:rsidRPr="005B59C6">
        <w:t>, § 9.1-139).  This applies regardless of the dollar value of the resulting contract.  Assistance may be obtained from the Department of Criminal Justice Services at 804-786-0460.  A sample clause for use in the solicitation can be found in Appendix B.</w:t>
      </w:r>
    </w:p>
    <w:p w14:paraId="13A7BA35" w14:textId="77777777" w:rsidR="007740CF" w:rsidRDefault="007740CF" w:rsidP="00AF502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249F34A2" w14:textId="3B3CCB75" w:rsidR="00BD32FF" w:rsidRPr="003B05E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autoSpaceDE w:val="0"/>
        <w:autoSpaceDN w:val="0"/>
        <w:ind w:left="720" w:hanging="720"/>
        <w:jc w:val="both"/>
        <w:rPr>
          <w:kern w:val="2"/>
        </w:rPr>
      </w:pPr>
      <w:r>
        <w:t>3.</w:t>
      </w:r>
      <w:r w:rsidR="0072487E">
        <w:t>6</w:t>
      </w:r>
      <w:r>
        <w:tab/>
      </w:r>
      <w:r w:rsidRPr="003B05E4">
        <w:rPr>
          <w:b/>
          <w:u w:val="single"/>
        </w:rPr>
        <w:t>Contract/Purchase Order Modification Restrictions</w:t>
      </w:r>
      <w:r w:rsidRPr="003B05E4">
        <w:t>.</w:t>
      </w:r>
      <w:r w:rsidRPr="003B05E4">
        <w:rPr>
          <w:b/>
        </w:rPr>
        <w:t xml:space="preserve"> </w:t>
      </w:r>
      <w:r w:rsidRPr="003B05E4">
        <w:t xml:space="preserve"> </w:t>
      </w:r>
      <w:r w:rsidRPr="003B05E4">
        <w:rPr>
          <w:kern w:val="2"/>
        </w:rPr>
        <w:t xml:space="preserve">A contract or purchase order may not be modified or renewed unless provided for in the original contract or solicitation.  No additional consideration or increase in contract price may be paid to the contractor because of renewal unless specifically authorized under the original contract.  </w:t>
      </w:r>
      <w:r w:rsidRPr="00ED6228">
        <w:rPr>
          <w:kern w:val="2"/>
        </w:rPr>
        <w:t>The issuance of a change order or contract modification is required when the purchasing office has issued an agency purchase order or contract or eVA order</w:t>
      </w:r>
      <w:r w:rsidR="00D72E16" w:rsidRPr="00ED6228">
        <w:rPr>
          <w:kern w:val="2"/>
        </w:rPr>
        <w:t>.</w:t>
      </w:r>
      <w:r w:rsidR="00594A8C">
        <w:rPr>
          <w:kern w:val="2"/>
        </w:rPr>
        <w:t xml:space="preserve">  </w:t>
      </w:r>
      <w:r w:rsidRPr="003B05E4">
        <w:rPr>
          <w:kern w:val="2"/>
        </w:rPr>
        <w:t xml:space="preserve">Use the </w:t>
      </w:r>
      <w:r w:rsidR="00BA4659" w:rsidRPr="003B05E4">
        <w:rPr>
          <w:kern w:val="2"/>
        </w:rPr>
        <w:t>eVA functionality</w:t>
      </w:r>
      <w:r w:rsidRPr="003B05E4">
        <w:rPr>
          <w:kern w:val="2"/>
        </w:rPr>
        <w:t xml:space="preserve"> to make changes to orders</w:t>
      </w:r>
      <w:r w:rsidR="0084038E">
        <w:rPr>
          <w:kern w:val="2"/>
        </w:rPr>
        <w:t>/contracts</w:t>
      </w:r>
      <w:r w:rsidRPr="003B05E4">
        <w:rPr>
          <w:kern w:val="2"/>
        </w:rPr>
        <w:t xml:space="preserve"> issued in eVA</w:t>
      </w:r>
      <w:r>
        <w:rPr>
          <w:kern w:val="2"/>
        </w:rPr>
        <w:t xml:space="preserve"> (see 14.6)</w:t>
      </w:r>
      <w:r w:rsidRPr="003B05E4">
        <w:rPr>
          <w:kern w:val="2"/>
        </w:rPr>
        <w:t>.</w:t>
      </w:r>
    </w:p>
    <w:p w14:paraId="0AB2F93B" w14:textId="43C42660" w:rsidR="00BD32FF" w:rsidRPr="003B05E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autoSpaceDE w:val="0"/>
        <w:autoSpaceDN w:val="0"/>
        <w:ind w:left="720" w:hanging="720"/>
        <w:jc w:val="both"/>
        <w:rPr>
          <w:kern w:val="2"/>
        </w:rPr>
      </w:pPr>
    </w:p>
    <w:p w14:paraId="0F0FFFC3" w14:textId="270C7322" w:rsidR="00E574D2" w:rsidRPr="00CA3A5D" w:rsidRDefault="00BD32FF" w:rsidP="008F342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792"/>
          <w:tab w:val="left" w:pos="10080"/>
        </w:tabs>
        <w:autoSpaceDE w:val="0"/>
        <w:autoSpaceDN w:val="0"/>
        <w:ind w:left="1152" w:hanging="1152"/>
        <w:jc w:val="both"/>
        <w:rPr>
          <w:kern w:val="2"/>
        </w:rPr>
      </w:pPr>
      <w:r w:rsidRPr="003B05E4">
        <w:rPr>
          <w:kern w:val="2"/>
        </w:rPr>
        <w:lastRenderedPageBreak/>
        <w:tab/>
        <w:t>a.</w:t>
      </w:r>
      <w:r w:rsidRPr="003B05E4">
        <w:rPr>
          <w:kern w:val="2"/>
        </w:rPr>
        <w:tab/>
      </w:r>
      <w:r w:rsidR="00062E15">
        <w:rPr>
          <w:b/>
          <w:kern w:val="2"/>
        </w:rPr>
        <w:t>Cumulative Modifications</w:t>
      </w:r>
      <w:r w:rsidR="00062E15" w:rsidRPr="00CA3A5D">
        <w:rPr>
          <w:b/>
          <w:kern w:val="2"/>
        </w:rPr>
        <w:t xml:space="preserve"> </w:t>
      </w:r>
      <w:r w:rsidR="00E574D2" w:rsidRPr="00CA3A5D">
        <w:rPr>
          <w:b/>
          <w:kern w:val="2"/>
        </w:rPr>
        <w:t>up to</w:t>
      </w:r>
      <w:r w:rsidR="0050668B">
        <w:rPr>
          <w:b/>
          <w:kern w:val="2"/>
        </w:rPr>
        <w:t xml:space="preserve"> and including</w:t>
      </w:r>
      <w:r w:rsidR="00E574D2" w:rsidRPr="00CA3A5D">
        <w:rPr>
          <w:b/>
          <w:kern w:val="2"/>
        </w:rPr>
        <w:t xml:space="preserve"> $50,000</w:t>
      </w:r>
      <w:r w:rsidR="00E574D2" w:rsidRPr="00CA3A5D">
        <w:rPr>
          <w:kern w:val="2"/>
        </w:rPr>
        <w:t xml:space="preserve"> - Cumulative contract modifications up to </w:t>
      </w:r>
      <w:r w:rsidR="003A5B32">
        <w:rPr>
          <w:kern w:val="2"/>
        </w:rPr>
        <w:t xml:space="preserve">and including </w:t>
      </w:r>
      <w:r w:rsidR="00E574D2" w:rsidRPr="00CA3A5D">
        <w:rPr>
          <w:kern w:val="2"/>
        </w:rPr>
        <w:t xml:space="preserve">$50,000 shall not exceed 25% of the original contract price without advance written approval of the agency head or his/her designee (see also </w:t>
      </w:r>
      <w:r w:rsidR="00E574D2" w:rsidRPr="00CA3A5D">
        <w:rPr>
          <w:i/>
          <w:kern w:val="2"/>
        </w:rPr>
        <w:t>Vendors Manual</w:t>
      </w:r>
      <w:r w:rsidR="00E574D2" w:rsidRPr="00CA3A5D">
        <w:rPr>
          <w:kern w:val="2"/>
        </w:rPr>
        <w:t xml:space="preserve">, 7.17 for exception).  </w:t>
      </w:r>
    </w:p>
    <w:p w14:paraId="73D39F92" w14:textId="1906147C" w:rsidR="00E574D2" w:rsidRPr="00CA3A5D" w:rsidRDefault="00E574D2" w:rsidP="00E574D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autoSpaceDE w:val="0"/>
        <w:autoSpaceDN w:val="0"/>
        <w:ind w:left="1152" w:right="720" w:hanging="1152"/>
        <w:jc w:val="both"/>
        <w:rPr>
          <w:kern w:val="2"/>
        </w:rPr>
      </w:pPr>
    </w:p>
    <w:p w14:paraId="189DAC09" w14:textId="24CC77FB" w:rsidR="00E574D2" w:rsidRDefault="00E574D2" w:rsidP="001C2E49">
      <w:pPr>
        <w:ind w:left="1170" w:hanging="450"/>
        <w:jc w:val="both"/>
      </w:pPr>
      <w:r w:rsidRPr="00CA3A5D">
        <w:t>b.</w:t>
      </w:r>
      <w:r w:rsidRPr="00CA3A5D">
        <w:tab/>
      </w:r>
      <w:r w:rsidR="00062E15">
        <w:rPr>
          <w:b/>
        </w:rPr>
        <w:t>Cumulative Modifications</w:t>
      </w:r>
      <w:r w:rsidR="00062E15" w:rsidRPr="00CA3A5D">
        <w:rPr>
          <w:b/>
        </w:rPr>
        <w:t xml:space="preserve"> </w:t>
      </w:r>
      <w:r w:rsidRPr="00CA3A5D">
        <w:rPr>
          <w:b/>
        </w:rPr>
        <w:t>Over $50,000</w:t>
      </w:r>
      <w:r w:rsidRPr="00CA3A5D">
        <w:t xml:space="preserve"> - A public contract may include provisions for modification of the contract during performance, but no fixed-price contract may be increased by more than 25% of the original amount of the contract or $50,000, whichever is greater, without the advance written approval of the Governor or his designee (</w:t>
      </w:r>
      <w:r w:rsidRPr="00CA3A5D">
        <w:rPr>
          <w:i/>
        </w:rPr>
        <w:t xml:space="preserve">Code of Virginia, </w:t>
      </w:r>
      <w:r w:rsidRPr="00CA3A5D">
        <w:t xml:space="preserve">§ 2.2-4309A).  By executive order this is the Director of the Department of General Services.  </w:t>
      </w:r>
      <w:r w:rsidRPr="00063B84">
        <w:t xml:space="preserve">Requests to exceed the 25% increase shall be submitted </w:t>
      </w:r>
      <w:r w:rsidR="00FC0697">
        <w:t>in eVA</w:t>
      </w:r>
      <w:r w:rsidRPr="00063B84">
        <w:t>.</w:t>
      </w:r>
      <w:r w:rsidRPr="00CA3A5D">
        <w:t xml:space="preserve">   This limitation applies to the aggregate change orders in a contract.  In no event may the amount of any contract, without adequate consideration, be increased for any purpose, including, but not limited to, relief of a bidder or offeror from the consequences of an error in its bid or offer (see 10.12).</w:t>
      </w:r>
    </w:p>
    <w:p w14:paraId="73DDA2D1" w14:textId="77777777" w:rsidR="00532A61" w:rsidRPr="00CA3A5D" w:rsidRDefault="00532A61" w:rsidP="008F3423">
      <w:pPr>
        <w:ind w:left="1248" w:hanging="528"/>
        <w:jc w:val="both"/>
      </w:pPr>
    </w:p>
    <w:p w14:paraId="18BC2C0E" w14:textId="77777777" w:rsidR="00532A61" w:rsidRDefault="00532A61" w:rsidP="001C2E49">
      <w:pPr>
        <w:autoSpaceDE w:val="0"/>
        <w:autoSpaceDN w:val="0"/>
        <w:adjustRightInd w:val="0"/>
        <w:ind w:left="1248" w:hanging="78"/>
        <w:jc w:val="both"/>
      </w:pPr>
      <w:r>
        <w:t>For example:</w:t>
      </w:r>
    </w:p>
    <w:p w14:paraId="05F2DFF1" w14:textId="77777777" w:rsidR="00532A61" w:rsidRDefault="00532A61" w:rsidP="001C2E49">
      <w:pPr>
        <w:autoSpaceDE w:val="0"/>
        <w:autoSpaceDN w:val="0"/>
        <w:adjustRightInd w:val="0"/>
        <w:ind w:left="1248" w:hanging="78"/>
        <w:jc w:val="both"/>
      </w:pPr>
    </w:p>
    <w:p w14:paraId="5185E5A2" w14:textId="77777777" w:rsidR="00532A61" w:rsidRDefault="00532A61" w:rsidP="001C2E49">
      <w:pPr>
        <w:autoSpaceDE w:val="0"/>
        <w:autoSpaceDN w:val="0"/>
        <w:adjustRightInd w:val="0"/>
        <w:ind w:left="1248" w:hanging="78"/>
        <w:jc w:val="both"/>
      </w:pPr>
      <w:r>
        <w:t>Original contract = $300,000</w:t>
      </w:r>
    </w:p>
    <w:p w14:paraId="18C763D3" w14:textId="77777777" w:rsidR="00532A61" w:rsidRDefault="001663B5" w:rsidP="001C2E49">
      <w:pPr>
        <w:autoSpaceDE w:val="0"/>
        <w:autoSpaceDN w:val="0"/>
        <w:adjustRightInd w:val="0"/>
        <w:ind w:left="1248" w:hanging="78"/>
        <w:jc w:val="both"/>
      </w:pPr>
      <w:r>
        <w:t>Cumulative m</w:t>
      </w:r>
      <w:r w:rsidR="00532A61">
        <w:t>odification limit = $75,000 (25% of $300,000 or $50,000 whichever is greater).</w:t>
      </w:r>
    </w:p>
    <w:p w14:paraId="344D65AD" w14:textId="77777777" w:rsidR="00532A61" w:rsidRDefault="00532A61" w:rsidP="001C2E49">
      <w:pPr>
        <w:autoSpaceDE w:val="0"/>
        <w:autoSpaceDN w:val="0"/>
        <w:adjustRightInd w:val="0"/>
        <w:ind w:left="1248" w:hanging="78"/>
        <w:jc w:val="both"/>
      </w:pPr>
    </w:p>
    <w:p w14:paraId="18427764" w14:textId="77777777" w:rsidR="00532A61" w:rsidRDefault="00532A61" w:rsidP="001C2E49">
      <w:pPr>
        <w:autoSpaceDE w:val="0"/>
        <w:autoSpaceDN w:val="0"/>
        <w:adjustRightInd w:val="0"/>
        <w:ind w:left="1170"/>
        <w:jc w:val="both"/>
      </w:pPr>
      <w:r>
        <w:t>If the contract was modified by $40,000 during the original term, additional cumulative modifications cannot</w:t>
      </w:r>
      <w:r w:rsidR="00DD5553">
        <w:t xml:space="preserve"> </w:t>
      </w:r>
      <w:r w:rsidR="00DD6DA9">
        <w:t>e</w:t>
      </w:r>
      <w:r>
        <w:t>xceed $35,000 over the life of the contract, including all renewals, without the approval of the Director of the</w:t>
      </w:r>
      <w:r w:rsidR="007A7A77">
        <w:t xml:space="preserve"> </w:t>
      </w:r>
      <w:r>
        <w:t>Department of General Services</w:t>
      </w:r>
      <w:r w:rsidR="007A7A77">
        <w:t xml:space="preserve"> or his designee</w:t>
      </w:r>
      <w:r>
        <w:t>.</w:t>
      </w:r>
    </w:p>
    <w:p w14:paraId="6F4ED83D" w14:textId="77777777" w:rsidR="00116757" w:rsidRDefault="00116757" w:rsidP="001C2E49">
      <w:pPr>
        <w:autoSpaceDE w:val="0"/>
        <w:autoSpaceDN w:val="0"/>
        <w:adjustRightInd w:val="0"/>
        <w:ind w:left="1170"/>
        <w:jc w:val="both"/>
      </w:pPr>
    </w:p>
    <w:p w14:paraId="7797CE7F" w14:textId="5DB0B850" w:rsidR="00F93615" w:rsidRPr="00A66022" w:rsidRDefault="00BD32FF" w:rsidP="00F93615">
      <w:pPr>
        <w:ind w:left="720" w:hanging="720"/>
        <w:jc w:val="both"/>
      </w:pPr>
      <w:r>
        <w:t>3.</w:t>
      </w:r>
      <w:r w:rsidR="0072487E">
        <w:t>7</w:t>
      </w:r>
      <w:r>
        <w:tab/>
      </w:r>
      <w:r w:rsidR="00F93615" w:rsidRPr="005B59C6">
        <w:rPr>
          <w:b/>
          <w:u w:val="single"/>
        </w:rPr>
        <w:t>Contract Pricing Arrangements</w:t>
      </w:r>
      <w:r w:rsidR="00F93615" w:rsidRPr="005B59C6">
        <w:t xml:space="preserve">.  Contracts may be awarded on a fixed price or cost reimbursement basis or on any other basis that is not prohibited.  For a discussion of contract types, see 4.3d.  No public contract shall be awarded on the basis of cost plus a percentage of cost except: in the case of an emergency affecting the public </w:t>
      </w:r>
      <w:r w:rsidR="00F93615" w:rsidRPr="00A66022">
        <w:t xml:space="preserve">health, safety or welfare; when a policy or contract for insurance or prepaid coverage has a premium computed on the basis of claims paid or incurred, plus the insurance carrier’s administrative costs and retention stated in whole or part as a percentage of such claims; or in other instances allowed by </w:t>
      </w:r>
      <w:r w:rsidR="00F93615" w:rsidRPr="00A66022">
        <w:rPr>
          <w:i/>
          <w:iCs/>
        </w:rPr>
        <w:t>Code of Virginia</w:t>
      </w:r>
      <w:r w:rsidR="00F93615" w:rsidRPr="00A66022">
        <w:t>, § 2.2-4331.</w:t>
      </w:r>
    </w:p>
    <w:p w14:paraId="15D9D13B" w14:textId="77777777" w:rsidR="00BD32FF" w:rsidRPr="00A61409" w:rsidRDefault="00BD32FF" w:rsidP="00AF502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603C77E8" w14:textId="07646277" w:rsidR="00F5583A" w:rsidRDefault="00BD32FF" w:rsidP="008F3423">
      <w:pPr>
        <w:ind w:left="720" w:hanging="720"/>
        <w:jc w:val="both"/>
        <w:rPr>
          <w:bCs/>
        </w:rPr>
      </w:pPr>
      <w:bookmarkStart w:id="18" w:name="_Hlk143176207"/>
      <w:r w:rsidRPr="00E574D2">
        <w:t>3.</w:t>
      </w:r>
      <w:r w:rsidR="0072487E">
        <w:t>8</w:t>
      </w:r>
      <w:r w:rsidRPr="00C43D18">
        <w:tab/>
      </w:r>
      <w:r w:rsidR="00A64EC9" w:rsidRPr="00007450">
        <w:rPr>
          <w:b/>
          <w:u w:val="single"/>
        </w:rPr>
        <w:t>Joint and</w:t>
      </w:r>
      <w:r w:rsidR="00A64EC9">
        <w:t xml:space="preserve"> </w:t>
      </w:r>
      <w:r w:rsidR="008F3423" w:rsidRPr="00CA3A5D">
        <w:rPr>
          <w:b/>
          <w:bCs/>
          <w:u w:val="single"/>
        </w:rPr>
        <w:t>Cooperative Procurement</w:t>
      </w:r>
      <w:r w:rsidR="008F3423" w:rsidRPr="00CA3A5D">
        <w:rPr>
          <w:b/>
          <w:bCs/>
        </w:rPr>
        <w:t>.</w:t>
      </w:r>
      <w:bookmarkEnd w:id="18"/>
      <w:r w:rsidR="008F3423" w:rsidRPr="00CA3A5D">
        <w:rPr>
          <w:b/>
          <w:bCs/>
        </w:rPr>
        <w:t xml:space="preserve">  </w:t>
      </w:r>
      <w:r w:rsidR="00377F07">
        <w:t xml:space="preserve">Subject to the requirements set forth below, state agencies may </w:t>
      </w:r>
      <w:r w:rsidR="008F3423" w:rsidRPr="00CA3A5D">
        <w:t xml:space="preserve">participate in, sponsor, conduct, or administer </w:t>
      </w:r>
      <w:r w:rsidR="00F5583A">
        <w:t xml:space="preserve">a </w:t>
      </w:r>
      <w:r w:rsidR="00A64EC9">
        <w:t xml:space="preserve">joint </w:t>
      </w:r>
      <w:r w:rsidR="00F5583A" w:rsidRPr="00CA3A5D">
        <w:t>procurement</w:t>
      </w:r>
      <w:r w:rsidR="00F5583A">
        <w:t xml:space="preserve"> in conjunction with one or more other public agencies or institutions</w:t>
      </w:r>
      <w:r w:rsidR="00F5583A" w:rsidRPr="00CA3A5D">
        <w:t xml:space="preserve"> </w:t>
      </w:r>
      <w:r w:rsidR="008F3423" w:rsidRPr="00CA3A5D">
        <w:t>to satisfy requirements for goods</w:t>
      </w:r>
      <w:r w:rsidR="00F5583A">
        <w:t xml:space="preserve">, </w:t>
      </w:r>
      <w:r w:rsidR="008F3423" w:rsidRPr="00CA3A5D">
        <w:t>services</w:t>
      </w:r>
      <w:r w:rsidR="00F5583A">
        <w:t xml:space="preserve"> or construction</w:t>
      </w:r>
      <w:r w:rsidR="008F3423" w:rsidRPr="00CA3A5D">
        <w:rPr>
          <w:b/>
          <w:bCs/>
        </w:rPr>
        <w:t xml:space="preserve">.  </w:t>
      </w:r>
      <w:r w:rsidR="00377F07">
        <w:t xml:space="preserve">Subject to the requirements set forth below, state agencies may purchase </w:t>
      </w:r>
      <w:r w:rsidR="00F5583A">
        <w:rPr>
          <w:bCs/>
        </w:rPr>
        <w:t xml:space="preserve">from another public body’s contract even if it did not participate in the RFP or IFB, if the RFP or IFB specified that the procurement was a cooperative procurement being conducted on behalf of other public bodies provisions listed in </w:t>
      </w:r>
      <w:r w:rsidR="00F5583A" w:rsidRPr="00CA3A5D">
        <w:rPr>
          <w:i/>
          <w:iCs/>
        </w:rPr>
        <w:t xml:space="preserve">Code of Virginia, </w:t>
      </w:r>
      <w:r w:rsidR="00F5583A" w:rsidRPr="00CA3A5D">
        <w:t>§ 2.2-4304</w:t>
      </w:r>
      <w:r w:rsidR="00F5583A">
        <w:t>B</w:t>
      </w:r>
      <w:r w:rsidR="00F5583A">
        <w:rPr>
          <w:bCs/>
        </w:rPr>
        <w:t>.</w:t>
      </w:r>
      <w:r w:rsidR="00615CBB">
        <w:rPr>
          <w:bCs/>
        </w:rPr>
        <w:t xml:space="preserve"> </w:t>
      </w:r>
    </w:p>
    <w:p w14:paraId="0AD0F752" w14:textId="6E1D0716" w:rsidR="00F5583A" w:rsidRDefault="00F5583A" w:rsidP="008F3423">
      <w:pPr>
        <w:ind w:left="720" w:hanging="720"/>
        <w:jc w:val="both"/>
        <w:rPr>
          <w:bCs/>
        </w:rPr>
      </w:pPr>
    </w:p>
    <w:p w14:paraId="0DACB7D2" w14:textId="7EC747E4" w:rsidR="00E574D2" w:rsidRPr="00CA3A5D" w:rsidRDefault="008F3423" w:rsidP="00F5583A">
      <w:pPr>
        <w:ind w:left="720"/>
        <w:jc w:val="both"/>
      </w:pPr>
      <w:r w:rsidRPr="00CA3A5D">
        <w:rPr>
          <w:bCs/>
        </w:rPr>
        <w:t>Any authority, department, division, institution, officer, agency, and other unit of state government, hereinafter called the agency</w:t>
      </w:r>
      <w:r w:rsidRPr="00CA3A5D">
        <w:rPr>
          <w:b/>
          <w:bCs/>
        </w:rPr>
        <w:t xml:space="preserve">, </w:t>
      </w:r>
      <w:r w:rsidRPr="00CA3A5D">
        <w:t xml:space="preserve">must comply with the following requirements, and all such purchases shall be made through eVA.  </w:t>
      </w:r>
      <w:r>
        <w:t xml:space="preserve">In addition, cooperative contracts or arrangements under which </w:t>
      </w:r>
      <w:r w:rsidRPr="00CA3A5D">
        <w:t xml:space="preserve">any fees, incentives or financial terms, direct or indirect, </w:t>
      </w:r>
      <w:r>
        <w:t xml:space="preserve">may be rebated, paid, or credited </w:t>
      </w:r>
      <w:r w:rsidRPr="00CA3A5D">
        <w:t>to Commonwealth using agencies require the approval of DGS/DPS</w:t>
      </w:r>
      <w:r>
        <w:t xml:space="preserve"> before any order or commitment can be made by the using agency</w:t>
      </w:r>
      <w:r w:rsidRPr="00CA3A5D">
        <w:t>.</w:t>
      </w:r>
    </w:p>
    <w:p w14:paraId="36149B27" w14:textId="10B11705" w:rsidR="00BD32FF" w:rsidRPr="002D0649" w:rsidRDefault="00BD32FF" w:rsidP="00BD32FF">
      <w:pPr>
        <w:autoSpaceDE w:val="0"/>
        <w:autoSpaceDN w:val="0"/>
        <w:adjustRightInd w:val="0"/>
        <w:ind w:left="720"/>
        <w:jc w:val="both"/>
        <w:outlineLvl w:val="1"/>
        <w:rPr>
          <w:b/>
          <w:bCs/>
          <w:highlight w:val="yellow"/>
        </w:rPr>
      </w:pPr>
    </w:p>
    <w:p w14:paraId="4F90F2EB" w14:textId="3B947AA2" w:rsidR="00D31A8B" w:rsidRPr="002D0649" w:rsidRDefault="00BD32FF" w:rsidP="00E574D2">
      <w:pPr>
        <w:tabs>
          <w:tab w:val="left" w:pos="1170"/>
        </w:tabs>
        <w:autoSpaceDE w:val="0"/>
        <w:autoSpaceDN w:val="0"/>
        <w:adjustRightInd w:val="0"/>
        <w:ind w:left="1170" w:hanging="450"/>
        <w:jc w:val="both"/>
        <w:outlineLvl w:val="1"/>
        <w:rPr>
          <w:b/>
          <w:bCs/>
        </w:rPr>
      </w:pPr>
      <w:r w:rsidRPr="00E574D2">
        <w:rPr>
          <w:bCs/>
        </w:rPr>
        <w:t>a.</w:t>
      </w:r>
      <w:r w:rsidRPr="002D0649">
        <w:rPr>
          <w:b/>
          <w:bCs/>
        </w:rPr>
        <w:tab/>
        <w:t xml:space="preserve">Sponsoring a </w:t>
      </w:r>
      <w:r w:rsidR="00F5583A">
        <w:rPr>
          <w:b/>
          <w:bCs/>
        </w:rPr>
        <w:t xml:space="preserve">Joint </w:t>
      </w:r>
      <w:r w:rsidRPr="002D0649">
        <w:rPr>
          <w:b/>
          <w:bCs/>
        </w:rPr>
        <w:t>Procurement</w:t>
      </w:r>
      <w:r w:rsidRPr="002D0649">
        <w:rPr>
          <w:bCs/>
        </w:rPr>
        <w:t>:</w:t>
      </w:r>
      <w:r w:rsidRPr="002D0649">
        <w:t xml:space="preserve">   No state agency or institution may sponsor, conduct or administer a </w:t>
      </w:r>
      <w:r w:rsidR="00F5583A">
        <w:t xml:space="preserve">joint </w:t>
      </w:r>
      <w:r w:rsidRPr="002D0649">
        <w:t xml:space="preserve">procurement without advance approval from the Director of the Division of Purchases and Supply.  </w:t>
      </w:r>
      <w:r w:rsidR="001C2E49">
        <w:t xml:space="preserve">If a </w:t>
      </w:r>
      <w:r w:rsidR="001C2E49" w:rsidRPr="002D0649">
        <w:t xml:space="preserve">state agency or institution </w:t>
      </w:r>
      <w:r w:rsidR="001C2E49">
        <w:t xml:space="preserve">seeks to assess </w:t>
      </w:r>
      <w:r w:rsidR="00532A61">
        <w:t xml:space="preserve">any administrative fees </w:t>
      </w:r>
      <w:r w:rsidR="001C2E49">
        <w:t xml:space="preserve">that </w:t>
      </w:r>
      <w:r w:rsidR="00532A61">
        <w:t>are to be paid directly or indirectly by using agencies for their participation in the cooperative agreement</w:t>
      </w:r>
      <w:r w:rsidR="00716510">
        <w:t>,</w:t>
      </w:r>
      <w:r w:rsidR="001C2E49">
        <w:t xml:space="preserve"> the lead agency shall submit documentation sufficient to show that fees do not exceed each using agency’s fair share of the total administrative costs.  </w:t>
      </w:r>
      <w:r w:rsidRPr="002D0649">
        <w:t>An agency or institution initiating a procurement and desiring to allow its use by other public bodies must include the ADDITIONAL USERS clause found at Appendix B, Section II, and shall serve as the lead agency (contracts manager) and shall administer the program in accordance with Chapter 10 of this manual.  Vendor complaints and disputes will be managed by the ordering entity, but the lead agency should be provided copies of any such complaints or disputes.</w:t>
      </w:r>
      <w:r w:rsidR="00BF058D">
        <w:t xml:space="preserve">  </w:t>
      </w:r>
      <w:r w:rsidR="00C94A92">
        <w:t>All requests for approval</w:t>
      </w:r>
      <w:r w:rsidR="009505A7">
        <w:t xml:space="preserve"> </w:t>
      </w:r>
      <w:r w:rsidR="00F1157C" w:rsidRPr="00256FB8">
        <w:t>must</w:t>
      </w:r>
      <w:r w:rsidR="00BF058D" w:rsidRPr="00256FB8">
        <w:t xml:space="preserve"> be</w:t>
      </w:r>
      <w:r w:rsidR="009505A7">
        <w:t xml:space="preserve"> </w:t>
      </w:r>
      <w:r w:rsidR="00C94A92">
        <w:t>submitted in eVA</w:t>
      </w:r>
      <w:r w:rsidR="00BF058D" w:rsidRPr="00256FB8">
        <w:t xml:space="preserve"> to sponsor cooperative contracts.</w:t>
      </w:r>
      <w:r w:rsidR="00BF058D">
        <w:t xml:space="preserve"> </w:t>
      </w:r>
      <w:r w:rsidR="00BF058D" w:rsidRPr="00CA3A5D">
        <w:t xml:space="preserve"> </w:t>
      </w:r>
    </w:p>
    <w:p w14:paraId="06C413B7" w14:textId="04DD27C0" w:rsidR="00D31A8B" w:rsidRDefault="00D31A8B" w:rsidP="00D31A8B">
      <w:pPr>
        <w:ind w:left="720"/>
        <w:jc w:val="both"/>
        <w:rPr>
          <w:kern w:val="2"/>
        </w:rPr>
      </w:pPr>
    </w:p>
    <w:p w14:paraId="2B350E00" w14:textId="35C99A78" w:rsidR="00402A4D" w:rsidRDefault="00E574D2" w:rsidP="0088336E">
      <w:pPr>
        <w:tabs>
          <w:tab w:val="left" w:pos="9180"/>
          <w:tab w:val="left" w:pos="9270"/>
        </w:tabs>
        <w:ind w:left="1260" w:hanging="450"/>
        <w:jc w:val="both"/>
      </w:pPr>
      <w:r>
        <w:rPr>
          <w:bCs/>
        </w:rPr>
        <w:t>b.</w:t>
      </w:r>
      <w:r>
        <w:rPr>
          <w:bCs/>
        </w:rPr>
        <w:tab/>
      </w:r>
      <w:r w:rsidR="00402A4D" w:rsidRPr="00CA3A5D">
        <w:rPr>
          <w:b/>
          <w:bCs/>
        </w:rPr>
        <w:t>Use of Commonwealth Cooperative Contracts</w:t>
      </w:r>
      <w:r w:rsidR="00402A4D" w:rsidRPr="00CA3A5D">
        <w:t>: Agencies  desiring to purchase from cooperative contracts</w:t>
      </w:r>
      <w:r w:rsidR="00402A4D" w:rsidRPr="00CA3A5D">
        <w:rPr>
          <w:b/>
          <w:bCs/>
        </w:rPr>
        <w:t xml:space="preserve"> </w:t>
      </w:r>
      <w:r w:rsidR="00402A4D" w:rsidRPr="00CA3A5D">
        <w:t xml:space="preserve">for non-telecommunications and non-technology goods and nonprofessional services as set forth in </w:t>
      </w:r>
      <w:r w:rsidR="00402A4D">
        <w:rPr>
          <w:i/>
        </w:rPr>
        <w:t xml:space="preserve">Code of Virginia, </w:t>
      </w:r>
      <w:r w:rsidR="00402A4D" w:rsidRPr="00CA3A5D">
        <w:t xml:space="preserve">§2.2-4304 may do so without regard to their delegated purchasing authority when </w:t>
      </w:r>
      <w:r w:rsidR="00402A4D">
        <w:t xml:space="preserve">all the following conditions are met:  (1) </w:t>
      </w:r>
      <w:r w:rsidR="00402A4D" w:rsidRPr="00CA3A5D">
        <w:t xml:space="preserve">no DGS/DPS contract exists for the same or similar goods and services; </w:t>
      </w:r>
      <w:r w:rsidR="00402A4D">
        <w:t xml:space="preserve">(2) </w:t>
      </w:r>
      <w:r w:rsidR="00402A4D" w:rsidRPr="00CA3A5D">
        <w:t xml:space="preserve">the contracts were awarded by Commonwealth agencies or institutions; </w:t>
      </w:r>
      <w:r w:rsidR="00402A4D">
        <w:t xml:space="preserve">(3) </w:t>
      </w:r>
      <w:r w:rsidR="00402A4D" w:rsidRPr="00CA3A5D">
        <w:t>the agency participated in the request for proposal or invitation to bid or the contract original solicitation specified that the procurement was being conducted on behalf of other public bodies</w:t>
      </w:r>
      <w:r w:rsidR="00402A4D">
        <w:t xml:space="preserve">; (4) </w:t>
      </w:r>
      <w:r w:rsidR="00402A4D" w:rsidRPr="001E5033">
        <w:t>the contracts are posted on the eVA State Contracts listing to assure public visibility of the full terms and pricing of such contracts and any amendments;</w:t>
      </w:r>
      <w:r w:rsidR="00402A4D">
        <w:t xml:space="preserve"> and (5) the</w:t>
      </w:r>
      <w:r w:rsidR="00402A4D" w:rsidRPr="00CA3A5D">
        <w:t xml:space="preserve"> contractors </w:t>
      </w:r>
      <w:r w:rsidR="00402A4D">
        <w:t xml:space="preserve">are </w:t>
      </w:r>
      <w:r w:rsidR="00402A4D" w:rsidRPr="00CA3A5D">
        <w:lastRenderedPageBreak/>
        <w:t xml:space="preserve">registered in eVA and agree to the Commonwealth's </w:t>
      </w:r>
      <w:r w:rsidR="00402A4D">
        <w:t>G</w:t>
      </w:r>
      <w:r w:rsidR="00402A4D" w:rsidRPr="00CA3A5D">
        <w:t xml:space="preserve">eneral </w:t>
      </w:r>
      <w:r w:rsidR="00402A4D">
        <w:t>Terms and C</w:t>
      </w:r>
      <w:r w:rsidR="00402A4D" w:rsidRPr="00CA3A5D">
        <w:t xml:space="preserve">onditions, any other terms and conditions, and any other considerations for doing business with the Commonwealth.  </w:t>
      </w:r>
      <w:r w:rsidR="00C94A92">
        <w:t xml:space="preserve">All </w:t>
      </w:r>
      <w:r w:rsidR="00402A4D" w:rsidRPr="00256FB8">
        <w:t>request</w:t>
      </w:r>
      <w:r w:rsidR="00C94A92">
        <w:t>s for</w:t>
      </w:r>
      <w:r w:rsidR="00402A4D" w:rsidRPr="00256FB8">
        <w:t xml:space="preserve"> approval </w:t>
      </w:r>
      <w:r w:rsidR="00C94A92">
        <w:t xml:space="preserve">must be submitted in eVA </w:t>
      </w:r>
      <w:r w:rsidR="00402A4D" w:rsidRPr="00256FB8">
        <w:t xml:space="preserve">to buy from cooperative contracts awarded by Commonwealth agencies that are not posted </w:t>
      </w:r>
      <w:r w:rsidR="009505A7">
        <w:t>i</w:t>
      </w:r>
      <w:r w:rsidR="00402A4D" w:rsidRPr="00256FB8">
        <w:t>n eVA</w:t>
      </w:r>
      <w:r w:rsidR="004E5BA7" w:rsidRPr="00256FB8">
        <w:t>, unless specifically exempted in the Act</w:t>
      </w:r>
      <w:r w:rsidR="007A7E64" w:rsidRPr="00256FB8">
        <w:t>s</w:t>
      </w:r>
      <w:r w:rsidR="004E5BA7" w:rsidRPr="00256FB8">
        <w:t xml:space="preserve"> of A</w:t>
      </w:r>
      <w:r w:rsidR="002D3D6C" w:rsidRPr="00256FB8">
        <w:t>ssembly</w:t>
      </w:r>
      <w:r w:rsidR="00402A4D" w:rsidRPr="00256FB8">
        <w:t>.</w:t>
      </w:r>
    </w:p>
    <w:p w14:paraId="2D66EA85" w14:textId="77777777" w:rsidR="00E574D2" w:rsidRPr="00CA3A5D" w:rsidRDefault="00E574D2" w:rsidP="00402A4D">
      <w:pPr>
        <w:ind w:left="1260" w:right="720" w:hanging="450"/>
        <w:jc w:val="both"/>
      </w:pPr>
    </w:p>
    <w:p w14:paraId="603FC5F5" w14:textId="0383C27A" w:rsidR="00E574D2" w:rsidRPr="00CA3A5D" w:rsidRDefault="00E574D2" w:rsidP="0088336E">
      <w:pPr>
        <w:tabs>
          <w:tab w:val="left" w:pos="1170"/>
        </w:tabs>
        <w:ind w:left="1170" w:hanging="450"/>
        <w:jc w:val="both"/>
      </w:pPr>
      <w:r w:rsidRPr="00CA3A5D">
        <w:rPr>
          <w:bCs/>
        </w:rPr>
        <w:t>c.</w:t>
      </w:r>
      <w:r w:rsidRPr="00CA3A5D">
        <w:rPr>
          <w:b/>
          <w:bCs/>
        </w:rPr>
        <w:t xml:space="preserve"> </w:t>
      </w:r>
      <w:r w:rsidRPr="00CA3A5D">
        <w:rPr>
          <w:b/>
          <w:bCs/>
        </w:rPr>
        <w:tab/>
      </w:r>
      <w:r w:rsidRPr="00CA3A5D">
        <w:rPr>
          <w:b/>
        </w:rPr>
        <w:t>Use of Non-Commonwealth Cooperative Contracts, including National Cooperatives awarded by other than Commonwealth agencies and institutions:</w:t>
      </w:r>
      <w:r w:rsidRPr="00CA3A5D">
        <w:t xml:space="preserve">  These cooperatives are not authorized unless approved in writing by DGS/DPS.  Authorized cooperative contracts awarded by other than Commonwealth agencies are posted on the </w:t>
      </w:r>
      <w:r w:rsidRPr="001E5033">
        <w:t>eVA State Contracts listing to assure public</w:t>
      </w:r>
      <w:r>
        <w:t xml:space="preserve"> visibility of the full terms and pricing of such contracts </w:t>
      </w:r>
      <w:r w:rsidRPr="00CA3A5D">
        <w:t xml:space="preserve">after DGS/DPS determines that the contracts comply with </w:t>
      </w:r>
      <w:r w:rsidRPr="00CA3A5D">
        <w:rPr>
          <w:i/>
          <w:iCs/>
        </w:rPr>
        <w:t>Code of Virginia</w:t>
      </w:r>
      <w:r>
        <w:rPr>
          <w:i/>
          <w:iCs/>
        </w:rPr>
        <w:t>,</w:t>
      </w:r>
      <w:r w:rsidRPr="00CA3A5D">
        <w:t xml:space="preserve"> §2.2-4304; that prices are fair and reasonable; that Virginia businesses have been afforded access to participate; that the contractors are registered in eVA; and that contractors </w:t>
      </w:r>
      <w:r>
        <w:t>agree to the Commonwealth's General Terms and C</w:t>
      </w:r>
      <w:r w:rsidRPr="00CA3A5D">
        <w:t xml:space="preserve">onditions, any other terms and conditions, and any other considerations for doing business with the Commonwealth.  </w:t>
      </w:r>
      <w:r w:rsidR="00C94A92">
        <w:t xml:space="preserve">All </w:t>
      </w:r>
      <w:r w:rsidRPr="00256FB8">
        <w:t>request</w:t>
      </w:r>
      <w:r w:rsidR="00C94A92">
        <w:t>s for</w:t>
      </w:r>
      <w:r w:rsidRPr="00256FB8">
        <w:t xml:space="preserve"> approval </w:t>
      </w:r>
      <w:r w:rsidR="00C94A92">
        <w:t xml:space="preserve">must be submitted in eVA </w:t>
      </w:r>
      <w:r w:rsidRPr="00256FB8">
        <w:t xml:space="preserve">to buy from cooperative contracts awarded by other than Commonwealth agencies that are not posted </w:t>
      </w:r>
      <w:r w:rsidR="009505A7">
        <w:t>i</w:t>
      </w:r>
      <w:r w:rsidRPr="00256FB8">
        <w:t>n eVA.</w:t>
      </w:r>
    </w:p>
    <w:p w14:paraId="099A3973" w14:textId="77777777" w:rsidR="00E574D2" w:rsidRPr="00CA3A5D" w:rsidRDefault="00E574D2" w:rsidP="00E574D2">
      <w:pPr>
        <w:tabs>
          <w:tab w:val="left" w:pos="1092"/>
          <w:tab w:val="left" w:pos="1170"/>
        </w:tabs>
        <w:ind w:left="1170" w:right="720" w:hanging="450"/>
        <w:jc w:val="both"/>
      </w:pPr>
    </w:p>
    <w:p w14:paraId="7C9AA466" w14:textId="77777777" w:rsidR="00E574D2" w:rsidRPr="00CA3A5D" w:rsidRDefault="00E574D2" w:rsidP="0088336E">
      <w:pPr>
        <w:tabs>
          <w:tab w:val="left" w:pos="9270"/>
        </w:tabs>
        <w:ind w:left="1170" w:hanging="360"/>
        <w:jc w:val="both"/>
      </w:pPr>
      <w:r w:rsidRPr="00CA3A5D">
        <w:rPr>
          <w:bCs/>
        </w:rPr>
        <w:t>d.</w:t>
      </w:r>
      <w:r>
        <w:rPr>
          <w:b/>
          <w:bCs/>
        </w:rPr>
        <w:tab/>
      </w:r>
      <w:r w:rsidRPr="00CA3A5D">
        <w:rPr>
          <w:b/>
        </w:rPr>
        <w:t>Sponsoring Agencies</w:t>
      </w:r>
      <w:r>
        <w:rPr>
          <w:b/>
        </w:rPr>
        <w:t xml:space="preserve"> and Non-Commonwealth Entities</w:t>
      </w:r>
      <w:r w:rsidRPr="00CA3A5D">
        <w:t xml:space="preserve">:  </w:t>
      </w:r>
      <w:r>
        <w:t xml:space="preserve">Agencies and Non-Commonwealth entities </w:t>
      </w:r>
      <w:r w:rsidRPr="00CA3A5D">
        <w:t>sponsoring cooperative contracts should visit the eVA State Contracts page in eVA for specific information on how to make cooperative contracts available to agencies.</w:t>
      </w:r>
      <w:r w:rsidR="00B63896">
        <w:t xml:space="preserve">   </w:t>
      </w:r>
      <w:r w:rsidR="004046D9">
        <w:t xml:space="preserve">  </w:t>
      </w:r>
    </w:p>
    <w:p w14:paraId="53A1E307" w14:textId="3F7160F7" w:rsidR="00E574D2" w:rsidRPr="00CA3A5D" w:rsidRDefault="00E574D2" w:rsidP="00E574D2">
      <w:pPr>
        <w:tabs>
          <w:tab w:val="left" w:pos="1092"/>
          <w:tab w:val="left" w:pos="1170"/>
        </w:tabs>
        <w:ind w:left="1170" w:right="720" w:hanging="450"/>
        <w:jc w:val="both"/>
      </w:pPr>
    </w:p>
    <w:p w14:paraId="048F54B2" w14:textId="7ECC859C" w:rsidR="00E574D2" w:rsidRPr="00CA3A5D" w:rsidRDefault="00E574D2" w:rsidP="0088336E">
      <w:pPr>
        <w:tabs>
          <w:tab w:val="left" w:pos="1170"/>
          <w:tab w:val="left" w:pos="9090"/>
        </w:tabs>
        <w:ind w:left="1170" w:hanging="360"/>
        <w:jc w:val="both"/>
      </w:pPr>
      <w:bookmarkStart w:id="19" w:name="_Hlk143176223"/>
      <w:r w:rsidRPr="00A1134C">
        <w:rPr>
          <w:bCs/>
        </w:rPr>
        <w:t>e.</w:t>
      </w:r>
      <w:r w:rsidRPr="00A1134C">
        <w:rPr>
          <w:b/>
          <w:bCs/>
        </w:rPr>
        <w:tab/>
      </w:r>
      <w:bookmarkStart w:id="20" w:name="_Hlk140561551"/>
      <w:r w:rsidRPr="00A1134C">
        <w:rPr>
          <w:b/>
        </w:rPr>
        <w:t>General Services Administration (GSA) or other U.S. Government Contracts</w:t>
      </w:r>
      <w:r w:rsidRPr="00A1134C">
        <w:t xml:space="preserve">:  As authorized by the United States Congress and consistent with applicable federal regulations, and provided the terms of the contract permit such purchases, § 2.2-4304 of the </w:t>
      </w:r>
      <w:r w:rsidRPr="00A1134C">
        <w:rPr>
          <w:i/>
        </w:rPr>
        <w:t>Code of Virginia</w:t>
      </w:r>
      <w:r w:rsidRPr="00A1134C">
        <w:t xml:space="preserve"> permits any authority, department, agency, or institution of the Commonwealth to purchase goods and nonprofessional services, other than telecommunications and information technology, from a U.S. General Services Administration contract or a contract awarded by any other agency of the U.S. government, upon approval of the Director of the Division of Purchases and Supply of the Department of General Services for non-technology purchases and the Commonwealth’s Chief Information Officer for technology purchases</w:t>
      </w:r>
      <w:bookmarkStart w:id="21" w:name="_Hlk144450003"/>
      <w:r w:rsidRPr="00A1134C">
        <w:t xml:space="preserve">.  For non-IT general purchases only one GSA </w:t>
      </w:r>
      <w:r w:rsidR="00CE5959">
        <w:t xml:space="preserve">Multiple Award </w:t>
      </w:r>
      <w:r w:rsidRPr="00A1134C">
        <w:t xml:space="preserve">Schedule </w:t>
      </w:r>
      <w:r w:rsidR="00CE5959">
        <w:t xml:space="preserve">(MAS) category </w:t>
      </w:r>
      <w:r w:rsidRPr="00A1134C">
        <w:t xml:space="preserve">has been approved for </w:t>
      </w:r>
      <w:r w:rsidR="00CE5959">
        <w:t xml:space="preserve">state </w:t>
      </w:r>
      <w:r w:rsidRPr="00A1134C">
        <w:t xml:space="preserve">use by Congress, </w:t>
      </w:r>
      <w:r w:rsidR="00CE5959">
        <w:t>the Security and Protection Large Category (with the exception of SIN 332999S, Safes and Securities Products, and SIN 334118, Personal &amp; Document Identification Systems)</w:t>
      </w:r>
      <w:r w:rsidRPr="00A1134C">
        <w:t>.</w:t>
      </w:r>
      <w:bookmarkEnd w:id="21"/>
      <w:r w:rsidRPr="00A1134C">
        <w:t xml:space="preserve">  Certain law enforcement, drug interdiction, and emergency operations programs have been granted authority by Congress to use any GSA Schedule subject to GSA guidelines as to when they may be used.</w:t>
      </w:r>
    </w:p>
    <w:bookmarkEnd w:id="19"/>
    <w:bookmarkEnd w:id="20"/>
    <w:p w14:paraId="09B0D947" w14:textId="77777777" w:rsidR="00BD32FF" w:rsidRDefault="00BD32FF" w:rsidP="00E574D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tab/>
      </w:r>
    </w:p>
    <w:p w14:paraId="608C3D80" w14:textId="1F127F0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72487E">
        <w:t>9</w:t>
      </w:r>
      <w:r>
        <w:tab/>
      </w:r>
      <w:r>
        <w:rPr>
          <w:b/>
          <w:u w:val="single"/>
        </w:rPr>
        <w:t>Documentation of Files</w:t>
      </w:r>
      <w:r>
        <w:t>.  A complete file should be maintained in one place for each purchase transaction, containing all the information necessary to understand the why, who, what, when, where and how of the transaction (see 10.3).</w:t>
      </w:r>
    </w:p>
    <w:p w14:paraId="7F2046FD" w14:textId="240824A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45062E8" w14:textId="5083B46A" w:rsidR="00321D7C" w:rsidRDefault="00BD32FF" w:rsidP="00321D7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w:t>
      </w:r>
      <w:r w:rsidR="0072487E">
        <w:t>10</w:t>
      </w:r>
      <w:r>
        <w:tab/>
      </w:r>
      <w:r w:rsidR="00321D7C" w:rsidRPr="00F82132">
        <w:rPr>
          <w:b/>
          <w:u w:val="single"/>
        </w:rPr>
        <w:t>Federal Grants</w:t>
      </w:r>
      <w:r w:rsidR="00321D7C" w:rsidRPr="00F82132">
        <w:t xml:space="preserve">.  </w:t>
      </w:r>
      <w:r w:rsidR="00321D7C">
        <w:t xml:space="preserve">Federal granting agencies typically require state agencies and institutions to include specific terms and conditions in contracts funded in whole or in part by federal grants. The state agency must coordinate with the Federal granting agency to ensure that applicable federal grant terms and conditions are included in such contracts.  </w:t>
      </w:r>
      <w:r w:rsidR="00321D7C" w:rsidRPr="00F82132">
        <w:t xml:space="preserve">If federal grant or contract funds contain conditions that are in conflict with the </w:t>
      </w:r>
      <w:r w:rsidR="00321D7C" w:rsidRPr="00F82132">
        <w:rPr>
          <w:i/>
        </w:rPr>
        <w:t>VPPA</w:t>
      </w:r>
      <w:r w:rsidR="00321D7C" w:rsidRPr="00F82132">
        <w:t xml:space="preserve">, the </w:t>
      </w:r>
      <w:r w:rsidR="00321D7C">
        <w:t xml:space="preserve">state </w:t>
      </w:r>
      <w:r w:rsidR="00321D7C" w:rsidRPr="00F82132">
        <w:t xml:space="preserve">agency must request and obtain a written determination from the Governor that the acceptance of the grant or contract funds is in the public interest.  Such determination shall state the specific provision(s) of the </w:t>
      </w:r>
      <w:r w:rsidR="00321D7C" w:rsidRPr="00F82132">
        <w:rPr>
          <w:i/>
        </w:rPr>
        <w:t>VPPA</w:t>
      </w:r>
      <w:r w:rsidR="00321D7C" w:rsidRPr="00F82132">
        <w:t xml:space="preserve"> in conflict with the conditions of the grant or contract (</w:t>
      </w:r>
      <w:r w:rsidR="00321D7C" w:rsidRPr="00F82132">
        <w:rPr>
          <w:i/>
        </w:rPr>
        <w:t>Code of Virginia</w:t>
      </w:r>
      <w:r w:rsidR="00321D7C" w:rsidRPr="00F82132">
        <w:t>, § 2.2-4343</w:t>
      </w:r>
      <w:r w:rsidR="00321D7C">
        <w:t>.</w:t>
      </w:r>
      <w:r w:rsidR="00321D7C" w:rsidRPr="00F82132">
        <w:t>B).</w:t>
      </w:r>
      <w:r w:rsidR="00321D7C">
        <w:t xml:space="preserve">  </w:t>
      </w:r>
    </w:p>
    <w:p w14:paraId="6AEF0FA8" w14:textId="6BA5AC1A" w:rsidR="00BD32FF" w:rsidRDefault="00BD32FF" w:rsidP="00321D7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03894C4" w14:textId="20A30B4B"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b/>
          <w:bCs/>
          <w:strike/>
          <w:kern w:val="2"/>
        </w:rPr>
      </w:pPr>
      <w:bookmarkStart w:id="22" w:name="_Hlk143177294"/>
      <w:r>
        <w:t>3.1</w:t>
      </w:r>
      <w:r w:rsidR="0072487E">
        <w:t>1</w:t>
      </w:r>
      <w:r>
        <w:tab/>
      </w:r>
      <w:r w:rsidRPr="002D0649">
        <w:rPr>
          <w:b/>
          <w:bCs/>
          <w:u w:val="single"/>
        </w:rPr>
        <w:t>Small,</w:t>
      </w:r>
      <w:r w:rsidRPr="002D0649">
        <w:rPr>
          <w:u w:val="single"/>
        </w:rPr>
        <w:t xml:space="preserve"> </w:t>
      </w:r>
      <w:r w:rsidRPr="002D0649">
        <w:rPr>
          <w:b/>
          <w:bCs/>
          <w:kern w:val="2"/>
          <w:u w:val="single"/>
        </w:rPr>
        <w:t>Women-Owned &amp; Minority Businesses</w:t>
      </w:r>
    </w:p>
    <w:bookmarkEnd w:id="22"/>
    <w:p w14:paraId="45B02368" w14:textId="0ABCC8BD"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79C93756" w14:textId="4CEB28E7" w:rsidR="003F490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2D0649">
        <w:t>a.</w:t>
      </w:r>
      <w:r w:rsidRPr="002D0649">
        <w:tab/>
      </w:r>
      <w:r w:rsidRPr="002D0649">
        <w:rPr>
          <w:b/>
        </w:rPr>
        <w:t>Agency Plans.</w:t>
      </w:r>
      <w:r w:rsidRPr="002D0649">
        <w:t xml:space="preserve">  Each executive branch agency and institution of the Commonwealth shall </w:t>
      </w:r>
      <w:r>
        <w:t xml:space="preserve">prepare and </w:t>
      </w:r>
      <w:r w:rsidRPr="002D0649">
        <w:t xml:space="preserve">adopt an annual </w:t>
      </w:r>
      <w:r w:rsidR="007A7A77">
        <w:t>SWaM</w:t>
      </w:r>
      <w:r w:rsidRPr="002D0649">
        <w:t xml:space="preserve"> (Small, Women and Minority-owned businesses) </w:t>
      </w:r>
      <w:r w:rsidR="003F490C">
        <w:t xml:space="preserve">procurement </w:t>
      </w:r>
      <w:r w:rsidRPr="002D0649">
        <w:t xml:space="preserve">plan that will specify that agency's or institution's </w:t>
      </w:r>
      <w:r w:rsidR="001663B5">
        <w:t xml:space="preserve">race-neutral and gender-neutral </w:t>
      </w:r>
      <w:r w:rsidRPr="002D0649">
        <w:t xml:space="preserve">small business goals for procurement in accordance with Executive Order </w:t>
      </w:r>
      <w:r w:rsidR="00C250DA">
        <w:t>35</w:t>
      </w:r>
      <w:r w:rsidRPr="002D0649">
        <w:t xml:space="preserve">, dated </w:t>
      </w:r>
      <w:r w:rsidR="005917B5">
        <w:t>July</w:t>
      </w:r>
      <w:r w:rsidR="00C250DA">
        <w:t xml:space="preserve"> 3, 2019</w:t>
      </w:r>
      <w:r w:rsidRPr="002D0649">
        <w:rPr>
          <w:bCs/>
          <w:kern w:val="2"/>
        </w:rPr>
        <w:t xml:space="preserve">. </w:t>
      </w:r>
      <w:r w:rsidR="003F490C">
        <w:t xml:space="preserve">Executive branch agencies that are defined in 2.2-2006 and subject to Chapter 20.1 Virginia Information Technologies Agency must also include within their goals, a minimum of 3% participation by service disabled veteran businesses when contracting for all goods and services, including non-technology procurements (Code of Virginia 2.2-4310.2). </w:t>
      </w:r>
    </w:p>
    <w:p w14:paraId="30A16216" w14:textId="615EE398" w:rsidR="003F490C" w:rsidRDefault="003F490C"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bCs/>
          <w:kern w:val="2"/>
        </w:rPr>
      </w:pPr>
    </w:p>
    <w:p w14:paraId="114B1E88" w14:textId="4E0B7ACA" w:rsidR="00BD32FF" w:rsidRPr="002D0649" w:rsidRDefault="003F490C"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Pr>
          <w:bCs/>
          <w:kern w:val="2"/>
        </w:rPr>
        <w:tab/>
      </w:r>
      <w:r w:rsidR="00BD32FF" w:rsidRPr="002D0649">
        <w:t xml:space="preserve">Executive branch agencies and institutions shall submit an annual </w:t>
      </w:r>
      <w:r w:rsidR="007A7A77">
        <w:t>SWaM</w:t>
      </w:r>
      <w:r w:rsidR="00BD32FF" w:rsidRPr="002D0649">
        <w:t xml:space="preserve"> plan to the </w:t>
      </w:r>
      <w:r w:rsidR="007A7A77">
        <w:t>Department of Small Business and Supplier Diversity</w:t>
      </w:r>
      <w:r w:rsidR="00BD32FF" w:rsidRPr="002D0649">
        <w:t xml:space="preserve"> (</w:t>
      </w:r>
      <w:r w:rsidR="007A7A77">
        <w:t>DSBSD</w:t>
      </w:r>
      <w:r w:rsidR="00BD32FF" w:rsidRPr="002D0649">
        <w:t xml:space="preserve">) and the appropriate cabinet secretary, in a form specified by the </w:t>
      </w:r>
      <w:r w:rsidR="007A7A77">
        <w:t>DSBSD</w:t>
      </w:r>
      <w:r w:rsidR="00BD32FF" w:rsidRPr="002D0649">
        <w:t xml:space="preserve">, on September 1 of each fiscal year. The plan shall include the annual designation of a </w:t>
      </w:r>
      <w:r w:rsidR="007A7A77">
        <w:t>SWaM</w:t>
      </w:r>
      <w:r w:rsidR="00BD32FF" w:rsidRPr="002D0649">
        <w:t xml:space="preserve"> </w:t>
      </w:r>
      <w:r w:rsidR="00BF058D">
        <w:t>E</w:t>
      </w:r>
      <w:r w:rsidR="001663B5">
        <w:t xml:space="preserve">quity </w:t>
      </w:r>
      <w:r w:rsidR="00BF058D">
        <w:t>C</w:t>
      </w:r>
      <w:r w:rsidR="00BD32FF" w:rsidRPr="002D0649">
        <w:t xml:space="preserve">hampion to ensure nondiscrimination in the solicitation and awarding of contracts.  </w:t>
      </w:r>
    </w:p>
    <w:p w14:paraId="09DF0168" w14:textId="476B5FB1"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bCs/>
          <w:kern w:val="2"/>
        </w:rPr>
      </w:pPr>
    </w:p>
    <w:p w14:paraId="4B459686" w14:textId="49D5C6D2"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2D0649">
        <w:rPr>
          <w:bCs/>
          <w:kern w:val="2"/>
        </w:rPr>
        <w:tab/>
      </w:r>
      <w:r w:rsidRPr="002D0649">
        <w:t xml:space="preserve">Agencies shall establish internal procedures consistent with the provisions of the </w:t>
      </w:r>
      <w:r w:rsidRPr="002D0649">
        <w:rPr>
          <w:i/>
        </w:rPr>
        <w:t>VPPA</w:t>
      </w:r>
      <w:r w:rsidR="001663B5">
        <w:rPr>
          <w:i/>
        </w:rPr>
        <w:t xml:space="preserve">, </w:t>
      </w:r>
      <w:r w:rsidRPr="002D0649">
        <w:t>this manual</w:t>
      </w:r>
      <w:r w:rsidR="00705CC6">
        <w:t xml:space="preserve">, and </w:t>
      </w:r>
      <w:r w:rsidR="00705CC6" w:rsidRPr="00BF058D">
        <w:t xml:space="preserve">Executive Order </w:t>
      </w:r>
      <w:r w:rsidR="00C250DA">
        <w:t>35</w:t>
      </w:r>
      <w:r w:rsidR="00705CC6">
        <w:rPr>
          <w:i/>
        </w:rPr>
        <w:t>,</w:t>
      </w:r>
      <w:r w:rsidR="00705CC6" w:rsidRPr="002D0649">
        <w:t xml:space="preserve"> </w:t>
      </w:r>
      <w:r w:rsidR="003741E7" w:rsidRPr="002D0649">
        <w:t xml:space="preserve">dated </w:t>
      </w:r>
      <w:r w:rsidR="003741E7">
        <w:t>July</w:t>
      </w:r>
      <w:r w:rsidR="00C250DA">
        <w:t xml:space="preserve"> 3, 2019</w:t>
      </w:r>
      <w:r w:rsidR="003741E7">
        <w:t xml:space="preserve"> </w:t>
      </w:r>
      <w:r w:rsidRPr="002D0649">
        <w:t xml:space="preserve">to facilitate the participation of small businesses and businesses owned </w:t>
      </w:r>
      <w:r w:rsidRPr="002D0649">
        <w:lastRenderedPageBreak/>
        <w:t xml:space="preserve">by women and minorities in procurement transactions.  The procedures established shall be in writing and shall comply with the provisions of any enhancement or remedial measures authorized by the Governor pursuant to § 2.2-4310 of the </w:t>
      </w:r>
      <w:r w:rsidRPr="002D0649">
        <w:rPr>
          <w:i/>
        </w:rPr>
        <w:t>VPPA</w:t>
      </w:r>
      <w:r w:rsidRPr="002D0649">
        <w:t xml:space="preserve">, and shall include specific plans to achieve any goals established therein.  </w:t>
      </w:r>
    </w:p>
    <w:p w14:paraId="505A4DAC" w14:textId="68837452" w:rsidR="009B10F0"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2D0649">
        <w:tab/>
      </w:r>
    </w:p>
    <w:p w14:paraId="2F8668FF" w14:textId="55935B5E" w:rsidR="00301242" w:rsidRDefault="008C2F1B" w:rsidP="008C2F1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b/>
      </w:r>
      <w:r w:rsidR="009B10F0" w:rsidRPr="009B10F0">
        <w:t xml:space="preserve">Contracts and subcontracts awarded to Employment Services Organizations </w:t>
      </w:r>
      <w:r w:rsidR="00F55241">
        <w:t>(ESO)</w:t>
      </w:r>
      <w:r>
        <w:t xml:space="preserve"> and service disabled veteran-owned businesses</w:t>
      </w:r>
      <w:r w:rsidR="00F55241">
        <w:t xml:space="preserve"> </w:t>
      </w:r>
      <w:r w:rsidR="009B10F0" w:rsidRPr="009B10F0">
        <w:t xml:space="preserve">shall be </w:t>
      </w:r>
      <w:r w:rsidR="00B56889">
        <w:t>counted</w:t>
      </w:r>
      <w:r w:rsidR="009B10F0" w:rsidRPr="009B10F0">
        <w:t xml:space="preserve"> toward </w:t>
      </w:r>
      <w:r w:rsidR="00B56889">
        <w:t>the agencies goals set in their annual SWaM</w:t>
      </w:r>
      <w:r>
        <w:t xml:space="preserve"> Procurement</w:t>
      </w:r>
      <w:r w:rsidR="00B56889">
        <w:t xml:space="preserve"> Plan.  </w:t>
      </w:r>
      <w:r w:rsidR="009B10F0" w:rsidRPr="009B10F0">
        <w:t>(Code of Virginia, § 2.2-4310.1B).</w:t>
      </w:r>
      <w:r w:rsidR="00855C59">
        <w:t xml:space="preserve">  To procure goods/services from ESOs see 2.2c for guidance.</w:t>
      </w:r>
    </w:p>
    <w:p w14:paraId="559B8AD2" w14:textId="77777777" w:rsidR="00887E0A" w:rsidRDefault="00887E0A" w:rsidP="00887E0A">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u w:val="single"/>
        </w:rPr>
      </w:pPr>
    </w:p>
    <w:p w14:paraId="3ABDF3A8" w14:textId="42AB196C" w:rsidR="0021482E" w:rsidRPr="00AD3207" w:rsidRDefault="004E0333" w:rsidP="0021482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pPr>
      <w:r>
        <w:rPr>
          <w:noProof/>
        </w:rPr>
        <mc:AlternateContent>
          <mc:Choice Requires="wps">
            <w:drawing>
              <wp:anchor distT="4294967294" distB="4294967294" distL="114298" distR="114298" simplePos="0" relativeHeight="251658422" behindDoc="0" locked="0" layoutInCell="1" allowOverlap="1" wp14:anchorId="203CFDD8" wp14:editId="2D33CBEE">
                <wp:simplePos x="0" y="0"/>
                <wp:positionH relativeFrom="column">
                  <wp:posOffset>-177166</wp:posOffset>
                </wp:positionH>
                <wp:positionV relativeFrom="paragraph">
                  <wp:posOffset>121284</wp:posOffset>
                </wp:positionV>
                <wp:extent cx="0" cy="0"/>
                <wp:effectExtent l="0" t="0" r="0" b="0"/>
                <wp:wrapNone/>
                <wp:docPr id="2661"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22FFC" id="Line 289" o:spid="_x0000_s1026" style="position:absolute;z-index:25165842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95pt,9.55pt" to="-13.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">
                <v:stroke endarrow="block"/>
              </v:line>
            </w:pict>
          </mc:Fallback>
        </mc:AlternateContent>
      </w:r>
      <w:r>
        <w:rPr>
          <w:noProof/>
        </w:rPr>
        <mc:AlternateContent>
          <mc:Choice Requires="wps">
            <w:drawing>
              <wp:anchor distT="4294967294" distB="4294967294" distL="114298" distR="114298" simplePos="0" relativeHeight="251658417" behindDoc="0" locked="0" layoutInCell="1" allowOverlap="1" wp14:anchorId="457CBF2E" wp14:editId="6DB7C2E6">
                <wp:simplePos x="0" y="0"/>
                <wp:positionH relativeFrom="column">
                  <wp:posOffset>-62866</wp:posOffset>
                </wp:positionH>
                <wp:positionV relativeFrom="paragraph">
                  <wp:posOffset>6984</wp:posOffset>
                </wp:positionV>
                <wp:extent cx="0" cy="0"/>
                <wp:effectExtent l="0" t="0" r="0" b="0"/>
                <wp:wrapNone/>
                <wp:docPr id="2660"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7FB6D" id="Line 288" o:spid="_x0000_s1026" style="position:absolute;z-index:251658417;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95pt,.55pt" to="-4.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">
                <v:stroke endarrow="block"/>
              </v:line>
            </w:pict>
          </mc:Fallback>
        </mc:AlternateContent>
      </w:r>
      <w:r w:rsidR="00BD32FF" w:rsidRPr="002D0649">
        <w:t>b.</w:t>
      </w:r>
      <w:r w:rsidR="00BD32FF" w:rsidRPr="002D0649">
        <w:tab/>
      </w:r>
      <w:r w:rsidR="0021482E" w:rsidRPr="00AD3207">
        <w:tab/>
      </w:r>
      <w:r w:rsidR="0021482E" w:rsidRPr="00AD3207">
        <w:rPr>
          <w:b/>
        </w:rPr>
        <w:t xml:space="preserve">Certified Vendors.  </w:t>
      </w:r>
      <w:r w:rsidR="007457DC">
        <w:t>For p</w:t>
      </w:r>
      <w:r w:rsidR="00D82628" w:rsidRPr="00D82628">
        <w:t>urposes of any particular procurement a</w:t>
      </w:r>
      <w:r w:rsidR="0021482E" w:rsidRPr="00AD3207">
        <w:t xml:space="preserve"> vendor shall be considered a </w:t>
      </w:r>
      <w:r w:rsidR="005917B5">
        <w:t xml:space="preserve">Micro </w:t>
      </w:r>
      <w:r w:rsidR="00C91A26">
        <w:t>Business or</w:t>
      </w:r>
      <w:r w:rsidR="00D82628">
        <w:t xml:space="preserve"> </w:t>
      </w:r>
      <w:r w:rsidR="0021482E" w:rsidRPr="00AD3207">
        <w:t>Small Business</w:t>
      </w:r>
      <w:r w:rsidR="00D82628">
        <w:t xml:space="preserve"> if and only if the vendor holds a certification</w:t>
      </w:r>
      <w:r w:rsidR="0021482E" w:rsidRPr="00AD3207">
        <w:t xml:space="preserve">, as such by the </w:t>
      </w:r>
      <w:r w:rsidR="007A7A77">
        <w:t>DSBSD</w:t>
      </w:r>
      <w:r w:rsidR="0021482E" w:rsidRPr="00AD3207">
        <w:t xml:space="preserve"> by the due date for receipt of bids or proposals</w:t>
      </w:r>
      <w:r w:rsidR="00D82628">
        <w:t xml:space="preserve"> for the procurement in question</w:t>
      </w:r>
      <w:r w:rsidR="0021482E" w:rsidRPr="00AD3207">
        <w:t xml:space="preserve">.  </w:t>
      </w:r>
      <w:r w:rsidR="007A7A77">
        <w:t>DSBSD</w:t>
      </w:r>
      <w:r w:rsidR="0021482E" w:rsidRPr="00AD3207">
        <w:t>-certified women</w:t>
      </w:r>
      <w:r w:rsidR="00201844">
        <w:t xml:space="preserve">-owned and </w:t>
      </w:r>
      <w:r w:rsidR="0021482E" w:rsidRPr="00AD3207">
        <w:t>minority</w:t>
      </w:r>
      <w:r w:rsidR="00201844">
        <w:t xml:space="preserve">-owned businesses, and businesses with </w:t>
      </w:r>
      <w:r w:rsidR="000B6BB3">
        <w:t xml:space="preserve">DSBSD </w:t>
      </w:r>
      <w:r w:rsidR="008C2F1B">
        <w:t xml:space="preserve">service disabled veteran </w:t>
      </w:r>
      <w:r w:rsidR="0021482E" w:rsidRPr="00AD3207">
        <w:t xml:space="preserve">owned </w:t>
      </w:r>
      <w:r w:rsidR="00201844">
        <w:t>status</w:t>
      </w:r>
      <w:r w:rsidR="0021482E" w:rsidRPr="00AD3207">
        <w:t xml:space="preserve"> shall also be considered </w:t>
      </w:r>
      <w:r w:rsidR="001663B5">
        <w:t xml:space="preserve">micro or </w:t>
      </w:r>
      <w:r w:rsidR="0021482E" w:rsidRPr="00AD3207">
        <w:t>small businesses</w:t>
      </w:r>
      <w:r w:rsidR="00D82628">
        <w:t xml:space="preserve"> for a particular procurement if </w:t>
      </w:r>
      <w:r w:rsidR="0021482E" w:rsidRPr="00AD3207">
        <w:t xml:space="preserve">they </w:t>
      </w:r>
      <w:r w:rsidR="00D82628">
        <w:t xml:space="preserve">hold a </w:t>
      </w:r>
      <w:r w:rsidR="007A7A77">
        <w:t>DSBSD</w:t>
      </w:r>
      <w:r w:rsidR="0021482E" w:rsidRPr="00AD3207">
        <w:t xml:space="preserve"> </w:t>
      </w:r>
      <w:r w:rsidR="00CD4E8B">
        <w:t xml:space="preserve">micro or </w:t>
      </w:r>
      <w:r w:rsidR="0021482E" w:rsidRPr="00AD3207">
        <w:t>small business certification</w:t>
      </w:r>
      <w:r w:rsidR="00D82628">
        <w:t xml:space="preserve"> </w:t>
      </w:r>
      <w:r w:rsidR="00D82628" w:rsidRPr="00D82628">
        <w:t>on the due date for receipt of bids or proposals for that procurement</w:t>
      </w:r>
      <w:r w:rsidR="0021482E" w:rsidRPr="00AD3207">
        <w:t xml:space="preserve">.  </w:t>
      </w:r>
      <w:r w:rsidR="00893A58" w:rsidRPr="00893A58">
        <w:t xml:space="preserve">For purposes of compliance with this section, agencies may rely on the accuracy of the certified vendors </w:t>
      </w:r>
      <w:r w:rsidR="008657E2">
        <w:t xml:space="preserve">listed </w:t>
      </w:r>
      <w:r w:rsidR="00893A58" w:rsidRPr="00893A58">
        <w:t>on the DSBSD and eVA website</w:t>
      </w:r>
      <w:r w:rsidR="008657E2">
        <w:t>.  The eVA vendor certification data is provided by DSBSD.</w:t>
      </w:r>
      <w:r w:rsidR="00893A58" w:rsidRPr="00893A58" w:rsidDel="00705CC6">
        <w:t xml:space="preserve"> </w:t>
      </w:r>
    </w:p>
    <w:p w14:paraId="2439404F" w14:textId="77777777" w:rsidR="0021482E" w:rsidRPr="00AD3207" w:rsidRDefault="0021482E" w:rsidP="0021482E">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1170"/>
        <w:jc w:val="both"/>
      </w:pPr>
      <w:r w:rsidRPr="00AD3207">
        <w:tab/>
      </w:r>
      <w:r w:rsidRPr="00AD3207">
        <w:tab/>
      </w:r>
    </w:p>
    <w:p w14:paraId="4364ED17" w14:textId="77777777" w:rsidR="00BD32FF" w:rsidRPr="00A16F4E" w:rsidRDefault="00BD32FF" w:rsidP="00BD32FF">
      <w:pPr>
        <w:tabs>
          <w:tab w:val="left" w:pos="720"/>
          <w:tab w:val="left" w:pos="1170"/>
        </w:tabs>
        <w:ind w:left="1170" w:hanging="1170"/>
        <w:jc w:val="both"/>
      </w:pPr>
      <w:r w:rsidRPr="002D0649">
        <w:tab/>
        <w:t xml:space="preserve">c. </w:t>
      </w:r>
      <w:r w:rsidRPr="002D0649">
        <w:tab/>
      </w:r>
      <w:r w:rsidRPr="002D0649">
        <w:rPr>
          <w:b/>
        </w:rPr>
        <w:t xml:space="preserve">Contract </w:t>
      </w:r>
      <w:r w:rsidRPr="00A16F4E">
        <w:rPr>
          <w:b/>
        </w:rPr>
        <w:t xml:space="preserve">Sizing/Assessing Bundled Contracts.  </w:t>
      </w:r>
      <w:r w:rsidRPr="00A16F4E">
        <w:t>The size of a proposed procurement can limit the potential participation by small business vendors.  The following rule</w:t>
      </w:r>
      <w:r>
        <w:t xml:space="preserve"> i</w:t>
      </w:r>
      <w:r w:rsidRPr="00A16F4E">
        <w:t>s designed to address that issue, while preserving the cost-savings and other benefits that the Commonwealth has achieved through bundling contracts and other procurement initiatives.</w:t>
      </w:r>
    </w:p>
    <w:p w14:paraId="11E875C2" w14:textId="77777777" w:rsidR="00BD32FF" w:rsidRPr="00A16F4E" w:rsidRDefault="00BD32FF" w:rsidP="00BD32FF">
      <w:pPr>
        <w:jc w:val="both"/>
      </w:pPr>
    </w:p>
    <w:p w14:paraId="1DFA4442" w14:textId="77777777" w:rsidR="00BD32FF" w:rsidRPr="002D0649" w:rsidRDefault="00BD32FF" w:rsidP="00BD32FF">
      <w:pPr>
        <w:tabs>
          <w:tab w:val="left" w:pos="1170"/>
        </w:tabs>
        <w:ind w:left="1170" w:hanging="450"/>
        <w:jc w:val="both"/>
      </w:pPr>
      <w:r w:rsidRPr="00A16F4E">
        <w:tab/>
        <w:t>For goods</w:t>
      </w:r>
      <w:r w:rsidRPr="002D0649">
        <w:t xml:space="preserve"> provided under statewide or regionally bundled contracts for which there are qualified </w:t>
      </w:r>
      <w:r w:rsidR="007A7A77">
        <w:t>DSBSD</w:t>
      </w:r>
      <w:r w:rsidRPr="002D0649">
        <w:t xml:space="preserve">-certified small businesses, but with respect to which the size of such contract appears to limit </w:t>
      </w:r>
      <w:r w:rsidR="007A7A77">
        <w:t>DSBSD</w:t>
      </w:r>
      <w:r w:rsidRPr="002D0649">
        <w:t>-certified small businesses from bidding or being awarded such contracts, the contracting agency or institution shall seek to reduce the size of the contracts to increase the pool of potential bidders</w:t>
      </w:r>
      <w:r>
        <w:t>/offerors</w:t>
      </w:r>
      <w:r w:rsidRPr="002D0649">
        <w:t xml:space="preserve"> to include </w:t>
      </w:r>
      <w:r w:rsidR="007A7A77">
        <w:t>DSBSD</w:t>
      </w:r>
      <w:r w:rsidRPr="002D0649">
        <w:t>-certified small businesses.  If the effect of reducing the size of such contracts is to cause a meaningful increase in price, a significant degradation in terms and conditions, a significant decrease in administrative efficiency or non-compliance with applicable federal contracting requirements or funding conditions, then the contracting agency or institution shall not be obligated to reduce the contract size.</w:t>
      </w:r>
      <w:r w:rsidRPr="00460F36">
        <w:rPr>
          <w:kern w:val="2"/>
        </w:rPr>
        <w:t xml:space="preserve"> </w:t>
      </w:r>
    </w:p>
    <w:p w14:paraId="251954F8" w14:textId="78293700" w:rsidR="00BD32FF" w:rsidRPr="002D0649" w:rsidRDefault="00BD32FF" w:rsidP="00BD32FF">
      <w:pPr>
        <w:tabs>
          <w:tab w:val="left" w:pos="1170"/>
          <w:tab w:val="left" w:pos="1620"/>
        </w:tabs>
        <w:autoSpaceDE w:val="0"/>
        <w:autoSpaceDN w:val="0"/>
        <w:adjustRightInd w:val="0"/>
        <w:ind w:left="1620" w:hanging="1620"/>
        <w:jc w:val="both"/>
      </w:pPr>
      <w:r w:rsidRPr="002D0649">
        <w:tab/>
      </w:r>
    </w:p>
    <w:p w14:paraId="57DD8263" w14:textId="3C4ECE20" w:rsidR="00BD32FF" w:rsidRPr="002D0649" w:rsidRDefault="00BD32FF" w:rsidP="00BD32FF">
      <w:pPr>
        <w:ind w:left="1170" w:hanging="450"/>
        <w:jc w:val="both"/>
      </w:pPr>
      <w:r w:rsidRPr="002D0649">
        <w:t>d.</w:t>
      </w:r>
      <w:r w:rsidRPr="002D0649">
        <w:tab/>
      </w:r>
      <w:r w:rsidRPr="002D0649">
        <w:rPr>
          <w:b/>
        </w:rPr>
        <w:t xml:space="preserve">Consultation with </w:t>
      </w:r>
      <w:r>
        <w:rPr>
          <w:b/>
        </w:rPr>
        <w:t xml:space="preserve">the </w:t>
      </w:r>
      <w:r w:rsidR="007A7A77">
        <w:rPr>
          <w:b/>
        </w:rPr>
        <w:t>Department of Small Business and Supplier Diversity</w:t>
      </w:r>
      <w:r>
        <w:rPr>
          <w:b/>
        </w:rPr>
        <w:t xml:space="preserve"> (</w:t>
      </w:r>
      <w:r w:rsidR="007A7A77">
        <w:rPr>
          <w:b/>
        </w:rPr>
        <w:t>DSBSD</w:t>
      </w:r>
      <w:r>
        <w:rPr>
          <w:b/>
        </w:rPr>
        <w:t>)</w:t>
      </w:r>
      <w:r w:rsidRPr="002D0649">
        <w:t xml:space="preserve">.  Each contracting agency or institution, in consultation with </w:t>
      </w:r>
      <w:r w:rsidR="007A7A77">
        <w:t>DSBSD</w:t>
      </w:r>
      <w:r w:rsidRPr="002D0649">
        <w:t xml:space="preserve"> </w:t>
      </w:r>
      <w:r>
        <w:t>and DGS</w:t>
      </w:r>
      <w:r w:rsidRPr="002D0649">
        <w:t xml:space="preserve"> where practical, shall seek to identify those purchases in which contract sizing may influence the availability of purchasing opportunities to small business vendors (a "Size-Related Contract").  Where these purchases are identified, the agency shall determine whether there are small businesses capable of meeting the purchasing requirements.  If the agency identifies no </w:t>
      </w:r>
      <w:r w:rsidR="007A7A77">
        <w:t>DSBSD</w:t>
      </w:r>
      <w:r w:rsidRPr="002D0649">
        <w:t xml:space="preserve">-certified small businesses capable of performing the contract requirements, then the agency shall consult with </w:t>
      </w:r>
      <w:r w:rsidR="007A7A77">
        <w:t>DSBSD</w:t>
      </w:r>
      <w:r w:rsidRPr="002D0649">
        <w:t xml:space="preserve"> to seek to identify available vendors unless contract timing issues require the agency or institution to complete the contract process before </w:t>
      </w:r>
      <w:r w:rsidR="007A7A77">
        <w:t>DSBSD</w:t>
      </w:r>
      <w:r w:rsidRPr="002D0649">
        <w:t xml:space="preserve"> input can be obtained.  For any Size-Related Contract for which the agency or institution determines that contract timing issues require contract award without identifying any small business vendors or consultation with </w:t>
      </w:r>
      <w:r w:rsidR="007A7A77">
        <w:t>DSBSD</w:t>
      </w:r>
      <w:r w:rsidRPr="002D0649">
        <w:t xml:space="preserve">, the agency or institution shall consult with </w:t>
      </w:r>
      <w:r w:rsidR="007A7A77">
        <w:t>DSBSD</w:t>
      </w:r>
      <w:r w:rsidRPr="002D0649">
        <w:t xml:space="preserve"> promptly after award of the contract to develop potential small business vendors for the next similar procurement.  State agencies and institutions shall work together with </w:t>
      </w:r>
      <w:r w:rsidR="007A7A77">
        <w:t>DSBSD</w:t>
      </w:r>
      <w:r w:rsidRPr="002D0649">
        <w:t xml:space="preserve"> to seek to increase the number </w:t>
      </w:r>
      <w:r w:rsidRPr="00A16F4E">
        <w:t xml:space="preserve">of </w:t>
      </w:r>
      <w:r w:rsidR="007A7A77">
        <w:t>DSBSD</w:t>
      </w:r>
      <w:r w:rsidR="00DB7996">
        <w:t>-</w:t>
      </w:r>
      <w:r w:rsidRPr="00A16F4E">
        <w:t>certified</w:t>
      </w:r>
      <w:r w:rsidRPr="002D0649">
        <w:t xml:space="preserve"> </w:t>
      </w:r>
      <w:r w:rsidR="00D82628">
        <w:t>small</w:t>
      </w:r>
      <w:r w:rsidRPr="002D0649">
        <w:t xml:space="preserve"> businesses that are available to do business with the Commonwealth.</w:t>
      </w:r>
    </w:p>
    <w:p w14:paraId="67DFF710" w14:textId="0D64F236" w:rsidR="00BD32FF" w:rsidRPr="002D0649" w:rsidRDefault="00BD32FF" w:rsidP="00BD32FF">
      <w:pPr>
        <w:ind w:left="1170" w:hanging="450"/>
        <w:jc w:val="both"/>
      </w:pPr>
    </w:p>
    <w:p w14:paraId="16161E9F" w14:textId="7B62A115" w:rsidR="00BD32FF" w:rsidRPr="002D0649" w:rsidRDefault="00BD32FF" w:rsidP="00BD32FF">
      <w:pPr>
        <w:tabs>
          <w:tab w:val="left" w:pos="432"/>
          <w:tab w:val="left" w:pos="720"/>
          <w:tab w:val="left" w:pos="117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170" w:hanging="1170"/>
        <w:jc w:val="both"/>
      </w:pPr>
      <w:r w:rsidRPr="002D0649">
        <w:tab/>
      </w:r>
      <w:r w:rsidRPr="002D0649">
        <w:tab/>
      </w:r>
      <w:bookmarkStart w:id="23" w:name="_Hlk143177308"/>
      <w:r w:rsidRPr="002D0649">
        <w:t>e.</w:t>
      </w:r>
      <w:r w:rsidRPr="002D0649">
        <w:tab/>
      </w:r>
      <w:r w:rsidRPr="002D0649">
        <w:rPr>
          <w:b/>
        </w:rPr>
        <w:t>Competitive Requirements</w:t>
      </w:r>
      <w:r w:rsidRPr="002D0649">
        <w:t xml:space="preserve">.  All employees with purchasing responsibility who are involved in procurement decisions for goods and services are expected to notify and give every consideration to using qualified small business suppliers of procurement opportunities in a manner that is consistent with state and federal laws and regulations and with the provisions set forth in this manual.  Whenever the agency or institution engages in a solicitation or request for quotes, it will include businesses selected from the list of certified small businesses maintained on the </w:t>
      </w:r>
      <w:r w:rsidR="007A7A77">
        <w:t>DSBSD</w:t>
      </w:r>
      <w:r w:rsidRPr="002D0649">
        <w:t xml:space="preserve"> and eVA web sites, </w:t>
      </w:r>
      <w:hyperlink r:id="rId49" w:history="1">
        <w:r w:rsidR="002252C5" w:rsidRPr="00533C06">
          <w:rPr>
            <w:rStyle w:val="Hyperlink"/>
          </w:rPr>
          <w:t>www.sbsd.virginia.gov</w:t>
        </w:r>
      </w:hyperlink>
      <w:r w:rsidRPr="002D0649">
        <w:t xml:space="preserve"> and </w:t>
      </w:r>
      <w:hyperlink r:id="rId50" w:history="1">
        <w:r w:rsidR="00F82B2D">
          <w:rPr>
            <w:rStyle w:val="Hyperlink"/>
          </w:rPr>
          <w:t>eva.virginia.gov</w:t>
        </w:r>
      </w:hyperlink>
      <w:r w:rsidRPr="002D0649">
        <w:t xml:space="preserve">.  This shall include </w:t>
      </w:r>
      <w:r w:rsidR="007A7A77">
        <w:t>DSBSD</w:t>
      </w:r>
      <w:r w:rsidRPr="002D0649">
        <w:t>-certified women-owned and minority</w:t>
      </w:r>
      <w:r w:rsidR="00405F49">
        <w:t>-owned businesses</w:t>
      </w:r>
      <w:r w:rsidR="008C2F1B">
        <w:t xml:space="preserve"> and </w:t>
      </w:r>
      <w:r w:rsidR="00405F49">
        <w:t>business</w:t>
      </w:r>
      <w:r w:rsidR="00846259">
        <w:t>es</w:t>
      </w:r>
      <w:r w:rsidR="00405F49">
        <w:t xml:space="preserve"> with </w:t>
      </w:r>
      <w:r w:rsidR="008C2F1B">
        <w:t xml:space="preserve">service disabled veteran </w:t>
      </w:r>
      <w:r w:rsidRPr="002D0649">
        <w:t xml:space="preserve">owned </w:t>
      </w:r>
      <w:r w:rsidR="00405F49">
        <w:t xml:space="preserve">status </w:t>
      </w:r>
      <w:r w:rsidRPr="002D0649">
        <w:t xml:space="preserve"> that </w:t>
      </w:r>
      <w:r>
        <w:t xml:space="preserve">have </w:t>
      </w:r>
      <w:r w:rsidR="0083174C">
        <w:t xml:space="preserve">also </w:t>
      </w:r>
      <w:r>
        <w:t xml:space="preserve">received the </w:t>
      </w:r>
      <w:r w:rsidR="007A7A77">
        <w:t>DSBSD</w:t>
      </w:r>
      <w:r>
        <w:t xml:space="preserve"> small business certification</w:t>
      </w:r>
      <w:r w:rsidRPr="002D0649">
        <w:t>.</w:t>
      </w:r>
      <w:r w:rsidRPr="002D0649">
        <w:rPr>
          <w:szCs w:val="24"/>
        </w:rPr>
        <w:t xml:space="preserve">  </w:t>
      </w:r>
    </w:p>
    <w:bookmarkEnd w:id="23"/>
    <w:p w14:paraId="69A16C43" w14:textId="592F82B6"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autoSpaceDE w:val="0"/>
        <w:autoSpaceDN w:val="0"/>
        <w:ind w:left="1152" w:hanging="1152"/>
        <w:jc w:val="both"/>
      </w:pPr>
      <w:r w:rsidRPr="002D0649">
        <w:rPr>
          <w:kern w:val="2"/>
        </w:rPr>
        <w:tab/>
      </w:r>
    </w:p>
    <w:p w14:paraId="70C33083" w14:textId="0A269437" w:rsidR="00BD32FF" w:rsidRPr="002D0649" w:rsidRDefault="00BD32FF" w:rsidP="00BD32FF">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1170"/>
        <w:jc w:val="both"/>
      </w:pPr>
      <w:r w:rsidRPr="002D0649">
        <w:tab/>
        <w:t>f.</w:t>
      </w:r>
      <w:r w:rsidRPr="002D0649">
        <w:tab/>
      </w:r>
      <w:r w:rsidR="007A7A77">
        <w:rPr>
          <w:b/>
        </w:rPr>
        <w:t>(Deleted)</w:t>
      </w:r>
      <w:r w:rsidRPr="002D0649">
        <w:t xml:space="preserve"> </w:t>
      </w:r>
    </w:p>
    <w:p w14:paraId="0B28FA31" w14:textId="17D63560" w:rsidR="00BD32FF" w:rsidRPr="002D0649" w:rsidRDefault="00BD32FF" w:rsidP="00BD32FF">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2D0649">
        <w:tab/>
      </w:r>
    </w:p>
    <w:p w14:paraId="3E12F328" w14:textId="4E317AF9" w:rsidR="00CD4E8B" w:rsidRDefault="00AE36C8" w:rsidP="00CD4E8B">
      <w:pPr>
        <w:tabs>
          <w:tab w:val="left" w:pos="1170"/>
        </w:tabs>
        <w:autoSpaceDE w:val="0"/>
        <w:autoSpaceDN w:val="0"/>
        <w:adjustRightInd w:val="0"/>
        <w:ind w:left="1170" w:hanging="450"/>
        <w:jc w:val="both"/>
      </w:pPr>
      <w:r w:rsidRPr="00AD3207">
        <w:t>g.</w:t>
      </w:r>
      <w:r w:rsidRPr="00AD3207">
        <w:tab/>
      </w:r>
      <w:r w:rsidRPr="00AD3207">
        <w:rPr>
          <w:b/>
        </w:rPr>
        <w:t>Set-aside</w:t>
      </w:r>
      <w:r w:rsidR="008520C7">
        <w:rPr>
          <w:b/>
        </w:rPr>
        <w:t xml:space="preserve"> for Award Priority</w:t>
      </w:r>
      <w:r w:rsidRPr="00AD3207">
        <w:rPr>
          <w:b/>
        </w:rPr>
        <w:t xml:space="preserve">.  </w:t>
      </w:r>
      <w:r w:rsidRPr="00AD3207">
        <w:rPr>
          <w:bCs/>
          <w:kern w:val="2"/>
        </w:rPr>
        <w:t xml:space="preserve">The goal of the Commonwealth is that </w:t>
      </w:r>
      <w:r w:rsidR="00D82628">
        <w:rPr>
          <w:bCs/>
          <w:kern w:val="2"/>
        </w:rPr>
        <w:t xml:space="preserve">more than </w:t>
      </w:r>
      <w:r w:rsidR="005917B5">
        <w:rPr>
          <w:bCs/>
          <w:kern w:val="2"/>
        </w:rPr>
        <w:t>42</w:t>
      </w:r>
      <w:r w:rsidRPr="00AD3207">
        <w:rPr>
          <w:bCs/>
          <w:kern w:val="2"/>
        </w:rPr>
        <w:t xml:space="preserve">% of its purchases be made from small businesses.  </w:t>
      </w:r>
      <w:r w:rsidR="00716D93" w:rsidRPr="00BD7405">
        <w:rPr>
          <w:bCs/>
          <w:kern w:val="2"/>
        </w:rPr>
        <w:t>"Small businesses" are those which have received certification from DSBSD</w:t>
      </w:r>
      <w:r w:rsidR="00716D93">
        <w:rPr>
          <w:bCs/>
          <w:kern w:val="2"/>
        </w:rPr>
        <w:t xml:space="preserve"> </w:t>
      </w:r>
      <w:r w:rsidR="00CC07D2">
        <w:rPr>
          <w:bCs/>
          <w:kern w:val="2"/>
        </w:rPr>
        <w:t>by</w:t>
      </w:r>
      <w:r w:rsidR="00716D93">
        <w:rPr>
          <w:bCs/>
          <w:kern w:val="2"/>
        </w:rPr>
        <w:t xml:space="preserve"> the due date for receipt of bids or proposals</w:t>
      </w:r>
      <w:r w:rsidR="00150DCA">
        <w:rPr>
          <w:bCs/>
          <w:kern w:val="2"/>
        </w:rPr>
        <w:t>.  This shall include DSBSD-certified</w:t>
      </w:r>
      <w:r w:rsidR="00150DCA" w:rsidDel="00150DCA">
        <w:rPr>
          <w:bCs/>
          <w:kern w:val="2"/>
        </w:rPr>
        <w:t xml:space="preserve"> </w:t>
      </w:r>
      <w:r w:rsidR="00716D93" w:rsidRPr="00BD7405">
        <w:rPr>
          <w:bCs/>
          <w:kern w:val="2"/>
        </w:rPr>
        <w:t>women-owned</w:t>
      </w:r>
      <w:r w:rsidR="00846259">
        <w:rPr>
          <w:bCs/>
          <w:kern w:val="2"/>
        </w:rPr>
        <w:t xml:space="preserve">, </w:t>
      </w:r>
      <w:r w:rsidR="00716D93" w:rsidRPr="00BD7405">
        <w:rPr>
          <w:bCs/>
          <w:kern w:val="2"/>
        </w:rPr>
        <w:t xml:space="preserve"> minority</w:t>
      </w:r>
      <w:r w:rsidR="009C4FC2">
        <w:rPr>
          <w:bCs/>
          <w:kern w:val="2"/>
        </w:rPr>
        <w:t>-owned</w:t>
      </w:r>
      <w:r w:rsidR="00150DCA">
        <w:rPr>
          <w:bCs/>
          <w:kern w:val="2"/>
        </w:rPr>
        <w:t xml:space="preserve"> and </w:t>
      </w:r>
      <w:r w:rsidR="009C4FC2">
        <w:rPr>
          <w:bCs/>
          <w:kern w:val="2"/>
        </w:rPr>
        <w:t>business</w:t>
      </w:r>
      <w:r w:rsidR="00846259">
        <w:rPr>
          <w:bCs/>
          <w:kern w:val="2"/>
        </w:rPr>
        <w:t>es</w:t>
      </w:r>
      <w:r w:rsidR="009C4FC2">
        <w:rPr>
          <w:bCs/>
          <w:kern w:val="2"/>
        </w:rPr>
        <w:t xml:space="preserve"> with </w:t>
      </w:r>
      <w:r w:rsidR="000B6BB3">
        <w:rPr>
          <w:bCs/>
          <w:kern w:val="2"/>
        </w:rPr>
        <w:t xml:space="preserve">DSBSD </w:t>
      </w:r>
      <w:r w:rsidR="00150DCA">
        <w:rPr>
          <w:bCs/>
          <w:kern w:val="2"/>
        </w:rPr>
        <w:t>service disabled veteran</w:t>
      </w:r>
      <w:r w:rsidR="00935B73">
        <w:rPr>
          <w:bCs/>
          <w:kern w:val="2"/>
        </w:rPr>
        <w:t>-</w:t>
      </w:r>
      <w:r w:rsidR="00150DCA">
        <w:rPr>
          <w:bCs/>
          <w:kern w:val="2"/>
        </w:rPr>
        <w:t xml:space="preserve">owned </w:t>
      </w:r>
      <w:r w:rsidR="009C4FC2">
        <w:rPr>
          <w:bCs/>
          <w:kern w:val="2"/>
        </w:rPr>
        <w:t xml:space="preserve">status </w:t>
      </w:r>
      <w:r w:rsidR="00150DCA">
        <w:rPr>
          <w:bCs/>
          <w:kern w:val="2"/>
        </w:rPr>
        <w:t>when they have also received DSBSD small business</w:t>
      </w:r>
      <w:r w:rsidR="00716D93" w:rsidRPr="00BD7405">
        <w:rPr>
          <w:bCs/>
          <w:kern w:val="2"/>
        </w:rPr>
        <w:t xml:space="preserve"> certification</w:t>
      </w:r>
      <w:r w:rsidR="00716D93">
        <w:rPr>
          <w:bCs/>
          <w:kern w:val="2"/>
        </w:rPr>
        <w:t xml:space="preserve">.  </w:t>
      </w:r>
      <w:bookmarkStart w:id="24" w:name="OLE_LINK4"/>
      <w:r w:rsidR="00FE05B9">
        <w:t xml:space="preserve">Procurements shall follow applicable procedures in Chapter 5 </w:t>
      </w:r>
      <w:r w:rsidR="004450A1">
        <w:t xml:space="preserve">for single quotation, </w:t>
      </w:r>
      <w:r w:rsidR="004450A1">
        <w:lastRenderedPageBreak/>
        <w:t>unsealed bidding and unsealed proposals. For compe</w:t>
      </w:r>
      <w:r w:rsidR="004B2510">
        <w:t>t</w:t>
      </w:r>
      <w:r w:rsidR="0000722F">
        <w:t>i</w:t>
      </w:r>
      <w:r w:rsidR="004450A1">
        <w:t xml:space="preserve">tive purchases </w:t>
      </w:r>
      <w:r w:rsidR="00CD4E8B">
        <w:t xml:space="preserve">include a tiered award clause as specified in Special Term and Condition </w:t>
      </w:r>
      <w:r w:rsidR="0009606D">
        <w:t>2.</w:t>
      </w:r>
      <w:r w:rsidR="00CD4E8B">
        <w:t xml:space="preserve">L or </w:t>
      </w:r>
      <w:r w:rsidR="0009606D">
        <w:t>2.</w:t>
      </w:r>
      <w:r w:rsidR="00CD4E8B">
        <w:t xml:space="preserve">M.  </w:t>
      </w:r>
      <w:r w:rsidR="00FE05B9">
        <w:t>A</w:t>
      </w:r>
      <w:r w:rsidR="00CD4E8B">
        <w:t xml:space="preserve">ward of a contract shall be made in order of the Small Business Enhancement Award </w:t>
      </w:r>
      <w:r w:rsidR="00FE05B9">
        <w:t xml:space="preserve">Priority </w:t>
      </w:r>
      <w:r w:rsidR="00CD4E8B">
        <w:t>as follows:</w:t>
      </w:r>
    </w:p>
    <w:p w14:paraId="780718B3" w14:textId="0EB66499" w:rsidR="005917B5" w:rsidRDefault="005917B5" w:rsidP="005917B5">
      <w:pPr>
        <w:tabs>
          <w:tab w:val="left" w:pos="1170"/>
        </w:tabs>
        <w:autoSpaceDE w:val="0"/>
        <w:autoSpaceDN w:val="0"/>
        <w:adjustRightInd w:val="0"/>
        <w:ind w:left="1170" w:hanging="450"/>
        <w:jc w:val="both"/>
      </w:pPr>
    </w:p>
    <w:p w14:paraId="434B7CB2" w14:textId="4CEABD7D" w:rsidR="00CD4E8B" w:rsidRPr="004133AC" w:rsidRDefault="00AD2294" w:rsidP="00477F61">
      <w:pPr>
        <w:pStyle w:val="ListParagraph"/>
        <w:numPr>
          <w:ilvl w:val="0"/>
          <w:numId w:val="107"/>
        </w:numPr>
        <w:tabs>
          <w:tab w:val="left" w:pos="432"/>
          <w:tab w:val="left" w:pos="117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004133AC">
        <w:t xml:space="preserve">Small Business Enhancement </w:t>
      </w:r>
      <w:r w:rsidR="00893A58">
        <w:t>Award Priority</w:t>
      </w:r>
      <w:r w:rsidRPr="004133AC">
        <w:t xml:space="preserve"> </w:t>
      </w:r>
    </w:p>
    <w:p w14:paraId="41FB8145" w14:textId="27DB0A74" w:rsidR="00CD4E8B" w:rsidRDefault="00CD4E8B" w:rsidP="00CD4E8B">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jc w:val="both"/>
      </w:pPr>
    </w:p>
    <w:p w14:paraId="689B0E47" w14:textId="11FD47CC" w:rsidR="00CD4E8B" w:rsidRDefault="008520C7" w:rsidP="004133AC">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30"/>
        <w:jc w:val="both"/>
      </w:pPr>
      <w:r>
        <w:rPr>
          <w:u w:val="single"/>
        </w:rPr>
        <w:t xml:space="preserve">Awards </w:t>
      </w:r>
      <w:r w:rsidR="00BA0FE7">
        <w:rPr>
          <w:u w:val="single"/>
        </w:rPr>
        <w:t>up to</w:t>
      </w:r>
      <w:r w:rsidR="000D23A8" w:rsidRPr="000D23A8">
        <w:rPr>
          <w:u w:val="single"/>
        </w:rPr>
        <w:t xml:space="preserve"> </w:t>
      </w:r>
      <w:r w:rsidR="0025492D">
        <w:rPr>
          <w:u w:val="single"/>
        </w:rPr>
        <w:t xml:space="preserve">and including </w:t>
      </w:r>
      <w:r w:rsidR="000D23A8" w:rsidRPr="000D23A8">
        <w:rPr>
          <w:u w:val="single"/>
        </w:rPr>
        <w:t>$10,000</w:t>
      </w:r>
      <w:r w:rsidR="000D23A8">
        <w:t xml:space="preserve">:  </w:t>
      </w:r>
      <w:r w:rsidR="00CD4E8B">
        <w:t xml:space="preserve">For </w:t>
      </w:r>
      <w:r w:rsidR="009A37D6">
        <w:t xml:space="preserve">competitive </w:t>
      </w:r>
      <w:r w:rsidR="00CD4E8B">
        <w:t xml:space="preserve">purchases </w:t>
      </w:r>
      <w:r w:rsidR="0025492D">
        <w:t>up to and including</w:t>
      </w:r>
      <w:r w:rsidR="00CD4E8B">
        <w:t xml:space="preserve"> $10,000, the award of a contract shall be made to the lowest priced or highest ranked DSBSD-certified micro business </w:t>
      </w:r>
      <w:r w:rsidR="00FE05B9">
        <w:t xml:space="preserve">bidder/offeror </w:t>
      </w:r>
      <w:r w:rsidR="00CD4E8B">
        <w:t xml:space="preserve">that is responsive and responsible (for bids) or fully qualified and most suitable (for proposals) if such micro business bid or offer is available and the price is fair and reasonable </w:t>
      </w:r>
      <w:r w:rsidR="00C33620">
        <w:t>(4.10).</w:t>
      </w:r>
      <w:r w:rsidR="00CD4E8B">
        <w:t xml:space="preserve"> </w:t>
      </w:r>
      <w:r w:rsidR="00775FBF">
        <w:t xml:space="preserve"> </w:t>
      </w:r>
      <w:r w:rsidR="001D130D">
        <w:t>F</w:t>
      </w:r>
      <w:r w:rsidR="00775FBF">
        <w:t>or unsealed bidding the bid price</w:t>
      </w:r>
      <w:r w:rsidR="002963E1">
        <w:t xml:space="preserve"> </w:t>
      </w:r>
      <w:r w:rsidR="002963E1" w:rsidRPr="002963E1">
        <w:t xml:space="preserve">shall not exceed 5% of the lowest responsive and responsible </w:t>
      </w:r>
      <w:r w:rsidR="002963E1">
        <w:t xml:space="preserve">noncertified </w:t>
      </w:r>
      <w:r w:rsidR="001D130D">
        <w:t>bidder.</w:t>
      </w:r>
      <w:r w:rsidR="00775FBF">
        <w:t xml:space="preserve"> </w:t>
      </w:r>
      <w:r w:rsidR="00407193">
        <w:t xml:space="preserve">If there are no reasonably priced bids/offers meeting the above criteria received from </w:t>
      </w:r>
      <w:r w:rsidR="000D23A8">
        <w:t>certified</w:t>
      </w:r>
      <w:r w:rsidR="00407193">
        <w:t xml:space="preserve"> micro businesses</w:t>
      </w:r>
      <w:r w:rsidR="00CD4E8B">
        <w:t xml:space="preserve">, an award shall be made to the lowest priced or highest ranked DSBSD-certified small business </w:t>
      </w:r>
      <w:r w:rsidR="00FE05B9">
        <w:t xml:space="preserve">bidder/offeror </w:t>
      </w:r>
      <w:r w:rsidR="00CD4E8B">
        <w:t>that is responsive and responsible (for bids) or fully qualified and most suitable (for proposals) if such small business bid or offer is available and the price is fair and reasonable</w:t>
      </w:r>
      <w:r w:rsidR="00C33620">
        <w:t xml:space="preserve"> (4.10)</w:t>
      </w:r>
      <w:r w:rsidR="00FE05B9">
        <w:t xml:space="preserve">. </w:t>
      </w:r>
      <w:r w:rsidR="009F0BEC">
        <w:t xml:space="preserve">For unsealed bidding the bid price </w:t>
      </w:r>
      <w:r w:rsidR="009F0BEC" w:rsidRPr="002963E1">
        <w:t xml:space="preserve">shall not exceed 5% of the lowest responsive and responsible </w:t>
      </w:r>
      <w:r w:rsidR="009F0BEC">
        <w:t>noncertified bidder</w:t>
      </w:r>
      <w:r w:rsidR="00CD4E8B">
        <w:t xml:space="preserve"> If there are no reasonably priced bids or offers meeting the above criteria received from certified micro or small business</w:t>
      </w:r>
      <w:r w:rsidR="00407193">
        <w:t>es</w:t>
      </w:r>
      <w:r w:rsidR="00CD4E8B">
        <w:t xml:space="preserve">, an award may be made to the lowest priced </w:t>
      </w:r>
      <w:r w:rsidR="00FE05B9">
        <w:t xml:space="preserve">bidder </w:t>
      </w:r>
      <w:r w:rsidR="00CD4E8B">
        <w:t xml:space="preserve">or highest ranked </w:t>
      </w:r>
      <w:r w:rsidR="00FE05B9">
        <w:t xml:space="preserve">offeror </w:t>
      </w:r>
      <w:r w:rsidR="00CD4E8B">
        <w:t>of any size that is responsive and responsible (for bids) or fully qualified and most suitable (for proposals) if the price is fair and reasonable</w:t>
      </w:r>
      <w:r w:rsidR="00C33620">
        <w:t xml:space="preserve"> (4.10)</w:t>
      </w:r>
      <w:r w:rsidR="00CD4E8B">
        <w:t xml:space="preserve">.  </w:t>
      </w:r>
      <w:r w:rsidR="00897D75">
        <w:t xml:space="preserve">If the agency or Institution determines and documents that no bid/offered price is fair </w:t>
      </w:r>
      <w:r w:rsidR="000D23A8">
        <w:t>and</w:t>
      </w:r>
      <w:r w:rsidR="00897D75">
        <w:t xml:space="preserve"> reasonable </w:t>
      </w:r>
      <w:r w:rsidR="00C33620">
        <w:t xml:space="preserve">(4.10) </w:t>
      </w:r>
      <w:r w:rsidR="00897D75">
        <w:t xml:space="preserve">then the procurement may be cancelled and re-solicited removing the set-aside award priority.  </w:t>
      </w:r>
    </w:p>
    <w:p w14:paraId="1F7FAE4F" w14:textId="71745F43" w:rsidR="00CD4E8B" w:rsidRDefault="00CD4E8B" w:rsidP="004133AC">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440"/>
        <w:jc w:val="both"/>
      </w:pPr>
    </w:p>
    <w:p w14:paraId="004ED17D" w14:textId="07E4B10C" w:rsidR="00897D75" w:rsidRDefault="008520C7" w:rsidP="00897D75">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30"/>
        <w:jc w:val="both"/>
      </w:pPr>
      <w:r>
        <w:rPr>
          <w:u w:val="single"/>
        </w:rPr>
        <w:t xml:space="preserve">Awards </w:t>
      </w:r>
      <w:r w:rsidR="00D46E6D">
        <w:rPr>
          <w:u w:val="single"/>
        </w:rPr>
        <w:t xml:space="preserve">over </w:t>
      </w:r>
      <w:r w:rsidR="000D23A8" w:rsidRPr="000D23A8">
        <w:rPr>
          <w:u w:val="single"/>
        </w:rPr>
        <w:t>$10,000 up to</w:t>
      </w:r>
      <w:r w:rsidR="00CE7D09">
        <w:rPr>
          <w:u w:val="single"/>
        </w:rPr>
        <w:t xml:space="preserve"> and including</w:t>
      </w:r>
      <w:r w:rsidR="000D23A8" w:rsidRPr="000D23A8">
        <w:rPr>
          <w:u w:val="single"/>
        </w:rPr>
        <w:t xml:space="preserve"> $100,000:</w:t>
      </w:r>
      <w:r w:rsidR="000D23A8">
        <w:t xml:space="preserve">  </w:t>
      </w:r>
      <w:r w:rsidR="00CD4E8B">
        <w:t xml:space="preserve">For </w:t>
      </w:r>
      <w:r w:rsidR="009A37D6">
        <w:t xml:space="preserve">competitive </w:t>
      </w:r>
      <w:r w:rsidR="00CD4E8B">
        <w:t xml:space="preserve">purchases </w:t>
      </w:r>
      <w:r w:rsidR="0007365E">
        <w:t>over</w:t>
      </w:r>
      <w:r w:rsidR="00CD4E8B">
        <w:t xml:space="preserve"> $10,000 </w:t>
      </w:r>
      <w:r w:rsidR="00CE7D09">
        <w:t xml:space="preserve">up to and including </w:t>
      </w:r>
      <w:r w:rsidR="00CD4E8B">
        <w:t>$100,000, an award shall be made to the lowest priced or highest ranked DSBSD-certified small business</w:t>
      </w:r>
      <w:r w:rsidR="00FE05B9">
        <w:t xml:space="preserve"> bidder/offeror</w:t>
      </w:r>
      <w:r w:rsidR="00CD4E8B">
        <w:t xml:space="preserve"> that is responsive and responsible (for bids) or fully qualified and most suitable (for proposals) if such small business bid or offer is available and the price is </w:t>
      </w:r>
      <w:r w:rsidR="000D23A8">
        <w:t xml:space="preserve">fair and </w:t>
      </w:r>
      <w:r w:rsidR="00CD4E8B">
        <w:t>reasonable</w:t>
      </w:r>
      <w:r w:rsidR="009F0BEC">
        <w:t xml:space="preserve"> (4.10)</w:t>
      </w:r>
      <w:r w:rsidR="00407193">
        <w:t>.</w:t>
      </w:r>
      <w:r w:rsidR="009F0BEC">
        <w:t xml:space="preserve"> For unsealed bidding the bid price </w:t>
      </w:r>
      <w:r w:rsidR="009F0BEC" w:rsidRPr="002963E1">
        <w:t xml:space="preserve">shall not exceed 5% of the lowest responsive and responsible </w:t>
      </w:r>
      <w:r w:rsidR="009F0BEC">
        <w:t>noncertified bidder.</w:t>
      </w:r>
      <w:r w:rsidR="00407193">
        <w:t xml:space="preserve"> </w:t>
      </w:r>
      <w:r w:rsidR="00CD4E8B">
        <w:t xml:space="preserve">If there are no reasonably priced bids/offers meeting the above criteria received from </w:t>
      </w:r>
      <w:r w:rsidR="000D23A8">
        <w:t>certified</w:t>
      </w:r>
      <w:r w:rsidR="00CD4E8B">
        <w:t xml:space="preserve"> micro or small business</w:t>
      </w:r>
      <w:r w:rsidR="00407193">
        <w:t>es</w:t>
      </w:r>
      <w:r w:rsidR="00CD4E8B">
        <w:t xml:space="preserve">, an award may be made to the lowest priced </w:t>
      </w:r>
      <w:r w:rsidR="00FE05B9">
        <w:t xml:space="preserve">bidder </w:t>
      </w:r>
      <w:r w:rsidR="00CD4E8B">
        <w:t>or highest ranked</w:t>
      </w:r>
      <w:r w:rsidR="00FE05B9">
        <w:t xml:space="preserve"> offeror</w:t>
      </w:r>
      <w:r w:rsidR="00CD4E8B">
        <w:t xml:space="preserve"> of any size that is responsive and responsible (for bids) or fully qualified and most suitable (for proposals) if the price is fair and reasonable</w:t>
      </w:r>
      <w:r w:rsidR="009F0BEC">
        <w:t xml:space="preserve"> (4.10)</w:t>
      </w:r>
      <w:r w:rsidR="00CD4E8B">
        <w:t xml:space="preserve">.  </w:t>
      </w:r>
      <w:r w:rsidR="00897D75">
        <w:t xml:space="preserve">If the agency or Institution determines and documents that no bid/offered price is fair </w:t>
      </w:r>
      <w:r w:rsidR="000D23A8">
        <w:t>and</w:t>
      </w:r>
      <w:r w:rsidR="00897D75">
        <w:t xml:space="preserve"> reasonable then the procurement may be cancelled and re-solicited removing the set-aside award priority.  </w:t>
      </w:r>
    </w:p>
    <w:p w14:paraId="6AC75225" w14:textId="009A3905" w:rsidR="00CD4E8B" w:rsidRDefault="00CD4E8B" w:rsidP="004133AC">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30"/>
        <w:jc w:val="both"/>
      </w:pPr>
    </w:p>
    <w:p w14:paraId="615B8BEB" w14:textId="5CBF729B" w:rsidR="00CD4E8B" w:rsidRPr="00FE05B9" w:rsidRDefault="00CD4E8B" w:rsidP="00FE2A5C">
      <w:pPr>
        <w:tabs>
          <w:tab w:val="left" w:pos="432"/>
          <w:tab w:val="left" w:pos="153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30"/>
        <w:jc w:val="both"/>
        <w:rPr>
          <w:b/>
        </w:rPr>
      </w:pPr>
      <w:r w:rsidRPr="00FE05B9">
        <w:rPr>
          <w:b/>
        </w:rPr>
        <w:t xml:space="preserve">Set-aside </w:t>
      </w:r>
      <w:r w:rsidR="00893A58">
        <w:rPr>
          <w:b/>
        </w:rPr>
        <w:t>Award Priority</w:t>
      </w:r>
      <w:r w:rsidRPr="00FE05B9">
        <w:rPr>
          <w:b/>
        </w:rPr>
        <w:t>:</w:t>
      </w:r>
    </w:p>
    <w:p w14:paraId="101394EF" w14:textId="77777777" w:rsidR="00FE05B9" w:rsidRPr="00FE05B9" w:rsidRDefault="00FE05B9" w:rsidP="004133AC">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86"/>
        <w:jc w:val="both"/>
        <w:rPr>
          <w:u w:val="single"/>
        </w:rPr>
      </w:pPr>
      <w:r w:rsidRPr="00FE05B9">
        <w:rPr>
          <w:u w:val="single"/>
        </w:rPr>
        <w:t>Micro Business Set-Aside Award Priority</w:t>
      </w:r>
    </w:p>
    <w:p w14:paraId="0C042632" w14:textId="77777777" w:rsidR="009C66B6" w:rsidRDefault="00CD4E8B" w:rsidP="000A6A94">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90"/>
        <w:jc w:val="both"/>
      </w:pPr>
      <w:r>
        <w:tab/>
      </w:r>
      <w:r w:rsidR="0025492D">
        <w:t>U</w:t>
      </w:r>
      <w:r w:rsidR="00BA0FE7">
        <w:t>p to</w:t>
      </w:r>
      <w:r w:rsidR="00716510">
        <w:t xml:space="preserve"> </w:t>
      </w:r>
      <w:r w:rsidR="0025492D">
        <w:t xml:space="preserve">and including </w:t>
      </w:r>
      <w:r>
        <w:t>$</w:t>
      </w:r>
      <w:r w:rsidR="00716510">
        <w:t>10,000.00</w:t>
      </w:r>
      <w:r>
        <w:tab/>
      </w:r>
      <w:r w:rsidR="00CC07D2">
        <w:tab/>
      </w:r>
    </w:p>
    <w:p w14:paraId="5A455124" w14:textId="4F0909E7" w:rsidR="00CD4E8B" w:rsidRDefault="009C66B6" w:rsidP="000A6A94">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90"/>
        <w:jc w:val="both"/>
      </w:pPr>
      <w:r>
        <w:tab/>
      </w:r>
      <w:r>
        <w:tab/>
      </w:r>
      <w:r>
        <w:tab/>
      </w:r>
      <w:r>
        <w:tab/>
      </w:r>
      <w:r>
        <w:tab/>
      </w:r>
      <w:r>
        <w:tab/>
      </w:r>
      <w:r w:rsidR="00CD4E8B">
        <w:t xml:space="preserve">1) Micro Business </w:t>
      </w:r>
    </w:p>
    <w:p w14:paraId="3046B463" w14:textId="575110E1" w:rsidR="00CD4E8B" w:rsidRDefault="00CD4E8B" w:rsidP="000A6A94">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90"/>
        <w:jc w:val="both"/>
      </w:pPr>
      <w:r>
        <w:tab/>
      </w:r>
      <w:r>
        <w:tab/>
      </w:r>
      <w:r>
        <w:tab/>
      </w:r>
      <w:r>
        <w:tab/>
      </w:r>
      <w:r>
        <w:tab/>
      </w:r>
      <w:r w:rsidR="00CC07D2">
        <w:tab/>
      </w:r>
      <w:r>
        <w:t>2) Small Business</w:t>
      </w:r>
    </w:p>
    <w:p w14:paraId="2382F96E" w14:textId="72D48B12" w:rsidR="00CD4E8B" w:rsidRDefault="00CD4E8B" w:rsidP="000A6A94">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90"/>
        <w:jc w:val="both"/>
      </w:pPr>
      <w:r>
        <w:tab/>
      </w:r>
      <w:r>
        <w:tab/>
      </w:r>
      <w:r>
        <w:tab/>
      </w:r>
      <w:r>
        <w:tab/>
      </w:r>
      <w:r w:rsidR="00CC07D2">
        <w:tab/>
      </w:r>
      <w:r>
        <w:tab/>
        <w:t>3) Open to all</w:t>
      </w:r>
    </w:p>
    <w:p w14:paraId="1A2BED56" w14:textId="77777777" w:rsidR="00E556A7" w:rsidRDefault="00E556A7" w:rsidP="004133AC">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86"/>
        <w:jc w:val="both"/>
        <w:rPr>
          <w:u w:val="single"/>
        </w:rPr>
      </w:pPr>
    </w:p>
    <w:p w14:paraId="72A7C507" w14:textId="1739A998" w:rsidR="00CD4E8B" w:rsidRPr="00FE05B9" w:rsidRDefault="00FE05B9" w:rsidP="004133AC">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86"/>
        <w:jc w:val="both"/>
        <w:rPr>
          <w:u w:val="single"/>
        </w:rPr>
      </w:pPr>
      <w:r w:rsidRPr="00FE05B9">
        <w:rPr>
          <w:u w:val="single"/>
        </w:rPr>
        <w:t>Small Business Set-Aside Award Priority</w:t>
      </w:r>
    </w:p>
    <w:p w14:paraId="20783A64" w14:textId="187782FB" w:rsidR="00E570C9" w:rsidRDefault="00CD4E8B" w:rsidP="004133AC">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86"/>
        <w:jc w:val="both"/>
      </w:pPr>
      <w:r>
        <w:tab/>
      </w:r>
      <w:r w:rsidR="00D46E6D">
        <w:t xml:space="preserve">Over </w:t>
      </w:r>
      <w:r>
        <w:t xml:space="preserve">$10,000 </w:t>
      </w:r>
      <w:r w:rsidR="000D23A8">
        <w:t xml:space="preserve">up </w:t>
      </w:r>
      <w:r w:rsidR="00C91A26">
        <w:t>to</w:t>
      </w:r>
      <w:r w:rsidR="001C18F1">
        <w:t xml:space="preserve"> and including</w:t>
      </w:r>
      <w:r w:rsidR="00C91A26">
        <w:t xml:space="preserve"> $</w:t>
      </w:r>
      <w:r>
        <w:t>100,000</w:t>
      </w:r>
      <w:r w:rsidR="00CC07D2">
        <w:tab/>
      </w:r>
    </w:p>
    <w:p w14:paraId="293E961B" w14:textId="32ED358C" w:rsidR="00CD4E8B" w:rsidRDefault="00CD4E8B" w:rsidP="00E570C9">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770"/>
        <w:jc w:val="both"/>
      </w:pPr>
      <w:r>
        <w:t>1) Small Business (including micro businesses)</w:t>
      </w:r>
    </w:p>
    <w:p w14:paraId="61114753" w14:textId="4F59B80F" w:rsidR="00CD4E8B" w:rsidRPr="00B457FC" w:rsidRDefault="00CD4E8B" w:rsidP="00E570C9">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286" w:firstLine="2484"/>
        <w:jc w:val="both"/>
      </w:pPr>
      <w:r>
        <w:t>2) Open to all</w:t>
      </w:r>
    </w:p>
    <w:p w14:paraId="6EEA19DC" w14:textId="2F16D3DE" w:rsidR="005917B5" w:rsidRDefault="005917B5" w:rsidP="005917B5">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jc w:val="both"/>
      </w:pPr>
    </w:p>
    <w:p w14:paraId="3A4258BA" w14:textId="331FE12E" w:rsidR="002249F9" w:rsidRPr="002249F9" w:rsidRDefault="00AE36C8" w:rsidP="00477F61">
      <w:pPr>
        <w:pStyle w:val="ListParagraph"/>
        <w:numPr>
          <w:ilvl w:val="0"/>
          <w:numId w:val="107"/>
        </w:numPr>
        <w:tabs>
          <w:tab w:val="left" w:pos="1170"/>
        </w:tabs>
        <w:autoSpaceDE w:val="0"/>
        <w:autoSpaceDN w:val="0"/>
        <w:adjustRightInd w:val="0"/>
        <w:jc w:val="both"/>
        <w:rPr>
          <w:kern w:val="2"/>
        </w:rPr>
      </w:pPr>
      <w:r w:rsidRPr="00AD3207">
        <w:t xml:space="preserve">However, the procurement is exempted from the set-aside requirement if exempted from competitive requirements </w:t>
      </w:r>
      <w:r w:rsidRPr="00C4211D">
        <w:t>in</w:t>
      </w:r>
      <w:r w:rsidRPr="00AD3207">
        <w:t xml:space="preserve"> 1.5 b</w:t>
      </w:r>
      <w:r w:rsidR="001B2F8B">
        <w:t xml:space="preserve"> and</w:t>
      </w:r>
      <w:r w:rsidR="00F42D40">
        <w:t xml:space="preserve"> </w:t>
      </w:r>
      <w:r w:rsidR="00665974">
        <w:t>d</w:t>
      </w:r>
      <w:r w:rsidRPr="00AD3207">
        <w:t xml:space="preserve">; or </w:t>
      </w:r>
      <w:r w:rsidRPr="00C4211D">
        <w:t xml:space="preserve">in </w:t>
      </w:r>
      <w:r w:rsidRPr="00AD3207">
        <w:t xml:space="preserve">14.9 </w:t>
      </w:r>
      <w:r w:rsidR="00BC4EDC">
        <w:t>d</w:t>
      </w:r>
      <w:r w:rsidRPr="00AD3207">
        <w:t xml:space="preserve"> items 1-</w:t>
      </w:r>
      <w:r w:rsidR="009A0D43">
        <w:t>17</w:t>
      </w:r>
      <w:r w:rsidRPr="00AD3207">
        <w:t xml:space="preserve">, and </w:t>
      </w:r>
      <w:r w:rsidR="009A0D43">
        <w:t xml:space="preserve">14.9 </w:t>
      </w:r>
      <w:r w:rsidR="00BC4EDC">
        <w:t>e</w:t>
      </w:r>
      <w:r w:rsidR="009A0D43" w:rsidRPr="00AD3207">
        <w:t xml:space="preserve"> </w:t>
      </w:r>
      <w:r w:rsidR="009A0D43">
        <w:t>items 2-11</w:t>
      </w:r>
      <w:r w:rsidRPr="00AD3207">
        <w:t xml:space="preserve">; or is available from mandatory sources or non-mandatory sources </w:t>
      </w:r>
      <w:r w:rsidRPr="00C4211D">
        <w:t>in</w:t>
      </w:r>
      <w:r w:rsidRPr="00AD3207">
        <w:t xml:space="preserve"> 2.1 and 2.2, such as the Virginia Industries for the Blind, Virginia Correctional Enterprises, </w:t>
      </w:r>
      <w:r w:rsidR="00F55241">
        <w:t xml:space="preserve">Employment Services </w:t>
      </w:r>
      <w:r w:rsidR="0065301A">
        <w:t>Organizations</w:t>
      </w:r>
      <w:r w:rsidRPr="00AD3207">
        <w:t xml:space="preserve">, as well as purchases made from existing mandatory or optional statewide contracts. </w:t>
      </w:r>
      <w:bookmarkEnd w:id="24"/>
      <w:r w:rsidRPr="00AD3207">
        <w:t>Small businesses shall be identified on the vendor list</w:t>
      </w:r>
      <w:r w:rsidR="00C961CD">
        <w:t>.</w:t>
      </w:r>
    </w:p>
    <w:p w14:paraId="5C817145" w14:textId="148E82F3" w:rsidR="00AE36C8" w:rsidRPr="002249F9" w:rsidRDefault="00AE36C8" w:rsidP="002249F9">
      <w:pPr>
        <w:pStyle w:val="ListParagraph"/>
        <w:tabs>
          <w:tab w:val="left" w:pos="1170"/>
        </w:tabs>
        <w:autoSpaceDE w:val="0"/>
        <w:autoSpaceDN w:val="0"/>
        <w:adjustRightInd w:val="0"/>
        <w:ind w:left="1530"/>
        <w:jc w:val="both"/>
        <w:rPr>
          <w:kern w:val="2"/>
        </w:rPr>
      </w:pPr>
      <w:r w:rsidRPr="002249F9">
        <w:rPr>
          <w:kern w:val="2"/>
        </w:rPr>
        <w:t xml:space="preserve"> </w:t>
      </w:r>
      <w:bookmarkStart w:id="25" w:name="OLE_LINK2"/>
    </w:p>
    <w:p w14:paraId="4F4EBFCC" w14:textId="063E0B51" w:rsidR="00562292" w:rsidRPr="00493F07" w:rsidRDefault="005F3C5C" w:rsidP="00893A75">
      <w:pPr>
        <w:pStyle w:val="ListParagraph"/>
        <w:tabs>
          <w:tab w:val="left" w:pos="432"/>
          <w:tab w:val="left" w:pos="1170"/>
          <w:tab w:val="left" w:pos="153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530"/>
        <w:jc w:val="both"/>
        <w:rPr>
          <w:kern w:val="2"/>
        </w:rPr>
      </w:pPr>
      <w:r>
        <w:rPr>
          <w:bCs/>
          <w:noProof/>
          <w:color w:val="FF0000"/>
        </w:rPr>
        <mc:AlternateContent>
          <mc:Choice Requires="wpg">
            <w:drawing>
              <wp:anchor distT="0" distB="0" distL="114300" distR="114300" simplePos="0" relativeHeight="251658617" behindDoc="0" locked="0" layoutInCell="1" allowOverlap="1" wp14:anchorId="7A483ECD" wp14:editId="68141B02">
                <wp:simplePos x="0" y="0"/>
                <wp:positionH relativeFrom="column">
                  <wp:posOffset>-1218537</wp:posOffset>
                </wp:positionH>
                <wp:positionV relativeFrom="paragraph">
                  <wp:posOffset>698031</wp:posOffset>
                </wp:positionV>
                <wp:extent cx="381662" cy="1288111"/>
                <wp:effectExtent l="0" t="0" r="56515" b="7620"/>
                <wp:wrapNone/>
                <wp:docPr id="2856" name="Group 2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662" cy="1288111"/>
                          <a:chOff x="621" y="1624"/>
                          <a:chExt cx="654" cy="1061"/>
                        </a:xfrm>
                      </wpg:grpSpPr>
                      <wpg:grpSp>
                        <wpg:cNvPr id="2890" name="Group 2775"/>
                        <wpg:cNvGrpSpPr>
                          <a:grpSpLocks/>
                        </wpg:cNvGrpSpPr>
                        <wpg:grpSpPr bwMode="auto">
                          <a:xfrm>
                            <a:off x="815" y="1679"/>
                            <a:ext cx="460" cy="882"/>
                            <a:chOff x="443" y="11594"/>
                            <a:chExt cx="375" cy="2093"/>
                          </a:xfrm>
                        </wpg:grpSpPr>
                        <wps:wsp>
                          <wps:cNvPr id="2891" name="Line 2776"/>
                          <wps:cNvCnPr/>
                          <wps:spPr bwMode="auto">
                            <a:xfrm>
                              <a:off x="458" y="1159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2" name="Line 2777"/>
                          <wps:cNvCnPr/>
                          <wps:spPr bwMode="auto">
                            <a:xfrm>
                              <a:off x="443" y="1368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3" name="Line 2778"/>
                          <wps:cNvCnPr/>
                          <wps:spPr bwMode="auto">
                            <a:xfrm>
                              <a:off x="458" y="11594"/>
                              <a:ext cx="0" cy="2090"/>
                            </a:xfrm>
                            <a:prstGeom prst="line">
                              <a:avLst/>
                            </a:prstGeom>
                            <a:noFill/>
                            <a:ln w="9525" cap="flat" cmpd="sng" algn="ctr">
                              <a:solidFill>
                                <a:sysClr val="windowText" lastClr="000000">
                                  <a:shade val="95000"/>
                                  <a:satMod val="105000"/>
                                </a:sysClr>
                              </a:solidFill>
                              <a:prstDash val="solid"/>
                              <a:headEnd/>
                              <a:tailEnd/>
                            </a:ln>
                            <a:effectLst/>
                          </wps:spPr>
                          <wps:bodyPr/>
                        </wps:wsp>
                      </wpg:grpSp>
                      <wps:wsp>
                        <wps:cNvPr id="2894"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2E27C" w14:textId="538AA93D" w:rsidR="00F16673" w:rsidRDefault="00F16673" w:rsidP="00B97039">
                              <w:pPr>
                                <w:jc w:val="center"/>
                                <w:rPr>
                                  <w:sz w:val="16"/>
                                </w:rPr>
                              </w:pPr>
                              <w:r>
                                <w:rPr>
                                  <w:sz w:val="16"/>
                                </w:rPr>
                                <w:t>PIM 98-</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483ECD" id="Group 2774" o:spid="_x0000_s1064" style="position:absolute;left:0;text-align:left;margin-left:-95.95pt;margin-top:54.95pt;width:30.05pt;height:101.45pt;z-index:251658617" coordorigin="621,1624" coordsize="654,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">
                <v:group id="Group 2775" o:spid="_x0000_s1065" style="position:absolute;left:815;top:1679;width:460;height:882" coordorigin="443,11594" coordsize="375,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">
                  <v:line id="Line 2776" o:spid="_x0000_s1066" style="position:absolute;visibility:visible;mso-wrap-style:square" from="458,11594" to="818,11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">
                    <v:stroke endarrow="block"/>
                  </v:line>
                  <v:line id="Line 2777" o:spid="_x0000_s1067" style="position:absolute;visibility:visible;mso-wrap-style:square" from="443,13687" to="803,13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">
                    <v:stroke endarrow="block"/>
                  </v:line>
                  <v:line id="Line 2778" o:spid="_x0000_s1068" style="position:absolute;visibility:visible;mso-wrap-style:square" from="458,11594" to="458,1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"/>
                </v:group>
                <v:shape id="Text Box 2779" o:spid="_x0000_s1069" type="#_x0000_t202" style="position:absolute;left:621;top:1624;width:180;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" stroked="f">
                  <v:textbox style="layout-flow:vertical;mso-layout-flow-alt:bottom-to-top" inset="0,0,0,0">
                    <w:txbxContent>
                      <w:p w14:paraId="1D82E27C" w14:textId="538AA93D" w:rsidR="00F16673" w:rsidRDefault="00F16673" w:rsidP="00B97039">
                        <w:pPr>
                          <w:jc w:val="center"/>
                          <w:rPr>
                            <w:sz w:val="16"/>
                          </w:rPr>
                        </w:pPr>
                        <w:r>
                          <w:rPr>
                            <w:sz w:val="16"/>
                          </w:rPr>
                          <w:t>PIM 98-</w:t>
                        </w:r>
                      </w:p>
                    </w:txbxContent>
                  </v:textbox>
                </v:shape>
              </v:group>
            </w:pict>
          </mc:Fallback>
        </mc:AlternateContent>
      </w:r>
      <w:r w:rsidR="00723009" w:rsidRPr="00493F07">
        <w:rPr>
          <w:kern w:val="2"/>
        </w:rPr>
        <w:t>Additionally</w:t>
      </w:r>
      <w:r w:rsidR="00CE7DFC">
        <w:rPr>
          <w:kern w:val="2"/>
        </w:rPr>
        <w:t xml:space="preserve">, </w:t>
      </w:r>
      <w:r w:rsidR="00723009" w:rsidRPr="00493F07">
        <w:rPr>
          <w:kern w:val="2"/>
        </w:rPr>
        <w:t xml:space="preserve">the procurement may be exempted from the </w:t>
      </w:r>
      <w:r w:rsidR="00723009">
        <w:t xml:space="preserve">Small Business Enhancement </w:t>
      </w:r>
      <w:r w:rsidR="00893A58">
        <w:t>Award Priority</w:t>
      </w:r>
      <w:r w:rsidR="00723009">
        <w:t xml:space="preserve"> </w:t>
      </w:r>
      <w:r w:rsidR="00723009" w:rsidRPr="00493F07">
        <w:rPr>
          <w:kern w:val="2"/>
        </w:rPr>
        <w:t xml:space="preserve">if there is not a reasonable expectation that the agency or institution will receive at least two competitive bids or offers from DSBSD-certified </w:t>
      </w:r>
      <w:r w:rsidR="00897D75" w:rsidRPr="00493F07">
        <w:rPr>
          <w:kern w:val="2"/>
        </w:rPr>
        <w:t>micro/</w:t>
      </w:r>
      <w:r w:rsidR="00723009" w:rsidRPr="00493F07">
        <w:rPr>
          <w:kern w:val="2"/>
        </w:rPr>
        <w:t xml:space="preserve">small businesses and the agency </w:t>
      </w:r>
      <w:r w:rsidR="00743EC1" w:rsidRPr="00493F07">
        <w:rPr>
          <w:kern w:val="2"/>
        </w:rPr>
        <w:t xml:space="preserve">includes in </w:t>
      </w:r>
      <w:r w:rsidR="00723009" w:rsidRPr="00493F07">
        <w:rPr>
          <w:kern w:val="2"/>
        </w:rPr>
        <w:t xml:space="preserve">the procurement file </w:t>
      </w:r>
      <w:r w:rsidR="00743EC1" w:rsidRPr="00AD3207">
        <w:t xml:space="preserve">determination, </w:t>
      </w:r>
      <w:r w:rsidR="00743EC1" w:rsidRPr="00493F07">
        <w:rPr>
          <w:kern w:val="2"/>
        </w:rPr>
        <w:t xml:space="preserve">supported by factual evidence explaining in sufficient detail </w:t>
      </w:r>
      <w:r w:rsidR="00723009" w:rsidRPr="00493F07">
        <w:rPr>
          <w:kern w:val="2"/>
        </w:rPr>
        <w:t>that the procurement does not qualify for a set-aside</w:t>
      </w:r>
      <w:r w:rsidR="00493F07">
        <w:rPr>
          <w:kern w:val="2"/>
        </w:rPr>
        <w:t>.</w:t>
      </w:r>
    </w:p>
    <w:bookmarkEnd w:id="25"/>
    <w:p w14:paraId="67BEBCF0" w14:textId="0C004A56" w:rsidR="00AE36C8" w:rsidRPr="00AD3207" w:rsidRDefault="00AE36C8" w:rsidP="00AE36C8">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pPr>
    </w:p>
    <w:p w14:paraId="1B63395A" w14:textId="11AD46F3" w:rsidR="00AE36C8" w:rsidRPr="00AD3207" w:rsidRDefault="00BD32FF" w:rsidP="00AE36C8">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1170"/>
        <w:jc w:val="both"/>
      </w:pPr>
      <w:r w:rsidRPr="002D0649">
        <w:tab/>
        <w:t>h.</w:t>
      </w:r>
      <w:r w:rsidRPr="002D0649">
        <w:tab/>
      </w:r>
      <w:r w:rsidR="00AE36C8" w:rsidRPr="00AD3207">
        <w:rPr>
          <w:b/>
        </w:rPr>
        <w:t>Prime Contractor Small Business Subcontracting Plan</w:t>
      </w:r>
      <w:r w:rsidR="00AE36C8" w:rsidRPr="00AD3207">
        <w:t xml:space="preserve">.  </w:t>
      </w:r>
      <w:r w:rsidR="0083174C">
        <w:t>For p</w:t>
      </w:r>
      <w:r w:rsidR="0083174C" w:rsidRPr="00AD3207">
        <w:t xml:space="preserve">rocurements over </w:t>
      </w:r>
      <w:r w:rsidR="0083174C">
        <w:t>$100,000</w:t>
      </w:r>
      <w:r w:rsidR="000D23A8">
        <w:t xml:space="preserve"> unless</w:t>
      </w:r>
      <w:r w:rsidR="00AE36C8" w:rsidRPr="00AD3207">
        <w:t xml:space="preserve"> a determination</w:t>
      </w:r>
      <w:r w:rsidR="000D23A8">
        <w:t xml:space="preserve"> has been</w:t>
      </w:r>
      <w:r w:rsidR="00AE36C8" w:rsidRPr="00AD3207">
        <w:t xml:space="preserve"> </w:t>
      </w:r>
      <w:r w:rsidR="00AE36C8" w:rsidRPr="00AD3207">
        <w:rPr>
          <w:kern w:val="2"/>
        </w:rPr>
        <w:t xml:space="preserve">signed by the chief purchasing officer and supported by factual evidence explaining in </w:t>
      </w:r>
      <w:r w:rsidR="00AE36C8" w:rsidRPr="00AD3207">
        <w:rPr>
          <w:kern w:val="2"/>
        </w:rPr>
        <w:lastRenderedPageBreak/>
        <w:t>sufficient detail why</w:t>
      </w:r>
      <w:r w:rsidR="00AE36C8" w:rsidRPr="00AD3207">
        <w:t xml:space="preserve"> no subcontracting opportunities exist</w:t>
      </w:r>
      <w:r w:rsidR="00AE36C8" w:rsidRPr="00AD3207">
        <w:rPr>
          <w:szCs w:val="24"/>
        </w:rPr>
        <w:t>,</w:t>
      </w:r>
      <w:r w:rsidR="00AE36C8" w:rsidRPr="00AD3207">
        <w:t xml:space="preserve"> all agencies and institutions shall include in the terms and conditions, the requirement for a Small Business Subcontracting Plan for the award of any prime contract </w:t>
      </w:r>
      <w:r w:rsidR="004A34D3" w:rsidRPr="00AD3207">
        <w:t xml:space="preserve"> </w:t>
      </w:r>
      <w:r w:rsidR="00AE36C8" w:rsidRPr="00AD3207">
        <w:t xml:space="preserve">(see Annexes 6-I and 7-G).  A </w:t>
      </w:r>
      <w:r w:rsidR="007A7A77">
        <w:t>DSBSD</w:t>
      </w:r>
      <w:r w:rsidR="00AE36C8" w:rsidRPr="00AD3207">
        <w:t xml:space="preserve">-certified small business, which shall </w:t>
      </w:r>
      <w:r w:rsidR="006645E2">
        <w:t>include</w:t>
      </w:r>
      <w:r w:rsidR="00AE36C8" w:rsidRPr="00AD3207">
        <w:t xml:space="preserve"> women-owned and minority</w:t>
      </w:r>
      <w:r w:rsidR="009C4FC2">
        <w:t xml:space="preserve">-owned businesses </w:t>
      </w:r>
      <w:r w:rsidR="00150DCA">
        <w:t xml:space="preserve">and </w:t>
      </w:r>
      <w:r w:rsidR="009C4FC2">
        <w:t xml:space="preserve">businesses with </w:t>
      </w:r>
      <w:r w:rsidR="000B6BB3">
        <w:t xml:space="preserve">DSBSD </w:t>
      </w:r>
      <w:r w:rsidR="00150DCA">
        <w:t>service disabled veteran</w:t>
      </w:r>
      <w:r w:rsidR="000B6BB3">
        <w:t>-</w:t>
      </w:r>
      <w:r w:rsidR="00AE36C8" w:rsidRPr="00AD3207">
        <w:t xml:space="preserve">owned </w:t>
      </w:r>
      <w:r w:rsidR="009C4FC2">
        <w:t xml:space="preserve">status </w:t>
      </w:r>
      <w:r w:rsidR="00AE36C8" w:rsidRPr="00AD3207">
        <w:t xml:space="preserve">when they have </w:t>
      </w:r>
      <w:r w:rsidR="0083174C">
        <w:t xml:space="preserve">also </w:t>
      </w:r>
      <w:r w:rsidR="00AE36C8" w:rsidRPr="00AD3207">
        <w:t xml:space="preserve">received </w:t>
      </w:r>
      <w:r w:rsidR="007A7A77">
        <w:t>DSBSD</w:t>
      </w:r>
      <w:r w:rsidR="00AE36C8" w:rsidRPr="00AD3207">
        <w:t xml:space="preserve"> small business certification who serves as prime contractor will receive full credit </w:t>
      </w:r>
      <w:r w:rsidR="009E63EB">
        <w:t>of the evaluation criteria for the Small Business Subcontracting Plan</w:t>
      </w:r>
      <w:r w:rsidR="00AE36C8" w:rsidRPr="00AD3207">
        <w:t xml:space="preserve">.  See Appendix B, Section II, 36 for the special term and condition that shall be included in solicitations requiring the plan and the contractor to provide evidence of compliance with this requirement. </w:t>
      </w:r>
    </w:p>
    <w:p w14:paraId="489BF654" w14:textId="6CFB5478" w:rsidR="00AE36C8" w:rsidRPr="00AD3207" w:rsidRDefault="004E0333" w:rsidP="00AE36C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304" w:hanging="1152"/>
        <w:jc w:val="both"/>
        <w:rPr>
          <w:b/>
          <w:sz w:val="24"/>
          <w:szCs w:val="24"/>
        </w:rPr>
      </w:pPr>
      <w:r>
        <w:rPr>
          <w:b/>
          <w:noProof/>
          <w:sz w:val="24"/>
          <w:szCs w:val="24"/>
        </w:rPr>
        <mc:AlternateContent>
          <mc:Choice Requires="wps">
            <w:drawing>
              <wp:anchor distT="4294967294" distB="4294967294" distL="114298" distR="114298" simplePos="0" relativeHeight="251658427" behindDoc="0" locked="0" layoutInCell="1" allowOverlap="1" wp14:anchorId="42A777BE" wp14:editId="1E495BAA">
                <wp:simplePos x="0" y="0"/>
                <wp:positionH relativeFrom="column">
                  <wp:posOffset>-62866</wp:posOffset>
                </wp:positionH>
                <wp:positionV relativeFrom="paragraph">
                  <wp:posOffset>-177801</wp:posOffset>
                </wp:positionV>
                <wp:extent cx="0" cy="0"/>
                <wp:effectExtent l="0" t="0" r="0" b="0"/>
                <wp:wrapNone/>
                <wp:docPr id="2659"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56783" id="Line 290" o:spid="_x0000_s1026" style="position:absolute;z-index:251658427;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95pt,-14pt" to="-4.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">
                <v:stroke endarrow="block"/>
              </v:line>
            </w:pict>
          </mc:Fallback>
        </mc:AlternateContent>
      </w:r>
    </w:p>
    <w:p w14:paraId="49F227A1" w14:textId="08BF0DCF" w:rsidR="005F3803" w:rsidRDefault="00855C59" w:rsidP="005F3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jc w:val="both"/>
      </w:pPr>
      <w:r w:rsidRPr="00855C59">
        <w:rPr>
          <w:b/>
        </w:rPr>
        <w:t xml:space="preserve">Prime Contractor </w:t>
      </w:r>
      <w:r w:rsidR="005F3803">
        <w:rPr>
          <w:b/>
        </w:rPr>
        <w:t>Compliance with Subcontracting</w:t>
      </w:r>
      <w:r w:rsidR="00FD5618">
        <w:rPr>
          <w:b/>
        </w:rPr>
        <w:t xml:space="preserve"> </w:t>
      </w:r>
      <w:r w:rsidR="005F3803">
        <w:rPr>
          <w:b/>
        </w:rPr>
        <w:t>Plan</w:t>
      </w:r>
      <w:r w:rsidR="00FD5618">
        <w:rPr>
          <w:b/>
        </w:rPr>
        <w:t xml:space="preserve">.  </w:t>
      </w:r>
      <w:r w:rsidR="00AE36C8" w:rsidRPr="00AD3207">
        <w:t xml:space="preserve">Each prime contractor who wins an award in which provision of a small business subcontracting plan is a condition of the award, </w:t>
      </w:r>
      <w:r w:rsidR="00F66251">
        <w:t>shall furnish monthly to the purchasing office, all applicable information for each subcontractor listed on the Small Business Subcontracting Plan via the Subcontractor payment reporting tool accessible through the contractor’s eVA account.</w:t>
      </w:r>
      <w:r w:rsidR="00AE36C8" w:rsidRPr="00AD3207">
        <w:t xml:space="preserve">  </w:t>
      </w:r>
      <w:r w:rsidR="005F3803">
        <w:t xml:space="preserve">If a variance exists, the contractor shall provide a written explanation that shall be kept with the contract file and made available upon </w:t>
      </w:r>
      <w:r w:rsidR="005F3803" w:rsidRPr="00CE1568">
        <w:t>request.  A subcontractor shall be considered a Small Business</w:t>
      </w:r>
      <w:r w:rsidR="005F3803">
        <w:t xml:space="preserve"> </w:t>
      </w:r>
      <w:r w:rsidR="005F3803" w:rsidRPr="00CE1568">
        <w:t>for purposes of a cont</w:t>
      </w:r>
      <w:r w:rsidR="005F3803">
        <w:t>ract if and only if the subcont</w:t>
      </w:r>
      <w:r w:rsidR="005F3803" w:rsidRPr="00CE1568">
        <w:t>ractor holds or held a certification as such by the DSBSD on the due date for receipt of bids or proposals (if the subcontractor was included in the originally submitted small business subcontracting plan) or on the date the parties’ amend the contract to add a new subcontractor to the contract’s small business subcontracting plan).</w:t>
      </w:r>
      <w:r w:rsidR="003771C8" w:rsidRPr="003771C8">
        <w:t xml:space="preserve"> </w:t>
      </w:r>
      <w:r w:rsidR="003771C8">
        <w:t xml:space="preserve"> The purchasing agency shall confirm that the contractor has certified compliance with the contractor’s submitted Small Business Subcontracting Plan or receipt of a written explanation of </w:t>
      </w:r>
      <w:r w:rsidR="007104DC">
        <w:t>the</w:t>
      </w:r>
      <w:r w:rsidR="003771C8">
        <w:t xml:space="preserve"> variance, before making final payment.  </w:t>
      </w:r>
    </w:p>
    <w:p w14:paraId="712C3292" w14:textId="77777777" w:rsidR="005F3803" w:rsidRDefault="005F3803" w:rsidP="005F3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jc w:val="both"/>
        <w:rPr>
          <w:b/>
        </w:rPr>
      </w:pPr>
    </w:p>
    <w:p w14:paraId="627905BB" w14:textId="3B293DC7" w:rsidR="005F3803" w:rsidRDefault="005F3803" w:rsidP="005F3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jc w:val="both"/>
      </w:pPr>
      <w:r w:rsidRPr="00855C59">
        <w:rPr>
          <w:b/>
        </w:rPr>
        <w:t>Prime Contractor Sub</w:t>
      </w:r>
      <w:r w:rsidR="006C2BFE">
        <w:rPr>
          <w:b/>
        </w:rPr>
        <w:t>c</w:t>
      </w:r>
      <w:r w:rsidRPr="00855C59">
        <w:rPr>
          <w:b/>
        </w:rPr>
        <w:t>ontractor Reporting</w:t>
      </w:r>
    </w:p>
    <w:p w14:paraId="2245DD0B" w14:textId="1E7361F4" w:rsidR="00AE36C8" w:rsidRDefault="00FD5618" w:rsidP="005F3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jc w:val="both"/>
      </w:pPr>
      <w:r>
        <w:t>All prime contracto</w:t>
      </w:r>
      <w:r w:rsidR="004B2510">
        <w:t>r</w:t>
      </w:r>
      <w:r>
        <w:t xml:space="preserve">s shall report subcontracting activities in accordance with </w:t>
      </w:r>
      <w:r w:rsidR="00AE36C8" w:rsidRPr="00AD3207">
        <w:t xml:space="preserve">Appendix B., </w:t>
      </w:r>
      <w:r>
        <w:t xml:space="preserve">Special Terms and Conditions, </w:t>
      </w:r>
      <w:r w:rsidR="00AE36C8" w:rsidRPr="00AD3207">
        <w:t xml:space="preserve">Section II. 36.  </w:t>
      </w:r>
      <w:r w:rsidR="00F66251">
        <w:t>T</w:t>
      </w:r>
      <w:r w:rsidR="00AE36C8" w:rsidRPr="00AD3207">
        <w:t xml:space="preserve">he contractor </w:t>
      </w:r>
      <w:r w:rsidR="00F66251">
        <w:t>shall furnish monthly to the purchasing office, all applicable information for each subcontractor lis</w:t>
      </w:r>
      <w:r w:rsidR="00BE0CE7">
        <w:t>t</w:t>
      </w:r>
      <w:r w:rsidR="00F66251">
        <w:t>ed on the Small Business Subcontracting Plan via the Subcontractor payment tool available through the contractor’s eVA account.</w:t>
      </w:r>
      <w:r w:rsidR="00AE36C8" w:rsidRPr="00AD3207">
        <w:t xml:space="preserve">  </w:t>
      </w:r>
      <w:bookmarkStart w:id="26" w:name="OLE_LINK11"/>
    </w:p>
    <w:p w14:paraId="6D3DB161" w14:textId="77777777" w:rsidR="007925E2" w:rsidRPr="00AD3207" w:rsidRDefault="007925E2" w:rsidP="00AE36C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jc w:val="both"/>
      </w:pPr>
    </w:p>
    <w:bookmarkEnd w:id="26"/>
    <w:p w14:paraId="72CAD3E4" w14:textId="38852B7E" w:rsidR="00BD32FF" w:rsidRPr="00C00A0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72487E">
        <w:t>2</w:t>
      </w:r>
      <w:r>
        <w:tab/>
      </w:r>
      <w:r>
        <w:rPr>
          <w:b/>
          <w:u w:val="single"/>
        </w:rPr>
        <w:t>Multiple Awards</w:t>
      </w:r>
      <w:r>
        <w:t xml:space="preserve">.  </w:t>
      </w:r>
      <w:r w:rsidRPr="00C00A0F">
        <w:t xml:space="preserve">When the terms and conditions of multiple awards are so provided in the Invitation for Bids or </w:t>
      </w:r>
      <w:r w:rsidRPr="001716B6">
        <w:t>Request for Proposal, awards</w:t>
      </w:r>
      <w:r w:rsidRPr="00C00A0F">
        <w:t xml:space="preserve"> may be made to more than one bidder or offeror.  Unless otherwise specified in the solicitation, purchasing offices may </w:t>
      </w:r>
      <w:r w:rsidR="00C43D18">
        <w:t xml:space="preserve">award a </w:t>
      </w:r>
      <w:r w:rsidRPr="00C00A0F">
        <w:t>multi</w:t>
      </w:r>
      <w:r w:rsidRPr="00C00A0F">
        <w:noBreakHyphen/>
        <w:t>line item procurement in whole or in part or on an individual line item basis.  In determining whether to make separate line item awards on a multi</w:t>
      </w:r>
      <w:r w:rsidRPr="00C00A0F">
        <w:noBreakHyphen/>
        <w:t xml:space="preserve">line item solicitation, consideration should be given to the administrative costs to the agency of processing individual purchase documents, and separate invoices and checks. </w:t>
      </w:r>
    </w:p>
    <w:p w14:paraId="45602842" w14:textId="6850571C" w:rsidR="00575E2F" w:rsidRDefault="00575E2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14F556AD" w14:textId="6D2AC295" w:rsidR="00BD32FF" w:rsidRDefault="00901BA8"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rPr>
          <w:noProof/>
        </w:rPr>
        <mc:AlternateContent>
          <mc:Choice Requires="wpg">
            <w:drawing>
              <wp:anchor distT="0" distB="0" distL="114300" distR="114300" simplePos="0" relativeHeight="251658421" behindDoc="0" locked="0" layoutInCell="1" allowOverlap="1" wp14:anchorId="4BAB27C2" wp14:editId="6FECD2D1">
                <wp:simplePos x="0" y="0"/>
                <wp:positionH relativeFrom="column">
                  <wp:posOffset>-447675</wp:posOffset>
                </wp:positionH>
                <wp:positionV relativeFrom="paragraph">
                  <wp:posOffset>144145</wp:posOffset>
                </wp:positionV>
                <wp:extent cx="398780" cy="981075"/>
                <wp:effectExtent l="0" t="0" r="39370" b="9525"/>
                <wp:wrapNone/>
                <wp:docPr id="868065204" name="Group 1"/>
                <wp:cNvGraphicFramePr/>
                <a:graphic xmlns:a="http://schemas.openxmlformats.org/drawingml/2006/main">
                  <a:graphicData uri="http://schemas.microsoft.com/office/word/2010/wordprocessingGroup">
                    <wpg:wgp>
                      <wpg:cNvGrpSpPr/>
                      <wpg:grpSpPr>
                        <a:xfrm>
                          <a:off x="0" y="0"/>
                          <a:ext cx="398780" cy="981075"/>
                          <a:chOff x="0" y="0"/>
                          <a:chExt cx="532485" cy="1084580"/>
                        </a:xfrm>
                      </wpg:grpSpPr>
                      <wpg:grpSp>
                        <wpg:cNvPr id="648473275" name="Group 2775"/>
                        <wpg:cNvGrpSpPr>
                          <a:grpSpLocks/>
                        </wpg:cNvGrpSpPr>
                        <wpg:grpSpPr bwMode="auto">
                          <a:xfrm>
                            <a:off x="133350" y="209550"/>
                            <a:ext cx="399135" cy="708582"/>
                            <a:chOff x="413" y="14124"/>
                            <a:chExt cx="388" cy="1357"/>
                          </a:xfrm>
                        </wpg:grpSpPr>
                        <wps:wsp>
                          <wps:cNvPr id="371261169"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532312" name="Line 2777"/>
                          <wps:cNvCnPr/>
                          <wps:spPr bwMode="auto">
                            <a:xfrm>
                              <a:off x="413" y="15481"/>
                              <a:ext cx="3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509404"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46525854"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412DA0" w14:textId="77777777" w:rsidR="00802A95" w:rsidRDefault="00802A95" w:rsidP="00802A95">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AB27C2" id="_x0000_s1070" style="position:absolute;left:0;text-align:left;margin-left:-35.25pt;margin-top:11.35pt;width:31.4pt;height:77.25pt;z-index:251658421;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">
                <v:group id="Group 2775" o:spid="_x0000_s1071"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">
                  <v:line id="Line 2776" o:spid="_x0000_s1072"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">
                    <v:stroke endarrow="block"/>
                  </v:line>
                  <v:line id="Line 2777" o:spid="_x0000_s1073" style="position:absolute;visibility:visible;mso-wrap-style:square" from="413,15481" to="80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">
                    <v:stroke endarrow="block"/>
                  </v:line>
                  <v:line id="Line 2778" o:spid="_x0000_s1074"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"/>
                </v:group>
                <v:shape id="Text Box 2779" o:spid="_x0000_s1075"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" stroked="f">
                  <v:textbox style="layout-flow:vertical;mso-layout-flow-alt:bottom-to-top" inset="0,0,0,0">
                    <w:txbxContent>
                      <w:p w14:paraId="6A412DA0" w14:textId="77777777" w:rsidR="00802A95" w:rsidRDefault="00802A95" w:rsidP="00802A95">
                        <w:pPr>
                          <w:jc w:val="center"/>
                          <w:rPr>
                            <w:sz w:val="16"/>
                          </w:rPr>
                        </w:pPr>
                        <w:r>
                          <w:rPr>
                            <w:sz w:val="16"/>
                          </w:rPr>
                          <w:t>PIM 98-045</w:t>
                        </w:r>
                      </w:p>
                    </w:txbxContent>
                  </v:textbox>
                </v:shape>
              </v:group>
            </w:pict>
          </mc:Fallback>
        </mc:AlternateContent>
      </w:r>
      <w:r w:rsidR="00BD32FF">
        <w:t>3.1</w:t>
      </w:r>
      <w:r w:rsidR="00191F83">
        <w:t>3</w:t>
      </w:r>
      <w:r w:rsidR="00BD32FF">
        <w:tab/>
      </w:r>
      <w:r w:rsidR="00BD32FF">
        <w:rPr>
          <w:b/>
          <w:u w:val="single"/>
        </w:rPr>
        <w:t>Nondiscrimination</w:t>
      </w:r>
      <w:r w:rsidR="00BD32FF">
        <w:t xml:space="preserve">.  </w:t>
      </w:r>
    </w:p>
    <w:p w14:paraId="230AF780" w14:textId="23E43F6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B4C1DF5" w14:textId="292F0731" w:rsidR="00304435" w:rsidRPr="00E74ADC" w:rsidRDefault="6AB48FA2" w:rsidP="00F438B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rFonts w:eastAsiaTheme="minorEastAsia"/>
        </w:rPr>
      </w:pPr>
      <w:r w:rsidRPr="654326FA">
        <w:rPr>
          <w:rFonts w:eastAsiaTheme="minorEastAsia"/>
        </w:rPr>
        <w:t>a.</w:t>
      </w:r>
      <w:r w:rsidR="00304435" w:rsidRPr="00304435">
        <w:rPr>
          <w:rFonts w:eastAsiaTheme="minorHAnsi"/>
        </w:rPr>
        <w:tab/>
      </w:r>
      <w:r w:rsidR="00F438BD">
        <w:rPr>
          <w:rFonts w:eastAsiaTheme="minorHAnsi"/>
        </w:rPr>
        <w:t xml:space="preserve"> </w:t>
      </w:r>
      <w:r w:rsidRPr="654326FA">
        <w:rPr>
          <w:rFonts w:eastAsiaTheme="minorEastAsia"/>
        </w:rPr>
        <w:t xml:space="preserve">In the solicitation, awarding or administration of contracts, no agency shall discriminate against a bidder, offeror, or contractor because of the race, religion, color, sex, </w:t>
      </w:r>
      <w:r w:rsidRPr="654326FA">
        <w:rPr>
          <w:rFonts w:eastAsiaTheme="minorEastAsia"/>
          <w:kern w:val="2"/>
        </w:rPr>
        <w:t xml:space="preserve">age, disability, </w:t>
      </w:r>
      <w:r w:rsidRPr="654326FA">
        <w:rPr>
          <w:rFonts w:eastAsiaTheme="minorEastAsia"/>
        </w:rPr>
        <w:t xml:space="preserve">national origin, </w:t>
      </w:r>
      <w:r w:rsidRPr="654326FA">
        <w:rPr>
          <w:rFonts w:eastAsiaTheme="minorEastAsia"/>
          <w:kern w:val="2"/>
        </w:rPr>
        <w:t>sexual orientation, gender identity, political affiliation, or veteran status</w:t>
      </w:r>
      <w:r w:rsidRPr="654326FA">
        <w:rPr>
          <w:rFonts w:eastAsiaTheme="minorEastAsia"/>
        </w:rPr>
        <w:t>,</w:t>
      </w:r>
      <w:r w:rsidR="43F97029" w:rsidRPr="654326FA">
        <w:rPr>
          <w:rFonts w:eastAsiaTheme="minorEastAsia"/>
        </w:rPr>
        <w:t xml:space="preserve"> status as a military family,</w:t>
      </w:r>
      <w:r w:rsidRPr="654326FA">
        <w:rPr>
          <w:rFonts w:eastAsiaTheme="minorEastAsia"/>
        </w:rPr>
        <w:t xml:space="preserve"> or any other basis prohibited by state law relating to discrimination in employment (</w:t>
      </w:r>
      <w:r w:rsidRPr="654326FA">
        <w:rPr>
          <w:rFonts w:eastAsiaTheme="minorEastAsia"/>
          <w:i/>
          <w:iCs/>
        </w:rPr>
        <w:t>Code of Virginia</w:t>
      </w:r>
      <w:r w:rsidRPr="654326FA">
        <w:rPr>
          <w:rFonts w:eastAsiaTheme="minorEastAsia"/>
        </w:rPr>
        <w:t xml:space="preserve">, § 2.2-4310A; Executive Order 1 (2014)).  Agencies and institutions shall prominently display a nondiscrimination statement in </w:t>
      </w:r>
      <w:r w:rsidRPr="00E74ADC">
        <w:rPr>
          <w:rFonts w:eastAsiaTheme="minorEastAsia"/>
        </w:rPr>
        <w:t>all invitations to bid, requests for proposals, contracts, and purchase orders indicating that the public body does not discriminate against faith-based organizations (</w:t>
      </w:r>
      <w:r w:rsidRPr="00E74ADC">
        <w:rPr>
          <w:rFonts w:eastAsiaTheme="minorEastAsia"/>
          <w:i/>
          <w:iCs/>
        </w:rPr>
        <w:t>Code of Virginia</w:t>
      </w:r>
      <w:r w:rsidRPr="00E74ADC">
        <w:rPr>
          <w:rFonts w:eastAsiaTheme="minorEastAsia"/>
        </w:rPr>
        <w:t>, § 2.2-4343.1D).</w:t>
      </w:r>
    </w:p>
    <w:p w14:paraId="322643CE" w14:textId="3F0C2C30" w:rsidR="00304435" w:rsidRPr="00304435" w:rsidRDefault="00304435" w:rsidP="654326F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76" w:lineRule="auto"/>
        <w:ind w:left="1152" w:hanging="1152"/>
        <w:jc w:val="both"/>
        <w:rPr>
          <w:rFonts w:eastAsiaTheme="minorEastAsia"/>
        </w:rPr>
      </w:pPr>
    </w:p>
    <w:p w14:paraId="0103FCCC" w14:textId="77777777" w:rsidR="00304435" w:rsidRPr="00304435" w:rsidRDefault="00304435" w:rsidP="00135C8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rFonts w:eastAsiaTheme="minorHAnsi"/>
        </w:rPr>
      </w:pPr>
      <w:r w:rsidRPr="00304435">
        <w:rPr>
          <w:rFonts w:eastAsiaTheme="minorHAnsi"/>
        </w:rPr>
        <w:tab/>
        <w:t xml:space="preserve">b. </w:t>
      </w:r>
      <w:r w:rsidRPr="00304435">
        <w:rPr>
          <w:rFonts w:eastAsiaTheme="minorHAnsi"/>
        </w:rPr>
        <w:tab/>
        <w:t xml:space="preserve">In the solicitation or awarding of contracts, no state agency, department or institution shall discriminate against a bidder or offeror because the bidder or offeror employs ex-offenders unless the state agency, department or institution has made a written determination that employing ex-offenders on the specific contract is not in its best interest (Code of Virginia, § 2.2-4310.E).  </w:t>
      </w:r>
    </w:p>
    <w:p w14:paraId="1105D21D" w14:textId="77777777" w:rsidR="00304435" w:rsidRPr="00304435" w:rsidRDefault="00304435" w:rsidP="00135C89">
      <w:pPr>
        <w:rPr>
          <w:rFonts w:eastAsiaTheme="minorHAnsi"/>
        </w:rPr>
      </w:pPr>
    </w:p>
    <w:p w14:paraId="275A5843" w14:textId="77777777" w:rsidR="00304435" w:rsidRPr="00304435" w:rsidRDefault="00304435" w:rsidP="00135C89">
      <w:pPr>
        <w:ind w:left="1170"/>
        <w:rPr>
          <w:rFonts w:eastAsiaTheme="minorHAnsi"/>
        </w:rPr>
      </w:pPr>
      <w:r w:rsidRPr="00304435">
        <w:rPr>
          <w:rFonts w:eastAsiaTheme="minorHAnsi"/>
        </w:rPr>
        <w:t xml:space="preserve">Whenever a state agency, department or institution is issuing a solicitation and has determined in writing that it is not in its best interest for a bidder or offeror to employ ex-offenders on the specific contract, the state agency, department or institution shall state these restrictions in the solicitation. These restrictions, as determined by the state agency, department or institution must be reasonable. </w:t>
      </w:r>
    </w:p>
    <w:p w14:paraId="4FF8CA62" w14:textId="2CB8C81C" w:rsidR="00304435" w:rsidRPr="00304435" w:rsidRDefault="00304435" w:rsidP="00135C8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76" w:lineRule="auto"/>
        <w:ind w:left="720" w:hanging="720"/>
        <w:jc w:val="both"/>
        <w:rPr>
          <w:rFonts w:eastAsiaTheme="minorHAnsi"/>
        </w:rPr>
      </w:pPr>
      <w:r w:rsidRPr="00304435">
        <w:rPr>
          <w:rFonts w:eastAsiaTheme="minorHAnsi"/>
        </w:rPr>
        <w:tab/>
      </w:r>
    </w:p>
    <w:p w14:paraId="1678F11A" w14:textId="6ED36EB5" w:rsidR="00304435" w:rsidRPr="00304435" w:rsidRDefault="00304435" w:rsidP="00135C8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rFonts w:eastAsiaTheme="minorHAnsi"/>
          <w:color w:val="FF0000"/>
        </w:rPr>
      </w:pPr>
      <w:r w:rsidRPr="00304435">
        <w:rPr>
          <w:rFonts w:eastAsiaTheme="minorHAnsi"/>
        </w:rPr>
        <w:t xml:space="preserve">c. </w:t>
      </w:r>
      <w:r w:rsidRPr="00304435">
        <w:rPr>
          <w:rFonts w:eastAsiaTheme="minorHAnsi"/>
        </w:rPr>
        <w:tab/>
        <w:t>To implement the policy of Executive Order 61 (2017) that Executive Branch agencies will only contract with those who abide by the non-discrimination policies in Executive Order 1 (2014), all Executive Branch entities shall include in their solicitations where the estimated value is greater than $10,000 General Term and Condition C - ANTI-DISCRIMINATION subparagraph 1.</w:t>
      </w:r>
      <w:r w:rsidR="00353E07">
        <w:rPr>
          <w:rFonts w:eastAsiaTheme="minorHAnsi"/>
        </w:rPr>
        <w:t>f</w:t>
      </w:r>
      <w:r w:rsidRPr="00304435">
        <w:rPr>
          <w:rFonts w:eastAsiaTheme="minorHAnsi"/>
        </w:rPr>
        <w:t>., unless the state agency, department or institution issuing the solicitation has made a written determination not to include subparagraph 1.</w:t>
      </w:r>
      <w:r w:rsidR="00353E07">
        <w:rPr>
          <w:rFonts w:eastAsiaTheme="minorHAnsi"/>
        </w:rPr>
        <w:t>f</w:t>
      </w:r>
      <w:r w:rsidRPr="00304435">
        <w:rPr>
          <w:rFonts w:eastAsiaTheme="minorHAnsi"/>
        </w:rPr>
        <w:t xml:space="preserve"> in General Term and Condition C.  </w:t>
      </w:r>
      <w:r w:rsidRPr="00304435">
        <w:rPr>
          <w:rFonts w:eastAsiaTheme="minorHAnsi"/>
        </w:rPr>
        <w:lastRenderedPageBreak/>
        <w:t>This written determination may be made upon good cause shown by a request from a faith-based organization, based upon consideration of other applicable laws or regulations, and must be made prior to the close date. The written determination and any request for the written determination shall be maintained in the procurement file. All Invitations to Bid and Request for Proposals should also explicitly state that faith-based organizations, otherwise qualified to respond to the Initiation to Bid or Request for Proposal, may request that the agency not include subparagraph 1.</w:t>
      </w:r>
      <w:r w:rsidR="00A5357C">
        <w:rPr>
          <w:rFonts w:eastAsiaTheme="minorHAnsi"/>
        </w:rPr>
        <w:t>f</w:t>
      </w:r>
      <w:r w:rsidRPr="00304435">
        <w:rPr>
          <w:rFonts w:eastAsiaTheme="minorHAnsi"/>
        </w:rPr>
        <w:t xml:space="preserve">. in General Terms and Condition C.  Such a request should be in writing and explain why an exception should be made in that Invitation to Bid or Request for Proposal.  For the purposes of this provision, a “faith-based organization” is (1) an entity organized for the purposes of engaging in religious practice or (2) a charitable or educational organization affiliated with such an entity.” </w:t>
      </w:r>
      <w:r w:rsidRPr="00304435">
        <w:rPr>
          <w:rFonts w:eastAsiaTheme="minorHAnsi"/>
          <w:color w:val="FF0000"/>
        </w:rPr>
        <w:t xml:space="preserve">  </w:t>
      </w:r>
    </w:p>
    <w:p w14:paraId="38C625FF" w14:textId="29A134E0" w:rsidR="00304435" w:rsidRPr="00304435" w:rsidRDefault="00304435" w:rsidP="00135C8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76" w:lineRule="auto"/>
        <w:ind w:left="1152" w:hanging="432"/>
        <w:jc w:val="both"/>
        <w:rPr>
          <w:rFonts w:eastAsiaTheme="minorHAnsi"/>
          <w:color w:val="FF0000"/>
        </w:rPr>
      </w:pPr>
    </w:p>
    <w:p w14:paraId="6D98F64C" w14:textId="404B09F8" w:rsidR="00BD32FF" w:rsidRPr="00304435" w:rsidRDefault="00304435" w:rsidP="00135C89">
      <w:pPr>
        <w:tabs>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sz w:val="22"/>
          <w:szCs w:val="22"/>
        </w:rPr>
      </w:pPr>
      <w:r w:rsidRPr="00304435">
        <w:rPr>
          <w:rFonts w:eastAsiaTheme="minorHAnsi"/>
          <w:color w:val="FF0000"/>
        </w:rPr>
        <w:tab/>
      </w:r>
      <w:r w:rsidRPr="00304435">
        <w:rPr>
          <w:rFonts w:eastAsiaTheme="minorHAnsi"/>
        </w:rPr>
        <w:t>The decision not to include subparagraph 1.</w:t>
      </w:r>
      <w:r w:rsidR="00A5357C">
        <w:rPr>
          <w:rFonts w:eastAsiaTheme="minorHAnsi"/>
        </w:rPr>
        <w:t>f</w:t>
      </w:r>
      <w:r w:rsidRPr="00304435">
        <w:rPr>
          <w:rFonts w:eastAsiaTheme="minorHAnsi"/>
        </w:rPr>
        <w:t>. in General Terms and Condition C does not indicate that any contractor or subcontractor is permitted to engage in discrimination in the provision of goods and services on behalf of the Commonwealth such that no person is excluded from participation in, denied the benefits of, or subjected to discrimination in the administration of public programs and services based on non-merit factors such race, sex, color, national origin, religion, sexual orientation, gender identity, age, political affiliation, disability, or veteran status.  Such discrimination would itself constitute a violation of any contract or subcontract to provide goods and services to the public on behalf of the Commonwealth.</w:t>
      </w:r>
    </w:p>
    <w:p w14:paraId="202DB27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423D4E6" w14:textId="44B80B7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191F83">
        <w:t>4</w:t>
      </w:r>
      <w:r>
        <w:tab/>
      </w:r>
      <w:r>
        <w:rPr>
          <w:b/>
          <w:u w:val="single"/>
        </w:rPr>
        <w:t>Petitioning for Less Toxic Goods or Products</w:t>
      </w:r>
      <w:r>
        <w:rPr>
          <w:u w:val="single"/>
        </w:rPr>
        <w:t>.</w:t>
      </w:r>
      <w:r>
        <w:t xml:space="preserve">   Any </w:t>
      </w:r>
      <w:r w:rsidR="00C91A26">
        <w:t>vendor,</w:t>
      </w:r>
      <w:r>
        <w:t xml:space="preserve"> who manufactures, sells or supplies goods or products may petition purchasing offices to include requirements for less toxic goods and products into its procurement process.  The vendor shall submit, prior to or during the procurement process, documentation which establishes that the goods or products meet the applicable performance standards.  If agencies determine that the documentation establishes that the less toxic goods or products meet the performance standards set forth in the applicable specifications, they shall incorporate the specifications for the less toxic goods and products into their procurement process.  Agencies are instructed to revise their procedures and specifications on a continuing basis to encourage the use of less toxic goods and products; however, agencies are not required to purchase, test or evaluate any particular good or product other than those that would be purchased under regular purchasing procedures (</w:t>
      </w:r>
      <w:r>
        <w:rPr>
          <w:i/>
        </w:rPr>
        <w:t>Code of Virginia,</w:t>
      </w:r>
      <w:r>
        <w:t xml:space="preserve"> § 2.2-4314).</w:t>
      </w:r>
    </w:p>
    <w:p w14:paraId="3DAB3D58" w14:textId="373B4F9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D5D1EE0" w14:textId="29AF65A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bookmarkStart w:id="27" w:name="_Hlk143177346"/>
      <w:r>
        <w:t>3.1</w:t>
      </w:r>
      <w:r w:rsidR="00191F83">
        <w:t>5</w:t>
      </w:r>
      <w:r>
        <w:tab/>
      </w:r>
      <w:r>
        <w:rPr>
          <w:b/>
          <w:u w:val="single"/>
        </w:rPr>
        <w:t>Preferences</w:t>
      </w:r>
    </w:p>
    <w:bookmarkEnd w:id="27"/>
    <w:p w14:paraId="2876634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6700D0E" w14:textId="77777777" w:rsidR="00CA204A" w:rsidRDefault="00A97F09" w:rsidP="000E22CF">
      <w:pPr>
        <w:numPr>
          <w:ilvl w:val="0"/>
          <w:numId w:val="93"/>
        </w:numPr>
        <w:jc w:val="both"/>
      </w:pPr>
      <w:bookmarkStart w:id="28" w:name="_Hlk143177367"/>
      <w:r w:rsidRPr="00CA3A5D">
        <w:rPr>
          <w:b/>
        </w:rPr>
        <w:t>Reciprocal Preferences</w:t>
      </w:r>
      <w:r w:rsidRPr="00CA3A5D">
        <w:t xml:space="preserve">. </w:t>
      </w:r>
    </w:p>
    <w:bookmarkEnd w:id="28"/>
    <w:p w14:paraId="51E4D8FD" w14:textId="77777777" w:rsidR="00CA204A" w:rsidRDefault="00CA204A" w:rsidP="00CA204A">
      <w:pPr>
        <w:ind w:left="720"/>
        <w:jc w:val="both"/>
      </w:pPr>
    </w:p>
    <w:p w14:paraId="7C65874E" w14:textId="026C1DD6" w:rsidR="00CA204A" w:rsidRDefault="00CA204A" w:rsidP="00477F61">
      <w:pPr>
        <w:pStyle w:val="ListParagraph"/>
        <w:numPr>
          <w:ilvl w:val="0"/>
          <w:numId w:val="130"/>
        </w:numPr>
        <w:jc w:val="both"/>
      </w:pPr>
      <w:r w:rsidRPr="00E556A7">
        <w:t xml:space="preserve">Percentage Preference:  </w:t>
      </w:r>
      <w:r w:rsidR="00A97F09" w:rsidRPr="00CA3A5D">
        <w:t xml:space="preserve">Whenever the lowest responsive and responsible bidder is a resident of any other state and such state under its laws allows a resident contractor of that state a percentage preference, a like preference shall be allowed to the lowest </w:t>
      </w:r>
      <w:r w:rsidR="006D0559">
        <w:t xml:space="preserve">responsive and </w:t>
      </w:r>
      <w:r w:rsidR="00A97F09" w:rsidRPr="00CA3A5D">
        <w:t xml:space="preserve">responsible bidder who is a resident of Virginia and is the next lowest bidder.  </w:t>
      </w:r>
    </w:p>
    <w:p w14:paraId="402E411D" w14:textId="77777777" w:rsidR="00CA204A" w:rsidRDefault="00CA204A" w:rsidP="00CA204A">
      <w:pPr>
        <w:pStyle w:val="ListParagraph"/>
        <w:ind w:left="1440"/>
        <w:jc w:val="both"/>
      </w:pPr>
    </w:p>
    <w:p w14:paraId="799100A7" w14:textId="79697D91" w:rsidR="00CA204A" w:rsidRDefault="00CA204A" w:rsidP="00477F61">
      <w:pPr>
        <w:pStyle w:val="ListParagraph"/>
        <w:numPr>
          <w:ilvl w:val="0"/>
          <w:numId w:val="130"/>
        </w:numPr>
        <w:jc w:val="both"/>
      </w:pPr>
      <w:r>
        <w:t xml:space="preserve">Price Matching Preference:  </w:t>
      </w:r>
      <w:r w:rsidR="00A97F09" w:rsidRPr="00CA3A5D">
        <w:t xml:space="preserve">If the lowest responsive and responsible bidder is a resident of any other state and such state under its laws allows a resident contractor of that state a price-matching preference, a like preference shall be allowed to bidders who are residents of Virginia. If the lowest responsive and responsible Virginia bidder is unable to match the price, the preference shall be given to other Virginia bidders in ascending price order.  </w:t>
      </w:r>
    </w:p>
    <w:p w14:paraId="4AD308F8" w14:textId="6B681900" w:rsidR="00CA204A" w:rsidRDefault="00CA204A" w:rsidP="00CA204A">
      <w:pPr>
        <w:pStyle w:val="ListParagraph"/>
      </w:pPr>
    </w:p>
    <w:p w14:paraId="7BEE9A1B" w14:textId="77777777" w:rsidR="00CA204A" w:rsidRDefault="00CA204A" w:rsidP="00477F61">
      <w:pPr>
        <w:pStyle w:val="ListParagraph"/>
        <w:numPr>
          <w:ilvl w:val="0"/>
          <w:numId w:val="130"/>
        </w:numPr>
        <w:jc w:val="both"/>
      </w:pPr>
      <w:r>
        <w:t xml:space="preserve">Absolute Preference:  </w:t>
      </w:r>
      <w:r w:rsidR="00A97F09" w:rsidRPr="00CA3A5D">
        <w:t xml:space="preserve">If the lowest bidder is a resident contractor of another state with an absolute preference, the bid shall not be considered.  </w:t>
      </w:r>
    </w:p>
    <w:p w14:paraId="0B9AFF70" w14:textId="3FF7054B" w:rsidR="00CA204A" w:rsidRDefault="00CA204A" w:rsidP="00CA204A">
      <w:pPr>
        <w:pStyle w:val="ListParagraph"/>
      </w:pPr>
    </w:p>
    <w:p w14:paraId="60CB3D7C" w14:textId="3BA7D1B8" w:rsidR="00A97F09" w:rsidRPr="00CA3A5D" w:rsidRDefault="00A97F09" w:rsidP="00CA204A">
      <w:pPr>
        <w:pStyle w:val="ListParagraph"/>
        <w:ind w:left="1080"/>
        <w:jc w:val="both"/>
      </w:pPr>
      <w:bookmarkStart w:id="29" w:name="_Hlk143177383"/>
      <w:r w:rsidRPr="00CA3A5D">
        <w:t xml:space="preserve">DGS/DPS will post and maintain a listing of preference laws provided by other states on the eVA website. (Absolute preference defined, see Appendix A.)  See </w:t>
      </w:r>
      <w:hyperlink r:id="rId51" w:history="1">
        <w:r w:rsidR="00F82B2D">
          <w:rPr>
            <w:rStyle w:val="Hyperlink"/>
          </w:rPr>
          <w:t>eva.virginia.gov</w:t>
        </w:r>
      </w:hyperlink>
      <w:r w:rsidRPr="00CA3A5D">
        <w:t xml:space="preserve"> for a listing of state preference laws and (</w:t>
      </w:r>
      <w:r w:rsidRPr="00CA204A">
        <w:rPr>
          <w:i/>
        </w:rPr>
        <w:t>Code of Virginia</w:t>
      </w:r>
      <w:r w:rsidRPr="00CA3A5D">
        <w:t>, § 2.2-4324</w:t>
      </w:r>
      <w:r w:rsidR="00CF7599">
        <w:t>C</w:t>
      </w:r>
      <w:r w:rsidRPr="00CA3A5D">
        <w:t xml:space="preserve">). </w:t>
      </w:r>
    </w:p>
    <w:bookmarkEnd w:id="29"/>
    <w:p w14:paraId="70029BB4" w14:textId="595F9914" w:rsidR="00BD32FF" w:rsidRPr="00D20722" w:rsidRDefault="00BD32FF" w:rsidP="00BD32FF">
      <w:pPr>
        <w:tabs>
          <w:tab w:val="left" w:pos="720"/>
        </w:tabs>
        <w:ind w:left="1170" w:hanging="1170"/>
        <w:jc w:val="both"/>
      </w:pPr>
    </w:p>
    <w:p w14:paraId="2F1C4A8B" w14:textId="6D58C7D6" w:rsidR="00BD32FF" w:rsidRDefault="00BD32FF" w:rsidP="00BD32FF">
      <w:pPr>
        <w:ind w:left="1152" w:hanging="432"/>
        <w:jc w:val="both"/>
      </w:pPr>
      <w:r>
        <w:t>b.</w:t>
      </w:r>
      <w:r>
        <w:tab/>
      </w:r>
      <w:r>
        <w:rPr>
          <w:b/>
        </w:rPr>
        <w:t xml:space="preserve">Virginia </w:t>
      </w:r>
      <w:r w:rsidR="00FF6C5A">
        <w:rPr>
          <w:b/>
        </w:rPr>
        <w:t>and U</w:t>
      </w:r>
      <w:r w:rsidR="006E7644">
        <w:rPr>
          <w:b/>
        </w:rPr>
        <w:t xml:space="preserve">nited </w:t>
      </w:r>
      <w:r w:rsidR="00FF6C5A">
        <w:rPr>
          <w:b/>
        </w:rPr>
        <w:t>S</w:t>
      </w:r>
      <w:r w:rsidR="006E7644">
        <w:rPr>
          <w:b/>
        </w:rPr>
        <w:t>tates</w:t>
      </w:r>
      <w:r w:rsidR="00FF6C5A">
        <w:rPr>
          <w:b/>
        </w:rPr>
        <w:t xml:space="preserve"> </w:t>
      </w:r>
      <w:r>
        <w:rPr>
          <w:b/>
        </w:rPr>
        <w:t xml:space="preserve">Products.  </w:t>
      </w:r>
      <w:r>
        <w:t xml:space="preserve">Preference is given </w:t>
      </w:r>
      <w:r w:rsidR="00A22D32">
        <w:t xml:space="preserve">first </w:t>
      </w:r>
      <w:r>
        <w:t xml:space="preserve">to goods produced in Virginia, </w:t>
      </w:r>
      <w:r w:rsidR="001E15B9">
        <w:t>then to goods produced in the United States</w:t>
      </w:r>
      <w:r>
        <w:t xml:space="preserve"> in the event of a tie bid (see 3.2</w:t>
      </w:r>
      <w:r w:rsidR="009A5212">
        <w:t>5</w:t>
      </w:r>
      <w:r>
        <w:t xml:space="preserve">a). </w:t>
      </w:r>
    </w:p>
    <w:p w14:paraId="6B647D9A" w14:textId="77777777" w:rsidR="000C54A0" w:rsidRDefault="000C54A0" w:rsidP="000C54A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C9606AB" w14:textId="77FF74C1" w:rsidR="00073DD7" w:rsidRDefault="000C54A0" w:rsidP="001D6D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b/>
          <w:bCs/>
        </w:rPr>
      </w:pPr>
      <w:r>
        <w:tab/>
        <w:t>c.</w:t>
      </w:r>
      <w:r w:rsidR="000923F4">
        <w:tab/>
      </w:r>
      <w:r w:rsidR="000923F4">
        <w:rPr>
          <w:b/>
          <w:bCs/>
        </w:rPr>
        <w:t>Pr</w:t>
      </w:r>
      <w:r w:rsidR="00B513B4">
        <w:rPr>
          <w:b/>
          <w:bCs/>
        </w:rPr>
        <w:t xml:space="preserve">ocurement of Goods by </w:t>
      </w:r>
      <w:r w:rsidR="00D62D94">
        <w:rPr>
          <w:b/>
          <w:bCs/>
        </w:rPr>
        <w:t>Manufacturers</w:t>
      </w:r>
      <w:r w:rsidR="00B513B4">
        <w:rPr>
          <w:b/>
          <w:bCs/>
        </w:rPr>
        <w:t>.</w:t>
      </w:r>
    </w:p>
    <w:p w14:paraId="77B89481" w14:textId="77777777" w:rsidR="00073DD7" w:rsidRDefault="00073DD7" w:rsidP="001D6D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p>
    <w:p w14:paraId="6DEDC606" w14:textId="222BE7E3" w:rsidR="00073DD7" w:rsidRPr="00B7382B" w:rsidRDefault="00073DD7" w:rsidP="00570E2A">
      <w:pPr>
        <w:pStyle w:val="NormalWeb"/>
        <w:spacing w:before="0" w:beforeAutospacing="0" w:after="192" w:afterAutospacing="0"/>
        <w:ind w:left="1440" w:hanging="270"/>
        <w:textAlignment w:val="baseline"/>
        <w:rPr>
          <w:sz w:val="20"/>
          <w:szCs w:val="20"/>
        </w:rPr>
      </w:pPr>
      <w:r w:rsidRPr="00B7382B">
        <w:rPr>
          <w:sz w:val="20"/>
          <w:szCs w:val="20"/>
        </w:rPr>
        <w:t xml:space="preserve">1. </w:t>
      </w:r>
      <w:r w:rsidRPr="00B7382B">
        <w:rPr>
          <w:sz w:val="20"/>
          <w:szCs w:val="20"/>
        </w:rPr>
        <w:tab/>
        <w:t xml:space="preserve">If the lowest responsive and responsible bidder is not a resident of Virginia and the bid of any Virginia resident is within 10 percent of </w:t>
      </w:r>
      <w:r w:rsidR="001F71EC" w:rsidRPr="00B7382B">
        <w:rPr>
          <w:sz w:val="20"/>
          <w:szCs w:val="20"/>
        </w:rPr>
        <w:t>that</w:t>
      </w:r>
      <w:r w:rsidRPr="00B7382B">
        <w:rPr>
          <w:sz w:val="20"/>
          <w:szCs w:val="20"/>
        </w:rPr>
        <w:t xml:space="preserve"> bid, the lowest responsive and responsible bidder that is a Virginia resident shall be granted the option to match the price of the lowest responsive and responsible bidder.</w:t>
      </w:r>
    </w:p>
    <w:p w14:paraId="55D2BCA1" w14:textId="0292F307" w:rsidR="00073DD7" w:rsidRPr="00B7382B" w:rsidRDefault="00073DD7" w:rsidP="00570E2A">
      <w:pPr>
        <w:pStyle w:val="NormalWeb"/>
        <w:spacing w:before="0" w:beforeAutospacing="0" w:after="192" w:afterAutospacing="0"/>
        <w:ind w:left="1440" w:hanging="270"/>
        <w:textAlignment w:val="baseline"/>
        <w:rPr>
          <w:sz w:val="20"/>
          <w:szCs w:val="20"/>
        </w:rPr>
      </w:pPr>
      <w:r w:rsidRPr="00B7382B">
        <w:rPr>
          <w:sz w:val="20"/>
          <w:szCs w:val="20"/>
        </w:rPr>
        <w:t xml:space="preserve">2. </w:t>
      </w:r>
      <w:r w:rsidR="00BF008F" w:rsidRPr="00B7382B">
        <w:rPr>
          <w:sz w:val="20"/>
          <w:szCs w:val="20"/>
        </w:rPr>
        <w:tab/>
      </w:r>
      <w:r w:rsidRPr="00B7382B">
        <w:rPr>
          <w:sz w:val="20"/>
          <w:szCs w:val="20"/>
        </w:rPr>
        <w:t xml:space="preserve">If the lowest responsive and responsible bidder is a resident of a state other than Virginia and such state under its laws allows a resident of that state a percentage preference or price-matching preference for the </w:t>
      </w:r>
      <w:r w:rsidRPr="00B7382B">
        <w:rPr>
          <w:sz w:val="20"/>
          <w:szCs w:val="20"/>
        </w:rPr>
        <w:lastRenderedPageBreak/>
        <w:t>procurement of goods, a like preference shall be granted to responsive and responsible bidders who are residents of Virginia.</w:t>
      </w:r>
    </w:p>
    <w:p w14:paraId="3DDC819B" w14:textId="3D9F58E7" w:rsidR="00BC12F5" w:rsidRPr="00B7382B" w:rsidRDefault="00073DD7" w:rsidP="00E03B45">
      <w:pPr>
        <w:pStyle w:val="NormalWeb"/>
        <w:spacing w:before="0" w:beforeAutospacing="0" w:after="192" w:afterAutospacing="0"/>
        <w:ind w:left="1440" w:hanging="270"/>
        <w:textAlignment w:val="baseline"/>
      </w:pPr>
      <w:r w:rsidRPr="00B7382B">
        <w:rPr>
          <w:sz w:val="20"/>
          <w:szCs w:val="20"/>
        </w:rPr>
        <w:t xml:space="preserve">3. </w:t>
      </w:r>
      <w:r w:rsidR="00E03B45" w:rsidRPr="00B7382B">
        <w:rPr>
          <w:sz w:val="20"/>
          <w:szCs w:val="20"/>
        </w:rPr>
        <w:tab/>
      </w:r>
      <w:r w:rsidRPr="00B7382B">
        <w:rPr>
          <w:sz w:val="20"/>
          <w:szCs w:val="20"/>
        </w:rPr>
        <w:t>An eligible bidder that is a Virginia resident shall be granted the greater of either preference pursuant to this section.</w:t>
      </w:r>
    </w:p>
    <w:p w14:paraId="79C3DD0C" w14:textId="5CA08588" w:rsidR="00BC12F5" w:rsidRPr="00B7382B" w:rsidRDefault="00181595" w:rsidP="0018159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r w:rsidRPr="00B7382B">
        <w:t xml:space="preserve">A supplier shall be deemed to be a resident of Virginia if such supplier has been organized pursuant to Virginia law or maintains a principal place of business within Virginia.  </w:t>
      </w:r>
      <w:r w:rsidR="0006353C" w:rsidRPr="00B7382B">
        <w:t>F</w:t>
      </w:r>
      <w:r w:rsidR="00874D25" w:rsidRPr="00B7382B">
        <w:t>ederally funded projects or procurements</w:t>
      </w:r>
      <w:r w:rsidR="005305E8" w:rsidRPr="00B7382B">
        <w:t xml:space="preserve"> shall be exempt from section</w:t>
      </w:r>
      <w:r w:rsidR="0006353C" w:rsidRPr="00B7382B">
        <w:t>s</w:t>
      </w:r>
      <w:r w:rsidR="005305E8" w:rsidRPr="00B7382B">
        <w:t xml:space="preserve"> a, b</w:t>
      </w:r>
      <w:r w:rsidR="00E3731B">
        <w:t>,</w:t>
      </w:r>
      <w:r w:rsidR="005305E8" w:rsidRPr="00B7382B">
        <w:t xml:space="preserve"> and c</w:t>
      </w:r>
      <w:r w:rsidR="00146522" w:rsidRPr="00B7382B">
        <w:t xml:space="preserve"> when it conflicts with federal law and regulations </w:t>
      </w:r>
      <w:r w:rsidR="0006353C" w:rsidRPr="00B7382B">
        <w:t>and would render the agency or institution from receiving federal funds.</w:t>
      </w:r>
    </w:p>
    <w:p w14:paraId="49A9C898" w14:textId="77777777" w:rsidR="0006353C" w:rsidRDefault="0006353C" w:rsidP="00E03B4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09336540" w14:textId="52F3CBA1" w:rsidR="00EF6837" w:rsidRDefault="00BC12F5" w:rsidP="001D6D4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tab/>
        <w:t>d.</w:t>
      </w:r>
      <w:r>
        <w:tab/>
      </w:r>
      <w:r w:rsidR="000C54A0">
        <w:rPr>
          <w:b/>
        </w:rPr>
        <w:t>Recycled Paper and Paper Products Preference</w:t>
      </w:r>
      <w:r w:rsidR="000C54A0">
        <w:t>.  In determining the award of any contract for paper and paper products to be purchased for use by agencies of the Commonwealth, DGS/DPS, or agencies under their delegated purchasing authority, shall procure using competitive sealed bidding and shall award to the lowest responsible bidder offering recycled paper and paper products of a quality suitable for the purpose intended, so long as the bid price is not more than 10% greater than the bid price of the low responsive and responsible bidder offering a product that does not meet the EPA Recommended Content Standards. (</w:t>
      </w:r>
      <w:r w:rsidR="000C54A0">
        <w:rPr>
          <w:i/>
        </w:rPr>
        <w:t>Code of Virginia</w:t>
      </w:r>
      <w:r w:rsidR="000C54A0">
        <w:t>, § 2.2-4326; see also 3.2</w:t>
      </w:r>
      <w:r w:rsidR="009A5212">
        <w:t>5</w:t>
      </w:r>
      <w:r w:rsidR="000C54A0">
        <w:t>b).  Agencies shall purchase only recycled paper for use in office equipment except where equipment limitations preclude the use of recycled paper</w:t>
      </w:r>
      <w:r w:rsidR="000C54A0">
        <w:rPr>
          <w:bCs/>
          <w:kern w:val="2"/>
        </w:rPr>
        <w:tab/>
      </w:r>
      <w:r w:rsidR="001D6D48">
        <w:rPr>
          <w:bCs/>
          <w:kern w:val="2"/>
        </w:rPr>
        <w:br/>
      </w:r>
    </w:p>
    <w:p w14:paraId="13BFF5BC" w14:textId="47B0402E" w:rsidR="00BD32FF" w:rsidRDefault="00BC12F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e.</w:t>
      </w:r>
      <w:r w:rsidR="00B7382B">
        <w:tab/>
      </w:r>
      <w:r w:rsidR="00BD32FF">
        <w:rPr>
          <w:b/>
        </w:rPr>
        <w:t>Coal</w:t>
      </w:r>
      <w:r w:rsidR="00BD32FF">
        <w:t>.  There is a preference for Virginia-mined coal used in state facilities.  In determining the award of any contract for coal purchased for use in state facilities with state funds, DGS/DPS shall procure using competitive sealed bidding and shall award to the lowest responsive and responsible bidder offering coal mined in Virginia, so long as its bid price is not more than 4% percent greater than the bid price of the low responsive and responsible bidder offering coal mined elsewhere (</w:t>
      </w:r>
      <w:r w:rsidR="00BD32FF">
        <w:rPr>
          <w:i/>
        </w:rPr>
        <w:t>Code of Virginia</w:t>
      </w:r>
      <w:r w:rsidR="00BD32FF">
        <w:t>, § 2.2-4325).</w:t>
      </w:r>
    </w:p>
    <w:p w14:paraId="4642EA9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02E6CAA" w14:textId="4F9AF6FB" w:rsidR="00BD32FF" w:rsidRDefault="00BC12F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B7382B">
        <w:rPr>
          <w:bCs/>
        </w:rPr>
        <w:t>f.</w:t>
      </w:r>
      <w:r w:rsidR="00B7382B">
        <w:rPr>
          <w:b/>
        </w:rPr>
        <w:tab/>
      </w:r>
      <w:r w:rsidR="00BD32FF">
        <w:rPr>
          <w:b/>
        </w:rPr>
        <w:t>Recycled Oil and Recycled Antifreeze Preference</w:t>
      </w:r>
      <w:r w:rsidR="00BD32FF">
        <w:t>.</w:t>
      </w:r>
      <w:r w:rsidR="00BD32FF">
        <w:tab/>
        <w:t xml:space="preserve">The preference applies to lubricating oils containing re-refined oil or reprocessed oil, including engine lubricating oils, hydraulic fluids, and gear oils, excluding marine and aviation oils and reclaimed engine coolants, excluding coolants used in non-vehicular applications. </w:t>
      </w:r>
      <w:r w:rsidR="00BD32FF">
        <w:rPr>
          <w:snapToGrid w:val="0"/>
        </w:rPr>
        <w:t xml:space="preserve">It also applies to </w:t>
      </w:r>
      <w:r w:rsidR="00BD32FF">
        <w:t xml:space="preserve">recycled antifreeze and other lubricants such as transmission, hydraulic and specialty oils, brake fluid and greases.  Recycled oils shall meet American Petroleum Institute (API) and original equipment manufacturer's (OEM) standards and shall be API or equivalently certified.  Recycled antifreeze (ethanol glycol) shall meet OEM standards and shall meet the cooling, freeze protection and corrosion resistance requirements of gasoline, diesel, propane, and natural gas engines with or without aluminum blocks.  </w:t>
      </w:r>
    </w:p>
    <w:p w14:paraId="600B6603" w14:textId="68A020E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30555A08" w14:textId="48DB322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b/>
        <w:t xml:space="preserve">In developing the specifications for oil and antifreeze products as defined above, preference shall be given to products containing recycled oil and/or antifreeze, so long as the price is not more than 10% greater than the </w:t>
      </w:r>
      <w:r>
        <w:rPr>
          <w:strike/>
        </w:rPr>
        <w:t xml:space="preserve"> </w:t>
      </w:r>
      <w:r>
        <w:t xml:space="preserve">price of a non-recycled oil and/or antifreeze meeting specification and certification requirements. </w:t>
      </w:r>
    </w:p>
    <w:p w14:paraId="556BAFAF" w14:textId="27BEB69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1F3FB10E" w14:textId="6E93E901" w:rsidR="00BD32FF" w:rsidRPr="00B7382B" w:rsidRDefault="00BD32FF" w:rsidP="00B7382B">
      <w:pPr>
        <w:pStyle w:val="ListParagraph"/>
        <w:numPr>
          <w:ilvl w:val="0"/>
          <w:numId w:val="89"/>
        </w:numPr>
        <w:tabs>
          <w:tab w:val="left" w:pos="108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napToGrid w:val="0"/>
        </w:rPr>
      </w:pPr>
      <w:r w:rsidRPr="00B7382B">
        <w:rPr>
          <w:b/>
          <w:kern w:val="2"/>
        </w:rPr>
        <w:t>Use of R</w:t>
      </w:r>
      <w:r w:rsidRPr="00B7382B">
        <w:rPr>
          <w:b/>
          <w:snapToGrid w:val="0"/>
          <w:color w:val="000000"/>
        </w:rPr>
        <w:t xml:space="preserve">ecycled Goods or Products. </w:t>
      </w:r>
      <w:r w:rsidRPr="00B7382B">
        <w:rPr>
          <w:snapToGrid w:val="0"/>
        </w:rPr>
        <w:t xml:space="preserve"> Any person who believes that particular goods or products with recycled content are functionally equivalent to the same goods or products produced from virgin materials may petition the procuring agency or institution to include the recycled goods or products in its procurement process. The petitioner shall submit documentation which establishes that the goods or products (i) contain recycled content and (ii) can meet the performance standards set forth in the applicable specifications prior to bid/proposal due date. If the procuring agency or institution which receives the petition request determines that the documentation demonstrates that the goods or products with recycled content will meet the performance standards set forth in the applicable specifications, it shall incorporate such goods or products into its procurement process. (See </w:t>
      </w:r>
      <w:r w:rsidRPr="00B7382B">
        <w:rPr>
          <w:i/>
          <w:snapToGrid w:val="0"/>
        </w:rPr>
        <w:t>Code of Virginia,</w:t>
      </w:r>
      <w:r w:rsidRPr="00B7382B">
        <w:rPr>
          <w:snapToGrid w:val="0"/>
        </w:rPr>
        <w:t xml:space="preserve"> § 2.2-4313.)</w:t>
      </w:r>
    </w:p>
    <w:p w14:paraId="69782FD0" w14:textId="4D251020" w:rsidR="00493DC7" w:rsidRDefault="00493DC7" w:rsidP="000C54A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pPr>
    </w:p>
    <w:p w14:paraId="42CF3493" w14:textId="7E7FDC15" w:rsidR="00317C9D" w:rsidRPr="00B7382B" w:rsidRDefault="00F83EE9" w:rsidP="00B7382B">
      <w:pPr>
        <w:pStyle w:val="ListParagraph"/>
        <w:numPr>
          <w:ilvl w:val="0"/>
          <w:numId w:val="89"/>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Cs/>
          <w:kern w:val="2"/>
        </w:rPr>
      </w:pPr>
      <w:r w:rsidRPr="00B7382B">
        <w:rPr>
          <w:b/>
        </w:rPr>
        <w:t>Energy-Efficient and Water-Efficient Goods</w:t>
      </w:r>
      <w:r w:rsidR="000C54A0" w:rsidRPr="00B7382B">
        <w:rPr>
          <w:b/>
          <w:kern w:val="2"/>
        </w:rPr>
        <w:t>.</w:t>
      </w:r>
      <w:r w:rsidR="000C54A0" w:rsidRPr="00B7382B">
        <w:rPr>
          <w:b/>
          <w:snapToGrid w:val="0"/>
        </w:rPr>
        <w:t xml:space="preserve"> </w:t>
      </w:r>
      <w:r w:rsidR="000C54A0" w:rsidRPr="00B7382B">
        <w:rPr>
          <w:snapToGrid w:val="0"/>
        </w:rPr>
        <w:t xml:space="preserve"> </w:t>
      </w:r>
      <w:r w:rsidRPr="00B7382B">
        <w:rPr>
          <w:snapToGrid w:val="0"/>
        </w:rPr>
        <w:t xml:space="preserve">If a </w:t>
      </w:r>
      <w:r w:rsidR="000C54A0" w:rsidRPr="00B7382B">
        <w:rPr>
          <w:snapToGrid w:val="0"/>
        </w:rPr>
        <w:t>Commonwealth agenc</w:t>
      </w:r>
      <w:r w:rsidRPr="00B7382B">
        <w:rPr>
          <w:snapToGrid w:val="0"/>
        </w:rPr>
        <w:t>y</w:t>
      </w:r>
      <w:r w:rsidR="00F16085" w:rsidRPr="00B7382B">
        <w:rPr>
          <w:snapToGrid w:val="0"/>
        </w:rPr>
        <w:t xml:space="preserve"> </w:t>
      </w:r>
      <w:r w:rsidRPr="00B7382B">
        <w:rPr>
          <w:snapToGrid w:val="0"/>
        </w:rPr>
        <w:t>or</w:t>
      </w:r>
      <w:r w:rsidR="00130D90" w:rsidRPr="00B7382B">
        <w:rPr>
          <w:snapToGrid w:val="0"/>
        </w:rPr>
        <w:t xml:space="preserve"> </w:t>
      </w:r>
      <w:r w:rsidR="00BA4659" w:rsidRPr="00B7382B">
        <w:rPr>
          <w:snapToGrid w:val="0"/>
        </w:rPr>
        <w:t>institution receives</w:t>
      </w:r>
      <w:r w:rsidRPr="00B7382B">
        <w:rPr>
          <w:snapToGrid w:val="0"/>
        </w:rPr>
        <w:t xml:space="preserve"> two or more bids for products that are Energy Star certified, meet the Federal Energy Management Program (FEMP) designated efficiency requirements, appear on FEMP’s Low Standby Power Product List, or are WaterSense certified</w:t>
      </w:r>
      <w:r w:rsidR="00BA4659" w:rsidRPr="00B7382B">
        <w:rPr>
          <w:snapToGrid w:val="0"/>
        </w:rPr>
        <w:t>, the</w:t>
      </w:r>
      <w:r w:rsidRPr="00B7382B">
        <w:rPr>
          <w:snapToGrid w:val="0"/>
        </w:rPr>
        <w:t xml:space="preserve"> agency or institution shall only select among those bids.</w:t>
      </w:r>
      <w:r w:rsidR="001D351C" w:rsidRPr="00B7382B">
        <w:rPr>
          <w:snapToGrid w:val="0"/>
        </w:rPr>
        <w:t xml:space="preserve">  </w:t>
      </w:r>
      <w:r w:rsidR="000C54A0" w:rsidRPr="00B7382B">
        <w:rPr>
          <w:snapToGrid w:val="0"/>
        </w:rPr>
        <w:t>The</w:t>
      </w:r>
      <w:r w:rsidRPr="00B7382B">
        <w:rPr>
          <w:snapToGrid w:val="0"/>
        </w:rPr>
        <w:t>se</w:t>
      </w:r>
      <w:r w:rsidR="000C54A0" w:rsidRPr="00B7382B">
        <w:rPr>
          <w:snapToGrid w:val="0"/>
        </w:rPr>
        <w:t xml:space="preserve"> classifications may be found on Energy Star’s website at: </w:t>
      </w:r>
      <w:hyperlink r:id="rId52" w:history="1">
        <w:r w:rsidRPr="00B7382B">
          <w:rPr>
            <w:rStyle w:val="Hyperlink"/>
            <w:snapToGrid w:val="0"/>
          </w:rPr>
          <w:t>https://www.energy.gov/eere/femp/federal-energy-management-program</w:t>
        </w:r>
      </w:hyperlink>
      <w:r w:rsidR="000C54A0" w:rsidRPr="00B7382B">
        <w:rPr>
          <w:snapToGrid w:val="0"/>
        </w:rPr>
        <w:t xml:space="preserve">.   </w:t>
      </w:r>
    </w:p>
    <w:p w14:paraId="2220C877" w14:textId="77777777" w:rsidR="00317C9D" w:rsidRDefault="00317C9D" w:rsidP="000C54A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bCs/>
          <w:kern w:val="2"/>
        </w:rPr>
      </w:pPr>
    </w:p>
    <w:p w14:paraId="5EB747A2" w14:textId="0C629135" w:rsidR="00317C9D" w:rsidRPr="00B7382B" w:rsidRDefault="00317C9D" w:rsidP="00B7382B">
      <w:pPr>
        <w:pStyle w:val="ListParagraph"/>
        <w:numPr>
          <w:ilvl w:val="0"/>
          <w:numId w:val="89"/>
        </w:numPr>
        <w:jc w:val="both"/>
        <w:rPr>
          <w:kern w:val="2"/>
        </w:rPr>
      </w:pPr>
      <w:r w:rsidRPr="00B7382B">
        <w:rPr>
          <w:b/>
          <w:kern w:val="2"/>
        </w:rPr>
        <w:t xml:space="preserve">Biodiesel Fuel. </w:t>
      </w:r>
      <w:r w:rsidRPr="00B7382B">
        <w:rPr>
          <w:kern w:val="2"/>
        </w:rPr>
        <w:t xml:space="preserve">Beginning on </w:t>
      </w:r>
      <w:r w:rsidR="0073268D" w:rsidRPr="00B7382B">
        <w:rPr>
          <w:kern w:val="2"/>
        </w:rPr>
        <w:t xml:space="preserve">September </w:t>
      </w:r>
      <w:r w:rsidRPr="00B7382B">
        <w:rPr>
          <w:kern w:val="2"/>
        </w:rPr>
        <w:t>1, 2010, agencies and institutions shall procure only diesel fuel</w:t>
      </w:r>
      <w:r w:rsidR="0073268D" w:rsidRPr="00B7382B">
        <w:rPr>
          <w:kern w:val="2"/>
        </w:rPr>
        <w:t>, taking into consideration availability and variability in cost of biodiesel fuel with respect to unblended fuel,</w:t>
      </w:r>
      <w:r w:rsidRPr="00B7382B">
        <w:rPr>
          <w:kern w:val="2"/>
        </w:rPr>
        <w:t xml:space="preserve"> containing, at a minimum, two percent, by volume, biodiesel fuel or green diesel fuel, as defined in §45.1-394 of the </w:t>
      </w:r>
      <w:r w:rsidRPr="00B7382B">
        <w:rPr>
          <w:i/>
          <w:kern w:val="2"/>
        </w:rPr>
        <w:t>Code of Virginia</w:t>
      </w:r>
      <w:r w:rsidRPr="00B7382B">
        <w:rPr>
          <w:kern w:val="2"/>
        </w:rPr>
        <w:t xml:space="preserve">. This requirement shall only apply to procurements of diesel fuel for use in on-road internal combustion engines and #2 fuel burned in a boiler, furnace, or stove for heating, and shall not apply if </w:t>
      </w:r>
      <w:r w:rsidR="0073268D" w:rsidRPr="00B7382B">
        <w:rPr>
          <w:kern w:val="2"/>
        </w:rPr>
        <w:t xml:space="preserve">supply is not readily </w:t>
      </w:r>
      <w:r w:rsidR="0073268D" w:rsidRPr="00B7382B">
        <w:rPr>
          <w:kern w:val="2"/>
        </w:rPr>
        <w:lastRenderedPageBreak/>
        <w:t xml:space="preserve">available or </w:t>
      </w:r>
      <w:r w:rsidRPr="00B7382B">
        <w:rPr>
          <w:kern w:val="2"/>
        </w:rPr>
        <w:t>the cost of such procurement exceeds the cost of unblended diesel fuel by 5 percent or more. (</w:t>
      </w:r>
      <w:r w:rsidR="0073268D" w:rsidRPr="00070569">
        <w:t xml:space="preserve">See </w:t>
      </w:r>
      <w:r w:rsidR="0073268D" w:rsidRPr="00B7382B">
        <w:rPr>
          <w:i/>
        </w:rPr>
        <w:t>Code of Virginia</w:t>
      </w:r>
      <w:r w:rsidR="0073268D" w:rsidRPr="00070569">
        <w:t xml:space="preserve"> § 2.2-1111.B.</w:t>
      </w:r>
      <w:r w:rsidR="009232B6">
        <w:t>7</w:t>
      </w:r>
      <w:r>
        <w:t>)</w:t>
      </w:r>
    </w:p>
    <w:p w14:paraId="3843F9DA" w14:textId="287632F8" w:rsidR="00317C9D" w:rsidRPr="00407F2D" w:rsidRDefault="00317C9D" w:rsidP="00317C9D">
      <w:pPr>
        <w:ind w:left="1080" w:hanging="360"/>
        <w:jc w:val="both"/>
        <w:rPr>
          <w:kern w:val="2"/>
        </w:rPr>
      </w:pPr>
    </w:p>
    <w:p w14:paraId="2E033A9C" w14:textId="150A9211" w:rsidR="00437F72" w:rsidRDefault="00392E44" w:rsidP="00B7382B">
      <w:pPr>
        <w:pStyle w:val="ListParagraph"/>
        <w:numPr>
          <w:ilvl w:val="0"/>
          <w:numId w:val="89"/>
        </w:numPr>
        <w:tabs>
          <w:tab w:val="left" w:pos="432"/>
          <w:tab w:val="left" w:pos="108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r w:rsidRPr="00B7382B">
        <w:rPr>
          <w:b/>
          <w:kern w:val="2"/>
        </w:rPr>
        <w:t>Enhancement or Remedial Measures</w:t>
      </w:r>
      <w:r w:rsidRPr="00B7382B">
        <w:rPr>
          <w:kern w:val="2"/>
        </w:rPr>
        <w:t xml:space="preserve">: </w:t>
      </w:r>
      <w:r w:rsidR="008320F7" w:rsidRPr="00B7382B">
        <w:rPr>
          <w:kern w:val="2"/>
        </w:rPr>
        <w:t>M</w:t>
      </w:r>
      <w:r w:rsidR="009C308E" w:rsidRPr="00B7382B">
        <w:rPr>
          <w:kern w:val="2"/>
        </w:rPr>
        <w:t xml:space="preserve">easures authorized by the Governor pursuant to </w:t>
      </w:r>
      <w:r w:rsidR="009C308E" w:rsidRPr="00070569">
        <w:t>§</w:t>
      </w:r>
      <w:r w:rsidR="009C308E" w:rsidRPr="00B7382B">
        <w:rPr>
          <w:kern w:val="2"/>
        </w:rPr>
        <w:t xml:space="preserve"> 2.2-4310</w:t>
      </w:r>
      <w:r w:rsidRPr="00B7382B">
        <w:rPr>
          <w:kern w:val="2"/>
        </w:rPr>
        <w:t xml:space="preserve"> </w:t>
      </w:r>
      <w:r w:rsidR="009C308E" w:rsidRPr="00B7382B">
        <w:rPr>
          <w:kern w:val="2"/>
        </w:rPr>
        <w:t>relating to Small Business Enhancement Programs</w:t>
      </w:r>
      <w:r w:rsidR="008320F7" w:rsidRPr="00B7382B">
        <w:rPr>
          <w:kern w:val="2"/>
        </w:rPr>
        <w:t xml:space="preserve"> </w:t>
      </w:r>
      <w:r w:rsidR="002D7CDD" w:rsidRPr="00B7382B">
        <w:rPr>
          <w:kern w:val="2"/>
        </w:rPr>
        <w:t xml:space="preserve">that </w:t>
      </w:r>
      <w:r w:rsidR="008320F7" w:rsidRPr="00B7382B">
        <w:rPr>
          <w:kern w:val="2"/>
        </w:rPr>
        <w:t>allow for small businesses certified by the DSBSD or a subcategory of small businesses established as a part of the enhancement program to have a price preference over noncertified businesses competing for the same contract award, provided that the certified small business or the business in such subcategory of small businesses does not exceed the low bid by more than five percent</w:t>
      </w:r>
      <w:r w:rsidRPr="00B7382B">
        <w:rPr>
          <w:kern w:val="2"/>
        </w:rPr>
        <w:t xml:space="preserve"> </w:t>
      </w:r>
      <w:r w:rsidR="007D4704" w:rsidRPr="00B7382B">
        <w:rPr>
          <w:kern w:val="2"/>
        </w:rPr>
        <w:t>(See 3.1</w:t>
      </w:r>
      <w:r w:rsidR="009A5212" w:rsidRPr="00B7382B">
        <w:rPr>
          <w:kern w:val="2"/>
        </w:rPr>
        <w:t>1</w:t>
      </w:r>
      <w:r w:rsidR="007D4704" w:rsidRPr="00B7382B">
        <w:rPr>
          <w:kern w:val="2"/>
        </w:rPr>
        <w:t>g).</w:t>
      </w:r>
      <w:r w:rsidR="00437F72" w:rsidRPr="00B7382B">
        <w:rPr>
          <w:kern w:val="2"/>
        </w:rPr>
        <w:t xml:space="preserve"> </w:t>
      </w:r>
    </w:p>
    <w:p w14:paraId="1E97DB2A" w14:textId="5192612E" w:rsidR="003213D8" w:rsidRPr="003213D8" w:rsidRDefault="00F438BD" w:rsidP="003213D8">
      <w:pPr>
        <w:pStyle w:val="ListParagraph"/>
        <w:rPr>
          <w:kern w:val="2"/>
        </w:rPr>
      </w:pPr>
      <w:r>
        <w:rPr>
          <w:noProof/>
        </w:rPr>
        <mc:AlternateContent>
          <mc:Choice Requires="wpg">
            <w:drawing>
              <wp:anchor distT="0" distB="0" distL="114300" distR="114300" simplePos="0" relativeHeight="251658651" behindDoc="0" locked="0" layoutInCell="1" allowOverlap="1" wp14:anchorId="63DC50B6" wp14:editId="6B609E39">
                <wp:simplePos x="0" y="0"/>
                <wp:positionH relativeFrom="column">
                  <wp:posOffset>-533400</wp:posOffset>
                </wp:positionH>
                <wp:positionV relativeFrom="paragraph">
                  <wp:posOffset>35678</wp:posOffset>
                </wp:positionV>
                <wp:extent cx="523875" cy="740292"/>
                <wp:effectExtent l="0" t="0" r="66675" b="3175"/>
                <wp:wrapNone/>
                <wp:docPr id="212362425" name="Group 1"/>
                <wp:cNvGraphicFramePr/>
                <a:graphic xmlns:a="http://schemas.openxmlformats.org/drawingml/2006/main">
                  <a:graphicData uri="http://schemas.microsoft.com/office/word/2010/wordprocessingGroup">
                    <wpg:wgp>
                      <wpg:cNvGrpSpPr/>
                      <wpg:grpSpPr>
                        <a:xfrm>
                          <a:off x="0" y="0"/>
                          <a:ext cx="523875" cy="740292"/>
                          <a:chOff x="0" y="0"/>
                          <a:chExt cx="532485" cy="1084580"/>
                        </a:xfrm>
                      </wpg:grpSpPr>
                      <wpg:grpSp>
                        <wpg:cNvPr id="1171075258" name="Group 2775"/>
                        <wpg:cNvGrpSpPr>
                          <a:grpSpLocks/>
                        </wpg:cNvGrpSpPr>
                        <wpg:grpSpPr bwMode="auto">
                          <a:xfrm>
                            <a:off x="133350" y="209550"/>
                            <a:ext cx="399135" cy="708582"/>
                            <a:chOff x="413" y="14124"/>
                            <a:chExt cx="388" cy="1357"/>
                          </a:xfrm>
                        </wpg:grpSpPr>
                        <wps:wsp>
                          <wps:cNvPr id="730524946"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098220" name="Line 2777"/>
                          <wps:cNvCnPr/>
                          <wps:spPr bwMode="auto">
                            <a:xfrm>
                              <a:off x="413" y="15481"/>
                              <a:ext cx="3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540298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6715477"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0F161" w14:textId="77777777" w:rsidR="00802A95" w:rsidRDefault="00802A95" w:rsidP="00802A95">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DC50B6" id="_x0000_s1076" style="position:absolute;left:0;text-align:left;margin-left:-42pt;margin-top:2.8pt;width:41.25pt;height:58.3pt;z-index:251658651;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">
                <v:group id="Group 2775" o:spid="_x0000_s1077"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">
                  <v:line id="Line 2776" o:spid="_x0000_s1078"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">
                    <v:stroke endarrow="block"/>
                  </v:line>
                  <v:line id="Line 2777" o:spid="_x0000_s1079" style="position:absolute;visibility:visible;mso-wrap-style:square" from="413,15481" to="80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">
                    <v:stroke endarrow="block"/>
                  </v:line>
                  <v:line id="Line 2778" o:spid="_x0000_s1080"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"/>
                </v:group>
                <v:shape id="Text Box 2779" o:spid="_x0000_s1081"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" stroked="f">
                  <v:textbox style="layout-flow:vertical;mso-layout-flow-alt:bottom-to-top" inset="0,0,0,0">
                    <w:txbxContent>
                      <w:p w14:paraId="0EB0F161" w14:textId="77777777" w:rsidR="00802A95" w:rsidRDefault="00802A95" w:rsidP="00802A95">
                        <w:pPr>
                          <w:jc w:val="center"/>
                          <w:rPr>
                            <w:sz w:val="16"/>
                          </w:rPr>
                        </w:pPr>
                        <w:r>
                          <w:rPr>
                            <w:sz w:val="16"/>
                          </w:rPr>
                          <w:t>PIM 98-045</w:t>
                        </w:r>
                      </w:p>
                    </w:txbxContent>
                  </v:textbox>
                </v:shape>
              </v:group>
            </w:pict>
          </mc:Fallback>
        </mc:AlternateContent>
      </w:r>
    </w:p>
    <w:p w14:paraId="040DC053" w14:textId="4226A9C2" w:rsidR="003213D8" w:rsidRPr="00B7382B" w:rsidRDefault="003213D8" w:rsidP="00B7382B">
      <w:pPr>
        <w:pStyle w:val="ListParagraph"/>
        <w:numPr>
          <w:ilvl w:val="0"/>
          <w:numId w:val="89"/>
        </w:numPr>
        <w:tabs>
          <w:tab w:val="left" w:pos="432"/>
          <w:tab w:val="left" w:pos="108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25D636E2">
        <w:rPr>
          <w:b/>
          <w:bCs/>
        </w:rPr>
        <w:t>United States Manufactured Solar Photovoltaic Equipment and Facilities</w:t>
      </w:r>
      <w:r>
        <w:t xml:space="preserve">: </w:t>
      </w:r>
      <w:r w:rsidR="684C358E">
        <w:t xml:space="preserve">No state agency </w:t>
      </w:r>
      <w:r>
        <w:t xml:space="preserve">shall prohibit or otherwise exclude from use any materials contained in or products associated with solar </w:t>
      </w:r>
      <w:r w:rsidR="00952FB7">
        <w:t>photovoltaic</w:t>
      </w:r>
      <w:r>
        <w:t xml:space="preserve"> equipment and </w:t>
      </w:r>
      <w:r w:rsidR="00952FB7">
        <w:t>facilities</w:t>
      </w:r>
      <w:r>
        <w:t xml:space="preserve"> that are manufactured in the United States</w:t>
      </w:r>
      <w:r w:rsidR="00F04034">
        <w:t xml:space="preserve"> in any request for proposal</w:t>
      </w:r>
      <w:r w:rsidR="00351324">
        <w:t>s</w:t>
      </w:r>
      <w:r w:rsidR="00F04034">
        <w:t>, procurement agreement</w:t>
      </w:r>
      <w:r w:rsidR="006E4908">
        <w:t>s</w:t>
      </w:r>
      <w:r w:rsidR="00F04034">
        <w:t xml:space="preserve"> or contract</w:t>
      </w:r>
      <w:r w:rsidR="00351324">
        <w:t>s</w:t>
      </w:r>
      <w:r w:rsidR="00F04034">
        <w:t>.</w:t>
      </w:r>
    </w:p>
    <w:p w14:paraId="6035752E" w14:textId="518647AA" w:rsidR="00BD32FF" w:rsidRDefault="000C54A0" w:rsidP="000C54A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bCs/>
          <w:kern w:val="2"/>
        </w:rPr>
      </w:pPr>
      <w:r>
        <w:rPr>
          <w:bCs/>
          <w:kern w:val="2"/>
        </w:rPr>
        <w:tab/>
      </w:r>
    </w:p>
    <w:p w14:paraId="7DDD5460" w14:textId="403BC33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880" w:hanging="2880"/>
        <w:jc w:val="both"/>
      </w:pPr>
      <w:r>
        <w:t>3.1</w:t>
      </w:r>
      <w:r w:rsidR="00191F83">
        <w:t>6</w:t>
      </w:r>
      <w:r>
        <w:tab/>
      </w:r>
      <w:r>
        <w:rPr>
          <w:b/>
          <w:u w:val="single"/>
        </w:rPr>
        <w:t>Procurement Methods</w:t>
      </w:r>
      <w:r>
        <w:t xml:space="preserve">.  </w:t>
      </w:r>
      <w:r>
        <w:tab/>
        <w:t xml:space="preserve">Section 2.2-4303 of the </w:t>
      </w:r>
      <w:r>
        <w:rPr>
          <w:i/>
        </w:rPr>
        <w:t>VPPA</w:t>
      </w:r>
      <w:r>
        <w:t xml:space="preserve"> recognizes </w:t>
      </w:r>
      <w:r w:rsidR="00B56D78">
        <w:t>seven</w:t>
      </w:r>
      <w:r>
        <w:t xml:space="preserve"> methods of procurement:</w:t>
      </w:r>
    </w:p>
    <w:p w14:paraId="2EFAF1F1" w14:textId="564E926C" w:rsidR="00BD32FF" w:rsidRDefault="00BD32FF" w:rsidP="000E22CF">
      <w:pPr>
        <w:pStyle w:val="a"/>
        <w:numPr>
          <w:ilvl w:val="0"/>
          <w:numId w:val="21"/>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rFonts w:ascii="Times New Roman" w:hAnsi="Times New Roman"/>
          <w:sz w:val="20"/>
        </w:rPr>
      </w:pPr>
      <w:r>
        <w:rPr>
          <w:rFonts w:ascii="Times New Roman" w:hAnsi="Times New Roman"/>
          <w:sz w:val="20"/>
        </w:rPr>
        <w:t>Small Purchase procedures</w:t>
      </w:r>
    </w:p>
    <w:p w14:paraId="6C20892F" w14:textId="163C01CF" w:rsidR="00BD32FF" w:rsidRDefault="00BD32FF" w:rsidP="000E22CF">
      <w:pPr>
        <w:pStyle w:val="a"/>
        <w:numPr>
          <w:ilvl w:val="0"/>
          <w:numId w:val="20"/>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rFonts w:ascii="Times New Roman" w:hAnsi="Times New Roman"/>
          <w:sz w:val="20"/>
        </w:rPr>
      </w:pPr>
      <w:r>
        <w:rPr>
          <w:rFonts w:ascii="Times New Roman" w:hAnsi="Times New Roman"/>
          <w:sz w:val="20"/>
        </w:rPr>
        <w:t xml:space="preserve">Competitive Sealed Bidding </w:t>
      </w:r>
    </w:p>
    <w:p w14:paraId="373BB9B9" w14:textId="77777777" w:rsidR="00BD32FF" w:rsidRDefault="00BD32FF" w:rsidP="000E22CF">
      <w:pPr>
        <w:pStyle w:val="a"/>
        <w:numPr>
          <w:ilvl w:val="0"/>
          <w:numId w:val="19"/>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rFonts w:ascii="Times New Roman" w:hAnsi="Times New Roman"/>
          <w:sz w:val="20"/>
        </w:rPr>
      </w:pPr>
      <w:r>
        <w:rPr>
          <w:rFonts w:ascii="Times New Roman" w:hAnsi="Times New Roman"/>
          <w:sz w:val="20"/>
        </w:rPr>
        <w:t>Competitive Negotiation</w:t>
      </w:r>
    </w:p>
    <w:p w14:paraId="0950CC8C" w14:textId="77777777" w:rsidR="00BD32FF" w:rsidRDefault="00BD32FF" w:rsidP="000E22CF">
      <w:pPr>
        <w:pStyle w:val="a"/>
        <w:numPr>
          <w:ilvl w:val="0"/>
          <w:numId w:val="18"/>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rFonts w:ascii="Times New Roman" w:hAnsi="Times New Roman"/>
          <w:sz w:val="20"/>
        </w:rPr>
      </w:pPr>
      <w:r>
        <w:rPr>
          <w:rFonts w:ascii="Times New Roman" w:hAnsi="Times New Roman"/>
          <w:sz w:val="20"/>
        </w:rPr>
        <w:t>Sole Source</w:t>
      </w:r>
    </w:p>
    <w:p w14:paraId="7BC3BE45" w14:textId="77777777" w:rsidR="00BD32FF" w:rsidRDefault="00BD32FF" w:rsidP="000E22CF">
      <w:pPr>
        <w:pStyle w:val="a"/>
        <w:numPr>
          <w:ilvl w:val="0"/>
          <w:numId w:val="17"/>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rFonts w:ascii="Times New Roman" w:hAnsi="Times New Roman"/>
          <w:sz w:val="20"/>
        </w:rPr>
      </w:pPr>
      <w:r>
        <w:rPr>
          <w:rFonts w:ascii="Times New Roman" w:hAnsi="Times New Roman"/>
          <w:sz w:val="20"/>
        </w:rPr>
        <w:t>Emergency</w:t>
      </w:r>
    </w:p>
    <w:p w14:paraId="232AF5E9" w14:textId="4FBDA6D8" w:rsidR="00B56D78" w:rsidRDefault="00B56D78" w:rsidP="000E22CF">
      <w:pPr>
        <w:pStyle w:val="a"/>
        <w:numPr>
          <w:ilvl w:val="0"/>
          <w:numId w:val="16"/>
        </w:numPr>
        <w:tabs>
          <w:tab w:val="left" w:pos="720"/>
          <w:tab w:val="left" w:pos="1152"/>
          <w:tab w:val="left" w:pos="153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30"/>
        <w:jc w:val="both"/>
        <w:rPr>
          <w:rFonts w:ascii="Times New Roman" w:hAnsi="Times New Roman"/>
          <w:sz w:val="20"/>
        </w:rPr>
      </w:pPr>
      <w:r>
        <w:rPr>
          <w:rFonts w:ascii="Times New Roman" w:hAnsi="Times New Roman"/>
          <w:sz w:val="20"/>
        </w:rPr>
        <w:t>Public Auction Sale</w:t>
      </w:r>
      <w:r w:rsidR="00BD32FF">
        <w:rPr>
          <w:rFonts w:ascii="Times New Roman" w:hAnsi="Times New Roman"/>
          <w:sz w:val="20"/>
        </w:rPr>
        <w:t xml:space="preserve"> (</w:t>
      </w:r>
      <w:r w:rsidR="000F134A">
        <w:rPr>
          <w:rFonts w:ascii="Times New Roman" w:hAnsi="Times New Roman"/>
          <w:sz w:val="20"/>
        </w:rPr>
        <w:t>See 3.</w:t>
      </w:r>
      <w:r w:rsidR="009A5212">
        <w:rPr>
          <w:rFonts w:ascii="Times New Roman" w:hAnsi="Times New Roman"/>
          <w:sz w:val="20"/>
        </w:rPr>
        <w:t>30</w:t>
      </w:r>
      <w:r w:rsidR="000F134A">
        <w:rPr>
          <w:rFonts w:ascii="Times New Roman" w:hAnsi="Times New Roman"/>
          <w:sz w:val="20"/>
        </w:rPr>
        <w:t>)</w:t>
      </w:r>
    </w:p>
    <w:p w14:paraId="1F674BBD" w14:textId="6217E7E2" w:rsidR="00BD32FF" w:rsidRDefault="00B56D78" w:rsidP="000E22CF">
      <w:pPr>
        <w:pStyle w:val="a"/>
        <w:numPr>
          <w:ilvl w:val="0"/>
          <w:numId w:val="16"/>
        </w:numPr>
        <w:tabs>
          <w:tab w:val="left" w:pos="720"/>
          <w:tab w:val="left" w:pos="1152"/>
          <w:tab w:val="left" w:pos="153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30"/>
        <w:jc w:val="both"/>
        <w:rPr>
          <w:rFonts w:ascii="Times New Roman" w:hAnsi="Times New Roman"/>
          <w:sz w:val="20"/>
        </w:rPr>
      </w:pPr>
      <w:r>
        <w:rPr>
          <w:rFonts w:ascii="Times New Roman" w:hAnsi="Times New Roman"/>
          <w:sz w:val="20"/>
        </w:rPr>
        <w:t>Reverse Auction</w:t>
      </w:r>
      <w:r w:rsidR="000F134A">
        <w:rPr>
          <w:rFonts w:ascii="Times New Roman" w:hAnsi="Times New Roman"/>
          <w:sz w:val="20"/>
        </w:rPr>
        <w:t xml:space="preserve"> </w:t>
      </w:r>
      <w:r>
        <w:rPr>
          <w:rFonts w:ascii="Times New Roman" w:hAnsi="Times New Roman"/>
          <w:sz w:val="20"/>
        </w:rPr>
        <w:t>(See 3.31)</w:t>
      </w:r>
    </w:p>
    <w:p w14:paraId="58D150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jc w:val="both"/>
      </w:pPr>
    </w:p>
    <w:p w14:paraId="70F9CE81" w14:textId="5953128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r w:rsidRPr="00B34434">
        <w:t xml:space="preserve">Annex 3-A contains a flowchart depicting </w:t>
      </w:r>
      <w:r w:rsidR="003B3912" w:rsidRPr="00B34434">
        <w:t xml:space="preserve">the first five </w:t>
      </w:r>
      <w:r w:rsidRPr="00B34434">
        <w:t>method</w:t>
      </w:r>
      <w:r w:rsidR="003B3912" w:rsidRPr="00B34434">
        <w:t>s</w:t>
      </w:r>
      <w:r w:rsidRPr="00B34434">
        <w:t xml:space="preserve"> and when it should be used.  In addition, a separate chapter is dedicated to each </w:t>
      </w:r>
      <w:r w:rsidR="003B3912" w:rsidRPr="00B34434">
        <w:t xml:space="preserve">of those </w:t>
      </w:r>
      <w:r w:rsidRPr="00B34434">
        <w:t>method</w:t>
      </w:r>
      <w:r w:rsidR="003B3912" w:rsidRPr="00B34434">
        <w:t>s</w:t>
      </w:r>
      <w:r w:rsidRPr="00B34434">
        <w:t xml:space="preserve"> of procurement.  </w:t>
      </w:r>
      <w:r w:rsidR="005D0D0E">
        <w:t>Public a</w:t>
      </w:r>
      <w:r w:rsidR="004E5BCB">
        <w:t>u</w:t>
      </w:r>
      <w:r w:rsidR="005D0D0E">
        <w:t>ction sale and r</w:t>
      </w:r>
      <w:r w:rsidR="003B3912" w:rsidRPr="00B34434">
        <w:t>everse auction is de</w:t>
      </w:r>
      <w:r w:rsidR="0000722F" w:rsidRPr="00B34434">
        <w:t>s</w:t>
      </w:r>
      <w:r w:rsidR="003B3912" w:rsidRPr="00B34434">
        <w:t>cribed in Section 3.</w:t>
      </w:r>
      <w:r w:rsidR="009A5212">
        <w:t>30</w:t>
      </w:r>
      <w:r w:rsidR="005D0D0E">
        <w:t xml:space="preserve"> and 3.31</w:t>
      </w:r>
      <w:r w:rsidR="003B3912" w:rsidRPr="00B34434">
        <w:t xml:space="preserve">.  </w:t>
      </w:r>
      <w:r w:rsidRPr="00B34434">
        <w:t xml:space="preserve">See chapters 5, 6, 7, 8, and 9 for the </w:t>
      </w:r>
      <w:r w:rsidR="003B3912" w:rsidRPr="00B34434">
        <w:t xml:space="preserve">other </w:t>
      </w:r>
      <w:r w:rsidRPr="00B34434">
        <w:t>methods described above.</w:t>
      </w:r>
    </w:p>
    <w:p w14:paraId="3A7410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1A5AAF7" w14:textId="6ECB31E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191F83">
        <w:t>7</w:t>
      </w:r>
      <w:r>
        <w:rPr>
          <w:b/>
        </w:rPr>
        <w:tab/>
      </w:r>
      <w:r>
        <w:rPr>
          <w:b/>
          <w:u w:val="single"/>
        </w:rPr>
        <w:t>Prohibited</w:t>
      </w:r>
      <w:r w:rsidR="00784DE2">
        <w:rPr>
          <w:b/>
          <w:u w:val="single"/>
        </w:rPr>
        <w:t xml:space="preserve"> </w:t>
      </w:r>
      <w:r w:rsidR="002C72BB">
        <w:rPr>
          <w:b/>
          <w:u w:val="single"/>
        </w:rPr>
        <w:t>Transactions</w:t>
      </w:r>
      <w:r>
        <w:t>.</w:t>
      </w:r>
    </w:p>
    <w:p w14:paraId="1B9C890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F413CA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r>
      <w:r>
        <w:rPr>
          <w:b/>
        </w:rPr>
        <w:t>From Architect or Engineer</w:t>
      </w:r>
      <w:r>
        <w:t>.</w:t>
      </w:r>
    </w:p>
    <w:p w14:paraId="64C01F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9821C6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(1)</w:t>
      </w:r>
      <w:r>
        <w:tab/>
        <w:t>No building materials, supplies, or equipment for any building or structure constructed by or for a public body shall be sold by or purchased from any person employed as an independent contractor by the public to furnish architectural or engineering services, but not construction, for such building or structure; or from any partnership, association or corporation in which such architect or engineer has a personal interest as defined in</w:t>
      </w:r>
      <w:r>
        <w:rPr>
          <w:i/>
        </w:rPr>
        <w:t xml:space="preserve"> Code of Virginia</w:t>
      </w:r>
      <w:r>
        <w:t>, § 2.2-3101 and § 2.2-4374A.</w:t>
      </w:r>
    </w:p>
    <w:p w14:paraId="4F8918D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98A3C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(2)</w:t>
      </w:r>
      <w:r>
        <w:tab/>
        <w:t xml:space="preserve">No building materials, supplies, or equipment for any building or structure constructed by or for a public body shall be sold by or purchased from any person which has provided or is currently providing design services specifying a sole source for such materials, supplies, or equipment to be used in such building or structure to the independent contractor employed by the public body to furnish architectural or engineering services in which such person has a personal interest as defined in </w:t>
      </w:r>
      <w:r>
        <w:rPr>
          <w:i/>
        </w:rPr>
        <w:t>Code of Virginia</w:t>
      </w:r>
      <w:r>
        <w:t xml:space="preserve">, § 2.2-3101 and § </w:t>
      </w:r>
      <w:r>
        <w:rPr>
          <w:rFonts w:ascii="WP TypographicSymbols" w:hAnsi="WP TypographicSymbols"/>
        </w:rPr>
        <w:t></w:t>
      </w:r>
      <w:r>
        <w:rPr>
          <w:rFonts w:ascii="WP TypographicSymbols" w:hAnsi="WP TypographicSymbols"/>
        </w:rPr>
        <w:t></w:t>
      </w:r>
      <w:r>
        <w:rPr>
          <w:rFonts w:ascii="WP TypographicSymbols" w:hAnsi="WP TypographicSymbols"/>
        </w:rPr>
        <w:t></w:t>
      </w:r>
      <w:r>
        <w:rPr>
          <w:rFonts w:ascii="WP TypographicSymbols" w:hAnsi="WP TypographicSymbols"/>
        </w:rPr>
        <w:t></w:t>
      </w:r>
      <w:r>
        <w:rPr>
          <w:rFonts w:ascii="WP TypographicSymbols" w:hAnsi="WP TypographicSymbols"/>
        </w:rPr>
        <w:t></w:t>
      </w:r>
      <w:r>
        <w:rPr>
          <w:rFonts w:ascii="WP TypographicSymbols" w:hAnsi="WP TypographicSymbols"/>
        </w:rPr>
        <w:t></w:t>
      </w:r>
      <w:r>
        <w:rPr>
          <w:rFonts w:ascii="WP TypographicSymbols" w:hAnsi="WP TypographicSymbols"/>
        </w:rPr>
        <w:t></w:t>
      </w:r>
      <w:r>
        <w:rPr>
          <w:rFonts w:ascii="WP TypographicSymbols" w:hAnsi="WP TypographicSymbols"/>
        </w:rPr>
        <w:t></w:t>
      </w:r>
      <w:r>
        <w:rPr>
          <w:rFonts w:ascii="WP TypographicSymbols" w:hAnsi="WP TypographicSymbols"/>
        </w:rPr>
        <w:t></w:t>
      </w:r>
      <w:r>
        <w:t>.</w:t>
      </w:r>
    </w:p>
    <w:p w14:paraId="27394F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C9900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(3)</w:t>
      </w:r>
      <w:r>
        <w:tab/>
        <w:t>The provisions of (1) and (2) above shall not apply in cases of emergency or for transportation-related projects conducted by the Department of Transportation.</w:t>
      </w:r>
    </w:p>
    <w:p w14:paraId="74B61E1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9AD83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(4)</w:t>
      </w:r>
      <w:r>
        <w:tab/>
        <w:t>These provisions do not apply to persons supplying architectural or engineering services under design/build contracts (</w:t>
      </w:r>
      <w:r>
        <w:rPr>
          <w:i/>
        </w:rPr>
        <w:t>Code of Virginia</w:t>
      </w:r>
      <w:r>
        <w:t>, § 2.2-4306).</w:t>
      </w:r>
    </w:p>
    <w:p w14:paraId="60A8ACF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1FF9CD3" w14:textId="1F99A0A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t>b.</w:t>
      </w:r>
      <w:r>
        <w:tab/>
      </w:r>
      <w:r>
        <w:rPr>
          <w:b/>
        </w:rPr>
        <w:t>Other Contractors</w:t>
      </w:r>
      <w:r>
        <w:t>. An independent contractor employed or otherwise paid by a state agency to design a project, develop a scope of work, write specifications or otherwise define contract requirements is not eligible to compete for or receive the resulting contract, except in cases of emergency, when only one source is practicably available for both the defining of contract requirements and the performance of those requirements or when</w:t>
      </w:r>
      <w:r>
        <w:rPr>
          <w:kern w:val="2"/>
        </w:rPr>
        <w:t xml:space="preserve"> the public body determines in writing that the exclusion of such vendor would limit the number of potential qualified bidders or offerors in a manner contrary to the best interests of the public body. </w:t>
      </w:r>
      <w:r>
        <w:t xml:space="preserve"> In addition the contractor may not be a subcontractor or supplier for the entity which is awarded the contract or any of that entity’s subcontractors, however far removed (see 4.4d).  A vendor may offer, without consideration, assistance to agency personnel in developing specifications for a requirement and compete on that requirement; however, it is </w:t>
      </w:r>
      <w:r>
        <w:lastRenderedPageBreak/>
        <w:t xml:space="preserve">incumbent upon the agency buying staff to assure vendor provided specifications </w:t>
      </w:r>
      <w:r>
        <w:rPr>
          <w:kern w:val="2"/>
        </w:rPr>
        <w:t xml:space="preserve">reflect the procurement needs of the purchasing body rather than being drawn to favor a particular vendor.  </w:t>
      </w:r>
    </w:p>
    <w:p w14:paraId="06302D7D" w14:textId="77777777" w:rsidR="00BD32FF" w:rsidRDefault="00BD32FF" w:rsidP="00514483"/>
    <w:p w14:paraId="014DB7EE" w14:textId="077679C9" w:rsidR="00BD32FF" w:rsidRDefault="00BD32FF" w:rsidP="000E22CF">
      <w:pPr>
        <w:numPr>
          <w:ilvl w:val="0"/>
          <w:numId w:val="22"/>
        </w:num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8C5DF9">
        <w:rPr>
          <w:b/>
        </w:rPr>
        <w:t>Subsequent/Additional Bid/Proposal for Same Procurement</w:t>
      </w:r>
      <w:r w:rsidRPr="008C5DF9">
        <w:t>. Submission of a subsequent bid/proposal, unless specifically identified as an amendment to a previously submitted bid/proposal, shall constitute an additional bid/proposal submitted by the same bidder or offeror on the same solicitation.  (See 3.</w:t>
      </w:r>
      <w:r w:rsidR="002D5F82">
        <w:t>2</w:t>
      </w:r>
      <w:r w:rsidRPr="008C5DF9">
        <w:t xml:space="preserve"> h for information on amending or withdrawing bids and </w:t>
      </w:r>
      <w:r w:rsidRPr="008C5DF9">
        <w:rPr>
          <w:i/>
        </w:rPr>
        <w:t>Code of Virginia</w:t>
      </w:r>
      <w:r w:rsidRPr="008C5DF9">
        <w:t>, § 2.2-4330 C. for Withdrawal of bid due to error.)</w:t>
      </w:r>
      <w:r w:rsidR="00461C5A">
        <w:t xml:space="preserve">  The latest date/time stamped bid/proposal will be the only accepted bid/proposal for the solicitation.</w:t>
      </w:r>
    </w:p>
    <w:p w14:paraId="1D95DCAF" w14:textId="77777777" w:rsidR="002C72BB" w:rsidRDefault="002C72BB" w:rsidP="002C72BB">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93FFA66" w14:textId="77777777" w:rsidR="002C72BB" w:rsidRDefault="002C72BB" w:rsidP="000E22CF">
      <w:pPr>
        <w:pStyle w:val="ListParagraph"/>
        <w:numPr>
          <w:ilvl w:val="0"/>
          <w:numId w:val="22"/>
        </w:num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58379D">
        <w:rPr>
          <w:b/>
        </w:rPr>
        <w:t>By employees of state government or Eastern Virginia Medical School, certain family members, and businesses in which they have a personal interest</w:t>
      </w:r>
      <w:r>
        <w:t xml:space="preserve">.  State employees may not </w:t>
      </w:r>
      <w:r w:rsidR="00377F07">
        <w:t xml:space="preserve">enter into a contract to sell </w:t>
      </w:r>
      <w:r>
        <w:t xml:space="preserve">goods or services to any state governmental agency (including their own), </w:t>
      </w:r>
      <w:r w:rsidR="00377F07">
        <w:t xml:space="preserve">or remain in State employment </w:t>
      </w:r>
      <w:r>
        <w:t xml:space="preserve">if such a contract is entered into by their spouse, a dependent living with them, or a business from which they collectively receive more than </w:t>
      </w:r>
      <w:r w:rsidRPr="00890D44">
        <w:t>$5,000</w:t>
      </w:r>
      <w:r>
        <w:t xml:space="preserve"> of annual income or own more than 3% of the equity, unless the contract is exempted.  The following contracts are exempted:  </w:t>
      </w:r>
    </w:p>
    <w:p w14:paraId="4675CB59" w14:textId="77777777" w:rsidR="002C72BB" w:rsidRDefault="002C72BB" w:rsidP="002C72BB">
      <w:pPr>
        <w:pStyle w:val="ListParagraph"/>
      </w:pPr>
    </w:p>
    <w:p w14:paraId="3006DE93" w14:textId="77777777" w:rsidR="002C72BB" w:rsidRDefault="002C72BB" w:rsidP="00477F61">
      <w:pPr>
        <w:pStyle w:val="ListParagraph"/>
        <w:numPr>
          <w:ilvl w:val="0"/>
          <w:numId w:val="110"/>
        </w:num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Contracts having a value of $500 or less.</w:t>
      </w:r>
    </w:p>
    <w:p w14:paraId="12958944" w14:textId="77777777" w:rsidR="002C72BB" w:rsidRDefault="002C72BB" w:rsidP="002C72BB">
      <w:pPr>
        <w:pStyle w:val="ListParagraph"/>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5"/>
        <w:jc w:val="both"/>
      </w:pPr>
    </w:p>
    <w:p w14:paraId="0DBFC3B5" w14:textId="040D80B4" w:rsidR="00784DE2" w:rsidRDefault="00575E2F" w:rsidP="00784DE2">
      <w:pPr>
        <w:pStyle w:val="ListParagraph"/>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hanging="345"/>
        <w:jc w:val="both"/>
      </w:pPr>
      <w:r>
        <w:tab/>
      </w:r>
      <w:r w:rsidR="002C72BB">
        <w:t xml:space="preserve">(2) </w:t>
      </w:r>
      <w:r w:rsidR="00377F07">
        <w:t xml:space="preserve"> </w:t>
      </w:r>
      <w:r w:rsidR="002C72BB">
        <w:t xml:space="preserve">Contracts with a governmental agency </w:t>
      </w:r>
      <w:r w:rsidR="002C72BB" w:rsidRPr="0058379D">
        <w:rPr>
          <w:u w:val="single"/>
        </w:rPr>
        <w:t>other than</w:t>
      </w:r>
      <w:r w:rsidR="002C72BB">
        <w:t xml:space="preserve"> the employee’s own agency if the contract is awarded as a result of (i) competitive sealed bidding or competitive negotiations or (ii) after a finding, in writing, by the administrative head of the governmental agency that competitive bidding or negotiation is contrary to the best interest of the public.</w:t>
      </w:r>
    </w:p>
    <w:p w14:paraId="10C3AD9B" w14:textId="77777777" w:rsidR="002C72BB" w:rsidRDefault="002C72BB" w:rsidP="00784DE2">
      <w:pPr>
        <w:pStyle w:val="ListParagraph"/>
        <w:ind w:left="1155"/>
      </w:pPr>
    </w:p>
    <w:p w14:paraId="3DE7C549" w14:textId="77777777" w:rsidR="002C72BB" w:rsidRDefault="0058379D" w:rsidP="00784DE2">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pPr>
      <w:r>
        <w:t xml:space="preserve">(3) </w:t>
      </w:r>
      <w:r w:rsidR="002C72BB">
        <w:t>Any other contract, if the contract does not place the employee in violation of the State and Local Government Conflict of Interest Act.  Examples of contracts permitted by the Conflicts Act can be found in §</w:t>
      </w:r>
      <w:r w:rsidR="00CA67C0">
        <w:t xml:space="preserve"> 2.2-3106.C through E </w:t>
      </w:r>
      <w:r>
        <w:t>and § 2.2-3110.A(1) through (9).  In case of doubt, e</w:t>
      </w:r>
      <w:r w:rsidR="00444DC8">
        <w:t>m</w:t>
      </w:r>
      <w:r>
        <w:t>ployees may request an advisory opinion from the Attorney General, as provided in § 2.2-3121.  Employees are also encouraged to</w:t>
      </w:r>
      <w:r w:rsidR="00377F07">
        <w:t xml:space="preserve"> seek</w:t>
      </w:r>
      <w:r>
        <w:t xml:space="preserve"> such advice because of the many exceptions not described here.</w:t>
      </w:r>
    </w:p>
    <w:p w14:paraId="7F886146" w14:textId="77777777" w:rsidR="0058379D" w:rsidRDefault="0058379D" w:rsidP="0058379D">
      <w:pPr>
        <w:ind w:left="1515" w:hanging="345"/>
      </w:pPr>
    </w:p>
    <w:p w14:paraId="2E08BFE1" w14:textId="672AC8FE" w:rsidR="0058379D" w:rsidRDefault="0058379D" w:rsidP="001F186C">
      <w:pPr>
        <w:ind w:left="1170"/>
        <w:jc w:val="both"/>
      </w:pPr>
      <w:r>
        <w:t>This subsection 3.1</w:t>
      </w:r>
      <w:r w:rsidR="002D5F82">
        <w:t>7</w:t>
      </w:r>
      <w:r>
        <w:t xml:space="preserve"> d does not apply to contracts with State advisory agencies, or to employees of State advisory agencies.  Advisory agencies are agencies that do not exercise any sovereign power or duty but instead merely make studies or recommendations.</w:t>
      </w:r>
    </w:p>
    <w:p w14:paraId="20B5E18C" w14:textId="0BC6A657" w:rsidR="00377F07" w:rsidRDefault="00377F07" w:rsidP="001F186C">
      <w:pPr>
        <w:ind w:left="720"/>
        <w:jc w:val="both"/>
      </w:pPr>
    </w:p>
    <w:p w14:paraId="7C9A8448" w14:textId="1FB78E85" w:rsidR="0058379D" w:rsidRDefault="0058379D" w:rsidP="001F186C">
      <w:pPr>
        <w:ind w:left="1170"/>
        <w:jc w:val="both"/>
      </w:pPr>
      <w:r>
        <w:t>This subsection is intended to restate some but not all of what the Conflicts Act already prohibits.  It shall not be construed as prohibiting anything permitted by the Conflicts Act or as altering any employee’s duties under the Act.</w:t>
      </w:r>
    </w:p>
    <w:p w14:paraId="37BEC0AD" w14:textId="77777777" w:rsidR="000F5B67" w:rsidRDefault="000F5B67" w:rsidP="000F5B67">
      <w:pPr>
        <w:ind w:left="1170" w:hanging="450"/>
        <w:jc w:val="both"/>
      </w:pPr>
    </w:p>
    <w:p w14:paraId="0E0D8E09" w14:textId="390EA61E" w:rsidR="000F5B67" w:rsidRPr="00E76AC9" w:rsidRDefault="00B07BC5" w:rsidP="000F5B67">
      <w:pPr>
        <w:pStyle w:val="ListParagraph"/>
        <w:numPr>
          <w:ilvl w:val="0"/>
          <w:numId w:val="22"/>
        </w:numPr>
        <w:jc w:val="both"/>
        <w:rPr>
          <w:shd w:val="clear" w:color="auto" w:fill="FFFFFF"/>
        </w:rPr>
      </w:pPr>
      <w:r w:rsidRPr="00E76AC9">
        <w:rPr>
          <w:shd w:val="clear" w:color="auto" w:fill="FFFFFF"/>
        </w:rPr>
        <w:t xml:space="preserve">Deleted. </w:t>
      </w:r>
    </w:p>
    <w:p w14:paraId="3335B7AC" w14:textId="13EF4654" w:rsidR="00C46C65" w:rsidRDefault="00C46C65" w:rsidP="000F5B67">
      <w:pPr>
        <w:pStyle w:val="ListParagraph"/>
        <w:ind w:left="1155"/>
      </w:pPr>
    </w:p>
    <w:p w14:paraId="2ED419AD" w14:textId="74D1A2F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3.1</w:t>
      </w:r>
      <w:r w:rsidR="00191F83">
        <w:t>8</w:t>
      </w:r>
      <w:r>
        <w:rPr>
          <w:b/>
        </w:rPr>
        <w:tab/>
      </w:r>
      <w:r>
        <w:rPr>
          <w:b/>
          <w:u w:val="single"/>
        </w:rPr>
        <w:t>Public Access to Procurement Records</w:t>
      </w:r>
      <w:r>
        <w:t xml:space="preserve">.  Records are open to the public in accordance with the </w:t>
      </w:r>
      <w:r>
        <w:rPr>
          <w:i/>
        </w:rPr>
        <w:t>Virginia Freedom of Information Act</w:t>
      </w:r>
      <w:r>
        <w:t>, subject to the following:</w:t>
      </w:r>
    </w:p>
    <w:p w14:paraId="19E9D3A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A6A2E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t>Cost estimates relating to a proposed procurement transaction prepared by or for an agency shall not be open to public inspection (</w:t>
      </w:r>
      <w:r>
        <w:rPr>
          <w:i/>
        </w:rPr>
        <w:t>Code of Virginia</w:t>
      </w:r>
      <w:r>
        <w:t>, § 2.2-4342B).</w:t>
      </w:r>
    </w:p>
    <w:p w14:paraId="1684B7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C8A805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t>Any bidder upon request, shall be given an opportunity to inspect bid records within a reasonable time after opening and evaluation of bids, but prior to award, except in the event the agency decides to reject all bids or offers and rebid (</w:t>
      </w:r>
      <w:r>
        <w:rPr>
          <w:i/>
        </w:rPr>
        <w:t>Code of Virginia</w:t>
      </w:r>
      <w:r>
        <w:t xml:space="preserve">, § 2.2-4342C).  Information read aloud at a public bid opening will be furnished upon request. </w:t>
      </w:r>
    </w:p>
    <w:p w14:paraId="686A74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7139F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c.</w:t>
      </w:r>
      <w:r>
        <w:tab/>
        <w:t>Any offeror who responds to an RFP, upon request shall be afforded the opportunity to inspect proposal records within a reasonable time after the evaluation and negotiation of proposals are complete but prior to award, except in the event the buying agency decides not to accept any of the proposals and to resolicit.</w:t>
      </w:r>
    </w:p>
    <w:p w14:paraId="26EC2B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D5D3C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d.</w:t>
      </w:r>
      <w:r>
        <w:tab/>
        <w:t>Bids and proposal records shall be open to the public only after award.</w:t>
      </w:r>
    </w:p>
    <w:p w14:paraId="0CD661B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770A2B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e.</w:t>
      </w:r>
      <w:r>
        <w:tab/>
        <w:t>Any inspection of procurement records shall be subject to reasonable restrictions to ensure the security and integrity of the records.</w:t>
      </w:r>
    </w:p>
    <w:p w14:paraId="5720425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B9EE6D8" w14:textId="29660E7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f.</w:t>
      </w:r>
      <w:r>
        <w:tab/>
        <w:t xml:space="preserve">Trade secrets or proprietary information submitted for a procurement transaction shall not be subject to public disclosure under the </w:t>
      </w:r>
      <w:r>
        <w:rPr>
          <w:i/>
        </w:rPr>
        <w:t>Virginia Freedom of Information Act</w:t>
      </w:r>
      <w:r>
        <w:t xml:space="preserve">; however, the bidder or offeror must invoke the </w:t>
      </w:r>
      <w:r>
        <w:lastRenderedPageBreak/>
        <w:t xml:space="preserve">protection of </w:t>
      </w:r>
      <w:r>
        <w:rPr>
          <w:i/>
        </w:rPr>
        <w:t>Code of Virginia</w:t>
      </w:r>
      <w:r>
        <w:t>, § 2.2-4342F, in writing, prior to or upon submission of the data or other materials, and must identify the data or other materials to be protected and state the reasons why protection is necessary.  It is an agency’s responsibility to establish and enforce procedures to protect vendor proprietary information with the same degree of protection that would be provided for confidential information of the Commonwealth.  The classification of an entire bid or proposal document,</w:t>
      </w:r>
      <w:r w:rsidR="002E627B">
        <w:t xml:space="preserve"> prequalification application,</w:t>
      </w:r>
      <w:r>
        <w:t xml:space="preserve"> line item prices and/or total bid or proposal prices as proprietary or trade secrets is not acceptable. If, after being given reasonable time, the bidder or offeror refuses to withdraw an entire classification designation, the bid will be considered nonresponsive or the proposal will be rejected. </w:t>
      </w:r>
    </w:p>
    <w:p w14:paraId="6A0AA6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58FAE1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g.</w:t>
      </w:r>
      <w:r>
        <w:tab/>
        <w:t xml:space="preserve">To protect the Commonwealth and its employees from possible claims for damages because of the improper release of information, agencies and institutions shall not release any information that a bidder, offeror, or contractor has claimed to be a trade secret or proprietary information, unless ordered to do so by a court of competent jurisdiction.  If a party seeking information disagrees with the designation of it as proprietary or a trade secret, upon concurrence of the agency’s attorney advisor, the party seeking the information may be advised that they will have to obtain a court order and request to be named as a defendant in the suit involving the bidder, offeror, or contractor which designated the information as proprietary as well as the agency or institution. </w:t>
      </w:r>
    </w:p>
    <w:p w14:paraId="64174D06" w14:textId="77777777" w:rsidR="00DC0BEF" w:rsidRDefault="00DC0BE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6CF2CBC0" w14:textId="057F67F3" w:rsidR="00DC0BEF" w:rsidRPr="00DC0BEF" w:rsidRDefault="00DC0BE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h.</w:t>
      </w:r>
      <w:r>
        <w:tab/>
      </w:r>
      <w:r w:rsidRPr="00DC0BEF">
        <w:rPr>
          <w:b/>
          <w:u w:val="single"/>
        </w:rPr>
        <w:t>Small Purchase Records.</w:t>
      </w:r>
      <w:r w:rsidRPr="00DC0BEF">
        <w:t xml:space="preserve"> Unsealed bids and unsealed proposal records shall be open to the inspection of any citizen, or any interested person, firm or corporation in accordance with the Virginia Freedom of Information Act only after award of the contract.</w:t>
      </w:r>
    </w:p>
    <w:p w14:paraId="397F6628" w14:textId="282700D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687B16D" w14:textId="46AD4A54" w:rsidR="002C388F" w:rsidRDefault="00BD32FF" w:rsidP="00F34A89">
      <w:pPr>
        <w:ind w:left="720" w:hanging="720"/>
        <w:jc w:val="both"/>
      </w:pPr>
      <w:r>
        <w:t>3.1</w:t>
      </w:r>
      <w:r w:rsidR="00191F83">
        <w:t>9</w:t>
      </w:r>
      <w:r>
        <w:tab/>
      </w:r>
      <w:r w:rsidR="00F34A89" w:rsidRPr="00CA3A5D">
        <w:rPr>
          <w:b/>
          <w:u w:val="single"/>
        </w:rPr>
        <w:t>Publicly Posted Notices</w:t>
      </w:r>
      <w:bookmarkStart w:id="30" w:name="_Hlk143177447"/>
      <w:r w:rsidR="00F34A89" w:rsidRPr="00CA3A5D">
        <w:t>.</w:t>
      </w:r>
      <w:r w:rsidR="00F34A89" w:rsidRPr="00CA3A5D">
        <w:rPr>
          <w:i/>
        </w:rPr>
        <w:t xml:space="preserve">  </w:t>
      </w:r>
      <w:r w:rsidR="00F34A89" w:rsidRPr="00CA3A5D">
        <w:t xml:space="preserve">All </w:t>
      </w:r>
      <w:r w:rsidR="002D7CDD">
        <w:t xml:space="preserve">informal solicitations, </w:t>
      </w:r>
      <w:r w:rsidR="00F34A89" w:rsidRPr="00CA3A5D">
        <w:t xml:space="preserve">Invitations to Bid, Requests for Proposal, </w:t>
      </w:r>
      <w:r w:rsidR="002C388F">
        <w:t xml:space="preserve">Addenda, </w:t>
      </w:r>
      <w:r w:rsidR="00F34A89" w:rsidRPr="00CA3A5D">
        <w:t>sole source award notices, emergency award notices</w:t>
      </w:r>
      <w:r w:rsidR="006C1F62">
        <w:t xml:space="preserve">, </w:t>
      </w:r>
      <w:r w:rsidR="002C388F">
        <w:t xml:space="preserve">awarded contracts and modifications, </w:t>
      </w:r>
      <w:r w:rsidR="006C1F62">
        <w:t xml:space="preserve">government-to-government service contracts </w:t>
      </w:r>
      <w:r w:rsidR="00784DE2">
        <w:t xml:space="preserve">starting at </w:t>
      </w:r>
      <w:r w:rsidR="006C1F62">
        <w:t>$</w:t>
      </w:r>
      <w:r w:rsidR="00784DE2">
        <w:t>25,000</w:t>
      </w:r>
      <w:r w:rsidR="00D85E24">
        <w:t xml:space="preserve"> that appears o</w:t>
      </w:r>
      <w:r w:rsidR="007A74B9">
        <w:t>n</w:t>
      </w:r>
      <w:r w:rsidR="00D85E24">
        <w:t xml:space="preserve"> the Commercial Activities List</w:t>
      </w:r>
      <w:r w:rsidR="00784DE2">
        <w:t>,</w:t>
      </w:r>
      <w:r w:rsidR="006C1F62">
        <w:t xml:space="preserve"> and conceptual proposals</w:t>
      </w:r>
      <w:r w:rsidR="00784DE2">
        <w:t xml:space="preserve"> received under a PPEA or PPTA</w:t>
      </w:r>
      <w:r w:rsidR="00F34A89" w:rsidRPr="00CA3A5D">
        <w:t xml:space="preserve"> shall be posted on the DGS central electronic procurement system, commonly known as eVA (</w:t>
      </w:r>
      <w:r w:rsidR="00F34A89" w:rsidRPr="00CA3A5D">
        <w:rPr>
          <w:i/>
        </w:rPr>
        <w:t>Code of Virginia</w:t>
      </w:r>
      <w:r w:rsidR="00F34A89" w:rsidRPr="00CA3A5D">
        <w:t xml:space="preserve">, § 2.2-1110). </w:t>
      </w:r>
      <w:r w:rsidR="00F01037">
        <w:t xml:space="preserve"> </w:t>
      </w:r>
      <w:r w:rsidR="00F34A89" w:rsidRPr="00CA3A5D">
        <w:t xml:space="preserve"> </w:t>
      </w:r>
      <w:r w:rsidR="00F05F45">
        <w:t xml:space="preserve"> </w:t>
      </w:r>
      <w:r w:rsidR="00F34A89" w:rsidRPr="00CA3A5D">
        <w:t xml:space="preserve">The eVA web site address is </w:t>
      </w:r>
      <w:hyperlink r:id="rId53" w:history="1">
        <w:r w:rsidR="00F82B2D">
          <w:rPr>
            <w:rStyle w:val="Hyperlink"/>
          </w:rPr>
          <w:t>eva.virginia.gov</w:t>
        </w:r>
      </w:hyperlink>
      <w:r w:rsidR="00F34A89" w:rsidRPr="00CA3A5D">
        <w:t>.</w:t>
      </w:r>
      <w:r w:rsidR="00A90670">
        <w:t xml:space="preserve"> </w:t>
      </w:r>
      <w:r w:rsidR="00F34A89" w:rsidRPr="00CA3A5D">
        <w:t xml:space="preserve">The agency must include in the posting access to an electronic version of all </w:t>
      </w:r>
      <w:r w:rsidR="0008114C">
        <w:t>related</w:t>
      </w:r>
      <w:r w:rsidR="00F34A89" w:rsidRPr="00CA3A5D">
        <w:t xml:space="preserve"> documents.  </w:t>
      </w:r>
      <w:bookmarkEnd w:id="30"/>
    </w:p>
    <w:p w14:paraId="0B1C1365" w14:textId="3A8B6947" w:rsidR="00F34A89" w:rsidRPr="00CA3A5D" w:rsidRDefault="00F34A89" w:rsidP="00F34A8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720"/>
        <w:jc w:val="both"/>
      </w:pPr>
    </w:p>
    <w:p w14:paraId="4F20B107" w14:textId="66CAF560" w:rsidR="00F34A89" w:rsidRPr="00CA3A5D" w:rsidRDefault="00F34A89" w:rsidP="00F34A89">
      <w:pPr>
        <w:tabs>
          <w:tab w:val="left" w:pos="720"/>
          <w:tab w:val="left" w:pos="126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260" w:hanging="1260"/>
        <w:jc w:val="both"/>
      </w:pPr>
      <w:r w:rsidRPr="00CA3A5D">
        <w:tab/>
        <w:t xml:space="preserve"> a.</w:t>
      </w:r>
      <w:r w:rsidRPr="00CA3A5D">
        <w:tab/>
      </w:r>
      <w:r w:rsidRPr="003B5E5B">
        <w:t>All written informal solicitations</w:t>
      </w:r>
      <w:r w:rsidR="002D7CDD" w:rsidRPr="003B5E5B">
        <w:t xml:space="preserve">, including Quick Quote, </w:t>
      </w:r>
      <w:r w:rsidRPr="003B5E5B">
        <w:t>that are expected to exceed $</w:t>
      </w:r>
      <w:r w:rsidR="0069391B" w:rsidRPr="003B5E5B">
        <w:t>10,000</w:t>
      </w:r>
      <w:r w:rsidRPr="003B5E5B">
        <w:t xml:space="preserve"> shall require the posting of a public notice in eVA.</w:t>
      </w:r>
      <w:r w:rsidRPr="00CA3A5D">
        <w:t xml:space="preserve"> </w:t>
      </w:r>
    </w:p>
    <w:p w14:paraId="3434413F" w14:textId="77777777" w:rsidR="00F34A89" w:rsidRPr="00D61CB2" w:rsidRDefault="00F34A89" w:rsidP="00F34A8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ight="720" w:hanging="432"/>
        <w:jc w:val="both"/>
        <w:rPr>
          <w:b/>
        </w:rPr>
      </w:pPr>
    </w:p>
    <w:p w14:paraId="53B7D059" w14:textId="1B8AD97D" w:rsidR="00F34A89" w:rsidRPr="00CA3A5D" w:rsidRDefault="00F34A89" w:rsidP="00F34A89">
      <w:pPr>
        <w:tabs>
          <w:tab w:val="left" w:pos="0"/>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260" w:hanging="450"/>
        <w:jc w:val="both"/>
      </w:pPr>
      <w:r w:rsidRPr="00CA3A5D">
        <w:t xml:space="preserve">b. </w:t>
      </w:r>
      <w:r w:rsidRPr="00CA3A5D">
        <w:tab/>
        <w:t>IFB solicitations must be publicly posted on eVA at least 10 days prior to the date set for receipt of bids (</w:t>
      </w:r>
      <w:r w:rsidRPr="00CA3A5D">
        <w:rPr>
          <w:i/>
        </w:rPr>
        <w:t>Code of Virginia</w:t>
      </w:r>
      <w:r w:rsidRPr="00CA3A5D">
        <w:t>, §§ 2.21110 and 2.2-430</w:t>
      </w:r>
      <w:r w:rsidR="008635E4">
        <w:t>2.1</w:t>
      </w:r>
      <w:r w:rsidRPr="00CA3A5D">
        <w:t xml:space="preserve">). In addition, notices may be published in a newspaper of general circulation, at least 10 days prior to the date set for receipt of bids.  Prebid conferences or site visits should be indicated when applicable. When canceling or amending a solicitation, a copy of the notice or addendum must be publicly posted on eVA.   </w:t>
      </w:r>
    </w:p>
    <w:p w14:paraId="4DC0C497" w14:textId="77777777" w:rsidR="00F34A89" w:rsidRPr="00CA3A5D" w:rsidRDefault="00F34A89" w:rsidP="00F34A8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260" w:right="720" w:hanging="270"/>
        <w:jc w:val="both"/>
      </w:pPr>
    </w:p>
    <w:p w14:paraId="7742C206" w14:textId="535DCB24" w:rsidR="00D61CB2" w:rsidRDefault="00F34A89"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260" w:hanging="450"/>
        <w:jc w:val="both"/>
      </w:pPr>
      <w:r w:rsidRPr="00CA3A5D">
        <w:t>c.</w:t>
      </w:r>
      <w:r w:rsidRPr="00CA3A5D">
        <w:tab/>
      </w:r>
      <w:r w:rsidRPr="00CA3A5D">
        <w:tab/>
      </w:r>
      <w:r w:rsidR="00D61CB2" w:rsidRPr="00E17B85">
        <w:t xml:space="preserve">RFP solicitations must be publicly posted on eVA at least 10 days prior to the date set for receipt of proposals. Notices </w:t>
      </w:r>
      <w:r w:rsidR="007D175F">
        <w:t>may</w:t>
      </w:r>
      <w:r w:rsidR="00D61CB2" w:rsidRPr="00E17B85">
        <w:t xml:space="preserve"> also be published in a newspaper or newspapers of general circulation in the area in which the contract is to be performed.  The newspaper notice need only be a brief summary of essential elements of information (</w:t>
      </w:r>
      <w:r w:rsidR="00D61CB2" w:rsidRPr="00E17B85">
        <w:rPr>
          <w:i/>
        </w:rPr>
        <w:t xml:space="preserve">Code of Virginia, </w:t>
      </w:r>
      <w:r w:rsidR="00D61CB2" w:rsidRPr="00E17B85">
        <w:t>§</w:t>
      </w:r>
      <w:r w:rsidR="008635E4" w:rsidRPr="00CA3A5D">
        <w:t xml:space="preserve">§ 2.21110 and </w:t>
      </w:r>
      <w:r w:rsidR="00D61CB2" w:rsidRPr="00E17B85">
        <w:t>2.2-430</w:t>
      </w:r>
      <w:r w:rsidR="008635E4">
        <w:t>2.2</w:t>
      </w:r>
      <w:r w:rsidR="00D61CB2" w:rsidRPr="00E17B85">
        <w:t xml:space="preserve">).  </w:t>
      </w:r>
      <w:r w:rsidR="0008114C">
        <w:t xml:space="preserve">See Annex 3-K for an </w:t>
      </w:r>
      <w:r w:rsidR="00BA4659">
        <w:t>example. The</w:t>
      </w:r>
      <w:r w:rsidR="00D61CB2">
        <w:t xml:space="preserve"> essential elements should include a</w:t>
      </w:r>
      <w:r w:rsidR="00D61CB2" w:rsidRPr="00E17B85">
        <w:t xml:space="preserve">gency seeking proposals; </w:t>
      </w:r>
      <w:r w:rsidR="00D61CB2">
        <w:t>goods or services to be purchased</w:t>
      </w:r>
      <w:r w:rsidR="00D61CB2" w:rsidRPr="00E17B85">
        <w:t xml:space="preserve">; how offerors can obtain information about </w:t>
      </w:r>
      <w:r w:rsidR="00D61CB2">
        <w:t xml:space="preserve">the </w:t>
      </w:r>
      <w:r w:rsidR="00D61CB2" w:rsidRPr="00E17B85">
        <w:t xml:space="preserve">RFP including a reference to </w:t>
      </w:r>
      <w:r w:rsidR="00BA4659" w:rsidRPr="00E17B85">
        <w:t>eVA;</w:t>
      </w:r>
      <w:r w:rsidR="00D61CB2" w:rsidRPr="00E17B85">
        <w:t xml:space="preserve"> </w:t>
      </w:r>
      <w:r w:rsidR="00372C14">
        <w:t>preproposal</w:t>
      </w:r>
      <w:r w:rsidR="00D61CB2">
        <w:t xml:space="preserve"> conference date and time; </w:t>
      </w:r>
      <w:r w:rsidR="00D61CB2" w:rsidRPr="00E17B85">
        <w:t xml:space="preserve">and the closing date and time.  </w:t>
      </w:r>
      <w:r w:rsidR="00D61CB2">
        <w:t xml:space="preserve">  </w:t>
      </w:r>
      <w:r w:rsidR="00D61CB2" w:rsidRPr="00E17B85">
        <w:t>When canceling or amending a solicitation, a copy of the notice or addendum must be publicly posted on eVA.</w:t>
      </w:r>
    </w:p>
    <w:p w14:paraId="571A52F8" w14:textId="64D6555F" w:rsidR="00F34A89" w:rsidRPr="00CA3A5D" w:rsidRDefault="00F34A89"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260" w:hanging="450"/>
        <w:jc w:val="both"/>
      </w:pPr>
    </w:p>
    <w:p w14:paraId="27EDD86D" w14:textId="2E0B8100" w:rsidR="00BD32FF" w:rsidRDefault="00DA4A1A" w:rsidP="00477F61">
      <w:pPr>
        <w:pStyle w:val="ListParagraph"/>
        <w:numPr>
          <w:ilvl w:val="0"/>
          <w:numId w:val="114"/>
        </w:numPr>
        <w:tabs>
          <w:tab w:val="left" w:pos="1260"/>
        </w:tabs>
        <w:ind w:left="1260" w:hanging="540"/>
        <w:jc w:val="both"/>
      </w:pPr>
      <w:r>
        <w:t>A Notice of Award</w:t>
      </w:r>
      <w:r w:rsidR="00F34A89" w:rsidRPr="00CA3A5D">
        <w:t xml:space="preserve"> must be posted for a ten (10) day period immediately following the actual time of award.   If </w:t>
      </w:r>
      <w:r>
        <w:t>a protest is anticipated</w:t>
      </w:r>
      <w:r w:rsidR="00F34A89" w:rsidRPr="00CA3A5D">
        <w:t>, the Notice of I</w:t>
      </w:r>
      <w:r w:rsidR="00F34A89">
        <w:t>ntent t</w:t>
      </w:r>
      <w:r w:rsidR="00F34A89" w:rsidRPr="00CA3A5D">
        <w:t xml:space="preserve">o Award must be posted ten days prior to the actual time of award (see also 4.12d).  Emergency notices must state that the contract is being issued on an emergency basis while sole source notices must state that only one source was determined to be practicably available and both must also state that which is being procured, the contractor selected, and the date on which the contract was or will be </w:t>
      </w:r>
      <w:r w:rsidR="00F34A89" w:rsidRPr="0086098A">
        <w:t>awarded.  Routine</w:t>
      </w:r>
      <w:r w:rsidR="001417FC" w:rsidRPr="0086098A">
        <w:t xml:space="preserve"> notices of </w:t>
      </w:r>
      <w:r w:rsidR="00F34A89" w:rsidRPr="0086098A">
        <w:t>award may be a copy of the bid tabulation sheet revealing bidders prices and indicating the bidder receiving the award. IFB and RFP solicitations must contain the General Term and Condition on Announcement of Award (see Appendix B, Section I. U.).</w:t>
      </w:r>
      <w:r w:rsidR="00F34A89" w:rsidRPr="00CA3A5D">
        <w:t xml:space="preserve"> The </w:t>
      </w:r>
      <w:r w:rsidR="009F2A80">
        <w:t>Notice of A</w:t>
      </w:r>
      <w:r w:rsidR="00F34A89" w:rsidRPr="00CA3A5D">
        <w:t>ward shall be posted on the eVA and in any additional locations as prescribed in the solicitation for a ten (10) day period immediately following the actual time of award (</w:t>
      </w:r>
      <w:r w:rsidR="00F34A89" w:rsidRPr="00D00520">
        <w:rPr>
          <w:i/>
        </w:rPr>
        <w:t>Code of Virginia,</w:t>
      </w:r>
      <w:r w:rsidR="00F34A89" w:rsidRPr="00CA3A5D">
        <w:t xml:space="preserve"> § 2.2-4360).</w:t>
      </w:r>
    </w:p>
    <w:p w14:paraId="6A948963" w14:textId="77777777" w:rsidR="00F34A89" w:rsidRDefault="00F34A89" w:rsidP="00F34A89">
      <w:pPr>
        <w:tabs>
          <w:tab w:val="left" w:pos="1260"/>
        </w:tabs>
        <w:jc w:val="both"/>
      </w:pPr>
    </w:p>
    <w:p w14:paraId="5F679938" w14:textId="77777777" w:rsidR="00D61CB2" w:rsidRDefault="00BD32FF"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e.</w:t>
      </w:r>
      <w:r>
        <w:tab/>
      </w:r>
      <w:r w:rsidR="00D61CB2">
        <w:t xml:space="preserve">Documentation to support the posting/advertising requirements must be contained in or attached electronically to the procurement record.  It is not necessary to date/time stamp routine award notices or to file them when they are removed from posting; however, the agency or institution must ensure that the posting requirement is met and be able to withstand protest/challenge pertaining to compliance with the posting requirement.  It is </w:t>
      </w:r>
      <w:r w:rsidR="00D61CB2">
        <w:lastRenderedPageBreak/>
        <w:t>recommended that the procedure for posting and removing notices be made a part of the agency’s or institution’s written internal policies and procedures (see 1.2).  If a protest is anticipated, the Notice of Intent to Award should be date/time stamped when it is posted and removed, and it should be made part of the procurement file.</w:t>
      </w:r>
    </w:p>
    <w:p w14:paraId="246DD5A8" w14:textId="77777777" w:rsidR="00BD32FF" w:rsidRDefault="00BD32FF" w:rsidP="00D61CB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24AA5F7B" w14:textId="77777777" w:rsidR="00BD32FF" w:rsidRPr="00A53CD8" w:rsidRDefault="00BD32FF" w:rsidP="00BD32FF">
      <w:pPr>
        <w:tabs>
          <w:tab w:val="left" w:pos="1170"/>
        </w:tabs>
        <w:ind w:left="1170" w:hanging="450"/>
      </w:pPr>
      <w:r>
        <w:t>f.</w:t>
      </w:r>
      <w:r>
        <w:tab/>
      </w:r>
      <w:r w:rsidRPr="00A53CD8">
        <w:t xml:space="preserve">In addition to its normal contract postings, each agency and institution shall post or provide accessible links to </w:t>
      </w:r>
      <w:r w:rsidRPr="00D20722">
        <w:t>future anticipated contract opportunities on the eVA home page under the “Future Procurements” link</w:t>
      </w:r>
      <w:r>
        <w:t xml:space="preserve"> </w:t>
      </w:r>
      <w:r w:rsidRPr="00A53CD8">
        <w:t>These postings should include:</w:t>
      </w:r>
    </w:p>
    <w:p w14:paraId="371DB62B" w14:textId="77777777" w:rsidR="00BD32FF" w:rsidRPr="00A53CD8" w:rsidRDefault="00BD32FF" w:rsidP="00BD32FF">
      <w:pPr>
        <w:ind w:left="720"/>
      </w:pPr>
    </w:p>
    <w:p w14:paraId="09E26A37" w14:textId="77777777" w:rsidR="00BD32FF" w:rsidRPr="00FA6D6F" w:rsidRDefault="00BD32FF" w:rsidP="00BD32FF">
      <w:pPr>
        <w:tabs>
          <w:tab w:val="left" w:pos="1620"/>
        </w:tabs>
        <w:ind w:left="1170" w:hanging="450"/>
        <w:jc w:val="both"/>
      </w:pPr>
      <w:r>
        <w:tab/>
      </w:r>
      <w:r w:rsidRPr="00FA6D6F">
        <w:t>(1)</w:t>
      </w:r>
      <w:r>
        <w:tab/>
      </w:r>
      <w:r w:rsidRPr="00FA6D6F">
        <w:t>All existing term contracts with expiration dates, with such expiration dates clearly identified;</w:t>
      </w:r>
    </w:p>
    <w:p w14:paraId="4E11643F" w14:textId="77777777" w:rsidR="00BD32FF" w:rsidRPr="00FA6D6F" w:rsidRDefault="00BD32FF" w:rsidP="00BD32FF">
      <w:pPr>
        <w:ind w:left="1440" w:hanging="720"/>
        <w:jc w:val="both"/>
      </w:pPr>
    </w:p>
    <w:p w14:paraId="0C3F9B6F" w14:textId="77777777" w:rsidR="00BD32FF" w:rsidRPr="00FA6D6F" w:rsidRDefault="00BD32FF" w:rsidP="00BD32FF">
      <w:pPr>
        <w:tabs>
          <w:tab w:val="left" w:pos="1170"/>
        </w:tabs>
        <w:ind w:left="1620" w:hanging="900"/>
        <w:jc w:val="both"/>
      </w:pPr>
      <w:r>
        <w:tab/>
      </w:r>
      <w:r w:rsidRPr="00FA6D6F">
        <w:t>(2)</w:t>
      </w:r>
      <w:r w:rsidRPr="00FA6D6F">
        <w:tab/>
        <w:t xml:space="preserve">Anticipated IFBs and RFPs that have not yet been developed including a best estimate of the date of issue of such IFBs and RFPs and contact information for potential vendors for pre-issuance contract information; and </w:t>
      </w:r>
    </w:p>
    <w:p w14:paraId="7F3A9CEE" w14:textId="77777777" w:rsidR="00BD32FF" w:rsidRPr="00FA6D6F" w:rsidRDefault="00BD32FF" w:rsidP="00BD32FF">
      <w:pPr>
        <w:ind w:left="1440" w:hanging="720"/>
        <w:jc w:val="both"/>
      </w:pPr>
    </w:p>
    <w:p w14:paraId="06A34BBA" w14:textId="77777777" w:rsidR="00855906" w:rsidRDefault="00BD32FF" w:rsidP="00BD32FF">
      <w:pPr>
        <w:tabs>
          <w:tab w:val="left" w:pos="1620"/>
        </w:tabs>
        <w:ind w:left="1170" w:hanging="720"/>
        <w:jc w:val="both"/>
      </w:pPr>
      <w:r>
        <w:tab/>
      </w:r>
      <w:r w:rsidRPr="00FA6D6F">
        <w:t>(3)</w:t>
      </w:r>
      <w:r w:rsidRPr="00FA6D6F">
        <w:tab/>
        <w:t>Other anticipated contract opportunities.</w:t>
      </w:r>
      <w:r w:rsidR="001D6D48">
        <w:tab/>
      </w:r>
    </w:p>
    <w:p w14:paraId="419CDC63" w14:textId="77777777" w:rsidR="00855906" w:rsidRDefault="00855906" w:rsidP="00BD32FF">
      <w:pPr>
        <w:tabs>
          <w:tab w:val="left" w:pos="1620"/>
        </w:tabs>
        <w:ind w:left="1170" w:hanging="720"/>
        <w:jc w:val="both"/>
      </w:pPr>
    </w:p>
    <w:p w14:paraId="39BF962F" w14:textId="11D293AD" w:rsidR="00121AF2" w:rsidRDefault="0053379A" w:rsidP="00477F61">
      <w:pPr>
        <w:pStyle w:val="ListParagraph"/>
        <w:numPr>
          <w:ilvl w:val="0"/>
          <w:numId w:val="111"/>
        </w:numPr>
        <w:tabs>
          <w:tab w:val="clear" w:pos="1155"/>
          <w:tab w:val="left" w:pos="1170"/>
        </w:tabs>
        <w:jc w:val="both"/>
      </w:pPr>
      <w:r>
        <w:t>E</w:t>
      </w:r>
      <w:r w:rsidR="00855906" w:rsidRPr="00A53CD8">
        <w:t xml:space="preserve">ach agency and institution shall post </w:t>
      </w:r>
      <w:r w:rsidR="00855906" w:rsidRPr="00D20722">
        <w:t>on the eVA home page under the “Future Procurements” link</w:t>
      </w:r>
      <w:r w:rsidR="00855906">
        <w:t xml:space="preserve"> any government-to-government purchases for services over $25,000 that appears on the Commercial Activities List provided by the Department of Planning and Budget.  The posting requirement does not apply to Mandatory Sources, central services state </w:t>
      </w:r>
      <w:r w:rsidR="00A316A1">
        <w:t>agencies, activities operated by</w:t>
      </w:r>
      <w:r w:rsidR="00855906">
        <w:t xml:space="preserve"> an Internal Service Fund or purchases from Institut</w:t>
      </w:r>
      <w:r w:rsidR="00F9098D">
        <w:t xml:space="preserve">ions </w:t>
      </w:r>
      <w:r w:rsidR="00855906">
        <w:t xml:space="preserve">of Higher Education. </w:t>
      </w:r>
    </w:p>
    <w:p w14:paraId="05F16936" w14:textId="77777777" w:rsidR="00121AF2" w:rsidRDefault="00121AF2" w:rsidP="00121AF2">
      <w:pPr>
        <w:pStyle w:val="ListParagraph"/>
        <w:tabs>
          <w:tab w:val="left" w:pos="1170"/>
        </w:tabs>
        <w:ind w:left="1155"/>
        <w:jc w:val="both"/>
      </w:pPr>
    </w:p>
    <w:p w14:paraId="195DF1D2" w14:textId="504707CF" w:rsidR="004F63CE" w:rsidRDefault="00121AF2" w:rsidP="00477F61">
      <w:pPr>
        <w:pStyle w:val="ListParagraph"/>
        <w:numPr>
          <w:ilvl w:val="0"/>
          <w:numId w:val="111"/>
        </w:numPr>
      </w:pPr>
      <w:r>
        <w:t xml:space="preserve">Each agency and </w:t>
      </w:r>
      <w:r w:rsidR="00961E6A">
        <w:t>I</w:t>
      </w:r>
      <w:r>
        <w:t>nstitution shall post on eVA</w:t>
      </w:r>
      <w:r w:rsidR="00BA4659">
        <w:t xml:space="preserve"> </w:t>
      </w:r>
      <w:r>
        <w:t>the solicitation/opportunity for recei</w:t>
      </w:r>
      <w:r w:rsidR="00961E6A">
        <w:t>pt of proposals/applications to receive grant awards/funds.</w:t>
      </w:r>
      <w:r>
        <w:t xml:space="preserve">  The posting shall be designated as “Grant Opportunity”. </w:t>
      </w:r>
    </w:p>
    <w:p w14:paraId="4412B76B" w14:textId="12278BA0" w:rsidR="00121AF2" w:rsidRDefault="00121AF2" w:rsidP="00121AF2">
      <w:pPr>
        <w:tabs>
          <w:tab w:val="left" w:pos="1170"/>
        </w:tabs>
        <w:ind w:left="1170" w:hanging="450"/>
        <w:jc w:val="both"/>
      </w:pPr>
    </w:p>
    <w:p w14:paraId="1D134B35" w14:textId="7689DF27" w:rsidR="004F63CE" w:rsidRDefault="00121AF2" w:rsidP="00796AE1">
      <w:pPr>
        <w:tabs>
          <w:tab w:val="left" w:pos="1170"/>
        </w:tabs>
        <w:ind w:left="1170" w:hanging="450"/>
        <w:jc w:val="both"/>
      </w:pPr>
      <w:r>
        <w:t>i</w:t>
      </w:r>
      <w:r w:rsidR="006C1F62">
        <w:tab/>
      </w:r>
      <w:r w:rsidR="0057748E">
        <w:t xml:space="preserve">Conceptual proposals submitted in accordance with PPEA </w:t>
      </w:r>
      <w:r w:rsidR="0057748E" w:rsidRPr="00CA3A5D">
        <w:t xml:space="preserve">§ </w:t>
      </w:r>
      <w:r w:rsidR="0057748E">
        <w:t xml:space="preserve">56-575.17 </w:t>
      </w:r>
      <w:r w:rsidR="00F9098D">
        <w:t xml:space="preserve">or </w:t>
      </w:r>
      <w:r w:rsidR="0057748E">
        <w:t xml:space="preserve">PPTA </w:t>
      </w:r>
      <w:r w:rsidR="0057748E" w:rsidRPr="00CA3A5D">
        <w:t xml:space="preserve">§ </w:t>
      </w:r>
      <w:r w:rsidR="0057748E">
        <w:t>33.2-1820 shall be posted on eVA.</w:t>
      </w:r>
      <w:r w:rsidR="0057748E" w:rsidRPr="0057748E">
        <w:t xml:space="preserve"> </w:t>
      </w:r>
      <w:r w:rsidR="0057748E">
        <w:t xml:space="preserve"> </w:t>
      </w:r>
    </w:p>
    <w:p w14:paraId="5BB60BED" w14:textId="58EFDBEB" w:rsidR="0054694A" w:rsidRDefault="0054694A" w:rsidP="00796AE1">
      <w:pPr>
        <w:tabs>
          <w:tab w:val="left" w:pos="1170"/>
        </w:tabs>
        <w:ind w:left="1170" w:hanging="450"/>
        <w:jc w:val="both"/>
      </w:pPr>
    </w:p>
    <w:p w14:paraId="3E84FE2A" w14:textId="6C02480C" w:rsidR="0054694A" w:rsidRPr="00397F4E" w:rsidRDefault="002C7442" w:rsidP="00023422">
      <w:pPr>
        <w:pStyle w:val="ListParagraph"/>
        <w:ind w:left="1170" w:hanging="450"/>
        <w:jc w:val="both"/>
      </w:pPr>
      <w:r w:rsidRPr="00397F4E">
        <w:t>j.</w:t>
      </w:r>
      <w:r w:rsidRPr="00397F4E">
        <w:tab/>
      </w:r>
      <w:r w:rsidR="005D6B60">
        <w:t xml:space="preserve">As of July </w:t>
      </w:r>
      <w:r w:rsidR="00A83725">
        <w:t>1, 2021, a</w:t>
      </w:r>
      <w:r w:rsidR="0054694A" w:rsidRPr="00397F4E">
        <w:t>ll awarded contracts and modifications</w:t>
      </w:r>
      <w:r w:rsidR="00BF7611">
        <w:t xml:space="preserve"> </w:t>
      </w:r>
      <w:r w:rsidR="0054694A" w:rsidRPr="00397F4E">
        <w:t>must be posted in eVA</w:t>
      </w:r>
      <w:r w:rsidR="00F33F26">
        <w:t xml:space="preserve"> and mark</w:t>
      </w:r>
      <w:r w:rsidR="007573C1">
        <w:t>ed</w:t>
      </w:r>
      <w:r w:rsidR="00F33F26">
        <w:t xml:space="preserve"> as </w:t>
      </w:r>
      <w:r w:rsidR="00F33F26" w:rsidRPr="00F33F26">
        <w:rPr>
          <w:b/>
          <w:bCs/>
        </w:rPr>
        <w:t>public</w:t>
      </w:r>
      <w:r w:rsidR="0054694A" w:rsidRPr="00397F4E">
        <w:t xml:space="preserve">.  </w:t>
      </w:r>
      <w:r w:rsidR="00ED6228" w:rsidRPr="00397F4E">
        <w:rPr>
          <w:shd w:val="clear" w:color="auto" w:fill="FFFFFF"/>
        </w:rPr>
        <w:t xml:space="preserve">  </w:t>
      </w:r>
      <w:r w:rsidR="003033B3">
        <w:rPr>
          <w:shd w:val="clear" w:color="auto" w:fill="FFFFFF"/>
        </w:rPr>
        <w:t xml:space="preserve">The posted </w:t>
      </w:r>
      <w:r w:rsidR="00ED6228" w:rsidRPr="00397F4E">
        <w:rPr>
          <w:shd w:val="clear" w:color="auto" w:fill="FFFFFF"/>
        </w:rPr>
        <w:t xml:space="preserve">contract shall </w:t>
      </w:r>
      <w:r w:rsidR="00BA4659" w:rsidRPr="00397F4E">
        <w:rPr>
          <w:shd w:val="clear" w:color="auto" w:fill="FFFFFF"/>
        </w:rPr>
        <w:t>include</w:t>
      </w:r>
      <w:r w:rsidR="00ED6228" w:rsidRPr="00397F4E">
        <w:rPr>
          <w:shd w:val="clear" w:color="auto" w:fill="FFFFFF"/>
        </w:rPr>
        <w:t xml:space="preserve"> the specifications, descriptions or scope of work, general </w:t>
      </w:r>
      <w:r w:rsidR="003F1B8B">
        <w:rPr>
          <w:shd w:val="clear" w:color="auto" w:fill="FFFFFF"/>
        </w:rPr>
        <w:t xml:space="preserve">terms and </w:t>
      </w:r>
      <w:r w:rsidR="00ED6228" w:rsidRPr="00397F4E">
        <w:rPr>
          <w:shd w:val="clear" w:color="auto" w:fill="FFFFFF"/>
        </w:rPr>
        <w:t xml:space="preserve">conditions, special </w:t>
      </w:r>
      <w:r w:rsidR="003F1B8B">
        <w:rPr>
          <w:shd w:val="clear" w:color="auto" w:fill="FFFFFF"/>
        </w:rPr>
        <w:t xml:space="preserve">terms and </w:t>
      </w:r>
      <w:r w:rsidR="00ED6228" w:rsidRPr="00397F4E">
        <w:rPr>
          <w:shd w:val="clear" w:color="auto" w:fill="FFFFFF"/>
        </w:rPr>
        <w:t>conditions</w:t>
      </w:r>
      <w:r w:rsidR="00F36C1D">
        <w:rPr>
          <w:shd w:val="clear" w:color="auto" w:fill="FFFFFF"/>
        </w:rPr>
        <w:t xml:space="preserve">, </w:t>
      </w:r>
      <w:r w:rsidR="00A82494">
        <w:rPr>
          <w:shd w:val="clear" w:color="auto" w:fill="FFFFFF"/>
        </w:rPr>
        <w:t>negotiated terms,</w:t>
      </w:r>
      <w:r w:rsidR="00402E3D">
        <w:rPr>
          <w:shd w:val="clear" w:color="auto" w:fill="FFFFFF"/>
        </w:rPr>
        <w:t xml:space="preserve"> the established catalog including </w:t>
      </w:r>
      <w:r w:rsidR="00FB55D2">
        <w:rPr>
          <w:shd w:val="clear" w:color="auto" w:fill="FFFFFF"/>
        </w:rPr>
        <w:t xml:space="preserve">detailed line item descriptions and </w:t>
      </w:r>
      <w:r w:rsidR="00402E3D">
        <w:rPr>
          <w:shd w:val="clear" w:color="auto" w:fill="FFFFFF"/>
        </w:rPr>
        <w:t xml:space="preserve">the </w:t>
      </w:r>
      <w:r w:rsidR="00F36C1D">
        <w:rPr>
          <w:shd w:val="clear" w:color="auto" w:fill="FFFFFF"/>
        </w:rPr>
        <w:t>price list</w:t>
      </w:r>
      <w:r w:rsidR="002B5331">
        <w:rPr>
          <w:shd w:val="clear" w:color="auto" w:fill="FFFFFF"/>
        </w:rPr>
        <w:t>, renewal schedule</w:t>
      </w:r>
      <w:r w:rsidR="00ED6228" w:rsidRPr="00397F4E">
        <w:rPr>
          <w:shd w:val="clear" w:color="auto" w:fill="FFFFFF"/>
        </w:rPr>
        <w:t xml:space="preserve"> and all other requirements contained in the solicitation together with all written modifications and the vendor’s response</w:t>
      </w:r>
      <w:r w:rsidR="00DB3A53">
        <w:rPr>
          <w:shd w:val="clear" w:color="auto" w:fill="FFFFFF"/>
        </w:rPr>
        <w:t xml:space="preserve"> (see Annex 3-M)</w:t>
      </w:r>
      <w:r w:rsidR="00ED6228" w:rsidRPr="00397F4E">
        <w:rPr>
          <w:shd w:val="clear" w:color="auto" w:fill="FFFFFF"/>
        </w:rPr>
        <w:t>.</w:t>
      </w:r>
      <w:r w:rsidR="00B2616C">
        <w:t xml:space="preserve">  Contracts must be used </w:t>
      </w:r>
      <w:r w:rsidR="0021298C">
        <w:t xml:space="preserve">for agreements </w:t>
      </w:r>
      <w:r w:rsidR="00B2616C">
        <w:t>between public bodies and non-governmental entit</w:t>
      </w:r>
      <w:r w:rsidR="000C1493">
        <w:t>i</w:t>
      </w:r>
      <w:r w:rsidR="00B2616C">
        <w:t>es</w:t>
      </w:r>
      <w:r w:rsidR="005C1467">
        <w:t xml:space="preserve"> and</w:t>
      </w:r>
      <w:r w:rsidR="00C94A92">
        <w:t xml:space="preserve"> </w:t>
      </w:r>
      <w:r w:rsidR="00342C8F">
        <w:t xml:space="preserve">should be used </w:t>
      </w:r>
      <w:r w:rsidR="005C1467">
        <w:t>when establishing government to government agreements.</w:t>
      </w:r>
    </w:p>
    <w:p w14:paraId="091253C8" w14:textId="09B20FC5" w:rsidR="00007450" w:rsidRDefault="00007450" w:rsidP="00007450">
      <w:pPr>
        <w:tabs>
          <w:tab w:val="left" w:pos="0"/>
        </w:tabs>
        <w:ind w:left="1260" w:hanging="1170"/>
        <w:jc w:val="both"/>
      </w:pPr>
    </w:p>
    <w:p w14:paraId="2E0E6536" w14:textId="4E949003" w:rsidR="00E84189" w:rsidRPr="00E84189" w:rsidRDefault="00007450" w:rsidP="00E84189">
      <w:pPr>
        <w:spacing w:after="160" w:line="235" w:lineRule="atLeast"/>
        <w:ind w:left="720" w:hanging="720"/>
        <w:rPr>
          <w:rFonts w:ascii="Calibri" w:hAnsi="Calibri" w:cs="Calibri"/>
          <w:sz w:val="22"/>
          <w:szCs w:val="22"/>
        </w:rPr>
      </w:pPr>
      <w:r w:rsidRPr="00E76AC9">
        <w:t>3.</w:t>
      </w:r>
      <w:r w:rsidR="00191F83" w:rsidRPr="00E76AC9">
        <w:t>20</w:t>
      </w:r>
      <w:r w:rsidRPr="00E76AC9">
        <w:tab/>
      </w:r>
      <w:r w:rsidR="00E84189" w:rsidRPr="00E76AC9">
        <w:rPr>
          <w:b/>
          <w:bCs/>
          <w:u w:val="single"/>
        </w:rPr>
        <w:t>Recycled Goods Purchase Program</w:t>
      </w:r>
      <w:r w:rsidR="00E84189" w:rsidRPr="00E76AC9">
        <w:t>.  All agencies, and institutions of higher education shall follow the requirements of § 10.1-1425.6 et seq., Recycling Duties of State Agencies and State Universities and Executive Order Seventeen (2022) (EO17), Recognizing The Value of Recycling and Waste Reduction.  When establishing recycling contracts, agencies should incorporate as appropriate the requirements of the executive order.  Information on recycling can be found on DEQ’s website:  </w:t>
      </w:r>
      <w:hyperlink r:id="rId54" w:tgtFrame="_blank" w:history="1">
        <w:r w:rsidR="00E84189" w:rsidRPr="00E76AC9">
          <w:rPr>
            <w:color w:val="0563C1"/>
            <w:u w:val="single"/>
          </w:rPr>
          <w:t>https://www.deq.virginia.gov/land-waste/recycling</w:t>
        </w:r>
      </w:hyperlink>
      <w:r w:rsidR="00E84189" w:rsidRPr="00E76AC9">
        <w:t>.</w:t>
      </w:r>
    </w:p>
    <w:p w14:paraId="4F48A252" w14:textId="22AA29E5" w:rsidR="00D46E6D" w:rsidRDefault="009908CE" w:rsidP="00D46E6D">
      <w:pPr>
        <w:tabs>
          <w:tab w:val="left" w:pos="0"/>
        </w:tabs>
        <w:ind w:left="720" w:hanging="720"/>
      </w:pPr>
      <w:r>
        <w:rPr>
          <w:shd w:val="clear" w:color="auto" w:fill="FFFFFF"/>
        </w:rPr>
        <w:tab/>
      </w:r>
      <w:r w:rsidR="000C54A0">
        <w:t>Agencies are encouraged to promote the use of recycled goods</w:t>
      </w:r>
      <w:r w:rsidR="006D1EA4">
        <w:t xml:space="preserve"> and products certified as climate positive</w:t>
      </w:r>
      <w:r w:rsidR="000C54A0">
        <w:t>.</w:t>
      </w:r>
      <w:r w:rsidR="006D1EA4">
        <w:t xml:space="preserve">  Climate positive means having a negative carbon footprint.</w:t>
      </w:r>
      <w:r w:rsidR="000C54A0">
        <w:t xml:space="preserve">  Through its programs, the Department of Environmental Quality shall increase agency awareness of the benefits of using such products</w:t>
      </w:r>
      <w:r w:rsidR="00F87735">
        <w:t>,</w:t>
      </w:r>
      <w:r w:rsidR="00E556A7">
        <w:t xml:space="preserve"> </w:t>
      </w:r>
      <w:r w:rsidR="00905F0F">
        <w:t>m</w:t>
      </w:r>
      <w:r w:rsidR="006D1EA4">
        <w:t>ore information can be found</w:t>
      </w:r>
      <w:r w:rsidR="001B34EA">
        <w:t xml:space="preserve"> at</w:t>
      </w:r>
      <w:r w:rsidR="00D46E6D">
        <w:t>:</w:t>
      </w:r>
      <w:r w:rsidR="006D1EA4">
        <w:t xml:space="preserve"> </w:t>
      </w:r>
      <w:hyperlink r:id="rId55" w:history="1">
        <w:r w:rsidR="00D46E6D" w:rsidRPr="00D46E6D">
          <w:rPr>
            <w:color w:val="0000FF"/>
            <w:u w:val="single"/>
          </w:rPr>
          <w:t>https://www.deq.virginia.gov/Programs/PollutionPrevention/EnvironmentallyPreferablePurchasing.aspx</w:t>
        </w:r>
      </w:hyperlink>
    </w:p>
    <w:p w14:paraId="32970BB5" w14:textId="77777777" w:rsidR="00D46E6D" w:rsidRDefault="00D46E6D" w:rsidP="00D46E6D">
      <w:pPr>
        <w:tabs>
          <w:tab w:val="left" w:pos="0"/>
        </w:tabs>
        <w:ind w:left="720"/>
      </w:pPr>
    </w:p>
    <w:p w14:paraId="1F24DE13" w14:textId="6CB68681" w:rsidR="000C54A0" w:rsidRDefault="002933C1" w:rsidP="00D46E6D">
      <w:pPr>
        <w:tabs>
          <w:tab w:val="left" w:pos="0"/>
        </w:tabs>
        <w:ind w:left="720"/>
      </w:pPr>
      <w:r>
        <w:t xml:space="preserve">Agencies should contact their Procurement </w:t>
      </w:r>
      <w:r w:rsidR="00356EA0">
        <w:t xml:space="preserve">Management </w:t>
      </w:r>
      <w:r>
        <w:t xml:space="preserve">Account Executive for </w:t>
      </w:r>
      <w:r w:rsidR="00532D82">
        <w:t>assistance regarding</w:t>
      </w:r>
      <w:r w:rsidR="00905F0F">
        <w:t xml:space="preserve"> i</w:t>
      </w:r>
      <w:r w:rsidR="000C54A0">
        <w:t>nformation on the availability of recycled goods, including those which use post-consumer and other recovered materials processed by Virginia-based companies</w:t>
      </w:r>
      <w:r>
        <w:t>.</w:t>
      </w:r>
      <w:r w:rsidR="000C54A0">
        <w:t xml:space="preserve">  Agencies shall, to the greatest extent possible, adhere to any recycled products procurement guidelines established by DGS (</w:t>
      </w:r>
      <w:r w:rsidR="000C54A0">
        <w:rPr>
          <w:i/>
        </w:rPr>
        <w:t>Code of Virginia</w:t>
      </w:r>
      <w:r w:rsidR="000C54A0">
        <w:t>, § 2.2-</w:t>
      </w:r>
      <w:r w:rsidR="001A11FB">
        <w:t>4323D</w:t>
      </w:r>
      <w:r w:rsidR="000C54A0">
        <w:t>).</w:t>
      </w:r>
    </w:p>
    <w:p w14:paraId="7DF95E07" w14:textId="7DD38F2F" w:rsidR="00C1306B" w:rsidRDefault="00C1306B" w:rsidP="00C1306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p>
    <w:p w14:paraId="0E24D09C" w14:textId="72FB9B4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191F83">
        <w:t>1</w:t>
      </w:r>
      <w:r>
        <w:tab/>
      </w:r>
      <w:r>
        <w:rPr>
          <w:b/>
          <w:u w:val="single"/>
        </w:rPr>
        <w:t>Responsible Bidder or Offeror</w:t>
      </w:r>
      <w:r>
        <w:t>.  In determining a responsible bidder or offeror, a number of factors, including but not limited to the following, are considered.  The vendor should:</w:t>
      </w:r>
    </w:p>
    <w:p w14:paraId="3563A8D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B522F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t>be a regular dealer, supplier, or when required in the solicitation an authorized dealer of the goods or services offered;</w:t>
      </w:r>
    </w:p>
    <w:p w14:paraId="2AEE8BD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C76DD1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t>have the ability to comply with the required delivery or performance schedule, taking into consideration other business commitments;</w:t>
      </w:r>
    </w:p>
    <w:p w14:paraId="170D9BF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0254B4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lastRenderedPageBreak/>
        <w:t>c.</w:t>
      </w:r>
      <w:r>
        <w:tab/>
        <w:t>have a satisfactory record of performance;</w:t>
      </w:r>
    </w:p>
    <w:p w14:paraId="31C639B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C9FECA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d.</w:t>
      </w:r>
      <w:r>
        <w:tab/>
        <w:t>have a satisfactory record of integrity; and</w:t>
      </w:r>
    </w:p>
    <w:p w14:paraId="3E47ABF9" w14:textId="37DCF1B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E9D4459" w14:textId="5E60598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e.</w:t>
      </w:r>
      <w:r>
        <w:tab/>
        <w:t xml:space="preserve">have the necessary facilities, organization, experience, technical skills, and financial resources to fulfill the terms of the purchase order or contract (see </w:t>
      </w:r>
      <w:r>
        <w:rPr>
          <w:i/>
        </w:rPr>
        <w:t>Vendors Manual</w:t>
      </w:r>
      <w:r>
        <w:t>, 3.7).</w:t>
      </w:r>
    </w:p>
    <w:p w14:paraId="307A5CB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143338A" w14:textId="52B98F0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191F83">
        <w:t>2</w:t>
      </w:r>
      <w:r>
        <w:tab/>
      </w:r>
      <w:r>
        <w:rPr>
          <w:b/>
          <w:u w:val="single"/>
        </w:rPr>
        <w:t>Responsive Bid</w:t>
      </w:r>
      <w:r>
        <w:t xml:space="preserve">.  To be considered for an award, a bid must comply in all material respects with the Invitation for Bids.  Responsiveness relates to compliance with the provisions of the solicitation, including specifications and terms and conditions.  Failure to comply with the requirements set forth in the Invitation for Bids may result in a bid being declared nonresponsive, e.g., failure to sign a bid, failure to return the required bid documents, substitution of vendor’s terms, deletion of terms and conditions stated in the Invitation for Bids, failure to offer a product or service that meets the requirements of the Invitation for Bids, etc.  A bidder who fails to provide prices for all categories of labor in the pricing schedule of a time and materials service contract is considered nonresponsive.  This is true whether the price was left blank or the bidder entered a figure of $0.  To avoid inconsistent treatment of bidders the following statement should be included in the pricing schedule of such solicitations, “Any bidder who enters $0 on a pricing blank or leaves it blank shall be considered nonresponsive.”   Bidders who provide multiple prices for </w:t>
      </w:r>
      <w:r w:rsidR="008200BA">
        <w:t xml:space="preserve">goods and </w:t>
      </w:r>
      <w:r w:rsidR="00532D82">
        <w:t>services where</w:t>
      </w:r>
      <w:r>
        <w:t xml:space="preserve"> a single price was solicited are also nonresponsive.  For bid evaluation and award procedure guidance see Annex 6-B, Step three, V. D.  If a bid is found to be nonresponsive, a notation as to why it is nonresponsive shall be made and signed by the buyer/contract officer and be included in the contract file.  </w:t>
      </w:r>
    </w:p>
    <w:p w14:paraId="6A1D20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A6C3A40" w14:textId="3FF95C7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191F83">
        <w:t>3</w:t>
      </w:r>
      <w:r>
        <w:tab/>
      </w:r>
      <w:r>
        <w:rPr>
          <w:b/>
          <w:u w:val="single"/>
        </w:rPr>
        <w:t>Standards of Conduct</w:t>
      </w:r>
      <w:r>
        <w:t xml:space="preserve">.  The laws of this Commonwealth dictate a higher standard of conduct for procurement officials than for public employees generally because of the extraordinary trust and responsibility exercised by public officials conducting procurement transactions, and because of the legitimate expectation by the public that this trust and responsibility be exercised properly.  Procurement officials and vendors must be cognizant of these laws which include the </w:t>
      </w:r>
      <w:r>
        <w:rPr>
          <w:i/>
        </w:rPr>
        <w:t>VPPA</w:t>
      </w:r>
      <w:r>
        <w:t xml:space="preserve">, the </w:t>
      </w:r>
      <w:r>
        <w:rPr>
          <w:i/>
        </w:rPr>
        <w:t>State and Local Government Conflict of Interests Act</w:t>
      </w:r>
      <w:r>
        <w:t xml:space="preserve">, and the </w:t>
      </w:r>
      <w:r>
        <w:rPr>
          <w:i/>
        </w:rPr>
        <w:t>Governmental Frauds Act</w:t>
      </w:r>
      <w:r>
        <w:t>.  All state employees having official responsibility for procurement transactions shall conduct business with vendors in a manner above reproach in every respect.  Transactions relating to the expenditure of public funds require the highest degree of public trust.</w:t>
      </w:r>
    </w:p>
    <w:p w14:paraId="2503B0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9886D4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t>Except as specifically allowed by subdivisions A2 and A3 of § 2.2-3112, no public employee having official responsibility for a procurement transaction shall participate in that transaction on behalf of the public body when the employee knows that:</w:t>
      </w:r>
    </w:p>
    <w:p w14:paraId="21D60D3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2BC60CE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(1)</w:t>
      </w:r>
      <w:r>
        <w:tab/>
        <w:t>The employee is contemporaneously employed by a bidder, offeror, or contractor involved in the procurement transaction; or,</w:t>
      </w:r>
    </w:p>
    <w:p w14:paraId="67EA32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pPr>
    </w:p>
    <w:p w14:paraId="1E9648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(2)</w:t>
      </w:r>
      <w:r>
        <w:tab/>
        <w:t>The employee, the employee’s partner, or any member of the employee’s immediate family holds a position with a bidder, offeror, or contractor such as an officer, director, trustee, partner or the like, or is employed in a capacity involving personal and substantial participation in the procurement transaction, or owns or controls an interest of more than five percent; or</w:t>
      </w:r>
    </w:p>
    <w:p w14:paraId="0657A25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AFAFE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(3)</w:t>
      </w:r>
      <w:r>
        <w:tab/>
        <w:t>The employee, the employee’s partner, or any member of the employee’s immediate family has a pecuniary interest arising from the procurement transaction; or</w:t>
      </w:r>
    </w:p>
    <w:p w14:paraId="39F21A6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7EB08A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(4)</w:t>
      </w:r>
      <w:r>
        <w:tab/>
        <w:t>The employee, the employee’s partner, or any member of the employee’s immediate family is negotiating, or has an arrangement concerning prospective employment with a bidder, offeror, or contractor (</w:t>
      </w:r>
      <w:r>
        <w:rPr>
          <w:i/>
        </w:rPr>
        <w:t>Code of Virginia,</w:t>
      </w:r>
      <w:r>
        <w:t xml:space="preserve"> § 2.2-4369).</w:t>
      </w:r>
    </w:p>
    <w:p w14:paraId="2EB6D8F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jc w:val="both"/>
      </w:pPr>
    </w:p>
    <w:p w14:paraId="37AE32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An immediate family member is defined as a spouse, children, parents, brothers and sisters, and any other person living in the same household as the employee. The Attorney General has advised that the definition of immediate family includes siblings not living in the same household as the employee (</w:t>
      </w:r>
      <w:r>
        <w:rPr>
          <w:i/>
        </w:rPr>
        <w:t>Code of Virginia</w:t>
      </w:r>
      <w:r>
        <w:t>, § 2.2-4368).</w:t>
      </w:r>
    </w:p>
    <w:p w14:paraId="30CE907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F8A1DE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t>No state employee having administrative or operating authority, whether intermediate or final, to initiate, approve, disapprove, or otherwise affect a procurement transaction, or any claim resulting there</w:t>
      </w:r>
      <w:r w:rsidR="00260525">
        <w:t xml:space="preserve"> </w:t>
      </w:r>
      <w:r>
        <w:t>from:</w:t>
      </w:r>
    </w:p>
    <w:p w14:paraId="70A9B82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A0A819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t>(1)</w:t>
      </w:r>
      <w:r>
        <w:tab/>
        <w:t>shall solicit, demand, accept, or agree to accept from a bidder, offeror, contractor, or subcontractor any payment, loan, subscription, advance, deposit of money, services or anything of more than nominal or minimal value present or promised, unless consideration of substantially equal or greater value is exchanged (</w:t>
      </w:r>
      <w:r>
        <w:rPr>
          <w:i/>
        </w:rPr>
        <w:t>Code of Virginia,</w:t>
      </w:r>
      <w:r>
        <w:t xml:space="preserve"> § 2.2-4371);</w:t>
      </w:r>
    </w:p>
    <w:p w14:paraId="401B4EF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2B0EE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lastRenderedPageBreak/>
        <w:t>(2)</w:t>
      </w:r>
      <w:r>
        <w:tab/>
        <w:t>shall accept employment from any bidder, offeror, or contractor with whom the employee dealt in an official capacity concerning procurement transactions for a period of one year from the cessation of employment by the state unless the employee or former employee provides written notification to the head of the state agency prior to commencement of employment by that bidder, offeror, or contractor (</w:t>
      </w:r>
      <w:r>
        <w:rPr>
          <w:i/>
        </w:rPr>
        <w:t>Code of Virginia</w:t>
      </w:r>
      <w:r>
        <w:t>, § 2.2-4370).</w:t>
      </w:r>
    </w:p>
    <w:p w14:paraId="08BCD0D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EA3DF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c.</w:t>
      </w:r>
      <w:r>
        <w:tab/>
        <w:t>In some situations it may be necessary for personnel to make site visits in conjunction with a solicitation to evaluate vendor capability and equipment.  If site visits are required for evaluation purposes, the state, and not the vendors being evaluated, should pay for such visits.  Exceptions to this policy may be made by the agency head or his/her designee.  Any exception must be made on a case by case basis.  If an exception is made a written determination signed by the agency head or his or her designee shall be included in the contract file.  A statement that this is a mandatory provision of the procurement will be included in the solicitation along with the maximum number of employees who will participate in the site visit.  State employees making such site visits will incur and recover travel costs from the agency for which the procurement is being conducted in accordance with state travel regulations.  No direct reimbursement of individuals by a vendor is permitted.  The procuring agency will determine all costs incurred by state employees in connection with the site visit and bill the appropriate vendor for reimbursement of costs by means of a check payable to the agency.</w:t>
      </w:r>
    </w:p>
    <w:p w14:paraId="7FB9A29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0F9EBDF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d.</w:t>
      </w:r>
      <w:r>
        <w:tab/>
        <w:t>State employees having official responsibility for procurement transactions may attend vendor</w:t>
      </w:r>
      <w:r>
        <w:noBreakHyphen/>
        <w:t>sponsored seminars or trade shows where they will benefit from receiving product information and learning of new techniques and product or service trends.  Food, drinks and give</w:t>
      </w:r>
      <w:r>
        <w:noBreakHyphen/>
        <w:t>away items offered to all participants at such functions may be accepted by state employees attending.</w:t>
      </w:r>
    </w:p>
    <w:p w14:paraId="57E9869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4DE1A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e.</w:t>
      </w:r>
      <w:r>
        <w:tab/>
        <w:t xml:space="preserve">All personnel having official responsibility for procurement transactions shall be knowledgeable about the provisions of Article </w:t>
      </w:r>
      <w:r w:rsidR="00607829">
        <w:t>6</w:t>
      </w:r>
      <w:r>
        <w:t xml:space="preserve">, </w:t>
      </w:r>
      <w:r>
        <w:rPr>
          <w:i/>
        </w:rPr>
        <w:t>Code of Virginia</w:t>
      </w:r>
      <w:r>
        <w:t>, §§ 2.2-4367 through 2.2-4377, entitled “Ethics in Public Contracting.”  “No public employee having official responsibility for a procurement transaction shall knowingly falsify, conceal, or misrepresent a material fact; knowingly make any false, fictitious or fraudulent statements or representations; or make or use any false writing or document knowing the same to contain any false, fictitious or fraudulent statement or entry” (</w:t>
      </w:r>
      <w:r>
        <w:rPr>
          <w:i/>
        </w:rPr>
        <w:t>Code of Virginia</w:t>
      </w:r>
      <w:r>
        <w:t>, § 2.2-4376). “Willful violation of any provision of this article shall constitute a Class 1 misdemeanor.  Upon conviction, any public employee, in addition to any other fine or penalty provided by law, shall forfeit his employment” (</w:t>
      </w:r>
      <w:r>
        <w:rPr>
          <w:i/>
        </w:rPr>
        <w:t>Code of Virginia</w:t>
      </w:r>
      <w:r>
        <w:t>, § 2.2-4377).  Agencies and institutions “may require public employees having official responsibility for procurement transactions in which they participated to annually submit for such transactions a written certification that they complied with the provisions of this article” (</w:t>
      </w:r>
      <w:r>
        <w:rPr>
          <w:i/>
        </w:rPr>
        <w:t>Code of Virginia</w:t>
      </w:r>
      <w:r>
        <w:t>, § 2.2-4375).</w:t>
      </w:r>
    </w:p>
    <w:p w14:paraId="47AB0500" w14:textId="77777777" w:rsidR="001A11FB" w:rsidRDefault="001A11FB"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06EBB7CE" w14:textId="77777777" w:rsidR="001A11FB" w:rsidRDefault="00D00520" w:rsidP="00D00520">
      <w:pPr>
        <w:tabs>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pPr>
      <w:r>
        <w:t>f.</w:t>
      </w:r>
      <w:r>
        <w:tab/>
      </w:r>
      <w:r w:rsidR="00DE6B25">
        <w:t>N</w:t>
      </w:r>
      <w:r w:rsidR="001A11FB" w:rsidRPr="001A11FB">
        <w:t>o state agency shall solicit or accept any donation, gift, grant, or contract without the written approval of the Governor except under written guidelines issued by the Governor which provide for the solicitation and acceptance of nongeneral funds (</w:t>
      </w:r>
      <w:r w:rsidR="00E23CA6" w:rsidRPr="001A11FB">
        <w:t>20</w:t>
      </w:r>
      <w:r w:rsidR="00E23CA6">
        <w:t>10</w:t>
      </w:r>
      <w:r w:rsidR="00E23CA6" w:rsidRPr="001A11FB">
        <w:t xml:space="preserve"> </w:t>
      </w:r>
      <w:r w:rsidR="001A11FB" w:rsidRPr="00D00520">
        <w:rPr>
          <w:i/>
        </w:rPr>
        <w:t>Appropriation Act</w:t>
      </w:r>
      <w:r w:rsidR="001A11FB" w:rsidRPr="001A11FB">
        <w:t>,</w:t>
      </w:r>
      <w:r w:rsidR="00E23CA6">
        <w:t xml:space="preserve"> §</w:t>
      </w:r>
      <w:r w:rsidR="001A11FB" w:rsidRPr="001A11FB">
        <w:t xml:space="preserve"> 4-2.01.a.) Monetary or non-monetary sponsorships exceeding nominal value by vendors in support of conferences and other events are considered donations and must comply with the </w:t>
      </w:r>
      <w:r w:rsidR="00E23CA6">
        <w:t>2010</w:t>
      </w:r>
      <w:r w:rsidR="00E23CA6" w:rsidRPr="001A11FB">
        <w:t xml:space="preserve"> </w:t>
      </w:r>
      <w:r w:rsidR="001A11FB" w:rsidRPr="00D00520">
        <w:rPr>
          <w:i/>
        </w:rPr>
        <w:t>Appropriation Act</w:t>
      </w:r>
      <w:r w:rsidR="001A11FB" w:rsidRPr="001A11FB">
        <w:t>,</w:t>
      </w:r>
      <w:r w:rsidR="00E23CA6">
        <w:t xml:space="preserve"> §</w:t>
      </w:r>
      <w:r w:rsidR="001A11FB" w:rsidRPr="001A11FB">
        <w:t xml:space="preserve"> 4-2.01.a.</w:t>
      </w:r>
    </w:p>
    <w:p w14:paraId="1BF71568" w14:textId="77777777" w:rsidR="001A11FB" w:rsidRDefault="001A11FB"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70FCF9C4" w14:textId="77777777" w:rsidR="001A11FB" w:rsidRDefault="001A11FB"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g.</w:t>
      </w:r>
      <w:r>
        <w:tab/>
      </w:r>
      <w:r w:rsidRPr="001A11FB">
        <w:t>Vendors and employees of the Commonwealth are prohibited from exchanging anything exceeding nominal value at expo events, which includes distributions by vendors at exhibit booths where the vendors are educating buyers about their products.</w:t>
      </w:r>
    </w:p>
    <w:p w14:paraId="3406BCE1" w14:textId="77777777" w:rsidR="00E23CA6" w:rsidRDefault="00E23CA6"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0188D424" w14:textId="77777777" w:rsidR="00E23CA6" w:rsidRPr="00FB74DF" w:rsidRDefault="004C5E2E" w:rsidP="004C5E2E">
      <w:pPr>
        <w:ind w:left="1170" w:hanging="450"/>
        <w:jc w:val="both"/>
        <w:rPr>
          <w:b/>
          <w:iCs/>
        </w:rPr>
      </w:pPr>
      <w:r>
        <w:t>h.</w:t>
      </w:r>
      <w:r>
        <w:tab/>
      </w:r>
      <w:r w:rsidR="00E23CA6" w:rsidRPr="00FB74DF">
        <w:rPr>
          <w:b/>
          <w:iCs/>
        </w:rPr>
        <w:t>Political Contributions Prohibited During Procurement Process</w:t>
      </w:r>
    </w:p>
    <w:p w14:paraId="793F18BB" w14:textId="77777777" w:rsidR="00E23CA6" w:rsidRDefault="00E23CA6" w:rsidP="00E23CA6">
      <w:pPr>
        <w:ind w:left="720" w:hanging="720"/>
        <w:jc w:val="both"/>
        <w:rPr>
          <w:b/>
          <w:iCs/>
          <w:sz w:val="22"/>
          <w:szCs w:val="22"/>
        </w:rPr>
      </w:pPr>
    </w:p>
    <w:p w14:paraId="04A4ABDC" w14:textId="77777777" w:rsidR="00E23CA6" w:rsidRDefault="00E23CA6" w:rsidP="000E22CF">
      <w:pPr>
        <w:numPr>
          <w:ilvl w:val="0"/>
          <w:numId w:val="81"/>
        </w:numPr>
        <w:jc w:val="both"/>
      </w:pPr>
      <w:r>
        <w:t xml:space="preserve">Pursuant to </w:t>
      </w:r>
      <w:r w:rsidRPr="00FA0B93">
        <w:rPr>
          <w:i/>
        </w:rPr>
        <w:t>Code of Virginia</w:t>
      </w:r>
      <w:r w:rsidRPr="00FA0B93">
        <w:t xml:space="preserve"> §</w:t>
      </w:r>
      <w:r>
        <w:t xml:space="preserve"> </w:t>
      </w:r>
      <w:r w:rsidRPr="00FA0B93">
        <w:t>2.2-3104.01</w:t>
      </w:r>
      <w:r>
        <w:t xml:space="preserve">, neither the Governor, his political action committee, or the Governor's Secretaries, if the Secretary is responsible to the Governor for an agency with jurisdiction over the matters at issue, shall knowingly solicit or accept a contribution, gift, or other item with a value greater than $50 from any bidder, offeror, or private entity, or from an officer or director of such bidder, offeror, or private entity, who has submitted a bid or proposal pursuant to the </w:t>
      </w:r>
      <w:r w:rsidRPr="002D55E4">
        <w:rPr>
          <w:i/>
        </w:rPr>
        <w:t>Virginia Public Procurement Act</w:t>
      </w:r>
      <w:r>
        <w:t xml:space="preserve"> (</w:t>
      </w:r>
      <w:r w:rsidRPr="00640A34">
        <w:rPr>
          <w:i/>
        </w:rPr>
        <w:t>Code of Virginia</w:t>
      </w:r>
      <w:r w:rsidR="00260525">
        <w:rPr>
          <w:i/>
        </w:rPr>
        <w:t>,</w:t>
      </w:r>
      <w:r>
        <w:t xml:space="preserve"> § 2.2-4300 et seq.) during the period between the submission of the bid/proposal and the award of the contract. </w:t>
      </w:r>
    </w:p>
    <w:p w14:paraId="3C61C18E" w14:textId="77777777" w:rsidR="00E23CA6" w:rsidRDefault="00E23CA6" w:rsidP="00E23CA6">
      <w:pPr>
        <w:ind w:left="720"/>
        <w:jc w:val="both"/>
      </w:pPr>
    </w:p>
    <w:p w14:paraId="0D4B4BFE" w14:textId="77777777" w:rsidR="00E23CA6" w:rsidRDefault="00E23CA6" w:rsidP="000E22CF">
      <w:pPr>
        <w:numPr>
          <w:ilvl w:val="0"/>
          <w:numId w:val="81"/>
        </w:numPr>
        <w:jc w:val="both"/>
      </w:pPr>
      <w:r>
        <w:t xml:space="preserve">Pursuant to </w:t>
      </w:r>
      <w:r w:rsidRPr="00FA0B93">
        <w:rPr>
          <w:i/>
        </w:rPr>
        <w:t>Code of Virginia</w:t>
      </w:r>
      <w:r w:rsidRPr="00FA0B93">
        <w:t xml:space="preserve"> §</w:t>
      </w:r>
      <w:r>
        <w:t xml:space="preserve"> </w:t>
      </w:r>
      <w:r w:rsidRPr="00FA0B93">
        <w:t>2.2-3104.01</w:t>
      </w:r>
      <w:r>
        <w:t xml:space="preserve">, the provisions of this section shall apply only where the stated or expected value of the contract is $5 million or more. The provisions of this section shall not apply to contracts awarded as the result of competitive sealed bidding as defined in </w:t>
      </w:r>
      <w:r>
        <w:rPr>
          <w:i/>
        </w:rPr>
        <w:t>Code of Virginia</w:t>
      </w:r>
      <w:r w:rsidR="00260525">
        <w:rPr>
          <w:i/>
        </w:rPr>
        <w:t>,</w:t>
      </w:r>
      <w:r>
        <w:rPr>
          <w:i/>
        </w:rPr>
        <w:t xml:space="preserve"> </w:t>
      </w:r>
      <w:r>
        <w:t>§ 2.2-4301.</w:t>
      </w:r>
    </w:p>
    <w:p w14:paraId="1CAEF5DD" w14:textId="77777777" w:rsidR="00E23CA6" w:rsidRDefault="00E23CA6" w:rsidP="00E23CA6">
      <w:pPr>
        <w:ind w:left="720"/>
        <w:jc w:val="both"/>
      </w:pPr>
    </w:p>
    <w:p w14:paraId="7F1AE7AA" w14:textId="77777777" w:rsidR="00E23CA6" w:rsidRDefault="00E23CA6" w:rsidP="000E22CF">
      <w:pPr>
        <w:numPr>
          <w:ilvl w:val="0"/>
          <w:numId w:val="81"/>
        </w:numPr>
        <w:jc w:val="both"/>
      </w:pPr>
      <w:r>
        <w:t xml:space="preserve">Pursuant to </w:t>
      </w:r>
      <w:r w:rsidRPr="00FA0B93">
        <w:rPr>
          <w:i/>
        </w:rPr>
        <w:t>Code of Virginia</w:t>
      </w:r>
      <w:r w:rsidR="00260525">
        <w:rPr>
          <w:i/>
        </w:rPr>
        <w:t>,</w:t>
      </w:r>
      <w:r w:rsidRPr="00FA0B93">
        <w:t xml:space="preserve"> §</w:t>
      </w:r>
      <w:r>
        <w:t xml:space="preserve"> </w:t>
      </w:r>
      <w:r w:rsidRPr="00FA0B93">
        <w:t>2.2-</w:t>
      </w:r>
      <w:r>
        <w:t xml:space="preserve">4376.1, no bidder or offeror who has submitted a bid or proposal to a state agency for the award of a public contract pursuant to the </w:t>
      </w:r>
      <w:r w:rsidRPr="002D55E4">
        <w:rPr>
          <w:i/>
        </w:rPr>
        <w:t>Virginia Public Procurement Act</w:t>
      </w:r>
      <w:r>
        <w:t xml:space="preserve"> (</w:t>
      </w:r>
      <w:r w:rsidRPr="00640A34">
        <w:rPr>
          <w:i/>
        </w:rPr>
        <w:t xml:space="preserve">Code of </w:t>
      </w:r>
      <w:r w:rsidRPr="00640A34">
        <w:rPr>
          <w:i/>
        </w:rPr>
        <w:lastRenderedPageBreak/>
        <w:t>Virginia</w:t>
      </w:r>
      <w:r w:rsidR="00260525">
        <w:rPr>
          <w:i/>
        </w:rPr>
        <w:t>,</w:t>
      </w:r>
      <w:r>
        <w:t xml:space="preserve"> § 2.2-4300 et seq.), and no individual who is an officer or director of such a bidder or offeror, shall knowingly provide a contribution, gift, or other item with a value greater than $50 or make an express or implied promise to make such a contribution or gift to the Governor, his political action committee, or the Governor's Secretaries, if the Secretary is responsible to the Governor for an agency with jurisdiction over the matters at issue, during the period between the submission of the bid and the award of the public contract pursuant to </w:t>
      </w:r>
      <w:r w:rsidRPr="00795A6F">
        <w:rPr>
          <w:i/>
        </w:rPr>
        <w:t>Virginia Public Procurement Act</w:t>
      </w:r>
      <w:r>
        <w:t xml:space="preserve"> (</w:t>
      </w:r>
      <w:r w:rsidRPr="00640A34">
        <w:rPr>
          <w:i/>
        </w:rPr>
        <w:t>Code of Virginia</w:t>
      </w:r>
      <w:r>
        <w:t xml:space="preserve"> § 2.2-4300 et seq.) The provisions of this section shall apply only for public contracts where the stated or expected value of the contract is $5 million or more. The provisions of this section shall not apply to contracts awarded as the result of competitive sealed bidding.</w:t>
      </w:r>
    </w:p>
    <w:p w14:paraId="4636506E" w14:textId="77777777" w:rsidR="00E23CA6" w:rsidRDefault="00E23CA6" w:rsidP="00E23CA6">
      <w:pPr>
        <w:ind w:left="720"/>
        <w:jc w:val="both"/>
      </w:pPr>
    </w:p>
    <w:p w14:paraId="2CB8668D" w14:textId="77777777" w:rsidR="00E23CA6" w:rsidRDefault="00E23CA6" w:rsidP="000E22CF">
      <w:pPr>
        <w:numPr>
          <w:ilvl w:val="0"/>
          <w:numId w:val="81"/>
        </w:numPr>
        <w:jc w:val="both"/>
      </w:pPr>
      <w:r>
        <w:t xml:space="preserve">Pursuant to </w:t>
      </w:r>
      <w:r w:rsidRPr="00FA0B93">
        <w:rPr>
          <w:i/>
        </w:rPr>
        <w:t>Code of Virginia</w:t>
      </w:r>
      <w:r w:rsidR="00260525">
        <w:rPr>
          <w:i/>
        </w:rPr>
        <w:t>,</w:t>
      </w:r>
      <w:r w:rsidRPr="00FA0B93">
        <w:t xml:space="preserve"> §</w:t>
      </w:r>
      <w:r>
        <w:t xml:space="preserve"> </w:t>
      </w:r>
      <w:r w:rsidRPr="00FA0B93">
        <w:t>2.2-3104.01</w:t>
      </w:r>
      <w:r>
        <w:t xml:space="preserve"> and </w:t>
      </w:r>
      <w:r w:rsidRPr="00FA0B93">
        <w:t>§</w:t>
      </w:r>
      <w:r>
        <w:t xml:space="preserve"> </w:t>
      </w:r>
      <w:r w:rsidRPr="00FA0B93">
        <w:t>2.2-</w:t>
      </w:r>
      <w:r>
        <w:t xml:space="preserve">4376.1 respectively, any person who violates </w:t>
      </w:r>
      <w:r w:rsidRPr="00F05639">
        <w:t xml:space="preserve">the aforementioned </w:t>
      </w:r>
      <w:r>
        <w:t>code sections shall be subject to a civil penalty of $500 or up to two times the amount of the contribution or gift, whichever is greater. The attorney for the Commonwealth shall initiate civil proceedings to enforce the civil penalties. Any civil penalties collected shall be payable to the State Treasurer for deposit to the general fund.</w:t>
      </w:r>
      <w:r w:rsidRPr="00FA0B93">
        <w:t xml:space="preserve"> </w:t>
      </w:r>
    </w:p>
    <w:p w14:paraId="3942F9DA" w14:textId="77777777" w:rsidR="00E23CA6" w:rsidRDefault="00E23CA6" w:rsidP="00E23CA6">
      <w:pPr>
        <w:ind w:left="1080"/>
        <w:jc w:val="both"/>
      </w:pPr>
    </w:p>
    <w:p w14:paraId="5977F6BC" w14:textId="77777777" w:rsidR="00E23CA6" w:rsidRPr="00FA0B93" w:rsidRDefault="00E23CA6" w:rsidP="000E22CF">
      <w:pPr>
        <w:numPr>
          <w:ilvl w:val="0"/>
          <w:numId w:val="81"/>
        </w:numPr>
        <w:jc w:val="both"/>
      </w:pPr>
      <w:r>
        <w:t xml:space="preserve">Agencies shall include the form contained in </w:t>
      </w:r>
      <w:r>
        <w:rPr>
          <w:i/>
        </w:rPr>
        <w:t xml:space="preserve">APSPM </w:t>
      </w:r>
      <w:r>
        <w:t>Annex 3-J, “Certification of Compliance with Prohibition of Political Contributions and Gifts During the Procurement Process” in solicitations/contracts where the stated or expected value of the contract is $5 million or more except those awarded as the result of competitive sealed bidding.</w:t>
      </w:r>
    </w:p>
    <w:p w14:paraId="6A4182A1" w14:textId="6C7E2858" w:rsidR="00140233" w:rsidRDefault="001402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E3D4FC0" w14:textId="29D4452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191F83">
        <w:t>4</w:t>
      </w:r>
      <w:r>
        <w:tab/>
      </w:r>
      <w:r>
        <w:rPr>
          <w:b/>
          <w:u w:val="single"/>
        </w:rPr>
        <w:t>Taxes</w:t>
      </w:r>
      <w:r>
        <w:t>.</w:t>
      </w:r>
    </w:p>
    <w:p w14:paraId="41295C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ADC0A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a.</w:t>
      </w:r>
      <w:r>
        <w:tab/>
      </w:r>
      <w:r>
        <w:rPr>
          <w:b/>
        </w:rPr>
        <w:t>Excise</w:t>
      </w:r>
      <w:r>
        <w:t>.  The Commonwealth of Virginia is generally exempt from paying federal excise taxes, except it must pay excise taxes for air transportation, the cost of which is generally defined as any amount paid within the United States for transportation of any person by air.  Certain vaccines require that an excise tax be paid by the purchasing activity.</w:t>
      </w:r>
    </w:p>
    <w:p w14:paraId="16978B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ECDBC7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r>
      <w:r>
        <w:rPr>
          <w:b/>
        </w:rPr>
        <w:t>State Sales</w:t>
      </w:r>
      <w:r>
        <w:t>.  The Commonwealth of Virginia is generally exempt from paying Virginia's sales taxes on purchases of tangible personal property for its use or consumption.  Buyers may receive requests for a Tax Exemption Certificate (Form ST</w:t>
      </w:r>
      <w:r>
        <w:noBreakHyphen/>
        <w:t>12, see Annex 3-F) or exemption number.  The certificate is available through Department of Taxation channels or may be obtained from DGS/DPS.  When it is evident on the face of the bid that taxes were improperly included, the bidder will be given the opportunity to delete them.  If further interpretive assistance is required, contact the Department of Taxation, Office of Customer Service at 804-367</w:t>
      </w:r>
      <w:r>
        <w:noBreakHyphen/>
        <w:t xml:space="preserve">8037. </w:t>
      </w:r>
    </w:p>
    <w:p w14:paraId="45C47E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E2CF0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c.</w:t>
      </w:r>
      <w:r>
        <w:tab/>
      </w:r>
      <w:r>
        <w:rPr>
          <w:b/>
        </w:rPr>
        <w:t xml:space="preserve">Sales and Use </w:t>
      </w:r>
      <w:r w:rsidR="00C91A26">
        <w:rPr>
          <w:b/>
        </w:rPr>
        <w:t>Tax - State</w:t>
      </w:r>
      <w:r>
        <w:rPr>
          <w:b/>
        </w:rPr>
        <w:t xml:space="preserve"> Government and Political Subdivisions</w:t>
      </w:r>
      <w:r>
        <w:t>.  Virginia's Sales and Use tax does not apply to sales of tangible personal property to the Commonwealth of Virginia or to its political subdivisions, for their use or consumption, if the purchases are pursuant to required official purchase orders to be paid for out of public funds.  The tax applies when such sales are made without the required purchase orders and are not paid for out of public funds.  No exemption is provided for state or local government employee purchases of meals or lodging whether purchases are pursuant to required official purchase orders or not.  The following examples are offered to show that taxes apply to lodging and conference facilities under a variety of circumstances:</w:t>
      </w:r>
    </w:p>
    <w:p w14:paraId="3D1D3E8F" w14:textId="77777777" w:rsidR="002F3AEA" w:rsidRDefault="002F3AEA"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jc w:val="both"/>
      </w:pPr>
    </w:p>
    <w:p w14:paraId="25F5C5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jc w:val="both"/>
      </w:pPr>
      <w:r>
        <w:t>Sales and Use Taxes apply:</w:t>
      </w:r>
    </w:p>
    <w:p w14:paraId="60B99D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p>
    <w:p w14:paraId="4BDC3D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Example 1: A state employee takes an overnight trip.  All state taxes apply to lodging and meals in this transient situation.</w:t>
      </w:r>
    </w:p>
    <w:p w14:paraId="5B3D7B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0B618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Example 2: A state employee registers for a conference and decides to pay for lodging and nonconference meals that were charged with a personal credit card and later get reimbursement from the agency.  All state taxes apply to the expenses incurred.</w:t>
      </w:r>
    </w:p>
    <w:p w14:paraId="44CCA2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98C30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Example 3: A state employee registers for a conference, seminar, DPS Procurement Forum, etc., making reservations with the facility by submitting a PO for payment.  All state taxes for lodging and meals charged against the PO would apply.  If an employee pays out of the pocket for meals, the tax would apply.</w:t>
      </w:r>
    </w:p>
    <w:p w14:paraId="123D24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4EC045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t>Example 4: The agency is sponsoring a conference or seminar, sets a master account, and provides the facility with a PO.  All state taxes would apply to lodging, facilities, meals, AV, and other taxable services charged to the master account.</w:t>
      </w:r>
    </w:p>
    <w:p w14:paraId="4136AEDE" w14:textId="286042BC" w:rsidR="00BD32FF" w:rsidRPr="002D0649" w:rsidRDefault="00BD32FF" w:rsidP="00BD32FF">
      <w:pPr>
        <w:autoSpaceDE w:val="0"/>
        <w:autoSpaceDN w:val="0"/>
        <w:adjustRightInd w:val="0"/>
        <w:spacing w:before="100" w:after="100"/>
        <w:ind w:left="1152"/>
        <w:jc w:val="both"/>
      </w:pPr>
      <w:r w:rsidRPr="002D0649">
        <w:rPr>
          <w:b/>
        </w:rPr>
        <w:lastRenderedPageBreak/>
        <w:t>Note</w:t>
      </w:r>
      <w:r w:rsidRPr="002D0649">
        <w:t xml:space="preserve">:  The following exceptions from the </w:t>
      </w:r>
      <w:r w:rsidRPr="002D0649">
        <w:rPr>
          <w:i/>
        </w:rPr>
        <w:t>Code of Virginia</w:t>
      </w:r>
      <w:r w:rsidR="00260525">
        <w:rPr>
          <w:i/>
        </w:rPr>
        <w:t>,</w:t>
      </w:r>
      <w:r w:rsidRPr="002D0649">
        <w:t xml:space="preserve"> (§58.1-3833 E.) must be taken into consideration when applying the above examples to determine to what extent taxes may apply:  “E. Notwithstanding any other provision of this section, no locality shall levy any tax under this section upon (i) that portion of the amount paid by the purchaser as a discretionary gratuity in addition to the sales price; (ii) that portion of the amount paid by the purchaser as a mandatory gratuity or service charge added by the restaurant in addition to the sales price, but only to the extent that such mandatory gratuity or service charge does not exceed 20% of the sales price; or (iii) alcoholic beverages sold in factory sealed containers and purchased for off-premises consumption or food purchased for human consumption as "food" is defined in the Food Stamp Act of 1977, 7 U.S.C. § 2012, as amended, and federal regulations adopted pursuant to that act, except for the following items: sandwiches, salad bar items sold from a salad bar, prepackaged single-serving salads consisting primarily of an assortment of vegetables, and nonfactory sealed beverages.”</w:t>
      </w:r>
    </w:p>
    <w:p w14:paraId="69DF480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5DBE68D" w14:textId="4F6DDB9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d.</w:t>
      </w:r>
      <w:r>
        <w:tab/>
      </w:r>
      <w:r>
        <w:rPr>
          <w:b/>
        </w:rPr>
        <w:t>Sales and Use Tax - Contractors</w:t>
      </w:r>
      <w:r>
        <w:t>.  Persons who contract with the Commonwealth or its political subdivisions to perform a service and in conjunction therewith furnish some tangible personal property are deemed to be the consumers of all such property and are not entitled to exemption on the grounds that a governmental entity is a party to the contract.  This is true even though title to the property provided may pass to the government and/or the contractor may be fully and directly reimbursed by the government.  The same principle applies to persons who enter into contracts with a governmental entity to perform real property construction or repair.</w:t>
      </w:r>
    </w:p>
    <w:p w14:paraId="41D7916D" w14:textId="5A8212C8" w:rsidR="00495CD7" w:rsidRDefault="00495CD7"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pPr>
    </w:p>
    <w:p w14:paraId="3D168862" w14:textId="35A4EE6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3.2</w:t>
      </w:r>
      <w:r w:rsidR="00191F83">
        <w:t>5</w:t>
      </w:r>
      <w:r>
        <w:tab/>
      </w:r>
      <w:r>
        <w:rPr>
          <w:b/>
          <w:u w:val="single"/>
        </w:rPr>
        <w:t>Tie Bids</w:t>
      </w:r>
    </w:p>
    <w:p w14:paraId="247AEC7F" w14:textId="40EC2D0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ACF9643" w14:textId="1EEC425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 xml:space="preserve"> a.</w:t>
      </w:r>
      <w:r>
        <w:tab/>
      </w:r>
      <w:r>
        <w:rPr>
          <w:b/>
        </w:rPr>
        <w:t xml:space="preserve">Virginia </w:t>
      </w:r>
      <w:r w:rsidR="00657C73">
        <w:rPr>
          <w:b/>
        </w:rPr>
        <w:t>and U</w:t>
      </w:r>
      <w:r w:rsidR="00985B3D">
        <w:rPr>
          <w:b/>
        </w:rPr>
        <w:t xml:space="preserve">nited </w:t>
      </w:r>
      <w:r w:rsidR="00657C73">
        <w:rPr>
          <w:b/>
        </w:rPr>
        <w:t>S</w:t>
      </w:r>
      <w:r w:rsidR="00985B3D">
        <w:rPr>
          <w:b/>
        </w:rPr>
        <w:t>tates</w:t>
      </w:r>
      <w:r w:rsidR="00657C73">
        <w:rPr>
          <w:b/>
        </w:rPr>
        <w:t xml:space="preserve"> </w:t>
      </w:r>
      <w:r>
        <w:rPr>
          <w:b/>
        </w:rPr>
        <w:t xml:space="preserve">Products. </w:t>
      </w:r>
      <w:r>
        <w:t xml:space="preserve">In the case of a tie bid, preference shall </w:t>
      </w:r>
      <w:r w:rsidR="00161B1E">
        <w:t xml:space="preserve">first </w:t>
      </w:r>
      <w:r>
        <w:t>be given to goods produced in Virginia, if such choice is available (see 3.1</w:t>
      </w:r>
      <w:r w:rsidR="002D5F82">
        <w:t>5</w:t>
      </w:r>
      <w:r>
        <w:t>)</w:t>
      </w:r>
      <w:r w:rsidR="00AC4E18">
        <w:t xml:space="preserve">.  </w:t>
      </w:r>
      <w:r w:rsidR="002B7C69">
        <w:t>If not available, preference shall be given to goods produced in the United States</w:t>
      </w:r>
      <w:r>
        <w:t xml:space="preserve">; otherwise the tie will be resolved by the toss of a coin.  The coin toss must be witnessed and the results recorded by a supervisor above the level of the buyer.  Award(s) are to be made in favor of the Virginia bidder for tie line items and multiple purchase orders or contracts placed as required.  Copies of tie bids resulting from competitive sealed bidding shall be forwarded to the </w:t>
      </w:r>
      <w:r w:rsidR="005F5775">
        <w:t>Anti-Trust</w:t>
      </w:r>
      <w:r>
        <w:t xml:space="preserve"> </w:t>
      </w:r>
      <w:r w:rsidR="003741E7">
        <w:t>Unit</w:t>
      </w:r>
      <w:r>
        <w:t xml:space="preserve"> of the Office of The Attorney General.</w:t>
      </w:r>
    </w:p>
    <w:p w14:paraId="28C43ED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BAA8D6E" w14:textId="5BF5386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r>
      <w:r w:rsidRPr="00883C99">
        <w:rPr>
          <w:b/>
        </w:rPr>
        <w:t>Recycled Content</w:t>
      </w:r>
      <w:r w:rsidRPr="00883C99">
        <w:t xml:space="preserve">. </w:t>
      </w:r>
      <w:r w:rsidRPr="00883C99">
        <w:rPr>
          <w:b/>
        </w:rPr>
        <w:t xml:space="preserve"> </w:t>
      </w:r>
      <w:r w:rsidRPr="00883C99">
        <w:t xml:space="preserve">In the case of a tie bid in instances where goods are being offered and existing price preferences have already been taken into </w:t>
      </w:r>
      <w:proofErr w:type="gramStart"/>
      <w:r w:rsidRPr="00883C99">
        <w:t>account,</w:t>
      </w:r>
      <w:proofErr w:type="gramEnd"/>
      <w:r w:rsidRPr="00883C99">
        <w:t xml:space="preserve"> preference then shall be given to the bidder whose goods contain the greatest amount of recycled content (see also 3.1</w:t>
      </w:r>
      <w:r w:rsidR="002D5F82" w:rsidRPr="00883C99">
        <w:t>5</w:t>
      </w:r>
      <w:r w:rsidRPr="00883C99">
        <w:t>).</w:t>
      </w:r>
    </w:p>
    <w:p w14:paraId="29005C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DED36CC" w14:textId="73F27CC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u w:val="single"/>
        </w:rPr>
      </w:pPr>
      <w:r>
        <w:t>3.2</w:t>
      </w:r>
      <w:r w:rsidR="00191F83">
        <w:t>6</w:t>
      </w:r>
      <w:r>
        <w:tab/>
      </w:r>
      <w:r>
        <w:rPr>
          <w:b/>
          <w:u w:val="single"/>
        </w:rPr>
        <w:t>Electronic Commerce.</w:t>
      </w:r>
      <w:r w:rsidRPr="00AA66BA">
        <w:rPr>
          <w:b/>
        </w:rPr>
        <w:t xml:space="preserve">  </w:t>
      </w:r>
      <w:r w:rsidRPr="00AA66BA">
        <w:t>Deleted.</w:t>
      </w:r>
      <w:r>
        <w:rPr>
          <w:b/>
          <w:u w:val="single"/>
        </w:rPr>
        <w:t xml:space="preserve">  </w:t>
      </w:r>
    </w:p>
    <w:p w14:paraId="3FFD45C0" w14:textId="77777777" w:rsidR="00B734CA" w:rsidRDefault="00B734CA"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iCs/>
        </w:rPr>
      </w:pPr>
    </w:p>
    <w:p w14:paraId="7269B5D5" w14:textId="426D2A7A" w:rsidR="00BD32FF" w:rsidRPr="007330C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u w:val="single"/>
        </w:rPr>
      </w:pPr>
      <w:r w:rsidRPr="007330C5">
        <w:rPr>
          <w:iCs/>
        </w:rPr>
        <w:t>3.2</w:t>
      </w:r>
      <w:r w:rsidR="00191F83">
        <w:rPr>
          <w:iCs/>
        </w:rPr>
        <w:t>7</w:t>
      </w:r>
      <w:r w:rsidRPr="007330C5">
        <w:rPr>
          <w:kern w:val="2"/>
        </w:rPr>
        <w:t xml:space="preserve"> </w:t>
      </w:r>
      <w:r w:rsidRPr="007330C5">
        <w:rPr>
          <w:kern w:val="2"/>
        </w:rPr>
        <w:tab/>
      </w:r>
      <w:r>
        <w:rPr>
          <w:b/>
          <w:kern w:val="2"/>
          <w:u w:val="single"/>
        </w:rPr>
        <w:t>Prohibited C</w:t>
      </w:r>
      <w:r w:rsidRPr="007330C5">
        <w:rPr>
          <w:b/>
          <w:kern w:val="2"/>
          <w:u w:val="single"/>
        </w:rPr>
        <w:t>ontracts</w:t>
      </w:r>
    </w:p>
    <w:p w14:paraId="5C719979" w14:textId="77777777" w:rsidR="00BD32FF" w:rsidRPr="007330C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u w:val="single"/>
        </w:rPr>
      </w:pPr>
    </w:p>
    <w:p w14:paraId="0D19A2C8" w14:textId="77777777" w:rsidR="00BD32FF" w:rsidRPr="00DF0428"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7330C5">
        <w:rPr>
          <w:kern w:val="2"/>
        </w:rPr>
        <w:tab/>
        <w:t>A.</w:t>
      </w:r>
      <w:r w:rsidRPr="007330C5">
        <w:rPr>
          <w:kern w:val="2"/>
        </w:rPr>
        <w:tab/>
      </w:r>
      <w:r w:rsidRPr="00974EC8">
        <w:rPr>
          <w:iCs/>
        </w:rPr>
        <w:t xml:space="preserve">No state agency </w:t>
      </w:r>
      <w:r>
        <w:rPr>
          <w:iCs/>
        </w:rPr>
        <w:t xml:space="preserve">except for institutions of higher education as defined by §2.2-4321.1 H. </w:t>
      </w:r>
      <w:r w:rsidRPr="00974EC8">
        <w:rPr>
          <w:iCs/>
        </w:rPr>
        <w:t xml:space="preserve">shall contract for goods or services with a nongovernmental source if the source, or any affiliate of the source, is subject to the provisions of </w:t>
      </w:r>
      <w:r w:rsidRPr="001F4F5F">
        <w:rPr>
          <w:i/>
          <w:iCs/>
        </w:rPr>
        <w:t>(i)</w:t>
      </w:r>
      <w:r w:rsidRPr="00974EC8">
        <w:rPr>
          <w:iCs/>
        </w:rPr>
        <w:t xml:space="preserve">§ </w:t>
      </w:r>
      <w:hyperlink r:id="rId56" w:history="1">
        <w:r w:rsidRPr="00974EC8">
          <w:rPr>
            <w:rStyle w:val="Hyperlink"/>
            <w:iCs/>
          </w:rPr>
          <w:t>58.1-612</w:t>
        </w:r>
      </w:hyperlink>
      <w:r w:rsidRPr="00974EC8">
        <w:rPr>
          <w:iCs/>
        </w:rPr>
        <w:t xml:space="preserve"> and fails or refuses to collect and remit the tax on its sales delivered by any means to locations within the Commonwealth</w:t>
      </w:r>
      <w:r>
        <w:rPr>
          <w:iCs/>
        </w:rPr>
        <w:t xml:space="preserve"> or </w:t>
      </w:r>
      <w:r>
        <w:rPr>
          <w:i/>
          <w:iCs/>
        </w:rPr>
        <w:t xml:space="preserve">(ii) </w:t>
      </w:r>
      <w:r>
        <w:rPr>
          <w:iCs/>
        </w:rPr>
        <w:t>Article 2 (§ 58.1-320 et seq.) or Article 10 (§58.1-400 et seq.) of Chapter 3 of Title 58.1 and fails or refuses to remit income tax due there</w:t>
      </w:r>
      <w:r w:rsidR="00260525">
        <w:rPr>
          <w:iCs/>
        </w:rPr>
        <w:t xml:space="preserve"> </w:t>
      </w:r>
      <w:r>
        <w:rPr>
          <w:iCs/>
        </w:rPr>
        <w:t>under</w:t>
      </w:r>
      <w:r w:rsidRPr="00974EC8">
        <w:rPr>
          <w:iCs/>
        </w:rPr>
        <w:t xml:space="preserve">. </w:t>
      </w:r>
      <w:r w:rsidRPr="00DF0428">
        <w:t xml:space="preserve">The provisions of clause </w:t>
      </w:r>
      <w:r w:rsidRPr="00DF0428">
        <w:rPr>
          <w:i/>
        </w:rPr>
        <w:t>(ii)</w:t>
      </w:r>
      <w:r>
        <w:t xml:space="preserve"> shall not apply to any person that has (a) entered into a payment agreement with the Department of Taxation to pay the tax and is not delinquent under the terms of the agreement or (b) appealed the assessment of the tax in accordance with law and such appeal is pending.</w:t>
      </w:r>
    </w:p>
    <w:p w14:paraId="2B8694BF" w14:textId="77777777" w:rsidR="00BD32FF" w:rsidRPr="007330C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7330C5">
        <w:tab/>
        <w:t>B.</w:t>
      </w:r>
      <w:r w:rsidRPr="007330C5">
        <w:tab/>
      </w:r>
      <w:r w:rsidRPr="007330C5">
        <w:rPr>
          <w:iCs/>
        </w:rPr>
        <w:t>A state agency may contract for goods or services with a source prohibited under subsection A in the event of an emergency or where the nongovernmental source is the sole source of such goods or services.</w:t>
      </w:r>
      <w:r w:rsidRPr="007330C5">
        <w:t xml:space="preserve"> </w:t>
      </w:r>
    </w:p>
    <w:p w14:paraId="65051ECE" w14:textId="77777777" w:rsidR="00BD32FF" w:rsidRPr="007330C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7330C5">
        <w:tab/>
        <w:t>C.</w:t>
      </w:r>
      <w:r w:rsidRPr="007330C5">
        <w:tab/>
      </w:r>
      <w:r w:rsidRPr="007330C5">
        <w:rPr>
          <w:iCs/>
        </w:rPr>
        <w:t>The determination of whether a source is a prohibited source shall be made by the Department of Taxation after providing the prohibited source with notice and an opportunity to respond to the proposed determination. The Department of Taxation shall notify the Department of General Services of its determination.</w:t>
      </w:r>
      <w:r w:rsidRPr="007330C5">
        <w:t xml:space="preserve"> </w:t>
      </w:r>
    </w:p>
    <w:p w14:paraId="107BA040" w14:textId="77777777" w:rsidR="00BD32FF" w:rsidRPr="007330C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7330C5">
        <w:tab/>
        <w:t>D.</w:t>
      </w:r>
      <w:r w:rsidRPr="007330C5">
        <w:tab/>
      </w:r>
      <w:r w:rsidRPr="007330C5">
        <w:rPr>
          <w:iCs/>
        </w:rPr>
        <w:t>The Department of General Services shall post public notice of all prohibited sources on its public internet procurement website and on other appropriate websites.</w:t>
      </w:r>
      <w:r w:rsidRPr="007330C5">
        <w:t xml:space="preserve"> </w:t>
      </w:r>
    </w:p>
    <w:p w14:paraId="71BF81CD" w14:textId="77777777" w:rsidR="00BD32FF" w:rsidRPr="007330C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7330C5">
        <w:tab/>
        <w:t>E.</w:t>
      </w:r>
      <w:r w:rsidRPr="007330C5">
        <w:tab/>
      </w:r>
      <w:r w:rsidRPr="007330C5">
        <w:rPr>
          <w:iCs/>
        </w:rPr>
        <w:t xml:space="preserve">The remedies provided in Article 5 (§ </w:t>
      </w:r>
      <w:hyperlink r:id="rId57" w:history="1">
        <w:r w:rsidRPr="007330C5">
          <w:rPr>
            <w:rStyle w:val="Hyperlink"/>
            <w:iCs/>
          </w:rPr>
          <w:t>2.2-4357</w:t>
        </w:r>
      </w:hyperlink>
      <w:r w:rsidRPr="007330C5">
        <w:rPr>
          <w:iCs/>
        </w:rPr>
        <w:t xml:space="preserve"> et seq.) shall not apply to any determination made pursuant to this section and the sole remedy for any adverse determination shall be as provided in subsection F.</w:t>
      </w:r>
      <w:r w:rsidRPr="007330C5">
        <w:t xml:space="preserve"> </w:t>
      </w:r>
    </w:p>
    <w:p w14:paraId="5AE38B69" w14:textId="3F26C3D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7330C5">
        <w:tab/>
        <w:t>F.</w:t>
      </w:r>
      <w:r w:rsidRPr="007330C5">
        <w:tab/>
      </w:r>
      <w:r w:rsidRPr="007330C5">
        <w:rPr>
          <w:iCs/>
        </w:rPr>
        <w:t xml:space="preserve">Any source aggrieved by a determination of the Department of Taxation made under this section may apply to the Tax Commissioner for correction of the determination. The Tax Commissioner shall respond within 30 days of receipt of the application for corrective action. Within 10 days after receipt of the Tax Commissioner's response, the aggrieved source may appeal to the Circuit Court for the City of Richmond. If it is determined that the determination of the Department of Taxation was arbitrary, capricious, or not in accordance with law, the </w:t>
      </w:r>
      <w:r w:rsidRPr="007330C5">
        <w:rPr>
          <w:iCs/>
        </w:rPr>
        <w:lastRenderedPageBreak/>
        <w:t>sole relief shall be restoration of the source's eligibility to contract with state agencies. No claim for damages or attorney's fees shall be awarded.</w:t>
      </w:r>
      <w:r w:rsidRPr="007330C5">
        <w:t xml:space="preserve"> </w:t>
      </w:r>
    </w:p>
    <w:p w14:paraId="66681163" w14:textId="4EBD5F87" w:rsidR="001A11FB" w:rsidRDefault="001A11FB" w:rsidP="00A5645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pPr>
    </w:p>
    <w:p w14:paraId="3CB9FF4F" w14:textId="2282CF7B" w:rsidR="0095422B" w:rsidRPr="0095422B" w:rsidRDefault="001A11FB" w:rsidP="00477F61">
      <w:pPr>
        <w:pStyle w:val="ListParagraph"/>
        <w:numPr>
          <w:ilvl w:val="1"/>
          <w:numId w:val="135"/>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95422B">
        <w:rPr>
          <w:kern w:val="2"/>
        </w:rPr>
        <w:tab/>
      </w:r>
      <w:r w:rsidR="00D61CB2" w:rsidRPr="0095422B">
        <w:rPr>
          <w:b/>
          <w:kern w:val="2"/>
          <w:u w:val="single"/>
        </w:rPr>
        <w:t>Protection of Personally Identifiable Information.</w:t>
      </w:r>
      <w:r w:rsidR="00D61CB2" w:rsidRPr="0095422B">
        <w:rPr>
          <w:kern w:val="2"/>
        </w:rPr>
        <w:t xml:space="preserve">  </w:t>
      </w:r>
    </w:p>
    <w:p w14:paraId="5C1B7719" w14:textId="77777777" w:rsidR="0095422B" w:rsidRDefault="0095422B" w:rsidP="00DD555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416FDF6D" w14:textId="2282A140" w:rsidR="00D61CB2" w:rsidRPr="0095422B" w:rsidRDefault="00D61CB2" w:rsidP="00477F61">
      <w:pPr>
        <w:pStyle w:val="ListParagraph"/>
        <w:numPr>
          <w:ilvl w:val="5"/>
          <w:numId w:val="123"/>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450"/>
        <w:jc w:val="both"/>
        <w:rPr>
          <w:kern w:val="2"/>
        </w:rPr>
      </w:pPr>
      <w:r w:rsidRPr="0095422B">
        <w:rPr>
          <w:kern w:val="2"/>
        </w:rPr>
        <w:t xml:space="preserve">Commonwealth agencies are responsible for safeguarding personally identifiable information of their clients, employees, vendors, contractors and any other individuals providing information to the Commonwealth. </w:t>
      </w:r>
      <w:r w:rsidR="00B92F46" w:rsidRPr="0095422B">
        <w:rPr>
          <w:kern w:val="2"/>
        </w:rPr>
        <w:t xml:space="preserve"> Agencies and Vendors should carefully consider whether ther</w:t>
      </w:r>
      <w:r w:rsidR="0037584A" w:rsidRPr="0095422B">
        <w:rPr>
          <w:kern w:val="2"/>
        </w:rPr>
        <w:t>e</w:t>
      </w:r>
      <w:r w:rsidR="00B92F46" w:rsidRPr="0095422B">
        <w:rPr>
          <w:kern w:val="2"/>
        </w:rPr>
        <w:t xml:space="preserve"> is a need to collect personal information from individuals.  </w:t>
      </w:r>
      <w:r w:rsidRPr="0095422B">
        <w:rPr>
          <w:kern w:val="2"/>
        </w:rPr>
        <w:t>Personally identifiable information includes, but is not limited to, Social Security Numbers, financial account numbers, and any other such information protected from disclosure by</w:t>
      </w:r>
      <w:r w:rsidR="007455A7" w:rsidRPr="0095422B">
        <w:rPr>
          <w:kern w:val="2"/>
        </w:rPr>
        <w:t xml:space="preserve"> applicable</w:t>
      </w:r>
      <w:r w:rsidRPr="0095422B">
        <w:rPr>
          <w:kern w:val="2"/>
        </w:rPr>
        <w:t xml:space="preserve"> federal law or the </w:t>
      </w:r>
      <w:r w:rsidR="007455A7" w:rsidRPr="0095422B">
        <w:rPr>
          <w:kern w:val="2"/>
        </w:rPr>
        <w:t>laws of the Commonwealth</w:t>
      </w:r>
      <w:r w:rsidRPr="0095422B">
        <w:rPr>
          <w:kern w:val="2"/>
        </w:rPr>
        <w:t xml:space="preserve">. The Commonwealth and its contractors shall safeguard personally identifiable information from disclosure to the public.  Agencies shall not include personally identifiable information on purchase orders.  Include Special Term and Condition </w:t>
      </w:r>
      <w:r w:rsidR="007455A7" w:rsidRPr="0095422B">
        <w:rPr>
          <w:kern w:val="2"/>
        </w:rPr>
        <w:t>59, Confidentiality of Personally Identifiable Information,</w:t>
      </w:r>
      <w:r w:rsidRPr="0095422B">
        <w:rPr>
          <w:kern w:val="2"/>
        </w:rPr>
        <w:t xml:space="preserve"> from Appendix B, II in contracts when the contractors utilize, access, or store personally identifiable information.</w:t>
      </w:r>
    </w:p>
    <w:p w14:paraId="7BDB37FA" w14:textId="77777777" w:rsidR="00D61CB2" w:rsidRPr="00E17B85" w:rsidRDefault="00D61CB2" w:rsidP="00DD555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3FF7ACB" w14:textId="7515F9D9" w:rsidR="00E23CA6" w:rsidRDefault="00D61CB2" w:rsidP="0038541C">
      <w:pPr>
        <w:tabs>
          <w:tab w:val="left" w:pos="1170"/>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jc w:val="both"/>
        <w:rPr>
          <w:kern w:val="2"/>
        </w:rPr>
      </w:pPr>
      <w:r w:rsidRPr="00E17B85">
        <w:rPr>
          <w:kern w:val="2"/>
        </w:rPr>
        <w:t>Agency procurement officers must ensure that any Social Security Numbers</w:t>
      </w:r>
      <w:r>
        <w:rPr>
          <w:kern w:val="2"/>
        </w:rPr>
        <w:t>, Taxpayer Identification Numbers, or other personal information</w:t>
      </w:r>
      <w:r w:rsidRPr="00E17B85">
        <w:rPr>
          <w:kern w:val="2"/>
        </w:rPr>
        <w:t xml:space="preserve"> </w:t>
      </w:r>
      <w:r w:rsidR="007455A7">
        <w:rPr>
          <w:kern w:val="2"/>
        </w:rPr>
        <w:t xml:space="preserve">of individuals </w:t>
      </w:r>
      <w:r w:rsidRPr="00E17B85">
        <w:rPr>
          <w:kern w:val="2"/>
        </w:rPr>
        <w:t>are redacted from contract files before files are disclosed to the general public or inspected by any other individuals, firms or other interested parties who are granted access to information.</w:t>
      </w:r>
    </w:p>
    <w:p w14:paraId="032AC971" w14:textId="04174427" w:rsidR="0095422B" w:rsidRPr="00495CD7" w:rsidRDefault="0095422B" w:rsidP="0095422B">
      <w:pPr>
        <w:pStyle w:val="NormalWeb"/>
        <w:shd w:val="clear" w:color="auto" w:fill="FFFFFF"/>
        <w:spacing w:line="270" w:lineRule="atLeast"/>
        <w:ind w:left="1620" w:hanging="450"/>
        <w:rPr>
          <w:sz w:val="20"/>
          <w:szCs w:val="20"/>
          <w:shd w:val="clear" w:color="auto" w:fill="FFFFFF"/>
        </w:rPr>
      </w:pPr>
      <w:r w:rsidRPr="00495CD7">
        <w:rPr>
          <w:kern w:val="2"/>
          <w:sz w:val="20"/>
          <w:szCs w:val="20"/>
        </w:rPr>
        <w:t>B.</w:t>
      </w:r>
      <w:r w:rsidRPr="00495CD7">
        <w:rPr>
          <w:kern w:val="2"/>
          <w:sz w:val="20"/>
          <w:szCs w:val="20"/>
        </w:rPr>
        <w:tab/>
      </w:r>
      <w:r w:rsidRPr="00495CD7">
        <w:rPr>
          <w:sz w:val="20"/>
          <w:szCs w:val="20"/>
          <w:shd w:val="clear" w:color="auto" w:fill="FFFFFF"/>
        </w:rPr>
        <w:t>It shall be unlawful for any agency to:</w:t>
      </w:r>
    </w:p>
    <w:p w14:paraId="489CA1F0" w14:textId="479166BC" w:rsidR="0095422B" w:rsidRPr="00495CD7" w:rsidRDefault="0095422B" w:rsidP="0095422B">
      <w:pPr>
        <w:pStyle w:val="NormalWeb"/>
        <w:shd w:val="clear" w:color="auto" w:fill="FFFFFF"/>
        <w:spacing w:line="270" w:lineRule="atLeast"/>
        <w:ind w:left="2160" w:hanging="540"/>
        <w:rPr>
          <w:sz w:val="20"/>
          <w:szCs w:val="20"/>
        </w:rPr>
      </w:pPr>
      <w:r w:rsidRPr="00495CD7">
        <w:rPr>
          <w:iCs/>
          <w:sz w:val="20"/>
          <w:szCs w:val="20"/>
        </w:rPr>
        <w:t>1.</w:t>
      </w:r>
      <w:r w:rsidRPr="00495CD7">
        <w:rPr>
          <w:iCs/>
          <w:sz w:val="20"/>
          <w:szCs w:val="20"/>
        </w:rPr>
        <w:tab/>
        <w:t>Require any individual or any entity organized under § 501(c) of the Internal Revenue Code to provide the agency with personal donor information;</w:t>
      </w:r>
    </w:p>
    <w:p w14:paraId="3BFD5392" w14:textId="2D791892" w:rsidR="0095422B" w:rsidRPr="00495CD7" w:rsidRDefault="0095422B" w:rsidP="0095422B">
      <w:pPr>
        <w:pStyle w:val="NormalWeb"/>
        <w:shd w:val="clear" w:color="auto" w:fill="FFFFFF"/>
        <w:spacing w:line="270" w:lineRule="atLeast"/>
        <w:ind w:left="2160" w:hanging="540"/>
        <w:rPr>
          <w:sz w:val="20"/>
          <w:szCs w:val="20"/>
        </w:rPr>
      </w:pPr>
      <w:r w:rsidRPr="00495CD7">
        <w:rPr>
          <w:iCs/>
          <w:sz w:val="20"/>
          <w:szCs w:val="20"/>
        </w:rPr>
        <w:t>2.</w:t>
      </w:r>
      <w:r w:rsidRPr="00495CD7">
        <w:rPr>
          <w:iCs/>
          <w:sz w:val="20"/>
          <w:szCs w:val="20"/>
        </w:rPr>
        <w:tab/>
        <w:t>Require any bidder, offeror, contractor, or grantee of an agency to provide the agency with personal donor information; or</w:t>
      </w:r>
    </w:p>
    <w:p w14:paraId="007BEAA6" w14:textId="2CD45267" w:rsidR="0095422B" w:rsidRPr="00495CD7" w:rsidRDefault="0095422B" w:rsidP="0095422B">
      <w:pPr>
        <w:pStyle w:val="NormalWeb"/>
        <w:shd w:val="clear" w:color="auto" w:fill="FFFFFF"/>
        <w:spacing w:line="270" w:lineRule="atLeast"/>
        <w:ind w:left="2160" w:hanging="540"/>
        <w:rPr>
          <w:sz w:val="20"/>
          <w:szCs w:val="20"/>
        </w:rPr>
      </w:pPr>
      <w:r w:rsidRPr="00495CD7">
        <w:rPr>
          <w:iCs/>
          <w:sz w:val="20"/>
          <w:szCs w:val="20"/>
        </w:rPr>
        <w:t>3.</w:t>
      </w:r>
      <w:r w:rsidRPr="00495CD7">
        <w:rPr>
          <w:iCs/>
          <w:sz w:val="20"/>
          <w:szCs w:val="20"/>
        </w:rPr>
        <w:tab/>
        <w:t>Disclose personal donor information without the express, written permission of every individual who is identifiable from the potential release of such personal donor information, including individuals identifiable as members, supporters, or volunteers of, or donors to, the agency</w:t>
      </w:r>
      <w:r w:rsidRPr="00495CD7">
        <w:rPr>
          <w:sz w:val="20"/>
          <w:szCs w:val="20"/>
        </w:rPr>
        <w:t>.</w:t>
      </w:r>
    </w:p>
    <w:p w14:paraId="335F8AC8" w14:textId="3570BC13" w:rsidR="0095422B" w:rsidRPr="0038541C" w:rsidRDefault="0095422B" w:rsidP="0095422B">
      <w:pPr>
        <w:tabs>
          <w:tab w:val="left" w:pos="1152"/>
          <w:tab w:val="left" w:pos="1584"/>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jc w:val="both"/>
        <w:rPr>
          <w:kern w:val="2"/>
        </w:rPr>
      </w:pPr>
      <w:r w:rsidRPr="00495CD7">
        <w:rPr>
          <w:iCs/>
          <w:shd w:val="clear" w:color="auto" w:fill="FFFFFF"/>
        </w:rPr>
        <w:t xml:space="preserve">Personal donor information means names and data of any kind collected for the purpose of directly or indirectly identifying an individual as a member, supporter, or volunteer of, or donor of financial or nonfinancial support to, any entity exempt from federal income tax pursuant to § 501(c) of the Internal </w:t>
      </w:r>
      <w:r w:rsidRPr="0038541C">
        <w:rPr>
          <w:iCs/>
          <w:shd w:val="clear" w:color="auto" w:fill="FFFFFF"/>
        </w:rPr>
        <w:t>Revenue Code.</w:t>
      </w:r>
    </w:p>
    <w:p w14:paraId="1B1672B9" w14:textId="77777777" w:rsidR="00D61CB2" w:rsidRPr="0038541C" w:rsidRDefault="00D61CB2" w:rsidP="00E23CA6">
      <w:pPr>
        <w:ind w:left="720" w:hanging="720"/>
        <w:jc w:val="both"/>
      </w:pPr>
    </w:p>
    <w:p w14:paraId="473BE6CB" w14:textId="5F50DD27" w:rsidR="00E23CA6" w:rsidRDefault="00E23CA6" w:rsidP="00E23CA6">
      <w:pPr>
        <w:ind w:left="720" w:hanging="720"/>
        <w:jc w:val="both"/>
      </w:pPr>
      <w:r>
        <w:t>3.2</w:t>
      </w:r>
      <w:r w:rsidR="00191F83">
        <w:t>9</w:t>
      </w:r>
      <w:r>
        <w:tab/>
      </w:r>
      <w:r w:rsidRPr="000F0470">
        <w:rPr>
          <w:b/>
          <w:u w:val="single"/>
        </w:rPr>
        <w:t xml:space="preserve">Authorization </w:t>
      </w:r>
      <w:r>
        <w:rPr>
          <w:b/>
          <w:u w:val="single"/>
        </w:rPr>
        <w:t>t</w:t>
      </w:r>
      <w:r w:rsidRPr="000F0470">
        <w:rPr>
          <w:b/>
          <w:u w:val="single"/>
        </w:rPr>
        <w:t xml:space="preserve">o Transact Business </w:t>
      </w:r>
      <w:r>
        <w:rPr>
          <w:b/>
          <w:u w:val="single"/>
        </w:rPr>
        <w:t>in</w:t>
      </w:r>
      <w:r w:rsidRPr="000F0470">
        <w:rPr>
          <w:b/>
          <w:u w:val="single"/>
        </w:rPr>
        <w:t xml:space="preserve"> The Commonwealth</w:t>
      </w:r>
    </w:p>
    <w:p w14:paraId="6011CD70" w14:textId="77777777" w:rsidR="00E23CA6" w:rsidRDefault="00E23CA6" w:rsidP="00E23CA6">
      <w:pPr>
        <w:ind w:left="720"/>
        <w:jc w:val="both"/>
      </w:pPr>
    </w:p>
    <w:p w14:paraId="26033DC5" w14:textId="77777777" w:rsidR="00E23CA6" w:rsidRDefault="00E23CA6" w:rsidP="000E22CF">
      <w:pPr>
        <w:numPr>
          <w:ilvl w:val="1"/>
          <w:numId w:val="82"/>
        </w:numPr>
        <w:tabs>
          <w:tab w:val="clear" w:pos="1440"/>
        </w:tabs>
        <w:ind w:left="1080"/>
        <w:jc w:val="both"/>
      </w:pPr>
      <w:r>
        <w:t xml:space="preserve">In accordance with the </w:t>
      </w:r>
      <w:r w:rsidRPr="00773DDE">
        <w:rPr>
          <w:i/>
        </w:rPr>
        <w:t>Code of Virginia</w:t>
      </w:r>
      <w:r w:rsidR="00260525">
        <w:rPr>
          <w:i/>
        </w:rPr>
        <w:t>,</w:t>
      </w:r>
      <w:r>
        <w:t xml:space="preserve"> § 2.2-4311.2, a</w:t>
      </w:r>
      <w:r w:rsidRPr="00773DDE">
        <w:t>ll public bodies shall include in every written contract a provision that a contractor organized as a stock or nonstock corporation, limited liability company, business trust, or limited partnership or registered as a registered limited liability partnership shall be authorized to transact business in the Commonwealth as a domestic or foreign business entity if so required by Title 13.1 or Title 50 or as otherwise required by law.</w:t>
      </w:r>
      <w:r>
        <w:t xml:space="preserve"> General Term and Condition BB shall be included in all contracts to meet this requirement. (See General Term and Condition </w:t>
      </w:r>
      <w:r w:rsidRPr="00F90D05">
        <w:rPr>
          <w:b/>
        </w:rPr>
        <w:t>BB: AUTHORIZATION TO CONDUCT BUSINESS IN THE COMMONWEALTH</w:t>
      </w:r>
      <w:r>
        <w:t>, Appendix B, Section I.)</w:t>
      </w:r>
    </w:p>
    <w:p w14:paraId="6565809C" w14:textId="77777777" w:rsidR="00E23CA6" w:rsidRDefault="00E23CA6" w:rsidP="00E23CA6">
      <w:pPr>
        <w:ind w:left="1080" w:hanging="360"/>
        <w:jc w:val="both"/>
      </w:pPr>
    </w:p>
    <w:p w14:paraId="0203DCE8" w14:textId="526C9818" w:rsidR="00E23CA6" w:rsidRPr="00E23CA6" w:rsidRDefault="00E23CA6" w:rsidP="000E22CF">
      <w:pPr>
        <w:numPr>
          <w:ilvl w:val="1"/>
          <w:numId w:val="82"/>
        </w:numPr>
        <w:tabs>
          <w:tab w:val="clear" w:pos="1440"/>
        </w:tabs>
        <w:ind w:left="1080"/>
        <w:jc w:val="both"/>
        <w:rPr>
          <w:kern w:val="2"/>
        </w:rPr>
      </w:pPr>
      <w:r>
        <w:t xml:space="preserve">The </w:t>
      </w:r>
      <w:r>
        <w:rPr>
          <w:i/>
        </w:rPr>
        <w:t>Code of Virginia</w:t>
      </w:r>
      <w:r w:rsidR="00260525">
        <w:rPr>
          <w:i/>
        </w:rPr>
        <w:t>,</w:t>
      </w:r>
      <w:r>
        <w:t xml:space="preserve"> § 2.2-4311.2 subsection B requires that “Pursuant to competitive sealed bidding or competitive negotiation, all public bodies shall include in the solicitation a provision that requires a bidder or offeror organized or authorized to transact business in the Commonwealth pursuant to Title 13.1 or Title 50 to include in its bid or proposal the identification number issued to it by the State Corporation Commission. Any bidder or offeror that is not required to be authorized to transact business in the Commonwealth as a foreign business entity under Title 13.1 or Title 50 or as otherwise required by law shall include in its bid or proposal a statement describing why the bidder or offeror is not required to be so authorized</w:t>
      </w:r>
      <w:r w:rsidR="00645601">
        <w:t>” (</w:t>
      </w:r>
      <w:r w:rsidR="003C1131" w:rsidRPr="00906A43">
        <w:t>see Annexes 6-J and 7-I).</w:t>
      </w:r>
      <w:r w:rsidR="003C1131">
        <w:t xml:space="preserve"> </w:t>
      </w:r>
      <w:r>
        <w:t xml:space="preserve">Accordingly, Special Term and Condition </w:t>
      </w:r>
      <w:r w:rsidRPr="00F90D05">
        <w:rPr>
          <w:b/>
        </w:rPr>
        <w:t>6</w:t>
      </w:r>
      <w:r w:rsidR="00A66140">
        <w:rPr>
          <w:b/>
        </w:rPr>
        <w:t>2</w:t>
      </w:r>
      <w:r>
        <w:rPr>
          <w:b/>
        </w:rPr>
        <w:t>:</w:t>
      </w:r>
      <w:r w:rsidRPr="00F90D05">
        <w:rPr>
          <w:b/>
        </w:rPr>
        <w:t xml:space="preserve"> STATE CORPORATION COMMISSION IDENTIFICATION NUMBER</w:t>
      </w:r>
      <w:r>
        <w:t xml:space="preserve"> shall be included in all Invitations for Bids or Requests for Proposals.</w:t>
      </w:r>
    </w:p>
    <w:p w14:paraId="693E69E6" w14:textId="77777777" w:rsidR="00E23CA6" w:rsidRPr="00E23CA6" w:rsidRDefault="00E23CA6" w:rsidP="00E23CA6">
      <w:pPr>
        <w:ind w:left="720"/>
        <w:jc w:val="both"/>
        <w:rPr>
          <w:kern w:val="2"/>
        </w:rPr>
      </w:pPr>
    </w:p>
    <w:p w14:paraId="1A71908C" w14:textId="77777777" w:rsidR="00674F16" w:rsidRDefault="00674F16" w:rsidP="000E22CF">
      <w:pPr>
        <w:numPr>
          <w:ilvl w:val="1"/>
          <w:numId w:val="82"/>
        </w:numPr>
        <w:tabs>
          <w:tab w:val="clear" w:pos="1440"/>
        </w:tabs>
        <w:ind w:left="1080"/>
        <w:jc w:val="both"/>
        <w:rPr>
          <w:bCs/>
        </w:rPr>
      </w:pPr>
      <w:r>
        <w:lastRenderedPageBreak/>
        <w:t>Should a bidder/offeror omit including the SCC number or a statement describing why the bidder/offeror is not required to be so authorized on its bid/proposal, the agency, at its sole option, may allow the bidder/offeror additional time to provide the SCC Identification Number or a statement describing why the bidder/offeror is not required to be so authorized and continue the evaluation.  A</w:t>
      </w:r>
      <w:r>
        <w:rPr>
          <w:bCs/>
        </w:rPr>
        <w:t>n agency shall not award a contract to a bidder/offeror that fails to comply with § 2.2-4311.2 unless a waiver is granted by the Director of the Department of General Services or his designee.</w:t>
      </w:r>
    </w:p>
    <w:p w14:paraId="11C31C3C" w14:textId="77777777" w:rsidR="00674F16" w:rsidRDefault="00674F16" w:rsidP="00674F16">
      <w:pPr>
        <w:jc w:val="both"/>
        <w:rPr>
          <w:color w:val="FF0000"/>
        </w:rPr>
      </w:pPr>
    </w:p>
    <w:p w14:paraId="051EE751" w14:textId="77777777" w:rsidR="00674F16" w:rsidRDefault="00674F16" w:rsidP="00674F16">
      <w:pPr>
        <w:ind w:left="1080" w:hanging="360"/>
        <w:jc w:val="both"/>
        <w:rPr>
          <w:kern w:val="2"/>
          <w:szCs w:val="24"/>
        </w:rPr>
      </w:pPr>
      <w:r>
        <w:rPr>
          <w:kern w:val="2"/>
        </w:rPr>
        <w:t>d.</w:t>
      </w:r>
      <w:r>
        <w:rPr>
          <w:kern w:val="2"/>
        </w:rPr>
        <w:tab/>
        <w:t xml:space="preserve">For purposes of compliance with this section, agencies may rely on the accuracy of the bidder’s/offeror’s </w:t>
      </w:r>
      <w:r>
        <w:t>statement provided on the SCC Form describing why the bidder/offeror is not required to be so authorized</w:t>
      </w:r>
      <w:r>
        <w:rPr>
          <w:kern w:val="2"/>
        </w:rPr>
        <w:t xml:space="preserve"> per exclusions listed in Title 13.1 or Title 50 and are not required to validate.  Any falsification or misrepresentation contained in the statement submitted by the bidder/offeror pursuant to Title 13.1 or Title 50 may be cause for debarment.</w:t>
      </w:r>
    </w:p>
    <w:p w14:paraId="0D9CC6C6" w14:textId="77777777" w:rsidR="00674F16" w:rsidRDefault="00674F16" w:rsidP="00674F16">
      <w:pPr>
        <w:ind w:left="1080"/>
        <w:jc w:val="both"/>
        <w:rPr>
          <w:color w:val="FF0000"/>
          <w:kern w:val="2"/>
        </w:rPr>
      </w:pPr>
    </w:p>
    <w:p w14:paraId="5282642F" w14:textId="71AB9DF5" w:rsidR="00674F16" w:rsidRDefault="00674F16" w:rsidP="00674F16">
      <w:pPr>
        <w:ind w:left="1080" w:hanging="360"/>
        <w:jc w:val="both"/>
      </w:pPr>
      <w:r>
        <w:t>e.</w:t>
      </w:r>
      <w:r>
        <w:tab/>
        <w:t xml:space="preserve">Any bidder or offeror described in </w:t>
      </w:r>
      <w:r>
        <w:rPr>
          <w:i/>
        </w:rPr>
        <w:t>Code of Virginia</w:t>
      </w:r>
      <w:r>
        <w:t xml:space="preserve"> § 2.2-4311.2 subsection B that fails to provide the required information shall not receive an award unless a waiver is granted by the Director of the Department of General Services or his designee in accordance with </w:t>
      </w:r>
      <w:r>
        <w:rPr>
          <w:i/>
        </w:rPr>
        <w:t>Code of Virginia</w:t>
      </w:r>
      <w:r>
        <w:t xml:space="preserve"> § 2.2-4311.2.</w:t>
      </w:r>
    </w:p>
    <w:p w14:paraId="6F4A3923" w14:textId="7FB5997D" w:rsidR="00FB5828" w:rsidRDefault="00FB5828" w:rsidP="005646C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pPr>
    </w:p>
    <w:p w14:paraId="69DCF8A6" w14:textId="62FBE75E" w:rsidR="00FB5828" w:rsidRPr="003859E2" w:rsidRDefault="00FB5828" w:rsidP="00524200">
      <w:pPr>
        <w:ind w:left="720" w:hanging="720"/>
      </w:pPr>
      <w:r w:rsidRPr="00524200">
        <w:rPr>
          <w:kern w:val="2"/>
        </w:rPr>
        <w:t>3.</w:t>
      </w:r>
      <w:r w:rsidR="00191F83" w:rsidRPr="00524200">
        <w:rPr>
          <w:kern w:val="2"/>
        </w:rPr>
        <w:t>30</w:t>
      </w:r>
      <w:r w:rsidRPr="00524200">
        <w:rPr>
          <w:kern w:val="2"/>
        </w:rPr>
        <w:tab/>
      </w:r>
      <w:r w:rsidRPr="00524200">
        <w:rPr>
          <w:b/>
          <w:kern w:val="2"/>
          <w:u w:val="single"/>
        </w:rPr>
        <w:t xml:space="preserve"> </w:t>
      </w:r>
      <w:r w:rsidR="00B56D78" w:rsidRPr="00524200">
        <w:rPr>
          <w:b/>
          <w:kern w:val="2"/>
          <w:u w:val="single"/>
        </w:rPr>
        <w:t>Public A</w:t>
      </w:r>
      <w:r w:rsidR="004E5BCB">
        <w:rPr>
          <w:b/>
          <w:kern w:val="2"/>
          <w:u w:val="single"/>
        </w:rPr>
        <w:t>u</w:t>
      </w:r>
      <w:r w:rsidR="00B56D78" w:rsidRPr="00524200">
        <w:rPr>
          <w:b/>
          <w:kern w:val="2"/>
          <w:u w:val="single"/>
        </w:rPr>
        <w:t>ction Sale</w:t>
      </w:r>
      <w:r w:rsidR="0037584A">
        <w:rPr>
          <w:b/>
          <w:kern w:val="2"/>
          <w:u w:val="single"/>
        </w:rPr>
        <w:t>:</w:t>
      </w:r>
      <w:r w:rsidR="0037584A">
        <w:rPr>
          <w:b/>
          <w:kern w:val="2"/>
        </w:rPr>
        <w:t xml:space="preserve">  </w:t>
      </w:r>
      <w:r w:rsidRPr="003859E2">
        <w:t xml:space="preserve">Upon a determination made in advance by a public body and set forth in writing that the purchase of non-technology goods, products or commodities from a public auction sale is in the best interests of the </w:t>
      </w:r>
      <w:r w:rsidR="00C91A26" w:rsidRPr="003859E2">
        <w:t>public;</w:t>
      </w:r>
      <w:r w:rsidRPr="003859E2">
        <w:t xml:space="preserve"> such items may be purchased at the auction.  The writing shall document the basis for this determination.  (</w:t>
      </w:r>
      <w:r w:rsidRPr="003859E2">
        <w:rPr>
          <w:i/>
        </w:rPr>
        <w:t>Code of Virginia</w:t>
      </w:r>
      <w:r w:rsidRPr="003859E2">
        <w:t>, § 2.2-4303.</w:t>
      </w:r>
      <w:r w:rsidR="00791BF7">
        <w:t>H</w:t>
      </w:r>
      <w:r w:rsidRPr="003859E2">
        <w:t>).</w:t>
      </w:r>
    </w:p>
    <w:p w14:paraId="5D3BDBBC" w14:textId="77777777" w:rsidR="00FB5828" w:rsidRPr="003859E2" w:rsidRDefault="00FB5828" w:rsidP="00FB5828">
      <w:pPr>
        <w:pStyle w:val="ListParagraph"/>
        <w:ind w:left="1080"/>
        <w:jc w:val="both"/>
        <w:rPr>
          <w:kern w:val="2"/>
        </w:rPr>
      </w:pPr>
    </w:p>
    <w:p w14:paraId="5C69968F" w14:textId="77777777" w:rsidR="00FB5828" w:rsidRPr="003859E2" w:rsidRDefault="00FB5828" w:rsidP="000E22CF">
      <w:pPr>
        <w:pStyle w:val="ListParagraph"/>
        <w:numPr>
          <w:ilvl w:val="1"/>
          <w:numId w:val="98"/>
        </w:numPr>
        <w:contextualSpacing/>
        <w:jc w:val="both"/>
        <w:rPr>
          <w:kern w:val="2"/>
        </w:rPr>
      </w:pPr>
      <w:r w:rsidRPr="003859E2">
        <w:rPr>
          <w:kern w:val="2"/>
        </w:rPr>
        <w:t>Public auctioning (non-electronic) may be used up to the Agency’s delegated authority.</w:t>
      </w:r>
    </w:p>
    <w:p w14:paraId="59C1CEEE" w14:textId="77777777" w:rsidR="00FB5828" w:rsidRPr="003859E2" w:rsidRDefault="00FB5828" w:rsidP="00FB5828">
      <w:pPr>
        <w:pStyle w:val="ListParagraph"/>
        <w:ind w:left="1800"/>
        <w:jc w:val="both"/>
        <w:rPr>
          <w:kern w:val="2"/>
        </w:rPr>
      </w:pPr>
    </w:p>
    <w:p w14:paraId="7B2C5846" w14:textId="77777777" w:rsidR="00FB5828" w:rsidRPr="003859E2" w:rsidRDefault="00FB5828" w:rsidP="000E22CF">
      <w:pPr>
        <w:pStyle w:val="ListParagraph"/>
        <w:numPr>
          <w:ilvl w:val="1"/>
          <w:numId w:val="98"/>
        </w:numPr>
        <w:contextualSpacing/>
        <w:jc w:val="both"/>
        <w:rPr>
          <w:kern w:val="2"/>
        </w:rPr>
      </w:pPr>
      <w:r w:rsidRPr="003859E2">
        <w:rPr>
          <w:kern w:val="2"/>
        </w:rPr>
        <w:t xml:space="preserve">Participation in online public auctions is not permitted.  </w:t>
      </w:r>
    </w:p>
    <w:p w14:paraId="6F437122" w14:textId="77777777" w:rsidR="00FB5828" w:rsidRPr="003859E2" w:rsidRDefault="00FB5828" w:rsidP="00FB5828">
      <w:pPr>
        <w:pStyle w:val="ListParagraph"/>
        <w:ind w:left="1800"/>
        <w:jc w:val="both"/>
        <w:rPr>
          <w:kern w:val="2"/>
        </w:rPr>
      </w:pPr>
    </w:p>
    <w:p w14:paraId="0958215D" w14:textId="69819D35" w:rsidR="00FB5828" w:rsidRPr="003859E2" w:rsidRDefault="00FB5828" w:rsidP="000E22CF">
      <w:pPr>
        <w:pStyle w:val="ListParagraph"/>
        <w:numPr>
          <w:ilvl w:val="1"/>
          <w:numId w:val="98"/>
        </w:numPr>
        <w:contextualSpacing/>
        <w:jc w:val="both"/>
        <w:rPr>
          <w:kern w:val="2"/>
        </w:rPr>
      </w:pPr>
      <w:r w:rsidRPr="003859E2">
        <w:rPr>
          <w:kern w:val="2"/>
        </w:rPr>
        <w:t xml:space="preserve">Set-aside for </w:t>
      </w:r>
      <w:r w:rsidR="007A7A77">
        <w:rPr>
          <w:kern w:val="2"/>
        </w:rPr>
        <w:t>DSBSD</w:t>
      </w:r>
      <w:r w:rsidRPr="003859E2">
        <w:rPr>
          <w:kern w:val="2"/>
        </w:rPr>
        <w:t>-certified small businesses unless exempted (see 3.1</w:t>
      </w:r>
      <w:r w:rsidR="002D5F82">
        <w:rPr>
          <w:kern w:val="2"/>
        </w:rPr>
        <w:t>1</w:t>
      </w:r>
      <w:r w:rsidRPr="003859E2">
        <w:rPr>
          <w:kern w:val="2"/>
        </w:rPr>
        <w:t xml:space="preserve"> g).  The procurement file shall be documented if the procurement does not qualify for a set-aside.</w:t>
      </w:r>
    </w:p>
    <w:p w14:paraId="6B51955B" w14:textId="2B3B505E" w:rsidR="00FB5828" w:rsidRPr="003859E2" w:rsidRDefault="00FB5828" w:rsidP="00FB5828">
      <w:pPr>
        <w:jc w:val="both"/>
        <w:rPr>
          <w:kern w:val="2"/>
        </w:rPr>
      </w:pPr>
    </w:p>
    <w:p w14:paraId="33DBC5E9" w14:textId="0364887A" w:rsidR="00FB5828" w:rsidRPr="0037584A" w:rsidRDefault="00FB5828" w:rsidP="00477F61">
      <w:pPr>
        <w:pStyle w:val="ListParagraph"/>
        <w:numPr>
          <w:ilvl w:val="1"/>
          <w:numId w:val="128"/>
        </w:numPr>
        <w:ind w:left="720" w:hanging="720"/>
        <w:contextualSpacing/>
        <w:jc w:val="both"/>
        <w:rPr>
          <w:kern w:val="2"/>
        </w:rPr>
      </w:pPr>
      <w:r w:rsidRPr="0037584A">
        <w:rPr>
          <w:b/>
          <w:kern w:val="2"/>
          <w:u w:val="single"/>
        </w:rPr>
        <w:t>Reverse Auction</w:t>
      </w:r>
      <w:r w:rsidR="0037584A" w:rsidRPr="0037584A">
        <w:rPr>
          <w:b/>
          <w:kern w:val="2"/>
          <w:u w:val="single"/>
        </w:rPr>
        <w:t>:</w:t>
      </w:r>
      <w:r w:rsidR="0037584A" w:rsidRPr="0037584A">
        <w:rPr>
          <w:b/>
          <w:kern w:val="2"/>
        </w:rPr>
        <w:t xml:space="preserve">  </w:t>
      </w:r>
      <w:r w:rsidRPr="0037584A">
        <w:rPr>
          <w:kern w:val="2"/>
        </w:rPr>
        <w:t>The purchase of non-technology goods or nonprofessional services may be made by utilizing the Reverse Auctioning tool available in eVA.   However, construction, professional services, or the bulk purchases of commodities used in road and highway construction in maintenance, and aggregates shall not be made by reverse auctioning (</w:t>
      </w:r>
      <w:r w:rsidRPr="0037584A">
        <w:rPr>
          <w:i/>
          <w:kern w:val="2"/>
        </w:rPr>
        <w:t>Code of Virginia</w:t>
      </w:r>
      <w:r w:rsidRPr="0037584A">
        <w:rPr>
          <w:kern w:val="2"/>
        </w:rPr>
        <w:t>, § 2.2-4303.</w:t>
      </w:r>
      <w:r w:rsidR="00172541" w:rsidRPr="0037584A">
        <w:rPr>
          <w:kern w:val="2"/>
        </w:rPr>
        <w:t>I</w:t>
      </w:r>
      <w:r w:rsidRPr="0037584A">
        <w:rPr>
          <w:kern w:val="2"/>
        </w:rPr>
        <w:t>).</w:t>
      </w:r>
    </w:p>
    <w:p w14:paraId="11444D3F" w14:textId="77777777" w:rsidR="00FB5828" w:rsidRPr="003859E2" w:rsidRDefault="00FB5828" w:rsidP="00FB5828">
      <w:pPr>
        <w:jc w:val="both"/>
        <w:rPr>
          <w:kern w:val="2"/>
        </w:rPr>
      </w:pPr>
    </w:p>
    <w:p w14:paraId="045415F3" w14:textId="4851851E" w:rsidR="00FB5828" w:rsidRPr="00196BBD" w:rsidRDefault="00FB5828" w:rsidP="00196BBD">
      <w:pPr>
        <w:pStyle w:val="ListParagraph"/>
        <w:numPr>
          <w:ilvl w:val="2"/>
          <w:numId w:val="22"/>
        </w:numPr>
        <w:ind w:left="1800"/>
        <w:contextualSpacing/>
        <w:jc w:val="both"/>
        <w:rPr>
          <w:kern w:val="2"/>
        </w:rPr>
      </w:pPr>
      <w:r w:rsidRPr="00196BBD">
        <w:rPr>
          <w:kern w:val="2"/>
        </w:rPr>
        <w:t xml:space="preserve">Reverse auctioning should be used for goods or services that can be easily described and specified, with definable quantities and when an adequate number of vendors can be expected to respond.  </w:t>
      </w:r>
      <w:r w:rsidR="00622E3D" w:rsidRPr="003859E2">
        <w:t>The maximum number of line items allowed for reverse auctioning is six (6).  A bid is required for each line.  $0.00 is an acceptable line item bid and shall not be deemed to constitute a “no bid</w:t>
      </w:r>
      <w:r w:rsidR="00F859C9">
        <w:t>,</w:t>
      </w:r>
      <w:r w:rsidR="00622E3D" w:rsidRPr="003859E2">
        <w:t>” but the bidder will be expected to provide that line item at no cost.</w:t>
      </w:r>
    </w:p>
    <w:p w14:paraId="28DAB743" w14:textId="77777777" w:rsidR="00FB5828" w:rsidRPr="003859E2" w:rsidRDefault="00FB5828" w:rsidP="00FB5828">
      <w:pPr>
        <w:pStyle w:val="ListParagraph"/>
        <w:ind w:left="1800"/>
        <w:jc w:val="both"/>
        <w:rPr>
          <w:kern w:val="2"/>
        </w:rPr>
      </w:pPr>
    </w:p>
    <w:p w14:paraId="69B550B7" w14:textId="3C189505" w:rsidR="00622E3D" w:rsidRPr="003859E2" w:rsidRDefault="00FB5828" w:rsidP="00196BBD">
      <w:pPr>
        <w:pStyle w:val="ListParagraph"/>
        <w:numPr>
          <w:ilvl w:val="2"/>
          <w:numId w:val="22"/>
        </w:numPr>
        <w:ind w:left="1800"/>
        <w:contextualSpacing/>
        <w:jc w:val="both"/>
        <w:rPr>
          <w:kern w:val="2"/>
        </w:rPr>
      </w:pPr>
      <w:r w:rsidRPr="003859E2">
        <w:rPr>
          <w:kern w:val="2"/>
        </w:rPr>
        <w:t>Reverse auctioning should not be used for highly technical or complex solicitations, when prequalification is necessary, for solicitations with multiple attachments, for emergency procurements</w:t>
      </w:r>
      <w:r w:rsidR="00622E3D">
        <w:rPr>
          <w:kern w:val="2"/>
        </w:rPr>
        <w:t xml:space="preserve">.  </w:t>
      </w:r>
      <w:r w:rsidR="00622E3D" w:rsidRPr="003859E2">
        <w:t xml:space="preserve">Any </w:t>
      </w:r>
      <w:r w:rsidR="00622E3D" w:rsidRPr="003859E2">
        <w:rPr>
          <w:kern w:val="2"/>
        </w:rPr>
        <w:t xml:space="preserve">appropriate Special Terms and Conditions must be stated in or attached to the reverse auction. </w:t>
      </w:r>
    </w:p>
    <w:p w14:paraId="6BE67257" w14:textId="77777777" w:rsidR="00622E3D" w:rsidRPr="00622E3D" w:rsidRDefault="004E0333" w:rsidP="00622E3D">
      <w:pPr>
        <w:contextualSpacing/>
        <w:jc w:val="both"/>
        <w:rPr>
          <w:kern w:val="2"/>
        </w:rPr>
      </w:pPr>
      <w:r>
        <w:rPr>
          <w:noProof/>
        </w:rPr>
        <mc:AlternateContent>
          <mc:Choice Requires="wps">
            <w:drawing>
              <wp:anchor distT="4294967294" distB="4294967294" distL="114298" distR="114298" simplePos="0" relativeHeight="251658583" behindDoc="0" locked="0" layoutInCell="1" allowOverlap="1" wp14:anchorId="5BBFD3F3" wp14:editId="12A4B574">
                <wp:simplePos x="0" y="0"/>
                <wp:positionH relativeFrom="column">
                  <wp:posOffset>-177166</wp:posOffset>
                </wp:positionH>
                <wp:positionV relativeFrom="paragraph">
                  <wp:posOffset>102234</wp:posOffset>
                </wp:positionV>
                <wp:extent cx="0" cy="0"/>
                <wp:effectExtent l="0" t="0" r="0" b="0"/>
                <wp:wrapNone/>
                <wp:docPr id="2744" name="Line 2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8BA7A" id="Line 2202" o:spid="_x0000_s1026" style="position:absolute;z-index:251658583;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95pt,8.05pt" to="-13.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">
                <v:stroke endarrow="block"/>
              </v:line>
            </w:pict>
          </mc:Fallback>
        </mc:AlternateContent>
      </w:r>
    </w:p>
    <w:p w14:paraId="02BD6919" w14:textId="32E9C4ED" w:rsidR="00FB5828" w:rsidRPr="00196BBD" w:rsidRDefault="00FB5828" w:rsidP="00196BBD">
      <w:pPr>
        <w:pStyle w:val="ListParagraph"/>
        <w:numPr>
          <w:ilvl w:val="2"/>
          <w:numId w:val="22"/>
        </w:numPr>
        <w:ind w:left="1800"/>
        <w:contextualSpacing/>
        <w:jc w:val="both"/>
        <w:rPr>
          <w:kern w:val="2"/>
        </w:rPr>
      </w:pPr>
      <w:r w:rsidRPr="00196BBD">
        <w:rPr>
          <w:kern w:val="2"/>
        </w:rPr>
        <w:t xml:space="preserve">Agencies are authorized to conduct reverse auctions up to the agency’s delegated authority using Reverse Auctioning tools in eVA.  </w:t>
      </w:r>
    </w:p>
    <w:p w14:paraId="3775905E" w14:textId="77777777" w:rsidR="00622E3D" w:rsidRPr="00196BBD" w:rsidRDefault="00622E3D" w:rsidP="00622E3D">
      <w:pPr>
        <w:pStyle w:val="ListParagraph"/>
        <w:rPr>
          <w:kern w:val="2"/>
        </w:rPr>
      </w:pPr>
    </w:p>
    <w:p w14:paraId="3430270A" w14:textId="566423DF" w:rsidR="00622E3D" w:rsidRPr="00196BBD" w:rsidRDefault="00622E3D" w:rsidP="00196BBD">
      <w:pPr>
        <w:pStyle w:val="ListParagraph"/>
        <w:numPr>
          <w:ilvl w:val="2"/>
          <w:numId w:val="22"/>
        </w:numPr>
        <w:ind w:left="1800"/>
        <w:rPr>
          <w:kern w:val="2"/>
        </w:rPr>
      </w:pPr>
      <w:r w:rsidRPr="00196BBD">
        <w:rPr>
          <w:kern w:val="2"/>
        </w:rPr>
        <w:t xml:space="preserve">Procurements </w:t>
      </w:r>
      <w:r w:rsidR="000778D7" w:rsidRPr="00196BBD">
        <w:rPr>
          <w:kern w:val="2"/>
        </w:rPr>
        <w:t>up to and including</w:t>
      </w:r>
      <w:r w:rsidR="009F38C3" w:rsidRPr="00196BBD">
        <w:rPr>
          <w:kern w:val="2"/>
        </w:rPr>
        <w:t xml:space="preserve"> </w:t>
      </w:r>
      <w:r w:rsidR="00930963" w:rsidRPr="00196BBD">
        <w:rPr>
          <w:kern w:val="2"/>
        </w:rPr>
        <w:t xml:space="preserve">$100,000 </w:t>
      </w:r>
      <w:r w:rsidR="000F134A" w:rsidRPr="00196BBD">
        <w:rPr>
          <w:kern w:val="2"/>
        </w:rPr>
        <w:t>shall</w:t>
      </w:r>
      <w:r w:rsidR="00930963" w:rsidRPr="00196BBD">
        <w:rPr>
          <w:kern w:val="2"/>
        </w:rPr>
        <w:t xml:space="preserve"> </w:t>
      </w:r>
      <w:r w:rsidRPr="00196BBD">
        <w:rPr>
          <w:kern w:val="2"/>
        </w:rPr>
        <w:t xml:space="preserve">be Set-aside </w:t>
      </w:r>
      <w:r w:rsidR="00766933" w:rsidRPr="00196BBD">
        <w:rPr>
          <w:kern w:val="2"/>
        </w:rPr>
        <w:t xml:space="preserve">accordance with the Small Business Enhancement </w:t>
      </w:r>
      <w:r w:rsidR="00893A58" w:rsidRPr="00196BBD">
        <w:rPr>
          <w:kern w:val="2"/>
        </w:rPr>
        <w:t>Award Priority</w:t>
      </w:r>
      <w:r w:rsidR="00897D75" w:rsidRPr="00196BBD">
        <w:rPr>
          <w:kern w:val="2"/>
        </w:rPr>
        <w:t xml:space="preserve">, </w:t>
      </w:r>
      <w:r w:rsidR="00930963" w:rsidRPr="00196BBD">
        <w:rPr>
          <w:kern w:val="2"/>
        </w:rPr>
        <w:t>unless exempted</w:t>
      </w:r>
      <w:r w:rsidRPr="00196BBD">
        <w:rPr>
          <w:kern w:val="2"/>
        </w:rPr>
        <w:t xml:space="preserve">.  </w:t>
      </w:r>
    </w:p>
    <w:p w14:paraId="365680A7" w14:textId="77777777" w:rsidR="00622E3D" w:rsidRDefault="00622E3D" w:rsidP="00622E3D">
      <w:pPr>
        <w:pStyle w:val="ListParagraph"/>
        <w:ind w:left="1800"/>
        <w:contextualSpacing/>
        <w:jc w:val="both"/>
        <w:rPr>
          <w:kern w:val="2"/>
        </w:rPr>
      </w:pPr>
    </w:p>
    <w:p w14:paraId="2F924E3A" w14:textId="19E6A710" w:rsidR="00FB5828" w:rsidRPr="00196BBD" w:rsidRDefault="004E0333" w:rsidP="00196BBD">
      <w:pPr>
        <w:pStyle w:val="ListParagraph"/>
        <w:numPr>
          <w:ilvl w:val="2"/>
          <w:numId w:val="22"/>
        </w:numPr>
        <w:ind w:left="1800"/>
        <w:contextualSpacing/>
        <w:jc w:val="both"/>
        <w:rPr>
          <w:kern w:val="2"/>
        </w:rPr>
      </w:pPr>
      <w:r>
        <w:rPr>
          <w:noProof/>
        </w:rPr>
        <mc:AlternateContent>
          <mc:Choice Requires="wps">
            <w:drawing>
              <wp:anchor distT="4294967294" distB="4294967294" distL="114298" distR="114298" simplePos="0" relativeHeight="251658538" behindDoc="0" locked="0" layoutInCell="1" allowOverlap="1" wp14:anchorId="26C45F8F" wp14:editId="27EB3B7B">
                <wp:simplePos x="0" y="0"/>
                <wp:positionH relativeFrom="column">
                  <wp:posOffset>-177166</wp:posOffset>
                </wp:positionH>
                <wp:positionV relativeFrom="paragraph">
                  <wp:posOffset>102234</wp:posOffset>
                </wp:positionV>
                <wp:extent cx="0" cy="0"/>
                <wp:effectExtent l="0" t="0" r="0" b="0"/>
                <wp:wrapNone/>
                <wp:docPr id="2655" name="Line 2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D6B25" id="Line 2203" o:spid="_x0000_s1026" style="position:absolute;z-index:25165853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95pt,8.05pt" to="-13.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">
                <v:stroke endarrow="block"/>
              </v:line>
            </w:pict>
          </mc:Fallback>
        </mc:AlternateContent>
      </w:r>
      <w:r w:rsidR="00E33001">
        <w:rPr>
          <w:kern w:val="2"/>
        </w:rPr>
        <w:t>A</w:t>
      </w:r>
      <w:r w:rsidR="00FB5828" w:rsidRPr="00196BBD">
        <w:rPr>
          <w:kern w:val="2"/>
        </w:rPr>
        <w:t>dvertising</w:t>
      </w:r>
      <w:r w:rsidR="00E33001">
        <w:rPr>
          <w:kern w:val="2"/>
        </w:rPr>
        <w:t xml:space="preserve"> in eVA</w:t>
      </w:r>
      <w:r w:rsidR="00FB5828" w:rsidRPr="00196BBD">
        <w:rPr>
          <w:kern w:val="2"/>
        </w:rPr>
        <w:t xml:space="preserve"> is required.  </w:t>
      </w:r>
      <w:r w:rsidR="00622E3D" w:rsidRPr="00196BBD">
        <w:rPr>
          <w:kern w:val="2"/>
        </w:rPr>
        <w:t xml:space="preserve">The use of the eVA Reverse Auctioning tool meets the </w:t>
      </w:r>
      <w:r w:rsidR="000F481E" w:rsidRPr="00196BBD">
        <w:rPr>
          <w:kern w:val="2"/>
        </w:rPr>
        <w:t xml:space="preserve">eVA </w:t>
      </w:r>
      <w:r w:rsidR="00622E3D" w:rsidRPr="00196BBD">
        <w:rPr>
          <w:kern w:val="2"/>
        </w:rPr>
        <w:t>posting requirement</w:t>
      </w:r>
    </w:p>
    <w:p w14:paraId="1ACFCC75" w14:textId="77777777" w:rsidR="00622E3D" w:rsidRDefault="00622E3D" w:rsidP="00622E3D">
      <w:pPr>
        <w:pStyle w:val="ListParagraph"/>
        <w:ind w:left="1800"/>
        <w:contextualSpacing/>
        <w:jc w:val="both"/>
        <w:rPr>
          <w:kern w:val="2"/>
        </w:rPr>
      </w:pPr>
    </w:p>
    <w:p w14:paraId="30E35FA0" w14:textId="21E626ED" w:rsidR="00622E3D" w:rsidRDefault="00622E3D" w:rsidP="00196BBD">
      <w:pPr>
        <w:pStyle w:val="ListParagraph"/>
        <w:numPr>
          <w:ilvl w:val="2"/>
          <w:numId w:val="22"/>
        </w:numPr>
        <w:ind w:left="1800"/>
        <w:contextualSpacing/>
        <w:jc w:val="both"/>
      </w:pPr>
      <w:r w:rsidRPr="003859E2">
        <w:t>The reverse auction shall be open for the period of time stated, but must be open for at least three (3) business days (24 business hours).  A reasonable amount of time should be allowed for vendors to respond based on the nature of the procurement.</w:t>
      </w:r>
      <w:r>
        <w:t xml:space="preserve">  </w:t>
      </w:r>
      <w:r w:rsidRPr="003859E2">
        <w:t xml:space="preserve">The closing time may not be extended and shall be set to close during eVA Customer Care’s normal business hours, in order for vendors to have access to support if needed.  </w:t>
      </w:r>
    </w:p>
    <w:p w14:paraId="1DD83CAB" w14:textId="77777777" w:rsidR="00622E3D" w:rsidRDefault="00622E3D" w:rsidP="00622E3D">
      <w:pPr>
        <w:pStyle w:val="ListParagraph"/>
      </w:pPr>
    </w:p>
    <w:p w14:paraId="0B9C20CD" w14:textId="71BC0A9F" w:rsidR="00622E3D" w:rsidRDefault="00622E3D" w:rsidP="00196BBD">
      <w:pPr>
        <w:pStyle w:val="ListParagraph"/>
        <w:numPr>
          <w:ilvl w:val="2"/>
          <w:numId w:val="22"/>
        </w:numPr>
        <w:ind w:left="1800"/>
        <w:contextualSpacing/>
        <w:jc w:val="both"/>
      </w:pPr>
      <w:r w:rsidRPr="003859E2">
        <w:t>Awards shall only be made on grand total basis</w:t>
      </w:r>
    </w:p>
    <w:p w14:paraId="7FA3002E" w14:textId="77777777" w:rsidR="00622E3D" w:rsidRDefault="00622E3D" w:rsidP="00622E3D">
      <w:pPr>
        <w:pStyle w:val="ListParagraph"/>
      </w:pPr>
    </w:p>
    <w:p w14:paraId="2B4AEF41" w14:textId="06D86AB0" w:rsidR="00597D0A" w:rsidRDefault="00622E3D" w:rsidP="00196BBD">
      <w:pPr>
        <w:pStyle w:val="ListParagraph"/>
        <w:numPr>
          <w:ilvl w:val="2"/>
          <w:numId w:val="22"/>
        </w:numPr>
        <w:ind w:left="1800"/>
        <w:contextualSpacing/>
        <w:jc w:val="both"/>
      </w:pPr>
      <w:r w:rsidRPr="003859E2">
        <w:lastRenderedPageBreak/>
        <w:t>Receipt of Bids – Only eVA registered vendors can participate.  Paper responses are not allowed.  A bidder must participate electronically.</w:t>
      </w:r>
    </w:p>
    <w:p w14:paraId="74C964E8" w14:textId="77777777" w:rsidR="00597D0A" w:rsidRDefault="00597D0A" w:rsidP="00597D0A">
      <w:r>
        <w:br w:type="page"/>
      </w:r>
    </w:p>
    <w:p w14:paraId="0BC22A0C" w14:textId="1AAE7EE3" w:rsidR="00BD32FF" w:rsidRDefault="00BD32FF" w:rsidP="00176514">
      <w:pPr>
        <w:pStyle w:val="ListParagraph"/>
        <w:tabs>
          <w:tab w:val="left" w:pos="1620"/>
          <w:tab w:val="left" w:pos="4230"/>
        </w:tabs>
        <w:ind w:left="4590" w:firstLine="90"/>
        <w:contextualSpacing/>
        <w:rPr>
          <w:b/>
        </w:rPr>
      </w:pPr>
      <w:r>
        <w:rPr>
          <w:b/>
        </w:rPr>
        <w:lastRenderedPageBreak/>
        <w:t>Annex 3-A</w:t>
      </w:r>
    </w:p>
    <w:p w14:paraId="32D3C0F0" w14:textId="16A25E9C" w:rsidR="006F3B75" w:rsidRDefault="00303610"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pPr>
      <w:r w:rsidRPr="00CA3A5D">
        <w:object w:dxaOrig="9480" w:dyaOrig="13650" w14:anchorId="52EB9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84pt" o:ole="" fillcolor="window">
            <v:imagedata r:id="rId58" o:title="" croptop="-28f" cropbottom="-28f" cropleft="-96f" cropright="-96f"/>
          </v:shape>
          <o:OLEObject Type="Embed" ProgID="Visio.Drawing.11" ShapeID="_x0000_i1025" DrawAspect="Content" ObjectID="_1813044930" r:id="rId59">
            <o:FieldCodes>\* MERGEFORMAT</o:FieldCodes>
          </o:OLEObject>
        </w:object>
      </w:r>
    </w:p>
    <w:p w14:paraId="009D81F8" w14:textId="137ACA73" w:rsidR="000F31B5" w:rsidRPr="00CA3A5D" w:rsidRDefault="00A5645E" w:rsidP="00F86B7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rPr>
      </w:pPr>
      <w:r>
        <w:br w:type="page"/>
      </w:r>
      <w:r w:rsidR="000F31B5" w:rsidRPr="00CA3A5D">
        <w:rPr>
          <w:b/>
        </w:rPr>
        <w:lastRenderedPageBreak/>
        <w:t>Annex 3-B</w:t>
      </w:r>
    </w:p>
    <w:p w14:paraId="358FC536" w14:textId="10BEFAFB" w:rsidR="000F31B5" w:rsidRPr="00CA3A5D" w:rsidRDefault="000F31B5" w:rsidP="000F31B5">
      <w:pPr>
        <w:tabs>
          <w:tab w:val="left" w:pos="360"/>
          <w:tab w:val="left" w:pos="3672"/>
          <w:tab w:val="left" w:pos="4320"/>
          <w:tab w:val="left" w:pos="6120"/>
          <w:tab w:val="right" w:pos="9720"/>
        </w:tabs>
        <w:ind w:right="720"/>
        <w:jc w:val="center"/>
        <w:rPr>
          <w:b/>
        </w:rPr>
      </w:pPr>
      <w:r w:rsidRPr="00CA3A5D">
        <w:rPr>
          <w:b/>
        </w:rPr>
        <w:t xml:space="preserve">Summary of Procurement </w:t>
      </w:r>
      <w:r w:rsidR="00372C14">
        <w:rPr>
          <w:b/>
        </w:rPr>
        <w:t xml:space="preserve">Thresholds and Associated Small Business Enhancements </w:t>
      </w:r>
      <w:r w:rsidRPr="00CA3A5D">
        <w:rPr>
          <w:b/>
        </w:rPr>
        <w:t>Policies</w:t>
      </w:r>
    </w:p>
    <w:p w14:paraId="678D7259" w14:textId="77777777" w:rsidR="000F31B5" w:rsidRPr="00CA3A5D" w:rsidRDefault="000F31B5" w:rsidP="000F31B5">
      <w:pPr>
        <w:tabs>
          <w:tab w:val="left" w:pos="360"/>
          <w:tab w:val="left" w:pos="3672"/>
          <w:tab w:val="left" w:pos="4320"/>
          <w:tab w:val="left" w:pos="6120"/>
          <w:tab w:val="right" w:pos="9720"/>
        </w:tabs>
        <w:ind w:right="720"/>
        <w:jc w:val="center"/>
        <w:rPr>
          <w:b/>
        </w:rPr>
      </w:pPr>
    </w:p>
    <w:p w14:paraId="38689B72" w14:textId="77777777" w:rsidR="000F31B5" w:rsidRPr="00CA3A5D" w:rsidRDefault="000F31B5" w:rsidP="000F31B5">
      <w:pPr>
        <w:tabs>
          <w:tab w:val="left" w:pos="360"/>
          <w:tab w:val="left" w:pos="3672"/>
          <w:tab w:val="left" w:pos="4320"/>
          <w:tab w:val="left" w:pos="6120"/>
          <w:tab w:val="right" w:pos="9720"/>
        </w:tabs>
        <w:ind w:right="720"/>
        <w:jc w:val="both"/>
      </w:pPr>
      <w:r w:rsidRPr="00CA3A5D">
        <w:t>I.  Small Purchases - Goods and Services, other than Professional Services</w:t>
      </w:r>
      <w:r w:rsidRPr="00CA3A5D">
        <w:rPr>
          <w:b/>
        </w:rPr>
        <w:t xml:space="preserve"> (</w:t>
      </w:r>
      <w:r w:rsidRPr="00CA3A5D">
        <w:rPr>
          <w:b/>
          <w:i/>
        </w:rPr>
        <w:t>see Chapter 5</w:t>
      </w:r>
      <w:r w:rsidRPr="00CA3A5D">
        <w:rPr>
          <w:b/>
        </w:rPr>
        <w:t>)</w:t>
      </w:r>
    </w:p>
    <w:tbl>
      <w:tblPr>
        <w:tblW w:w="11388" w:type="dxa"/>
        <w:tblInd w:w="-504" w:type="dxa"/>
        <w:tblLayout w:type="fixed"/>
        <w:tblCellMar>
          <w:left w:w="120" w:type="dxa"/>
          <w:right w:w="120" w:type="dxa"/>
        </w:tblCellMar>
        <w:tblLook w:val="0000" w:firstRow="0" w:lastRow="0" w:firstColumn="0" w:lastColumn="0" w:noHBand="0" w:noVBand="0"/>
      </w:tblPr>
      <w:tblGrid>
        <w:gridCol w:w="2334"/>
        <w:gridCol w:w="9054"/>
      </w:tblGrid>
      <w:tr w:rsidR="000F31B5" w:rsidRPr="00CA3A5D" w14:paraId="0F491D91" w14:textId="77777777" w:rsidTr="000F31B5">
        <w:tc>
          <w:tcPr>
            <w:tcW w:w="11388" w:type="dxa"/>
            <w:gridSpan w:val="2"/>
            <w:tcBorders>
              <w:top w:val="single" w:sz="7" w:space="0" w:color="000000"/>
              <w:left w:val="single" w:sz="7" w:space="0" w:color="000000"/>
              <w:bottom w:val="single" w:sz="7" w:space="0" w:color="000000"/>
              <w:right w:val="single" w:sz="7" w:space="0" w:color="000000"/>
            </w:tcBorders>
          </w:tcPr>
          <w:p w14:paraId="20203976" w14:textId="77777777" w:rsidR="000F31B5" w:rsidRPr="00CA3A5D" w:rsidRDefault="000F31B5" w:rsidP="000F31B5">
            <w:pPr>
              <w:ind w:right="720"/>
            </w:pPr>
            <w:r w:rsidRPr="00CA3A5D">
              <w:t xml:space="preserve">      Thresholds                                                          Procedures</w:t>
            </w:r>
          </w:p>
        </w:tc>
      </w:tr>
      <w:tr w:rsidR="000F31B5" w:rsidRPr="00CA3A5D" w14:paraId="66891377" w14:textId="77777777" w:rsidTr="00372C14">
        <w:trPr>
          <w:trHeight w:val="3745"/>
        </w:trPr>
        <w:tc>
          <w:tcPr>
            <w:tcW w:w="2334" w:type="dxa"/>
            <w:tcBorders>
              <w:top w:val="single" w:sz="7" w:space="0" w:color="000000"/>
              <w:left w:val="single" w:sz="7" w:space="0" w:color="000000"/>
              <w:bottom w:val="single" w:sz="7" w:space="0" w:color="000000"/>
              <w:right w:val="single" w:sz="7" w:space="0" w:color="000000"/>
            </w:tcBorders>
          </w:tcPr>
          <w:p w14:paraId="02FFF1E9" w14:textId="77777777" w:rsidR="000F31B5" w:rsidRPr="0025492D" w:rsidRDefault="000F31B5" w:rsidP="000F31B5">
            <w:pPr>
              <w:ind w:right="720"/>
              <w:rPr>
                <w:b/>
              </w:rPr>
            </w:pPr>
            <w:r w:rsidRPr="0025492D">
              <w:rPr>
                <w:b/>
              </w:rPr>
              <w:t>Small Purchase:</w:t>
            </w:r>
          </w:p>
          <w:p w14:paraId="2FF02DE5" w14:textId="13C75466" w:rsidR="000F31B5" w:rsidRPr="00CA3A5D" w:rsidRDefault="000F31B5" w:rsidP="000F31B5">
            <w:pPr>
              <w:ind w:right="720"/>
            </w:pPr>
            <w:r w:rsidRPr="0025492D">
              <w:t xml:space="preserve">Up to </w:t>
            </w:r>
            <w:r w:rsidR="00DD6D9C" w:rsidRPr="0025492D">
              <w:t xml:space="preserve">and including </w:t>
            </w:r>
            <w:r w:rsidRPr="0025492D">
              <w:t>$</w:t>
            </w:r>
            <w:r w:rsidR="0069391B" w:rsidRPr="0025492D">
              <w:t>10,000</w:t>
            </w:r>
          </w:p>
          <w:p w14:paraId="2C1D7127" w14:textId="77777777" w:rsidR="000F31B5" w:rsidRPr="00CA3A5D" w:rsidRDefault="000F31B5" w:rsidP="000F31B5">
            <w:pPr>
              <w:ind w:right="720"/>
            </w:pPr>
          </w:p>
          <w:p w14:paraId="63955B01" w14:textId="77777777" w:rsidR="00F8696A" w:rsidRDefault="00F8696A" w:rsidP="000F31B5">
            <w:pPr>
              <w:ind w:right="720"/>
            </w:pPr>
          </w:p>
          <w:p w14:paraId="73D11917" w14:textId="77777777" w:rsidR="00F8696A" w:rsidRDefault="00F8696A" w:rsidP="000F31B5">
            <w:pPr>
              <w:ind w:right="720"/>
            </w:pPr>
          </w:p>
          <w:p w14:paraId="0070AB87" w14:textId="4FA95A14" w:rsidR="000F31B5" w:rsidRPr="00CA3A5D" w:rsidRDefault="004E0333" w:rsidP="000F31B5">
            <w:pPr>
              <w:ind w:right="720"/>
            </w:pPr>
            <w:r>
              <w:rPr>
                <w:b/>
                <w:noProof/>
              </w:rPr>
              <mc:AlternateContent>
                <mc:Choice Requires="wps">
                  <w:drawing>
                    <wp:anchor distT="0" distB="0" distL="114300" distR="114300" simplePos="0" relativeHeight="251658581" behindDoc="0" locked="0" layoutInCell="1" allowOverlap="1" wp14:anchorId="3ABF6984" wp14:editId="42375479">
                      <wp:simplePos x="0" y="0"/>
                      <wp:positionH relativeFrom="column">
                        <wp:posOffset>965835</wp:posOffset>
                      </wp:positionH>
                      <wp:positionV relativeFrom="paragraph">
                        <wp:posOffset>84455</wp:posOffset>
                      </wp:positionV>
                      <wp:extent cx="287655" cy="7620"/>
                      <wp:effectExtent l="0" t="57150" r="36195" b="87630"/>
                      <wp:wrapNone/>
                      <wp:docPr id="2651" name="AutoShape 2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EAD23C" id="_x0000_t32" coordsize="21600,21600" o:spt="32" o:oned="t" path="m,l21600,21600e" filled="f">
                      <v:path arrowok="t" fillok="f" o:connecttype="none"/>
                      <o:lock v:ext="edit" shapetype="t"/>
                    </v:shapetype>
                    <v:shape id="AutoShape 2891" o:spid="_x0000_s1026" type="#_x0000_t32" style="position:absolute;margin-left:76.05pt;margin-top:6.65pt;width:22.65pt;height:.6pt;z-index:251658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">
                      <v:stroke endarrow="block"/>
                    </v:shape>
                  </w:pict>
                </mc:Fallback>
              </mc:AlternateContent>
            </w:r>
            <w:r w:rsidR="0007365E">
              <w:t xml:space="preserve">Over </w:t>
            </w:r>
            <w:r w:rsidR="000F31B5" w:rsidRPr="00CA3A5D">
              <w:t>$</w:t>
            </w:r>
            <w:r w:rsidR="0032396E">
              <w:t>10,000</w:t>
            </w:r>
            <w:r w:rsidR="000F31B5" w:rsidRPr="00CA3A5D">
              <w:t xml:space="preserve"> up to</w:t>
            </w:r>
            <w:r w:rsidR="00DD6D9C">
              <w:t xml:space="preserve"> and including</w:t>
            </w:r>
            <w:r w:rsidR="000F31B5" w:rsidRPr="00CA3A5D">
              <w:t xml:space="preserve"> $</w:t>
            </w:r>
            <w:r w:rsidR="0032396E">
              <w:t>100,000</w:t>
            </w:r>
          </w:p>
          <w:p w14:paraId="7D7109C5" w14:textId="77777777" w:rsidR="000F31B5" w:rsidRPr="00CA3A5D" w:rsidRDefault="000F31B5" w:rsidP="000F31B5">
            <w:pPr>
              <w:ind w:right="720"/>
            </w:pPr>
          </w:p>
          <w:p w14:paraId="7490BF74" w14:textId="77777777" w:rsidR="0032396E" w:rsidRDefault="0032396E" w:rsidP="000F31B5">
            <w:pPr>
              <w:ind w:right="720"/>
            </w:pPr>
          </w:p>
          <w:p w14:paraId="700DB84E" w14:textId="77777777" w:rsidR="000F31B5" w:rsidRPr="00CA3A5D" w:rsidRDefault="004E0333" w:rsidP="000F31B5">
            <w:pPr>
              <w:ind w:right="720"/>
            </w:pPr>
            <w:r>
              <w:rPr>
                <w:noProof/>
              </w:rPr>
              <mc:AlternateContent>
                <mc:Choice Requires="wps">
                  <w:drawing>
                    <wp:anchor distT="4294967294" distB="4294967294" distL="114298" distR="114298" simplePos="0" relativeHeight="251658462" behindDoc="0" locked="0" layoutInCell="1" allowOverlap="1" wp14:anchorId="16162748" wp14:editId="13EF8D26">
                      <wp:simplePos x="0" y="0"/>
                      <wp:positionH relativeFrom="column">
                        <wp:posOffset>-481966</wp:posOffset>
                      </wp:positionH>
                      <wp:positionV relativeFrom="paragraph">
                        <wp:posOffset>43814</wp:posOffset>
                      </wp:positionV>
                      <wp:extent cx="0" cy="0"/>
                      <wp:effectExtent l="0" t="0" r="0" b="0"/>
                      <wp:wrapNone/>
                      <wp:docPr id="2649" name="Line 1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CC592" id="Line 1484" o:spid="_x0000_s1026" style="position:absolute;z-index:25165846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7.95pt,3.45pt" to="-37.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">
                      <v:stroke endarrow="block"/>
                    </v:line>
                  </w:pict>
                </mc:Fallback>
              </mc:AlternateContent>
            </w:r>
          </w:p>
        </w:tc>
        <w:tc>
          <w:tcPr>
            <w:tcW w:w="9054" w:type="dxa"/>
            <w:tcBorders>
              <w:top w:val="single" w:sz="7" w:space="0" w:color="000000"/>
              <w:left w:val="single" w:sz="7" w:space="0" w:color="000000"/>
              <w:bottom w:val="single" w:sz="7" w:space="0" w:color="000000"/>
              <w:right w:val="single" w:sz="7" w:space="0" w:color="000000"/>
            </w:tcBorders>
          </w:tcPr>
          <w:p w14:paraId="59646938" w14:textId="77777777" w:rsidR="000F31B5" w:rsidRPr="001639CA" w:rsidRDefault="000F31B5" w:rsidP="000F31B5">
            <w:pPr>
              <w:ind w:right="720"/>
            </w:pPr>
          </w:p>
          <w:p w14:paraId="7C255DEF" w14:textId="77777777" w:rsidR="00372C14" w:rsidRPr="001639CA" w:rsidRDefault="00372C14" w:rsidP="000F31B5">
            <w:pPr>
              <w:ind w:right="720"/>
            </w:pPr>
          </w:p>
          <w:p w14:paraId="40919CCD" w14:textId="2C78F9A2" w:rsidR="000F31B5" w:rsidRPr="001639CA" w:rsidRDefault="00600AF9" w:rsidP="000F31B5">
            <w:pPr>
              <w:ind w:right="720"/>
              <w:rPr>
                <w:b/>
              </w:rPr>
            </w:pPr>
            <w:r w:rsidRPr="001639CA">
              <w:t>Single</w:t>
            </w:r>
            <w:r w:rsidR="000F31B5" w:rsidRPr="001639CA">
              <w:t xml:space="preserve"> quote from a </w:t>
            </w:r>
            <w:r w:rsidR="007A7A77" w:rsidRPr="001639CA">
              <w:t>DSBSD</w:t>
            </w:r>
            <w:r w:rsidR="000F31B5" w:rsidRPr="001639CA">
              <w:t xml:space="preserve">-certified </w:t>
            </w:r>
            <w:r w:rsidR="00F8696A" w:rsidRPr="001639CA">
              <w:t xml:space="preserve">micro </w:t>
            </w:r>
            <w:r w:rsidR="000F31B5" w:rsidRPr="001639CA">
              <w:t>business, if available.</w:t>
            </w:r>
            <w:r w:rsidR="00F859C9" w:rsidRPr="001639CA">
              <w:t xml:space="preserve"> Quick Quote may be used</w:t>
            </w:r>
            <w:r w:rsidR="0020303D" w:rsidRPr="001639CA">
              <w:t xml:space="preserve"> (see </w:t>
            </w:r>
            <w:r w:rsidR="0020303D" w:rsidRPr="001639CA">
              <w:rPr>
                <w:b/>
                <w:u w:val="single"/>
              </w:rPr>
              <w:t>Small Business Enhancement Award Priority</w:t>
            </w:r>
            <w:r w:rsidR="0020303D" w:rsidRPr="001639CA">
              <w:rPr>
                <w:b/>
              </w:rPr>
              <w:t xml:space="preserve"> </w:t>
            </w:r>
            <w:r w:rsidR="0020303D" w:rsidRPr="001639CA">
              <w:t>in 3.1</w:t>
            </w:r>
            <w:r w:rsidR="002D5F82">
              <w:t>1</w:t>
            </w:r>
            <w:r w:rsidR="0020303D" w:rsidRPr="001639CA">
              <w:t>g)</w:t>
            </w:r>
            <w:r w:rsidR="00F859C9" w:rsidRPr="001639CA">
              <w:t>.</w:t>
            </w:r>
          </w:p>
          <w:p w14:paraId="2D392B6E" w14:textId="77777777" w:rsidR="000F31B5" w:rsidRPr="001639CA" w:rsidRDefault="000F31B5" w:rsidP="000F31B5">
            <w:pPr>
              <w:ind w:right="720"/>
            </w:pPr>
          </w:p>
          <w:p w14:paraId="0543F554" w14:textId="77777777" w:rsidR="00E6591A" w:rsidRPr="001639CA" w:rsidRDefault="00E6591A" w:rsidP="000F31B5">
            <w:pPr>
              <w:ind w:right="720"/>
            </w:pPr>
          </w:p>
          <w:p w14:paraId="4DCB0011" w14:textId="77777777" w:rsidR="00372C14" w:rsidRPr="001639CA" w:rsidRDefault="00372C14" w:rsidP="000F31B5">
            <w:pPr>
              <w:ind w:right="720"/>
            </w:pPr>
          </w:p>
          <w:p w14:paraId="7FCE5D05" w14:textId="77777777" w:rsidR="00E6591A" w:rsidRPr="001639CA" w:rsidRDefault="00E6591A" w:rsidP="00053A3E">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AD388A5" w14:textId="607E4C84" w:rsidR="00053A3E" w:rsidRPr="001639CA" w:rsidRDefault="00AA1841" w:rsidP="00053A3E">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t xml:space="preserve">Utilize </w:t>
            </w:r>
            <w:r w:rsidR="000F31B5" w:rsidRPr="001639CA">
              <w:t>Quick Quote</w:t>
            </w:r>
            <w:r w:rsidR="00C76CBC">
              <w:t>/</w:t>
            </w:r>
            <w:r w:rsidR="00D50686" w:rsidRPr="001639CA">
              <w:t xml:space="preserve">Unsealed Bidding or Unsealed </w:t>
            </w:r>
            <w:r w:rsidR="009A5794" w:rsidRPr="001639CA">
              <w:t xml:space="preserve">Request for </w:t>
            </w:r>
            <w:r w:rsidR="00D50686" w:rsidRPr="001639CA">
              <w:t>Proposals</w:t>
            </w:r>
            <w:r>
              <w:t>.</w:t>
            </w:r>
            <w:r w:rsidR="00D50686" w:rsidRPr="001639CA">
              <w:t xml:space="preserve">   </w:t>
            </w:r>
            <w:r w:rsidR="000F31B5" w:rsidRPr="001639CA">
              <w:t xml:space="preserve"> Solicitations </w:t>
            </w:r>
            <w:r w:rsidR="0007365E">
              <w:t xml:space="preserve">over </w:t>
            </w:r>
            <w:r w:rsidR="008E2673" w:rsidRPr="001639CA">
              <w:t xml:space="preserve">$10,000 </w:t>
            </w:r>
            <w:r w:rsidR="000F31B5" w:rsidRPr="001639CA">
              <w:t>up to</w:t>
            </w:r>
            <w:r w:rsidR="00DD6D9C" w:rsidRPr="001639CA">
              <w:t xml:space="preserve"> and including</w:t>
            </w:r>
            <w:r w:rsidR="000F31B5" w:rsidRPr="001639CA">
              <w:t xml:space="preserve"> $</w:t>
            </w:r>
            <w:r w:rsidR="0032396E" w:rsidRPr="001639CA">
              <w:t>100,000</w:t>
            </w:r>
            <w:r w:rsidR="000F31B5" w:rsidRPr="001639CA">
              <w:t xml:space="preserve"> shall be set-aside for </w:t>
            </w:r>
            <w:r w:rsidR="007A7A77" w:rsidRPr="001639CA">
              <w:t>DSBSD</w:t>
            </w:r>
            <w:r w:rsidR="000F31B5" w:rsidRPr="001639CA">
              <w:t xml:space="preserve">-certified small </w:t>
            </w:r>
            <w:r w:rsidR="00D50686" w:rsidRPr="001639CA">
              <w:t xml:space="preserve">business </w:t>
            </w:r>
            <w:r w:rsidR="000F31B5" w:rsidRPr="001639CA">
              <w:t>unless exempted and documentation is required.</w:t>
            </w:r>
            <w:r w:rsidR="0032396E" w:rsidRPr="001639CA">
              <w:t xml:space="preserve"> </w:t>
            </w:r>
            <w:r w:rsidR="00D50686" w:rsidRPr="001639CA">
              <w:t xml:space="preserve"> See </w:t>
            </w:r>
            <w:r w:rsidR="00D50686" w:rsidRPr="001639CA">
              <w:rPr>
                <w:b/>
                <w:u w:val="single"/>
              </w:rPr>
              <w:t xml:space="preserve">Small Business Enhancement </w:t>
            </w:r>
            <w:r w:rsidR="00893A58" w:rsidRPr="001639CA">
              <w:rPr>
                <w:b/>
                <w:u w:val="single"/>
              </w:rPr>
              <w:t>Award Priority</w:t>
            </w:r>
            <w:r w:rsidR="00D50686" w:rsidRPr="001639CA">
              <w:rPr>
                <w:b/>
              </w:rPr>
              <w:t xml:space="preserve"> </w:t>
            </w:r>
            <w:r w:rsidR="00D50686" w:rsidRPr="001639CA">
              <w:t>in 3.1</w:t>
            </w:r>
            <w:r w:rsidR="002D5F82">
              <w:t>1</w:t>
            </w:r>
            <w:r w:rsidR="00D50686" w:rsidRPr="001639CA">
              <w:t>g</w:t>
            </w:r>
            <w:r w:rsidR="00CE7DFC" w:rsidRPr="001639CA">
              <w:t xml:space="preserve">. </w:t>
            </w:r>
            <w:r w:rsidR="0032396E" w:rsidRPr="001639CA">
              <w:t xml:space="preserve"> </w:t>
            </w:r>
          </w:p>
          <w:p w14:paraId="102DF74A" w14:textId="77777777" w:rsidR="00053A3E" w:rsidRPr="001639CA" w:rsidRDefault="00053A3E" w:rsidP="000F31B5">
            <w:pPr>
              <w:ind w:right="720"/>
            </w:pPr>
          </w:p>
          <w:p w14:paraId="4E748116" w14:textId="77777777" w:rsidR="000F31B5" w:rsidRPr="001639CA" w:rsidRDefault="000F31B5" w:rsidP="00D50686">
            <w:pPr>
              <w:ind w:right="720"/>
            </w:pPr>
          </w:p>
        </w:tc>
      </w:tr>
    </w:tbl>
    <w:p w14:paraId="33BC9A57" w14:textId="77777777" w:rsidR="00F8696A" w:rsidRDefault="00F8696A" w:rsidP="000F31B5">
      <w:pPr>
        <w:ind w:right="720"/>
      </w:pPr>
    </w:p>
    <w:p w14:paraId="6579DAD6" w14:textId="77777777" w:rsidR="000F31B5" w:rsidRPr="00CA3A5D" w:rsidRDefault="000F31B5" w:rsidP="000F31B5">
      <w:pPr>
        <w:ind w:right="720"/>
      </w:pPr>
      <w:r w:rsidRPr="00CA3A5D">
        <w:t>II. Competitive Sealed Bidding or Competitive Negotiation</w:t>
      </w:r>
      <w:r w:rsidRPr="00CA3A5D">
        <w:rPr>
          <w:b/>
        </w:rPr>
        <w:t xml:space="preserve"> (</w:t>
      </w:r>
      <w:r w:rsidRPr="00CA3A5D">
        <w:rPr>
          <w:b/>
          <w:i/>
        </w:rPr>
        <w:t>see Chapters 6 &amp; 7</w:t>
      </w:r>
      <w:r w:rsidRPr="00CA3A5D">
        <w:rPr>
          <w:b/>
        </w:rPr>
        <w:t>)</w:t>
      </w:r>
    </w:p>
    <w:tbl>
      <w:tblPr>
        <w:tblW w:w="11388" w:type="dxa"/>
        <w:tblInd w:w="-504" w:type="dxa"/>
        <w:tblLayout w:type="fixed"/>
        <w:tblCellMar>
          <w:left w:w="120" w:type="dxa"/>
          <w:right w:w="120" w:type="dxa"/>
        </w:tblCellMar>
        <w:tblLook w:val="0000" w:firstRow="0" w:lastRow="0" w:firstColumn="0" w:lastColumn="0" w:noHBand="0" w:noVBand="0"/>
      </w:tblPr>
      <w:tblGrid>
        <w:gridCol w:w="2184"/>
        <w:gridCol w:w="9204"/>
      </w:tblGrid>
      <w:tr w:rsidR="000F31B5" w:rsidRPr="00CA3A5D" w14:paraId="72EE1582" w14:textId="77777777" w:rsidTr="000F31B5">
        <w:tc>
          <w:tcPr>
            <w:tcW w:w="11388" w:type="dxa"/>
            <w:gridSpan w:val="2"/>
            <w:tcBorders>
              <w:top w:val="single" w:sz="7" w:space="0" w:color="000000"/>
              <w:left w:val="single" w:sz="7" w:space="0" w:color="000000"/>
              <w:bottom w:val="single" w:sz="7" w:space="0" w:color="000000"/>
              <w:right w:val="single" w:sz="7" w:space="0" w:color="000000"/>
            </w:tcBorders>
          </w:tcPr>
          <w:p w14:paraId="0ECD3EC7" w14:textId="77777777" w:rsidR="000F31B5" w:rsidRPr="00CA3A5D" w:rsidRDefault="000F31B5" w:rsidP="000F31B5">
            <w:pPr>
              <w:ind w:right="720"/>
            </w:pPr>
            <w:r w:rsidRPr="00CA3A5D">
              <w:t xml:space="preserve">        Threshold                                                            Procedures   </w:t>
            </w:r>
          </w:p>
        </w:tc>
      </w:tr>
      <w:tr w:rsidR="000F31B5" w:rsidRPr="00CA3A5D" w14:paraId="6AAA40C0" w14:textId="77777777" w:rsidTr="000F31B5">
        <w:tc>
          <w:tcPr>
            <w:tcW w:w="2184" w:type="dxa"/>
            <w:tcBorders>
              <w:top w:val="single" w:sz="7" w:space="0" w:color="000000"/>
              <w:left w:val="single" w:sz="7" w:space="0" w:color="000000"/>
              <w:bottom w:val="single" w:sz="7" w:space="0" w:color="000000"/>
              <w:right w:val="single" w:sz="7" w:space="0" w:color="000000"/>
            </w:tcBorders>
          </w:tcPr>
          <w:p w14:paraId="32BC056D" w14:textId="77777777" w:rsidR="000F31B5" w:rsidRPr="00CA3A5D" w:rsidRDefault="004E0333" w:rsidP="000F31B5">
            <w:pPr>
              <w:ind w:right="720"/>
            </w:pPr>
            <w:r>
              <w:rPr>
                <w:noProof/>
              </w:rPr>
              <mc:AlternateContent>
                <mc:Choice Requires="wps">
                  <w:drawing>
                    <wp:anchor distT="0" distB="0" distL="114300" distR="114300" simplePos="0" relativeHeight="251658580" behindDoc="0" locked="0" layoutInCell="1" allowOverlap="1" wp14:anchorId="3D95BC0E" wp14:editId="56B6E9E2">
                      <wp:simplePos x="0" y="0"/>
                      <wp:positionH relativeFrom="column">
                        <wp:posOffset>901065</wp:posOffset>
                      </wp:positionH>
                      <wp:positionV relativeFrom="paragraph">
                        <wp:posOffset>70485</wp:posOffset>
                      </wp:positionV>
                      <wp:extent cx="287655" cy="7620"/>
                      <wp:effectExtent l="0" t="57150" r="36195" b="87630"/>
                      <wp:wrapNone/>
                      <wp:docPr id="2648" name="AutoShape 2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3DD87D" id="AutoShape 2849" o:spid="_x0000_s1026" type="#_x0000_t32" style="position:absolute;margin-left:70.95pt;margin-top:5.55pt;width:22.65pt;height:.6pt;z-index:251658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">
                      <v:stroke endarrow="block"/>
                    </v:shape>
                  </w:pict>
                </mc:Fallback>
              </mc:AlternateContent>
            </w:r>
            <w:r w:rsidR="000F31B5" w:rsidRPr="00CA3A5D">
              <w:t>Over $100,000; may be used for lesser amounts.</w:t>
            </w:r>
          </w:p>
        </w:tc>
        <w:tc>
          <w:tcPr>
            <w:tcW w:w="9204" w:type="dxa"/>
            <w:tcBorders>
              <w:top w:val="single" w:sz="7" w:space="0" w:color="000000"/>
              <w:left w:val="single" w:sz="7" w:space="0" w:color="000000"/>
              <w:bottom w:val="single" w:sz="7" w:space="0" w:color="000000"/>
              <w:right w:val="single" w:sz="7" w:space="0" w:color="000000"/>
            </w:tcBorders>
          </w:tcPr>
          <w:p w14:paraId="72290155" w14:textId="7AFE06F0" w:rsidR="00E00B2F" w:rsidRDefault="00B31426" w:rsidP="00E00B2F">
            <w:pPr>
              <w:ind w:right="720"/>
            </w:pPr>
            <w:r w:rsidRPr="00B31426">
              <w:t>If used for purchases $100,000 or less</w:t>
            </w:r>
            <w:r w:rsidR="007457DC">
              <w:t xml:space="preserve"> it</w:t>
            </w:r>
            <w:r w:rsidR="007457DC" w:rsidRPr="00CC07D2">
              <w:t xml:space="preserve"> shall be set-aside unless documented (3.1</w:t>
            </w:r>
            <w:r w:rsidR="002D5F82">
              <w:t>1</w:t>
            </w:r>
            <w:r w:rsidR="007457DC" w:rsidRPr="00CC07D2">
              <w:t>).</w:t>
            </w:r>
            <w:r w:rsidR="007457DC">
              <w:t xml:space="preserve">  T</w:t>
            </w:r>
            <w:r w:rsidR="00E00B2F" w:rsidRPr="00B31426">
              <w:t>he</w:t>
            </w:r>
            <w:r w:rsidR="00E00B2F">
              <w:t xml:space="preserve"> Solicitation shall include a tiered award clause as specified in Special Term and Condition </w:t>
            </w:r>
            <w:r>
              <w:t>2.</w:t>
            </w:r>
            <w:r w:rsidR="00E00B2F">
              <w:t xml:space="preserve">L or </w:t>
            </w:r>
            <w:r>
              <w:t>2.</w:t>
            </w:r>
            <w:r w:rsidR="00E00B2F">
              <w:t>M</w:t>
            </w:r>
            <w:r w:rsidR="00372C14">
              <w:t>,</w:t>
            </w:r>
            <w:r w:rsidR="00E00B2F">
              <w:t xml:space="preserve"> and follow procedures described in Chapters 6, or 7, as applicable.</w:t>
            </w:r>
          </w:p>
          <w:p w14:paraId="2A2518CF" w14:textId="77777777" w:rsidR="00E00B2F" w:rsidRDefault="00E00B2F" w:rsidP="00E00B2F">
            <w:pPr>
              <w:ind w:right="720"/>
            </w:pPr>
          </w:p>
          <w:p w14:paraId="6C358BA6" w14:textId="7E5D15A7" w:rsidR="00CC07D2" w:rsidRDefault="00CC07D2" w:rsidP="00CC07D2">
            <w:pPr>
              <w:ind w:right="720"/>
            </w:pPr>
            <w:r w:rsidRPr="00CC07D2">
              <w:t>Procurements over $100,000 shall include a Prime Contractor Small Business Subcontracting Plan unless documented (3.1</w:t>
            </w:r>
            <w:r w:rsidR="002D5F82">
              <w:t>1</w:t>
            </w:r>
            <w:r w:rsidRPr="00CC07D2">
              <w:t xml:space="preserve">h). </w:t>
            </w:r>
          </w:p>
          <w:p w14:paraId="5D3B3FF6" w14:textId="77777777" w:rsidR="00E00B2F" w:rsidRDefault="00E00B2F" w:rsidP="00E00B2F">
            <w:pPr>
              <w:ind w:right="720"/>
            </w:pPr>
          </w:p>
          <w:p w14:paraId="4511A67F" w14:textId="77777777" w:rsidR="000F31B5" w:rsidRPr="00CA3A5D" w:rsidRDefault="000F31B5" w:rsidP="00E00B2F">
            <w:pPr>
              <w:ind w:right="720"/>
            </w:pPr>
            <w:r w:rsidRPr="00CA3A5D">
              <w:t xml:space="preserve">Use one of the following methods for purchases over $100,000 unless an exception (see III. below).    </w:t>
            </w:r>
          </w:p>
          <w:p w14:paraId="512D1FB7" w14:textId="77777777" w:rsidR="000F31B5" w:rsidRPr="00CA3A5D" w:rsidRDefault="00372C14" w:rsidP="00372C14">
            <w:pPr>
              <w:ind w:right="720"/>
            </w:pPr>
            <w:r>
              <w:t xml:space="preserve">1 </w:t>
            </w:r>
            <w:r w:rsidR="000F31B5" w:rsidRPr="00CA3A5D">
              <w:t>- Competitive sealed bidding.</w:t>
            </w:r>
          </w:p>
          <w:p w14:paraId="4B26978E" w14:textId="77777777" w:rsidR="000F31B5" w:rsidRPr="00CA3A5D" w:rsidRDefault="00372C14" w:rsidP="00372C14">
            <w:pPr>
              <w:ind w:right="720"/>
            </w:pPr>
            <w:r>
              <w:t xml:space="preserve">2 </w:t>
            </w:r>
            <w:r w:rsidR="000F31B5" w:rsidRPr="00CA3A5D">
              <w:t>- Two-step competitive sealed bidding.</w:t>
            </w:r>
          </w:p>
          <w:p w14:paraId="229107E4" w14:textId="77777777" w:rsidR="000F31B5" w:rsidRDefault="00372C14" w:rsidP="00372C14">
            <w:pPr>
              <w:ind w:right="720"/>
            </w:pPr>
            <w:r>
              <w:t xml:space="preserve">3 </w:t>
            </w:r>
            <w:r w:rsidR="003133EC">
              <w:t xml:space="preserve">- Competitive negotiation. </w:t>
            </w:r>
          </w:p>
          <w:p w14:paraId="30E87F7C" w14:textId="77777777" w:rsidR="00E00B2F" w:rsidRDefault="00E00B2F" w:rsidP="00E00B2F">
            <w:pPr>
              <w:ind w:right="720"/>
            </w:pPr>
          </w:p>
          <w:p w14:paraId="626F80BA" w14:textId="60423542" w:rsidR="00E00B2F" w:rsidRPr="00CA3A5D" w:rsidRDefault="00E00B2F" w:rsidP="00E33001">
            <w:pPr>
              <w:ind w:right="720"/>
            </w:pPr>
            <w:r>
              <w:t>P</w:t>
            </w:r>
            <w:r w:rsidRPr="00CA3A5D">
              <w:t xml:space="preserve">ublic posting </w:t>
            </w:r>
            <w:r w:rsidR="00E33001">
              <w:t>i</w:t>
            </w:r>
            <w:r w:rsidRPr="00CA3A5D">
              <w:t>n eVA</w:t>
            </w:r>
            <w:r w:rsidR="00BA4659">
              <w:t xml:space="preserve"> </w:t>
            </w:r>
            <w:r>
              <w:t>is required</w:t>
            </w:r>
            <w:r w:rsidRPr="00372C14">
              <w:t>.</w:t>
            </w:r>
            <w:r w:rsidR="00372C14" w:rsidRPr="00372C14">
              <w:t xml:space="preserve">  Requests for Proposal </w:t>
            </w:r>
            <w:r w:rsidR="00156B9B">
              <w:t>may</w:t>
            </w:r>
            <w:r w:rsidR="00372C14" w:rsidRPr="00372C14">
              <w:t xml:space="preserve"> be advertised in a newspaper.</w:t>
            </w:r>
            <w:r w:rsidR="00372C14" w:rsidRPr="00CA3A5D">
              <w:rPr>
                <w:i/>
              </w:rPr>
              <w:t xml:space="preserve">   </w:t>
            </w:r>
          </w:p>
        </w:tc>
      </w:tr>
    </w:tbl>
    <w:p w14:paraId="2082F625" w14:textId="77777777" w:rsidR="000F31B5" w:rsidRPr="00CA3A5D" w:rsidRDefault="000F31B5" w:rsidP="000F31B5">
      <w:pPr>
        <w:ind w:right="720"/>
      </w:pPr>
    </w:p>
    <w:p w14:paraId="5B29AE99" w14:textId="77777777" w:rsidR="000F31B5" w:rsidRPr="00CA3A5D" w:rsidRDefault="000F31B5" w:rsidP="000F31B5">
      <w:pPr>
        <w:ind w:right="720"/>
      </w:pPr>
      <w:r w:rsidRPr="00CA3A5D">
        <w:t>III. Exceptions To Competitive Procurement</w:t>
      </w:r>
      <w:r w:rsidRPr="00CA3A5D">
        <w:rPr>
          <w:b/>
        </w:rPr>
        <w:t xml:space="preserve"> (</w:t>
      </w:r>
      <w:r w:rsidRPr="00CA3A5D">
        <w:rPr>
          <w:b/>
          <w:i/>
        </w:rPr>
        <w:t>see Chapters 8 &amp; 9</w:t>
      </w:r>
      <w:r w:rsidRPr="00CA3A5D">
        <w:rPr>
          <w:b/>
        </w:rPr>
        <w:t>)</w:t>
      </w:r>
    </w:p>
    <w:tbl>
      <w:tblPr>
        <w:tblW w:w="11388" w:type="dxa"/>
        <w:tblInd w:w="-504" w:type="dxa"/>
        <w:tblLayout w:type="fixed"/>
        <w:tblCellMar>
          <w:left w:w="120" w:type="dxa"/>
          <w:right w:w="120" w:type="dxa"/>
        </w:tblCellMar>
        <w:tblLook w:val="0000" w:firstRow="0" w:lastRow="0" w:firstColumn="0" w:lastColumn="0" w:noHBand="0" w:noVBand="0"/>
      </w:tblPr>
      <w:tblGrid>
        <w:gridCol w:w="2184"/>
        <w:gridCol w:w="9204"/>
      </w:tblGrid>
      <w:tr w:rsidR="000F31B5" w:rsidRPr="00CA3A5D" w14:paraId="7598DE94" w14:textId="77777777" w:rsidTr="000F31B5">
        <w:tc>
          <w:tcPr>
            <w:tcW w:w="11388" w:type="dxa"/>
            <w:gridSpan w:val="2"/>
            <w:tcBorders>
              <w:top w:val="single" w:sz="7" w:space="0" w:color="000000"/>
              <w:left w:val="single" w:sz="7" w:space="0" w:color="000000"/>
              <w:bottom w:val="single" w:sz="7" w:space="0" w:color="000000"/>
              <w:right w:val="single" w:sz="7" w:space="0" w:color="000000"/>
            </w:tcBorders>
          </w:tcPr>
          <w:p w14:paraId="691C1685" w14:textId="77777777" w:rsidR="000F31B5" w:rsidRPr="00CA3A5D" w:rsidRDefault="000F31B5" w:rsidP="000F31B5">
            <w:pPr>
              <w:ind w:right="720"/>
            </w:pPr>
            <w:r w:rsidRPr="00CA3A5D">
              <w:t xml:space="preserve">        Thresholds                                                             Procedures</w:t>
            </w:r>
          </w:p>
        </w:tc>
      </w:tr>
      <w:tr w:rsidR="000F31B5" w:rsidRPr="00CA3A5D" w14:paraId="7D7508A7" w14:textId="77777777" w:rsidTr="000F31B5">
        <w:tc>
          <w:tcPr>
            <w:tcW w:w="2184" w:type="dxa"/>
            <w:tcBorders>
              <w:top w:val="single" w:sz="7" w:space="0" w:color="000000"/>
              <w:left w:val="single" w:sz="7" w:space="0" w:color="000000"/>
              <w:bottom w:val="single" w:sz="7" w:space="0" w:color="000000"/>
              <w:right w:val="single" w:sz="7" w:space="0" w:color="000000"/>
            </w:tcBorders>
          </w:tcPr>
          <w:p w14:paraId="049FD40C" w14:textId="77777777" w:rsidR="000F31B5" w:rsidRPr="00CA3A5D" w:rsidRDefault="000F31B5" w:rsidP="000F31B5">
            <w:pPr>
              <w:ind w:right="720"/>
            </w:pPr>
            <w:r w:rsidRPr="00CA3A5D">
              <w:t>Emergency</w:t>
            </w:r>
          </w:p>
          <w:p w14:paraId="029682A4" w14:textId="77777777" w:rsidR="000F31B5" w:rsidRPr="00CA3A5D" w:rsidRDefault="000F31B5" w:rsidP="000F31B5">
            <w:pPr>
              <w:ind w:right="720"/>
            </w:pPr>
          </w:p>
          <w:p w14:paraId="631E7C7B" w14:textId="77777777" w:rsidR="000F31B5" w:rsidRDefault="004E0333" w:rsidP="000F31B5">
            <w:pPr>
              <w:ind w:right="720"/>
            </w:pPr>
            <w:r>
              <w:rPr>
                <w:noProof/>
              </w:rPr>
              <mc:AlternateContent>
                <mc:Choice Requires="wps">
                  <w:drawing>
                    <wp:anchor distT="0" distB="0" distL="114300" distR="114300" simplePos="0" relativeHeight="251658588" behindDoc="0" locked="0" layoutInCell="1" allowOverlap="1" wp14:anchorId="50266FF2" wp14:editId="4DBDD7DD">
                      <wp:simplePos x="0" y="0"/>
                      <wp:positionH relativeFrom="column">
                        <wp:posOffset>909320</wp:posOffset>
                      </wp:positionH>
                      <wp:positionV relativeFrom="paragraph">
                        <wp:posOffset>40640</wp:posOffset>
                      </wp:positionV>
                      <wp:extent cx="287655" cy="7620"/>
                      <wp:effectExtent l="0" t="57150" r="36195" b="87630"/>
                      <wp:wrapNone/>
                      <wp:docPr id="3056" name="AutoShape 2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BC49C" id="AutoShape 2849" o:spid="_x0000_s1026" type="#_x0000_t32" style="position:absolute;margin-left:71.6pt;margin-top:3.2pt;width:22.65pt;height:.6pt;z-index:2516585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">
                      <v:stroke endarrow="block"/>
                    </v:shape>
                  </w:pict>
                </mc:Fallback>
              </mc:AlternateContent>
            </w:r>
          </w:p>
          <w:p w14:paraId="239A6FA7" w14:textId="77777777" w:rsidR="00372C14" w:rsidRPr="00CA3A5D" w:rsidRDefault="00372C14" w:rsidP="000F31B5">
            <w:pPr>
              <w:ind w:right="720"/>
            </w:pPr>
          </w:p>
          <w:p w14:paraId="76BA1289" w14:textId="77777777" w:rsidR="000F31B5" w:rsidRPr="00CA3A5D" w:rsidRDefault="000F31B5" w:rsidP="000F31B5">
            <w:pPr>
              <w:ind w:right="720"/>
            </w:pPr>
          </w:p>
          <w:p w14:paraId="5B660CCD" w14:textId="3CC538F5" w:rsidR="000F31B5" w:rsidRPr="00CA3A5D" w:rsidRDefault="004E0333" w:rsidP="000F31B5">
            <w:pPr>
              <w:ind w:right="720"/>
            </w:pPr>
            <w:r>
              <w:rPr>
                <w:noProof/>
              </w:rPr>
              <mc:AlternateContent>
                <mc:Choice Requires="wps">
                  <w:drawing>
                    <wp:anchor distT="0" distB="0" distL="114300" distR="114300" simplePos="0" relativeHeight="251658589" behindDoc="0" locked="0" layoutInCell="1" allowOverlap="1" wp14:anchorId="63F9BE98" wp14:editId="070F20D7">
                      <wp:simplePos x="0" y="0"/>
                      <wp:positionH relativeFrom="column">
                        <wp:posOffset>883920</wp:posOffset>
                      </wp:positionH>
                      <wp:positionV relativeFrom="paragraph">
                        <wp:posOffset>457835</wp:posOffset>
                      </wp:positionV>
                      <wp:extent cx="287655" cy="7620"/>
                      <wp:effectExtent l="0" t="57150" r="36195" b="87630"/>
                      <wp:wrapNone/>
                      <wp:docPr id="3057" name="AutoShape 28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1B59C0" id="AutoShape 2849" o:spid="_x0000_s1026" type="#_x0000_t32" style="position:absolute;margin-left:69.6pt;margin-top:36.05pt;width:22.65pt;height:.6pt;z-index:251658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">
                      <v:stroke endarrow="block"/>
                    </v:shape>
                  </w:pict>
                </mc:Fallback>
              </mc:AlternateContent>
            </w:r>
            <w:r w:rsidR="000F31B5" w:rsidRPr="00CA3A5D">
              <w:t>Sole Source (</w:t>
            </w:r>
            <w:r w:rsidR="00505201">
              <w:t>Over $10,000</w:t>
            </w:r>
            <w:r w:rsidR="000F31B5" w:rsidRPr="00CA3A5D">
              <w:t>)</w:t>
            </w:r>
            <w:r w:rsidR="00977EE1">
              <w:rPr>
                <w:noProof/>
              </w:rPr>
              <w:t xml:space="preserve"> </w:t>
            </w:r>
          </w:p>
          <w:p w14:paraId="7505F833" w14:textId="77777777" w:rsidR="000F31B5" w:rsidRPr="00CA3A5D" w:rsidRDefault="000F31B5" w:rsidP="000F31B5">
            <w:pPr>
              <w:ind w:right="720"/>
            </w:pPr>
          </w:p>
          <w:p w14:paraId="010FB3AB" w14:textId="77777777" w:rsidR="000F31B5" w:rsidRPr="00CA3A5D" w:rsidRDefault="000F31B5" w:rsidP="00BC13CD">
            <w:pPr>
              <w:ind w:right="720"/>
            </w:pPr>
          </w:p>
        </w:tc>
        <w:tc>
          <w:tcPr>
            <w:tcW w:w="9204" w:type="dxa"/>
            <w:tcBorders>
              <w:top w:val="single" w:sz="7" w:space="0" w:color="000000"/>
              <w:left w:val="single" w:sz="7" w:space="0" w:color="000000"/>
              <w:bottom w:val="single" w:sz="7" w:space="0" w:color="000000"/>
              <w:right w:val="single" w:sz="7" w:space="0" w:color="000000"/>
            </w:tcBorders>
          </w:tcPr>
          <w:p w14:paraId="526C5367" w14:textId="402F7297" w:rsidR="00372C14" w:rsidRDefault="000F31B5" w:rsidP="00372C14">
            <w:pPr>
              <w:ind w:right="720"/>
            </w:pPr>
            <w:r w:rsidRPr="00CA3A5D">
              <w:t>Take immediate action if required to protect personal safety or property and noncompetitively negotiate.  Other emergencies, seek competition to the extent practicable.  Requires written determination signed by the agency/institution head or designee.</w:t>
            </w:r>
            <w:r w:rsidR="00372C14">
              <w:t xml:space="preserve"> P</w:t>
            </w:r>
            <w:r w:rsidR="00372C14" w:rsidRPr="00CA3A5D">
              <w:t xml:space="preserve">ublic posting </w:t>
            </w:r>
            <w:r w:rsidR="00E33001">
              <w:t>i</w:t>
            </w:r>
            <w:r w:rsidR="00372C14" w:rsidRPr="00CA3A5D">
              <w:t xml:space="preserve">n eVA </w:t>
            </w:r>
            <w:r w:rsidR="00372C14">
              <w:t>is required.</w:t>
            </w:r>
          </w:p>
          <w:p w14:paraId="20C87DAC" w14:textId="77777777" w:rsidR="00372C14" w:rsidRDefault="00372C14" w:rsidP="00372C14">
            <w:pPr>
              <w:ind w:right="720"/>
            </w:pPr>
          </w:p>
          <w:p w14:paraId="4689F9F7" w14:textId="36E48314" w:rsidR="00372C14" w:rsidRDefault="00505201" w:rsidP="00372C14">
            <w:pPr>
              <w:ind w:right="720"/>
            </w:pPr>
            <w:r>
              <w:t>A</w:t>
            </w:r>
            <w:r w:rsidR="000F31B5" w:rsidRPr="00CA3A5D">
              <w:t xml:space="preserve"> written quotation must be obtained from the vendor.  Requires written justification approved in advance by the agency/institution head.  Over $50,000 requires approval from DGS/DPS. Agencies and institutions may make contract awards after appropriate approval.  Purchase using noncompetitive negotiation.</w:t>
            </w:r>
            <w:r w:rsidR="00372C14">
              <w:t xml:space="preserve"> P</w:t>
            </w:r>
            <w:r w:rsidR="00372C14" w:rsidRPr="00CA3A5D">
              <w:t xml:space="preserve">ublic posting </w:t>
            </w:r>
            <w:r w:rsidR="00E33001">
              <w:t>i</w:t>
            </w:r>
            <w:r w:rsidR="00372C14" w:rsidRPr="00CA3A5D">
              <w:t xml:space="preserve">n eVA </w:t>
            </w:r>
            <w:r w:rsidR="00372C14">
              <w:t>is required.</w:t>
            </w:r>
          </w:p>
          <w:p w14:paraId="36474156" w14:textId="77777777" w:rsidR="00372C14" w:rsidRDefault="00372C14" w:rsidP="00372C14">
            <w:pPr>
              <w:ind w:right="720"/>
            </w:pPr>
          </w:p>
          <w:p w14:paraId="66A25A74" w14:textId="77777777" w:rsidR="006D0559" w:rsidRPr="00CA3A5D" w:rsidRDefault="006D0559" w:rsidP="006D0559">
            <w:pPr>
              <w:ind w:right="720"/>
            </w:pPr>
          </w:p>
        </w:tc>
      </w:tr>
    </w:tbl>
    <w:p w14:paraId="0DD9D9D2" w14:textId="77777777" w:rsidR="00F8696A" w:rsidRDefault="00F8696A" w:rsidP="000F31B5">
      <w:pPr>
        <w:widowControl w:val="0"/>
        <w:ind w:right="720"/>
        <w:rPr>
          <w:b/>
          <w:i/>
        </w:rPr>
      </w:pPr>
    </w:p>
    <w:p w14:paraId="7985F72C" w14:textId="77777777" w:rsidR="000F31B5" w:rsidRDefault="000F31B5" w:rsidP="000F31B5">
      <w:pPr>
        <w:widowControl w:val="0"/>
        <w:ind w:right="720"/>
        <w:rPr>
          <w:i/>
        </w:rPr>
      </w:pPr>
    </w:p>
    <w:p w14:paraId="2368416E" w14:textId="77777777" w:rsidR="00C90377" w:rsidRDefault="00C90377">
      <w:pPr>
        <w:rPr>
          <w:i/>
        </w:rPr>
      </w:pPr>
      <w:r>
        <w:rPr>
          <w:i/>
        </w:rPr>
        <w:br w:type="page"/>
      </w:r>
    </w:p>
    <w:p w14:paraId="71A2E8E8" w14:textId="77777777" w:rsidR="00C03E8D" w:rsidRDefault="00C03E8D" w:rsidP="000F31B5">
      <w:pPr>
        <w:widowControl w:val="0"/>
        <w:ind w:right="720"/>
        <w:rPr>
          <w:i/>
        </w:rPr>
      </w:pPr>
    </w:p>
    <w:p w14:paraId="11CE0538" w14:textId="77777777" w:rsidR="00C03E8D" w:rsidRDefault="00007450" w:rsidP="00007450">
      <w:pPr>
        <w:widowControl w:val="0"/>
        <w:ind w:right="720"/>
        <w:jc w:val="center"/>
        <w:rPr>
          <w:i/>
        </w:rPr>
      </w:pPr>
      <w:r w:rsidRPr="00442AE1">
        <w:rPr>
          <w:b/>
        </w:rPr>
        <w:t>Annex 3-</w:t>
      </w:r>
      <w:r>
        <w:rPr>
          <w:b/>
        </w:rPr>
        <w:t>C and D (Deleted)</w:t>
      </w:r>
    </w:p>
    <w:p w14:paraId="27AAEF6A" w14:textId="77777777" w:rsidR="00C03E8D" w:rsidRDefault="00C03E8D" w:rsidP="000F31B5">
      <w:pPr>
        <w:widowControl w:val="0"/>
        <w:ind w:right="720"/>
        <w:rPr>
          <w:i/>
        </w:rPr>
      </w:pPr>
    </w:p>
    <w:p w14:paraId="63AF8694" w14:textId="77777777" w:rsidR="00C03E8D" w:rsidRPr="00CA3A5D" w:rsidRDefault="00C03E8D" w:rsidP="000F31B5">
      <w:pPr>
        <w:widowControl w:val="0"/>
        <w:ind w:right="720"/>
        <w:rPr>
          <w:i/>
        </w:rPr>
      </w:pPr>
    </w:p>
    <w:p w14:paraId="5FCACA22" w14:textId="77777777" w:rsidR="00BD32FF" w:rsidRPr="00442AE1" w:rsidRDefault="001E2724" w:rsidP="009C11B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5"/>
        <w:jc w:val="center"/>
        <w:rPr>
          <w:b/>
        </w:rPr>
      </w:pPr>
      <w:r>
        <w:br w:type="page"/>
      </w:r>
      <w:r w:rsidR="00BD32FF" w:rsidRPr="00442AE1">
        <w:rPr>
          <w:b/>
        </w:rPr>
        <w:lastRenderedPageBreak/>
        <w:t>Annex 3-E</w:t>
      </w:r>
    </w:p>
    <w:p w14:paraId="01B9698D" w14:textId="77777777" w:rsidR="00BD32FF" w:rsidRPr="00442AE1" w:rsidRDefault="00BD32FF" w:rsidP="00442A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b/>
        </w:rPr>
      </w:pPr>
    </w:p>
    <w:p w14:paraId="4112E89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pPr>
      <w:r>
        <w:rPr>
          <w:b/>
        </w:rPr>
        <w:t>Bond Documentation Review Checklist</w:t>
      </w:r>
    </w:p>
    <w:p w14:paraId="0D72B73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04EA89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r>
        <w:t xml:space="preserve">When an agency’s Attorney General </w:t>
      </w:r>
      <w:r w:rsidR="00260525">
        <w:t>Representative</w:t>
      </w:r>
      <w:r>
        <w:t xml:space="preserve"> is not available to review and determine the validity of a bond, the following guidance is offered in authenticating the validity of a surety bond, once received: </w:t>
      </w:r>
    </w:p>
    <w:p w14:paraId="34A3FE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125A5B2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(1)</w:t>
      </w:r>
      <w:r>
        <w:tab/>
        <w:t>First time approvals may take bidder/contractor several weeks - there is an extensive prequalification process.</w:t>
      </w:r>
    </w:p>
    <w:p w14:paraId="2F672B4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23F4FDC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1476"/>
        <w:jc w:val="both"/>
      </w:pPr>
      <w:r>
        <w:t>______</w:t>
      </w:r>
      <w:r>
        <w:tab/>
        <w:t>(2)</w:t>
      </w:r>
      <w:r>
        <w:tab/>
        <w:t>Return bid deposits to unsuccessful bidders as soon as possible.</w:t>
      </w:r>
    </w:p>
    <w:p w14:paraId="08B91F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41099B8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(3)</w:t>
      </w:r>
      <w:r>
        <w:tab/>
        <w:t>If letters of credit are used, they should be “irrevocable” and be sure to verify the financial soundness of the issuer.  The use of letters of credit is not recommended.</w:t>
      </w:r>
    </w:p>
    <w:p w14:paraId="289FCC1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1564ECC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(4)</w:t>
      </w:r>
      <w:r>
        <w:tab/>
        <w:t xml:space="preserve">Contact the issuing surety company directly, in writing, to authenticate the bond immediately after it is presented and verify that the bond is correct and valid. </w:t>
      </w:r>
    </w:p>
    <w:p w14:paraId="5BDCCCD6" w14:textId="08509A9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40AB0436" w14:textId="73966E5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(5)</w:t>
      </w:r>
      <w:r>
        <w:tab/>
        <w:t xml:space="preserve">Check the name of surety on the bond - it should be identical to the name appearing </w:t>
      </w:r>
      <w:r w:rsidR="00C933EA">
        <w:t>o</w:t>
      </w:r>
      <w:r>
        <w:t>n the State Corporation Commission (SCC)</w:t>
      </w:r>
      <w:r w:rsidR="00C933EA">
        <w:t xml:space="preserve"> website </w:t>
      </w:r>
      <w:hyperlink r:id="rId60" w:history="1">
        <w:r w:rsidR="00C933EA" w:rsidRPr="00DE3D66">
          <w:rPr>
            <w:rStyle w:val="Hyperlink"/>
          </w:rPr>
          <w:t>http://scc.virginia.gov/boi/index.aspx</w:t>
        </w:r>
      </w:hyperlink>
      <w:r w:rsidR="00C933EA">
        <w:t xml:space="preserve"> under the “Company Lookup” feature</w:t>
      </w:r>
      <w:r>
        <w:t xml:space="preserve">.  </w:t>
      </w:r>
      <w:r w:rsidR="00C933EA">
        <w:t>If you have additional questions</w:t>
      </w:r>
      <w:r w:rsidR="00CE7DFC">
        <w:t>,</w:t>
      </w:r>
      <w:r w:rsidR="00C933EA">
        <w:t xml:space="preserve"> please contact the SCC Financial Regulation Division at 804-371-1502.</w:t>
      </w:r>
    </w:p>
    <w:p w14:paraId="7BCD569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0F80E4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(6)</w:t>
      </w:r>
      <w:r>
        <w:tab/>
        <w:t xml:space="preserve">Check the wording.  Look for strikeover, white out, etc. Be sure that form CO-10, </w:t>
      </w:r>
      <w:r>
        <w:rPr>
          <w:i/>
        </w:rPr>
        <w:t>Commonwealth of Virginia Standard Performance Bond</w:t>
      </w:r>
      <w:r>
        <w:t xml:space="preserve">, and form CO-10.1, </w:t>
      </w:r>
      <w:r>
        <w:rPr>
          <w:i/>
        </w:rPr>
        <w:t>Commonwealth of Virginia Standard Labor and Material Payment Bond</w:t>
      </w:r>
      <w:r>
        <w:t xml:space="preserve">) are used.  These forms are specifically intended for bid, performance and payment (labor and material) bonds and contain the most appropriate language.  These forms are available on the DEB web site: </w:t>
      </w:r>
      <w:hyperlink r:id="rId61" w:history="1">
        <w:r w:rsidR="0061792B" w:rsidRPr="00441C48">
          <w:rPr>
            <w:rStyle w:val="Hyperlink"/>
          </w:rPr>
          <w:t>http://deb.</w:t>
        </w:r>
        <w:bookmarkStart w:id="31" w:name="_Hlt12940777"/>
        <w:r w:rsidR="0061792B" w:rsidRPr="00441C48">
          <w:rPr>
            <w:rStyle w:val="Hyperlink"/>
          </w:rPr>
          <w:t>d</w:t>
        </w:r>
        <w:bookmarkEnd w:id="31"/>
        <w:r w:rsidR="0061792B" w:rsidRPr="00441C48">
          <w:rPr>
            <w:rStyle w:val="Hyperlink"/>
          </w:rPr>
          <w:t>gs.</w:t>
        </w:r>
        <w:r w:rsidR="0061792B">
          <w:rPr>
            <w:rStyle w:val="Hyperlink"/>
          </w:rPr>
          <w:t>virginia.gov</w:t>
        </w:r>
      </w:hyperlink>
      <w:r>
        <w:t xml:space="preserve"> </w:t>
      </w:r>
      <w:r w:rsidR="0061792B">
        <w:t>.</w:t>
      </w:r>
    </w:p>
    <w:p w14:paraId="5ED5B06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46DC96B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(7)</w:t>
      </w:r>
      <w:r>
        <w:tab/>
        <w:t>Unlike other property and casualty insurance companies, fidelity, and surety companies are excluded from guarantee fund coverage, so it is important to check surety’s status.  Call the SCC’s Bureau of Insurance at 804-371-9636 to insure that the surety is licensed and in good standing.</w:t>
      </w:r>
    </w:p>
    <w:p w14:paraId="178FA32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7C730ED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(8)</w:t>
      </w:r>
      <w:r>
        <w:tab/>
        <w:t>A single bond cannot exceed 10% of the net worth shown on the SCC list.  You may need more than one company on a major project.</w:t>
      </w:r>
    </w:p>
    <w:p w14:paraId="650D621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4D78DC4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1476"/>
        <w:jc w:val="both"/>
      </w:pPr>
      <w:r>
        <w:t>______</w:t>
      </w:r>
      <w:r>
        <w:tab/>
        <w:t>(9)</w:t>
      </w:r>
      <w:r>
        <w:tab/>
        <w:t>Sureties must have a minimum of $4 million in net worth.</w:t>
      </w:r>
    </w:p>
    <w:p w14:paraId="30A86E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48B39A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1476"/>
        <w:jc w:val="both"/>
      </w:pPr>
      <w:r>
        <w:t>______</w:t>
      </w:r>
      <w:r>
        <w:tab/>
        <w:t>(10)</w:t>
      </w:r>
      <w:r>
        <w:tab/>
        <w:t>Make certain the surety is furnished all copies of addenda and of all change orders issued, after award.</w:t>
      </w:r>
    </w:p>
    <w:p w14:paraId="2D3D6F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28F74E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(11)</w:t>
      </w:r>
      <w:r>
        <w:tab/>
        <w:t>Do not delay if you must call in a bond.  The surety who issued the bond should be copied on correspondence to the contractor when cure attempts are initiated.</w:t>
      </w:r>
    </w:p>
    <w:p w14:paraId="329749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70F10EB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(12)</w:t>
      </w:r>
      <w:r>
        <w:tab/>
        <w:t>If you get a “Notice To Owner” (NTO) from a subcontractor, send the subcontractor a copy of the performance and payment bond and stay out of the issue.  If you get a lot of “NTO’s” - tell the surety as well.</w:t>
      </w:r>
    </w:p>
    <w:p w14:paraId="6ACF53A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2EC93C8F" w14:textId="77777777" w:rsidR="00442AE1"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t>______</w:t>
      </w:r>
      <w:r>
        <w:tab/>
        <w:t>(13)</w:t>
      </w:r>
      <w:r>
        <w:tab/>
        <w:t>Do not recommend issuing of “joint checks” (contractor and subcontractor) check payment.  If required to do it, be sure the letter accompanying the payment states that such practice does not place owner in position of guaranteeing payment.</w:t>
      </w:r>
    </w:p>
    <w:p w14:paraId="7924FC68" w14:textId="77777777" w:rsidR="00C90377" w:rsidRDefault="00C90377">
      <w:r>
        <w:br w:type="page"/>
      </w:r>
    </w:p>
    <w:p w14:paraId="1AF42668" w14:textId="77777777" w:rsidR="00BD32FF" w:rsidRDefault="004A4539" w:rsidP="00597D0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both"/>
      </w:pPr>
      <w:r>
        <w:rPr>
          <w:sz w:val="16"/>
        </w:rPr>
        <w:lastRenderedPageBreak/>
        <w:tab/>
      </w:r>
      <w:r w:rsidR="00BD32FF">
        <w:rPr>
          <w:sz w:val="16"/>
        </w:rPr>
        <w:t>Department of Taxation</w:t>
      </w:r>
      <w:r w:rsidR="00BD32FF">
        <w:rPr>
          <w:b/>
        </w:rPr>
        <w:t xml:space="preserve"> </w:t>
      </w:r>
      <w:r w:rsidR="00BD32FF">
        <w:rPr>
          <w:b/>
        </w:rPr>
        <w:tab/>
      </w:r>
      <w:r w:rsidR="00BD32FF">
        <w:rPr>
          <w:b/>
        </w:rPr>
        <w:tab/>
      </w:r>
      <w:r w:rsidR="00BD32FF">
        <w:rPr>
          <w:b/>
        </w:rPr>
        <w:tab/>
      </w:r>
      <w:r w:rsidR="00BD32FF">
        <w:rPr>
          <w:b/>
        </w:rPr>
        <w:tab/>
      </w:r>
      <w:r w:rsidR="00BD32FF">
        <w:rPr>
          <w:b/>
        </w:rPr>
        <w:tab/>
      </w:r>
      <w:r w:rsidR="00BD32FF">
        <w:rPr>
          <w:b/>
        </w:rPr>
        <w:tab/>
      </w:r>
      <w:r w:rsidR="00BD32FF">
        <w:rPr>
          <w:b/>
        </w:rPr>
        <w:tab/>
        <w:t>Annex 3-F</w:t>
      </w:r>
    </w:p>
    <w:p w14:paraId="23722A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r>
        <w:rPr>
          <w:sz w:val="16"/>
        </w:rPr>
        <w:t xml:space="preserve">          Form ST-12</w:t>
      </w:r>
    </w:p>
    <w:p w14:paraId="6DDE6F0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095615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467AB4A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r>
        <w:rPr>
          <w:b/>
          <w:sz w:val="28"/>
        </w:rPr>
        <w:t>COMMONWEALTH OF VIRGINIA</w:t>
      </w:r>
    </w:p>
    <w:p w14:paraId="6C72756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r>
        <w:rPr>
          <w:b/>
          <w:sz w:val="28"/>
        </w:rPr>
        <w:t>S</w:t>
      </w:r>
      <w:r>
        <w:rPr>
          <w:b/>
        </w:rPr>
        <w:t>ALES AND</w:t>
      </w:r>
      <w:r>
        <w:rPr>
          <w:b/>
          <w:sz w:val="28"/>
        </w:rPr>
        <w:t xml:space="preserve"> U</w:t>
      </w:r>
      <w:r>
        <w:rPr>
          <w:b/>
        </w:rPr>
        <w:t xml:space="preserve">SE </w:t>
      </w:r>
      <w:r>
        <w:rPr>
          <w:b/>
          <w:sz w:val="28"/>
        </w:rPr>
        <w:t>T</w:t>
      </w:r>
      <w:r>
        <w:rPr>
          <w:b/>
        </w:rPr>
        <w:t xml:space="preserve">AX </w:t>
      </w:r>
      <w:r>
        <w:rPr>
          <w:b/>
          <w:sz w:val="28"/>
        </w:rPr>
        <w:t>C</w:t>
      </w:r>
      <w:r>
        <w:rPr>
          <w:b/>
        </w:rPr>
        <w:t>ERTIFICATE OF</w:t>
      </w:r>
      <w:r>
        <w:rPr>
          <w:b/>
          <w:sz w:val="28"/>
        </w:rPr>
        <w:t xml:space="preserve"> E</w:t>
      </w:r>
      <w:r>
        <w:rPr>
          <w:b/>
        </w:rPr>
        <w:t>XEMPTION</w:t>
      </w:r>
    </w:p>
    <w:p w14:paraId="7E0E52A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p>
    <w:p w14:paraId="0686662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pPr>
      <w:r>
        <w:t xml:space="preserve">(For use by the Commonwealth of Virginia, a political subdivision </w:t>
      </w:r>
    </w:p>
    <w:p w14:paraId="6D08CB2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r>
        <w:t>of the Commonwealth of Virginia, or the United States)</w:t>
      </w:r>
    </w:p>
    <w:p w14:paraId="0566050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p>
    <w:p w14:paraId="35DC05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p>
    <w:p w14:paraId="54DB74B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p>
    <w:p w14:paraId="021A60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p>
    <w:p w14:paraId="48EAB503" w14:textId="77777777" w:rsidR="00465BF4" w:rsidRDefault="00465BF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p>
    <w:p w14:paraId="6F2F1E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center"/>
        <w:rPr>
          <w:sz w:val="16"/>
        </w:rPr>
      </w:pPr>
    </w:p>
    <w:p w14:paraId="7DAEAFA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rPr>
          <w:sz w:val="16"/>
        </w:rPr>
      </w:pPr>
    </w:p>
    <w:p w14:paraId="3196AB0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6"/>
          <w:u w:val="single"/>
        </w:rPr>
      </w:pPr>
      <w:r>
        <w:rPr>
          <w:sz w:val="16"/>
        </w:rPr>
        <w:t xml:space="preserve">To: </w:t>
      </w:r>
      <w:r>
        <w:rPr>
          <w:sz w:val="16"/>
          <w:u w:val="single"/>
        </w:rPr>
        <w:t xml:space="preserve">                                                                                                                                     </w:t>
      </w:r>
      <w:r>
        <w:rPr>
          <w:sz w:val="16"/>
        </w:rPr>
        <w:t xml:space="preserve"> Date </w:t>
      </w:r>
      <w:r>
        <w:rPr>
          <w:sz w:val="16"/>
          <w:u w:val="single"/>
        </w:rPr>
        <w:t xml:space="preserve">                                                             </w:t>
      </w:r>
      <w:r>
        <w:rPr>
          <w:sz w:val="16"/>
        </w:rPr>
        <w:t>,20</w:t>
      </w:r>
      <w:r>
        <w:rPr>
          <w:sz w:val="16"/>
          <w:u w:val="single"/>
        </w:rPr>
        <w:tab/>
      </w:r>
      <w:r>
        <w:rPr>
          <w:sz w:val="16"/>
          <w:u w:val="single"/>
        </w:rPr>
        <w:tab/>
      </w:r>
    </w:p>
    <w:p w14:paraId="7C2D3A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2880"/>
        <w:jc w:val="both"/>
        <w:rPr>
          <w:sz w:val="14"/>
        </w:rPr>
      </w:pPr>
      <w:r>
        <w:rPr>
          <w:sz w:val="14"/>
        </w:rPr>
        <w:t>(Name of Dealer)</w:t>
      </w:r>
    </w:p>
    <w:p w14:paraId="6E1FFD3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2880"/>
        <w:jc w:val="both"/>
        <w:rPr>
          <w:sz w:val="14"/>
        </w:rPr>
      </w:pPr>
    </w:p>
    <w:p w14:paraId="5C41222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4"/>
          <w:u w:val="single"/>
        </w:rPr>
      </w:pP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rPr>
        <w:t xml:space="preserve">      </w:t>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rPr>
        <w:t xml:space="preserve">      </w:t>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p>
    <w:p w14:paraId="49C74A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4"/>
        </w:rPr>
      </w:pPr>
      <w:r>
        <w:rPr>
          <w:sz w:val="14"/>
        </w:rPr>
        <w:t>(Number and street or rural route)</w:t>
      </w:r>
      <w:r>
        <w:rPr>
          <w:sz w:val="14"/>
        </w:rPr>
        <w:tab/>
      </w:r>
      <w:r>
        <w:rPr>
          <w:sz w:val="14"/>
        </w:rPr>
        <w:tab/>
      </w:r>
      <w:r>
        <w:rPr>
          <w:sz w:val="14"/>
        </w:rPr>
        <w:tab/>
      </w:r>
      <w:r>
        <w:rPr>
          <w:sz w:val="14"/>
        </w:rPr>
        <w:tab/>
      </w:r>
      <w:r>
        <w:rPr>
          <w:sz w:val="14"/>
        </w:rPr>
        <w:tab/>
        <w:t>(City, town, or post office)</w:t>
      </w:r>
      <w:r>
        <w:rPr>
          <w:sz w:val="14"/>
        </w:rPr>
        <w:tab/>
      </w:r>
      <w:r>
        <w:rPr>
          <w:sz w:val="14"/>
        </w:rPr>
        <w:tab/>
        <w:t xml:space="preserve">  </w:t>
      </w:r>
      <w:r>
        <w:rPr>
          <w:sz w:val="14"/>
        </w:rPr>
        <w:tab/>
      </w:r>
      <w:r>
        <w:rPr>
          <w:sz w:val="14"/>
        </w:rPr>
        <w:tab/>
      </w:r>
      <w:r>
        <w:rPr>
          <w:sz w:val="14"/>
        </w:rPr>
        <w:tab/>
        <w:t>(State and ZIP Code)</w:t>
      </w:r>
    </w:p>
    <w:p w14:paraId="7D7DC8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60" w:lineRule="auto"/>
        <w:ind w:firstLine="540"/>
        <w:jc w:val="both"/>
        <w:rPr>
          <w:sz w:val="14"/>
        </w:rPr>
      </w:pPr>
    </w:p>
    <w:p w14:paraId="5D849E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3D37B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u w:val="single"/>
        </w:rPr>
      </w:pPr>
    </w:p>
    <w:p w14:paraId="233FE8B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sz w:val="22"/>
        </w:rPr>
      </w:pPr>
      <w:r>
        <w:t>The Virginia Retail Sales and Use Tax Act provides that the Virginia Sales and Use Tax shall not apply to tangible personal property for use of consumption by this State, any political subdivision of this State, or the United States.  (This exemption does not apply to sales or leases to privately owned financial and other privately owned corporations chartered by the United States.)</w:t>
      </w:r>
    </w:p>
    <w:p w14:paraId="65CF9E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60" w:lineRule="auto"/>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p>
    <w:p w14:paraId="690095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pPr>
      <w:r>
        <w:t>The undersigned, for and on behalf of the governmental agency named below, hereby certifies that all tangible personal property purchased or leased from the above dealer on and after this date will be for use or consumption by a governmental agency, that each such purchase or lease will be supported by the required official purchase order, and that such tangible personal property will be paid for out of public funds: (Check proper box below.)</w:t>
      </w:r>
    </w:p>
    <w:p w14:paraId="56752D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00" w:lineRule="auto"/>
        <w:ind w:firstLine="540"/>
        <w:jc w:val="both"/>
      </w:pPr>
    </w:p>
    <w:p w14:paraId="6864BE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00" w:lineRule="auto"/>
      </w:pPr>
      <w:r>
        <w:rPr>
          <w:sz w:val="24"/>
        </w:rPr>
        <w:tab/>
      </w:r>
      <w:r w:rsidR="0072239B">
        <w:fldChar w:fldCharType="begin">
          <w:ffData>
            <w:name w:val="Check1"/>
            <w:enabled/>
            <w:calcOnExit w:val="0"/>
            <w:checkBox>
              <w:sizeAuto/>
              <w:default w:val="0"/>
            </w:checkBox>
          </w:ffData>
        </w:fldChar>
      </w:r>
      <w:bookmarkStart w:id="32" w:name="Check1"/>
      <w:r>
        <w:instrText xml:space="preserve"> FORMCHECKBOX </w:instrText>
      </w:r>
      <w:r w:rsidR="0072239B">
        <w:fldChar w:fldCharType="separate"/>
      </w:r>
      <w:r w:rsidR="0072239B">
        <w:fldChar w:fldCharType="end"/>
      </w:r>
      <w:bookmarkEnd w:id="32"/>
      <w:r>
        <w:rPr>
          <w:sz w:val="24"/>
        </w:rPr>
        <w:tab/>
        <w:t>1.</w:t>
      </w:r>
      <w:r>
        <w:t xml:space="preserve"> Tangible personal property for use or consumption by the Commonwealth of Virginia.</w:t>
      </w:r>
    </w:p>
    <w:p w14:paraId="7C003558" w14:textId="77777777" w:rsidR="00BD32FF" w:rsidRDefault="0072239B" w:rsidP="00BD32FF">
      <w:pPr>
        <w:pStyle w:val="BlockText"/>
        <w:tabs>
          <w:tab w:val="clear" w:pos="9360"/>
        </w:tabs>
        <w:ind w:right="-1080"/>
      </w:pPr>
      <w:r>
        <w:fldChar w:fldCharType="begin">
          <w:ffData>
            <w:name w:val="Check2"/>
            <w:enabled/>
            <w:calcOnExit w:val="0"/>
            <w:checkBox>
              <w:sizeAuto/>
              <w:default w:val="0"/>
            </w:checkBox>
          </w:ffData>
        </w:fldChar>
      </w:r>
      <w:bookmarkStart w:id="33" w:name="Check2"/>
      <w:r w:rsidR="00BD32FF">
        <w:instrText xml:space="preserve"> FORMCHECKBOX </w:instrText>
      </w:r>
      <w:r>
        <w:fldChar w:fldCharType="separate"/>
      </w:r>
      <w:r>
        <w:fldChar w:fldCharType="end"/>
      </w:r>
      <w:bookmarkEnd w:id="33"/>
      <w:r w:rsidR="00BD32FF">
        <w:tab/>
        <w:t>2.  Tangible personal property for use or consumption by a political subdivision of the Commonwealth of Virginia.</w:t>
      </w:r>
    </w:p>
    <w:p w14:paraId="2F0B62B6" w14:textId="77777777" w:rsidR="00BD32FF" w:rsidRDefault="0072239B"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00" w:lineRule="auto"/>
        <w:ind w:left="720"/>
      </w:pPr>
      <w:r>
        <w:fldChar w:fldCharType="begin">
          <w:ffData>
            <w:name w:val="Check3"/>
            <w:enabled/>
            <w:calcOnExit w:val="0"/>
            <w:checkBox>
              <w:sizeAuto/>
              <w:default w:val="0"/>
            </w:checkBox>
          </w:ffData>
        </w:fldChar>
      </w:r>
      <w:bookmarkStart w:id="34" w:name="Check3"/>
      <w:r w:rsidR="00BD32FF">
        <w:instrText xml:space="preserve"> FORMCHECKBOX </w:instrText>
      </w:r>
      <w:r>
        <w:fldChar w:fldCharType="separate"/>
      </w:r>
      <w:r>
        <w:fldChar w:fldCharType="end"/>
      </w:r>
      <w:bookmarkEnd w:id="34"/>
      <w:r w:rsidR="00BD32FF">
        <w:rPr>
          <w:sz w:val="32"/>
        </w:rPr>
        <w:tab/>
      </w:r>
      <w:r w:rsidR="00BD32FF">
        <w:t>3.  Tangible personal property for use or consumption by the United States.</w:t>
      </w:r>
      <w:r w:rsidR="00BD32FF">
        <w:tab/>
      </w:r>
    </w:p>
    <w:p w14:paraId="62D6AF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sz w:val="22"/>
        </w:rPr>
      </w:pPr>
    </w:p>
    <w:p w14:paraId="6121CF4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rPr>
          <w:sz w:val="22"/>
        </w:rPr>
      </w:pPr>
    </w:p>
    <w:p w14:paraId="69192E1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4" w:lineRule="auto"/>
        <w:ind w:firstLine="540"/>
        <w:jc w:val="both"/>
        <w:rPr>
          <w:sz w:val="14"/>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                                                                                                                                                                                            </w:t>
      </w:r>
    </w:p>
    <w:p w14:paraId="060AA9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4" w:lineRule="auto"/>
        <w:ind w:firstLine="540"/>
        <w:jc w:val="center"/>
        <w:rPr>
          <w:sz w:val="14"/>
        </w:rPr>
      </w:pPr>
      <w:r>
        <w:rPr>
          <w:sz w:val="14"/>
        </w:rPr>
        <w:t>(Name of governmental agency)</w:t>
      </w:r>
    </w:p>
    <w:p w14:paraId="6221488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rPr>
          <w:sz w:val="22"/>
        </w:rPr>
      </w:pPr>
    </w:p>
    <w:p w14:paraId="31E87D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rPr>
          <w:sz w:val="16"/>
        </w:rPr>
      </w:pPr>
      <w:r>
        <w:rPr>
          <w:u w:val="single"/>
        </w:rPr>
        <w:t xml:space="preserve">                                                                            </w:t>
      </w:r>
      <w:r>
        <w:t xml:space="preserve">  </w:t>
      </w:r>
      <w:r>
        <w:rPr>
          <w:u w:val="single"/>
        </w:rPr>
        <w:t xml:space="preserve">                                                          </w:t>
      </w:r>
      <w:r>
        <w:t xml:space="preserve">  </w:t>
      </w:r>
      <w:r>
        <w:rPr>
          <w:u w:val="single"/>
        </w:rPr>
        <w:t xml:space="preserve">                      </w:t>
      </w:r>
      <w:r>
        <w:t xml:space="preserve">  </w:t>
      </w:r>
      <w:r>
        <w:rPr>
          <w:u w:val="single"/>
        </w:rPr>
        <w:t xml:space="preserve">                            </w:t>
      </w:r>
      <w:r>
        <w:rPr>
          <w:sz w:val="16"/>
        </w:rPr>
        <w:tab/>
      </w:r>
      <w:r>
        <w:rPr>
          <w:sz w:val="14"/>
        </w:rPr>
        <w:t>(Number and street or rural route)</w:t>
      </w:r>
      <w:r>
        <w:rPr>
          <w:sz w:val="14"/>
        </w:rPr>
        <w:tab/>
        <w:t xml:space="preserve">                   </w:t>
      </w:r>
      <w:r>
        <w:rPr>
          <w:sz w:val="14"/>
        </w:rPr>
        <w:tab/>
      </w:r>
      <w:r>
        <w:rPr>
          <w:sz w:val="14"/>
        </w:rPr>
        <w:tab/>
      </w:r>
      <w:r>
        <w:rPr>
          <w:sz w:val="14"/>
        </w:rPr>
        <w:tab/>
        <w:t xml:space="preserve"> (City, town, or post office)</w:t>
      </w:r>
      <w:r>
        <w:rPr>
          <w:sz w:val="14"/>
        </w:rPr>
        <w:tab/>
      </w:r>
      <w:r>
        <w:rPr>
          <w:sz w:val="14"/>
        </w:rPr>
        <w:tab/>
        <w:t xml:space="preserve">              </w:t>
      </w:r>
      <w:r>
        <w:rPr>
          <w:sz w:val="14"/>
        </w:rPr>
        <w:tab/>
        <w:t xml:space="preserve">(State) </w:t>
      </w:r>
      <w:r>
        <w:rPr>
          <w:sz w:val="14"/>
        </w:rPr>
        <w:tab/>
        <w:t xml:space="preserve">                  (ZIP Code)</w:t>
      </w:r>
    </w:p>
    <w:p w14:paraId="3F252C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rPr>
          <w:sz w:val="22"/>
        </w:rPr>
      </w:pPr>
    </w:p>
    <w:p w14:paraId="101C2BF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pPr>
      <w:r>
        <w:t>I certify that I am authorized to sign this Certificate of Exemption and that, to the best of my knowledge and belief, it is true and correct, made in good faith, pursuant to the Virginia Retail Sales and Use Tax Act.</w:t>
      </w:r>
    </w:p>
    <w:p w14:paraId="23CF5B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64E2F8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7269D6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540"/>
        <w:jc w:val="both"/>
      </w:pPr>
    </w:p>
    <w:p w14:paraId="61565F9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sz w:val="14"/>
        </w:rPr>
      </w:pPr>
      <w:r>
        <w:t>By</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z w:val="14"/>
        </w:rPr>
        <w:t xml:space="preserve">             </w:t>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u w:val="single"/>
        </w:rPr>
        <w:tab/>
      </w:r>
      <w:r>
        <w:rPr>
          <w:sz w:val="14"/>
        </w:rPr>
        <w:t xml:space="preserve">                                                                                                                                    </w:t>
      </w:r>
    </w:p>
    <w:p w14:paraId="499EDA95" w14:textId="77777777" w:rsidR="00BD32FF" w:rsidRDefault="00BD32FF" w:rsidP="00BD32FF">
      <w:pPr>
        <w:tabs>
          <w:tab w:val="left" w:pos="-720"/>
          <w:tab w:val="left" w:pos="0"/>
          <w:tab w:val="left" w:pos="1134"/>
          <w:tab w:val="left" w:pos="2790"/>
          <w:tab w:val="left" w:pos="4140"/>
          <w:tab w:val="left" w:pos="5040"/>
        </w:tabs>
        <w:ind w:firstLine="2790"/>
        <w:jc w:val="both"/>
        <w:rPr>
          <w:sz w:val="22"/>
        </w:rPr>
      </w:pPr>
      <w:r>
        <w:rPr>
          <w:sz w:val="14"/>
        </w:rPr>
        <w:t>(Signature)</w:t>
      </w:r>
      <w:r>
        <w:rPr>
          <w:sz w:val="14"/>
        </w:rPr>
        <w:tab/>
      </w:r>
      <w:r>
        <w:rPr>
          <w:sz w:val="14"/>
        </w:rPr>
        <w:tab/>
      </w:r>
      <w:r>
        <w:rPr>
          <w:sz w:val="14"/>
        </w:rPr>
        <w:tab/>
      </w:r>
      <w:r>
        <w:rPr>
          <w:sz w:val="14"/>
        </w:rPr>
        <w:tab/>
        <w:t>(Title)</w:t>
      </w:r>
    </w:p>
    <w:p w14:paraId="6E346A15" w14:textId="77777777" w:rsidR="00BD32FF" w:rsidRDefault="00BD32FF" w:rsidP="00BD32FF">
      <w:pPr>
        <w:tabs>
          <w:tab w:val="left" w:pos="-720"/>
          <w:tab w:val="left" w:pos="0"/>
          <w:tab w:val="left" w:pos="1134"/>
          <w:tab w:val="left" w:pos="2790"/>
          <w:tab w:val="left" w:pos="4140"/>
          <w:tab w:val="left" w:pos="5040"/>
        </w:tabs>
        <w:ind w:firstLine="540"/>
        <w:jc w:val="both"/>
        <w:rPr>
          <w:sz w:val="22"/>
        </w:rPr>
      </w:pPr>
    </w:p>
    <w:p w14:paraId="6BD68D4E" w14:textId="77777777" w:rsidR="00BD32FF" w:rsidRDefault="00BD32FF" w:rsidP="00BD32FF">
      <w:pPr>
        <w:tabs>
          <w:tab w:val="left" w:pos="-720"/>
          <w:tab w:val="left" w:pos="0"/>
          <w:tab w:val="left" w:pos="1134"/>
          <w:tab w:val="left" w:pos="2790"/>
          <w:tab w:val="left" w:pos="4140"/>
          <w:tab w:val="left" w:pos="5040"/>
        </w:tabs>
        <w:jc w:val="both"/>
        <w:rPr>
          <w:sz w:val="22"/>
        </w:rPr>
      </w:pPr>
    </w:p>
    <w:p w14:paraId="20F7D5E9" w14:textId="77777777" w:rsidR="00BD32FF" w:rsidRDefault="00BD32FF" w:rsidP="00BD32FF">
      <w:pPr>
        <w:tabs>
          <w:tab w:val="left" w:pos="-720"/>
          <w:tab w:val="left" w:pos="0"/>
          <w:tab w:val="left" w:pos="1134"/>
          <w:tab w:val="left" w:pos="2790"/>
          <w:tab w:val="left" w:pos="4140"/>
          <w:tab w:val="left" w:pos="5040"/>
        </w:tabs>
        <w:jc w:val="both"/>
      </w:pPr>
      <w:r>
        <w:rPr>
          <w:sz w:val="22"/>
        </w:rPr>
        <w:t xml:space="preserve"> </w:t>
      </w:r>
      <w:r>
        <w:rPr>
          <w:i/>
        </w:rPr>
        <w:t xml:space="preserve">Information for dealer. -- </w:t>
      </w:r>
      <w:r>
        <w:t>A dealer is required to have on file only one Certificate of Exemption properly executed by the governmental agency buying or leasing tax exempt tangible personal property under this Certificate.</w:t>
      </w:r>
    </w:p>
    <w:p w14:paraId="5ED606C3" w14:textId="77777777" w:rsidR="00BD32FF" w:rsidRDefault="00BD32FF" w:rsidP="00BD32FF">
      <w:pPr>
        <w:tabs>
          <w:tab w:val="left" w:pos="-720"/>
          <w:tab w:val="left" w:pos="0"/>
          <w:tab w:val="left" w:pos="1134"/>
          <w:tab w:val="left" w:pos="2790"/>
          <w:tab w:val="left" w:pos="4140"/>
          <w:tab w:val="left" w:pos="5040"/>
        </w:tabs>
        <w:ind w:firstLine="540"/>
        <w:jc w:val="center"/>
      </w:pPr>
    </w:p>
    <w:p w14:paraId="53CE4CBE" w14:textId="77777777" w:rsidR="00BD32FF" w:rsidRDefault="00BD32FF" w:rsidP="00BD32FF"/>
    <w:p w14:paraId="2C62F010" w14:textId="77777777" w:rsidR="00C90377" w:rsidRDefault="00C90377">
      <w:pPr>
        <w:rPr>
          <w:b/>
          <w:sz w:val="36"/>
          <w:szCs w:val="36"/>
        </w:rPr>
      </w:pPr>
      <w:r>
        <w:rPr>
          <w:b/>
          <w:sz w:val="36"/>
          <w:szCs w:val="36"/>
        </w:rPr>
        <w:br w:type="page"/>
      </w:r>
    </w:p>
    <w:p w14:paraId="6AA063E3" w14:textId="77777777" w:rsidR="00465BF4" w:rsidRDefault="00465BF4" w:rsidP="00907511">
      <w:pPr>
        <w:jc w:val="right"/>
        <w:rPr>
          <w:b/>
          <w:sz w:val="36"/>
          <w:szCs w:val="36"/>
        </w:rPr>
        <w:sectPr w:rsidR="00465BF4">
          <w:footerReference w:type="default" r:id="rId62"/>
          <w:type w:val="continuous"/>
          <w:pgSz w:w="12240" w:h="15840"/>
          <w:pgMar w:top="720" w:right="1080" w:bottom="720" w:left="1080" w:header="720" w:footer="720" w:gutter="0"/>
          <w:cols w:space="720"/>
          <w:noEndnote/>
        </w:sectPr>
      </w:pPr>
    </w:p>
    <w:p w14:paraId="2624DFA5" w14:textId="77777777" w:rsidR="00907511" w:rsidRPr="00AD3207" w:rsidRDefault="00907511" w:rsidP="00907511">
      <w:pPr>
        <w:jc w:val="right"/>
        <w:rPr>
          <w:b/>
        </w:rPr>
      </w:pPr>
      <w:r w:rsidRPr="00AD3207">
        <w:rPr>
          <w:b/>
        </w:rPr>
        <w:lastRenderedPageBreak/>
        <w:t xml:space="preserve">Annex 3-G  </w:t>
      </w:r>
      <w:r w:rsidRPr="00AD3207">
        <w:rPr>
          <w:b/>
        </w:rPr>
        <w:tab/>
      </w:r>
      <w:r w:rsidRPr="00AD3207">
        <w:rPr>
          <w:b/>
        </w:rPr>
        <w:tab/>
      </w:r>
      <w:r w:rsidRPr="00AD3207">
        <w:rPr>
          <w:b/>
        </w:rPr>
        <w:tab/>
      </w:r>
      <w:r w:rsidRPr="00AD3207">
        <w:rPr>
          <w:b/>
        </w:rPr>
        <w:tab/>
      </w:r>
      <w:r w:rsidRPr="00AD3207">
        <w:rPr>
          <w:b/>
        </w:rPr>
        <w:tab/>
        <w:t>DGS-41-098</w:t>
      </w:r>
    </w:p>
    <w:p w14:paraId="6FA49129" w14:textId="77777777" w:rsidR="00907511" w:rsidRPr="00AD3207" w:rsidRDefault="00907511" w:rsidP="00907511">
      <w:pPr>
        <w:jc w:val="right"/>
        <w:rPr>
          <w:b/>
        </w:rPr>
      </w:pPr>
    </w:p>
    <w:p w14:paraId="1761B208" w14:textId="77777777" w:rsidR="00907511" w:rsidRPr="00AD3207" w:rsidRDefault="00907511" w:rsidP="00907511">
      <w:pPr>
        <w:jc w:val="center"/>
        <w:rPr>
          <w:sz w:val="16"/>
          <w:szCs w:val="16"/>
        </w:rPr>
      </w:pPr>
    </w:p>
    <w:p w14:paraId="19F7922F" w14:textId="77777777" w:rsidR="00907511" w:rsidRPr="00AD3207" w:rsidRDefault="00907511" w:rsidP="00907511">
      <w:pPr>
        <w:jc w:val="center"/>
        <w:rPr>
          <w:b/>
          <w:bCs/>
        </w:rPr>
      </w:pPr>
      <w:r w:rsidRPr="00AD3207">
        <w:rPr>
          <w:b/>
          <w:bCs/>
        </w:rPr>
        <w:t>COMMONWEALTH OF VIRGINIA</w:t>
      </w:r>
    </w:p>
    <w:p w14:paraId="49AFCE2B" w14:textId="77777777" w:rsidR="00907511" w:rsidRPr="00AD3207" w:rsidRDefault="00907511" w:rsidP="00907511">
      <w:pPr>
        <w:jc w:val="center"/>
        <w:rPr>
          <w:b/>
          <w:bCs/>
          <w:u w:val="single"/>
        </w:rPr>
      </w:pPr>
      <w:r w:rsidRPr="00AD3207">
        <w:rPr>
          <w:b/>
          <w:bCs/>
          <w:u w:val="single"/>
        </w:rPr>
        <w:t>STANDARD BID BOND FOR NON-CONSTRUCTION</w:t>
      </w:r>
    </w:p>
    <w:p w14:paraId="78853131" w14:textId="77777777" w:rsidR="00907511" w:rsidRPr="00AD3207" w:rsidRDefault="00907511" w:rsidP="00907511">
      <w:pPr>
        <w:rPr>
          <w:b/>
          <w:bCs/>
        </w:rPr>
      </w:pPr>
    </w:p>
    <w:p w14:paraId="28BD2262" w14:textId="77777777" w:rsidR="00907511" w:rsidRPr="00AD3207" w:rsidRDefault="00907511" w:rsidP="00907511">
      <w:pPr>
        <w:rPr>
          <w:b/>
          <w:bCs/>
        </w:rPr>
      </w:pPr>
    </w:p>
    <w:p w14:paraId="7ADCCD8F" w14:textId="77777777" w:rsidR="00907511" w:rsidRPr="00AD3207" w:rsidRDefault="00907511" w:rsidP="00907511">
      <w:r w:rsidRPr="00AD3207">
        <w:rPr>
          <w:b/>
          <w:bCs/>
        </w:rPr>
        <w:t>KNOW ALL MEN BY THESE PRESENTS</w:t>
      </w:r>
      <w:r w:rsidRPr="00AD3207">
        <w:t xml:space="preserve">: </w:t>
      </w:r>
    </w:p>
    <w:p w14:paraId="03C6DD7D" w14:textId="77777777" w:rsidR="00907511" w:rsidRPr="00AD3207" w:rsidRDefault="00907511" w:rsidP="00907511">
      <w:r w:rsidRPr="00AD3207">
        <w:t xml:space="preserve">That ____________________________________________________________  (“Principal”) </w:t>
      </w:r>
    </w:p>
    <w:p w14:paraId="7F2BC5AB" w14:textId="77777777" w:rsidR="00907511" w:rsidRPr="00AD3207" w:rsidRDefault="00907511" w:rsidP="00907511">
      <w:pPr>
        <w:spacing w:line="480" w:lineRule="auto"/>
      </w:pPr>
      <w:r w:rsidRPr="00AD3207">
        <w:tab/>
        <w:t>(insert legal name of the contractor – should match name on contract)</w:t>
      </w:r>
    </w:p>
    <w:p w14:paraId="4D4B3957" w14:textId="77777777" w:rsidR="00907511" w:rsidRPr="00AD3207" w:rsidRDefault="00907511" w:rsidP="00907511">
      <w:r w:rsidRPr="00AD3207">
        <w:t xml:space="preserve">whose principal place of business is ______________________________________________, </w:t>
      </w:r>
    </w:p>
    <w:p w14:paraId="59E3A123" w14:textId="77777777" w:rsidR="00907511" w:rsidRPr="00AD3207" w:rsidRDefault="00907511" w:rsidP="00907511">
      <w:pPr>
        <w:spacing w:line="480" w:lineRule="auto"/>
      </w:pPr>
      <w:r w:rsidRPr="00AD3207">
        <w:t xml:space="preserve">                        </w:t>
      </w:r>
      <w:r w:rsidRPr="00AD3207">
        <w:tab/>
      </w:r>
      <w:r w:rsidRPr="00AD3207">
        <w:tab/>
      </w:r>
      <w:r w:rsidRPr="00AD3207">
        <w:tab/>
      </w:r>
      <w:r w:rsidRPr="00AD3207">
        <w:tab/>
        <w:t>(insert street address)</w:t>
      </w:r>
    </w:p>
    <w:p w14:paraId="0CA99016" w14:textId="77777777" w:rsidR="00907511" w:rsidRPr="00AD3207" w:rsidRDefault="00907511" w:rsidP="00907511">
      <w:r w:rsidRPr="00AD3207">
        <w:t>and ________________________________________ (“Surety”), whose principal place of business is</w:t>
      </w:r>
    </w:p>
    <w:p w14:paraId="600963B2" w14:textId="77777777" w:rsidR="00907511" w:rsidRPr="00AD3207" w:rsidRDefault="00907511" w:rsidP="00907511"/>
    <w:p w14:paraId="63429D59" w14:textId="77777777" w:rsidR="00907511" w:rsidRPr="00AD3207" w:rsidRDefault="00907511" w:rsidP="00907511">
      <w:r w:rsidRPr="00AD3207">
        <w:t xml:space="preserve"> ___________________________________________________________________________, are held </w:t>
      </w:r>
    </w:p>
    <w:p w14:paraId="0D9B3893" w14:textId="77777777" w:rsidR="00907511" w:rsidRPr="00AD3207" w:rsidRDefault="00907511" w:rsidP="00907511">
      <w:pPr>
        <w:spacing w:line="480" w:lineRule="auto"/>
      </w:pPr>
      <w:r w:rsidRPr="00AD3207">
        <w:t xml:space="preserve">                                 (insert street address)</w:t>
      </w:r>
    </w:p>
    <w:p w14:paraId="16D61FB2" w14:textId="77777777" w:rsidR="00907511" w:rsidRPr="00AD3207" w:rsidRDefault="00907511" w:rsidP="00907511">
      <w:r w:rsidRPr="00AD3207">
        <w:t xml:space="preserve">and firmly bound unto the Commonwealth of Virginia, __________________________________ </w:t>
      </w:r>
    </w:p>
    <w:p w14:paraId="2F8A9D4C" w14:textId="77777777" w:rsidR="00907511" w:rsidRPr="00AD3207" w:rsidRDefault="00907511" w:rsidP="00907511">
      <w:pPr>
        <w:spacing w:line="480" w:lineRule="auto"/>
      </w:pPr>
      <w:r w:rsidRPr="00AD3207">
        <w:tab/>
      </w:r>
      <w:r w:rsidRPr="00AD3207">
        <w:tab/>
      </w:r>
      <w:r w:rsidRPr="00AD3207">
        <w:tab/>
      </w:r>
      <w:r w:rsidRPr="00AD3207">
        <w:tab/>
      </w:r>
      <w:r w:rsidRPr="00AD3207">
        <w:tab/>
      </w:r>
      <w:r w:rsidRPr="00AD3207">
        <w:tab/>
      </w:r>
      <w:r w:rsidRPr="00AD3207">
        <w:tab/>
        <w:t>(name of agency or institution)</w:t>
      </w:r>
    </w:p>
    <w:p w14:paraId="73C137D6" w14:textId="77777777" w:rsidR="00907511" w:rsidRPr="00AD3207" w:rsidRDefault="00907511" w:rsidP="00907511">
      <w:pPr>
        <w:spacing w:line="480" w:lineRule="auto"/>
      </w:pPr>
      <w:r w:rsidRPr="00AD3207">
        <w:t>(“Obligee”), in the amount of ______%</w:t>
      </w:r>
      <w:r w:rsidRPr="00AD3207">
        <w:rPr>
          <w:b/>
          <w:bCs/>
        </w:rPr>
        <w:t xml:space="preserve"> </w:t>
      </w:r>
      <w:r w:rsidRPr="00AD3207">
        <w:t>of the total bid by Principal (the Bid Guarantee) for the payment whereof Principal and Surety bind themselves, their heirs, executors, administrators, successors and assigns, jointly and severally, firmly by these presents.</w:t>
      </w:r>
    </w:p>
    <w:p w14:paraId="5687F4AB" w14:textId="77777777" w:rsidR="00907511" w:rsidRPr="00AD3207" w:rsidRDefault="00907511" w:rsidP="00907511">
      <w:pPr>
        <w:spacing w:before="120"/>
      </w:pPr>
      <w:r w:rsidRPr="00AD3207">
        <w:rPr>
          <w:b/>
          <w:bCs/>
        </w:rPr>
        <w:t xml:space="preserve">WHEREAS, </w:t>
      </w:r>
      <w:r w:rsidRPr="00AD3207">
        <w:t xml:space="preserve">in response to IFB No. ______________, Principal has submitted a bid to Obligee dated ____________, 200__ for _________________________________________________ (the “Bid”), </w:t>
      </w:r>
    </w:p>
    <w:p w14:paraId="38C21B90" w14:textId="77777777" w:rsidR="00907511" w:rsidRPr="00AD3207" w:rsidRDefault="00907511" w:rsidP="00907511">
      <w:pPr>
        <w:spacing w:line="480" w:lineRule="auto"/>
      </w:pPr>
      <w:r w:rsidRPr="00AD3207">
        <w:tab/>
      </w:r>
      <w:r w:rsidRPr="00AD3207">
        <w:tab/>
      </w:r>
      <w:r w:rsidRPr="00AD3207">
        <w:tab/>
      </w:r>
      <w:r w:rsidRPr="00AD3207">
        <w:tab/>
        <w:t>(insert brief description of bid)</w:t>
      </w:r>
    </w:p>
    <w:p w14:paraId="09A83C2E" w14:textId="77777777" w:rsidR="00907511" w:rsidRPr="00AD3207" w:rsidRDefault="00907511" w:rsidP="00907511">
      <w:pPr>
        <w:spacing w:line="480" w:lineRule="auto"/>
      </w:pPr>
      <w:r w:rsidRPr="00AD3207">
        <w:t>which Bid is by reference expressly made a part hereof;</w:t>
      </w:r>
    </w:p>
    <w:p w14:paraId="16197486" w14:textId="77777777" w:rsidR="00907511" w:rsidRPr="00AD3207" w:rsidRDefault="00907511" w:rsidP="00907511">
      <w:r w:rsidRPr="00AD3207">
        <w:rPr>
          <w:b/>
          <w:bCs/>
        </w:rPr>
        <w:t>NOW THEREFORE,</w:t>
      </w:r>
      <w:r w:rsidRPr="00AD3207">
        <w:t xml:space="preserve"> </w:t>
      </w:r>
      <w:r w:rsidRPr="00AD3207">
        <w:rPr>
          <w:b/>
          <w:bCs/>
        </w:rPr>
        <w:t>THE CONDITION OF THIS OBLIGATION</w:t>
      </w:r>
      <w:r w:rsidRPr="00AD3207">
        <w:t xml:space="preserve"> is as follows:  This Bid Bond shall guarantee that the Principal will not withdraw his Bid during the period of _________ days following the opening of the bids; that if his Bid is accepted, Principal will enter into a formal contract with the Obligee in accordance with the Invitation for Bids; that Principal will submit a properly executed and authorized Standard Performance Bond and a Standard Labor and Material Payment Bond in a form matching those included in the Invitation for Bids; and that in the event of the withdrawal of the Bid within the said period, or failure to enter into a contract and give said bonds within ten days after Principal has received notice of acceptance of his Bid, Principal and Surety shall jointly and severally be liable to the Obligee for the difference between the amount specified in the Bid and such larger amount for which the Obligee may contract with another party to perform the work covered by the Bid, up to the amount of the Bid Guarantee.  This amount represents the damage to the Obligee on account of the default of the Principal in any particular thereof.</w:t>
      </w:r>
    </w:p>
    <w:p w14:paraId="6997FAEA" w14:textId="77777777" w:rsidR="00907511" w:rsidRPr="00AD3207" w:rsidRDefault="00907511" w:rsidP="00907511"/>
    <w:p w14:paraId="0681D2BB" w14:textId="77777777" w:rsidR="00907511" w:rsidRPr="00AD3207" w:rsidRDefault="00907511" w:rsidP="00907511">
      <w:r w:rsidRPr="00AD3207">
        <w:t>The Surety represents to the Principal and the Obligee that it is legally authorized to provide these services in the Commonwealth of Virginia.</w:t>
      </w:r>
    </w:p>
    <w:p w14:paraId="3D7DFCBE" w14:textId="77777777" w:rsidR="00907511" w:rsidRPr="00AD3207" w:rsidRDefault="00907511" w:rsidP="00907511"/>
    <w:p w14:paraId="2555D054" w14:textId="77777777" w:rsidR="00907511" w:rsidRPr="00AD3207" w:rsidRDefault="00907511" w:rsidP="00907511">
      <w:r w:rsidRPr="00AD3207">
        <w:t xml:space="preserve">This Bid Bond shall be governed in all respects by the laws of the Commonwealth of Virginia and any litigation with respect hereto shall be brought in the courts of the Commonwealth.  </w:t>
      </w:r>
    </w:p>
    <w:p w14:paraId="6825EF0B" w14:textId="77777777" w:rsidR="00907511" w:rsidRPr="00AD3207" w:rsidRDefault="00907511" w:rsidP="00907511">
      <w:pPr>
        <w:keepNext/>
        <w:tabs>
          <w:tab w:val="left" w:pos="720"/>
          <w:tab w:val="left" w:pos="1440"/>
        </w:tabs>
      </w:pPr>
      <w:r w:rsidRPr="00AD3207">
        <w:lastRenderedPageBreak/>
        <w:t>Signed and sealed this ___ day of _________, 20__.</w:t>
      </w:r>
    </w:p>
    <w:p w14:paraId="1250729C" w14:textId="77777777" w:rsidR="00907511" w:rsidRPr="00AD3207" w:rsidRDefault="00907511" w:rsidP="00907511">
      <w:pPr>
        <w:keepNext/>
        <w:autoSpaceDE w:val="0"/>
        <w:autoSpaceDN w:val="0"/>
        <w:adjustRightInd w:val="0"/>
        <w:ind w:left="4320" w:firstLine="1440"/>
      </w:pPr>
      <w:r w:rsidRPr="00AD3207">
        <w:t>______________________(SEAL)</w:t>
      </w:r>
    </w:p>
    <w:p w14:paraId="33497695" w14:textId="77777777" w:rsidR="00907511" w:rsidRPr="00AD3207" w:rsidRDefault="00907511" w:rsidP="00907511">
      <w:pPr>
        <w:keepNext/>
        <w:autoSpaceDE w:val="0"/>
        <w:autoSpaceDN w:val="0"/>
        <w:adjustRightInd w:val="0"/>
        <w:ind w:left="5760" w:firstLine="720"/>
        <w:rPr>
          <w:i/>
          <w:iCs/>
        </w:rPr>
      </w:pPr>
      <w:r w:rsidRPr="00AD3207">
        <w:rPr>
          <w:i/>
          <w:iCs/>
        </w:rPr>
        <w:t>Principal</w:t>
      </w:r>
    </w:p>
    <w:p w14:paraId="2456F68A" w14:textId="77777777" w:rsidR="00907511" w:rsidRPr="00AD3207" w:rsidRDefault="00907511" w:rsidP="00907511">
      <w:pPr>
        <w:keepNext/>
        <w:tabs>
          <w:tab w:val="left" w:pos="5580"/>
        </w:tabs>
        <w:autoSpaceDE w:val="0"/>
        <w:autoSpaceDN w:val="0"/>
        <w:adjustRightInd w:val="0"/>
      </w:pPr>
      <w:r w:rsidRPr="00AD3207">
        <w:t>______________________________________                   By:___________________________</w:t>
      </w:r>
    </w:p>
    <w:p w14:paraId="373CDFC1" w14:textId="77777777" w:rsidR="00907511" w:rsidRPr="00AD3207" w:rsidRDefault="00907511" w:rsidP="00907511">
      <w:pPr>
        <w:keepNext/>
        <w:autoSpaceDE w:val="0"/>
        <w:autoSpaceDN w:val="0"/>
        <w:adjustRightInd w:val="0"/>
        <w:ind w:left="1440"/>
        <w:rPr>
          <w:i/>
          <w:iCs/>
        </w:rPr>
      </w:pPr>
      <w:r w:rsidRPr="00AD3207">
        <w:rPr>
          <w:i/>
          <w:iCs/>
        </w:rPr>
        <w:t>Witness</w:t>
      </w:r>
    </w:p>
    <w:p w14:paraId="3560BDDD" w14:textId="77777777" w:rsidR="00907511" w:rsidRPr="00AD3207" w:rsidRDefault="00907511" w:rsidP="00907511">
      <w:pPr>
        <w:keepNext/>
        <w:autoSpaceDE w:val="0"/>
        <w:autoSpaceDN w:val="0"/>
        <w:adjustRightInd w:val="0"/>
        <w:ind w:left="4320" w:firstLine="1440"/>
      </w:pPr>
      <w:r w:rsidRPr="00AD3207">
        <w:t>Title: _________________________</w:t>
      </w:r>
    </w:p>
    <w:p w14:paraId="5B609D74" w14:textId="77777777" w:rsidR="00907511" w:rsidRPr="00AD3207" w:rsidRDefault="00907511" w:rsidP="00907511">
      <w:pPr>
        <w:keepNext/>
        <w:autoSpaceDE w:val="0"/>
        <w:autoSpaceDN w:val="0"/>
        <w:adjustRightInd w:val="0"/>
      </w:pPr>
    </w:p>
    <w:p w14:paraId="248540A3" w14:textId="77777777" w:rsidR="00907511" w:rsidRPr="00AD3207" w:rsidRDefault="00907511" w:rsidP="00907511">
      <w:pPr>
        <w:keepNext/>
        <w:autoSpaceDE w:val="0"/>
        <w:autoSpaceDN w:val="0"/>
        <w:adjustRightInd w:val="0"/>
      </w:pPr>
    </w:p>
    <w:p w14:paraId="270D6A5C" w14:textId="77777777" w:rsidR="00907511" w:rsidRPr="00AD3207" w:rsidRDefault="00907511" w:rsidP="00907511">
      <w:pPr>
        <w:keepNext/>
        <w:autoSpaceDE w:val="0"/>
        <w:autoSpaceDN w:val="0"/>
        <w:adjustRightInd w:val="0"/>
      </w:pPr>
    </w:p>
    <w:p w14:paraId="48B6074A" w14:textId="77777777" w:rsidR="00907511" w:rsidRPr="00AD3207" w:rsidRDefault="00907511" w:rsidP="00907511">
      <w:pPr>
        <w:keepNext/>
        <w:autoSpaceDE w:val="0"/>
        <w:autoSpaceDN w:val="0"/>
        <w:adjustRightInd w:val="0"/>
        <w:ind w:left="4320" w:firstLine="1440"/>
      </w:pPr>
      <w:r w:rsidRPr="00AD3207">
        <w:t>______________________(SEAL)</w:t>
      </w:r>
    </w:p>
    <w:p w14:paraId="0A4280BF" w14:textId="77777777" w:rsidR="00907511" w:rsidRPr="00AD3207" w:rsidRDefault="00907511" w:rsidP="00907511">
      <w:pPr>
        <w:keepNext/>
        <w:autoSpaceDE w:val="0"/>
        <w:autoSpaceDN w:val="0"/>
        <w:adjustRightInd w:val="0"/>
        <w:ind w:left="5760" w:firstLine="720"/>
        <w:rPr>
          <w:i/>
          <w:iCs/>
        </w:rPr>
      </w:pPr>
      <w:r w:rsidRPr="00AD3207">
        <w:rPr>
          <w:i/>
          <w:iCs/>
        </w:rPr>
        <w:t>Surety</w:t>
      </w:r>
    </w:p>
    <w:p w14:paraId="3451D137" w14:textId="77777777" w:rsidR="00907511" w:rsidRPr="00AD3207" w:rsidRDefault="00907511" w:rsidP="00907511">
      <w:pPr>
        <w:keepNext/>
        <w:autoSpaceDE w:val="0"/>
        <w:autoSpaceDN w:val="0"/>
        <w:adjustRightInd w:val="0"/>
        <w:ind w:left="4320" w:firstLine="1440"/>
      </w:pPr>
      <w:r w:rsidRPr="00AD3207">
        <w:t>By:_________________________</w:t>
      </w:r>
    </w:p>
    <w:p w14:paraId="41D3FCCD" w14:textId="77777777" w:rsidR="00907511" w:rsidRPr="00AD3207" w:rsidRDefault="00907511" w:rsidP="00907511">
      <w:pPr>
        <w:keepNext/>
        <w:autoSpaceDE w:val="0"/>
        <w:autoSpaceDN w:val="0"/>
        <w:adjustRightInd w:val="0"/>
        <w:ind w:left="6480" w:firstLine="720"/>
        <w:rPr>
          <w:i/>
          <w:iCs/>
        </w:rPr>
      </w:pPr>
      <w:r w:rsidRPr="00AD3207">
        <w:rPr>
          <w:i/>
          <w:iCs/>
        </w:rPr>
        <w:t>Attorney-in-Fact</w:t>
      </w:r>
    </w:p>
    <w:p w14:paraId="7C962BCC" w14:textId="77777777" w:rsidR="00907511" w:rsidRPr="00AD3207" w:rsidRDefault="00907511" w:rsidP="00907511">
      <w:pPr>
        <w:autoSpaceDE w:val="0"/>
        <w:autoSpaceDN w:val="0"/>
        <w:adjustRightInd w:val="0"/>
        <w:ind w:left="4320" w:firstLine="1440"/>
      </w:pPr>
      <w:r w:rsidRPr="00AD3207">
        <w:t>Typed</w:t>
      </w:r>
      <w:r>
        <w:t xml:space="preserve"> N</w:t>
      </w:r>
      <w:r w:rsidRPr="00AD3207">
        <w:t>ame:________________</w:t>
      </w:r>
    </w:p>
    <w:p w14:paraId="281B1D75" w14:textId="77777777" w:rsidR="00907511" w:rsidRPr="00AD3207" w:rsidRDefault="00907511" w:rsidP="00907511"/>
    <w:p w14:paraId="3345DE28" w14:textId="77777777" w:rsidR="00907511" w:rsidRPr="00AD3207" w:rsidRDefault="00907511" w:rsidP="00907511">
      <w:pPr>
        <w:autoSpaceDE w:val="0"/>
        <w:autoSpaceDN w:val="0"/>
        <w:adjustRightInd w:val="0"/>
        <w:rPr>
          <w:b/>
          <w:bCs/>
        </w:rPr>
      </w:pPr>
    </w:p>
    <w:p w14:paraId="1A687768" w14:textId="77777777" w:rsidR="00907511" w:rsidRPr="00AD3207" w:rsidRDefault="00907511" w:rsidP="00907511">
      <w:pPr>
        <w:autoSpaceDE w:val="0"/>
        <w:autoSpaceDN w:val="0"/>
        <w:adjustRightInd w:val="0"/>
        <w:rPr>
          <w:b/>
          <w:bCs/>
        </w:rPr>
      </w:pPr>
    </w:p>
    <w:p w14:paraId="34B98036" w14:textId="77777777" w:rsidR="00907511" w:rsidRPr="00AD3207" w:rsidRDefault="00907511" w:rsidP="00907511">
      <w:pPr>
        <w:keepNext/>
        <w:autoSpaceDE w:val="0"/>
        <w:autoSpaceDN w:val="0"/>
        <w:adjustRightInd w:val="0"/>
        <w:rPr>
          <w:b/>
          <w:bCs/>
        </w:rPr>
      </w:pPr>
      <w:r w:rsidRPr="00AD3207">
        <w:rPr>
          <w:b/>
          <w:bCs/>
        </w:rPr>
        <w:t>AFFIDAVIT AND ACKNOWLEDGEMENT OF ATTORNEY-IN-FACT</w:t>
      </w:r>
    </w:p>
    <w:p w14:paraId="4B7870A2" w14:textId="77777777" w:rsidR="00907511" w:rsidRPr="00AD3207" w:rsidRDefault="00907511" w:rsidP="00907511">
      <w:pPr>
        <w:keepNext/>
        <w:autoSpaceDE w:val="0"/>
        <w:autoSpaceDN w:val="0"/>
        <w:adjustRightInd w:val="0"/>
      </w:pPr>
    </w:p>
    <w:p w14:paraId="6685C899" w14:textId="77777777" w:rsidR="00907511" w:rsidRPr="00AD3207" w:rsidRDefault="00907511" w:rsidP="00907511">
      <w:pPr>
        <w:keepNext/>
        <w:autoSpaceDE w:val="0"/>
        <w:autoSpaceDN w:val="0"/>
        <w:adjustRightInd w:val="0"/>
        <w:jc w:val="both"/>
      </w:pPr>
      <w:r w:rsidRPr="00AD3207">
        <w:t>COMMONWEALTH/STATE  OF ________________________________</w:t>
      </w:r>
    </w:p>
    <w:p w14:paraId="356D75F1" w14:textId="77777777" w:rsidR="00907511" w:rsidRPr="00AD3207" w:rsidRDefault="00907511" w:rsidP="00907511">
      <w:pPr>
        <w:autoSpaceDE w:val="0"/>
        <w:autoSpaceDN w:val="0"/>
        <w:adjustRightInd w:val="0"/>
        <w:jc w:val="both"/>
      </w:pPr>
      <w:r w:rsidRPr="00AD3207">
        <w:t>CITY/COUNTY OF ________________________________________</w:t>
      </w:r>
    </w:p>
    <w:p w14:paraId="435268A8" w14:textId="77777777" w:rsidR="00907511" w:rsidRPr="00AD3207" w:rsidRDefault="00907511" w:rsidP="00907511">
      <w:pPr>
        <w:autoSpaceDE w:val="0"/>
        <w:autoSpaceDN w:val="0"/>
        <w:adjustRightInd w:val="0"/>
        <w:jc w:val="both"/>
      </w:pPr>
    </w:p>
    <w:p w14:paraId="4B85C128" w14:textId="77777777" w:rsidR="00907511" w:rsidRPr="00AD3207" w:rsidRDefault="00907511" w:rsidP="00907511">
      <w:pPr>
        <w:autoSpaceDE w:val="0"/>
        <w:autoSpaceDN w:val="0"/>
        <w:adjustRightInd w:val="0"/>
        <w:jc w:val="both"/>
      </w:pPr>
      <w:r w:rsidRPr="00AD3207">
        <w:t>I, the undersigned notary public, hereby certify that ________________________________, personally known to me or proved to me on the basis of satisfactory evidence to be the person whose name is signed to the foregoing bid bond in the amount of ___% of the total bid amount, which is dated ___________, 200___ and which names the Commonwealth of Virginia, ________________________ as Obligee, personally appeared before me today in the above jurisdiction and, being duly sworn, stated that s/he is the attorney-in-fact of ______________________, a ________________ corporation which is the Surety in the foregoing bond, that s/he is duly authorized to execute on the above Surety’s behalf the foregoing bond pursuant to the power of attorney that is dated ___________ and attached hereto, and that on behalf of the above Surety, s/he executed the foregoing bond and acknowledged the foregoing bond before me as the above Surety’s act and deed.  S/he has further stated under oath before me at this same time and place that the attached power of attorney has not been revoked and that s/he has not and had not, at the time of signing and delivering the bond or doing any other act pursuant to the power of attorney, received actual knowledge or actual notice of the revocation or termination of the power of attorney, by death, disability or otherwise, or notice of any facts indicating the same.</w:t>
      </w:r>
    </w:p>
    <w:p w14:paraId="65500A59" w14:textId="77777777" w:rsidR="00907511" w:rsidRPr="00AD3207" w:rsidRDefault="00907511" w:rsidP="00907511">
      <w:pPr>
        <w:autoSpaceDE w:val="0"/>
        <w:autoSpaceDN w:val="0"/>
        <w:adjustRightInd w:val="0"/>
      </w:pPr>
    </w:p>
    <w:p w14:paraId="4AA9EAF9" w14:textId="77777777" w:rsidR="00907511" w:rsidRPr="00AD3207" w:rsidRDefault="00907511" w:rsidP="00907511">
      <w:pPr>
        <w:autoSpaceDE w:val="0"/>
        <w:autoSpaceDN w:val="0"/>
        <w:adjustRightInd w:val="0"/>
      </w:pPr>
      <w:r w:rsidRPr="00AD3207">
        <w:t>Given under my hand this __ day of _______, 20__.</w:t>
      </w:r>
    </w:p>
    <w:p w14:paraId="73A828D9" w14:textId="77777777" w:rsidR="00907511" w:rsidRPr="00AD3207" w:rsidRDefault="00907511" w:rsidP="00907511">
      <w:pPr>
        <w:autoSpaceDE w:val="0"/>
        <w:autoSpaceDN w:val="0"/>
        <w:adjustRightInd w:val="0"/>
      </w:pPr>
    </w:p>
    <w:p w14:paraId="1533F73C" w14:textId="77777777" w:rsidR="00907511" w:rsidRPr="00AD3207" w:rsidRDefault="00907511" w:rsidP="00907511">
      <w:pPr>
        <w:autoSpaceDE w:val="0"/>
        <w:autoSpaceDN w:val="0"/>
        <w:adjustRightInd w:val="0"/>
        <w:ind w:left="4320"/>
      </w:pPr>
      <w:r w:rsidRPr="00AD3207">
        <w:t>__________________________________(SEAL)</w:t>
      </w:r>
    </w:p>
    <w:p w14:paraId="05A06994" w14:textId="77777777" w:rsidR="00907511" w:rsidRPr="00AD3207" w:rsidRDefault="00907511" w:rsidP="00907511">
      <w:pPr>
        <w:autoSpaceDE w:val="0"/>
        <w:autoSpaceDN w:val="0"/>
        <w:adjustRightInd w:val="0"/>
        <w:ind w:left="5040" w:firstLine="720"/>
        <w:rPr>
          <w:i/>
          <w:iCs/>
        </w:rPr>
      </w:pPr>
      <w:r w:rsidRPr="00AD3207">
        <w:rPr>
          <w:i/>
          <w:iCs/>
        </w:rPr>
        <w:t>Notary Public</w:t>
      </w:r>
    </w:p>
    <w:p w14:paraId="75FF0FC1" w14:textId="77777777" w:rsidR="00907511" w:rsidRPr="00AD3207" w:rsidRDefault="00907511" w:rsidP="00907511">
      <w:pPr>
        <w:autoSpaceDE w:val="0"/>
        <w:autoSpaceDN w:val="0"/>
        <w:adjustRightInd w:val="0"/>
        <w:ind w:left="4320"/>
      </w:pPr>
    </w:p>
    <w:p w14:paraId="550C59C5" w14:textId="77777777" w:rsidR="00907511" w:rsidRPr="00AD3207" w:rsidRDefault="00907511" w:rsidP="00907511">
      <w:pPr>
        <w:autoSpaceDE w:val="0"/>
        <w:autoSpaceDN w:val="0"/>
        <w:adjustRightInd w:val="0"/>
        <w:ind w:left="4320"/>
      </w:pPr>
      <w:r w:rsidRPr="00AD3207">
        <w:t>Print name: ________________________</w:t>
      </w:r>
    </w:p>
    <w:p w14:paraId="55DCC1BE" w14:textId="77777777" w:rsidR="00907511" w:rsidRPr="00AD3207" w:rsidRDefault="00907511" w:rsidP="00907511">
      <w:pPr>
        <w:autoSpaceDE w:val="0"/>
        <w:autoSpaceDN w:val="0"/>
        <w:adjustRightInd w:val="0"/>
        <w:ind w:left="4320"/>
      </w:pPr>
    </w:p>
    <w:p w14:paraId="11017470" w14:textId="77777777" w:rsidR="00907511" w:rsidRPr="00AD3207" w:rsidRDefault="00907511" w:rsidP="00907511">
      <w:pPr>
        <w:autoSpaceDE w:val="0"/>
        <w:autoSpaceDN w:val="0"/>
        <w:adjustRightInd w:val="0"/>
        <w:ind w:left="4320"/>
      </w:pPr>
      <w:r w:rsidRPr="00AD3207">
        <w:t>My commission expires: ______________________</w:t>
      </w:r>
    </w:p>
    <w:p w14:paraId="7FDC9B11" w14:textId="77777777" w:rsidR="00907511" w:rsidRPr="00AD3207" w:rsidRDefault="00907511" w:rsidP="00907511">
      <w:pPr>
        <w:autoSpaceDE w:val="0"/>
        <w:autoSpaceDN w:val="0"/>
        <w:adjustRightInd w:val="0"/>
      </w:pPr>
    </w:p>
    <w:p w14:paraId="4D35C5B9" w14:textId="77777777" w:rsidR="00907511" w:rsidRPr="00AD3207" w:rsidRDefault="00907511" w:rsidP="00907511">
      <w:pPr>
        <w:autoSpaceDE w:val="0"/>
        <w:autoSpaceDN w:val="0"/>
        <w:adjustRightInd w:val="0"/>
      </w:pPr>
    </w:p>
    <w:p w14:paraId="22EF2F70" w14:textId="77777777" w:rsidR="00907511" w:rsidRPr="00AD3207" w:rsidRDefault="00907511" w:rsidP="00907511">
      <w:pPr>
        <w:autoSpaceDE w:val="0"/>
        <w:autoSpaceDN w:val="0"/>
        <w:adjustRightInd w:val="0"/>
      </w:pPr>
    </w:p>
    <w:p w14:paraId="4CFB9E60" w14:textId="77777777" w:rsidR="00907511" w:rsidRPr="00AD3207" w:rsidRDefault="00907511" w:rsidP="00907511">
      <w:pPr>
        <w:autoSpaceDE w:val="0"/>
        <w:autoSpaceDN w:val="0"/>
        <w:adjustRightInd w:val="0"/>
      </w:pPr>
      <w:r w:rsidRPr="00AD3207">
        <w:t>APPROVED AS TO FORM</w:t>
      </w:r>
    </w:p>
    <w:p w14:paraId="6BF795AD" w14:textId="77777777" w:rsidR="00907511" w:rsidRPr="00AD3207" w:rsidRDefault="00907511" w:rsidP="00907511">
      <w:pPr>
        <w:autoSpaceDE w:val="0"/>
        <w:autoSpaceDN w:val="0"/>
        <w:adjustRightInd w:val="0"/>
      </w:pPr>
    </w:p>
    <w:p w14:paraId="1435EEA8" w14:textId="77777777" w:rsidR="00907511" w:rsidRPr="00AD3207" w:rsidRDefault="00907511" w:rsidP="00907511">
      <w:pPr>
        <w:autoSpaceDE w:val="0"/>
        <w:autoSpaceDN w:val="0"/>
        <w:adjustRightInd w:val="0"/>
      </w:pPr>
      <w:r w:rsidRPr="00AD3207">
        <w:t>____________________________________________</w:t>
      </w:r>
    </w:p>
    <w:p w14:paraId="74117094" w14:textId="77777777" w:rsidR="00907511" w:rsidRPr="00AD3207" w:rsidRDefault="00907511" w:rsidP="00907511">
      <w:pPr>
        <w:autoSpaceDE w:val="0"/>
        <w:autoSpaceDN w:val="0"/>
        <w:adjustRightInd w:val="0"/>
      </w:pPr>
      <w:r w:rsidRPr="00AD3207">
        <w:t xml:space="preserve">        Assistant Attorney General</w:t>
      </w:r>
      <w:r w:rsidRPr="00AD3207">
        <w:tab/>
        <w:t xml:space="preserve"> </w:t>
      </w:r>
      <w:r w:rsidRPr="00AD3207">
        <w:tab/>
        <w:t>Date</w:t>
      </w:r>
    </w:p>
    <w:p w14:paraId="5C18DDE4" w14:textId="77777777" w:rsidR="00907511" w:rsidRDefault="00907511" w:rsidP="00907511">
      <w:pPr>
        <w:rPr>
          <w:rFonts w:ascii="Arial" w:hAnsi="Arial" w:cs="Arial"/>
        </w:rPr>
      </w:pPr>
    </w:p>
    <w:p w14:paraId="4105650C" w14:textId="77777777" w:rsidR="00907511" w:rsidRDefault="00907511" w:rsidP="00907511">
      <w:pPr>
        <w:rPr>
          <w:rFonts w:ascii="Arial" w:hAnsi="Arial" w:cs="Arial"/>
        </w:rPr>
      </w:pPr>
    </w:p>
    <w:p w14:paraId="07024272" w14:textId="77777777" w:rsidR="00907511" w:rsidRPr="00AD3207" w:rsidRDefault="00907511" w:rsidP="00907511">
      <w:pPr>
        <w:rPr>
          <w:rFonts w:ascii="Arial" w:hAnsi="Arial" w:cs="Arial"/>
        </w:rPr>
      </w:pPr>
    </w:p>
    <w:p w14:paraId="7CBBD505" w14:textId="77777777" w:rsidR="00907511" w:rsidRDefault="00907511" w:rsidP="00907511">
      <w:pPr>
        <w:rPr>
          <w:sz w:val="24"/>
          <w:szCs w:val="24"/>
        </w:rPr>
      </w:pPr>
    </w:p>
    <w:p w14:paraId="4CE81734" w14:textId="77777777" w:rsidR="00907511" w:rsidRDefault="00907511" w:rsidP="00907511">
      <w:pPr>
        <w:rPr>
          <w:sz w:val="24"/>
          <w:szCs w:val="24"/>
        </w:rPr>
      </w:pPr>
    </w:p>
    <w:p w14:paraId="7ECEFF6D" w14:textId="77777777" w:rsidR="00907511" w:rsidRPr="00AD3207" w:rsidRDefault="00907511" w:rsidP="00907511">
      <w:pPr>
        <w:rPr>
          <w:sz w:val="24"/>
          <w:szCs w:val="24"/>
        </w:rPr>
      </w:pPr>
    </w:p>
    <w:p w14:paraId="6629FB1F" w14:textId="77777777" w:rsidR="00907511" w:rsidRPr="00AD3207" w:rsidRDefault="00907511" w:rsidP="00907511">
      <w:pPr>
        <w:rPr>
          <w:sz w:val="24"/>
          <w:szCs w:val="24"/>
        </w:rPr>
      </w:pPr>
    </w:p>
    <w:p w14:paraId="7393BE48" w14:textId="77777777" w:rsidR="00907511" w:rsidRPr="00AD3207" w:rsidRDefault="00907511" w:rsidP="00907511">
      <w:pPr>
        <w:rPr>
          <w:sz w:val="24"/>
          <w:szCs w:val="24"/>
        </w:rPr>
      </w:pPr>
    </w:p>
    <w:p w14:paraId="05F7D130" w14:textId="77777777" w:rsidR="00FF3E6C" w:rsidRDefault="00FF3E6C" w:rsidP="00907511">
      <w:pPr>
        <w:autoSpaceDE w:val="0"/>
        <w:autoSpaceDN w:val="0"/>
        <w:adjustRightInd w:val="0"/>
        <w:ind w:left="4320"/>
        <w:rPr>
          <w:b/>
        </w:rPr>
      </w:pPr>
    </w:p>
    <w:p w14:paraId="0F20C9D3" w14:textId="77777777" w:rsidR="00FF3E6C" w:rsidRDefault="00FF3E6C" w:rsidP="00907511">
      <w:pPr>
        <w:autoSpaceDE w:val="0"/>
        <w:autoSpaceDN w:val="0"/>
        <w:adjustRightInd w:val="0"/>
        <w:ind w:left="4320"/>
        <w:rPr>
          <w:b/>
        </w:rPr>
      </w:pPr>
    </w:p>
    <w:p w14:paraId="77EB5DA5" w14:textId="77777777" w:rsidR="00907511" w:rsidRPr="00AD3207" w:rsidRDefault="00907511" w:rsidP="00907511">
      <w:pPr>
        <w:autoSpaceDE w:val="0"/>
        <w:autoSpaceDN w:val="0"/>
        <w:adjustRightInd w:val="0"/>
        <w:ind w:left="4320"/>
        <w:rPr>
          <w:b/>
        </w:rPr>
      </w:pPr>
      <w:r w:rsidRPr="00AD3207">
        <w:rPr>
          <w:b/>
        </w:rPr>
        <w:lastRenderedPageBreak/>
        <w:t xml:space="preserve">Annex 3-H </w:t>
      </w:r>
      <w:r w:rsidRPr="00AD3207">
        <w:rPr>
          <w:b/>
        </w:rPr>
        <w:tab/>
      </w:r>
      <w:r w:rsidRPr="00AD3207">
        <w:rPr>
          <w:b/>
        </w:rPr>
        <w:tab/>
      </w:r>
      <w:r w:rsidRPr="00AD3207">
        <w:rPr>
          <w:b/>
        </w:rPr>
        <w:tab/>
      </w:r>
      <w:r w:rsidR="00FF3E6C">
        <w:rPr>
          <w:b/>
        </w:rPr>
        <w:tab/>
      </w:r>
      <w:r w:rsidR="00FF3E6C">
        <w:rPr>
          <w:b/>
        </w:rPr>
        <w:tab/>
      </w:r>
      <w:r w:rsidRPr="00AD3207">
        <w:rPr>
          <w:b/>
        </w:rPr>
        <w:t>DGS-41-099</w:t>
      </w:r>
    </w:p>
    <w:p w14:paraId="1B747369" w14:textId="77777777" w:rsidR="00907511" w:rsidRPr="00AD3207" w:rsidRDefault="00907511" w:rsidP="00907511">
      <w:pPr>
        <w:rPr>
          <w:sz w:val="24"/>
          <w:szCs w:val="24"/>
        </w:rPr>
      </w:pPr>
    </w:p>
    <w:p w14:paraId="5D7C4F58" w14:textId="77777777" w:rsidR="00907511" w:rsidRPr="00AD3207" w:rsidRDefault="00907511" w:rsidP="00907511">
      <w:pPr>
        <w:rPr>
          <w:sz w:val="24"/>
          <w:szCs w:val="24"/>
        </w:rPr>
      </w:pPr>
    </w:p>
    <w:p w14:paraId="04FCD8C3" w14:textId="77777777" w:rsidR="00907511" w:rsidRPr="00AD3207" w:rsidRDefault="00907511" w:rsidP="00907511">
      <w:pPr>
        <w:jc w:val="center"/>
        <w:rPr>
          <w:b/>
        </w:rPr>
      </w:pPr>
      <w:r w:rsidRPr="00AD3207">
        <w:rPr>
          <w:b/>
        </w:rPr>
        <w:t>COMMONWEALTH OF VIRGINIA</w:t>
      </w:r>
    </w:p>
    <w:p w14:paraId="731452A1" w14:textId="77777777" w:rsidR="00907511" w:rsidRPr="00AD3207" w:rsidRDefault="00907511" w:rsidP="00907511">
      <w:pPr>
        <w:jc w:val="center"/>
        <w:rPr>
          <w:b/>
          <w:u w:val="single"/>
        </w:rPr>
      </w:pPr>
      <w:r w:rsidRPr="00AD3207">
        <w:rPr>
          <w:b/>
          <w:u w:val="single"/>
        </w:rPr>
        <w:t>STANDARD LABOR AND MATERIAL PAYMENT BOND FOR NON-CONSTRUCTION</w:t>
      </w:r>
    </w:p>
    <w:p w14:paraId="6DB2E79E" w14:textId="77777777" w:rsidR="00907511" w:rsidRPr="00AD3207" w:rsidRDefault="00907511" w:rsidP="00907511"/>
    <w:p w14:paraId="036C7F6E" w14:textId="77777777" w:rsidR="00907511" w:rsidRPr="00AD3207" w:rsidRDefault="00907511" w:rsidP="00907511">
      <w:r w:rsidRPr="00AD3207">
        <w:t>This bond is issued simultaneously with a Performance Bond in favor of the Obligee, conditioned on the full and faithful performance of the contract.</w:t>
      </w:r>
    </w:p>
    <w:p w14:paraId="74614925" w14:textId="77777777" w:rsidR="00907511" w:rsidRPr="00AD3207" w:rsidRDefault="00907511" w:rsidP="00907511">
      <w:pPr>
        <w:rPr>
          <w:sz w:val="16"/>
          <w:szCs w:val="16"/>
        </w:rPr>
      </w:pPr>
    </w:p>
    <w:p w14:paraId="533FF465" w14:textId="77777777" w:rsidR="00907511" w:rsidRPr="00AD3207" w:rsidRDefault="00907511" w:rsidP="00907511">
      <w:r w:rsidRPr="00AD3207">
        <w:tab/>
        <w:t>KNOW ALL MEN BY THESE PRESENTS:  That _______________________________________________</w:t>
      </w:r>
    </w:p>
    <w:p w14:paraId="578FAC85" w14:textId="77777777" w:rsidR="00907511" w:rsidRPr="00AD3207" w:rsidRDefault="00907511" w:rsidP="00907511">
      <w:pPr>
        <w:rPr>
          <w:sz w:val="16"/>
          <w:szCs w:val="16"/>
        </w:rPr>
      </w:pPr>
    </w:p>
    <w:p w14:paraId="3DDA3E63" w14:textId="77777777" w:rsidR="00907511" w:rsidRPr="00AD3207" w:rsidRDefault="00907511" w:rsidP="00907511">
      <w:r w:rsidRPr="00AD3207">
        <w:t xml:space="preserve">___________________________________________________________________________________________ </w:t>
      </w:r>
    </w:p>
    <w:p w14:paraId="78982E28" w14:textId="77777777" w:rsidR="00907511" w:rsidRPr="00AD3207" w:rsidRDefault="00907511" w:rsidP="00907511">
      <w:r w:rsidRPr="00AD3207">
        <w:t xml:space="preserve">                (Insert full name or legal title of Contractor and address)</w:t>
      </w:r>
    </w:p>
    <w:p w14:paraId="012FBEB4" w14:textId="77777777" w:rsidR="00907511" w:rsidRPr="00AD3207" w:rsidRDefault="00907511" w:rsidP="00907511">
      <w:pPr>
        <w:rPr>
          <w:sz w:val="16"/>
          <w:szCs w:val="16"/>
        </w:rPr>
      </w:pPr>
    </w:p>
    <w:p w14:paraId="1FB3B0C5" w14:textId="2A5852E4" w:rsidR="00907511" w:rsidRPr="00AD3207" w:rsidRDefault="00907511" w:rsidP="00907511">
      <w:r w:rsidRPr="00AD3207">
        <w:t>as Principal, and ____________________________</w:t>
      </w:r>
      <w:r w:rsidR="00972F1C">
        <w:t>p</w:t>
      </w:r>
      <w:r w:rsidRPr="00AD3207">
        <w:t xml:space="preserve">______________________________________________________ </w:t>
      </w:r>
    </w:p>
    <w:p w14:paraId="4B9143F1" w14:textId="77777777" w:rsidR="00907511" w:rsidRPr="00AD3207" w:rsidRDefault="00907511" w:rsidP="00907511">
      <w:r w:rsidRPr="00AD3207">
        <w:t xml:space="preserve">                                       (Insert full legal title of the Surety)</w:t>
      </w:r>
    </w:p>
    <w:p w14:paraId="1EE859BE" w14:textId="77777777" w:rsidR="00907511" w:rsidRPr="00AD3207" w:rsidRDefault="00907511" w:rsidP="00907511">
      <w:pPr>
        <w:rPr>
          <w:sz w:val="16"/>
          <w:szCs w:val="16"/>
        </w:rPr>
      </w:pPr>
    </w:p>
    <w:p w14:paraId="52C7A072" w14:textId="77777777" w:rsidR="00907511" w:rsidRPr="00AD3207" w:rsidRDefault="00907511" w:rsidP="00907511">
      <w:r w:rsidRPr="00AD3207">
        <w:t>as Surety, are held and firmly bound unto the Commonwealth of Virginia</w:t>
      </w:r>
    </w:p>
    <w:p w14:paraId="4F6307C2" w14:textId="77777777" w:rsidR="00907511" w:rsidRPr="00AD3207" w:rsidRDefault="00907511" w:rsidP="00907511">
      <w:pPr>
        <w:rPr>
          <w:sz w:val="16"/>
          <w:szCs w:val="16"/>
        </w:rPr>
      </w:pPr>
    </w:p>
    <w:p w14:paraId="252D8F38" w14:textId="77777777" w:rsidR="00907511" w:rsidRPr="00AD3207" w:rsidRDefault="00907511" w:rsidP="00907511">
      <w:r w:rsidRPr="00AD3207">
        <w:t xml:space="preserve">___________________________________________________________________________________________ </w:t>
      </w:r>
    </w:p>
    <w:p w14:paraId="5FDC26D7" w14:textId="77777777" w:rsidR="00907511" w:rsidRPr="00AD3207" w:rsidRDefault="00907511" w:rsidP="00907511">
      <w:r w:rsidRPr="00AD3207">
        <w:tab/>
      </w:r>
      <w:r w:rsidRPr="00AD3207">
        <w:tab/>
        <w:t>(name of the Agency or Institution of the Commonwealth)</w:t>
      </w:r>
    </w:p>
    <w:p w14:paraId="1BCAFB98" w14:textId="77777777" w:rsidR="00907511" w:rsidRPr="00AD3207" w:rsidRDefault="00907511" w:rsidP="00907511">
      <w:pPr>
        <w:rPr>
          <w:sz w:val="16"/>
          <w:szCs w:val="16"/>
        </w:rPr>
      </w:pPr>
    </w:p>
    <w:p w14:paraId="5522C8DD" w14:textId="77777777" w:rsidR="00907511" w:rsidRPr="00AD3207" w:rsidRDefault="00907511" w:rsidP="00907511">
      <w:r w:rsidRPr="00AD3207">
        <w:t xml:space="preserve">as Obligee, in the amount of _________________________________________________________________________ </w:t>
      </w:r>
    </w:p>
    <w:p w14:paraId="3280AD8A" w14:textId="77777777" w:rsidR="00907511" w:rsidRPr="00AD3207" w:rsidRDefault="00907511" w:rsidP="00907511">
      <w:r w:rsidRPr="00AD3207">
        <w:t>Dollars $__________, for the payment whereof Principal and Surety bind themselves, their heirs, executors, administrators, successors and assigns jointly and severally, firmly by these presents.</w:t>
      </w:r>
    </w:p>
    <w:p w14:paraId="0D8E4627" w14:textId="77777777" w:rsidR="00907511" w:rsidRPr="00AD3207" w:rsidRDefault="00907511" w:rsidP="00907511">
      <w:pPr>
        <w:rPr>
          <w:sz w:val="16"/>
          <w:szCs w:val="16"/>
        </w:rPr>
      </w:pPr>
    </w:p>
    <w:p w14:paraId="2625F06E" w14:textId="77777777" w:rsidR="00907511" w:rsidRPr="00AD3207" w:rsidRDefault="00907511" w:rsidP="00907511">
      <w:r w:rsidRPr="00AD3207">
        <w:t>WHEREAS,</w:t>
      </w:r>
    </w:p>
    <w:p w14:paraId="18857086" w14:textId="77777777" w:rsidR="00907511" w:rsidRPr="00AD3207" w:rsidRDefault="00907511" w:rsidP="00907511">
      <w:pPr>
        <w:rPr>
          <w:sz w:val="16"/>
          <w:szCs w:val="16"/>
        </w:rPr>
      </w:pPr>
    </w:p>
    <w:p w14:paraId="523A7FDF" w14:textId="77777777" w:rsidR="00907511" w:rsidRPr="00AD3207" w:rsidRDefault="00907511" w:rsidP="00907511">
      <w:r w:rsidRPr="00AD3207">
        <w:t xml:space="preserve">Principal has by written agreement dated ______________________________________ 20__, entered into a contract with </w:t>
      </w:r>
    </w:p>
    <w:p w14:paraId="29487AE2" w14:textId="77777777" w:rsidR="00907511" w:rsidRPr="00AD3207" w:rsidRDefault="00907511" w:rsidP="00907511">
      <w:pPr>
        <w:rPr>
          <w:sz w:val="16"/>
          <w:szCs w:val="16"/>
        </w:rPr>
      </w:pPr>
    </w:p>
    <w:p w14:paraId="5C9F0704" w14:textId="77777777" w:rsidR="00907511" w:rsidRPr="00AD3207" w:rsidRDefault="00907511" w:rsidP="00907511">
      <w:r w:rsidRPr="00AD3207">
        <w:t>____________________________________ for ______________________________________________</w:t>
      </w:r>
    </w:p>
    <w:p w14:paraId="5BDD1944" w14:textId="77777777" w:rsidR="00907511" w:rsidRPr="00AD3207" w:rsidRDefault="00907511" w:rsidP="00907511">
      <w:pPr>
        <w:rPr>
          <w:sz w:val="16"/>
          <w:szCs w:val="16"/>
        </w:rPr>
      </w:pPr>
    </w:p>
    <w:p w14:paraId="4C1F265C" w14:textId="77777777" w:rsidR="00907511" w:rsidRPr="00AD3207" w:rsidRDefault="00907511" w:rsidP="00907511">
      <w:r w:rsidRPr="00AD3207">
        <w:t xml:space="preserve">_______________________________________________________________________ </w:t>
      </w:r>
    </w:p>
    <w:p w14:paraId="620F7D66" w14:textId="77777777" w:rsidR="00907511" w:rsidRPr="00AD3207" w:rsidRDefault="00907511" w:rsidP="00907511">
      <w:r w:rsidRPr="00AD3207">
        <w:t>which contract (the “Contract”) is by references expressly made a part hereof.</w:t>
      </w:r>
    </w:p>
    <w:p w14:paraId="074A9411" w14:textId="77777777" w:rsidR="00907511" w:rsidRPr="00AD3207" w:rsidRDefault="00907511" w:rsidP="00907511">
      <w:pPr>
        <w:rPr>
          <w:sz w:val="16"/>
          <w:szCs w:val="16"/>
        </w:rPr>
      </w:pPr>
    </w:p>
    <w:p w14:paraId="531EF3C4" w14:textId="77777777" w:rsidR="00907511" w:rsidRPr="00AD3207" w:rsidRDefault="00907511" w:rsidP="00907511">
      <w:r w:rsidRPr="00AD3207">
        <w:t>NOW THEREFORE, THE CONDITION OF THIS OBLIGATION is such that if Principal shall promptly make payment to all claimants as hereinafter defined, for labor performed and material furnished in the prosecution of the work provided for in the Contract, then this obligation shall be void; otherwise it shall remain in full force and effect, subject however, to the following conditions.</w:t>
      </w:r>
    </w:p>
    <w:p w14:paraId="657A8AC1" w14:textId="77777777" w:rsidR="00907511" w:rsidRPr="00AD3207" w:rsidRDefault="00907511" w:rsidP="00907511">
      <w:pPr>
        <w:rPr>
          <w:sz w:val="16"/>
          <w:szCs w:val="16"/>
        </w:rPr>
      </w:pPr>
    </w:p>
    <w:p w14:paraId="292A052D" w14:textId="77777777" w:rsidR="00907511" w:rsidRPr="00AD3207" w:rsidRDefault="00907511" w:rsidP="00907511">
      <w:r w:rsidRPr="00AD3207">
        <w:t>The Principal and Surety hereby jointly and severally agree as follows:</w:t>
      </w:r>
    </w:p>
    <w:p w14:paraId="4C155AE0" w14:textId="77777777" w:rsidR="00907511" w:rsidRPr="00AD3207" w:rsidRDefault="00907511" w:rsidP="00907511">
      <w:pPr>
        <w:rPr>
          <w:sz w:val="16"/>
          <w:szCs w:val="16"/>
        </w:rPr>
      </w:pPr>
    </w:p>
    <w:p w14:paraId="6A4C20CF" w14:textId="77777777" w:rsidR="00907511" w:rsidRPr="00AD3207" w:rsidRDefault="00907511" w:rsidP="00907511">
      <w:pPr>
        <w:ind w:left="1440" w:hanging="720"/>
      </w:pPr>
      <w:r w:rsidRPr="00AD3207">
        <w:t>1.</w:t>
      </w:r>
      <w:r w:rsidRPr="00AD3207">
        <w:tab/>
        <w:t>A claimant is defined as one having a direct Contract with the Principal or with a subcontractor of the Principal for labor, material, or both for use in the performance of the Contract.  A “subcontractor” of the Principal, for the purposes of this bond only, includes not only those subcontractors having a direct contractual relationship with the Principal, but also any other contractor who undertakes to participate in the work which the Principal is to perform under the aforesaid Contract, whether there are one or more intervening subcontractors contractually positioned between it and the Principal (for example, a subcontractor). “Labor” and “material” shall include but not be limited to, public utility services and reasonable rentals of equipment, but only for periods when the equipment rented is actually used at the work site.</w:t>
      </w:r>
    </w:p>
    <w:p w14:paraId="05939273" w14:textId="77777777" w:rsidR="00907511" w:rsidRPr="00AD3207" w:rsidRDefault="00907511" w:rsidP="00907511">
      <w:pPr>
        <w:ind w:left="1440" w:hanging="720"/>
        <w:rPr>
          <w:sz w:val="16"/>
          <w:szCs w:val="16"/>
        </w:rPr>
      </w:pPr>
    </w:p>
    <w:p w14:paraId="0965F2D0" w14:textId="77777777" w:rsidR="00907511" w:rsidRPr="00AD3207" w:rsidRDefault="00907511" w:rsidP="00907511">
      <w:pPr>
        <w:ind w:left="1440" w:hanging="720"/>
      </w:pPr>
      <w:r w:rsidRPr="00AD3207">
        <w:t>2.</w:t>
      </w:r>
      <w:r w:rsidRPr="00AD3207">
        <w:tab/>
        <w:t>Subject to the provisions of paragraph 3, any claimant, who has performed labor or furnished material in accordance with the Contract documents in the prosecution of the work provided in the Contract, who has not been paid in full therefore before the expiration of ninety (90) days after the day on which such claimant performed the last of such labor or furnished the last of such materials for which he claims payment, may bring an action on this bond to recover any amount due him for such labor or material, and may prosecute such action to final judgment and have execution on the judgment.  The Obligee need not be a party to such action and shall not be liable for the payment of any costs or expenses of any such suit.</w:t>
      </w:r>
    </w:p>
    <w:p w14:paraId="2720CF69" w14:textId="77777777" w:rsidR="00907511" w:rsidRPr="00AD3207" w:rsidRDefault="00907511" w:rsidP="00907511">
      <w:pPr>
        <w:ind w:left="1440" w:hanging="720"/>
        <w:rPr>
          <w:sz w:val="16"/>
          <w:szCs w:val="16"/>
        </w:rPr>
      </w:pPr>
    </w:p>
    <w:p w14:paraId="30C1AB50" w14:textId="532B419C" w:rsidR="00907511" w:rsidRPr="00AD3207" w:rsidRDefault="00907511" w:rsidP="00907511">
      <w:pPr>
        <w:ind w:left="1440" w:hanging="720"/>
      </w:pPr>
      <w:r w:rsidRPr="00AD3207">
        <w:t>3.</w:t>
      </w:r>
      <w:r w:rsidRPr="00AD3207">
        <w:tab/>
        <w:t xml:space="preserve">Any claimant who has a direct contractual relationship with any subcontractor of the Principal from whom the Principal has not required a subcontractor payment bond, but who has no contractual relationship, express or implied, with the Principal, may bring an action on this bond only if he has given written notice </w:t>
      </w:r>
      <w:r w:rsidRPr="00AD3207">
        <w:lastRenderedPageBreak/>
        <w:t>to the Principal within one hundred eighty (180) days from the day on which the claimant performed the last of the labor or furnished the last of the materials for which he claims payment, stating with substantial accuracy the amount claimed and the name of the person for whom the work was performed or to whom</w:t>
      </w:r>
    </w:p>
    <w:p w14:paraId="10D5F06F" w14:textId="77777777" w:rsidR="00907511" w:rsidRPr="00AD3207" w:rsidRDefault="00907511" w:rsidP="00907511">
      <w:pPr>
        <w:ind w:left="1440"/>
      </w:pPr>
      <w:r w:rsidRPr="00AD3207">
        <w:t>the material as furnished.  Notice to the Principal shall be served by registered or certified mail “Return Receipt Requested,” postage prepaid, in an envelope addressed to the Principal at any place where his office is regularly maintained for the transaction of business.  Claims for sums withheld as retainages with respect to labor performed or materials furnished shall not be subject to the time limitations stated in this paragraph 3.</w:t>
      </w:r>
    </w:p>
    <w:p w14:paraId="7A759A07" w14:textId="77777777" w:rsidR="00907511" w:rsidRPr="00AD3207" w:rsidRDefault="00907511" w:rsidP="00907511">
      <w:pPr>
        <w:ind w:left="1440" w:hanging="720"/>
        <w:rPr>
          <w:sz w:val="16"/>
          <w:szCs w:val="16"/>
        </w:rPr>
      </w:pPr>
    </w:p>
    <w:p w14:paraId="0CA2F83B" w14:textId="77777777" w:rsidR="00907511" w:rsidRPr="00AD3207" w:rsidRDefault="00907511" w:rsidP="00907511">
      <w:pPr>
        <w:ind w:left="1440" w:hanging="720"/>
      </w:pPr>
      <w:r w:rsidRPr="00AD3207">
        <w:t>4.</w:t>
      </w:r>
      <w:r w:rsidRPr="00AD3207">
        <w:tab/>
        <w:t>No suit or action shall be commenced hereunder by any claimant:</w:t>
      </w:r>
    </w:p>
    <w:p w14:paraId="6319A24F" w14:textId="77777777" w:rsidR="00907511" w:rsidRPr="00AD3207" w:rsidRDefault="00907511" w:rsidP="00907511">
      <w:pPr>
        <w:ind w:left="2160" w:hanging="720"/>
      </w:pPr>
      <w:r w:rsidRPr="00AD3207">
        <w:t>a.</w:t>
      </w:r>
      <w:r w:rsidRPr="00AD3207">
        <w:tab/>
        <w:t>Unless brought within one year after the day on which the person bringing such action last performed labor or last furnished or supplied materials, it being understood, however, that if any limitation embodied in this bond is prohibited by any law controlling the construction hereof, the limitation embodied within this bond shall be deemed to be amended as to be equal to the minimum period of limitation permitted by such law.</w:t>
      </w:r>
    </w:p>
    <w:p w14:paraId="69749759" w14:textId="77777777" w:rsidR="00907511" w:rsidRPr="00AD3207" w:rsidRDefault="00907511" w:rsidP="00907511">
      <w:pPr>
        <w:ind w:left="2160" w:hanging="720"/>
        <w:rPr>
          <w:sz w:val="16"/>
          <w:szCs w:val="16"/>
        </w:rPr>
      </w:pPr>
    </w:p>
    <w:p w14:paraId="38DF2BB1" w14:textId="77777777" w:rsidR="00907511" w:rsidRPr="00AD3207" w:rsidRDefault="00907511" w:rsidP="00907511">
      <w:pPr>
        <w:ind w:left="2160" w:hanging="720"/>
      </w:pPr>
      <w:r w:rsidRPr="00AD3207">
        <w:t>b.</w:t>
      </w:r>
      <w:r w:rsidRPr="00AD3207">
        <w:tab/>
        <w:t>Other than in a Virginia court of competent jurisdiction, with venue as provided by statute, or in the United States District Court for the district in which the project, or any part thereof is situated.</w:t>
      </w:r>
    </w:p>
    <w:p w14:paraId="649BF087" w14:textId="77777777" w:rsidR="00907511" w:rsidRPr="00AD3207" w:rsidRDefault="00907511" w:rsidP="00907511">
      <w:pPr>
        <w:tabs>
          <w:tab w:val="left" w:pos="720"/>
          <w:tab w:val="left" w:pos="1440"/>
        </w:tabs>
        <w:ind w:left="720"/>
        <w:rPr>
          <w:sz w:val="16"/>
          <w:szCs w:val="16"/>
        </w:rPr>
      </w:pPr>
    </w:p>
    <w:p w14:paraId="4D6752F8" w14:textId="77777777" w:rsidR="00907511" w:rsidRPr="00AD3207" w:rsidRDefault="00907511" w:rsidP="00907511">
      <w:pPr>
        <w:tabs>
          <w:tab w:val="left" w:pos="720"/>
          <w:tab w:val="left" w:pos="1440"/>
        </w:tabs>
        <w:ind w:left="1440" w:hanging="720"/>
      </w:pPr>
      <w:r w:rsidRPr="00AD3207">
        <w:t>5.</w:t>
      </w:r>
      <w:r w:rsidRPr="00AD3207">
        <w:tab/>
        <w:t>The amount of this shall be reduced by and to the extent of any payment or payments made in good faith hereunder.</w:t>
      </w:r>
    </w:p>
    <w:p w14:paraId="0FE6CB77" w14:textId="77777777" w:rsidR="00907511" w:rsidRPr="00AD3207" w:rsidRDefault="00907511" w:rsidP="00907511">
      <w:pPr>
        <w:tabs>
          <w:tab w:val="left" w:pos="720"/>
          <w:tab w:val="left" w:pos="1440"/>
        </w:tabs>
        <w:rPr>
          <w:sz w:val="16"/>
          <w:szCs w:val="16"/>
        </w:rPr>
      </w:pPr>
    </w:p>
    <w:p w14:paraId="24183FC4" w14:textId="77777777" w:rsidR="00907511" w:rsidRPr="00AD3207" w:rsidRDefault="00907511" w:rsidP="00907511">
      <w:pPr>
        <w:tabs>
          <w:tab w:val="left" w:pos="720"/>
          <w:tab w:val="left" w:pos="1440"/>
        </w:tabs>
        <w:rPr>
          <w:sz w:val="16"/>
          <w:szCs w:val="16"/>
        </w:rPr>
      </w:pPr>
      <w:r w:rsidRPr="00AD3207">
        <w:t>Signed and sealed this ___ day of _________, 20__.</w:t>
      </w:r>
    </w:p>
    <w:p w14:paraId="51530A22" w14:textId="77777777" w:rsidR="00907511" w:rsidRPr="00AD3207" w:rsidRDefault="00907511" w:rsidP="00907511">
      <w:pPr>
        <w:autoSpaceDE w:val="0"/>
        <w:autoSpaceDN w:val="0"/>
        <w:adjustRightInd w:val="0"/>
        <w:ind w:left="4320" w:firstLine="1440"/>
      </w:pPr>
      <w:r w:rsidRPr="00AD3207">
        <w:t>______________________(SEAL)</w:t>
      </w:r>
    </w:p>
    <w:p w14:paraId="79B8A293" w14:textId="77777777" w:rsidR="00907511" w:rsidRPr="00AD3207" w:rsidRDefault="00907511" w:rsidP="00907511">
      <w:pPr>
        <w:autoSpaceDE w:val="0"/>
        <w:autoSpaceDN w:val="0"/>
        <w:adjustRightInd w:val="0"/>
        <w:ind w:left="5760" w:firstLine="720"/>
        <w:rPr>
          <w:i/>
          <w:iCs/>
        </w:rPr>
      </w:pPr>
      <w:r w:rsidRPr="00AD3207">
        <w:rPr>
          <w:i/>
          <w:iCs/>
        </w:rPr>
        <w:t>Principal</w:t>
      </w:r>
    </w:p>
    <w:p w14:paraId="3B41D4A5" w14:textId="77777777" w:rsidR="00907511" w:rsidRPr="00AD3207" w:rsidRDefault="00907511" w:rsidP="00907511">
      <w:pPr>
        <w:tabs>
          <w:tab w:val="left" w:pos="5580"/>
        </w:tabs>
        <w:autoSpaceDE w:val="0"/>
        <w:autoSpaceDN w:val="0"/>
        <w:adjustRightInd w:val="0"/>
      </w:pPr>
      <w:r w:rsidRPr="00AD3207">
        <w:t>______________________________________</w:t>
      </w:r>
      <w:r w:rsidRPr="00AD3207">
        <w:tab/>
        <w:t xml:space="preserve">   By:___________________________</w:t>
      </w:r>
    </w:p>
    <w:p w14:paraId="67877F80" w14:textId="77777777" w:rsidR="00907511" w:rsidRPr="00AD3207" w:rsidRDefault="00907511" w:rsidP="00907511">
      <w:pPr>
        <w:autoSpaceDE w:val="0"/>
        <w:autoSpaceDN w:val="0"/>
        <w:adjustRightInd w:val="0"/>
        <w:ind w:left="1440"/>
        <w:rPr>
          <w:i/>
          <w:iCs/>
        </w:rPr>
      </w:pPr>
      <w:r w:rsidRPr="00AD3207">
        <w:rPr>
          <w:i/>
          <w:iCs/>
        </w:rPr>
        <w:t>Witness</w:t>
      </w:r>
    </w:p>
    <w:p w14:paraId="54334F3B" w14:textId="77777777" w:rsidR="00907511" w:rsidRPr="00AD3207" w:rsidRDefault="00907511" w:rsidP="00907511">
      <w:pPr>
        <w:autoSpaceDE w:val="0"/>
        <w:autoSpaceDN w:val="0"/>
        <w:adjustRightInd w:val="0"/>
        <w:ind w:left="4320" w:firstLine="1440"/>
      </w:pPr>
      <w:r w:rsidRPr="00AD3207">
        <w:t>Title: _______________________</w:t>
      </w:r>
    </w:p>
    <w:p w14:paraId="4F735C54" w14:textId="77777777" w:rsidR="00907511" w:rsidRPr="00AD3207" w:rsidRDefault="00907511" w:rsidP="00907511">
      <w:pPr>
        <w:autoSpaceDE w:val="0"/>
        <w:autoSpaceDN w:val="0"/>
        <w:adjustRightInd w:val="0"/>
        <w:rPr>
          <w:sz w:val="16"/>
          <w:szCs w:val="16"/>
        </w:rPr>
      </w:pPr>
    </w:p>
    <w:p w14:paraId="17A9F0D0" w14:textId="77777777" w:rsidR="00907511" w:rsidRPr="00AD3207" w:rsidRDefault="00907511" w:rsidP="00907511">
      <w:pPr>
        <w:autoSpaceDE w:val="0"/>
        <w:autoSpaceDN w:val="0"/>
        <w:adjustRightInd w:val="0"/>
        <w:ind w:left="4320" w:firstLine="1440"/>
      </w:pPr>
      <w:r w:rsidRPr="00AD3207">
        <w:t>______________________(SEAL)</w:t>
      </w:r>
    </w:p>
    <w:p w14:paraId="6D881D6C" w14:textId="77777777" w:rsidR="00907511" w:rsidRPr="00AD3207" w:rsidRDefault="00907511" w:rsidP="00907511">
      <w:pPr>
        <w:autoSpaceDE w:val="0"/>
        <w:autoSpaceDN w:val="0"/>
        <w:adjustRightInd w:val="0"/>
        <w:ind w:left="5760" w:firstLine="720"/>
        <w:rPr>
          <w:i/>
          <w:iCs/>
        </w:rPr>
      </w:pPr>
      <w:r w:rsidRPr="00AD3207">
        <w:rPr>
          <w:i/>
          <w:iCs/>
        </w:rPr>
        <w:t>Surety</w:t>
      </w:r>
    </w:p>
    <w:p w14:paraId="19DDAB7A" w14:textId="77777777" w:rsidR="00907511" w:rsidRPr="00AD3207" w:rsidRDefault="00907511" w:rsidP="00907511">
      <w:pPr>
        <w:autoSpaceDE w:val="0"/>
        <w:autoSpaceDN w:val="0"/>
        <w:adjustRightInd w:val="0"/>
        <w:ind w:left="4320" w:firstLine="1440"/>
      </w:pPr>
      <w:r w:rsidRPr="00AD3207">
        <w:t>By:_________________________</w:t>
      </w:r>
    </w:p>
    <w:p w14:paraId="680828E1" w14:textId="77777777" w:rsidR="00907511" w:rsidRPr="00AD3207" w:rsidRDefault="00907511" w:rsidP="00907511">
      <w:pPr>
        <w:autoSpaceDE w:val="0"/>
        <w:autoSpaceDN w:val="0"/>
        <w:adjustRightInd w:val="0"/>
        <w:ind w:left="6480" w:firstLine="720"/>
        <w:rPr>
          <w:i/>
          <w:iCs/>
        </w:rPr>
      </w:pPr>
      <w:r w:rsidRPr="00AD3207">
        <w:rPr>
          <w:i/>
          <w:iCs/>
        </w:rPr>
        <w:t>Attorney-in-Fact</w:t>
      </w:r>
    </w:p>
    <w:p w14:paraId="1C153D78" w14:textId="77777777" w:rsidR="00907511" w:rsidRPr="00AD3207" w:rsidRDefault="00464C39" w:rsidP="00766239">
      <w:pPr>
        <w:autoSpaceDE w:val="0"/>
        <w:autoSpaceDN w:val="0"/>
        <w:adjustRightInd w:val="0"/>
        <w:ind w:left="4680" w:firstLine="1080"/>
        <w:rPr>
          <w:rFonts w:cs="Arial"/>
        </w:rPr>
      </w:pPr>
      <w:r w:rsidRPr="00AD3207">
        <w:t xml:space="preserve">Typed </w:t>
      </w:r>
      <w:r>
        <w:t>Name</w:t>
      </w:r>
      <w:r w:rsidR="00907511" w:rsidRPr="00AD3207">
        <w:t>:___________________</w:t>
      </w:r>
    </w:p>
    <w:p w14:paraId="75E3F67D" w14:textId="77777777" w:rsidR="00907511" w:rsidRDefault="00907511" w:rsidP="00907511">
      <w:pPr>
        <w:rPr>
          <w:sz w:val="16"/>
          <w:szCs w:val="16"/>
        </w:rPr>
      </w:pPr>
    </w:p>
    <w:p w14:paraId="457407B4" w14:textId="77777777" w:rsidR="00907511" w:rsidRDefault="00907511" w:rsidP="00907511">
      <w:pPr>
        <w:rPr>
          <w:sz w:val="16"/>
          <w:szCs w:val="16"/>
        </w:rPr>
      </w:pPr>
    </w:p>
    <w:p w14:paraId="0F586C9F" w14:textId="77777777" w:rsidR="00907511" w:rsidRDefault="00907511" w:rsidP="00907511">
      <w:pPr>
        <w:autoSpaceDE w:val="0"/>
        <w:autoSpaceDN w:val="0"/>
        <w:adjustRightInd w:val="0"/>
        <w:rPr>
          <w:b/>
        </w:rPr>
      </w:pPr>
    </w:p>
    <w:p w14:paraId="4E4BB646" w14:textId="77777777" w:rsidR="00FF3E6C" w:rsidRDefault="00FF3E6C" w:rsidP="00907511">
      <w:pPr>
        <w:autoSpaceDE w:val="0"/>
        <w:autoSpaceDN w:val="0"/>
        <w:adjustRightInd w:val="0"/>
        <w:rPr>
          <w:b/>
        </w:rPr>
      </w:pPr>
    </w:p>
    <w:p w14:paraId="499C8335" w14:textId="77777777" w:rsidR="00FF3E6C" w:rsidRDefault="00FF3E6C" w:rsidP="00907511">
      <w:pPr>
        <w:autoSpaceDE w:val="0"/>
        <w:autoSpaceDN w:val="0"/>
        <w:adjustRightInd w:val="0"/>
        <w:rPr>
          <w:b/>
        </w:rPr>
      </w:pPr>
    </w:p>
    <w:p w14:paraId="146251B0" w14:textId="77777777" w:rsidR="00FF3E6C" w:rsidRDefault="00FF3E6C" w:rsidP="00907511">
      <w:pPr>
        <w:autoSpaceDE w:val="0"/>
        <w:autoSpaceDN w:val="0"/>
        <w:adjustRightInd w:val="0"/>
        <w:rPr>
          <w:b/>
        </w:rPr>
      </w:pPr>
    </w:p>
    <w:p w14:paraId="1AE480B7" w14:textId="77777777" w:rsidR="00FF3E6C" w:rsidRDefault="00FF3E6C" w:rsidP="00907511">
      <w:pPr>
        <w:autoSpaceDE w:val="0"/>
        <w:autoSpaceDN w:val="0"/>
        <w:adjustRightInd w:val="0"/>
        <w:rPr>
          <w:b/>
        </w:rPr>
      </w:pPr>
    </w:p>
    <w:p w14:paraId="4B2AB3A9" w14:textId="77777777" w:rsidR="00FF3E6C" w:rsidRDefault="00FF3E6C" w:rsidP="00907511">
      <w:pPr>
        <w:autoSpaceDE w:val="0"/>
        <w:autoSpaceDN w:val="0"/>
        <w:adjustRightInd w:val="0"/>
        <w:rPr>
          <w:b/>
        </w:rPr>
      </w:pPr>
    </w:p>
    <w:p w14:paraId="403B49AA" w14:textId="77777777" w:rsidR="00FF3E6C" w:rsidRDefault="00FF3E6C" w:rsidP="00907511">
      <w:pPr>
        <w:autoSpaceDE w:val="0"/>
        <w:autoSpaceDN w:val="0"/>
        <w:adjustRightInd w:val="0"/>
        <w:rPr>
          <w:b/>
        </w:rPr>
      </w:pPr>
    </w:p>
    <w:p w14:paraId="3D85CE7B" w14:textId="77777777" w:rsidR="00FF3E6C" w:rsidRDefault="00FF3E6C" w:rsidP="00907511">
      <w:pPr>
        <w:autoSpaceDE w:val="0"/>
        <w:autoSpaceDN w:val="0"/>
        <w:adjustRightInd w:val="0"/>
        <w:rPr>
          <w:b/>
        </w:rPr>
      </w:pPr>
    </w:p>
    <w:p w14:paraId="514F28B6" w14:textId="77777777" w:rsidR="00FF3E6C" w:rsidRDefault="00FF3E6C" w:rsidP="00907511">
      <w:pPr>
        <w:autoSpaceDE w:val="0"/>
        <w:autoSpaceDN w:val="0"/>
        <w:adjustRightInd w:val="0"/>
        <w:rPr>
          <w:b/>
        </w:rPr>
      </w:pPr>
    </w:p>
    <w:p w14:paraId="64D9BAC3" w14:textId="77777777" w:rsidR="00FF3E6C" w:rsidRDefault="00FF3E6C" w:rsidP="00907511">
      <w:pPr>
        <w:autoSpaceDE w:val="0"/>
        <w:autoSpaceDN w:val="0"/>
        <w:adjustRightInd w:val="0"/>
        <w:rPr>
          <w:b/>
        </w:rPr>
      </w:pPr>
    </w:p>
    <w:p w14:paraId="0FDEB338" w14:textId="77777777" w:rsidR="00FF3E6C" w:rsidRDefault="00FF3E6C" w:rsidP="00907511">
      <w:pPr>
        <w:autoSpaceDE w:val="0"/>
        <w:autoSpaceDN w:val="0"/>
        <w:adjustRightInd w:val="0"/>
        <w:rPr>
          <w:b/>
        </w:rPr>
      </w:pPr>
    </w:p>
    <w:p w14:paraId="6D8E1FCB" w14:textId="77777777" w:rsidR="00FF3E6C" w:rsidRDefault="00FF3E6C" w:rsidP="00907511">
      <w:pPr>
        <w:autoSpaceDE w:val="0"/>
        <w:autoSpaceDN w:val="0"/>
        <w:adjustRightInd w:val="0"/>
        <w:rPr>
          <w:b/>
        </w:rPr>
      </w:pPr>
    </w:p>
    <w:p w14:paraId="00668E49" w14:textId="77777777" w:rsidR="00FF3E6C" w:rsidRDefault="00FF3E6C" w:rsidP="00907511">
      <w:pPr>
        <w:autoSpaceDE w:val="0"/>
        <w:autoSpaceDN w:val="0"/>
        <w:adjustRightInd w:val="0"/>
        <w:rPr>
          <w:b/>
        </w:rPr>
      </w:pPr>
    </w:p>
    <w:p w14:paraId="796D2A68" w14:textId="77777777" w:rsidR="00FF3E6C" w:rsidRDefault="00FF3E6C" w:rsidP="00907511">
      <w:pPr>
        <w:autoSpaceDE w:val="0"/>
        <w:autoSpaceDN w:val="0"/>
        <w:adjustRightInd w:val="0"/>
        <w:rPr>
          <w:b/>
        </w:rPr>
      </w:pPr>
    </w:p>
    <w:p w14:paraId="6C00D835" w14:textId="77777777" w:rsidR="00FF3E6C" w:rsidRDefault="00FF3E6C" w:rsidP="00907511">
      <w:pPr>
        <w:autoSpaceDE w:val="0"/>
        <w:autoSpaceDN w:val="0"/>
        <w:adjustRightInd w:val="0"/>
        <w:rPr>
          <w:b/>
        </w:rPr>
      </w:pPr>
    </w:p>
    <w:p w14:paraId="77735E37" w14:textId="77777777" w:rsidR="00FF3E6C" w:rsidRDefault="00FF3E6C" w:rsidP="00907511">
      <w:pPr>
        <w:autoSpaceDE w:val="0"/>
        <w:autoSpaceDN w:val="0"/>
        <w:adjustRightInd w:val="0"/>
        <w:rPr>
          <w:b/>
        </w:rPr>
      </w:pPr>
    </w:p>
    <w:p w14:paraId="1FF252A7" w14:textId="77777777" w:rsidR="00FF3E6C" w:rsidRDefault="00FF3E6C" w:rsidP="00907511">
      <w:pPr>
        <w:autoSpaceDE w:val="0"/>
        <w:autoSpaceDN w:val="0"/>
        <w:adjustRightInd w:val="0"/>
        <w:rPr>
          <w:b/>
        </w:rPr>
      </w:pPr>
    </w:p>
    <w:p w14:paraId="2E598F16" w14:textId="77777777" w:rsidR="00FF3E6C" w:rsidRDefault="00FF3E6C" w:rsidP="00907511">
      <w:pPr>
        <w:autoSpaceDE w:val="0"/>
        <w:autoSpaceDN w:val="0"/>
        <w:adjustRightInd w:val="0"/>
        <w:rPr>
          <w:b/>
        </w:rPr>
      </w:pPr>
    </w:p>
    <w:p w14:paraId="3CD2FE3B" w14:textId="77777777" w:rsidR="00FF3E6C" w:rsidRDefault="00FF3E6C" w:rsidP="00907511">
      <w:pPr>
        <w:autoSpaceDE w:val="0"/>
        <w:autoSpaceDN w:val="0"/>
        <w:adjustRightInd w:val="0"/>
        <w:rPr>
          <w:b/>
        </w:rPr>
      </w:pPr>
    </w:p>
    <w:p w14:paraId="057002F7" w14:textId="77777777" w:rsidR="00FF3E6C" w:rsidRDefault="00FF3E6C" w:rsidP="00907511">
      <w:pPr>
        <w:autoSpaceDE w:val="0"/>
        <w:autoSpaceDN w:val="0"/>
        <w:adjustRightInd w:val="0"/>
        <w:rPr>
          <w:b/>
        </w:rPr>
      </w:pPr>
    </w:p>
    <w:p w14:paraId="352E75ED" w14:textId="77777777" w:rsidR="00FF3E6C" w:rsidRDefault="00FF3E6C" w:rsidP="00907511">
      <w:pPr>
        <w:autoSpaceDE w:val="0"/>
        <w:autoSpaceDN w:val="0"/>
        <w:adjustRightInd w:val="0"/>
        <w:rPr>
          <w:b/>
        </w:rPr>
      </w:pPr>
    </w:p>
    <w:p w14:paraId="526EE7C7" w14:textId="77777777" w:rsidR="00FF3E6C" w:rsidRDefault="00FF3E6C" w:rsidP="00907511">
      <w:pPr>
        <w:autoSpaceDE w:val="0"/>
        <w:autoSpaceDN w:val="0"/>
        <w:adjustRightInd w:val="0"/>
        <w:rPr>
          <w:b/>
        </w:rPr>
      </w:pPr>
    </w:p>
    <w:p w14:paraId="03BE9F9A" w14:textId="77777777" w:rsidR="00FF3E6C" w:rsidRDefault="00FF3E6C" w:rsidP="00907511">
      <w:pPr>
        <w:autoSpaceDE w:val="0"/>
        <w:autoSpaceDN w:val="0"/>
        <w:adjustRightInd w:val="0"/>
        <w:rPr>
          <w:b/>
        </w:rPr>
      </w:pPr>
    </w:p>
    <w:p w14:paraId="42FD9669" w14:textId="77777777" w:rsidR="00FF3E6C" w:rsidRDefault="00FF3E6C" w:rsidP="00907511">
      <w:pPr>
        <w:autoSpaceDE w:val="0"/>
        <w:autoSpaceDN w:val="0"/>
        <w:adjustRightInd w:val="0"/>
        <w:rPr>
          <w:b/>
        </w:rPr>
      </w:pPr>
    </w:p>
    <w:p w14:paraId="15800E38" w14:textId="77777777" w:rsidR="00FF3E6C" w:rsidRDefault="00FF3E6C" w:rsidP="00907511">
      <w:pPr>
        <w:autoSpaceDE w:val="0"/>
        <w:autoSpaceDN w:val="0"/>
        <w:adjustRightInd w:val="0"/>
        <w:rPr>
          <w:b/>
        </w:rPr>
      </w:pPr>
    </w:p>
    <w:p w14:paraId="6CAE262D" w14:textId="77777777" w:rsidR="00FF3E6C" w:rsidRDefault="00FF3E6C" w:rsidP="00907511">
      <w:pPr>
        <w:autoSpaceDE w:val="0"/>
        <w:autoSpaceDN w:val="0"/>
        <w:adjustRightInd w:val="0"/>
        <w:rPr>
          <w:b/>
        </w:rPr>
      </w:pPr>
    </w:p>
    <w:p w14:paraId="6FFB7026" w14:textId="77777777" w:rsidR="00FF3E6C" w:rsidRDefault="00FF3E6C" w:rsidP="00907511">
      <w:pPr>
        <w:autoSpaceDE w:val="0"/>
        <w:autoSpaceDN w:val="0"/>
        <w:adjustRightInd w:val="0"/>
        <w:rPr>
          <w:b/>
        </w:rPr>
      </w:pPr>
    </w:p>
    <w:p w14:paraId="1C0A5FE9" w14:textId="77777777" w:rsidR="00907511" w:rsidRPr="00AD3207" w:rsidRDefault="00907511" w:rsidP="00907511">
      <w:pPr>
        <w:autoSpaceDE w:val="0"/>
        <w:autoSpaceDN w:val="0"/>
        <w:adjustRightInd w:val="0"/>
        <w:rPr>
          <w:b/>
        </w:rPr>
      </w:pPr>
      <w:r w:rsidRPr="00AD3207">
        <w:rPr>
          <w:b/>
        </w:rPr>
        <w:t>AFFIDAVIT AND ACKNOWLEDGEMENT OF ATTORNEY-IN-FACT</w:t>
      </w:r>
    </w:p>
    <w:p w14:paraId="550E3C18" w14:textId="77777777" w:rsidR="00907511" w:rsidRPr="00AD3207" w:rsidRDefault="00907511" w:rsidP="00907511">
      <w:pPr>
        <w:autoSpaceDE w:val="0"/>
        <w:autoSpaceDN w:val="0"/>
        <w:adjustRightInd w:val="0"/>
        <w:rPr>
          <w:sz w:val="16"/>
          <w:szCs w:val="16"/>
        </w:rPr>
      </w:pPr>
    </w:p>
    <w:p w14:paraId="1E244561" w14:textId="77777777" w:rsidR="00907511" w:rsidRPr="00AD3207" w:rsidRDefault="00907511" w:rsidP="00907511">
      <w:pPr>
        <w:autoSpaceDE w:val="0"/>
        <w:autoSpaceDN w:val="0"/>
        <w:adjustRightInd w:val="0"/>
        <w:jc w:val="both"/>
      </w:pPr>
      <w:r w:rsidRPr="00AD3207">
        <w:t>COMMONWEALTH/STATE (strike one) OF ________________________________</w:t>
      </w:r>
    </w:p>
    <w:p w14:paraId="708659DA" w14:textId="77777777" w:rsidR="00907511" w:rsidRPr="00AD3207" w:rsidRDefault="00907511" w:rsidP="00907511">
      <w:pPr>
        <w:autoSpaceDE w:val="0"/>
        <w:autoSpaceDN w:val="0"/>
        <w:adjustRightInd w:val="0"/>
        <w:jc w:val="both"/>
        <w:rPr>
          <w:sz w:val="16"/>
          <w:szCs w:val="16"/>
        </w:rPr>
      </w:pPr>
    </w:p>
    <w:p w14:paraId="6D31E233" w14:textId="77777777" w:rsidR="00907511" w:rsidRPr="00AD3207" w:rsidRDefault="00907511" w:rsidP="00907511">
      <w:pPr>
        <w:autoSpaceDE w:val="0"/>
        <w:autoSpaceDN w:val="0"/>
        <w:adjustRightInd w:val="0"/>
        <w:jc w:val="both"/>
      </w:pPr>
      <w:r w:rsidRPr="00AD3207">
        <w:t>CITY/COUNTY (strike one) OF ________________________________________</w:t>
      </w:r>
    </w:p>
    <w:p w14:paraId="2DBFAED9" w14:textId="77777777" w:rsidR="00907511" w:rsidRPr="00AD3207" w:rsidRDefault="00907511" w:rsidP="00907511">
      <w:pPr>
        <w:autoSpaceDE w:val="0"/>
        <w:autoSpaceDN w:val="0"/>
        <w:adjustRightInd w:val="0"/>
        <w:jc w:val="both"/>
        <w:rPr>
          <w:sz w:val="16"/>
          <w:szCs w:val="16"/>
        </w:rPr>
      </w:pPr>
    </w:p>
    <w:p w14:paraId="2DA37919" w14:textId="77777777" w:rsidR="00907511" w:rsidRPr="00AD3207" w:rsidRDefault="00907511" w:rsidP="00907511">
      <w:pPr>
        <w:autoSpaceDE w:val="0"/>
        <w:autoSpaceDN w:val="0"/>
        <w:adjustRightInd w:val="0"/>
        <w:jc w:val="both"/>
      </w:pPr>
      <w:r w:rsidRPr="00AD3207">
        <w:t>I, the undersigned notary public, hereby certify that ________________________________, personally known to me or proved to me on the basis of satisfactory evidence to be the person whose name is signed to the foregoing payment bond in the sum of ____________, which is dated ______________ and which names the Commonwealth of Virginia, ________________________ as Obligee, personally appeared before me today in the above jurisdiction and, being duly sworn, stated that s/he is the attorney-in-fact of ______________________, a ________________ corporation which is the Surety in the foregoing bond, that s/he is duly authorized to execute on the above Surety’s behalf the foregoing bond pursuant to the power of attorney that is dated ___________ and attached hereto, and that on behalf of the above Surety, s/he executed the foregoing bond and acknowledged the foregoing bond before me as the above Surety’s act and deed.  S/he has further stated under oath before me at this same time and place that the attached power of attorney has not been revoked and that s/he has not and had not, at the time of signing and delivering the bond or doing any other act pursuant to the power of attorney, received actual knowledge or actual notice of the revocation or termination of the power of attorney, by death, disability or otherwise, or notice of any facts indicating the same.</w:t>
      </w:r>
    </w:p>
    <w:p w14:paraId="73698BBF" w14:textId="77777777" w:rsidR="00907511" w:rsidRDefault="00907511" w:rsidP="00907511">
      <w:pPr>
        <w:autoSpaceDE w:val="0"/>
        <w:autoSpaceDN w:val="0"/>
        <w:adjustRightInd w:val="0"/>
        <w:rPr>
          <w:sz w:val="16"/>
          <w:szCs w:val="16"/>
        </w:rPr>
      </w:pPr>
    </w:p>
    <w:p w14:paraId="33230C28" w14:textId="77777777" w:rsidR="00907511" w:rsidRDefault="00907511" w:rsidP="00907511">
      <w:pPr>
        <w:autoSpaceDE w:val="0"/>
        <w:autoSpaceDN w:val="0"/>
        <w:adjustRightInd w:val="0"/>
        <w:rPr>
          <w:sz w:val="16"/>
          <w:szCs w:val="16"/>
        </w:rPr>
      </w:pPr>
    </w:p>
    <w:p w14:paraId="6296386A" w14:textId="77777777" w:rsidR="00907511" w:rsidRDefault="00907511" w:rsidP="00907511">
      <w:pPr>
        <w:autoSpaceDE w:val="0"/>
        <w:autoSpaceDN w:val="0"/>
        <w:adjustRightInd w:val="0"/>
        <w:rPr>
          <w:sz w:val="16"/>
          <w:szCs w:val="16"/>
        </w:rPr>
      </w:pPr>
    </w:p>
    <w:p w14:paraId="37FF2B33" w14:textId="77777777" w:rsidR="00907511" w:rsidRDefault="00907511" w:rsidP="00907511">
      <w:pPr>
        <w:autoSpaceDE w:val="0"/>
        <w:autoSpaceDN w:val="0"/>
        <w:adjustRightInd w:val="0"/>
        <w:rPr>
          <w:sz w:val="16"/>
          <w:szCs w:val="16"/>
        </w:rPr>
      </w:pPr>
    </w:p>
    <w:p w14:paraId="5329248F" w14:textId="77777777" w:rsidR="00907511" w:rsidRDefault="00907511" w:rsidP="00907511">
      <w:pPr>
        <w:autoSpaceDE w:val="0"/>
        <w:autoSpaceDN w:val="0"/>
        <w:adjustRightInd w:val="0"/>
        <w:rPr>
          <w:sz w:val="16"/>
          <w:szCs w:val="16"/>
        </w:rPr>
      </w:pPr>
    </w:p>
    <w:p w14:paraId="6C6C6467" w14:textId="77777777" w:rsidR="00907511" w:rsidRDefault="00907511" w:rsidP="00907511">
      <w:pPr>
        <w:autoSpaceDE w:val="0"/>
        <w:autoSpaceDN w:val="0"/>
        <w:adjustRightInd w:val="0"/>
        <w:rPr>
          <w:sz w:val="16"/>
          <w:szCs w:val="16"/>
        </w:rPr>
      </w:pPr>
    </w:p>
    <w:p w14:paraId="1554B72F" w14:textId="77777777" w:rsidR="00907511" w:rsidRDefault="00907511" w:rsidP="00907511">
      <w:pPr>
        <w:autoSpaceDE w:val="0"/>
        <w:autoSpaceDN w:val="0"/>
        <w:adjustRightInd w:val="0"/>
        <w:rPr>
          <w:sz w:val="16"/>
          <w:szCs w:val="16"/>
        </w:rPr>
      </w:pPr>
    </w:p>
    <w:p w14:paraId="6E0451F9" w14:textId="77777777" w:rsidR="00907511" w:rsidRDefault="00907511" w:rsidP="00907511">
      <w:pPr>
        <w:autoSpaceDE w:val="0"/>
        <w:autoSpaceDN w:val="0"/>
        <w:adjustRightInd w:val="0"/>
        <w:rPr>
          <w:sz w:val="16"/>
          <w:szCs w:val="16"/>
        </w:rPr>
      </w:pPr>
    </w:p>
    <w:p w14:paraId="36C9BDBC" w14:textId="77777777" w:rsidR="00907511" w:rsidRDefault="00907511" w:rsidP="00907511">
      <w:pPr>
        <w:autoSpaceDE w:val="0"/>
        <w:autoSpaceDN w:val="0"/>
        <w:adjustRightInd w:val="0"/>
        <w:rPr>
          <w:sz w:val="16"/>
          <w:szCs w:val="16"/>
        </w:rPr>
      </w:pPr>
    </w:p>
    <w:p w14:paraId="7480ADEF" w14:textId="77777777" w:rsidR="00907511" w:rsidRPr="00AD3207" w:rsidRDefault="00907511" w:rsidP="00907511">
      <w:pPr>
        <w:autoSpaceDE w:val="0"/>
        <w:autoSpaceDN w:val="0"/>
        <w:adjustRightInd w:val="0"/>
      </w:pPr>
      <w:r w:rsidRPr="00AD3207">
        <w:t>Given under my hand this __ day of _______, 20__.</w:t>
      </w:r>
    </w:p>
    <w:p w14:paraId="079DA576" w14:textId="77777777" w:rsidR="00907511" w:rsidRPr="00AD3207" w:rsidRDefault="00907511" w:rsidP="00907511">
      <w:pPr>
        <w:autoSpaceDE w:val="0"/>
        <w:autoSpaceDN w:val="0"/>
        <w:adjustRightInd w:val="0"/>
        <w:rPr>
          <w:sz w:val="16"/>
          <w:szCs w:val="16"/>
        </w:rPr>
      </w:pPr>
    </w:p>
    <w:p w14:paraId="45E14841" w14:textId="77777777" w:rsidR="00907511" w:rsidRPr="00AD3207" w:rsidRDefault="00907511" w:rsidP="00907511">
      <w:pPr>
        <w:autoSpaceDE w:val="0"/>
        <w:autoSpaceDN w:val="0"/>
        <w:adjustRightInd w:val="0"/>
        <w:ind w:left="4320"/>
      </w:pPr>
      <w:r w:rsidRPr="00AD3207">
        <w:t>__________________________________(SEAL)</w:t>
      </w:r>
    </w:p>
    <w:p w14:paraId="6E9DBBC7" w14:textId="77777777" w:rsidR="00907511" w:rsidRPr="00AD3207" w:rsidRDefault="00907511" w:rsidP="00907511">
      <w:pPr>
        <w:autoSpaceDE w:val="0"/>
        <w:autoSpaceDN w:val="0"/>
        <w:adjustRightInd w:val="0"/>
        <w:ind w:left="5040" w:firstLine="720"/>
        <w:rPr>
          <w:i/>
        </w:rPr>
      </w:pPr>
      <w:r w:rsidRPr="00AD3207">
        <w:rPr>
          <w:i/>
        </w:rPr>
        <w:t>Notary Public</w:t>
      </w:r>
    </w:p>
    <w:p w14:paraId="3439BD27" w14:textId="77777777" w:rsidR="00907511" w:rsidRPr="00AD3207" w:rsidRDefault="00907511" w:rsidP="00907511">
      <w:pPr>
        <w:autoSpaceDE w:val="0"/>
        <w:autoSpaceDN w:val="0"/>
        <w:adjustRightInd w:val="0"/>
        <w:ind w:left="4320"/>
      </w:pPr>
      <w:r w:rsidRPr="00AD3207">
        <w:t xml:space="preserve">My name (printed) is: </w:t>
      </w:r>
    </w:p>
    <w:p w14:paraId="261A3E63" w14:textId="77777777" w:rsidR="00907511" w:rsidRPr="00AD3207" w:rsidRDefault="00907511" w:rsidP="00907511">
      <w:pPr>
        <w:autoSpaceDE w:val="0"/>
        <w:autoSpaceDN w:val="0"/>
        <w:adjustRightInd w:val="0"/>
        <w:ind w:left="4320"/>
        <w:rPr>
          <w:sz w:val="16"/>
          <w:szCs w:val="16"/>
        </w:rPr>
      </w:pPr>
    </w:p>
    <w:p w14:paraId="57D81ECD" w14:textId="77777777" w:rsidR="00907511" w:rsidRPr="00AD3207" w:rsidRDefault="00907511" w:rsidP="00907511">
      <w:pPr>
        <w:autoSpaceDE w:val="0"/>
        <w:autoSpaceDN w:val="0"/>
        <w:adjustRightInd w:val="0"/>
        <w:ind w:left="4320"/>
      </w:pPr>
      <w:r w:rsidRPr="00AD3207">
        <w:t>________________________</w:t>
      </w:r>
    </w:p>
    <w:p w14:paraId="19227937" w14:textId="77777777" w:rsidR="00907511" w:rsidRPr="00AD3207" w:rsidRDefault="00907511" w:rsidP="00907511">
      <w:pPr>
        <w:autoSpaceDE w:val="0"/>
        <w:autoSpaceDN w:val="0"/>
        <w:adjustRightInd w:val="0"/>
        <w:ind w:left="4320"/>
      </w:pPr>
      <w:r w:rsidRPr="00AD3207">
        <w:t>My commission expires:</w:t>
      </w:r>
    </w:p>
    <w:p w14:paraId="5A90E52E" w14:textId="77777777" w:rsidR="00907511" w:rsidRPr="00AD3207" w:rsidRDefault="00907511" w:rsidP="00907511">
      <w:pPr>
        <w:autoSpaceDE w:val="0"/>
        <w:autoSpaceDN w:val="0"/>
        <w:adjustRightInd w:val="0"/>
        <w:ind w:left="4320"/>
        <w:rPr>
          <w:sz w:val="16"/>
          <w:szCs w:val="16"/>
        </w:rPr>
      </w:pPr>
    </w:p>
    <w:p w14:paraId="03B50A61" w14:textId="77777777" w:rsidR="00907511" w:rsidRPr="00AD3207" w:rsidRDefault="00907511" w:rsidP="00907511">
      <w:pPr>
        <w:autoSpaceDE w:val="0"/>
        <w:autoSpaceDN w:val="0"/>
        <w:adjustRightInd w:val="0"/>
      </w:pPr>
      <w:r w:rsidRPr="00AD3207">
        <w:tab/>
      </w:r>
      <w:r w:rsidRPr="00AD3207">
        <w:tab/>
      </w:r>
      <w:r w:rsidRPr="00AD3207">
        <w:tab/>
      </w:r>
      <w:r w:rsidRPr="00AD3207">
        <w:tab/>
      </w:r>
      <w:r w:rsidRPr="00AD3207">
        <w:tab/>
      </w:r>
      <w:r w:rsidRPr="00AD3207">
        <w:tab/>
        <w:t>______________________</w:t>
      </w:r>
    </w:p>
    <w:p w14:paraId="535BD798" w14:textId="77777777" w:rsidR="00907511" w:rsidRPr="00AD3207" w:rsidRDefault="00907511" w:rsidP="00907511">
      <w:pPr>
        <w:autoSpaceDE w:val="0"/>
        <w:autoSpaceDN w:val="0"/>
        <w:adjustRightInd w:val="0"/>
      </w:pPr>
      <w:r w:rsidRPr="00AD3207">
        <w:t>APPROVED AS TO FORM</w:t>
      </w:r>
    </w:p>
    <w:p w14:paraId="056AD071" w14:textId="77777777" w:rsidR="00907511" w:rsidRPr="00AD3207" w:rsidRDefault="00907511" w:rsidP="00907511">
      <w:pPr>
        <w:autoSpaceDE w:val="0"/>
        <w:autoSpaceDN w:val="0"/>
        <w:adjustRightInd w:val="0"/>
        <w:rPr>
          <w:sz w:val="16"/>
          <w:szCs w:val="16"/>
        </w:rPr>
      </w:pPr>
    </w:p>
    <w:p w14:paraId="6DCB39F1" w14:textId="77777777" w:rsidR="00907511" w:rsidRPr="00AD3207" w:rsidRDefault="00907511" w:rsidP="00907511">
      <w:pPr>
        <w:autoSpaceDE w:val="0"/>
        <w:autoSpaceDN w:val="0"/>
        <w:adjustRightInd w:val="0"/>
      </w:pPr>
      <w:r w:rsidRPr="00AD3207">
        <w:t>____________________________________________</w:t>
      </w:r>
    </w:p>
    <w:p w14:paraId="287AC9EA" w14:textId="77777777" w:rsidR="00907511" w:rsidRPr="00AD3207" w:rsidRDefault="00907511" w:rsidP="00907511">
      <w:pPr>
        <w:autoSpaceDE w:val="0"/>
        <w:autoSpaceDN w:val="0"/>
        <w:adjustRightInd w:val="0"/>
      </w:pPr>
      <w:r w:rsidRPr="00AD3207">
        <w:t xml:space="preserve">        Assistant Attorney General</w:t>
      </w:r>
      <w:r w:rsidRPr="00AD3207">
        <w:tab/>
        <w:t xml:space="preserve"> </w:t>
      </w:r>
      <w:r w:rsidRPr="00AD3207">
        <w:tab/>
        <w:t>Date</w:t>
      </w:r>
    </w:p>
    <w:p w14:paraId="09A0D720" w14:textId="77777777" w:rsidR="00C90377" w:rsidRDefault="00C90377">
      <w:r>
        <w:br w:type="page"/>
      </w:r>
    </w:p>
    <w:p w14:paraId="7A69942E" w14:textId="77777777" w:rsidR="00907511" w:rsidRPr="00AD3207" w:rsidRDefault="00907511" w:rsidP="00907511">
      <w:pPr>
        <w:autoSpaceDE w:val="0"/>
        <w:autoSpaceDN w:val="0"/>
        <w:adjustRightInd w:val="0"/>
        <w:ind w:left="4320"/>
        <w:rPr>
          <w:b/>
        </w:rPr>
      </w:pPr>
      <w:r w:rsidRPr="00AD3207">
        <w:rPr>
          <w:b/>
        </w:rPr>
        <w:lastRenderedPageBreak/>
        <w:t>Annex 3-I</w:t>
      </w:r>
      <w:r w:rsidRPr="00AD3207">
        <w:rPr>
          <w:b/>
        </w:rPr>
        <w:tab/>
      </w:r>
      <w:r w:rsidRPr="00AD3207">
        <w:rPr>
          <w:b/>
        </w:rPr>
        <w:tab/>
      </w:r>
      <w:r w:rsidR="00FF3E6C">
        <w:rPr>
          <w:b/>
        </w:rPr>
        <w:tab/>
      </w:r>
      <w:r w:rsidR="00FF3E6C">
        <w:rPr>
          <w:b/>
        </w:rPr>
        <w:tab/>
      </w:r>
      <w:r w:rsidR="00FF3E6C">
        <w:rPr>
          <w:b/>
        </w:rPr>
        <w:tab/>
      </w:r>
      <w:r w:rsidRPr="00AD3207">
        <w:rPr>
          <w:b/>
        </w:rPr>
        <w:t>DGS-41-100</w:t>
      </w:r>
    </w:p>
    <w:p w14:paraId="3F669356" w14:textId="77777777" w:rsidR="00907511" w:rsidRPr="00AD3207" w:rsidRDefault="00907511" w:rsidP="00907511">
      <w:pPr>
        <w:autoSpaceDE w:val="0"/>
        <w:autoSpaceDN w:val="0"/>
        <w:adjustRightInd w:val="0"/>
        <w:jc w:val="center"/>
      </w:pPr>
    </w:p>
    <w:p w14:paraId="5D2F1000" w14:textId="77777777" w:rsidR="00907511" w:rsidRPr="00AD3207" w:rsidRDefault="00907511" w:rsidP="00907511">
      <w:pPr>
        <w:autoSpaceDE w:val="0"/>
        <w:autoSpaceDN w:val="0"/>
        <w:adjustRightInd w:val="0"/>
        <w:jc w:val="center"/>
        <w:rPr>
          <w:b/>
          <w:bCs/>
          <w:sz w:val="24"/>
          <w:szCs w:val="24"/>
        </w:rPr>
      </w:pPr>
      <w:r w:rsidRPr="00AD3207">
        <w:rPr>
          <w:b/>
          <w:bCs/>
          <w:sz w:val="24"/>
          <w:szCs w:val="24"/>
        </w:rPr>
        <w:t>COMMONWEALTH OF VIRGINIA</w:t>
      </w:r>
    </w:p>
    <w:p w14:paraId="7185ADF5" w14:textId="77777777" w:rsidR="00907511" w:rsidRPr="00AD3207" w:rsidRDefault="00907511" w:rsidP="00907511">
      <w:pPr>
        <w:autoSpaceDE w:val="0"/>
        <w:autoSpaceDN w:val="0"/>
        <w:adjustRightInd w:val="0"/>
        <w:jc w:val="center"/>
        <w:rPr>
          <w:b/>
          <w:bCs/>
          <w:sz w:val="24"/>
          <w:szCs w:val="24"/>
          <w:u w:val="single"/>
        </w:rPr>
      </w:pPr>
      <w:r w:rsidRPr="00AD3207">
        <w:rPr>
          <w:b/>
          <w:bCs/>
          <w:sz w:val="24"/>
          <w:szCs w:val="24"/>
          <w:u w:val="single"/>
        </w:rPr>
        <w:t>STANDARD PERFORMANCE BOND FOR NON-CONSTRUCTION</w:t>
      </w:r>
    </w:p>
    <w:p w14:paraId="306F87AA" w14:textId="77777777" w:rsidR="00907511" w:rsidRPr="00AD3207" w:rsidRDefault="00907511" w:rsidP="00907511">
      <w:pPr>
        <w:autoSpaceDE w:val="0"/>
        <w:autoSpaceDN w:val="0"/>
        <w:adjustRightInd w:val="0"/>
        <w:jc w:val="center"/>
        <w:rPr>
          <w:b/>
          <w:bCs/>
          <w:u w:val="single"/>
        </w:rPr>
      </w:pPr>
    </w:p>
    <w:p w14:paraId="41B461BE" w14:textId="77777777" w:rsidR="00907511" w:rsidRPr="00AD3207" w:rsidRDefault="00907511" w:rsidP="00907511">
      <w:pPr>
        <w:autoSpaceDE w:val="0"/>
        <w:autoSpaceDN w:val="0"/>
        <w:adjustRightInd w:val="0"/>
        <w:rPr>
          <w:b/>
          <w:bCs/>
        </w:rPr>
      </w:pPr>
    </w:p>
    <w:p w14:paraId="40169FD3" w14:textId="77777777" w:rsidR="00907511" w:rsidRPr="00AD3207" w:rsidRDefault="00907511" w:rsidP="00907511">
      <w:pPr>
        <w:autoSpaceDE w:val="0"/>
        <w:autoSpaceDN w:val="0"/>
        <w:adjustRightInd w:val="0"/>
        <w:jc w:val="both"/>
      </w:pPr>
      <w:r w:rsidRPr="00AD3207">
        <w:rPr>
          <w:b/>
          <w:bCs/>
        </w:rPr>
        <w:t>KNOW ALL MEN BY THESE PRESENTS</w:t>
      </w:r>
      <w:r w:rsidRPr="00AD3207">
        <w:t>: That _______________________, the Contractor (“Principal”) whose</w:t>
      </w:r>
    </w:p>
    <w:p w14:paraId="3EFE2769" w14:textId="77777777" w:rsidR="00907511" w:rsidRPr="00AD3207" w:rsidRDefault="00907511" w:rsidP="00907511">
      <w:pPr>
        <w:autoSpaceDE w:val="0"/>
        <w:autoSpaceDN w:val="0"/>
        <w:adjustRightInd w:val="0"/>
        <w:jc w:val="both"/>
      </w:pPr>
    </w:p>
    <w:p w14:paraId="373AC51B" w14:textId="77777777" w:rsidR="00907511" w:rsidRPr="00AD3207" w:rsidRDefault="00907511" w:rsidP="00907511">
      <w:pPr>
        <w:autoSpaceDE w:val="0"/>
        <w:autoSpaceDN w:val="0"/>
        <w:adjustRightInd w:val="0"/>
        <w:jc w:val="both"/>
      </w:pPr>
      <w:r w:rsidRPr="00AD3207">
        <w:t>principal place of business is located at ______________________________________________, and</w:t>
      </w:r>
    </w:p>
    <w:p w14:paraId="64A86E1B" w14:textId="77777777" w:rsidR="00907511" w:rsidRPr="00AD3207" w:rsidRDefault="00907511" w:rsidP="00907511">
      <w:pPr>
        <w:autoSpaceDE w:val="0"/>
        <w:autoSpaceDN w:val="0"/>
        <w:adjustRightInd w:val="0"/>
        <w:jc w:val="both"/>
      </w:pPr>
    </w:p>
    <w:p w14:paraId="2C94DEB9" w14:textId="77777777" w:rsidR="00907511" w:rsidRPr="00AD3207" w:rsidRDefault="00907511" w:rsidP="00907511">
      <w:pPr>
        <w:autoSpaceDE w:val="0"/>
        <w:autoSpaceDN w:val="0"/>
        <w:adjustRightInd w:val="0"/>
        <w:jc w:val="both"/>
      </w:pPr>
      <w:r w:rsidRPr="00AD3207">
        <w:t xml:space="preserve">________________________________________ (“Surety”), whose address for delivery of notices is located at </w:t>
      </w:r>
    </w:p>
    <w:p w14:paraId="66311BAC" w14:textId="77777777" w:rsidR="00907511" w:rsidRPr="00AD3207" w:rsidRDefault="00907511" w:rsidP="00907511">
      <w:pPr>
        <w:autoSpaceDE w:val="0"/>
        <w:autoSpaceDN w:val="0"/>
        <w:adjustRightInd w:val="0"/>
        <w:jc w:val="both"/>
      </w:pPr>
    </w:p>
    <w:p w14:paraId="04FF85BB" w14:textId="77777777" w:rsidR="00907511" w:rsidRPr="00AD3207" w:rsidRDefault="00907511" w:rsidP="00907511">
      <w:pPr>
        <w:autoSpaceDE w:val="0"/>
        <w:autoSpaceDN w:val="0"/>
        <w:adjustRightInd w:val="0"/>
        <w:jc w:val="both"/>
      </w:pPr>
      <w:r w:rsidRPr="00AD3207">
        <w:t>___________________________________________________________________________, are held and firmly bound</w:t>
      </w:r>
    </w:p>
    <w:p w14:paraId="59BA0E28" w14:textId="77777777" w:rsidR="00907511" w:rsidRPr="00AD3207" w:rsidRDefault="00907511" w:rsidP="00907511">
      <w:pPr>
        <w:autoSpaceDE w:val="0"/>
        <w:autoSpaceDN w:val="0"/>
        <w:adjustRightInd w:val="0"/>
        <w:jc w:val="both"/>
      </w:pPr>
    </w:p>
    <w:p w14:paraId="51BDE959" w14:textId="77777777" w:rsidR="00907511" w:rsidRPr="00AD3207" w:rsidRDefault="00907511" w:rsidP="00907511">
      <w:pPr>
        <w:autoSpaceDE w:val="0"/>
        <w:autoSpaceDN w:val="0"/>
        <w:adjustRightInd w:val="0"/>
        <w:jc w:val="both"/>
      </w:pPr>
      <w:r w:rsidRPr="00AD3207">
        <w:t>unto the Commonwealth of Virginia, __________________________________ (“Obligee”), in the amount of</w:t>
      </w:r>
    </w:p>
    <w:p w14:paraId="7DADECD8" w14:textId="77777777" w:rsidR="00907511" w:rsidRPr="00AD3207" w:rsidRDefault="00907511" w:rsidP="00907511">
      <w:pPr>
        <w:autoSpaceDE w:val="0"/>
        <w:autoSpaceDN w:val="0"/>
        <w:adjustRightInd w:val="0"/>
        <w:jc w:val="both"/>
      </w:pPr>
    </w:p>
    <w:p w14:paraId="146421CB" w14:textId="77777777" w:rsidR="00907511" w:rsidRPr="00AD3207" w:rsidRDefault="00907511" w:rsidP="00907511">
      <w:pPr>
        <w:autoSpaceDE w:val="0"/>
        <w:autoSpaceDN w:val="0"/>
        <w:adjustRightInd w:val="0"/>
        <w:jc w:val="both"/>
      </w:pPr>
      <w:r w:rsidRPr="00AD3207">
        <w:rPr>
          <w:b/>
        </w:rPr>
        <w:t>_____________________________________</w:t>
      </w:r>
      <w:r w:rsidRPr="00AD3207">
        <w:t>dollars</w:t>
      </w:r>
      <w:r w:rsidRPr="00AD3207">
        <w:rPr>
          <w:b/>
        </w:rPr>
        <w:t xml:space="preserve"> ($__________)</w:t>
      </w:r>
      <w:r w:rsidRPr="00AD3207">
        <w:t xml:space="preserve"> (the “Bonded Sum”) for the payment whereof Principal</w:t>
      </w:r>
    </w:p>
    <w:p w14:paraId="60711E05" w14:textId="77777777" w:rsidR="00907511" w:rsidRPr="00AD3207" w:rsidRDefault="00907511" w:rsidP="00907511">
      <w:pPr>
        <w:autoSpaceDE w:val="0"/>
        <w:autoSpaceDN w:val="0"/>
        <w:adjustRightInd w:val="0"/>
        <w:jc w:val="both"/>
      </w:pPr>
    </w:p>
    <w:p w14:paraId="6E998546" w14:textId="77777777" w:rsidR="00907511" w:rsidRPr="00AD3207" w:rsidRDefault="00907511" w:rsidP="00907511">
      <w:pPr>
        <w:autoSpaceDE w:val="0"/>
        <w:autoSpaceDN w:val="0"/>
        <w:adjustRightInd w:val="0"/>
        <w:jc w:val="both"/>
      </w:pPr>
      <w:r w:rsidRPr="00AD3207">
        <w:t>and Surety bind themselves, their heirs, executors, administrators, successors and assigns, jointly and severally, firmly by these presents.</w:t>
      </w:r>
    </w:p>
    <w:p w14:paraId="129AB802" w14:textId="77777777" w:rsidR="00907511" w:rsidRPr="00AD3207" w:rsidRDefault="00907511" w:rsidP="00907511">
      <w:pPr>
        <w:autoSpaceDE w:val="0"/>
        <w:autoSpaceDN w:val="0"/>
        <w:adjustRightInd w:val="0"/>
        <w:jc w:val="both"/>
        <w:rPr>
          <w:b/>
          <w:bCs/>
        </w:rPr>
      </w:pPr>
    </w:p>
    <w:p w14:paraId="5491D5A7" w14:textId="77777777" w:rsidR="00907511" w:rsidRPr="00AD3207" w:rsidRDefault="00907511" w:rsidP="00907511">
      <w:pPr>
        <w:autoSpaceDE w:val="0"/>
        <w:autoSpaceDN w:val="0"/>
        <w:adjustRightInd w:val="0"/>
        <w:jc w:val="both"/>
      </w:pPr>
      <w:r w:rsidRPr="00AD3207">
        <w:rPr>
          <w:b/>
          <w:bCs/>
        </w:rPr>
        <w:t xml:space="preserve">WHEREAS, </w:t>
      </w:r>
      <w:r w:rsidRPr="00AD3207">
        <w:t>Principal has by written agreement dated _______ entered into Contract No. ___________ with Obligee for</w:t>
      </w:r>
    </w:p>
    <w:p w14:paraId="79BE58F5" w14:textId="77777777" w:rsidR="00907511" w:rsidRPr="00AD3207" w:rsidRDefault="00907511" w:rsidP="00907511">
      <w:pPr>
        <w:autoSpaceDE w:val="0"/>
        <w:autoSpaceDN w:val="0"/>
        <w:adjustRightInd w:val="0"/>
        <w:jc w:val="both"/>
      </w:pPr>
    </w:p>
    <w:p w14:paraId="1667A16C" w14:textId="77777777" w:rsidR="00907511" w:rsidRPr="00AD3207" w:rsidRDefault="00907511" w:rsidP="00907511">
      <w:pPr>
        <w:autoSpaceDE w:val="0"/>
        <w:autoSpaceDN w:val="0"/>
        <w:adjustRightInd w:val="0"/>
        <w:jc w:val="both"/>
      </w:pPr>
      <w:r w:rsidRPr="00AD3207">
        <w:t>______________________________________________________________________, which contract (the "Contract") is by reference expressly made a part hereof;</w:t>
      </w:r>
    </w:p>
    <w:p w14:paraId="20A86DCD" w14:textId="77777777" w:rsidR="00907511" w:rsidRPr="00AD3207" w:rsidRDefault="00907511" w:rsidP="00907511">
      <w:pPr>
        <w:autoSpaceDE w:val="0"/>
        <w:autoSpaceDN w:val="0"/>
        <w:adjustRightInd w:val="0"/>
        <w:jc w:val="both"/>
        <w:rPr>
          <w:b/>
          <w:bCs/>
        </w:rPr>
      </w:pPr>
    </w:p>
    <w:p w14:paraId="78890279" w14:textId="77777777" w:rsidR="00907511" w:rsidRPr="00AD3207" w:rsidRDefault="00907511" w:rsidP="00907511">
      <w:pPr>
        <w:autoSpaceDE w:val="0"/>
        <w:autoSpaceDN w:val="0"/>
        <w:adjustRightInd w:val="0"/>
        <w:jc w:val="both"/>
      </w:pPr>
      <w:r w:rsidRPr="00AD3207">
        <w:rPr>
          <w:b/>
          <w:bCs/>
        </w:rPr>
        <w:t xml:space="preserve">NOW THEREFORE, THE CONDITION OF THIS OBLIGATION </w:t>
      </w:r>
      <w:r w:rsidRPr="00AD3207">
        <w:t>is such that, if the Principal shall promptly and faithfully perform all its obligations under said Contract in strict conformity with the plans, specifications and conditions of the Contract during the time specified in the Contract and any extensions thereof as may be granted by the Obligee with or without notice to Surety, and shall also promptly and faithfully perform all requirements of any amendment to the Contract made as provided in the Contract, then this obligation shall be null and void; otherwise it shall remain in full force and effect.</w:t>
      </w:r>
    </w:p>
    <w:p w14:paraId="3B30D438" w14:textId="77777777" w:rsidR="00907511" w:rsidRPr="00AD3207" w:rsidRDefault="00907511" w:rsidP="00907511">
      <w:pPr>
        <w:autoSpaceDE w:val="0"/>
        <w:autoSpaceDN w:val="0"/>
        <w:adjustRightInd w:val="0"/>
        <w:jc w:val="both"/>
      </w:pPr>
    </w:p>
    <w:p w14:paraId="5B4A3059" w14:textId="77777777" w:rsidR="00907511" w:rsidRPr="00AD3207" w:rsidRDefault="00907511" w:rsidP="00907511">
      <w:pPr>
        <w:autoSpaceDE w:val="0"/>
        <w:autoSpaceDN w:val="0"/>
        <w:adjustRightInd w:val="0"/>
        <w:jc w:val="both"/>
      </w:pPr>
      <w:r w:rsidRPr="00AD3207">
        <w:t>Any amendments which may be made in the terms of the Contract, or in the work to be done under it, or the giving by the Obligee of any extension of time for the performance of the Contract, or any other amendments, extensions or forbearance on the part of either or both of the Obligee or the Principal to the other shall not in any way release the Principal and the Surety, or either of them, their heirs, executors, administrators, successors or assigns from their liability hereunder, notice to the Surety of any such amendment, extension, or forbearance being hereby waived.</w:t>
      </w:r>
    </w:p>
    <w:p w14:paraId="482DB587" w14:textId="77777777" w:rsidR="00907511" w:rsidRPr="00AD3207" w:rsidRDefault="00907511" w:rsidP="00907511">
      <w:pPr>
        <w:autoSpaceDE w:val="0"/>
        <w:autoSpaceDN w:val="0"/>
        <w:adjustRightInd w:val="0"/>
        <w:jc w:val="both"/>
      </w:pPr>
    </w:p>
    <w:p w14:paraId="1C99C4CD" w14:textId="77777777" w:rsidR="00907511" w:rsidRPr="00AD3207" w:rsidRDefault="00907511" w:rsidP="00907511">
      <w:pPr>
        <w:autoSpaceDE w:val="0"/>
        <w:autoSpaceDN w:val="0"/>
        <w:adjustRightInd w:val="0"/>
        <w:jc w:val="both"/>
      </w:pPr>
      <w:r w:rsidRPr="00AD3207">
        <w:t>Whenever the Principal is in breach of the Contract and the Obligee has given Surety written notice of such breach and written demand for Surety to act under this paragraph, the Surety shall contact the Obligee in writing and arrange an in-person or telephone conference to be held with Obligee within ten days of such written demand to discuss methods of remedying the breach.  Within forty days after such written demand, the Surety shall take one of the following actions:  (1) fully remedy the breach; (2) unconditionally pay the Bonded Sum to the Obligee; (3) if acceptable to Obligee (in Obligee’s sole discretion), enter into a written takeover agreement with Obligee by which Surety (through specified agents or independent contractors) undertakes to perform all of Principal’s obligations under the Contract and pay all damages for which Principal is liable under the Contract; or (4) agree to pay Obligee all amounts (not exceeding the Bonded Sum) by which Obligee is damaged as a result of Principal’s breach, as such damages are or were incurred, including without limitation, the net cost of obtaining some or all of the Contract performance from an alternative source through the Public Procurement Act or other legally available procedure, plus all damages resulting from the nonperformance or from the delay between the Contract deadline(s) and the actual completion of the Contract performance.</w:t>
      </w:r>
    </w:p>
    <w:p w14:paraId="521FAE42" w14:textId="77777777" w:rsidR="00907511" w:rsidRPr="00AD3207" w:rsidRDefault="00907511" w:rsidP="00907511">
      <w:pPr>
        <w:autoSpaceDE w:val="0"/>
        <w:autoSpaceDN w:val="0"/>
        <w:adjustRightInd w:val="0"/>
        <w:jc w:val="both"/>
      </w:pPr>
    </w:p>
    <w:p w14:paraId="246D0640" w14:textId="77777777" w:rsidR="00907511" w:rsidRPr="00AD3207" w:rsidRDefault="00907511" w:rsidP="00907511">
      <w:pPr>
        <w:autoSpaceDE w:val="0"/>
        <w:autoSpaceDN w:val="0"/>
        <w:adjustRightInd w:val="0"/>
        <w:jc w:val="both"/>
      </w:pPr>
      <w:r w:rsidRPr="00AD3207">
        <w:t>The time required for the above conference or to complete the above actions shall not toll any Contract deadlines or operate as a waiver of any of the Obligee’s rights under the Contract or under this Performance Bond.   If Surety fails to take one of the four specified actions within forty days after such written demand, Surety shall, within such time, provide Obligee with a written statement of any basis upon which it denies obligation to take such action, and at any time after such forty day period, Obligee may proceed to complete the work in any reasonable manner without further notice to Surety and recover from Surety (up to the Bonded Sum) the damages caused by Principal’s breach.</w:t>
      </w:r>
    </w:p>
    <w:p w14:paraId="05958ACA" w14:textId="77777777" w:rsidR="00907511" w:rsidRDefault="00907511" w:rsidP="00907511">
      <w:pPr>
        <w:autoSpaceDE w:val="0"/>
        <w:autoSpaceDN w:val="0"/>
        <w:adjustRightInd w:val="0"/>
        <w:jc w:val="both"/>
      </w:pPr>
    </w:p>
    <w:p w14:paraId="54FA0A13" w14:textId="77777777" w:rsidR="00907511" w:rsidRPr="00AD3207" w:rsidRDefault="00907511" w:rsidP="00907511">
      <w:pPr>
        <w:autoSpaceDE w:val="0"/>
        <w:autoSpaceDN w:val="0"/>
        <w:adjustRightInd w:val="0"/>
        <w:jc w:val="both"/>
      </w:pPr>
      <w:r w:rsidRPr="00AD3207">
        <w:t xml:space="preserve">No action shall be brought on this bond unless brought within one year after (a) completion of the Contract, including the expiration of all warranties and guarantees, or (b) discovery of the defect or breach of warranty that gave rise to the action.  No </w:t>
      </w:r>
      <w:r w:rsidRPr="00AD3207">
        <w:lastRenderedPageBreak/>
        <w:t>other delay by Obligee in exercising rights under this bond shall operate as a waiver of such rights.  The validity, interpretation, and enforcement of this Bond shall be governed in all respects by Virginia law.  Any suit in connection with this Bond shall be brought solely in the appropriate circuit court of the Commonwealth of Virginia.</w:t>
      </w:r>
    </w:p>
    <w:p w14:paraId="17615891" w14:textId="77777777" w:rsidR="00907511" w:rsidRPr="00AD3207" w:rsidRDefault="00907511" w:rsidP="00907511">
      <w:pPr>
        <w:autoSpaceDE w:val="0"/>
        <w:autoSpaceDN w:val="0"/>
        <w:adjustRightInd w:val="0"/>
      </w:pPr>
    </w:p>
    <w:p w14:paraId="0C8F681A" w14:textId="77777777" w:rsidR="00907511" w:rsidRPr="00AD3207" w:rsidRDefault="00907511" w:rsidP="00907511">
      <w:pPr>
        <w:autoSpaceDE w:val="0"/>
        <w:autoSpaceDN w:val="0"/>
        <w:adjustRightInd w:val="0"/>
      </w:pPr>
      <w:r w:rsidRPr="00AD3207">
        <w:t>Signed and sealed this ___ day of _________, 20__.</w:t>
      </w:r>
    </w:p>
    <w:p w14:paraId="74997479" w14:textId="77777777" w:rsidR="00907511" w:rsidRPr="00AD3207" w:rsidRDefault="00907511" w:rsidP="00907511">
      <w:pPr>
        <w:autoSpaceDE w:val="0"/>
        <w:autoSpaceDN w:val="0"/>
        <w:adjustRightInd w:val="0"/>
      </w:pPr>
    </w:p>
    <w:p w14:paraId="3E164DA7" w14:textId="77777777" w:rsidR="00907511" w:rsidRPr="00AD3207" w:rsidRDefault="00907511" w:rsidP="00907511">
      <w:pPr>
        <w:autoSpaceDE w:val="0"/>
        <w:autoSpaceDN w:val="0"/>
        <w:adjustRightInd w:val="0"/>
        <w:ind w:left="4320" w:firstLine="1440"/>
      </w:pPr>
      <w:r w:rsidRPr="00AD3207">
        <w:t>______________________(SEAL)</w:t>
      </w:r>
    </w:p>
    <w:p w14:paraId="78ADD7B5" w14:textId="77777777" w:rsidR="00907511" w:rsidRPr="00AD3207" w:rsidRDefault="00907511" w:rsidP="00907511">
      <w:pPr>
        <w:autoSpaceDE w:val="0"/>
        <w:autoSpaceDN w:val="0"/>
        <w:adjustRightInd w:val="0"/>
        <w:ind w:left="5760" w:firstLine="720"/>
        <w:rPr>
          <w:i/>
          <w:iCs/>
        </w:rPr>
      </w:pPr>
      <w:r w:rsidRPr="00AD3207">
        <w:rPr>
          <w:i/>
          <w:iCs/>
        </w:rPr>
        <w:t>Principal</w:t>
      </w:r>
    </w:p>
    <w:p w14:paraId="40392501" w14:textId="77777777" w:rsidR="00907511" w:rsidRPr="00AD3207" w:rsidRDefault="00907511" w:rsidP="00907511">
      <w:pPr>
        <w:tabs>
          <w:tab w:val="left" w:pos="5580"/>
        </w:tabs>
        <w:autoSpaceDE w:val="0"/>
        <w:autoSpaceDN w:val="0"/>
        <w:adjustRightInd w:val="0"/>
      </w:pPr>
      <w:r w:rsidRPr="00AD3207">
        <w:t xml:space="preserve">______________________________________ </w:t>
      </w:r>
      <w:r w:rsidRPr="00AD3207">
        <w:tab/>
      </w:r>
      <w:r w:rsidRPr="00AD3207">
        <w:tab/>
        <w:t>By</w:t>
      </w:r>
    </w:p>
    <w:p w14:paraId="6B4D60B7" w14:textId="77777777" w:rsidR="00907511" w:rsidRPr="00AD3207" w:rsidRDefault="00907511" w:rsidP="00907511">
      <w:pPr>
        <w:autoSpaceDE w:val="0"/>
        <w:autoSpaceDN w:val="0"/>
        <w:adjustRightInd w:val="0"/>
        <w:ind w:left="1440"/>
        <w:rPr>
          <w:i/>
          <w:iCs/>
        </w:rPr>
      </w:pPr>
      <w:r w:rsidRPr="00AD3207">
        <w:rPr>
          <w:i/>
          <w:iCs/>
        </w:rPr>
        <w:t>Witness</w:t>
      </w:r>
    </w:p>
    <w:p w14:paraId="12844604" w14:textId="77777777" w:rsidR="00907511" w:rsidRPr="00AD3207" w:rsidRDefault="00907511" w:rsidP="00907511">
      <w:pPr>
        <w:autoSpaceDE w:val="0"/>
        <w:autoSpaceDN w:val="0"/>
        <w:adjustRightInd w:val="0"/>
        <w:ind w:left="4320" w:firstLine="720"/>
      </w:pPr>
      <w:r w:rsidRPr="00AD3207">
        <w:t>Title: ___________________________</w:t>
      </w:r>
    </w:p>
    <w:p w14:paraId="777ED2E7" w14:textId="77777777" w:rsidR="00907511" w:rsidRPr="00AD3207" w:rsidRDefault="00907511" w:rsidP="00907511">
      <w:pPr>
        <w:autoSpaceDE w:val="0"/>
        <w:autoSpaceDN w:val="0"/>
        <w:adjustRightInd w:val="0"/>
      </w:pPr>
    </w:p>
    <w:p w14:paraId="576DE4BF" w14:textId="77777777" w:rsidR="00907511" w:rsidRPr="00AD3207" w:rsidRDefault="00907511" w:rsidP="00907511">
      <w:pPr>
        <w:autoSpaceDE w:val="0"/>
        <w:autoSpaceDN w:val="0"/>
        <w:adjustRightInd w:val="0"/>
      </w:pPr>
    </w:p>
    <w:p w14:paraId="2DED64E8" w14:textId="77777777" w:rsidR="00907511" w:rsidRPr="00AD3207" w:rsidRDefault="00907511" w:rsidP="00907511">
      <w:pPr>
        <w:autoSpaceDE w:val="0"/>
        <w:autoSpaceDN w:val="0"/>
        <w:adjustRightInd w:val="0"/>
      </w:pPr>
    </w:p>
    <w:p w14:paraId="0744D2E1" w14:textId="77777777" w:rsidR="00907511" w:rsidRPr="00AD3207" w:rsidRDefault="00907511" w:rsidP="00907511">
      <w:pPr>
        <w:autoSpaceDE w:val="0"/>
        <w:autoSpaceDN w:val="0"/>
        <w:adjustRightInd w:val="0"/>
        <w:ind w:left="4320" w:firstLine="1440"/>
      </w:pPr>
      <w:r w:rsidRPr="00AD3207">
        <w:t>______________________(SEAL)</w:t>
      </w:r>
    </w:p>
    <w:p w14:paraId="765AB6DC" w14:textId="77777777" w:rsidR="00907511" w:rsidRPr="00AD3207" w:rsidRDefault="00907511" w:rsidP="00907511">
      <w:pPr>
        <w:autoSpaceDE w:val="0"/>
        <w:autoSpaceDN w:val="0"/>
        <w:adjustRightInd w:val="0"/>
        <w:ind w:left="5760" w:firstLine="720"/>
        <w:rPr>
          <w:i/>
          <w:iCs/>
        </w:rPr>
      </w:pPr>
      <w:r w:rsidRPr="00AD3207">
        <w:rPr>
          <w:i/>
          <w:iCs/>
        </w:rPr>
        <w:t>Surety</w:t>
      </w:r>
    </w:p>
    <w:p w14:paraId="11260DCF" w14:textId="77777777" w:rsidR="00907511" w:rsidRPr="00AD3207" w:rsidRDefault="00907511" w:rsidP="00907511">
      <w:pPr>
        <w:autoSpaceDE w:val="0"/>
        <w:autoSpaceDN w:val="0"/>
        <w:adjustRightInd w:val="0"/>
        <w:ind w:left="4320" w:firstLine="1440"/>
      </w:pPr>
      <w:r w:rsidRPr="00AD3207">
        <w:t>By:________________________</w:t>
      </w:r>
    </w:p>
    <w:p w14:paraId="7BEC89A6" w14:textId="77777777" w:rsidR="00907511" w:rsidRPr="00AD3207" w:rsidRDefault="00907511" w:rsidP="00907511">
      <w:pPr>
        <w:autoSpaceDE w:val="0"/>
        <w:autoSpaceDN w:val="0"/>
        <w:adjustRightInd w:val="0"/>
        <w:ind w:left="6480" w:firstLine="720"/>
        <w:rPr>
          <w:i/>
          <w:iCs/>
        </w:rPr>
      </w:pPr>
      <w:r w:rsidRPr="00AD3207">
        <w:rPr>
          <w:i/>
          <w:iCs/>
        </w:rPr>
        <w:t>Attorney-in-Fact</w:t>
      </w:r>
    </w:p>
    <w:p w14:paraId="3C69A223" w14:textId="77777777" w:rsidR="00907511" w:rsidRPr="00AD3207" w:rsidRDefault="00907511" w:rsidP="00907511">
      <w:pPr>
        <w:autoSpaceDE w:val="0"/>
        <w:autoSpaceDN w:val="0"/>
        <w:adjustRightInd w:val="0"/>
        <w:ind w:left="4320" w:firstLine="720"/>
        <w:rPr>
          <w:rFonts w:cs="Arial"/>
        </w:rPr>
      </w:pPr>
      <w:r w:rsidRPr="00AD3207">
        <w:t>Typed Name:_____________________</w:t>
      </w:r>
    </w:p>
    <w:p w14:paraId="3B7DE3DE" w14:textId="77777777" w:rsidR="00907511" w:rsidRDefault="00907511" w:rsidP="00907511"/>
    <w:p w14:paraId="679B9C9B" w14:textId="77777777" w:rsidR="00907511" w:rsidRDefault="00907511" w:rsidP="00907511"/>
    <w:p w14:paraId="57D3C1CB" w14:textId="77777777" w:rsidR="00907511" w:rsidRDefault="00907511" w:rsidP="00907511"/>
    <w:p w14:paraId="71BE80A1" w14:textId="77777777" w:rsidR="00907511" w:rsidRPr="00AD3207" w:rsidRDefault="00907511" w:rsidP="00907511">
      <w:pPr>
        <w:autoSpaceDE w:val="0"/>
        <w:autoSpaceDN w:val="0"/>
        <w:adjustRightInd w:val="0"/>
        <w:rPr>
          <w:b/>
        </w:rPr>
      </w:pPr>
      <w:r w:rsidRPr="00AD3207">
        <w:rPr>
          <w:b/>
        </w:rPr>
        <w:t>AFFIDAVIT AND ACKNOWLEDGEMENT OF ATTORNEY-IN-FACT</w:t>
      </w:r>
    </w:p>
    <w:p w14:paraId="3459924E" w14:textId="77777777" w:rsidR="00907511" w:rsidRPr="00AD3207" w:rsidRDefault="00907511" w:rsidP="00907511">
      <w:pPr>
        <w:autoSpaceDE w:val="0"/>
        <w:autoSpaceDN w:val="0"/>
        <w:adjustRightInd w:val="0"/>
      </w:pPr>
    </w:p>
    <w:p w14:paraId="6B4E90E0" w14:textId="77777777" w:rsidR="00907511" w:rsidRPr="00AD3207" w:rsidRDefault="00907511" w:rsidP="00907511">
      <w:pPr>
        <w:autoSpaceDE w:val="0"/>
        <w:autoSpaceDN w:val="0"/>
        <w:adjustRightInd w:val="0"/>
        <w:jc w:val="both"/>
      </w:pPr>
      <w:r w:rsidRPr="00AD3207">
        <w:t>COMMONWEALTH/STATE (strike one) OF ________________________________</w:t>
      </w:r>
    </w:p>
    <w:p w14:paraId="4018D9B6" w14:textId="77777777" w:rsidR="00907511" w:rsidRPr="00AD3207" w:rsidRDefault="00907511" w:rsidP="00907511">
      <w:pPr>
        <w:autoSpaceDE w:val="0"/>
        <w:autoSpaceDN w:val="0"/>
        <w:adjustRightInd w:val="0"/>
        <w:jc w:val="both"/>
      </w:pPr>
    </w:p>
    <w:p w14:paraId="1464EA2B" w14:textId="77777777" w:rsidR="00907511" w:rsidRPr="00AD3207" w:rsidRDefault="00907511" w:rsidP="00907511">
      <w:pPr>
        <w:autoSpaceDE w:val="0"/>
        <w:autoSpaceDN w:val="0"/>
        <w:adjustRightInd w:val="0"/>
        <w:jc w:val="both"/>
      </w:pPr>
      <w:r w:rsidRPr="00AD3207">
        <w:t>CITY/COUNTY (strike one) OF ________________________________________</w:t>
      </w:r>
    </w:p>
    <w:p w14:paraId="7E783F4C" w14:textId="77777777" w:rsidR="00907511" w:rsidRPr="00AD3207" w:rsidRDefault="00907511" w:rsidP="00907511">
      <w:pPr>
        <w:autoSpaceDE w:val="0"/>
        <w:autoSpaceDN w:val="0"/>
        <w:adjustRightInd w:val="0"/>
        <w:jc w:val="both"/>
      </w:pPr>
    </w:p>
    <w:p w14:paraId="662131FB" w14:textId="77777777" w:rsidR="00907511" w:rsidRPr="00AD3207" w:rsidRDefault="00907511" w:rsidP="00907511">
      <w:pPr>
        <w:autoSpaceDE w:val="0"/>
        <w:autoSpaceDN w:val="0"/>
        <w:adjustRightInd w:val="0"/>
        <w:jc w:val="both"/>
      </w:pPr>
      <w:r w:rsidRPr="00AD3207">
        <w:t>I, the undersigned notary public, hereby certify that ________________________________, personally known to me or proved to me on the basis of satisfactory evidence to be the person whose name is signed to the foregoing performance bond in the sum of ____________, which is dated ______________ and which names the Commonwealth of Virginia, ________________________ as Obligee, personally appeared before me today in the above jurisdiction and, being duly sworn, stated that s/he is the attorney-in-fact of ______________________, a ________________ corporation which is the Surety in the foregoing bond, that s/he is duly authorized to execute on the above Surety’s behalf the foregoing bond pursuant to the power of attorney that is dated ___________ and attached hereto, and that on behalf of the above Surety, s/he executed the foregoing bond and acknowledged the foregoing bond before me as the above Surety’s act and deed.  S/he has further stated under oath before me at this same time and place that the attached power of attorney has not been revoked and that s/he has not and had not, at the time of signing and delivering the bond or doing any other act pursuant to the power of attorney, received actual knowledge or actual notice of the revocation or termination of the power of attorney, by death, disability or otherwise, or notice of any facts indicating the same.</w:t>
      </w:r>
    </w:p>
    <w:p w14:paraId="22874F44" w14:textId="77777777" w:rsidR="00907511" w:rsidRDefault="00907511" w:rsidP="00907511">
      <w:pPr>
        <w:autoSpaceDE w:val="0"/>
        <w:autoSpaceDN w:val="0"/>
        <w:adjustRightInd w:val="0"/>
      </w:pPr>
    </w:p>
    <w:p w14:paraId="3BF89874" w14:textId="77777777" w:rsidR="00907511" w:rsidRPr="00AD3207" w:rsidRDefault="00907511" w:rsidP="00907511">
      <w:pPr>
        <w:autoSpaceDE w:val="0"/>
        <w:autoSpaceDN w:val="0"/>
        <w:adjustRightInd w:val="0"/>
      </w:pPr>
    </w:p>
    <w:p w14:paraId="4AFD6F2F" w14:textId="77777777" w:rsidR="00907511" w:rsidRPr="00AD3207" w:rsidRDefault="00907511" w:rsidP="00907511">
      <w:pPr>
        <w:autoSpaceDE w:val="0"/>
        <w:autoSpaceDN w:val="0"/>
        <w:adjustRightInd w:val="0"/>
      </w:pPr>
      <w:r w:rsidRPr="00AD3207">
        <w:t>Given under my hand this __ day of _______, 20__.</w:t>
      </w:r>
    </w:p>
    <w:p w14:paraId="779F3E21" w14:textId="77777777" w:rsidR="00907511" w:rsidRPr="00AD3207" w:rsidRDefault="00907511" w:rsidP="00907511">
      <w:pPr>
        <w:autoSpaceDE w:val="0"/>
        <w:autoSpaceDN w:val="0"/>
        <w:adjustRightInd w:val="0"/>
        <w:ind w:left="4320"/>
      </w:pPr>
      <w:r w:rsidRPr="00AD3207">
        <w:t>_________________________________(SEAL)</w:t>
      </w:r>
    </w:p>
    <w:p w14:paraId="331F72F2" w14:textId="77777777" w:rsidR="00907511" w:rsidRPr="00AD3207" w:rsidRDefault="00907511" w:rsidP="00907511">
      <w:pPr>
        <w:autoSpaceDE w:val="0"/>
        <w:autoSpaceDN w:val="0"/>
        <w:adjustRightInd w:val="0"/>
        <w:ind w:left="5040" w:firstLine="720"/>
        <w:rPr>
          <w:i/>
        </w:rPr>
      </w:pPr>
      <w:r w:rsidRPr="00AD3207">
        <w:rPr>
          <w:i/>
        </w:rPr>
        <w:t>Notary Public</w:t>
      </w:r>
    </w:p>
    <w:p w14:paraId="58898A99" w14:textId="77777777" w:rsidR="00907511" w:rsidRPr="00AD3207" w:rsidRDefault="00907511" w:rsidP="00907511">
      <w:pPr>
        <w:autoSpaceDE w:val="0"/>
        <w:autoSpaceDN w:val="0"/>
        <w:adjustRightInd w:val="0"/>
        <w:ind w:left="4320"/>
      </w:pPr>
    </w:p>
    <w:p w14:paraId="2F9703DF" w14:textId="77777777" w:rsidR="00907511" w:rsidRPr="00AD3207" w:rsidRDefault="00907511" w:rsidP="00907511">
      <w:pPr>
        <w:autoSpaceDE w:val="0"/>
        <w:autoSpaceDN w:val="0"/>
        <w:adjustRightInd w:val="0"/>
        <w:ind w:left="4320"/>
      </w:pPr>
      <w:r w:rsidRPr="00AD3207">
        <w:t>My name (printed) is:</w:t>
      </w:r>
    </w:p>
    <w:p w14:paraId="4F7C5841" w14:textId="77777777" w:rsidR="00907511" w:rsidRPr="00AD3207" w:rsidRDefault="00907511" w:rsidP="00907511">
      <w:pPr>
        <w:autoSpaceDE w:val="0"/>
        <w:autoSpaceDN w:val="0"/>
        <w:adjustRightInd w:val="0"/>
        <w:ind w:left="4320"/>
      </w:pPr>
    </w:p>
    <w:p w14:paraId="70529212" w14:textId="77777777" w:rsidR="00907511" w:rsidRPr="00AD3207" w:rsidRDefault="00907511" w:rsidP="00907511">
      <w:pPr>
        <w:autoSpaceDE w:val="0"/>
        <w:autoSpaceDN w:val="0"/>
        <w:adjustRightInd w:val="0"/>
        <w:ind w:left="4320"/>
      </w:pPr>
      <w:r w:rsidRPr="00AD3207">
        <w:t xml:space="preserve"> ________________________</w:t>
      </w:r>
    </w:p>
    <w:p w14:paraId="2ABAC24A" w14:textId="77777777" w:rsidR="00907511" w:rsidRPr="00AD3207" w:rsidRDefault="00907511" w:rsidP="00907511">
      <w:pPr>
        <w:autoSpaceDE w:val="0"/>
        <w:autoSpaceDN w:val="0"/>
        <w:adjustRightInd w:val="0"/>
        <w:ind w:left="4320"/>
      </w:pPr>
      <w:r w:rsidRPr="00AD3207">
        <w:t xml:space="preserve">My commission expires: </w:t>
      </w:r>
    </w:p>
    <w:p w14:paraId="59BC4D33" w14:textId="77777777" w:rsidR="00907511" w:rsidRPr="00AD3207" w:rsidRDefault="00907511" w:rsidP="00907511">
      <w:pPr>
        <w:autoSpaceDE w:val="0"/>
        <w:autoSpaceDN w:val="0"/>
        <w:adjustRightInd w:val="0"/>
        <w:ind w:left="4320"/>
      </w:pPr>
    </w:p>
    <w:p w14:paraId="27EA7FD6" w14:textId="77777777" w:rsidR="00907511" w:rsidRPr="00AD3207" w:rsidRDefault="00907511" w:rsidP="00907511">
      <w:pPr>
        <w:autoSpaceDE w:val="0"/>
        <w:autoSpaceDN w:val="0"/>
        <w:adjustRightInd w:val="0"/>
        <w:ind w:left="4320"/>
      </w:pPr>
      <w:r w:rsidRPr="00AD3207">
        <w:t>______________________</w:t>
      </w:r>
    </w:p>
    <w:p w14:paraId="6A36F434" w14:textId="77777777" w:rsidR="00907511" w:rsidRPr="00AD3207" w:rsidRDefault="00907511" w:rsidP="00907511">
      <w:pPr>
        <w:autoSpaceDE w:val="0"/>
        <w:autoSpaceDN w:val="0"/>
        <w:adjustRightInd w:val="0"/>
      </w:pPr>
    </w:p>
    <w:p w14:paraId="59436952" w14:textId="77777777" w:rsidR="00907511" w:rsidRPr="00AD3207" w:rsidRDefault="00907511" w:rsidP="00907511">
      <w:pPr>
        <w:autoSpaceDE w:val="0"/>
        <w:autoSpaceDN w:val="0"/>
        <w:adjustRightInd w:val="0"/>
      </w:pPr>
      <w:r w:rsidRPr="00AD3207">
        <w:t>APPROVED AS TO FORM:</w:t>
      </w:r>
    </w:p>
    <w:p w14:paraId="0A2C675A" w14:textId="77777777" w:rsidR="00907511" w:rsidRPr="00AD3207" w:rsidRDefault="00907511" w:rsidP="00907511">
      <w:pPr>
        <w:autoSpaceDE w:val="0"/>
        <w:autoSpaceDN w:val="0"/>
        <w:adjustRightInd w:val="0"/>
      </w:pPr>
    </w:p>
    <w:p w14:paraId="6485A522" w14:textId="77777777" w:rsidR="00907511" w:rsidRPr="00AD3207" w:rsidRDefault="00907511" w:rsidP="00907511">
      <w:pPr>
        <w:autoSpaceDE w:val="0"/>
        <w:autoSpaceDN w:val="0"/>
        <w:adjustRightInd w:val="0"/>
      </w:pPr>
    </w:p>
    <w:p w14:paraId="761D0774" w14:textId="77777777" w:rsidR="00907511" w:rsidRPr="00AD3207" w:rsidRDefault="00907511" w:rsidP="00907511">
      <w:pPr>
        <w:autoSpaceDE w:val="0"/>
        <w:autoSpaceDN w:val="0"/>
        <w:adjustRightInd w:val="0"/>
      </w:pPr>
      <w:r w:rsidRPr="00AD3207">
        <w:t>____________________________________________</w:t>
      </w:r>
    </w:p>
    <w:p w14:paraId="52B3E1E1" w14:textId="77777777" w:rsidR="00907511" w:rsidRPr="00AD3207" w:rsidRDefault="00907511" w:rsidP="00907511">
      <w:pPr>
        <w:autoSpaceDE w:val="0"/>
        <w:autoSpaceDN w:val="0"/>
        <w:adjustRightInd w:val="0"/>
      </w:pPr>
      <w:r w:rsidRPr="00AD3207">
        <w:t xml:space="preserve">        Assistant Attorney General</w:t>
      </w:r>
      <w:r w:rsidRPr="00AD3207">
        <w:tab/>
        <w:t xml:space="preserve"> </w:t>
      </w:r>
      <w:r w:rsidRPr="00AD3207">
        <w:tab/>
        <w:t>Date</w:t>
      </w:r>
    </w:p>
    <w:p w14:paraId="59ED4E93" w14:textId="77777777" w:rsidR="004C5E2E" w:rsidRDefault="004C5E2E" w:rsidP="00907511">
      <w:pPr>
        <w:jc w:val="center"/>
        <w:sectPr w:rsidR="004C5E2E" w:rsidSect="00465BF4">
          <w:pgSz w:w="12240" w:h="15840"/>
          <w:pgMar w:top="720" w:right="1080" w:bottom="720" w:left="1080" w:header="720" w:footer="720" w:gutter="0"/>
          <w:cols w:space="720"/>
          <w:noEndnote/>
        </w:sectPr>
      </w:pPr>
    </w:p>
    <w:p w14:paraId="7FEC556F" w14:textId="77777777" w:rsidR="004C5E2E" w:rsidRPr="00766239" w:rsidRDefault="004C5E2E" w:rsidP="004C5E2E">
      <w:pPr>
        <w:jc w:val="center"/>
        <w:rPr>
          <w:b/>
        </w:rPr>
      </w:pPr>
      <w:r w:rsidRPr="00766239">
        <w:rPr>
          <w:b/>
        </w:rPr>
        <w:lastRenderedPageBreak/>
        <w:t>Annex 3-J</w:t>
      </w:r>
    </w:p>
    <w:p w14:paraId="28968314" w14:textId="77777777" w:rsidR="004C5E2E" w:rsidRPr="00766239" w:rsidRDefault="004C5E2E" w:rsidP="004C5E2E">
      <w:pPr>
        <w:jc w:val="center"/>
        <w:rPr>
          <w:b/>
        </w:rPr>
      </w:pPr>
      <w:r w:rsidRPr="00766239">
        <w:rPr>
          <w:b/>
        </w:rPr>
        <w:t>CERTIFICATION OF COMPLIANCE</w:t>
      </w:r>
    </w:p>
    <w:p w14:paraId="312F6491" w14:textId="77777777" w:rsidR="004C5E2E" w:rsidRPr="00766239" w:rsidRDefault="004C5E2E" w:rsidP="004C5E2E">
      <w:pPr>
        <w:jc w:val="center"/>
        <w:rPr>
          <w:b/>
        </w:rPr>
      </w:pPr>
      <w:r w:rsidRPr="00766239">
        <w:rPr>
          <w:b/>
        </w:rPr>
        <w:t>WITH PROHIBITION OF POLITICAL CONTRIBUTIONS AND GIFTS DURING THE PROCUREMENT PROCESS</w:t>
      </w:r>
    </w:p>
    <w:p w14:paraId="0231E167" w14:textId="77777777" w:rsidR="004C5E2E" w:rsidRPr="00766239" w:rsidRDefault="004C5E2E" w:rsidP="004C5E2E">
      <w:pPr>
        <w:jc w:val="center"/>
      </w:pPr>
      <w:r w:rsidRPr="00766239">
        <w:t>For contracts with a stated or expected value of $5 million or more except those awarded as the result of competitive sealed bidding</w:t>
      </w:r>
    </w:p>
    <w:p w14:paraId="4EA0CDE9" w14:textId="77777777" w:rsidR="004C5E2E" w:rsidRPr="00766239" w:rsidRDefault="004C5E2E" w:rsidP="004C5E2E">
      <w:pPr>
        <w:jc w:val="center"/>
      </w:pPr>
    </w:p>
    <w:p w14:paraId="0A0844E8" w14:textId="77777777" w:rsidR="004C5E2E" w:rsidRPr="00766239" w:rsidRDefault="004C5E2E" w:rsidP="004C5E2E">
      <w:pPr>
        <w:jc w:val="center"/>
      </w:pPr>
    </w:p>
    <w:p w14:paraId="7A4839EA" w14:textId="77777777" w:rsidR="004C5E2E" w:rsidRPr="00766239" w:rsidRDefault="004C5E2E" w:rsidP="004C5E2E">
      <w:r w:rsidRPr="00766239">
        <w:tab/>
        <w:t>I, ______________________________, a representative of ___________________________,</w:t>
      </w:r>
    </w:p>
    <w:p w14:paraId="3FE2CAB5" w14:textId="77777777" w:rsidR="004C5E2E" w:rsidRPr="00766239" w:rsidRDefault="004C5E2E" w:rsidP="004C5E2E">
      <w:pPr>
        <w:ind w:left="1440" w:firstLine="720"/>
        <w:rPr>
          <w:i/>
        </w:rPr>
      </w:pPr>
      <w:r w:rsidRPr="00766239">
        <w:rPr>
          <w:i/>
        </w:rPr>
        <w:t>Please Print Name</w:t>
      </w:r>
      <w:r w:rsidRPr="00766239">
        <w:rPr>
          <w:i/>
        </w:rPr>
        <w:tab/>
      </w:r>
      <w:r w:rsidRPr="00766239">
        <w:rPr>
          <w:i/>
        </w:rPr>
        <w:tab/>
      </w:r>
      <w:r w:rsidRPr="00766239">
        <w:rPr>
          <w:i/>
        </w:rPr>
        <w:tab/>
      </w:r>
      <w:r w:rsidRPr="00766239">
        <w:rPr>
          <w:i/>
        </w:rPr>
        <w:tab/>
      </w:r>
      <w:r w:rsidRPr="00766239">
        <w:rPr>
          <w:i/>
        </w:rPr>
        <w:tab/>
        <w:t xml:space="preserve"> Name of Bidder/Offeror</w:t>
      </w:r>
    </w:p>
    <w:p w14:paraId="7A874F9A" w14:textId="77777777" w:rsidR="004C5E2E" w:rsidRPr="00766239" w:rsidRDefault="004C5E2E" w:rsidP="004C5E2E"/>
    <w:p w14:paraId="3405BC95" w14:textId="77777777" w:rsidR="004C5E2E" w:rsidRPr="00766239" w:rsidRDefault="004C5E2E" w:rsidP="004C5E2E">
      <w:r w:rsidRPr="00766239">
        <w:t>am submitting a bid/proposal to __________________________________________ in response to</w:t>
      </w:r>
    </w:p>
    <w:p w14:paraId="5B2080DC" w14:textId="77777777" w:rsidR="004C5E2E" w:rsidRPr="00766239" w:rsidRDefault="004C5E2E" w:rsidP="004C5E2E">
      <w:pPr>
        <w:ind w:firstLine="720"/>
        <w:rPr>
          <w:i/>
        </w:rPr>
      </w:pPr>
      <w:r w:rsidRPr="00766239">
        <w:rPr>
          <w:i/>
        </w:rPr>
        <w:tab/>
      </w:r>
      <w:r w:rsidRPr="00766239">
        <w:rPr>
          <w:i/>
        </w:rPr>
        <w:tab/>
      </w:r>
      <w:r w:rsidRPr="00766239">
        <w:rPr>
          <w:i/>
        </w:rPr>
        <w:tab/>
      </w:r>
      <w:r w:rsidRPr="00766239">
        <w:rPr>
          <w:i/>
        </w:rPr>
        <w:tab/>
        <w:t xml:space="preserve"> </w:t>
      </w:r>
      <w:r w:rsidRPr="00766239">
        <w:rPr>
          <w:i/>
        </w:rPr>
        <w:tab/>
        <w:t>Name of Agency/Institution</w:t>
      </w:r>
    </w:p>
    <w:p w14:paraId="08FC64DF" w14:textId="77777777" w:rsidR="004C5E2E" w:rsidRPr="00766239" w:rsidRDefault="004C5E2E" w:rsidP="004C5E2E"/>
    <w:p w14:paraId="55B67688" w14:textId="77777777" w:rsidR="004C5E2E" w:rsidRPr="00766239" w:rsidRDefault="004C5E2E" w:rsidP="004C5E2E">
      <w:pPr>
        <w:jc w:val="both"/>
      </w:pPr>
      <w:r w:rsidRPr="00766239">
        <w:t>_______________________, a solicitation where stated or expected contract value is</w:t>
      </w:r>
    </w:p>
    <w:p w14:paraId="53EE3019" w14:textId="77777777" w:rsidR="004C5E2E" w:rsidRPr="00766239" w:rsidRDefault="004C5E2E" w:rsidP="004C5E2E">
      <w:r w:rsidRPr="00766239">
        <w:rPr>
          <w:i/>
        </w:rPr>
        <w:t xml:space="preserve">   Solicitation/Contract #</w:t>
      </w:r>
    </w:p>
    <w:p w14:paraId="73B8101D" w14:textId="77777777" w:rsidR="004C5E2E" w:rsidRPr="00766239" w:rsidRDefault="004C5E2E" w:rsidP="004C5E2E">
      <w:pPr>
        <w:jc w:val="both"/>
      </w:pPr>
    </w:p>
    <w:p w14:paraId="774F0AFD" w14:textId="77777777" w:rsidR="004C5E2E" w:rsidRPr="00766239" w:rsidRDefault="004C5E2E" w:rsidP="004C5E2E">
      <w:pPr>
        <w:jc w:val="both"/>
      </w:pPr>
      <w:r w:rsidRPr="00766239">
        <w:t>$5 million or more which is being solicited by a method of procurement other than competitive sealed</w:t>
      </w:r>
    </w:p>
    <w:p w14:paraId="2E657FD3" w14:textId="77777777" w:rsidR="004C5E2E" w:rsidRPr="00766239" w:rsidRDefault="004C5E2E" w:rsidP="004C5E2E">
      <w:pPr>
        <w:jc w:val="both"/>
      </w:pPr>
    </w:p>
    <w:p w14:paraId="06E59B7F" w14:textId="77777777" w:rsidR="004C5E2E" w:rsidRPr="00766239" w:rsidRDefault="004C5E2E" w:rsidP="004C5E2E">
      <w:pPr>
        <w:jc w:val="both"/>
      </w:pPr>
      <w:r w:rsidRPr="00766239">
        <w:t xml:space="preserve">bidding as defined in § 2.2-4301 of the </w:t>
      </w:r>
      <w:r w:rsidRPr="00766239">
        <w:rPr>
          <w:i/>
        </w:rPr>
        <w:t>Code of Virginia</w:t>
      </w:r>
      <w:r w:rsidRPr="00766239">
        <w:t>.</w:t>
      </w:r>
    </w:p>
    <w:p w14:paraId="318B0272" w14:textId="77777777" w:rsidR="004C5E2E" w:rsidRPr="00766239" w:rsidRDefault="004C5E2E" w:rsidP="004C5E2E">
      <w:pPr>
        <w:jc w:val="both"/>
      </w:pPr>
    </w:p>
    <w:p w14:paraId="3CE9A8CE" w14:textId="77777777" w:rsidR="004C5E2E" w:rsidRPr="00766239" w:rsidRDefault="004C5E2E" w:rsidP="004C5E2E">
      <w:pPr>
        <w:jc w:val="both"/>
      </w:pPr>
      <w:r w:rsidRPr="00766239">
        <w:tab/>
        <w:t xml:space="preserve">I hereby certify the following statements to be true with respect to the provisions of §2.2-4376.1 of the </w:t>
      </w:r>
      <w:r w:rsidRPr="00766239">
        <w:rPr>
          <w:i/>
        </w:rPr>
        <w:t>Code of Virginia</w:t>
      </w:r>
      <w:r w:rsidRPr="00766239">
        <w:t>.  I further state that I have the authority to make the following representation on behalf of myself and the business entity:</w:t>
      </w:r>
    </w:p>
    <w:p w14:paraId="6AFDB50F" w14:textId="77777777" w:rsidR="004C5E2E" w:rsidRPr="00766239" w:rsidRDefault="004C5E2E" w:rsidP="004C5E2E">
      <w:pPr>
        <w:jc w:val="both"/>
      </w:pPr>
    </w:p>
    <w:p w14:paraId="2217F291" w14:textId="77777777" w:rsidR="004C5E2E" w:rsidRPr="00766239" w:rsidRDefault="004C5E2E" w:rsidP="000E22CF">
      <w:pPr>
        <w:numPr>
          <w:ilvl w:val="0"/>
          <w:numId w:val="83"/>
        </w:numPr>
        <w:tabs>
          <w:tab w:val="clear" w:pos="720"/>
        </w:tabs>
        <w:jc w:val="both"/>
      </w:pPr>
      <w:r w:rsidRPr="00766239">
        <w:t>The bidder/offeror shall not knowingly provide a contribution, gift, or other item with a value greater than $50 or make an express or implied promise to make such a contribution or gift to the Governor, his political action committee, or the Governor's Secretaries, if the Secretary is responsible to the Governor for an agency with jurisdiction over the matters at issue, during the period between the submission of the bid/proposal and the award of the contract.</w:t>
      </w:r>
    </w:p>
    <w:p w14:paraId="0BC170BB" w14:textId="77777777" w:rsidR="004C5E2E" w:rsidRPr="00766239" w:rsidRDefault="004C5E2E" w:rsidP="004C5E2E">
      <w:pPr>
        <w:ind w:left="360"/>
        <w:jc w:val="both"/>
      </w:pPr>
    </w:p>
    <w:p w14:paraId="170E776C" w14:textId="77777777" w:rsidR="004C5E2E" w:rsidRPr="00766239" w:rsidRDefault="004C5E2E" w:rsidP="000E22CF">
      <w:pPr>
        <w:numPr>
          <w:ilvl w:val="0"/>
          <w:numId w:val="83"/>
        </w:numPr>
        <w:tabs>
          <w:tab w:val="clear" w:pos="720"/>
        </w:tabs>
        <w:jc w:val="both"/>
      </w:pPr>
      <w:r w:rsidRPr="00766239">
        <w:t>No individual who is an officer or director of the bidder/offeror, shall knowingly provide a contribution, gift, or other item with a value greater than $50 or make an express or implied promise to make such a contribution or gift to the Governor, his political action committee, or the Governor's Secretaries, if the Secretary is responsible to the Governor for an agency with jurisdiction over the matters at issue, during the period between the submission of the bid/proposal and the award of the contract.</w:t>
      </w:r>
    </w:p>
    <w:p w14:paraId="21083AA2" w14:textId="77777777" w:rsidR="004C5E2E" w:rsidRPr="00766239" w:rsidRDefault="004C5E2E" w:rsidP="004C5E2E">
      <w:pPr>
        <w:ind w:left="360"/>
        <w:jc w:val="both"/>
      </w:pPr>
    </w:p>
    <w:p w14:paraId="53BE2EDE" w14:textId="77777777" w:rsidR="004C5E2E" w:rsidRPr="00766239" w:rsidRDefault="004C5E2E" w:rsidP="000E22CF">
      <w:pPr>
        <w:numPr>
          <w:ilvl w:val="0"/>
          <w:numId w:val="83"/>
        </w:numPr>
        <w:tabs>
          <w:tab w:val="clear" w:pos="720"/>
        </w:tabs>
        <w:jc w:val="both"/>
      </w:pPr>
      <w:r w:rsidRPr="00766239">
        <w:t xml:space="preserve">I understand that any person who violates § 2.2-4376.1 of the </w:t>
      </w:r>
      <w:r w:rsidRPr="00766239">
        <w:rPr>
          <w:i/>
        </w:rPr>
        <w:t>Code of Virginia</w:t>
      </w:r>
      <w:r w:rsidRPr="00766239">
        <w:t xml:space="preserve"> shall be subject to a civil penalty of $500 or up to two times the amount of the contribution or gift, whichever is greater.</w:t>
      </w:r>
    </w:p>
    <w:p w14:paraId="4218E892" w14:textId="77777777" w:rsidR="004C5E2E" w:rsidRPr="00766239" w:rsidRDefault="004C5E2E" w:rsidP="004C5E2E"/>
    <w:p w14:paraId="509EEE6C" w14:textId="77777777" w:rsidR="004C5E2E" w:rsidRPr="00766239" w:rsidRDefault="004C5E2E" w:rsidP="004C5E2E">
      <w:pPr>
        <w:ind w:left="5760"/>
      </w:pPr>
      <w:r w:rsidRPr="00766239">
        <w:t>____________________________________</w:t>
      </w:r>
    </w:p>
    <w:p w14:paraId="7C2D86B6" w14:textId="77777777" w:rsidR="004C5E2E" w:rsidRPr="00766239" w:rsidRDefault="004C5E2E" w:rsidP="004C5E2E">
      <w:pPr>
        <w:ind w:left="5760"/>
        <w:rPr>
          <w:i/>
        </w:rPr>
      </w:pPr>
      <w:r w:rsidRPr="00766239">
        <w:rPr>
          <w:i/>
        </w:rPr>
        <w:t>Signature</w:t>
      </w:r>
    </w:p>
    <w:p w14:paraId="79960061" w14:textId="77777777" w:rsidR="004C5E2E" w:rsidRPr="00766239" w:rsidRDefault="004C5E2E" w:rsidP="004C5E2E">
      <w:pPr>
        <w:ind w:left="5760"/>
      </w:pPr>
      <w:r w:rsidRPr="00766239">
        <w:t>____________________________________</w:t>
      </w:r>
    </w:p>
    <w:p w14:paraId="0A998AA5" w14:textId="77777777" w:rsidR="004C5E2E" w:rsidRPr="00766239" w:rsidRDefault="004C5E2E" w:rsidP="004C5E2E">
      <w:pPr>
        <w:ind w:left="5760"/>
        <w:rPr>
          <w:i/>
        </w:rPr>
      </w:pPr>
      <w:r w:rsidRPr="00766239">
        <w:rPr>
          <w:i/>
        </w:rPr>
        <w:t>Title</w:t>
      </w:r>
    </w:p>
    <w:p w14:paraId="3F6883BB" w14:textId="77777777" w:rsidR="004C5E2E" w:rsidRPr="00766239" w:rsidRDefault="004C5E2E" w:rsidP="004C5E2E">
      <w:pPr>
        <w:ind w:left="5760"/>
      </w:pPr>
      <w:r w:rsidRPr="00766239">
        <w:t>____________________________________</w:t>
      </w:r>
    </w:p>
    <w:p w14:paraId="279261B8" w14:textId="77777777" w:rsidR="004C5E2E" w:rsidRPr="00766239" w:rsidRDefault="004C5E2E" w:rsidP="004C5E2E">
      <w:pPr>
        <w:ind w:left="5760"/>
      </w:pPr>
      <w:r w:rsidRPr="00766239">
        <w:rPr>
          <w:i/>
        </w:rPr>
        <w:t>Date</w:t>
      </w:r>
    </w:p>
    <w:p w14:paraId="35BB9FF1" w14:textId="77777777" w:rsidR="00C90377" w:rsidRDefault="00C90377">
      <w:r>
        <w:br w:type="page"/>
      </w:r>
    </w:p>
    <w:p w14:paraId="79F3C10E" w14:textId="78609F9C" w:rsidR="00FB5828" w:rsidRDefault="00FB5828" w:rsidP="00FB5828">
      <w:pPr>
        <w:jc w:val="center"/>
      </w:pPr>
      <w:bookmarkStart w:id="35" w:name="_Hlk143177573"/>
      <w:r w:rsidRPr="00AD3207">
        <w:rPr>
          <w:b/>
        </w:rPr>
        <w:lastRenderedPageBreak/>
        <w:t>Annex 3-</w:t>
      </w:r>
      <w:r>
        <w:rPr>
          <w:b/>
        </w:rPr>
        <w:t>K</w:t>
      </w:r>
    </w:p>
    <w:p w14:paraId="1742347E" w14:textId="77777777" w:rsidR="00FB5828" w:rsidRDefault="00FB5828" w:rsidP="00FB5828">
      <w:pPr>
        <w:jc w:val="center"/>
      </w:pPr>
    </w:p>
    <w:p w14:paraId="61E489BB" w14:textId="77777777" w:rsidR="00FC494A" w:rsidRPr="005B59C6" w:rsidRDefault="00FC494A" w:rsidP="00FC494A">
      <w:pPr>
        <w:jc w:val="center"/>
      </w:pPr>
      <w:r w:rsidRPr="005B59C6">
        <w:t>Example RFP Newspaper Advertisement</w:t>
      </w:r>
    </w:p>
    <w:p w14:paraId="1784C179" w14:textId="21D00063" w:rsidR="00FC494A" w:rsidRPr="005B59C6" w:rsidRDefault="00FC494A" w:rsidP="00FC494A">
      <w:pPr>
        <w:jc w:val="center"/>
      </w:pPr>
    </w:p>
    <w:p w14:paraId="5AFF0012" w14:textId="77777777" w:rsidR="00FC494A" w:rsidRPr="005B59C6" w:rsidRDefault="00FC494A" w:rsidP="00FC494A">
      <w:pPr>
        <w:jc w:val="center"/>
      </w:pPr>
    </w:p>
    <w:p w14:paraId="03B28676" w14:textId="77777777" w:rsidR="00FC494A" w:rsidRPr="005B59C6" w:rsidRDefault="004E0333" w:rsidP="00FC494A">
      <w:pPr>
        <w:jc w:val="center"/>
      </w:pPr>
      <w:r>
        <w:rPr>
          <w:noProof/>
        </w:rPr>
        <mc:AlternateContent>
          <mc:Choice Requires="wps">
            <w:drawing>
              <wp:anchor distT="0" distB="0" distL="114300" distR="114300" simplePos="0" relativeHeight="251658585" behindDoc="0" locked="0" layoutInCell="1" allowOverlap="1" wp14:anchorId="68BD7D02" wp14:editId="378D15C2">
                <wp:simplePos x="0" y="0"/>
                <wp:positionH relativeFrom="column">
                  <wp:posOffset>1964690</wp:posOffset>
                </wp:positionH>
                <wp:positionV relativeFrom="paragraph">
                  <wp:posOffset>87630</wp:posOffset>
                </wp:positionV>
                <wp:extent cx="2381250" cy="1153795"/>
                <wp:effectExtent l="0" t="0" r="19050" b="27305"/>
                <wp:wrapNone/>
                <wp:docPr id="264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153795"/>
                        </a:xfrm>
                        <a:prstGeom prst="rect">
                          <a:avLst/>
                        </a:prstGeom>
                        <a:solidFill>
                          <a:srgbClr val="FFFFFF"/>
                        </a:solidFill>
                        <a:ln w="9525">
                          <a:solidFill>
                            <a:srgbClr val="000000"/>
                          </a:solidFill>
                          <a:miter lim="800000"/>
                          <a:headEnd/>
                          <a:tailEnd/>
                        </a:ln>
                      </wps:spPr>
                      <wps:txbx>
                        <w:txbxContent>
                          <w:p w14:paraId="5C843C56" w14:textId="77777777" w:rsidR="00F16673" w:rsidRPr="00A66022" w:rsidRDefault="00F16673" w:rsidP="00FC494A">
                            <w:pPr>
                              <w:jc w:val="center"/>
                              <w:rPr>
                                <w:b/>
                                <w:sz w:val="16"/>
                                <w:szCs w:val="16"/>
                              </w:rPr>
                            </w:pPr>
                            <w:r w:rsidRPr="00A66022">
                              <w:rPr>
                                <w:b/>
                                <w:sz w:val="16"/>
                                <w:szCs w:val="16"/>
                                <w:u w:val="single"/>
                              </w:rPr>
                              <w:t xml:space="preserve">Request for Proposals </w:t>
                            </w:r>
                          </w:p>
                          <w:p w14:paraId="580B90CC" w14:textId="77777777" w:rsidR="00F16673" w:rsidRPr="00A66022" w:rsidRDefault="00F16673" w:rsidP="00FC494A">
                            <w:pPr>
                              <w:jc w:val="center"/>
                              <w:rPr>
                                <w:b/>
                                <w:sz w:val="16"/>
                                <w:szCs w:val="16"/>
                              </w:rPr>
                            </w:pPr>
                          </w:p>
                          <w:p w14:paraId="4EBECEFB" w14:textId="77777777" w:rsidR="00F16673" w:rsidRPr="00A66022" w:rsidRDefault="00F16673" w:rsidP="00FC494A">
                            <w:pPr>
                              <w:jc w:val="both"/>
                              <w:rPr>
                                <w:sz w:val="18"/>
                                <w:szCs w:val="18"/>
                                <w:u w:val="single"/>
                              </w:rPr>
                            </w:pPr>
                            <w:r w:rsidRPr="00A66022">
                              <w:rPr>
                                <w:sz w:val="18"/>
                                <w:szCs w:val="18"/>
                              </w:rPr>
                              <w:t xml:space="preserve">Agency: </w:t>
                            </w:r>
                            <w:r w:rsidRPr="00A66022">
                              <w:rPr>
                                <w:sz w:val="18"/>
                                <w:szCs w:val="18"/>
                                <w:u w:val="single"/>
                              </w:rPr>
                              <w:t>Agency Name</w:t>
                            </w:r>
                          </w:p>
                          <w:p w14:paraId="09174A1B" w14:textId="77777777" w:rsidR="00F16673" w:rsidRPr="00A66022" w:rsidRDefault="00F16673" w:rsidP="00FC494A">
                            <w:pPr>
                              <w:jc w:val="both"/>
                              <w:rPr>
                                <w:sz w:val="18"/>
                                <w:szCs w:val="18"/>
                              </w:rPr>
                            </w:pPr>
                            <w:r w:rsidRPr="00A66022">
                              <w:rPr>
                                <w:sz w:val="18"/>
                                <w:szCs w:val="18"/>
                              </w:rPr>
                              <w:t>RFP: 1234</w:t>
                            </w:r>
                          </w:p>
                          <w:p w14:paraId="5D8295E5" w14:textId="77777777" w:rsidR="00F16673" w:rsidRPr="00A66022" w:rsidRDefault="00F16673" w:rsidP="00007450">
                            <w:pPr>
                              <w:rPr>
                                <w:sz w:val="18"/>
                                <w:szCs w:val="18"/>
                              </w:rPr>
                            </w:pPr>
                            <w:r w:rsidRPr="00A66022">
                              <w:rPr>
                                <w:sz w:val="18"/>
                                <w:szCs w:val="18"/>
                              </w:rPr>
                              <w:t>Title: Food Services</w:t>
                            </w:r>
                          </w:p>
                          <w:p w14:paraId="75BD52D9" w14:textId="77777777" w:rsidR="00F16673" w:rsidRPr="00A66022" w:rsidRDefault="00F16673" w:rsidP="00FC494A">
                            <w:pPr>
                              <w:jc w:val="both"/>
                              <w:rPr>
                                <w:sz w:val="18"/>
                                <w:szCs w:val="18"/>
                              </w:rPr>
                            </w:pPr>
                            <w:r w:rsidRPr="00A66022">
                              <w:rPr>
                                <w:sz w:val="18"/>
                                <w:szCs w:val="18"/>
                              </w:rPr>
                              <w:t>Closing Date/Time: Aug 1, 2013 2:00/EST</w:t>
                            </w:r>
                          </w:p>
                          <w:p w14:paraId="7B2034CE" w14:textId="7A294F3C" w:rsidR="00F16673" w:rsidRPr="00A66022" w:rsidRDefault="00F16673" w:rsidP="00FC494A">
                            <w:pPr>
                              <w:jc w:val="both"/>
                            </w:pPr>
                            <w:r w:rsidRPr="00A66022">
                              <w:rPr>
                                <w:sz w:val="18"/>
                                <w:szCs w:val="18"/>
                              </w:rPr>
                              <w:t xml:space="preserve">More Info: </w:t>
                            </w:r>
                            <w:hyperlink r:id="rId63" w:history="1">
                              <w:r w:rsidR="000F6BDC">
                                <w:rPr>
                                  <w:rStyle w:val="Hyperlink"/>
                                  <w:color w:val="auto"/>
                                  <w:sz w:val="18"/>
                                  <w:szCs w:val="18"/>
                                </w:rPr>
                                <w:t>eva.virginia.gov</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D7D02" id="Text Box 2580" o:spid="_x0000_s1082" type="#_x0000_t202" style="position:absolute;left:0;text-align:left;margin-left:154.7pt;margin-top:6.9pt;width:187.5pt;height:90.85pt;z-index:251658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">
                <v:textbox>
                  <w:txbxContent>
                    <w:p w14:paraId="5C843C56" w14:textId="77777777" w:rsidR="00F16673" w:rsidRPr="00A66022" w:rsidRDefault="00F16673" w:rsidP="00FC494A">
                      <w:pPr>
                        <w:jc w:val="center"/>
                        <w:rPr>
                          <w:b/>
                          <w:sz w:val="16"/>
                          <w:szCs w:val="16"/>
                        </w:rPr>
                      </w:pPr>
                      <w:r w:rsidRPr="00A66022">
                        <w:rPr>
                          <w:b/>
                          <w:sz w:val="16"/>
                          <w:szCs w:val="16"/>
                          <w:u w:val="single"/>
                        </w:rPr>
                        <w:t xml:space="preserve">Request for Proposals </w:t>
                      </w:r>
                    </w:p>
                    <w:p w14:paraId="580B90CC" w14:textId="77777777" w:rsidR="00F16673" w:rsidRPr="00A66022" w:rsidRDefault="00F16673" w:rsidP="00FC494A">
                      <w:pPr>
                        <w:jc w:val="center"/>
                        <w:rPr>
                          <w:b/>
                          <w:sz w:val="16"/>
                          <w:szCs w:val="16"/>
                        </w:rPr>
                      </w:pPr>
                    </w:p>
                    <w:p w14:paraId="4EBECEFB" w14:textId="77777777" w:rsidR="00F16673" w:rsidRPr="00A66022" w:rsidRDefault="00F16673" w:rsidP="00FC494A">
                      <w:pPr>
                        <w:jc w:val="both"/>
                        <w:rPr>
                          <w:sz w:val="18"/>
                          <w:szCs w:val="18"/>
                          <w:u w:val="single"/>
                        </w:rPr>
                      </w:pPr>
                      <w:r w:rsidRPr="00A66022">
                        <w:rPr>
                          <w:sz w:val="18"/>
                          <w:szCs w:val="18"/>
                        </w:rPr>
                        <w:t xml:space="preserve">Agency: </w:t>
                      </w:r>
                      <w:r w:rsidRPr="00A66022">
                        <w:rPr>
                          <w:sz w:val="18"/>
                          <w:szCs w:val="18"/>
                          <w:u w:val="single"/>
                        </w:rPr>
                        <w:t>Agency Name</w:t>
                      </w:r>
                    </w:p>
                    <w:p w14:paraId="09174A1B" w14:textId="77777777" w:rsidR="00F16673" w:rsidRPr="00A66022" w:rsidRDefault="00F16673" w:rsidP="00FC494A">
                      <w:pPr>
                        <w:jc w:val="both"/>
                        <w:rPr>
                          <w:sz w:val="18"/>
                          <w:szCs w:val="18"/>
                        </w:rPr>
                      </w:pPr>
                      <w:r w:rsidRPr="00A66022">
                        <w:rPr>
                          <w:sz w:val="18"/>
                          <w:szCs w:val="18"/>
                        </w:rPr>
                        <w:t>RFP: 1234</w:t>
                      </w:r>
                    </w:p>
                    <w:p w14:paraId="5D8295E5" w14:textId="77777777" w:rsidR="00F16673" w:rsidRPr="00A66022" w:rsidRDefault="00F16673" w:rsidP="00007450">
                      <w:pPr>
                        <w:rPr>
                          <w:sz w:val="18"/>
                          <w:szCs w:val="18"/>
                        </w:rPr>
                      </w:pPr>
                      <w:r w:rsidRPr="00A66022">
                        <w:rPr>
                          <w:sz w:val="18"/>
                          <w:szCs w:val="18"/>
                        </w:rPr>
                        <w:t>Title: Food Services</w:t>
                      </w:r>
                    </w:p>
                    <w:p w14:paraId="75BD52D9" w14:textId="77777777" w:rsidR="00F16673" w:rsidRPr="00A66022" w:rsidRDefault="00F16673" w:rsidP="00FC494A">
                      <w:pPr>
                        <w:jc w:val="both"/>
                        <w:rPr>
                          <w:sz w:val="18"/>
                          <w:szCs w:val="18"/>
                        </w:rPr>
                      </w:pPr>
                      <w:r w:rsidRPr="00A66022">
                        <w:rPr>
                          <w:sz w:val="18"/>
                          <w:szCs w:val="18"/>
                        </w:rPr>
                        <w:t>Closing Date/Time: Aug 1, 2013 2:00/EST</w:t>
                      </w:r>
                    </w:p>
                    <w:p w14:paraId="7B2034CE" w14:textId="7A294F3C" w:rsidR="00F16673" w:rsidRPr="00A66022" w:rsidRDefault="00F16673" w:rsidP="00FC494A">
                      <w:pPr>
                        <w:jc w:val="both"/>
                      </w:pPr>
                      <w:r w:rsidRPr="00A66022">
                        <w:rPr>
                          <w:sz w:val="18"/>
                          <w:szCs w:val="18"/>
                        </w:rPr>
                        <w:t xml:space="preserve">More Info: </w:t>
                      </w:r>
                      <w:hyperlink r:id="rId64" w:history="1">
                        <w:r w:rsidR="000F6BDC">
                          <w:rPr>
                            <w:rStyle w:val="Hyperlink"/>
                            <w:color w:val="auto"/>
                            <w:sz w:val="18"/>
                            <w:szCs w:val="18"/>
                          </w:rPr>
                          <w:t>eva.virginia.gov</w:t>
                        </w:r>
                      </w:hyperlink>
                    </w:p>
                  </w:txbxContent>
                </v:textbox>
              </v:shape>
            </w:pict>
          </mc:Fallback>
        </mc:AlternateContent>
      </w:r>
    </w:p>
    <w:p w14:paraId="72DD2120" w14:textId="77777777" w:rsidR="00FC494A" w:rsidRPr="005B59C6" w:rsidRDefault="00FC494A" w:rsidP="00FC494A">
      <w:r w:rsidRPr="005B59C6">
        <w:br w:type="page"/>
      </w:r>
    </w:p>
    <w:bookmarkEnd w:id="35"/>
    <w:p w14:paraId="654D903D" w14:textId="52FE42DC"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center"/>
        <w:rPr>
          <w:b/>
        </w:rPr>
      </w:pPr>
      <w:r w:rsidRPr="000957A7">
        <w:rPr>
          <w:b/>
        </w:rPr>
        <w:lastRenderedPageBreak/>
        <w:t>Annex 3-L</w:t>
      </w:r>
    </w:p>
    <w:p w14:paraId="6BA36261"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037"/>
        <w:jc w:val="center"/>
      </w:pPr>
      <w:r w:rsidRPr="000957A7">
        <w:rPr>
          <w:b/>
        </w:rPr>
        <w:t>High-Risk Contracts Evaluation Form</w:t>
      </w:r>
    </w:p>
    <w:p w14:paraId="7602047E" w14:textId="32AE9879"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sidRPr="000957A7">
        <w:t xml:space="preserve">Note:  The following information is required as part of the review of high-risk contracts.  Complete this form and submit it along with any other documentation to </w:t>
      </w:r>
      <w:hyperlink r:id="rId65" w:history="1">
        <w:r w:rsidRPr="000957A7">
          <w:rPr>
            <w:rStyle w:val="Hyperlink"/>
          </w:rPr>
          <w:t>highriskcontracts@dgs.virginia.gov</w:t>
        </w:r>
      </w:hyperlink>
      <w:r w:rsidRPr="000957A7">
        <w:t xml:space="preserve">. </w:t>
      </w:r>
    </w:p>
    <w:p w14:paraId="46734D49" w14:textId="77777777" w:rsidR="00FD1B99" w:rsidRPr="000957A7" w:rsidRDefault="00FD1B99" w:rsidP="00FD1B99"/>
    <w:p w14:paraId="5068B891" w14:textId="77777777" w:rsidR="00FD1B99" w:rsidRPr="000957A7" w:rsidRDefault="00FD1B99" w:rsidP="00FD1B99">
      <w:pPr>
        <w:rPr>
          <w:u w:val="single"/>
        </w:rPr>
      </w:pPr>
      <w:r w:rsidRPr="000957A7">
        <w:t>Agency Name:</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5C7D84B7" w14:textId="77777777" w:rsidR="00FD1B99" w:rsidRDefault="00FD1B99" w:rsidP="00FD1B99">
      <w:pPr>
        <w:tabs>
          <w:tab w:val="left" w:pos="5040"/>
        </w:tabs>
        <w:ind w:left="5490" w:hanging="5490"/>
      </w:pPr>
    </w:p>
    <w:p w14:paraId="56594BDA" w14:textId="77777777" w:rsidR="00FD1B99" w:rsidRPr="000957A7" w:rsidRDefault="00FD1B99" w:rsidP="00FD1B99">
      <w:pPr>
        <w:tabs>
          <w:tab w:val="left" w:pos="5040"/>
        </w:tabs>
        <w:ind w:left="5490" w:hanging="5490"/>
        <w:rPr>
          <w:u w:val="single"/>
        </w:rPr>
      </w:pPr>
      <w:r w:rsidRPr="000957A7">
        <w:t>Submitted by:</w:t>
      </w:r>
      <w:r>
        <w:rPr>
          <w:u w:val="single"/>
        </w:rPr>
        <w:tab/>
      </w:r>
      <w:r>
        <w:tab/>
      </w:r>
      <w:r w:rsidRPr="000957A7">
        <w:t>Date:</w:t>
      </w:r>
      <w:r w:rsidRPr="000957A7">
        <w:rPr>
          <w:u w:val="single"/>
        </w:rPr>
        <w:tab/>
      </w:r>
      <w:r w:rsidRPr="000957A7">
        <w:rPr>
          <w:u w:val="single"/>
        </w:rPr>
        <w:tab/>
      </w:r>
      <w:r w:rsidRPr="000957A7">
        <w:rPr>
          <w:u w:val="single"/>
        </w:rPr>
        <w:tab/>
      </w:r>
      <w:r w:rsidRPr="000957A7">
        <w:rPr>
          <w:u w:val="single"/>
        </w:rPr>
        <w:tab/>
      </w:r>
      <w:r w:rsidRPr="000957A7">
        <w:rPr>
          <w:u w:val="single"/>
        </w:rPr>
        <w:tab/>
      </w:r>
    </w:p>
    <w:p w14:paraId="3ABFCF33" w14:textId="77777777" w:rsidR="00FD1B99"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100" w:afterAutospacing="1"/>
      </w:pPr>
    </w:p>
    <w:p w14:paraId="6B7CABAB"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100" w:afterAutospacing="1"/>
      </w:pPr>
      <w:r w:rsidRPr="000957A7">
        <w:fldChar w:fldCharType="begin">
          <w:ffData>
            <w:name w:val="Check1"/>
            <w:enabled/>
            <w:calcOnExit w:val="0"/>
            <w:checkBox>
              <w:sizeAuto/>
              <w:default w:val="0"/>
            </w:checkBox>
          </w:ffData>
        </w:fldChar>
      </w:r>
      <w:r w:rsidRPr="000957A7">
        <w:instrText xml:space="preserve"> FORMCHECKBOX </w:instrText>
      </w:r>
      <w:r w:rsidRPr="000957A7">
        <w:fldChar w:fldCharType="separate"/>
      </w:r>
      <w:r w:rsidRPr="000957A7">
        <w:fldChar w:fldCharType="end"/>
      </w:r>
      <w:r w:rsidRPr="000957A7">
        <w:tab/>
        <w:t>1. Solicitation</w:t>
      </w:r>
    </w:p>
    <w:p w14:paraId="28D2BEA7" w14:textId="77777777" w:rsidR="00FD1B99" w:rsidRPr="000957A7" w:rsidRDefault="00FD1B99" w:rsidP="00FD1B99">
      <w:pPr>
        <w:pStyle w:val="BlockText"/>
        <w:tabs>
          <w:tab w:val="clear" w:pos="720"/>
          <w:tab w:val="clear" w:pos="1152"/>
          <w:tab w:val="clear" w:pos="1584"/>
          <w:tab w:val="clear" w:pos="2016"/>
          <w:tab w:val="clear" w:pos="2448"/>
          <w:tab w:val="clear" w:pos="2880"/>
          <w:tab w:val="clear" w:pos="3312"/>
          <w:tab w:val="clear" w:pos="3744"/>
          <w:tab w:val="clear" w:pos="4176"/>
          <w:tab w:val="clear" w:pos="4608"/>
          <w:tab w:val="clear" w:pos="5040"/>
          <w:tab w:val="clear" w:pos="5472"/>
          <w:tab w:val="clear" w:pos="5904"/>
          <w:tab w:val="clear" w:pos="6336"/>
          <w:tab w:val="clear" w:pos="6768"/>
          <w:tab w:val="clear" w:pos="7200"/>
          <w:tab w:val="clear" w:pos="7632"/>
          <w:tab w:val="clear" w:pos="8064"/>
          <w:tab w:val="clear" w:pos="8496"/>
          <w:tab w:val="clear" w:pos="8928"/>
          <w:tab w:val="clear" w:pos="9360"/>
          <w:tab w:val="clear" w:pos="9792"/>
        </w:tabs>
        <w:spacing w:after="100" w:afterAutospacing="1" w:line="240" w:lineRule="auto"/>
        <w:ind w:right="-1080" w:hanging="720"/>
      </w:pPr>
      <w:r w:rsidRPr="000957A7">
        <w:fldChar w:fldCharType="begin">
          <w:ffData>
            <w:name w:val="Check2"/>
            <w:enabled/>
            <w:calcOnExit w:val="0"/>
            <w:checkBox>
              <w:sizeAuto/>
              <w:default w:val="0"/>
            </w:checkBox>
          </w:ffData>
        </w:fldChar>
      </w:r>
      <w:r w:rsidRPr="000957A7">
        <w:instrText xml:space="preserve"> FORMCHECKBOX </w:instrText>
      </w:r>
      <w:r w:rsidRPr="000957A7">
        <w:fldChar w:fldCharType="separate"/>
      </w:r>
      <w:r w:rsidRPr="000957A7">
        <w:fldChar w:fldCharType="end"/>
      </w:r>
      <w:r w:rsidRPr="000957A7">
        <w:tab/>
        <w:t>2. Pre-Awarded Contract</w:t>
      </w:r>
    </w:p>
    <w:p w14:paraId="37E8C624"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100" w:afterAutospacing="1"/>
        <w:ind w:left="720" w:hanging="720"/>
      </w:pPr>
      <w:r w:rsidRPr="000957A7">
        <w:fldChar w:fldCharType="begin">
          <w:ffData>
            <w:name w:val="Check3"/>
            <w:enabled/>
            <w:calcOnExit w:val="0"/>
            <w:checkBox>
              <w:sizeAuto/>
              <w:default w:val="0"/>
            </w:checkBox>
          </w:ffData>
        </w:fldChar>
      </w:r>
      <w:r w:rsidRPr="000957A7">
        <w:instrText xml:space="preserve"> FORMCHECKBOX </w:instrText>
      </w:r>
      <w:r w:rsidRPr="000957A7">
        <w:fldChar w:fldCharType="separate"/>
      </w:r>
      <w:r w:rsidRPr="000957A7">
        <w:fldChar w:fldCharType="end"/>
      </w:r>
      <w:r w:rsidRPr="000957A7">
        <w:tab/>
        <w:t>3. Contract Renewal</w:t>
      </w:r>
    </w:p>
    <w:p w14:paraId="780612C4" w14:textId="77777777" w:rsidR="00FD1B99" w:rsidRPr="000957A7" w:rsidRDefault="00FD1B99" w:rsidP="00FD1B99">
      <w:pPr>
        <w:rPr>
          <w:u w:val="single"/>
        </w:rPr>
      </w:pPr>
      <w:r w:rsidRPr="000957A7">
        <w:t>Commodity/Description:</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1C0AD22E" w14:textId="77777777" w:rsidR="00FD1B99" w:rsidRDefault="00FD1B99" w:rsidP="00FD1B99">
      <w:pPr>
        <w:rPr>
          <w:u w:val="single"/>
        </w:rPr>
      </w:pPr>
    </w:p>
    <w:p w14:paraId="662DF49E" w14:textId="77777777" w:rsidR="00FD1B99" w:rsidRPr="000957A7" w:rsidRDefault="00FD1B99" w:rsidP="00FD1B99">
      <w:pPr>
        <w:rPr>
          <w:u w:val="single"/>
        </w:rPr>
      </w:pP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0C0E3D4C" w14:textId="77777777" w:rsidR="00FD1B99" w:rsidRDefault="00FD1B99" w:rsidP="00FD1B99">
      <w:pPr>
        <w:rPr>
          <w:u w:val="single"/>
        </w:rPr>
      </w:pPr>
    </w:p>
    <w:p w14:paraId="195255AB" w14:textId="77777777" w:rsidR="00FD1B99" w:rsidRPr="000957A7" w:rsidRDefault="00FD1B99" w:rsidP="00FD1B99">
      <w:pPr>
        <w:rPr>
          <w:u w:val="single"/>
        </w:rPr>
      </w:pP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06AD386C" w14:textId="77777777" w:rsidR="00FD1B99"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3E5A3CA9" w14:textId="25BBF67D"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u w:val="single"/>
        </w:rPr>
      </w:pPr>
      <w:r w:rsidRPr="000957A7">
        <w:t>Estimated Value</w:t>
      </w:r>
      <w:r w:rsidR="00E81DB5">
        <w:t xml:space="preserve"> (Initial Term)</w:t>
      </w:r>
      <w:r w:rsidRPr="000957A7">
        <w:t>:</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26D5E66E" w14:textId="77777777" w:rsidR="00FD1B99"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6F5C4ED"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u w:val="single"/>
        </w:rPr>
      </w:pPr>
      <w:r w:rsidRPr="000957A7">
        <w:t>Initial Term:</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4D90B66D" w14:textId="77777777" w:rsidR="00FD1B99"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43B35707"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u w:val="single"/>
        </w:rPr>
      </w:pPr>
      <w:r w:rsidRPr="000957A7">
        <w:t>Available Renewals:</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521E82CE" w14:textId="77777777" w:rsidR="00FD1B99"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78CFBD0"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u w:val="single"/>
        </w:rPr>
      </w:pPr>
      <w:r w:rsidRPr="000957A7">
        <w:t>Terms &amp; Conditions Section:</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tab/>
        <w:t>Page Number:</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76A558BD" w14:textId="77777777" w:rsidR="00FD1B99"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404A465E"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u w:val="single"/>
        </w:rPr>
      </w:pPr>
      <w:r w:rsidRPr="000957A7">
        <w:t>Performance Metrics Section:</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tab/>
        <w:t>Page Number:</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7C7A59CA" w14:textId="77777777" w:rsidR="00FD1B99"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CD38BD2" w14:textId="77777777" w:rsidR="00FD1B99" w:rsidRPr="000957A7" w:rsidRDefault="00FD1B99" w:rsidP="00FD1B9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u w:val="single"/>
        </w:rPr>
      </w:pPr>
      <w:r w:rsidRPr="000957A7">
        <w:t>Enforcement Provisions</w:t>
      </w:r>
      <w:r>
        <w:t xml:space="preserve"> Section</w:t>
      </w:r>
      <w:r w:rsidRPr="000957A7">
        <w:t>:</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tab/>
        <w:t>Page Number:</w:t>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r w:rsidRPr="000957A7">
        <w:rPr>
          <w:u w:val="single"/>
        </w:rPr>
        <w:tab/>
      </w:r>
    </w:p>
    <w:p w14:paraId="5AA7F7CA" w14:textId="77777777" w:rsidR="00FD1B99" w:rsidRDefault="00FD1B99" w:rsidP="00FD1B99">
      <w:pPr>
        <w:rPr>
          <w:b/>
        </w:rPr>
      </w:pPr>
    </w:p>
    <w:p w14:paraId="78D9EE00" w14:textId="2D014BE7" w:rsidR="00FD1B99" w:rsidRDefault="00FD1B99" w:rsidP="00FD1B99">
      <w:r w:rsidRPr="000957A7">
        <w:rPr>
          <w:b/>
        </w:rPr>
        <w:t>Evaluation Summary (to be completed by DGS):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5B8C6C3C" w14:textId="77777777" w:rsidR="00FD1B99" w:rsidRDefault="00FD1B99" w:rsidP="00FD1B99">
      <w:pPr>
        <w:tabs>
          <w:tab w:val="left" w:pos="5040"/>
          <w:tab w:val="left" w:pos="5490"/>
        </w:tabs>
      </w:pPr>
    </w:p>
    <w:p w14:paraId="35212BEA" w14:textId="77777777" w:rsidR="00FD1B99" w:rsidRDefault="00FD1B99" w:rsidP="00FD1B99">
      <w:pPr>
        <w:tabs>
          <w:tab w:val="left" w:pos="5040"/>
          <w:tab w:val="left" w:pos="5490"/>
        </w:tabs>
      </w:pPr>
    </w:p>
    <w:p w14:paraId="549E7BFC" w14:textId="4AE1E215" w:rsidR="00FD1B99" w:rsidRPr="000957A7" w:rsidRDefault="00FD1B99" w:rsidP="00FD1B99">
      <w:pPr>
        <w:tabs>
          <w:tab w:val="left" w:pos="5040"/>
          <w:tab w:val="left" w:pos="5490"/>
        </w:tabs>
        <w:rPr>
          <w:u w:val="single"/>
        </w:rPr>
      </w:pPr>
      <w:r w:rsidRPr="000957A7">
        <w:t>Reviewer Name:</w:t>
      </w:r>
      <w:r w:rsidRPr="000957A7">
        <w:rPr>
          <w:u w:val="single"/>
        </w:rPr>
        <w:tab/>
      </w:r>
      <w:r w:rsidRPr="000957A7">
        <w:tab/>
        <w:t>Date:</w:t>
      </w:r>
      <w:r w:rsidRPr="000957A7">
        <w:rPr>
          <w:u w:val="single"/>
        </w:rPr>
        <w:tab/>
      </w:r>
      <w:r w:rsidRPr="000957A7">
        <w:rPr>
          <w:u w:val="single"/>
        </w:rPr>
        <w:tab/>
      </w:r>
      <w:r w:rsidRPr="000957A7">
        <w:rPr>
          <w:u w:val="single"/>
        </w:rPr>
        <w:tab/>
      </w:r>
      <w:r w:rsidRPr="000957A7">
        <w:rPr>
          <w:u w:val="single"/>
        </w:rPr>
        <w:tab/>
      </w:r>
      <w:r w:rsidRPr="000957A7">
        <w:rPr>
          <w:u w:val="single"/>
        </w:rPr>
        <w:tab/>
      </w:r>
      <w:r>
        <w:rPr>
          <w:u w:val="single"/>
        </w:rPr>
        <w:tab/>
      </w:r>
    </w:p>
    <w:p w14:paraId="6F5B8D54" w14:textId="5514C100" w:rsidR="00FD1B99" w:rsidRDefault="00FD1B99" w:rsidP="00732307">
      <w:pPr>
        <w:tabs>
          <w:tab w:val="left" w:pos="5040"/>
          <w:tab w:val="left" w:pos="5490"/>
        </w:tabs>
        <w:rPr>
          <w:u w:val="single"/>
        </w:rPr>
      </w:pPr>
      <w:r w:rsidRPr="000957A7">
        <w:t>Email Address:</w:t>
      </w:r>
      <w:r w:rsidR="00732307">
        <w:rPr>
          <w:u w:val="single"/>
        </w:rPr>
        <w:tab/>
      </w:r>
      <w:r w:rsidR="00732307">
        <w:tab/>
      </w:r>
      <w:r w:rsidRPr="000957A7">
        <w:t>Telephone Number:</w:t>
      </w:r>
      <w:r w:rsidRPr="000957A7">
        <w:rPr>
          <w:u w:val="single"/>
        </w:rPr>
        <w:tab/>
      </w:r>
      <w:r>
        <w:rPr>
          <w:u w:val="single"/>
        </w:rPr>
        <w:tab/>
      </w:r>
      <w:r>
        <w:rPr>
          <w:u w:val="single"/>
        </w:rPr>
        <w:tab/>
      </w:r>
      <w:r>
        <w:rPr>
          <w:u w:val="single"/>
        </w:rPr>
        <w:tab/>
      </w:r>
      <w:r w:rsidR="00732307">
        <w:rPr>
          <w:u w:val="single"/>
        </w:rPr>
        <w:tab/>
      </w:r>
    </w:p>
    <w:p w14:paraId="74BBE551" w14:textId="77777777" w:rsidR="00FD1B99" w:rsidRDefault="00FD1B99" w:rsidP="00FD1B99">
      <w:pPr>
        <w:jc w:val="center"/>
        <w:rPr>
          <w:u w:val="single"/>
        </w:rPr>
      </w:pPr>
    </w:p>
    <w:p w14:paraId="4A236706" w14:textId="105A9034" w:rsidR="00174402" w:rsidRPr="00174402" w:rsidRDefault="00174402" w:rsidP="00FD1B99">
      <w:pPr>
        <w:jc w:val="center"/>
        <w:rPr>
          <w:b/>
        </w:rPr>
      </w:pPr>
    </w:p>
    <w:p w14:paraId="29DF21F3" w14:textId="6DBE7C8E" w:rsidR="00174402" w:rsidRDefault="00174402" w:rsidP="00FD1B99">
      <w:pPr>
        <w:jc w:val="center"/>
        <w:rPr>
          <w:b/>
        </w:rPr>
      </w:pPr>
      <w:r w:rsidRPr="007B749F">
        <w:rPr>
          <w:b/>
        </w:rPr>
        <w:lastRenderedPageBreak/>
        <w:t>Annex 3</w:t>
      </w:r>
      <w:r w:rsidR="0013707D" w:rsidRPr="007B749F">
        <w:rPr>
          <w:b/>
        </w:rPr>
        <w:t>-M</w:t>
      </w:r>
    </w:p>
    <w:p w14:paraId="67C71E97" w14:textId="735936B5" w:rsidR="00D2455A" w:rsidRDefault="00941C16" w:rsidP="00FD1B99">
      <w:pPr>
        <w:jc w:val="center"/>
        <w:rPr>
          <w:b/>
        </w:rPr>
      </w:pPr>
      <w:r>
        <w:rPr>
          <w:b/>
        </w:rPr>
        <w:t>Publicly Posted Contracts</w:t>
      </w:r>
    </w:p>
    <w:p w14:paraId="4CBFC713" w14:textId="7444FA5E" w:rsidR="007B749F" w:rsidRDefault="007B749F" w:rsidP="00FD1B99">
      <w:pPr>
        <w:jc w:val="center"/>
        <w:rPr>
          <w:b/>
        </w:rPr>
      </w:pPr>
    </w:p>
    <w:p w14:paraId="1545D985" w14:textId="33B6700D" w:rsidR="007B749F" w:rsidRDefault="007B749F" w:rsidP="00FD1B99">
      <w:pPr>
        <w:jc w:val="center"/>
        <w:rPr>
          <w:b/>
        </w:rPr>
      </w:pPr>
    </w:p>
    <w:p w14:paraId="78F5670E" w14:textId="3F5C6124" w:rsidR="007B749F" w:rsidRDefault="00D30712" w:rsidP="007B749F">
      <w:pPr>
        <w:rPr>
          <w:b/>
        </w:rPr>
      </w:pPr>
      <w:r>
        <w:rPr>
          <w:b/>
        </w:rPr>
        <w:t>Publicly posted contracts for g</w:t>
      </w:r>
      <w:r w:rsidR="007B749F" w:rsidRPr="007B749F">
        <w:rPr>
          <w:b/>
        </w:rPr>
        <w:t xml:space="preserve">oods </w:t>
      </w:r>
      <w:r w:rsidR="00054114">
        <w:rPr>
          <w:b/>
        </w:rPr>
        <w:t xml:space="preserve">or </w:t>
      </w:r>
      <w:r>
        <w:rPr>
          <w:b/>
        </w:rPr>
        <w:t>s</w:t>
      </w:r>
      <w:r w:rsidR="00691E64">
        <w:rPr>
          <w:b/>
        </w:rPr>
        <w:t xml:space="preserve">ervices </w:t>
      </w:r>
      <w:r>
        <w:rPr>
          <w:b/>
        </w:rPr>
        <w:t>shall include the following element</w:t>
      </w:r>
      <w:r w:rsidR="00AA47C1">
        <w:rPr>
          <w:b/>
        </w:rPr>
        <w:t>s</w:t>
      </w:r>
      <w:r>
        <w:rPr>
          <w:b/>
        </w:rPr>
        <w:t>:</w:t>
      </w:r>
    </w:p>
    <w:p w14:paraId="678DACC8" w14:textId="4BE231A8" w:rsidR="007B749F" w:rsidRDefault="007B749F" w:rsidP="007B749F">
      <w:pPr>
        <w:rPr>
          <w:b/>
        </w:rPr>
      </w:pPr>
    </w:p>
    <w:p w14:paraId="1225CC60" w14:textId="2959941B" w:rsidR="007B749F" w:rsidRPr="00D2455A" w:rsidRDefault="002C7CF5" w:rsidP="007B749F">
      <w:pPr>
        <w:pStyle w:val="ListParagraph"/>
        <w:numPr>
          <w:ilvl w:val="0"/>
          <w:numId w:val="137"/>
        </w:numPr>
        <w:rPr>
          <w:bCs/>
        </w:rPr>
      </w:pPr>
      <w:r w:rsidRPr="00D2455A">
        <w:rPr>
          <w:bCs/>
        </w:rPr>
        <w:t>Solicitation</w:t>
      </w:r>
      <w:r w:rsidR="00FA35B7">
        <w:rPr>
          <w:bCs/>
        </w:rPr>
        <w:t xml:space="preserve"> (if applicable)</w:t>
      </w:r>
    </w:p>
    <w:p w14:paraId="0860DF97" w14:textId="37F88210" w:rsidR="002C7CF5" w:rsidRPr="00D2455A" w:rsidRDefault="003E3C2B" w:rsidP="007B749F">
      <w:pPr>
        <w:pStyle w:val="ListParagraph"/>
        <w:numPr>
          <w:ilvl w:val="0"/>
          <w:numId w:val="137"/>
        </w:numPr>
        <w:rPr>
          <w:bCs/>
        </w:rPr>
      </w:pPr>
      <w:r w:rsidRPr="00D2455A">
        <w:rPr>
          <w:bCs/>
        </w:rPr>
        <w:t>Contractor’s Response</w:t>
      </w:r>
      <w:r w:rsidR="00D30712">
        <w:rPr>
          <w:bCs/>
        </w:rPr>
        <w:t xml:space="preserve"> excluding proprietary information</w:t>
      </w:r>
    </w:p>
    <w:p w14:paraId="190FAD9D" w14:textId="56E0CC20" w:rsidR="00A566E4" w:rsidRPr="00D2455A" w:rsidRDefault="00A566E4" w:rsidP="007B749F">
      <w:pPr>
        <w:pStyle w:val="ListParagraph"/>
        <w:numPr>
          <w:ilvl w:val="0"/>
          <w:numId w:val="137"/>
        </w:numPr>
        <w:rPr>
          <w:bCs/>
        </w:rPr>
      </w:pPr>
      <w:r w:rsidRPr="00D2455A">
        <w:rPr>
          <w:bCs/>
        </w:rPr>
        <w:t>General Terms and Conditions</w:t>
      </w:r>
    </w:p>
    <w:p w14:paraId="0903CD9B" w14:textId="1E0F7E39" w:rsidR="00A566E4" w:rsidRPr="00D2455A" w:rsidRDefault="00A566E4" w:rsidP="007B749F">
      <w:pPr>
        <w:pStyle w:val="ListParagraph"/>
        <w:numPr>
          <w:ilvl w:val="0"/>
          <w:numId w:val="137"/>
        </w:numPr>
        <w:rPr>
          <w:bCs/>
        </w:rPr>
      </w:pPr>
      <w:r w:rsidRPr="00D2455A">
        <w:rPr>
          <w:bCs/>
        </w:rPr>
        <w:t>Special Terms and Conditions</w:t>
      </w:r>
    </w:p>
    <w:p w14:paraId="536A05AE" w14:textId="56077998" w:rsidR="00A566E4" w:rsidRPr="00D2455A" w:rsidRDefault="00A566E4" w:rsidP="007B749F">
      <w:pPr>
        <w:pStyle w:val="ListParagraph"/>
        <w:numPr>
          <w:ilvl w:val="0"/>
          <w:numId w:val="137"/>
        </w:numPr>
        <w:rPr>
          <w:bCs/>
        </w:rPr>
      </w:pPr>
      <w:r w:rsidRPr="00D2455A">
        <w:rPr>
          <w:bCs/>
        </w:rPr>
        <w:t xml:space="preserve">Negotiated </w:t>
      </w:r>
      <w:r w:rsidR="00F45074">
        <w:rPr>
          <w:bCs/>
        </w:rPr>
        <w:t>Elements</w:t>
      </w:r>
      <w:r w:rsidRPr="00D2455A">
        <w:rPr>
          <w:bCs/>
        </w:rPr>
        <w:t xml:space="preserve"> (if applicable</w:t>
      </w:r>
      <w:r w:rsidR="00915487">
        <w:rPr>
          <w:bCs/>
        </w:rPr>
        <w:t>; changes to solicitation, terms, proposal, etc.</w:t>
      </w:r>
      <w:r w:rsidRPr="00D2455A">
        <w:rPr>
          <w:bCs/>
        </w:rPr>
        <w:t>)</w:t>
      </w:r>
    </w:p>
    <w:p w14:paraId="68D05F97" w14:textId="75BFE4E3" w:rsidR="003E3C2B" w:rsidRDefault="00C148D8" w:rsidP="007B749F">
      <w:pPr>
        <w:pStyle w:val="ListParagraph"/>
        <w:numPr>
          <w:ilvl w:val="0"/>
          <w:numId w:val="137"/>
        </w:numPr>
        <w:rPr>
          <w:bCs/>
        </w:rPr>
      </w:pPr>
      <w:r w:rsidRPr="00D2455A">
        <w:rPr>
          <w:bCs/>
        </w:rPr>
        <w:t>Notice of Award</w:t>
      </w:r>
      <w:r w:rsidR="00915487">
        <w:rPr>
          <w:bCs/>
        </w:rPr>
        <w:t xml:space="preserve"> or Notice of Intent to Award</w:t>
      </w:r>
    </w:p>
    <w:p w14:paraId="4EDCC1D7" w14:textId="5DBCD6CB" w:rsidR="00D30712" w:rsidRDefault="00D30712" w:rsidP="00D30712">
      <w:pPr>
        <w:pStyle w:val="ListParagraph"/>
        <w:numPr>
          <w:ilvl w:val="0"/>
          <w:numId w:val="137"/>
        </w:numPr>
        <w:rPr>
          <w:bCs/>
        </w:rPr>
      </w:pPr>
      <w:r w:rsidRPr="00D2455A">
        <w:rPr>
          <w:bCs/>
        </w:rPr>
        <w:t>Two-Party signed Contract (if applicable)</w:t>
      </w:r>
    </w:p>
    <w:p w14:paraId="30890D2D" w14:textId="1E7EF62C" w:rsidR="00915487" w:rsidRPr="00D2455A" w:rsidRDefault="00915487" w:rsidP="00D30712">
      <w:pPr>
        <w:pStyle w:val="ListParagraph"/>
        <w:numPr>
          <w:ilvl w:val="0"/>
          <w:numId w:val="137"/>
        </w:numPr>
        <w:rPr>
          <w:bCs/>
        </w:rPr>
      </w:pPr>
      <w:r>
        <w:rPr>
          <w:bCs/>
        </w:rPr>
        <w:t>Contract Summary (if applicable; required if more than one authorized user)</w:t>
      </w:r>
    </w:p>
    <w:p w14:paraId="4ADFCC62" w14:textId="752ADFA9" w:rsidR="00691E64" w:rsidRDefault="00C52129" w:rsidP="007B749F">
      <w:pPr>
        <w:pStyle w:val="ListParagraph"/>
        <w:numPr>
          <w:ilvl w:val="0"/>
          <w:numId w:val="137"/>
        </w:numPr>
        <w:rPr>
          <w:bCs/>
        </w:rPr>
      </w:pPr>
      <w:r w:rsidRPr="00D2455A">
        <w:rPr>
          <w:bCs/>
        </w:rPr>
        <w:t xml:space="preserve">Catalog </w:t>
      </w:r>
      <w:r w:rsidR="009E78AA" w:rsidRPr="00D2455A">
        <w:rPr>
          <w:bCs/>
        </w:rPr>
        <w:t xml:space="preserve">including the </w:t>
      </w:r>
      <w:r w:rsidR="00631457" w:rsidRPr="00D2455A">
        <w:rPr>
          <w:bCs/>
        </w:rPr>
        <w:t xml:space="preserve">detailed </w:t>
      </w:r>
      <w:r w:rsidR="009E78AA" w:rsidRPr="00D2455A">
        <w:rPr>
          <w:bCs/>
        </w:rPr>
        <w:t>description of the good</w:t>
      </w:r>
      <w:r w:rsidR="003E1853">
        <w:rPr>
          <w:bCs/>
        </w:rPr>
        <w:t>s or services</w:t>
      </w:r>
      <w:r w:rsidR="009E78AA" w:rsidRPr="00D2455A">
        <w:rPr>
          <w:bCs/>
        </w:rPr>
        <w:t xml:space="preserve"> and the</w:t>
      </w:r>
      <w:r w:rsidRPr="00D2455A">
        <w:rPr>
          <w:bCs/>
        </w:rPr>
        <w:t xml:space="preserve"> </w:t>
      </w:r>
      <w:r w:rsidR="00631457" w:rsidRPr="00D2455A">
        <w:rPr>
          <w:bCs/>
        </w:rPr>
        <w:t>pricing schedule</w:t>
      </w:r>
      <w:r w:rsidR="009E78AA" w:rsidRPr="00D2455A">
        <w:rPr>
          <w:bCs/>
        </w:rPr>
        <w:t xml:space="preserve"> </w:t>
      </w:r>
    </w:p>
    <w:p w14:paraId="07B4DF0B" w14:textId="08173848" w:rsidR="00691E64" w:rsidRDefault="00691E64" w:rsidP="00691E64">
      <w:pPr>
        <w:pStyle w:val="ListParagraph"/>
        <w:numPr>
          <w:ilvl w:val="1"/>
          <w:numId w:val="137"/>
        </w:numPr>
        <w:rPr>
          <w:bCs/>
        </w:rPr>
      </w:pPr>
      <w:r>
        <w:rPr>
          <w:bCs/>
        </w:rPr>
        <w:t xml:space="preserve">Goods example - </w:t>
      </w:r>
      <w:r w:rsidR="00DA758A" w:rsidRPr="00D2455A">
        <w:rPr>
          <w:bCs/>
        </w:rPr>
        <w:t>Bread, White, Enriched, Regular Sliced, 20 oz, #1234</w:t>
      </w:r>
    </w:p>
    <w:p w14:paraId="03CA92B8" w14:textId="77D0AA6F" w:rsidR="00C52129" w:rsidRPr="00691E64" w:rsidRDefault="00691E64" w:rsidP="00691E64">
      <w:pPr>
        <w:pStyle w:val="ListParagraph"/>
        <w:numPr>
          <w:ilvl w:val="1"/>
          <w:numId w:val="137"/>
        </w:numPr>
        <w:rPr>
          <w:bCs/>
        </w:rPr>
      </w:pPr>
      <w:r>
        <w:rPr>
          <w:bCs/>
        </w:rPr>
        <w:t>Services example -</w:t>
      </w:r>
      <w:r w:rsidRPr="00D2455A">
        <w:rPr>
          <w:bCs/>
        </w:rPr>
        <w:t xml:space="preserve"> Nursing/Physician Assistant Services – Licensed Practical Nurse #49111 </w:t>
      </w:r>
    </w:p>
    <w:p w14:paraId="59D690D8" w14:textId="527D0E65" w:rsidR="00AD6683" w:rsidRPr="00D2455A" w:rsidRDefault="00AD6683" w:rsidP="007B749F">
      <w:pPr>
        <w:pStyle w:val="ListParagraph"/>
        <w:numPr>
          <w:ilvl w:val="0"/>
          <w:numId w:val="137"/>
        </w:numPr>
        <w:rPr>
          <w:bCs/>
        </w:rPr>
      </w:pPr>
      <w:r w:rsidRPr="00D2455A">
        <w:rPr>
          <w:bCs/>
        </w:rPr>
        <w:t>Renewal Schedule</w:t>
      </w:r>
    </w:p>
    <w:p w14:paraId="229E0CC3" w14:textId="45DB109D" w:rsidR="00AD6683" w:rsidRPr="00D2455A" w:rsidRDefault="00AD6683" w:rsidP="007B749F">
      <w:pPr>
        <w:pStyle w:val="ListParagraph"/>
        <w:numPr>
          <w:ilvl w:val="0"/>
          <w:numId w:val="137"/>
        </w:numPr>
        <w:rPr>
          <w:bCs/>
        </w:rPr>
      </w:pPr>
      <w:r w:rsidRPr="00D2455A">
        <w:rPr>
          <w:bCs/>
        </w:rPr>
        <w:t>Modifications (if applicable)</w:t>
      </w:r>
    </w:p>
    <w:p w14:paraId="22007FE3" w14:textId="5BC539EE" w:rsidR="00C148D8" w:rsidRDefault="00C148D8" w:rsidP="00C148D8">
      <w:pPr>
        <w:rPr>
          <w:b/>
        </w:rPr>
      </w:pPr>
    </w:p>
    <w:p w14:paraId="064B92DD" w14:textId="77777777" w:rsidR="004A409C" w:rsidRDefault="004A409C" w:rsidP="004A409C">
      <w:pPr>
        <w:rPr>
          <w:b/>
        </w:rPr>
      </w:pPr>
    </w:p>
    <w:p w14:paraId="5D1668EB" w14:textId="241323A9" w:rsidR="004A409C" w:rsidRDefault="004A409C" w:rsidP="00C148D8">
      <w:pPr>
        <w:rPr>
          <w:b/>
        </w:rPr>
      </w:pPr>
    </w:p>
    <w:p w14:paraId="3B796456" w14:textId="4784BAE2" w:rsidR="00E63C5B" w:rsidRDefault="00E63C5B" w:rsidP="00C148D8">
      <w:pPr>
        <w:rPr>
          <w:b/>
        </w:rPr>
      </w:pPr>
    </w:p>
    <w:p w14:paraId="4A024F43" w14:textId="602FEF5D" w:rsidR="00C52129" w:rsidRPr="00C148D8" w:rsidRDefault="00C52129" w:rsidP="00C148D8">
      <w:pPr>
        <w:rPr>
          <w:b/>
        </w:rPr>
      </w:pPr>
    </w:p>
    <w:p w14:paraId="6C474783" w14:textId="058F581E" w:rsidR="0013707D" w:rsidRPr="007B749F" w:rsidRDefault="0013707D" w:rsidP="00FD1B99">
      <w:pPr>
        <w:jc w:val="center"/>
        <w:rPr>
          <w:b/>
        </w:rPr>
      </w:pPr>
    </w:p>
    <w:p w14:paraId="67341D2F" w14:textId="29E1BDE7" w:rsidR="0013707D" w:rsidRPr="007B749F" w:rsidRDefault="0013707D" w:rsidP="00FD1B99">
      <w:pPr>
        <w:jc w:val="center"/>
        <w:rPr>
          <w:b/>
        </w:rPr>
      </w:pPr>
    </w:p>
    <w:p w14:paraId="3438253E" w14:textId="64545BD8" w:rsidR="00174402" w:rsidRPr="007B749F" w:rsidRDefault="00174402" w:rsidP="00FD1B99">
      <w:pPr>
        <w:jc w:val="center"/>
        <w:rPr>
          <w:b/>
        </w:rPr>
      </w:pPr>
    </w:p>
    <w:p w14:paraId="46DEA53F" w14:textId="5209F947" w:rsidR="00174402" w:rsidRPr="007B749F" w:rsidRDefault="00174402" w:rsidP="00FD1B99">
      <w:pPr>
        <w:jc w:val="center"/>
        <w:rPr>
          <w:b/>
        </w:rPr>
      </w:pPr>
    </w:p>
    <w:p w14:paraId="603487DF" w14:textId="0E243CEC" w:rsidR="00174402" w:rsidRPr="007B749F" w:rsidRDefault="00174402" w:rsidP="00FD1B99">
      <w:pPr>
        <w:jc w:val="center"/>
        <w:rPr>
          <w:b/>
        </w:rPr>
      </w:pPr>
    </w:p>
    <w:p w14:paraId="64DD3A45" w14:textId="161144C8" w:rsidR="00174402" w:rsidRPr="007B749F" w:rsidRDefault="00174402" w:rsidP="00FD1B99">
      <w:pPr>
        <w:jc w:val="center"/>
        <w:rPr>
          <w:b/>
        </w:rPr>
      </w:pPr>
    </w:p>
    <w:p w14:paraId="2F886CB9" w14:textId="1FBFB44D" w:rsidR="00174402" w:rsidRPr="007B749F" w:rsidRDefault="00174402" w:rsidP="00FD1B99">
      <w:pPr>
        <w:jc w:val="center"/>
        <w:rPr>
          <w:b/>
        </w:rPr>
      </w:pPr>
    </w:p>
    <w:p w14:paraId="18749F34" w14:textId="4D0C4E54" w:rsidR="00174402" w:rsidRPr="007B749F" w:rsidRDefault="00174402" w:rsidP="00FD1B99">
      <w:pPr>
        <w:jc w:val="center"/>
        <w:rPr>
          <w:b/>
        </w:rPr>
      </w:pPr>
    </w:p>
    <w:p w14:paraId="6C25CE72" w14:textId="016DD4C4" w:rsidR="00174402" w:rsidRPr="007B749F" w:rsidRDefault="00174402" w:rsidP="00FD1B99">
      <w:pPr>
        <w:jc w:val="center"/>
        <w:rPr>
          <w:b/>
        </w:rPr>
      </w:pPr>
    </w:p>
    <w:p w14:paraId="6D8825A9" w14:textId="1B19C905" w:rsidR="00174402" w:rsidRPr="007B749F" w:rsidRDefault="00174402" w:rsidP="00FD1B99">
      <w:pPr>
        <w:jc w:val="center"/>
        <w:rPr>
          <w:b/>
        </w:rPr>
      </w:pPr>
    </w:p>
    <w:p w14:paraId="4741972A" w14:textId="3A50F1A3" w:rsidR="00174402" w:rsidRPr="007B749F" w:rsidRDefault="00174402" w:rsidP="00FD1B99">
      <w:pPr>
        <w:jc w:val="center"/>
        <w:rPr>
          <w:b/>
        </w:rPr>
      </w:pPr>
    </w:p>
    <w:p w14:paraId="4E52C9B7" w14:textId="5911409B" w:rsidR="00174402" w:rsidRPr="007B749F" w:rsidRDefault="00174402" w:rsidP="00FD1B99">
      <w:pPr>
        <w:jc w:val="center"/>
        <w:rPr>
          <w:b/>
        </w:rPr>
      </w:pPr>
    </w:p>
    <w:p w14:paraId="05E84CF5" w14:textId="3BDD13E4" w:rsidR="00174402" w:rsidRPr="007B749F" w:rsidRDefault="00174402" w:rsidP="00FD1B99">
      <w:pPr>
        <w:jc w:val="center"/>
        <w:rPr>
          <w:b/>
        </w:rPr>
      </w:pPr>
    </w:p>
    <w:p w14:paraId="2B50F735" w14:textId="5C287CE0" w:rsidR="00174402" w:rsidRPr="007B749F" w:rsidRDefault="00174402" w:rsidP="00FD1B99">
      <w:pPr>
        <w:jc w:val="center"/>
        <w:rPr>
          <w:b/>
        </w:rPr>
      </w:pPr>
    </w:p>
    <w:p w14:paraId="184B884D" w14:textId="24B8AD2B" w:rsidR="00174402" w:rsidRPr="007B749F" w:rsidRDefault="00174402" w:rsidP="00FD1B99">
      <w:pPr>
        <w:jc w:val="center"/>
        <w:rPr>
          <w:b/>
        </w:rPr>
      </w:pPr>
    </w:p>
    <w:p w14:paraId="5BD81121" w14:textId="0B15F5E9" w:rsidR="00174402" w:rsidRPr="007B749F" w:rsidRDefault="00174402" w:rsidP="00FD1B99">
      <w:pPr>
        <w:jc w:val="center"/>
        <w:rPr>
          <w:b/>
        </w:rPr>
      </w:pPr>
    </w:p>
    <w:p w14:paraId="648793BB" w14:textId="403B4D97" w:rsidR="00174402" w:rsidRPr="007B749F" w:rsidRDefault="00174402" w:rsidP="00FD1B99">
      <w:pPr>
        <w:jc w:val="center"/>
        <w:rPr>
          <w:b/>
        </w:rPr>
      </w:pPr>
    </w:p>
    <w:p w14:paraId="3E1C7FD5" w14:textId="6660F062" w:rsidR="00174402" w:rsidRPr="007B749F" w:rsidRDefault="00174402" w:rsidP="00FD1B99">
      <w:pPr>
        <w:jc w:val="center"/>
        <w:rPr>
          <w:b/>
        </w:rPr>
      </w:pPr>
    </w:p>
    <w:p w14:paraId="2FF2CFEC" w14:textId="111F4EEE" w:rsidR="00174402" w:rsidRPr="007B749F" w:rsidRDefault="00174402" w:rsidP="00FD1B99">
      <w:pPr>
        <w:jc w:val="center"/>
        <w:rPr>
          <w:b/>
        </w:rPr>
      </w:pPr>
    </w:p>
    <w:p w14:paraId="7923AACB" w14:textId="685C1FA3" w:rsidR="00174402" w:rsidRPr="007B749F" w:rsidRDefault="00174402" w:rsidP="00FD1B99">
      <w:pPr>
        <w:jc w:val="center"/>
        <w:rPr>
          <w:b/>
        </w:rPr>
      </w:pPr>
    </w:p>
    <w:p w14:paraId="31368DA7" w14:textId="14E5068E" w:rsidR="00174402" w:rsidRPr="007B749F" w:rsidRDefault="00174402" w:rsidP="00FD1B99">
      <w:pPr>
        <w:jc w:val="center"/>
        <w:rPr>
          <w:b/>
        </w:rPr>
      </w:pPr>
    </w:p>
    <w:p w14:paraId="3139229E" w14:textId="77F1E79A" w:rsidR="00174402" w:rsidRPr="007B749F" w:rsidRDefault="00174402" w:rsidP="00FD1B99">
      <w:pPr>
        <w:jc w:val="center"/>
        <w:rPr>
          <w:b/>
        </w:rPr>
      </w:pPr>
    </w:p>
    <w:p w14:paraId="164F07D8" w14:textId="70EC978C" w:rsidR="00174402" w:rsidRPr="007B749F" w:rsidRDefault="00174402" w:rsidP="00FD1B99">
      <w:pPr>
        <w:jc w:val="center"/>
        <w:rPr>
          <w:b/>
        </w:rPr>
      </w:pPr>
    </w:p>
    <w:p w14:paraId="3F7ECAE6" w14:textId="7E3AA8E6" w:rsidR="00174402" w:rsidRPr="007B749F" w:rsidRDefault="00174402" w:rsidP="00FD1B99">
      <w:pPr>
        <w:jc w:val="center"/>
        <w:rPr>
          <w:b/>
        </w:rPr>
      </w:pPr>
    </w:p>
    <w:p w14:paraId="2B6E8D78" w14:textId="4B360FA2" w:rsidR="00174402" w:rsidRPr="007B749F" w:rsidRDefault="00174402" w:rsidP="00FD1B99">
      <w:pPr>
        <w:jc w:val="center"/>
        <w:rPr>
          <w:b/>
        </w:rPr>
      </w:pPr>
    </w:p>
    <w:p w14:paraId="740287ED" w14:textId="20257347" w:rsidR="00174402" w:rsidRPr="007B749F" w:rsidRDefault="00174402" w:rsidP="00FD1B99">
      <w:pPr>
        <w:jc w:val="center"/>
        <w:rPr>
          <w:b/>
        </w:rPr>
      </w:pPr>
    </w:p>
    <w:p w14:paraId="57C43F16" w14:textId="1EB51619" w:rsidR="00174402" w:rsidRPr="007B749F" w:rsidRDefault="00174402" w:rsidP="00FD1B99">
      <w:pPr>
        <w:jc w:val="center"/>
        <w:rPr>
          <w:b/>
        </w:rPr>
      </w:pPr>
    </w:p>
    <w:p w14:paraId="241D6E29" w14:textId="1817F3C3" w:rsidR="00174402" w:rsidRPr="007B749F" w:rsidRDefault="00174402" w:rsidP="00FD1B99">
      <w:pPr>
        <w:jc w:val="center"/>
        <w:rPr>
          <w:b/>
        </w:rPr>
      </w:pPr>
    </w:p>
    <w:p w14:paraId="69EF43A6" w14:textId="1B031FE8" w:rsidR="00174402" w:rsidRPr="007B749F" w:rsidRDefault="00174402" w:rsidP="00FD1B99">
      <w:pPr>
        <w:jc w:val="center"/>
        <w:rPr>
          <w:b/>
        </w:rPr>
      </w:pPr>
    </w:p>
    <w:p w14:paraId="61EBD0A2" w14:textId="2EAFD063" w:rsidR="00174402" w:rsidRPr="007B749F" w:rsidRDefault="00174402" w:rsidP="00FD1B99">
      <w:pPr>
        <w:jc w:val="center"/>
        <w:rPr>
          <w:b/>
        </w:rPr>
      </w:pPr>
    </w:p>
    <w:p w14:paraId="29DA3145" w14:textId="32A0EC99" w:rsidR="00174402" w:rsidRPr="007B749F" w:rsidRDefault="00174402" w:rsidP="00FD1B99">
      <w:pPr>
        <w:jc w:val="center"/>
        <w:rPr>
          <w:b/>
        </w:rPr>
      </w:pPr>
    </w:p>
    <w:p w14:paraId="62A17CD3" w14:textId="683EA349" w:rsidR="00174402" w:rsidRPr="007B749F" w:rsidRDefault="00174402" w:rsidP="00FD1B99">
      <w:pPr>
        <w:jc w:val="center"/>
        <w:rPr>
          <w:b/>
        </w:rPr>
      </w:pPr>
    </w:p>
    <w:p w14:paraId="460B124B" w14:textId="31C99ADE" w:rsidR="00174402" w:rsidRPr="007B749F" w:rsidRDefault="00174402" w:rsidP="00FD1B99">
      <w:pPr>
        <w:jc w:val="center"/>
        <w:rPr>
          <w:b/>
        </w:rPr>
      </w:pPr>
    </w:p>
    <w:p w14:paraId="1E470567" w14:textId="6171FCDA" w:rsidR="00174402" w:rsidRDefault="00174402" w:rsidP="00FD1B99">
      <w:pPr>
        <w:jc w:val="center"/>
        <w:rPr>
          <w:b/>
        </w:rPr>
      </w:pPr>
    </w:p>
    <w:p w14:paraId="6CFE2663" w14:textId="77777777" w:rsidR="003D4123" w:rsidRPr="007B749F" w:rsidRDefault="003D4123" w:rsidP="00FD1B99">
      <w:pPr>
        <w:jc w:val="center"/>
        <w:rPr>
          <w:b/>
        </w:rPr>
      </w:pPr>
    </w:p>
    <w:p w14:paraId="284CB4AC" w14:textId="4B3420E7" w:rsidR="00BD32FF" w:rsidRPr="00144CA3" w:rsidRDefault="00BD32FF" w:rsidP="00FD1B99">
      <w:pPr>
        <w:jc w:val="center"/>
        <w:rPr>
          <w:b/>
          <w:sz w:val="36"/>
          <w:szCs w:val="36"/>
        </w:rPr>
      </w:pPr>
      <w:r w:rsidRPr="00144CA3">
        <w:rPr>
          <w:b/>
          <w:sz w:val="36"/>
          <w:szCs w:val="36"/>
        </w:rPr>
        <w:lastRenderedPageBreak/>
        <w:t>CHAPTER 4</w:t>
      </w:r>
    </w:p>
    <w:p w14:paraId="21BC01A1" w14:textId="77777777" w:rsidR="00BD32FF" w:rsidRDefault="00BD32FF" w:rsidP="00BD32FF">
      <w:pPr>
        <w:rPr>
          <w:b/>
          <w:sz w:val="36"/>
        </w:rPr>
      </w:pPr>
    </w:p>
    <w:p w14:paraId="44973A7B" w14:textId="77777777" w:rsidR="00BD32FF" w:rsidRDefault="00BD32FF" w:rsidP="00BD32FF">
      <w:pPr>
        <w:jc w:val="center"/>
        <w:rPr>
          <w:b/>
          <w:sz w:val="36"/>
        </w:rPr>
      </w:pPr>
      <w:r>
        <w:rPr>
          <w:b/>
          <w:sz w:val="36"/>
        </w:rPr>
        <w:t>GENERAL PROCUREMENT GUIDELINES &amp; PLANNING</w:t>
      </w:r>
    </w:p>
    <w:p w14:paraId="78AB54FA" w14:textId="77777777" w:rsidR="00BD32FF" w:rsidRDefault="00BD32FF" w:rsidP="00BD32FF">
      <w:pPr>
        <w:rPr>
          <w:sz w:val="36"/>
        </w:rPr>
      </w:pPr>
    </w:p>
    <w:p w14:paraId="5FE7E1EC" w14:textId="77777777" w:rsidR="00BD32FF" w:rsidRDefault="004E0333" w:rsidP="00BD32FF">
      <w:pPr>
        <w:rPr>
          <w:sz w:val="36"/>
        </w:rPr>
      </w:pPr>
      <w:r>
        <w:rPr>
          <w:noProof/>
        </w:rPr>
        <mc:AlternateContent>
          <mc:Choice Requires="wps">
            <w:drawing>
              <wp:anchor distT="0" distB="0" distL="114300" distR="114300" simplePos="0" relativeHeight="251658256" behindDoc="1" locked="0" layoutInCell="0" allowOverlap="1" wp14:anchorId="4AE4D996" wp14:editId="0C2617E6">
                <wp:simplePos x="0" y="0"/>
                <wp:positionH relativeFrom="page">
                  <wp:posOffset>640080</wp:posOffset>
                </wp:positionH>
                <wp:positionV relativeFrom="paragraph">
                  <wp:posOffset>0</wp:posOffset>
                </wp:positionV>
                <wp:extent cx="2971800" cy="182880"/>
                <wp:effectExtent l="0" t="0" r="0" b="7620"/>
                <wp:wrapNone/>
                <wp:docPr id="264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B8BD9" id="Rectangle 18" o:spid="_x0000_s1026" style="position:absolute;margin-left:50.4pt;margin-top:0;width:234pt;height:14.4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" o:allowincell="f" fillcolor="black" stroked="f" strokeweight="0">
                <w10:wrap anchorx="page"/>
              </v:rect>
            </w:pict>
          </mc:Fallback>
        </mc:AlternateContent>
      </w:r>
    </w:p>
    <w:p w14:paraId="5DD2F22D" w14:textId="77777777" w:rsidR="00BD32FF" w:rsidRDefault="00BD32FF" w:rsidP="00BD32FF">
      <w:pPr>
        <w:rPr>
          <w:kern w:val="2"/>
        </w:rPr>
      </w:pPr>
      <w:r>
        <w:rPr>
          <w:kern w:val="2"/>
          <w:sz w:val="36"/>
        </w:rPr>
        <w:t>In this Chapter look for . . .</w:t>
      </w:r>
    </w:p>
    <w:p w14:paraId="00A1813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0"/>
        <w:rPr>
          <w:b/>
          <w:kern w:val="2"/>
        </w:rPr>
      </w:pPr>
    </w:p>
    <w:p w14:paraId="4EE6DEC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 xml:space="preserve">4.   </w:t>
      </w:r>
      <w:r>
        <w:rPr>
          <w:kern w:val="2"/>
        </w:rPr>
        <w:tab/>
        <w:t>General</w:t>
      </w:r>
    </w:p>
    <w:p w14:paraId="09FDD3F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 xml:space="preserve">4.1  </w:t>
      </w:r>
      <w:r>
        <w:rPr>
          <w:kern w:val="2"/>
        </w:rPr>
        <w:tab/>
        <w:t>Lead-Time</w:t>
      </w:r>
    </w:p>
    <w:p w14:paraId="69BA3F5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w:t>
      </w:r>
      <w:r>
        <w:rPr>
          <w:kern w:val="2"/>
        </w:rPr>
        <w:tab/>
        <w:t>Selection of Procurement Method</w:t>
      </w:r>
    </w:p>
    <w:p w14:paraId="291DC44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4.3</w:t>
      </w:r>
      <w:r>
        <w:rPr>
          <w:kern w:val="2"/>
        </w:rPr>
        <w:tab/>
        <w:t>Preparing the Written Solicitation</w:t>
      </w:r>
    </w:p>
    <w:p w14:paraId="76009EE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4.4</w:t>
      </w:r>
      <w:r>
        <w:rPr>
          <w:kern w:val="2"/>
        </w:rPr>
        <w:tab/>
        <w:t>Specifications</w:t>
      </w:r>
    </w:p>
    <w:p w14:paraId="10DDEB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4.5</w:t>
      </w:r>
      <w:r>
        <w:rPr>
          <w:kern w:val="2"/>
        </w:rPr>
        <w:tab/>
        <w:t>Qualified Products Lists (QPL) or Qualified Contractor’s Lists (QCL)</w:t>
      </w:r>
    </w:p>
    <w:p w14:paraId="2CB19A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4.6</w:t>
      </w:r>
      <w:r>
        <w:rPr>
          <w:kern w:val="2"/>
        </w:rPr>
        <w:tab/>
        <w:t>Computer Hardware - Site Preparation</w:t>
      </w:r>
    </w:p>
    <w:p w14:paraId="348F55C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4.7</w:t>
      </w:r>
      <w:r>
        <w:rPr>
          <w:kern w:val="2"/>
        </w:rPr>
        <w:tab/>
        <w:t>Prompt Payment Discounts</w:t>
      </w:r>
    </w:p>
    <w:p w14:paraId="79DB4574" w14:textId="6A85670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4.8</w:t>
      </w:r>
      <w:r>
        <w:rPr>
          <w:kern w:val="2"/>
        </w:rPr>
        <w:tab/>
        <w:t>Advance Payments</w:t>
      </w:r>
    </w:p>
    <w:p w14:paraId="6C0464E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4.9</w:t>
      </w:r>
      <w:r>
        <w:rPr>
          <w:kern w:val="2"/>
        </w:rPr>
        <w:tab/>
        <w:t>Commodity Codes</w:t>
      </w:r>
    </w:p>
    <w:p w14:paraId="7F9F01B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4.10</w:t>
      </w:r>
      <w:r>
        <w:rPr>
          <w:kern w:val="2"/>
        </w:rPr>
        <w:tab/>
        <w:t>Price Reasonableness Determination</w:t>
      </w:r>
    </w:p>
    <w:p w14:paraId="1212FFE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4.11</w:t>
      </w:r>
      <w:r>
        <w:rPr>
          <w:kern w:val="2"/>
        </w:rPr>
        <w:tab/>
        <w:t>Order Splitting Prohibition</w:t>
      </w:r>
    </w:p>
    <w:p w14:paraId="7DEF78E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4.12</w:t>
      </w:r>
      <w:r>
        <w:rPr>
          <w:kern w:val="2"/>
        </w:rPr>
        <w:tab/>
        <w:t>Award Documents</w:t>
      </w:r>
    </w:p>
    <w:p w14:paraId="66FE6D7E" w14:textId="16EF6F5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4.13</w:t>
      </w:r>
      <w:r>
        <w:rPr>
          <w:kern w:val="2"/>
        </w:rPr>
        <w:tab/>
        <w:t>Freight</w:t>
      </w:r>
    </w:p>
    <w:p w14:paraId="49BB558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4.14</w:t>
      </w:r>
      <w:r>
        <w:rPr>
          <w:kern w:val="2"/>
        </w:rPr>
        <w:tab/>
        <w:t>Insurance</w:t>
      </w:r>
    </w:p>
    <w:p w14:paraId="32CC5B2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 xml:space="preserve">4.15 </w:t>
      </w:r>
      <w:r>
        <w:rPr>
          <w:kern w:val="2"/>
        </w:rPr>
        <w:tab/>
        <w:t>Bookstore, Commissary, Canteen, Gift Shop, and Similar Retail Outlet Purchases</w:t>
      </w:r>
    </w:p>
    <w:p w14:paraId="64D1DBD4" w14:textId="6C4BF4E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4.16</w:t>
      </w:r>
      <w:r>
        <w:rPr>
          <w:kern w:val="2"/>
        </w:rPr>
        <w:tab/>
        <w:t>Conference</w:t>
      </w:r>
      <w:r w:rsidR="00CA204A">
        <w:rPr>
          <w:kern w:val="2"/>
        </w:rPr>
        <w:t>s</w:t>
      </w:r>
    </w:p>
    <w:p w14:paraId="61EB4D1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4.17</w:t>
      </w:r>
      <w:r>
        <w:rPr>
          <w:kern w:val="2"/>
        </w:rPr>
        <w:tab/>
        <w:t>Used Equipment</w:t>
      </w:r>
    </w:p>
    <w:p w14:paraId="1AF9A64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4.18</w:t>
      </w:r>
      <w:r>
        <w:rPr>
          <w:kern w:val="2"/>
        </w:rPr>
        <w:tab/>
        <w:t>Rental/Lease, Installment Purchases</w:t>
      </w:r>
    </w:p>
    <w:p w14:paraId="766DB9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4.19</w:t>
      </w:r>
      <w:r>
        <w:rPr>
          <w:kern w:val="2"/>
        </w:rPr>
        <w:tab/>
        <w:t>Maintenance/Repair of Equipment</w:t>
      </w:r>
    </w:p>
    <w:p w14:paraId="6A67DD6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4.20</w:t>
      </w:r>
      <w:r>
        <w:rPr>
          <w:kern w:val="2"/>
        </w:rPr>
        <w:tab/>
        <w:t>Printing</w:t>
      </w:r>
    </w:p>
    <w:p w14:paraId="2DA6AC70" w14:textId="2247979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4.21</w:t>
      </w:r>
      <w:r>
        <w:rPr>
          <w:kern w:val="2"/>
        </w:rPr>
        <w:tab/>
        <w:t>Services</w:t>
      </w:r>
    </w:p>
    <w:p w14:paraId="6E32189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4.22</w:t>
      </w:r>
      <w:r>
        <w:rPr>
          <w:kern w:val="2"/>
        </w:rPr>
        <w:tab/>
        <w:t>Non-Professional Services</w:t>
      </w:r>
    </w:p>
    <w:p w14:paraId="12E6DC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4.23</w:t>
      </w:r>
      <w:r>
        <w:rPr>
          <w:kern w:val="2"/>
        </w:rPr>
        <w:tab/>
        <w:t>Professional Services</w:t>
      </w:r>
    </w:p>
    <w:p w14:paraId="3DB6829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4.24</w:t>
      </w:r>
      <w:r>
        <w:rPr>
          <w:kern w:val="2"/>
        </w:rPr>
        <w:tab/>
        <w:t>Construction</w:t>
      </w:r>
    </w:p>
    <w:p w14:paraId="1DBC6C1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4.25</w:t>
      </w:r>
      <w:r>
        <w:rPr>
          <w:kern w:val="2"/>
        </w:rPr>
        <w:tab/>
        <w:t xml:space="preserve">Make-or-Buy Analysis </w:t>
      </w:r>
    </w:p>
    <w:p w14:paraId="608B7F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4.26</w:t>
      </w:r>
      <w:r>
        <w:rPr>
          <w:kern w:val="2"/>
        </w:rPr>
        <w:tab/>
        <w:t>Use of Contractor’s Standard Contract Form</w:t>
      </w:r>
    </w:p>
    <w:p w14:paraId="62AD069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4.27</w:t>
      </w:r>
      <w:r>
        <w:rPr>
          <w:kern w:val="2"/>
        </w:rPr>
        <w:tab/>
        <w:t>Samples</w:t>
      </w:r>
    </w:p>
    <w:p w14:paraId="22E23E9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4.28</w:t>
      </w:r>
      <w:r>
        <w:rPr>
          <w:kern w:val="2"/>
        </w:rPr>
        <w:tab/>
      </w:r>
      <w:r w:rsidR="00141CF0">
        <w:rPr>
          <w:kern w:val="2"/>
        </w:rPr>
        <w:t>Deleted</w:t>
      </w:r>
    </w:p>
    <w:p w14:paraId="5C883D76" w14:textId="778555B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 xml:space="preserve">4.29 </w:t>
      </w:r>
      <w:r>
        <w:rPr>
          <w:kern w:val="2"/>
        </w:rPr>
        <w:tab/>
      </w:r>
      <w:r w:rsidR="00AE4D83">
        <w:rPr>
          <w:kern w:val="2"/>
        </w:rPr>
        <w:t>Deleted</w:t>
      </w:r>
    </w:p>
    <w:p w14:paraId="71AAB5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4.30</w:t>
      </w:r>
      <w:r>
        <w:rPr>
          <w:kern w:val="2"/>
        </w:rPr>
        <w:tab/>
        <w:t>Antitrust Violations</w:t>
      </w:r>
    </w:p>
    <w:p w14:paraId="3CFFF7F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4.31</w:t>
      </w:r>
      <w:r>
        <w:rPr>
          <w:kern w:val="2"/>
        </w:rPr>
        <w:tab/>
        <w:t>Debarment</w:t>
      </w:r>
    </w:p>
    <w:p w14:paraId="42D86385" w14:textId="02D28EC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4.32</w:t>
      </w:r>
      <w:r>
        <w:rPr>
          <w:kern w:val="2"/>
        </w:rPr>
        <w:tab/>
        <w:t>Unsolicited Proposals</w:t>
      </w:r>
    </w:p>
    <w:p w14:paraId="026EC647" w14:textId="77777777" w:rsidR="00BD32FF" w:rsidRDefault="00BD32FF" w:rsidP="000E22CF">
      <w:pPr>
        <w:numPr>
          <w:ilvl w:val="1"/>
          <w:numId w:val="33"/>
        </w:num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rFonts w:ascii="CG Times" w:hAnsi="CG Times"/>
          <w:kern w:val="2"/>
        </w:rPr>
        <w:t>General Services Administration</w:t>
      </w:r>
      <w:r>
        <w:rPr>
          <w:kern w:val="2"/>
        </w:rPr>
        <w:t xml:space="preserve"> (GSA) Contract Pricing</w:t>
      </w:r>
      <w:r w:rsidR="00141CF0">
        <w:rPr>
          <w:kern w:val="2"/>
        </w:rPr>
        <w:t xml:space="preserve"> (Deleted) Moved to 3.7</w:t>
      </w:r>
    </w:p>
    <w:p w14:paraId="6EB946EA" w14:textId="503F3CFE" w:rsidR="00BD32FF" w:rsidRDefault="00BD32FF" w:rsidP="000E22CF">
      <w:pPr>
        <w:numPr>
          <w:ilvl w:val="1"/>
          <w:numId w:val="33"/>
        </w:num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t>Procurement of Outdoor Light Fixtures</w:t>
      </w:r>
      <w:r>
        <w:rPr>
          <w:noProof/>
          <w:kern w:val="2"/>
        </w:rPr>
        <w:t xml:space="preserve"> </w:t>
      </w:r>
    </w:p>
    <w:p w14:paraId="54E276E5" w14:textId="77777777" w:rsidR="006E3408" w:rsidRDefault="006E3408" w:rsidP="000E22CF">
      <w:pPr>
        <w:numPr>
          <w:ilvl w:val="1"/>
          <w:numId w:val="33"/>
        </w:num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noProof/>
          <w:kern w:val="2"/>
        </w:rPr>
        <w:t>Procurement of United State</w:t>
      </w:r>
      <w:r w:rsidR="00C70F0A">
        <w:rPr>
          <w:noProof/>
          <w:kern w:val="2"/>
        </w:rPr>
        <w:t>s</w:t>
      </w:r>
      <w:r>
        <w:rPr>
          <w:noProof/>
          <w:kern w:val="2"/>
        </w:rPr>
        <w:t xml:space="preserve"> of America and Commonwealth of Virginia Flags</w:t>
      </w:r>
    </w:p>
    <w:p w14:paraId="0EF811B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5DCCBA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Annexes</w:t>
      </w:r>
    </w:p>
    <w:p w14:paraId="121E877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 xml:space="preserve">4-A </w:t>
      </w:r>
      <w:r>
        <w:rPr>
          <w:kern w:val="2"/>
        </w:rPr>
        <w:tab/>
        <w:t>Agency Purchase Order</w:t>
      </w:r>
    </w:p>
    <w:p w14:paraId="384000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4-B</w:t>
      </w:r>
      <w:r>
        <w:rPr>
          <w:kern w:val="2"/>
        </w:rPr>
        <w:tab/>
        <w:t>Contract Form Addendum to Contractor’s Form</w:t>
      </w:r>
    </w:p>
    <w:p w14:paraId="0A577D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4-C</w:t>
      </w:r>
      <w:r>
        <w:rPr>
          <w:kern w:val="2"/>
        </w:rPr>
        <w:tab/>
        <w:t>Make-or-Buy Analysis Procedures</w:t>
      </w:r>
    </w:p>
    <w:p w14:paraId="596482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4-E</w:t>
      </w:r>
      <w:r>
        <w:rPr>
          <w:kern w:val="2"/>
        </w:rPr>
        <w:tab/>
      </w:r>
      <w:r w:rsidR="009A23A6">
        <w:rPr>
          <w:kern w:val="2"/>
        </w:rPr>
        <w:t>Deleted</w:t>
      </w:r>
    </w:p>
    <w:p w14:paraId="7FF17BF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4-F</w:t>
      </w:r>
      <w:r>
        <w:rPr>
          <w:kern w:val="2"/>
        </w:rPr>
        <w:tab/>
        <w:t>Tips for Detecting Bid Rigging, Price Fixing, and other Types of Collusion</w:t>
      </w:r>
    </w:p>
    <w:p w14:paraId="6E2CBE2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4-G</w:t>
      </w:r>
      <w:r>
        <w:rPr>
          <w:kern w:val="2"/>
        </w:rPr>
        <w:tab/>
        <w:t>Employee</w:t>
      </w:r>
      <w:r w:rsidR="00BA4F15">
        <w:rPr>
          <w:kern w:val="2"/>
        </w:rPr>
        <w:t xml:space="preserve"> </w:t>
      </w:r>
      <w:r>
        <w:rPr>
          <w:kern w:val="2"/>
        </w:rPr>
        <w:t>or Independent Contractor?  Factors to Consider</w:t>
      </w:r>
    </w:p>
    <w:p w14:paraId="458753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b/>
          <w:kern w:val="2"/>
        </w:rPr>
      </w:pPr>
      <w:r>
        <w:rPr>
          <w:kern w:val="2"/>
        </w:rPr>
        <w:t>4-H</w:t>
      </w:r>
      <w:r>
        <w:rPr>
          <w:kern w:val="2"/>
        </w:rPr>
        <w:tab/>
        <w:t>Waste &amp; Abuse Warning Symptoms</w:t>
      </w:r>
    </w:p>
    <w:p w14:paraId="738824C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b/>
          <w:kern w:val="2"/>
        </w:rPr>
      </w:pPr>
    </w:p>
    <w:p w14:paraId="48F8CBB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b/>
          <w:kern w:val="2"/>
        </w:rPr>
      </w:pPr>
    </w:p>
    <w:p w14:paraId="0BAB7C5B"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jc w:val="both"/>
        <w:rPr>
          <w:kern w:val="2"/>
        </w:rPr>
      </w:pPr>
      <w:r>
        <w:rPr>
          <w:noProof/>
        </w:rPr>
        <mc:AlternateContent>
          <mc:Choice Requires="wps">
            <w:drawing>
              <wp:anchor distT="0" distB="0" distL="114300" distR="114300" simplePos="0" relativeHeight="251658259" behindDoc="1" locked="1" layoutInCell="0" allowOverlap="1" wp14:anchorId="4E1EAAEC" wp14:editId="02430BF0">
                <wp:simplePos x="0" y="0"/>
                <wp:positionH relativeFrom="page">
                  <wp:posOffset>693420</wp:posOffset>
                </wp:positionH>
                <wp:positionV relativeFrom="paragraph">
                  <wp:posOffset>-213360</wp:posOffset>
                </wp:positionV>
                <wp:extent cx="2971800" cy="182880"/>
                <wp:effectExtent l="0" t="0" r="0" b="7620"/>
                <wp:wrapNone/>
                <wp:docPr id="263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1E301" id="Rectangle 19" o:spid="_x0000_s1026" style="position:absolute;margin-left:54.6pt;margin-top:-16.8pt;width:234pt;height:14.4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" o:allowincell="f" fillcolor="black" stroked="f" strokeweight="0">
                <w10:wrap anchorx="page"/>
                <w10:anchorlock/>
              </v:rect>
            </w:pict>
          </mc:Fallback>
        </mc:AlternateContent>
      </w:r>
    </w:p>
    <w:p w14:paraId="4CCE58DE" w14:textId="77777777" w:rsidR="00BD32FF" w:rsidRDefault="00ED18E0" w:rsidP="000E22CF">
      <w:pPr>
        <w:numPr>
          <w:ilvl w:val="0"/>
          <w:numId w:val="83"/>
        </w:num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hanging="720"/>
        <w:jc w:val="both"/>
        <w:rPr>
          <w:kern w:val="2"/>
        </w:rPr>
      </w:pPr>
      <w:r>
        <w:rPr>
          <w:kern w:val="2"/>
        </w:rPr>
        <w:br w:type="page"/>
      </w:r>
      <w:r w:rsidR="00BD32FF">
        <w:rPr>
          <w:b/>
          <w:kern w:val="2"/>
          <w:u w:val="single"/>
        </w:rPr>
        <w:lastRenderedPageBreak/>
        <w:t>General</w:t>
      </w:r>
      <w:r w:rsidR="00BD32FF">
        <w:rPr>
          <w:kern w:val="2"/>
        </w:rPr>
        <w:t xml:space="preserve">.  This chapter contains general guidelines and suggestions when procuring goods, services, printing, and non-capital outlay construction.  In some cases, these guidelines expand upon requirements that have their basis in the </w:t>
      </w:r>
      <w:r w:rsidR="00BD32FF">
        <w:rPr>
          <w:i/>
          <w:kern w:val="2"/>
        </w:rPr>
        <w:t>Virginia Public Procurement Act</w:t>
      </w:r>
      <w:r w:rsidR="00BD32FF">
        <w:rPr>
          <w:kern w:val="2"/>
        </w:rPr>
        <w:t xml:space="preserve"> (</w:t>
      </w:r>
      <w:r w:rsidR="00BD32FF">
        <w:rPr>
          <w:i/>
          <w:kern w:val="2"/>
        </w:rPr>
        <w:t>VPPA</w:t>
      </w:r>
      <w:r w:rsidR="00BD32FF">
        <w:rPr>
          <w:kern w:val="2"/>
        </w:rPr>
        <w:t>).  Their intent is to assist purchasers in conforming to generally acceptable procurement principles, yet provide maximum interpretive latitude in their application.</w:t>
      </w:r>
    </w:p>
    <w:p w14:paraId="23342420" w14:textId="77777777" w:rsidR="00BD32FF" w:rsidRDefault="00AF502C" w:rsidP="001A26F6">
      <w:pPr>
        <w:tabs>
          <w:tab w:val="left" w:pos="81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1170"/>
        <w:jc w:val="both"/>
        <w:rPr>
          <w:kern w:val="2"/>
        </w:rPr>
      </w:pPr>
      <w:r>
        <w:tab/>
      </w:r>
    </w:p>
    <w:p w14:paraId="225AB3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4.1</w:t>
      </w:r>
      <w:r>
        <w:rPr>
          <w:b/>
          <w:kern w:val="2"/>
        </w:rPr>
        <w:tab/>
      </w:r>
      <w:r>
        <w:rPr>
          <w:b/>
          <w:kern w:val="2"/>
          <w:u w:val="single"/>
        </w:rPr>
        <w:t>Lead-Time</w:t>
      </w:r>
      <w:r>
        <w:rPr>
          <w:kern w:val="2"/>
        </w:rPr>
        <w:t>.</w:t>
      </w:r>
    </w:p>
    <w:p w14:paraId="0CA6C6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50B58F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Administrative Lead-Time</w:t>
      </w:r>
      <w:r>
        <w:rPr>
          <w:kern w:val="2"/>
        </w:rPr>
        <w:t>.  Administrative lead-time is that period of time from initiation of the requirement by the user to issuance of an award.  For routine procurements where informal written solicitations are used, the minimum time required to prepare, solicit, evaluate, and make an award may take from three (3) days up to thirty (30) days.  When competitive sealed bidding or competitive negotiation is used, the time required by the purchasing office may be longer.  It is important that agency purchasing personnel continue to emphasize to their requisitioners that this time period should be included in their planning.</w:t>
      </w:r>
    </w:p>
    <w:p w14:paraId="4F6012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3C223C7" w14:textId="1746DA2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Order/Ship Time (OST)</w:t>
      </w:r>
      <w:r>
        <w:rPr>
          <w:kern w:val="2"/>
        </w:rPr>
        <w:t>.  Order/Ship Time is the time after award required by suppliers to fill an order and ship by designated means (truck, rail, or air) to the delivery point.  These times vary widely by industry.  Consideration should be given to market conditions which will affect delivery.  Except for the most routine of expendable supplies, e.g., off-the-shelf items, a range of 30</w:t>
      </w:r>
      <w:r>
        <w:rPr>
          <w:kern w:val="2"/>
        </w:rPr>
        <w:noBreakHyphen/>
        <w:t xml:space="preserve">90 days should be estimated in determining the OST.  Custom made and complex items of equipment normally take longer to obtain.  </w:t>
      </w:r>
    </w:p>
    <w:p w14:paraId="39E3466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F11F28E" w14:textId="56E47111" w:rsidR="000F31B5" w:rsidRPr="00CA3A5D" w:rsidRDefault="00BD32FF" w:rsidP="000F31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540"/>
          <w:tab w:val="left" w:pos="9792"/>
        </w:tabs>
        <w:ind w:left="720" w:hanging="720"/>
        <w:jc w:val="both"/>
      </w:pPr>
      <w:r>
        <w:rPr>
          <w:kern w:val="2"/>
        </w:rPr>
        <w:t>4.2</w:t>
      </w:r>
      <w:r w:rsidR="000F31B5">
        <w:rPr>
          <w:kern w:val="2"/>
        </w:rPr>
        <w:tab/>
      </w:r>
      <w:r w:rsidR="000F31B5" w:rsidRPr="00CA3A5D">
        <w:rPr>
          <w:b/>
          <w:kern w:val="2"/>
          <w:u w:val="single"/>
        </w:rPr>
        <w:t>Selection of Procurement Method</w:t>
      </w:r>
      <w:r w:rsidR="000F31B5" w:rsidRPr="00CA3A5D">
        <w:rPr>
          <w:kern w:val="2"/>
        </w:rPr>
        <w:t xml:space="preserve">. It is important to select the proper procurement method.  The estimated or anticipated </w:t>
      </w:r>
      <w:r w:rsidR="00D839CB">
        <w:rPr>
          <w:kern w:val="2"/>
        </w:rPr>
        <w:t xml:space="preserve">total </w:t>
      </w:r>
      <w:r w:rsidR="000F31B5" w:rsidRPr="00CA3A5D">
        <w:rPr>
          <w:kern w:val="2"/>
        </w:rPr>
        <w:t xml:space="preserve">value of the contract must be determined first, unless the purchase is an emergency (for emergencies, see Chapter 9).  The </w:t>
      </w:r>
      <w:r w:rsidR="00D839CB">
        <w:rPr>
          <w:kern w:val="2"/>
        </w:rPr>
        <w:t xml:space="preserve">estimated or </w:t>
      </w:r>
      <w:r w:rsidR="000F31B5" w:rsidRPr="00CA3A5D">
        <w:rPr>
          <w:kern w:val="2"/>
        </w:rPr>
        <w:t xml:space="preserve">anticipated </w:t>
      </w:r>
      <w:r w:rsidR="00D839CB">
        <w:rPr>
          <w:kern w:val="2"/>
        </w:rPr>
        <w:t xml:space="preserve">total </w:t>
      </w:r>
      <w:r w:rsidR="000F31B5" w:rsidRPr="00CA3A5D">
        <w:rPr>
          <w:kern w:val="2"/>
        </w:rPr>
        <w:t xml:space="preserve">value of the contract includes </w:t>
      </w:r>
      <w:r w:rsidR="00D75889">
        <w:rPr>
          <w:kern w:val="2"/>
        </w:rPr>
        <w:t xml:space="preserve">all monetary and non-monetary considerations from all parties </w:t>
      </w:r>
      <w:r w:rsidR="000F31B5" w:rsidRPr="00CA3A5D">
        <w:rPr>
          <w:kern w:val="2"/>
        </w:rPr>
        <w:t xml:space="preserve">for the initial period of the contract, and includes all possible renewal periods.  </w:t>
      </w:r>
      <w:r w:rsidR="000F31B5" w:rsidRPr="00CA3A5D">
        <w:t>The expected trade-in value of equipment should not be considered when determining the anticipated value of a contract</w:t>
      </w:r>
      <w:r w:rsidR="000F31B5" w:rsidRPr="001E628B">
        <w:t xml:space="preserve">. </w:t>
      </w:r>
      <w:r w:rsidR="000F31B5" w:rsidRPr="001E628B">
        <w:rPr>
          <w:kern w:val="2"/>
        </w:rPr>
        <w:t xml:space="preserve">When determining the </w:t>
      </w:r>
      <w:r w:rsidR="00C64BCC" w:rsidRPr="001E628B">
        <w:rPr>
          <w:kern w:val="2"/>
        </w:rPr>
        <w:t xml:space="preserve">estimated or anticipated </w:t>
      </w:r>
      <w:r w:rsidR="000F31B5" w:rsidRPr="001E628B">
        <w:rPr>
          <w:kern w:val="2"/>
        </w:rPr>
        <w:t xml:space="preserve">total value of a contract, </w:t>
      </w:r>
      <w:r w:rsidR="00C64BCC" w:rsidRPr="001E628B">
        <w:rPr>
          <w:kern w:val="2"/>
        </w:rPr>
        <w:t xml:space="preserve">factor in </w:t>
      </w:r>
      <w:r w:rsidR="000F31B5" w:rsidRPr="001E628B">
        <w:rPr>
          <w:kern w:val="2"/>
        </w:rPr>
        <w:t>all cost elements such as travel related expenses (e.g., travel, lodging, and meals) and direct bill expenses (e.g., copying costs, postage, shipping and handling costs, long distance charges).  If</w:t>
      </w:r>
      <w:r w:rsidR="000F31B5" w:rsidRPr="00CA3A5D">
        <w:rPr>
          <w:kern w:val="2"/>
        </w:rPr>
        <w:t xml:space="preserve"> purchases </w:t>
      </w:r>
      <w:r w:rsidR="000F31B5" w:rsidRPr="0025492D">
        <w:rPr>
          <w:kern w:val="2"/>
        </w:rPr>
        <w:t>up to</w:t>
      </w:r>
      <w:r w:rsidR="00DD6D9C" w:rsidRPr="0025492D">
        <w:rPr>
          <w:kern w:val="2"/>
        </w:rPr>
        <w:t xml:space="preserve"> and including</w:t>
      </w:r>
      <w:r w:rsidR="000F31B5" w:rsidRPr="0025492D">
        <w:rPr>
          <w:kern w:val="2"/>
        </w:rPr>
        <w:t xml:space="preserve"> $100,000 ar</w:t>
      </w:r>
      <w:r w:rsidR="000F31B5" w:rsidRPr="00CA3A5D">
        <w:rPr>
          <w:kern w:val="2"/>
        </w:rPr>
        <w:t xml:space="preserve">e required, then the small purchase procedures in Chapter 5 shall be used. If over $100,000, a decision should be made whether to use competitive sealed bidding or competitive negotiation.  For competitive sealed bidding see Chapter 6.  For competitive negotiation see Chapter 7.  For purchases where there is only one source practicably available, see Chapter 8.  </w:t>
      </w:r>
    </w:p>
    <w:p w14:paraId="4E931072" w14:textId="72E9B56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AEABD9A" w14:textId="6523E79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bookmarkStart w:id="36" w:name="_Hlk143177609"/>
      <w:r>
        <w:rPr>
          <w:kern w:val="2"/>
        </w:rPr>
        <w:t>4.3</w:t>
      </w:r>
      <w:r>
        <w:rPr>
          <w:kern w:val="2"/>
        </w:rPr>
        <w:tab/>
      </w:r>
      <w:r>
        <w:rPr>
          <w:b/>
          <w:kern w:val="2"/>
          <w:u w:val="single"/>
        </w:rPr>
        <w:t>Preparing the Written Solicitation</w:t>
      </w:r>
      <w:r>
        <w:rPr>
          <w:kern w:val="2"/>
        </w:rPr>
        <w:t>.</w:t>
      </w:r>
    </w:p>
    <w:bookmarkEnd w:id="36"/>
    <w:p w14:paraId="1A78B522" w14:textId="3B998F6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6D2D918" w14:textId="058CA3A6" w:rsidR="00681973" w:rsidRPr="004E4643" w:rsidRDefault="00681973" w:rsidP="00477F61">
      <w:pPr>
        <w:pStyle w:val="Header"/>
        <w:numPr>
          <w:ilvl w:val="0"/>
          <w:numId w:val="120"/>
        </w:numPr>
        <w:tabs>
          <w:tab w:val="clear" w:pos="4320"/>
          <w:tab w:val="clear" w:pos="8640"/>
          <w:tab w:val="center" w:pos="4680"/>
          <w:tab w:val="right" w:pos="9360"/>
        </w:tabs>
        <w:ind w:left="1181" w:hanging="461"/>
        <w:jc w:val="both"/>
        <w:rPr>
          <w:sz w:val="20"/>
        </w:rPr>
      </w:pPr>
      <w:r w:rsidRPr="004E4643">
        <w:rPr>
          <w:b/>
          <w:kern w:val="2"/>
          <w:sz w:val="20"/>
        </w:rPr>
        <w:t>General</w:t>
      </w:r>
      <w:r w:rsidRPr="004E4643">
        <w:rPr>
          <w:kern w:val="2"/>
          <w:sz w:val="20"/>
        </w:rPr>
        <w:t>.  Solicitations should convey to the reader, in a clear, concise and logical sequence, the information necessary to answer the basic questions of who, what, why, where, when and how.  Section  3.1</w:t>
      </w:r>
      <w:r w:rsidR="002D5F82">
        <w:rPr>
          <w:kern w:val="2"/>
          <w:sz w:val="20"/>
        </w:rPr>
        <w:t>3</w:t>
      </w:r>
      <w:r w:rsidRPr="004E4643">
        <w:rPr>
          <w:kern w:val="2"/>
          <w:sz w:val="20"/>
        </w:rPr>
        <w:t xml:space="preserve">.a  </w:t>
      </w:r>
      <w:r w:rsidRPr="004E4643">
        <w:rPr>
          <w:sz w:val="20"/>
        </w:rPr>
        <w:t>requires public bodies to prominently display a nondiscrimination statement concerning faith-based organizations in all Invitation for Bids (IFB), Request for Proposals (RFP), contracts, and purchase orders (§ 2.2-4343.1D), and section 3.1</w:t>
      </w:r>
      <w:r w:rsidR="002D5F82">
        <w:rPr>
          <w:sz w:val="20"/>
        </w:rPr>
        <w:t>3</w:t>
      </w:r>
      <w:r w:rsidRPr="004E4643">
        <w:rPr>
          <w:sz w:val="20"/>
        </w:rPr>
        <w:t>.c requires executive branch agencies to explicitly state that faith-based organizations may request that the agency not include subparagraph 1.</w:t>
      </w:r>
      <w:r w:rsidR="00A5357C">
        <w:rPr>
          <w:sz w:val="20"/>
        </w:rPr>
        <w:t>f</w:t>
      </w:r>
      <w:r w:rsidRPr="004E4643">
        <w:rPr>
          <w:sz w:val="20"/>
        </w:rPr>
        <w:t xml:space="preserve"> in General Terms and Condition C.  The following statement must be prominently displayed on the cover page of every IFB or RFP: </w:t>
      </w:r>
    </w:p>
    <w:p w14:paraId="51DF4F33" w14:textId="7F6EC36F" w:rsidR="00681973" w:rsidRPr="004E4643" w:rsidRDefault="00AE517C" w:rsidP="00681973">
      <w:pPr>
        <w:pStyle w:val="Header"/>
        <w:ind w:left="1176"/>
        <w:jc w:val="both"/>
        <w:rPr>
          <w:sz w:val="20"/>
        </w:rPr>
      </w:pPr>
      <w:r>
        <w:rPr>
          <w:noProof/>
        </w:rPr>
        <mc:AlternateContent>
          <mc:Choice Requires="wpg">
            <w:drawing>
              <wp:anchor distT="0" distB="0" distL="114300" distR="114300" simplePos="0" relativeHeight="251658423" behindDoc="0" locked="0" layoutInCell="1" allowOverlap="1" wp14:anchorId="3A0EA4AF" wp14:editId="74A2EC1C">
                <wp:simplePos x="0" y="0"/>
                <wp:positionH relativeFrom="column">
                  <wp:posOffset>-314325</wp:posOffset>
                </wp:positionH>
                <wp:positionV relativeFrom="paragraph">
                  <wp:posOffset>106680</wp:posOffset>
                </wp:positionV>
                <wp:extent cx="437515" cy="996315"/>
                <wp:effectExtent l="0" t="76200" r="57785" b="89535"/>
                <wp:wrapNone/>
                <wp:docPr id="1091611215" name="Group 1"/>
                <wp:cNvGraphicFramePr/>
                <a:graphic xmlns:a="http://schemas.openxmlformats.org/drawingml/2006/main">
                  <a:graphicData uri="http://schemas.microsoft.com/office/word/2010/wordprocessingGroup">
                    <wpg:wgp>
                      <wpg:cNvGrpSpPr/>
                      <wpg:grpSpPr>
                        <a:xfrm>
                          <a:off x="0" y="0"/>
                          <a:ext cx="437515" cy="996315"/>
                          <a:chOff x="-79873" y="209548"/>
                          <a:chExt cx="612357" cy="1194720"/>
                        </a:xfrm>
                      </wpg:grpSpPr>
                      <wpg:grpSp>
                        <wpg:cNvPr id="709724105" name="Group 2775"/>
                        <wpg:cNvGrpSpPr>
                          <a:grpSpLocks/>
                        </wpg:cNvGrpSpPr>
                        <wpg:grpSpPr bwMode="auto">
                          <a:xfrm>
                            <a:off x="162153" y="209548"/>
                            <a:ext cx="370331" cy="1194720"/>
                            <a:chOff x="441" y="14124"/>
                            <a:chExt cx="360" cy="2288"/>
                          </a:xfrm>
                        </wpg:grpSpPr>
                        <wps:wsp>
                          <wps:cNvPr id="1201184251"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4822663" name="Line 2777"/>
                          <wps:cNvCnPr/>
                          <wps:spPr bwMode="auto">
                            <a:xfrm>
                              <a:off x="441" y="1641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5324778" name="Line 2778"/>
                          <wps:cNvCnPr/>
                          <wps:spPr bwMode="auto">
                            <a:xfrm>
                              <a:off x="441" y="14124"/>
                              <a:ext cx="0" cy="2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98522762" name="Text Box 2779"/>
                        <wps:cNvSpPr txBox="1">
                          <a:spLocks noChangeArrowheads="1"/>
                        </wps:cNvSpPr>
                        <wps:spPr bwMode="auto">
                          <a:xfrm>
                            <a:off x="-79873" y="306629"/>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D3665B" w14:textId="77777777" w:rsidR="0029582D" w:rsidRDefault="0029582D" w:rsidP="0029582D">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A0EA4AF" id="_x0000_s1083" style="position:absolute;left:0;text-align:left;margin-left:-24.75pt;margin-top:8.4pt;width:34.45pt;height:78.45pt;z-index:251658423;mso-width-relative:margin;mso-height-relative:margin" coordorigin="-798,2095" coordsize="6123,11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">
                <v:group id="Group 2775" o:spid="_x0000_s1084" style="position:absolute;left:1621;top:2095;width:3703;height:11947" coordorigin="441,14124" coordsize="360,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">
                  <v:line id="Line 2776" o:spid="_x0000_s1085"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">
                    <v:stroke endarrow="block"/>
                  </v:line>
                  <v:line id="Line 2777" o:spid="_x0000_s1086" style="position:absolute;visibility:visible;mso-wrap-style:square" from="441,16412" to="801,1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">
                    <v:stroke endarrow="block"/>
                  </v:line>
                  <v:line id="Line 2778" o:spid="_x0000_s1087" style="position:absolute;visibility:visible;mso-wrap-style:square" from="441,14124" to="441,1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"/>
                </v:group>
                <v:shape id="Text Box 2779" o:spid="_x0000_s1088" type="#_x0000_t202" style="position:absolute;left:-798;top:3066;width:1605;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" stroked="f">
                  <v:textbox style="layout-flow:vertical;mso-layout-flow-alt:bottom-to-top" inset="0,0,0,0">
                    <w:txbxContent>
                      <w:p w14:paraId="77D3665B" w14:textId="77777777" w:rsidR="0029582D" w:rsidRDefault="0029582D" w:rsidP="0029582D">
                        <w:pPr>
                          <w:jc w:val="center"/>
                          <w:rPr>
                            <w:sz w:val="16"/>
                          </w:rPr>
                        </w:pPr>
                        <w:r>
                          <w:rPr>
                            <w:sz w:val="16"/>
                          </w:rPr>
                          <w:t>PIM 98-045</w:t>
                        </w:r>
                      </w:p>
                    </w:txbxContent>
                  </v:textbox>
                </v:shape>
              </v:group>
            </w:pict>
          </mc:Fallback>
        </mc:AlternateContent>
      </w:r>
    </w:p>
    <w:p w14:paraId="27476A1D" w14:textId="38CB34FB" w:rsidR="00303E15" w:rsidRDefault="2EA74856" w:rsidP="00AE517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firstLine="18"/>
        <w:jc w:val="both"/>
      </w:pPr>
      <w:r w:rsidRPr="7FC51DF9">
        <w:rPr>
          <w:b/>
          <w:bCs/>
        </w:rPr>
        <w:t xml:space="preserve">Note: This public body does not discriminate against faith-based organizations in accordance with the </w:t>
      </w:r>
      <w:r w:rsidRPr="7FC51DF9">
        <w:rPr>
          <w:b/>
          <w:bCs/>
          <w:i/>
          <w:iCs/>
        </w:rPr>
        <w:t>Code of Virginia</w:t>
      </w:r>
      <w:r w:rsidRPr="7FC51DF9">
        <w:rPr>
          <w:b/>
          <w:bCs/>
        </w:rPr>
        <w:t xml:space="preserve">, § 2.2-4343.1 or </w:t>
      </w:r>
      <w:r w:rsidRPr="7FC51DF9">
        <w:rPr>
          <w:b/>
          <w:bCs/>
          <w:kern w:val="2"/>
        </w:rPr>
        <w:t>against a bidder or offeror because of race, religion, color, sex, national origin, age, disability, sexual orientation, gender identity, political affiliation, or veteran status</w:t>
      </w:r>
      <w:r w:rsidR="0E15AE28" w:rsidRPr="7FC51DF9">
        <w:rPr>
          <w:b/>
          <w:bCs/>
          <w:kern w:val="2"/>
        </w:rPr>
        <w:t>, status as a military family,</w:t>
      </w:r>
      <w:r w:rsidRPr="7FC51DF9">
        <w:rPr>
          <w:b/>
          <w:bCs/>
          <w:kern w:val="2"/>
        </w:rPr>
        <w:t xml:space="preserve"> or any other basis prohibited by state law relating to discrimination in employment. Faith-based organizations may request that the issuing agency not include subparagraph 1.</w:t>
      </w:r>
      <w:r w:rsidR="625E93DF" w:rsidRPr="7FC51DF9">
        <w:rPr>
          <w:b/>
          <w:bCs/>
          <w:kern w:val="2"/>
        </w:rPr>
        <w:t>f</w:t>
      </w:r>
      <w:r w:rsidRPr="7FC51DF9">
        <w:rPr>
          <w:b/>
          <w:bCs/>
          <w:kern w:val="2"/>
        </w:rPr>
        <w:t xml:space="preserve"> in General Terms and Condition C.  Such a request shall be in writing and explain why an exception should be made in that invitation to bid or request for proposal.</w:t>
      </w:r>
    </w:p>
    <w:p w14:paraId="538700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D210231" w14:textId="77777777" w:rsidR="00FC494A" w:rsidRPr="005B59C6" w:rsidRDefault="00BD32FF" w:rsidP="00FC494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sidR="00FC494A" w:rsidRPr="005B59C6">
        <w:rPr>
          <w:b/>
          <w:kern w:val="2"/>
        </w:rPr>
        <w:t>Terms and Conditions</w:t>
      </w:r>
      <w:r w:rsidR="00FC494A" w:rsidRPr="005B59C6">
        <w:rPr>
          <w:kern w:val="2"/>
        </w:rPr>
        <w:t xml:space="preserve">.  Terms and conditions must be in writing, be clear and concise, and express the intent of the agency.   Generally, if there is an ambiguity in a written contract that results in a dispute, its resolution will be against the party who wrote the contract.  General Terms and Conditions shall be a part of every written solicitation issued by all agencies for goods and services (see Appendix B, Section I).  Exceptions to the use of the terms and conditions in Appendix B, section I must be approved by the agency’s legal advisor.  Special </w:t>
      </w:r>
      <w:r w:rsidR="00FC494A" w:rsidRPr="00141CF0">
        <w:rPr>
          <w:kern w:val="2"/>
        </w:rPr>
        <w:t xml:space="preserve">Conditions can be found in sections II, III and IV of Appendix B.  </w:t>
      </w:r>
      <w:r w:rsidR="00FC494A" w:rsidRPr="00141CF0">
        <w:t>Some of the Special Conditions are mandatory whereas others</w:t>
      </w:r>
      <w:r w:rsidR="00FC494A" w:rsidRPr="005B59C6">
        <w:t xml:space="preserve"> are to be used at the buyer’s discretion in IFBs and RFPs as the individual procurement may dictate.  </w:t>
      </w:r>
      <w:r w:rsidR="00FC494A" w:rsidRPr="005B59C6">
        <w:rPr>
          <w:kern w:val="2"/>
        </w:rPr>
        <w:t xml:space="preserve">Information and assistance in the preparation or use of additional special terms and conditions not contained in this manual can be obtained by contacting the appropriate DGS/DPS official for the goods, or services (see Directory of Procurement Assistance, Annex 13-C).  Unless the agency has provided for prequalification of bidders, the solicitation shall include a statement of any requisite qualifications.  Such </w:t>
      </w:r>
      <w:r w:rsidR="00FC494A" w:rsidRPr="005B59C6">
        <w:rPr>
          <w:kern w:val="2"/>
        </w:rPr>
        <w:lastRenderedPageBreak/>
        <w:t>qualifications must be verifiable and must be used in determining responsiveness of bids and in evaluating proposals (see IFB Solicitation and File Checklist, Annex 6-D and RFP Solicitation and File Checklist, Annex 7-E).</w:t>
      </w:r>
    </w:p>
    <w:p w14:paraId="765E106D" w14:textId="77777777" w:rsidR="00BD32FF" w:rsidRDefault="00BD32FF" w:rsidP="00AF502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11A924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r>
      <w:r>
        <w:rPr>
          <w:b/>
          <w:kern w:val="2"/>
        </w:rPr>
        <w:t>Contract Period</w:t>
      </w:r>
      <w:r>
        <w:rPr>
          <w:kern w:val="2"/>
        </w:rPr>
        <w:t xml:space="preserve">.  </w:t>
      </w:r>
      <w:r w:rsidR="00F649C4" w:rsidRPr="00B64B72">
        <w:rPr>
          <w:kern w:val="2"/>
        </w:rPr>
        <w:t>Term contracts normally cover a 12</w:t>
      </w:r>
      <w:r w:rsidR="00F649C4" w:rsidRPr="00B64B72">
        <w:rPr>
          <w:kern w:val="2"/>
        </w:rPr>
        <w:noBreakHyphen/>
        <w:t>month period or cite a specific time for completion for the project or service.  A solicitation for a multi</w:t>
      </w:r>
      <w:r w:rsidR="00F649C4" w:rsidRPr="00B64B72">
        <w:rPr>
          <w:kern w:val="2"/>
        </w:rPr>
        <w:noBreakHyphen/>
        <w:t>year contract, or one that includes an option on the part of the state to renew the contract for an additional period, may be advantageous and should be considered; however, in determining the value of the contract and procurement method, all possible renewal periods must be included.  Multi</w:t>
      </w:r>
      <w:r w:rsidR="00F649C4" w:rsidRPr="00B64B72">
        <w:rPr>
          <w:kern w:val="2"/>
        </w:rPr>
        <w:noBreakHyphen/>
        <w:t>year programs are subject to availability of funds, and each solicitation covering a multi</w:t>
      </w:r>
      <w:r w:rsidR="00F649C4" w:rsidRPr="00B64B72">
        <w:rPr>
          <w:kern w:val="2"/>
        </w:rPr>
        <w:noBreakHyphen/>
        <w:t xml:space="preserve">year period must contain an availability of funds clause (see Appendix B, Section I) and reference to the </w:t>
      </w:r>
      <w:r w:rsidR="00F649C4" w:rsidRPr="00B64B72">
        <w:rPr>
          <w:i/>
          <w:iCs/>
          <w:kern w:val="2"/>
        </w:rPr>
        <w:t>Vendors Manual</w:t>
      </w:r>
      <w:r w:rsidR="00F649C4" w:rsidRPr="00B64B72">
        <w:rPr>
          <w:kern w:val="2"/>
        </w:rPr>
        <w:t>.  If price adjustments are to be permitted during the contract period, the conditions under which they are authorized must be specified in the original solicitation and resulting contract.  Agencies should review all multi</w:t>
      </w:r>
      <w:r w:rsidR="00F649C4" w:rsidRPr="00B64B72">
        <w:rPr>
          <w:kern w:val="2"/>
        </w:rPr>
        <w:noBreakHyphen/>
        <w:t>year contracts at least annually to determine if the goods or services are still required, if prices are fair and reasonable based on the current market conditions, and if performance is satisfactory.  Multi</w:t>
      </w:r>
      <w:r w:rsidR="00F649C4" w:rsidRPr="00B64B72">
        <w:rPr>
          <w:kern w:val="2"/>
        </w:rPr>
        <w:noBreakHyphen/>
        <w:t>year contracts including options to renew normally should not exceed 5 years.</w:t>
      </w:r>
    </w:p>
    <w:p w14:paraId="20F97CC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E347D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r>
      <w:r>
        <w:rPr>
          <w:b/>
          <w:kern w:val="2"/>
        </w:rPr>
        <w:t>Types of Contracts</w:t>
      </w:r>
      <w:r>
        <w:rPr>
          <w:kern w:val="2"/>
        </w:rPr>
        <w:t xml:space="preserve">.  Listed below are some various types of contracts. </w:t>
      </w:r>
    </w:p>
    <w:p w14:paraId="5EACC80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583DD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r>
      <w:r>
        <w:rPr>
          <w:b/>
          <w:kern w:val="2"/>
        </w:rPr>
        <w:t>Fixed Price Contracts</w:t>
      </w:r>
      <w:r>
        <w:rPr>
          <w:kern w:val="2"/>
        </w:rPr>
        <w:t xml:space="preserve">.  </w:t>
      </w:r>
    </w:p>
    <w:p w14:paraId="4EE234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6FC8A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(a)</w:t>
      </w:r>
      <w:r>
        <w:rPr>
          <w:kern w:val="2"/>
        </w:rPr>
        <w:tab/>
      </w:r>
      <w:r>
        <w:rPr>
          <w:b/>
          <w:kern w:val="2"/>
        </w:rPr>
        <w:t>Firm Fixed Price</w:t>
      </w:r>
      <w:r>
        <w:rPr>
          <w:kern w:val="2"/>
        </w:rPr>
        <w:t xml:space="preserve">.  Fixed pricing agreement where firm unit or total prices are established at the time of order placement or contract award for the goods or services.  A fixed price contract may result from bidding or negotiation processes.  Specifications are clear.  Costs are predictable.  There is minimal risk to the purchasing activity when firm fixed price contracting is used.  This type of contract encourages efficient performance and is least costly to administer.  Financial requirements are known.  The use of firm fixed price contracting may be inappropriate if requirements or specifications are unclear or indefinite.  </w:t>
      </w:r>
    </w:p>
    <w:p w14:paraId="31532F4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F4A69B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(b)</w:t>
      </w:r>
      <w:r>
        <w:rPr>
          <w:kern w:val="2"/>
        </w:rPr>
        <w:tab/>
      </w:r>
      <w:r>
        <w:rPr>
          <w:b/>
          <w:kern w:val="2"/>
        </w:rPr>
        <w:t>Fixed Price with Escalation/De-escalation</w:t>
      </w:r>
      <w:r>
        <w:rPr>
          <w:kern w:val="2"/>
        </w:rPr>
        <w:t>.  This fixed price agreement provides for price adjustments, up or down if specified contingencies occur.  This type of contracting may result from bidding or negotiation processes.  It is used to eliminate fluctuations in vendor’s prices due to unstable markets.  The contract period is typically over a long period of time.  The use of fixed price contracts with escalation/de-escalation reduces the need for contractors to inflate cost of goods to offset unstable markets or economic conditions.  The risk is partially transferred to the buyer.  Costs are increased through greater contract administration efforts that are required by this type of contracting.</w:t>
      </w:r>
    </w:p>
    <w:p w14:paraId="44C5D1D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41103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r>
      <w:r w:rsidR="002051E3">
        <w:rPr>
          <w:b/>
          <w:kern w:val="2"/>
        </w:rPr>
        <w:t>Requirements-Type</w:t>
      </w:r>
      <w:r>
        <w:rPr>
          <w:b/>
          <w:kern w:val="2"/>
        </w:rPr>
        <w:t xml:space="preserve"> Contracts</w:t>
      </w:r>
      <w:r>
        <w:rPr>
          <w:kern w:val="2"/>
        </w:rPr>
        <w:t xml:space="preserve">.   </w:t>
      </w:r>
      <w:r w:rsidR="002051E3">
        <w:rPr>
          <w:kern w:val="2"/>
        </w:rPr>
        <w:t>Requirements-Type</w:t>
      </w:r>
      <w:r>
        <w:rPr>
          <w:kern w:val="2"/>
        </w:rPr>
        <w:t xml:space="preserve"> contracts are agreements for performance over a specified period of time, when quantities are indefinite.  They have no fixed total dollar amount; rather, they are unit price based.  They establish a framework under which goods/services are provided, but it is the degree of purchase order activity against the contract that will ultimately determine its total value.  Effective administration of these open</w:t>
      </w:r>
      <w:r>
        <w:rPr>
          <w:kern w:val="2"/>
        </w:rPr>
        <w:noBreakHyphen/>
        <w:t xml:space="preserve">ended agreements requires that the agency maintain some record of the degree of activity against these contracts.  Purchasing must, either manually or through an automated system, have some means to capture, analyze, and report usage information.  Purchase order activity must be periodically reviewed for compliance with the terms of the agreement.  Contract expenditure activity should always be examined prior to the exercise of any renewal provision or re-solicitation.  These contracts are generally used when conducting </w:t>
      </w:r>
      <w:r w:rsidR="009F6FD2">
        <w:rPr>
          <w:kern w:val="2"/>
        </w:rPr>
        <w:t xml:space="preserve">joint </w:t>
      </w:r>
      <w:r>
        <w:rPr>
          <w:kern w:val="2"/>
        </w:rPr>
        <w:t>procurements and the need for close administration becomes even greater (see 10.21).</w:t>
      </w:r>
    </w:p>
    <w:p w14:paraId="4BB93A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BF9C5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r>
      <w:r>
        <w:rPr>
          <w:b/>
          <w:kern w:val="2"/>
        </w:rPr>
        <w:t>Time and Materials Contracts (T&amp;M)</w:t>
      </w:r>
      <w:r>
        <w:rPr>
          <w:kern w:val="2"/>
        </w:rPr>
        <w:t>.  The agreement for supplies or services is on the basis of billable hours, which include overhead, profit, and materials at cost.  Details of the work are known but the scope of the work is not known.  T&amp;M contracts are suitable for maintenance, design, engineering, emergencies, etc. Competition is sought on the basis of labor-hour rate.  These contracts may be expensive to administer.  Whenever an agency or institution uses a cost-reimbursement agreement such as T&amp;M to acquire needed goods/services, it is essential that billed costs be analyzed (and challenged when appropriate) prior to their approval for payment.  Because there is usually no incentive for contractors to contain costs, agencies have an obligation to verify the legitimacy and accuracy of any costs submitted for reimbursement.</w:t>
      </w:r>
    </w:p>
    <w:p w14:paraId="5807D6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C8B16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rPr>
          <w:kern w:val="2"/>
        </w:rPr>
      </w:pPr>
      <w:r>
        <w:rPr>
          <w:kern w:val="2"/>
        </w:rPr>
        <w:t xml:space="preserve">When a time and materials agreement is used, agencies must request a </w:t>
      </w:r>
      <w:r>
        <w:rPr>
          <w:kern w:val="2"/>
          <w:u w:val="single"/>
        </w:rPr>
        <w:t>detailed</w:t>
      </w:r>
      <w:r>
        <w:rPr>
          <w:kern w:val="2"/>
        </w:rPr>
        <w:t xml:space="preserve"> job estimate which should include the amount and type of contract labor with associated rates and itemized material costs to allow evaluation of the reasonableness of its cost elements before authorizing the work to be performed.  If it is </w:t>
      </w:r>
      <w:r>
        <w:rPr>
          <w:kern w:val="2"/>
        </w:rPr>
        <w:lastRenderedPageBreak/>
        <w:t>determined that the estimate is not reasonable or in accordance with the terms of the contract, negotiation or the solicitation of additional estimates should be considered (see 10.22).</w:t>
      </w:r>
    </w:p>
    <w:p w14:paraId="114B372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rPr>
          <w:kern w:val="2"/>
        </w:rPr>
      </w:pPr>
    </w:p>
    <w:p w14:paraId="0D8EBDF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(4)</w:t>
      </w:r>
      <w:r>
        <w:rPr>
          <w:kern w:val="2"/>
        </w:rPr>
        <w:tab/>
      </w:r>
      <w:r>
        <w:rPr>
          <w:b/>
          <w:kern w:val="2"/>
        </w:rPr>
        <w:t>Construction</w:t>
      </w:r>
      <w:r>
        <w:rPr>
          <w:b/>
          <w:kern w:val="2"/>
        </w:rPr>
        <w:noBreakHyphen/>
        <w:t>Type Contracts</w:t>
      </w:r>
      <w:r>
        <w:rPr>
          <w:kern w:val="2"/>
        </w:rPr>
        <w:t>. Procurement and administration of construction services requires the planning and use of special procedures.  Section 4.24 provides specific guidance.</w:t>
      </w:r>
    </w:p>
    <w:p w14:paraId="381B53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B705E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(5)</w:t>
      </w:r>
      <w:r>
        <w:rPr>
          <w:kern w:val="2"/>
        </w:rPr>
        <w:tab/>
      </w:r>
      <w:r>
        <w:rPr>
          <w:b/>
          <w:kern w:val="2"/>
        </w:rPr>
        <w:t>Blanket Purchase Agreements (BPA)</w:t>
      </w:r>
      <w:r>
        <w:rPr>
          <w:kern w:val="2"/>
        </w:rPr>
        <w:t xml:space="preserve">.  Blanket purchase agreements are contractual relationships which may be entered into with local vendors to obtain small dollar value, expendable operating supplies or services (less than the single quote limit) for which low or erratic demand usage exists.  Use of these should be discouraged as the Commonwealth has a far more comprehensive program, with the Small Purchase Charge Card Program.  For further guidance on BPAs see 5.10. </w:t>
      </w:r>
    </w:p>
    <w:p w14:paraId="70DBC5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A40A83C" w14:textId="77777777" w:rsidR="00FC494A" w:rsidRDefault="00FC494A" w:rsidP="00E225B0">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900"/>
        <w:jc w:val="both"/>
        <w:rPr>
          <w:kern w:val="2"/>
        </w:rPr>
      </w:pPr>
      <w:r>
        <w:rPr>
          <w:b/>
          <w:kern w:val="2"/>
        </w:rPr>
        <w:tab/>
      </w:r>
      <w:r w:rsidRPr="005A6385">
        <w:rPr>
          <w:kern w:val="2"/>
        </w:rPr>
        <w:t>(6)</w:t>
      </w:r>
      <w:r>
        <w:rPr>
          <w:b/>
          <w:kern w:val="2"/>
        </w:rPr>
        <w:tab/>
      </w:r>
      <w:r w:rsidRPr="005B59C6">
        <w:rPr>
          <w:b/>
          <w:kern w:val="2"/>
        </w:rPr>
        <w:t>Cost Plus a Percentage of Cost</w:t>
      </w:r>
      <w:r w:rsidRPr="005B59C6">
        <w:rPr>
          <w:kern w:val="2"/>
        </w:rPr>
        <w:t xml:space="preserve">.  </w:t>
      </w:r>
      <w:r w:rsidRPr="005B59C6">
        <w:t xml:space="preserve">No public contract shall be awarded on the basis of cost plus a </w:t>
      </w:r>
      <w:r w:rsidRPr="00141CF0">
        <w:t xml:space="preserve">percentage of cost except: in the case of an emergency affecting the public health, safety or welfare; when a policy or contract for insurance or prepaid coverage has a premium computed on the basis of claims paid or incurred, plus the insurance carrier’s administrative costs and retention stated in whole or part as a percentage of such claims; or in other instances allowed by </w:t>
      </w:r>
      <w:r w:rsidRPr="00141CF0">
        <w:rPr>
          <w:i/>
          <w:iCs/>
        </w:rPr>
        <w:t>Code of Virginia</w:t>
      </w:r>
      <w:r w:rsidRPr="00141CF0">
        <w:t>, § 2.2-4331</w:t>
      </w:r>
      <w:r w:rsidRPr="005B59C6">
        <w:rPr>
          <w:color w:val="FF0000"/>
        </w:rPr>
        <w:t>.</w:t>
      </w:r>
      <w:r w:rsidRPr="005B59C6">
        <w:rPr>
          <w:kern w:val="2"/>
        </w:rPr>
        <w:t xml:space="preserve"> This contract permits a contractor to be paid for all costs plus a percentage of the cost.  There is no incentive for the contractor to be cost conscious because the greater the cost, the greater the profit. </w:t>
      </w:r>
    </w:p>
    <w:p w14:paraId="5D82E062" w14:textId="77777777" w:rsidR="00FC494A" w:rsidRPr="005B59C6" w:rsidRDefault="00FC494A" w:rsidP="00FC494A">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p>
    <w:p w14:paraId="00E70099" w14:textId="77777777" w:rsidR="00BD32FF" w:rsidRDefault="00FC494A" w:rsidP="00FC494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 xml:space="preserve"> </w:t>
      </w:r>
      <w:r w:rsidR="00BD32FF">
        <w:rPr>
          <w:kern w:val="2"/>
        </w:rPr>
        <w:t>(7)</w:t>
      </w:r>
      <w:r w:rsidR="00BD32FF">
        <w:rPr>
          <w:kern w:val="2"/>
        </w:rPr>
        <w:tab/>
      </w:r>
      <w:r w:rsidR="00BD32FF">
        <w:rPr>
          <w:b/>
          <w:kern w:val="2"/>
        </w:rPr>
        <w:t>Cost-Plus-A-Fixed-Fee</w:t>
      </w:r>
      <w:r w:rsidR="00BD32FF">
        <w:rPr>
          <w:kern w:val="2"/>
        </w:rPr>
        <w:t>.  A cost-plus-a-fixed-fee contract is a cost-reimbursement type contract that provides for the payment of allowable costs plus a firm fixed fee to the contractor which is negotiated prior to contract award.  The fixed fee, once negotiated, does not vary with the actual cost but may be adjusted as a result of any subsequent changes which may be negotiated in the scope of work or services to be performed under the contract. The scope of work is generally vague or specifications are indefinite.  It accelerates procurement of new technologies.  This contract is costly to administer.  There are no incentives to reduce costs.</w:t>
      </w:r>
    </w:p>
    <w:p w14:paraId="390E9D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0C713D1" w14:textId="6AB3ADB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(8)</w:t>
      </w:r>
      <w:r>
        <w:rPr>
          <w:kern w:val="2"/>
        </w:rPr>
        <w:tab/>
      </w:r>
      <w:r>
        <w:rPr>
          <w:b/>
          <w:kern w:val="2"/>
        </w:rPr>
        <w:t>Incentive</w:t>
      </w:r>
      <w:r>
        <w:rPr>
          <w:kern w:val="2"/>
        </w:rPr>
        <w:t>. A fixed price is agreed upon with a target cost/profit, a ceiling price, and a profit formula.  Below target, the contractor and state share savings.  Above ceiling, the contractor must assume all costs.  This is used for competitively negotiated contracts for high cost, long lead-time projects.  The contractor’s incentive is greater profit by improving performance to control costs.  It promotes performance efficiency.  The agency may save in costs savings.  This type of contracting requires a good accounting system.  It increases administrative burden to both parties.  The target price may be difficult to establish.  The agency assumes a portion of the risk.</w:t>
      </w:r>
    </w:p>
    <w:p w14:paraId="704FECEC" w14:textId="5BB2C15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5411C30" w14:textId="4782C54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bookmarkStart w:id="37" w:name="_Hlk143177625"/>
      <w:r>
        <w:rPr>
          <w:kern w:val="2"/>
        </w:rPr>
        <w:t>e.</w:t>
      </w:r>
      <w:r>
        <w:rPr>
          <w:kern w:val="2"/>
        </w:rPr>
        <w:tab/>
      </w:r>
      <w:r>
        <w:rPr>
          <w:b/>
          <w:kern w:val="2"/>
        </w:rPr>
        <w:t>Prebid or Preproposal Conferences</w:t>
      </w:r>
      <w:r>
        <w:rPr>
          <w:kern w:val="2"/>
        </w:rPr>
        <w:t xml:space="preserve">.  Conference or site visits early in the solicitation cycle provide an opportunity to emphasize and clarify critical aspects of solicitations, eliminate ambiguities or misunderstandings, and permit vendor input.  Conferences/site visits </w:t>
      </w:r>
      <w:r w:rsidR="0046029A">
        <w:rPr>
          <w:kern w:val="2"/>
        </w:rPr>
        <w:t xml:space="preserve">should </w:t>
      </w:r>
      <w:r>
        <w:rPr>
          <w:kern w:val="2"/>
        </w:rPr>
        <w:t xml:space="preserve">be conducted with potential bidders or offerors when issuing solicitations for complex, large (over $100,000) or critical requirements.    Attendance at conferences or site visits may be either optional or mandatory.  </w:t>
      </w:r>
      <w:r w:rsidR="00D84804" w:rsidRPr="00D84804">
        <w:rPr>
          <w:kern w:val="2"/>
        </w:rPr>
        <w:t>The issuing agency may permit attendance through teleconferencing or videoconferencing</w:t>
      </w:r>
      <w:r w:rsidR="00AD2722">
        <w:rPr>
          <w:kern w:val="2"/>
        </w:rPr>
        <w:t>.</w:t>
      </w:r>
      <w:r w:rsidR="00D84804">
        <w:rPr>
          <w:kern w:val="2"/>
        </w:rPr>
        <w:t xml:space="preserve">  </w:t>
      </w:r>
      <w:r>
        <w:rPr>
          <w:kern w:val="2"/>
        </w:rPr>
        <w:t xml:space="preserve">When mandatory attendance is stipulated in the solicitation, </w:t>
      </w:r>
      <w:r w:rsidR="001A1EAE">
        <w:rPr>
          <w:kern w:val="2"/>
        </w:rPr>
        <w:t>evidence of those in attendance must be m</w:t>
      </w:r>
      <w:r>
        <w:rPr>
          <w:kern w:val="2"/>
        </w:rPr>
        <w:t>a</w:t>
      </w:r>
      <w:r w:rsidR="001A1EAE">
        <w:rPr>
          <w:kern w:val="2"/>
        </w:rPr>
        <w:t>intain</w:t>
      </w:r>
      <w:r w:rsidR="002F637E">
        <w:rPr>
          <w:kern w:val="2"/>
        </w:rPr>
        <w:t>ed</w:t>
      </w:r>
      <w:r w:rsidR="001A1EAE">
        <w:rPr>
          <w:kern w:val="2"/>
        </w:rPr>
        <w:t xml:space="preserve"> by the agency</w:t>
      </w:r>
      <w:r>
        <w:rPr>
          <w:kern w:val="2"/>
        </w:rPr>
        <w:t xml:space="preserve"> and only bids or proposals from those firms represented at the conference or visiting the site will be accepted.  Agencies should carefully consider whether it is absolutely necessary that bidders or offerors attend in order to understand the solicitation and submit a response to it.  Such mandatory conferences and site visits can reduce competition because of vendor scheduling conflicts.  In addition, no such conference or site visit can be scheduled less than ten full calendar days from the date the solicitation is issued and public notice requirements are completed.  (A sample clause is in Appendix B, Section II.)  Prebid or preproposal conferences scheduled during a period of suspended State business operations must be rescheduled by the purchasing agency to a date and time that will permit proper notification to all potentially interested participants.  If a modification to the solicitation is required as a result of the conference or site visit, an addendum must be issued.  Specific points to be considered when conducting these conferences or site visits are contained in Annex 6-E.</w:t>
      </w:r>
    </w:p>
    <w:bookmarkEnd w:id="37"/>
    <w:p w14:paraId="6DE32597" w14:textId="7ED6C74C" w:rsidR="00BD32FF" w:rsidRDefault="00F438BD"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noProof/>
        </w:rPr>
        <mc:AlternateContent>
          <mc:Choice Requires="wpg">
            <w:drawing>
              <wp:anchor distT="0" distB="0" distL="114300" distR="114300" simplePos="0" relativeHeight="251658652" behindDoc="0" locked="0" layoutInCell="1" allowOverlap="1" wp14:anchorId="1FBA201B" wp14:editId="2E0EF4CC">
                <wp:simplePos x="0" y="0"/>
                <wp:positionH relativeFrom="column">
                  <wp:posOffset>-265948</wp:posOffset>
                </wp:positionH>
                <wp:positionV relativeFrom="paragraph">
                  <wp:posOffset>154305</wp:posOffset>
                </wp:positionV>
                <wp:extent cx="514350" cy="933450"/>
                <wp:effectExtent l="0" t="0" r="38100" b="0"/>
                <wp:wrapNone/>
                <wp:docPr id="38004386" name="Group 1"/>
                <wp:cNvGraphicFramePr/>
                <a:graphic xmlns:a="http://schemas.openxmlformats.org/drawingml/2006/main">
                  <a:graphicData uri="http://schemas.microsoft.com/office/word/2010/wordprocessingGroup">
                    <wpg:wgp>
                      <wpg:cNvGrpSpPr/>
                      <wpg:grpSpPr>
                        <a:xfrm>
                          <a:off x="0" y="0"/>
                          <a:ext cx="514350" cy="933450"/>
                          <a:chOff x="0" y="0"/>
                          <a:chExt cx="532485" cy="1084580"/>
                        </a:xfrm>
                      </wpg:grpSpPr>
                      <wpg:grpSp>
                        <wpg:cNvPr id="295972149" name="Group 2775"/>
                        <wpg:cNvGrpSpPr>
                          <a:grpSpLocks/>
                        </wpg:cNvGrpSpPr>
                        <wpg:grpSpPr bwMode="auto">
                          <a:xfrm>
                            <a:off x="133350" y="209550"/>
                            <a:ext cx="399135" cy="708582"/>
                            <a:chOff x="413" y="14124"/>
                            <a:chExt cx="388" cy="1357"/>
                          </a:xfrm>
                        </wpg:grpSpPr>
                        <wps:wsp>
                          <wps:cNvPr id="737731823"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5962862"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6538061"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47311206"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9B708" w14:textId="77777777" w:rsidR="0029582D" w:rsidRDefault="0029582D" w:rsidP="0029582D">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FBA201B" id="_x0000_s1089" style="position:absolute;left:0;text-align:left;margin-left:-20.95pt;margin-top:12.15pt;width:40.5pt;height:73.5pt;z-index:251658652;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">
                <v:group id="Group 2775" o:spid="_x0000_s1090"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">
                  <v:line id="Line 2776" o:spid="_x0000_s1091"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">
                    <v:stroke endarrow="block"/>
                  </v:line>
                  <v:line id="Line 2777" o:spid="_x0000_s1092"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">
                    <v:stroke endarrow="block"/>
                  </v:line>
                  <v:line id="Line 2778" o:spid="_x0000_s1093"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"/>
                </v:group>
                <v:shape id="Text Box 2779" o:spid="_x0000_s1094"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" stroked="f">
                  <v:textbox style="layout-flow:vertical;mso-layout-flow-alt:bottom-to-top" inset="0,0,0,0">
                    <w:txbxContent>
                      <w:p w14:paraId="5AE9B708" w14:textId="77777777" w:rsidR="0029582D" w:rsidRDefault="0029582D" w:rsidP="0029582D">
                        <w:pPr>
                          <w:jc w:val="center"/>
                          <w:rPr>
                            <w:sz w:val="16"/>
                          </w:rPr>
                        </w:pPr>
                        <w:r>
                          <w:rPr>
                            <w:sz w:val="16"/>
                          </w:rPr>
                          <w:t>PIM 98-045</w:t>
                        </w:r>
                      </w:p>
                    </w:txbxContent>
                  </v:textbox>
                </v:shape>
              </v:group>
            </w:pict>
          </mc:Fallback>
        </mc:AlternateContent>
      </w:r>
    </w:p>
    <w:p w14:paraId="3E260EFC" w14:textId="79C4E53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f.</w:t>
      </w:r>
      <w:r>
        <w:rPr>
          <w:kern w:val="2"/>
        </w:rPr>
        <w:tab/>
      </w:r>
      <w:r>
        <w:rPr>
          <w:b/>
          <w:kern w:val="2"/>
        </w:rPr>
        <w:t>Response Time</w:t>
      </w:r>
      <w:r>
        <w:rPr>
          <w:kern w:val="2"/>
        </w:rPr>
        <w:t>.  When establishing an opening date and time, buyers should allow for holiday mail disruptions and erratic mail deliveries as well as vendor’s time required to respond to complex procurements.  The sealed bid or proposal opening date shall be no less than ten (10) days after the scheduled prebid or preproposal conference</w:t>
      </w:r>
      <w:r w:rsidR="005065A8">
        <w:rPr>
          <w:kern w:val="2"/>
        </w:rPr>
        <w:t xml:space="preserve"> and scheduled during</w:t>
      </w:r>
      <w:r w:rsidR="007F3BBC">
        <w:rPr>
          <w:kern w:val="2"/>
        </w:rPr>
        <w:t xml:space="preserve"> state business operations</w:t>
      </w:r>
      <w:r w:rsidR="00D77CD6">
        <w:rPr>
          <w:kern w:val="2"/>
        </w:rPr>
        <w:t>; Monday through Friday, 8:15 am to 5 pm, excluding state holidays</w:t>
      </w:r>
      <w:r>
        <w:rPr>
          <w:kern w:val="2"/>
        </w:rPr>
        <w:t xml:space="preserve">.  If the tenth calendar day falls on a weekend or holiday, the bid or proposal due date shall be no sooner than the first regular business day </w:t>
      </w:r>
      <w:r w:rsidR="006C0FCC">
        <w:rPr>
          <w:kern w:val="2"/>
        </w:rPr>
        <w:t>Monday through Friday, 8:15 am to 5 pm</w:t>
      </w:r>
      <w:r w:rsidR="00494E41">
        <w:rPr>
          <w:kern w:val="2"/>
        </w:rPr>
        <w:t xml:space="preserve"> </w:t>
      </w:r>
      <w:r>
        <w:rPr>
          <w:kern w:val="2"/>
        </w:rPr>
        <w:t xml:space="preserve">thereafter.  The fact that an </w:t>
      </w:r>
      <w:r>
        <w:rPr>
          <w:kern w:val="2"/>
        </w:rPr>
        <w:lastRenderedPageBreak/>
        <w:t>agency or institution is open on a weekend or official holiday does not affect these rules (see also 6.2d, 7.2</w:t>
      </w:r>
      <w:r w:rsidR="00557484">
        <w:rPr>
          <w:kern w:val="2"/>
        </w:rPr>
        <w:t>e</w:t>
      </w:r>
      <w:r>
        <w:rPr>
          <w:kern w:val="2"/>
        </w:rPr>
        <w:t xml:space="preserve"> &amp; h).</w:t>
      </w:r>
    </w:p>
    <w:p w14:paraId="5519C0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7FD97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g.</w:t>
      </w:r>
      <w:r>
        <w:rPr>
          <w:kern w:val="2"/>
        </w:rPr>
        <w:tab/>
      </w:r>
      <w:r>
        <w:rPr>
          <w:b/>
          <w:kern w:val="2"/>
        </w:rPr>
        <w:t>Acceptance Period</w:t>
      </w:r>
      <w:r>
        <w:rPr>
          <w:kern w:val="2"/>
        </w:rPr>
        <w:t xml:space="preserve">.  Bids are valid for a minimum of 30 days unless a longer period of time is specified in the solicitation or in the bid response. (See </w:t>
      </w:r>
      <w:r>
        <w:rPr>
          <w:i/>
          <w:kern w:val="2"/>
        </w:rPr>
        <w:t>Vendors Manual</w:t>
      </w:r>
      <w:r>
        <w:rPr>
          <w:kern w:val="2"/>
        </w:rPr>
        <w:t>, 6.2).  The Bid Acceptance Period clause in Appendix B should be used if it is anticipated that the review and evaluation period will exceed 30 days or the time period stated in the solicitation.</w:t>
      </w:r>
    </w:p>
    <w:p w14:paraId="36B8495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6E33838" w14:textId="048D1FF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h.</w:t>
      </w:r>
      <w:r>
        <w:rPr>
          <w:kern w:val="2"/>
        </w:rPr>
        <w:tab/>
      </w:r>
      <w:r>
        <w:rPr>
          <w:b/>
          <w:kern w:val="2"/>
        </w:rPr>
        <w:t>Public Posting of Solicitations</w:t>
      </w:r>
      <w:r>
        <w:rPr>
          <w:kern w:val="2"/>
        </w:rPr>
        <w:t>.  Agencies shall designate a specific place available to the public used for the purpose of publicly posting solicitations (see 3.1</w:t>
      </w:r>
      <w:r w:rsidR="002D5F82">
        <w:rPr>
          <w:kern w:val="2"/>
        </w:rPr>
        <w:t>9</w:t>
      </w:r>
      <w:r>
        <w:rPr>
          <w:kern w:val="2"/>
        </w:rPr>
        <w:t>).</w:t>
      </w:r>
    </w:p>
    <w:p w14:paraId="65F0A87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C7BBB3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4.4</w:t>
      </w:r>
      <w:r>
        <w:rPr>
          <w:kern w:val="2"/>
        </w:rPr>
        <w:tab/>
      </w:r>
      <w:r>
        <w:rPr>
          <w:b/>
          <w:kern w:val="2"/>
          <w:u w:val="single"/>
        </w:rPr>
        <w:t>Specifications</w:t>
      </w:r>
      <w:r>
        <w:rPr>
          <w:kern w:val="2"/>
        </w:rPr>
        <w:t>.  Specifications can either enhance or inhibit competition (see definition, Appendix A).  It is the state's policy that competition be sought to the maximum feasible degree.  This can be accomplished by describing goods or services in a manner which meets the agency's needs and encourages competition.  Unless otherwise expressly stated in the solicitation, all supplies and equipment furnished must be new and in first class condition.  Demonstration, previously rented, or reconditioned items are not considered new.  The following specification (descriptive) categories are listed in the preferred order of use:</w:t>
      </w:r>
    </w:p>
    <w:p w14:paraId="11C9181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AAE53F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Generic (Performance and Design)</w:t>
      </w:r>
      <w:r>
        <w:rPr>
          <w:kern w:val="2"/>
        </w:rPr>
        <w:t>. Buyers should analyze incoming requirements with a view towards soliciting the requirement on a generic specification basis.  Under appropriate circumstances, performance specifications (setting forth the performance requirements), design specifications (setting forth the essential characteristics of the items solicited), or a qualified products list (QPL) may be used.</w:t>
      </w:r>
    </w:p>
    <w:p w14:paraId="3CD91A1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FCB47AF" w14:textId="6F406228" w:rsidR="00BD32FF" w:rsidRPr="00D8480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 xml:space="preserve">Brand Name or </w:t>
      </w:r>
      <w:r w:rsidR="00D84804">
        <w:rPr>
          <w:b/>
          <w:kern w:val="2"/>
        </w:rPr>
        <w:t>Equivalent</w:t>
      </w:r>
      <w:r>
        <w:rPr>
          <w:kern w:val="2"/>
        </w:rPr>
        <w:t xml:space="preserve">. When it is determined to be impractical to develop a generic specification, a brand name may be used to convey the general style, type, character and quality of the article desired.  Unless otherwise provided in the IFB the name of a certain brand, make or manufacturer does not restrict bidders to the specific brand or manufacturer named.  Any article which the state, in its sole discretion, determines to be the </w:t>
      </w:r>
      <w:r w:rsidR="00D84804">
        <w:rPr>
          <w:kern w:val="2"/>
        </w:rPr>
        <w:t xml:space="preserve">equivalent </w:t>
      </w:r>
      <w:r>
        <w:rPr>
          <w:kern w:val="2"/>
        </w:rPr>
        <w:t>of that specified, considering quality, workmanship, economy of operation and suitability for the purpose intended, shall be accepted (</w:t>
      </w:r>
      <w:r>
        <w:rPr>
          <w:i/>
          <w:kern w:val="2"/>
        </w:rPr>
        <w:t>Code of Virginia</w:t>
      </w:r>
      <w:r>
        <w:rPr>
          <w:kern w:val="2"/>
        </w:rPr>
        <w:t xml:space="preserve">, </w:t>
      </w:r>
      <w:r>
        <w:t xml:space="preserve">§ </w:t>
      </w:r>
      <w:r>
        <w:rPr>
          <w:kern w:val="2"/>
        </w:rPr>
        <w:t>2.2-4315).  When brand or manufacturers’ names are specified, and one or more of these are known to be Virginia brands or manufacturers, those known to be Virginian shall be listed first prior to listing non</w:t>
      </w:r>
      <w:r>
        <w:rPr>
          <w:kern w:val="2"/>
        </w:rPr>
        <w:noBreakHyphen/>
        <w:t>Virginia brands or firms.</w:t>
      </w:r>
      <w:r w:rsidR="00D84804">
        <w:rPr>
          <w:kern w:val="2"/>
        </w:rPr>
        <w:t xml:space="preserve"> </w:t>
      </w:r>
      <w:r w:rsidR="00D84804" w:rsidRPr="00D84804">
        <w:rPr>
          <w:kern w:val="2"/>
        </w:rPr>
        <w:t>When a brand name or equivalent specification is used, salient characteristics should be listed.</w:t>
      </w:r>
    </w:p>
    <w:p w14:paraId="648A08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E75D193" w14:textId="58F53C7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r>
      <w:r>
        <w:rPr>
          <w:b/>
          <w:kern w:val="2"/>
        </w:rPr>
        <w:t>Proprietary</w:t>
      </w:r>
      <w:r>
        <w:rPr>
          <w:kern w:val="2"/>
        </w:rPr>
        <w:t>.  A proprietary specification restricts the acceptable products to those of one or more specified manufacturers.  It is appropriate to use a proprietary specification when the desired product must be compatible with or is an integral component of existing equipment or products, or where prequalification of products is necessary to support specific needs of a program; is covered by a patent or copyright; must yield absolute continuity of results; or is one with which a user has had extensive training and experience, and the use of any other similar piece of equipment would require considerable reorientation and training.  Upon solicitation, every effort must be made to obtain full competition among the distributors which carry the manufacturer</w:t>
      </w:r>
      <w:r>
        <w:t>’</w:t>
      </w:r>
      <w:r>
        <w:rPr>
          <w:kern w:val="2"/>
        </w:rPr>
        <w:t>s product.  The determination for the use of a proprietary specification shall be made in advance, in writing, and be included in the procurement file.</w:t>
      </w:r>
    </w:p>
    <w:p w14:paraId="28F5C6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7CDDF83" w14:textId="350F47CE" w:rsidR="00BD32FF" w:rsidRDefault="00BF2D07" w:rsidP="00D63639">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BF2D07">
        <w:rPr>
          <w:b/>
          <w:kern w:val="2"/>
        </w:rPr>
        <w:t>Use of</w:t>
      </w:r>
      <w:r>
        <w:rPr>
          <w:kern w:val="2"/>
        </w:rPr>
        <w:t xml:space="preserve"> </w:t>
      </w:r>
      <w:r w:rsidR="00BD32FF">
        <w:rPr>
          <w:b/>
          <w:kern w:val="2"/>
        </w:rPr>
        <w:t>Vendor Assistance in Specification Preparation</w:t>
      </w:r>
      <w:r w:rsidR="00BD32FF">
        <w:rPr>
          <w:kern w:val="2"/>
        </w:rPr>
        <w:t>.  Advice or assistance may be received from a vendor in identifying the features and characteristics needed by the agency; however, no person who, for compensation, prepares an Invitation to Bid or Request for Proposal for or on behalf of a public body shall (i) submit a bid or proposal for that procurement or any portion thereof or (ii) disclose to any bidder or offeror information concerning the procurement which is not available to the public.  However, a public body may permit such person to submit a bid or proposal for that procurement or any portion thereof if the public body determines that the exclusion of such person would limit the number of potential qualified bidders or offerors in a manner contrary to the best interests of the public body (</w:t>
      </w:r>
      <w:r w:rsidR="00BD32FF">
        <w:rPr>
          <w:i/>
          <w:kern w:val="2"/>
        </w:rPr>
        <w:t>Code of Virginia,</w:t>
      </w:r>
      <w:r w:rsidR="00BD32FF">
        <w:rPr>
          <w:kern w:val="2"/>
        </w:rPr>
        <w:t xml:space="preserve"> </w:t>
      </w:r>
      <w:r w:rsidR="00BD32FF">
        <w:t xml:space="preserve">§ </w:t>
      </w:r>
      <w:r w:rsidR="00BD32FF">
        <w:rPr>
          <w:kern w:val="2"/>
        </w:rPr>
        <w:t xml:space="preserve">2.2-4373).  The provisions of this act shall not affect the validity of any procurement contract entered into prior to July 1, 1997.  This does not prohibit agencies and vendors from freely exchanging information concerning what is sought to be procured and what is offered. The name of the vendor(s) </w:t>
      </w:r>
      <w:proofErr w:type="gramStart"/>
      <w:r w:rsidR="00BD32FF">
        <w:rPr>
          <w:kern w:val="2"/>
        </w:rPr>
        <w:t>providing assistance</w:t>
      </w:r>
      <w:proofErr w:type="gramEnd"/>
      <w:r w:rsidR="00BD32FF">
        <w:rPr>
          <w:kern w:val="2"/>
        </w:rPr>
        <w:t xml:space="preserve"> must be submitted with the requisition to the purchasing office.  Such information is helpful to the buyer when identifying restrictive or proprietary features which could be challenged by other bidders or offerors causing delays and/or cancellations (see 2.5, 3.1</w:t>
      </w:r>
      <w:r w:rsidR="002D5F82">
        <w:rPr>
          <w:kern w:val="2"/>
        </w:rPr>
        <w:t>7</w:t>
      </w:r>
      <w:r w:rsidR="00BD32FF">
        <w:rPr>
          <w:kern w:val="2"/>
        </w:rPr>
        <w:t>b).</w:t>
      </w:r>
    </w:p>
    <w:p w14:paraId="3004A6D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030BBA0E" w14:textId="0B6E8825" w:rsidR="00BD32FF" w:rsidRDefault="00BD32FF" w:rsidP="00C0350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4.5</w:t>
      </w:r>
      <w:r>
        <w:rPr>
          <w:b/>
          <w:kern w:val="2"/>
        </w:rPr>
        <w:tab/>
      </w:r>
      <w:r w:rsidR="00CD5BC9" w:rsidRPr="00CA3A5D">
        <w:rPr>
          <w:b/>
          <w:kern w:val="2"/>
          <w:u w:val="single"/>
        </w:rPr>
        <w:t>Qualified Products Lists (QPL) or Qualified Contractor’s Lists (QCL)</w:t>
      </w:r>
      <w:r w:rsidR="00CD5BC9" w:rsidRPr="00CA3A5D">
        <w:rPr>
          <w:kern w:val="2"/>
        </w:rPr>
        <w:t>.  It is sometimes necessary to prequalify products or suppliers and only solicit those who have been prequalified.  In such cases, a list is maintained of specific products (QPL) or contractors (QCL) which have been evaluated and determined to be acceptable in meeting predetermined minimum acceptable levels of quality or performance (</w:t>
      </w:r>
      <w:r w:rsidR="00CD5BC9" w:rsidRPr="00CA3A5D">
        <w:rPr>
          <w:i/>
          <w:kern w:val="2"/>
        </w:rPr>
        <w:t>Code of Virginia</w:t>
      </w:r>
      <w:r w:rsidR="00CD5BC9" w:rsidRPr="00CA3A5D">
        <w:rPr>
          <w:kern w:val="2"/>
        </w:rPr>
        <w:t xml:space="preserve">, </w:t>
      </w:r>
      <w:r w:rsidR="00CD5BC9" w:rsidRPr="00CA3A5D">
        <w:t xml:space="preserve">§ </w:t>
      </w:r>
      <w:r w:rsidR="00CD5BC9" w:rsidRPr="00CA3A5D">
        <w:rPr>
          <w:kern w:val="2"/>
        </w:rPr>
        <w:t xml:space="preserve">2.2-4317).  This qualification </w:t>
      </w:r>
      <w:r w:rsidR="00CD5BC9" w:rsidRPr="00CA3A5D">
        <w:rPr>
          <w:kern w:val="2"/>
        </w:rPr>
        <w:lastRenderedPageBreak/>
        <w:t>is performed in advance of any particular purchase program.  By having a prequalification procedure, the time in the purchase cycle can be reduced.  The qualification requirements must be established and potential contractors advised by letter and/or public posting sufficiently in advance of the anticipated procurement to allow for evaluation and qualification of potential contractors and/or products.  A contractor whose product or service has been determined not qualified will be advised in writing.  Solicitations are only sent to those contractors determined to be qualified. Agencies and institutions shall deny prequalification to contractors failing to register and participate in E-Verify (effective 12/01/2013) (</w:t>
      </w:r>
      <w:r w:rsidR="00CD5BC9" w:rsidRPr="00CA3A5D">
        <w:rPr>
          <w:i/>
          <w:kern w:val="2"/>
        </w:rPr>
        <w:t>Code of Virginia</w:t>
      </w:r>
      <w:r w:rsidR="00CD5BC9" w:rsidRPr="00CA3A5D">
        <w:rPr>
          <w:kern w:val="2"/>
        </w:rPr>
        <w:t xml:space="preserve">, </w:t>
      </w:r>
      <w:r w:rsidR="00CD5BC9" w:rsidRPr="00CA3A5D">
        <w:t xml:space="preserve">§ § </w:t>
      </w:r>
      <w:r w:rsidR="00CD5BC9" w:rsidRPr="00CA3A5D">
        <w:rPr>
          <w:kern w:val="2"/>
        </w:rPr>
        <w:t>2.2-4317 an</w:t>
      </w:r>
      <w:r w:rsidR="00CD5BC9" w:rsidRPr="009448C8">
        <w:rPr>
          <w:kern w:val="2"/>
        </w:rPr>
        <w:t xml:space="preserve">d </w:t>
      </w:r>
      <w:r w:rsidR="00CD5BC9" w:rsidRPr="00CA3A5D">
        <w:rPr>
          <w:kern w:val="2"/>
        </w:rPr>
        <w:t xml:space="preserve">2.2-4308.2).  </w:t>
      </w:r>
    </w:p>
    <w:p w14:paraId="6F030F46" w14:textId="77777777" w:rsidR="007563F4" w:rsidRDefault="007563F4" w:rsidP="00C0350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3ED54D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4.6</w:t>
      </w:r>
      <w:r>
        <w:rPr>
          <w:b/>
          <w:kern w:val="2"/>
        </w:rPr>
        <w:tab/>
      </w:r>
      <w:r>
        <w:rPr>
          <w:b/>
          <w:kern w:val="2"/>
          <w:u w:val="single"/>
        </w:rPr>
        <w:t>Computer Hardware-Site Preparation</w:t>
      </w:r>
      <w:r>
        <w:rPr>
          <w:b/>
          <w:kern w:val="2"/>
        </w:rPr>
        <w:t xml:space="preserve">.  </w:t>
      </w:r>
      <w:r>
        <w:rPr>
          <w:kern w:val="2"/>
        </w:rPr>
        <w:t>In the acquisition of computer hardware, the requesting agency is responsible for ensuring that all site and environmental requirements, such as cabling, space, electrical and temperature specifications, load</w:t>
      </w:r>
      <w:r>
        <w:rPr>
          <w:kern w:val="2"/>
        </w:rPr>
        <w:noBreakHyphen/>
        <w:t>bearing capabilities and elevator capacities, can be satisfied prior to issuance of a delivery order.  For agencies located in the Richmond metropolitan area in state</w:t>
      </w:r>
      <w:r>
        <w:rPr>
          <w:kern w:val="2"/>
        </w:rPr>
        <w:noBreakHyphen/>
        <w:t>owned buildings under the jurisdiction of the Division of Engineering and Buildings (DEB) of the Department of General Services, coordination with DEB is required, including compliance with its regulations applicable to the use of such buildings.  With respect to any hardware installation that the requesting agency anticipates will require modifications to a building under the jurisdiction of DEB, the agency shall certify in writing that it has advised DEB of any anticipated building modification requirements in accordance with applicable rules and regulations at DEB.</w:t>
      </w:r>
    </w:p>
    <w:p w14:paraId="72DBDCC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7B26D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4.7</w:t>
      </w:r>
      <w:r>
        <w:rPr>
          <w:kern w:val="2"/>
        </w:rPr>
        <w:tab/>
      </w:r>
      <w:r>
        <w:rPr>
          <w:b/>
          <w:kern w:val="2"/>
          <w:u w:val="single"/>
        </w:rPr>
        <w:t>Prompt Payment Discounts</w:t>
      </w:r>
      <w:r>
        <w:rPr>
          <w:kern w:val="2"/>
        </w:rPr>
        <w:t>.  Prompt payment discounts should normally not be considered in determining the lowest responsive bidder.  If a bidder does offer a discount for prompt payment, this will not be considered in evaluation, but should be included on the purchase order, and the discount taken if invoices are processed and payment made within the stipulated time frame.  If an agency knows that it can regularly process payments within a prescribed time frame, such as 10 or 20 days, and wishes to consider cash discounts in its evaluation, then it may do so by including a statement such as “discounts for prompt payment within ____ (state number of days, e.g., 10, 20, etc.) days will be considered in determining net low bid.”</w:t>
      </w:r>
    </w:p>
    <w:p w14:paraId="1315324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F375A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4.8</w:t>
      </w:r>
      <w:r>
        <w:rPr>
          <w:kern w:val="2"/>
        </w:rPr>
        <w:tab/>
      </w:r>
      <w:r>
        <w:rPr>
          <w:rFonts w:ascii="CG Times" w:hAnsi="CG Times"/>
          <w:b/>
          <w:kern w:val="2"/>
          <w:u w:val="single"/>
        </w:rPr>
        <w:t>Advance Payments</w:t>
      </w:r>
      <w:r>
        <w:rPr>
          <w:rFonts w:ascii="CG Times" w:hAnsi="CG Times"/>
          <w:kern w:val="2"/>
        </w:rPr>
        <w:t xml:space="preserve">.  Advance payments may become necessary for certain purchases.  Prior to establishing contract advance payment conditions, agencies should consult the Department of Accounts, </w:t>
      </w:r>
      <w:r>
        <w:rPr>
          <w:rFonts w:ascii="CG Times" w:hAnsi="CG Times"/>
          <w:i/>
          <w:kern w:val="2"/>
        </w:rPr>
        <w:t>Commonwealth Accounting Policies and Procedures Manual</w:t>
      </w:r>
      <w:r>
        <w:rPr>
          <w:rFonts w:ascii="CG Times" w:hAnsi="CG Times"/>
          <w:kern w:val="2"/>
        </w:rPr>
        <w:t xml:space="preserve"> (</w:t>
      </w:r>
      <w:r>
        <w:rPr>
          <w:rFonts w:ascii="CG Times" w:hAnsi="CG Times"/>
          <w:i/>
          <w:kern w:val="2"/>
        </w:rPr>
        <w:t>CAPP</w:t>
      </w:r>
      <w:r>
        <w:rPr>
          <w:rFonts w:ascii="CG Times" w:hAnsi="CG Times"/>
          <w:kern w:val="2"/>
        </w:rPr>
        <w:t xml:space="preserve">), Section Number 20300, </w:t>
      </w:r>
      <w:r>
        <w:rPr>
          <w:rFonts w:ascii="CG Times" w:hAnsi="CG Times"/>
          <w:i/>
          <w:kern w:val="2"/>
        </w:rPr>
        <w:t>CAPP</w:t>
      </w:r>
      <w:r>
        <w:rPr>
          <w:rFonts w:ascii="CG Times" w:hAnsi="CG Times"/>
          <w:kern w:val="2"/>
        </w:rPr>
        <w:t xml:space="preserve"> Topic Number 20310 on Special Expenditure Processing Policies for guidance and restrictions.</w:t>
      </w:r>
    </w:p>
    <w:p w14:paraId="799A0EB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63287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4.9</w:t>
      </w:r>
      <w:r>
        <w:rPr>
          <w:b/>
          <w:kern w:val="2"/>
        </w:rPr>
        <w:tab/>
      </w:r>
      <w:r>
        <w:rPr>
          <w:b/>
          <w:kern w:val="2"/>
          <w:u w:val="single"/>
        </w:rPr>
        <w:t>Commodity Codes</w:t>
      </w:r>
      <w:r>
        <w:rPr>
          <w:kern w:val="2"/>
        </w:rPr>
        <w:t>.</w:t>
      </w:r>
    </w:p>
    <w:p w14:paraId="7B97360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30134F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Goods</w:t>
      </w:r>
      <w:r>
        <w:rPr>
          <w:kern w:val="2"/>
        </w:rPr>
        <w:t xml:space="preserve">.  Commodity codes are listed in the DGS/DPS </w:t>
      </w:r>
      <w:r>
        <w:rPr>
          <w:i/>
          <w:kern w:val="2"/>
        </w:rPr>
        <w:t>Commodity Class and Item Book for Goods and Services</w:t>
      </w:r>
      <w:r>
        <w:rPr>
          <w:kern w:val="2"/>
        </w:rPr>
        <w:t>, revised January 2001.  Requisitions sent to DGS/DPS shall have a five (5) digit commodity code for each line item listed.  Requisitions received by DGS/DPS without the proper commodity code will be returned to the originating agency for correction.  As future updates are anticipated for this commodity code classification system, agencies and institutions should ensure the listing they use is the most recent available by periodically checking the DGS/DPS web site.</w:t>
      </w:r>
    </w:p>
    <w:p w14:paraId="105AA4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063C83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Services</w:t>
      </w:r>
      <w:r>
        <w:rPr>
          <w:kern w:val="2"/>
        </w:rPr>
        <w:t xml:space="preserve">.  Solicitations (IFB/RFP) and contracts for services should include the appropriate five (5) digit service commodity code.  </w:t>
      </w:r>
    </w:p>
    <w:p w14:paraId="0F03AF4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B692353" w14:textId="77777777" w:rsidR="000D4C40" w:rsidRDefault="00BD32FF" w:rsidP="000D4C4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4.10</w:t>
      </w:r>
      <w:r>
        <w:rPr>
          <w:kern w:val="2"/>
        </w:rPr>
        <w:tab/>
      </w:r>
      <w:r w:rsidR="000D4C40" w:rsidRPr="000C38BF">
        <w:rPr>
          <w:b/>
          <w:kern w:val="2"/>
          <w:u w:val="single"/>
        </w:rPr>
        <w:t>Price Reasonableness Determination</w:t>
      </w:r>
      <w:r w:rsidR="000D4C40" w:rsidRPr="000C38BF">
        <w:rPr>
          <w:kern w:val="2"/>
        </w:rPr>
        <w:t xml:space="preserve">.  </w:t>
      </w:r>
      <w:r w:rsidR="000D4C40">
        <w:rPr>
          <w:kern w:val="2"/>
        </w:rPr>
        <w:t>A written price reasonableness determination is required to determine if prices bid or offered are fair and reasonable when:</w:t>
      </w:r>
    </w:p>
    <w:p w14:paraId="2B7CDCC9" w14:textId="77777777" w:rsidR="000D4C40" w:rsidRDefault="000D4C40" w:rsidP="000D4C4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02EC875" w14:textId="77777777" w:rsidR="000D4C40" w:rsidRDefault="000D4C40" w:rsidP="000E3EE3">
      <w:pPr>
        <w:tabs>
          <w:tab w:val="left" w:pos="108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ab/>
        <w:t>a.</w:t>
      </w:r>
      <w:r>
        <w:rPr>
          <w:kern w:val="2"/>
        </w:rPr>
        <w:tab/>
      </w:r>
      <w:r w:rsidRPr="000C38BF">
        <w:rPr>
          <w:kern w:val="2"/>
        </w:rPr>
        <w:t>competition is restricted or lacking</w:t>
      </w:r>
      <w:r>
        <w:rPr>
          <w:kern w:val="2"/>
        </w:rPr>
        <w:t>,</w:t>
      </w:r>
    </w:p>
    <w:p w14:paraId="5381E51F" w14:textId="531E9E77" w:rsidR="000D4C40" w:rsidRDefault="00026570" w:rsidP="00504745">
      <w:pPr>
        <w:tabs>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 xml:space="preserve"> </w:t>
      </w:r>
      <w:r w:rsidR="000D4C40">
        <w:rPr>
          <w:kern w:val="2"/>
        </w:rPr>
        <w:tab/>
        <w:t>b.</w:t>
      </w:r>
      <w:r w:rsidR="000D4C40">
        <w:rPr>
          <w:kern w:val="2"/>
        </w:rPr>
        <w:tab/>
      </w:r>
      <w:r w:rsidR="000D4C40" w:rsidRPr="000C38BF">
        <w:rPr>
          <w:kern w:val="2"/>
        </w:rPr>
        <w:t xml:space="preserve">the prices offered </w:t>
      </w:r>
      <w:r w:rsidR="000D4C40">
        <w:rPr>
          <w:kern w:val="2"/>
        </w:rPr>
        <w:t xml:space="preserve">do not </w:t>
      </w:r>
      <w:r w:rsidR="000D4C40" w:rsidRPr="000C38BF">
        <w:rPr>
          <w:kern w:val="2"/>
        </w:rPr>
        <w:t xml:space="preserve">appear </w:t>
      </w:r>
      <w:r w:rsidR="000D4C40">
        <w:rPr>
          <w:kern w:val="2"/>
        </w:rPr>
        <w:t>to be fair and reasonable</w:t>
      </w:r>
      <w:r w:rsidR="000D4C40" w:rsidRPr="000C38BF">
        <w:rPr>
          <w:kern w:val="2"/>
        </w:rPr>
        <w:t>,</w:t>
      </w:r>
    </w:p>
    <w:p w14:paraId="0B7D95E0" w14:textId="12F45CC5" w:rsidR="000E3EE3" w:rsidRPr="00872659" w:rsidRDefault="000E3EE3" w:rsidP="000E22CF">
      <w:pPr>
        <w:pStyle w:val="ListParagraph"/>
        <w:numPr>
          <w:ilvl w:val="0"/>
          <w:numId w:val="98"/>
        </w:numPr>
        <w:tabs>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872659">
        <w:rPr>
          <w:kern w:val="2"/>
        </w:rPr>
        <w:t>sole source procurements</w:t>
      </w:r>
    </w:p>
    <w:p w14:paraId="117A91E9" w14:textId="52AFFF4D" w:rsidR="000E3EE3" w:rsidRPr="00872659" w:rsidRDefault="000E3EE3" w:rsidP="000E22CF">
      <w:pPr>
        <w:pStyle w:val="ListParagraph"/>
        <w:numPr>
          <w:ilvl w:val="0"/>
          <w:numId w:val="98"/>
        </w:numPr>
        <w:tabs>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sidRPr="00872659">
        <w:rPr>
          <w:kern w:val="2"/>
        </w:rPr>
        <w:t>a single response (Quote, bid or offer) received</w:t>
      </w:r>
    </w:p>
    <w:p w14:paraId="07FF4AE1" w14:textId="30541268" w:rsidR="000E3EE3" w:rsidRPr="00872659" w:rsidRDefault="000E3EE3" w:rsidP="000E22CF">
      <w:pPr>
        <w:pStyle w:val="ListParagraph"/>
        <w:numPr>
          <w:ilvl w:val="0"/>
          <w:numId w:val="98"/>
        </w:numPr>
        <w:tabs>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sidRPr="00872659">
        <w:rPr>
          <w:kern w:val="2"/>
        </w:rPr>
        <w:t>contract changes/modifications</w:t>
      </w:r>
    </w:p>
    <w:p w14:paraId="67E84D23" w14:textId="1A960499" w:rsidR="000E3EE3" w:rsidRPr="00872659" w:rsidRDefault="000E3EE3" w:rsidP="000E22CF">
      <w:pPr>
        <w:pStyle w:val="ListParagraph"/>
        <w:numPr>
          <w:ilvl w:val="0"/>
          <w:numId w:val="98"/>
        </w:numPr>
        <w:tabs>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sidRPr="00872659">
        <w:rPr>
          <w:kern w:val="2"/>
        </w:rPr>
        <w:t>contract renewals</w:t>
      </w:r>
    </w:p>
    <w:p w14:paraId="28918F04" w14:textId="5CBD43D1" w:rsidR="000E3EE3" w:rsidRPr="00872659" w:rsidRDefault="000E3EE3" w:rsidP="000E22CF">
      <w:pPr>
        <w:pStyle w:val="ListParagraph"/>
        <w:numPr>
          <w:ilvl w:val="0"/>
          <w:numId w:val="98"/>
        </w:numPr>
        <w:tabs>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sidRPr="00872659">
        <w:rPr>
          <w:kern w:val="2"/>
        </w:rPr>
        <w:t>procurements conducted under the authorized enhancement plan (EO</w:t>
      </w:r>
      <w:r w:rsidR="002D5F82">
        <w:rPr>
          <w:kern w:val="2"/>
        </w:rPr>
        <w:t>35</w:t>
      </w:r>
      <w:r w:rsidRPr="00872659">
        <w:rPr>
          <w:kern w:val="2"/>
        </w:rPr>
        <w:t>)</w:t>
      </w:r>
      <w:r w:rsidR="00FD0FED" w:rsidRPr="00872659">
        <w:rPr>
          <w:kern w:val="2"/>
        </w:rPr>
        <w:t xml:space="preserve"> See 3.1</w:t>
      </w:r>
      <w:r w:rsidR="002D5F82">
        <w:rPr>
          <w:kern w:val="2"/>
        </w:rPr>
        <w:t>1</w:t>
      </w:r>
      <w:r w:rsidR="00FD0FED" w:rsidRPr="00872659">
        <w:rPr>
          <w:kern w:val="2"/>
        </w:rPr>
        <w:t>.g.</w:t>
      </w:r>
    </w:p>
    <w:p w14:paraId="6646A756" w14:textId="77777777" w:rsidR="000D4C40" w:rsidRDefault="000D4C40" w:rsidP="00C16D1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ab/>
      </w:r>
    </w:p>
    <w:p w14:paraId="2AAADD90" w14:textId="63DF93D9" w:rsidR="00BD32FF" w:rsidRDefault="000D4C40" w:rsidP="0073230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before="100" w:beforeAutospacing="1" w:after="100" w:afterAutospacing="1"/>
        <w:ind w:left="720" w:hanging="720"/>
        <w:jc w:val="both"/>
        <w:rPr>
          <w:kern w:val="2"/>
        </w:rPr>
      </w:pPr>
      <w:r>
        <w:rPr>
          <w:kern w:val="2"/>
        </w:rPr>
        <w:tab/>
      </w:r>
      <w:r w:rsidRPr="000C38BF">
        <w:rPr>
          <w:kern w:val="2"/>
        </w:rPr>
        <w:t xml:space="preserve">The written </w:t>
      </w:r>
      <w:r>
        <w:rPr>
          <w:kern w:val="2"/>
        </w:rPr>
        <w:t>determination of a fair and reasonable price requires that the price is acceptable to both the agency or institution and the bidder or offeror considering all circumstances.  Circumstances include, but are not limited to, the degree of competition, market conditions, quality, location, inflation, value, technology and unique requirements of the procuring agency or institution.  The written determination</w:t>
      </w:r>
      <w:r w:rsidRPr="000C38BF">
        <w:rPr>
          <w:kern w:val="2"/>
        </w:rPr>
        <w:t xml:space="preserve"> may be based on price analysis (comparison with prices previously paid, prices charged for functionally similar items, prices paid by other consumers, prices set forth in a </w:t>
      </w:r>
      <w:r w:rsidRPr="000C38BF">
        <w:rPr>
          <w:kern w:val="2"/>
        </w:rPr>
        <w:lastRenderedPageBreak/>
        <w:t>public price list or commercial catalog, or state estimates) or through the analysis of price</w:t>
      </w:r>
      <w:r w:rsidRPr="000C38BF">
        <w:rPr>
          <w:kern w:val="2"/>
        </w:rPr>
        <w:noBreakHyphen/>
        <w:t>to</w:t>
      </w:r>
      <w:r w:rsidRPr="000C38BF">
        <w:rPr>
          <w:kern w:val="2"/>
        </w:rPr>
        <w:noBreakHyphen/>
        <w:t>unit variations, value analysis (make</w:t>
      </w:r>
      <w:r w:rsidRPr="000C38BF">
        <w:rPr>
          <w:kern w:val="2"/>
        </w:rPr>
        <w:noBreakHyphen/>
        <w:t>or</w:t>
      </w:r>
      <w:r w:rsidRPr="000C38BF">
        <w:rPr>
          <w:kern w:val="2"/>
        </w:rPr>
        <w:noBreakHyphen/>
        <w:t>buy study), or cost analysis.  Advice and assistance can also be obtained from the appropriate buyer or contract officer at DGS/DPS.  The written analysis must be supported by factual evidence in sufficient detail to demonstrate why the proposed price is deemed to be reasonable.  If a determination is made that the prices offered are not fair and reasonable, then a decision has to be made whether to rebid seeking broader competition, revise specifications and rebid the requirement, or to negotiate</w:t>
      </w:r>
      <w:r w:rsidR="00FD0FED">
        <w:rPr>
          <w:kern w:val="2"/>
        </w:rPr>
        <w:t>, if authorized.</w:t>
      </w:r>
      <w:r w:rsidRPr="000C38BF">
        <w:rPr>
          <w:kern w:val="2"/>
        </w:rPr>
        <w:t xml:space="preserve">  A combination of these methods may be necessary.  If it is a negotiated procurement, then the price should be negotiated to one that is fair and reasonable (see 3.</w:t>
      </w:r>
      <w:r w:rsidR="00BB2DEF">
        <w:rPr>
          <w:kern w:val="2"/>
        </w:rPr>
        <w:t>2</w:t>
      </w:r>
      <w:r w:rsidR="00352220">
        <w:rPr>
          <w:kern w:val="2"/>
        </w:rPr>
        <w:t>.</w:t>
      </w:r>
      <w:r w:rsidRPr="000C38BF">
        <w:rPr>
          <w:kern w:val="2"/>
        </w:rPr>
        <w:t>j and 7.4</w:t>
      </w:r>
      <w:r w:rsidR="00352220">
        <w:rPr>
          <w:kern w:val="2"/>
        </w:rPr>
        <w:t>.</w:t>
      </w:r>
      <w:r w:rsidRPr="000C38BF">
        <w:rPr>
          <w:kern w:val="2"/>
        </w:rPr>
        <w:t>a).</w:t>
      </w:r>
      <w:r w:rsidR="00016217">
        <w:rPr>
          <w:kern w:val="2"/>
        </w:rPr>
        <w:t xml:space="preserve">  The contracting officer shall ensure that such written determination is attached to the applicable order or is otherwise made a part of the procurement file.</w:t>
      </w:r>
    </w:p>
    <w:p w14:paraId="7802A8D6" w14:textId="6F5E70B2" w:rsidR="00FC494A" w:rsidRPr="00141CF0" w:rsidRDefault="00BD32FF" w:rsidP="00732307">
      <w:pPr>
        <w:tabs>
          <w:tab w:val="left" w:pos="720"/>
          <w:tab w:val="left" w:pos="126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4.11</w:t>
      </w:r>
      <w:r>
        <w:rPr>
          <w:kern w:val="2"/>
        </w:rPr>
        <w:tab/>
      </w:r>
      <w:r w:rsidR="00FC494A" w:rsidRPr="005B59C6">
        <w:rPr>
          <w:b/>
          <w:kern w:val="2"/>
          <w:u w:val="single"/>
        </w:rPr>
        <w:t>Order Splitting Prohibition</w:t>
      </w:r>
      <w:r w:rsidR="00FC494A" w:rsidRPr="005B59C6">
        <w:rPr>
          <w:kern w:val="2"/>
        </w:rPr>
        <w:t>.  The placement of multiple orders within other than a reasonable time period to one or more vendors for the same, like, or related goods or services to avoid using the appropriate method of procurement or to remain within delegated purchasing authority is prohibited.  Order splitting results in higher administrative cost to the agency.  It is a highly inefficient practice.  Requirements should be combined when practical to obtain quantity discounts and other administrative efficiencies.  Term contracts (annual or multi</w:t>
      </w:r>
      <w:r w:rsidR="00FC494A" w:rsidRPr="005B59C6">
        <w:rPr>
          <w:kern w:val="2"/>
        </w:rPr>
        <w:noBreakHyphen/>
        <w:t xml:space="preserve">year) </w:t>
      </w:r>
      <w:r w:rsidR="00FC494A" w:rsidRPr="00141CF0">
        <w:rPr>
          <w:kern w:val="2"/>
        </w:rPr>
        <w:t xml:space="preserve">should be considered where the anticipated </w:t>
      </w:r>
      <w:r w:rsidR="00FC494A" w:rsidRPr="00141CF0">
        <w:rPr>
          <w:kern w:val="2"/>
          <w:u w:val="single"/>
        </w:rPr>
        <w:t>cumulative</w:t>
      </w:r>
      <w:r w:rsidR="00FC494A" w:rsidRPr="00141CF0">
        <w:rPr>
          <w:kern w:val="2"/>
        </w:rPr>
        <w:t xml:space="preserve"> annual costs for goods or services are over $50,000 and a fixed price type contract or a unit priced requirements type contract can be awarded.  In some instances, even though the annual amount is less than $50,000, it may be advantageous to enter into a term contract and this should also be considered.</w:t>
      </w:r>
    </w:p>
    <w:p w14:paraId="19141D8B" w14:textId="77777777" w:rsidR="00BD32FF" w:rsidRDefault="00BD32FF" w:rsidP="00FC494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33BE2474" w14:textId="1754E6E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4.12</w:t>
      </w:r>
      <w:r>
        <w:rPr>
          <w:kern w:val="2"/>
        </w:rPr>
        <w:tab/>
      </w:r>
      <w:r>
        <w:rPr>
          <w:b/>
          <w:kern w:val="2"/>
          <w:u w:val="single"/>
        </w:rPr>
        <w:t>Award Documents</w:t>
      </w:r>
      <w:r>
        <w:rPr>
          <w:kern w:val="2"/>
        </w:rPr>
        <w:t xml:space="preserve">.  Award documents used by an agency will vary according to the method of solicitation.  </w:t>
      </w:r>
      <w:r w:rsidDel="009A267F">
        <w:rPr>
          <w:kern w:val="2"/>
        </w:rPr>
        <w:t xml:space="preserve">The award shall include or incorporate by reference the specifications, descriptions or scope of work, general conditions, special conditions and all other requirements contained in the </w:t>
      </w:r>
      <w:r w:rsidR="00BA4659" w:rsidDel="009A267F">
        <w:rPr>
          <w:kern w:val="2"/>
        </w:rPr>
        <w:t>solicitation,</w:t>
      </w:r>
      <w:r w:rsidDel="009A267F">
        <w:rPr>
          <w:kern w:val="2"/>
        </w:rPr>
        <w:t xml:space="preserve"> together with all written modifications and the </w:t>
      </w:r>
      <w:r w:rsidR="00BA4659">
        <w:rPr>
          <w:kern w:val="2"/>
        </w:rPr>
        <w:t>response</w:t>
      </w:r>
      <w:r w:rsidR="00BA4659" w:rsidDel="009A267F">
        <w:rPr>
          <w:kern w:val="2"/>
        </w:rPr>
        <w:t xml:space="preserve"> submitted</w:t>
      </w:r>
      <w:r w:rsidDel="009A267F">
        <w:rPr>
          <w:kern w:val="2"/>
        </w:rPr>
        <w:t xml:space="preserve"> by the contractor.  The award document is to be signed and issued by an authorized official of the agency.</w:t>
      </w:r>
      <w:r>
        <w:rPr>
          <w:kern w:val="2"/>
        </w:rPr>
        <w:t xml:space="preserve">  Listed below are the types and conditions under which they are to be used.</w:t>
      </w:r>
    </w:p>
    <w:p w14:paraId="20895082" w14:textId="5FC4353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EE240F3" w14:textId="5BC8BBF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Agency Purchase Order</w:t>
      </w:r>
      <w:r w:rsidR="0057533D">
        <w:rPr>
          <w:b/>
          <w:kern w:val="2"/>
        </w:rPr>
        <w:t xml:space="preserve"> (APO)</w:t>
      </w:r>
      <w:r>
        <w:rPr>
          <w:kern w:val="2"/>
        </w:rPr>
        <w:t>.  The Agency</w:t>
      </w:r>
      <w:r w:rsidR="001417FC">
        <w:rPr>
          <w:kern w:val="2"/>
        </w:rPr>
        <w:t>’s eVA</w:t>
      </w:r>
      <w:r>
        <w:rPr>
          <w:kern w:val="2"/>
        </w:rPr>
        <w:t xml:space="preserve"> Purchase Order</w:t>
      </w:r>
      <w:r w:rsidR="001417FC">
        <w:rPr>
          <w:kern w:val="2"/>
        </w:rPr>
        <w:t xml:space="preserve"> shall be used in compliance with Chapter 14, unless otherwise exempt.  If exempt</w:t>
      </w:r>
      <w:r>
        <w:rPr>
          <w:kern w:val="2"/>
        </w:rPr>
        <w:t>, DGS</w:t>
      </w:r>
      <w:r>
        <w:rPr>
          <w:kern w:val="2"/>
        </w:rPr>
        <w:noBreakHyphen/>
        <w:t>41</w:t>
      </w:r>
      <w:r>
        <w:rPr>
          <w:kern w:val="2"/>
        </w:rPr>
        <w:noBreakHyphen/>
        <w:t xml:space="preserve">056 or an agency’s locally developed purchase order (see Annex 4-A), </w:t>
      </w:r>
      <w:r w:rsidR="001417FC">
        <w:rPr>
          <w:kern w:val="2"/>
        </w:rPr>
        <w:t xml:space="preserve">may </w:t>
      </w:r>
      <w:r>
        <w:rPr>
          <w:kern w:val="2"/>
        </w:rPr>
        <w:t>be used</w:t>
      </w:r>
      <w:r w:rsidR="001417FC">
        <w:rPr>
          <w:kern w:val="2"/>
        </w:rPr>
        <w:t>:</w:t>
      </w:r>
    </w:p>
    <w:p w14:paraId="58E28D2E" w14:textId="7001821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64F14ED" w14:textId="30BF5F93" w:rsidR="00BD32FF" w:rsidRDefault="00BD32FF" w:rsidP="000E22CF">
      <w:pPr>
        <w:pStyle w:val="a"/>
        <w:numPr>
          <w:ilvl w:val="0"/>
          <w:numId w:val="24"/>
        </w:numPr>
        <w:tabs>
          <w:tab w:val="left" w:pos="720"/>
          <w:tab w:val="left" w:pos="1152"/>
          <w:tab w:val="num" w:pos="151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rFonts w:ascii="Times New Roman" w:hAnsi="Times New Roman"/>
          <w:kern w:val="2"/>
          <w:sz w:val="20"/>
        </w:rPr>
      </w:pPr>
      <w:r>
        <w:rPr>
          <w:rFonts w:ascii="Times New Roman" w:hAnsi="Times New Roman"/>
          <w:kern w:val="2"/>
          <w:sz w:val="20"/>
        </w:rPr>
        <w:t>to place orders against term contracts for goods, services and printing</w:t>
      </w:r>
    </w:p>
    <w:p w14:paraId="22E27B3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59D28B8" w14:textId="1A42D87A" w:rsidR="00BD32FF" w:rsidRDefault="00BD32FF" w:rsidP="000E22CF">
      <w:pPr>
        <w:pStyle w:val="a"/>
        <w:numPr>
          <w:ilvl w:val="0"/>
          <w:numId w:val="25"/>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12"/>
        <w:jc w:val="both"/>
        <w:rPr>
          <w:rFonts w:ascii="Times New Roman" w:hAnsi="Times New Roman"/>
          <w:kern w:val="2"/>
          <w:sz w:val="20"/>
        </w:rPr>
      </w:pPr>
      <w:r>
        <w:rPr>
          <w:rFonts w:ascii="Times New Roman" w:hAnsi="Times New Roman"/>
          <w:kern w:val="2"/>
          <w:sz w:val="20"/>
        </w:rPr>
        <w:t>as a binding commitment for one time spot purchases of goods, services and printing</w:t>
      </w:r>
      <w:r w:rsidR="007F5869">
        <w:rPr>
          <w:rFonts w:ascii="Times New Roman" w:hAnsi="Times New Roman"/>
          <w:kern w:val="2"/>
          <w:sz w:val="20"/>
        </w:rPr>
        <w:t xml:space="preserve"> under $10,000</w:t>
      </w:r>
      <w:r>
        <w:rPr>
          <w:rFonts w:ascii="Times New Roman" w:hAnsi="Times New Roman"/>
          <w:kern w:val="2"/>
          <w:sz w:val="20"/>
        </w:rPr>
        <w:t xml:space="preserve">. </w:t>
      </w:r>
    </w:p>
    <w:p w14:paraId="593008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DAF21D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2B3018F" w14:textId="1636B8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 xml:space="preserve">The APO shall not be used to establish a line of credit with one vendor upon which a series of purchases can be made, unless a state or agency term contract has been awarded to the vendor (by use </w:t>
      </w:r>
      <w:r w:rsidR="002C2033">
        <w:rPr>
          <w:kern w:val="2"/>
        </w:rPr>
        <w:t xml:space="preserve">of </w:t>
      </w:r>
      <w:r>
        <w:rPr>
          <w:kern w:val="2"/>
        </w:rPr>
        <w:t xml:space="preserve">the Notice of Award found in Annex 6-H) for the commodity being purchased (examples are bread, milk, fuel oil).  The APO should not be used merely to encumber funds.  Agencies and institutions </w:t>
      </w:r>
      <w:r w:rsidR="001C552B">
        <w:rPr>
          <w:kern w:val="2"/>
        </w:rPr>
        <w:t xml:space="preserve">must </w:t>
      </w:r>
      <w:r>
        <w:rPr>
          <w:kern w:val="2"/>
        </w:rPr>
        <w:t>ensure that the Commonwealth's General Terms and Conditions</w:t>
      </w:r>
      <w:r w:rsidR="001C552B">
        <w:rPr>
          <w:kern w:val="2"/>
        </w:rPr>
        <w:t xml:space="preserve"> are</w:t>
      </w:r>
      <w:r>
        <w:rPr>
          <w:kern w:val="2"/>
        </w:rPr>
        <w:t xml:space="preserve"> printed on</w:t>
      </w:r>
      <w:r w:rsidR="001C552B">
        <w:rPr>
          <w:kern w:val="2"/>
        </w:rPr>
        <w:t>, attached, or incorporated by reference to any agency purchase order.</w:t>
      </w:r>
    </w:p>
    <w:p w14:paraId="084FC8D5" w14:textId="5C1823C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7D84CD9" w14:textId="3839A8A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 xml:space="preserve">b. </w:t>
      </w:r>
      <w:r>
        <w:rPr>
          <w:b/>
          <w:kern w:val="2"/>
        </w:rPr>
        <w:tab/>
        <w:t>Notice of Award</w:t>
      </w:r>
      <w:r>
        <w:rPr>
          <w:kern w:val="2"/>
        </w:rPr>
        <w:t>.  The Notice of Award form (see Annex 6-H)</w:t>
      </w:r>
      <w:r w:rsidR="001C552B">
        <w:rPr>
          <w:kern w:val="2"/>
        </w:rPr>
        <w:t xml:space="preserve"> may</w:t>
      </w:r>
      <w:r>
        <w:rPr>
          <w:kern w:val="2"/>
        </w:rPr>
        <w:t xml:space="preserve"> be used as a unilateral</w:t>
      </w:r>
      <w:r w:rsidR="001C552B">
        <w:rPr>
          <w:kern w:val="2"/>
        </w:rPr>
        <w:t>ly signed</w:t>
      </w:r>
      <w:r>
        <w:rPr>
          <w:kern w:val="2"/>
        </w:rPr>
        <w:t xml:space="preserve"> award document issued to contractors to accept bids received from sealed and unsealed bid solicitations for spot purchases or term contracts.  Using agencies may then place individual or standing orders against the contract using the APO form.</w:t>
      </w:r>
      <w:r w:rsidR="00907F32">
        <w:rPr>
          <w:kern w:val="2"/>
        </w:rPr>
        <w:t xml:space="preserve"> This shall not be used as the </w:t>
      </w:r>
      <w:r w:rsidR="00386E3D">
        <w:rPr>
          <w:kern w:val="2"/>
        </w:rPr>
        <w:t>a</w:t>
      </w:r>
      <w:r w:rsidR="00907F32">
        <w:rPr>
          <w:kern w:val="2"/>
        </w:rPr>
        <w:t>ward document for negotiated procurements (RFPs, Sole Source or Emergency), see 4.12.c.</w:t>
      </w:r>
    </w:p>
    <w:p w14:paraId="400906E2" w14:textId="0B9889E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559F53A" w14:textId="25FCE31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r>
      <w:r>
        <w:rPr>
          <w:b/>
          <w:kern w:val="2"/>
        </w:rPr>
        <w:t>Standard Contracts</w:t>
      </w:r>
      <w:r>
        <w:rPr>
          <w:kern w:val="2"/>
        </w:rPr>
        <w:t>.  A Commonwealth of Virginia Standard Contract (see Annex 7-D or 8-D as applicable) may be used as a two-party award document issued to a contractor resulting from a competitively or noncompetitively negotiated spot purchase or term contract.  If the procurement was for an indefinite delivery, term type requirement, using agencies may then place individual or standing orders against the contract using the APO form.  If the use of a Contractor’s standard form is being considered, see 4.26.</w:t>
      </w:r>
      <w:r w:rsidR="00907F32">
        <w:rPr>
          <w:kern w:val="2"/>
        </w:rPr>
        <w:t xml:space="preserve"> This two-party contract should not be used as the </w:t>
      </w:r>
      <w:r w:rsidR="00386E3D">
        <w:rPr>
          <w:kern w:val="2"/>
        </w:rPr>
        <w:t>a</w:t>
      </w:r>
      <w:r w:rsidR="00907F32">
        <w:rPr>
          <w:kern w:val="2"/>
        </w:rPr>
        <w:t>ward document for bids, see 4.12.</w:t>
      </w:r>
      <w:r w:rsidR="0057533D">
        <w:rPr>
          <w:kern w:val="2"/>
        </w:rPr>
        <w:t xml:space="preserve">a or </w:t>
      </w:r>
      <w:r w:rsidR="00907F32">
        <w:rPr>
          <w:kern w:val="2"/>
        </w:rPr>
        <w:t>b.</w:t>
      </w:r>
    </w:p>
    <w:p w14:paraId="572185D7" w14:textId="053BA83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F05EAAD" w14:textId="0A381042" w:rsidR="002E012F" w:rsidRDefault="00BD32FF" w:rsidP="008A31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r>
      <w:r>
        <w:rPr>
          <w:b/>
          <w:kern w:val="2"/>
        </w:rPr>
        <w:t xml:space="preserve">Notice </w:t>
      </w:r>
      <w:r w:rsidR="002051E3">
        <w:rPr>
          <w:b/>
          <w:kern w:val="2"/>
        </w:rPr>
        <w:t>of</w:t>
      </w:r>
      <w:r w:rsidR="004A109F">
        <w:rPr>
          <w:b/>
          <w:kern w:val="2"/>
        </w:rPr>
        <w:t xml:space="preserve"> Intent t</w:t>
      </w:r>
      <w:r>
        <w:rPr>
          <w:b/>
          <w:kern w:val="2"/>
        </w:rPr>
        <w:t>o Award</w:t>
      </w:r>
      <w:r>
        <w:rPr>
          <w:kern w:val="2"/>
        </w:rPr>
        <w:t>.  The Notice of Intent To Award form (see Annex 6-G</w:t>
      </w:r>
      <w:r w:rsidR="00907F32">
        <w:rPr>
          <w:kern w:val="2"/>
        </w:rPr>
        <w:t xml:space="preserve"> and Annex 7-K</w:t>
      </w:r>
      <w:r>
        <w:rPr>
          <w:kern w:val="2"/>
        </w:rPr>
        <w:t>) is a suggested format agencies may use to officially notify the public through a public posting of their intent to issue an award</w:t>
      </w:r>
      <w:r w:rsidR="00F5765B">
        <w:rPr>
          <w:kern w:val="2"/>
        </w:rPr>
        <w:t xml:space="preserve"> as required in 3.1</w:t>
      </w:r>
      <w:r w:rsidR="00BB2DEF">
        <w:rPr>
          <w:kern w:val="2"/>
        </w:rPr>
        <w:t>9</w:t>
      </w:r>
      <w:r w:rsidR="00F5765B">
        <w:rPr>
          <w:kern w:val="2"/>
        </w:rPr>
        <w:t>.d</w:t>
      </w:r>
      <w:r>
        <w:rPr>
          <w:kern w:val="2"/>
        </w:rPr>
        <w:t>.  This notice is recommended for use whenever considerable bidder or offeror interest has been expressed about the potential award and/or an agency suspects an award decision may be challenged.  The notice should not be posted until after completion of the evaluation.  The notice shall be date</w:t>
      </w:r>
      <w:r w:rsidR="00132A1A">
        <w:rPr>
          <w:kern w:val="2"/>
        </w:rPr>
        <w:t>d</w:t>
      </w:r>
      <w:r>
        <w:rPr>
          <w:kern w:val="2"/>
        </w:rPr>
        <w:t xml:space="preserve"> and publicly posted for the ten day period allowed for protest (</w:t>
      </w:r>
      <w:r>
        <w:rPr>
          <w:i/>
          <w:kern w:val="2"/>
        </w:rPr>
        <w:t xml:space="preserve">Code of Virginia, </w:t>
      </w:r>
      <w:r>
        <w:rPr>
          <w:kern w:val="2"/>
        </w:rPr>
        <w:t>§ 2.2-4360)</w:t>
      </w:r>
      <w:r>
        <w:rPr>
          <w:i/>
          <w:kern w:val="2"/>
        </w:rPr>
        <w:t>.</w:t>
      </w:r>
      <w:r>
        <w:rPr>
          <w:kern w:val="2"/>
        </w:rPr>
        <w:t xml:space="preserve">  </w:t>
      </w:r>
    </w:p>
    <w:p w14:paraId="0AE9A142" w14:textId="77777777" w:rsidR="00811199" w:rsidRDefault="00811199" w:rsidP="008A31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71089EB9" w14:textId="77777777" w:rsidR="00BD32FF" w:rsidRDefault="00BD32FF" w:rsidP="00732307">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lastRenderedPageBreak/>
        <w:t>4.13</w:t>
      </w:r>
      <w:r>
        <w:rPr>
          <w:kern w:val="2"/>
        </w:rPr>
        <w:tab/>
      </w:r>
      <w:r>
        <w:rPr>
          <w:b/>
          <w:kern w:val="2"/>
          <w:u w:val="single"/>
        </w:rPr>
        <w:t>Freight</w:t>
      </w:r>
      <w:r>
        <w:rPr>
          <w:kern w:val="2"/>
        </w:rPr>
        <w:t xml:space="preserve">. </w:t>
      </w:r>
    </w:p>
    <w:p w14:paraId="72BE2207" w14:textId="77777777" w:rsidR="00BD32FF" w:rsidRDefault="00BD32FF" w:rsidP="009E3406">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hanging="720"/>
        <w:jc w:val="both"/>
        <w:rPr>
          <w:kern w:val="2"/>
        </w:rPr>
      </w:pPr>
    </w:p>
    <w:p w14:paraId="032C6C72" w14:textId="77777777" w:rsidR="00BD32FF" w:rsidRDefault="00BD32FF" w:rsidP="0073230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F.O.B. Destination</w:t>
      </w:r>
      <w:r>
        <w:rPr>
          <w:kern w:val="2"/>
        </w:rPr>
        <w:t>.</w:t>
      </w:r>
      <w:r>
        <w:rPr>
          <w:b/>
          <w:kern w:val="2"/>
        </w:rPr>
        <w:t xml:space="preserve">  </w:t>
      </w:r>
      <w:r>
        <w:rPr>
          <w:kern w:val="2"/>
        </w:rPr>
        <w:t xml:space="preserve">It is the basic policy of the Commonwealth to solicit bids for goods F.O.B. (free on board) Destination, which means that freight charges are paid by the seller who owns and assumes all risk for the goods until they are accepted at the designated delivery point.  The cost of shipping the goods may be included in the quoted price or by the bidder or offeror as a separate line item. </w:t>
      </w:r>
    </w:p>
    <w:p w14:paraId="5A48F54E" w14:textId="77777777" w:rsidR="00BD32FF" w:rsidRDefault="00BD32FF" w:rsidP="009E340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3BF78B67" w14:textId="77777777" w:rsidR="00BD32FF" w:rsidRDefault="00BD32FF" w:rsidP="0073230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F.O.B. Origin</w:t>
      </w:r>
      <w:r>
        <w:rPr>
          <w:kern w:val="2"/>
        </w:rPr>
        <w:t>.  Under F.O.B. Origin, the vendor will be required to select the most economical method of shipment consistent with the required delivery date, prepay the freight charge and add it to the invoice (</w:t>
      </w:r>
      <w:r>
        <w:rPr>
          <w:i/>
          <w:kern w:val="2"/>
        </w:rPr>
        <w:t>Vendors Manual</w:t>
      </w:r>
      <w:r>
        <w:rPr>
          <w:kern w:val="2"/>
        </w:rPr>
        <w:t>, 7.6).  Regardless of the F.O.B. point, the Commonwealth accepts title only when goods are received (</w:t>
      </w:r>
      <w:r>
        <w:rPr>
          <w:i/>
          <w:kern w:val="2"/>
        </w:rPr>
        <w:t>Vendors Manual,</w:t>
      </w:r>
      <w:r>
        <w:rPr>
          <w:kern w:val="2"/>
        </w:rPr>
        <w:t xml:space="preserve"> 7.5).</w:t>
      </w:r>
    </w:p>
    <w:p w14:paraId="22ABC5A3" w14:textId="77777777" w:rsidR="00BD32FF" w:rsidRDefault="00BD32FF" w:rsidP="009E340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hanging="720"/>
        <w:jc w:val="both"/>
        <w:rPr>
          <w:kern w:val="2"/>
        </w:rPr>
      </w:pPr>
    </w:p>
    <w:p w14:paraId="32C9C22D" w14:textId="77777777" w:rsidR="00BD32FF" w:rsidRDefault="00BD32FF" w:rsidP="0073230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14"/>
        <w:jc w:val="both"/>
        <w:rPr>
          <w:kern w:val="2"/>
        </w:rPr>
      </w:pPr>
      <w:r>
        <w:rPr>
          <w:kern w:val="2"/>
        </w:rPr>
        <w:t>(1)</w:t>
      </w:r>
      <w:r>
        <w:rPr>
          <w:kern w:val="2"/>
        </w:rPr>
        <w:tab/>
        <w:t>Under F.O.B. Origin, the total cost for freight to destination, shipping and handling charges etc., shall be included in determining the lowest responsive and responsible bidder.  In such cases, the buyer is required to obtain the actual or estimated cost of shipment and show the freight, shipping, and/or handling cost as a line item on the purchase document.  Both the F.O.B. point and shipping cost must be clearly shown on the purchase document.</w:t>
      </w:r>
    </w:p>
    <w:p w14:paraId="012B0886" w14:textId="77777777" w:rsidR="00BD32FF" w:rsidRDefault="00BD32FF" w:rsidP="009E340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hanging="720"/>
        <w:jc w:val="both"/>
        <w:rPr>
          <w:kern w:val="2"/>
        </w:rPr>
      </w:pPr>
    </w:p>
    <w:p w14:paraId="6AF2BDCA" w14:textId="75EED308" w:rsidR="00BD32FF" w:rsidRDefault="00BD32FF" w:rsidP="0073230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14"/>
        <w:jc w:val="both"/>
        <w:rPr>
          <w:kern w:val="2"/>
        </w:rPr>
      </w:pPr>
      <w:r>
        <w:rPr>
          <w:kern w:val="2"/>
        </w:rPr>
        <w:t>(2)</w:t>
      </w:r>
      <w:r>
        <w:rPr>
          <w:kern w:val="2"/>
        </w:rPr>
        <w:tab/>
        <w:t>Before approving an invoice for payment the agency should review it and compare it to the award document to determine if the shipping costs are accurate.</w:t>
      </w:r>
    </w:p>
    <w:p w14:paraId="7D67E8AA" w14:textId="77777777" w:rsidR="00BD32FF" w:rsidRDefault="00BD32FF" w:rsidP="009E340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center"/>
        <w:rPr>
          <w:kern w:val="2"/>
        </w:rPr>
      </w:pPr>
    </w:p>
    <w:p w14:paraId="1655B7EC" w14:textId="15165D9E" w:rsidR="00BD32FF" w:rsidRDefault="00BD32FF" w:rsidP="0073230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4.14</w:t>
      </w:r>
      <w:r>
        <w:rPr>
          <w:kern w:val="2"/>
        </w:rPr>
        <w:tab/>
      </w:r>
      <w:r>
        <w:rPr>
          <w:b/>
          <w:kern w:val="2"/>
          <w:u w:val="single"/>
        </w:rPr>
        <w:t>Insurance</w:t>
      </w:r>
      <w:r>
        <w:rPr>
          <w:kern w:val="2"/>
        </w:rPr>
        <w:t xml:space="preserve">.  Whenever work is to be performed on state owned or leased property or facilities, the contractor shall be required to have Workers’ Compensation, Employer’s Liability, Commercial General Liability and Automobile Liability, and in certain types of programs Professional Liability/Errors and Omissions insurance coverage. Requirements for the various Professional Liability/Errors and Omissions coverages are listed in Appendix B, Section I, T.  </w:t>
      </w:r>
      <w:r>
        <w:t xml:space="preserve">The Commonwealth of Virginia </w:t>
      </w:r>
      <w:r w:rsidR="00A87749">
        <w:t xml:space="preserve">shall be added </w:t>
      </w:r>
      <w:r>
        <w:t xml:space="preserve">as an additional insured </w:t>
      </w:r>
      <w:r w:rsidR="00A87749">
        <w:t>to the policy</w:t>
      </w:r>
      <w:r w:rsidR="002C2238">
        <w:t xml:space="preserve"> by an endorsement </w:t>
      </w:r>
      <w:r>
        <w:t xml:space="preserve">when requiring a Contractor to obtain Commercial General Liability coverage.  </w:t>
      </w:r>
      <w:r>
        <w:rPr>
          <w:kern w:val="2"/>
        </w:rPr>
        <w:t xml:space="preserve">In some cases, </w:t>
      </w:r>
      <w:r>
        <w:t>Workers’ Compensation Insurance and Employer’s Liability Insurance may not be required.  Workers’ Compensation insurance is required when the contractor has three (3) or more employees.  If work is performed by a sole proprietor, the person does not need Workers’ Compensation insurance, as they do not have employees.  Employer’s Liability is required if an employer has employees who are paid a wage or salary.  Employer’s Liability is not required for persons in business together, e.g., husband and wife, siblings or parents and children, as these persons would be considered owners not employees.</w:t>
      </w:r>
      <w:r>
        <w:rPr>
          <w:kern w:val="2"/>
        </w:rPr>
        <w:t xml:space="preserve">  For construction contracts, if any subcontractors are involved, subcontractors shall also be required to have Workers’ Compensation Insurance in accordance with </w:t>
      </w:r>
      <w:r>
        <w:rPr>
          <w:i/>
          <w:kern w:val="2"/>
        </w:rPr>
        <w:t>Code of Virginia</w:t>
      </w:r>
      <w:r>
        <w:rPr>
          <w:kern w:val="2"/>
        </w:rPr>
        <w:t>, §§ 2.2-4332 and 65.2</w:t>
      </w:r>
      <w:r>
        <w:rPr>
          <w:kern w:val="2"/>
        </w:rPr>
        <w:noBreakHyphen/>
        <w:t>800 et seq.  Stipulated insurance must be obtained prior to commencing work and be maintained during the entire term of the contract.  At a minimum, the contractor must certify to the agency that they possess the appropriate insurance coverage</w:t>
      </w:r>
      <w:r w:rsidR="00EC3FD0">
        <w:rPr>
          <w:kern w:val="2"/>
        </w:rPr>
        <w:t>. The agency must verify and document</w:t>
      </w:r>
      <w:r>
        <w:rPr>
          <w:kern w:val="2"/>
        </w:rPr>
        <w:t xml:space="preserve"> the contractor’s insurance</w:t>
      </w:r>
      <w:r w:rsidR="00EC3FD0">
        <w:rPr>
          <w:kern w:val="2"/>
        </w:rPr>
        <w:t xml:space="preserve"> coverage and include it</w:t>
      </w:r>
      <w:r>
        <w:rPr>
          <w:kern w:val="2"/>
        </w:rPr>
        <w:t xml:space="preserve"> in the procurement file. Documentation may be maintained on the Telephone Record for Services found in Annex 5-H.    The procuring office may require a certificate of insurance to be furnished prior to commencement of work and at </w:t>
      </w:r>
      <w:r w:rsidR="005F5775">
        <w:rPr>
          <w:kern w:val="2"/>
        </w:rPr>
        <w:t>any time</w:t>
      </w:r>
      <w:r>
        <w:rPr>
          <w:kern w:val="2"/>
        </w:rPr>
        <w:t xml:space="preserve"> during contract performance.</w:t>
      </w:r>
    </w:p>
    <w:p w14:paraId="717D9D71" w14:textId="6FE0482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B2393FA" w14:textId="1CEF37A9" w:rsidR="004E5359" w:rsidRPr="008A56E7" w:rsidRDefault="00BD32FF" w:rsidP="004E5359">
      <w:pPr>
        <w:tabs>
          <w:tab w:val="left" w:pos="936"/>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540"/>
          <w:tab w:val="left" w:pos="9792"/>
        </w:tabs>
        <w:ind w:left="720" w:hanging="720"/>
        <w:jc w:val="both"/>
        <w:rPr>
          <w:kern w:val="2"/>
        </w:rPr>
      </w:pPr>
      <w:r>
        <w:rPr>
          <w:kern w:val="2"/>
        </w:rPr>
        <w:t>4.15</w:t>
      </w:r>
      <w:r>
        <w:rPr>
          <w:b/>
          <w:kern w:val="2"/>
        </w:rPr>
        <w:t xml:space="preserve"> </w:t>
      </w:r>
      <w:r>
        <w:rPr>
          <w:b/>
          <w:kern w:val="2"/>
        </w:rPr>
        <w:tab/>
      </w:r>
      <w:r w:rsidR="004E5359" w:rsidRPr="008A56E7">
        <w:rPr>
          <w:b/>
          <w:kern w:val="2"/>
          <w:u w:val="single"/>
        </w:rPr>
        <w:t>Bookstore, Commissary, Canteen, Gift Shops, and Similar Retail Outlet Purchases For Resale</w:t>
      </w:r>
      <w:r w:rsidR="004E5359" w:rsidRPr="008A56E7">
        <w:rPr>
          <w:kern w:val="2"/>
        </w:rPr>
        <w:t xml:space="preserve">.  All purchases for resale, such as those above, are subject to the </w:t>
      </w:r>
      <w:r w:rsidR="004E5359" w:rsidRPr="008A56E7">
        <w:rPr>
          <w:i/>
          <w:kern w:val="2"/>
        </w:rPr>
        <w:t>VPPA</w:t>
      </w:r>
      <w:r w:rsidR="004E5359" w:rsidRPr="008A56E7">
        <w:rPr>
          <w:kern w:val="2"/>
        </w:rPr>
        <w:t xml:space="preserve"> and this manual.</w:t>
      </w:r>
    </w:p>
    <w:p w14:paraId="3EF08F93" w14:textId="77777777" w:rsidR="004E5359" w:rsidRPr="008A56E7" w:rsidRDefault="004E5359" w:rsidP="004E5359">
      <w:pPr>
        <w:tabs>
          <w:tab w:val="left" w:pos="936"/>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right="720" w:hanging="720"/>
        <w:jc w:val="both"/>
        <w:rPr>
          <w:kern w:val="2"/>
        </w:rPr>
      </w:pPr>
    </w:p>
    <w:p w14:paraId="2DC0C542" w14:textId="37C00295" w:rsidR="004E5359" w:rsidRPr="008A56E7" w:rsidRDefault="004E5359" w:rsidP="000E22CF">
      <w:pPr>
        <w:numPr>
          <w:ilvl w:val="0"/>
          <w:numId w:val="96"/>
        </w:numPr>
        <w:tabs>
          <w:tab w:val="left" w:pos="720"/>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540"/>
          <w:tab w:val="left" w:pos="9792"/>
        </w:tabs>
        <w:jc w:val="both"/>
        <w:rPr>
          <w:kern w:val="2"/>
        </w:rPr>
      </w:pPr>
      <w:r w:rsidRPr="008A56E7">
        <w:rPr>
          <w:kern w:val="2"/>
        </w:rPr>
        <w:t>An agency may establish its own small purchase procedures for resale in accordance with 2.2-4303G</w:t>
      </w:r>
      <w:r w:rsidR="00016217">
        <w:rPr>
          <w:kern w:val="2"/>
        </w:rPr>
        <w:t>,</w:t>
      </w:r>
      <w:r w:rsidRPr="008A56E7">
        <w:rPr>
          <w:kern w:val="2"/>
        </w:rPr>
        <w:t xml:space="preserve"> up to and </w:t>
      </w:r>
      <w:r w:rsidRPr="0025492D">
        <w:rPr>
          <w:kern w:val="2"/>
        </w:rPr>
        <w:t>including $</w:t>
      </w:r>
      <w:r w:rsidR="00E70324">
        <w:rPr>
          <w:kern w:val="2"/>
        </w:rPr>
        <w:t>200,000</w:t>
      </w:r>
      <w:r w:rsidRPr="0025492D">
        <w:rPr>
          <w:kern w:val="2"/>
        </w:rPr>
        <w:t>,</w:t>
      </w:r>
      <w:r w:rsidRPr="008A56E7">
        <w:rPr>
          <w:kern w:val="2"/>
        </w:rPr>
        <w:t xml:space="preserve"> if adopted in writing and approved by DPS. Such small purchase procedures are exempted from the competitive requirements 14.6.b, however, eVA sourcing tools shall be used when such small purchase procedures require competition.  Also such small purchase procedures shall take into consideration any enhancement or remedial plan in effect.  </w:t>
      </w:r>
    </w:p>
    <w:p w14:paraId="575C3A0F" w14:textId="77777777" w:rsidR="004E5359" w:rsidRPr="008A56E7" w:rsidRDefault="004E5359" w:rsidP="004E5359">
      <w:pPr>
        <w:tabs>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374" w:right="720"/>
        <w:jc w:val="both"/>
        <w:rPr>
          <w:kern w:val="2"/>
        </w:rPr>
      </w:pPr>
    </w:p>
    <w:p w14:paraId="082C3D6D" w14:textId="77777777" w:rsidR="004E5359" w:rsidRPr="008A56E7" w:rsidRDefault="004E5359" w:rsidP="000E22CF">
      <w:pPr>
        <w:numPr>
          <w:ilvl w:val="0"/>
          <w:numId w:val="96"/>
        </w:numPr>
        <w:tabs>
          <w:tab w:val="left" w:pos="0"/>
          <w:tab w:val="left" w:pos="540"/>
          <w:tab w:val="left" w:pos="72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contextualSpacing/>
        <w:jc w:val="both"/>
        <w:rPr>
          <w:kern w:val="2"/>
        </w:rPr>
      </w:pPr>
      <w:r w:rsidRPr="008A56E7">
        <w:rPr>
          <w:kern w:val="2"/>
        </w:rPr>
        <w:t>(deleted)</w:t>
      </w:r>
    </w:p>
    <w:p w14:paraId="243D2843" w14:textId="77777777" w:rsidR="004E5359" w:rsidRPr="008A56E7" w:rsidRDefault="004E5359" w:rsidP="004E5359">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right="720"/>
        <w:jc w:val="both"/>
        <w:rPr>
          <w:kern w:val="2"/>
        </w:rPr>
      </w:pPr>
    </w:p>
    <w:p w14:paraId="593E4584" w14:textId="77777777" w:rsidR="004E5359" w:rsidRPr="008A56E7" w:rsidRDefault="004E5359" w:rsidP="000E22CF">
      <w:pPr>
        <w:numPr>
          <w:ilvl w:val="0"/>
          <w:numId w:val="96"/>
        </w:num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540"/>
          <w:tab w:val="left" w:pos="9720"/>
          <w:tab w:val="left" w:pos="9900"/>
        </w:tabs>
        <w:contextualSpacing/>
        <w:jc w:val="both"/>
        <w:rPr>
          <w:kern w:val="2"/>
        </w:rPr>
      </w:pPr>
      <w:r w:rsidRPr="008A56E7">
        <w:rPr>
          <w:kern w:val="2"/>
        </w:rPr>
        <w:t>(deleted)</w:t>
      </w:r>
    </w:p>
    <w:p w14:paraId="44FDB51D" w14:textId="77777777" w:rsidR="004E5359" w:rsidRPr="008A56E7" w:rsidRDefault="004E5359" w:rsidP="004E5359">
      <w:pPr>
        <w:tabs>
          <w:tab w:val="left" w:pos="54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540"/>
          <w:tab w:val="left" w:pos="9720"/>
          <w:tab w:val="left" w:pos="9900"/>
        </w:tabs>
        <w:ind w:left="540" w:right="720"/>
        <w:contextualSpacing/>
        <w:jc w:val="both"/>
        <w:rPr>
          <w:b/>
          <w:kern w:val="2"/>
        </w:rPr>
      </w:pPr>
    </w:p>
    <w:p w14:paraId="541A0368" w14:textId="77777777" w:rsidR="004E5359" w:rsidRPr="008A56E7" w:rsidRDefault="004E5359" w:rsidP="000E22CF">
      <w:pPr>
        <w:numPr>
          <w:ilvl w:val="0"/>
          <w:numId w:val="96"/>
        </w:num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720"/>
          <w:tab w:val="left" w:pos="9900"/>
        </w:tabs>
        <w:contextualSpacing/>
        <w:jc w:val="both"/>
        <w:rPr>
          <w:kern w:val="2"/>
        </w:rPr>
      </w:pPr>
      <w:r w:rsidRPr="008A56E7">
        <w:rPr>
          <w:kern w:val="2"/>
        </w:rPr>
        <w:t>(deleted)</w:t>
      </w:r>
    </w:p>
    <w:p w14:paraId="05019FE0" w14:textId="77777777" w:rsidR="004E5359" w:rsidRPr="008A56E7" w:rsidRDefault="004E5359" w:rsidP="004E5359">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right="720"/>
        <w:jc w:val="both"/>
        <w:rPr>
          <w:kern w:val="2"/>
        </w:rPr>
      </w:pPr>
    </w:p>
    <w:p w14:paraId="2A5F07DA" w14:textId="77777777" w:rsidR="004E5359" w:rsidRPr="008A56E7" w:rsidRDefault="004E5359" w:rsidP="000E22CF">
      <w:pPr>
        <w:numPr>
          <w:ilvl w:val="0"/>
          <w:numId w:val="96"/>
        </w:numPr>
        <w:tabs>
          <w:tab w:val="left" w:pos="0"/>
          <w:tab w:val="left" w:pos="54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contextualSpacing/>
        <w:jc w:val="both"/>
        <w:rPr>
          <w:kern w:val="2"/>
        </w:rPr>
      </w:pPr>
      <w:r w:rsidRPr="008A56E7">
        <w:rPr>
          <w:kern w:val="2"/>
        </w:rPr>
        <w:t>(deleted)</w:t>
      </w:r>
    </w:p>
    <w:p w14:paraId="1ABD07DF" w14:textId="77777777" w:rsidR="004E5359" w:rsidRPr="008A56E7" w:rsidRDefault="004E5359" w:rsidP="004E53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ight="720" w:hanging="432"/>
        <w:jc w:val="both"/>
        <w:rPr>
          <w:kern w:val="2"/>
        </w:rPr>
      </w:pPr>
    </w:p>
    <w:p w14:paraId="60E3A909" w14:textId="77777777" w:rsidR="004E5359" w:rsidRPr="008A56E7" w:rsidRDefault="004E5359" w:rsidP="000E22CF">
      <w:pPr>
        <w:numPr>
          <w:ilvl w:val="0"/>
          <w:numId w:val="96"/>
        </w:num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450"/>
          <w:tab w:val="left" w:pos="9792"/>
        </w:tabs>
        <w:jc w:val="both"/>
        <w:rPr>
          <w:kern w:val="2"/>
        </w:rPr>
      </w:pPr>
      <w:r w:rsidRPr="008A56E7">
        <w:rPr>
          <w:kern w:val="2"/>
        </w:rPr>
        <w:t xml:space="preserve">For all other purchases, follow the applicable portions of this manual.  </w:t>
      </w:r>
    </w:p>
    <w:p w14:paraId="18D8B2DC" w14:textId="77777777" w:rsidR="004E5359" w:rsidRPr="008A56E7" w:rsidRDefault="004E5359" w:rsidP="004E53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ight="720" w:hanging="432"/>
        <w:jc w:val="both"/>
        <w:rPr>
          <w:kern w:val="2"/>
        </w:rPr>
      </w:pPr>
    </w:p>
    <w:p w14:paraId="4C526DAD" w14:textId="1E4E1316" w:rsidR="004E5359" w:rsidRDefault="004E5359" w:rsidP="000E22CF">
      <w:pPr>
        <w:numPr>
          <w:ilvl w:val="0"/>
          <w:numId w:val="96"/>
        </w:numPr>
        <w:tabs>
          <w:tab w:val="clear" w:pos="1080"/>
        </w:tabs>
        <w:ind w:right="720"/>
        <w:jc w:val="both"/>
      </w:pPr>
      <w:r w:rsidRPr="008A56E7">
        <w:lastRenderedPageBreak/>
        <w:t xml:space="preserve">Public institutions of higher education purchases of items for resale at retail bookstores and similar retail outlets operated by such institutions </w:t>
      </w:r>
      <w:r w:rsidRPr="008A56E7">
        <w:rPr>
          <w:kern w:val="2"/>
        </w:rPr>
        <w:t xml:space="preserve">are exempt from the </w:t>
      </w:r>
      <w:r w:rsidRPr="008A56E7">
        <w:rPr>
          <w:i/>
          <w:kern w:val="2"/>
        </w:rPr>
        <w:t>VPPA</w:t>
      </w:r>
      <w:r w:rsidRPr="008A56E7">
        <w:rPr>
          <w:kern w:val="2"/>
        </w:rPr>
        <w:t xml:space="preserve"> and this manual (</w:t>
      </w:r>
      <w:r w:rsidRPr="008A56E7">
        <w:rPr>
          <w:i/>
          <w:kern w:val="2"/>
        </w:rPr>
        <w:t xml:space="preserve">Code of Virginia, </w:t>
      </w:r>
      <w:r w:rsidRPr="008A56E7">
        <w:rPr>
          <w:kern w:val="2"/>
        </w:rPr>
        <w:t>§ 2.2 4343.A7); h</w:t>
      </w:r>
      <w:r w:rsidRPr="008A56E7">
        <w:t>owever, such purchase procedures shall provide for competition where practicable.</w:t>
      </w:r>
    </w:p>
    <w:p w14:paraId="114651D4" w14:textId="225482A3" w:rsidR="004E5359" w:rsidRDefault="004E5359" w:rsidP="004E5359">
      <w:pPr>
        <w:tabs>
          <w:tab w:val="left" w:pos="720"/>
          <w:tab w:val="left" w:pos="936"/>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270"/>
          <w:tab w:val="left" w:pos="9360"/>
          <w:tab w:val="left" w:pos="9540"/>
          <w:tab w:val="left" w:pos="9792"/>
        </w:tabs>
        <w:ind w:left="1152" w:right="720"/>
        <w:jc w:val="both"/>
      </w:pPr>
    </w:p>
    <w:p w14:paraId="51BDEC89" w14:textId="77777777" w:rsidR="004E5359" w:rsidRDefault="004E5359" w:rsidP="000E22CF">
      <w:pPr>
        <w:numPr>
          <w:ilvl w:val="0"/>
          <w:numId w:val="96"/>
        </w:numPr>
        <w:tabs>
          <w:tab w:val="clear" w:pos="1080"/>
        </w:tabs>
        <w:ind w:right="720"/>
        <w:jc w:val="both"/>
      </w:pPr>
      <w:r w:rsidRPr="008A56E7">
        <w:t xml:space="preserve">Surplus (unsold) resale items that are no longer required must be disposed of using surplus procedures in accordance with surplus regulations (Chapter 12). </w:t>
      </w:r>
    </w:p>
    <w:p w14:paraId="537A923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04827AB" w14:textId="3ED5DB0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4.16</w:t>
      </w:r>
      <w:r>
        <w:rPr>
          <w:b/>
          <w:kern w:val="2"/>
        </w:rPr>
        <w:tab/>
      </w:r>
      <w:r>
        <w:rPr>
          <w:b/>
          <w:kern w:val="2"/>
          <w:u w:val="single"/>
        </w:rPr>
        <w:t>Conference</w:t>
      </w:r>
      <w:r w:rsidR="00CA204A">
        <w:rPr>
          <w:b/>
          <w:kern w:val="2"/>
          <w:u w:val="single"/>
        </w:rPr>
        <w:t>s</w:t>
      </w:r>
      <w:r>
        <w:rPr>
          <w:kern w:val="2"/>
        </w:rPr>
        <w:t>.</w:t>
      </w:r>
    </w:p>
    <w:p w14:paraId="0420391C" w14:textId="77777777" w:rsidR="00417406" w:rsidRDefault="00417406"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0B267CE1" w14:textId="343EE91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 xml:space="preserve">Acquisition of the use of meeting rooms and lodging rooms in hotels or motels is considered to be short term rentals of portions of real property - real estate transactions.  So long as the procurement involves only the use of the facilities, the competitive requirements of the </w:t>
      </w:r>
      <w:r>
        <w:rPr>
          <w:i/>
          <w:kern w:val="2"/>
        </w:rPr>
        <w:t xml:space="preserve">VPPA </w:t>
      </w:r>
      <w:r>
        <w:rPr>
          <w:kern w:val="2"/>
        </w:rPr>
        <w:t xml:space="preserve">and this manual do not apply.  However, if the procurement includes the provision of catered meals, audio visual equipment, etc., and the value of these other included services exceeds the </w:t>
      </w:r>
      <w:r w:rsidRPr="0020303D">
        <w:rPr>
          <w:kern w:val="2"/>
        </w:rPr>
        <w:t>$</w:t>
      </w:r>
      <w:r w:rsidR="0020303D" w:rsidRPr="0020303D">
        <w:rPr>
          <w:kern w:val="2"/>
        </w:rPr>
        <w:t>10,000</w:t>
      </w:r>
      <w:r>
        <w:rPr>
          <w:kern w:val="2"/>
        </w:rPr>
        <w:t xml:space="preserve"> level for which competition is required, the entire procurement, including the use of the space, shall be procured as a package based on its anticipated value using procedures as stated below.</w:t>
      </w:r>
    </w:p>
    <w:p w14:paraId="5E9168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B586485" w14:textId="2D4012DA" w:rsidR="00A91759" w:rsidRPr="00E17B85" w:rsidRDefault="00BD32FF"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sidR="00A91759" w:rsidRPr="00E17B85">
        <w:rPr>
          <w:kern w:val="2"/>
        </w:rPr>
        <w:t xml:space="preserve">For the purchase of a conference facilities package </w:t>
      </w:r>
      <w:r w:rsidR="00E70324">
        <w:rPr>
          <w:kern w:val="2"/>
        </w:rPr>
        <w:t xml:space="preserve">over $10,000 but </w:t>
      </w:r>
      <w:r w:rsidR="00A91759" w:rsidRPr="00E17B85">
        <w:rPr>
          <w:kern w:val="2"/>
        </w:rPr>
        <w:t xml:space="preserve">not expected to exceed </w:t>
      </w:r>
      <w:r w:rsidR="00A91759">
        <w:rPr>
          <w:kern w:val="2"/>
        </w:rPr>
        <w:t>$</w:t>
      </w:r>
      <w:r w:rsidR="00E70324">
        <w:rPr>
          <w:kern w:val="2"/>
        </w:rPr>
        <w:t>100,000</w:t>
      </w:r>
      <w:r w:rsidR="00A91759" w:rsidRPr="00E17B85">
        <w:rPr>
          <w:kern w:val="2"/>
        </w:rPr>
        <w:t xml:space="preserve">, agencies may use </w:t>
      </w:r>
      <w:r w:rsidR="00A91759" w:rsidRPr="00E17B85">
        <w:rPr>
          <w:kern w:val="2"/>
          <w:u w:val="single"/>
        </w:rPr>
        <w:t>one</w:t>
      </w:r>
      <w:r w:rsidR="00A91759" w:rsidRPr="00E17B85">
        <w:rPr>
          <w:kern w:val="2"/>
        </w:rPr>
        <w:t xml:space="preserve"> of the following procedures.  These procedures are alternatives to other authorized procurement procedures as described in Chapters 5, 6, 7, 8, and 9.</w:t>
      </w:r>
    </w:p>
    <w:p w14:paraId="591507EC"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6DDDF20"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E17B85">
        <w:rPr>
          <w:kern w:val="2"/>
        </w:rPr>
        <w:t>(1)</w:t>
      </w:r>
      <w:r w:rsidRPr="00E17B85">
        <w:rPr>
          <w:kern w:val="2"/>
        </w:rPr>
        <w:tab/>
        <w:t>Make such arrangements through their travel management contractor or through commercial conference planning agencies.  In either case, such third parties act as your agent to assist in obtaining competitive written proposals from several hotels/motels that can provide the facilities, etc.  Agencies frequently using commercial conference planners for this procedure should establish a competitively awarded contract for conference planning services.  Agencies are also advised that travel management contractors and conference planners work on a commission basis paid by the hotels/motels with which arrangements are made on your behalf.  This could result in higher overall prices in exchange for the assistance and expertise provided.</w:t>
      </w:r>
    </w:p>
    <w:p w14:paraId="58C581CD"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C1171A3"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sidRPr="00E17B85">
        <w:rPr>
          <w:kern w:val="2"/>
        </w:rPr>
        <w:t>(2)</w:t>
      </w:r>
      <w:r w:rsidRPr="00E17B85">
        <w:rPr>
          <w:kern w:val="2"/>
        </w:rPr>
        <w:tab/>
        <w:t>Prepare a written description of the conference requirements and attach the General Terms and Conditions and any Special Terms and Conditions considered appropriate to the procurement.  Prepare the evaluation criteria and methodology to be used in evaluating the proposals received.</w:t>
      </w:r>
    </w:p>
    <w:p w14:paraId="34413DBA"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5E9D54C" w14:textId="77777777" w:rsidR="00A91759" w:rsidRPr="00E17B85" w:rsidRDefault="00A91759" w:rsidP="000E22CF">
      <w:pPr>
        <w:numPr>
          <w:ilvl w:val="0"/>
          <w:numId w:val="31"/>
        </w:numPr>
        <w:tabs>
          <w:tab w:val="left" w:pos="720"/>
          <w:tab w:val="left" w:pos="1152"/>
          <w:tab w:val="left" w:pos="1584"/>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E81640">
        <w:rPr>
          <w:kern w:val="2"/>
        </w:rPr>
        <w:t>Contact at least four (4) facilities</w:t>
      </w:r>
      <w:r w:rsidRPr="00E17B85">
        <w:rPr>
          <w:kern w:val="2"/>
        </w:rPr>
        <w:t xml:space="preserve"> of sufficient size to handle the conference.  Determine and document the availability of the desired dates and their interest in providing the services.  Provide the written description of the services required.</w:t>
      </w:r>
    </w:p>
    <w:p w14:paraId="36A89E73"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jc w:val="both"/>
        <w:rPr>
          <w:kern w:val="2"/>
        </w:rPr>
      </w:pPr>
    </w:p>
    <w:p w14:paraId="7DD37372" w14:textId="689A0EAD"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sidRPr="00E17B85">
        <w:rPr>
          <w:kern w:val="2"/>
        </w:rPr>
        <w:t>(b)</w:t>
      </w:r>
      <w:r w:rsidRPr="00E17B85">
        <w:rPr>
          <w:kern w:val="2"/>
        </w:rPr>
        <w:tab/>
        <w:t>Visit each of these facilities, if practical.  Discuss the conference requirements, their ability to meet these requirements, other related services they have to offer and obtain their proposed prices for the conference.  Negotiate with each offeror until you are satisfied that you have obtained their best proposal.  Obtain in writing, from each facility with whom negotiations have been held, confirmation of the services to be provided and prices.</w:t>
      </w:r>
    </w:p>
    <w:p w14:paraId="3400DC2B" w14:textId="6C80F6BD"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p>
    <w:p w14:paraId="200B2BEC"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pPr>
      <w:r w:rsidRPr="00E17B85">
        <w:t>(c)</w:t>
      </w:r>
      <w:r w:rsidRPr="00E17B85">
        <w:tab/>
        <w:t>Upon completion of these discussions and negotiations, apply the evaluation criteria to the proposals as negotiated and determine who has presented the best proposal.</w:t>
      </w:r>
    </w:p>
    <w:p w14:paraId="67A0CF74" w14:textId="77777777" w:rsidR="00A91759" w:rsidRPr="00E17B85" w:rsidRDefault="00A91759" w:rsidP="00A91759">
      <w:pPr>
        <w:pStyle w:val="BodyTextIndent"/>
        <w:ind w:left="2010" w:hanging="1290"/>
      </w:pPr>
    </w:p>
    <w:p w14:paraId="1F43835D" w14:textId="0D6127B4"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sidRPr="00E17B85">
        <w:rPr>
          <w:kern w:val="2"/>
        </w:rPr>
        <w:t>(d)</w:t>
      </w:r>
      <w:r w:rsidRPr="00E17B85">
        <w:rPr>
          <w:kern w:val="2"/>
        </w:rPr>
        <w:tab/>
        <w:t>Award the contract using the Standard Contract Form found in Annex 7-D.</w:t>
      </w:r>
    </w:p>
    <w:p w14:paraId="7C1341AD"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9CB8136" w14:textId="11C7EB60"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E17B85">
        <w:rPr>
          <w:kern w:val="2"/>
        </w:rPr>
        <w:t>c.</w:t>
      </w:r>
      <w:r w:rsidRPr="00E17B85">
        <w:rPr>
          <w:kern w:val="2"/>
        </w:rPr>
        <w:tab/>
      </w:r>
      <w:r w:rsidR="003C485A">
        <w:rPr>
          <w:kern w:val="2"/>
        </w:rPr>
        <w:t xml:space="preserve">For purchases of conference facilities over $100,000, agencies shall follow </w:t>
      </w:r>
      <w:r w:rsidRPr="00E17B85">
        <w:rPr>
          <w:kern w:val="2"/>
        </w:rPr>
        <w:t>the procedures prescribed for competitive sealed bidding or competitive negotiation (see Chapter 6 or Chapter 7, as applicable).</w:t>
      </w:r>
    </w:p>
    <w:p w14:paraId="5F28B5BA"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7D09ADB" w14:textId="77777777" w:rsidR="00A91759" w:rsidRPr="00E17B85" w:rsidRDefault="00A91759" w:rsidP="00A91759">
      <w:pPr>
        <w:tabs>
          <w:tab w:val="left" w:pos="1170"/>
        </w:tabs>
        <w:ind w:left="1170" w:hanging="450"/>
        <w:jc w:val="both"/>
      </w:pPr>
      <w:r w:rsidRPr="00E17B85">
        <w:rPr>
          <w:kern w:val="2"/>
        </w:rPr>
        <w:t>d.</w:t>
      </w:r>
      <w:r w:rsidRPr="00E17B85">
        <w:rPr>
          <w:kern w:val="2"/>
        </w:rPr>
        <w:tab/>
      </w:r>
      <w:r w:rsidRPr="00E17B85">
        <w:t>In the event that only one particular hotel/motel can provide the needed facilities during the time frame in which the event is to be held, the procedures for sole source procurement shall be followed [see also 1.5b(14)].</w:t>
      </w:r>
    </w:p>
    <w:p w14:paraId="58D187D1" w14:textId="77777777" w:rsidR="00A91759" w:rsidRPr="00E17B85" w:rsidRDefault="00A91759" w:rsidP="00A91759">
      <w:pPr>
        <w:tabs>
          <w:tab w:val="left" w:pos="1170"/>
        </w:tabs>
        <w:ind w:left="1170" w:hanging="450"/>
        <w:jc w:val="both"/>
      </w:pPr>
    </w:p>
    <w:p w14:paraId="795448F8" w14:textId="77777777" w:rsidR="00A91759" w:rsidRPr="00E17B85" w:rsidRDefault="00A91759" w:rsidP="00A91759">
      <w:pPr>
        <w:tabs>
          <w:tab w:val="left" w:pos="1170"/>
        </w:tabs>
        <w:ind w:left="1170" w:hanging="450"/>
        <w:jc w:val="both"/>
      </w:pPr>
      <w:r w:rsidRPr="00E17B85">
        <w:t>e.</w:t>
      </w:r>
      <w:r w:rsidRPr="00E17B85">
        <w:tab/>
        <w:t>Conferences and meetings not held in state owned offices, buildings or facilities should be held at “Virginia Green” certified facilities if such use will meet the needs for the meeting, will not increase travel distances, and is not cost-</w:t>
      </w:r>
      <w:r w:rsidRPr="001D351C">
        <w:t>prohibitive. A list of “Virginia</w:t>
      </w:r>
      <w:r w:rsidRPr="00E17B85">
        <w:t xml:space="preserve"> Green” certified facilities can be found on the Virginia Department of Environmental Quality website, www.deq.virginia.gov.</w:t>
      </w:r>
    </w:p>
    <w:p w14:paraId="31804F73" w14:textId="03B7F311" w:rsidR="00BD32FF" w:rsidRDefault="00BD32FF"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42F48B99" w14:textId="77777777" w:rsidR="00801049" w:rsidRDefault="0080104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2274C446" w14:textId="77777777" w:rsidR="00BD32FF" w:rsidRPr="00007450" w:rsidRDefault="00BD32FF" w:rsidP="00477F61">
      <w:pPr>
        <w:pStyle w:val="ListParagraph"/>
        <w:numPr>
          <w:ilvl w:val="1"/>
          <w:numId w:val="115"/>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sidRPr="00007450">
        <w:rPr>
          <w:b/>
          <w:kern w:val="2"/>
          <w:u w:val="single"/>
        </w:rPr>
        <w:t>Used Equipment</w:t>
      </w:r>
      <w:r w:rsidRPr="00007450">
        <w:rPr>
          <w:kern w:val="2"/>
        </w:rPr>
        <w:t>.</w:t>
      </w:r>
    </w:p>
    <w:p w14:paraId="749A6E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390B945" w14:textId="2A869344" w:rsidR="00E47287" w:rsidRPr="00CA3A5D" w:rsidRDefault="00E47287" w:rsidP="000E22CF">
      <w:pPr>
        <w:numPr>
          <w:ilvl w:val="0"/>
          <w:numId w:val="97"/>
        </w:numPr>
        <w:tabs>
          <w:tab w:val="clear" w:pos="1374"/>
          <w:tab w:val="num"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170" w:hanging="450"/>
        <w:jc w:val="both"/>
        <w:rPr>
          <w:kern w:val="2"/>
        </w:rPr>
      </w:pPr>
      <w:r w:rsidRPr="00CA3A5D">
        <w:rPr>
          <w:kern w:val="2"/>
        </w:rPr>
        <w:t>Used equipment, that which has been previously owned and used, offered for sale “where is, as is”</w:t>
      </w:r>
      <w:r>
        <w:rPr>
          <w:kern w:val="2"/>
        </w:rPr>
        <w:t xml:space="preserve"> and</w:t>
      </w:r>
      <w:r w:rsidRPr="00CA3A5D">
        <w:rPr>
          <w:kern w:val="2"/>
        </w:rPr>
        <w:t xml:space="preserve"> does not include demonstration or factory rebuilt items marketed through distribution outlets, may be negotiated by agencies within their delegated authority.  Complete information describing the item must be provided to the purchasing office along with the price being offered by the seller in writing.  Prior to preparation of any purchase order, the purchasing office must obtain a written statement from a person who is technically knowledgeable of the type of equipment to be purchased, normally the end user, verifying the condition of the equipment, its future usefulness, and that its purchase would be in the best interest of the Commonwealth.  </w:t>
      </w:r>
    </w:p>
    <w:p w14:paraId="42206B00" w14:textId="77777777" w:rsidR="00E47287" w:rsidRPr="00CA3A5D" w:rsidRDefault="00E47287" w:rsidP="00E4728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720"/>
        <w:jc w:val="both"/>
        <w:rPr>
          <w:kern w:val="2"/>
        </w:rPr>
      </w:pPr>
    </w:p>
    <w:p w14:paraId="70B5BE28" w14:textId="5BC5D9B6" w:rsidR="00E47287" w:rsidRPr="00CA3A5D" w:rsidRDefault="00E47287" w:rsidP="000E22CF">
      <w:pPr>
        <w:numPr>
          <w:ilvl w:val="0"/>
          <w:numId w:val="97"/>
        </w:numPr>
        <w:tabs>
          <w:tab w:val="clear" w:pos="1374"/>
          <w:tab w:val="num"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170" w:hanging="450"/>
        <w:jc w:val="both"/>
        <w:rPr>
          <w:kern w:val="2"/>
        </w:rPr>
      </w:pPr>
      <w:r w:rsidRPr="00CA3A5D">
        <w:rPr>
          <w:kern w:val="2"/>
        </w:rPr>
        <w:t xml:space="preserve">Upon a determination in writing that the price is fair and reasonable for </w:t>
      </w:r>
      <w:r>
        <w:rPr>
          <w:kern w:val="2"/>
        </w:rPr>
        <w:t xml:space="preserve">used </w:t>
      </w:r>
      <w:r w:rsidRPr="00CA3A5D">
        <w:rPr>
          <w:kern w:val="2"/>
        </w:rPr>
        <w:t>equipment meeting the agency’s needs, a contract may be noncompetitively negotiated and awarded up to</w:t>
      </w:r>
      <w:r w:rsidR="005A49DC">
        <w:rPr>
          <w:kern w:val="2"/>
        </w:rPr>
        <w:t xml:space="preserve"> and including</w:t>
      </w:r>
      <w:r w:rsidRPr="00CA3A5D">
        <w:rPr>
          <w:kern w:val="2"/>
        </w:rPr>
        <w:t xml:space="preserve"> $</w:t>
      </w:r>
      <w:r w:rsidR="00417C6D">
        <w:rPr>
          <w:kern w:val="2"/>
        </w:rPr>
        <w:t>100,000</w:t>
      </w:r>
      <w:r w:rsidRPr="00CA3A5D">
        <w:rPr>
          <w:kern w:val="2"/>
        </w:rPr>
        <w:t xml:space="preserve"> (see 1.5</w:t>
      </w:r>
      <w:r>
        <w:rPr>
          <w:kern w:val="2"/>
        </w:rPr>
        <w:t xml:space="preserve"> </w:t>
      </w:r>
      <w:r w:rsidRPr="00CA3A5D">
        <w:rPr>
          <w:kern w:val="2"/>
        </w:rPr>
        <w:t>b</w:t>
      </w:r>
      <w:r>
        <w:rPr>
          <w:kern w:val="2"/>
        </w:rPr>
        <w:t>.(3)</w:t>
      </w:r>
      <w:r w:rsidRPr="00CA3A5D">
        <w:rPr>
          <w:kern w:val="2"/>
        </w:rPr>
        <w:t>).  Used equipment purchases over $</w:t>
      </w:r>
      <w:r w:rsidR="00417C6D">
        <w:rPr>
          <w:kern w:val="2"/>
        </w:rPr>
        <w:t>100,000</w:t>
      </w:r>
      <w:r w:rsidRPr="00CA3A5D">
        <w:rPr>
          <w:kern w:val="2"/>
        </w:rPr>
        <w:t xml:space="preserve"> that are available from only one source, may be purchased in accordance with Chapter 8.  If the cost exceeds the agency’s delegated authority, a requisition containing the above information shall be submitted to DGS/DPS for purchase.</w:t>
      </w:r>
    </w:p>
    <w:p w14:paraId="074CF899" w14:textId="77777777" w:rsidR="00E47287" w:rsidRPr="00CA3A5D" w:rsidRDefault="00E47287" w:rsidP="00E4728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720"/>
        <w:rPr>
          <w:kern w:val="2"/>
        </w:rPr>
      </w:pPr>
    </w:p>
    <w:p w14:paraId="2EE9C6FF" w14:textId="77777777" w:rsidR="00BD32FF" w:rsidRDefault="00BD32FF" w:rsidP="004010A2">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4.18</w:t>
      </w:r>
      <w:r>
        <w:rPr>
          <w:kern w:val="2"/>
        </w:rPr>
        <w:tab/>
      </w:r>
      <w:r>
        <w:rPr>
          <w:b/>
          <w:kern w:val="2"/>
          <w:u w:val="single"/>
        </w:rPr>
        <w:t>Rental/Lease, Installment Purchases</w:t>
      </w:r>
      <w:r>
        <w:rPr>
          <w:kern w:val="2"/>
        </w:rPr>
        <w:t xml:space="preserve">. </w:t>
      </w:r>
    </w:p>
    <w:p w14:paraId="5983EE11" w14:textId="77777777" w:rsidR="00BD32FF" w:rsidRDefault="00BD32FF" w:rsidP="004010A2">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550DC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Rental or Lease</w:t>
      </w:r>
      <w:r>
        <w:rPr>
          <w:kern w:val="2"/>
        </w:rPr>
        <w:t>.  The procurement process for the rental or lease of any equipment will be handled in the same manner as the procurement of goods.  Note, however, that hiring a contractor to provide equipment and personnel (operators) to perform a task is a contractual service subject to the guidance in 4.21 and 4.22.  The following examples are offered to clarify the difference:</w:t>
      </w:r>
    </w:p>
    <w:p w14:paraId="7A20D69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8D5E7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Renting a bulldozer to be operated by state employees to perform grading work is an acquisition of goods.  Hiring a contractor to use his bulldozer and operator to perform the same grading work is a contractual service.</w:t>
      </w:r>
    </w:p>
    <w:p w14:paraId="2121E8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CE3C7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Renting 1,000 folding chairs to be picked up by state employees in state vehicles at the contractor’s place of business, used and returned is an acquisition of goods.  Hiring a contractor to deliver, setup, remove, and haul away the same 1,000 folding chairs is a labor intensive contractual service.</w:t>
      </w:r>
    </w:p>
    <w:p w14:paraId="39620A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12F157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The solicitation should, at a minimum, in addition to other terms and conditions, specify:</w:t>
      </w:r>
    </w:p>
    <w:p w14:paraId="065700C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2C65D0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00" w:lineRule="exact"/>
        <w:ind w:left="1584" w:hanging="432"/>
        <w:jc w:val="both"/>
        <w:rPr>
          <w:kern w:val="2"/>
        </w:rPr>
      </w:pPr>
      <w:r>
        <w:rPr>
          <w:kern w:val="2"/>
        </w:rPr>
        <w:t>(1)</w:t>
      </w:r>
      <w:r>
        <w:rPr>
          <w:kern w:val="2"/>
        </w:rPr>
        <w:tab/>
        <w:t>Length of time;</w:t>
      </w:r>
    </w:p>
    <w:p w14:paraId="1EEC202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00" w:lineRule="exact"/>
        <w:jc w:val="both"/>
        <w:rPr>
          <w:kern w:val="2"/>
        </w:rPr>
      </w:pPr>
    </w:p>
    <w:p w14:paraId="639B73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00" w:lineRule="exact"/>
        <w:ind w:left="1584" w:hanging="432"/>
        <w:jc w:val="both"/>
        <w:rPr>
          <w:kern w:val="2"/>
        </w:rPr>
      </w:pPr>
      <w:r>
        <w:rPr>
          <w:kern w:val="2"/>
        </w:rPr>
        <w:t>(2)</w:t>
      </w:r>
      <w:r>
        <w:rPr>
          <w:kern w:val="2"/>
        </w:rPr>
        <w:tab/>
        <w:t>Number and types of equipment;</w:t>
      </w:r>
    </w:p>
    <w:p w14:paraId="5DAED48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00" w:lineRule="exact"/>
        <w:jc w:val="both"/>
        <w:rPr>
          <w:kern w:val="2"/>
        </w:rPr>
      </w:pPr>
    </w:p>
    <w:p w14:paraId="171D1DD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00" w:lineRule="exact"/>
        <w:ind w:left="1584" w:hanging="432"/>
        <w:jc w:val="both"/>
        <w:rPr>
          <w:kern w:val="2"/>
        </w:rPr>
      </w:pPr>
      <w:r>
        <w:rPr>
          <w:kern w:val="2"/>
        </w:rPr>
        <w:t>(3)</w:t>
      </w:r>
      <w:r>
        <w:rPr>
          <w:kern w:val="2"/>
        </w:rPr>
        <w:tab/>
        <w:t>Who will provide maintenance and repair service and insurance coverage; and</w:t>
      </w:r>
    </w:p>
    <w:p w14:paraId="530F455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00" w:lineRule="exact"/>
        <w:jc w:val="both"/>
        <w:rPr>
          <w:kern w:val="2"/>
        </w:rPr>
      </w:pPr>
    </w:p>
    <w:p w14:paraId="0BE3A1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00" w:lineRule="exact"/>
        <w:ind w:left="1584" w:hanging="432"/>
        <w:jc w:val="both"/>
        <w:rPr>
          <w:kern w:val="2"/>
        </w:rPr>
      </w:pPr>
      <w:r>
        <w:rPr>
          <w:kern w:val="2"/>
        </w:rPr>
        <w:t>(4)</w:t>
      </w:r>
      <w:r>
        <w:rPr>
          <w:kern w:val="2"/>
        </w:rPr>
        <w:tab/>
        <w:t>Inspection at time of delivery and return.</w:t>
      </w:r>
    </w:p>
    <w:p w14:paraId="36B77A4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7D9BF6B" w14:textId="77777777" w:rsidR="000D4C40" w:rsidRPr="00B64B72" w:rsidRDefault="00BD32FF" w:rsidP="000D4C40">
      <w:pPr>
        <w:tabs>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Pr>
          <w:kern w:val="2"/>
        </w:rPr>
        <w:t>b.</w:t>
      </w:r>
      <w:r>
        <w:rPr>
          <w:kern w:val="2"/>
        </w:rPr>
        <w:tab/>
      </w:r>
      <w:r w:rsidR="000D4C40" w:rsidRPr="00B64B72">
        <w:rPr>
          <w:b/>
          <w:bCs/>
          <w:kern w:val="2"/>
        </w:rPr>
        <w:t>Installment Purchase</w:t>
      </w:r>
      <w:r w:rsidR="000D4C40" w:rsidRPr="00B64B72">
        <w:rPr>
          <w:kern w:val="2"/>
        </w:rPr>
        <w:t xml:space="preserve">.  The procurement process for the installment purchase of any materials, equipment or supplies must be handled in the same manner as the procurement of goods.  A purchase order is issued in the full amount but only encumbering the amount to be paid in the current fiscal year.  The solicitation should contain an Availability of Funds provision (see Appendix B, Section I).  If the purchase is being financed by a third party, the purchase order must name both the vendor and the third party, and use the third party's address. </w:t>
      </w:r>
    </w:p>
    <w:p w14:paraId="3791415D" w14:textId="77777777" w:rsidR="000D4C40" w:rsidRPr="00B64B72" w:rsidRDefault="000D4C40" w:rsidP="000D4C4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32"/>
        <w:jc w:val="both"/>
        <w:rPr>
          <w:kern w:val="2"/>
        </w:rPr>
      </w:pPr>
    </w:p>
    <w:p w14:paraId="5A85704A" w14:textId="77777777" w:rsidR="000D4C40" w:rsidRPr="00B64B72" w:rsidRDefault="000D4C40" w:rsidP="000D4C40">
      <w:pPr>
        <w:ind w:left="1170"/>
        <w:jc w:val="both"/>
        <w:rPr>
          <w:kern w:val="2"/>
        </w:rPr>
      </w:pPr>
      <w:r w:rsidRPr="00B64B72">
        <w:rPr>
          <w:kern w:val="2"/>
        </w:rPr>
        <w:t xml:space="preserve">Installment purchases must also be made in accordance with the </w:t>
      </w:r>
      <w:r w:rsidRPr="00B64B72">
        <w:rPr>
          <w:i/>
          <w:iCs/>
          <w:kern w:val="2"/>
        </w:rPr>
        <w:t>CAPP</w:t>
      </w:r>
      <w:r w:rsidRPr="00B64B72">
        <w:rPr>
          <w:kern w:val="2"/>
        </w:rPr>
        <w:t xml:space="preserve"> Manual, which gives a detailed discussion of the types and classification of leases and installment purchases.  All solicitations for purchase of personal property, including personal property to be fixed to realty which provides for installment purchase where payment of purchase price is deferred through installment payments, includes the payment of interest, or is otherwise financed by the seller, lessor, or third parties shall have prior approval of the Treasury Board. </w:t>
      </w:r>
    </w:p>
    <w:p w14:paraId="4C31A91D" w14:textId="77777777" w:rsidR="000D4C40" w:rsidRPr="00B64B72" w:rsidRDefault="000D4C40" w:rsidP="000D4C4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i/>
          <w:iCs/>
          <w:kern w:val="2"/>
        </w:rPr>
      </w:pPr>
    </w:p>
    <w:p w14:paraId="28319C65" w14:textId="77777777" w:rsidR="00BD32FF" w:rsidRDefault="000D4C40" w:rsidP="00BD32FF">
      <w:pPr>
        <w:ind w:left="1170"/>
        <w:jc w:val="both"/>
        <w:rPr>
          <w:kern w:val="2"/>
        </w:rPr>
      </w:pPr>
      <w:r w:rsidRPr="00B64B72">
        <w:rPr>
          <w:kern w:val="2"/>
        </w:rPr>
        <w:t>Contact the Director of Debt Management, Department of the Treasury at 804</w:t>
      </w:r>
      <w:r w:rsidRPr="00B64B72">
        <w:rPr>
          <w:kern w:val="2"/>
        </w:rPr>
        <w:noBreakHyphen/>
        <w:t>371-0341 (</w:t>
      </w:r>
      <w:r w:rsidRPr="00B64B72">
        <w:rPr>
          <w:i/>
          <w:iCs/>
          <w:kern w:val="2"/>
        </w:rPr>
        <w:t>Code of Virginia</w:t>
      </w:r>
      <w:r w:rsidRPr="00B64B72">
        <w:rPr>
          <w:kern w:val="2"/>
        </w:rPr>
        <w:t>, § 2.2-2417).</w:t>
      </w:r>
    </w:p>
    <w:p w14:paraId="14C81B6F" w14:textId="77777777" w:rsidR="00F36888" w:rsidRDefault="00F36888"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2E93FDED" w14:textId="4ED6780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4.19</w:t>
      </w:r>
      <w:r>
        <w:rPr>
          <w:kern w:val="2"/>
        </w:rPr>
        <w:tab/>
      </w:r>
      <w:r>
        <w:rPr>
          <w:b/>
          <w:kern w:val="2"/>
          <w:u w:val="single"/>
        </w:rPr>
        <w:t>Maintenance/Repair of Equipment</w:t>
      </w:r>
      <w:r>
        <w:rPr>
          <w:kern w:val="2"/>
        </w:rPr>
        <w:t>.</w:t>
      </w:r>
    </w:p>
    <w:p w14:paraId="7E812E0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CD0E1C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General</w:t>
      </w:r>
      <w:r>
        <w:rPr>
          <w:kern w:val="2"/>
        </w:rPr>
        <w:t xml:space="preserve">.  Equipment is generally covered by warranty provisions for various periods of time.  Care should be taken to assure that full advantage is taken of warranty provisions prior to contracting for maintenance or repair </w:t>
      </w:r>
      <w:r>
        <w:rPr>
          <w:kern w:val="2"/>
        </w:rPr>
        <w:lastRenderedPageBreak/>
        <w:t>service.  Where equipment is covered by insurance, i.e., boiler or machinery, the insurance carrier shall be advised, in accordance with the provisions of the policy, prior to contracting for repair.</w:t>
      </w:r>
    </w:p>
    <w:p w14:paraId="34731B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EFCDAB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Contracting for Equipment Maintenance</w:t>
      </w:r>
      <w:r>
        <w:rPr>
          <w:kern w:val="2"/>
        </w:rPr>
        <w:t>.</w:t>
      </w:r>
    </w:p>
    <w:p w14:paraId="055F4DE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43CBCA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Contracting for equipment maintenance falls into two basic methods:</w:t>
      </w:r>
    </w:p>
    <w:p w14:paraId="191E712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E7527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(a)</w:t>
      </w:r>
      <w:r>
        <w:rPr>
          <w:kern w:val="2"/>
        </w:rPr>
        <w:tab/>
        <w:t>Full service maintenance normally requires the contractor to provide scheduled service, preventive maintenance, necessary repair parts and additional service calls as required under an annual contract at a firm fixed price.  Full service maintenance contracts should be used only on an exception basis or when experience indicates that maintenance/repair on an as needed basis is not practical.  In bidding on full service maintenance, contractors include in their bids the cost of all contingencies that might occur during the contract period; normally this results in higher agency costs.</w:t>
      </w:r>
    </w:p>
    <w:p w14:paraId="28525CC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p>
    <w:p w14:paraId="7ABEA3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(b)</w:t>
      </w:r>
      <w:r>
        <w:rPr>
          <w:kern w:val="2"/>
        </w:rPr>
        <w:tab/>
        <w:t>Maintenance/Repair on an as needed basis is normally provided on a time and materials cost basis.  Materials and parts must be bid either at contractor’s invoiced cost or on a bid percentage discount from manufacturer’s published list or catalog prices.  Cost plus percentage of cost (markup) is prohibited (</w:t>
      </w:r>
      <w:r>
        <w:rPr>
          <w:i/>
          <w:kern w:val="2"/>
        </w:rPr>
        <w:t>Code of Virginia</w:t>
      </w:r>
      <w:r>
        <w:rPr>
          <w:kern w:val="2"/>
        </w:rPr>
        <w:t xml:space="preserve">, </w:t>
      </w:r>
      <w:r>
        <w:t xml:space="preserve">§ </w:t>
      </w:r>
      <w:r>
        <w:rPr>
          <w:kern w:val="2"/>
        </w:rPr>
        <w:t>2.2-4331).  Time and materials contracts demand more effort by the receiving agency in monitoring actual hours expended, prompt identification and solution of problems, and cost control to assure the contractor’s performance is not inefficient or wasteful.</w:t>
      </w:r>
    </w:p>
    <w:p w14:paraId="7EA190D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73E07B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Solicitations for maintenance of equipment should identify the make, model, style, and the quantity of each type of equipment.  Provisions may be made to add and/or delete equipment during the contract period on a prorated basis; also, for the loan of like equipment during extended periods of downtime.  When maintenance is to be performed under contract on state-owned, leased, or rented property, the contractor shall be required to provide necessary insurance coverage (see 4.14 and Appendix B, Section II).</w:t>
      </w:r>
    </w:p>
    <w:p w14:paraId="41BB6E5F" w14:textId="28C2DE8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E85F965" w14:textId="3AFFFB4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r>
      <w:r>
        <w:rPr>
          <w:b/>
          <w:kern w:val="2"/>
        </w:rPr>
        <w:t>Contracting for Repair and Overhaul</w:t>
      </w:r>
      <w:r>
        <w:rPr>
          <w:kern w:val="2"/>
        </w:rPr>
        <w:t>.</w:t>
      </w:r>
    </w:p>
    <w:p w14:paraId="04BD6B1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C34860F" w14:textId="4BCD31F1" w:rsidR="00BD32FF" w:rsidRDefault="00BD32FF" w:rsidP="005528A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r>
      <w:r>
        <w:rPr>
          <w:b/>
          <w:kern w:val="2"/>
        </w:rPr>
        <w:t>Major Scheduled Repair/Overhaul</w:t>
      </w:r>
      <w:r>
        <w:rPr>
          <w:kern w:val="2"/>
        </w:rPr>
        <w:t xml:space="preserve">: In situations where major equipment items are scheduled to be repaired or overhauled, it is usually impossible to determine the amount of labor and parts required without complete disassembly of the item to inspect all of its internal parts.  Contracting for major repair or overhaul work on a fixed price basis without such an inspection is impractical because it forces the bidders to base their prices on an assumed worst case basis.  These situations are best handled in an Invitation for Bids requiring the work to be done in two phases.  Bids are solicited for a lump sum fixed price for complete disassembly, inspection and preparation of an estimate of the costs to complete the job as the first phase.  The second phase is for repair and reassembly with contractor furnished replacement parts and components, startup and operational test, all to be done on a time and materials basis.  The bidders are required to bid on the basis of a labor hour rate, with an overall total (not to exceed) labor cost, and parts are to be provided at a bid percentage discount from the manufacturer’s parts catalog prices.  The IFB includes a bid evaluation procedure with a hypothetical number of man-hours and list price value of parts to which the discount offered will be applied. </w:t>
      </w:r>
    </w:p>
    <w:p w14:paraId="1A01BEFF" w14:textId="77777777" w:rsidR="007563F4" w:rsidRDefault="007563F4" w:rsidP="005528A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4607C1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r>
      <w:r>
        <w:rPr>
          <w:b/>
          <w:kern w:val="2"/>
        </w:rPr>
        <w:t>Unscheduled Repair</w:t>
      </w:r>
      <w:r>
        <w:rPr>
          <w:kern w:val="2"/>
        </w:rPr>
        <w:t>: Major equipment items which cannot be scheduled for repair should be handled using the appropriate existing emergency procedures.  To control costs, it is important for an agency to establish a fixed hourly rate and an estimated number of hours prior to allowing the contractor to proceed with the repair/overhaul.</w:t>
      </w:r>
    </w:p>
    <w:p w14:paraId="7A171E2A" w14:textId="77777777" w:rsidR="00732307" w:rsidRDefault="00732307"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E79DFD9" w14:textId="5EE45ED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u w:val="single"/>
        </w:rPr>
      </w:pPr>
      <w:bookmarkStart w:id="38" w:name="_Hlk143177659"/>
      <w:r>
        <w:rPr>
          <w:kern w:val="2"/>
        </w:rPr>
        <w:t>4.20</w:t>
      </w:r>
      <w:r>
        <w:rPr>
          <w:kern w:val="2"/>
        </w:rPr>
        <w:tab/>
      </w:r>
      <w:r>
        <w:rPr>
          <w:b/>
          <w:kern w:val="2"/>
          <w:u w:val="single"/>
        </w:rPr>
        <w:t>Printing</w:t>
      </w:r>
    </w:p>
    <w:bookmarkEnd w:id="38"/>
    <w:p w14:paraId="148D61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ab/>
      </w:r>
    </w:p>
    <w:p w14:paraId="0EE035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ab/>
        <w:t>a.</w:t>
      </w:r>
      <w:r>
        <w:rPr>
          <w:kern w:val="2"/>
        </w:rPr>
        <w:tab/>
      </w:r>
      <w:r>
        <w:rPr>
          <w:b/>
          <w:kern w:val="2"/>
        </w:rPr>
        <w:t>Ownership of Artwork, Negatives, Etc</w:t>
      </w:r>
      <w:r>
        <w:rPr>
          <w:kern w:val="2"/>
        </w:rPr>
        <w:t xml:space="preserve">.  All artwork, negatives, dies, overlays or similar material used to print a job shall be the property of the Commonwealth and must be delivered to the requisitioning agency upon completion of the job.  Agencies using their delegated authority to purchase printing should use the appropriate special conditions found in Appendix B, Section II.  Agencies should not process any invoice for payment until these items are returned.  This requirement may be waived by the agency purchasing director when it is not practical (see </w:t>
      </w:r>
      <w:r>
        <w:rPr>
          <w:i/>
          <w:kern w:val="2"/>
        </w:rPr>
        <w:t>Vendors Manual</w:t>
      </w:r>
      <w:r>
        <w:rPr>
          <w:kern w:val="2"/>
        </w:rPr>
        <w:t>, 3.9).</w:t>
      </w:r>
    </w:p>
    <w:p w14:paraId="4A72FB4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81D93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Copyright</w:t>
      </w:r>
      <w:r>
        <w:rPr>
          <w:kern w:val="2"/>
        </w:rPr>
        <w:t xml:space="preserve">.  No vendor may copyright any work produced for the Commonwealth without the written consent of the requisitioning agency (see </w:t>
      </w:r>
      <w:r>
        <w:rPr>
          <w:i/>
          <w:kern w:val="2"/>
        </w:rPr>
        <w:t>Vendors Manual</w:t>
      </w:r>
      <w:r>
        <w:rPr>
          <w:kern w:val="2"/>
        </w:rPr>
        <w:t>, 3.8).</w:t>
      </w:r>
    </w:p>
    <w:p w14:paraId="61AABA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DAEE884" w14:textId="051EA9F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lastRenderedPageBreak/>
        <w:t>c.</w:t>
      </w:r>
      <w:r>
        <w:rPr>
          <w:kern w:val="2"/>
        </w:rPr>
        <w:tab/>
      </w:r>
      <w:r>
        <w:rPr>
          <w:b/>
          <w:kern w:val="2"/>
        </w:rPr>
        <w:t>Colors and Ink</w:t>
      </w:r>
      <w:r>
        <w:rPr>
          <w:kern w:val="2"/>
        </w:rPr>
        <w:t>.  Except for promotional publications and diplomas or where the use of color is essential to support the purpose of the publication, all printing shall be one color.  Examples of supporting the purpose of the publication are: maps, aeronautical charts, or pictures such as those used in a medical publication illustrating the difference between healthy tissue and diseased tissue or the use of color blocks or words on a form to highlight or separate critical areas.</w:t>
      </w:r>
    </w:p>
    <w:p w14:paraId="6A1B119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B7E3DE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r>
      <w:r>
        <w:rPr>
          <w:b/>
          <w:kern w:val="2"/>
        </w:rPr>
        <w:t>Use of Multi</w:t>
      </w:r>
      <w:r>
        <w:rPr>
          <w:b/>
          <w:kern w:val="2"/>
        </w:rPr>
        <w:noBreakHyphen/>
        <w:t>Color Printing</w:t>
      </w:r>
      <w:r>
        <w:rPr>
          <w:kern w:val="2"/>
        </w:rPr>
        <w:t>.  Multi</w:t>
      </w:r>
      <w:r>
        <w:rPr>
          <w:kern w:val="2"/>
        </w:rPr>
        <w:noBreakHyphen/>
        <w:t>color printing may be used for promotional publications.  A promotional publication is defined as:</w:t>
      </w:r>
    </w:p>
    <w:p w14:paraId="25195FF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98294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produced for agencies with specific statutory authority to advertise or promote;</w:t>
      </w:r>
    </w:p>
    <w:p w14:paraId="017533C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84FF00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designated for specified audiences outside of government;</w:t>
      </w:r>
    </w:p>
    <w:p w14:paraId="7DB6E4E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C783A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intended to yield significant benefit to the state; and are produced for use in a competitive environment which may require multiple colors and other special features.  A publication of the Economic Development Partnership, produced to attract out</w:t>
      </w:r>
      <w:r>
        <w:rPr>
          <w:kern w:val="2"/>
        </w:rPr>
        <w:noBreakHyphen/>
        <w:t>of</w:t>
      </w:r>
      <w:r>
        <w:rPr>
          <w:kern w:val="2"/>
        </w:rPr>
        <w:noBreakHyphen/>
        <w:t>state businesses to locate in Virginia qualifies as a promotional publication.</w:t>
      </w:r>
    </w:p>
    <w:p w14:paraId="5B5751D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EBBE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All requests not meeting conditions 1 through 3 must be accompanied by a letter of justification signed by the agency head or his/her designee.  This applies to jobs produced in</w:t>
      </w:r>
      <w:r>
        <w:rPr>
          <w:kern w:val="2"/>
        </w:rPr>
        <w:noBreakHyphen/>
        <w:t>house as well as outside purchases and purchases made locally as well as purchases through DGS/DPS.  If the letter of justification is signed by an agency head designee, the agency head is still responsible for the decision to print using multiple colors of ink.  Agencies which have specific statutory authority to advertise or promote must have on file in the purchasing department a copy of such specific statutory authority to be provided upon request (this is a Joint Legislative Audit Review Committee [JLARC] requirement).</w:t>
      </w:r>
    </w:p>
    <w:p w14:paraId="5208AD2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1E7218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e.</w:t>
      </w:r>
      <w:r>
        <w:rPr>
          <w:kern w:val="2"/>
        </w:rPr>
        <w:tab/>
      </w:r>
      <w:r>
        <w:rPr>
          <w:b/>
          <w:kern w:val="2"/>
        </w:rPr>
        <w:t>Official State Stationery, Letterheads, and Envelopes</w:t>
      </w:r>
      <w:r>
        <w:rPr>
          <w:kern w:val="2"/>
        </w:rPr>
        <w:t xml:space="preserve">.  Standardization of “Official State Stationery” was established in November, 1974, by Executive </w:t>
      </w:r>
      <w:r w:rsidRPr="00BE0900">
        <w:t>Memoranda to the heads of all state agencies and institutions.</w:t>
      </w:r>
      <w:r>
        <w:rPr>
          <w:b/>
        </w:rPr>
        <w:t xml:space="preserve"> </w:t>
      </w:r>
      <w:r>
        <w:rPr>
          <w:kern w:val="2"/>
        </w:rPr>
        <w:t xml:space="preserve">  This included a standard format for letterheads. Institutions of higher education are exempt, as they are permitted to continue the use of their present seal and design.  All other agencies and institutions must use the standard state blue ink (reflex blue) for both letterheads and envelopes. All agencies and institutions, including institutions of higher education, are restricted to the following white paper usage for letterheads and envelopes:</w:t>
      </w:r>
    </w:p>
    <w:p w14:paraId="0AFD537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378C5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0"/>
        <w:jc w:val="both"/>
        <w:rPr>
          <w:kern w:val="2"/>
        </w:rPr>
      </w:pPr>
      <w:r>
        <w:rPr>
          <w:kern w:val="2"/>
          <w:u w:val="single"/>
        </w:rPr>
        <w:t>Letterhead</w:t>
      </w:r>
      <w:r>
        <w:rPr>
          <w:kern w:val="2"/>
        </w:rPr>
        <w:t xml:space="preserve">         </w:t>
      </w:r>
      <w:r>
        <w:rPr>
          <w:kern w:val="2"/>
          <w:u w:val="single"/>
        </w:rPr>
        <w:t>Envelopes</w:t>
      </w:r>
    </w:p>
    <w:p w14:paraId="3B39652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3EA11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Governor, Lieutenant  Governor, Members of the Legislature,</w:t>
      </w:r>
      <w:r>
        <w:rPr>
          <w:kern w:val="2"/>
        </w:rPr>
        <w:tab/>
      </w:r>
      <w:r>
        <w:rPr>
          <w:kern w:val="2"/>
        </w:rPr>
        <w:tab/>
      </w:r>
      <w:r>
        <w:rPr>
          <w:kern w:val="2"/>
        </w:rPr>
        <w:tab/>
        <w:t>l00% Rag</w:t>
      </w:r>
      <w:r>
        <w:rPr>
          <w:kern w:val="2"/>
        </w:rPr>
        <w:tab/>
      </w:r>
      <w:r>
        <w:rPr>
          <w:kern w:val="2"/>
        </w:rPr>
        <w:tab/>
        <w:t>100% Rag</w:t>
      </w:r>
    </w:p>
    <w:p w14:paraId="65B9219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432"/>
        <w:jc w:val="both"/>
        <w:rPr>
          <w:kern w:val="2"/>
        </w:rPr>
      </w:pPr>
      <w:r>
        <w:rPr>
          <w:kern w:val="2"/>
        </w:rPr>
        <w:t>Office of Attorney General, Supreme Court and Cabinet, Secretaries</w:t>
      </w:r>
    </w:p>
    <w:p w14:paraId="0A4A61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29D1E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 xml:space="preserve"> </w:t>
      </w:r>
      <w:r>
        <w:rPr>
          <w:kern w:val="2"/>
        </w:rPr>
        <w:tab/>
      </w:r>
      <w:r>
        <w:rPr>
          <w:kern w:val="2"/>
        </w:rPr>
        <w:tab/>
        <w:t>Directors of Agencies</w:t>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t>25% Rag</w:t>
      </w:r>
      <w:r>
        <w:rPr>
          <w:kern w:val="2"/>
        </w:rPr>
        <w:tab/>
      </w:r>
      <w:r>
        <w:rPr>
          <w:kern w:val="2"/>
        </w:rPr>
        <w:tab/>
        <w:t>25% Rag</w:t>
      </w:r>
    </w:p>
    <w:p w14:paraId="40B4FD5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A67C7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432"/>
        <w:jc w:val="both"/>
        <w:rPr>
          <w:kern w:val="2"/>
        </w:rPr>
      </w:pPr>
      <w:r>
        <w:rPr>
          <w:kern w:val="2"/>
        </w:rPr>
        <w:t>Institutions of Higher Learning (Presidents and Chancellors)</w:t>
      </w:r>
      <w:r>
        <w:rPr>
          <w:kern w:val="2"/>
        </w:rPr>
        <w:tab/>
      </w:r>
      <w:r>
        <w:rPr>
          <w:kern w:val="2"/>
        </w:rPr>
        <w:tab/>
      </w:r>
      <w:r>
        <w:rPr>
          <w:kern w:val="2"/>
        </w:rPr>
        <w:tab/>
        <w:t>25% Rag</w:t>
      </w:r>
      <w:r>
        <w:rPr>
          <w:kern w:val="2"/>
        </w:rPr>
        <w:tab/>
      </w:r>
      <w:r>
        <w:rPr>
          <w:kern w:val="2"/>
        </w:rPr>
        <w:tab/>
        <w:t>25% Rag</w:t>
      </w:r>
    </w:p>
    <w:p w14:paraId="7A54AC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1D57B2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432"/>
        <w:jc w:val="both"/>
        <w:rPr>
          <w:kern w:val="2"/>
        </w:rPr>
      </w:pPr>
      <w:r>
        <w:rPr>
          <w:kern w:val="2"/>
        </w:rPr>
        <w:t>Economic Development Partnership, Virginia</w:t>
      </w:r>
    </w:p>
    <w:p w14:paraId="48548BC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432"/>
        <w:jc w:val="both"/>
        <w:rPr>
          <w:kern w:val="2"/>
        </w:rPr>
      </w:pPr>
      <w:r>
        <w:rPr>
          <w:kern w:val="2"/>
        </w:rPr>
        <w:t>-  Commercial and Business Mailings Only</w:t>
      </w:r>
      <w:r>
        <w:rPr>
          <w:kern w:val="2"/>
        </w:rPr>
        <w:tab/>
      </w:r>
      <w:r>
        <w:rPr>
          <w:kern w:val="2"/>
        </w:rPr>
        <w:tab/>
      </w:r>
      <w:r>
        <w:rPr>
          <w:kern w:val="2"/>
        </w:rPr>
        <w:tab/>
      </w:r>
      <w:r>
        <w:rPr>
          <w:kern w:val="2"/>
        </w:rPr>
        <w:tab/>
      </w:r>
      <w:r>
        <w:rPr>
          <w:kern w:val="2"/>
        </w:rPr>
        <w:tab/>
      </w:r>
      <w:r>
        <w:rPr>
          <w:kern w:val="2"/>
        </w:rPr>
        <w:tab/>
        <w:t>100% Rag</w:t>
      </w:r>
      <w:r>
        <w:rPr>
          <w:kern w:val="2"/>
        </w:rPr>
        <w:tab/>
      </w:r>
      <w:r>
        <w:rPr>
          <w:kern w:val="2"/>
        </w:rPr>
        <w:tab/>
        <w:t>100%Rag</w:t>
      </w:r>
    </w:p>
    <w:p w14:paraId="6E83531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jc w:val="both"/>
        <w:rPr>
          <w:kern w:val="2"/>
        </w:rPr>
      </w:pPr>
      <w:r>
        <w:rPr>
          <w:kern w:val="2"/>
        </w:rPr>
        <w:t>-  Interdepartmental Mailings</w:t>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t>No. 1 Bond</w:t>
      </w:r>
      <w:r>
        <w:rPr>
          <w:kern w:val="2"/>
        </w:rPr>
        <w:tab/>
        <w:t>White Wove</w:t>
      </w:r>
    </w:p>
    <w:p w14:paraId="3F16A41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2A1FC5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Auditor of Public Accounts</w:t>
      </w:r>
      <w:r>
        <w:rPr>
          <w:kern w:val="2"/>
        </w:rPr>
        <w:tab/>
      </w:r>
      <w:r>
        <w:rPr>
          <w:kern w:val="2"/>
        </w:rPr>
        <w:tab/>
      </w:r>
      <w:r>
        <w:rPr>
          <w:kern w:val="2"/>
        </w:rPr>
        <w:tab/>
      </w:r>
      <w:r>
        <w:rPr>
          <w:kern w:val="2"/>
        </w:rPr>
        <w:tab/>
      </w:r>
      <w:r>
        <w:rPr>
          <w:kern w:val="2"/>
        </w:rPr>
        <w:tab/>
      </w:r>
      <w:r>
        <w:rPr>
          <w:kern w:val="2"/>
        </w:rPr>
        <w:tab/>
      </w:r>
      <w:r>
        <w:rPr>
          <w:kern w:val="2"/>
        </w:rPr>
        <w:tab/>
      </w:r>
      <w:r>
        <w:rPr>
          <w:kern w:val="2"/>
        </w:rPr>
        <w:tab/>
      </w:r>
      <w:r>
        <w:rPr>
          <w:kern w:val="2"/>
        </w:rPr>
        <w:tab/>
        <w:t>Permalife</w:t>
      </w:r>
      <w:r>
        <w:rPr>
          <w:kern w:val="2"/>
        </w:rPr>
        <w:tab/>
      </w:r>
      <w:r>
        <w:rPr>
          <w:kern w:val="2"/>
        </w:rPr>
        <w:tab/>
        <w:t>White Wove</w:t>
      </w:r>
    </w:p>
    <w:p w14:paraId="7B5B7F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02C05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All Other Letterheads and Envelopes</w:t>
      </w:r>
      <w:r>
        <w:rPr>
          <w:kern w:val="2"/>
        </w:rPr>
        <w:tab/>
      </w:r>
      <w:r>
        <w:rPr>
          <w:kern w:val="2"/>
        </w:rPr>
        <w:tab/>
      </w:r>
      <w:r>
        <w:rPr>
          <w:kern w:val="2"/>
        </w:rPr>
        <w:tab/>
      </w:r>
      <w:r>
        <w:rPr>
          <w:kern w:val="2"/>
        </w:rPr>
        <w:tab/>
      </w:r>
      <w:r>
        <w:rPr>
          <w:kern w:val="2"/>
        </w:rPr>
        <w:tab/>
      </w:r>
      <w:r>
        <w:rPr>
          <w:kern w:val="2"/>
        </w:rPr>
        <w:tab/>
      </w:r>
      <w:r>
        <w:rPr>
          <w:kern w:val="2"/>
        </w:rPr>
        <w:tab/>
      </w:r>
      <w:r>
        <w:rPr>
          <w:kern w:val="2"/>
        </w:rPr>
        <w:tab/>
        <w:t>No. 1 Bond</w:t>
      </w:r>
      <w:r>
        <w:rPr>
          <w:kern w:val="2"/>
        </w:rPr>
        <w:tab/>
        <w:t>White Wove</w:t>
      </w:r>
    </w:p>
    <w:p w14:paraId="33C978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firstLine="1296"/>
        <w:jc w:val="both"/>
        <w:rPr>
          <w:kern w:val="2"/>
        </w:rPr>
      </w:pPr>
    </w:p>
    <w:p w14:paraId="532FA822" w14:textId="77777777" w:rsidR="00BD32FF" w:rsidRPr="000D4C40" w:rsidRDefault="00BD32FF" w:rsidP="000D4C40">
      <w:pPr>
        <w:ind w:left="1170" w:hanging="18"/>
      </w:pPr>
      <w:r w:rsidRPr="000D4C40">
        <w:t>Only the Governor and the Cabinet Secretaries use “Office of the Governor” on their letterhead.  Where necessary, agencies and institutions with policy and advisory boards or commissions may include the names of such board or commission members on the official letterhead or may use separate letterheads for the board or commission, and the agency or institution.  Engraved stationery may be used only by the Governor’s Office, Lieutenant Governor, members of the Legislature, the Attorney General, and Supreme Court. Any deviation from these specifications and requirements must be approved in advance by the Director of DGS/DPS.</w:t>
      </w:r>
    </w:p>
    <w:p w14:paraId="6651F8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1B2FE93" w14:textId="54B0B26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1303B8">
        <w:rPr>
          <w:kern w:val="2"/>
        </w:rPr>
        <w:t>f.</w:t>
      </w:r>
      <w:r w:rsidRPr="001303B8">
        <w:rPr>
          <w:kern w:val="2"/>
        </w:rPr>
        <w:tab/>
      </w:r>
      <w:r w:rsidRPr="001303B8">
        <w:rPr>
          <w:b/>
          <w:kern w:val="2"/>
        </w:rPr>
        <w:t>Business Cards</w:t>
      </w:r>
      <w:r w:rsidRPr="001303B8">
        <w:rPr>
          <w:kern w:val="2"/>
        </w:rPr>
        <w:t xml:space="preserve">.  Business cards </w:t>
      </w:r>
      <w:r w:rsidR="00883C99" w:rsidRPr="001303B8">
        <w:rPr>
          <w:kern w:val="2"/>
        </w:rPr>
        <w:t>should</w:t>
      </w:r>
      <w:r w:rsidRPr="001303B8">
        <w:rPr>
          <w:kern w:val="2"/>
        </w:rPr>
        <w:t xml:space="preserve"> conform in style and layout to the </w:t>
      </w:r>
      <w:r w:rsidR="00244CA2" w:rsidRPr="001303B8">
        <w:rPr>
          <w:kern w:val="2"/>
        </w:rPr>
        <w:t xml:space="preserve">standard business card design </w:t>
      </w:r>
      <w:r w:rsidRPr="001303B8">
        <w:rPr>
          <w:kern w:val="2"/>
        </w:rPr>
        <w:t xml:space="preserve">as shown in the DGS/DPS </w:t>
      </w:r>
      <w:r w:rsidR="00244CA2" w:rsidRPr="001303B8">
        <w:rPr>
          <w:kern w:val="2"/>
        </w:rPr>
        <w:t>statewide</w:t>
      </w:r>
      <w:r w:rsidRPr="001303B8">
        <w:rPr>
          <w:kern w:val="2"/>
        </w:rPr>
        <w:t xml:space="preserve"> contract.  Engraved cards are limited to the Governor, Lieutenant Governor, members of the Legislature, Attorney General, Supreme Court, Cabinet Secretaries, Directors of Agencies, and Presidents and Chancellors of </w:t>
      </w:r>
      <w:r w:rsidR="001303B8" w:rsidRPr="001303B8">
        <w:rPr>
          <w:kern w:val="2"/>
        </w:rPr>
        <w:t xml:space="preserve"> </w:t>
      </w:r>
      <w:r w:rsidRPr="001303B8">
        <w:rPr>
          <w:kern w:val="2"/>
        </w:rPr>
        <w:t xml:space="preserve">Institutions of Higher Education.  Any deviations must be </w:t>
      </w:r>
      <w:r w:rsidR="00EB341C" w:rsidRPr="001303B8">
        <w:rPr>
          <w:kern w:val="2"/>
        </w:rPr>
        <w:t xml:space="preserve">described in writing </w:t>
      </w:r>
      <w:r w:rsidR="00EB341C" w:rsidRPr="001303B8">
        <w:rPr>
          <w:kern w:val="2"/>
        </w:rPr>
        <w:lastRenderedPageBreak/>
        <w:t xml:space="preserve">and </w:t>
      </w:r>
      <w:r w:rsidRPr="001303B8">
        <w:rPr>
          <w:kern w:val="2"/>
        </w:rPr>
        <w:t>approved in advance by the</w:t>
      </w:r>
      <w:r w:rsidR="00244CA2" w:rsidRPr="001303B8">
        <w:rPr>
          <w:kern w:val="2"/>
        </w:rPr>
        <w:t xml:space="preserve"> Agency Head</w:t>
      </w:r>
      <w:r w:rsidR="00EB341C" w:rsidRPr="001303B8">
        <w:rPr>
          <w:kern w:val="2"/>
        </w:rPr>
        <w:t xml:space="preserve">.  Such description and approval must be </w:t>
      </w:r>
      <w:r w:rsidR="00244CA2" w:rsidRPr="001303B8">
        <w:rPr>
          <w:kern w:val="2"/>
        </w:rPr>
        <w:t>maintained in the agency’s file</w:t>
      </w:r>
      <w:r w:rsidRPr="001303B8">
        <w:rPr>
          <w:kern w:val="2"/>
        </w:rPr>
        <w:t>.</w:t>
      </w:r>
    </w:p>
    <w:p w14:paraId="7ADD3C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1478E1C5" w14:textId="74A8049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g.</w:t>
      </w:r>
      <w:r>
        <w:rPr>
          <w:kern w:val="2"/>
        </w:rPr>
        <w:tab/>
      </w:r>
      <w:r>
        <w:rPr>
          <w:b/>
          <w:kern w:val="2"/>
        </w:rPr>
        <w:t>Overruns and Underruns</w:t>
      </w:r>
      <w:r>
        <w:rPr>
          <w:kern w:val="2"/>
        </w:rPr>
        <w:t>.  The state is not required to accept overruns provided “no overruns” is specified in the solicitation.  However, an agency may for a valid and justified basis accept up to a 10% overrun.  Prices for overruns must not exceed the quoted base price per unit or the quoted price for additional copies run at the same time (R.A.S.T.).  Whichever price is less will prevail.  An agency may accept an underrun.  Prices for underruns will be calculated at the quoted base price per unit.  If an agency will not accept underruns or overruns, it must be stated in the specifications.  Include the Printing Special Term and Condition in Appendix B, Section II, Clause 45 in all printing solicitations.</w:t>
      </w:r>
    </w:p>
    <w:p w14:paraId="7C79F6CA" w14:textId="77777777" w:rsidR="00F6235C" w:rsidRDefault="00F6235C"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DFD945F" w14:textId="5AB612F0" w:rsidR="00FC494A" w:rsidRDefault="000C54A0" w:rsidP="00FC494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4.21</w:t>
      </w:r>
      <w:r>
        <w:rPr>
          <w:b/>
          <w:kern w:val="2"/>
        </w:rPr>
        <w:tab/>
      </w:r>
      <w:r w:rsidR="00FC494A" w:rsidRPr="005B59C6">
        <w:rPr>
          <w:b/>
          <w:kern w:val="2"/>
          <w:u w:val="single"/>
        </w:rPr>
        <w:t>Services</w:t>
      </w:r>
      <w:r w:rsidR="00FC494A" w:rsidRPr="005B59C6">
        <w:rPr>
          <w:kern w:val="2"/>
        </w:rPr>
        <w:t>.</w:t>
      </w:r>
      <w:r w:rsidR="00FC494A">
        <w:rPr>
          <w:kern w:val="2"/>
        </w:rPr>
        <w:t xml:space="preserve">  Selecting the method for contracting for nonprofessional services shall be in accordance with section 4.22.  Professional Services are addressed in section 4.23.  When the estimated cost of materials, equipment, or supplies amounts to fifty percent (50%) or more of the total expenditure, it is not considered a contractual service and shall be obtained using the procedures for the procurement of goods.  </w:t>
      </w:r>
    </w:p>
    <w:p w14:paraId="3431FD6B" w14:textId="77777777" w:rsidR="00FC494A" w:rsidRDefault="00FC494A" w:rsidP="00FC494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CD3C3EA" w14:textId="77777777" w:rsidR="00FC494A" w:rsidRPr="00141CF0" w:rsidRDefault="00FC494A" w:rsidP="00FC494A">
      <w:pPr>
        <w:ind w:left="720" w:hanging="720"/>
        <w:jc w:val="both"/>
        <w:rPr>
          <w:rFonts w:eastAsia="MS Mincho"/>
        </w:rPr>
      </w:pPr>
      <w:r w:rsidRPr="005B59C6">
        <w:rPr>
          <w:kern w:val="2"/>
        </w:rPr>
        <w:tab/>
      </w:r>
      <w:r w:rsidRPr="00141CF0">
        <w:t>A</w:t>
      </w:r>
      <w:r w:rsidRPr="00141CF0">
        <w:rPr>
          <w:rFonts w:eastAsia="MS Mincho"/>
        </w:rPr>
        <w:t>ny employer with more than an average of 50 employees for the previous 12 months entering into a contract in excess of $50,000 with any agency of the Commonwealth to perform work or provide services pursuant to such contract shall register and participate in the E-Verify program to verify information and work authorization of its newly hired employees performing work pursuant to such public contract (</w:t>
      </w:r>
      <w:r w:rsidRPr="00141CF0">
        <w:rPr>
          <w:i/>
        </w:rPr>
        <w:t>Code of Virginia</w:t>
      </w:r>
      <w:r w:rsidRPr="00141CF0">
        <w:t>, § 2.2-4308.2.).</w:t>
      </w:r>
      <w:r w:rsidRPr="00141CF0">
        <w:rPr>
          <w:rFonts w:eastAsia="MS Mincho"/>
        </w:rPr>
        <w:t xml:space="preserve">  </w:t>
      </w:r>
    </w:p>
    <w:p w14:paraId="630FE4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3B3D84A" w14:textId="77777777"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bookmarkStart w:id="39" w:name="_Hlk192249510"/>
      <w:r>
        <w:rPr>
          <w:kern w:val="2"/>
        </w:rPr>
        <w:t>4.22</w:t>
      </w:r>
      <w:r>
        <w:rPr>
          <w:b/>
          <w:kern w:val="2"/>
        </w:rPr>
        <w:t xml:space="preserve">  </w:t>
      </w:r>
      <w:r>
        <w:rPr>
          <w:b/>
          <w:kern w:val="2"/>
        </w:rPr>
        <w:tab/>
      </w:r>
      <w:r>
        <w:rPr>
          <w:b/>
          <w:kern w:val="2"/>
          <w:u w:val="single"/>
        </w:rPr>
        <w:t>Non-Professional Services</w:t>
      </w:r>
      <w:r>
        <w:rPr>
          <w:b/>
          <w:kern w:val="2"/>
        </w:rPr>
        <w:t xml:space="preserve"> </w:t>
      </w:r>
    </w:p>
    <w:bookmarkEnd w:id="39"/>
    <w:p w14:paraId="557D90CF" w14:textId="77777777"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D292DD7" w14:textId="77777777"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General</w:t>
      </w:r>
      <w:r>
        <w:rPr>
          <w:kern w:val="2"/>
        </w:rPr>
        <w:t xml:space="preserve">.  This section covers contracting for nonprofessional services from nongovernmental sources.  The term “nonprofessional” services, as used in this section, means all services not within the scope of the practice of accounting, actuarial services, architecture, dentistry, land surveying, landscape architecture, law, medicine, optometry, pharmacy, professional engineering, or </w:t>
      </w:r>
      <w:r>
        <w:t>the services of an economist procured by the State Corporation Commission.</w:t>
      </w:r>
      <w:r>
        <w:rPr>
          <w:kern w:val="2"/>
        </w:rPr>
        <w:t xml:space="preserve"> (</w:t>
      </w:r>
      <w:r w:rsidRPr="00455981">
        <w:rPr>
          <w:rStyle w:val="StyleItalic"/>
        </w:rPr>
        <w:t>Code of Virginia</w:t>
      </w:r>
      <w:r>
        <w:rPr>
          <w:kern w:val="2"/>
        </w:rPr>
        <w:t xml:space="preserve">, </w:t>
      </w:r>
      <w:r>
        <w:t>§ 2.2-4301</w:t>
      </w:r>
      <w:r>
        <w:rPr>
          <w:kern w:val="2"/>
        </w:rPr>
        <w:t xml:space="preserve">). </w:t>
      </w:r>
    </w:p>
    <w:p w14:paraId="3FD0666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8F43F7A" w14:textId="3196D04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bookmarkStart w:id="40" w:name="_Hlk192249532"/>
      <w:r>
        <w:rPr>
          <w:kern w:val="2"/>
        </w:rPr>
        <w:t>b.</w:t>
      </w:r>
      <w:r>
        <w:rPr>
          <w:kern w:val="2"/>
        </w:rPr>
        <w:tab/>
      </w:r>
      <w:r>
        <w:rPr>
          <w:b/>
          <w:kern w:val="2"/>
        </w:rPr>
        <w:t>Approvals Required</w:t>
      </w:r>
      <w:r>
        <w:rPr>
          <w:kern w:val="2"/>
        </w:rPr>
        <w:t xml:space="preserve">.  </w:t>
      </w:r>
      <w:bookmarkEnd w:id="40"/>
      <w:r>
        <w:rPr>
          <w:kern w:val="2"/>
        </w:rPr>
        <w:t>Approval for certain services is required by law, regulation, directive or appropriation.  Services requiring other state agencies’ approval or concurrence are as follows:</w:t>
      </w:r>
    </w:p>
    <w:p w14:paraId="0D33F38E" w14:textId="54969DA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D1345F6" w14:textId="17AECC16" w:rsidR="00BD32FF" w:rsidRPr="00AE3D48" w:rsidRDefault="00BD32FF" w:rsidP="00BD32FF">
      <w:pPr>
        <w:tabs>
          <w:tab w:val="left" w:pos="1170"/>
          <w:tab w:val="left" w:pos="1620"/>
        </w:tabs>
      </w:pPr>
      <w:r>
        <w:rPr>
          <w:kern w:val="2"/>
        </w:rPr>
        <w:tab/>
        <w:t>(1)</w:t>
      </w:r>
      <w:r>
        <w:rPr>
          <w:kern w:val="2"/>
        </w:rPr>
        <w:tab/>
      </w:r>
      <w:r w:rsidRPr="00AE3D48">
        <w:t>Insurance – Department of Treasury/Division of Risk Management</w:t>
      </w:r>
      <w:r>
        <w:t>.</w:t>
      </w:r>
      <w:r w:rsidRPr="00AE3D48">
        <w:tab/>
      </w:r>
    </w:p>
    <w:p w14:paraId="076FAA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61F6BDC0" w14:textId="2AAAE26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bookmarkStart w:id="41" w:name="_Hlk192249544"/>
      <w:r>
        <w:rPr>
          <w:kern w:val="2"/>
        </w:rPr>
        <w:t>(2)</w:t>
      </w:r>
      <w:r>
        <w:rPr>
          <w:kern w:val="2"/>
        </w:rPr>
        <w:tab/>
      </w:r>
      <w:r w:rsidR="00D158BA">
        <w:rPr>
          <w:kern w:val="2"/>
        </w:rPr>
        <w:t xml:space="preserve">Deleted. </w:t>
      </w:r>
    </w:p>
    <w:bookmarkEnd w:id="41"/>
    <w:p w14:paraId="51DA5075" w14:textId="548EAF7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4D6C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 xml:space="preserve">Capital Outlay Related Services </w:t>
      </w:r>
      <w:r>
        <w:rPr>
          <w:kern w:val="2"/>
        </w:rPr>
        <w:noBreakHyphen/>
        <w:t xml:space="preserve"> Department of General Services/Division of Engineering and Buildings.</w:t>
      </w:r>
    </w:p>
    <w:p w14:paraId="185974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3AE883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(4)</w:t>
      </w:r>
      <w:r>
        <w:rPr>
          <w:kern w:val="2"/>
        </w:rPr>
        <w:tab/>
        <w:t xml:space="preserve">Banking and Bank </w:t>
      </w:r>
      <w:r>
        <w:rPr>
          <w:kern w:val="2"/>
        </w:rPr>
        <w:noBreakHyphen/>
        <w:t xml:space="preserve"> Related Cash Management Services </w:t>
      </w:r>
      <w:r>
        <w:rPr>
          <w:kern w:val="2"/>
        </w:rPr>
        <w:noBreakHyphen/>
        <w:t xml:space="preserve"> Department of the Treasury, Division of Cash Management and Investments.</w:t>
      </w:r>
    </w:p>
    <w:p w14:paraId="0516A8B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51537DF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r>
      <w:r>
        <w:rPr>
          <w:b/>
          <w:kern w:val="2"/>
        </w:rPr>
        <w:t>Individual Services</w:t>
      </w:r>
      <w:r>
        <w:rPr>
          <w:kern w:val="2"/>
        </w:rPr>
        <w:t xml:space="preserve">.  Contracting for the services of individuals as contractors should be treated the same as any other procurement transaction.  Agencies contracting with individuals are cautioned that problems have arisen with the Federal Internal Revenue Service concerning withholding and Social Security taxes in situations where the individual contractor performs under the supervision and control of the agency.  An employer - employee relationship has been determined to exist in such cases, thereby subjecting the Commonwealth to liability for such taxes plus those employment obligations established by State law or gubernatorial policy.  When in doubt, consult your personnel officer and/or your Assistant Attorney General before entering into such a contract.  For factors indicating whether an individual is an employee or an independent contractor see Employer’s Supplemental Tax Guide, Publication 15-A (January, 2002), on the IRS web site: </w:t>
      </w:r>
      <w:hyperlink r:id="rId66" w:history="1">
        <w:hyperlink r:id="rId67" w:history="1">
          <w:r>
            <w:rPr>
              <w:rStyle w:val="Hyperlink"/>
            </w:rPr>
            <w:t>http://www.irs.gov/p</w:t>
          </w:r>
          <w:bookmarkStart w:id="42" w:name="_Hlt13025287"/>
          <w:r>
            <w:rPr>
              <w:rStyle w:val="Hyperlink"/>
            </w:rPr>
            <w:t>u</w:t>
          </w:r>
          <w:bookmarkEnd w:id="42"/>
          <w:r>
            <w:rPr>
              <w:rStyle w:val="Hyperlink"/>
            </w:rPr>
            <w:t>b/irs-pdf/p15a.pdf</w:t>
          </w:r>
        </w:hyperlink>
      </w:hyperlink>
      <w:r>
        <w:rPr>
          <w:kern w:val="2"/>
        </w:rPr>
        <w:t>.</w:t>
      </w:r>
    </w:p>
    <w:p w14:paraId="0B149F3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12CA7B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r>
      <w:r>
        <w:rPr>
          <w:b/>
          <w:kern w:val="2"/>
        </w:rPr>
        <w:t>Consultant Services</w:t>
      </w:r>
      <w:r>
        <w:rPr>
          <w:kern w:val="2"/>
        </w:rPr>
        <w:t xml:space="preserve">.  By definition, consultants provide information, assistance, and guidance of a purely advisory nature, usually in the form of a report or other deliverable, setting forth alternative courses of action and recommendations based on the expertise possessed by the outside individual, firm or organization.  Such advice or assistance does not relieve agency management of responsibility for its final decision. Use of consultants is a legitimate means to improve government services and operations. </w:t>
      </w:r>
    </w:p>
    <w:p w14:paraId="192B14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4B14C54" w14:textId="13CA36CE" w:rsidR="00BD32FF" w:rsidRDefault="0056537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noProof/>
          <w:kern w:val="2"/>
        </w:rPr>
        <mc:AlternateContent>
          <mc:Choice Requires="wpg">
            <w:drawing>
              <wp:anchor distT="0" distB="0" distL="114300" distR="114300" simplePos="0" relativeHeight="251658641" behindDoc="0" locked="0" layoutInCell="1" allowOverlap="1" wp14:anchorId="4FA533C2" wp14:editId="2AEBC16C">
                <wp:simplePos x="0" y="0"/>
                <wp:positionH relativeFrom="column">
                  <wp:posOffset>91499994</wp:posOffset>
                </wp:positionH>
                <wp:positionV relativeFrom="paragraph">
                  <wp:posOffset>375732753</wp:posOffset>
                </wp:positionV>
                <wp:extent cx="128574001" cy="396354314"/>
                <wp:effectExtent l="0" t="0" r="90170" b="95250"/>
                <wp:wrapNone/>
                <wp:docPr id="438539850" name="Group 2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574001" cy="396354314"/>
                          <a:chOff x="441" y="14124"/>
                          <a:chExt cx="360" cy="838"/>
                        </a:xfrm>
                      </wpg:grpSpPr>
                      <wps:wsp>
                        <wps:cNvPr id="746469176" name="Line 2777"/>
                        <wps:cNvCnPr/>
                        <wps:spPr bwMode="auto">
                          <a:xfrm>
                            <a:off x="441" y="1496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883712" name="Line 2778"/>
                        <wps:cNvCnPr/>
                        <wps:spPr bwMode="auto">
                          <a:xfrm>
                            <a:off x="441" y="14124"/>
                            <a:ext cx="0" cy="8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6CE4BF0" id="Group 2775" o:spid="_x0000_s1026" style="position:absolute;margin-left:7204.7pt;margin-top:29585.25pt;width:10123.95pt;height:31209pt;z-index:251658641" coordorigin="441,14124" coordsize="36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">
                <v:line id="Line 2777" o:spid="_x0000_s1027" style="position:absolute;visibility:visible;mso-wrap-style:square" from="441,14962" to="801,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">
                  <v:stroke endarrow="block"/>
                </v:line>
                <v:line id="Line 2778" o:spid="_x0000_s1028" style="position:absolute;visibility:visible;mso-wrap-style:square" from="441,14124" to="441,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"/>
              </v:group>
            </w:pict>
          </mc:Fallback>
        </mc:AlternateContent>
      </w:r>
      <w:r>
        <w:rPr>
          <w:noProof/>
          <w:kern w:val="2"/>
        </w:rPr>
        <mc:AlternateContent>
          <mc:Choice Requires="wpg">
            <w:drawing>
              <wp:anchor distT="0" distB="0" distL="114300" distR="114300" simplePos="0" relativeHeight="251658642" behindDoc="0" locked="0" layoutInCell="1" allowOverlap="1" wp14:anchorId="6AE4AC98" wp14:editId="31681B23">
                <wp:simplePos x="0" y="0"/>
                <wp:positionH relativeFrom="column">
                  <wp:posOffset>91499994</wp:posOffset>
                </wp:positionH>
                <wp:positionV relativeFrom="paragraph">
                  <wp:posOffset>375732753</wp:posOffset>
                </wp:positionV>
                <wp:extent cx="128574001" cy="396354314"/>
                <wp:effectExtent l="0" t="76200" r="0" b="19050"/>
                <wp:wrapNone/>
                <wp:docPr id="151290293" name="Group 2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574001" cy="396354314"/>
                          <a:chOff x="441" y="14124"/>
                          <a:chExt cx="360" cy="838"/>
                        </a:xfrm>
                      </wpg:grpSpPr>
                      <wps:wsp>
                        <wps:cNvPr id="213081056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0330320" name="Line 2778"/>
                        <wps:cNvCnPr/>
                        <wps:spPr bwMode="auto">
                          <a:xfrm>
                            <a:off x="441" y="14124"/>
                            <a:ext cx="0" cy="8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0F18F9F" id="Group 2775" o:spid="_x0000_s1026" style="position:absolute;margin-left:7204.7pt;margin-top:29585.25pt;width:10123.95pt;height:31209pt;z-index:251658642" coordorigin="441,14124" coordsize="36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">
                <v:line id="Line 2776" o:spid="_x0000_s102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">
                  <v:stroke endarrow="block"/>
                </v:line>
                <v:line id="Line 2778" o:spid="_x0000_s1028" style="position:absolute;visibility:visible;mso-wrap-style:square" from="441,14124" to="441,1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"/>
              </v:group>
            </w:pict>
          </mc:Fallback>
        </mc:AlternateContent>
      </w:r>
      <w:r w:rsidR="00BD32FF">
        <w:rPr>
          <w:kern w:val="2"/>
        </w:rPr>
        <w:t>(1)</w:t>
      </w:r>
      <w:r w:rsidR="00BD32FF">
        <w:rPr>
          <w:kern w:val="2"/>
        </w:rPr>
        <w:tab/>
      </w:r>
      <w:r w:rsidR="00BD32FF">
        <w:rPr>
          <w:b/>
          <w:kern w:val="2"/>
        </w:rPr>
        <w:t>Assistance through other state agencies</w:t>
      </w:r>
      <w:r w:rsidR="00BD32FF">
        <w:rPr>
          <w:kern w:val="2"/>
        </w:rPr>
        <w:t xml:space="preserve">.   In recognition of this need, the state has developed the capability for providing certain technical and managerial assistance through selected central agencies.  State agencies are strongly encouraged to make maximum use of the consultant services available from these </w:t>
      </w:r>
      <w:r w:rsidR="00BD32FF">
        <w:rPr>
          <w:kern w:val="2"/>
        </w:rPr>
        <w:lastRenderedPageBreak/>
        <w:t xml:space="preserve">agencies and the Commonwealth's institutions of higher education before seeking such services from the private sector.  </w:t>
      </w:r>
      <w:r w:rsidR="00BD32FF">
        <w:rPr>
          <w:b/>
          <w:kern w:val="2"/>
        </w:rPr>
        <w:t>Agencies shall not engage outside firms to perform the following services offered by other state agencies without first examining their possible use, as follows</w:t>
      </w:r>
      <w:r w:rsidR="00BD32FF">
        <w:rPr>
          <w:kern w:val="2"/>
        </w:rPr>
        <w:t>:</w:t>
      </w:r>
    </w:p>
    <w:p w14:paraId="40C9E7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CBFB07E" w14:textId="77777777" w:rsidR="00BD32FF" w:rsidRDefault="002C221E" w:rsidP="000E22CF">
      <w:pPr>
        <w:pStyle w:val="a"/>
        <w:numPr>
          <w:ilvl w:val="0"/>
          <w:numId w:val="27"/>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944"/>
        <w:jc w:val="both"/>
        <w:rPr>
          <w:rFonts w:ascii="Times New Roman" w:hAnsi="Times New Roman"/>
          <w:kern w:val="2"/>
          <w:sz w:val="20"/>
        </w:rPr>
      </w:pPr>
      <w:r>
        <w:rPr>
          <w:rFonts w:ascii="Times New Roman" w:hAnsi="Times New Roman"/>
          <w:b/>
          <w:kern w:val="2"/>
          <w:sz w:val="20"/>
        </w:rPr>
        <w:t xml:space="preserve">Virginia </w:t>
      </w:r>
      <w:r w:rsidR="00BD32FF">
        <w:rPr>
          <w:rFonts w:ascii="Times New Roman" w:hAnsi="Times New Roman"/>
          <w:b/>
          <w:kern w:val="2"/>
          <w:sz w:val="20"/>
        </w:rPr>
        <w:t>Information Technolog</w:t>
      </w:r>
      <w:r>
        <w:rPr>
          <w:rFonts w:ascii="Times New Roman" w:hAnsi="Times New Roman"/>
          <w:b/>
          <w:kern w:val="2"/>
          <w:sz w:val="20"/>
        </w:rPr>
        <w:t>ies Agency</w:t>
      </w:r>
      <w:r w:rsidR="00BD32FF">
        <w:rPr>
          <w:rFonts w:ascii="Times New Roman" w:hAnsi="Times New Roman"/>
          <w:kern w:val="2"/>
          <w:sz w:val="20"/>
        </w:rPr>
        <w:t xml:space="preserve"> - services related to automated data processing, word processing, and telecommunications (</w:t>
      </w:r>
      <w:r w:rsidR="00BD32FF">
        <w:rPr>
          <w:rFonts w:ascii="Times New Roman" w:hAnsi="Times New Roman"/>
          <w:i/>
          <w:kern w:val="2"/>
          <w:sz w:val="20"/>
        </w:rPr>
        <w:t>Code of Virginia</w:t>
      </w:r>
      <w:r w:rsidR="00BD32FF">
        <w:rPr>
          <w:rFonts w:ascii="Times New Roman" w:hAnsi="Times New Roman"/>
          <w:kern w:val="2"/>
          <w:sz w:val="20"/>
        </w:rPr>
        <w:t>, § 2.2-1303).</w:t>
      </w:r>
    </w:p>
    <w:p w14:paraId="00E283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0CD11D6B" w14:textId="77777777" w:rsidR="00BD32FF" w:rsidRDefault="00BD32FF" w:rsidP="000E22CF">
      <w:pPr>
        <w:pStyle w:val="a"/>
        <w:numPr>
          <w:ilvl w:val="0"/>
          <w:numId w:val="28"/>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944"/>
        <w:jc w:val="both"/>
        <w:rPr>
          <w:rFonts w:ascii="Times New Roman" w:hAnsi="Times New Roman"/>
          <w:kern w:val="2"/>
          <w:sz w:val="20"/>
        </w:rPr>
      </w:pPr>
      <w:r>
        <w:rPr>
          <w:rFonts w:ascii="Times New Roman" w:hAnsi="Times New Roman"/>
          <w:b/>
          <w:kern w:val="2"/>
          <w:sz w:val="20"/>
        </w:rPr>
        <w:t>Department of Planning and Budget</w:t>
      </w:r>
      <w:r>
        <w:rPr>
          <w:rFonts w:ascii="Times New Roman" w:hAnsi="Times New Roman"/>
          <w:kern w:val="2"/>
          <w:sz w:val="20"/>
        </w:rPr>
        <w:t xml:space="preserve"> </w:t>
      </w:r>
      <w:r>
        <w:rPr>
          <w:rFonts w:ascii="Times New Roman" w:hAnsi="Times New Roman"/>
          <w:kern w:val="2"/>
          <w:sz w:val="20"/>
        </w:rPr>
        <w:noBreakHyphen/>
        <w:t xml:space="preserve"> analysis of alternatives, program review and evaluation, cost reduction programs and productivity improvement (</w:t>
      </w:r>
      <w:r>
        <w:rPr>
          <w:rFonts w:ascii="Times New Roman" w:hAnsi="Times New Roman"/>
          <w:i/>
          <w:kern w:val="2"/>
          <w:sz w:val="20"/>
        </w:rPr>
        <w:t>Code of Virginia</w:t>
      </w:r>
      <w:r>
        <w:rPr>
          <w:rFonts w:ascii="Times New Roman" w:hAnsi="Times New Roman"/>
          <w:kern w:val="2"/>
          <w:sz w:val="20"/>
        </w:rPr>
        <w:t>, § 2.2-1501).</w:t>
      </w:r>
    </w:p>
    <w:p w14:paraId="4D62411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D676BE0" w14:textId="77777777" w:rsidR="00BD32FF" w:rsidRDefault="00BD32FF" w:rsidP="00BD32FF">
      <w:pPr>
        <w:tabs>
          <w:tab w:val="left" w:pos="720"/>
          <w:tab w:val="left" w:pos="1152"/>
          <w:tab w:val="left" w:pos="1620"/>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1620"/>
        <w:jc w:val="both"/>
        <w:rPr>
          <w:kern w:val="2"/>
        </w:rPr>
      </w:pPr>
      <w:r>
        <w:rPr>
          <w:kern w:val="2"/>
        </w:rPr>
        <w:tab/>
      </w:r>
      <w:r>
        <w:rPr>
          <w:kern w:val="2"/>
        </w:rPr>
        <w:tab/>
        <w:t>(2)</w:t>
      </w:r>
      <w:r>
        <w:rPr>
          <w:kern w:val="2"/>
        </w:rPr>
        <w:tab/>
      </w:r>
      <w:r>
        <w:rPr>
          <w:b/>
          <w:kern w:val="2"/>
          <w:u w:val="single"/>
        </w:rPr>
        <w:t>Agency Responsibility</w:t>
      </w:r>
      <w:r w:rsidRPr="00507BB7">
        <w:rPr>
          <w:kern w:val="2"/>
        </w:rPr>
        <w:t>.</w:t>
      </w:r>
      <w:r w:rsidRPr="00507BB7">
        <w:rPr>
          <w:b/>
          <w:kern w:val="2"/>
        </w:rPr>
        <w:t xml:space="preserve">  </w:t>
      </w:r>
      <w:r w:rsidRPr="0052056F">
        <w:rPr>
          <w:kern w:val="2"/>
        </w:rPr>
        <w:t>Agenc</w:t>
      </w:r>
      <w:r>
        <w:rPr>
          <w:kern w:val="2"/>
        </w:rPr>
        <w:t xml:space="preserve">ies and institutions </w:t>
      </w:r>
      <w:r w:rsidRPr="0052056F">
        <w:rPr>
          <w:kern w:val="2"/>
        </w:rPr>
        <w:t xml:space="preserve">are responsible for assuring that the use and control of the services of private consultants is properly justified in terms of agency mission, programs, priorities, and funding.  As required by the </w:t>
      </w:r>
      <w:r>
        <w:rPr>
          <w:kern w:val="2"/>
        </w:rPr>
        <w:t>Appropriations Act each year</w:t>
      </w:r>
      <w:r w:rsidRPr="0052056F">
        <w:rPr>
          <w:kern w:val="2"/>
        </w:rPr>
        <w:t xml:space="preserve">, Use </w:t>
      </w:r>
      <w:proofErr w:type="gramStart"/>
      <w:r w:rsidRPr="0052056F">
        <w:rPr>
          <w:kern w:val="2"/>
        </w:rPr>
        <w:t>Of</w:t>
      </w:r>
      <w:proofErr w:type="gramEnd"/>
      <w:r w:rsidRPr="0052056F">
        <w:rPr>
          <w:kern w:val="2"/>
        </w:rPr>
        <w:t xml:space="preserve"> Consulting Services</w:t>
      </w:r>
      <w:r>
        <w:rPr>
          <w:kern w:val="2"/>
        </w:rPr>
        <w:t>, a</w:t>
      </w:r>
      <w:r w:rsidRPr="0052056F">
        <w:rPr>
          <w:kern w:val="2"/>
        </w:rPr>
        <w:t xml:space="preserve">ll state agencies and institutions of higher education shall </w:t>
      </w:r>
      <w:proofErr w:type="gramStart"/>
      <w:r w:rsidRPr="0052056F">
        <w:rPr>
          <w:kern w:val="2"/>
        </w:rPr>
        <w:t>make a determination</w:t>
      </w:r>
      <w:proofErr w:type="gramEnd"/>
      <w:r w:rsidRPr="0052056F">
        <w:rPr>
          <w:kern w:val="2"/>
        </w:rPr>
        <w:t xml:space="preserve"> of “return on investment” as part of the criteria for awarding </w:t>
      </w:r>
      <w:r>
        <w:rPr>
          <w:kern w:val="2"/>
        </w:rPr>
        <w:t xml:space="preserve">or using </w:t>
      </w:r>
      <w:r w:rsidRPr="0052056F">
        <w:rPr>
          <w:kern w:val="2"/>
        </w:rPr>
        <w:t>contracts for consulting service.</w:t>
      </w:r>
    </w:p>
    <w:p w14:paraId="13A25D2D" w14:textId="77777777" w:rsidR="00BD32FF" w:rsidRDefault="00BD32FF" w:rsidP="00BD32FF">
      <w:pPr>
        <w:tabs>
          <w:tab w:val="left" w:pos="720"/>
          <w:tab w:val="left" w:pos="1152"/>
          <w:tab w:val="left" w:pos="1620"/>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1620"/>
        <w:jc w:val="both"/>
        <w:rPr>
          <w:kern w:val="2"/>
        </w:rPr>
      </w:pPr>
    </w:p>
    <w:p w14:paraId="56DD30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b/>
          <w:kern w:val="2"/>
        </w:rPr>
        <w:tab/>
        <w:t>Selection</w:t>
      </w:r>
      <w:r>
        <w:rPr>
          <w:kern w:val="2"/>
        </w:rPr>
        <w:t>.  The process of selecting an outside consultant individual, firm, or organization should be objective, unbiased, and should encourage those qualified to offer their services.  When procuring nonprofessional services the procurement procedures provided in this manual shall be used.  See 4.23 for guidance on purchasing professional consulting services.  The following methods are suggested for use in developing the pricing schedule and for payment of consultants:</w:t>
      </w:r>
    </w:p>
    <w:p w14:paraId="7EAB13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413E9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(a)</w:t>
      </w:r>
      <w:r>
        <w:rPr>
          <w:kern w:val="2"/>
        </w:rPr>
        <w:tab/>
        <w:t>A lump sum or fixed price for the total project.</w:t>
      </w:r>
    </w:p>
    <w:p w14:paraId="0B03DF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E900D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(b)</w:t>
      </w:r>
      <w:r>
        <w:rPr>
          <w:kern w:val="2"/>
        </w:rPr>
        <w:tab/>
        <w:t>Hourly rate plus cost reimbursement, with a ceiling on the total contract; payment will be made only for hours used at the agreed rate and cost incurred.  Items for which cost reimbursement will be made must be specifically indicated in the solicitation and resulting contract.</w:t>
      </w:r>
    </w:p>
    <w:p w14:paraId="6754489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77172A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(c)</w:t>
      </w:r>
      <w:r>
        <w:rPr>
          <w:kern w:val="2"/>
        </w:rPr>
        <w:tab/>
        <w:t>Daily or hourly compensation for work “when requested” during the period of the contract at agreed rates, with a ceiling on the total, including any other costs which have been determined to be allowable.</w:t>
      </w:r>
    </w:p>
    <w:p w14:paraId="4648CB3C" w14:textId="4BD9BED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1A990B7" w14:textId="0149A40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(d)</w:t>
      </w:r>
      <w:r>
        <w:rPr>
          <w:kern w:val="2"/>
        </w:rPr>
        <w:tab/>
        <w:t>An incentive fee arrangement designed to motivate the contractor to complete the project early or achieve specified economies (see also 4.3d</w:t>
      </w:r>
      <w:r w:rsidR="00BE2476">
        <w:rPr>
          <w:kern w:val="2"/>
        </w:rPr>
        <w:t xml:space="preserve"> </w:t>
      </w:r>
      <w:r>
        <w:rPr>
          <w:kern w:val="2"/>
        </w:rPr>
        <w:t>(8).</w:t>
      </w:r>
    </w:p>
    <w:p w14:paraId="77E7D282" w14:textId="23A194B4" w:rsidR="00597D0A" w:rsidRDefault="00597D0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1383C881" w14:textId="57173413"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4.23</w:t>
      </w:r>
      <w:r>
        <w:rPr>
          <w:kern w:val="2"/>
        </w:rPr>
        <w:tab/>
      </w:r>
      <w:r>
        <w:rPr>
          <w:b/>
          <w:kern w:val="2"/>
          <w:u w:val="single"/>
        </w:rPr>
        <w:t>Professional Services</w:t>
      </w:r>
      <w:r>
        <w:rPr>
          <w:kern w:val="2"/>
        </w:rPr>
        <w:t>.</w:t>
      </w:r>
    </w:p>
    <w:p w14:paraId="41AFB955" w14:textId="3035B35E" w:rsidR="000A70AA" w:rsidRDefault="00895482"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noProof/>
        </w:rPr>
        <mc:AlternateContent>
          <mc:Choice Requires="wpg">
            <w:drawing>
              <wp:anchor distT="0" distB="0" distL="114300" distR="114300" simplePos="0" relativeHeight="251658452" behindDoc="0" locked="0" layoutInCell="1" allowOverlap="1" wp14:anchorId="0A15719E" wp14:editId="4FE5FA30">
                <wp:simplePos x="0" y="0"/>
                <wp:positionH relativeFrom="column">
                  <wp:posOffset>-447675</wp:posOffset>
                </wp:positionH>
                <wp:positionV relativeFrom="paragraph">
                  <wp:posOffset>189230</wp:posOffset>
                </wp:positionV>
                <wp:extent cx="471805" cy="638175"/>
                <wp:effectExtent l="0" t="76200" r="80645" b="104775"/>
                <wp:wrapNone/>
                <wp:docPr id="163877167" name="Group 1"/>
                <wp:cNvGraphicFramePr/>
                <a:graphic xmlns:a="http://schemas.openxmlformats.org/drawingml/2006/main">
                  <a:graphicData uri="http://schemas.microsoft.com/office/word/2010/wordprocessingGroup">
                    <wpg:wgp>
                      <wpg:cNvGrpSpPr/>
                      <wpg:grpSpPr>
                        <a:xfrm>
                          <a:off x="0" y="0"/>
                          <a:ext cx="471805" cy="638175"/>
                          <a:chOff x="-86899" y="209555"/>
                          <a:chExt cx="718139" cy="1172268"/>
                        </a:xfrm>
                      </wpg:grpSpPr>
                      <wpg:grpSp>
                        <wpg:cNvPr id="824543219" name="Group 2775"/>
                        <wpg:cNvGrpSpPr>
                          <a:grpSpLocks/>
                        </wpg:cNvGrpSpPr>
                        <wpg:grpSpPr bwMode="auto">
                          <a:xfrm>
                            <a:off x="161125" y="209555"/>
                            <a:ext cx="470115" cy="1172268"/>
                            <a:chOff x="440" y="14124"/>
                            <a:chExt cx="457" cy="2245"/>
                          </a:xfrm>
                        </wpg:grpSpPr>
                        <wps:wsp>
                          <wps:cNvPr id="823447428" name="Line 2776"/>
                          <wps:cNvCnPr/>
                          <wps:spPr bwMode="auto">
                            <a:xfrm>
                              <a:off x="441" y="14124"/>
                              <a:ext cx="42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0771746" name="Line 2777"/>
                          <wps:cNvCnPr/>
                          <wps:spPr bwMode="auto">
                            <a:xfrm>
                              <a:off x="440" y="16369"/>
                              <a:ext cx="45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807351" name="Line 2778"/>
                          <wps:cNvCnPr/>
                          <wps:spPr bwMode="auto">
                            <a:xfrm>
                              <a:off x="441" y="14124"/>
                              <a:ext cx="0" cy="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597021" name="Text Box 2779"/>
                        <wps:cNvSpPr txBox="1">
                          <a:spLocks noChangeArrowheads="1"/>
                        </wps:cNvSpPr>
                        <wps:spPr bwMode="auto">
                          <a:xfrm>
                            <a:off x="-86899" y="297023"/>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09187" w14:textId="77777777" w:rsidR="00895482" w:rsidRDefault="00895482" w:rsidP="00895482">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A15719E" id="_x0000_s1095" style="position:absolute;left:0;text-align:left;margin-left:-35.25pt;margin-top:14.9pt;width:37.15pt;height:50.25pt;z-index:251658452;mso-width-relative:margin;mso-height-relative:margin" coordorigin="-868,2095" coordsize="7181,1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">
                <v:group id="Group 2775" o:spid="_x0000_s1096" style="position:absolute;left:1611;top:2095;width:4701;height:11723" coordorigin="440,14124" coordsize="457,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">
                  <v:line id="Line 2776" o:spid="_x0000_s1097" style="position:absolute;visibility:visible;mso-wrap-style:square" from="441,14124" to="870,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">
                    <v:stroke endarrow="block"/>
                  </v:line>
                  <v:line id="Line 2777" o:spid="_x0000_s1098" style="position:absolute;visibility:visible;mso-wrap-style:square" from="440,16369" to="897,1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">
                    <v:stroke endarrow="block"/>
                  </v:line>
                  <v:line id="Line 2778" o:spid="_x0000_s1099" style="position:absolute;visibility:visible;mso-wrap-style:square" from="441,14124" to="441,1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"/>
                </v:group>
                <v:shape id="Text Box 2779" o:spid="_x0000_s1100" type="#_x0000_t202" style="position:absolute;left:-868;top:2970;width:1605;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" stroked="f">
                  <v:textbox style="layout-flow:vertical;mso-layout-flow-alt:bottom-to-top" inset="0,0,0,0">
                    <w:txbxContent>
                      <w:p w14:paraId="65909187" w14:textId="77777777" w:rsidR="00895482" w:rsidRDefault="00895482" w:rsidP="00895482">
                        <w:pPr>
                          <w:jc w:val="center"/>
                          <w:rPr>
                            <w:sz w:val="16"/>
                          </w:rPr>
                        </w:pPr>
                        <w:r>
                          <w:rPr>
                            <w:sz w:val="16"/>
                          </w:rPr>
                          <w:t>PIM 98-045</w:t>
                        </w:r>
                      </w:p>
                    </w:txbxContent>
                  </v:textbox>
                </v:shape>
              </v:group>
            </w:pict>
          </mc:Fallback>
        </mc:AlternateContent>
      </w:r>
    </w:p>
    <w:p w14:paraId="0D65BBC3" w14:textId="53A055E7" w:rsidR="000A70AA" w:rsidRDefault="000A70AA" w:rsidP="000E22CF">
      <w:pPr>
        <w:numPr>
          <w:ilvl w:val="0"/>
          <w:numId w:val="76"/>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b/>
          <w:kern w:val="2"/>
        </w:rPr>
        <w:t>Responsibility</w:t>
      </w:r>
      <w:r>
        <w:rPr>
          <w:kern w:val="2"/>
        </w:rPr>
        <w:t xml:space="preserve">.  </w:t>
      </w:r>
      <w:r>
        <w:rPr>
          <w:b/>
          <w:kern w:val="2"/>
        </w:rPr>
        <w:t>DGS/DPS is not responsible for the procurement of professional services</w:t>
      </w:r>
      <w:r w:rsidR="007B22F4">
        <w:rPr>
          <w:b/>
          <w:kern w:val="2"/>
        </w:rPr>
        <w:t xml:space="preserve">; however, </w:t>
      </w:r>
      <w:r w:rsidR="00517498">
        <w:rPr>
          <w:b/>
          <w:kern w:val="2"/>
        </w:rPr>
        <w:t>posting in eVA is required (see 3.19 and 14.9).</w:t>
      </w:r>
      <w:r>
        <w:rPr>
          <w:b/>
          <w:kern w:val="2"/>
        </w:rPr>
        <w:t xml:space="preserve">  </w:t>
      </w:r>
      <w:r>
        <w:rPr>
          <w:kern w:val="2"/>
        </w:rPr>
        <w:t xml:space="preserve">The procurement of professional services from nongovernmental sources shall be in accordance with the applicable provisions of the </w:t>
      </w:r>
      <w:r w:rsidRPr="00455981">
        <w:rPr>
          <w:rStyle w:val="StyleItalic"/>
        </w:rPr>
        <w:t>VPPA</w:t>
      </w:r>
      <w:r w:rsidR="00B31426" w:rsidRPr="00B31426">
        <w:rPr>
          <w:kern w:val="2"/>
        </w:rPr>
        <w:t>,</w:t>
      </w:r>
      <w:r w:rsidR="00B31426" w:rsidRPr="00B31426">
        <w:rPr>
          <w:rStyle w:val="StyleItalic"/>
          <w:b w:val="0"/>
          <w:i w:val="0"/>
        </w:rPr>
        <w:t xml:space="preserve"> and, for small business enhancement, in accordance with rules adopted pursuant to Executive Order </w:t>
      </w:r>
      <w:r w:rsidR="007E0D6C">
        <w:rPr>
          <w:rStyle w:val="StyleItalic"/>
          <w:b w:val="0"/>
          <w:i w:val="0"/>
        </w:rPr>
        <w:t>35</w:t>
      </w:r>
      <w:r w:rsidR="00B31426" w:rsidRPr="00B31426">
        <w:rPr>
          <w:rStyle w:val="StyleItalic"/>
          <w:b w:val="0"/>
          <w:i w:val="0"/>
        </w:rPr>
        <w:t xml:space="preserve"> (201</w:t>
      </w:r>
      <w:r w:rsidR="007E0D6C">
        <w:rPr>
          <w:rStyle w:val="StyleItalic"/>
          <w:b w:val="0"/>
          <w:i w:val="0"/>
        </w:rPr>
        <w:t>9</w:t>
      </w:r>
      <w:r w:rsidR="00B31426" w:rsidRPr="00B31426">
        <w:rPr>
          <w:rStyle w:val="StyleItalic"/>
          <w:b w:val="0"/>
          <w:i w:val="0"/>
        </w:rPr>
        <w:t>) and §  2.2-1605(A)(6) of the</w:t>
      </w:r>
      <w:r w:rsidR="00B31426" w:rsidRPr="00B31426">
        <w:rPr>
          <w:rStyle w:val="StyleItalic"/>
          <w:b w:val="0"/>
        </w:rPr>
        <w:t xml:space="preserve"> Code of Virginia</w:t>
      </w:r>
      <w:r w:rsidR="00B31426" w:rsidRPr="00B31426">
        <w:rPr>
          <w:b/>
          <w:kern w:val="2"/>
        </w:rPr>
        <w:t xml:space="preserve">.  </w:t>
      </w:r>
      <w:r w:rsidR="00B31426" w:rsidRPr="00B31426">
        <w:rPr>
          <w:kern w:val="2"/>
        </w:rPr>
        <w:t>Summary information is provided below.</w:t>
      </w:r>
      <w:r w:rsidRPr="00B31426">
        <w:rPr>
          <w:kern w:val="2"/>
        </w:rPr>
        <w:t xml:space="preserve">  See agencies below</w:t>
      </w:r>
      <w:r>
        <w:rPr>
          <w:kern w:val="2"/>
        </w:rPr>
        <w:t xml:space="preserve"> for specific guidance.</w:t>
      </w:r>
    </w:p>
    <w:p w14:paraId="12E0DF11" w14:textId="77777777" w:rsidR="001E509E" w:rsidRDefault="001E509E" w:rsidP="001E509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57DA3DA1" w14:textId="19224B55" w:rsidR="000A70AA" w:rsidRDefault="000D5F43" w:rsidP="001E509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0D5F43">
        <w:rPr>
          <w:kern w:val="2"/>
        </w:rPr>
        <w:tab/>
      </w:r>
      <w:r w:rsidRPr="000D5F43">
        <w:rPr>
          <w:kern w:val="2"/>
        </w:rPr>
        <w:tab/>
      </w:r>
      <w:r w:rsidR="000A70AA" w:rsidRPr="000D5F43">
        <w:rPr>
          <w:kern w:val="2"/>
          <w:u w:val="single"/>
        </w:rPr>
        <w:t>Service</w:t>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sidR="00615754">
        <w:rPr>
          <w:kern w:val="2"/>
        </w:rPr>
        <w:t xml:space="preserve"> </w:t>
      </w:r>
      <w:r w:rsidR="000A70AA">
        <w:rPr>
          <w:kern w:val="2"/>
          <w:u w:val="single"/>
        </w:rPr>
        <w:t>Agency</w:t>
      </w:r>
    </w:p>
    <w:p w14:paraId="6A7B3B01" w14:textId="77777777"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5328" w:hanging="4176"/>
        <w:jc w:val="both"/>
        <w:rPr>
          <w:kern w:val="2"/>
        </w:rPr>
      </w:pPr>
      <w:r>
        <w:rPr>
          <w:kern w:val="2"/>
        </w:rPr>
        <w:t xml:space="preserve">Architecture, Professional Engineering    </w:t>
      </w:r>
      <w:r>
        <w:rPr>
          <w:kern w:val="2"/>
        </w:rPr>
        <w:tab/>
      </w:r>
      <w:r w:rsidR="007241C3">
        <w:rPr>
          <w:kern w:val="2"/>
        </w:rPr>
        <w:tab/>
      </w:r>
      <w:r w:rsidR="007241C3">
        <w:rPr>
          <w:kern w:val="2"/>
        </w:rPr>
        <w:tab/>
      </w:r>
      <w:r w:rsidR="007241C3">
        <w:rPr>
          <w:kern w:val="2"/>
        </w:rPr>
        <w:tab/>
      </w:r>
      <w:r w:rsidR="00615754">
        <w:rPr>
          <w:kern w:val="2"/>
        </w:rPr>
        <w:t xml:space="preserve"> </w:t>
      </w:r>
      <w:r>
        <w:rPr>
          <w:kern w:val="2"/>
        </w:rPr>
        <w:t xml:space="preserve">DGS/Division of Engineering </w:t>
      </w:r>
      <w:r w:rsidR="007241C3">
        <w:rPr>
          <w:kern w:val="2"/>
        </w:rPr>
        <w:t>and Buildings</w:t>
      </w:r>
    </w:p>
    <w:p w14:paraId="14937653" w14:textId="34EE6640" w:rsidR="000A70AA" w:rsidRPr="00615754" w:rsidRDefault="000A70AA" w:rsidP="00615754">
      <w:pPr>
        <w:autoSpaceDE w:val="0"/>
        <w:autoSpaceDN w:val="0"/>
        <w:adjustRightInd w:val="0"/>
        <w:ind w:left="432" w:firstLine="720"/>
        <w:rPr>
          <w:kern w:val="2"/>
          <w:sz w:val="18"/>
          <w:szCs w:val="18"/>
          <w:u w:val="single"/>
        </w:rPr>
      </w:pPr>
      <w:r>
        <w:rPr>
          <w:kern w:val="2"/>
        </w:rPr>
        <w:t xml:space="preserve">Landscape Architecture, Land Surveying   </w:t>
      </w:r>
      <w:r w:rsidR="007241C3">
        <w:rPr>
          <w:kern w:val="2"/>
        </w:rPr>
        <w:t xml:space="preserve"> </w:t>
      </w:r>
      <w:r w:rsidR="00615754">
        <w:rPr>
          <w:kern w:val="2"/>
        </w:rPr>
        <w:t xml:space="preserve">                  </w:t>
      </w:r>
      <w:hyperlink r:id="rId68" w:history="1">
        <w:r w:rsidR="00DD589C">
          <w:rPr>
            <w:rStyle w:val="Hyperlink"/>
            <w:kern w:val="2"/>
            <w:sz w:val="18"/>
            <w:szCs w:val="18"/>
          </w:rPr>
          <w:t>dgs.virginia.gov/engineering-and-buildings/</w:t>
        </w:r>
      </w:hyperlink>
      <w:r w:rsidR="00141CF0">
        <w:rPr>
          <w:kern w:val="2"/>
          <w:sz w:val="18"/>
          <w:szCs w:val="18"/>
          <w:u w:val="single"/>
        </w:rPr>
        <w:t xml:space="preserve"> </w:t>
      </w:r>
    </w:p>
    <w:p w14:paraId="782F0346" w14:textId="77777777" w:rsidR="000A70AA" w:rsidRDefault="005616B5" w:rsidP="005616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sz w:val="18"/>
          <w:szCs w:val="18"/>
        </w:rPr>
        <w:tab/>
      </w:r>
      <w:r>
        <w:rPr>
          <w:kern w:val="2"/>
          <w:sz w:val="18"/>
          <w:szCs w:val="18"/>
        </w:rPr>
        <w:tab/>
      </w:r>
      <w:r w:rsidR="000A70AA">
        <w:rPr>
          <w:kern w:val="2"/>
        </w:rPr>
        <w:t xml:space="preserve">Law </w:t>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sidR="000A70AA">
        <w:rPr>
          <w:kern w:val="2"/>
        </w:rPr>
        <w:tab/>
      </w:r>
      <w:r>
        <w:rPr>
          <w:kern w:val="2"/>
        </w:rPr>
        <w:tab/>
      </w:r>
      <w:r w:rsidR="000A70AA">
        <w:rPr>
          <w:kern w:val="2"/>
        </w:rPr>
        <w:t>Attorney General’s Office</w:t>
      </w:r>
    </w:p>
    <w:p w14:paraId="3E9D8C51" w14:textId="77777777"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u w:val="single"/>
        </w:rPr>
      </w:pPr>
    </w:p>
    <w:p w14:paraId="3D1CCAE1" w14:textId="77777777" w:rsidR="000A70AA" w:rsidRPr="00597D0A" w:rsidRDefault="00597D0A" w:rsidP="00597D0A">
      <w:pPr>
        <w:pStyle w:val="ListParagraph"/>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rPr>
          <w:kern w:val="2"/>
          <w:highlight w:val="yellow"/>
        </w:rPr>
      </w:pPr>
      <w:r w:rsidRPr="00597D0A">
        <w:rPr>
          <w:kern w:val="2"/>
        </w:rPr>
        <w:t>b.</w:t>
      </w:r>
      <w:r>
        <w:rPr>
          <w:b/>
          <w:kern w:val="2"/>
        </w:rPr>
        <w:t xml:space="preserve"> </w:t>
      </w:r>
      <w:r>
        <w:rPr>
          <w:b/>
          <w:kern w:val="2"/>
        </w:rPr>
        <w:tab/>
      </w:r>
      <w:r w:rsidR="000A70AA" w:rsidRPr="00597D0A">
        <w:rPr>
          <w:b/>
          <w:kern w:val="2"/>
        </w:rPr>
        <w:t>General</w:t>
      </w:r>
      <w:r w:rsidR="000A70AA" w:rsidRPr="00597D0A">
        <w:rPr>
          <w:kern w:val="2"/>
        </w:rPr>
        <w:t xml:space="preserve">.  Professional Services as defined in § 2.2-4301 of the </w:t>
      </w:r>
      <w:r w:rsidR="000A70AA" w:rsidRPr="00455981">
        <w:rPr>
          <w:rStyle w:val="StyleItalic"/>
        </w:rPr>
        <w:t>VPPA</w:t>
      </w:r>
      <w:r w:rsidR="000A70AA" w:rsidRPr="00597D0A">
        <w:rPr>
          <w:kern w:val="2"/>
        </w:rPr>
        <w:t xml:space="preserve"> means work performed by an independent contractor within the scope of the practice of accounting, actuarial services, architecture, land surveying, landscape architecture, law, dentistry, medicine, optometry, pharmacy, professional engineering, and </w:t>
      </w:r>
      <w:r w:rsidR="000A70AA">
        <w:t>the services of an economist procured by the State Corporation Commission</w:t>
      </w:r>
      <w:r w:rsidR="000A70AA" w:rsidRPr="00597D0A">
        <w:rPr>
          <w:kern w:val="2"/>
        </w:rPr>
        <w:t xml:space="preserve">.  </w:t>
      </w:r>
    </w:p>
    <w:p w14:paraId="149FF035" w14:textId="77777777"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b/>
      </w:r>
    </w:p>
    <w:p w14:paraId="56CEEC42" w14:textId="77777777" w:rsidR="000A70AA" w:rsidRDefault="000A70AA" w:rsidP="000A70AA">
      <w:pPr>
        <w:ind w:left="1152" w:hanging="432"/>
        <w:jc w:val="both"/>
        <w:rPr>
          <w:kern w:val="2"/>
        </w:rPr>
      </w:pPr>
      <w:r>
        <w:rPr>
          <w:kern w:val="2"/>
        </w:rPr>
        <w:t xml:space="preserve">c.  </w:t>
      </w:r>
      <w:r>
        <w:rPr>
          <w:kern w:val="2"/>
        </w:rPr>
        <w:tab/>
      </w:r>
      <w:r>
        <w:rPr>
          <w:b/>
          <w:kern w:val="2"/>
        </w:rPr>
        <w:t>Legal Services and Expert Witness</w:t>
      </w:r>
      <w:r>
        <w:rPr>
          <w:kern w:val="2"/>
        </w:rPr>
        <w:t xml:space="preserve">.  </w:t>
      </w:r>
      <w:r w:rsidRPr="00FA6D6F">
        <w:t xml:space="preserve">Information on the use of </w:t>
      </w:r>
      <w:r>
        <w:t xml:space="preserve">legal services and expert witness may be obtained from the Attorney General’s Office.  </w:t>
      </w:r>
      <w:r>
        <w:tab/>
      </w:r>
      <w:r>
        <w:rPr>
          <w:kern w:val="2"/>
        </w:rPr>
        <w:br/>
      </w:r>
    </w:p>
    <w:p w14:paraId="5B4A72FF" w14:textId="4AA4C32A"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r>
      <w:r>
        <w:rPr>
          <w:b/>
          <w:kern w:val="2"/>
        </w:rPr>
        <w:t>Competitive Negotiation</w:t>
      </w:r>
      <w:r>
        <w:rPr>
          <w:kern w:val="2"/>
        </w:rPr>
        <w:t xml:space="preserve">.  Competitive negotiation shall be used for the procurement of professional services as provided for in the </w:t>
      </w:r>
      <w:r w:rsidRPr="00455981">
        <w:rPr>
          <w:rStyle w:val="StyleItalic"/>
        </w:rPr>
        <w:t>Code of Virginia</w:t>
      </w:r>
      <w:r>
        <w:rPr>
          <w:kern w:val="2"/>
        </w:rPr>
        <w:t>.  Annex 7-C provides guidelines for negotiated procurements.  Note that solicitations for professional services shall not request that offerors furnish estimates of man</w:t>
      </w:r>
      <w:r>
        <w:rPr>
          <w:kern w:val="2"/>
        </w:rPr>
        <w:noBreakHyphen/>
        <w:t>hours or cost for services (</w:t>
      </w:r>
      <w:r w:rsidRPr="00455981">
        <w:rPr>
          <w:rStyle w:val="StyleItalic"/>
        </w:rPr>
        <w:t>Code of Virginia</w:t>
      </w:r>
      <w:r>
        <w:rPr>
          <w:kern w:val="2"/>
        </w:rPr>
        <w:t>, § 2.2-430</w:t>
      </w:r>
      <w:r w:rsidR="00372C14">
        <w:rPr>
          <w:kern w:val="2"/>
        </w:rPr>
        <w:t>2.2</w:t>
      </w:r>
      <w:r>
        <w:rPr>
          <w:kern w:val="2"/>
        </w:rPr>
        <w:t>).</w:t>
      </w:r>
      <w:r w:rsidR="000D5F43">
        <w:rPr>
          <w:kern w:val="2"/>
        </w:rPr>
        <w:tab/>
      </w:r>
    </w:p>
    <w:p w14:paraId="522A845E" w14:textId="160173FB" w:rsidR="00C03E8D" w:rsidRDefault="00C03E8D"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335A1111" w14:textId="503E0B49" w:rsidR="00D16D15" w:rsidRPr="00D16D15" w:rsidRDefault="000A70AA" w:rsidP="00D16D15">
      <w:pPr>
        <w:pStyle w:val="ListParagraph"/>
        <w:numPr>
          <w:ilvl w:val="0"/>
          <w:numId w:val="22"/>
        </w:numPr>
        <w:tabs>
          <w:tab w:val="clear" w:pos="1155"/>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napToGrid w:val="0"/>
        </w:rPr>
      </w:pPr>
      <w:r w:rsidRPr="00D16D15">
        <w:rPr>
          <w:b/>
          <w:kern w:val="2"/>
        </w:rPr>
        <w:lastRenderedPageBreak/>
        <w:t>Professional Services Small Purchases</w:t>
      </w:r>
      <w:r w:rsidRPr="00D16D15">
        <w:rPr>
          <w:kern w:val="2"/>
        </w:rPr>
        <w:t xml:space="preserve">.   The small purchase threshold for the procurement of professional services is </w:t>
      </w:r>
      <w:r w:rsidR="00FB2F25" w:rsidRPr="00D16D15">
        <w:rPr>
          <w:kern w:val="2"/>
        </w:rPr>
        <w:t>$80,000</w:t>
      </w:r>
      <w:r w:rsidRPr="00D16D15">
        <w:rPr>
          <w:kern w:val="2"/>
        </w:rPr>
        <w:t xml:space="preserve">.  </w:t>
      </w:r>
      <w:r w:rsidR="00372C14" w:rsidRPr="00D16D15">
        <w:rPr>
          <w:kern w:val="2"/>
        </w:rPr>
        <w:t>Procurements up to</w:t>
      </w:r>
      <w:r w:rsidR="005A49DC" w:rsidRPr="00D16D15">
        <w:rPr>
          <w:kern w:val="2"/>
        </w:rPr>
        <w:t xml:space="preserve"> and including</w:t>
      </w:r>
      <w:r w:rsidR="00372C14" w:rsidRPr="00D16D15">
        <w:rPr>
          <w:kern w:val="2"/>
        </w:rPr>
        <w:t xml:space="preserve"> $</w:t>
      </w:r>
      <w:r w:rsidR="009200E1" w:rsidRPr="00D16D15">
        <w:rPr>
          <w:kern w:val="2"/>
        </w:rPr>
        <w:t>80</w:t>
      </w:r>
      <w:r w:rsidR="00372C14" w:rsidRPr="00D16D15">
        <w:rPr>
          <w:kern w:val="2"/>
        </w:rPr>
        <w:t xml:space="preserve">,000 for </w:t>
      </w:r>
      <w:r w:rsidRPr="00D16D15">
        <w:rPr>
          <w:kern w:val="2"/>
        </w:rPr>
        <w:t xml:space="preserve">Professional services </w:t>
      </w:r>
      <w:r w:rsidR="00372C14" w:rsidRPr="00D16D15">
        <w:rPr>
          <w:kern w:val="2"/>
        </w:rPr>
        <w:t xml:space="preserve">may only </w:t>
      </w:r>
      <w:r w:rsidRPr="00D16D15">
        <w:rPr>
          <w:kern w:val="2"/>
        </w:rPr>
        <w:t xml:space="preserve">be procured </w:t>
      </w:r>
      <w:r w:rsidR="00372C14" w:rsidRPr="00D16D15">
        <w:rPr>
          <w:kern w:val="2"/>
        </w:rPr>
        <w:t xml:space="preserve">by other than competitive negotiation if the agency has implemented small purchase procedures </w:t>
      </w:r>
      <w:r w:rsidRPr="00D16D15">
        <w:rPr>
          <w:kern w:val="2"/>
        </w:rPr>
        <w:t xml:space="preserve">in accordance with the </w:t>
      </w:r>
      <w:r w:rsidRPr="00D16D15">
        <w:rPr>
          <w:rStyle w:val="StyleItalic"/>
          <w:b w:val="0"/>
        </w:rPr>
        <w:t>Code of Virginia</w:t>
      </w:r>
      <w:r w:rsidRPr="00D16D15">
        <w:rPr>
          <w:kern w:val="2"/>
        </w:rPr>
        <w:t>, § 2.2-</w:t>
      </w:r>
      <w:r w:rsidR="00BA45D5" w:rsidRPr="00D16D15">
        <w:rPr>
          <w:kern w:val="2"/>
        </w:rPr>
        <w:t>4303G</w:t>
      </w:r>
      <w:r w:rsidRPr="00D16D15">
        <w:rPr>
          <w:kern w:val="2"/>
        </w:rPr>
        <w:t xml:space="preserve">.  </w:t>
      </w:r>
      <w:r w:rsidR="00372C14" w:rsidRPr="00D16D15">
        <w:rPr>
          <w:kern w:val="2"/>
        </w:rPr>
        <w:t xml:space="preserve">Professional services procurements </w:t>
      </w:r>
      <w:r w:rsidR="00FB11C6" w:rsidRPr="00D16D15">
        <w:rPr>
          <w:kern w:val="2"/>
        </w:rPr>
        <w:t>up to</w:t>
      </w:r>
      <w:r w:rsidR="00372C14" w:rsidRPr="00D16D15">
        <w:rPr>
          <w:kern w:val="2"/>
        </w:rPr>
        <w:t xml:space="preserve"> </w:t>
      </w:r>
      <w:r w:rsidR="00501302" w:rsidRPr="00D16D15">
        <w:rPr>
          <w:kern w:val="2"/>
        </w:rPr>
        <w:t xml:space="preserve">and including </w:t>
      </w:r>
      <w:r w:rsidR="00372C14" w:rsidRPr="00D16D15">
        <w:rPr>
          <w:kern w:val="2"/>
        </w:rPr>
        <w:t xml:space="preserve">$10,000 shall be set-aside for micro businesses.  For purchases </w:t>
      </w:r>
      <w:r w:rsidR="0007365E" w:rsidRPr="00D16D15">
        <w:rPr>
          <w:kern w:val="2"/>
        </w:rPr>
        <w:t>over</w:t>
      </w:r>
      <w:r w:rsidR="00372C14" w:rsidRPr="00D16D15">
        <w:rPr>
          <w:kern w:val="2"/>
        </w:rPr>
        <w:t xml:space="preserve"> $10,000 up to </w:t>
      </w:r>
      <w:r w:rsidR="005A49DC" w:rsidRPr="00D16D15">
        <w:rPr>
          <w:kern w:val="2"/>
        </w:rPr>
        <w:t xml:space="preserve">and including </w:t>
      </w:r>
      <w:r w:rsidR="00372C14" w:rsidRPr="00D16D15">
        <w:rPr>
          <w:kern w:val="2"/>
        </w:rPr>
        <w:t>$</w:t>
      </w:r>
      <w:r w:rsidR="00FB11C6" w:rsidRPr="00D16D15">
        <w:rPr>
          <w:kern w:val="2"/>
        </w:rPr>
        <w:t>8</w:t>
      </w:r>
      <w:r w:rsidR="00DE6B25" w:rsidRPr="00D16D15">
        <w:rPr>
          <w:kern w:val="2"/>
        </w:rPr>
        <w:t>0</w:t>
      </w:r>
      <w:r w:rsidR="00372C14" w:rsidRPr="00D16D15">
        <w:rPr>
          <w:kern w:val="2"/>
        </w:rPr>
        <w:t>,000, procurements shall be set-aside for small businesses</w:t>
      </w:r>
      <w:r w:rsidR="009B7886" w:rsidRPr="00D16D15">
        <w:rPr>
          <w:kern w:val="2"/>
        </w:rPr>
        <w:t xml:space="preserve"> </w:t>
      </w:r>
      <w:r w:rsidR="00372C14" w:rsidRPr="00D16D15">
        <w:rPr>
          <w:kern w:val="2"/>
        </w:rPr>
        <w:t xml:space="preserve">(including micro businesses). Procurements shall follow </w:t>
      </w:r>
      <w:r w:rsidR="00F859C9" w:rsidRPr="00D16D15">
        <w:rPr>
          <w:kern w:val="2"/>
        </w:rPr>
        <w:t xml:space="preserve">the </w:t>
      </w:r>
      <w:r w:rsidR="00372C14" w:rsidRPr="00D16D15">
        <w:rPr>
          <w:kern w:val="2"/>
        </w:rPr>
        <w:t>agenc</w:t>
      </w:r>
      <w:r w:rsidR="00F859C9" w:rsidRPr="00D16D15">
        <w:rPr>
          <w:kern w:val="2"/>
        </w:rPr>
        <w:t>y’s</w:t>
      </w:r>
      <w:r w:rsidR="00372C14" w:rsidRPr="00D16D15">
        <w:rPr>
          <w:kern w:val="2"/>
        </w:rPr>
        <w:t xml:space="preserve"> implemented procedures or § 2.2-4302.2 and include a tiered award clause as specified in Special Term and Condition M.  </w:t>
      </w:r>
      <w:r w:rsidRPr="00D16D15">
        <w:rPr>
          <w:kern w:val="2"/>
        </w:rPr>
        <w:t>Additionally, architectural, landscape architectural, land surveying and professional engineering services shall be purchased in accordance with the Construction and Professional Services Manual (CPSM)</w:t>
      </w:r>
      <w:r w:rsidRPr="00D16D15">
        <w:rPr>
          <w:i/>
          <w:snapToGrid w:val="0"/>
        </w:rPr>
        <w:t xml:space="preserve">, </w:t>
      </w:r>
      <w:r w:rsidRPr="00D16D15">
        <w:rPr>
          <w:snapToGrid w:val="0"/>
        </w:rPr>
        <w:t>issued by DGS/Division of Engineering and Buildings.</w:t>
      </w:r>
    </w:p>
    <w:p w14:paraId="54EF623B" w14:textId="0786C8E3" w:rsidR="000A70AA" w:rsidRDefault="000A70AA" w:rsidP="00D16D15">
      <w:pPr>
        <w:pStyle w:val="ListParagraph"/>
        <w:ind w:left="1155"/>
      </w:pPr>
      <w:r w:rsidRPr="00D16D15">
        <w:rPr>
          <w:kern w:val="2"/>
        </w:rPr>
        <w:t xml:space="preserve">  </w:t>
      </w:r>
    </w:p>
    <w:p w14:paraId="7E984ABF" w14:textId="77777777" w:rsidR="004540B4" w:rsidRPr="002D23EA" w:rsidRDefault="00BD32FF" w:rsidP="004540B4">
      <w:pPr>
        <w:ind w:left="1152" w:hanging="432"/>
        <w:jc w:val="both"/>
        <w:rPr>
          <w:kern w:val="2"/>
        </w:rPr>
      </w:pPr>
      <w:r>
        <w:rPr>
          <w:kern w:val="2"/>
        </w:rPr>
        <w:t>f.</w:t>
      </w:r>
      <w:r>
        <w:rPr>
          <w:kern w:val="2"/>
        </w:rPr>
        <w:tab/>
      </w:r>
      <w:r>
        <w:rPr>
          <w:b/>
          <w:kern w:val="2"/>
        </w:rPr>
        <w:t>Evaluation and Award Procedures</w:t>
      </w:r>
      <w:r>
        <w:rPr>
          <w:kern w:val="2"/>
        </w:rPr>
        <w:t xml:space="preserve">.  </w:t>
      </w:r>
      <w:r w:rsidR="004540B4" w:rsidRPr="00FD6CAE">
        <w:rPr>
          <w:kern w:val="2"/>
        </w:rPr>
        <w:t xml:space="preserve">The evaluation and award procedure for the procurement of professional services by competitive negotiation is </w:t>
      </w:r>
      <w:r w:rsidR="004540B4">
        <w:rPr>
          <w:kern w:val="2"/>
        </w:rPr>
        <w:t xml:space="preserve">not under the authority of the Division of Purchases and Supply.  Evaluation and award of professional services is addressed in the </w:t>
      </w:r>
      <w:r w:rsidR="004540B4">
        <w:rPr>
          <w:i/>
          <w:kern w:val="2"/>
        </w:rPr>
        <w:t>Code of Virginia</w:t>
      </w:r>
      <w:r w:rsidR="004540B4">
        <w:rPr>
          <w:kern w:val="2"/>
        </w:rPr>
        <w:t xml:space="preserve"> §2.2-430</w:t>
      </w:r>
      <w:r w:rsidR="00372C14">
        <w:rPr>
          <w:kern w:val="2"/>
        </w:rPr>
        <w:t>2.2</w:t>
      </w:r>
      <w:r w:rsidR="004540B4">
        <w:rPr>
          <w:kern w:val="2"/>
        </w:rPr>
        <w:t>.</w:t>
      </w:r>
    </w:p>
    <w:p w14:paraId="33786F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2E476FAD" w14:textId="77777777" w:rsidR="00BD32FF" w:rsidRPr="004540B4" w:rsidRDefault="00BD32FF" w:rsidP="004540B4">
      <w:pPr>
        <w:tabs>
          <w:tab w:val="left" w:pos="720"/>
          <w:tab w:val="left" w:pos="1170"/>
        </w:tabs>
        <w:ind w:left="1620" w:hanging="1620"/>
        <w:jc w:val="both"/>
        <w:rPr>
          <w:kern w:val="2"/>
        </w:rPr>
      </w:pPr>
      <w:r w:rsidRPr="004540B4">
        <w:rPr>
          <w:snapToGrid w:val="0"/>
        </w:rPr>
        <w:tab/>
      </w:r>
      <w:r w:rsidRPr="004540B4">
        <w:rPr>
          <w:snapToGrid w:val="0"/>
        </w:rPr>
        <w:tab/>
        <w:t>(1)</w:t>
      </w:r>
      <w:r w:rsidRPr="004540B4">
        <w:rPr>
          <w:snapToGrid w:val="0"/>
        </w:rPr>
        <w:tab/>
      </w:r>
      <w:r w:rsidR="004540B4" w:rsidRPr="004540B4">
        <w:rPr>
          <w:kern w:val="2"/>
        </w:rPr>
        <w:t>Deleted.</w:t>
      </w:r>
    </w:p>
    <w:p w14:paraId="0594126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C937328" w14:textId="77777777" w:rsidR="00BD32FF" w:rsidRDefault="00BD32FF" w:rsidP="004540B4">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468"/>
        <w:jc w:val="both"/>
        <w:rPr>
          <w:kern w:val="2"/>
        </w:rPr>
      </w:pPr>
      <w:r>
        <w:rPr>
          <w:kern w:val="2"/>
        </w:rPr>
        <w:t>(2)</w:t>
      </w:r>
      <w:r>
        <w:rPr>
          <w:kern w:val="2"/>
        </w:rPr>
        <w:tab/>
      </w:r>
      <w:r w:rsidR="004540B4">
        <w:rPr>
          <w:kern w:val="2"/>
        </w:rPr>
        <w:t xml:space="preserve">Deleted. </w:t>
      </w:r>
      <w:r>
        <w:rPr>
          <w:kern w:val="2"/>
        </w:rPr>
        <w:t xml:space="preserve"> </w:t>
      </w:r>
    </w:p>
    <w:p w14:paraId="5FB588A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5248D85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g.</w:t>
      </w:r>
      <w:r>
        <w:rPr>
          <w:kern w:val="2"/>
        </w:rPr>
        <w:tab/>
      </w:r>
      <w:r>
        <w:rPr>
          <w:b/>
          <w:kern w:val="2"/>
        </w:rPr>
        <w:t>Contractor Performance</w:t>
      </w:r>
      <w:r>
        <w:rPr>
          <w:kern w:val="2"/>
        </w:rPr>
        <w:t>.  During the period of the contract, the contractor’s performance is to be monitored in accordance with the standards set forth in the contract.</w:t>
      </w:r>
    </w:p>
    <w:p w14:paraId="4FA17C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135A3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h.</w:t>
      </w:r>
      <w:r>
        <w:rPr>
          <w:kern w:val="2"/>
        </w:rPr>
        <w:tab/>
      </w:r>
      <w:r>
        <w:rPr>
          <w:b/>
          <w:kern w:val="2"/>
        </w:rPr>
        <w:t>Administration</w:t>
      </w:r>
      <w:r>
        <w:rPr>
          <w:kern w:val="2"/>
        </w:rPr>
        <w:t>. The administration of contracts is covered in Chapter 10 of this manual.</w:t>
      </w:r>
    </w:p>
    <w:p w14:paraId="01BBBB7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A13134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4.24</w:t>
      </w:r>
      <w:r>
        <w:rPr>
          <w:kern w:val="2"/>
        </w:rPr>
        <w:tab/>
      </w:r>
      <w:r>
        <w:rPr>
          <w:b/>
          <w:kern w:val="2"/>
          <w:u w:val="single"/>
        </w:rPr>
        <w:t>Construction</w:t>
      </w:r>
      <w:r>
        <w:rPr>
          <w:kern w:val="2"/>
        </w:rPr>
        <w:t xml:space="preserve">.  The procurement of “construction” for “Capital Outlay Projects” is governed by the rules of the </w:t>
      </w:r>
      <w:r>
        <w:rPr>
          <w:i/>
          <w:kern w:val="2"/>
        </w:rPr>
        <w:t>Construction and Professional Services Manual</w:t>
      </w:r>
      <w:r>
        <w:rPr>
          <w:kern w:val="2"/>
        </w:rPr>
        <w:t>, issued by the Department of General Services, Division of Engineering and Buildings (</w:t>
      </w:r>
      <w:r>
        <w:rPr>
          <w:i/>
          <w:kern w:val="2"/>
        </w:rPr>
        <w:t>Code of Virginia</w:t>
      </w:r>
      <w:r>
        <w:rPr>
          <w:kern w:val="2"/>
        </w:rPr>
        <w:t xml:space="preserve">, § 2.2-1132). </w:t>
      </w:r>
    </w:p>
    <w:p w14:paraId="68D8653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0B00A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Definitions</w:t>
      </w:r>
    </w:p>
    <w:p w14:paraId="0C9530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26B34C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r>
      <w:r>
        <w:rPr>
          <w:b/>
          <w:kern w:val="2"/>
        </w:rPr>
        <w:t>Construction</w:t>
      </w:r>
      <w:r>
        <w:rPr>
          <w:kern w:val="2"/>
        </w:rPr>
        <w:t>.  Construction shall mean building, altering, repairing, improving or demolishing any structure, building or highway, and any draining, dredging, excavation, grading or similar work upon real property (</w:t>
      </w:r>
      <w:r>
        <w:rPr>
          <w:i/>
          <w:kern w:val="2"/>
        </w:rPr>
        <w:t>Code of Virginia</w:t>
      </w:r>
      <w:r>
        <w:rPr>
          <w:kern w:val="2"/>
        </w:rPr>
        <w:t>, § 2.2-4301).</w:t>
      </w:r>
    </w:p>
    <w:p w14:paraId="75D43C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A30A9B4" w14:textId="77777777" w:rsidR="000A70AA"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Capital Project (</w:t>
      </w:r>
      <w:r>
        <w:rPr>
          <w:b/>
          <w:kern w:val="2"/>
        </w:rPr>
        <w:t>Capital Outlay Project)</w:t>
      </w:r>
      <w:r>
        <w:rPr>
          <w:kern w:val="2"/>
        </w:rPr>
        <w:t xml:space="preserve">.  Capital project as defined in the </w:t>
      </w:r>
      <w:r w:rsidRPr="00455981">
        <w:rPr>
          <w:rStyle w:val="StyleItalic"/>
        </w:rPr>
        <w:t>Construction and Professional Services Manual</w:t>
      </w:r>
      <w:r>
        <w:rPr>
          <w:kern w:val="2"/>
        </w:rPr>
        <w:t xml:space="preserve"> means the acquisition or proposed acquisition of property, including any improvements thereto, a new construction project or improvements to state-owned property, a renovation, maintenance or repair project, an equipment acquisition or improvements to state leased property which meets the criteria in the </w:t>
      </w:r>
      <w:r w:rsidRPr="00455981">
        <w:rPr>
          <w:rStyle w:val="StyleItalic"/>
        </w:rPr>
        <w:t>Construction and Professional Services Manual.</w:t>
      </w:r>
      <w:r>
        <w:rPr>
          <w:kern w:val="2"/>
        </w:rPr>
        <w:t xml:space="preserve"> </w:t>
      </w:r>
    </w:p>
    <w:p w14:paraId="67EB451D" w14:textId="77777777" w:rsidR="00BD32FF" w:rsidRDefault="000A70AA" w:rsidP="000A70A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 xml:space="preserve"> </w:t>
      </w:r>
    </w:p>
    <w:p w14:paraId="47C76AD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b/>
          <w:kern w:val="2"/>
        </w:rPr>
        <w:tab/>
        <w:t>Construction</w:t>
      </w:r>
      <w:r>
        <w:rPr>
          <w:kern w:val="2"/>
        </w:rPr>
        <w:t>.  Construction may be procured only by competitive sealed bidding, except that competitive negotiation may be used in the following instances upon a determination made in advance by the public body and set forth in writing that competitive sealed bidding is either not practicable or not fiscally advantageous to the public, which writing shall document the basis for this determination (</w:t>
      </w:r>
      <w:r>
        <w:rPr>
          <w:i/>
          <w:kern w:val="2"/>
        </w:rPr>
        <w:t>Code of Virginia</w:t>
      </w:r>
      <w:r>
        <w:rPr>
          <w:kern w:val="2"/>
        </w:rPr>
        <w:t>, § 2.2-4303D):</w:t>
      </w:r>
    </w:p>
    <w:p w14:paraId="485B67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59A4F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 xml:space="preserve">by the Commonwealth, its departments, agencies, and institutions on a fixed price design-build basis or construction management basis under </w:t>
      </w:r>
      <w:r>
        <w:rPr>
          <w:i/>
          <w:kern w:val="2"/>
        </w:rPr>
        <w:t>Code of Virginia</w:t>
      </w:r>
      <w:r>
        <w:rPr>
          <w:kern w:val="2"/>
        </w:rPr>
        <w:t>, § 2.2-4306.</w:t>
      </w:r>
    </w:p>
    <w:p w14:paraId="3BEDA75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7394B9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by any public body for the alteration, repair, renovation, or demolition of buildings when the contract is not expected to cost more than $500,000.</w:t>
      </w:r>
    </w:p>
    <w:p w14:paraId="5C16707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3E497E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by any public body for the construction of highways and any draining, dredging, excavation, grading, or similar work on real property.</w:t>
      </w:r>
    </w:p>
    <w:p w14:paraId="53A49EF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D730A9F" w14:textId="77777777" w:rsidR="000A70AA" w:rsidRDefault="000A70AA" w:rsidP="006105B5">
      <w:pPr>
        <w:tabs>
          <w:tab w:val="left" w:pos="720"/>
          <w:tab w:val="left" w:pos="1152"/>
          <w:tab w:val="left" w:pos="126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ab/>
        <w:t>c.</w:t>
      </w:r>
      <w:r>
        <w:rPr>
          <w:kern w:val="2"/>
        </w:rPr>
        <w:tab/>
        <w:t>By agreement between the Division of Engineering and Buildings (DEB), and the Division of Purchases and Supply:</w:t>
      </w:r>
    </w:p>
    <w:p w14:paraId="716B6BFF" w14:textId="77777777" w:rsidR="006105B5" w:rsidRDefault="006105B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411B07C1" w14:textId="77777777" w:rsidR="00BD32FF" w:rsidRDefault="006105B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 xml:space="preserve"> </w:t>
      </w:r>
      <w:r w:rsidR="00BD32FF">
        <w:rPr>
          <w:kern w:val="2"/>
        </w:rPr>
        <w:t>(1)</w:t>
      </w:r>
      <w:r w:rsidR="00BD32FF">
        <w:rPr>
          <w:kern w:val="2"/>
        </w:rPr>
        <w:tab/>
        <w:t>Nonprofessional services needed for construction or facilities maintenance, such as cost estimating, Critical Path Method scheduling, construction inspections, roofing evaluations, and nondestructive testing, should be procured in accordance with 4.21 and 4.22 of this chapter.</w:t>
      </w:r>
    </w:p>
    <w:p w14:paraId="4505432A" w14:textId="624637D3" w:rsidR="006105B5" w:rsidRDefault="006105B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p>
    <w:p w14:paraId="75EE8A1B" w14:textId="6F2D2BDA" w:rsidR="006105B5"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rPr>
          <w:kern w:val="2"/>
        </w:rPr>
      </w:pPr>
      <w:r>
        <w:rPr>
          <w:kern w:val="2"/>
        </w:rPr>
        <w:lastRenderedPageBreak/>
        <w:tab/>
      </w:r>
      <w:r>
        <w:rPr>
          <w:kern w:val="2"/>
        </w:rPr>
        <w:tab/>
        <w:t>(2)</w:t>
      </w:r>
      <w:r>
        <w:rPr>
          <w:kern w:val="2"/>
        </w:rPr>
        <w:tab/>
        <w:t xml:space="preserve">Construction, including but not limited to renovation, remodeling, demolition and repair work on buildings and other structures, which are not Capital Outlay Projects but which involve plans and specifications prepared by an architect or engineer and/or require a building permit, are to be procured using the same procedures and contract provisions of the </w:t>
      </w:r>
      <w:r w:rsidRPr="00455981">
        <w:rPr>
          <w:rStyle w:val="StyleItalic"/>
        </w:rPr>
        <w:t>Construction and Professional Services Manual</w:t>
      </w:r>
      <w:r>
        <w:rPr>
          <w:kern w:val="2"/>
        </w:rPr>
        <w:t xml:space="preserve"> as Capital Outlay Projects. See section 202 of the CPSM for definitions of construction, improvements, maintenance reserve project, and other terms. </w:t>
      </w:r>
    </w:p>
    <w:p w14:paraId="5B352492" w14:textId="77777777" w:rsidR="006105B5"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36"/>
        <w:jc w:val="both"/>
        <w:rPr>
          <w:kern w:val="2"/>
        </w:rPr>
      </w:pPr>
    </w:p>
    <w:p w14:paraId="20C8CB22" w14:textId="38D56E28" w:rsidR="00BD32FF"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Construction procurements for work that does not require issuance of a building permit, either by DEB</w:t>
      </w:r>
      <w:r w:rsidR="00DD589C">
        <w:rPr>
          <w:kern w:val="2"/>
        </w:rPr>
        <w:t xml:space="preserve"> </w:t>
      </w:r>
      <w:r>
        <w:rPr>
          <w:kern w:val="2"/>
        </w:rPr>
        <w:t xml:space="preserve">or the agency through the annual permit process as approved by DEB may be procured in accordance with the </w:t>
      </w:r>
      <w:r w:rsidRPr="00455981">
        <w:rPr>
          <w:rStyle w:val="StyleItalic"/>
        </w:rPr>
        <w:t>APSPM</w:t>
      </w:r>
      <w:r>
        <w:rPr>
          <w:kern w:val="2"/>
        </w:rPr>
        <w:t xml:space="preserve"> and the </w:t>
      </w:r>
      <w:r w:rsidRPr="00455981">
        <w:rPr>
          <w:rStyle w:val="StyleItalic"/>
        </w:rPr>
        <w:t>VPPA</w:t>
      </w:r>
      <w:r>
        <w:rPr>
          <w:kern w:val="2"/>
        </w:rPr>
        <w:t>.</w:t>
      </w:r>
      <w:r>
        <w:rPr>
          <w:kern w:val="2"/>
        </w:rPr>
        <w:tab/>
      </w:r>
      <w:r>
        <w:rPr>
          <w:kern w:val="2"/>
        </w:rPr>
        <w:br/>
      </w:r>
    </w:p>
    <w:p w14:paraId="5225A5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color w:val="FF0000"/>
          <w:kern w:val="2"/>
        </w:rPr>
      </w:pPr>
      <w:r>
        <w:rPr>
          <w:kern w:val="2"/>
        </w:rPr>
        <w:t>d.</w:t>
      </w:r>
      <w:r>
        <w:rPr>
          <w:kern w:val="2"/>
        </w:rPr>
        <w:tab/>
        <w:t>For projects using Capital Outlay procedures, use the Commonwealth of Virginia Form of Agreement, Form  CO</w:t>
      </w:r>
      <w:r>
        <w:rPr>
          <w:kern w:val="2"/>
        </w:rPr>
        <w:noBreakHyphen/>
        <w:t>9 (05/02), as the contract along with the General Conditions of the Construction Contract (for Capital Outlay Projects), Form CO</w:t>
      </w:r>
      <w:r>
        <w:rPr>
          <w:kern w:val="2"/>
        </w:rPr>
        <w:noBreakHyphen/>
        <w:t>7 (03/02), and Instructions to Bidders, Form CO-7a (03/02).</w:t>
      </w:r>
      <w:r>
        <w:rPr>
          <w:color w:val="FF0000"/>
          <w:kern w:val="2"/>
        </w:rPr>
        <w:t xml:space="preserve">  </w:t>
      </w:r>
    </w:p>
    <w:p w14:paraId="09596A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464463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e.</w:t>
      </w:r>
      <w:r>
        <w:rPr>
          <w:kern w:val="2"/>
        </w:rPr>
        <w:tab/>
        <w:t>For construction not following Capital Outlay procedures use the Commonwealth of Virginia Standard Contract  (see Annex 7-D) along with the Additional Terms and Conditions for Non</w:t>
      </w:r>
      <w:r>
        <w:rPr>
          <w:kern w:val="2"/>
        </w:rPr>
        <w:noBreakHyphen/>
        <w:t>Capital Outlay Construction, and any Special Terms and Conditions applicable to the particular procurement (see Appendix B, Sections I, II, III and IV).</w:t>
      </w:r>
    </w:p>
    <w:p w14:paraId="48B7AAF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925A5F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f.</w:t>
      </w:r>
      <w:r>
        <w:rPr>
          <w:kern w:val="2"/>
        </w:rPr>
        <w:tab/>
        <w:t>For services related to construction such as cost estimating, Critical Path Method (CPM) scheduling, etc., use the procedures from this chapter (see 4.21 and 4.22).</w:t>
      </w:r>
    </w:p>
    <w:p w14:paraId="445D847F" w14:textId="77777777" w:rsidR="006105B5" w:rsidRDefault="006105B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52B0CEB5" w14:textId="3AD87C42" w:rsidR="006105B5"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ab/>
        <w:t>g.</w:t>
      </w:r>
      <w:r>
        <w:rPr>
          <w:kern w:val="2"/>
        </w:rPr>
        <w:tab/>
        <w:t>Equipment and/or furnishings, whether built</w:t>
      </w:r>
      <w:r>
        <w:rPr>
          <w:kern w:val="2"/>
        </w:rPr>
        <w:noBreakHyphen/>
        <w:t xml:space="preserve">in or free standing, not acquired as part of a general construction contract and not requiring plans and specifications prepared by an architect or engineer, will be purchased in accordance with the provisions of the </w:t>
      </w:r>
      <w:r w:rsidRPr="00455981">
        <w:rPr>
          <w:rStyle w:val="StyleItalic"/>
        </w:rPr>
        <w:t>APSPM</w:t>
      </w:r>
      <w:r>
        <w:rPr>
          <w:kern w:val="2"/>
        </w:rPr>
        <w:t xml:space="preserve">.  The </w:t>
      </w:r>
      <w:r w:rsidRPr="00455981">
        <w:rPr>
          <w:rStyle w:val="StyleItalic"/>
        </w:rPr>
        <w:t xml:space="preserve">Construction and Professional Services Manual </w:t>
      </w:r>
      <w:r>
        <w:rPr>
          <w:kern w:val="2"/>
        </w:rPr>
        <w:t>provides additional guidance and criteria for the method of procurement to be followed. See CPSM section 202 for definitions. Generally built-in equipment, unless it is a like for like replacement will require a permit and must be procured in accordance with the CPSM.</w:t>
      </w:r>
    </w:p>
    <w:p w14:paraId="63F6D6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F7E00C6" w14:textId="05EE6D5A" w:rsidR="008E697A" w:rsidRPr="00CA3A5D" w:rsidRDefault="008E697A" w:rsidP="008E697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170" w:hanging="450"/>
        <w:jc w:val="both"/>
        <w:rPr>
          <w:kern w:val="2"/>
        </w:rPr>
      </w:pPr>
      <w:r w:rsidRPr="00CA3A5D">
        <w:rPr>
          <w:kern w:val="2"/>
        </w:rPr>
        <w:t>h.</w:t>
      </w:r>
      <w:r w:rsidRPr="00CA3A5D">
        <w:rPr>
          <w:kern w:val="2"/>
        </w:rPr>
        <w:tab/>
        <w:t>Except in an emergency, all bids for construction services in excess of $500,0</w:t>
      </w:r>
      <w:r>
        <w:rPr>
          <w:kern w:val="2"/>
        </w:rPr>
        <w:t xml:space="preserve">00 must be accompanied by a Bid </w:t>
      </w:r>
      <w:r w:rsidRPr="00CA3A5D">
        <w:rPr>
          <w:kern w:val="2"/>
        </w:rPr>
        <w:t>Bond from a surety, selected by the bidder, which is legally authorized to do business in Virginia.  The amount of the Bid Bond shall not exceed 5% of the amount bid (</w:t>
      </w:r>
      <w:r w:rsidRPr="00CA3A5D">
        <w:rPr>
          <w:i/>
          <w:kern w:val="2"/>
        </w:rPr>
        <w:t>Code of Virginia</w:t>
      </w:r>
      <w:r w:rsidRPr="00CA3A5D">
        <w:rPr>
          <w:kern w:val="2"/>
        </w:rPr>
        <w:t>, § 2.2-4336).</w:t>
      </w:r>
    </w:p>
    <w:p w14:paraId="6FF055D0" w14:textId="77777777" w:rsidR="008E697A" w:rsidRPr="00CA3A5D" w:rsidRDefault="008E697A" w:rsidP="008E697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720"/>
        <w:jc w:val="both"/>
        <w:rPr>
          <w:kern w:val="2"/>
        </w:rPr>
      </w:pPr>
    </w:p>
    <w:p w14:paraId="7218FB01" w14:textId="2838E14D" w:rsidR="008E697A" w:rsidRPr="00CA3A5D" w:rsidRDefault="008E697A" w:rsidP="000E22CF">
      <w:pPr>
        <w:numPr>
          <w:ilvl w:val="0"/>
          <w:numId w:val="96"/>
        </w:numPr>
        <w:tabs>
          <w:tab w:val="clear" w:pos="1080"/>
          <w:tab w:val="num" w:pos="1170"/>
          <w:tab w:val="left" w:pos="9270"/>
          <w:tab w:val="left" w:pos="9990"/>
        </w:tabs>
        <w:ind w:left="1170"/>
        <w:jc w:val="both"/>
      </w:pPr>
      <w:r w:rsidRPr="00CA3A5D">
        <w:rPr>
          <w:kern w:val="2"/>
        </w:rPr>
        <w:t xml:space="preserve">Upon award of a construction contract exceeding $500,000, the contractor shall furnish a Performance Bond and a Payment Bond, each in the sum of the contract.  Each such bond shall be executed by one or more surety companies which are legally authorized to do business in Virginia.  Form CO-10 (03/02) Commonwealth of Virginia Standard Performance Bond, and Form CO-10.1 (03/02) Commonwealth of Virginia Standard Labor and Material Payment Bond, shall be used </w:t>
      </w:r>
      <w:r w:rsidRPr="00CA3A5D">
        <w:t xml:space="preserve">(Forms may be downloaded from the DGS/Division of Engineering &amp; Buildings web site, </w:t>
      </w:r>
      <w:hyperlink r:id="rId69" w:history="1">
        <w:r w:rsidR="00DD589C">
          <w:rPr>
            <w:rStyle w:val="Hyperlink"/>
          </w:rPr>
          <w:t>dgs.virginia.gov/engineering-and-buildings/</w:t>
        </w:r>
      </w:hyperlink>
      <w:r w:rsidRPr="00CA3A5D">
        <w:t>.</w:t>
      </w:r>
    </w:p>
    <w:p w14:paraId="43624B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CFDFE7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j.</w:t>
      </w:r>
      <w:r>
        <w:rPr>
          <w:kern w:val="2"/>
        </w:rPr>
        <w:tab/>
        <w:t>As a minimum, a construction contractor will be required to provide insurance in accordance with the insurance clause in Appendix B, Section II.  Additional insurance may be required based on the type of construction service being performed.  Contact the Department of Treasury, Division of Risk Management for advice on the specific situation at 804</w:t>
      </w:r>
      <w:r>
        <w:rPr>
          <w:kern w:val="2"/>
        </w:rPr>
        <w:noBreakHyphen/>
        <w:t>786-3152.</w:t>
      </w:r>
    </w:p>
    <w:p w14:paraId="27190F0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7623E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k.</w:t>
      </w:r>
      <w:r>
        <w:rPr>
          <w:kern w:val="2"/>
        </w:rPr>
        <w:tab/>
        <w:t>Solicitations for construction contracts with an estimated cost of $1,500 or more must contain the appropriate Contractor Registration clause in Appendix B, Section II.</w:t>
      </w:r>
    </w:p>
    <w:p w14:paraId="5F06C49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1AFFFF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 xml:space="preserve"> l.</w:t>
      </w:r>
      <w:r>
        <w:rPr>
          <w:kern w:val="2"/>
        </w:rPr>
        <w:tab/>
      </w:r>
      <w:r>
        <w:rPr>
          <w:b/>
          <w:kern w:val="2"/>
        </w:rPr>
        <w:t>Construction Related Services</w:t>
      </w:r>
      <w:r>
        <w:rPr>
          <w:kern w:val="2"/>
        </w:rPr>
        <w:t xml:space="preserve">.  The procurement of Architectural, Landscape Architectural, Land Surveying, and Professional Engineering Services for Capital Outlay projects and similar projects not classified as Capital Outlay projects must be in accordance with Chapters IV, V, and VI of the Commonwealth of Virginia's </w:t>
      </w:r>
      <w:r>
        <w:rPr>
          <w:i/>
          <w:kern w:val="2"/>
        </w:rPr>
        <w:t>Construction and Professional Services Manual</w:t>
      </w:r>
      <w:r>
        <w:rPr>
          <w:kern w:val="2"/>
        </w:rPr>
        <w:t xml:space="preserve">.  Multiple project awards for architectural or professional engineering services are allowed under certain conditions.  See </w:t>
      </w:r>
      <w:r>
        <w:rPr>
          <w:i/>
          <w:kern w:val="2"/>
        </w:rPr>
        <w:t>VPPA</w:t>
      </w:r>
      <w:r>
        <w:rPr>
          <w:kern w:val="2"/>
        </w:rPr>
        <w:t xml:space="preserve"> § 2.2-430</w:t>
      </w:r>
      <w:r w:rsidR="00A64EC9">
        <w:rPr>
          <w:kern w:val="2"/>
        </w:rPr>
        <w:t xml:space="preserve">3.1 </w:t>
      </w:r>
      <w:r>
        <w:rPr>
          <w:kern w:val="2"/>
        </w:rPr>
        <w:t xml:space="preserve">and the DGS/DEB </w:t>
      </w:r>
      <w:r>
        <w:rPr>
          <w:i/>
          <w:kern w:val="2"/>
        </w:rPr>
        <w:t>Construction and Professional Services Manual</w:t>
      </w:r>
      <w:r>
        <w:rPr>
          <w:kern w:val="2"/>
        </w:rPr>
        <w:t xml:space="preserve"> for guidance.</w:t>
      </w:r>
    </w:p>
    <w:p w14:paraId="77FB61E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1E8879C" w14:textId="5A368A7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4.25</w:t>
      </w:r>
      <w:r>
        <w:rPr>
          <w:b/>
          <w:kern w:val="2"/>
        </w:rPr>
        <w:tab/>
      </w:r>
      <w:r>
        <w:rPr>
          <w:b/>
          <w:kern w:val="2"/>
          <w:u w:val="single"/>
        </w:rPr>
        <w:t>Make-or-Buy Analysis</w:t>
      </w:r>
      <w:r>
        <w:rPr>
          <w:kern w:val="2"/>
        </w:rPr>
        <w:t>.  When contracting for services which have traditionally been accomplished using in</w:t>
      </w:r>
      <w:r>
        <w:rPr>
          <w:kern w:val="2"/>
        </w:rPr>
        <w:noBreakHyphen/>
        <w:t>house resources, a thorough analysis of the services to be acquired should be performed.  Agencies should first determine if the service is a viable candidate for privatization; then identify all internal costs associated with performing the service (see Annex 4-C, Make</w:t>
      </w:r>
      <w:r>
        <w:rPr>
          <w:kern w:val="2"/>
        </w:rPr>
        <w:noBreakHyphen/>
        <w:t>or</w:t>
      </w:r>
      <w:r>
        <w:rPr>
          <w:kern w:val="2"/>
        </w:rPr>
        <w:noBreakHyphen/>
        <w:t>Buy Analysis Procedures).  Adequate performance expectations and close scrutiny of vendor performance following the award are critical to a successful program.</w:t>
      </w:r>
    </w:p>
    <w:p w14:paraId="50A71C4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5F58B65" w14:textId="218DB2D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4.26</w:t>
      </w:r>
      <w:r>
        <w:rPr>
          <w:kern w:val="2"/>
        </w:rPr>
        <w:tab/>
      </w:r>
      <w:r>
        <w:rPr>
          <w:b/>
          <w:kern w:val="2"/>
          <w:u w:val="single"/>
        </w:rPr>
        <w:t>Use of Contractor’s Standard Contract Form</w:t>
      </w:r>
      <w:r>
        <w:rPr>
          <w:kern w:val="2"/>
        </w:rPr>
        <w:t>.</w:t>
      </w:r>
      <w:r>
        <w:rPr>
          <w:b/>
          <w:kern w:val="2"/>
        </w:rPr>
        <w:t xml:space="preserve">  </w:t>
      </w:r>
      <w:r>
        <w:rPr>
          <w:kern w:val="2"/>
        </w:rPr>
        <w:t xml:space="preserve">A contractor’s standard contract form should be carefully read and those provisions that are contrary to the interests of the Commonwealth or in conflict with state law, must be lined out, rewritten, or removed if the contract is less than $50,000.  If it is not possible to award a contract without using the contractor's contract form, the contractor should sign the Contract Addendum Form, found in Annex 4-B.  A contractor’s standard contract form should not be used for procurements of $50,000 or more without the approval of the agency’s legal advisor.  </w:t>
      </w:r>
    </w:p>
    <w:p w14:paraId="27F16EDF" w14:textId="56D8925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 xml:space="preserve"> </w:t>
      </w:r>
    </w:p>
    <w:p w14:paraId="743717EE" w14:textId="1E23CB5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4.27</w:t>
      </w:r>
      <w:r>
        <w:rPr>
          <w:kern w:val="2"/>
        </w:rPr>
        <w:tab/>
      </w:r>
      <w:r>
        <w:rPr>
          <w:b/>
          <w:kern w:val="2"/>
          <w:u w:val="single"/>
        </w:rPr>
        <w:t>Samples</w:t>
      </w:r>
      <w:r>
        <w:rPr>
          <w:kern w:val="2"/>
        </w:rPr>
        <w:t xml:space="preserve">.  There are situations when samples will be needed to verify quality levels or to test materials or equipment to determine conformance with the specifications stipulated in the solicitation.  A request for bid samples must be clearly indicated in the IFB (see </w:t>
      </w:r>
      <w:r>
        <w:rPr>
          <w:i/>
          <w:kern w:val="2"/>
        </w:rPr>
        <w:t>Vendors Manual</w:t>
      </w:r>
      <w:r>
        <w:rPr>
          <w:kern w:val="2"/>
        </w:rPr>
        <w:t>, 5.6).  Samples should be properly labeled, stored, and controlled until no longer needed.  Those not destroyed during testing may be returned at the bidder’s expense.  If, after 60 days, the samples have not been picked up and bidders fail to provide disposition instructions, samples may be offered to other agencies or internal operating departments for use.  If the items have significant reusable utility value, they should be disposed of using established property disposal procedures (see Chapter 12).  The file must be documented as to disposition of samples.</w:t>
      </w:r>
    </w:p>
    <w:p w14:paraId="009E0B23" w14:textId="01E7A43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A1DF2FD" w14:textId="77777777" w:rsidR="00275104" w:rsidRPr="00275104" w:rsidRDefault="00BD32FF" w:rsidP="00FC494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4.28</w:t>
      </w:r>
      <w:r>
        <w:rPr>
          <w:kern w:val="2"/>
        </w:rPr>
        <w:tab/>
      </w:r>
      <w:r w:rsidR="00FC494A">
        <w:rPr>
          <w:b/>
          <w:kern w:val="2"/>
          <w:u w:val="single"/>
        </w:rPr>
        <w:t>Deleted</w:t>
      </w:r>
      <w:r w:rsidR="009C3653">
        <w:rPr>
          <w:b/>
          <w:kern w:val="2"/>
          <w:u w:val="single"/>
        </w:rPr>
        <w:t>.</w:t>
      </w:r>
    </w:p>
    <w:p w14:paraId="79FFB35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191122F" w14:textId="691E8BFA" w:rsidR="00BD32FF" w:rsidRPr="00E81640" w:rsidRDefault="00E81640" w:rsidP="000E22CF">
      <w:pPr>
        <w:numPr>
          <w:ilvl w:val="1"/>
          <w:numId w:val="32"/>
        </w:numPr>
        <w:rPr>
          <w:b/>
        </w:rPr>
      </w:pPr>
      <w:r>
        <w:rPr>
          <w:b/>
          <w:u w:val="single"/>
        </w:rPr>
        <w:t>Deleted.</w:t>
      </w:r>
    </w:p>
    <w:p w14:paraId="15738ACA" w14:textId="04901584" w:rsidR="00BD32FF" w:rsidRPr="00A22D56" w:rsidRDefault="00BD32FF" w:rsidP="00BD32FF">
      <w:pPr>
        <w:rPr>
          <w:b/>
          <w:color w:val="000000"/>
        </w:rPr>
      </w:pPr>
    </w:p>
    <w:p w14:paraId="0CA02893" w14:textId="77777777" w:rsidR="00BD32FF" w:rsidRDefault="00BD32FF" w:rsidP="00275104">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r>
        <w:rPr>
          <w:kern w:val="2"/>
        </w:rPr>
        <w:t>4.30</w:t>
      </w:r>
      <w:r>
        <w:rPr>
          <w:b/>
          <w:kern w:val="2"/>
        </w:rPr>
        <w:t xml:space="preserve">  </w:t>
      </w:r>
      <w:r>
        <w:rPr>
          <w:b/>
          <w:kern w:val="2"/>
        </w:rPr>
        <w:tab/>
      </w:r>
      <w:r>
        <w:rPr>
          <w:b/>
          <w:kern w:val="2"/>
          <w:u w:val="single"/>
        </w:rPr>
        <w:t>Antitrust Violations</w:t>
      </w:r>
    </w:p>
    <w:p w14:paraId="774143ED" w14:textId="77777777" w:rsidR="00BD32FF" w:rsidRDefault="00BD32FF" w:rsidP="00275104">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1DD7C1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b/>
          <w:kern w:val="2"/>
        </w:rPr>
        <w:tab/>
        <w:t xml:space="preserve">General.  </w:t>
      </w:r>
      <w:r>
        <w:rPr>
          <w:kern w:val="2"/>
        </w:rPr>
        <w:t>Practices that eliminate or restrict competition usually lead to excessive prices and may warrant criminal, civil, or administrative action against the offeror, vendor, or contractor.  Examples of anti-competitive practices are collusive bidding, bid rigging, bid rotation, and sharing of the business.</w:t>
      </w:r>
    </w:p>
    <w:p w14:paraId="792AF70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052B4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Procurement personnel are an important potential source of investigating leads and recognizing possible antitrust violations.  As a result, procurement personnel should therefore be sensitive to indications of unlawful behavior by offerors, vendors contractors, and other procurement, technical, or administrative personnel.</w:t>
      </w:r>
    </w:p>
    <w:p w14:paraId="7FF036B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3D6F83B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b/>
          <w:kern w:val="2"/>
        </w:rPr>
        <w:tab/>
        <w:t>Reporting Suspected Antitrust Violations</w:t>
      </w:r>
      <w:r>
        <w:rPr>
          <w:kern w:val="2"/>
        </w:rPr>
        <w:t xml:space="preserve">.  Agencies shall report to the Office of the Attorney General, or to the agency’s attorney advisor, any bids or proposals that show evidence or suspicion that an antitrust law violation has occurred.  (See </w:t>
      </w:r>
      <w:r>
        <w:rPr>
          <w:i/>
          <w:kern w:val="2"/>
        </w:rPr>
        <w:t xml:space="preserve">Code of Virginia, </w:t>
      </w:r>
      <w:r>
        <w:rPr>
          <w:kern w:val="2"/>
        </w:rPr>
        <w:t>§§ 59.1-9.1 through 59.1-9.8 and §§ 59.1-68.6 through 59.1-68.8</w:t>
      </w:r>
      <w:r>
        <w:rPr>
          <w:i/>
          <w:kern w:val="2"/>
        </w:rPr>
        <w:t>)</w:t>
      </w:r>
      <w:r>
        <w:rPr>
          <w:kern w:val="2"/>
        </w:rPr>
        <w:t>.</w:t>
      </w:r>
    </w:p>
    <w:p w14:paraId="7A1DC4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30A155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The purpose of the antitrust laws is to promote the free market system in the economy of this Commonwealth by prohibiting restraints of trade and monopolistic practices that act or tend to act to decrease competition.  Annex 4-F, lists some behavior patterns that are often associated with antitrust law violations.  Offerors, vendors, or contractors meeting the descriptions are not necessarily improper, but they are sufficiently questionable to warrant notifying the Office of the Attorney General or the agency’s attorney advisor.  Also see Annex 4-H, for a list of warning symptoms to detect possible waste and abuse.</w:t>
      </w:r>
    </w:p>
    <w:p w14:paraId="14E256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A2A6FF0" w14:textId="799DEBB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Questions concerning the reporting requirement may by communicated by telephone to the Office of the Attorney General, Antitrust Section at 804-786-2116.  Personnel are also encouraged to use the Virginia Waste, Fraud, and Abuse Hotline at 1-800-723-1615.</w:t>
      </w:r>
    </w:p>
    <w:p w14:paraId="5915315D" w14:textId="3E79483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D139B32" w14:textId="0D0C935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4.31</w:t>
      </w:r>
      <w:r>
        <w:rPr>
          <w:b/>
          <w:kern w:val="2"/>
        </w:rPr>
        <w:t xml:space="preserve"> </w:t>
      </w:r>
      <w:r>
        <w:rPr>
          <w:b/>
          <w:kern w:val="2"/>
        </w:rPr>
        <w:tab/>
      </w:r>
      <w:r>
        <w:rPr>
          <w:b/>
          <w:kern w:val="2"/>
          <w:u w:val="single"/>
        </w:rPr>
        <w:t>Debarment</w:t>
      </w:r>
      <w:r>
        <w:rPr>
          <w:kern w:val="2"/>
        </w:rPr>
        <w:t xml:space="preserve">. Grounds for debarment of vendors and procedures for disqualification and reinstatement of vendors are contained in paragraph 7.20 of the Commonwealth of Virginia’s </w:t>
      </w:r>
      <w:r>
        <w:rPr>
          <w:i/>
          <w:kern w:val="2"/>
        </w:rPr>
        <w:t>Vendors Manual</w:t>
      </w:r>
      <w:r>
        <w:rPr>
          <w:kern w:val="2"/>
        </w:rPr>
        <w:t xml:space="preserve">.  </w:t>
      </w:r>
      <w:r w:rsidR="008A28F4">
        <w:rPr>
          <w:kern w:val="2"/>
        </w:rPr>
        <w:t xml:space="preserve">The </w:t>
      </w:r>
      <w:r>
        <w:rPr>
          <w:kern w:val="2"/>
        </w:rPr>
        <w:t xml:space="preserve">debarment listing </w:t>
      </w:r>
      <w:r w:rsidR="008A28F4">
        <w:rPr>
          <w:kern w:val="2"/>
        </w:rPr>
        <w:t xml:space="preserve">can be found on the eVA </w:t>
      </w:r>
      <w:r w:rsidR="00D42CAA">
        <w:rPr>
          <w:kern w:val="2"/>
        </w:rPr>
        <w:t>website</w:t>
      </w:r>
      <w:r>
        <w:rPr>
          <w:kern w:val="2"/>
        </w:rPr>
        <w:t xml:space="preserve"> </w:t>
      </w:r>
      <w:r>
        <w:rPr>
          <w:kern w:val="2"/>
        </w:rPr>
        <w:tab/>
      </w:r>
    </w:p>
    <w:p w14:paraId="1435A1E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8912BD4" w14:textId="77777777" w:rsidR="00BD32FF" w:rsidRDefault="00BD32FF" w:rsidP="00BD32FF">
      <w:pPr>
        <w:ind w:left="720" w:hanging="720"/>
        <w:jc w:val="both"/>
      </w:pPr>
      <w:r>
        <w:rPr>
          <w:kern w:val="2"/>
        </w:rPr>
        <w:t>4.32</w:t>
      </w:r>
      <w:r>
        <w:rPr>
          <w:kern w:val="2"/>
        </w:rPr>
        <w:tab/>
      </w:r>
      <w:r>
        <w:rPr>
          <w:b/>
          <w:kern w:val="2"/>
          <w:u w:val="single"/>
        </w:rPr>
        <w:t>Unsolicited Proposals</w:t>
      </w:r>
      <w:r>
        <w:rPr>
          <w:kern w:val="2"/>
        </w:rPr>
        <w:t>.</w:t>
      </w:r>
      <w:r>
        <w:t xml:space="preserve">  This policy applies to goods and non-professional services, and not to construction or professional services.  The submission of </w:t>
      </w:r>
      <w:r>
        <w:rPr>
          <w:color w:val="000000"/>
        </w:rPr>
        <w:t>a unique</w:t>
      </w:r>
      <w:r>
        <w:rPr>
          <w:color w:val="FF0000"/>
        </w:rPr>
        <w:t xml:space="preserve"> </w:t>
      </w:r>
      <w:r>
        <w:t xml:space="preserve">offer for new and innovative goods or services through unsolicited proposals is encouraged.  However, all solicited and unsolicited proposals and all solicited and unsolicited ideas for innovation or improvement are submitted at the risk and expense of the offeror, and no obligation on the part of the Commonwealth and </w:t>
      </w:r>
      <w:r>
        <w:rPr>
          <w:color w:val="000000"/>
        </w:rPr>
        <w:t>no restriction on the Commonwealth’s use of such ideas, proposals or the information contained therein shall arise in connection with such submission.</w:t>
      </w:r>
      <w:r>
        <w:rPr>
          <w:color w:val="000080"/>
        </w:rPr>
        <w:t xml:space="preserve">  </w:t>
      </w:r>
      <w:r>
        <w:t xml:space="preserve">The foregoing shall not preclude express, written commitments made by agencies in formal solicitation documents within the limitations imposed by the </w:t>
      </w:r>
      <w:r>
        <w:rPr>
          <w:i/>
        </w:rPr>
        <w:t>Code of Virginia,</w:t>
      </w:r>
      <w:r>
        <w:t xml:space="preserve"> § 2.2-4342F and the </w:t>
      </w:r>
      <w:r>
        <w:rPr>
          <w:i/>
        </w:rPr>
        <w:t>Freedom of Information Act</w:t>
      </w:r>
      <w:r>
        <w:t xml:space="preserve">.  The foregoing shall also not diminish or waive any copyright, patent rights or trademark rights, which the offeror may have.  </w:t>
      </w:r>
    </w:p>
    <w:p w14:paraId="244B4919" w14:textId="77777777" w:rsidR="00BD32FF" w:rsidRDefault="00BD32FF" w:rsidP="00BD32FF">
      <w:pPr>
        <w:ind w:left="720" w:hanging="720"/>
        <w:jc w:val="both"/>
        <w:rPr>
          <w:b/>
          <w:kern w:val="2"/>
          <w:u w:val="single"/>
        </w:rPr>
      </w:pPr>
    </w:p>
    <w:p w14:paraId="773FF8D4" w14:textId="77777777" w:rsidR="00BD32FF" w:rsidRDefault="00BD32FF" w:rsidP="00BD32FF">
      <w:pPr>
        <w:ind w:left="720"/>
        <w:jc w:val="both"/>
      </w:pPr>
      <w:r>
        <w:lastRenderedPageBreak/>
        <w:t xml:space="preserve">If acceptance of offers to “loan” or provide goods or services at no cost or minor cost would tend to create a need for subsequent additional acquisitions, the requirement for such goods or services and the additional needs shall be offered for competition in accordance with the </w:t>
      </w:r>
      <w:r>
        <w:rPr>
          <w:i/>
        </w:rPr>
        <w:t>Virginia Public Procurement Act</w:t>
      </w:r>
      <w:r>
        <w:t xml:space="preserve"> (</w:t>
      </w:r>
      <w:r>
        <w:rPr>
          <w:i/>
        </w:rPr>
        <w:t>VPPA</w:t>
      </w:r>
      <w:r>
        <w:t xml:space="preserve">) and the </w:t>
      </w:r>
      <w:r>
        <w:rPr>
          <w:i/>
        </w:rPr>
        <w:t>Agency Procurement and Surplus Property Manual</w:t>
      </w:r>
      <w:r>
        <w:t xml:space="preserve"> (</w:t>
      </w:r>
      <w:r>
        <w:rPr>
          <w:i/>
        </w:rPr>
        <w:t>APSPM</w:t>
      </w:r>
      <w:r>
        <w:t xml:space="preserve">).  Potential bidders or offerors shall be afforded an opportunity to participate in the resulting procurement activity.   </w:t>
      </w:r>
    </w:p>
    <w:p w14:paraId="6C39D86C" w14:textId="77777777" w:rsidR="00BD32FF" w:rsidRDefault="00BD32FF" w:rsidP="00BD32FF">
      <w:pPr>
        <w:ind w:left="720"/>
        <w:jc w:val="both"/>
      </w:pPr>
    </w:p>
    <w:p w14:paraId="0230875F" w14:textId="77777777" w:rsidR="00BD32FF" w:rsidRDefault="00BD32FF" w:rsidP="00BD32FF">
      <w:pPr>
        <w:ind w:left="720"/>
        <w:jc w:val="both"/>
      </w:pPr>
      <w:r>
        <w:t xml:space="preserve">If the offeror believes that it is the only source practicably available for goods or services required by the agency and available through the unsolicited proposal, to assist the Commonwealth in evaluating the unsolicited proposal, the proposal shall include a justification by the offeror as to why the company is the only source practicably available for the goods or services in question.     </w:t>
      </w:r>
    </w:p>
    <w:p w14:paraId="1AC5FCCA" w14:textId="77777777" w:rsidR="00BD32FF" w:rsidRDefault="00BD32FF" w:rsidP="00BD32FF">
      <w:pPr>
        <w:ind w:left="720"/>
        <w:jc w:val="both"/>
      </w:pPr>
    </w:p>
    <w:p w14:paraId="387F8A7B" w14:textId="77777777" w:rsidR="00BD32FF" w:rsidRPr="007202D2" w:rsidRDefault="00BD32FF" w:rsidP="00BD32FF">
      <w:pPr>
        <w:pStyle w:val="BodyTextIndent3"/>
        <w:ind w:left="1170" w:hanging="450"/>
        <w:jc w:val="both"/>
        <w:rPr>
          <w:sz w:val="20"/>
          <w:szCs w:val="20"/>
        </w:rPr>
      </w:pPr>
      <w:r w:rsidRPr="007202D2">
        <w:rPr>
          <w:sz w:val="20"/>
          <w:szCs w:val="20"/>
        </w:rPr>
        <w:t>a.</w:t>
      </w:r>
      <w:r w:rsidRPr="007202D2">
        <w:rPr>
          <w:sz w:val="20"/>
          <w:szCs w:val="20"/>
        </w:rPr>
        <w:tab/>
        <w:t xml:space="preserve">Definition:  “Unsolicited Proposal” means a proposal received that is not in response to any Commonwealth initiated solicitation or program.  </w:t>
      </w:r>
    </w:p>
    <w:p w14:paraId="0FF06AE7" w14:textId="77777777" w:rsidR="00BD32FF" w:rsidRDefault="00BD32FF" w:rsidP="00BD32FF">
      <w:pPr>
        <w:ind w:left="1170" w:hanging="450"/>
        <w:jc w:val="both"/>
      </w:pPr>
      <w:r>
        <w:t xml:space="preserve">b.    Receipt: Unsolicited proposals shall be submitted in writing directly to the central procuring office of agencies, departments and institutions who shall establish a primary point of contact to coordinate the receipt and handling of unsolicited proposals.   </w:t>
      </w:r>
    </w:p>
    <w:p w14:paraId="1541C7B5" w14:textId="77777777" w:rsidR="005A1B6E" w:rsidRDefault="005A1B6E" w:rsidP="00BD32FF">
      <w:pPr>
        <w:tabs>
          <w:tab w:val="left" w:pos="1170"/>
        </w:tabs>
        <w:ind w:firstLine="720"/>
        <w:jc w:val="both"/>
      </w:pPr>
    </w:p>
    <w:p w14:paraId="17972F8A" w14:textId="77777777" w:rsidR="00BD32FF" w:rsidRDefault="00BD32FF" w:rsidP="00BD32FF">
      <w:pPr>
        <w:tabs>
          <w:tab w:val="left" w:pos="1170"/>
        </w:tabs>
        <w:ind w:firstLine="720"/>
        <w:jc w:val="both"/>
      </w:pPr>
      <w:r>
        <w:t>c.</w:t>
      </w:r>
      <w:r>
        <w:tab/>
        <w:t xml:space="preserve">Evaluation:  </w:t>
      </w:r>
    </w:p>
    <w:p w14:paraId="1E07913C" w14:textId="77777777" w:rsidR="00BD32FF" w:rsidRDefault="00BD32FF" w:rsidP="00BD32FF">
      <w:pPr>
        <w:ind w:left="540"/>
        <w:jc w:val="both"/>
      </w:pPr>
    </w:p>
    <w:p w14:paraId="235B64F1" w14:textId="77777777" w:rsidR="00BD32FF" w:rsidRDefault="00BD32FF" w:rsidP="000E22CF">
      <w:pPr>
        <w:numPr>
          <w:ilvl w:val="0"/>
          <w:numId w:val="29"/>
        </w:numPr>
        <w:tabs>
          <w:tab w:val="left" w:pos="1620"/>
        </w:tabs>
        <w:jc w:val="both"/>
      </w:pPr>
      <w:r>
        <w:t>A favorable comprehensive evaluation of an unsolicited proposal by the agency or institution does not, in itself, justify awarding a contract without providing for competition.  No preference shall be given to the offeror that initially offered the unsolicited proposal.</w:t>
      </w:r>
    </w:p>
    <w:p w14:paraId="043C4998" w14:textId="77777777" w:rsidR="00BD32FF" w:rsidRDefault="00BD32FF" w:rsidP="00BD32FF">
      <w:pPr>
        <w:ind w:left="1440"/>
        <w:jc w:val="both"/>
      </w:pPr>
    </w:p>
    <w:p w14:paraId="17E0101B" w14:textId="77777777" w:rsidR="00BD32FF" w:rsidRDefault="00BD32FF" w:rsidP="000E22CF">
      <w:pPr>
        <w:numPr>
          <w:ilvl w:val="0"/>
          <w:numId w:val="30"/>
        </w:numPr>
        <w:tabs>
          <w:tab w:val="left" w:pos="1620"/>
        </w:tabs>
        <w:jc w:val="both"/>
      </w:pPr>
      <w:r>
        <w:t xml:space="preserve">If it is determined by the evaluation that goods or services required by the agency and offered in an unsolicited written proposal are practicably available from only one source, a buyer may negotiate and award a contract following the sole source procedures in Chapter 8.   The buyer shall post a notice of intent to award for ten (10) calendar days before awarding the contract.  </w:t>
      </w:r>
    </w:p>
    <w:p w14:paraId="09D6A5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A854FB1" w14:textId="249665F4" w:rsidR="00BD32FF" w:rsidRPr="007202D2" w:rsidRDefault="00BD32FF" w:rsidP="00CE1066">
      <w:pPr>
        <w:pStyle w:val="BodyText"/>
        <w:tabs>
          <w:tab w:val="left" w:pos="720"/>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rFonts w:ascii="Times New Roman" w:hAnsi="Times New Roman"/>
          <w:b w:val="0"/>
          <w:color w:val="FF0000"/>
          <w:sz w:val="20"/>
        </w:rPr>
      </w:pPr>
      <w:r w:rsidRPr="007202D2">
        <w:rPr>
          <w:rFonts w:ascii="Times New Roman" w:hAnsi="Times New Roman"/>
          <w:b w:val="0"/>
          <w:sz w:val="20"/>
        </w:rPr>
        <w:t>4.33</w:t>
      </w:r>
      <w:r w:rsidRPr="007202D2">
        <w:rPr>
          <w:rFonts w:ascii="Times New Roman" w:hAnsi="Times New Roman"/>
          <w:b w:val="0"/>
          <w:sz w:val="20"/>
        </w:rPr>
        <w:tab/>
      </w:r>
      <w:r w:rsidRPr="007202D2">
        <w:rPr>
          <w:rFonts w:ascii="Times New Roman" w:hAnsi="Times New Roman"/>
          <w:sz w:val="20"/>
          <w:u w:val="single"/>
        </w:rPr>
        <w:t>General Services Administration (GSA) Contract Pricing</w:t>
      </w:r>
      <w:r w:rsidRPr="007202D2">
        <w:rPr>
          <w:rFonts w:ascii="Times New Roman" w:hAnsi="Times New Roman"/>
          <w:sz w:val="20"/>
        </w:rPr>
        <w:t xml:space="preserve">.  </w:t>
      </w:r>
      <w:r w:rsidRPr="007202D2">
        <w:rPr>
          <w:rFonts w:ascii="Times New Roman" w:hAnsi="Times New Roman"/>
          <w:b w:val="0"/>
          <w:sz w:val="20"/>
        </w:rPr>
        <w:t xml:space="preserve">  See 3.</w:t>
      </w:r>
      <w:r w:rsidR="00BB2DEF">
        <w:rPr>
          <w:rFonts w:ascii="Times New Roman" w:hAnsi="Times New Roman"/>
          <w:b w:val="0"/>
          <w:sz w:val="20"/>
        </w:rPr>
        <w:t>8</w:t>
      </w:r>
      <w:r w:rsidRPr="007202D2">
        <w:rPr>
          <w:rFonts w:ascii="Times New Roman" w:hAnsi="Times New Roman"/>
          <w:b w:val="0"/>
          <w:sz w:val="20"/>
        </w:rPr>
        <w:t xml:space="preserve">, </w:t>
      </w:r>
      <w:r w:rsidR="009F6FD2">
        <w:rPr>
          <w:rFonts w:ascii="Times New Roman" w:hAnsi="Times New Roman"/>
          <w:b w:val="0"/>
          <w:sz w:val="20"/>
        </w:rPr>
        <w:t xml:space="preserve">Joint and </w:t>
      </w:r>
      <w:r w:rsidRPr="007202D2">
        <w:rPr>
          <w:rFonts w:ascii="Times New Roman" w:hAnsi="Times New Roman"/>
          <w:b w:val="0"/>
          <w:sz w:val="20"/>
        </w:rPr>
        <w:t>Cooperative Procurement.</w:t>
      </w:r>
    </w:p>
    <w:p w14:paraId="374EE67C" w14:textId="77777777" w:rsidR="00BD32FF" w:rsidRPr="007202D2" w:rsidRDefault="00BD32FF" w:rsidP="00BD32FF">
      <w:pPr>
        <w:ind w:left="720" w:hanging="720"/>
        <w:jc w:val="both"/>
      </w:pPr>
    </w:p>
    <w:p w14:paraId="68ECEAD3" w14:textId="0A9D015C" w:rsidR="00BD32FF" w:rsidRDefault="00BD32FF" w:rsidP="00BD32FF">
      <w:pPr>
        <w:ind w:left="720" w:hanging="720"/>
        <w:jc w:val="both"/>
      </w:pPr>
      <w:r>
        <w:t>4.34</w:t>
      </w:r>
      <w:r>
        <w:tab/>
      </w:r>
      <w:r w:rsidRPr="00C146B2">
        <w:rPr>
          <w:b/>
          <w:u w:val="single"/>
        </w:rPr>
        <w:t>Procurement of Outdoor Light Fixtures</w:t>
      </w:r>
      <w:r>
        <w:rPr>
          <w:b/>
        </w:rPr>
        <w:t xml:space="preserve">:  </w:t>
      </w:r>
      <w:r>
        <w:t xml:space="preserve">All state agencies and institutions shall procure only shielded outdoor light fixtures, unless exempted in writing by DGS/DPS.  A shielded outdoor light fixture is an outdoor light fixture that is (i) fully shielded so that no light rays are emitted by the installed fixture above the horizontal plane or (ii) constructed so that no more than two (2) percent of the total luminaire lumens in zone of ninety to 180 degrees vertical angles is permitted, if the related output of the luminaire is greater than 3200 (§ 2.2-1111.B.3 </w:t>
      </w:r>
      <w:r>
        <w:rPr>
          <w:i/>
        </w:rPr>
        <w:t>Code of Virginia</w:t>
      </w:r>
      <w:r>
        <w:t xml:space="preserve">).  Measurement details for shielded outdoor light fixtures may be found in Illuminating Engineering Society of North America Guide LM-64-01, </w:t>
      </w:r>
      <w:r>
        <w:rPr>
          <w:i/>
        </w:rPr>
        <w:t>Photometric Measurements of Parking Areas</w:t>
      </w:r>
      <w:r>
        <w:t xml:space="preserve"> (Newly Revised) which is available for order at </w:t>
      </w:r>
      <w:hyperlink r:id="rId70" w:history="1">
        <w:r>
          <w:rPr>
            <w:rStyle w:val="Hyperlink"/>
          </w:rPr>
          <w:t>www.IES</w:t>
        </w:r>
        <w:bookmarkStart w:id="43" w:name="_Hlt12672344"/>
        <w:r>
          <w:rPr>
            <w:rStyle w:val="Hyperlink"/>
          </w:rPr>
          <w:t>N</w:t>
        </w:r>
        <w:bookmarkEnd w:id="43"/>
        <w:r>
          <w:rPr>
            <w:rStyle w:val="Hyperlink"/>
          </w:rPr>
          <w:t>A.org</w:t>
        </w:r>
      </w:hyperlink>
      <w:r>
        <w:t xml:space="preserve"> under the "Publications" tab.</w:t>
      </w:r>
    </w:p>
    <w:p w14:paraId="63F9A14D" w14:textId="77777777" w:rsidR="00BD32FF" w:rsidRDefault="00BD32FF" w:rsidP="00BD32FF">
      <w:pPr>
        <w:ind w:left="720" w:hanging="720"/>
        <w:jc w:val="both"/>
      </w:pPr>
    </w:p>
    <w:p w14:paraId="7AAE0274" w14:textId="5DDCFCE2" w:rsidR="00BD32FF" w:rsidRDefault="00BD32FF" w:rsidP="00BD32FF">
      <w:pPr>
        <w:ind w:left="720" w:hanging="720"/>
        <w:jc w:val="both"/>
      </w:pPr>
      <w:r>
        <w:tab/>
      </w:r>
      <w:r w:rsidRPr="007A46A6">
        <w:t xml:space="preserve">If an agency/institution has a bona fide reason for not complying with this section, the agency/institution </w:t>
      </w:r>
      <w:r w:rsidR="00FD57CA" w:rsidRPr="007A46A6">
        <w:t>must</w:t>
      </w:r>
      <w:r w:rsidRPr="007A46A6">
        <w:t xml:space="preserve"> submit</w:t>
      </w:r>
      <w:r w:rsidR="007A46A6">
        <w:t xml:space="preserve"> </w:t>
      </w:r>
      <w:r w:rsidRPr="007A46A6">
        <w:t xml:space="preserve"> a request for waiver from this requirement </w:t>
      </w:r>
      <w:r w:rsidR="007A46A6">
        <w:t>in eVA.</w:t>
      </w:r>
      <w:r w:rsidRPr="007A46A6">
        <w:t xml:space="preserve">  Bona fide reasons for not complying include operational, temporary, safety or specific aesthetic need is indicated or that such fixtures are not cost effective over the life cycle of the fixtures.</w:t>
      </w:r>
    </w:p>
    <w:p w14:paraId="00A1032C" w14:textId="77777777" w:rsidR="00BD32FF" w:rsidRDefault="00BD32FF" w:rsidP="00BD32FF">
      <w:pPr>
        <w:jc w:val="both"/>
      </w:pPr>
    </w:p>
    <w:p w14:paraId="3C03592B" w14:textId="77777777" w:rsidR="00BD32FF" w:rsidRDefault="00BD32FF" w:rsidP="00BD32FF">
      <w:pPr>
        <w:ind w:left="720"/>
        <w:jc w:val="both"/>
      </w:pPr>
      <w:r>
        <w:t>The provisions of this section shall not apply to the procurement of outdoor light fixtures by the Virginia Department of Transportation until July 1, 2004.</w:t>
      </w:r>
    </w:p>
    <w:p w14:paraId="4E1CBA8B" w14:textId="55DA367C" w:rsidR="006E3408" w:rsidRDefault="006E3408"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kern w:val="2"/>
        </w:rPr>
      </w:pPr>
    </w:p>
    <w:p w14:paraId="3F2D4AFA" w14:textId="2E49874F" w:rsidR="00307285" w:rsidRDefault="006E3408" w:rsidP="00477F61">
      <w:pPr>
        <w:pStyle w:val="ListParagraph"/>
        <w:numPr>
          <w:ilvl w:val="1"/>
          <w:numId w:val="1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307285">
        <w:rPr>
          <w:b/>
          <w:u w:val="single"/>
        </w:rPr>
        <w:t xml:space="preserve">Procurement of United States of America and Commonwealth of Virginia Flags: </w:t>
      </w:r>
      <w:r w:rsidR="00307285">
        <w:t>All United States and Commonwealth of Virginia Flags purchased by state agencies, institutions, local bodies and public school divisions shall be made in the United States from articles, materials or supplies that are grown, produced and manufactured in the United States, if available. All state agencies and institutions shall procure United States and Commonwealth of Virginia flags from the Virginia Distribution Center (</w:t>
      </w:r>
      <w:r w:rsidR="00121423">
        <w:t xml:space="preserve">See </w:t>
      </w:r>
      <w:r w:rsidR="00307285">
        <w:t xml:space="preserve">2.1.e).     </w:t>
      </w:r>
    </w:p>
    <w:p w14:paraId="47A2228D" w14:textId="77777777" w:rsidR="006E3408" w:rsidRPr="00307285" w:rsidRDefault="006E3408" w:rsidP="003072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2"/>
        </w:rPr>
        <w:sectPr w:rsidR="006E3408" w:rsidRPr="00307285" w:rsidSect="00465BF4">
          <w:pgSz w:w="12240" w:h="15840"/>
          <w:pgMar w:top="720" w:right="1080" w:bottom="720" w:left="1080" w:header="720" w:footer="720" w:gutter="0"/>
          <w:cols w:space="720"/>
          <w:noEndnote/>
        </w:sectPr>
      </w:pPr>
      <w:r w:rsidRPr="00307285">
        <w:rPr>
          <w:b/>
          <w:u w:val="single"/>
        </w:rPr>
        <w:t xml:space="preserve"> </w:t>
      </w:r>
    </w:p>
    <w:p w14:paraId="32144AD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kern w:val="2"/>
          <w:sz w:val="19"/>
        </w:rPr>
      </w:pPr>
      <w:r>
        <w:rPr>
          <w:rFonts w:ascii="Arial" w:hAnsi="Arial"/>
          <w:kern w:val="2"/>
          <w:sz w:val="13"/>
        </w:rPr>
        <w:lastRenderedPageBreak/>
        <w:t>GS-41-056</w:t>
      </w:r>
      <w:r>
        <w:rPr>
          <w:rFonts w:ascii="Arial" w:hAnsi="Arial"/>
          <w:kern w:val="2"/>
          <w:sz w:val="13"/>
        </w:rPr>
        <w:tab/>
      </w:r>
      <w:r>
        <w:rPr>
          <w:rFonts w:ascii="Arial" w:hAnsi="Arial"/>
          <w:kern w:val="2"/>
          <w:sz w:val="13"/>
        </w:rPr>
        <w:tab/>
      </w:r>
      <w:r>
        <w:rPr>
          <w:rFonts w:ascii="Arial" w:hAnsi="Arial"/>
          <w:kern w:val="2"/>
          <w:sz w:val="13"/>
        </w:rPr>
        <w:tab/>
      </w:r>
      <w:r>
        <w:rPr>
          <w:rFonts w:ascii="Arial" w:hAnsi="Arial"/>
          <w:kern w:val="2"/>
          <w:sz w:val="13"/>
        </w:rPr>
        <w:tab/>
      </w:r>
      <w:r>
        <w:rPr>
          <w:rFonts w:ascii="Arial" w:hAnsi="Arial"/>
          <w:kern w:val="2"/>
          <w:sz w:val="13"/>
        </w:rPr>
        <w:tab/>
      </w:r>
      <w:r>
        <w:rPr>
          <w:rFonts w:ascii="Arial" w:hAnsi="Arial"/>
          <w:kern w:val="2"/>
          <w:sz w:val="13"/>
        </w:rPr>
        <w:tab/>
      </w:r>
      <w:r>
        <w:rPr>
          <w:b/>
          <w:kern w:val="2"/>
          <w:sz w:val="19"/>
        </w:rPr>
        <w:t>Annex 4-A</w:t>
      </w:r>
    </w:p>
    <w:p w14:paraId="4F892A12" w14:textId="77777777" w:rsidR="00A22D56" w:rsidRDefault="00A22D56"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kern w:val="2"/>
          <w:sz w:val="19"/>
        </w:rPr>
      </w:pPr>
    </w:p>
    <w:p w14:paraId="5C1FE54E" w14:textId="77777777" w:rsidR="00A22D56" w:rsidRDefault="00A22D56"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kern w:val="2"/>
          <w:sz w:val="13"/>
        </w:rPr>
      </w:pPr>
    </w:p>
    <w:tbl>
      <w:tblPr>
        <w:tblW w:w="0" w:type="auto"/>
        <w:tblInd w:w="96" w:type="dxa"/>
        <w:tblLayout w:type="fixed"/>
        <w:tblCellMar>
          <w:left w:w="96" w:type="dxa"/>
          <w:right w:w="96" w:type="dxa"/>
        </w:tblCellMar>
        <w:tblLook w:val="0000" w:firstRow="0" w:lastRow="0" w:firstColumn="0" w:lastColumn="0" w:noHBand="0" w:noVBand="0"/>
      </w:tblPr>
      <w:tblGrid>
        <w:gridCol w:w="4770"/>
        <w:gridCol w:w="1980"/>
        <w:gridCol w:w="1980"/>
        <w:gridCol w:w="1800"/>
      </w:tblGrid>
      <w:tr w:rsidR="00BD32FF" w14:paraId="107DEE94" w14:textId="77777777">
        <w:tc>
          <w:tcPr>
            <w:tcW w:w="4770" w:type="dxa"/>
            <w:tcBorders>
              <w:bottom w:val="single" w:sz="7" w:space="0" w:color="000000"/>
              <w:right w:val="single" w:sz="7" w:space="0" w:color="000000"/>
            </w:tcBorders>
          </w:tcPr>
          <w:p w14:paraId="4EACC956" w14:textId="77777777" w:rsidR="00BD32FF" w:rsidRDefault="00BD32FF" w:rsidP="00BD32FF">
            <w:pPr>
              <w:spacing w:line="33" w:lineRule="exact"/>
              <w:rPr>
                <w:rFonts w:ascii="Arial" w:hAnsi="Arial"/>
                <w:kern w:val="2"/>
                <w:sz w:val="11"/>
              </w:rPr>
            </w:pPr>
          </w:p>
          <w:p w14:paraId="55B4C69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11"/>
              </w:rPr>
            </w:pPr>
            <w:r>
              <w:rPr>
                <w:rFonts w:ascii="Arial" w:hAnsi="Arial"/>
                <w:kern w:val="2"/>
                <w:sz w:val="11"/>
              </w:rPr>
              <w:t>COMMONWEALTH OF VIRGINIA</w:t>
            </w:r>
          </w:p>
          <w:p w14:paraId="1332E98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11"/>
              </w:rPr>
            </w:pPr>
          </w:p>
          <w:p w14:paraId="233641C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r>
              <w:rPr>
                <w:rFonts w:ascii="Arial" w:hAnsi="Arial"/>
                <w:kern w:val="2"/>
                <w:sz w:val="11"/>
              </w:rPr>
              <w:t>AGENCY PURCHASE ORDER</w:t>
            </w:r>
          </w:p>
        </w:tc>
        <w:tc>
          <w:tcPr>
            <w:tcW w:w="1980" w:type="dxa"/>
            <w:tcBorders>
              <w:top w:val="single" w:sz="7" w:space="0" w:color="000000"/>
              <w:left w:val="single" w:sz="7" w:space="0" w:color="000000"/>
              <w:bottom w:val="single" w:sz="7" w:space="0" w:color="000000"/>
              <w:right w:val="single" w:sz="7" w:space="0" w:color="000000"/>
            </w:tcBorders>
          </w:tcPr>
          <w:p w14:paraId="73873A2C" w14:textId="77777777" w:rsidR="00BD32FF" w:rsidRDefault="00BD32FF" w:rsidP="00BD32FF">
            <w:pPr>
              <w:spacing w:line="33" w:lineRule="exact"/>
              <w:rPr>
                <w:rFonts w:ascii="Arial" w:hAnsi="Arial"/>
                <w:kern w:val="2"/>
                <w:sz w:val="11"/>
              </w:rPr>
            </w:pPr>
          </w:p>
          <w:p w14:paraId="25CFAEFC"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noProof/>
                <w:sz w:val="11"/>
              </w:rPr>
              <mc:AlternateContent>
                <mc:Choice Requires="wps">
                  <w:drawing>
                    <wp:anchor distT="0" distB="0" distL="114300" distR="114300" simplePos="0" relativeHeight="251658254" behindDoc="1" locked="1" layoutInCell="0" allowOverlap="1" wp14:anchorId="69A36169" wp14:editId="365FB551">
                      <wp:simplePos x="0" y="0"/>
                      <wp:positionH relativeFrom="margin">
                        <wp:posOffset>600075</wp:posOffset>
                      </wp:positionH>
                      <wp:positionV relativeFrom="margin">
                        <wp:posOffset>102870</wp:posOffset>
                      </wp:positionV>
                      <wp:extent cx="91440" cy="182880"/>
                      <wp:effectExtent l="0" t="0" r="3810" b="7620"/>
                      <wp:wrapNone/>
                      <wp:docPr id="26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CD2D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b/>
                                      <w:sz w:val="22"/>
                                    </w:rPr>
                                  </w:pPr>
                                  <w:r>
                                    <w:rPr>
                                      <w:b/>
                                      <w:sz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36169" id="Rectangle 20" o:spid="_x0000_s1101" style="position:absolute;margin-left:47.25pt;margin-top:8.1pt;width:7.2pt;height:14.4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" o:allowincell="f" filled="f" stroked="f" strokeweight="0">
                      <v:textbox inset="0,0,0,0">
                        <w:txbxContent>
                          <w:p w14:paraId="64BCD2D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b/>
                                <w:sz w:val="22"/>
                              </w:rPr>
                            </w:pPr>
                            <w:r>
                              <w:rPr>
                                <w:b/>
                                <w:sz w:val="22"/>
                              </w:rPr>
                              <w:t>2</w:t>
                            </w:r>
                          </w:p>
                        </w:txbxContent>
                      </v:textbox>
                      <w10:wrap anchorx="margin" anchory="margin"/>
                      <w10:anchorlock/>
                    </v:rect>
                  </w:pict>
                </mc:Fallback>
              </mc:AlternateContent>
            </w:r>
            <w:r w:rsidR="00BD32FF">
              <w:rPr>
                <w:rFonts w:ascii="Arial" w:hAnsi="Arial"/>
                <w:kern w:val="2"/>
                <w:sz w:val="11"/>
              </w:rPr>
              <w:t>CONTRACT NUMBER</w:t>
            </w:r>
          </w:p>
          <w:p w14:paraId="2B78BCE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51F3F56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980" w:type="dxa"/>
            <w:tcBorders>
              <w:top w:val="single" w:sz="7" w:space="0" w:color="000000"/>
              <w:left w:val="single" w:sz="7" w:space="0" w:color="000000"/>
              <w:bottom w:val="single" w:sz="7" w:space="0" w:color="000000"/>
              <w:right w:val="single" w:sz="7" w:space="0" w:color="000000"/>
            </w:tcBorders>
          </w:tcPr>
          <w:p w14:paraId="171B8568" w14:textId="77777777" w:rsidR="00BD32FF" w:rsidRDefault="00BD32FF" w:rsidP="00BD32FF">
            <w:pPr>
              <w:spacing w:line="33" w:lineRule="exact"/>
              <w:rPr>
                <w:rFonts w:ascii="Arial" w:hAnsi="Arial"/>
                <w:kern w:val="2"/>
                <w:sz w:val="11"/>
              </w:rPr>
            </w:pPr>
          </w:p>
          <w:p w14:paraId="15D9B7B5"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57" behindDoc="1" locked="1" layoutInCell="0" allowOverlap="1" wp14:anchorId="271D1F98" wp14:editId="2C6F8163">
                      <wp:simplePos x="0" y="0"/>
                      <wp:positionH relativeFrom="margin">
                        <wp:posOffset>426720</wp:posOffset>
                      </wp:positionH>
                      <wp:positionV relativeFrom="paragraph">
                        <wp:posOffset>83820</wp:posOffset>
                      </wp:positionV>
                      <wp:extent cx="91440" cy="182880"/>
                      <wp:effectExtent l="0" t="0" r="3810" b="7620"/>
                      <wp:wrapNone/>
                      <wp:docPr id="26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B7E70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D1F98" id="Rectangle 21" o:spid="_x0000_s1102" style="position:absolute;margin-left:33.6pt;margin-top:6.6pt;width:7.2pt;height:14.4pt;z-index:-25165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" o:allowincell="f" filled="f" stroked="f" strokeweight="0">
                      <v:textbox inset="0,0,0,0">
                        <w:txbxContent>
                          <w:p w14:paraId="44B7E70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3</w:t>
                            </w:r>
                          </w:p>
                        </w:txbxContent>
                      </v:textbox>
                      <w10:wrap anchorx="margin"/>
                      <w10:anchorlock/>
                    </v:rect>
                  </w:pict>
                </mc:Fallback>
              </mc:AlternateContent>
            </w:r>
            <w:r w:rsidR="00BD32FF">
              <w:rPr>
                <w:rFonts w:ascii="Arial" w:hAnsi="Arial"/>
                <w:kern w:val="2"/>
                <w:sz w:val="11"/>
              </w:rPr>
              <w:t>DATE P.O. PREPARED</w:t>
            </w:r>
          </w:p>
        </w:tc>
        <w:tc>
          <w:tcPr>
            <w:tcW w:w="1800" w:type="dxa"/>
            <w:tcBorders>
              <w:top w:val="single" w:sz="7" w:space="0" w:color="000000"/>
              <w:left w:val="single" w:sz="7" w:space="0" w:color="000000"/>
              <w:bottom w:val="single" w:sz="7" w:space="0" w:color="000000"/>
            </w:tcBorders>
          </w:tcPr>
          <w:p w14:paraId="5C6954D2" w14:textId="77777777" w:rsidR="00BD32FF" w:rsidRDefault="00BD32FF" w:rsidP="00BD32FF">
            <w:pPr>
              <w:spacing w:line="33" w:lineRule="exact"/>
              <w:rPr>
                <w:rFonts w:ascii="Arial" w:hAnsi="Arial"/>
                <w:kern w:val="2"/>
                <w:sz w:val="11"/>
              </w:rPr>
            </w:pPr>
          </w:p>
          <w:p w14:paraId="4FE7F3B9" w14:textId="19E1081E" w:rsidR="00BD32FF" w:rsidRDefault="007563F4"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619" behindDoc="1" locked="0" layoutInCell="0" allowOverlap="1" wp14:anchorId="7E12DAD2" wp14:editId="1908D90C">
                      <wp:simplePos x="0" y="0"/>
                      <wp:positionH relativeFrom="margin">
                        <wp:posOffset>438785</wp:posOffset>
                      </wp:positionH>
                      <wp:positionV relativeFrom="paragraph">
                        <wp:posOffset>69850</wp:posOffset>
                      </wp:positionV>
                      <wp:extent cx="91440" cy="182880"/>
                      <wp:effectExtent l="0" t="0" r="3810" b="7620"/>
                      <wp:wrapNone/>
                      <wp:docPr id="67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E2F62" w14:textId="54E7DBDB" w:rsidR="00F16673" w:rsidRDefault="00F16673" w:rsidP="007563F4">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12DAD2" id="_x0000_s1103" style="position:absolute;margin-left:34.55pt;margin-top:5.5pt;width:7.2pt;height:14.4pt;z-index:-2516578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" o:allowincell="f" filled="f" stroked="f" strokeweight="0">
                      <v:textbox inset="0,0,0,0">
                        <w:txbxContent>
                          <w:p w14:paraId="7EFE2F62" w14:textId="54E7DBDB" w:rsidR="00F16673" w:rsidRDefault="00F16673" w:rsidP="007563F4">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4</w:t>
                            </w:r>
                          </w:p>
                        </w:txbxContent>
                      </v:textbox>
                      <w10:wrap anchorx="margin"/>
                    </v:rect>
                  </w:pict>
                </mc:Fallback>
              </mc:AlternateContent>
            </w:r>
            <w:r w:rsidR="004E0333">
              <w:rPr>
                <w:noProof/>
                <w:sz w:val="11"/>
              </w:rPr>
              <mc:AlternateContent>
                <mc:Choice Requires="wps">
                  <w:drawing>
                    <wp:anchor distT="0" distB="0" distL="114300" distR="114300" simplePos="0" relativeHeight="251658261" behindDoc="1" locked="1" layoutInCell="0" allowOverlap="1" wp14:anchorId="12B05E49" wp14:editId="3059CA5B">
                      <wp:simplePos x="0" y="0"/>
                      <wp:positionH relativeFrom="margin">
                        <wp:posOffset>6172200</wp:posOffset>
                      </wp:positionH>
                      <wp:positionV relativeFrom="margin">
                        <wp:posOffset>457200</wp:posOffset>
                      </wp:positionV>
                      <wp:extent cx="93980" cy="170815"/>
                      <wp:effectExtent l="0" t="0" r="1270" b="635"/>
                      <wp:wrapNone/>
                      <wp:docPr id="26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170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36844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05E49" id="Rectangle 22" o:spid="_x0000_s1104" style="position:absolute;margin-left:486pt;margin-top:36pt;width:7.4pt;height:13.45pt;z-index:-25165821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" o:allowincell="f" filled="f" stroked="f" strokeweight="0">
                      <v:textbox inset="0,0,0,0">
                        <w:txbxContent>
                          <w:p w14:paraId="1E36844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4</w:t>
                            </w:r>
                          </w:p>
                        </w:txbxContent>
                      </v:textbox>
                      <w10:wrap anchorx="margin" anchory="margin"/>
                      <w10:anchorlock/>
                    </v:rect>
                  </w:pict>
                </mc:Fallback>
              </mc:AlternateContent>
            </w:r>
            <w:r w:rsidR="00BD32FF">
              <w:rPr>
                <w:rFonts w:ascii="Arial" w:hAnsi="Arial"/>
                <w:kern w:val="2"/>
                <w:sz w:val="11"/>
              </w:rPr>
              <w:t>P.O. NUMBER</w:t>
            </w:r>
          </w:p>
        </w:tc>
      </w:tr>
    </w:tbl>
    <w:p w14:paraId="4A366C98" w14:textId="77777777" w:rsidR="00BD32FF" w:rsidRDefault="00BD32FF" w:rsidP="00BD32FF">
      <w:pPr>
        <w:rPr>
          <w:rFonts w:ascii="Arial" w:hAnsi="Arial"/>
          <w:vanish/>
          <w:kern w:val="2"/>
          <w:sz w:val="11"/>
        </w:rPr>
      </w:pPr>
    </w:p>
    <w:tbl>
      <w:tblPr>
        <w:tblW w:w="0" w:type="auto"/>
        <w:tblInd w:w="88" w:type="dxa"/>
        <w:tblLayout w:type="fixed"/>
        <w:tblCellMar>
          <w:left w:w="88" w:type="dxa"/>
          <w:right w:w="88" w:type="dxa"/>
        </w:tblCellMar>
        <w:tblLook w:val="0000" w:firstRow="0" w:lastRow="0" w:firstColumn="0" w:lastColumn="0" w:noHBand="0" w:noVBand="0"/>
      </w:tblPr>
      <w:tblGrid>
        <w:gridCol w:w="3240"/>
        <w:gridCol w:w="1530"/>
        <w:gridCol w:w="1800"/>
        <w:gridCol w:w="2340"/>
        <w:gridCol w:w="1620"/>
      </w:tblGrid>
      <w:tr w:rsidR="00BD32FF" w14:paraId="1C21F0BC" w14:textId="77777777" w:rsidTr="00333801">
        <w:trPr>
          <w:cantSplit/>
          <w:trHeight w:val="414"/>
        </w:trPr>
        <w:tc>
          <w:tcPr>
            <w:tcW w:w="4770" w:type="dxa"/>
            <w:gridSpan w:val="2"/>
            <w:vMerge w:val="restart"/>
            <w:tcBorders>
              <w:right w:val="single" w:sz="7" w:space="0" w:color="000000"/>
            </w:tcBorders>
          </w:tcPr>
          <w:p w14:paraId="24F0F257" w14:textId="238460F3" w:rsidR="00BD32FF" w:rsidRDefault="00BD32FF" w:rsidP="00BD32FF">
            <w:pPr>
              <w:spacing w:line="33" w:lineRule="exact"/>
              <w:rPr>
                <w:rFonts w:ascii="Arial" w:hAnsi="Arial"/>
                <w:kern w:val="2"/>
                <w:sz w:val="11"/>
              </w:rPr>
            </w:pPr>
          </w:p>
          <w:p w14:paraId="4A8DB564"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62" behindDoc="1" locked="1" layoutInCell="0" allowOverlap="1" wp14:anchorId="7B8CEE44" wp14:editId="7FB4CD36">
                      <wp:simplePos x="0" y="0"/>
                      <wp:positionH relativeFrom="margin">
                        <wp:posOffset>1508760</wp:posOffset>
                      </wp:positionH>
                      <wp:positionV relativeFrom="paragraph">
                        <wp:posOffset>259715</wp:posOffset>
                      </wp:positionV>
                      <wp:extent cx="91440" cy="182880"/>
                      <wp:effectExtent l="0" t="0" r="3810" b="7620"/>
                      <wp:wrapNone/>
                      <wp:docPr id="261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5C2AD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CEE44" id="Rectangle 23" o:spid="_x0000_s1105" style="position:absolute;margin-left:118.8pt;margin-top:20.45pt;width:7.2pt;height:14.4pt;z-index:-2516582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" o:allowincell="f" filled="f" stroked="f" strokeweight="0">
                      <v:textbox inset="0,0,0,0">
                        <w:txbxContent>
                          <w:p w14:paraId="6B5C2AD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w:t>
                            </w:r>
                          </w:p>
                        </w:txbxContent>
                      </v:textbox>
                      <w10:wrap anchorx="margin"/>
                      <w10:anchorlock/>
                    </v:rect>
                  </w:pict>
                </mc:Fallback>
              </mc:AlternateContent>
            </w:r>
            <w:r w:rsidR="00BD32FF">
              <w:rPr>
                <w:rFonts w:ascii="Arial" w:hAnsi="Arial"/>
                <w:kern w:val="2"/>
                <w:sz w:val="11"/>
              </w:rPr>
              <w:t xml:space="preserve">AGENCY NAME/DELIVERY ADDRESS </w:t>
            </w:r>
          </w:p>
        </w:tc>
        <w:tc>
          <w:tcPr>
            <w:tcW w:w="1800" w:type="dxa"/>
            <w:tcBorders>
              <w:left w:val="single" w:sz="7" w:space="0" w:color="000000"/>
              <w:bottom w:val="single" w:sz="7" w:space="0" w:color="000000"/>
              <w:right w:val="single" w:sz="7" w:space="0" w:color="000000"/>
            </w:tcBorders>
          </w:tcPr>
          <w:p w14:paraId="3974A99A" w14:textId="77777777" w:rsidR="00BD32FF" w:rsidRDefault="00BD32FF" w:rsidP="00BD32FF">
            <w:pPr>
              <w:spacing w:line="33" w:lineRule="exact"/>
              <w:rPr>
                <w:rFonts w:ascii="Arial" w:hAnsi="Arial"/>
                <w:kern w:val="2"/>
                <w:sz w:val="11"/>
              </w:rPr>
            </w:pPr>
          </w:p>
          <w:p w14:paraId="4B9B3E7A"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noProof/>
                <w:sz w:val="11"/>
              </w:rPr>
              <mc:AlternateContent>
                <mc:Choice Requires="wps">
                  <w:drawing>
                    <wp:anchor distT="0" distB="0" distL="114300" distR="114300" simplePos="0" relativeHeight="251658265" behindDoc="1" locked="1" layoutInCell="0" allowOverlap="1" wp14:anchorId="04499653" wp14:editId="181715FC">
                      <wp:simplePos x="0" y="0"/>
                      <wp:positionH relativeFrom="margin">
                        <wp:posOffset>517525</wp:posOffset>
                      </wp:positionH>
                      <wp:positionV relativeFrom="margin">
                        <wp:posOffset>107950</wp:posOffset>
                      </wp:positionV>
                      <wp:extent cx="95885" cy="182880"/>
                      <wp:effectExtent l="0" t="0" r="18415" b="7620"/>
                      <wp:wrapNone/>
                      <wp:docPr id="26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E4A20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99653" id="Rectangle 24" o:spid="_x0000_s1106" style="position:absolute;margin-left:40.75pt;margin-top:8.5pt;width:7.55pt;height:14.4pt;z-index:-25165821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" o:allowincell="f" filled="f" stroked="f" strokeweight="0">
                      <v:textbox inset="0,0,0,0">
                        <w:txbxContent>
                          <w:p w14:paraId="7DE4A20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5</w:t>
                            </w:r>
                          </w:p>
                        </w:txbxContent>
                      </v:textbox>
                      <w10:wrap anchorx="margin" anchory="margin"/>
                      <w10:anchorlock/>
                    </v:rect>
                  </w:pict>
                </mc:Fallback>
              </mc:AlternateContent>
            </w:r>
            <w:r w:rsidR="00BD32FF">
              <w:rPr>
                <w:rFonts w:ascii="Arial" w:hAnsi="Arial"/>
                <w:kern w:val="2"/>
                <w:sz w:val="11"/>
              </w:rPr>
              <w:t>BID OPENING DATE</w:t>
            </w:r>
          </w:p>
          <w:p w14:paraId="1DB8BDB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5353D95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2340" w:type="dxa"/>
            <w:tcBorders>
              <w:left w:val="single" w:sz="7" w:space="0" w:color="000000"/>
              <w:bottom w:val="single" w:sz="7" w:space="0" w:color="000000"/>
              <w:right w:val="single" w:sz="7" w:space="0" w:color="000000"/>
            </w:tcBorders>
          </w:tcPr>
          <w:p w14:paraId="52C4FA93" w14:textId="77777777" w:rsidR="00BD32FF" w:rsidRDefault="00BD32FF" w:rsidP="00BD32FF">
            <w:pPr>
              <w:spacing w:line="33" w:lineRule="exact"/>
              <w:rPr>
                <w:rFonts w:ascii="Arial" w:hAnsi="Arial"/>
                <w:kern w:val="2"/>
                <w:sz w:val="11"/>
              </w:rPr>
            </w:pPr>
          </w:p>
          <w:p w14:paraId="69CDC6CC"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68" behindDoc="1" locked="1" layoutInCell="0" allowOverlap="1" wp14:anchorId="48BE5D84" wp14:editId="453636FE">
                      <wp:simplePos x="0" y="0"/>
                      <wp:positionH relativeFrom="margin">
                        <wp:posOffset>476885</wp:posOffset>
                      </wp:positionH>
                      <wp:positionV relativeFrom="paragraph">
                        <wp:posOffset>73025</wp:posOffset>
                      </wp:positionV>
                      <wp:extent cx="121285" cy="182880"/>
                      <wp:effectExtent l="0" t="0" r="12065" b="7620"/>
                      <wp:wrapNone/>
                      <wp:docPr id="261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9F295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E5D84" id="Rectangle 25" o:spid="_x0000_s1107" style="position:absolute;margin-left:37.55pt;margin-top:5.75pt;width:9.55pt;height:14.4pt;z-index:-251658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" o:allowincell="f" filled="f" stroked="f" strokeweight="0">
                      <v:textbox inset="0,0,0,0">
                        <w:txbxContent>
                          <w:p w14:paraId="279F295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6</w:t>
                            </w:r>
                          </w:p>
                        </w:txbxContent>
                      </v:textbox>
                      <w10:wrap anchorx="margin"/>
                      <w10:anchorlock/>
                    </v:rect>
                  </w:pict>
                </mc:Fallback>
              </mc:AlternateContent>
            </w:r>
            <w:r w:rsidR="00BD32FF">
              <w:rPr>
                <w:rFonts w:ascii="Arial" w:hAnsi="Arial"/>
                <w:kern w:val="2"/>
                <w:sz w:val="11"/>
              </w:rPr>
              <w:t>BID REF./REQUISITION NO.</w:t>
            </w:r>
          </w:p>
        </w:tc>
        <w:tc>
          <w:tcPr>
            <w:tcW w:w="1620" w:type="dxa"/>
            <w:tcBorders>
              <w:left w:val="single" w:sz="7" w:space="0" w:color="000000"/>
              <w:bottom w:val="single" w:sz="7" w:space="0" w:color="000000"/>
            </w:tcBorders>
          </w:tcPr>
          <w:p w14:paraId="16506172" w14:textId="77777777" w:rsidR="00BD32FF" w:rsidRDefault="00BD32FF" w:rsidP="00BD32FF">
            <w:pPr>
              <w:spacing w:line="33" w:lineRule="exact"/>
              <w:rPr>
                <w:rFonts w:ascii="Arial" w:hAnsi="Arial"/>
                <w:kern w:val="2"/>
                <w:sz w:val="11"/>
              </w:rPr>
            </w:pPr>
          </w:p>
          <w:p w14:paraId="24B70405" w14:textId="75D772DD" w:rsidR="00BD32FF" w:rsidRDefault="007563F4"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620" behindDoc="1" locked="0" layoutInCell="0" allowOverlap="1" wp14:anchorId="03A4152A" wp14:editId="037B598F">
                      <wp:simplePos x="0" y="0"/>
                      <wp:positionH relativeFrom="margin">
                        <wp:posOffset>348615</wp:posOffset>
                      </wp:positionH>
                      <wp:positionV relativeFrom="paragraph">
                        <wp:posOffset>90170</wp:posOffset>
                      </wp:positionV>
                      <wp:extent cx="91440" cy="182880"/>
                      <wp:effectExtent l="0" t="0" r="3810" b="7620"/>
                      <wp:wrapNone/>
                      <wp:docPr id="67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79D086" w14:textId="6DE68542" w:rsidR="00F16673" w:rsidRDefault="00F16673" w:rsidP="007563F4">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4152A" id="_x0000_s1108" style="position:absolute;margin-left:27.45pt;margin-top:7.1pt;width:7.2pt;height:14.4pt;z-index:-2516578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" o:allowincell="f" filled="f" stroked="f" strokeweight="0">
                      <v:textbox inset="0,0,0,0">
                        <w:txbxContent>
                          <w:p w14:paraId="7D79D086" w14:textId="6DE68542" w:rsidR="00F16673" w:rsidRDefault="00F16673" w:rsidP="007563F4">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7</w:t>
                            </w:r>
                          </w:p>
                        </w:txbxContent>
                      </v:textbox>
                      <w10:wrap anchorx="margin"/>
                    </v:rect>
                  </w:pict>
                </mc:Fallback>
              </mc:AlternateContent>
            </w:r>
            <w:r w:rsidR="004E0333">
              <w:rPr>
                <w:noProof/>
                <w:sz w:val="11"/>
              </w:rPr>
              <mc:AlternateContent>
                <mc:Choice Requires="wps">
                  <w:drawing>
                    <wp:anchor distT="0" distB="0" distL="114300" distR="114300" simplePos="0" relativeHeight="251658271" behindDoc="1" locked="1" layoutInCell="0" allowOverlap="1" wp14:anchorId="588A653D" wp14:editId="6BA894A1">
                      <wp:simplePos x="0" y="0"/>
                      <wp:positionH relativeFrom="margin">
                        <wp:posOffset>6179820</wp:posOffset>
                      </wp:positionH>
                      <wp:positionV relativeFrom="paragraph">
                        <wp:posOffset>86995</wp:posOffset>
                      </wp:positionV>
                      <wp:extent cx="130175" cy="182880"/>
                      <wp:effectExtent l="0" t="0" r="3175" b="7620"/>
                      <wp:wrapNone/>
                      <wp:docPr id="261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06834F"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A653D" id="Rectangle 26" o:spid="_x0000_s1109" style="position:absolute;margin-left:486.6pt;margin-top:6.85pt;width:10.25pt;height:14.4pt;z-index:-2516582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" o:allowincell="f" filled="f" stroked="f" strokeweight="0">
                      <v:textbox inset="0,0,0,0">
                        <w:txbxContent>
                          <w:p w14:paraId="6D06834F"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7</w:t>
                            </w:r>
                          </w:p>
                        </w:txbxContent>
                      </v:textbox>
                      <w10:wrap anchorx="margin"/>
                      <w10:anchorlock/>
                    </v:rect>
                  </w:pict>
                </mc:Fallback>
              </mc:AlternateContent>
            </w:r>
            <w:r w:rsidR="00BD32FF">
              <w:rPr>
                <w:rFonts w:ascii="Arial" w:hAnsi="Arial"/>
                <w:kern w:val="2"/>
                <w:sz w:val="11"/>
              </w:rPr>
              <w:t>TERMS P.O.</w:t>
            </w:r>
          </w:p>
        </w:tc>
      </w:tr>
      <w:tr w:rsidR="00BD32FF" w14:paraId="161B506D" w14:textId="77777777" w:rsidTr="00333801">
        <w:trPr>
          <w:cantSplit/>
          <w:trHeight w:val="514"/>
        </w:trPr>
        <w:tc>
          <w:tcPr>
            <w:tcW w:w="4770" w:type="dxa"/>
            <w:gridSpan w:val="2"/>
            <w:vMerge/>
            <w:tcBorders>
              <w:left w:val="single" w:sz="7" w:space="0" w:color="000000"/>
              <w:right w:val="single" w:sz="7" w:space="0" w:color="000000"/>
            </w:tcBorders>
          </w:tcPr>
          <w:p w14:paraId="5D1D299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5760" w:type="dxa"/>
            <w:gridSpan w:val="3"/>
            <w:tcBorders>
              <w:top w:val="single" w:sz="7" w:space="0" w:color="000000"/>
              <w:left w:val="single" w:sz="7" w:space="0" w:color="000000"/>
              <w:bottom w:val="single" w:sz="7" w:space="0" w:color="000000"/>
            </w:tcBorders>
          </w:tcPr>
          <w:p w14:paraId="42D2A3FC" w14:textId="77777777" w:rsidR="00BD32FF" w:rsidRDefault="00BD32FF" w:rsidP="00BD32FF">
            <w:pPr>
              <w:spacing w:line="33" w:lineRule="exact"/>
              <w:rPr>
                <w:rFonts w:ascii="Arial" w:hAnsi="Arial"/>
                <w:kern w:val="2"/>
                <w:sz w:val="11"/>
              </w:rPr>
            </w:pPr>
          </w:p>
          <w:p w14:paraId="25E9D19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r>
              <w:rPr>
                <w:rFonts w:ascii="Arial" w:hAnsi="Arial"/>
                <w:kern w:val="2"/>
                <w:sz w:val="11"/>
              </w:rPr>
              <w:t>DO NOT TYPE OR WRITE IN THIS SPACE</w:t>
            </w:r>
          </w:p>
        </w:tc>
      </w:tr>
      <w:tr w:rsidR="00BD32FF" w14:paraId="2E71FC28" w14:textId="77777777">
        <w:trPr>
          <w:cantSplit/>
          <w:trHeight w:val="184"/>
        </w:trPr>
        <w:tc>
          <w:tcPr>
            <w:tcW w:w="4770" w:type="dxa"/>
            <w:gridSpan w:val="2"/>
            <w:vMerge/>
            <w:tcBorders>
              <w:left w:val="single" w:sz="7" w:space="0" w:color="000000"/>
              <w:bottom w:val="single" w:sz="7" w:space="0" w:color="000000"/>
              <w:right w:val="single" w:sz="7" w:space="0" w:color="000000"/>
            </w:tcBorders>
          </w:tcPr>
          <w:p w14:paraId="30E917A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5760" w:type="dxa"/>
            <w:gridSpan w:val="3"/>
            <w:vMerge w:val="restart"/>
            <w:tcBorders>
              <w:top w:val="single" w:sz="7" w:space="0" w:color="000000"/>
              <w:left w:val="single" w:sz="7" w:space="0" w:color="000000"/>
            </w:tcBorders>
          </w:tcPr>
          <w:p w14:paraId="793D2207" w14:textId="77777777" w:rsidR="00BD32FF" w:rsidRDefault="00BD32FF" w:rsidP="00BD32FF">
            <w:pPr>
              <w:spacing w:line="33" w:lineRule="exact"/>
              <w:rPr>
                <w:rFonts w:ascii="Arial" w:hAnsi="Arial"/>
                <w:kern w:val="2"/>
                <w:sz w:val="11"/>
              </w:rPr>
            </w:pPr>
          </w:p>
          <w:p w14:paraId="394F67DF" w14:textId="77777777" w:rsidR="00BD32FF" w:rsidRDefault="00BD32FF" w:rsidP="00BD32FF">
            <w:pPr>
              <w:tabs>
                <w:tab w:val="center" w:pos="812"/>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ab/>
              <w:t>ADDRESS ALL INQUIRIES AND CORRESPONDENCE TO</w:t>
            </w:r>
          </w:p>
          <w:p w14:paraId="36509D4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4DAE2FF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PURCHASE OFFICER                                                         TELEPHONE</w:t>
            </w:r>
          </w:p>
        </w:tc>
      </w:tr>
      <w:tr w:rsidR="00BD32FF" w14:paraId="00591FBB" w14:textId="77777777">
        <w:trPr>
          <w:cantSplit/>
        </w:trPr>
        <w:tc>
          <w:tcPr>
            <w:tcW w:w="3240" w:type="dxa"/>
            <w:tcBorders>
              <w:top w:val="single" w:sz="7" w:space="0" w:color="000000"/>
              <w:bottom w:val="single" w:sz="7" w:space="0" w:color="000000"/>
              <w:right w:val="single" w:sz="7" w:space="0" w:color="000000"/>
            </w:tcBorders>
          </w:tcPr>
          <w:p w14:paraId="65E34892" w14:textId="77777777" w:rsidR="00BD32FF" w:rsidRDefault="00BD32FF" w:rsidP="00BD32FF">
            <w:pPr>
              <w:spacing w:line="33" w:lineRule="exact"/>
              <w:rPr>
                <w:rFonts w:ascii="Arial" w:hAnsi="Arial"/>
                <w:kern w:val="2"/>
                <w:sz w:val="11"/>
              </w:rPr>
            </w:pPr>
          </w:p>
          <w:p w14:paraId="5B63F229"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73" behindDoc="1" locked="1" layoutInCell="0" allowOverlap="1" wp14:anchorId="40F2D071" wp14:editId="5E9D5EBE">
                      <wp:simplePos x="0" y="0"/>
                      <wp:positionH relativeFrom="margin">
                        <wp:posOffset>1235710</wp:posOffset>
                      </wp:positionH>
                      <wp:positionV relativeFrom="paragraph">
                        <wp:posOffset>179705</wp:posOffset>
                      </wp:positionV>
                      <wp:extent cx="113030" cy="182880"/>
                      <wp:effectExtent l="0" t="0" r="1270" b="7620"/>
                      <wp:wrapNone/>
                      <wp:docPr id="261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971916"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2D071" id="Rectangle 27" o:spid="_x0000_s1110" style="position:absolute;margin-left:97.3pt;margin-top:14.15pt;width:8.9pt;height:14.4pt;z-index:-2516582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" o:allowincell="f" filled="f" stroked="f" strokeweight="0">
                      <v:textbox inset="0,0,0,0">
                        <w:txbxContent>
                          <w:p w14:paraId="44971916"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8</w:t>
                            </w:r>
                          </w:p>
                        </w:txbxContent>
                      </v:textbox>
                      <w10:wrap anchorx="margin"/>
                      <w10:anchorlock/>
                    </v:rect>
                  </w:pict>
                </mc:Fallback>
              </mc:AlternateContent>
            </w:r>
            <w:r w:rsidR="00BD32FF">
              <w:rPr>
                <w:rFonts w:ascii="Arial" w:hAnsi="Arial"/>
                <w:kern w:val="2"/>
                <w:sz w:val="11"/>
              </w:rPr>
              <w:t>MUST BE DELIVERED BY</w:t>
            </w:r>
          </w:p>
        </w:tc>
        <w:tc>
          <w:tcPr>
            <w:tcW w:w="1530" w:type="dxa"/>
            <w:tcBorders>
              <w:top w:val="single" w:sz="7" w:space="0" w:color="000000"/>
              <w:left w:val="single" w:sz="7" w:space="0" w:color="000000"/>
              <w:bottom w:val="single" w:sz="7" w:space="0" w:color="000000"/>
              <w:right w:val="single" w:sz="7" w:space="0" w:color="000000"/>
            </w:tcBorders>
          </w:tcPr>
          <w:p w14:paraId="244E0908" w14:textId="77777777" w:rsidR="00BD32FF" w:rsidRDefault="00BD32FF" w:rsidP="00BD32FF">
            <w:pPr>
              <w:spacing w:line="33" w:lineRule="exact"/>
              <w:rPr>
                <w:rFonts w:ascii="Arial" w:hAnsi="Arial"/>
                <w:kern w:val="2"/>
                <w:sz w:val="11"/>
              </w:rPr>
            </w:pPr>
          </w:p>
          <w:p w14:paraId="60BD2E3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INSIDE DELIVERY</w:t>
            </w:r>
          </w:p>
          <w:p w14:paraId="54A35B5C" w14:textId="77777777" w:rsidR="00BD32FF" w:rsidRDefault="0072239B"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rPr>
              <w:fldChar w:fldCharType="begin">
                <w:ffData>
                  <w:name w:val="Check1"/>
                  <w:enabled/>
                  <w:calcOnExit w:val="0"/>
                  <w:checkBox>
                    <w:sizeAuto/>
                    <w:default w:val="0"/>
                  </w:checkBox>
                </w:ffData>
              </w:fldChar>
            </w:r>
            <w:r w:rsidR="00BD32FF">
              <w:rPr>
                <w:rFonts w:ascii="Arial" w:hAnsi="Arial"/>
                <w:kern w:val="2"/>
              </w:rPr>
              <w:instrText xml:space="preserve"> FORMCHECKBOX </w:instrText>
            </w:r>
            <w:r>
              <w:rPr>
                <w:rFonts w:ascii="Arial" w:hAnsi="Arial"/>
                <w:kern w:val="2"/>
              </w:rPr>
            </w:r>
            <w:r>
              <w:rPr>
                <w:rFonts w:ascii="Arial" w:hAnsi="Arial"/>
                <w:kern w:val="2"/>
              </w:rPr>
              <w:fldChar w:fldCharType="separate"/>
            </w:r>
            <w:r>
              <w:rPr>
                <w:rFonts w:ascii="Arial" w:hAnsi="Arial"/>
                <w:kern w:val="2"/>
              </w:rPr>
              <w:fldChar w:fldCharType="end"/>
            </w:r>
            <w:r w:rsidR="00BD32FF">
              <w:rPr>
                <w:rFonts w:ascii="Arial" w:hAnsi="Arial"/>
                <w:kern w:val="2"/>
                <w:sz w:val="11"/>
              </w:rPr>
              <w:t xml:space="preserve">      YES  (IF CHECKED)</w:t>
            </w:r>
          </w:p>
          <w:p w14:paraId="19F4AEA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5760" w:type="dxa"/>
            <w:gridSpan w:val="3"/>
            <w:vMerge/>
            <w:tcBorders>
              <w:left w:val="single" w:sz="7" w:space="0" w:color="000000"/>
              <w:bottom w:val="single" w:sz="7" w:space="0" w:color="000000"/>
              <w:right w:val="single" w:sz="7" w:space="0" w:color="000000"/>
            </w:tcBorders>
          </w:tcPr>
          <w:p w14:paraId="5ADD8C3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r>
    </w:tbl>
    <w:p w14:paraId="7623052C" w14:textId="77777777" w:rsidR="00BD32FF" w:rsidRDefault="00BD32FF" w:rsidP="00BD32FF">
      <w:pPr>
        <w:rPr>
          <w:rFonts w:ascii="Arial" w:hAnsi="Arial"/>
          <w:vanish/>
          <w:kern w:val="2"/>
          <w:sz w:val="11"/>
        </w:rPr>
      </w:pPr>
    </w:p>
    <w:tbl>
      <w:tblPr>
        <w:tblW w:w="0" w:type="auto"/>
        <w:tblInd w:w="70" w:type="dxa"/>
        <w:tblLayout w:type="fixed"/>
        <w:tblCellMar>
          <w:left w:w="70" w:type="dxa"/>
          <w:right w:w="70" w:type="dxa"/>
        </w:tblCellMar>
        <w:tblLook w:val="0000" w:firstRow="0" w:lastRow="0" w:firstColumn="0" w:lastColumn="0" w:noHBand="0" w:noVBand="0"/>
      </w:tblPr>
      <w:tblGrid>
        <w:gridCol w:w="900"/>
        <w:gridCol w:w="270"/>
        <w:gridCol w:w="180"/>
        <w:gridCol w:w="180"/>
        <w:gridCol w:w="180"/>
        <w:gridCol w:w="180"/>
        <w:gridCol w:w="180"/>
        <w:gridCol w:w="180"/>
        <w:gridCol w:w="180"/>
        <w:gridCol w:w="180"/>
        <w:gridCol w:w="180"/>
        <w:gridCol w:w="180"/>
        <w:gridCol w:w="180"/>
        <w:gridCol w:w="180"/>
        <w:gridCol w:w="720"/>
        <w:gridCol w:w="180"/>
        <w:gridCol w:w="180"/>
        <w:gridCol w:w="540"/>
        <w:gridCol w:w="4230"/>
        <w:gridCol w:w="1530"/>
      </w:tblGrid>
      <w:tr w:rsidR="00BD32FF" w14:paraId="38BFC97A" w14:textId="77777777">
        <w:tc>
          <w:tcPr>
            <w:tcW w:w="4950" w:type="dxa"/>
            <w:gridSpan w:val="18"/>
            <w:tcBorders>
              <w:right w:val="single" w:sz="7" w:space="0" w:color="000000"/>
            </w:tcBorders>
          </w:tcPr>
          <w:p w14:paraId="388A6AB0" w14:textId="77777777" w:rsidR="00BD32FF" w:rsidRDefault="00BD32FF" w:rsidP="00BD32FF">
            <w:pPr>
              <w:spacing w:line="28" w:lineRule="exact"/>
              <w:rPr>
                <w:rFonts w:ascii="Arial" w:hAnsi="Arial"/>
                <w:kern w:val="2"/>
                <w:sz w:val="11"/>
              </w:rPr>
            </w:pPr>
          </w:p>
          <w:p w14:paraId="312BB3FC"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74" behindDoc="1" locked="1" layoutInCell="0" allowOverlap="1" wp14:anchorId="518A2426" wp14:editId="56488393">
                      <wp:simplePos x="0" y="0"/>
                      <wp:positionH relativeFrom="margin">
                        <wp:posOffset>1143000</wp:posOffset>
                      </wp:positionH>
                      <wp:positionV relativeFrom="paragraph">
                        <wp:posOffset>318135</wp:posOffset>
                      </wp:positionV>
                      <wp:extent cx="91440" cy="161290"/>
                      <wp:effectExtent l="0" t="0" r="3810" b="10160"/>
                      <wp:wrapNone/>
                      <wp:docPr id="261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612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2F5D1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A2426" id="Rectangle 28" o:spid="_x0000_s1111" style="position:absolute;margin-left:90pt;margin-top:25.05pt;width:7.2pt;height:12.7pt;z-index:-2516582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" o:allowincell="f" filled="f" stroked="f" strokeweight="0">
                      <v:textbox inset="0,0,0,0">
                        <w:txbxContent>
                          <w:p w14:paraId="662F5D1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9</w:t>
                            </w:r>
                          </w:p>
                        </w:txbxContent>
                      </v:textbox>
                      <w10:wrap anchorx="margin"/>
                      <w10:anchorlock/>
                    </v:rect>
                  </w:pict>
                </mc:Fallback>
              </mc:AlternateContent>
            </w:r>
          </w:p>
        </w:tc>
        <w:tc>
          <w:tcPr>
            <w:tcW w:w="5760" w:type="dxa"/>
            <w:gridSpan w:val="2"/>
            <w:tcBorders>
              <w:left w:val="single" w:sz="7" w:space="0" w:color="000000"/>
            </w:tcBorders>
          </w:tcPr>
          <w:p w14:paraId="74A4A069" w14:textId="77777777" w:rsidR="00BD32FF" w:rsidRDefault="00BD32FF" w:rsidP="00BD32FF">
            <w:pPr>
              <w:spacing w:line="28" w:lineRule="exact"/>
              <w:rPr>
                <w:rFonts w:ascii="Arial" w:hAnsi="Arial"/>
                <w:kern w:val="2"/>
                <w:sz w:val="11"/>
              </w:rPr>
            </w:pPr>
          </w:p>
          <w:p w14:paraId="6AAAE27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r>
      <w:tr w:rsidR="00BD32FF" w14:paraId="5500165A" w14:textId="77777777">
        <w:tc>
          <w:tcPr>
            <w:tcW w:w="900" w:type="dxa"/>
            <w:tcBorders>
              <w:bottom w:val="single" w:sz="7" w:space="0" w:color="000000"/>
              <w:right w:val="single" w:sz="7" w:space="0" w:color="000000"/>
            </w:tcBorders>
          </w:tcPr>
          <w:p w14:paraId="30A10EA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VENDOR ID:</w:t>
            </w:r>
          </w:p>
        </w:tc>
        <w:tc>
          <w:tcPr>
            <w:tcW w:w="270" w:type="dxa"/>
            <w:tcBorders>
              <w:left w:val="single" w:sz="7" w:space="0" w:color="000000"/>
              <w:bottom w:val="single" w:sz="7" w:space="0" w:color="000000"/>
              <w:right w:val="single" w:sz="7" w:space="0" w:color="000000"/>
            </w:tcBorders>
          </w:tcPr>
          <w:p w14:paraId="2DBC2BDB" w14:textId="77777777" w:rsidR="00BD32FF" w:rsidRDefault="00BD32FF" w:rsidP="00BD32FF">
            <w:pPr>
              <w:spacing w:line="28" w:lineRule="exact"/>
              <w:rPr>
                <w:rFonts w:ascii="Arial" w:hAnsi="Arial"/>
                <w:kern w:val="2"/>
                <w:sz w:val="11"/>
              </w:rPr>
            </w:pPr>
          </w:p>
          <w:p w14:paraId="26EB4ED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tcBorders>
          </w:tcPr>
          <w:p w14:paraId="2C3B9519" w14:textId="77777777" w:rsidR="00BD32FF" w:rsidRDefault="00BD32FF" w:rsidP="00BD32FF">
            <w:pPr>
              <w:spacing w:line="28" w:lineRule="exact"/>
              <w:rPr>
                <w:rFonts w:ascii="Arial" w:hAnsi="Arial"/>
                <w:kern w:val="2"/>
                <w:sz w:val="11"/>
              </w:rPr>
            </w:pPr>
          </w:p>
          <w:p w14:paraId="04D3AC8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top w:val="single" w:sz="7" w:space="0" w:color="000000"/>
              <w:bottom w:val="single" w:sz="7" w:space="0" w:color="000000"/>
            </w:tcBorders>
          </w:tcPr>
          <w:p w14:paraId="478DDB8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bottom w:val="single" w:sz="7" w:space="0" w:color="000000"/>
              <w:right w:val="single" w:sz="7" w:space="0" w:color="000000"/>
            </w:tcBorders>
          </w:tcPr>
          <w:p w14:paraId="282CB8BE" w14:textId="77777777" w:rsidR="00BD32FF" w:rsidRDefault="00BD32FF" w:rsidP="00BD32FF">
            <w:pPr>
              <w:spacing w:line="28" w:lineRule="exact"/>
              <w:rPr>
                <w:rFonts w:ascii="Arial" w:hAnsi="Arial"/>
                <w:kern w:val="2"/>
                <w:sz w:val="11"/>
              </w:rPr>
            </w:pPr>
          </w:p>
          <w:p w14:paraId="56B828E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72067551" w14:textId="77777777" w:rsidR="00BD32FF" w:rsidRDefault="00BD32FF" w:rsidP="00BD32FF">
            <w:pPr>
              <w:spacing w:line="28" w:lineRule="exact"/>
              <w:rPr>
                <w:rFonts w:ascii="Arial" w:hAnsi="Arial"/>
                <w:kern w:val="2"/>
                <w:sz w:val="11"/>
              </w:rPr>
            </w:pPr>
          </w:p>
          <w:p w14:paraId="7CCF9C3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43A994B8" w14:textId="77777777" w:rsidR="00BD32FF" w:rsidRDefault="00BD32FF" w:rsidP="00BD32FF">
            <w:pPr>
              <w:spacing w:line="28" w:lineRule="exact"/>
              <w:rPr>
                <w:rFonts w:ascii="Arial" w:hAnsi="Arial"/>
                <w:kern w:val="2"/>
                <w:sz w:val="11"/>
              </w:rPr>
            </w:pPr>
          </w:p>
          <w:p w14:paraId="5BBB387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38726DCC" w14:textId="77777777" w:rsidR="00BD32FF" w:rsidRDefault="00BD32FF" w:rsidP="00BD32FF">
            <w:pPr>
              <w:spacing w:line="28" w:lineRule="exact"/>
              <w:rPr>
                <w:rFonts w:ascii="Arial" w:hAnsi="Arial"/>
                <w:kern w:val="2"/>
                <w:sz w:val="11"/>
              </w:rPr>
            </w:pPr>
          </w:p>
          <w:p w14:paraId="18EAFDE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0A1B7C1C" w14:textId="77777777" w:rsidR="00BD32FF" w:rsidRDefault="00BD32FF" w:rsidP="00BD32FF">
            <w:pPr>
              <w:spacing w:line="28" w:lineRule="exact"/>
              <w:rPr>
                <w:rFonts w:ascii="Arial" w:hAnsi="Arial"/>
                <w:kern w:val="2"/>
                <w:sz w:val="11"/>
              </w:rPr>
            </w:pPr>
          </w:p>
          <w:p w14:paraId="5B74F4F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30E5B94A" w14:textId="77777777" w:rsidR="00BD32FF" w:rsidRDefault="00BD32FF" w:rsidP="00BD32FF">
            <w:pPr>
              <w:spacing w:line="28" w:lineRule="exact"/>
              <w:rPr>
                <w:rFonts w:ascii="Arial" w:hAnsi="Arial"/>
                <w:kern w:val="2"/>
                <w:sz w:val="11"/>
              </w:rPr>
            </w:pPr>
          </w:p>
          <w:p w14:paraId="7802096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012F6CC5" w14:textId="77777777" w:rsidR="00BD32FF" w:rsidRDefault="00BD32FF" w:rsidP="00BD32FF">
            <w:pPr>
              <w:spacing w:line="28" w:lineRule="exact"/>
              <w:rPr>
                <w:rFonts w:ascii="Arial" w:hAnsi="Arial"/>
                <w:kern w:val="2"/>
                <w:sz w:val="11"/>
              </w:rPr>
            </w:pPr>
          </w:p>
          <w:p w14:paraId="136C657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407D1392" w14:textId="77777777" w:rsidR="00BD32FF" w:rsidRDefault="00BD32FF" w:rsidP="00BD32FF">
            <w:pPr>
              <w:spacing w:line="28" w:lineRule="exact"/>
              <w:rPr>
                <w:rFonts w:ascii="Arial" w:hAnsi="Arial"/>
                <w:kern w:val="2"/>
                <w:sz w:val="11"/>
              </w:rPr>
            </w:pPr>
          </w:p>
          <w:p w14:paraId="196493C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42852ED3" w14:textId="77777777" w:rsidR="00BD32FF" w:rsidRDefault="00BD32FF" w:rsidP="00BD32FF">
            <w:pPr>
              <w:spacing w:line="28" w:lineRule="exact"/>
              <w:rPr>
                <w:rFonts w:ascii="Arial" w:hAnsi="Arial"/>
                <w:kern w:val="2"/>
                <w:sz w:val="11"/>
              </w:rPr>
            </w:pPr>
          </w:p>
          <w:p w14:paraId="0A623B1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7" w:space="0" w:color="000000"/>
              <w:bottom w:val="single" w:sz="7" w:space="0" w:color="000000"/>
              <w:right w:val="single" w:sz="7" w:space="0" w:color="000000"/>
            </w:tcBorders>
          </w:tcPr>
          <w:p w14:paraId="758153B7" w14:textId="77777777" w:rsidR="00BD32FF" w:rsidRDefault="00BD32FF" w:rsidP="00BD32FF">
            <w:pPr>
              <w:spacing w:line="28" w:lineRule="exact"/>
              <w:rPr>
                <w:rFonts w:ascii="Arial" w:hAnsi="Arial"/>
                <w:kern w:val="2"/>
                <w:sz w:val="11"/>
              </w:rPr>
            </w:pPr>
          </w:p>
          <w:p w14:paraId="7D75916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720" w:type="dxa"/>
            <w:tcBorders>
              <w:left w:val="single" w:sz="7" w:space="0" w:color="000000"/>
              <w:bottom w:val="single" w:sz="7" w:space="0" w:color="000000"/>
              <w:right w:val="single" w:sz="7" w:space="0" w:color="000000"/>
            </w:tcBorders>
            <w:vAlign w:val="bottom"/>
          </w:tcPr>
          <w:p w14:paraId="22593634" w14:textId="77777777" w:rsidR="00BD32FF" w:rsidRDefault="00BD32FF" w:rsidP="00BD32FF">
            <w:pPr>
              <w:spacing w:line="28" w:lineRule="exact"/>
              <w:rPr>
                <w:rFonts w:ascii="Arial" w:hAnsi="Arial"/>
                <w:kern w:val="2"/>
                <w:sz w:val="11"/>
              </w:rPr>
            </w:pPr>
          </w:p>
          <w:p w14:paraId="53812B8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SUFFIX</w:t>
            </w:r>
          </w:p>
        </w:tc>
        <w:tc>
          <w:tcPr>
            <w:tcW w:w="180" w:type="dxa"/>
            <w:tcBorders>
              <w:left w:val="single" w:sz="7" w:space="0" w:color="000000"/>
              <w:bottom w:val="single" w:sz="7" w:space="0" w:color="000000"/>
              <w:right w:val="single" w:sz="7" w:space="0" w:color="000000"/>
            </w:tcBorders>
          </w:tcPr>
          <w:p w14:paraId="1D6EB9B3" w14:textId="77777777" w:rsidR="00BD32FF" w:rsidRDefault="00BD32FF" w:rsidP="00BD32FF">
            <w:pPr>
              <w:spacing w:line="28" w:lineRule="exact"/>
              <w:rPr>
                <w:rFonts w:ascii="Arial" w:hAnsi="Arial"/>
                <w:kern w:val="2"/>
                <w:sz w:val="11"/>
              </w:rPr>
            </w:pPr>
          </w:p>
          <w:p w14:paraId="3BD6C69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left w:val="single" w:sz="6" w:space="0" w:color="000000"/>
              <w:bottom w:val="single" w:sz="7" w:space="0" w:color="000000"/>
              <w:right w:val="single" w:sz="7" w:space="0" w:color="000000"/>
            </w:tcBorders>
          </w:tcPr>
          <w:p w14:paraId="398D8265" w14:textId="77777777" w:rsidR="00BD32FF" w:rsidRDefault="00BD32FF" w:rsidP="00BD32FF">
            <w:pPr>
              <w:spacing w:line="28" w:lineRule="exact"/>
              <w:rPr>
                <w:rFonts w:ascii="Arial" w:hAnsi="Arial"/>
                <w:kern w:val="2"/>
                <w:sz w:val="11"/>
              </w:rPr>
            </w:pPr>
          </w:p>
          <w:p w14:paraId="04D039F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540" w:type="dxa"/>
            <w:tcBorders>
              <w:left w:val="single" w:sz="7" w:space="0" w:color="000000"/>
              <w:bottom w:val="single" w:sz="7" w:space="0" w:color="000000"/>
              <w:right w:val="single" w:sz="7" w:space="0" w:color="000000"/>
            </w:tcBorders>
          </w:tcPr>
          <w:p w14:paraId="434D0B21" w14:textId="77777777" w:rsidR="00BD32FF" w:rsidRDefault="00BD32FF" w:rsidP="00BD32FF">
            <w:pPr>
              <w:spacing w:line="28" w:lineRule="exact"/>
              <w:rPr>
                <w:rFonts w:ascii="Arial" w:hAnsi="Arial"/>
                <w:kern w:val="2"/>
                <w:sz w:val="11"/>
              </w:rPr>
            </w:pPr>
          </w:p>
          <w:p w14:paraId="7DB0CC9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5760" w:type="dxa"/>
            <w:gridSpan w:val="2"/>
            <w:tcBorders>
              <w:left w:val="single" w:sz="7" w:space="0" w:color="000000"/>
            </w:tcBorders>
          </w:tcPr>
          <w:p w14:paraId="02A6F596" w14:textId="77777777" w:rsidR="00BD32FF" w:rsidRDefault="00BD32FF" w:rsidP="00BD32FF">
            <w:pPr>
              <w:spacing w:line="28" w:lineRule="exact"/>
              <w:rPr>
                <w:rFonts w:ascii="Arial" w:hAnsi="Arial"/>
                <w:kern w:val="2"/>
                <w:sz w:val="11"/>
              </w:rPr>
            </w:pPr>
          </w:p>
          <w:p w14:paraId="5A283ED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r>
              <w:rPr>
                <w:rFonts w:ascii="Arial" w:hAnsi="Arial"/>
                <w:kern w:val="2"/>
                <w:sz w:val="11"/>
              </w:rPr>
              <w:t>IMPORTANT</w:t>
            </w:r>
          </w:p>
        </w:tc>
      </w:tr>
      <w:tr w:rsidR="00BD32FF" w14:paraId="3238D3AB" w14:textId="77777777">
        <w:tc>
          <w:tcPr>
            <w:tcW w:w="4950" w:type="dxa"/>
            <w:gridSpan w:val="18"/>
            <w:tcBorders>
              <w:top w:val="single" w:sz="7" w:space="0" w:color="000000"/>
              <w:right w:val="single" w:sz="7" w:space="0" w:color="000000"/>
            </w:tcBorders>
          </w:tcPr>
          <w:p w14:paraId="7F664D6A" w14:textId="77777777" w:rsidR="00BD32FF" w:rsidRDefault="00BD32FF" w:rsidP="00BD32FF">
            <w:pPr>
              <w:spacing w:line="28" w:lineRule="exact"/>
              <w:rPr>
                <w:rFonts w:ascii="Arial" w:hAnsi="Arial"/>
                <w:kern w:val="2"/>
                <w:sz w:val="11"/>
              </w:rPr>
            </w:pPr>
          </w:p>
          <w:p w14:paraId="12B4C9B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N</w:t>
            </w:r>
          </w:p>
          <w:p w14:paraId="3CABC5E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A</w:t>
            </w:r>
          </w:p>
          <w:p w14:paraId="24D406E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M</w:t>
            </w:r>
          </w:p>
          <w:p w14:paraId="7518EF6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E</w:t>
            </w:r>
          </w:p>
          <w:p w14:paraId="58A44FED"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noProof/>
                <w:sz w:val="11"/>
              </w:rPr>
              <mc:AlternateContent>
                <mc:Choice Requires="wps">
                  <w:drawing>
                    <wp:anchor distT="0" distB="0" distL="114300" distR="114300" simplePos="0" relativeHeight="251658275" behindDoc="1" locked="1" layoutInCell="0" allowOverlap="1" wp14:anchorId="0F7A2F86" wp14:editId="36EC9577">
                      <wp:simplePos x="0" y="0"/>
                      <wp:positionH relativeFrom="margin">
                        <wp:posOffset>1193800</wp:posOffset>
                      </wp:positionH>
                      <wp:positionV relativeFrom="paragraph">
                        <wp:posOffset>657225</wp:posOffset>
                      </wp:positionV>
                      <wp:extent cx="182880" cy="201295"/>
                      <wp:effectExtent l="0" t="0" r="7620" b="8255"/>
                      <wp:wrapNone/>
                      <wp:docPr id="261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12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7835D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A2F86" id="Rectangle 29" o:spid="_x0000_s1112" style="position:absolute;margin-left:94pt;margin-top:51.75pt;width:14.4pt;height:15.85pt;z-index:-2516582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" o:allowincell="f" filled="f" stroked="f" strokeweight="0">
                      <v:textbox inset="0,0,0,0">
                        <w:txbxContent>
                          <w:p w14:paraId="5A7835D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10</w:t>
                            </w:r>
                          </w:p>
                        </w:txbxContent>
                      </v:textbox>
                      <w10:wrap anchorx="margin"/>
                      <w10:anchorlock/>
                    </v:rect>
                  </w:pict>
                </mc:Fallback>
              </mc:AlternateContent>
            </w:r>
          </w:p>
          <w:p w14:paraId="329B225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&amp;</w:t>
            </w:r>
          </w:p>
        </w:tc>
        <w:tc>
          <w:tcPr>
            <w:tcW w:w="5760" w:type="dxa"/>
            <w:gridSpan w:val="2"/>
            <w:tcBorders>
              <w:left w:val="single" w:sz="7" w:space="0" w:color="000000"/>
            </w:tcBorders>
          </w:tcPr>
          <w:p w14:paraId="04807ADC" w14:textId="77777777" w:rsidR="00BD32FF" w:rsidRDefault="00BD32FF" w:rsidP="00BD32FF">
            <w:pPr>
              <w:spacing w:line="28" w:lineRule="exact"/>
              <w:rPr>
                <w:rFonts w:ascii="Arial" w:hAnsi="Arial"/>
                <w:kern w:val="2"/>
                <w:sz w:val="11"/>
              </w:rPr>
            </w:pPr>
          </w:p>
          <w:p w14:paraId="4FF5FFF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11"/>
              </w:rPr>
            </w:pPr>
          </w:p>
          <w:p w14:paraId="2B68BF5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11"/>
              </w:rPr>
            </w:pPr>
            <w:r>
              <w:rPr>
                <w:rFonts w:ascii="Arial" w:hAnsi="Arial"/>
                <w:kern w:val="2"/>
                <w:sz w:val="11"/>
              </w:rPr>
              <w:t>SEE INSTRUCTIONS, TERMS AND CONDITIONS ON REVERSE SIDE</w:t>
            </w:r>
          </w:p>
          <w:p w14:paraId="6C80E03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11"/>
              </w:rPr>
            </w:pPr>
          </w:p>
          <w:p w14:paraId="2727857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p>
        </w:tc>
      </w:tr>
      <w:tr w:rsidR="00BD32FF" w14:paraId="5D26B635" w14:textId="77777777">
        <w:tc>
          <w:tcPr>
            <w:tcW w:w="4950" w:type="dxa"/>
            <w:gridSpan w:val="18"/>
            <w:tcBorders>
              <w:right w:val="single" w:sz="7" w:space="0" w:color="000000"/>
            </w:tcBorders>
          </w:tcPr>
          <w:p w14:paraId="491D16FF" w14:textId="77777777" w:rsidR="00BD32FF" w:rsidRDefault="00BD32FF" w:rsidP="00BD32FF">
            <w:pPr>
              <w:spacing w:line="28" w:lineRule="exact"/>
              <w:rPr>
                <w:rFonts w:ascii="Arial" w:hAnsi="Arial"/>
                <w:kern w:val="2"/>
                <w:sz w:val="11"/>
              </w:rPr>
            </w:pPr>
          </w:p>
          <w:p w14:paraId="7C08003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A</w:t>
            </w:r>
          </w:p>
          <w:p w14:paraId="59FE089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D</w:t>
            </w:r>
          </w:p>
          <w:p w14:paraId="019B657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D</w:t>
            </w:r>
          </w:p>
          <w:p w14:paraId="418F4D7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R</w:t>
            </w:r>
          </w:p>
          <w:p w14:paraId="319B5E3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E</w:t>
            </w:r>
          </w:p>
          <w:p w14:paraId="3079573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S</w:t>
            </w:r>
          </w:p>
          <w:p w14:paraId="3A12C10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S</w:t>
            </w:r>
          </w:p>
          <w:p w14:paraId="7C83F54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5760" w:type="dxa"/>
            <w:gridSpan w:val="2"/>
            <w:tcBorders>
              <w:left w:val="single" w:sz="7" w:space="0" w:color="000000"/>
            </w:tcBorders>
          </w:tcPr>
          <w:p w14:paraId="6D663096" w14:textId="77777777" w:rsidR="00BD32FF" w:rsidRDefault="00BD32FF" w:rsidP="00BD32FF">
            <w:pPr>
              <w:spacing w:line="28" w:lineRule="exact"/>
              <w:rPr>
                <w:rFonts w:ascii="Arial" w:hAnsi="Arial"/>
                <w:kern w:val="2"/>
                <w:sz w:val="11"/>
              </w:rPr>
            </w:pPr>
          </w:p>
          <w:p w14:paraId="0462CB8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ind w:left="720"/>
              <w:rPr>
                <w:rFonts w:ascii="Arial" w:hAnsi="Arial"/>
                <w:kern w:val="2"/>
                <w:sz w:val="11"/>
              </w:rPr>
            </w:pPr>
            <w:r>
              <w:rPr>
                <w:rFonts w:ascii="Arial" w:hAnsi="Arial"/>
                <w:kern w:val="2"/>
                <w:sz w:val="11"/>
              </w:rPr>
              <w:t>DELIVERY IS F.O.B. DESTINATION UNLESS OTHERWISE NOTED IN THE BODY OF THE PURCHASE ORDER</w:t>
            </w:r>
          </w:p>
        </w:tc>
      </w:tr>
      <w:tr w:rsidR="00BD32FF" w14:paraId="05549649" w14:textId="77777777">
        <w:tc>
          <w:tcPr>
            <w:tcW w:w="4950" w:type="dxa"/>
            <w:gridSpan w:val="18"/>
            <w:tcBorders>
              <w:right w:val="single" w:sz="7" w:space="0" w:color="000000"/>
            </w:tcBorders>
          </w:tcPr>
          <w:p w14:paraId="312909FD" w14:textId="77777777" w:rsidR="00BD32FF" w:rsidRDefault="00BD32FF" w:rsidP="00BD32FF">
            <w:pPr>
              <w:spacing w:line="28" w:lineRule="exact"/>
              <w:rPr>
                <w:rFonts w:ascii="Arial" w:hAnsi="Arial"/>
                <w:kern w:val="2"/>
                <w:sz w:val="11"/>
              </w:rPr>
            </w:pPr>
          </w:p>
          <w:p w14:paraId="0E70F69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5760" w:type="dxa"/>
            <w:gridSpan w:val="2"/>
            <w:tcBorders>
              <w:left w:val="single" w:sz="7" w:space="0" w:color="000000"/>
            </w:tcBorders>
          </w:tcPr>
          <w:p w14:paraId="1EB1DEB9" w14:textId="77777777" w:rsidR="00BD32FF" w:rsidRDefault="00BD32FF" w:rsidP="00BD32FF">
            <w:pPr>
              <w:spacing w:line="28" w:lineRule="exact"/>
              <w:rPr>
                <w:rFonts w:ascii="Arial" w:hAnsi="Arial"/>
                <w:kern w:val="2"/>
                <w:sz w:val="11"/>
              </w:rPr>
            </w:pPr>
          </w:p>
          <w:p w14:paraId="28BA121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r>
      <w:tr w:rsidR="00BD32FF" w14:paraId="1FA124B3" w14:textId="77777777">
        <w:trPr>
          <w:cantSplit/>
        </w:trPr>
        <w:tc>
          <w:tcPr>
            <w:tcW w:w="4950" w:type="dxa"/>
            <w:gridSpan w:val="18"/>
            <w:vMerge w:val="restart"/>
            <w:tcBorders>
              <w:top w:val="single" w:sz="2" w:space="0" w:color="000000"/>
              <w:left w:val="single" w:sz="2" w:space="0" w:color="000000"/>
              <w:bottom w:val="single" w:sz="2" w:space="0" w:color="000000"/>
              <w:right w:val="single" w:sz="2" w:space="0" w:color="000000"/>
            </w:tcBorders>
          </w:tcPr>
          <w:p w14:paraId="19161C27" w14:textId="77777777" w:rsidR="00BD32FF" w:rsidRDefault="00BD32FF" w:rsidP="00BD32FF">
            <w:pPr>
              <w:spacing w:line="28" w:lineRule="exact"/>
              <w:rPr>
                <w:rFonts w:ascii="Arial" w:hAnsi="Arial"/>
                <w:kern w:val="2"/>
                <w:sz w:val="11"/>
              </w:rPr>
            </w:pPr>
          </w:p>
          <w:p w14:paraId="0042CF6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INVOICE TO ADDRESS</w:t>
            </w:r>
          </w:p>
          <w:p w14:paraId="1E1B3D9F"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noProof/>
                <w:sz w:val="11"/>
              </w:rPr>
              <mc:AlternateContent>
                <mc:Choice Requires="wps">
                  <w:drawing>
                    <wp:anchor distT="0" distB="0" distL="114300" distR="114300" simplePos="0" relativeHeight="251658276" behindDoc="1" locked="1" layoutInCell="0" allowOverlap="1" wp14:anchorId="3ECF1067" wp14:editId="2D2EC1C2">
                      <wp:simplePos x="0" y="0"/>
                      <wp:positionH relativeFrom="margin">
                        <wp:posOffset>1243330</wp:posOffset>
                      </wp:positionH>
                      <wp:positionV relativeFrom="paragraph">
                        <wp:posOffset>199390</wp:posOffset>
                      </wp:positionV>
                      <wp:extent cx="233045" cy="196850"/>
                      <wp:effectExtent l="0" t="0" r="14605" b="12700"/>
                      <wp:wrapNone/>
                      <wp:docPr id="26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C17C65"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F1067" id="Rectangle 30" o:spid="_x0000_s1113" style="position:absolute;margin-left:97.9pt;margin-top:15.7pt;width:18.35pt;height:15.5pt;z-index:-251658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" o:allowincell="f" filled="f" stroked="f" strokeweight="0">
                      <v:textbox inset="0,0,0,0">
                        <w:txbxContent>
                          <w:p w14:paraId="59C17C65"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11</w:t>
                            </w:r>
                          </w:p>
                        </w:txbxContent>
                      </v:textbox>
                      <w10:wrap anchorx="margin"/>
                      <w10:anchorlock/>
                    </v:rect>
                  </w:pict>
                </mc:Fallback>
              </mc:AlternateContent>
            </w:r>
          </w:p>
          <w:p w14:paraId="1617ADC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2572187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2522368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2C93691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4230" w:type="dxa"/>
            <w:tcBorders>
              <w:left w:val="nil"/>
              <w:bottom w:val="single" w:sz="7" w:space="0" w:color="000000"/>
            </w:tcBorders>
          </w:tcPr>
          <w:p w14:paraId="2E341F41" w14:textId="77777777" w:rsidR="00BD32FF" w:rsidRDefault="00BD32FF" w:rsidP="00BD32FF">
            <w:pPr>
              <w:spacing w:line="28" w:lineRule="exact"/>
              <w:rPr>
                <w:rFonts w:ascii="Arial" w:hAnsi="Arial"/>
                <w:kern w:val="2"/>
                <w:sz w:val="11"/>
              </w:rPr>
            </w:pPr>
          </w:p>
          <w:p w14:paraId="209FD06A"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77" behindDoc="1" locked="1" layoutInCell="0" allowOverlap="1" wp14:anchorId="482C186A" wp14:editId="75CC0CE9">
                      <wp:simplePos x="0" y="0"/>
                      <wp:positionH relativeFrom="margin">
                        <wp:posOffset>916940</wp:posOffset>
                      </wp:positionH>
                      <wp:positionV relativeFrom="paragraph">
                        <wp:posOffset>163830</wp:posOffset>
                      </wp:positionV>
                      <wp:extent cx="182880" cy="182880"/>
                      <wp:effectExtent l="0" t="0" r="7620" b="7620"/>
                      <wp:wrapNone/>
                      <wp:docPr id="26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77E31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C186A" id="Rectangle 31" o:spid="_x0000_s1114" style="position:absolute;margin-left:72.2pt;margin-top:12.9pt;width:14.4pt;height:14.4pt;z-index:-2516582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" o:allowincell="f" filled="f" stroked="f" strokeweight="0">
                      <v:textbox inset="0,0,0,0">
                        <w:txbxContent>
                          <w:p w14:paraId="7077E31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12</w:t>
                            </w:r>
                          </w:p>
                        </w:txbxContent>
                      </v:textbox>
                      <w10:wrap anchorx="margin"/>
                      <w10:anchorlock/>
                    </v:rect>
                  </w:pict>
                </mc:Fallback>
              </mc:AlternateContent>
            </w:r>
            <w:r w:rsidR="00BD32FF">
              <w:rPr>
                <w:rFonts w:ascii="WP IconicSymbolsA" w:hAnsi="WP IconicSymbolsA"/>
                <w:kern w:val="2"/>
                <w:sz w:val="11"/>
              </w:rPr>
              <w:t></w:t>
            </w:r>
            <w:r w:rsidR="00BD32FF">
              <w:rPr>
                <w:rFonts w:ascii="Arial" w:hAnsi="Arial"/>
                <w:kern w:val="2"/>
                <w:sz w:val="11"/>
              </w:rPr>
              <w:t>NOTE: PLEASE SEND INVOICE TO THIS ADDRESS</w:t>
            </w:r>
          </w:p>
        </w:tc>
        <w:tc>
          <w:tcPr>
            <w:tcW w:w="1530" w:type="dxa"/>
            <w:tcBorders>
              <w:bottom w:val="single" w:sz="7" w:space="0" w:color="000000"/>
            </w:tcBorders>
          </w:tcPr>
          <w:p w14:paraId="2E0B3725" w14:textId="77777777" w:rsidR="00BD32FF" w:rsidRDefault="00BD32FF" w:rsidP="00BD32FF">
            <w:pPr>
              <w:spacing w:line="28" w:lineRule="exact"/>
              <w:rPr>
                <w:rFonts w:ascii="Arial" w:hAnsi="Arial"/>
                <w:kern w:val="2"/>
                <w:sz w:val="11"/>
              </w:rPr>
            </w:pPr>
          </w:p>
          <w:p w14:paraId="7F4F4899"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78" behindDoc="1" locked="1" layoutInCell="0" allowOverlap="1" wp14:anchorId="57E0767A" wp14:editId="301833E4">
                      <wp:simplePos x="0" y="0"/>
                      <wp:positionH relativeFrom="margin">
                        <wp:posOffset>6439535</wp:posOffset>
                      </wp:positionH>
                      <wp:positionV relativeFrom="paragraph">
                        <wp:posOffset>227965</wp:posOffset>
                      </wp:positionV>
                      <wp:extent cx="182880" cy="182880"/>
                      <wp:effectExtent l="0" t="0" r="7620" b="7620"/>
                      <wp:wrapNone/>
                      <wp:docPr id="260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7A39C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0767A" id="Rectangle 32" o:spid="_x0000_s1115" style="position:absolute;margin-left:507.05pt;margin-top:17.95pt;width:14.4pt;height:14.4pt;z-index:-2516582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" o:allowincell="f" filled="f" stroked="f" strokeweight="0">
                      <v:textbox inset="0,0,0,0">
                        <w:txbxContent>
                          <w:p w14:paraId="127A39C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13</w:t>
                            </w:r>
                          </w:p>
                        </w:txbxContent>
                      </v:textbox>
                      <w10:wrap anchorx="margin"/>
                      <w10:anchorlock/>
                    </v:rect>
                  </w:pict>
                </mc:Fallback>
              </mc:AlternateContent>
            </w:r>
          </w:p>
        </w:tc>
      </w:tr>
      <w:tr w:rsidR="00BD32FF" w14:paraId="10053A1B" w14:textId="77777777" w:rsidTr="00647E32">
        <w:trPr>
          <w:cantSplit/>
          <w:trHeight w:val="460"/>
        </w:trPr>
        <w:tc>
          <w:tcPr>
            <w:tcW w:w="4950" w:type="dxa"/>
            <w:gridSpan w:val="18"/>
            <w:vMerge/>
            <w:tcBorders>
              <w:left w:val="single" w:sz="2" w:space="0" w:color="000000"/>
              <w:bottom w:val="single" w:sz="2" w:space="0" w:color="000000"/>
              <w:right w:val="single" w:sz="2" w:space="0" w:color="000000"/>
            </w:tcBorders>
          </w:tcPr>
          <w:p w14:paraId="0409981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4230" w:type="dxa"/>
            <w:tcBorders>
              <w:top w:val="single" w:sz="7" w:space="0" w:color="000000"/>
              <w:left w:val="nil"/>
              <w:bottom w:val="single" w:sz="7" w:space="0" w:color="000000"/>
              <w:right w:val="single" w:sz="7" w:space="0" w:color="000000"/>
            </w:tcBorders>
          </w:tcPr>
          <w:p w14:paraId="7F1D1CAC" w14:textId="77777777" w:rsidR="00BD32FF" w:rsidRDefault="00BD32FF" w:rsidP="00BD32FF">
            <w:pPr>
              <w:spacing w:line="28" w:lineRule="exact"/>
              <w:rPr>
                <w:rFonts w:ascii="Arial" w:hAnsi="Arial"/>
                <w:kern w:val="2"/>
                <w:sz w:val="11"/>
              </w:rPr>
            </w:pPr>
          </w:p>
          <w:p w14:paraId="1AE1DCA9"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79" behindDoc="1" locked="1" layoutInCell="0" allowOverlap="1" wp14:anchorId="58BFA8EA" wp14:editId="2B8B8560">
                      <wp:simplePos x="0" y="0"/>
                      <wp:positionH relativeFrom="margin">
                        <wp:posOffset>1198245</wp:posOffset>
                      </wp:positionH>
                      <wp:positionV relativeFrom="paragraph">
                        <wp:posOffset>317500</wp:posOffset>
                      </wp:positionV>
                      <wp:extent cx="219075" cy="167005"/>
                      <wp:effectExtent l="0" t="0" r="9525" b="4445"/>
                      <wp:wrapNone/>
                      <wp:docPr id="260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67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4FF09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FA8EA" id="Rectangle 33" o:spid="_x0000_s1116" style="position:absolute;margin-left:94.35pt;margin-top:25pt;width:17.25pt;height:13.15pt;z-index:-2516582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" o:allowincell="f" filled="f" stroked="f" strokeweight="0">
                      <v:textbox inset="0,0,0,0">
                        <w:txbxContent>
                          <w:p w14:paraId="7A4FF09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14</w:t>
                            </w:r>
                          </w:p>
                        </w:txbxContent>
                      </v:textbox>
                      <w10:wrap anchorx="margin"/>
                      <w10:anchorlock/>
                    </v:rect>
                  </w:pict>
                </mc:Fallback>
              </mc:AlternateContent>
            </w:r>
            <w:r w:rsidR="00BD32FF">
              <w:rPr>
                <w:rFonts w:ascii="Arial" w:hAnsi="Arial"/>
                <w:kern w:val="2"/>
                <w:sz w:val="11"/>
              </w:rPr>
              <w:t>VENDOR NAME</w:t>
            </w:r>
          </w:p>
          <w:p w14:paraId="65DB01B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530" w:type="dxa"/>
            <w:tcBorders>
              <w:top w:val="single" w:sz="7" w:space="0" w:color="000000"/>
              <w:left w:val="single" w:sz="7" w:space="0" w:color="000000"/>
              <w:bottom w:val="single" w:sz="7" w:space="0" w:color="000000"/>
            </w:tcBorders>
          </w:tcPr>
          <w:p w14:paraId="1DDD4D14" w14:textId="77777777" w:rsidR="00BD32FF" w:rsidRDefault="00BD32FF" w:rsidP="00BD32FF">
            <w:pPr>
              <w:spacing w:line="28" w:lineRule="exact"/>
              <w:rPr>
                <w:rFonts w:ascii="Arial" w:hAnsi="Arial"/>
                <w:kern w:val="2"/>
                <w:sz w:val="11"/>
              </w:rPr>
            </w:pPr>
          </w:p>
          <w:p w14:paraId="4DE2C750" w14:textId="5C1C7CD4" w:rsidR="00BD32FF" w:rsidRDefault="00A31855"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621" behindDoc="1" locked="0" layoutInCell="0" allowOverlap="1" wp14:anchorId="32BC44A7" wp14:editId="2E277F45">
                      <wp:simplePos x="0" y="0"/>
                      <wp:positionH relativeFrom="margin">
                        <wp:posOffset>386715</wp:posOffset>
                      </wp:positionH>
                      <wp:positionV relativeFrom="paragraph">
                        <wp:posOffset>69850</wp:posOffset>
                      </wp:positionV>
                      <wp:extent cx="200025" cy="182880"/>
                      <wp:effectExtent l="0" t="0" r="9525" b="7620"/>
                      <wp:wrapNone/>
                      <wp:docPr id="67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8A55A8" w14:textId="405B3234"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C44A7" id="_x0000_s1117" style="position:absolute;margin-left:30.45pt;margin-top:5.5pt;width:15.75pt;height:14.4pt;z-index:-2516578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" o:allowincell="f" filled="f" stroked="f" strokeweight="0">
                      <v:textbox inset="0,0,0,0">
                        <w:txbxContent>
                          <w:p w14:paraId="208A55A8" w14:textId="405B3234"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13</w:t>
                            </w:r>
                          </w:p>
                        </w:txbxContent>
                      </v:textbox>
                      <w10:wrap anchorx="margin"/>
                    </v:rect>
                  </w:pict>
                </mc:Fallback>
              </mc:AlternateContent>
            </w:r>
            <w:r w:rsidR="004E0333">
              <w:rPr>
                <w:noProof/>
                <w:sz w:val="11"/>
              </w:rPr>
              <mc:AlternateContent>
                <mc:Choice Requires="wps">
                  <w:drawing>
                    <wp:anchor distT="0" distB="0" distL="114300" distR="114300" simplePos="0" relativeHeight="251658280" behindDoc="1" locked="1" layoutInCell="0" allowOverlap="1" wp14:anchorId="1E38DBFB" wp14:editId="22887BA9">
                      <wp:simplePos x="0" y="0"/>
                      <wp:positionH relativeFrom="margin">
                        <wp:posOffset>6262370</wp:posOffset>
                      </wp:positionH>
                      <wp:positionV relativeFrom="paragraph">
                        <wp:posOffset>389890</wp:posOffset>
                      </wp:positionV>
                      <wp:extent cx="182880" cy="179070"/>
                      <wp:effectExtent l="0" t="0" r="7620" b="11430"/>
                      <wp:wrapNone/>
                      <wp:docPr id="260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79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0AEA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8DBFB" id="Rectangle 34" o:spid="_x0000_s1118" style="position:absolute;margin-left:493.1pt;margin-top:30.7pt;width:14.4pt;height:14.1pt;z-index:-251658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" o:allowincell="f" filled="f" stroked="f" strokeweight="0">
                      <v:textbox inset="0,0,0,0">
                        <w:txbxContent>
                          <w:p w14:paraId="6A50AEA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15</w:t>
                            </w:r>
                          </w:p>
                        </w:txbxContent>
                      </v:textbox>
                      <w10:wrap anchorx="margin"/>
                      <w10:anchorlock/>
                    </v:rect>
                  </w:pict>
                </mc:Fallback>
              </mc:AlternateContent>
            </w:r>
            <w:r w:rsidR="00BD32FF">
              <w:rPr>
                <w:rFonts w:ascii="Arial" w:hAnsi="Arial"/>
                <w:kern w:val="2"/>
                <w:sz w:val="11"/>
              </w:rPr>
              <w:t>P.O. NUMBER</w:t>
            </w:r>
          </w:p>
        </w:tc>
      </w:tr>
      <w:tr w:rsidR="00BD32FF" w14:paraId="671C4C63" w14:textId="77777777">
        <w:trPr>
          <w:cantSplit/>
        </w:trPr>
        <w:tc>
          <w:tcPr>
            <w:tcW w:w="4950" w:type="dxa"/>
            <w:gridSpan w:val="18"/>
            <w:vMerge/>
            <w:tcBorders>
              <w:left w:val="single" w:sz="2" w:space="0" w:color="000000"/>
              <w:bottom w:val="single" w:sz="2" w:space="0" w:color="000000"/>
              <w:right w:val="single" w:sz="2" w:space="0" w:color="000000"/>
            </w:tcBorders>
          </w:tcPr>
          <w:p w14:paraId="3392E2D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4230" w:type="dxa"/>
            <w:tcBorders>
              <w:top w:val="single" w:sz="7" w:space="0" w:color="000000"/>
              <w:left w:val="nil"/>
              <w:bottom w:val="single" w:sz="7" w:space="0" w:color="000000"/>
              <w:right w:val="single" w:sz="7" w:space="0" w:color="000000"/>
            </w:tcBorders>
          </w:tcPr>
          <w:p w14:paraId="251450EE" w14:textId="77777777" w:rsidR="00BD32FF" w:rsidRDefault="00BD32FF" w:rsidP="00BD32FF">
            <w:pPr>
              <w:spacing w:line="28" w:lineRule="exact"/>
              <w:rPr>
                <w:rFonts w:ascii="Arial" w:hAnsi="Arial"/>
                <w:kern w:val="2"/>
                <w:sz w:val="11"/>
              </w:rPr>
            </w:pPr>
          </w:p>
          <w:p w14:paraId="17718E9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INTRA-AGENCY CONTACT</w:t>
            </w:r>
          </w:p>
          <w:p w14:paraId="7A78A97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530" w:type="dxa"/>
            <w:tcBorders>
              <w:top w:val="single" w:sz="7" w:space="0" w:color="000000"/>
              <w:left w:val="single" w:sz="7" w:space="0" w:color="000000"/>
              <w:bottom w:val="single" w:sz="7" w:space="0" w:color="000000"/>
            </w:tcBorders>
          </w:tcPr>
          <w:p w14:paraId="020A66A5" w14:textId="77777777" w:rsidR="00BD32FF" w:rsidRDefault="00BD32FF" w:rsidP="00BD32FF">
            <w:pPr>
              <w:spacing w:line="28" w:lineRule="exact"/>
              <w:rPr>
                <w:rFonts w:ascii="Arial" w:hAnsi="Arial"/>
                <w:kern w:val="2"/>
                <w:sz w:val="11"/>
              </w:rPr>
            </w:pPr>
          </w:p>
          <w:p w14:paraId="641079C4" w14:textId="14691290" w:rsidR="00BD32FF" w:rsidRDefault="00A31855"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622" behindDoc="1" locked="0" layoutInCell="0" allowOverlap="1" wp14:anchorId="334D77E1" wp14:editId="3C4A3602">
                      <wp:simplePos x="0" y="0"/>
                      <wp:positionH relativeFrom="margin">
                        <wp:posOffset>483870</wp:posOffset>
                      </wp:positionH>
                      <wp:positionV relativeFrom="paragraph">
                        <wp:posOffset>1905</wp:posOffset>
                      </wp:positionV>
                      <wp:extent cx="219075" cy="167005"/>
                      <wp:effectExtent l="0" t="0" r="9525" b="4445"/>
                      <wp:wrapNone/>
                      <wp:docPr id="67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67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BB7276" w14:textId="29093990"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D77E1" id="_x0000_s1119" style="position:absolute;margin-left:38.1pt;margin-top:.15pt;width:17.25pt;height:13.15pt;z-index:-2516578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" o:allowincell="f" filled="f" stroked="f" strokeweight="0">
                      <v:textbox inset="0,0,0,0">
                        <w:txbxContent>
                          <w:p w14:paraId="14BB7276" w14:textId="29093990"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15</w:t>
                            </w:r>
                          </w:p>
                        </w:txbxContent>
                      </v:textbox>
                      <w10:wrap anchorx="margin"/>
                    </v:rect>
                  </w:pict>
                </mc:Fallback>
              </mc:AlternateContent>
            </w:r>
            <w:r w:rsidR="00BD32FF">
              <w:rPr>
                <w:rFonts w:ascii="Arial" w:hAnsi="Arial"/>
                <w:kern w:val="2"/>
                <w:sz w:val="11"/>
              </w:rPr>
              <w:t>TELEPHONE</w:t>
            </w:r>
          </w:p>
        </w:tc>
      </w:tr>
    </w:tbl>
    <w:p w14:paraId="43AB704B" w14:textId="77777777" w:rsidR="00BD32FF" w:rsidRDefault="00BD32FF" w:rsidP="00BD32FF">
      <w:pPr>
        <w:rPr>
          <w:rFonts w:ascii="Arial" w:hAnsi="Arial"/>
          <w:vanish/>
          <w:kern w:val="2"/>
          <w:sz w:val="11"/>
        </w:rPr>
      </w:pPr>
    </w:p>
    <w:tbl>
      <w:tblPr>
        <w:tblW w:w="0" w:type="auto"/>
        <w:tblInd w:w="28" w:type="dxa"/>
        <w:tblLayout w:type="fixed"/>
        <w:tblCellMar>
          <w:left w:w="28" w:type="dxa"/>
          <w:right w:w="28" w:type="dxa"/>
        </w:tblCellMar>
        <w:tblLook w:val="0000" w:firstRow="0" w:lastRow="0" w:firstColumn="0" w:lastColumn="0" w:noHBand="0" w:noVBand="0"/>
      </w:tblPr>
      <w:tblGrid>
        <w:gridCol w:w="540"/>
        <w:gridCol w:w="1260"/>
        <w:gridCol w:w="4680"/>
        <w:gridCol w:w="990"/>
        <w:gridCol w:w="1080"/>
        <w:gridCol w:w="900"/>
        <w:gridCol w:w="630"/>
        <w:gridCol w:w="450"/>
        <w:gridCol w:w="180"/>
      </w:tblGrid>
      <w:tr w:rsidR="00BD32FF" w14:paraId="1A7F6C35" w14:textId="77777777">
        <w:tc>
          <w:tcPr>
            <w:tcW w:w="540" w:type="dxa"/>
            <w:tcBorders>
              <w:bottom w:val="single" w:sz="7" w:space="0" w:color="000000"/>
              <w:right w:val="single" w:sz="7" w:space="0" w:color="000000"/>
            </w:tcBorders>
          </w:tcPr>
          <w:p w14:paraId="22FFD087" w14:textId="77777777" w:rsidR="00BD32FF" w:rsidRDefault="00BD32FF" w:rsidP="00BD32FF">
            <w:pPr>
              <w:spacing w:line="28" w:lineRule="exact"/>
              <w:rPr>
                <w:rFonts w:ascii="Arial" w:hAnsi="Arial"/>
                <w:kern w:val="2"/>
                <w:sz w:val="11"/>
              </w:rPr>
            </w:pPr>
          </w:p>
          <w:p w14:paraId="4AEF985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ITEM NO.</w:t>
            </w:r>
          </w:p>
        </w:tc>
        <w:tc>
          <w:tcPr>
            <w:tcW w:w="1260" w:type="dxa"/>
            <w:tcBorders>
              <w:left w:val="single" w:sz="7" w:space="0" w:color="000000"/>
              <w:bottom w:val="single" w:sz="7" w:space="0" w:color="000000"/>
              <w:right w:val="single" w:sz="7" w:space="0" w:color="000000"/>
            </w:tcBorders>
          </w:tcPr>
          <w:p w14:paraId="64B5395E" w14:textId="77777777" w:rsidR="00BD32FF" w:rsidRDefault="00BD32FF" w:rsidP="00BD32FF">
            <w:pPr>
              <w:spacing w:line="28" w:lineRule="exact"/>
              <w:rPr>
                <w:rFonts w:ascii="Arial" w:hAnsi="Arial"/>
                <w:kern w:val="2"/>
                <w:sz w:val="11"/>
              </w:rPr>
            </w:pPr>
          </w:p>
          <w:p w14:paraId="1766C89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COMMODITY CODE</w:t>
            </w:r>
          </w:p>
        </w:tc>
        <w:tc>
          <w:tcPr>
            <w:tcW w:w="4680" w:type="dxa"/>
            <w:tcBorders>
              <w:left w:val="single" w:sz="7" w:space="0" w:color="000000"/>
              <w:bottom w:val="single" w:sz="7" w:space="0" w:color="000000"/>
              <w:right w:val="single" w:sz="7" w:space="0" w:color="000000"/>
            </w:tcBorders>
          </w:tcPr>
          <w:p w14:paraId="5D29B227" w14:textId="77777777" w:rsidR="00BD32FF" w:rsidRDefault="00BD32FF" w:rsidP="00BD32FF">
            <w:pPr>
              <w:spacing w:line="28" w:lineRule="exact"/>
              <w:rPr>
                <w:rFonts w:ascii="Arial" w:hAnsi="Arial"/>
                <w:kern w:val="2"/>
                <w:sz w:val="11"/>
              </w:rPr>
            </w:pPr>
          </w:p>
          <w:p w14:paraId="23A45A9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r>
              <w:rPr>
                <w:rFonts w:ascii="Arial" w:hAnsi="Arial"/>
                <w:kern w:val="2"/>
                <w:sz w:val="11"/>
              </w:rPr>
              <w:t>DESCRIPTION</w:t>
            </w:r>
          </w:p>
        </w:tc>
        <w:tc>
          <w:tcPr>
            <w:tcW w:w="990" w:type="dxa"/>
            <w:tcBorders>
              <w:left w:val="single" w:sz="7" w:space="0" w:color="000000"/>
              <w:bottom w:val="single" w:sz="7" w:space="0" w:color="000000"/>
              <w:right w:val="single" w:sz="7" w:space="0" w:color="000000"/>
            </w:tcBorders>
          </w:tcPr>
          <w:p w14:paraId="7333ECDA" w14:textId="77777777" w:rsidR="00BD32FF" w:rsidRDefault="00BD32FF" w:rsidP="00BD32FF">
            <w:pPr>
              <w:spacing w:line="28" w:lineRule="exact"/>
              <w:rPr>
                <w:rFonts w:ascii="Arial" w:hAnsi="Arial"/>
                <w:kern w:val="2"/>
                <w:sz w:val="11"/>
              </w:rPr>
            </w:pPr>
          </w:p>
          <w:p w14:paraId="2A12688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r>
              <w:rPr>
                <w:rFonts w:ascii="Arial" w:hAnsi="Arial"/>
                <w:kern w:val="2"/>
                <w:sz w:val="11"/>
              </w:rPr>
              <w:t>QUANTITY</w:t>
            </w:r>
          </w:p>
        </w:tc>
        <w:tc>
          <w:tcPr>
            <w:tcW w:w="1080" w:type="dxa"/>
            <w:tcBorders>
              <w:left w:val="single" w:sz="7" w:space="0" w:color="000000"/>
              <w:bottom w:val="single" w:sz="7" w:space="0" w:color="000000"/>
              <w:right w:val="single" w:sz="7" w:space="0" w:color="000000"/>
            </w:tcBorders>
          </w:tcPr>
          <w:p w14:paraId="1F40A3F0" w14:textId="77777777" w:rsidR="00BD32FF" w:rsidRDefault="00BD32FF" w:rsidP="00BD32FF">
            <w:pPr>
              <w:spacing w:line="28" w:lineRule="exact"/>
              <w:rPr>
                <w:rFonts w:ascii="Arial" w:hAnsi="Arial"/>
                <w:kern w:val="2"/>
                <w:sz w:val="11"/>
              </w:rPr>
            </w:pPr>
          </w:p>
          <w:p w14:paraId="0DDDFE1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r>
              <w:rPr>
                <w:rFonts w:ascii="Arial" w:hAnsi="Arial"/>
                <w:kern w:val="2"/>
                <w:sz w:val="11"/>
              </w:rPr>
              <w:t>UNIT</w:t>
            </w:r>
          </w:p>
        </w:tc>
        <w:tc>
          <w:tcPr>
            <w:tcW w:w="900" w:type="dxa"/>
            <w:tcBorders>
              <w:left w:val="single" w:sz="7" w:space="0" w:color="000000"/>
              <w:bottom w:val="single" w:sz="7" w:space="0" w:color="000000"/>
            </w:tcBorders>
          </w:tcPr>
          <w:p w14:paraId="1868776B" w14:textId="77777777" w:rsidR="00BD32FF" w:rsidRDefault="00BD32FF" w:rsidP="00BD32FF">
            <w:pPr>
              <w:spacing w:line="28" w:lineRule="exact"/>
              <w:rPr>
                <w:rFonts w:ascii="Arial" w:hAnsi="Arial"/>
                <w:kern w:val="2"/>
                <w:sz w:val="11"/>
              </w:rPr>
            </w:pPr>
          </w:p>
          <w:p w14:paraId="7ABA01E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kern w:val="2"/>
                <w:sz w:val="11"/>
              </w:rPr>
            </w:pPr>
            <w:r>
              <w:rPr>
                <w:rFonts w:ascii="Arial" w:hAnsi="Arial"/>
                <w:kern w:val="2"/>
                <w:sz w:val="11"/>
              </w:rPr>
              <w:t>UNIT PRICE</w:t>
            </w:r>
          </w:p>
        </w:tc>
        <w:tc>
          <w:tcPr>
            <w:tcW w:w="630" w:type="dxa"/>
            <w:tcBorders>
              <w:left w:val="single" w:sz="2" w:space="0" w:color="000000"/>
              <w:bottom w:val="single" w:sz="2" w:space="0" w:color="000000"/>
              <w:right w:val="single" w:sz="2" w:space="0" w:color="000000"/>
            </w:tcBorders>
          </w:tcPr>
          <w:p w14:paraId="4CE830C5" w14:textId="77777777" w:rsidR="00BD32FF" w:rsidRDefault="00BD32FF" w:rsidP="00BD32FF">
            <w:pPr>
              <w:spacing w:line="28" w:lineRule="exact"/>
              <w:rPr>
                <w:rFonts w:ascii="Arial" w:hAnsi="Arial"/>
                <w:kern w:val="2"/>
                <w:sz w:val="11"/>
              </w:rPr>
            </w:pPr>
          </w:p>
          <w:p w14:paraId="02A3C96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AMOUNT</w:t>
            </w:r>
          </w:p>
        </w:tc>
        <w:tc>
          <w:tcPr>
            <w:tcW w:w="450" w:type="dxa"/>
            <w:tcBorders>
              <w:left w:val="nil"/>
              <w:bottom w:val="single" w:sz="7" w:space="0" w:color="000000"/>
            </w:tcBorders>
          </w:tcPr>
          <w:p w14:paraId="6072A4CC" w14:textId="77777777" w:rsidR="00BD32FF" w:rsidRDefault="00BD32FF" w:rsidP="00BD32FF">
            <w:pPr>
              <w:spacing w:line="28" w:lineRule="exact"/>
              <w:rPr>
                <w:rFonts w:ascii="Arial" w:hAnsi="Arial"/>
                <w:kern w:val="2"/>
                <w:sz w:val="11"/>
              </w:rPr>
            </w:pPr>
          </w:p>
          <w:p w14:paraId="2929164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Pr>
          <w:p w14:paraId="28488F6A" w14:textId="77777777" w:rsidR="00BD32FF" w:rsidRDefault="00BD32FF" w:rsidP="00BD32FF">
            <w:pPr>
              <w:spacing w:line="28" w:lineRule="exact"/>
              <w:rPr>
                <w:rFonts w:ascii="Arial" w:hAnsi="Arial"/>
                <w:kern w:val="2"/>
                <w:sz w:val="11"/>
              </w:rPr>
            </w:pPr>
          </w:p>
          <w:p w14:paraId="02B2A56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r>
      <w:tr w:rsidR="00BD32FF" w14:paraId="0B47A6DD" w14:textId="77777777">
        <w:tc>
          <w:tcPr>
            <w:tcW w:w="540" w:type="dxa"/>
            <w:tcBorders>
              <w:top w:val="single" w:sz="7" w:space="0" w:color="000000"/>
              <w:bottom w:val="single" w:sz="7" w:space="0" w:color="000000"/>
              <w:right w:val="single" w:sz="7" w:space="0" w:color="000000"/>
            </w:tcBorders>
          </w:tcPr>
          <w:p w14:paraId="2566EB4C" w14:textId="77777777" w:rsidR="00BD32FF" w:rsidRDefault="00BD32FF" w:rsidP="00BD32FF">
            <w:pPr>
              <w:spacing w:line="120" w:lineRule="exact"/>
              <w:rPr>
                <w:rFonts w:ascii="Arial" w:hAnsi="Arial"/>
                <w:kern w:val="2"/>
                <w:sz w:val="11"/>
              </w:rPr>
            </w:pPr>
          </w:p>
          <w:p w14:paraId="785D9C5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3A44D99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7E5BE05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25BAB184"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noProof/>
                <w:sz w:val="11"/>
              </w:rPr>
              <mc:AlternateContent>
                <mc:Choice Requires="wps">
                  <w:drawing>
                    <wp:anchor distT="0" distB="0" distL="114300" distR="114300" simplePos="0" relativeHeight="251658281" behindDoc="1" locked="1" layoutInCell="0" allowOverlap="1" wp14:anchorId="0EF078F0" wp14:editId="68FCB651">
                      <wp:simplePos x="0" y="0"/>
                      <wp:positionH relativeFrom="margin">
                        <wp:posOffset>45720</wp:posOffset>
                      </wp:positionH>
                      <wp:positionV relativeFrom="paragraph">
                        <wp:posOffset>445135</wp:posOffset>
                      </wp:positionV>
                      <wp:extent cx="191770" cy="209550"/>
                      <wp:effectExtent l="0" t="0" r="17780" b="0"/>
                      <wp:wrapNone/>
                      <wp:docPr id="260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09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0D33DA"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19"/>
                                    </w:rPr>
                                  </w:pPr>
                                  <w:r>
                                    <w:rPr>
                                      <w:b/>
                                      <w:sz w:val="19"/>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078F0" id="Rectangle 35" o:spid="_x0000_s1120" style="position:absolute;margin-left:3.6pt;margin-top:35.05pt;width:15.1pt;height:16.5pt;z-index:-2516581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" o:allowincell="f" filled="f" stroked="f" strokeweight="0">
                      <v:textbox inset="0,0,0,0">
                        <w:txbxContent>
                          <w:p w14:paraId="670D33DA"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19"/>
                              </w:rPr>
                            </w:pPr>
                            <w:r>
                              <w:rPr>
                                <w:b/>
                                <w:sz w:val="19"/>
                              </w:rPr>
                              <w:t>16</w:t>
                            </w:r>
                          </w:p>
                        </w:txbxContent>
                      </v:textbox>
                      <w10:wrap anchorx="margin"/>
                      <w10:anchorlock/>
                    </v:rect>
                  </w:pict>
                </mc:Fallback>
              </mc:AlternateContent>
            </w:r>
          </w:p>
          <w:p w14:paraId="0638E01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4EFA4CC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735FD6B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3EBC15D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509E0B1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5A1CE14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20FB2BC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5ECC042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53C749B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1F63E89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56DFC7E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6204758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601CC37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4A843BE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4DFB985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480FFFA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28CF461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32BFCDF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034C999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2CAD76D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260" w:type="dxa"/>
            <w:tcBorders>
              <w:top w:val="single" w:sz="7" w:space="0" w:color="000000"/>
              <w:left w:val="single" w:sz="7" w:space="0" w:color="000000"/>
              <w:bottom w:val="single" w:sz="7" w:space="0" w:color="000000"/>
              <w:right w:val="single" w:sz="7" w:space="0" w:color="000000"/>
            </w:tcBorders>
          </w:tcPr>
          <w:p w14:paraId="15B61F42" w14:textId="77777777" w:rsidR="00BD32FF" w:rsidRDefault="00BD32FF" w:rsidP="00BD32FF">
            <w:pPr>
              <w:spacing w:line="120" w:lineRule="exact"/>
              <w:rPr>
                <w:rFonts w:ascii="Arial" w:hAnsi="Arial"/>
                <w:kern w:val="2"/>
                <w:sz w:val="11"/>
              </w:rPr>
            </w:pPr>
          </w:p>
          <w:p w14:paraId="06D9F415"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82" behindDoc="1" locked="1" layoutInCell="0" allowOverlap="1" wp14:anchorId="02E049A1" wp14:editId="41EB3CE8">
                      <wp:simplePos x="0" y="0"/>
                      <wp:positionH relativeFrom="margin">
                        <wp:posOffset>304800</wp:posOffset>
                      </wp:positionH>
                      <wp:positionV relativeFrom="paragraph">
                        <wp:posOffset>709930</wp:posOffset>
                      </wp:positionV>
                      <wp:extent cx="180975" cy="182880"/>
                      <wp:effectExtent l="0" t="0" r="9525" b="7620"/>
                      <wp:wrapNone/>
                      <wp:docPr id="260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A6756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049A1" id="Rectangle 36" o:spid="_x0000_s1121" style="position:absolute;margin-left:24pt;margin-top:55.9pt;width:14.25pt;height:14.4pt;z-index:-2516581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" o:allowincell="f" filled="f" stroked="f" strokeweight="0">
                      <v:textbox inset="0,0,0,0">
                        <w:txbxContent>
                          <w:p w14:paraId="75A6756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17</w:t>
                            </w:r>
                          </w:p>
                        </w:txbxContent>
                      </v:textbox>
                      <w10:wrap anchorx="margin"/>
                      <w10:anchorlock/>
                    </v:rect>
                  </w:pict>
                </mc:Fallback>
              </mc:AlternateContent>
            </w:r>
          </w:p>
        </w:tc>
        <w:tc>
          <w:tcPr>
            <w:tcW w:w="4680" w:type="dxa"/>
            <w:tcBorders>
              <w:top w:val="single" w:sz="7" w:space="0" w:color="000000"/>
              <w:left w:val="single" w:sz="7" w:space="0" w:color="000000"/>
              <w:right w:val="single" w:sz="7" w:space="0" w:color="000000"/>
            </w:tcBorders>
          </w:tcPr>
          <w:p w14:paraId="72757995" w14:textId="77777777" w:rsidR="00BD32FF" w:rsidRDefault="00BD32FF" w:rsidP="00BD32FF">
            <w:pPr>
              <w:spacing w:line="120" w:lineRule="exact"/>
              <w:rPr>
                <w:rFonts w:ascii="Arial" w:hAnsi="Arial"/>
                <w:kern w:val="2"/>
                <w:sz w:val="11"/>
              </w:rPr>
            </w:pPr>
          </w:p>
          <w:p w14:paraId="1FC62C90"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83" behindDoc="1" locked="1" layoutInCell="0" allowOverlap="1" wp14:anchorId="3D44B485" wp14:editId="788C774E">
                      <wp:simplePos x="0" y="0"/>
                      <wp:positionH relativeFrom="margin">
                        <wp:posOffset>1365885</wp:posOffset>
                      </wp:positionH>
                      <wp:positionV relativeFrom="paragraph">
                        <wp:posOffset>692785</wp:posOffset>
                      </wp:positionV>
                      <wp:extent cx="165100" cy="163195"/>
                      <wp:effectExtent l="0" t="0" r="6350" b="8255"/>
                      <wp:wrapNone/>
                      <wp:docPr id="260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63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E288FA"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4B485" id="Rectangle 37" o:spid="_x0000_s1122" style="position:absolute;margin-left:107.55pt;margin-top:54.55pt;width:13pt;height:12.85pt;z-index:-2516581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" o:allowincell="f" filled="f" stroked="f" strokeweight="0">
                      <v:textbox inset="0,0,0,0">
                        <w:txbxContent>
                          <w:p w14:paraId="40E288FA"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18</w:t>
                            </w:r>
                          </w:p>
                        </w:txbxContent>
                      </v:textbox>
                      <w10:wrap anchorx="margin"/>
                      <w10:anchorlock/>
                    </v:rect>
                  </w:pict>
                </mc:Fallback>
              </mc:AlternateContent>
            </w:r>
          </w:p>
        </w:tc>
        <w:tc>
          <w:tcPr>
            <w:tcW w:w="990" w:type="dxa"/>
            <w:tcBorders>
              <w:top w:val="single" w:sz="7" w:space="0" w:color="000000"/>
              <w:left w:val="single" w:sz="7" w:space="0" w:color="000000"/>
              <w:bottom w:val="single" w:sz="7" w:space="0" w:color="000000"/>
              <w:right w:val="single" w:sz="7" w:space="0" w:color="000000"/>
            </w:tcBorders>
          </w:tcPr>
          <w:p w14:paraId="10A8454A" w14:textId="77777777" w:rsidR="00BD32FF" w:rsidRDefault="00BD32FF" w:rsidP="00BD32FF">
            <w:pPr>
              <w:spacing w:line="120" w:lineRule="exact"/>
              <w:rPr>
                <w:rFonts w:ascii="Arial" w:hAnsi="Arial"/>
                <w:kern w:val="2"/>
                <w:sz w:val="11"/>
              </w:rPr>
            </w:pPr>
          </w:p>
          <w:p w14:paraId="2276EB78"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84" behindDoc="1" locked="1" layoutInCell="0" allowOverlap="1" wp14:anchorId="709B2D91" wp14:editId="3FC9E22C">
                      <wp:simplePos x="0" y="0"/>
                      <wp:positionH relativeFrom="margin">
                        <wp:posOffset>247650</wp:posOffset>
                      </wp:positionH>
                      <wp:positionV relativeFrom="paragraph">
                        <wp:posOffset>664210</wp:posOffset>
                      </wp:positionV>
                      <wp:extent cx="151130" cy="203200"/>
                      <wp:effectExtent l="0" t="0" r="1270" b="6350"/>
                      <wp:wrapNone/>
                      <wp:docPr id="260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20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6481A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B2D91" id="Rectangle 38" o:spid="_x0000_s1123" style="position:absolute;margin-left:19.5pt;margin-top:52.3pt;width:11.9pt;height:16pt;z-index:-2516581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" o:allowincell="f" filled="f" stroked="f" strokeweight="0">
                      <v:textbox inset="0,0,0,0">
                        <w:txbxContent>
                          <w:p w14:paraId="196481A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19</w:t>
                            </w:r>
                          </w:p>
                        </w:txbxContent>
                      </v:textbox>
                      <w10:wrap anchorx="margin"/>
                      <w10:anchorlock/>
                    </v:rect>
                  </w:pict>
                </mc:Fallback>
              </mc:AlternateContent>
            </w:r>
          </w:p>
        </w:tc>
        <w:tc>
          <w:tcPr>
            <w:tcW w:w="1080" w:type="dxa"/>
            <w:tcBorders>
              <w:top w:val="single" w:sz="7" w:space="0" w:color="000000"/>
              <w:left w:val="single" w:sz="7" w:space="0" w:color="000000"/>
              <w:bottom w:val="single" w:sz="7" w:space="0" w:color="000000"/>
              <w:right w:val="single" w:sz="7" w:space="0" w:color="000000"/>
            </w:tcBorders>
          </w:tcPr>
          <w:p w14:paraId="47342E4A" w14:textId="77777777" w:rsidR="00BD32FF" w:rsidRDefault="00BD32FF" w:rsidP="00BD32FF">
            <w:pPr>
              <w:spacing w:line="120" w:lineRule="exact"/>
              <w:rPr>
                <w:rFonts w:ascii="Arial" w:hAnsi="Arial"/>
                <w:kern w:val="2"/>
                <w:sz w:val="11"/>
              </w:rPr>
            </w:pPr>
          </w:p>
          <w:p w14:paraId="37E0A29A"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85" behindDoc="1" locked="1" layoutInCell="0" allowOverlap="1" wp14:anchorId="29C28425" wp14:editId="3EF68F1F">
                      <wp:simplePos x="0" y="0"/>
                      <wp:positionH relativeFrom="margin">
                        <wp:posOffset>173355</wp:posOffset>
                      </wp:positionH>
                      <wp:positionV relativeFrom="paragraph">
                        <wp:posOffset>664210</wp:posOffset>
                      </wp:positionV>
                      <wp:extent cx="199390" cy="203200"/>
                      <wp:effectExtent l="0" t="0" r="10160" b="6350"/>
                      <wp:wrapNone/>
                      <wp:docPr id="260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20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C43585"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28425" id="Rectangle 39" o:spid="_x0000_s1124" style="position:absolute;margin-left:13.65pt;margin-top:52.3pt;width:15.7pt;height:16pt;z-index:-251658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" o:allowincell="f" filled="f" stroked="f" strokeweight="0">
                      <v:textbox inset="0,0,0,0">
                        <w:txbxContent>
                          <w:p w14:paraId="0CC43585"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20</w:t>
                            </w:r>
                          </w:p>
                        </w:txbxContent>
                      </v:textbox>
                      <w10:wrap anchorx="margin"/>
                      <w10:anchorlock/>
                    </v:rect>
                  </w:pict>
                </mc:Fallback>
              </mc:AlternateContent>
            </w:r>
          </w:p>
        </w:tc>
        <w:tc>
          <w:tcPr>
            <w:tcW w:w="900" w:type="dxa"/>
            <w:tcBorders>
              <w:top w:val="single" w:sz="7" w:space="0" w:color="000000"/>
              <w:left w:val="single" w:sz="7" w:space="0" w:color="000000"/>
              <w:bottom w:val="single" w:sz="7" w:space="0" w:color="000000"/>
              <w:right w:val="single" w:sz="7" w:space="0" w:color="000000"/>
            </w:tcBorders>
          </w:tcPr>
          <w:p w14:paraId="3FCABFFE" w14:textId="77777777" w:rsidR="00BD32FF" w:rsidRDefault="00BD32FF" w:rsidP="00BD32FF">
            <w:pPr>
              <w:spacing w:line="120" w:lineRule="exact"/>
              <w:rPr>
                <w:rFonts w:ascii="Arial" w:hAnsi="Arial"/>
                <w:kern w:val="2"/>
                <w:sz w:val="11"/>
              </w:rPr>
            </w:pPr>
          </w:p>
          <w:p w14:paraId="60344924" w14:textId="6D3A0C0F" w:rsidR="00BD32FF" w:rsidRDefault="00A31855"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623" behindDoc="1" locked="0" layoutInCell="0" allowOverlap="1" wp14:anchorId="66ED8FF6" wp14:editId="0606D08F">
                      <wp:simplePos x="0" y="0"/>
                      <wp:positionH relativeFrom="margin">
                        <wp:posOffset>158115</wp:posOffset>
                      </wp:positionH>
                      <wp:positionV relativeFrom="paragraph">
                        <wp:posOffset>638175</wp:posOffset>
                      </wp:positionV>
                      <wp:extent cx="199390" cy="203200"/>
                      <wp:effectExtent l="0" t="0" r="10160" b="6350"/>
                      <wp:wrapNone/>
                      <wp:docPr id="67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20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0209AD" w14:textId="701AA3C5"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D8FF6" id="_x0000_s1125" style="position:absolute;margin-left:12.45pt;margin-top:50.25pt;width:15.7pt;height:16pt;z-index:-2516578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" o:allowincell="f" filled="f" stroked="f" strokeweight="0">
                      <v:textbox inset="0,0,0,0">
                        <w:txbxContent>
                          <w:p w14:paraId="540209AD" w14:textId="701AA3C5"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21</w:t>
                            </w:r>
                          </w:p>
                        </w:txbxContent>
                      </v:textbox>
                      <w10:wrap anchorx="margin"/>
                    </v:rect>
                  </w:pict>
                </mc:Fallback>
              </mc:AlternateContent>
            </w:r>
            <w:r w:rsidR="004E0333">
              <w:rPr>
                <w:noProof/>
                <w:sz w:val="11"/>
              </w:rPr>
              <mc:AlternateContent>
                <mc:Choice Requires="wps">
                  <w:drawing>
                    <wp:anchor distT="0" distB="0" distL="114300" distR="114300" simplePos="0" relativeHeight="251658287" behindDoc="1" locked="1" layoutInCell="0" allowOverlap="1" wp14:anchorId="0A0F3212" wp14:editId="302A4FBB">
                      <wp:simplePos x="0" y="0"/>
                      <wp:positionH relativeFrom="margin">
                        <wp:posOffset>5532120</wp:posOffset>
                      </wp:positionH>
                      <wp:positionV relativeFrom="paragraph">
                        <wp:posOffset>445135</wp:posOffset>
                      </wp:positionV>
                      <wp:extent cx="182880" cy="203200"/>
                      <wp:effectExtent l="0" t="0" r="7620" b="6350"/>
                      <wp:wrapNone/>
                      <wp:docPr id="260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9E0EF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F3212" id="Rectangle 40" o:spid="_x0000_s1126" style="position:absolute;margin-left:435.6pt;margin-top:35.05pt;width:14.4pt;height:16pt;z-index:-2516581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" o:allowincell="f" filled="f" stroked="f" strokeweight="0">
                      <v:textbox inset="0,0,0,0">
                        <w:txbxContent>
                          <w:p w14:paraId="3D9E0EF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21</w:t>
                            </w:r>
                          </w:p>
                        </w:txbxContent>
                      </v:textbox>
                      <w10:wrap anchorx="margin"/>
                      <w10:anchorlock/>
                    </v:rect>
                  </w:pict>
                </mc:Fallback>
              </mc:AlternateContent>
            </w:r>
          </w:p>
        </w:tc>
        <w:tc>
          <w:tcPr>
            <w:tcW w:w="630" w:type="dxa"/>
            <w:tcBorders>
              <w:left w:val="single" w:sz="7" w:space="0" w:color="000000"/>
              <w:bottom w:val="single" w:sz="7" w:space="0" w:color="000000"/>
              <w:right w:val="single" w:sz="7" w:space="0" w:color="000000"/>
            </w:tcBorders>
          </w:tcPr>
          <w:p w14:paraId="50E6CA10" w14:textId="77777777" w:rsidR="00BD32FF" w:rsidRDefault="00BD32FF" w:rsidP="00BD32FF">
            <w:pPr>
              <w:spacing w:line="120" w:lineRule="exact"/>
              <w:rPr>
                <w:rFonts w:ascii="Arial" w:hAnsi="Arial"/>
                <w:kern w:val="2"/>
                <w:sz w:val="11"/>
              </w:rPr>
            </w:pPr>
          </w:p>
          <w:p w14:paraId="40E29570" w14:textId="0103165F" w:rsidR="00BD32FF" w:rsidRDefault="00A31855"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624" behindDoc="1" locked="0" layoutInCell="0" allowOverlap="1" wp14:anchorId="6E7DDB41" wp14:editId="4E7BABA8">
                      <wp:simplePos x="0" y="0"/>
                      <wp:positionH relativeFrom="margin">
                        <wp:posOffset>81915</wp:posOffset>
                      </wp:positionH>
                      <wp:positionV relativeFrom="paragraph">
                        <wp:posOffset>616585</wp:posOffset>
                      </wp:positionV>
                      <wp:extent cx="199390" cy="203200"/>
                      <wp:effectExtent l="0" t="0" r="10160" b="6350"/>
                      <wp:wrapNone/>
                      <wp:docPr id="67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203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75C493" w14:textId="1106D815"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DDB41" id="_x0000_s1127" style="position:absolute;margin-left:6.45pt;margin-top:48.55pt;width:15.7pt;height:16pt;z-index:-25165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" o:allowincell="f" filled="f" stroked="f" strokeweight="0">
                      <v:textbox inset="0,0,0,0">
                        <w:txbxContent>
                          <w:p w14:paraId="4075C493" w14:textId="1106D815" w:rsidR="00F16673" w:rsidRDefault="00F16673" w:rsidP="00A31855">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22</w:t>
                            </w:r>
                          </w:p>
                        </w:txbxContent>
                      </v:textbox>
                      <w10:wrap anchorx="margin"/>
                    </v:rect>
                  </w:pict>
                </mc:Fallback>
              </mc:AlternateContent>
            </w:r>
            <w:r w:rsidR="004E0333">
              <w:rPr>
                <w:noProof/>
                <w:sz w:val="11"/>
              </w:rPr>
              <mc:AlternateContent>
                <mc:Choice Requires="wps">
                  <w:drawing>
                    <wp:anchor distT="0" distB="0" distL="114300" distR="114300" simplePos="0" relativeHeight="251658288" behindDoc="1" locked="1" layoutInCell="0" allowOverlap="1" wp14:anchorId="224EB5E6" wp14:editId="624197A4">
                      <wp:simplePos x="0" y="0"/>
                      <wp:positionH relativeFrom="margin">
                        <wp:posOffset>6080760</wp:posOffset>
                      </wp:positionH>
                      <wp:positionV relativeFrom="paragraph">
                        <wp:posOffset>445135</wp:posOffset>
                      </wp:positionV>
                      <wp:extent cx="236855" cy="193040"/>
                      <wp:effectExtent l="0" t="0" r="10795" b="16510"/>
                      <wp:wrapNone/>
                      <wp:docPr id="260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 cy="193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58510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EB5E6" id="Rectangle 41" o:spid="_x0000_s1128" style="position:absolute;margin-left:478.8pt;margin-top:35.05pt;width:18.65pt;height:15.2pt;z-index:-25165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" o:allowincell="f" filled="f" stroked="f" strokeweight="0">
                      <v:textbox inset="0,0,0,0">
                        <w:txbxContent>
                          <w:p w14:paraId="4058510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22</w:t>
                            </w:r>
                          </w:p>
                        </w:txbxContent>
                      </v:textbox>
                      <w10:wrap anchorx="margin"/>
                      <w10:anchorlock/>
                    </v:rect>
                  </w:pict>
                </mc:Fallback>
              </mc:AlternateContent>
            </w:r>
          </w:p>
        </w:tc>
        <w:tc>
          <w:tcPr>
            <w:tcW w:w="450" w:type="dxa"/>
            <w:tcBorders>
              <w:top w:val="single" w:sz="7" w:space="0" w:color="000000"/>
              <w:left w:val="single" w:sz="7" w:space="0" w:color="000000"/>
              <w:bottom w:val="single" w:sz="7" w:space="0" w:color="000000"/>
            </w:tcBorders>
          </w:tcPr>
          <w:p w14:paraId="4F8BCA6B" w14:textId="77777777" w:rsidR="00BD32FF" w:rsidRDefault="00BD32FF" w:rsidP="00BD32FF">
            <w:pPr>
              <w:spacing w:line="120" w:lineRule="exact"/>
              <w:rPr>
                <w:rFonts w:ascii="Arial" w:hAnsi="Arial"/>
                <w:kern w:val="2"/>
                <w:sz w:val="11"/>
              </w:rPr>
            </w:pPr>
          </w:p>
          <w:p w14:paraId="40E157D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bottom w:val="single" w:sz="7" w:space="0" w:color="000000"/>
            </w:tcBorders>
          </w:tcPr>
          <w:p w14:paraId="1FF2CAD0" w14:textId="77777777" w:rsidR="00BD32FF" w:rsidRDefault="00BD32FF" w:rsidP="00BD32FF">
            <w:pPr>
              <w:spacing w:line="120" w:lineRule="exact"/>
              <w:rPr>
                <w:rFonts w:ascii="Arial" w:hAnsi="Arial"/>
                <w:kern w:val="2"/>
                <w:sz w:val="11"/>
              </w:rPr>
            </w:pPr>
          </w:p>
          <w:p w14:paraId="405B57E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r>
      <w:tr w:rsidR="00BD32FF" w14:paraId="7BB0FDAD" w14:textId="77777777">
        <w:tc>
          <w:tcPr>
            <w:tcW w:w="540" w:type="dxa"/>
            <w:tcBorders>
              <w:top w:val="single" w:sz="7" w:space="0" w:color="000000"/>
              <w:bottom w:val="single" w:sz="7" w:space="0" w:color="000000"/>
              <w:right w:val="single" w:sz="7" w:space="0" w:color="000000"/>
            </w:tcBorders>
          </w:tcPr>
          <w:p w14:paraId="56D92860" w14:textId="77777777" w:rsidR="00BD32FF" w:rsidRDefault="004E0333" w:rsidP="00BD32FF">
            <w:pPr>
              <w:spacing w:line="120" w:lineRule="exact"/>
              <w:rPr>
                <w:rFonts w:ascii="Arial" w:hAnsi="Arial"/>
                <w:kern w:val="2"/>
                <w:sz w:val="11"/>
              </w:rPr>
            </w:pPr>
            <w:r>
              <w:rPr>
                <w:rFonts w:ascii="Arial" w:hAnsi="Arial"/>
                <w:noProof/>
                <w:kern w:val="2"/>
                <w:sz w:val="11"/>
              </w:rPr>
              <mc:AlternateContent>
                <mc:Choice Requires="wps">
                  <w:drawing>
                    <wp:anchor distT="0" distB="0" distL="114300" distR="114300" simplePos="0" relativeHeight="251658295" behindDoc="1" locked="1" layoutInCell="0" allowOverlap="1" wp14:anchorId="134A51B5" wp14:editId="4D9739A6">
                      <wp:simplePos x="0" y="0"/>
                      <wp:positionH relativeFrom="margin">
                        <wp:posOffset>6073140</wp:posOffset>
                      </wp:positionH>
                      <wp:positionV relativeFrom="paragraph">
                        <wp:posOffset>42545</wp:posOffset>
                      </wp:positionV>
                      <wp:extent cx="236220" cy="185420"/>
                      <wp:effectExtent l="0" t="0" r="11430" b="5080"/>
                      <wp:wrapNone/>
                      <wp:docPr id="2599"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185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A0AC8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b/>
                                      <w:sz w:val="22"/>
                                    </w:rPr>
                                  </w:pPr>
                                  <w:r>
                                    <w:rPr>
                                      <w:b/>
                                      <w:sz w:val="22"/>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A51B5" id="Rectangle 45" o:spid="_x0000_s1129" style="position:absolute;margin-left:478.2pt;margin-top:3.35pt;width:18.6pt;height:14.6pt;z-index:-2516581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" o:allowincell="f" filled="f" stroked="f" strokeweight="0">
                      <v:textbox inset="0,0,0,0">
                        <w:txbxContent>
                          <w:p w14:paraId="2CA0AC8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b/>
                                <w:sz w:val="22"/>
                              </w:rPr>
                            </w:pPr>
                            <w:r>
                              <w:rPr>
                                <w:b/>
                                <w:sz w:val="22"/>
                              </w:rPr>
                              <w:t>23</w:t>
                            </w:r>
                          </w:p>
                        </w:txbxContent>
                      </v:textbox>
                      <w10:wrap anchorx="margin"/>
                      <w10:anchorlock/>
                    </v:rect>
                  </w:pict>
                </mc:Fallback>
              </mc:AlternateContent>
            </w:r>
            <w:r>
              <w:rPr>
                <w:rFonts w:ascii="Arial" w:hAnsi="Arial"/>
                <w:noProof/>
                <w:kern w:val="2"/>
                <w:sz w:val="11"/>
              </w:rPr>
              <mc:AlternateContent>
                <mc:Choice Requires="wps">
                  <w:drawing>
                    <wp:anchor distT="4294967294" distB="4294967294" distL="114300" distR="114300" simplePos="0" relativeHeight="251658286" behindDoc="0" locked="1" layoutInCell="0" allowOverlap="1" wp14:anchorId="57AC1F13" wp14:editId="13DD69A3">
                      <wp:simplePos x="0" y="0"/>
                      <wp:positionH relativeFrom="column">
                        <wp:posOffset>5623560</wp:posOffset>
                      </wp:positionH>
                      <wp:positionV relativeFrom="paragraph">
                        <wp:posOffset>367029</wp:posOffset>
                      </wp:positionV>
                      <wp:extent cx="182880" cy="0"/>
                      <wp:effectExtent l="0" t="76200" r="26670" b="95250"/>
                      <wp:wrapNone/>
                      <wp:docPr id="2598"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D1BE7" id="Line 44" o:spid="_x0000_s1026" style="position:absolute;z-index:25165828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42.8pt,28.9pt" to="457.2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" o:allowincell="f">
                      <v:stroke endarrow="block"/>
                      <w10:anchorlock/>
                    </v:line>
                  </w:pict>
                </mc:Fallback>
              </mc:AlternateContent>
            </w:r>
          </w:p>
          <w:p w14:paraId="63EEDEA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260" w:type="dxa"/>
            <w:tcBorders>
              <w:top w:val="single" w:sz="7" w:space="0" w:color="000000"/>
              <w:left w:val="single" w:sz="7" w:space="0" w:color="000000"/>
              <w:bottom w:val="single" w:sz="7" w:space="0" w:color="000000"/>
              <w:right w:val="single" w:sz="7" w:space="0" w:color="000000"/>
            </w:tcBorders>
          </w:tcPr>
          <w:p w14:paraId="5DE00567" w14:textId="77777777" w:rsidR="00BD32FF" w:rsidRDefault="00BD32FF" w:rsidP="00BD32FF">
            <w:pPr>
              <w:spacing w:line="120" w:lineRule="exact"/>
              <w:rPr>
                <w:rFonts w:ascii="Arial" w:hAnsi="Arial"/>
                <w:kern w:val="2"/>
                <w:sz w:val="11"/>
              </w:rPr>
            </w:pPr>
          </w:p>
          <w:p w14:paraId="763C39B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INTRA-INST. USE</w:t>
            </w:r>
          </w:p>
        </w:tc>
        <w:tc>
          <w:tcPr>
            <w:tcW w:w="4680" w:type="dxa"/>
            <w:tcBorders>
              <w:left w:val="single" w:sz="7" w:space="0" w:color="000000"/>
              <w:bottom w:val="single" w:sz="7" w:space="0" w:color="000000"/>
              <w:right w:val="single" w:sz="7" w:space="0" w:color="000000"/>
            </w:tcBorders>
          </w:tcPr>
          <w:p w14:paraId="7F7F7154" w14:textId="77777777" w:rsidR="00BD32FF" w:rsidRDefault="00BD32FF" w:rsidP="00BD32FF">
            <w:pPr>
              <w:spacing w:line="120" w:lineRule="exact"/>
              <w:rPr>
                <w:rFonts w:ascii="Arial" w:hAnsi="Arial"/>
                <w:kern w:val="2"/>
                <w:sz w:val="11"/>
              </w:rPr>
            </w:pPr>
          </w:p>
          <w:p w14:paraId="572B9EEC"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noProof/>
                <w:sz w:val="11"/>
              </w:rPr>
              <mc:AlternateContent>
                <mc:Choice Requires="wps">
                  <w:drawing>
                    <wp:anchor distT="0" distB="0" distL="114300" distR="114300" simplePos="0" relativeHeight="251658290" behindDoc="1" locked="1" layoutInCell="0" allowOverlap="1" wp14:anchorId="4EC066A7" wp14:editId="4447DB3A">
                      <wp:simplePos x="0" y="0"/>
                      <wp:positionH relativeFrom="margin">
                        <wp:posOffset>1183005</wp:posOffset>
                      </wp:positionH>
                      <wp:positionV relativeFrom="paragraph">
                        <wp:posOffset>255270</wp:posOffset>
                      </wp:positionV>
                      <wp:extent cx="236220" cy="185420"/>
                      <wp:effectExtent l="0" t="0" r="11430" b="5080"/>
                      <wp:wrapNone/>
                      <wp:docPr id="259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185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9F2A3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066A7" id="Rectangle 42" o:spid="_x0000_s1130" style="position:absolute;margin-left:93.15pt;margin-top:20.1pt;width:18.6pt;height:14.6pt;z-index:-251658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" o:allowincell="f" filled="f" stroked="f" strokeweight="0">
                      <v:textbox inset="0,0,0,0">
                        <w:txbxContent>
                          <w:p w14:paraId="589F2A3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24</w:t>
                            </w:r>
                          </w:p>
                        </w:txbxContent>
                      </v:textbox>
                      <w10:wrap anchorx="margin"/>
                      <w10:anchorlock/>
                    </v:rect>
                  </w:pict>
                </mc:Fallback>
              </mc:AlternateContent>
            </w:r>
          </w:p>
        </w:tc>
        <w:tc>
          <w:tcPr>
            <w:tcW w:w="990" w:type="dxa"/>
            <w:tcBorders>
              <w:top w:val="single" w:sz="7" w:space="0" w:color="000000"/>
              <w:left w:val="single" w:sz="7" w:space="0" w:color="000000"/>
              <w:bottom w:val="single" w:sz="7" w:space="0" w:color="000000"/>
              <w:right w:val="single" w:sz="7" w:space="0" w:color="000000"/>
            </w:tcBorders>
          </w:tcPr>
          <w:p w14:paraId="3F7CA3DE" w14:textId="77777777" w:rsidR="00BD32FF" w:rsidRDefault="00BD32FF" w:rsidP="00BD32FF">
            <w:pPr>
              <w:spacing w:line="120" w:lineRule="exact"/>
              <w:rPr>
                <w:rFonts w:ascii="Arial" w:hAnsi="Arial"/>
                <w:kern w:val="2"/>
                <w:sz w:val="11"/>
              </w:rPr>
            </w:pPr>
          </w:p>
          <w:p w14:paraId="2BA7573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080" w:type="dxa"/>
            <w:tcBorders>
              <w:top w:val="single" w:sz="7" w:space="0" w:color="000000"/>
              <w:left w:val="single" w:sz="7" w:space="0" w:color="000000"/>
              <w:bottom w:val="single" w:sz="7" w:space="0" w:color="000000"/>
              <w:right w:val="single" w:sz="7" w:space="0" w:color="000000"/>
            </w:tcBorders>
          </w:tcPr>
          <w:p w14:paraId="4DC98B1B" w14:textId="77777777" w:rsidR="00BD32FF" w:rsidRDefault="00BD32FF" w:rsidP="00BD32FF">
            <w:pPr>
              <w:spacing w:line="120" w:lineRule="exact"/>
              <w:rPr>
                <w:rFonts w:ascii="Arial" w:hAnsi="Arial"/>
                <w:kern w:val="2"/>
                <w:sz w:val="11"/>
              </w:rPr>
            </w:pPr>
          </w:p>
          <w:p w14:paraId="47EA788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r>
              <w:rPr>
                <w:rFonts w:ascii="Arial" w:hAnsi="Arial"/>
                <w:kern w:val="2"/>
                <w:sz w:val="11"/>
              </w:rPr>
              <w:t>TOTAL</w:t>
            </w:r>
          </w:p>
          <w:p w14:paraId="091DC3B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AMOUNT</w:t>
            </w:r>
          </w:p>
        </w:tc>
        <w:tc>
          <w:tcPr>
            <w:tcW w:w="900" w:type="dxa"/>
            <w:tcBorders>
              <w:top w:val="single" w:sz="7" w:space="0" w:color="000000"/>
              <w:left w:val="single" w:sz="7" w:space="0" w:color="000000"/>
              <w:bottom w:val="single" w:sz="7" w:space="0" w:color="000000"/>
              <w:right w:val="single" w:sz="7" w:space="0" w:color="000000"/>
            </w:tcBorders>
          </w:tcPr>
          <w:p w14:paraId="55E9BE3C" w14:textId="77777777" w:rsidR="00BD32FF" w:rsidRDefault="00BD32FF" w:rsidP="00BD32FF">
            <w:pPr>
              <w:spacing w:line="120" w:lineRule="exact"/>
              <w:rPr>
                <w:rFonts w:ascii="Arial" w:hAnsi="Arial"/>
                <w:kern w:val="2"/>
                <w:sz w:val="11"/>
              </w:rPr>
            </w:pPr>
          </w:p>
          <w:p w14:paraId="0333E89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 xml:space="preserve">  </w:t>
            </w:r>
          </w:p>
        </w:tc>
        <w:tc>
          <w:tcPr>
            <w:tcW w:w="630" w:type="dxa"/>
            <w:tcBorders>
              <w:top w:val="single" w:sz="7" w:space="0" w:color="000000"/>
              <w:left w:val="single" w:sz="7" w:space="0" w:color="000000"/>
              <w:bottom w:val="single" w:sz="7" w:space="0" w:color="000000"/>
              <w:right w:val="single" w:sz="7" w:space="0" w:color="000000"/>
            </w:tcBorders>
          </w:tcPr>
          <w:p w14:paraId="796E350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450" w:type="dxa"/>
            <w:tcBorders>
              <w:top w:val="single" w:sz="7" w:space="0" w:color="000000"/>
              <w:left w:val="single" w:sz="7" w:space="0" w:color="000000"/>
              <w:bottom w:val="single" w:sz="7" w:space="0" w:color="000000"/>
            </w:tcBorders>
          </w:tcPr>
          <w:p w14:paraId="13F44CE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top w:val="single" w:sz="7" w:space="0" w:color="000000"/>
              <w:bottom w:val="single" w:sz="7" w:space="0" w:color="000000"/>
            </w:tcBorders>
          </w:tcPr>
          <w:p w14:paraId="1E36BC65" w14:textId="77777777" w:rsidR="00BD32FF" w:rsidRDefault="00BD32FF" w:rsidP="00BD32FF">
            <w:pPr>
              <w:spacing w:line="120" w:lineRule="exact"/>
              <w:rPr>
                <w:rFonts w:ascii="Arial" w:hAnsi="Arial"/>
                <w:kern w:val="2"/>
                <w:sz w:val="11"/>
              </w:rPr>
            </w:pPr>
          </w:p>
          <w:p w14:paraId="34E621F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r>
      <w:tr w:rsidR="00BD32FF" w14:paraId="756FB79E" w14:textId="77777777">
        <w:trPr>
          <w:trHeight w:val="451"/>
        </w:trPr>
        <w:tc>
          <w:tcPr>
            <w:tcW w:w="540" w:type="dxa"/>
            <w:tcBorders>
              <w:top w:val="single" w:sz="7" w:space="0" w:color="000000"/>
              <w:bottom w:val="single" w:sz="7" w:space="0" w:color="000000"/>
            </w:tcBorders>
          </w:tcPr>
          <w:p w14:paraId="5000E1F7" w14:textId="77777777" w:rsidR="00BD32FF" w:rsidRDefault="00BD32FF" w:rsidP="00BD32FF">
            <w:pPr>
              <w:spacing w:line="120" w:lineRule="exact"/>
              <w:rPr>
                <w:rFonts w:ascii="Arial" w:hAnsi="Arial"/>
                <w:kern w:val="2"/>
                <w:sz w:val="11"/>
              </w:rPr>
            </w:pPr>
          </w:p>
          <w:p w14:paraId="4CE98DF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260" w:type="dxa"/>
            <w:tcBorders>
              <w:top w:val="single" w:sz="7" w:space="0" w:color="000000"/>
              <w:bottom w:val="single" w:sz="7" w:space="0" w:color="000000"/>
            </w:tcBorders>
          </w:tcPr>
          <w:p w14:paraId="36F8BA70" w14:textId="77777777" w:rsidR="00BD32FF" w:rsidRDefault="00BD32FF" w:rsidP="00BD32FF">
            <w:pPr>
              <w:spacing w:line="120" w:lineRule="exact"/>
              <w:rPr>
                <w:rFonts w:ascii="Arial" w:hAnsi="Arial"/>
                <w:kern w:val="2"/>
                <w:sz w:val="11"/>
              </w:rPr>
            </w:pPr>
          </w:p>
          <w:p w14:paraId="7F1535D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PURCHASE AUTHORIZED BY:</w:t>
            </w:r>
          </w:p>
        </w:tc>
        <w:tc>
          <w:tcPr>
            <w:tcW w:w="4680" w:type="dxa"/>
            <w:tcBorders>
              <w:top w:val="single" w:sz="7" w:space="0" w:color="000000"/>
              <w:bottom w:val="single" w:sz="7" w:space="0" w:color="000000"/>
            </w:tcBorders>
          </w:tcPr>
          <w:p w14:paraId="6BC0AE62" w14:textId="77777777" w:rsidR="00BD32FF" w:rsidRDefault="00BD32FF" w:rsidP="00BD32FF">
            <w:pPr>
              <w:spacing w:line="120" w:lineRule="exact"/>
              <w:rPr>
                <w:rFonts w:ascii="Arial" w:hAnsi="Arial"/>
                <w:kern w:val="2"/>
                <w:sz w:val="11"/>
              </w:rPr>
            </w:pPr>
          </w:p>
          <w:p w14:paraId="59EEE7E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990" w:type="dxa"/>
            <w:tcBorders>
              <w:top w:val="single" w:sz="7" w:space="0" w:color="000000"/>
              <w:bottom w:val="single" w:sz="7" w:space="0" w:color="000000"/>
            </w:tcBorders>
          </w:tcPr>
          <w:p w14:paraId="3D435DF6" w14:textId="77777777" w:rsidR="00BD32FF" w:rsidRDefault="00BD32FF" w:rsidP="00BD32FF">
            <w:pPr>
              <w:spacing w:line="120" w:lineRule="exact"/>
              <w:rPr>
                <w:rFonts w:ascii="Arial" w:hAnsi="Arial"/>
                <w:kern w:val="2"/>
                <w:sz w:val="11"/>
              </w:rPr>
            </w:pPr>
          </w:p>
          <w:p w14:paraId="5C78866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r>
              <w:rPr>
                <w:rFonts w:ascii="Arial" w:hAnsi="Arial"/>
                <w:kern w:val="2"/>
                <w:sz w:val="11"/>
              </w:rPr>
              <w:t>TITLE</w:t>
            </w:r>
          </w:p>
        </w:tc>
        <w:tc>
          <w:tcPr>
            <w:tcW w:w="1080" w:type="dxa"/>
            <w:tcBorders>
              <w:top w:val="single" w:sz="7" w:space="0" w:color="000000"/>
              <w:bottom w:val="single" w:sz="7" w:space="0" w:color="000000"/>
            </w:tcBorders>
          </w:tcPr>
          <w:p w14:paraId="16C9D832" w14:textId="77777777" w:rsidR="00BD32FF" w:rsidRDefault="00BD32FF" w:rsidP="00BD32FF">
            <w:pPr>
              <w:spacing w:line="120" w:lineRule="exact"/>
              <w:rPr>
                <w:rFonts w:ascii="Arial" w:hAnsi="Arial"/>
                <w:kern w:val="2"/>
                <w:sz w:val="11"/>
              </w:rPr>
            </w:pPr>
          </w:p>
          <w:p w14:paraId="5877AC6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900" w:type="dxa"/>
            <w:tcBorders>
              <w:top w:val="single" w:sz="7" w:space="0" w:color="000000"/>
              <w:bottom w:val="single" w:sz="7" w:space="0" w:color="000000"/>
            </w:tcBorders>
          </w:tcPr>
          <w:p w14:paraId="021E2578" w14:textId="77777777" w:rsidR="00BD32FF" w:rsidRDefault="00BD32FF" w:rsidP="00BD32FF">
            <w:pPr>
              <w:spacing w:line="120" w:lineRule="exact"/>
              <w:rPr>
                <w:rFonts w:ascii="Arial" w:hAnsi="Arial"/>
                <w:kern w:val="2"/>
                <w:sz w:val="11"/>
              </w:rPr>
            </w:pPr>
          </w:p>
          <w:p w14:paraId="5990209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630" w:type="dxa"/>
            <w:tcBorders>
              <w:top w:val="single" w:sz="7" w:space="0" w:color="000000"/>
              <w:bottom w:val="single" w:sz="7" w:space="0" w:color="000000"/>
            </w:tcBorders>
          </w:tcPr>
          <w:p w14:paraId="093F4350" w14:textId="77777777" w:rsidR="00BD32FF" w:rsidRDefault="00BD32FF" w:rsidP="00BD32FF">
            <w:pPr>
              <w:spacing w:line="120" w:lineRule="exact"/>
              <w:rPr>
                <w:rFonts w:ascii="Arial" w:hAnsi="Arial"/>
                <w:kern w:val="2"/>
                <w:sz w:val="11"/>
              </w:rPr>
            </w:pPr>
          </w:p>
          <w:p w14:paraId="5B06013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450" w:type="dxa"/>
            <w:tcBorders>
              <w:top w:val="single" w:sz="7" w:space="0" w:color="000000"/>
              <w:bottom w:val="single" w:sz="7" w:space="0" w:color="000000"/>
            </w:tcBorders>
          </w:tcPr>
          <w:p w14:paraId="106A95AC" w14:textId="77777777" w:rsidR="00BD32FF" w:rsidRDefault="00BD32FF" w:rsidP="00BD32FF">
            <w:pPr>
              <w:spacing w:line="120" w:lineRule="exact"/>
              <w:rPr>
                <w:rFonts w:ascii="Arial" w:hAnsi="Arial"/>
                <w:kern w:val="2"/>
                <w:sz w:val="11"/>
              </w:rPr>
            </w:pPr>
          </w:p>
          <w:p w14:paraId="63FC9B6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c>
          <w:tcPr>
            <w:tcW w:w="180" w:type="dxa"/>
            <w:tcBorders>
              <w:top w:val="single" w:sz="7" w:space="0" w:color="000000"/>
            </w:tcBorders>
          </w:tcPr>
          <w:p w14:paraId="6CE2E043" w14:textId="77777777" w:rsidR="00BD32FF" w:rsidRDefault="00BD32FF" w:rsidP="00BD32FF">
            <w:pPr>
              <w:spacing w:line="120" w:lineRule="exact"/>
              <w:rPr>
                <w:rFonts w:ascii="Arial" w:hAnsi="Arial"/>
                <w:kern w:val="2"/>
                <w:sz w:val="11"/>
              </w:rPr>
            </w:pPr>
          </w:p>
          <w:p w14:paraId="56C2515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11"/>
              </w:rPr>
            </w:pPr>
          </w:p>
          <w:p w14:paraId="77B853B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58"/>
              <w:rPr>
                <w:rFonts w:ascii="Arial" w:hAnsi="Arial"/>
                <w:kern w:val="2"/>
                <w:sz w:val="11"/>
              </w:rPr>
            </w:pPr>
          </w:p>
        </w:tc>
      </w:tr>
    </w:tbl>
    <w:p w14:paraId="59E40E3A" w14:textId="77777777" w:rsidR="00BD32FF" w:rsidRDefault="00BD32FF" w:rsidP="00BD32FF">
      <w:pPr>
        <w:rPr>
          <w:rFonts w:ascii="Arial" w:hAnsi="Arial"/>
          <w:vanish/>
          <w:kern w:val="2"/>
          <w:sz w:val="11"/>
        </w:rPr>
      </w:pPr>
    </w:p>
    <w:tbl>
      <w:tblPr>
        <w:tblW w:w="0" w:type="auto"/>
        <w:tblInd w:w="28" w:type="dxa"/>
        <w:tblLayout w:type="fixed"/>
        <w:tblCellMar>
          <w:left w:w="28" w:type="dxa"/>
          <w:right w:w="28" w:type="dxa"/>
        </w:tblCellMar>
        <w:tblLook w:val="0000" w:firstRow="0" w:lastRow="0" w:firstColumn="0" w:lastColumn="0" w:noHBand="0" w:noVBand="0"/>
      </w:tblPr>
      <w:tblGrid>
        <w:gridCol w:w="540"/>
        <w:gridCol w:w="630"/>
        <w:gridCol w:w="540"/>
        <w:gridCol w:w="450"/>
        <w:gridCol w:w="360"/>
        <w:gridCol w:w="450"/>
        <w:gridCol w:w="450"/>
        <w:gridCol w:w="360"/>
        <w:gridCol w:w="360"/>
        <w:gridCol w:w="404"/>
        <w:gridCol w:w="404"/>
        <w:gridCol w:w="990"/>
        <w:gridCol w:w="180"/>
        <w:gridCol w:w="270"/>
        <w:gridCol w:w="628"/>
        <w:gridCol w:w="390"/>
        <w:gridCol w:w="194"/>
        <w:gridCol w:w="194"/>
        <w:gridCol w:w="390"/>
        <w:gridCol w:w="450"/>
        <w:gridCol w:w="198"/>
        <w:gridCol w:w="792"/>
        <w:gridCol w:w="266"/>
        <w:gridCol w:w="273"/>
        <w:gridCol w:w="259"/>
      </w:tblGrid>
      <w:tr w:rsidR="00BD32FF" w14:paraId="6CBFFBA1" w14:textId="77777777">
        <w:trPr>
          <w:cantSplit/>
        </w:trPr>
        <w:tc>
          <w:tcPr>
            <w:tcW w:w="540" w:type="dxa"/>
            <w:vMerge w:val="restart"/>
            <w:tcBorders>
              <w:left w:val="single" w:sz="7" w:space="0" w:color="000000"/>
              <w:right w:val="single" w:sz="7" w:space="0" w:color="000000"/>
            </w:tcBorders>
            <w:vAlign w:val="bottom"/>
          </w:tcPr>
          <w:p w14:paraId="1D029B38" w14:textId="77777777" w:rsidR="00BD32FF" w:rsidRDefault="00BD32FF" w:rsidP="00BD32FF">
            <w:pPr>
              <w:spacing w:line="57" w:lineRule="exact"/>
              <w:rPr>
                <w:rFonts w:ascii="Arial" w:hAnsi="Arial"/>
                <w:kern w:val="2"/>
                <w:sz w:val="8"/>
              </w:rPr>
            </w:pPr>
          </w:p>
          <w:p w14:paraId="0809662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TRANS</w:t>
            </w:r>
          </w:p>
        </w:tc>
        <w:tc>
          <w:tcPr>
            <w:tcW w:w="630" w:type="dxa"/>
            <w:vMerge w:val="restart"/>
            <w:tcBorders>
              <w:left w:val="single" w:sz="7" w:space="0" w:color="000000"/>
              <w:right w:val="single" w:sz="7" w:space="0" w:color="000000"/>
            </w:tcBorders>
            <w:vAlign w:val="bottom"/>
          </w:tcPr>
          <w:p w14:paraId="6BA0791F" w14:textId="77777777" w:rsidR="00BD32FF" w:rsidRDefault="00BD32FF" w:rsidP="00BD32FF">
            <w:pPr>
              <w:spacing w:line="57" w:lineRule="exact"/>
              <w:rPr>
                <w:rFonts w:ascii="Arial" w:hAnsi="Arial"/>
                <w:kern w:val="2"/>
                <w:sz w:val="8"/>
              </w:rPr>
            </w:pPr>
          </w:p>
          <w:p w14:paraId="065398BF" w14:textId="77777777" w:rsidR="00BD32FF" w:rsidRDefault="004E0333"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noProof/>
                <w:sz w:val="8"/>
              </w:rPr>
              <mc:AlternateContent>
                <mc:Choice Requires="wps">
                  <w:drawing>
                    <wp:anchor distT="0" distB="0" distL="114300" distR="114300" simplePos="0" relativeHeight="251658292" behindDoc="1" locked="1" layoutInCell="0" allowOverlap="1" wp14:anchorId="1058BBB0" wp14:editId="34817B55">
                      <wp:simplePos x="0" y="0"/>
                      <wp:positionH relativeFrom="margin">
                        <wp:posOffset>440055</wp:posOffset>
                      </wp:positionH>
                      <wp:positionV relativeFrom="paragraph">
                        <wp:posOffset>351155</wp:posOffset>
                      </wp:positionV>
                      <wp:extent cx="186690" cy="224790"/>
                      <wp:effectExtent l="0" t="0" r="3810" b="3810"/>
                      <wp:wrapNone/>
                      <wp:docPr id="259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224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02DD8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8BBB0" id="Rectangle 43" o:spid="_x0000_s1131" style="position:absolute;left:0;text-align:left;margin-left:34.65pt;margin-top:27.65pt;width:14.7pt;height:17.7pt;z-index:-2516581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" o:allowincell="f" filled="f" stroked="f" strokeweight="0">
                      <v:textbox inset="0,0,0,0">
                        <w:txbxContent>
                          <w:p w14:paraId="5F02DD8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sz w:val="22"/>
                              </w:rPr>
                            </w:pPr>
                            <w:r>
                              <w:rPr>
                                <w:b/>
                                <w:sz w:val="22"/>
                              </w:rPr>
                              <w:t>25</w:t>
                            </w:r>
                          </w:p>
                        </w:txbxContent>
                      </v:textbox>
                      <w10:wrap anchorx="margin"/>
                      <w10:anchorlock/>
                    </v:rect>
                  </w:pict>
                </mc:Fallback>
              </mc:AlternateContent>
            </w:r>
            <w:r w:rsidR="00BD32FF">
              <w:rPr>
                <w:rFonts w:ascii="Arial" w:hAnsi="Arial"/>
                <w:kern w:val="2"/>
                <w:sz w:val="8"/>
              </w:rPr>
              <w:t>AGENCY</w:t>
            </w:r>
          </w:p>
        </w:tc>
        <w:tc>
          <w:tcPr>
            <w:tcW w:w="540" w:type="dxa"/>
            <w:vMerge w:val="restart"/>
            <w:tcBorders>
              <w:left w:val="single" w:sz="7" w:space="0" w:color="000000"/>
              <w:right w:val="single" w:sz="7" w:space="0" w:color="000000"/>
            </w:tcBorders>
            <w:vAlign w:val="bottom"/>
          </w:tcPr>
          <w:p w14:paraId="50177BE0" w14:textId="77777777" w:rsidR="00BD32FF" w:rsidRDefault="00BD32FF" w:rsidP="00BD32FF">
            <w:pPr>
              <w:spacing w:line="57" w:lineRule="exact"/>
              <w:rPr>
                <w:rFonts w:ascii="Arial" w:hAnsi="Arial"/>
                <w:kern w:val="2"/>
                <w:sz w:val="8"/>
              </w:rPr>
            </w:pPr>
          </w:p>
          <w:p w14:paraId="2FF82BD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GLA</w:t>
            </w:r>
          </w:p>
        </w:tc>
        <w:tc>
          <w:tcPr>
            <w:tcW w:w="810" w:type="dxa"/>
            <w:gridSpan w:val="2"/>
            <w:tcBorders>
              <w:left w:val="single" w:sz="7" w:space="0" w:color="000000"/>
              <w:bottom w:val="single" w:sz="7" w:space="0" w:color="000000"/>
              <w:right w:val="single" w:sz="7" w:space="0" w:color="000000"/>
            </w:tcBorders>
            <w:vAlign w:val="bottom"/>
          </w:tcPr>
          <w:p w14:paraId="5EB60342" w14:textId="77777777" w:rsidR="00BD32FF" w:rsidRDefault="00BD32FF" w:rsidP="00BD32FF">
            <w:pPr>
              <w:spacing w:line="57" w:lineRule="exact"/>
              <w:rPr>
                <w:rFonts w:ascii="Arial" w:hAnsi="Arial"/>
                <w:kern w:val="2"/>
                <w:sz w:val="8"/>
              </w:rPr>
            </w:pPr>
          </w:p>
          <w:p w14:paraId="07A7F15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FUND</w:t>
            </w:r>
          </w:p>
        </w:tc>
        <w:tc>
          <w:tcPr>
            <w:tcW w:w="450" w:type="dxa"/>
            <w:vMerge w:val="restart"/>
            <w:tcBorders>
              <w:left w:val="single" w:sz="7" w:space="0" w:color="000000"/>
              <w:right w:val="single" w:sz="7" w:space="0" w:color="000000"/>
            </w:tcBorders>
            <w:vAlign w:val="bottom"/>
          </w:tcPr>
          <w:p w14:paraId="50E35653" w14:textId="77777777" w:rsidR="00BD32FF" w:rsidRDefault="00BD32FF" w:rsidP="00BD32FF">
            <w:pPr>
              <w:spacing w:line="57" w:lineRule="exact"/>
              <w:rPr>
                <w:rFonts w:ascii="Arial" w:hAnsi="Arial"/>
                <w:kern w:val="2"/>
                <w:sz w:val="8"/>
              </w:rPr>
            </w:pPr>
          </w:p>
          <w:p w14:paraId="3C738A5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FFY</w:t>
            </w:r>
          </w:p>
        </w:tc>
        <w:tc>
          <w:tcPr>
            <w:tcW w:w="1170" w:type="dxa"/>
            <w:gridSpan w:val="3"/>
            <w:tcBorders>
              <w:left w:val="single" w:sz="7" w:space="0" w:color="000000"/>
              <w:bottom w:val="single" w:sz="7" w:space="0" w:color="000000"/>
              <w:right w:val="single" w:sz="7" w:space="0" w:color="000000"/>
            </w:tcBorders>
            <w:vAlign w:val="bottom"/>
          </w:tcPr>
          <w:p w14:paraId="378E08F0" w14:textId="77777777" w:rsidR="00BD32FF" w:rsidRDefault="00BD32FF" w:rsidP="00BD32FF">
            <w:pPr>
              <w:spacing w:line="57" w:lineRule="exact"/>
              <w:rPr>
                <w:rFonts w:ascii="Arial" w:hAnsi="Arial"/>
                <w:kern w:val="2"/>
                <w:sz w:val="8"/>
              </w:rPr>
            </w:pPr>
          </w:p>
          <w:p w14:paraId="5EF9ABE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PROGRAM</w:t>
            </w:r>
          </w:p>
        </w:tc>
        <w:tc>
          <w:tcPr>
            <w:tcW w:w="808" w:type="dxa"/>
            <w:gridSpan w:val="2"/>
            <w:vMerge w:val="restart"/>
            <w:tcBorders>
              <w:left w:val="single" w:sz="7" w:space="0" w:color="000000"/>
              <w:right w:val="single" w:sz="7" w:space="0" w:color="000000"/>
            </w:tcBorders>
            <w:vAlign w:val="bottom"/>
          </w:tcPr>
          <w:p w14:paraId="2B4509D9" w14:textId="77777777" w:rsidR="00BD32FF" w:rsidRDefault="00BD32FF" w:rsidP="00BD32FF">
            <w:pPr>
              <w:spacing w:line="57" w:lineRule="exact"/>
              <w:rPr>
                <w:rFonts w:ascii="Arial" w:hAnsi="Arial"/>
                <w:kern w:val="2"/>
                <w:sz w:val="8"/>
              </w:rPr>
            </w:pPr>
          </w:p>
          <w:p w14:paraId="12979B8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OBJECT</w:t>
            </w:r>
          </w:p>
        </w:tc>
        <w:tc>
          <w:tcPr>
            <w:tcW w:w="990" w:type="dxa"/>
            <w:vMerge w:val="restart"/>
            <w:tcBorders>
              <w:left w:val="single" w:sz="7" w:space="0" w:color="000000"/>
              <w:right w:val="single" w:sz="7" w:space="0" w:color="000000"/>
            </w:tcBorders>
            <w:vAlign w:val="bottom"/>
          </w:tcPr>
          <w:p w14:paraId="5D357D40" w14:textId="77777777" w:rsidR="00BD32FF" w:rsidRDefault="00BD32FF" w:rsidP="00BD32FF">
            <w:pPr>
              <w:spacing w:line="57" w:lineRule="exact"/>
              <w:rPr>
                <w:rFonts w:ascii="Arial" w:hAnsi="Arial"/>
                <w:kern w:val="2"/>
                <w:sz w:val="8"/>
              </w:rPr>
            </w:pPr>
          </w:p>
          <w:p w14:paraId="6812F4D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r>
              <w:rPr>
                <w:rFonts w:ascii="Arial" w:hAnsi="Arial"/>
                <w:kern w:val="2"/>
                <w:sz w:val="8"/>
              </w:rPr>
              <w:t>REVENUE</w:t>
            </w:r>
          </w:p>
          <w:p w14:paraId="3A47A7D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SOURCE</w:t>
            </w:r>
          </w:p>
        </w:tc>
        <w:tc>
          <w:tcPr>
            <w:tcW w:w="2696" w:type="dxa"/>
            <w:gridSpan w:val="8"/>
            <w:vMerge w:val="restart"/>
            <w:tcBorders>
              <w:left w:val="single" w:sz="7" w:space="0" w:color="000000"/>
              <w:right w:val="single" w:sz="7" w:space="0" w:color="000000"/>
            </w:tcBorders>
            <w:vAlign w:val="bottom"/>
          </w:tcPr>
          <w:p w14:paraId="69FF6EE6" w14:textId="77777777" w:rsidR="00BD32FF" w:rsidRDefault="00BD32FF" w:rsidP="00BD32FF">
            <w:pPr>
              <w:spacing w:line="57" w:lineRule="exact"/>
              <w:rPr>
                <w:rFonts w:ascii="Arial" w:hAnsi="Arial"/>
                <w:kern w:val="2"/>
                <w:sz w:val="8"/>
              </w:rPr>
            </w:pPr>
          </w:p>
          <w:p w14:paraId="074E4E7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AMOUNT</w:t>
            </w:r>
          </w:p>
        </w:tc>
        <w:tc>
          <w:tcPr>
            <w:tcW w:w="1788" w:type="dxa"/>
            <w:gridSpan w:val="5"/>
            <w:tcBorders>
              <w:left w:val="single" w:sz="7" w:space="0" w:color="000000"/>
              <w:bottom w:val="single" w:sz="7" w:space="0" w:color="000000"/>
              <w:right w:val="single" w:sz="7" w:space="0" w:color="000000"/>
            </w:tcBorders>
            <w:vAlign w:val="bottom"/>
          </w:tcPr>
          <w:p w14:paraId="6223F334" w14:textId="77777777" w:rsidR="00BD32FF" w:rsidRDefault="00BD32FF" w:rsidP="00BD32FF">
            <w:pPr>
              <w:spacing w:line="57" w:lineRule="exact"/>
              <w:rPr>
                <w:rFonts w:ascii="Arial" w:hAnsi="Arial"/>
                <w:kern w:val="2"/>
                <w:sz w:val="8"/>
              </w:rPr>
            </w:pPr>
          </w:p>
          <w:p w14:paraId="18360DE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PROJECT</w:t>
            </w:r>
          </w:p>
        </w:tc>
      </w:tr>
      <w:tr w:rsidR="00BD32FF" w14:paraId="6001861E" w14:textId="77777777">
        <w:trPr>
          <w:cantSplit/>
        </w:trPr>
        <w:tc>
          <w:tcPr>
            <w:tcW w:w="540" w:type="dxa"/>
            <w:vMerge/>
            <w:tcBorders>
              <w:left w:val="single" w:sz="7" w:space="0" w:color="000000"/>
              <w:bottom w:val="single" w:sz="7" w:space="0" w:color="000000"/>
              <w:right w:val="single" w:sz="7" w:space="0" w:color="000000"/>
            </w:tcBorders>
          </w:tcPr>
          <w:p w14:paraId="1C254FD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630" w:type="dxa"/>
            <w:vMerge/>
            <w:tcBorders>
              <w:left w:val="single" w:sz="7" w:space="0" w:color="000000"/>
              <w:bottom w:val="single" w:sz="7" w:space="0" w:color="000000"/>
              <w:right w:val="single" w:sz="7" w:space="0" w:color="000000"/>
            </w:tcBorders>
          </w:tcPr>
          <w:p w14:paraId="5E74CAC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540" w:type="dxa"/>
            <w:vMerge/>
            <w:tcBorders>
              <w:left w:val="single" w:sz="7" w:space="0" w:color="000000"/>
              <w:bottom w:val="single" w:sz="7" w:space="0" w:color="000000"/>
              <w:right w:val="single" w:sz="7" w:space="0" w:color="000000"/>
            </w:tcBorders>
          </w:tcPr>
          <w:p w14:paraId="41947F8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450" w:type="dxa"/>
            <w:tcBorders>
              <w:top w:val="single" w:sz="7" w:space="0" w:color="000000"/>
              <w:left w:val="single" w:sz="7" w:space="0" w:color="000000"/>
              <w:bottom w:val="single" w:sz="7" w:space="0" w:color="000000"/>
              <w:right w:val="single" w:sz="7" w:space="0" w:color="000000"/>
            </w:tcBorders>
            <w:vAlign w:val="bottom"/>
          </w:tcPr>
          <w:p w14:paraId="78EC1C5A" w14:textId="77777777" w:rsidR="00BD32FF" w:rsidRDefault="00BD32FF" w:rsidP="00BD32FF">
            <w:pPr>
              <w:spacing w:line="57" w:lineRule="exact"/>
              <w:rPr>
                <w:rFonts w:ascii="Arial" w:hAnsi="Arial"/>
                <w:kern w:val="2"/>
                <w:sz w:val="8"/>
              </w:rPr>
            </w:pPr>
          </w:p>
          <w:p w14:paraId="1508942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FUND</w:t>
            </w:r>
          </w:p>
        </w:tc>
        <w:tc>
          <w:tcPr>
            <w:tcW w:w="360" w:type="dxa"/>
            <w:tcBorders>
              <w:top w:val="single" w:sz="7" w:space="0" w:color="000000"/>
              <w:left w:val="single" w:sz="7" w:space="0" w:color="000000"/>
              <w:bottom w:val="single" w:sz="7" w:space="0" w:color="000000"/>
              <w:right w:val="single" w:sz="7" w:space="0" w:color="000000"/>
            </w:tcBorders>
            <w:vAlign w:val="bottom"/>
          </w:tcPr>
          <w:p w14:paraId="05281534" w14:textId="77777777" w:rsidR="00BD32FF" w:rsidRDefault="00BD32FF" w:rsidP="00BD32FF">
            <w:pPr>
              <w:spacing w:line="57" w:lineRule="exact"/>
              <w:rPr>
                <w:rFonts w:ascii="Arial" w:hAnsi="Arial"/>
                <w:kern w:val="2"/>
                <w:sz w:val="8"/>
              </w:rPr>
            </w:pPr>
          </w:p>
          <w:p w14:paraId="6DC2237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DET</w:t>
            </w:r>
          </w:p>
        </w:tc>
        <w:tc>
          <w:tcPr>
            <w:tcW w:w="450" w:type="dxa"/>
            <w:vMerge/>
            <w:tcBorders>
              <w:left w:val="single" w:sz="7" w:space="0" w:color="000000"/>
              <w:bottom w:val="single" w:sz="7" w:space="0" w:color="000000"/>
              <w:right w:val="single" w:sz="7" w:space="0" w:color="000000"/>
            </w:tcBorders>
          </w:tcPr>
          <w:p w14:paraId="4BD843B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450" w:type="dxa"/>
            <w:tcBorders>
              <w:top w:val="single" w:sz="7" w:space="0" w:color="000000"/>
              <w:left w:val="single" w:sz="7" w:space="0" w:color="000000"/>
              <w:bottom w:val="single" w:sz="7" w:space="0" w:color="000000"/>
              <w:right w:val="single" w:sz="7" w:space="0" w:color="000000"/>
            </w:tcBorders>
            <w:vAlign w:val="bottom"/>
          </w:tcPr>
          <w:p w14:paraId="42AA53BD" w14:textId="77777777" w:rsidR="00BD32FF" w:rsidRDefault="00BD32FF" w:rsidP="00BD32FF">
            <w:pPr>
              <w:spacing w:line="57" w:lineRule="exact"/>
              <w:rPr>
                <w:rFonts w:ascii="Arial" w:hAnsi="Arial"/>
                <w:kern w:val="2"/>
                <w:sz w:val="8"/>
              </w:rPr>
            </w:pPr>
          </w:p>
          <w:p w14:paraId="1B5B637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PROG</w:t>
            </w:r>
          </w:p>
        </w:tc>
        <w:tc>
          <w:tcPr>
            <w:tcW w:w="360" w:type="dxa"/>
            <w:tcBorders>
              <w:top w:val="single" w:sz="7" w:space="0" w:color="000000"/>
              <w:left w:val="single" w:sz="7" w:space="0" w:color="000000"/>
              <w:bottom w:val="single" w:sz="7" w:space="0" w:color="000000"/>
              <w:right w:val="single" w:sz="7" w:space="0" w:color="000000"/>
            </w:tcBorders>
            <w:vAlign w:val="bottom"/>
          </w:tcPr>
          <w:p w14:paraId="1C036BA1" w14:textId="77777777" w:rsidR="00BD32FF" w:rsidRDefault="00BD32FF" w:rsidP="00BD32FF">
            <w:pPr>
              <w:spacing w:line="57" w:lineRule="exact"/>
              <w:rPr>
                <w:rFonts w:ascii="Arial" w:hAnsi="Arial"/>
                <w:kern w:val="2"/>
                <w:sz w:val="8"/>
              </w:rPr>
            </w:pPr>
          </w:p>
          <w:p w14:paraId="4A44B71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SUB</w:t>
            </w:r>
          </w:p>
        </w:tc>
        <w:tc>
          <w:tcPr>
            <w:tcW w:w="360" w:type="dxa"/>
            <w:tcBorders>
              <w:top w:val="single" w:sz="7" w:space="0" w:color="000000"/>
              <w:left w:val="single" w:sz="7" w:space="0" w:color="000000"/>
              <w:bottom w:val="single" w:sz="7" w:space="0" w:color="000000"/>
              <w:right w:val="single" w:sz="7" w:space="0" w:color="000000"/>
            </w:tcBorders>
            <w:vAlign w:val="bottom"/>
          </w:tcPr>
          <w:p w14:paraId="4930984A" w14:textId="77777777" w:rsidR="00BD32FF" w:rsidRDefault="00BD32FF" w:rsidP="00BD32FF">
            <w:pPr>
              <w:spacing w:line="57" w:lineRule="exact"/>
              <w:rPr>
                <w:rFonts w:ascii="Arial" w:hAnsi="Arial"/>
                <w:kern w:val="2"/>
                <w:sz w:val="8"/>
              </w:rPr>
            </w:pPr>
          </w:p>
          <w:p w14:paraId="684F2BC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ELE</w:t>
            </w:r>
          </w:p>
        </w:tc>
        <w:tc>
          <w:tcPr>
            <w:tcW w:w="808" w:type="dxa"/>
            <w:gridSpan w:val="2"/>
            <w:vMerge/>
            <w:tcBorders>
              <w:left w:val="single" w:sz="7" w:space="0" w:color="000000"/>
              <w:bottom w:val="single" w:sz="7" w:space="0" w:color="000000"/>
              <w:right w:val="single" w:sz="7" w:space="0" w:color="000000"/>
            </w:tcBorders>
          </w:tcPr>
          <w:p w14:paraId="404FED9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990" w:type="dxa"/>
            <w:vMerge/>
            <w:tcBorders>
              <w:left w:val="single" w:sz="7" w:space="0" w:color="000000"/>
              <w:bottom w:val="single" w:sz="7" w:space="0" w:color="000000"/>
              <w:right w:val="single" w:sz="7" w:space="0" w:color="000000"/>
            </w:tcBorders>
          </w:tcPr>
          <w:p w14:paraId="555A10A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2696" w:type="dxa"/>
            <w:gridSpan w:val="8"/>
            <w:vMerge/>
            <w:tcBorders>
              <w:left w:val="single" w:sz="7" w:space="0" w:color="000000"/>
              <w:bottom w:val="single" w:sz="7" w:space="0" w:color="000000"/>
              <w:right w:val="single" w:sz="7" w:space="0" w:color="000000"/>
            </w:tcBorders>
          </w:tcPr>
          <w:p w14:paraId="7B3D678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990" w:type="dxa"/>
            <w:gridSpan w:val="2"/>
            <w:tcBorders>
              <w:top w:val="single" w:sz="7" w:space="0" w:color="000000"/>
              <w:left w:val="single" w:sz="7" w:space="0" w:color="000000"/>
              <w:bottom w:val="single" w:sz="7" w:space="0" w:color="000000"/>
              <w:right w:val="single" w:sz="7" w:space="0" w:color="000000"/>
            </w:tcBorders>
            <w:vAlign w:val="bottom"/>
          </w:tcPr>
          <w:p w14:paraId="7DB97ADC" w14:textId="77777777" w:rsidR="00BD32FF" w:rsidRDefault="00BD32FF" w:rsidP="00BD32FF">
            <w:pPr>
              <w:spacing w:line="57" w:lineRule="exact"/>
              <w:rPr>
                <w:rFonts w:ascii="Arial" w:hAnsi="Arial"/>
                <w:kern w:val="2"/>
                <w:sz w:val="8"/>
              </w:rPr>
            </w:pPr>
          </w:p>
          <w:p w14:paraId="4FAB3B7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PROJECT</w:t>
            </w:r>
          </w:p>
        </w:tc>
        <w:tc>
          <w:tcPr>
            <w:tcW w:w="266" w:type="dxa"/>
            <w:tcBorders>
              <w:top w:val="single" w:sz="7" w:space="0" w:color="000000"/>
              <w:left w:val="single" w:sz="7" w:space="0" w:color="000000"/>
              <w:bottom w:val="single" w:sz="7" w:space="0" w:color="000000"/>
              <w:right w:val="single" w:sz="7" w:space="0" w:color="000000"/>
            </w:tcBorders>
            <w:vAlign w:val="bottom"/>
          </w:tcPr>
          <w:p w14:paraId="771418B7" w14:textId="77777777" w:rsidR="00BD32FF" w:rsidRDefault="00BD32FF" w:rsidP="00BD32FF">
            <w:pPr>
              <w:spacing w:line="57" w:lineRule="exact"/>
              <w:rPr>
                <w:rFonts w:ascii="Arial" w:hAnsi="Arial"/>
                <w:kern w:val="2"/>
                <w:sz w:val="9"/>
              </w:rPr>
            </w:pPr>
          </w:p>
          <w:p w14:paraId="59052D4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TK</w:t>
            </w:r>
          </w:p>
        </w:tc>
        <w:tc>
          <w:tcPr>
            <w:tcW w:w="532" w:type="dxa"/>
            <w:gridSpan w:val="2"/>
            <w:tcBorders>
              <w:top w:val="single" w:sz="7" w:space="0" w:color="000000"/>
              <w:left w:val="single" w:sz="7" w:space="0" w:color="000000"/>
              <w:bottom w:val="single" w:sz="7" w:space="0" w:color="000000"/>
              <w:right w:val="single" w:sz="7" w:space="0" w:color="000000"/>
            </w:tcBorders>
            <w:vAlign w:val="bottom"/>
          </w:tcPr>
          <w:p w14:paraId="36A7B086" w14:textId="77777777" w:rsidR="00BD32FF" w:rsidRDefault="00BD32FF" w:rsidP="00BD32FF">
            <w:pPr>
              <w:spacing w:line="57" w:lineRule="exact"/>
              <w:rPr>
                <w:rFonts w:ascii="Arial" w:hAnsi="Arial"/>
                <w:kern w:val="2"/>
                <w:sz w:val="9"/>
              </w:rPr>
            </w:pPr>
          </w:p>
          <w:p w14:paraId="5A2BDE7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PH</w:t>
            </w:r>
          </w:p>
        </w:tc>
      </w:tr>
      <w:tr w:rsidR="00BD32FF" w14:paraId="4BBFD9A7" w14:textId="77777777">
        <w:tc>
          <w:tcPr>
            <w:tcW w:w="540" w:type="dxa"/>
            <w:tcBorders>
              <w:top w:val="single" w:sz="7" w:space="0" w:color="000000"/>
              <w:left w:val="single" w:sz="7" w:space="0" w:color="000000"/>
              <w:bottom w:val="single" w:sz="7" w:space="0" w:color="000000"/>
              <w:right w:val="single" w:sz="7" w:space="0" w:color="000000"/>
            </w:tcBorders>
            <w:vAlign w:val="bottom"/>
          </w:tcPr>
          <w:p w14:paraId="35830A69" w14:textId="77777777" w:rsidR="00BD32FF" w:rsidRDefault="00BD32FF" w:rsidP="00BD32FF">
            <w:pPr>
              <w:spacing w:line="57" w:lineRule="exact"/>
              <w:rPr>
                <w:rFonts w:ascii="Arial" w:hAnsi="Arial"/>
                <w:kern w:val="2"/>
                <w:sz w:val="8"/>
              </w:rPr>
            </w:pPr>
          </w:p>
          <w:p w14:paraId="7F332BF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692BA4E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630" w:type="dxa"/>
            <w:tcBorders>
              <w:top w:val="single" w:sz="7" w:space="0" w:color="000000"/>
              <w:left w:val="single" w:sz="7" w:space="0" w:color="000000"/>
              <w:bottom w:val="single" w:sz="7" w:space="0" w:color="000000"/>
              <w:right w:val="single" w:sz="7" w:space="0" w:color="000000"/>
            </w:tcBorders>
            <w:vAlign w:val="bottom"/>
          </w:tcPr>
          <w:p w14:paraId="4A625F60" w14:textId="77777777" w:rsidR="00BD32FF" w:rsidRDefault="00BD32FF" w:rsidP="00BD32FF">
            <w:pPr>
              <w:spacing w:line="57" w:lineRule="exact"/>
              <w:rPr>
                <w:rFonts w:ascii="Arial" w:hAnsi="Arial"/>
                <w:kern w:val="2"/>
                <w:sz w:val="8"/>
              </w:rPr>
            </w:pPr>
          </w:p>
          <w:p w14:paraId="3AF1D2D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6A31A02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540" w:type="dxa"/>
            <w:tcBorders>
              <w:top w:val="single" w:sz="7" w:space="0" w:color="000000"/>
              <w:left w:val="single" w:sz="7" w:space="0" w:color="000000"/>
              <w:bottom w:val="single" w:sz="7" w:space="0" w:color="000000"/>
              <w:right w:val="single" w:sz="7" w:space="0" w:color="000000"/>
            </w:tcBorders>
            <w:vAlign w:val="bottom"/>
          </w:tcPr>
          <w:p w14:paraId="0CDAA8AE" w14:textId="77777777" w:rsidR="00BD32FF" w:rsidRDefault="00BD32FF" w:rsidP="00BD32FF">
            <w:pPr>
              <w:spacing w:line="57" w:lineRule="exact"/>
              <w:rPr>
                <w:rFonts w:ascii="Arial" w:hAnsi="Arial"/>
                <w:kern w:val="2"/>
                <w:sz w:val="8"/>
              </w:rPr>
            </w:pPr>
          </w:p>
          <w:p w14:paraId="3B85D5E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186AFB3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450" w:type="dxa"/>
            <w:tcBorders>
              <w:top w:val="single" w:sz="7" w:space="0" w:color="000000"/>
              <w:left w:val="single" w:sz="7" w:space="0" w:color="000000"/>
              <w:bottom w:val="single" w:sz="7" w:space="0" w:color="000000"/>
              <w:right w:val="single" w:sz="7" w:space="0" w:color="000000"/>
            </w:tcBorders>
            <w:vAlign w:val="bottom"/>
          </w:tcPr>
          <w:p w14:paraId="5B337A90" w14:textId="77777777" w:rsidR="00BD32FF" w:rsidRDefault="00BD32FF" w:rsidP="00BD32FF">
            <w:pPr>
              <w:spacing w:line="57" w:lineRule="exact"/>
              <w:rPr>
                <w:rFonts w:ascii="Arial" w:hAnsi="Arial"/>
                <w:kern w:val="2"/>
                <w:sz w:val="8"/>
              </w:rPr>
            </w:pPr>
          </w:p>
          <w:p w14:paraId="60F1D88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390B9FC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360" w:type="dxa"/>
            <w:tcBorders>
              <w:top w:val="single" w:sz="7" w:space="0" w:color="000000"/>
              <w:left w:val="single" w:sz="7" w:space="0" w:color="000000"/>
              <w:bottom w:val="single" w:sz="7" w:space="0" w:color="000000"/>
              <w:right w:val="single" w:sz="7" w:space="0" w:color="000000"/>
            </w:tcBorders>
            <w:vAlign w:val="bottom"/>
          </w:tcPr>
          <w:p w14:paraId="0DFEA4F7" w14:textId="77777777" w:rsidR="00BD32FF" w:rsidRDefault="00BD32FF" w:rsidP="00BD32FF">
            <w:pPr>
              <w:spacing w:line="57" w:lineRule="exact"/>
              <w:rPr>
                <w:rFonts w:ascii="Arial" w:hAnsi="Arial"/>
                <w:kern w:val="2"/>
                <w:sz w:val="8"/>
              </w:rPr>
            </w:pPr>
          </w:p>
          <w:p w14:paraId="7D0B464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34934A7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450" w:type="dxa"/>
            <w:tcBorders>
              <w:top w:val="single" w:sz="7" w:space="0" w:color="000000"/>
              <w:left w:val="single" w:sz="7" w:space="0" w:color="000000"/>
              <w:bottom w:val="single" w:sz="7" w:space="0" w:color="000000"/>
              <w:right w:val="single" w:sz="7" w:space="0" w:color="000000"/>
            </w:tcBorders>
            <w:vAlign w:val="bottom"/>
          </w:tcPr>
          <w:p w14:paraId="119C6DB5" w14:textId="77777777" w:rsidR="00BD32FF" w:rsidRDefault="00BD32FF" w:rsidP="00BD32FF">
            <w:pPr>
              <w:spacing w:line="57" w:lineRule="exact"/>
              <w:rPr>
                <w:rFonts w:ascii="Arial" w:hAnsi="Arial"/>
                <w:kern w:val="2"/>
                <w:sz w:val="8"/>
              </w:rPr>
            </w:pPr>
          </w:p>
          <w:p w14:paraId="39296E4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0577819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450" w:type="dxa"/>
            <w:tcBorders>
              <w:top w:val="single" w:sz="7" w:space="0" w:color="000000"/>
              <w:left w:val="single" w:sz="7" w:space="0" w:color="000000"/>
              <w:bottom w:val="single" w:sz="7" w:space="0" w:color="000000"/>
              <w:right w:val="single" w:sz="7" w:space="0" w:color="000000"/>
            </w:tcBorders>
            <w:vAlign w:val="bottom"/>
          </w:tcPr>
          <w:p w14:paraId="54B4413F" w14:textId="77777777" w:rsidR="00BD32FF" w:rsidRDefault="00BD32FF" w:rsidP="00BD32FF">
            <w:pPr>
              <w:spacing w:line="57" w:lineRule="exact"/>
              <w:rPr>
                <w:rFonts w:ascii="Arial" w:hAnsi="Arial"/>
                <w:kern w:val="2"/>
                <w:sz w:val="8"/>
              </w:rPr>
            </w:pPr>
          </w:p>
          <w:p w14:paraId="2237E63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55881ED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360" w:type="dxa"/>
            <w:tcBorders>
              <w:top w:val="single" w:sz="7" w:space="0" w:color="000000"/>
              <w:left w:val="single" w:sz="7" w:space="0" w:color="000000"/>
              <w:bottom w:val="single" w:sz="7" w:space="0" w:color="000000"/>
              <w:right w:val="single" w:sz="7" w:space="0" w:color="000000"/>
            </w:tcBorders>
            <w:vAlign w:val="bottom"/>
          </w:tcPr>
          <w:p w14:paraId="62138A19" w14:textId="77777777" w:rsidR="00BD32FF" w:rsidRDefault="00BD32FF" w:rsidP="00BD32FF">
            <w:pPr>
              <w:spacing w:line="57" w:lineRule="exact"/>
              <w:rPr>
                <w:rFonts w:ascii="Arial" w:hAnsi="Arial"/>
                <w:kern w:val="2"/>
                <w:sz w:val="8"/>
              </w:rPr>
            </w:pPr>
          </w:p>
          <w:p w14:paraId="22A5CE2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4DE3802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360" w:type="dxa"/>
            <w:tcBorders>
              <w:top w:val="single" w:sz="7" w:space="0" w:color="000000"/>
              <w:left w:val="single" w:sz="7" w:space="0" w:color="000000"/>
              <w:bottom w:val="single" w:sz="7" w:space="0" w:color="000000"/>
              <w:right w:val="single" w:sz="7" w:space="0" w:color="000000"/>
            </w:tcBorders>
            <w:vAlign w:val="bottom"/>
          </w:tcPr>
          <w:p w14:paraId="2BB8DA13" w14:textId="77777777" w:rsidR="00BD32FF" w:rsidRDefault="00BD32FF" w:rsidP="00BD32FF">
            <w:pPr>
              <w:spacing w:line="57" w:lineRule="exact"/>
              <w:rPr>
                <w:rFonts w:ascii="Arial" w:hAnsi="Arial"/>
                <w:kern w:val="2"/>
                <w:sz w:val="8"/>
              </w:rPr>
            </w:pPr>
          </w:p>
          <w:p w14:paraId="6D92C65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32CF133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808" w:type="dxa"/>
            <w:gridSpan w:val="2"/>
            <w:tcBorders>
              <w:top w:val="single" w:sz="7" w:space="0" w:color="000000"/>
              <w:left w:val="single" w:sz="7" w:space="0" w:color="000000"/>
              <w:bottom w:val="single" w:sz="7" w:space="0" w:color="000000"/>
              <w:right w:val="single" w:sz="7" w:space="0" w:color="000000"/>
            </w:tcBorders>
            <w:vAlign w:val="bottom"/>
          </w:tcPr>
          <w:p w14:paraId="4D207C72" w14:textId="77777777" w:rsidR="00BD32FF" w:rsidRDefault="00BD32FF" w:rsidP="00BD32FF">
            <w:pPr>
              <w:spacing w:line="57" w:lineRule="exact"/>
              <w:rPr>
                <w:rFonts w:ascii="Arial" w:hAnsi="Arial"/>
                <w:kern w:val="2"/>
                <w:sz w:val="8"/>
              </w:rPr>
            </w:pPr>
          </w:p>
          <w:p w14:paraId="7252F0F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72F3F00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     |</w:t>
            </w:r>
          </w:p>
        </w:tc>
        <w:tc>
          <w:tcPr>
            <w:tcW w:w="990" w:type="dxa"/>
            <w:tcBorders>
              <w:top w:val="single" w:sz="7" w:space="0" w:color="000000"/>
              <w:left w:val="single" w:sz="7" w:space="0" w:color="000000"/>
              <w:bottom w:val="single" w:sz="7" w:space="0" w:color="000000"/>
              <w:right w:val="single" w:sz="7" w:space="0" w:color="000000"/>
            </w:tcBorders>
            <w:vAlign w:val="bottom"/>
          </w:tcPr>
          <w:p w14:paraId="134B24F7" w14:textId="77777777" w:rsidR="00BD32FF" w:rsidRDefault="00BD32FF" w:rsidP="00BD32FF">
            <w:pPr>
              <w:spacing w:line="57" w:lineRule="exact"/>
              <w:rPr>
                <w:rFonts w:ascii="Arial" w:hAnsi="Arial"/>
                <w:kern w:val="2"/>
                <w:sz w:val="8"/>
              </w:rPr>
            </w:pPr>
          </w:p>
          <w:p w14:paraId="44D5E00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5C009DF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     |     |</w:t>
            </w:r>
          </w:p>
        </w:tc>
        <w:tc>
          <w:tcPr>
            <w:tcW w:w="450" w:type="dxa"/>
            <w:gridSpan w:val="2"/>
            <w:tcBorders>
              <w:top w:val="single" w:sz="7" w:space="0" w:color="000000"/>
              <w:left w:val="single" w:sz="7" w:space="0" w:color="000000"/>
              <w:bottom w:val="single" w:sz="7" w:space="0" w:color="000000"/>
              <w:right w:val="single" w:sz="7" w:space="0" w:color="000000"/>
            </w:tcBorders>
            <w:vAlign w:val="bottom"/>
          </w:tcPr>
          <w:p w14:paraId="1EB93818" w14:textId="77777777" w:rsidR="00BD32FF" w:rsidRDefault="00BD32FF" w:rsidP="00BD32FF">
            <w:pPr>
              <w:spacing w:line="57" w:lineRule="exact"/>
              <w:rPr>
                <w:rFonts w:ascii="Arial" w:hAnsi="Arial"/>
                <w:kern w:val="2"/>
                <w:sz w:val="8"/>
              </w:rPr>
            </w:pPr>
          </w:p>
          <w:p w14:paraId="42A9B40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036B688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628" w:type="dxa"/>
            <w:tcBorders>
              <w:top w:val="single" w:sz="7" w:space="0" w:color="000000"/>
              <w:left w:val="single" w:sz="7" w:space="0" w:color="000000"/>
              <w:bottom w:val="single" w:sz="7" w:space="0" w:color="000000"/>
              <w:right w:val="single" w:sz="7" w:space="0" w:color="000000"/>
            </w:tcBorders>
            <w:vAlign w:val="bottom"/>
          </w:tcPr>
          <w:p w14:paraId="4A96A910" w14:textId="77777777" w:rsidR="00BD32FF" w:rsidRDefault="00BD32FF" w:rsidP="00BD32FF">
            <w:pPr>
              <w:spacing w:line="57" w:lineRule="exact"/>
              <w:rPr>
                <w:rFonts w:ascii="Arial" w:hAnsi="Arial"/>
                <w:kern w:val="2"/>
                <w:sz w:val="8"/>
              </w:rPr>
            </w:pPr>
          </w:p>
          <w:p w14:paraId="10E09B5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13B4FC6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584" w:type="dxa"/>
            <w:gridSpan w:val="2"/>
            <w:tcBorders>
              <w:top w:val="single" w:sz="7" w:space="0" w:color="000000"/>
              <w:left w:val="single" w:sz="7" w:space="0" w:color="000000"/>
              <w:bottom w:val="single" w:sz="7" w:space="0" w:color="000000"/>
              <w:right w:val="single" w:sz="7" w:space="0" w:color="000000"/>
            </w:tcBorders>
            <w:vAlign w:val="bottom"/>
          </w:tcPr>
          <w:p w14:paraId="2142D48E" w14:textId="77777777" w:rsidR="00BD32FF" w:rsidRDefault="00BD32FF" w:rsidP="00BD32FF">
            <w:pPr>
              <w:spacing w:line="57" w:lineRule="exact"/>
              <w:rPr>
                <w:rFonts w:ascii="Arial" w:hAnsi="Arial"/>
                <w:kern w:val="2"/>
                <w:sz w:val="8"/>
              </w:rPr>
            </w:pPr>
          </w:p>
          <w:p w14:paraId="1BE111B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24719A4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584" w:type="dxa"/>
            <w:gridSpan w:val="2"/>
            <w:tcBorders>
              <w:top w:val="single" w:sz="7" w:space="0" w:color="000000"/>
              <w:left w:val="single" w:sz="7" w:space="0" w:color="000000"/>
              <w:bottom w:val="single" w:sz="7" w:space="0" w:color="000000"/>
              <w:right w:val="single" w:sz="7" w:space="0" w:color="000000"/>
            </w:tcBorders>
            <w:vAlign w:val="bottom"/>
          </w:tcPr>
          <w:p w14:paraId="35389F36" w14:textId="77777777" w:rsidR="00BD32FF" w:rsidRDefault="00BD32FF" w:rsidP="00BD32FF">
            <w:pPr>
              <w:spacing w:line="57" w:lineRule="exact"/>
              <w:rPr>
                <w:rFonts w:ascii="Arial" w:hAnsi="Arial"/>
                <w:kern w:val="2"/>
                <w:sz w:val="8"/>
              </w:rPr>
            </w:pPr>
          </w:p>
          <w:p w14:paraId="5840B96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461575A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450" w:type="dxa"/>
            <w:tcBorders>
              <w:top w:val="single" w:sz="7" w:space="0" w:color="000000"/>
              <w:left w:val="single" w:sz="7" w:space="0" w:color="000000"/>
              <w:bottom w:val="single" w:sz="7" w:space="0" w:color="000000"/>
              <w:right w:val="single" w:sz="7" w:space="0" w:color="000000"/>
            </w:tcBorders>
            <w:vAlign w:val="bottom"/>
          </w:tcPr>
          <w:p w14:paraId="404EEA85" w14:textId="77777777" w:rsidR="00BD32FF" w:rsidRDefault="00BD32FF" w:rsidP="00BD32FF">
            <w:pPr>
              <w:spacing w:line="57" w:lineRule="exact"/>
              <w:rPr>
                <w:rFonts w:ascii="Arial" w:hAnsi="Arial"/>
                <w:kern w:val="2"/>
                <w:sz w:val="8"/>
              </w:rPr>
            </w:pPr>
          </w:p>
          <w:p w14:paraId="2E87D74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2C5A3B9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990" w:type="dxa"/>
            <w:gridSpan w:val="2"/>
            <w:tcBorders>
              <w:top w:val="single" w:sz="7" w:space="0" w:color="000000"/>
              <w:left w:val="single" w:sz="7" w:space="0" w:color="000000"/>
              <w:bottom w:val="single" w:sz="7" w:space="0" w:color="000000"/>
              <w:right w:val="single" w:sz="7" w:space="0" w:color="000000"/>
            </w:tcBorders>
            <w:vAlign w:val="bottom"/>
          </w:tcPr>
          <w:p w14:paraId="1CAC3126" w14:textId="77777777" w:rsidR="00BD32FF" w:rsidRDefault="00BD32FF" w:rsidP="00BD32FF">
            <w:pPr>
              <w:spacing w:line="57" w:lineRule="exact"/>
              <w:rPr>
                <w:rFonts w:ascii="Arial" w:hAnsi="Arial"/>
                <w:kern w:val="2"/>
                <w:sz w:val="8"/>
              </w:rPr>
            </w:pPr>
          </w:p>
          <w:p w14:paraId="14E641D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6079AAE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     |     |</w:t>
            </w:r>
          </w:p>
        </w:tc>
        <w:tc>
          <w:tcPr>
            <w:tcW w:w="266" w:type="dxa"/>
            <w:tcBorders>
              <w:top w:val="single" w:sz="7" w:space="0" w:color="000000"/>
              <w:left w:val="single" w:sz="7" w:space="0" w:color="000000"/>
              <w:bottom w:val="single" w:sz="7" w:space="0" w:color="000000"/>
              <w:right w:val="single" w:sz="7" w:space="0" w:color="000000"/>
            </w:tcBorders>
            <w:vAlign w:val="bottom"/>
          </w:tcPr>
          <w:p w14:paraId="369F38AA" w14:textId="77777777" w:rsidR="00BD32FF" w:rsidRDefault="00BD32FF" w:rsidP="00BD32FF">
            <w:pPr>
              <w:spacing w:line="57" w:lineRule="exact"/>
              <w:rPr>
                <w:rFonts w:ascii="Arial" w:hAnsi="Arial"/>
                <w:kern w:val="2"/>
                <w:sz w:val="9"/>
              </w:rPr>
            </w:pPr>
          </w:p>
          <w:p w14:paraId="154DA12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5E2D503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w:t>
            </w:r>
          </w:p>
        </w:tc>
        <w:tc>
          <w:tcPr>
            <w:tcW w:w="532" w:type="dxa"/>
            <w:gridSpan w:val="2"/>
            <w:tcBorders>
              <w:top w:val="single" w:sz="7" w:space="0" w:color="000000"/>
              <w:left w:val="single" w:sz="7" w:space="0" w:color="000000"/>
              <w:bottom w:val="single" w:sz="7" w:space="0" w:color="000000"/>
              <w:right w:val="single" w:sz="7" w:space="0" w:color="000000"/>
            </w:tcBorders>
            <w:vAlign w:val="bottom"/>
          </w:tcPr>
          <w:p w14:paraId="0B6BBE34" w14:textId="77777777" w:rsidR="00BD32FF" w:rsidRDefault="00BD32FF" w:rsidP="00BD32FF">
            <w:pPr>
              <w:spacing w:line="57" w:lineRule="exact"/>
              <w:rPr>
                <w:rFonts w:ascii="Arial" w:hAnsi="Arial"/>
                <w:kern w:val="2"/>
                <w:sz w:val="9"/>
              </w:rPr>
            </w:pPr>
          </w:p>
          <w:p w14:paraId="3F6C916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4313055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w:t>
            </w:r>
          </w:p>
        </w:tc>
      </w:tr>
      <w:tr w:rsidR="00BD32FF" w14:paraId="13BCEC06" w14:textId="77777777">
        <w:trPr>
          <w:cantSplit/>
        </w:trPr>
        <w:tc>
          <w:tcPr>
            <w:tcW w:w="540" w:type="dxa"/>
            <w:vMerge w:val="restart"/>
            <w:tcBorders>
              <w:top w:val="single" w:sz="7" w:space="0" w:color="000000"/>
              <w:left w:val="single" w:sz="7" w:space="0" w:color="000000"/>
              <w:right w:val="single" w:sz="7" w:space="0" w:color="000000"/>
            </w:tcBorders>
            <w:vAlign w:val="bottom"/>
          </w:tcPr>
          <w:p w14:paraId="1A0DC4B8" w14:textId="77777777" w:rsidR="00BD32FF" w:rsidRDefault="00BD32FF" w:rsidP="00BD32FF">
            <w:pPr>
              <w:spacing w:line="57" w:lineRule="exact"/>
              <w:rPr>
                <w:rFonts w:ascii="Arial" w:hAnsi="Arial"/>
                <w:kern w:val="2"/>
                <w:sz w:val="8"/>
              </w:rPr>
            </w:pPr>
          </w:p>
          <w:p w14:paraId="1D4093A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r>
              <w:rPr>
                <w:rFonts w:ascii="Arial" w:hAnsi="Arial"/>
                <w:kern w:val="2"/>
                <w:sz w:val="8"/>
              </w:rPr>
              <w:t>COST</w:t>
            </w:r>
          </w:p>
          <w:p w14:paraId="516D01B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CODE</w:t>
            </w:r>
          </w:p>
        </w:tc>
        <w:tc>
          <w:tcPr>
            <w:tcW w:w="630" w:type="dxa"/>
            <w:vMerge w:val="restart"/>
            <w:tcBorders>
              <w:top w:val="single" w:sz="7" w:space="0" w:color="000000"/>
              <w:left w:val="single" w:sz="7" w:space="0" w:color="000000"/>
              <w:right w:val="single" w:sz="7" w:space="0" w:color="000000"/>
            </w:tcBorders>
            <w:vAlign w:val="bottom"/>
          </w:tcPr>
          <w:p w14:paraId="4C5793B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FIPS</w:t>
            </w:r>
          </w:p>
        </w:tc>
        <w:tc>
          <w:tcPr>
            <w:tcW w:w="540" w:type="dxa"/>
            <w:vMerge w:val="restart"/>
            <w:tcBorders>
              <w:top w:val="single" w:sz="7" w:space="0" w:color="000000"/>
              <w:left w:val="single" w:sz="7" w:space="0" w:color="000000"/>
              <w:right w:val="single" w:sz="7" w:space="0" w:color="000000"/>
            </w:tcBorders>
            <w:vAlign w:val="bottom"/>
          </w:tcPr>
          <w:p w14:paraId="56CB845D" w14:textId="77777777" w:rsidR="00BD32FF" w:rsidRDefault="00BD32FF" w:rsidP="00BD32FF">
            <w:pPr>
              <w:spacing w:line="57" w:lineRule="exact"/>
              <w:rPr>
                <w:rFonts w:ascii="Arial" w:hAnsi="Arial"/>
                <w:kern w:val="2"/>
                <w:sz w:val="8"/>
              </w:rPr>
            </w:pPr>
          </w:p>
          <w:p w14:paraId="58A1C14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PSD</w:t>
            </w:r>
          </w:p>
        </w:tc>
        <w:tc>
          <w:tcPr>
            <w:tcW w:w="1710" w:type="dxa"/>
            <w:gridSpan w:val="4"/>
            <w:vMerge w:val="restart"/>
            <w:tcBorders>
              <w:top w:val="single" w:sz="7" w:space="0" w:color="000000"/>
              <w:left w:val="single" w:sz="7" w:space="0" w:color="000000"/>
              <w:right w:val="single" w:sz="7" w:space="0" w:color="000000"/>
            </w:tcBorders>
            <w:vAlign w:val="bottom"/>
          </w:tcPr>
          <w:p w14:paraId="50814E76" w14:textId="77777777" w:rsidR="00BD32FF" w:rsidRDefault="00BD32FF" w:rsidP="00BD32FF">
            <w:pPr>
              <w:spacing w:line="57" w:lineRule="exact"/>
              <w:rPr>
                <w:rFonts w:ascii="Arial" w:hAnsi="Arial"/>
                <w:kern w:val="2"/>
                <w:sz w:val="8"/>
              </w:rPr>
            </w:pPr>
          </w:p>
          <w:p w14:paraId="0BABD42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AGENCY REFERENCE</w:t>
            </w:r>
          </w:p>
        </w:tc>
        <w:tc>
          <w:tcPr>
            <w:tcW w:w="3596" w:type="dxa"/>
            <w:gridSpan w:val="8"/>
            <w:tcBorders>
              <w:top w:val="single" w:sz="7" w:space="0" w:color="000000"/>
              <w:left w:val="single" w:sz="7" w:space="0" w:color="000000"/>
              <w:bottom w:val="single" w:sz="7" w:space="0" w:color="000000"/>
              <w:right w:val="single" w:sz="7" w:space="0" w:color="000000"/>
            </w:tcBorders>
            <w:vAlign w:val="bottom"/>
          </w:tcPr>
          <w:p w14:paraId="59F649A9" w14:textId="77777777" w:rsidR="00BD32FF" w:rsidRDefault="00BD32FF" w:rsidP="00BD32FF">
            <w:pPr>
              <w:spacing w:line="57" w:lineRule="exact"/>
              <w:rPr>
                <w:rFonts w:ascii="Arial" w:hAnsi="Arial"/>
                <w:kern w:val="2"/>
                <w:sz w:val="8"/>
              </w:rPr>
            </w:pPr>
          </w:p>
          <w:p w14:paraId="5874B76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INVOICE</w:t>
            </w:r>
          </w:p>
        </w:tc>
        <w:tc>
          <w:tcPr>
            <w:tcW w:w="1168" w:type="dxa"/>
            <w:gridSpan w:val="4"/>
            <w:tcBorders>
              <w:top w:val="single" w:sz="7" w:space="0" w:color="000000"/>
              <w:left w:val="single" w:sz="7" w:space="0" w:color="000000"/>
              <w:bottom w:val="single" w:sz="7" w:space="0" w:color="000000"/>
              <w:right w:val="single" w:sz="7" w:space="0" w:color="000000"/>
            </w:tcBorders>
            <w:vAlign w:val="bottom"/>
          </w:tcPr>
          <w:p w14:paraId="10ACD08C" w14:textId="77777777" w:rsidR="00BD32FF" w:rsidRDefault="00BD32FF" w:rsidP="00BD32FF">
            <w:pPr>
              <w:spacing w:line="57" w:lineRule="exact"/>
              <w:rPr>
                <w:rFonts w:ascii="Arial" w:hAnsi="Arial"/>
                <w:kern w:val="2"/>
                <w:sz w:val="8"/>
              </w:rPr>
            </w:pPr>
          </w:p>
          <w:p w14:paraId="50C9547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DUE DATE</w:t>
            </w:r>
          </w:p>
        </w:tc>
        <w:tc>
          <w:tcPr>
            <w:tcW w:w="1979" w:type="dxa"/>
            <w:gridSpan w:val="5"/>
            <w:tcBorders>
              <w:top w:val="single" w:sz="7" w:space="0" w:color="000000"/>
              <w:left w:val="single" w:sz="7" w:space="0" w:color="000000"/>
              <w:bottom w:val="single" w:sz="7" w:space="0" w:color="000000"/>
              <w:right w:val="single" w:sz="7" w:space="0" w:color="000000"/>
            </w:tcBorders>
            <w:vAlign w:val="bottom"/>
          </w:tcPr>
          <w:p w14:paraId="56B934C3" w14:textId="77777777" w:rsidR="00BD32FF" w:rsidRDefault="00BD32FF" w:rsidP="00BD32FF">
            <w:pPr>
              <w:spacing w:line="57" w:lineRule="exact"/>
              <w:rPr>
                <w:rFonts w:ascii="Arial" w:hAnsi="Arial"/>
                <w:kern w:val="2"/>
                <w:sz w:val="8"/>
              </w:rPr>
            </w:pPr>
          </w:p>
          <w:p w14:paraId="1A2A022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REFERENCE DOC</w:t>
            </w:r>
          </w:p>
        </w:tc>
        <w:tc>
          <w:tcPr>
            <w:tcW w:w="259" w:type="dxa"/>
            <w:vMerge w:val="restart"/>
            <w:tcBorders>
              <w:top w:val="single" w:sz="7" w:space="0" w:color="000000"/>
              <w:left w:val="single" w:sz="7" w:space="0" w:color="000000"/>
              <w:right w:val="single" w:sz="7" w:space="0" w:color="000000"/>
            </w:tcBorders>
            <w:vAlign w:val="bottom"/>
          </w:tcPr>
          <w:p w14:paraId="58A10F18" w14:textId="77777777" w:rsidR="00BD32FF" w:rsidRDefault="00BD32FF" w:rsidP="00BD32FF">
            <w:pPr>
              <w:spacing w:line="57" w:lineRule="exact"/>
              <w:rPr>
                <w:rFonts w:ascii="Arial" w:hAnsi="Arial"/>
                <w:kern w:val="2"/>
                <w:sz w:val="9"/>
              </w:rPr>
            </w:pPr>
          </w:p>
          <w:p w14:paraId="35CCFAC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Wingdings" w:eastAsia="Wingdings" w:hAnsi="Wingdings" w:cs="Wingdings"/>
                <w:kern w:val="2"/>
                <w:sz w:val="9"/>
              </w:rPr>
              <w:t></w:t>
            </w:r>
          </w:p>
        </w:tc>
      </w:tr>
      <w:tr w:rsidR="00BD32FF" w14:paraId="79076E85" w14:textId="77777777">
        <w:trPr>
          <w:cantSplit/>
        </w:trPr>
        <w:tc>
          <w:tcPr>
            <w:tcW w:w="540" w:type="dxa"/>
            <w:vMerge/>
            <w:tcBorders>
              <w:left w:val="single" w:sz="7" w:space="0" w:color="000000"/>
              <w:bottom w:val="single" w:sz="7" w:space="0" w:color="000000"/>
              <w:right w:val="single" w:sz="7" w:space="0" w:color="000000"/>
            </w:tcBorders>
            <w:vAlign w:val="bottom"/>
          </w:tcPr>
          <w:p w14:paraId="51B76C3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630" w:type="dxa"/>
            <w:vMerge/>
            <w:tcBorders>
              <w:left w:val="single" w:sz="7" w:space="0" w:color="000000"/>
              <w:bottom w:val="single" w:sz="7" w:space="0" w:color="000000"/>
              <w:right w:val="single" w:sz="7" w:space="0" w:color="000000"/>
            </w:tcBorders>
            <w:vAlign w:val="bottom"/>
          </w:tcPr>
          <w:p w14:paraId="04BF18C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540" w:type="dxa"/>
            <w:vMerge/>
            <w:tcBorders>
              <w:left w:val="single" w:sz="7" w:space="0" w:color="000000"/>
              <w:bottom w:val="single" w:sz="7" w:space="0" w:color="000000"/>
              <w:right w:val="single" w:sz="7" w:space="0" w:color="000000"/>
            </w:tcBorders>
            <w:vAlign w:val="bottom"/>
          </w:tcPr>
          <w:p w14:paraId="322656D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1710" w:type="dxa"/>
            <w:gridSpan w:val="4"/>
            <w:vMerge/>
            <w:tcBorders>
              <w:left w:val="single" w:sz="7" w:space="0" w:color="000000"/>
              <w:bottom w:val="single" w:sz="7" w:space="0" w:color="000000"/>
              <w:right w:val="single" w:sz="7" w:space="0" w:color="000000"/>
            </w:tcBorders>
            <w:vAlign w:val="bottom"/>
          </w:tcPr>
          <w:p w14:paraId="03DF74E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p>
        </w:tc>
        <w:tc>
          <w:tcPr>
            <w:tcW w:w="1124" w:type="dxa"/>
            <w:gridSpan w:val="3"/>
            <w:tcBorders>
              <w:top w:val="single" w:sz="7" w:space="0" w:color="000000"/>
              <w:left w:val="single" w:sz="7" w:space="0" w:color="000000"/>
              <w:bottom w:val="single" w:sz="7" w:space="0" w:color="000000"/>
              <w:right w:val="single" w:sz="7" w:space="0" w:color="000000"/>
            </w:tcBorders>
            <w:vAlign w:val="bottom"/>
          </w:tcPr>
          <w:p w14:paraId="2E950EEC" w14:textId="77777777" w:rsidR="00BD32FF" w:rsidRDefault="00BD32FF" w:rsidP="00BD32FF">
            <w:pPr>
              <w:spacing w:line="57" w:lineRule="exact"/>
              <w:rPr>
                <w:rFonts w:ascii="Arial" w:hAnsi="Arial"/>
                <w:kern w:val="2"/>
                <w:sz w:val="8"/>
              </w:rPr>
            </w:pPr>
          </w:p>
          <w:p w14:paraId="276A4C6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DATE</w:t>
            </w:r>
          </w:p>
        </w:tc>
        <w:tc>
          <w:tcPr>
            <w:tcW w:w="2472" w:type="dxa"/>
            <w:gridSpan w:val="5"/>
            <w:tcBorders>
              <w:top w:val="single" w:sz="7" w:space="0" w:color="000000"/>
              <w:left w:val="single" w:sz="7" w:space="0" w:color="000000"/>
              <w:bottom w:val="single" w:sz="7" w:space="0" w:color="000000"/>
              <w:right w:val="single" w:sz="7" w:space="0" w:color="000000"/>
            </w:tcBorders>
            <w:vAlign w:val="bottom"/>
          </w:tcPr>
          <w:p w14:paraId="3400D425" w14:textId="77777777" w:rsidR="00BD32FF" w:rsidRDefault="00BD32FF" w:rsidP="00BD32FF">
            <w:pPr>
              <w:spacing w:line="57" w:lineRule="exact"/>
              <w:rPr>
                <w:rFonts w:ascii="Arial" w:hAnsi="Arial"/>
                <w:kern w:val="2"/>
                <w:sz w:val="8"/>
              </w:rPr>
            </w:pPr>
          </w:p>
          <w:p w14:paraId="1ED75E0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NUMBER</w:t>
            </w:r>
          </w:p>
        </w:tc>
        <w:tc>
          <w:tcPr>
            <w:tcW w:w="390" w:type="dxa"/>
            <w:tcBorders>
              <w:top w:val="single" w:sz="7" w:space="0" w:color="000000"/>
              <w:left w:val="single" w:sz="7" w:space="0" w:color="000000"/>
              <w:bottom w:val="single" w:sz="7" w:space="0" w:color="000000"/>
              <w:right w:val="single" w:sz="7" w:space="0" w:color="000000"/>
            </w:tcBorders>
            <w:vAlign w:val="bottom"/>
          </w:tcPr>
          <w:p w14:paraId="473F943A" w14:textId="77777777" w:rsidR="00BD32FF" w:rsidRDefault="00BD32FF" w:rsidP="00BD32FF">
            <w:pPr>
              <w:spacing w:line="57" w:lineRule="exact"/>
              <w:rPr>
                <w:rFonts w:ascii="Arial" w:hAnsi="Arial"/>
                <w:kern w:val="2"/>
                <w:sz w:val="8"/>
              </w:rPr>
            </w:pPr>
          </w:p>
          <w:p w14:paraId="6D2652C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MM</w:t>
            </w:r>
          </w:p>
        </w:tc>
        <w:tc>
          <w:tcPr>
            <w:tcW w:w="388" w:type="dxa"/>
            <w:gridSpan w:val="2"/>
            <w:tcBorders>
              <w:top w:val="single" w:sz="7" w:space="0" w:color="000000"/>
              <w:left w:val="single" w:sz="7" w:space="0" w:color="000000"/>
              <w:bottom w:val="single" w:sz="7" w:space="0" w:color="000000"/>
              <w:right w:val="single" w:sz="7" w:space="0" w:color="000000"/>
            </w:tcBorders>
            <w:vAlign w:val="bottom"/>
          </w:tcPr>
          <w:p w14:paraId="72438B97" w14:textId="77777777" w:rsidR="00BD32FF" w:rsidRDefault="00BD32FF" w:rsidP="00BD32FF">
            <w:pPr>
              <w:spacing w:line="57" w:lineRule="exact"/>
              <w:rPr>
                <w:rFonts w:ascii="Arial" w:hAnsi="Arial"/>
                <w:kern w:val="2"/>
                <w:sz w:val="8"/>
              </w:rPr>
            </w:pPr>
          </w:p>
          <w:p w14:paraId="244F094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DD</w:t>
            </w:r>
          </w:p>
        </w:tc>
        <w:tc>
          <w:tcPr>
            <w:tcW w:w="390" w:type="dxa"/>
            <w:tcBorders>
              <w:top w:val="single" w:sz="7" w:space="0" w:color="000000"/>
              <w:left w:val="single" w:sz="7" w:space="0" w:color="000000"/>
              <w:bottom w:val="single" w:sz="7" w:space="0" w:color="000000"/>
              <w:right w:val="single" w:sz="7" w:space="0" w:color="000000"/>
            </w:tcBorders>
            <w:vAlign w:val="bottom"/>
          </w:tcPr>
          <w:p w14:paraId="0723D884" w14:textId="77777777" w:rsidR="00BD32FF" w:rsidRDefault="00BD32FF" w:rsidP="00BD32FF">
            <w:pPr>
              <w:spacing w:line="57" w:lineRule="exact"/>
              <w:rPr>
                <w:rFonts w:ascii="Arial" w:hAnsi="Arial"/>
                <w:kern w:val="2"/>
                <w:sz w:val="8"/>
              </w:rPr>
            </w:pPr>
          </w:p>
          <w:p w14:paraId="0535ECC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YY</w:t>
            </w:r>
          </w:p>
        </w:tc>
        <w:tc>
          <w:tcPr>
            <w:tcW w:w="1440" w:type="dxa"/>
            <w:gridSpan w:val="3"/>
            <w:tcBorders>
              <w:top w:val="single" w:sz="7" w:space="0" w:color="000000"/>
              <w:left w:val="single" w:sz="7" w:space="0" w:color="000000"/>
              <w:bottom w:val="single" w:sz="7" w:space="0" w:color="000000"/>
              <w:right w:val="single" w:sz="7" w:space="0" w:color="000000"/>
            </w:tcBorders>
            <w:vAlign w:val="bottom"/>
          </w:tcPr>
          <w:p w14:paraId="00C8C026" w14:textId="77777777" w:rsidR="00BD32FF" w:rsidRDefault="00BD32FF" w:rsidP="00BD32FF">
            <w:pPr>
              <w:spacing w:line="57" w:lineRule="exact"/>
              <w:rPr>
                <w:rFonts w:ascii="Arial" w:hAnsi="Arial"/>
                <w:kern w:val="2"/>
                <w:sz w:val="8"/>
              </w:rPr>
            </w:pPr>
          </w:p>
          <w:p w14:paraId="308013F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NUMBER</w:t>
            </w:r>
          </w:p>
        </w:tc>
        <w:tc>
          <w:tcPr>
            <w:tcW w:w="539" w:type="dxa"/>
            <w:gridSpan w:val="2"/>
            <w:tcBorders>
              <w:top w:val="single" w:sz="7" w:space="0" w:color="000000"/>
              <w:left w:val="single" w:sz="7" w:space="0" w:color="000000"/>
              <w:bottom w:val="single" w:sz="7" w:space="0" w:color="000000"/>
              <w:right w:val="single" w:sz="7" w:space="0" w:color="000000"/>
            </w:tcBorders>
            <w:vAlign w:val="bottom"/>
          </w:tcPr>
          <w:p w14:paraId="3C8B0AB4" w14:textId="77777777" w:rsidR="00BD32FF" w:rsidRDefault="00BD32FF" w:rsidP="00BD32FF">
            <w:pPr>
              <w:spacing w:line="57" w:lineRule="exact"/>
              <w:rPr>
                <w:rFonts w:ascii="Arial" w:hAnsi="Arial"/>
                <w:kern w:val="2"/>
                <w:sz w:val="9"/>
              </w:rPr>
            </w:pPr>
          </w:p>
          <w:p w14:paraId="3D26792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SX</w:t>
            </w:r>
          </w:p>
        </w:tc>
        <w:tc>
          <w:tcPr>
            <w:tcW w:w="259" w:type="dxa"/>
            <w:vMerge/>
            <w:tcBorders>
              <w:left w:val="single" w:sz="7" w:space="0" w:color="000000"/>
              <w:bottom w:val="single" w:sz="7" w:space="0" w:color="000000"/>
              <w:right w:val="single" w:sz="7" w:space="0" w:color="000000"/>
            </w:tcBorders>
          </w:tcPr>
          <w:p w14:paraId="0803134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p>
        </w:tc>
      </w:tr>
      <w:tr w:rsidR="00BD32FF" w14:paraId="45819B24" w14:textId="77777777">
        <w:tc>
          <w:tcPr>
            <w:tcW w:w="540" w:type="dxa"/>
            <w:tcBorders>
              <w:top w:val="single" w:sz="7" w:space="0" w:color="000000"/>
              <w:left w:val="single" w:sz="7" w:space="0" w:color="000000"/>
              <w:bottom w:val="single" w:sz="7" w:space="0" w:color="000000"/>
              <w:right w:val="single" w:sz="7" w:space="0" w:color="000000"/>
            </w:tcBorders>
            <w:vAlign w:val="bottom"/>
          </w:tcPr>
          <w:p w14:paraId="2D27DB74" w14:textId="77777777" w:rsidR="00BD32FF" w:rsidRDefault="00BD32FF" w:rsidP="00BD32FF">
            <w:pPr>
              <w:spacing w:line="57" w:lineRule="exact"/>
              <w:rPr>
                <w:rFonts w:ascii="Arial" w:hAnsi="Arial"/>
                <w:kern w:val="2"/>
                <w:sz w:val="8"/>
              </w:rPr>
            </w:pPr>
          </w:p>
          <w:p w14:paraId="6D1AC3C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36D5DD4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630" w:type="dxa"/>
            <w:tcBorders>
              <w:top w:val="single" w:sz="7" w:space="0" w:color="000000"/>
              <w:left w:val="single" w:sz="7" w:space="0" w:color="000000"/>
              <w:bottom w:val="single" w:sz="7" w:space="0" w:color="000000"/>
              <w:right w:val="single" w:sz="7" w:space="0" w:color="000000"/>
            </w:tcBorders>
            <w:vAlign w:val="bottom"/>
          </w:tcPr>
          <w:p w14:paraId="72975DC1" w14:textId="77777777" w:rsidR="00EA6159" w:rsidRDefault="00EA6159" w:rsidP="00EA6159">
            <w:pPr>
              <w:spacing w:line="57" w:lineRule="exact"/>
              <w:rPr>
                <w:rFonts w:ascii="Arial" w:hAnsi="Arial"/>
                <w:kern w:val="2"/>
                <w:sz w:val="8"/>
              </w:rPr>
            </w:pPr>
          </w:p>
          <w:p w14:paraId="45968598" w14:textId="77777777" w:rsidR="00BD32FF" w:rsidRDefault="00BD32FF" w:rsidP="00BD32FF">
            <w:pPr>
              <w:spacing w:line="57" w:lineRule="exact"/>
              <w:rPr>
                <w:rFonts w:ascii="Arial" w:hAnsi="Arial"/>
                <w:kern w:val="2"/>
                <w:sz w:val="8"/>
              </w:rPr>
            </w:pPr>
          </w:p>
          <w:p w14:paraId="3A8FF6C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3FFB12F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540" w:type="dxa"/>
            <w:tcBorders>
              <w:top w:val="single" w:sz="7" w:space="0" w:color="000000"/>
              <w:left w:val="single" w:sz="7" w:space="0" w:color="000000"/>
              <w:bottom w:val="single" w:sz="7" w:space="0" w:color="000000"/>
              <w:right w:val="single" w:sz="7" w:space="0" w:color="000000"/>
            </w:tcBorders>
            <w:vAlign w:val="bottom"/>
          </w:tcPr>
          <w:p w14:paraId="1E13BCC4" w14:textId="77777777" w:rsidR="00BD32FF" w:rsidRDefault="00BD32FF" w:rsidP="00BD32FF">
            <w:pPr>
              <w:spacing w:line="57" w:lineRule="exact"/>
              <w:rPr>
                <w:rFonts w:ascii="Arial" w:hAnsi="Arial"/>
                <w:kern w:val="2"/>
                <w:sz w:val="8"/>
              </w:rPr>
            </w:pPr>
          </w:p>
          <w:p w14:paraId="763D6AA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2D31F63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w:t>
            </w:r>
          </w:p>
        </w:tc>
        <w:tc>
          <w:tcPr>
            <w:tcW w:w="1710" w:type="dxa"/>
            <w:gridSpan w:val="4"/>
            <w:tcBorders>
              <w:top w:val="single" w:sz="7" w:space="0" w:color="000000"/>
              <w:left w:val="single" w:sz="7" w:space="0" w:color="000000"/>
              <w:bottom w:val="single" w:sz="7" w:space="0" w:color="000000"/>
              <w:right w:val="single" w:sz="7" w:space="0" w:color="000000"/>
            </w:tcBorders>
            <w:vAlign w:val="bottom"/>
          </w:tcPr>
          <w:p w14:paraId="70BE8825" w14:textId="77777777" w:rsidR="00BD32FF" w:rsidRDefault="00BD32FF" w:rsidP="00BD32FF">
            <w:pPr>
              <w:spacing w:line="57" w:lineRule="exact"/>
              <w:rPr>
                <w:rFonts w:ascii="Arial" w:hAnsi="Arial"/>
                <w:kern w:val="2"/>
                <w:sz w:val="8"/>
              </w:rPr>
            </w:pPr>
          </w:p>
          <w:p w14:paraId="5879E52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575A0BB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      |      |      |      |     |      |</w:t>
            </w:r>
          </w:p>
        </w:tc>
        <w:tc>
          <w:tcPr>
            <w:tcW w:w="1124" w:type="dxa"/>
            <w:gridSpan w:val="3"/>
            <w:tcBorders>
              <w:top w:val="single" w:sz="7" w:space="0" w:color="000000"/>
              <w:left w:val="single" w:sz="7" w:space="0" w:color="000000"/>
              <w:bottom w:val="single" w:sz="7" w:space="0" w:color="000000"/>
              <w:right w:val="single" w:sz="7" w:space="0" w:color="000000"/>
            </w:tcBorders>
            <w:vAlign w:val="bottom"/>
          </w:tcPr>
          <w:p w14:paraId="34809545" w14:textId="77777777" w:rsidR="00BD32FF" w:rsidRDefault="00BD32FF" w:rsidP="00BD32FF">
            <w:pPr>
              <w:spacing w:line="57" w:lineRule="exact"/>
              <w:rPr>
                <w:rFonts w:ascii="Arial" w:hAnsi="Arial"/>
                <w:kern w:val="2"/>
                <w:sz w:val="8"/>
              </w:rPr>
            </w:pPr>
          </w:p>
          <w:p w14:paraId="43EB427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3361DD9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      |      |      |</w:t>
            </w:r>
          </w:p>
        </w:tc>
        <w:tc>
          <w:tcPr>
            <w:tcW w:w="2472" w:type="dxa"/>
            <w:gridSpan w:val="5"/>
            <w:tcBorders>
              <w:top w:val="single" w:sz="7" w:space="0" w:color="000000"/>
              <w:left w:val="single" w:sz="7" w:space="0" w:color="000000"/>
              <w:bottom w:val="single" w:sz="7" w:space="0" w:color="000000"/>
              <w:right w:val="single" w:sz="7" w:space="0" w:color="000000"/>
            </w:tcBorders>
            <w:vAlign w:val="bottom"/>
          </w:tcPr>
          <w:p w14:paraId="4C7EEE8E" w14:textId="77777777" w:rsidR="00BD32FF" w:rsidRDefault="00BD32FF" w:rsidP="00BD32FF">
            <w:pPr>
              <w:spacing w:line="57" w:lineRule="exact"/>
              <w:rPr>
                <w:rFonts w:ascii="Arial" w:hAnsi="Arial"/>
                <w:kern w:val="2"/>
                <w:sz w:val="8"/>
              </w:rPr>
            </w:pPr>
          </w:p>
          <w:p w14:paraId="3C928B5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5CF9371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     |     |     |     |     |     |     |     |     |</w:t>
            </w:r>
          </w:p>
        </w:tc>
        <w:tc>
          <w:tcPr>
            <w:tcW w:w="390" w:type="dxa"/>
            <w:tcBorders>
              <w:top w:val="single" w:sz="7" w:space="0" w:color="000000"/>
              <w:left w:val="single" w:sz="7" w:space="0" w:color="000000"/>
              <w:bottom w:val="single" w:sz="7" w:space="0" w:color="000000"/>
              <w:right w:val="single" w:sz="7" w:space="0" w:color="000000"/>
            </w:tcBorders>
            <w:vAlign w:val="bottom"/>
          </w:tcPr>
          <w:p w14:paraId="5FC3520F" w14:textId="77777777" w:rsidR="00BD32FF" w:rsidRDefault="00BD32FF" w:rsidP="00BD32FF">
            <w:pPr>
              <w:spacing w:line="57" w:lineRule="exact"/>
              <w:rPr>
                <w:rFonts w:ascii="Arial" w:hAnsi="Arial"/>
                <w:kern w:val="2"/>
                <w:sz w:val="8"/>
              </w:rPr>
            </w:pPr>
          </w:p>
          <w:p w14:paraId="632FE81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3FE7574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388" w:type="dxa"/>
            <w:gridSpan w:val="2"/>
            <w:tcBorders>
              <w:top w:val="single" w:sz="7" w:space="0" w:color="000000"/>
              <w:left w:val="single" w:sz="7" w:space="0" w:color="000000"/>
              <w:bottom w:val="single" w:sz="7" w:space="0" w:color="000000"/>
              <w:right w:val="single" w:sz="7" w:space="0" w:color="000000"/>
            </w:tcBorders>
            <w:vAlign w:val="bottom"/>
          </w:tcPr>
          <w:p w14:paraId="290C1CFB" w14:textId="77777777" w:rsidR="00BD32FF" w:rsidRDefault="00BD32FF" w:rsidP="00BD32FF">
            <w:pPr>
              <w:spacing w:line="57" w:lineRule="exact"/>
              <w:rPr>
                <w:rFonts w:ascii="Arial" w:hAnsi="Arial"/>
                <w:kern w:val="2"/>
                <w:sz w:val="8"/>
              </w:rPr>
            </w:pPr>
          </w:p>
          <w:p w14:paraId="50C0890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05557BB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390" w:type="dxa"/>
            <w:tcBorders>
              <w:top w:val="single" w:sz="7" w:space="0" w:color="000000"/>
              <w:left w:val="single" w:sz="7" w:space="0" w:color="000000"/>
              <w:bottom w:val="single" w:sz="7" w:space="0" w:color="000000"/>
              <w:right w:val="single" w:sz="7" w:space="0" w:color="000000"/>
            </w:tcBorders>
            <w:vAlign w:val="bottom"/>
          </w:tcPr>
          <w:p w14:paraId="3B787286" w14:textId="77777777" w:rsidR="00BD32FF" w:rsidRDefault="00BD32FF" w:rsidP="00BD32FF">
            <w:pPr>
              <w:spacing w:line="57" w:lineRule="exact"/>
              <w:rPr>
                <w:rFonts w:ascii="Arial" w:hAnsi="Arial"/>
                <w:kern w:val="2"/>
                <w:sz w:val="8"/>
              </w:rPr>
            </w:pPr>
          </w:p>
          <w:p w14:paraId="16CE645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06ECE38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w:t>
            </w:r>
          </w:p>
        </w:tc>
        <w:tc>
          <w:tcPr>
            <w:tcW w:w="1440" w:type="dxa"/>
            <w:gridSpan w:val="3"/>
            <w:tcBorders>
              <w:top w:val="single" w:sz="7" w:space="0" w:color="000000"/>
              <w:left w:val="single" w:sz="7" w:space="0" w:color="000000"/>
              <w:bottom w:val="single" w:sz="7" w:space="0" w:color="000000"/>
              <w:right w:val="single" w:sz="7" w:space="0" w:color="000000"/>
            </w:tcBorders>
            <w:vAlign w:val="bottom"/>
          </w:tcPr>
          <w:p w14:paraId="48E29906" w14:textId="77777777" w:rsidR="00BD32FF" w:rsidRDefault="00BD32FF" w:rsidP="00BD32FF">
            <w:pPr>
              <w:spacing w:line="57" w:lineRule="exact"/>
              <w:rPr>
                <w:rFonts w:ascii="Arial" w:hAnsi="Arial"/>
                <w:kern w:val="2"/>
                <w:sz w:val="8"/>
              </w:rPr>
            </w:pPr>
          </w:p>
          <w:p w14:paraId="38155E3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p>
          <w:p w14:paraId="26CD029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     |     |     |     |     |     |</w:t>
            </w:r>
          </w:p>
        </w:tc>
        <w:tc>
          <w:tcPr>
            <w:tcW w:w="539" w:type="dxa"/>
            <w:gridSpan w:val="2"/>
            <w:tcBorders>
              <w:top w:val="single" w:sz="7" w:space="0" w:color="000000"/>
              <w:left w:val="single" w:sz="7" w:space="0" w:color="000000"/>
              <w:bottom w:val="single" w:sz="7" w:space="0" w:color="000000"/>
              <w:right w:val="single" w:sz="7" w:space="0" w:color="000000"/>
            </w:tcBorders>
            <w:vAlign w:val="bottom"/>
          </w:tcPr>
          <w:p w14:paraId="21E8DF5A" w14:textId="77777777" w:rsidR="00BD32FF" w:rsidRDefault="00BD32FF" w:rsidP="00BD32FF">
            <w:pPr>
              <w:spacing w:line="57" w:lineRule="exact"/>
              <w:rPr>
                <w:rFonts w:ascii="Arial" w:hAnsi="Arial"/>
                <w:kern w:val="2"/>
                <w:sz w:val="9"/>
              </w:rPr>
            </w:pPr>
          </w:p>
          <w:p w14:paraId="7DCD55A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495B352B"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w:t>
            </w:r>
          </w:p>
        </w:tc>
        <w:tc>
          <w:tcPr>
            <w:tcW w:w="259" w:type="dxa"/>
            <w:tcBorders>
              <w:top w:val="single" w:sz="7" w:space="0" w:color="000000"/>
              <w:left w:val="single" w:sz="7" w:space="0" w:color="000000"/>
              <w:bottom w:val="single" w:sz="7" w:space="0" w:color="000000"/>
              <w:right w:val="single" w:sz="7" w:space="0" w:color="000000"/>
            </w:tcBorders>
            <w:vAlign w:val="bottom"/>
          </w:tcPr>
          <w:p w14:paraId="4B137C46" w14:textId="77777777" w:rsidR="00BD32FF" w:rsidRDefault="00BD32FF" w:rsidP="00BD32FF">
            <w:pPr>
              <w:spacing w:line="57" w:lineRule="exact"/>
              <w:rPr>
                <w:rFonts w:ascii="Arial" w:hAnsi="Arial"/>
                <w:kern w:val="2"/>
                <w:sz w:val="9"/>
              </w:rPr>
            </w:pPr>
          </w:p>
          <w:p w14:paraId="45937879"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p>
        </w:tc>
      </w:tr>
      <w:tr w:rsidR="00BD32FF" w14:paraId="315D4AF6" w14:textId="77777777">
        <w:trPr>
          <w:cantSplit/>
        </w:trPr>
        <w:tc>
          <w:tcPr>
            <w:tcW w:w="4140" w:type="dxa"/>
            <w:gridSpan w:val="9"/>
            <w:tcBorders>
              <w:top w:val="single" w:sz="7" w:space="0" w:color="000000"/>
              <w:left w:val="single" w:sz="7" w:space="0" w:color="000000"/>
              <w:right w:val="single" w:sz="7" w:space="0" w:color="000000"/>
            </w:tcBorders>
            <w:vAlign w:val="bottom"/>
          </w:tcPr>
          <w:p w14:paraId="18297E1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DESCRIPTION</w:t>
            </w:r>
          </w:p>
        </w:tc>
        <w:tc>
          <w:tcPr>
            <w:tcW w:w="2248" w:type="dxa"/>
            <w:gridSpan w:val="5"/>
            <w:tcBorders>
              <w:top w:val="single" w:sz="7" w:space="0" w:color="000000"/>
              <w:left w:val="single" w:sz="7" w:space="0" w:color="000000"/>
              <w:bottom w:val="single" w:sz="7" w:space="0" w:color="000000"/>
              <w:right w:val="single" w:sz="7" w:space="0" w:color="000000"/>
            </w:tcBorders>
            <w:vAlign w:val="bottom"/>
          </w:tcPr>
          <w:p w14:paraId="0AD7BD56" w14:textId="77777777" w:rsidR="00BD32FF" w:rsidRDefault="00BD32FF" w:rsidP="00BD32FF">
            <w:pPr>
              <w:spacing w:line="57" w:lineRule="exact"/>
              <w:rPr>
                <w:rFonts w:ascii="Arial" w:hAnsi="Arial"/>
                <w:kern w:val="2"/>
                <w:sz w:val="8"/>
              </w:rPr>
            </w:pPr>
          </w:p>
          <w:p w14:paraId="1187327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CURRENT DOCUMENT</w:t>
            </w:r>
          </w:p>
        </w:tc>
        <w:tc>
          <w:tcPr>
            <w:tcW w:w="1018" w:type="dxa"/>
            <w:gridSpan w:val="2"/>
            <w:tcBorders>
              <w:top w:val="single" w:sz="7" w:space="0" w:color="000000"/>
              <w:left w:val="single" w:sz="7" w:space="0" w:color="000000"/>
              <w:right w:val="single" w:sz="7" w:space="0" w:color="000000"/>
            </w:tcBorders>
            <w:vAlign w:val="bottom"/>
          </w:tcPr>
          <w:p w14:paraId="0AA77E69" w14:textId="77777777" w:rsidR="00BD32FF" w:rsidRDefault="00BD32FF" w:rsidP="00BD32FF">
            <w:pPr>
              <w:spacing w:line="57" w:lineRule="exact"/>
              <w:rPr>
                <w:rFonts w:ascii="Arial" w:hAnsi="Arial"/>
                <w:kern w:val="2"/>
                <w:sz w:val="8"/>
              </w:rPr>
            </w:pPr>
          </w:p>
          <w:p w14:paraId="56A935B2"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r>
              <w:rPr>
                <w:rFonts w:ascii="Arial" w:hAnsi="Arial"/>
                <w:kern w:val="2"/>
                <w:sz w:val="8"/>
              </w:rPr>
              <w:t>SUBSIDIARY</w:t>
            </w:r>
          </w:p>
          <w:p w14:paraId="347DC64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ACCOUNT</w:t>
            </w:r>
          </w:p>
        </w:tc>
        <w:tc>
          <w:tcPr>
            <w:tcW w:w="1228" w:type="dxa"/>
            <w:gridSpan w:val="4"/>
            <w:tcBorders>
              <w:top w:val="single" w:sz="7" w:space="0" w:color="000000"/>
              <w:left w:val="single" w:sz="7" w:space="0" w:color="000000"/>
              <w:right w:val="single" w:sz="7" w:space="0" w:color="000000"/>
            </w:tcBorders>
            <w:vAlign w:val="bottom"/>
          </w:tcPr>
          <w:p w14:paraId="582D739A" w14:textId="77777777" w:rsidR="00BD32FF" w:rsidRDefault="00BD32FF" w:rsidP="00BD32FF">
            <w:pPr>
              <w:spacing w:line="57" w:lineRule="exact"/>
              <w:rPr>
                <w:rFonts w:ascii="Arial" w:hAnsi="Arial"/>
                <w:kern w:val="2"/>
                <w:sz w:val="8"/>
              </w:rPr>
            </w:pPr>
          </w:p>
          <w:p w14:paraId="62B8CFE8"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8"/>
              </w:rPr>
            </w:pPr>
            <w:r>
              <w:rPr>
                <w:rFonts w:ascii="Arial" w:hAnsi="Arial"/>
                <w:kern w:val="2"/>
                <w:sz w:val="8"/>
              </w:rPr>
              <w:t>MULTI-</w:t>
            </w:r>
          </w:p>
          <w:p w14:paraId="670CE5E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8"/>
              </w:rPr>
            </w:pPr>
            <w:r>
              <w:rPr>
                <w:rFonts w:ascii="Arial" w:hAnsi="Arial"/>
                <w:kern w:val="2"/>
                <w:sz w:val="8"/>
              </w:rPr>
              <w:t>PURPOSE</w:t>
            </w:r>
          </w:p>
        </w:tc>
        <w:tc>
          <w:tcPr>
            <w:tcW w:w="1788" w:type="dxa"/>
            <w:gridSpan w:val="5"/>
            <w:tcBorders>
              <w:top w:val="single" w:sz="7" w:space="0" w:color="000000"/>
              <w:left w:val="single" w:sz="7" w:space="0" w:color="000000"/>
            </w:tcBorders>
            <w:vAlign w:val="center"/>
          </w:tcPr>
          <w:p w14:paraId="74DBA01B" w14:textId="77777777" w:rsidR="00BD32FF" w:rsidRDefault="00BD32FF" w:rsidP="00BD32FF">
            <w:pPr>
              <w:spacing w:line="57" w:lineRule="exact"/>
              <w:rPr>
                <w:rFonts w:ascii="Arial" w:hAnsi="Arial"/>
                <w:kern w:val="2"/>
                <w:sz w:val="8"/>
              </w:rPr>
            </w:pPr>
          </w:p>
          <w:p w14:paraId="289A34E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8"/>
              </w:rPr>
            </w:pPr>
            <w:r>
              <w:rPr>
                <w:rFonts w:ascii="Arial" w:hAnsi="Arial"/>
                <w:kern w:val="2"/>
                <w:sz w:val="8"/>
              </w:rPr>
              <w:t>CHECK IF EXPENDITURE</w:t>
            </w:r>
          </w:p>
          <w:p w14:paraId="3EED5186"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rPr>
                <w:rFonts w:ascii="Arial" w:hAnsi="Arial"/>
                <w:kern w:val="2"/>
                <w:sz w:val="8"/>
              </w:rPr>
            </w:pPr>
            <w:r>
              <w:rPr>
                <w:rFonts w:ascii="Arial" w:hAnsi="Arial"/>
                <w:kern w:val="2"/>
                <w:sz w:val="8"/>
              </w:rPr>
              <w:t>DISTRIBUTION CONTINUATION</w:t>
            </w:r>
          </w:p>
        </w:tc>
      </w:tr>
      <w:tr w:rsidR="00BD32FF" w14:paraId="750EC7D4" w14:textId="77777777">
        <w:trPr>
          <w:cantSplit/>
          <w:trHeight w:val="55"/>
        </w:trPr>
        <w:tc>
          <w:tcPr>
            <w:tcW w:w="4140" w:type="dxa"/>
            <w:gridSpan w:val="9"/>
            <w:tcBorders>
              <w:left w:val="single" w:sz="7" w:space="0" w:color="000000"/>
              <w:bottom w:val="single" w:sz="7" w:space="0" w:color="000000"/>
              <w:right w:val="single" w:sz="7" w:space="0" w:color="000000"/>
            </w:tcBorders>
            <w:vAlign w:val="bottom"/>
          </w:tcPr>
          <w:p w14:paraId="63118B91"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rPr>
                <w:rFonts w:ascii="Arial" w:hAnsi="Arial"/>
                <w:kern w:val="2"/>
                <w:sz w:val="9"/>
              </w:rPr>
            </w:pPr>
          </w:p>
        </w:tc>
        <w:tc>
          <w:tcPr>
            <w:tcW w:w="1978" w:type="dxa"/>
            <w:gridSpan w:val="4"/>
            <w:tcBorders>
              <w:top w:val="single" w:sz="7" w:space="0" w:color="000000"/>
              <w:left w:val="single" w:sz="7" w:space="0" w:color="000000"/>
              <w:bottom w:val="single" w:sz="7" w:space="0" w:color="000000"/>
              <w:right w:val="single" w:sz="7" w:space="0" w:color="000000"/>
            </w:tcBorders>
            <w:vAlign w:val="bottom"/>
          </w:tcPr>
          <w:p w14:paraId="33242F77" w14:textId="77777777" w:rsidR="00BD32FF" w:rsidRDefault="00BD32FF" w:rsidP="00BD32FF">
            <w:pPr>
              <w:spacing w:line="57" w:lineRule="exact"/>
              <w:rPr>
                <w:rFonts w:ascii="Arial" w:hAnsi="Arial"/>
                <w:kern w:val="2"/>
                <w:sz w:val="9"/>
              </w:rPr>
            </w:pPr>
          </w:p>
          <w:p w14:paraId="0E3DB06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NUMBER</w:t>
            </w:r>
          </w:p>
        </w:tc>
        <w:tc>
          <w:tcPr>
            <w:tcW w:w="270" w:type="dxa"/>
            <w:tcBorders>
              <w:top w:val="single" w:sz="7" w:space="0" w:color="000000"/>
              <w:left w:val="single" w:sz="7" w:space="0" w:color="000000"/>
              <w:bottom w:val="single" w:sz="7" w:space="0" w:color="000000"/>
              <w:right w:val="single" w:sz="7" w:space="0" w:color="000000"/>
            </w:tcBorders>
            <w:vAlign w:val="bottom"/>
          </w:tcPr>
          <w:p w14:paraId="6FA49CBB" w14:textId="77777777" w:rsidR="00BD32FF" w:rsidRDefault="00BD32FF" w:rsidP="00BD32FF">
            <w:pPr>
              <w:spacing w:line="57" w:lineRule="exact"/>
              <w:rPr>
                <w:rFonts w:ascii="Arial" w:hAnsi="Arial"/>
                <w:kern w:val="2"/>
                <w:sz w:val="9"/>
              </w:rPr>
            </w:pPr>
          </w:p>
          <w:p w14:paraId="191D98D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SX</w:t>
            </w:r>
          </w:p>
        </w:tc>
        <w:tc>
          <w:tcPr>
            <w:tcW w:w="1018" w:type="dxa"/>
            <w:gridSpan w:val="2"/>
            <w:tcBorders>
              <w:left w:val="single" w:sz="7" w:space="0" w:color="000000"/>
              <w:bottom w:val="single" w:sz="7" w:space="0" w:color="000000"/>
              <w:right w:val="single" w:sz="7" w:space="0" w:color="000000"/>
            </w:tcBorders>
            <w:vAlign w:val="bottom"/>
          </w:tcPr>
          <w:p w14:paraId="1F7C262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p>
        </w:tc>
        <w:tc>
          <w:tcPr>
            <w:tcW w:w="1228" w:type="dxa"/>
            <w:gridSpan w:val="4"/>
            <w:tcBorders>
              <w:left w:val="single" w:sz="7" w:space="0" w:color="000000"/>
              <w:bottom w:val="single" w:sz="7" w:space="0" w:color="000000"/>
              <w:right w:val="single" w:sz="7" w:space="0" w:color="000000"/>
            </w:tcBorders>
            <w:vAlign w:val="bottom"/>
          </w:tcPr>
          <w:p w14:paraId="78D1522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p>
        </w:tc>
        <w:tc>
          <w:tcPr>
            <w:tcW w:w="1788" w:type="dxa"/>
            <w:gridSpan w:val="5"/>
            <w:tcBorders>
              <w:left w:val="single" w:sz="7" w:space="0" w:color="000000"/>
              <w:bottom w:val="single" w:sz="7" w:space="0" w:color="000000"/>
              <w:right w:val="single" w:sz="7" w:space="0" w:color="000000"/>
            </w:tcBorders>
            <w:vAlign w:val="bottom"/>
          </w:tcPr>
          <w:p w14:paraId="114A93A4"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p>
        </w:tc>
      </w:tr>
      <w:tr w:rsidR="00BD32FF" w14:paraId="44483625" w14:textId="77777777">
        <w:tc>
          <w:tcPr>
            <w:tcW w:w="4140" w:type="dxa"/>
            <w:gridSpan w:val="9"/>
            <w:tcBorders>
              <w:top w:val="single" w:sz="7" w:space="0" w:color="000000"/>
              <w:left w:val="single" w:sz="7" w:space="0" w:color="000000"/>
              <w:bottom w:val="single" w:sz="7" w:space="0" w:color="000000"/>
              <w:right w:val="single" w:sz="7" w:space="0" w:color="000000"/>
            </w:tcBorders>
            <w:vAlign w:val="bottom"/>
          </w:tcPr>
          <w:p w14:paraId="5314F445" w14:textId="77777777" w:rsidR="00BD32FF" w:rsidRDefault="00BD32FF" w:rsidP="00BD32FF">
            <w:pPr>
              <w:spacing w:line="57" w:lineRule="exact"/>
              <w:rPr>
                <w:rFonts w:ascii="Arial" w:hAnsi="Arial"/>
                <w:kern w:val="2"/>
                <w:sz w:val="9"/>
              </w:rPr>
            </w:pPr>
          </w:p>
          <w:p w14:paraId="65EBD66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238D175E"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      |      |      |      |      |      |      |      |      |     |      |      |      |      |      |      |      |     |     |     |</w:t>
            </w:r>
          </w:p>
        </w:tc>
        <w:tc>
          <w:tcPr>
            <w:tcW w:w="1978" w:type="dxa"/>
            <w:gridSpan w:val="4"/>
            <w:tcBorders>
              <w:top w:val="single" w:sz="7" w:space="0" w:color="000000"/>
              <w:left w:val="single" w:sz="7" w:space="0" w:color="000000"/>
              <w:bottom w:val="single" w:sz="7" w:space="0" w:color="000000"/>
              <w:right w:val="single" w:sz="7" w:space="0" w:color="000000"/>
            </w:tcBorders>
            <w:vAlign w:val="bottom"/>
          </w:tcPr>
          <w:p w14:paraId="76C644D7" w14:textId="77777777" w:rsidR="00BD32FF" w:rsidRDefault="00BD32FF" w:rsidP="00BD32FF">
            <w:pPr>
              <w:spacing w:line="57" w:lineRule="exact"/>
              <w:rPr>
                <w:rFonts w:ascii="Arial" w:hAnsi="Arial"/>
                <w:kern w:val="2"/>
                <w:sz w:val="9"/>
              </w:rPr>
            </w:pPr>
          </w:p>
          <w:p w14:paraId="2F4BE83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0E174B7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        |        |        |        |        |        |</w:t>
            </w:r>
          </w:p>
        </w:tc>
        <w:tc>
          <w:tcPr>
            <w:tcW w:w="270" w:type="dxa"/>
            <w:tcBorders>
              <w:top w:val="single" w:sz="7" w:space="0" w:color="000000"/>
              <w:left w:val="single" w:sz="7" w:space="0" w:color="000000"/>
              <w:bottom w:val="single" w:sz="7" w:space="0" w:color="000000"/>
              <w:right w:val="single" w:sz="7" w:space="0" w:color="000000"/>
            </w:tcBorders>
            <w:vAlign w:val="bottom"/>
          </w:tcPr>
          <w:p w14:paraId="2EB7A9EB" w14:textId="77777777" w:rsidR="00BD32FF" w:rsidRDefault="00BD32FF" w:rsidP="00BD32FF">
            <w:pPr>
              <w:spacing w:line="57" w:lineRule="exact"/>
              <w:rPr>
                <w:rFonts w:ascii="Arial" w:hAnsi="Arial"/>
                <w:kern w:val="2"/>
                <w:sz w:val="9"/>
              </w:rPr>
            </w:pPr>
          </w:p>
          <w:p w14:paraId="56FE55FD"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7635BEE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w:t>
            </w:r>
          </w:p>
        </w:tc>
        <w:tc>
          <w:tcPr>
            <w:tcW w:w="1018" w:type="dxa"/>
            <w:gridSpan w:val="2"/>
            <w:tcBorders>
              <w:top w:val="single" w:sz="7" w:space="0" w:color="000000"/>
              <w:left w:val="single" w:sz="7" w:space="0" w:color="000000"/>
              <w:bottom w:val="single" w:sz="7" w:space="0" w:color="000000"/>
              <w:right w:val="single" w:sz="7" w:space="0" w:color="000000"/>
            </w:tcBorders>
            <w:vAlign w:val="bottom"/>
          </w:tcPr>
          <w:p w14:paraId="06E95E4A" w14:textId="77777777" w:rsidR="00BD32FF" w:rsidRDefault="00BD32FF" w:rsidP="00BD32FF">
            <w:pPr>
              <w:spacing w:line="57" w:lineRule="exact"/>
              <w:rPr>
                <w:rFonts w:ascii="Arial" w:hAnsi="Arial"/>
                <w:kern w:val="2"/>
                <w:sz w:val="9"/>
              </w:rPr>
            </w:pPr>
          </w:p>
          <w:p w14:paraId="41D3038A"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573BA9FC"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     |     |     |     |</w:t>
            </w:r>
          </w:p>
        </w:tc>
        <w:tc>
          <w:tcPr>
            <w:tcW w:w="1228" w:type="dxa"/>
            <w:gridSpan w:val="4"/>
            <w:tcBorders>
              <w:top w:val="single" w:sz="7" w:space="0" w:color="000000"/>
              <w:left w:val="single" w:sz="7" w:space="0" w:color="000000"/>
              <w:bottom w:val="single" w:sz="7" w:space="0" w:color="000000"/>
              <w:right w:val="single" w:sz="7" w:space="0" w:color="000000"/>
            </w:tcBorders>
            <w:vAlign w:val="bottom"/>
          </w:tcPr>
          <w:p w14:paraId="26F5151F" w14:textId="77777777" w:rsidR="00BD32FF" w:rsidRDefault="00BD32FF" w:rsidP="00BD32FF">
            <w:pPr>
              <w:spacing w:line="57" w:lineRule="exact"/>
              <w:rPr>
                <w:rFonts w:ascii="Arial" w:hAnsi="Arial"/>
                <w:kern w:val="2"/>
                <w:sz w:val="9"/>
              </w:rPr>
            </w:pPr>
          </w:p>
          <w:p w14:paraId="2338014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kern w:val="2"/>
                <w:sz w:val="9"/>
              </w:rPr>
            </w:pPr>
          </w:p>
          <w:p w14:paraId="3696EC4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r>
              <w:rPr>
                <w:rFonts w:ascii="Arial" w:hAnsi="Arial"/>
                <w:kern w:val="2"/>
                <w:sz w:val="9"/>
              </w:rPr>
              <w:t>|       |      |       |      |</w:t>
            </w:r>
          </w:p>
        </w:tc>
        <w:tc>
          <w:tcPr>
            <w:tcW w:w="198" w:type="dxa"/>
            <w:tcBorders>
              <w:top w:val="single" w:sz="7" w:space="0" w:color="000000"/>
              <w:left w:val="single" w:sz="7" w:space="0" w:color="000000"/>
              <w:bottom w:val="single" w:sz="7" w:space="0" w:color="000000"/>
              <w:right w:val="single" w:sz="7" w:space="0" w:color="000000"/>
            </w:tcBorders>
            <w:vAlign w:val="bottom"/>
          </w:tcPr>
          <w:p w14:paraId="56F2F239" w14:textId="77777777" w:rsidR="00BD32FF" w:rsidRDefault="00BD32FF" w:rsidP="00BD32FF">
            <w:pPr>
              <w:spacing w:line="57" w:lineRule="exact"/>
              <w:rPr>
                <w:rFonts w:ascii="Arial" w:hAnsi="Arial"/>
                <w:kern w:val="2"/>
                <w:sz w:val="9"/>
              </w:rPr>
            </w:pPr>
          </w:p>
          <w:p w14:paraId="414368C5"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jc w:val="center"/>
              <w:rPr>
                <w:rFonts w:ascii="Arial" w:hAnsi="Arial"/>
                <w:kern w:val="2"/>
                <w:sz w:val="9"/>
              </w:rPr>
            </w:pPr>
          </w:p>
        </w:tc>
        <w:tc>
          <w:tcPr>
            <w:tcW w:w="1590" w:type="dxa"/>
            <w:gridSpan w:val="4"/>
            <w:tcBorders>
              <w:top w:val="single" w:sz="7" w:space="0" w:color="000000"/>
              <w:left w:val="single" w:sz="7" w:space="0" w:color="000000"/>
            </w:tcBorders>
          </w:tcPr>
          <w:p w14:paraId="52173544" w14:textId="77777777" w:rsidR="00BD32FF" w:rsidRDefault="00BD32FF" w:rsidP="00BD32FF">
            <w:pPr>
              <w:spacing w:line="57" w:lineRule="exact"/>
              <w:rPr>
                <w:rFonts w:ascii="Arial" w:hAnsi="Arial"/>
                <w:kern w:val="2"/>
                <w:sz w:val="9"/>
              </w:rPr>
            </w:pPr>
          </w:p>
          <w:p w14:paraId="5F635A87"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kern w:val="2"/>
                <w:sz w:val="9"/>
              </w:rPr>
            </w:pPr>
            <w:r>
              <w:rPr>
                <w:rFonts w:ascii="Arial" w:hAnsi="Arial"/>
                <w:kern w:val="2"/>
                <w:sz w:val="9"/>
              </w:rPr>
              <w:t>SHEETS ARE</w:t>
            </w:r>
          </w:p>
          <w:p w14:paraId="0194CB4F"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
              <w:rPr>
                <w:rFonts w:ascii="Arial" w:hAnsi="Arial"/>
                <w:kern w:val="2"/>
                <w:sz w:val="9"/>
              </w:rPr>
            </w:pPr>
            <w:r>
              <w:rPr>
                <w:rFonts w:ascii="Arial" w:hAnsi="Arial"/>
                <w:kern w:val="2"/>
                <w:sz w:val="9"/>
              </w:rPr>
              <w:t>ATTACHED</w:t>
            </w:r>
          </w:p>
        </w:tc>
      </w:tr>
    </w:tbl>
    <w:p w14:paraId="4CD90A30"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kern w:val="2"/>
          <w:sz w:val="10"/>
        </w:rPr>
        <w:sectPr w:rsidR="00BD32FF">
          <w:pgSz w:w="12240" w:h="15840" w:code="1"/>
          <w:pgMar w:top="720" w:right="1080" w:bottom="720" w:left="1080" w:header="720" w:footer="720" w:gutter="0"/>
          <w:cols w:space="720"/>
          <w:vAlign w:val="center"/>
          <w:noEndnote/>
        </w:sectPr>
      </w:pPr>
    </w:p>
    <w:p w14:paraId="3D68C0FC" w14:textId="77777777" w:rsidR="00BD32FF" w:rsidRDefault="00BD32FF" w:rsidP="00BD32FF">
      <w:pPr>
        <w:tabs>
          <w:tab w:val="center" w:pos="5040"/>
          <w:tab w:val="left" w:pos="5760"/>
          <w:tab w:val="left" w:pos="6480"/>
          <w:tab w:val="left" w:pos="7200"/>
          <w:tab w:val="left" w:pos="7920"/>
          <w:tab w:val="left" w:pos="8640"/>
        </w:tabs>
        <w:jc w:val="both"/>
        <w:rPr>
          <w:kern w:val="2"/>
        </w:rPr>
      </w:pPr>
      <w:r>
        <w:rPr>
          <w:rFonts w:ascii="Arial" w:hAnsi="Arial"/>
          <w:kern w:val="2"/>
          <w:sz w:val="22"/>
        </w:rPr>
        <w:lastRenderedPageBreak/>
        <w:tab/>
      </w:r>
      <w:r>
        <w:rPr>
          <w:b/>
          <w:kern w:val="2"/>
        </w:rPr>
        <w:t>TERMS AND CONDITIONS &amp; INSTRUCTIONS TO VENDORS</w:t>
      </w:r>
    </w:p>
    <w:p w14:paraId="76C04C73" w14:textId="77777777" w:rsidR="00BD32FF" w:rsidRDefault="00BD32FF" w:rsidP="00BD3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kern w:val="2"/>
        </w:rPr>
      </w:pPr>
    </w:p>
    <w:p w14:paraId="4A41CDDD"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1.</w:t>
      </w:r>
      <w:r>
        <w:rPr>
          <w:kern w:val="2"/>
        </w:rPr>
        <w:tab/>
        <w:t xml:space="preserve">This contractual agreement is subject to the terms and conditions of the Commonwealth of Virginia </w:t>
      </w:r>
      <w:r>
        <w:rPr>
          <w:i/>
          <w:kern w:val="2"/>
        </w:rPr>
        <w:t>Vendors Manual</w:t>
      </w:r>
      <w:r>
        <w:rPr>
          <w:kern w:val="2"/>
        </w:rPr>
        <w:t xml:space="preserve"> and any revisions thereto, as published by the Department of General Services, Division of Purchases and Supply.</w:t>
      </w:r>
    </w:p>
    <w:p w14:paraId="59837B5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241E98B6"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2.</w:t>
      </w:r>
      <w:r>
        <w:rPr>
          <w:kern w:val="2"/>
        </w:rPr>
        <w:tab/>
        <w:t>Goods or Services delivered must be strictly in accordance with bid referred to and shall not deviate in any way from terms, conditions or specifications of the bid.  Equipment, materials and/or supplies delivered on this order shall be subject to inspection and test upon receipt.  If rejected, same shall remain the property of the vendor.</w:t>
      </w:r>
    </w:p>
    <w:p w14:paraId="44D54021"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440A0CCD"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3.</w:t>
      </w:r>
      <w:r>
        <w:rPr>
          <w:kern w:val="2"/>
        </w:rPr>
        <w:tab/>
        <w:t>Purchase Order number shall be shown by vendor on all related invoices, delivery memoranda, bills of lading, packages and/or correspondence.</w:t>
      </w:r>
    </w:p>
    <w:p w14:paraId="5099F401"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3D32BAE8"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4.</w:t>
      </w:r>
      <w:r>
        <w:rPr>
          <w:kern w:val="2"/>
        </w:rPr>
        <w:tab/>
        <w:t>A SEPARATE INVOICE FOR THIS PURCHASE ORDER OR FOR EACH SHIPMENT THEREON SHALL BE RENDERED IMMEDIATELY FOLLOWING SHIPMENT.  ALL COPIES SHALL BE FORWARDED DIRECT TO AGENCY AT INVOICE ADDRESS SHOWN.</w:t>
      </w:r>
    </w:p>
    <w:p w14:paraId="5E39296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51F53292"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5.</w:t>
      </w:r>
      <w:r>
        <w:rPr>
          <w:kern w:val="2"/>
        </w:rPr>
        <w:tab/>
        <w:t>STATE SALES AND USE TAX CERTIFICATE OF EXEMPTION, FORM ST-12 WILL BE ISSUED UPON REQUEST, IF YOU DO NOT HAVE SAME ON FILE.</w:t>
      </w:r>
    </w:p>
    <w:p w14:paraId="46A1FE0E"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4F9C31F5"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6.</w:t>
      </w:r>
      <w:r>
        <w:rPr>
          <w:kern w:val="2"/>
        </w:rPr>
        <w:tab/>
        <w:t>DELIVERIES AGAINST THIS ORDER MUST BE FREE OF EXCISE OR TRANSPORTATION TAXES, EXCISE TAX EXEMPTION REGISTRATION NO. 54-73-0076K MAY BE USED WHEN REQUIRED.</w:t>
      </w:r>
    </w:p>
    <w:p w14:paraId="363559CC"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37C2C02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7.</w:t>
      </w:r>
      <w:r>
        <w:rPr>
          <w:kern w:val="2"/>
        </w:rPr>
        <w:tab/>
        <w:t>In the absence of other contractual terms, payment shall be due 30 days after receipt of proper invoice, or material/service, whichever is the latter.</w:t>
      </w:r>
    </w:p>
    <w:p w14:paraId="45515D5F"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5D77E5DE"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8.</w:t>
      </w:r>
      <w:r>
        <w:rPr>
          <w:kern w:val="2"/>
        </w:rPr>
        <w:tab/>
        <w:t>If discount for prompt payment is allowed, the discount period will begin on the date of receipt of proper invoice, or material, whichever is the latter.</w:t>
      </w:r>
    </w:p>
    <w:p w14:paraId="5BBA661D"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18EC5907"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9.</w:t>
      </w:r>
      <w:r>
        <w:rPr>
          <w:kern w:val="2"/>
        </w:rPr>
        <w:tab/>
        <w:t>In case of default by the successful bidder, or failure to deliver the supplies or services ordered by the time specified, the Commonwealth after due notice (oral or in writing), may procure them from other sources and hold vendor responsible for any excess cost occasioned thereby.</w:t>
      </w:r>
    </w:p>
    <w:p w14:paraId="3E202A0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72F80E46"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10.</w:t>
      </w:r>
      <w:r>
        <w:rPr>
          <w:kern w:val="2"/>
        </w:rPr>
        <w:tab/>
        <w:t>No substitution, change or deviation shall be made without written authority from the Commonwealth by Purchase Order Change.</w:t>
      </w:r>
    </w:p>
    <w:p w14:paraId="3148903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47D0458C" w14:textId="77777777" w:rsidR="009C53C5" w:rsidRDefault="00BD32FF" w:rsidP="009C53C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11.</w:t>
      </w:r>
      <w:r>
        <w:rPr>
          <w:kern w:val="2"/>
        </w:rPr>
        <w:tab/>
        <w:t xml:space="preserve">Vendors and contractors providing goods to the Commonwealth of Virginia under this order herewith assure the Commonwealth that they are conforming to the provision of the Civil Rights Act of 1964 as amended, as well as the </w:t>
      </w:r>
      <w:r>
        <w:rPr>
          <w:i/>
          <w:kern w:val="2"/>
        </w:rPr>
        <w:t>Virginia Fair Employment Contracting Act</w:t>
      </w:r>
      <w:r>
        <w:rPr>
          <w:kern w:val="2"/>
        </w:rPr>
        <w:t xml:space="preserve"> of 1975 as amended, where applicable.</w:t>
      </w:r>
    </w:p>
    <w:p w14:paraId="1C08E9F9" w14:textId="77777777" w:rsidR="009C53C5" w:rsidRDefault="009C53C5" w:rsidP="009C53C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p>
    <w:p w14:paraId="1D04AE54" w14:textId="77777777" w:rsidR="00BD32FF" w:rsidRPr="009C53C5" w:rsidRDefault="009C53C5" w:rsidP="009C53C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12.</w:t>
      </w:r>
      <w:r>
        <w:rPr>
          <w:kern w:val="2"/>
        </w:rPr>
        <w:tab/>
      </w:r>
      <w:r w:rsidR="00BD32FF" w:rsidRPr="009C53C5">
        <w:rPr>
          <w:kern w:val="2"/>
        </w:rPr>
        <w:t>This Purchase Order/Contract shall be governed in all respects, whether as to validity, construction, capacity, performance or otherwise by the laws of the Commonwealth of Virginia.</w:t>
      </w:r>
    </w:p>
    <w:p w14:paraId="57A0A12F"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48546BA7"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13.</w:t>
      </w:r>
      <w:r>
        <w:rPr>
          <w:kern w:val="2"/>
        </w:rPr>
        <w:tab/>
        <w:t>All prices unless otherwise specified are net F.O.B. Destination with transportation charges prepaid.</w:t>
      </w:r>
    </w:p>
    <w:p w14:paraId="69B2CEDD"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0BB6F564" w14:textId="5CAE80A9"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14.</w:t>
      </w:r>
      <w:r>
        <w:rPr>
          <w:kern w:val="2"/>
        </w:rPr>
        <w:tab/>
        <w:t>If shipment is made by freight or express and charges added to invoice, the original bill of lading properly receipted shall accompany invoice.  All charges must be prepaid.</w:t>
      </w:r>
    </w:p>
    <w:p w14:paraId="04F0AF89"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208AC2B5" w14:textId="5BC54A38"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b/>
          <w:kern w:val="2"/>
        </w:rPr>
      </w:pPr>
      <w:r>
        <w:rPr>
          <w:kern w:val="2"/>
        </w:rPr>
        <w:t>15.</w:t>
      </w:r>
      <w:r>
        <w:rPr>
          <w:kern w:val="2"/>
        </w:rPr>
        <w:tab/>
        <w:t>Vendors and contractors performing work on Commonwealth owned or leased facilities or property shall, during the entire term of the contract, maintain at a minimum, the insurance coverages as listed in the</w:t>
      </w:r>
      <w:r>
        <w:rPr>
          <w:i/>
          <w:kern w:val="2"/>
        </w:rPr>
        <w:t xml:space="preserve"> Vendors Manual</w:t>
      </w:r>
      <w:r>
        <w:rPr>
          <w:kern w:val="2"/>
        </w:rPr>
        <w:t xml:space="preserve"> and any revisions thereto.</w:t>
      </w:r>
    </w:p>
    <w:p w14:paraId="065C6C7B" w14:textId="3BE9DE1A" w:rsidR="00BD32FF" w:rsidRDefault="0029582D"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kern w:val="2"/>
        </w:rPr>
      </w:pPr>
      <w:r>
        <w:rPr>
          <w:noProof/>
        </w:rPr>
        <mc:AlternateContent>
          <mc:Choice Requires="wpg">
            <w:drawing>
              <wp:anchor distT="0" distB="0" distL="114300" distR="114300" simplePos="0" relativeHeight="251658653" behindDoc="0" locked="0" layoutInCell="1" allowOverlap="1" wp14:anchorId="263B7D61" wp14:editId="6EDF1FC2">
                <wp:simplePos x="0" y="0"/>
                <wp:positionH relativeFrom="column">
                  <wp:posOffset>-409575</wp:posOffset>
                </wp:positionH>
                <wp:positionV relativeFrom="paragraph">
                  <wp:posOffset>227330</wp:posOffset>
                </wp:positionV>
                <wp:extent cx="456020" cy="822158"/>
                <wp:effectExtent l="0" t="76200" r="77470" b="92710"/>
                <wp:wrapNone/>
                <wp:docPr id="804821113" name="Group 1"/>
                <wp:cNvGraphicFramePr/>
                <a:graphic xmlns:a="http://schemas.openxmlformats.org/drawingml/2006/main">
                  <a:graphicData uri="http://schemas.microsoft.com/office/word/2010/wordprocessingGroup">
                    <wpg:wgp>
                      <wpg:cNvGrpSpPr/>
                      <wpg:grpSpPr>
                        <a:xfrm>
                          <a:off x="0" y="0"/>
                          <a:ext cx="456020" cy="822158"/>
                          <a:chOff x="-76295" y="209554"/>
                          <a:chExt cx="608781" cy="1231795"/>
                        </a:xfrm>
                      </wpg:grpSpPr>
                      <wpg:grpSp>
                        <wpg:cNvPr id="1651614092" name="Group 2775"/>
                        <wpg:cNvGrpSpPr>
                          <a:grpSpLocks/>
                        </wpg:cNvGrpSpPr>
                        <wpg:grpSpPr bwMode="auto">
                          <a:xfrm>
                            <a:off x="162154" y="209554"/>
                            <a:ext cx="370332" cy="1231795"/>
                            <a:chOff x="441" y="14124"/>
                            <a:chExt cx="360" cy="2359"/>
                          </a:xfrm>
                        </wpg:grpSpPr>
                        <wps:wsp>
                          <wps:cNvPr id="1029356501"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650980" name="Line 2777"/>
                          <wps:cNvCnPr/>
                          <wps:spPr bwMode="auto">
                            <a:xfrm>
                              <a:off x="441" y="16483"/>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2203464" name="Line 2778"/>
                          <wps:cNvCnPr/>
                          <wps:spPr bwMode="auto">
                            <a:xfrm>
                              <a:off x="441" y="14124"/>
                              <a:ext cx="0" cy="23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32456229" name="Text Box 2779"/>
                        <wps:cNvSpPr txBox="1">
                          <a:spLocks noChangeArrowheads="1"/>
                        </wps:cNvSpPr>
                        <wps:spPr bwMode="auto">
                          <a:xfrm>
                            <a:off x="-76295" y="271145"/>
                            <a:ext cx="160655" cy="10845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9EDCB" w14:textId="77777777" w:rsidR="0029582D" w:rsidRDefault="0029582D" w:rsidP="0029582D">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3B7D61" id="_x0000_s1132" style="position:absolute;left:0;text-align:left;margin-left:-32.25pt;margin-top:17.9pt;width:35.9pt;height:64.75pt;z-index:251658653;mso-width-relative:margin;mso-height-relative:margin" coordorigin="-762,2095" coordsize="6087,1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">
                <v:group id="Group 2775" o:spid="_x0000_s1133" style="position:absolute;left:1621;top:2095;width:3703;height:12318" coordorigin="441,14124" coordsize="360,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">
                  <v:line id="Line 2776" o:spid="_x0000_s1134"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">
                    <v:stroke endarrow="block"/>
                  </v:line>
                  <v:line id="Line 2777" o:spid="_x0000_s1135" style="position:absolute;visibility:visible;mso-wrap-style:square" from="441,16483" to="801,1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">
                    <v:stroke endarrow="block"/>
                  </v:line>
                  <v:line id="Line 2778" o:spid="_x0000_s1136" style="position:absolute;visibility:visible;mso-wrap-style:square" from="441,14124" to="441,16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"/>
                </v:group>
                <v:shape id="Text Box 2779" o:spid="_x0000_s1137" type="#_x0000_t202" style="position:absolute;left:-762;top:2711;width:1605;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" stroked="f">
                  <v:textbox style="layout-flow:vertical;mso-layout-flow-alt:bottom-to-top" inset="0,0,0,0">
                    <w:txbxContent>
                      <w:p w14:paraId="0E79EDCB" w14:textId="77777777" w:rsidR="0029582D" w:rsidRDefault="0029582D" w:rsidP="0029582D">
                        <w:pPr>
                          <w:jc w:val="center"/>
                          <w:rPr>
                            <w:sz w:val="16"/>
                          </w:rPr>
                        </w:pPr>
                        <w:r>
                          <w:rPr>
                            <w:sz w:val="16"/>
                          </w:rPr>
                          <w:t>PIM 98-045</w:t>
                        </w:r>
                      </w:p>
                    </w:txbxContent>
                  </v:textbox>
                </v:shape>
              </v:group>
            </w:pict>
          </mc:Fallback>
        </mc:AlternateContent>
      </w:r>
    </w:p>
    <w:p w14:paraId="100132A9" w14:textId="11DBF8FC" w:rsidR="00BD32FF" w:rsidRDefault="0195ADB3" w:rsidP="004A2A50">
      <w:pPr>
        <w:tabs>
          <w:tab w:val="left" w:pos="720"/>
          <w:tab w:val="left" w:pos="144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260" w:hanging="540"/>
        <w:jc w:val="both"/>
        <w:rPr>
          <w:b/>
          <w:bCs/>
        </w:rPr>
      </w:pPr>
      <w:r w:rsidRPr="46AB8368">
        <w:rPr>
          <w:b/>
          <w:bCs/>
        </w:rPr>
        <w:t>N</w:t>
      </w:r>
      <w:r w:rsidR="58E5F095" w:rsidRPr="46AB8368">
        <w:rPr>
          <w:b/>
          <w:bCs/>
        </w:rPr>
        <w:t>ote</w:t>
      </w:r>
      <w:r w:rsidR="00C522E4">
        <w:rPr>
          <w:b/>
          <w:bCs/>
        </w:rPr>
        <w:t>:</w:t>
      </w:r>
      <w:r w:rsidR="004A2A50">
        <w:rPr>
          <w:b/>
          <w:bCs/>
        </w:rPr>
        <w:tab/>
      </w:r>
      <w:r w:rsidR="3E51648A" w:rsidRPr="46AB8368">
        <w:rPr>
          <w:b/>
          <w:bCs/>
        </w:rPr>
        <w:t xml:space="preserve">This public body does not discriminate against faith-based organizations in accordance with the </w:t>
      </w:r>
      <w:r w:rsidR="3E51648A" w:rsidRPr="46AB8368">
        <w:rPr>
          <w:b/>
          <w:bCs/>
          <w:i/>
          <w:iCs/>
        </w:rPr>
        <w:t>Code of Virginia</w:t>
      </w:r>
      <w:r w:rsidR="3E51648A" w:rsidRPr="46AB8368">
        <w:rPr>
          <w:b/>
          <w:bCs/>
        </w:rPr>
        <w:t>, § 2.2-4343.1 or against a bidder or offeror because of race, religion, color, sex, national origin, age, disability, sexual orientation, gender identity, political affiliation, or veteran status, status as a military family, or any other basis prohibited by state law relating to discrimination in employment. Faith-based organizations may request that the issuing agency not include subparagraph 1.f in General Terms and Condition C.  Such a request shall be in writing and explain why an exception should be made in that invitation to bid or request for proposal.</w:t>
      </w:r>
    </w:p>
    <w:p w14:paraId="4A62113E" w14:textId="1BE2DE14" w:rsidR="00BD32FF" w:rsidRDefault="00BD32FF" w:rsidP="46AB836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E080231" w14:textId="15248899" w:rsidR="00BD32FF" w:rsidRDefault="00BD32FF" w:rsidP="7FC51DF9">
      <w:pPr>
        <w:tabs>
          <w:tab w:val="left" w:pos="36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hanging="540"/>
        <w:jc w:val="both"/>
        <w:rPr>
          <w:b/>
          <w:bCs/>
        </w:rPr>
      </w:pPr>
    </w:p>
    <w:p w14:paraId="04A080B1" w14:textId="2458D0AC" w:rsidR="7FC51DF9" w:rsidRDefault="7FC51DF9" w:rsidP="7FC51DF9">
      <w:pPr>
        <w:tabs>
          <w:tab w:val="left" w:pos="36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hanging="540"/>
        <w:jc w:val="both"/>
        <w:rPr>
          <w:b/>
          <w:bCs/>
        </w:rPr>
      </w:pPr>
    </w:p>
    <w:p w14:paraId="60093B9A" w14:textId="77777777" w:rsidR="00BD32FF" w:rsidRDefault="009C53C5"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kern w:val="2"/>
        </w:rPr>
      </w:pPr>
      <w:r>
        <w:rPr>
          <w:b/>
          <w:kern w:val="2"/>
        </w:rPr>
        <w:br w:type="page"/>
      </w:r>
      <w:r w:rsidR="00BD32FF">
        <w:rPr>
          <w:b/>
          <w:kern w:val="2"/>
        </w:rPr>
        <w:lastRenderedPageBreak/>
        <w:t>AGENCY PURCHASE ORDER - FORM DGS-41-056</w:t>
      </w:r>
    </w:p>
    <w:p w14:paraId="5D407A4E"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0DA0E9BE"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kern w:val="2"/>
        </w:rPr>
      </w:pPr>
      <w:r>
        <w:rPr>
          <w:b/>
          <w:kern w:val="2"/>
        </w:rPr>
        <w:t>How to Prepare This Form</w:t>
      </w:r>
    </w:p>
    <w:p w14:paraId="7133C49C"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w:t>
      </w:r>
      <w:r>
        <w:rPr>
          <w:kern w:val="2"/>
        </w:rPr>
        <w:tab/>
        <w:t>Insert the full name/delivery address of the agency.</w:t>
      </w:r>
    </w:p>
    <w:p w14:paraId="6A0A836A"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2.</w:t>
      </w:r>
      <w:r>
        <w:rPr>
          <w:kern w:val="2"/>
        </w:rPr>
        <w:tab/>
        <w:t>Insert the state contract number, if applicable.</w:t>
      </w:r>
    </w:p>
    <w:p w14:paraId="30606555"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3.</w:t>
      </w:r>
      <w:r>
        <w:rPr>
          <w:kern w:val="2"/>
        </w:rPr>
        <w:tab/>
        <w:t>Insert the date the purchase order is prepared.</w:t>
      </w:r>
    </w:p>
    <w:p w14:paraId="7D1C2FF6"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4.</w:t>
      </w:r>
      <w:r>
        <w:rPr>
          <w:kern w:val="2"/>
        </w:rPr>
        <w:tab/>
        <w:t>Insert the agency purchase order number.</w:t>
      </w:r>
    </w:p>
    <w:p w14:paraId="3D68F883"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5.</w:t>
      </w:r>
      <w:r>
        <w:rPr>
          <w:kern w:val="2"/>
        </w:rPr>
        <w:tab/>
        <w:t>Insert the date the bid was opened, if available.</w:t>
      </w:r>
    </w:p>
    <w:p w14:paraId="7F129513"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6.</w:t>
      </w:r>
      <w:r>
        <w:rPr>
          <w:kern w:val="2"/>
        </w:rPr>
        <w:tab/>
        <w:t>Insert the agency requisition number, if applicable.</w:t>
      </w:r>
    </w:p>
    <w:p w14:paraId="06EDF1CB"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7.</w:t>
      </w:r>
      <w:r>
        <w:rPr>
          <w:kern w:val="2"/>
        </w:rPr>
        <w:tab/>
        <w:t>Insert the terms offered by the vendor.</w:t>
      </w:r>
    </w:p>
    <w:p w14:paraId="71619DD5"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8.</w:t>
      </w:r>
      <w:r>
        <w:rPr>
          <w:kern w:val="2"/>
        </w:rPr>
        <w:tab/>
        <w:t>Insert the delivery date as denoted on the contract or bid.</w:t>
      </w:r>
    </w:p>
    <w:p w14:paraId="48F0F136"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9.</w:t>
      </w:r>
      <w:r>
        <w:rPr>
          <w:kern w:val="2"/>
        </w:rPr>
        <w:tab/>
        <w:t>Insert the assigned vendor number - mandatory entry (</w:t>
      </w:r>
      <w:r w:rsidR="00D57065">
        <w:rPr>
          <w:kern w:val="2"/>
        </w:rPr>
        <w:t>eVA Vendor ID or DUNS number</w:t>
      </w:r>
      <w:r>
        <w:rPr>
          <w:kern w:val="2"/>
        </w:rPr>
        <w:t xml:space="preserve">).  </w:t>
      </w:r>
    </w:p>
    <w:p w14:paraId="5E626FC5"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10.</w:t>
      </w:r>
      <w:r>
        <w:rPr>
          <w:kern w:val="2"/>
        </w:rPr>
        <w:tab/>
        <w:t>Insert the full name, address and zip code of the vendor.</w:t>
      </w:r>
    </w:p>
    <w:p w14:paraId="0166B987"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11.</w:t>
      </w:r>
      <w:r>
        <w:rPr>
          <w:kern w:val="2"/>
        </w:rPr>
        <w:tab/>
        <w:t>Insert the full name, address and zip code of the invoice to address.  If the invoice name, address and zip code is the same as the delivery address, mark “Same” in section 11.</w:t>
      </w:r>
    </w:p>
    <w:p w14:paraId="5CE8252A"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12.</w:t>
      </w:r>
      <w:r>
        <w:rPr>
          <w:kern w:val="2"/>
        </w:rPr>
        <w:tab/>
        <w:t>Insert the name of the vendor contact person.</w:t>
      </w:r>
    </w:p>
    <w:p w14:paraId="50E6B425"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13.</w:t>
      </w:r>
      <w:r>
        <w:rPr>
          <w:kern w:val="2"/>
        </w:rPr>
        <w:tab/>
        <w:t>Insert the purchase order number.</w:t>
      </w:r>
    </w:p>
    <w:p w14:paraId="3D99C65C"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14.</w:t>
      </w:r>
      <w:r>
        <w:rPr>
          <w:kern w:val="2"/>
        </w:rPr>
        <w:tab/>
        <w:t>Insert the name of the agency contact person.</w:t>
      </w:r>
    </w:p>
    <w:p w14:paraId="4F5B85DF"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15.</w:t>
      </w:r>
      <w:r>
        <w:rPr>
          <w:kern w:val="2"/>
        </w:rPr>
        <w:tab/>
        <w:t>Insert the telephone number of the agency contact person.</w:t>
      </w:r>
    </w:p>
    <w:p w14:paraId="052B9CAC"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16.</w:t>
      </w:r>
      <w:r>
        <w:rPr>
          <w:kern w:val="2"/>
        </w:rPr>
        <w:tab/>
        <w:t>Insert the item number, i.e., 1, 2, 3, etc.</w:t>
      </w:r>
    </w:p>
    <w:p w14:paraId="75263218"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17.</w:t>
      </w:r>
      <w:r>
        <w:rPr>
          <w:kern w:val="2"/>
        </w:rPr>
        <w:tab/>
        <w:t xml:space="preserve">Insert the commodity code as shown in the </w:t>
      </w:r>
      <w:r>
        <w:rPr>
          <w:i/>
          <w:kern w:val="2"/>
        </w:rPr>
        <w:t>Commodity Class and Item Book</w:t>
      </w:r>
      <w:r>
        <w:rPr>
          <w:kern w:val="2"/>
        </w:rPr>
        <w:t>.</w:t>
      </w:r>
    </w:p>
    <w:p w14:paraId="555CCB16"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18.</w:t>
      </w:r>
      <w:r>
        <w:rPr>
          <w:kern w:val="2"/>
        </w:rPr>
        <w:tab/>
        <w:t>Give a thorough description of the item or items required.  If there is more than one item on a purchase order, double space between items.  Complete specifications are required and should be included in this section or included by attachment to the purchase order.</w:t>
      </w:r>
    </w:p>
    <w:p w14:paraId="63E7FB4F"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19.</w:t>
      </w:r>
      <w:r>
        <w:rPr>
          <w:kern w:val="2"/>
        </w:rPr>
        <w:tab/>
        <w:t>Insert the quantity required.</w:t>
      </w:r>
    </w:p>
    <w:p w14:paraId="55A0EA41"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20.</w:t>
      </w:r>
      <w:r>
        <w:rPr>
          <w:kern w:val="2"/>
        </w:rPr>
        <w:tab/>
        <w:t>Insert the unit as sold, i.e., each, dozen, case, etc.</w:t>
      </w:r>
    </w:p>
    <w:p w14:paraId="1947905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21.</w:t>
      </w:r>
      <w:r>
        <w:rPr>
          <w:kern w:val="2"/>
        </w:rPr>
        <w:tab/>
        <w:t>Insert the unit cost as denoted on the contract or bid.</w:t>
      </w:r>
    </w:p>
    <w:p w14:paraId="69781897"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22.</w:t>
      </w:r>
      <w:r>
        <w:rPr>
          <w:kern w:val="2"/>
        </w:rPr>
        <w:tab/>
        <w:t xml:space="preserve">Insert the total price of all units.  Example -  </w:t>
      </w:r>
      <w:r>
        <w:rPr>
          <w:kern w:val="2"/>
        </w:rPr>
        <w:tab/>
        <w:t>Item price: $1.50 per dozen</w:t>
      </w:r>
    </w:p>
    <w:p w14:paraId="3F54364B"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4320"/>
        <w:jc w:val="both"/>
        <w:rPr>
          <w:kern w:val="2"/>
        </w:rPr>
      </w:pPr>
      <w:r>
        <w:rPr>
          <w:kern w:val="2"/>
        </w:rPr>
        <w:t>Quantity ordered: 12 dozen</w:t>
      </w:r>
    </w:p>
    <w:p w14:paraId="1CB3A221"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4320"/>
        <w:jc w:val="both"/>
        <w:rPr>
          <w:kern w:val="2"/>
        </w:rPr>
      </w:pPr>
      <w:r>
        <w:rPr>
          <w:kern w:val="2"/>
        </w:rPr>
        <w:t>Total amount would be:  $18.00</w:t>
      </w:r>
    </w:p>
    <w:p w14:paraId="325F9F62"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197252D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23.</w:t>
      </w:r>
      <w:r>
        <w:rPr>
          <w:kern w:val="2"/>
        </w:rPr>
        <w:tab/>
        <w:t>Insert the total amount of all items ordered on the purchase order.</w:t>
      </w:r>
    </w:p>
    <w:p w14:paraId="51DFB1BB"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504" w:hanging="504"/>
        <w:jc w:val="both"/>
        <w:rPr>
          <w:kern w:val="2"/>
        </w:rPr>
      </w:pPr>
      <w:r>
        <w:rPr>
          <w:kern w:val="2"/>
        </w:rPr>
        <w:t>24.</w:t>
      </w:r>
      <w:r>
        <w:rPr>
          <w:kern w:val="2"/>
        </w:rPr>
        <w:tab/>
        <w:t>Include the signature and title of an authorized person at the agency.</w:t>
      </w:r>
    </w:p>
    <w:p w14:paraId="0DB2274E"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04" w:hanging="504"/>
        <w:jc w:val="both"/>
        <w:rPr>
          <w:kern w:val="2"/>
        </w:rPr>
      </w:pPr>
      <w:r>
        <w:rPr>
          <w:kern w:val="2"/>
        </w:rPr>
        <w:t>25.</w:t>
      </w:r>
      <w:r>
        <w:rPr>
          <w:kern w:val="2"/>
        </w:rPr>
        <w:tab/>
        <w:t>Insert Agency 3-digit code and estimated amount in appropriate columns; however, at agency’s option, all CARS</w:t>
      </w:r>
      <w:r w:rsidR="00C933EA">
        <w:rPr>
          <w:kern w:val="2"/>
        </w:rPr>
        <w:t xml:space="preserve"> </w:t>
      </w:r>
      <w:r>
        <w:rPr>
          <w:kern w:val="2"/>
        </w:rPr>
        <w:t xml:space="preserve"> II coding may be inserted.</w:t>
      </w:r>
    </w:p>
    <w:p w14:paraId="069AA30C"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kern w:val="2"/>
          <w:u w:val="single"/>
        </w:rPr>
      </w:pPr>
    </w:p>
    <w:p w14:paraId="756DB050"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kern w:val="2"/>
        </w:rPr>
      </w:pPr>
      <w:r>
        <w:rPr>
          <w:kern w:val="2"/>
          <w:u w:val="single"/>
        </w:rPr>
        <w:t>DISTRIBUTION - FORM DGS-41-056</w:t>
      </w:r>
    </w:p>
    <w:p w14:paraId="0C11ECAB"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Arial" w:hAnsi="Arial"/>
          <w:kern w:val="2"/>
        </w:rPr>
      </w:pPr>
      <w:r>
        <w:rPr>
          <w:kern w:val="2"/>
        </w:rPr>
        <w:t>White copy (1-vendor) is sent to the vendor.   The remaining copies are for agency use.</w:t>
      </w:r>
      <w:r w:rsidR="00C933EA">
        <w:rPr>
          <w:kern w:val="2"/>
        </w:rPr>
        <w:t xml:space="preserve"> </w:t>
      </w:r>
    </w:p>
    <w:p w14:paraId="26B11C7D" w14:textId="77777777" w:rsidR="00BD32FF" w:rsidRDefault="009C53C5"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rFonts w:ascii="Arial" w:hAnsi="Arial"/>
          <w:kern w:val="2"/>
        </w:rPr>
        <w:sectPr w:rsidR="00BD32FF">
          <w:pgSz w:w="12240" w:h="15840"/>
          <w:pgMar w:top="720" w:right="1080" w:bottom="720" w:left="1080" w:header="720" w:footer="720" w:gutter="0"/>
          <w:cols w:space="720"/>
          <w:noEndnote/>
        </w:sectPr>
      </w:pPr>
      <w:r>
        <w:rPr>
          <w:rFonts w:ascii="Arial" w:hAnsi="Arial"/>
          <w:kern w:val="2"/>
        </w:rPr>
        <w:br w:type="page"/>
      </w:r>
    </w:p>
    <w:p w14:paraId="739E9C02"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kern w:val="2"/>
        </w:rPr>
      </w:pPr>
      <w:r>
        <w:rPr>
          <w:b/>
          <w:kern w:val="2"/>
        </w:rPr>
        <w:lastRenderedPageBreak/>
        <w:t xml:space="preserve">Annex 4-B </w:t>
      </w:r>
    </w:p>
    <w:p w14:paraId="26D3E633" w14:textId="77777777" w:rsidR="00BD32FF" w:rsidRDefault="00BD32FF" w:rsidP="00BD32FF">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both"/>
        <w:rPr>
          <w:kern w:val="2"/>
        </w:rPr>
      </w:pPr>
    </w:p>
    <w:p w14:paraId="2A32F48A" w14:textId="77777777" w:rsidR="004575D5" w:rsidRPr="005B59C6"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7FDC2CF1" w14:textId="77777777" w:rsidR="004575D5" w:rsidRPr="005B59C6"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kern w:val="2"/>
        </w:rPr>
      </w:pPr>
      <w:r w:rsidRPr="005B59C6">
        <w:rPr>
          <w:b/>
          <w:kern w:val="2"/>
        </w:rPr>
        <w:t>COMMONWEALTH OF VIRGINIA AGENCY</w:t>
      </w:r>
    </w:p>
    <w:p w14:paraId="3CB51F73" w14:textId="77777777" w:rsidR="004575D5" w:rsidRPr="005B59C6" w:rsidRDefault="004575D5" w:rsidP="004575D5">
      <w:pPr>
        <w:tabs>
          <w:tab w:val="center" w:pos="5040"/>
          <w:tab w:val="left" w:pos="5760"/>
          <w:tab w:val="left" w:pos="6480"/>
          <w:tab w:val="left" w:pos="7200"/>
          <w:tab w:val="left" w:pos="7920"/>
          <w:tab w:val="left" w:pos="8640"/>
          <w:tab w:val="left" w:pos="9360"/>
          <w:tab w:val="left" w:pos="10080"/>
        </w:tabs>
        <w:jc w:val="center"/>
        <w:rPr>
          <w:b/>
          <w:kern w:val="2"/>
          <w:sz w:val="24"/>
          <w:szCs w:val="24"/>
        </w:rPr>
      </w:pPr>
      <w:r w:rsidRPr="005B59C6">
        <w:rPr>
          <w:b/>
          <w:snapToGrid w:val="0"/>
          <w:kern w:val="2"/>
          <w:sz w:val="24"/>
          <w:szCs w:val="24"/>
        </w:rPr>
        <w:t xml:space="preserve">ADDENDUM TO </w:t>
      </w:r>
      <w:r w:rsidRPr="008C663D">
        <w:rPr>
          <w:b/>
          <w:snapToGrid w:val="0"/>
          <w:kern w:val="2"/>
          <w:sz w:val="24"/>
          <w:szCs w:val="24"/>
        </w:rPr>
        <w:t>CONTRACTOR’S STANDARD</w:t>
      </w:r>
      <w:r w:rsidRPr="005B59C6">
        <w:rPr>
          <w:b/>
          <w:snapToGrid w:val="0"/>
          <w:kern w:val="2"/>
          <w:sz w:val="24"/>
          <w:szCs w:val="24"/>
        </w:rPr>
        <w:t xml:space="preserve"> FORM</w:t>
      </w:r>
    </w:p>
    <w:p w14:paraId="0B844909" w14:textId="77777777" w:rsidR="004575D5" w:rsidRPr="005B59C6"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04"/>
        <w:jc w:val="both"/>
        <w:rPr>
          <w:kern w:val="2"/>
        </w:rPr>
      </w:pPr>
    </w:p>
    <w:p w14:paraId="6CF291F8" w14:textId="77777777" w:rsidR="004575D5" w:rsidRPr="005B59C6"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04"/>
        <w:jc w:val="both"/>
        <w:rPr>
          <w:kern w:val="2"/>
        </w:rPr>
      </w:pPr>
    </w:p>
    <w:p w14:paraId="30D6BDAC" w14:textId="77777777" w:rsidR="004575D5" w:rsidRPr="008C663D"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04"/>
        <w:jc w:val="both"/>
        <w:rPr>
          <w:kern w:val="2"/>
        </w:rPr>
      </w:pPr>
      <w:r w:rsidRPr="008C663D">
        <w:rPr>
          <w:kern w:val="2"/>
        </w:rPr>
        <w:t xml:space="preserve">AGENCY NAME: </w:t>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t xml:space="preserve">    (“Agency” or “Commonwealth”)  </w:t>
      </w:r>
    </w:p>
    <w:p w14:paraId="39373C96" w14:textId="77777777" w:rsidR="004575D5" w:rsidRPr="008C663D"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s>
        <w:jc w:val="both"/>
        <w:rPr>
          <w:kern w:val="2"/>
          <w:u w:val="single"/>
        </w:rPr>
      </w:pPr>
      <w:r w:rsidRPr="008C663D">
        <w:rPr>
          <w:kern w:val="2"/>
        </w:rPr>
        <w:tab/>
        <w:t xml:space="preserve">ADDRESS: </w:t>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p>
    <w:p w14:paraId="171C1CD0" w14:textId="77777777" w:rsidR="004575D5" w:rsidRPr="008C663D"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s>
        <w:ind w:left="504"/>
        <w:jc w:val="both"/>
        <w:rPr>
          <w:kern w:val="2"/>
        </w:rPr>
      </w:pPr>
    </w:p>
    <w:p w14:paraId="2C8A14A1" w14:textId="77777777" w:rsidR="004575D5" w:rsidRPr="008C663D"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s>
        <w:ind w:left="504"/>
        <w:jc w:val="both"/>
        <w:rPr>
          <w:kern w:val="2"/>
        </w:rPr>
      </w:pPr>
      <w:r w:rsidRPr="008C663D">
        <w:rPr>
          <w:kern w:val="2"/>
        </w:rPr>
        <w:t xml:space="preserve">CONTRACTOR NAME: </w:t>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t xml:space="preserve">        (“Contractor”)</w:t>
      </w:r>
      <w:r w:rsidRPr="008C663D">
        <w:rPr>
          <w:kern w:val="2"/>
        </w:rPr>
        <w:tab/>
        <w:t>EIN:</w:t>
      </w:r>
      <w:r w:rsidRPr="008C663D">
        <w:rPr>
          <w:kern w:val="2"/>
          <w:u w:val="single"/>
        </w:rPr>
        <w:tab/>
      </w:r>
      <w:r w:rsidRPr="008C663D">
        <w:rPr>
          <w:kern w:val="2"/>
          <w:u w:val="single"/>
        </w:rPr>
        <w:tab/>
        <w:t xml:space="preserve">       </w:t>
      </w:r>
    </w:p>
    <w:p w14:paraId="48463FC0" w14:textId="77777777" w:rsidR="004575D5" w:rsidRPr="008C663D"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s>
        <w:jc w:val="both"/>
        <w:rPr>
          <w:kern w:val="2"/>
          <w:u w:val="single"/>
        </w:rPr>
      </w:pPr>
      <w:r w:rsidRPr="008C663D">
        <w:rPr>
          <w:kern w:val="2"/>
        </w:rPr>
        <w:tab/>
        <w:t xml:space="preserve">ADDRESS: </w:t>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p>
    <w:p w14:paraId="4A088BBB" w14:textId="77777777" w:rsidR="004575D5" w:rsidRPr="008C663D"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s>
        <w:ind w:left="504"/>
        <w:jc w:val="both"/>
        <w:rPr>
          <w:kern w:val="2"/>
        </w:rPr>
      </w:pPr>
    </w:p>
    <w:p w14:paraId="44E55CC0" w14:textId="77777777" w:rsidR="004575D5" w:rsidRPr="008C663D" w:rsidRDefault="004575D5" w:rsidP="004575D5">
      <w:pPr>
        <w:tabs>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s>
        <w:ind w:left="504"/>
        <w:jc w:val="both"/>
        <w:rPr>
          <w:kern w:val="2"/>
        </w:rPr>
      </w:pPr>
      <w:r w:rsidRPr="008C663D">
        <w:rPr>
          <w:kern w:val="2"/>
        </w:rPr>
        <w:t xml:space="preserve">TITLE OF ATTACHED FORM: </w:t>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t xml:space="preserve">         </w:t>
      </w:r>
      <w:r w:rsidRPr="008C663D">
        <w:rPr>
          <w:kern w:val="2"/>
          <w:u w:val="single"/>
        </w:rPr>
        <w:tab/>
      </w:r>
    </w:p>
    <w:p w14:paraId="2E240718" w14:textId="77777777" w:rsidR="004575D5" w:rsidRPr="008C663D" w:rsidRDefault="004575D5" w:rsidP="004575D5">
      <w:pPr>
        <w:jc w:val="both"/>
        <w:rPr>
          <w:kern w:val="2"/>
        </w:rPr>
      </w:pPr>
    </w:p>
    <w:p w14:paraId="3730F94A" w14:textId="77777777" w:rsidR="004575D5" w:rsidRPr="008C663D" w:rsidRDefault="004575D5" w:rsidP="004575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360"/>
        <w:jc w:val="both"/>
        <w:rPr>
          <w:kern w:val="2"/>
        </w:rPr>
      </w:pPr>
      <w:r w:rsidRPr="008C663D">
        <w:rPr>
          <w:kern w:val="2"/>
        </w:rPr>
        <w:t>The Commonwealth and the Contractor are this day entering into a contract, and for their mutual convenience, the parties are using the attached form agreement provided by the Contractor.  Nevertheless, the parties agree that this Addendum is incorporated into and amends the form agreement, as provided below.</w:t>
      </w:r>
    </w:p>
    <w:p w14:paraId="6CD84FFD" w14:textId="77777777" w:rsidR="004575D5" w:rsidRPr="008C663D" w:rsidRDefault="004575D5" w:rsidP="004575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4181A162" w14:textId="77777777" w:rsidR="004575D5" w:rsidRPr="008C663D" w:rsidRDefault="004575D5" w:rsidP="004575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360"/>
        <w:jc w:val="both"/>
        <w:rPr>
          <w:kern w:val="2"/>
        </w:rPr>
      </w:pPr>
      <w:r w:rsidRPr="008C663D">
        <w:rPr>
          <w:kern w:val="2"/>
        </w:rPr>
        <w:t>Notwithstanding anything in the attached form agreement, the payments to be made by the Commonwealth for all goods, services and other deliverables under this contract shall not exceed $_________; payments will be made only upon the Agency’s receipt of a proper invoice detailing the goods/services provided.  The total cumulative liability of the Commonwealth, its officers, employees and agents in connection with this contract or in connection with any goods, services, actions or omissions relating to the contract, shall not under any circumstance exceed payment of the above maximum purchase price plus liability for an additional amount equal to such maximum purchase price. All actions of the Contractor relating in any way to Agency shall be as an independent contractor, and not as an agent or employee of the Agency.</w:t>
      </w:r>
    </w:p>
    <w:p w14:paraId="25190BD6" w14:textId="77777777" w:rsidR="004575D5" w:rsidRPr="008C663D" w:rsidRDefault="004575D5" w:rsidP="004575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4CE7E569" w14:textId="77777777" w:rsidR="004575D5" w:rsidRPr="008C663D" w:rsidRDefault="004575D5" w:rsidP="004575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360"/>
        <w:jc w:val="both"/>
        <w:rPr>
          <w:kern w:val="2"/>
        </w:rPr>
      </w:pPr>
      <w:r w:rsidRPr="008C663D">
        <w:rPr>
          <w:kern w:val="2"/>
        </w:rPr>
        <w:t>The Contractor’s form agreement is, with the exceptions noted herein, acceptable to the Commonwealth.  Nonetheless, because certain standard clauses that may appear in the Contractor’s form agreement cannot be accepted by the Commonwealth, and in consideration of the convenience of using that form, and this form, without the necessity of specifically negotiating a separate contract document, the parties specifically agree that, notwithstanding any provisions appearing in the attached form agreement, none of the following shall have any effect or be enforceable against the Commonwealth:</w:t>
      </w:r>
    </w:p>
    <w:p w14:paraId="7758D0B9" w14:textId="77777777" w:rsidR="004575D5" w:rsidRPr="008C663D" w:rsidRDefault="004575D5" w:rsidP="004575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254C3269"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0" w:hanging="468"/>
        <w:jc w:val="both"/>
        <w:rPr>
          <w:kern w:val="2"/>
        </w:rPr>
      </w:pPr>
      <w:r w:rsidRPr="008C663D">
        <w:rPr>
          <w:kern w:val="2"/>
        </w:rPr>
        <w:t>1.</w:t>
      </w:r>
      <w:r w:rsidRPr="008C663D">
        <w:rPr>
          <w:kern w:val="2"/>
        </w:rPr>
        <w:tab/>
        <w:t>Requiring the Commonwealth to obtain or maintain any type of insurance;</w:t>
      </w:r>
    </w:p>
    <w:p w14:paraId="77369A84"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04D2B8E3"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0" w:hanging="468"/>
        <w:jc w:val="both"/>
        <w:rPr>
          <w:kern w:val="2"/>
        </w:rPr>
      </w:pPr>
      <w:r w:rsidRPr="008C663D">
        <w:rPr>
          <w:kern w:val="2"/>
        </w:rPr>
        <w:t>2.</w:t>
      </w:r>
      <w:r w:rsidRPr="008C663D">
        <w:rPr>
          <w:kern w:val="2"/>
        </w:rPr>
        <w:tab/>
        <w:t>Renewing or extending the agreement beyond the initial term or automatically continuing the contract period from term to term;</w:t>
      </w:r>
    </w:p>
    <w:p w14:paraId="230B848E"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0BE8F5E2"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0" w:hanging="468"/>
        <w:jc w:val="both"/>
        <w:rPr>
          <w:kern w:val="2"/>
        </w:rPr>
      </w:pPr>
      <w:r w:rsidRPr="008C663D">
        <w:rPr>
          <w:kern w:val="2"/>
        </w:rPr>
        <w:t>3.</w:t>
      </w:r>
      <w:r w:rsidRPr="008C663D">
        <w:rPr>
          <w:kern w:val="2"/>
        </w:rPr>
        <w:tab/>
        <w:t>Requiring or stating that the terms of the Contractor’s form agreement shall prevail over this Addendum;</w:t>
      </w:r>
    </w:p>
    <w:p w14:paraId="032D9EB8"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082EB47E"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18" w:hanging="475"/>
        <w:jc w:val="both"/>
        <w:rPr>
          <w:kern w:val="2"/>
        </w:rPr>
      </w:pPr>
      <w:r w:rsidRPr="008C663D">
        <w:rPr>
          <w:kern w:val="2"/>
        </w:rPr>
        <w:t>4.</w:t>
      </w:r>
      <w:r w:rsidRPr="008C663D">
        <w:rPr>
          <w:kern w:val="2"/>
        </w:rPr>
        <w:tab/>
        <w:t>Requiring the Commonwealth to defend, indemnify or to hold the Contractor harmless for third party claims of any kind;</w:t>
      </w:r>
    </w:p>
    <w:p w14:paraId="02CEE95F"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56DB9055"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37" w:hanging="465"/>
        <w:jc w:val="both"/>
        <w:rPr>
          <w:kern w:val="2"/>
        </w:rPr>
      </w:pPr>
      <w:r w:rsidRPr="008C663D">
        <w:rPr>
          <w:kern w:val="2"/>
        </w:rPr>
        <w:t>5.</w:t>
      </w:r>
      <w:r w:rsidRPr="008C663D">
        <w:rPr>
          <w:kern w:val="2"/>
        </w:rPr>
        <w:tab/>
        <w:t xml:space="preserve">Imposing interest charges exceeding those permitted by </w:t>
      </w:r>
      <w:r w:rsidRPr="008C663D">
        <w:rPr>
          <w:i/>
          <w:kern w:val="2"/>
        </w:rPr>
        <w:t>Code of Virginia</w:t>
      </w:r>
      <w:r w:rsidRPr="008C663D">
        <w:rPr>
          <w:kern w:val="2"/>
        </w:rPr>
        <w:t>, § 2.2-4347 through 2.2</w:t>
      </w:r>
      <w:r w:rsidRPr="008C663D">
        <w:rPr>
          <w:kern w:val="2"/>
        </w:rPr>
        <w:noBreakHyphen/>
        <w:t>4354, Prompt Payment;</w:t>
      </w:r>
    </w:p>
    <w:p w14:paraId="403CEB9E"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7C27F512"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0" w:hanging="468"/>
        <w:jc w:val="both"/>
        <w:rPr>
          <w:kern w:val="2"/>
        </w:rPr>
      </w:pPr>
      <w:r w:rsidRPr="008C663D">
        <w:rPr>
          <w:kern w:val="2"/>
        </w:rPr>
        <w:t>6.</w:t>
      </w:r>
      <w:r w:rsidRPr="008C663D">
        <w:rPr>
          <w:kern w:val="2"/>
        </w:rPr>
        <w:tab/>
        <w:t>Requiring the application of law other than Virginia law in interpreting or enforcing the contract, or requiring or permitting that any dispute under the contract be resolved in any court other than an appropriate state circuit court in Virginia;</w:t>
      </w:r>
    </w:p>
    <w:p w14:paraId="23F1AA3A"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091C4220"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0" w:hanging="468"/>
        <w:jc w:val="both"/>
        <w:rPr>
          <w:kern w:val="2"/>
        </w:rPr>
      </w:pPr>
      <w:r w:rsidRPr="008C663D">
        <w:rPr>
          <w:kern w:val="2"/>
        </w:rPr>
        <w:t>7.</w:t>
      </w:r>
      <w:r w:rsidRPr="008C663D">
        <w:rPr>
          <w:kern w:val="2"/>
        </w:rPr>
        <w:tab/>
        <w:t>Requiring the Commonwealth to pay liquidated damages, or requiring the Commonwealth to make any payment for lost revenue or profits if the contract is terminated before its ordinary period;</w:t>
      </w:r>
    </w:p>
    <w:p w14:paraId="1C216AF1"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4910648F"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0" w:hanging="468"/>
        <w:jc w:val="both"/>
        <w:rPr>
          <w:kern w:val="2"/>
        </w:rPr>
      </w:pPr>
      <w:r w:rsidRPr="008C663D">
        <w:rPr>
          <w:kern w:val="2"/>
        </w:rPr>
        <w:t>8.</w:t>
      </w:r>
      <w:r w:rsidRPr="008C663D">
        <w:rPr>
          <w:kern w:val="2"/>
        </w:rPr>
        <w:tab/>
        <w:t>Requiring that the contract be accepted or endorsed by the home office or by any other person subsequent to execution by the undersigned Agency representative before the contract is considered in effect, or otherwise delaying the formation or effective date of the contract to a time later than execution of the contract by the undersigned Agency representative;</w:t>
      </w:r>
    </w:p>
    <w:p w14:paraId="14EEA6F5"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2287B2CA"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7" w:hanging="475"/>
        <w:jc w:val="both"/>
        <w:rPr>
          <w:kern w:val="2"/>
        </w:rPr>
      </w:pPr>
      <w:r w:rsidRPr="005B59C6">
        <w:rPr>
          <w:kern w:val="2"/>
        </w:rPr>
        <w:t>9.</w:t>
      </w:r>
      <w:r w:rsidRPr="005B59C6">
        <w:rPr>
          <w:kern w:val="2"/>
        </w:rPr>
        <w:tab/>
      </w:r>
      <w:r w:rsidRPr="008C663D">
        <w:rPr>
          <w:kern w:val="2"/>
        </w:rPr>
        <w:t>Requiring the Agency to agree to or be subject to any form of equitable relief not authorized by the Constitution or laws of Virginia;</w:t>
      </w:r>
    </w:p>
    <w:p w14:paraId="4AE2A22F"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7374C4C1"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r w:rsidRPr="008C663D">
        <w:rPr>
          <w:kern w:val="2"/>
        </w:rPr>
        <w:t>10.</w:t>
      </w:r>
      <w:r w:rsidRPr="008C663D">
        <w:rPr>
          <w:kern w:val="2"/>
        </w:rPr>
        <w:tab/>
        <w:t>Limiting or adding to the time period within which claims can be made or actions can be brought;</w:t>
      </w:r>
    </w:p>
    <w:p w14:paraId="61AD1E97"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497B7812"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r w:rsidRPr="008C663D">
        <w:rPr>
          <w:kern w:val="2"/>
        </w:rPr>
        <w:lastRenderedPageBreak/>
        <w:t>11.</w:t>
      </w:r>
      <w:r w:rsidRPr="008C663D">
        <w:rPr>
          <w:kern w:val="2"/>
        </w:rPr>
        <w:tab/>
        <w:t>Limiting the liability of the Contractor for property damage or personal injury;</w:t>
      </w:r>
    </w:p>
    <w:p w14:paraId="20BA35FD"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22B5F085"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76" w:hanging="576"/>
        <w:jc w:val="both"/>
        <w:rPr>
          <w:kern w:val="2"/>
        </w:rPr>
      </w:pPr>
      <w:r w:rsidRPr="008C663D">
        <w:rPr>
          <w:kern w:val="2"/>
        </w:rPr>
        <w:t>12.</w:t>
      </w:r>
      <w:r w:rsidRPr="008C663D">
        <w:rPr>
          <w:kern w:val="2"/>
        </w:rPr>
        <w:tab/>
        <w:t>Permitting unilateral modification of this contract by the Contractor, or deeming the Commonwealth to agree to a modification by means other than affirmatively signing a modification agreement on paper;</w:t>
      </w:r>
    </w:p>
    <w:p w14:paraId="38D8EE57"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753C5924"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ind w:left="540" w:hanging="540"/>
        <w:jc w:val="both"/>
        <w:rPr>
          <w:kern w:val="2"/>
        </w:rPr>
      </w:pPr>
      <w:r w:rsidRPr="008C663D">
        <w:rPr>
          <w:kern w:val="2"/>
        </w:rPr>
        <w:t>13.</w:t>
      </w:r>
      <w:r w:rsidRPr="008C663D">
        <w:rPr>
          <w:kern w:val="2"/>
        </w:rPr>
        <w:tab/>
        <w:t>Binding the Commonwealth to any arbitration process or decision;</w:t>
      </w:r>
    </w:p>
    <w:p w14:paraId="2734BC9B"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2D3449F8"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r w:rsidRPr="008C663D">
        <w:rPr>
          <w:kern w:val="2"/>
        </w:rPr>
        <w:t>14.</w:t>
      </w:r>
      <w:r w:rsidRPr="008C663D">
        <w:rPr>
          <w:kern w:val="2"/>
        </w:rPr>
        <w:tab/>
        <w:t>Obligating the Commonwealth to pay costs of collection or attorney’s fees;</w:t>
      </w:r>
    </w:p>
    <w:p w14:paraId="4A0689C2"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p>
    <w:p w14:paraId="77DFA912" w14:textId="77777777" w:rsidR="004575D5" w:rsidRPr="008C663D" w:rsidRDefault="004575D5" w:rsidP="004575D5">
      <w:pPr>
        <w:tabs>
          <w:tab w:val="left" w:pos="-648"/>
          <w:tab w:val="left" w:pos="72"/>
          <w:tab w:val="left" w:pos="540"/>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s>
        <w:jc w:val="both"/>
        <w:rPr>
          <w:kern w:val="2"/>
        </w:rPr>
      </w:pPr>
      <w:r w:rsidRPr="008C663D">
        <w:rPr>
          <w:kern w:val="2"/>
        </w:rPr>
        <w:t>15.</w:t>
      </w:r>
      <w:r w:rsidRPr="008C663D">
        <w:rPr>
          <w:kern w:val="2"/>
        </w:rPr>
        <w:tab/>
        <w:t>Granting the Contractor a security interest in property of the Commonwealth.</w:t>
      </w:r>
    </w:p>
    <w:p w14:paraId="5A661052" w14:textId="77777777" w:rsidR="004575D5" w:rsidRPr="008C663D" w:rsidRDefault="004575D5" w:rsidP="004575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188D1280"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540" w:hanging="540"/>
        <w:jc w:val="both"/>
        <w:rPr>
          <w:kern w:val="2"/>
        </w:rPr>
      </w:pPr>
      <w:r w:rsidRPr="008C663D">
        <w:rPr>
          <w:kern w:val="2"/>
        </w:rPr>
        <w:t>16.</w:t>
      </w:r>
      <w:r w:rsidRPr="008C663D">
        <w:rPr>
          <w:kern w:val="2"/>
        </w:rPr>
        <w:tab/>
      </w:r>
      <w:r w:rsidRPr="008C663D">
        <w:rPr>
          <w:kern w:val="2"/>
        </w:rPr>
        <w:tab/>
        <w:t>Granting any right or incurring any obligation that is beyond the legal authority of the undersigned Agency to empower its contract officers to grant or incur on behalf of the Commonwealth, or requiring the Commonwealth to violate any applicable law or regulation.</w:t>
      </w:r>
    </w:p>
    <w:p w14:paraId="770B83E0"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540" w:hanging="540"/>
        <w:jc w:val="both"/>
        <w:rPr>
          <w:kern w:val="2"/>
        </w:rPr>
      </w:pPr>
    </w:p>
    <w:p w14:paraId="0FCF1E3E"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sidRPr="008C663D">
        <w:rPr>
          <w:kern w:val="2"/>
        </w:rPr>
        <w:t xml:space="preserve">In addition, the parties agree that the contract between them shall be deemed to incorporate provisions that the Virginia Public Procurement Act requires to be included in Commonwealth contracts.  These can be found in the following Sections of the </w:t>
      </w:r>
      <w:r w:rsidRPr="008C663D">
        <w:rPr>
          <w:i/>
          <w:kern w:val="2"/>
        </w:rPr>
        <w:t>Code of Virginia</w:t>
      </w:r>
      <w:r w:rsidRPr="008C663D">
        <w:rPr>
          <w:kern w:val="2"/>
        </w:rPr>
        <w:t>:  § 2.2-4363 (procedure for filing claims); § 2.2-4354 (requirement to pay subcontractors);; § 2.2-4311 (non-discrimination in contracts above $10,000); § 2.2-4312 (drug-free workplace in contracts above $10,000); § 2.2-4311.1 (compliance with federal immigration law);</w:t>
      </w:r>
      <w:r w:rsidRPr="008C663D">
        <w:t xml:space="preserve"> and</w:t>
      </w:r>
      <w:r w:rsidRPr="008C663D">
        <w:rPr>
          <w:kern w:val="2"/>
        </w:rPr>
        <w:t xml:space="preserve"> § 2.2</w:t>
      </w:r>
      <w:r w:rsidRPr="008C663D">
        <w:rPr>
          <w:kern w:val="2"/>
        </w:rPr>
        <w:noBreakHyphen/>
        <w:t>4311.2 (authorization to transact business in Virginia, if legally required</w:t>
      </w:r>
      <w:r w:rsidRPr="008C663D">
        <w:rPr>
          <w:b/>
          <w:kern w:val="2"/>
        </w:rPr>
        <w:t>)</w:t>
      </w:r>
      <w:r w:rsidRPr="008C663D">
        <w:rPr>
          <w:kern w:val="2"/>
        </w:rPr>
        <w:t>.</w:t>
      </w:r>
    </w:p>
    <w:p w14:paraId="17C7D95D"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68EA7809"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sidRPr="008C663D">
        <w:rPr>
          <w:kern w:val="2"/>
        </w:rPr>
        <w:t>This contract, consisting of this Addendum and the attached form agreement, constitutes the entire agreement between the parties and may not be waived or modified except by written agreement between the parties.</w:t>
      </w:r>
    </w:p>
    <w:p w14:paraId="060BD467"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0EE032D0"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sidRPr="008C663D">
        <w:rPr>
          <w:kern w:val="2"/>
        </w:rPr>
        <w:t>IN WITNESS WHEREOF, the parties have caused this contract to be duly executed, intending thereby to be legally bound.</w:t>
      </w:r>
    </w:p>
    <w:p w14:paraId="4A09FC4D" w14:textId="77777777" w:rsidR="004575D5" w:rsidRPr="008C663D" w:rsidRDefault="004575D5" w:rsidP="004575D5">
      <w:pPr>
        <w:tabs>
          <w:tab w:val="left" w:pos="36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7C20EC49" w14:textId="77777777" w:rsidR="004575D5" w:rsidRPr="008C663D" w:rsidRDefault="004575D5" w:rsidP="004575D5">
      <w:pPr>
        <w:tabs>
          <w:tab w:val="left" w:pos="360"/>
          <w:tab w:val="left" w:pos="3600"/>
          <w:tab w:val="left" w:pos="5400"/>
          <w:tab w:val="left" w:pos="6120"/>
        </w:tabs>
        <w:jc w:val="both"/>
        <w:rPr>
          <w:kern w:val="2"/>
          <w:u w:val="single"/>
        </w:rPr>
      </w:pPr>
      <w:r w:rsidRPr="008C663D">
        <w:rPr>
          <w:kern w:val="2"/>
        </w:rPr>
        <w:t xml:space="preserve">AGENCY by </w:t>
      </w:r>
      <w:r w:rsidRPr="008C663D">
        <w:rPr>
          <w:kern w:val="2"/>
          <w:u w:val="single"/>
        </w:rPr>
        <w:t xml:space="preserve">                                                      </w:t>
      </w:r>
      <w:r w:rsidRPr="008C663D">
        <w:rPr>
          <w:kern w:val="2"/>
        </w:rPr>
        <w:tab/>
        <w:t xml:space="preserve">CONTRACTOR by </w:t>
      </w:r>
      <w:r w:rsidRPr="008C663D">
        <w:rPr>
          <w:kern w:val="2"/>
          <w:u w:val="single"/>
        </w:rPr>
        <w:tab/>
      </w:r>
      <w:r w:rsidRPr="008C663D">
        <w:rPr>
          <w:kern w:val="2"/>
          <w:u w:val="single"/>
        </w:rPr>
        <w:tab/>
      </w:r>
      <w:r w:rsidRPr="008C663D">
        <w:rPr>
          <w:kern w:val="2"/>
          <w:u w:val="single"/>
        </w:rPr>
        <w:tab/>
      </w:r>
    </w:p>
    <w:p w14:paraId="1615B651" w14:textId="77777777" w:rsidR="004575D5" w:rsidRPr="008C663D" w:rsidRDefault="004575D5" w:rsidP="004575D5">
      <w:pPr>
        <w:tabs>
          <w:tab w:val="left" w:pos="360"/>
          <w:tab w:val="left" w:pos="3600"/>
          <w:tab w:val="left" w:pos="5400"/>
          <w:tab w:val="left" w:pos="6120"/>
        </w:tabs>
        <w:jc w:val="both"/>
        <w:rPr>
          <w:kern w:val="2"/>
          <w:u w:val="single"/>
        </w:rPr>
      </w:pPr>
    </w:p>
    <w:p w14:paraId="59FFF666" w14:textId="77777777" w:rsidR="004575D5" w:rsidRPr="008C663D" w:rsidRDefault="004575D5" w:rsidP="004575D5">
      <w:pPr>
        <w:tabs>
          <w:tab w:val="left" w:pos="360"/>
          <w:tab w:val="left" w:pos="3600"/>
          <w:tab w:val="left" w:pos="5400"/>
          <w:tab w:val="left" w:pos="6120"/>
        </w:tabs>
        <w:ind w:left="5400" w:hanging="5400"/>
        <w:jc w:val="both"/>
        <w:rPr>
          <w:kern w:val="2"/>
        </w:rPr>
      </w:pPr>
      <w:r w:rsidRPr="008C663D">
        <w:rPr>
          <w:kern w:val="2"/>
        </w:rPr>
        <w:t>Title</w:t>
      </w:r>
      <w:r w:rsidRPr="008C663D">
        <w:rPr>
          <w:kern w:val="2"/>
          <w:u w:val="single"/>
        </w:rPr>
        <w:t xml:space="preserve">                                                                    </w:t>
      </w:r>
      <w:r w:rsidRPr="008C663D">
        <w:rPr>
          <w:kern w:val="2"/>
        </w:rPr>
        <w:tab/>
        <w:t xml:space="preserve">Title </w:t>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p>
    <w:p w14:paraId="4B9C9101" w14:textId="77777777" w:rsidR="004575D5" w:rsidRPr="008C663D" w:rsidRDefault="004575D5" w:rsidP="004575D5">
      <w:pPr>
        <w:tabs>
          <w:tab w:val="left" w:pos="360"/>
          <w:tab w:val="left" w:pos="3600"/>
          <w:tab w:val="left" w:pos="5400"/>
          <w:tab w:val="left" w:pos="6120"/>
        </w:tabs>
        <w:ind w:left="5400" w:hanging="5400"/>
        <w:jc w:val="both"/>
        <w:rPr>
          <w:kern w:val="2"/>
          <w:u w:val="single"/>
        </w:rPr>
      </w:pPr>
    </w:p>
    <w:p w14:paraId="5073A70F" w14:textId="4F9309F9" w:rsidR="004575D5" w:rsidRPr="008C663D" w:rsidRDefault="004575D5" w:rsidP="004575D5">
      <w:pPr>
        <w:tabs>
          <w:tab w:val="left" w:pos="360"/>
          <w:tab w:val="left" w:pos="3600"/>
          <w:tab w:val="left" w:pos="5400"/>
          <w:tab w:val="left" w:pos="6120"/>
        </w:tabs>
        <w:ind w:left="5400" w:hanging="5400"/>
        <w:jc w:val="both"/>
        <w:rPr>
          <w:kern w:val="2"/>
        </w:rPr>
      </w:pPr>
      <w:r w:rsidRPr="008C663D">
        <w:rPr>
          <w:kern w:val="2"/>
        </w:rPr>
        <w:t>Date</w:t>
      </w:r>
      <w:r w:rsidRPr="008C663D">
        <w:rPr>
          <w:kern w:val="2"/>
          <w:u w:val="single"/>
        </w:rPr>
        <w:t xml:space="preserve">                                                                    </w:t>
      </w:r>
      <w:r w:rsidRPr="008C663D">
        <w:rPr>
          <w:kern w:val="2"/>
        </w:rPr>
        <w:tab/>
        <w:t xml:space="preserve">Date </w:t>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r w:rsidRPr="008C663D">
        <w:rPr>
          <w:kern w:val="2"/>
          <w:u w:val="single"/>
        </w:rPr>
        <w:tab/>
      </w:r>
    </w:p>
    <w:p w14:paraId="7FDCC02A" w14:textId="124B5890" w:rsidR="004575D5" w:rsidRPr="008C663D" w:rsidRDefault="004575D5" w:rsidP="004575D5">
      <w:pPr>
        <w:tabs>
          <w:tab w:val="left" w:pos="360"/>
          <w:tab w:val="left" w:pos="3600"/>
          <w:tab w:val="left" w:pos="5400"/>
          <w:tab w:val="left" w:pos="6120"/>
        </w:tabs>
        <w:jc w:val="both"/>
        <w:rPr>
          <w:kern w:val="2"/>
        </w:rPr>
      </w:pPr>
    </w:p>
    <w:p w14:paraId="52C503AB" w14:textId="6F915836" w:rsidR="004575D5" w:rsidRPr="008C663D" w:rsidRDefault="005B6CC0" w:rsidP="004575D5">
      <w:pPr>
        <w:tabs>
          <w:tab w:val="left" w:pos="360"/>
          <w:tab w:val="left" w:pos="3600"/>
          <w:tab w:val="left" w:pos="5400"/>
          <w:tab w:val="left" w:pos="6120"/>
        </w:tabs>
        <w:jc w:val="both"/>
        <w:rPr>
          <w:kern w:val="2"/>
        </w:rPr>
      </w:pPr>
      <w:r>
        <w:rPr>
          <w:noProof/>
        </w:rPr>
        <mc:AlternateContent>
          <mc:Choice Requires="wpg">
            <w:drawing>
              <wp:anchor distT="0" distB="0" distL="114300" distR="114300" simplePos="0" relativeHeight="251658425" behindDoc="0" locked="0" layoutInCell="1" allowOverlap="1" wp14:anchorId="4372C996" wp14:editId="00D234F0">
                <wp:simplePos x="0" y="0"/>
                <wp:positionH relativeFrom="column">
                  <wp:posOffset>-533400</wp:posOffset>
                </wp:positionH>
                <wp:positionV relativeFrom="paragraph">
                  <wp:posOffset>125730</wp:posOffset>
                </wp:positionV>
                <wp:extent cx="484505" cy="1065530"/>
                <wp:effectExtent l="0" t="76200" r="48895" b="96520"/>
                <wp:wrapNone/>
                <wp:docPr id="1043352249" name="Group 1"/>
                <wp:cNvGraphicFramePr/>
                <a:graphic xmlns:a="http://schemas.openxmlformats.org/drawingml/2006/main">
                  <a:graphicData uri="http://schemas.microsoft.com/office/word/2010/wordprocessingGroup">
                    <wpg:wgp>
                      <wpg:cNvGrpSpPr/>
                      <wpg:grpSpPr>
                        <a:xfrm>
                          <a:off x="0" y="0"/>
                          <a:ext cx="484505" cy="1065530"/>
                          <a:chOff x="-10678" y="209549"/>
                          <a:chExt cx="543165" cy="1784248"/>
                        </a:xfrm>
                      </wpg:grpSpPr>
                      <wpg:grpSp>
                        <wpg:cNvPr id="1008921301" name="Group 2775"/>
                        <wpg:cNvGrpSpPr>
                          <a:grpSpLocks/>
                        </wpg:cNvGrpSpPr>
                        <wpg:grpSpPr bwMode="auto">
                          <a:xfrm>
                            <a:off x="162155" y="209549"/>
                            <a:ext cx="370332" cy="1784248"/>
                            <a:chOff x="441" y="14124"/>
                            <a:chExt cx="360" cy="3417"/>
                          </a:xfrm>
                        </wpg:grpSpPr>
                        <wps:wsp>
                          <wps:cNvPr id="1876133039"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3919196" name="Line 2777"/>
                          <wps:cNvCnPr/>
                          <wps:spPr bwMode="auto">
                            <a:xfrm>
                              <a:off x="441" y="1754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9289019" name="Line 2778"/>
                          <wps:cNvCnPr/>
                          <wps:spPr bwMode="auto">
                            <a:xfrm>
                              <a:off x="441" y="14124"/>
                              <a:ext cx="0" cy="34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4193017" name="Text Box 2779"/>
                        <wps:cNvSpPr txBox="1">
                          <a:spLocks noChangeArrowheads="1"/>
                        </wps:cNvSpPr>
                        <wps:spPr bwMode="auto">
                          <a:xfrm>
                            <a:off x="-10678" y="653937"/>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E05AF" w14:textId="77777777" w:rsidR="0029582D" w:rsidRDefault="0029582D" w:rsidP="0029582D">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72C996" id="_x0000_s1138" style="position:absolute;left:0;text-align:left;margin-left:-42pt;margin-top:9.9pt;width:38.15pt;height:83.9pt;z-index:251658425;mso-width-relative:margin;mso-height-relative:margin" coordorigin="-106,2095" coordsize="5431,17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">
                <v:group id="Group 2775" o:spid="_x0000_s1139" style="position:absolute;left:1621;top:2095;width:3703;height:17842" coordorigin="441,14124" coordsize="360,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">
                  <v:line id="Line 2776" o:spid="_x0000_s1140"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">
                    <v:stroke endarrow="block"/>
                  </v:line>
                  <v:line id="Line 2777" o:spid="_x0000_s1141" style="position:absolute;visibility:visible;mso-wrap-style:square" from="441,17541" to="801,1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">
                    <v:stroke endarrow="block"/>
                  </v:line>
                  <v:line id="Line 2778" o:spid="_x0000_s1142" style="position:absolute;visibility:visible;mso-wrap-style:square" from="441,14124" to="441,1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"/>
                </v:group>
                <v:shape id="Text Box 2779" o:spid="_x0000_s1143" type="#_x0000_t202" style="position:absolute;left:-106;top:6539;width:1605;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" stroked="f">
                  <v:textbox style="layout-flow:vertical;mso-layout-flow-alt:bottom-to-top" inset="0,0,0,0">
                    <w:txbxContent>
                      <w:p w14:paraId="67BE05AF" w14:textId="77777777" w:rsidR="0029582D" w:rsidRDefault="0029582D" w:rsidP="0029582D">
                        <w:pPr>
                          <w:jc w:val="center"/>
                          <w:rPr>
                            <w:sz w:val="16"/>
                          </w:rPr>
                        </w:pPr>
                        <w:r>
                          <w:rPr>
                            <w:sz w:val="16"/>
                          </w:rPr>
                          <w:t>PIM 98-045</w:t>
                        </w:r>
                      </w:p>
                    </w:txbxContent>
                  </v:textbox>
                </v:shape>
              </v:group>
            </w:pict>
          </mc:Fallback>
        </mc:AlternateContent>
      </w:r>
    </w:p>
    <w:p w14:paraId="40EA7D83" w14:textId="6F87F4B2" w:rsidR="004575D5" w:rsidRPr="008C663D" w:rsidRDefault="0AE8E7A2" w:rsidP="00027F1C">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b/>
          <w:bCs/>
        </w:rPr>
      </w:pPr>
      <w:r w:rsidRPr="46AB8368">
        <w:rPr>
          <w:b/>
          <w:bCs/>
        </w:rPr>
        <w:t xml:space="preserve">This public body does not discriminate against faith-based organizations in accordance with the </w:t>
      </w:r>
      <w:r w:rsidRPr="46AB8368">
        <w:rPr>
          <w:b/>
          <w:bCs/>
          <w:i/>
          <w:iCs/>
        </w:rPr>
        <w:t>Code of Virginia</w:t>
      </w:r>
      <w:r w:rsidRPr="46AB8368">
        <w:rPr>
          <w:b/>
          <w:bCs/>
        </w:rPr>
        <w:t>, § 2.2-4343.1 or against a bidder or offeror because of race, religion, color, sex, national origin, age, disability, sexual orientation, gender identity, political affiliation, or veteran status, status as a military family, or any other basis prohibited by state law relating to discrimination in employment. Faith-based organizations may request that the issuing agency not include subparagraph 1.f in General Terms and Condition C.  Such a request shall be in writing and explain why an exception should be made in that invitation to bid or request for proposal.</w:t>
      </w:r>
    </w:p>
    <w:p w14:paraId="0AD5B676" w14:textId="77777777" w:rsidR="004575D5" w:rsidRPr="008C663D" w:rsidRDefault="004575D5" w:rsidP="46AB836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B2A8D10" w14:textId="16C71DED" w:rsidR="004575D5" w:rsidRPr="008C663D" w:rsidRDefault="004575D5" w:rsidP="46AB8368">
      <w:pPr>
        <w:tabs>
          <w:tab w:val="left" w:pos="360"/>
          <w:tab w:val="left" w:pos="3600"/>
          <w:tab w:val="left" w:pos="5400"/>
          <w:tab w:val="left" w:pos="6120"/>
        </w:tabs>
        <w:jc w:val="center"/>
        <w:rPr>
          <w:b/>
          <w:bCs/>
          <w:kern w:val="2"/>
        </w:rPr>
      </w:pPr>
    </w:p>
    <w:p w14:paraId="5A7285C3" w14:textId="77777777" w:rsidR="004575D5" w:rsidRPr="008C663D" w:rsidRDefault="004575D5" w:rsidP="004575D5">
      <w:pPr>
        <w:tabs>
          <w:tab w:val="left" w:pos="360"/>
          <w:tab w:val="left" w:pos="3600"/>
          <w:tab w:val="left" w:pos="5400"/>
          <w:tab w:val="left" w:pos="6120"/>
        </w:tabs>
        <w:jc w:val="center"/>
        <w:rPr>
          <w:spacing w:val="-4"/>
          <w:kern w:val="2"/>
        </w:rPr>
      </w:pPr>
    </w:p>
    <w:p w14:paraId="768279DB" w14:textId="77777777" w:rsidR="004575D5" w:rsidRPr="008C663D" w:rsidRDefault="004575D5" w:rsidP="004575D5">
      <w:pPr>
        <w:tabs>
          <w:tab w:val="left" w:pos="360"/>
          <w:tab w:val="left" w:pos="3600"/>
          <w:tab w:val="left" w:pos="5400"/>
          <w:tab w:val="left" w:pos="6120"/>
        </w:tabs>
        <w:jc w:val="both"/>
        <w:rPr>
          <w:kern w:val="2"/>
        </w:rPr>
      </w:pPr>
      <w:r w:rsidRPr="008C663D">
        <w:rPr>
          <w:b/>
          <w:kern w:val="2"/>
        </w:rPr>
        <w:t>When Used: For contracts valued at less than $50,000 and it is not feasible to award a contract without using the contractor’s form, and clauses which are not in the best interest of the Commonwealth cannot be crossed out, then use this Addendum form after it has been filled in and signed by the contractor, with contractor’s form attached.  If the contractor wants signatures to both this form and the contractor’s form agreement that is attached to this form, then both forms should be signed by contractor before submittal to the Agency for signing of both forms.  For contracts over $50,000, your legal advisor should be consulted prior to using this form</w:t>
      </w:r>
      <w:r w:rsidRPr="008C663D">
        <w:rPr>
          <w:kern w:val="2"/>
        </w:rPr>
        <w:t>.</w:t>
      </w:r>
    </w:p>
    <w:p w14:paraId="0689B59B" w14:textId="77777777" w:rsidR="00BD32FF" w:rsidRDefault="00BD32FF" w:rsidP="00BD32FF">
      <w:pPr>
        <w:tabs>
          <w:tab w:val="left" w:pos="360"/>
          <w:tab w:val="left" w:pos="3600"/>
          <w:tab w:val="left" w:pos="5400"/>
          <w:tab w:val="left" w:pos="6120"/>
        </w:tabs>
        <w:jc w:val="both"/>
        <w:rPr>
          <w:rFonts w:ascii="Arial" w:hAnsi="Arial"/>
          <w:kern w:val="2"/>
        </w:rPr>
        <w:sectPr w:rsidR="00BD32FF" w:rsidSect="004575D5">
          <w:pgSz w:w="12240" w:h="15840"/>
          <w:pgMar w:top="720" w:right="1080" w:bottom="720" w:left="1080" w:header="720" w:footer="720" w:gutter="0"/>
          <w:cols w:space="720"/>
          <w:noEndnote/>
        </w:sectPr>
      </w:pPr>
    </w:p>
    <w:p w14:paraId="6C08B646" w14:textId="77777777" w:rsidR="00BD32FF" w:rsidRDefault="00BD32FF" w:rsidP="00000F99">
      <w:pPr>
        <w:jc w:val="center"/>
        <w:rPr>
          <w:kern w:val="2"/>
        </w:rPr>
      </w:pPr>
      <w:r>
        <w:rPr>
          <w:b/>
          <w:kern w:val="2"/>
        </w:rPr>
        <w:lastRenderedPageBreak/>
        <w:t>Annex 4-C</w:t>
      </w:r>
    </w:p>
    <w:p w14:paraId="254599C3" w14:textId="77777777" w:rsidR="00BD32FF" w:rsidRDefault="00BD32FF" w:rsidP="00BD32FF">
      <w:pPr>
        <w:tabs>
          <w:tab w:val="left" w:pos="360"/>
          <w:tab w:val="left" w:pos="3600"/>
          <w:tab w:val="left" w:pos="5400"/>
          <w:tab w:val="left" w:pos="6120"/>
        </w:tabs>
        <w:jc w:val="center"/>
        <w:rPr>
          <w:kern w:val="2"/>
        </w:rPr>
      </w:pPr>
    </w:p>
    <w:p w14:paraId="7A288AE7" w14:textId="77777777" w:rsidR="00BD32FF" w:rsidRDefault="00BD32FF" w:rsidP="00BD32FF">
      <w:pPr>
        <w:tabs>
          <w:tab w:val="left" w:pos="360"/>
          <w:tab w:val="left" w:pos="3600"/>
          <w:tab w:val="left" w:pos="5400"/>
          <w:tab w:val="left" w:pos="6120"/>
        </w:tabs>
        <w:jc w:val="both"/>
        <w:rPr>
          <w:kern w:val="2"/>
        </w:rPr>
      </w:pPr>
    </w:p>
    <w:p w14:paraId="0065C18C" w14:textId="77777777" w:rsidR="00BD32FF" w:rsidRDefault="00BD32FF" w:rsidP="00BD32FF">
      <w:pPr>
        <w:tabs>
          <w:tab w:val="left" w:pos="360"/>
          <w:tab w:val="left" w:pos="3600"/>
          <w:tab w:val="left" w:pos="5400"/>
          <w:tab w:val="left" w:pos="6120"/>
        </w:tabs>
        <w:jc w:val="center"/>
        <w:rPr>
          <w:b/>
          <w:kern w:val="2"/>
        </w:rPr>
      </w:pPr>
      <w:r>
        <w:rPr>
          <w:b/>
          <w:kern w:val="2"/>
        </w:rPr>
        <w:t>“MAKE OR BUY” ANALYSIS PROCEDURES</w:t>
      </w:r>
    </w:p>
    <w:p w14:paraId="5ABED4A0" w14:textId="77777777" w:rsidR="00BD32FF" w:rsidRDefault="00BD32FF" w:rsidP="00BD32FF">
      <w:pPr>
        <w:tabs>
          <w:tab w:val="left" w:pos="360"/>
          <w:tab w:val="left" w:pos="3600"/>
          <w:tab w:val="left" w:pos="5400"/>
          <w:tab w:val="left" w:pos="6120"/>
        </w:tabs>
        <w:rPr>
          <w:b/>
          <w:kern w:val="2"/>
        </w:rPr>
      </w:pPr>
    </w:p>
    <w:p w14:paraId="65EFE3E1" w14:textId="77777777" w:rsidR="00BD32FF" w:rsidRDefault="00BD32FF" w:rsidP="00BD32FF">
      <w:pPr>
        <w:tabs>
          <w:tab w:val="left" w:pos="360"/>
          <w:tab w:val="left" w:pos="3600"/>
          <w:tab w:val="left" w:pos="5400"/>
          <w:tab w:val="left" w:pos="6120"/>
        </w:tabs>
        <w:rPr>
          <w:b/>
          <w:kern w:val="2"/>
        </w:rPr>
      </w:pPr>
    </w:p>
    <w:p w14:paraId="3F060A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u w:val="single"/>
        </w:rPr>
      </w:pPr>
      <w:r>
        <w:rPr>
          <w:b/>
          <w:kern w:val="2"/>
          <w:u w:val="single"/>
        </w:rPr>
        <w:t>PROCEDURE FOR EVALUATING SERVICE DELIVERY ALTERNATIVES</w:t>
      </w:r>
    </w:p>
    <w:p w14:paraId="65C3249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A5FA6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u w:val="single"/>
        </w:rPr>
        <w:t>BACKGROUND</w:t>
      </w:r>
    </w:p>
    <w:p w14:paraId="1289EA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0075D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“Make or buy” analyses offer an opportunity for increasing the provision of government services by private sector entities and for removing government from activities that might more appropriately be provided by the private sector.</w:t>
      </w:r>
    </w:p>
    <w:p w14:paraId="45A055F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30EA21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 xml:space="preserve">This “make or buy” analysis procedure was developed by DGS/DPS with the assistance of representatives of the Department of Planning and Budget and the </w:t>
      </w:r>
      <w:r w:rsidR="002C221E">
        <w:rPr>
          <w:kern w:val="2"/>
        </w:rPr>
        <w:t>Virginia Information Technologies Agency</w:t>
      </w:r>
      <w:r>
        <w:rPr>
          <w:kern w:val="2"/>
        </w:rPr>
        <w:t xml:space="preserve">.  It is intended to provide a concise procedural framework for agencies to follow in carrying out their responsibilities toward privatization.  It should be used by agencies as a guide for accomplishing and documenting their evaluations and decisions regarding contracting with the private sector for services. </w:t>
      </w:r>
    </w:p>
    <w:p w14:paraId="536D69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782C90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Comments and suggestions for improving this procedure should be addressed to the Division of Purchases and Supply, ATTN: Service Contracts Section.</w:t>
      </w:r>
    </w:p>
    <w:p w14:paraId="5F67F76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28AF1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 xml:space="preserve"> I.</w:t>
      </w:r>
      <w:r>
        <w:rPr>
          <w:kern w:val="2"/>
        </w:rPr>
        <w:tab/>
      </w:r>
      <w:r>
        <w:rPr>
          <w:kern w:val="2"/>
          <w:u w:val="single"/>
        </w:rPr>
        <w:t>PHASE ONE - INVENTORY OF SERVICES</w:t>
      </w:r>
    </w:p>
    <w:p w14:paraId="176649B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A2709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List all services now provided or proposed to be provided by your agency to the public or to other agencies, and the services your agency provides or contracts for, in support of its operations.</w:t>
      </w:r>
    </w:p>
    <w:p w14:paraId="56B02E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F8B3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Consider the public acceptability of contracting.  Determine which services are close to the fundamental purpose of government, which includes the discretionary exercise of government authority (e.g., judicial, police, tax collection, revenue disbursement, intergovernmental affairs), or are essential to the government’s ability to protect the health, safety and welfare of its citizens (e.g., regulatory functions).  Exercise caution in considering services of this nature for provision by contractors.  Some parts of a particular service may be suitable for contractor provision while others may not.</w:t>
      </w:r>
    </w:p>
    <w:p w14:paraId="42FA8D4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10BEC6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Determine which of the services on the list meet all or part of the following criteria.  Those that do may be good candidates for contracting out and should be further examined as discussed in subsequent steps.</w:t>
      </w:r>
    </w:p>
    <w:p w14:paraId="61785F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20384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Service is tangible, making stipulation of specific contractor requirements and performance measures possible.</w:t>
      </w:r>
    </w:p>
    <w:p w14:paraId="3BEE830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824766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Service can be, or already is, available from the private sector.</w:t>
      </w:r>
    </w:p>
    <w:p w14:paraId="39DE70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5837C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Service involves either repetitious and routine activities, or it requires a relatively low skill level, e.g., janitorial services, grounds keeping work, etc.</w:t>
      </w:r>
    </w:p>
    <w:p w14:paraId="404F96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859308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4.</w:t>
      </w:r>
      <w:r>
        <w:rPr>
          <w:kern w:val="2"/>
        </w:rPr>
        <w:tab/>
        <w:t>Service requires special equipment or technical/specialized skills or credentials.</w:t>
      </w:r>
    </w:p>
    <w:p w14:paraId="20A7A7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AC348A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5.</w:t>
      </w:r>
      <w:r>
        <w:rPr>
          <w:kern w:val="2"/>
        </w:rPr>
        <w:tab/>
        <w:t xml:space="preserve">Service is susceptible to changes in demand or funding support, making it difficult to justify a full time </w:t>
      </w:r>
      <w:r w:rsidR="004350A1">
        <w:rPr>
          <w:kern w:val="2"/>
        </w:rPr>
        <w:t>year-round</w:t>
      </w:r>
      <w:r>
        <w:rPr>
          <w:kern w:val="2"/>
        </w:rPr>
        <w:t xml:space="preserve"> work force, or the service is now provided using temporary employees.</w:t>
      </w:r>
    </w:p>
    <w:p w14:paraId="10C7C4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AC490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w:t>
      </w:r>
      <w:r>
        <w:rPr>
          <w:kern w:val="2"/>
        </w:rPr>
        <w:tab/>
      </w:r>
      <w:r>
        <w:rPr>
          <w:kern w:val="2"/>
          <w:u w:val="single"/>
        </w:rPr>
        <w:t>PHASE TWO - DETERMINE COST OF IN</w:t>
      </w:r>
      <w:r>
        <w:rPr>
          <w:kern w:val="2"/>
          <w:u w:val="single"/>
        </w:rPr>
        <w:noBreakHyphen/>
        <w:t>HOUSE PROVISION</w:t>
      </w:r>
    </w:p>
    <w:p w14:paraId="41EF30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031627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 xml:space="preserve">Determine the number of full time equivalent employees (FTEs) required to provide the service along with all other costs of service provision.  The </w:t>
      </w:r>
      <w:r w:rsidR="004350A1">
        <w:rPr>
          <w:kern w:val="2"/>
        </w:rPr>
        <w:t>in-house</w:t>
      </w:r>
      <w:r>
        <w:rPr>
          <w:kern w:val="2"/>
        </w:rPr>
        <w:t xml:space="preserve"> costs include base expenses, such as salaries, fringe benefits, supplies and equipment, and the dollar costs for space and utilities.  Some costs that need to be considered may cross program lines, e.g., inspection work done by personnel of another activity or other types of assistance provided from shared resources. The total </w:t>
      </w:r>
      <w:r w:rsidR="004350A1">
        <w:rPr>
          <w:kern w:val="2"/>
        </w:rPr>
        <w:t>in-house</w:t>
      </w:r>
      <w:r>
        <w:rPr>
          <w:kern w:val="2"/>
        </w:rPr>
        <w:t xml:space="preserve"> cost is needed for comparison with the net contract cost from Phase Three.  If agencies wish to protect this information from public disclosure, it must be treated as a part of the cost estimate for the proposed procurement (</w:t>
      </w:r>
      <w:r>
        <w:rPr>
          <w:i/>
          <w:kern w:val="2"/>
        </w:rPr>
        <w:t>Code of Virginia</w:t>
      </w:r>
      <w:r>
        <w:rPr>
          <w:kern w:val="2"/>
        </w:rPr>
        <w:t>, § 2.2-4342B).</w:t>
      </w:r>
    </w:p>
    <w:p w14:paraId="519BA8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BAB83C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sectPr w:rsidR="00BD32FF">
          <w:pgSz w:w="12240" w:h="15840"/>
          <w:pgMar w:top="720" w:right="1080" w:bottom="720" w:left="1080" w:header="720" w:footer="720" w:gutter="0"/>
          <w:cols w:space="720"/>
          <w:noEndnote/>
        </w:sectPr>
      </w:pPr>
    </w:p>
    <w:p w14:paraId="5DEC40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lastRenderedPageBreak/>
        <w:t>B.</w:t>
      </w:r>
      <w:r>
        <w:rPr>
          <w:kern w:val="2"/>
        </w:rPr>
        <w:tab/>
        <w:t xml:space="preserve">For services currently provided </w:t>
      </w:r>
      <w:r w:rsidR="00EC4879">
        <w:rPr>
          <w:kern w:val="2"/>
        </w:rPr>
        <w:t>in-house</w:t>
      </w:r>
      <w:r>
        <w:rPr>
          <w:kern w:val="2"/>
        </w:rPr>
        <w:t xml:space="preserve">, the agency may wish to determine if there is a more cost efficient way to provide the required service </w:t>
      </w:r>
      <w:r w:rsidR="00EC4879">
        <w:rPr>
          <w:kern w:val="2"/>
        </w:rPr>
        <w:t>in-house</w:t>
      </w:r>
      <w:r>
        <w:rPr>
          <w:kern w:val="2"/>
        </w:rPr>
        <w:t xml:space="preserve">.  The agency would then determine other factors (e.g., organizational structure, staffing, the use of resources, operational procedures) that would make for more efficient, effective, and economical </w:t>
      </w:r>
      <w:r w:rsidR="00EC4879">
        <w:rPr>
          <w:kern w:val="2"/>
        </w:rPr>
        <w:t>in-house</w:t>
      </w:r>
      <w:r>
        <w:rPr>
          <w:kern w:val="2"/>
        </w:rPr>
        <w:t xml:space="preserve"> provision of the service.  Based on the selected improvements, an estimate of the proposed optimum </w:t>
      </w:r>
      <w:r w:rsidR="00EC4879">
        <w:rPr>
          <w:kern w:val="2"/>
        </w:rPr>
        <w:t>in-house</w:t>
      </w:r>
      <w:r>
        <w:rPr>
          <w:kern w:val="2"/>
        </w:rPr>
        <w:t xml:space="preserve"> cost of providing the service can be made.  If the changes can be implemented within the same time frame as the contracting option, this optimum cost can be used for comparison with the net contract cost from Phase Three.</w:t>
      </w:r>
    </w:p>
    <w:p w14:paraId="4B666C4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355355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III.</w:t>
      </w:r>
      <w:r>
        <w:rPr>
          <w:kern w:val="2"/>
        </w:rPr>
        <w:tab/>
      </w:r>
      <w:r>
        <w:rPr>
          <w:kern w:val="2"/>
          <w:u w:val="single"/>
        </w:rPr>
        <w:t>PHASE THREE - DETERMINE FEASIBILITY OF CONTRACTING OUT</w:t>
      </w:r>
    </w:p>
    <w:p w14:paraId="66EC18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A61D0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Determine availability of at least two commercial sources.</w:t>
      </w:r>
    </w:p>
    <w:p w14:paraId="658AAA8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3BD002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Determine that the agency’s contract administrator successfully completed DGS/DPS training or other appropriate training and that necessary personnel and procedures are in place to effectively administer the contract and monitor contractor performance.  An administrator or project officer is critical to a successful privatization program.</w:t>
      </w:r>
    </w:p>
    <w:p w14:paraId="54BC468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5EA08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 xml:space="preserve">Consider the impact on your ability to bring the service back </w:t>
      </w:r>
      <w:r w:rsidR="00EC4879">
        <w:rPr>
          <w:kern w:val="2"/>
        </w:rPr>
        <w:t>in-house</w:t>
      </w:r>
      <w:r>
        <w:rPr>
          <w:kern w:val="2"/>
        </w:rPr>
        <w:t xml:space="preserve"> if substantial capital equipment investment is involved and contracting out provides unsatisfactory results.</w:t>
      </w:r>
    </w:p>
    <w:p w14:paraId="0E449D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96437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t>Consider the impact on displaced employees and what provisions could be made for their continued employment, such as being hired by the contractor or retrained for other State service.</w:t>
      </w:r>
    </w:p>
    <w:p w14:paraId="14B2DDA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CEF39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E.</w:t>
      </w:r>
      <w:r>
        <w:rPr>
          <w:kern w:val="2"/>
        </w:rPr>
        <w:tab/>
        <w:t xml:space="preserve">Prepare and issue a formal solicitation [Invitation for Bids (IFB) or Request for Proposals (RFP)] based on the scope of services, performance standards, job analysis, etc., in accordance with the </w:t>
      </w:r>
      <w:r>
        <w:rPr>
          <w:i/>
          <w:kern w:val="2"/>
        </w:rPr>
        <w:t>Agency Procurement and Surplus Property Manual</w:t>
      </w:r>
      <w:r>
        <w:rPr>
          <w:kern w:val="2"/>
        </w:rPr>
        <w:t xml:space="preserve"> </w:t>
      </w:r>
      <w:r>
        <w:rPr>
          <w:i/>
          <w:kern w:val="2"/>
        </w:rPr>
        <w:t>(APSPM).</w:t>
      </w:r>
    </w:p>
    <w:p w14:paraId="707D9C7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DE79D0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F.</w:t>
      </w:r>
      <w:r>
        <w:rPr>
          <w:kern w:val="2"/>
        </w:rPr>
        <w:tab/>
        <w:t>Prepare an estimate of the State’s net cost of contracting the service (see II A. above).  This includes the projected contract price; contract administration, e.g., audit, performance evaluation, communication; and other management costs, such as salaries, fringe benefits, etc.; contractor support costs, such as any space to be provided to the contractor; and “one time” costs or savings, such as solicitation costs, staff training, savings from sale of surplus property; personnel costs or savings, such as severance pay, unemployment benefits; savings on real property for the function, etc.</w:t>
      </w:r>
    </w:p>
    <w:p w14:paraId="5980DB4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683D2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G.</w:t>
      </w:r>
      <w:r>
        <w:rPr>
          <w:kern w:val="2"/>
        </w:rPr>
        <w:tab/>
        <w:t xml:space="preserve">Compare estimates of net contract cost to </w:t>
      </w:r>
      <w:r w:rsidR="00EC4879">
        <w:rPr>
          <w:kern w:val="2"/>
        </w:rPr>
        <w:t>in-house</w:t>
      </w:r>
      <w:r>
        <w:rPr>
          <w:kern w:val="2"/>
        </w:rPr>
        <w:t xml:space="preserve"> cost.  Existing or optimum </w:t>
      </w:r>
      <w:r w:rsidR="00EC4879">
        <w:rPr>
          <w:kern w:val="2"/>
        </w:rPr>
        <w:t>in-house</w:t>
      </w:r>
      <w:r>
        <w:rPr>
          <w:kern w:val="2"/>
        </w:rPr>
        <w:t xml:space="preserve"> cost (paragraph II, A or B) can be used for this comparison.  However, if optimum cost (paragraph B) is used and becomes the basis to retain the service </w:t>
      </w:r>
      <w:r w:rsidR="00EC4879">
        <w:rPr>
          <w:kern w:val="2"/>
        </w:rPr>
        <w:t>in-house</w:t>
      </w:r>
      <w:r>
        <w:rPr>
          <w:kern w:val="2"/>
        </w:rPr>
        <w:t>, the necessary improvements must be promptly implemented.</w:t>
      </w:r>
    </w:p>
    <w:p w14:paraId="1CFEFAA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CE1B6D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IV.</w:t>
      </w:r>
      <w:r>
        <w:rPr>
          <w:kern w:val="2"/>
        </w:rPr>
        <w:tab/>
      </w:r>
      <w:r>
        <w:rPr>
          <w:kern w:val="2"/>
          <w:u w:val="single"/>
        </w:rPr>
        <w:t>PHASE FOUR - MAKE FINAL DETERMINATION</w:t>
      </w:r>
    </w:p>
    <w:p w14:paraId="7A2F894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CB3484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 xml:space="preserve">If the net cost of contracting is equal to or less than the </w:t>
      </w:r>
      <w:r w:rsidR="00EC4879">
        <w:rPr>
          <w:kern w:val="2"/>
        </w:rPr>
        <w:t>in-house</w:t>
      </w:r>
      <w:r>
        <w:rPr>
          <w:kern w:val="2"/>
        </w:rPr>
        <w:t xml:space="preserve"> cost and the quality and reliability of services are at least equal, proceed with award of the contract.</w:t>
      </w:r>
    </w:p>
    <w:p w14:paraId="54E8CEF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259C22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 xml:space="preserve">If the net cost of contracting is higher than the </w:t>
      </w:r>
      <w:r w:rsidR="00EC4879">
        <w:rPr>
          <w:kern w:val="2"/>
        </w:rPr>
        <w:t>in-house</w:t>
      </w:r>
      <w:r>
        <w:rPr>
          <w:kern w:val="2"/>
        </w:rPr>
        <w:t xml:space="preserve"> cost or the quality and reliability of services are not at least equal, provide/continue to provide the service </w:t>
      </w:r>
      <w:r w:rsidR="00EC4879">
        <w:rPr>
          <w:kern w:val="2"/>
        </w:rPr>
        <w:t>in-house</w:t>
      </w:r>
      <w:r>
        <w:rPr>
          <w:kern w:val="2"/>
        </w:rPr>
        <w:t>.  Cancel the solicitation and reject all bids/proposals received.</w:t>
      </w:r>
    </w:p>
    <w:p w14:paraId="487986B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931F7B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V.</w:t>
      </w:r>
      <w:r>
        <w:rPr>
          <w:kern w:val="2"/>
        </w:rPr>
        <w:tab/>
      </w:r>
      <w:r>
        <w:rPr>
          <w:kern w:val="2"/>
          <w:u w:val="single"/>
        </w:rPr>
        <w:t>PHASE FIVE - REVIEW AND REEVALUATE</w:t>
      </w:r>
    </w:p>
    <w:p w14:paraId="0CF830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86F00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Review contracts continuously to ensure the costs stay below those estimated for in</w:t>
      </w:r>
      <w:r>
        <w:rPr>
          <w:kern w:val="2"/>
        </w:rPr>
        <w:noBreakHyphen/>
        <w:t xml:space="preserve">house provision.  The original estimate for </w:t>
      </w:r>
      <w:r w:rsidR="00EC4879">
        <w:rPr>
          <w:kern w:val="2"/>
        </w:rPr>
        <w:t>in-house</w:t>
      </w:r>
      <w:r>
        <w:rPr>
          <w:kern w:val="2"/>
        </w:rPr>
        <w:t xml:space="preserve"> costs should be adjusted for inflation to properly compare them with contract costs.</w:t>
      </w:r>
    </w:p>
    <w:p w14:paraId="457DE6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A00A1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 xml:space="preserve">Completely reevaluate services retained </w:t>
      </w:r>
      <w:r w:rsidR="00EC4879">
        <w:rPr>
          <w:kern w:val="2"/>
        </w:rPr>
        <w:t>in-house</w:t>
      </w:r>
      <w:r>
        <w:rPr>
          <w:kern w:val="2"/>
        </w:rPr>
        <w:t xml:space="preserve"> every two years in conjunction with budget request preparation to determine that it is still the most cost effective means of provision.</w:t>
      </w:r>
    </w:p>
    <w:p w14:paraId="55380665" w14:textId="77777777" w:rsidR="00BD32FF" w:rsidRDefault="009C53C5" w:rsidP="009C53C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br w:type="page"/>
      </w:r>
    </w:p>
    <w:p w14:paraId="615A3638" w14:textId="77777777" w:rsidR="00BD32FF" w:rsidRDefault="00BD32FF" w:rsidP="00372C14">
      <w:pPr>
        <w:tabs>
          <w:tab w:val="center" w:pos="5040"/>
          <w:tab w:val="left" w:pos="5670"/>
          <w:tab w:val="left" w:pos="6390"/>
          <w:tab w:val="left" w:pos="7110"/>
          <w:tab w:val="left" w:pos="7830"/>
          <w:tab w:val="left" w:pos="8550"/>
          <w:tab w:val="left" w:pos="9270"/>
          <w:tab w:val="left" w:pos="9990"/>
        </w:tabs>
        <w:ind w:left="630"/>
        <w:jc w:val="center"/>
        <w:rPr>
          <w:kern w:val="2"/>
        </w:rPr>
      </w:pPr>
      <w:r>
        <w:rPr>
          <w:b/>
          <w:kern w:val="2"/>
        </w:rPr>
        <w:lastRenderedPageBreak/>
        <w:t>Annex 4-</w:t>
      </w:r>
      <w:r w:rsidR="0035500D">
        <w:rPr>
          <w:b/>
          <w:kern w:val="2"/>
        </w:rPr>
        <w:t>D and 4-</w:t>
      </w:r>
      <w:r>
        <w:rPr>
          <w:b/>
          <w:kern w:val="2"/>
        </w:rPr>
        <w:t>E</w:t>
      </w:r>
    </w:p>
    <w:p w14:paraId="5CDEE0E7" w14:textId="77777777" w:rsidR="00BD32FF" w:rsidRDefault="008E697A" w:rsidP="00372C14">
      <w:pPr>
        <w:tabs>
          <w:tab w:val="left" w:pos="45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s>
        <w:ind w:left="630"/>
        <w:jc w:val="center"/>
        <w:rPr>
          <w:b/>
          <w:kern w:val="2"/>
        </w:rPr>
      </w:pPr>
      <w:r>
        <w:rPr>
          <w:b/>
          <w:kern w:val="2"/>
        </w:rPr>
        <w:t>DELETED</w:t>
      </w:r>
    </w:p>
    <w:p w14:paraId="6D66E099" w14:textId="77777777" w:rsidR="00BD32FF" w:rsidRDefault="00F86B7B" w:rsidP="00000F99">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rPr>
          <w:b/>
          <w:kern w:val="2"/>
        </w:rPr>
      </w:pPr>
      <w:r>
        <w:rPr>
          <w:b/>
          <w:kern w:val="2"/>
        </w:rPr>
        <w:br w:type="page"/>
      </w:r>
      <w:r w:rsidR="00BD32FF">
        <w:rPr>
          <w:b/>
          <w:kern w:val="2"/>
        </w:rPr>
        <w:lastRenderedPageBreak/>
        <w:t>Annex 4-F</w:t>
      </w:r>
    </w:p>
    <w:p w14:paraId="1EC32FE4"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rPr>
          <w:b/>
          <w:kern w:val="2"/>
        </w:rPr>
      </w:pPr>
    </w:p>
    <w:p w14:paraId="4110FD4B"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rPr>
          <w:kern w:val="2"/>
        </w:rPr>
      </w:pPr>
      <w:r>
        <w:rPr>
          <w:b/>
          <w:kern w:val="2"/>
        </w:rPr>
        <w:t>Tips for Detecting Bid Rigging, Price Fixing, and other Types of Collusion</w:t>
      </w:r>
    </w:p>
    <w:p w14:paraId="43D1FA51"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697CC79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r>
        <w:rPr>
          <w:kern w:val="2"/>
        </w:rPr>
        <w:t>The following are some tips for consideration when suspicious actions are detected:</w:t>
      </w:r>
    </w:p>
    <w:p w14:paraId="73030290"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55864C6A"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w:t>
      </w:r>
      <w:r>
        <w:rPr>
          <w:kern w:val="2"/>
        </w:rPr>
        <w:tab/>
        <w:t>Some bids are much higher than published price lists, previous bids by the same firms, or engineering cost estimates. (This could indicate token or complementary bids.)</w:t>
      </w:r>
    </w:p>
    <w:p w14:paraId="1C2E7353"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D0AF172"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2.</w:t>
      </w:r>
      <w:r>
        <w:rPr>
          <w:kern w:val="2"/>
        </w:rPr>
        <w:tab/>
        <w:t>Fewer competitors than normal submit bids.  (This could indicate a deliberate plan to withhold bids.)</w:t>
      </w:r>
    </w:p>
    <w:p w14:paraId="67DD8864"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8C64656"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3.</w:t>
      </w:r>
      <w:r>
        <w:rPr>
          <w:kern w:val="2"/>
        </w:rPr>
        <w:tab/>
        <w:t>The same contractor has been the low bidder and was awarded the contract on successive occasions over a period of time.</w:t>
      </w:r>
    </w:p>
    <w:p w14:paraId="29851B33"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727131B7"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4.</w:t>
      </w:r>
      <w:r>
        <w:rPr>
          <w:kern w:val="2"/>
        </w:rPr>
        <w:tab/>
        <w:t>There is an inexplicably large dollar margin between the winning bid and all other bids.</w:t>
      </w:r>
    </w:p>
    <w:p w14:paraId="7B8D308A"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728C1019"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5.</w:t>
      </w:r>
      <w:r>
        <w:rPr>
          <w:kern w:val="2"/>
        </w:rPr>
        <w:tab/>
        <w:t>There is an apparent pattern of low bids regularly recurring, such as corporation “X” always winning a bid in a certain geographical area for a particular service, or in a fixed rotation with other bidders.</w:t>
      </w:r>
    </w:p>
    <w:p w14:paraId="02527391"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028251E"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6.</w:t>
      </w:r>
      <w:r>
        <w:rPr>
          <w:kern w:val="2"/>
        </w:rPr>
        <w:tab/>
        <w:t>A certain company appears to be bidding substantially higher on some bids than on other bids, with no logical cost differences to account for the difference.</w:t>
      </w:r>
    </w:p>
    <w:p w14:paraId="0F24C685"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10E0A5E6"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7.</w:t>
      </w:r>
      <w:r>
        <w:rPr>
          <w:kern w:val="2"/>
        </w:rPr>
        <w:tab/>
        <w:t>A successful bidder repeatedly subcontracts work to companies that submitted higher bids on the same projects.</w:t>
      </w:r>
    </w:p>
    <w:p w14:paraId="15492A45"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2E75802"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8.</w:t>
      </w:r>
      <w:r>
        <w:rPr>
          <w:kern w:val="2"/>
        </w:rPr>
        <w:tab/>
        <w:t>There are irregularities (e.g., identical calculation errors) in the physical appearance of the bids or proposals, or in the method of their submission (e.g., use of identical forms or stationery), suggesting that competitors had copies, discussed, or planned one another’s bids or proposals.  If the bids are obtained by mail, there are similarities of postmark or post metering machine marks.</w:t>
      </w:r>
    </w:p>
    <w:p w14:paraId="70280E61"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4BBC8E48"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9.</w:t>
      </w:r>
      <w:r>
        <w:rPr>
          <w:kern w:val="2"/>
        </w:rPr>
        <w:tab/>
        <w:t>Two or more competitors file a “joint bid,” even though at least one of the competitors could have bid on their own.</w:t>
      </w:r>
    </w:p>
    <w:p w14:paraId="1BAB417E"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13FC3061"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10.</w:t>
      </w:r>
      <w:r>
        <w:rPr>
          <w:kern w:val="2"/>
        </w:rPr>
        <w:tab/>
        <w:t>A bidder appears in person to present his bid and also submits the bid or bond of a competitor.</w:t>
      </w:r>
    </w:p>
    <w:p w14:paraId="4CD8B628"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0D0E9D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11.</w:t>
      </w:r>
      <w:r>
        <w:rPr>
          <w:kern w:val="2"/>
        </w:rPr>
        <w:tab/>
        <w:t>Competitors regularly socialize or appear to hold meetings, or otherwise get together in the vicinity of procurement offices shortly before bid filing deadlines.</w:t>
      </w:r>
    </w:p>
    <w:p w14:paraId="59A861C8"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2BBC0CB9"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12.</w:t>
      </w:r>
      <w:r>
        <w:rPr>
          <w:kern w:val="2"/>
        </w:rPr>
        <w:tab/>
        <w:t>Competitors meet as a group with procurement personnel to discuss or review terms of bids or proposals.  (This may facilitate subtle exchanges of pricing information.)</w:t>
      </w:r>
    </w:p>
    <w:p w14:paraId="6840F197"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1E812CA3"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13.</w:t>
      </w:r>
      <w:r>
        <w:rPr>
          <w:kern w:val="2"/>
        </w:rPr>
        <w:tab/>
        <w:t>Competitors exchange any form of price information among themselves. (When this occurs among sellers in concentrated markets [markets with sellers], it is suspicious.  Note that such exchanges may take quite subtle forms, such as public discussions of the “right” price.)</w:t>
      </w:r>
    </w:p>
    <w:p w14:paraId="5C9A2994"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2139EDBB"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14.</w:t>
      </w:r>
      <w:r>
        <w:rPr>
          <w:kern w:val="2"/>
        </w:rPr>
        <w:tab/>
        <w:t>There is industry-wide resale price maintenance.  (This could help manufacturers police collusion at the manufacturing level, since any reduction in the resale price, which is both easily observable and known to be controlled by the manufacturer, is readily detected by other manufacturers to account for the extra cost of the transportation expense.)</w:t>
      </w:r>
    </w:p>
    <w:p w14:paraId="4661E60A"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4C2F5E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15.</w:t>
      </w:r>
      <w:r>
        <w:rPr>
          <w:kern w:val="2"/>
        </w:rPr>
        <w:tab/>
        <w:t>Competitors submit identical bids or frequently change prices at about the same time and to the same extent.  (Regulations currently permit submission of identical bid data to the Antitrust Division.)</w:t>
      </w:r>
    </w:p>
    <w:p w14:paraId="3661A5AB"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5B1D74C6"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16.</w:t>
      </w:r>
      <w:r>
        <w:rPr>
          <w:kern w:val="2"/>
        </w:rPr>
        <w:tab/>
        <w:t>Bidders who ship their product short distances to the buyer charge the same price as those that ship long distances.  (This may indicate price fixing, since otherwise the distant sellers would probably charge more for a given item to account for the extra cost of transportation.)</w:t>
      </w:r>
    </w:p>
    <w:p w14:paraId="1415C01A"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217755B4"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17.</w:t>
      </w:r>
      <w:r>
        <w:rPr>
          <w:kern w:val="2"/>
        </w:rPr>
        <w:tab/>
        <w:t>Local competitors are bidding higher prices for local delivery than for delivery to points farther away.  (This may indicate rigged prices in the local market.</w:t>
      </w:r>
    </w:p>
    <w:p w14:paraId="7A1F8CF7"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276FD0E0" w14:textId="77777777" w:rsidR="009C53C5"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18.</w:t>
      </w:r>
      <w:r>
        <w:rPr>
          <w:kern w:val="2"/>
        </w:rPr>
        <w:tab/>
        <w:t>Bid prices appear to drop whenever a new or infrequent bidder submits a bid.</w:t>
      </w:r>
    </w:p>
    <w:p w14:paraId="07ACDFA5" w14:textId="77777777" w:rsidR="003417E1" w:rsidRDefault="003417E1"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p>
    <w:p w14:paraId="0E0C6E3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lastRenderedPageBreak/>
        <w:t>19.</w:t>
      </w:r>
      <w:r>
        <w:rPr>
          <w:kern w:val="2"/>
        </w:rPr>
        <w:tab/>
        <w:t>An employee (buyer, clerk, temporary hire), upon receipt and opening of bids/proposals reveals pricing information to various bidders/offerors via telephone or mail to give them a chance to submit or change their pricing prior to bid/proposal due date and time for receipt.</w:t>
      </w:r>
    </w:p>
    <w:p w14:paraId="0DEE2E4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rPr>
          <w:kern w:val="2"/>
        </w:rPr>
        <w:sectPr w:rsidR="00BD32FF" w:rsidSect="003417E1">
          <w:pgSz w:w="12240" w:h="15840" w:code="1"/>
          <w:pgMar w:top="630" w:right="1080" w:bottom="630" w:left="1080" w:header="720" w:footer="720" w:gutter="0"/>
          <w:cols w:space="720"/>
          <w:noEndnote/>
        </w:sectPr>
      </w:pPr>
    </w:p>
    <w:p w14:paraId="0572D10F" w14:textId="77777777" w:rsidR="00BD32FF" w:rsidRPr="009C53C5" w:rsidRDefault="00BD32FF" w:rsidP="009C53C5">
      <w:pPr>
        <w:jc w:val="center"/>
        <w:rPr>
          <w:b/>
          <w:snapToGrid w:val="0"/>
        </w:rPr>
      </w:pPr>
      <w:r w:rsidRPr="009C53C5">
        <w:rPr>
          <w:b/>
          <w:snapToGrid w:val="0"/>
        </w:rPr>
        <w:lastRenderedPageBreak/>
        <w:t>Annex 4-G</w:t>
      </w:r>
    </w:p>
    <w:p w14:paraId="20CAEFD0"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rPr>
          <w:b/>
          <w:kern w:val="2"/>
        </w:rPr>
      </w:pPr>
    </w:p>
    <w:p w14:paraId="245EBD5B"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rPr>
          <w:b/>
          <w:kern w:val="2"/>
        </w:rPr>
      </w:pPr>
      <w:r>
        <w:rPr>
          <w:b/>
          <w:kern w:val="2"/>
        </w:rPr>
        <w:t>Employee or In</w:t>
      </w:r>
      <w:r w:rsidR="002C1FCF">
        <w:rPr>
          <w:b/>
          <w:kern w:val="2"/>
        </w:rPr>
        <w:t>dependent Contractor?  Factors t</w:t>
      </w:r>
      <w:r>
        <w:rPr>
          <w:b/>
          <w:kern w:val="2"/>
        </w:rPr>
        <w:t>o Consider</w:t>
      </w:r>
    </w:p>
    <w:p w14:paraId="619307C6"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b/>
          <w:kern w:val="2"/>
        </w:rPr>
      </w:pPr>
    </w:p>
    <w:p w14:paraId="609E2E37" w14:textId="77777777" w:rsidR="00BD32FF" w:rsidRDefault="00BD32FF" w:rsidP="00BD32FF">
      <w:pPr>
        <w:tabs>
          <w:tab w:val="left" w:pos="1260"/>
          <w:tab w:val="left" w:pos="10908"/>
        </w:tabs>
        <w:jc w:val="both"/>
      </w:pPr>
      <w:r>
        <w:t>Guidance in making the determination concerning the classification of an employee versus an independent contractor is available from the Department of Treasury, Internal Revenue Service (IRS), in Publication 15-A.  It may be found on the IRS web site.</w:t>
      </w:r>
      <w:r>
        <w:rPr>
          <w:snapToGrid w:val="0"/>
        </w:rPr>
        <w:t xml:space="preserve">  The web address for this publication is </w:t>
      </w:r>
      <w:hyperlink r:id="rId71" w:history="1">
        <w:r>
          <w:rPr>
            <w:rStyle w:val="Hyperlink"/>
          </w:rPr>
          <w:t>http://www.irs</w:t>
        </w:r>
        <w:bookmarkStart w:id="44" w:name="_Hlt13025229"/>
        <w:r>
          <w:rPr>
            <w:rStyle w:val="Hyperlink"/>
          </w:rPr>
          <w:t>.</w:t>
        </w:r>
        <w:bookmarkEnd w:id="44"/>
        <w:r>
          <w:rPr>
            <w:rStyle w:val="Hyperlink"/>
          </w:rPr>
          <w:t>gov/pub/irs-pdf/p15a.pdf</w:t>
        </w:r>
      </w:hyperlink>
      <w:r>
        <w:rPr>
          <w:snapToGrid w:val="0"/>
          <w:u w:val="single"/>
        </w:rPr>
        <w:t>.</w:t>
      </w:r>
      <w:r>
        <w:t xml:space="preserve"> </w:t>
      </w:r>
    </w:p>
    <w:p w14:paraId="2F5FD46A" w14:textId="77777777" w:rsidR="00C90377" w:rsidRDefault="00C90377">
      <w:pPr>
        <w:rPr>
          <w:b/>
          <w:kern w:val="2"/>
        </w:rPr>
      </w:pPr>
      <w:r>
        <w:rPr>
          <w:b/>
          <w:kern w:val="2"/>
        </w:rPr>
        <w:br w:type="page"/>
      </w:r>
    </w:p>
    <w:p w14:paraId="0A64B795" w14:textId="77777777" w:rsidR="00BD32FF" w:rsidRDefault="00BD32FF" w:rsidP="00000F99">
      <w:pPr>
        <w:jc w:val="center"/>
        <w:rPr>
          <w:kern w:val="2"/>
        </w:rPr>
      </w:pPr>
      <w:r>
        <w:rPr>
          <w:b/>
          <w:kern w:val="2"/>
        </w:rPr>
        <w:lastRenderedPageBreak/>
        <w:t>Annex 4-H</w:t>
      </w:r>
    </w:p>
    <w:p w14:paraId="54E39722"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rPr>
          <w:kern w:val="2"/>
        </w:rPr>
      </w:pPr>
    </w:p>
    <w:p w14:paraId="3A29E28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rPr>
          <w:kern w:val="2"/>
        </w:rPr>
      </w:pPr>
      <w:r>
        <w:rPr>
          <w:b/>
          <w:kern w:val="2"/>
        </w:rPr>
        <w:t>Waste and Abuse Warning Symptoms</w:t>
      </w:r>
    </w:p>
    <w:p w14:paraId="73E4DD9D"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2E16B830"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r>
        <w:rPr>
          <w:kern w:val="2"/>
        </w:rPr>
        <w:t>The following are some “warning symptoms” for consideration when waste and abuse may be suspected.</w:t>
      </w:r>
    </w:p>
    <w:p w14:paraId="38A4CF7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25B90E9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w:t>
      </w:r>
      <w:r>
        <w:rPr>
          <w:kern w:val="2"/>
        </w:rPr>
        <w:tab/>
        <w:t>Billing for work not performed (false invoices).</w:t>
      </w:r>
    </w:p>
    <w:p w14:paraId="4772377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03C76E76"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2.</w:t>
      </w:r>
      <w:r>
        <w:rPr>
          <w:kern w:val="2"/>
        </w:rPr>
        <w:tab/>
        <w:t>Delivered item was other than what was specified (substituted product, demonstration equipment).</w:t>
      </w:r>
    </w:p>
    <w:p w14:paraId="14E55340"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CB7826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3.</w:t>
      </w:r>
      <w:r>
        <w:rPr>
          <w:kern w:val="2"/>
        </w:rPr>
        <w:tab/>
        <w:t>Frequent dating of requisition and/or approval after receipt of merchandise.</w:t>
      </w:r>
    </w:p>
    <w:p w14:paraId="6713C167" w14:textId="5A397598"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7BEF6787" w14:textId="624B198E"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4.</w:t>
      </w:r>
      <w:r>
        <w:rPr>
          <w:kern w:val="2"/>
        </w:rPr>
        <w:tab/>
        <w:t>Improper Charge e.g., a part number is listed on an invoice but is not verified to assure the correct part was installed on the correct item (Cadillac fuel pump installed on an employee’s car but billed as installed on the agency’s Chevrolet shuttle bus).</w:t>
      </w:r>
    </w:p>
    <w:p w14:paraId="2A63A174"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4B3598E9" w14:textId="081E81F4"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5.</w:t>
      </w:r>
      <w:r>
        <w:rPr>
          <w:kern w:val="2"/>
        </w:rPr>
        <w:tab/>
        <w:t>Order splitting to avoid bidding ($</w:t>
      </w:r>
      <w:r w:rsidR="0020303D">
        <w:rPr>
          <w:kern w:val="2"/>
        </w:rPr>
        <w:t>2</w:t>
      </w:r>
      <w:r>
        <w:rPr>
          <w:kern w:val="2"/>
        </w:rPr>
        <w:t xml:space="preserve">7,000 house repair in under </w:t>
      </w:r>
      <w:r w:rsidRPr="0066478E">
        <w:rPr>
          <w:kern w:val="2"/>
        </w:rPr>
        <w:t>$</w:t>
      </w:r>
      <w:r w:rsidR="0020303D" w:rsidRPr="0066478E">
        <w:rPr>
          <w:kern w:val="2"/>
        </w:rPr>
        <w:t>10,000</w:t>
      </w:r>
      <w:r>
        <w:rPr>
          <w:kern w:val="2"/>
        </w:rPr>
        <w:t xml:space="preserve"> increments).</w:t>
      </w:r>
    </w:p>
    <w:p w14:paraId="6237FE35"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19200FB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6.</w:t>
      </w:r>
      <w:r>
        <w:rPr>
          <w:kern w:val="2"/>
        </w:rPr>
        <w:tab/>
        <w:t xml:space="preserve">Repeated use of restricted specs therefore avoiding competition, not using “or </w:t>
      </w:r>
      <w:r w:rsidR="00275104">
        <w:rPr>
          <w:kern w:val="2"/>
        </w:rPr>
        <w:t>equivalent</w:t>
      </w:r>
      <w:r>
        <w:rPr>
          <w:kern w:val="2"/>
        </w:rPr>
        <w:t>.” The winning contractor always is the same for the specified item.</w:t>
      </w:r>
    </w:p>
    <w:p w14:paraId="7E08D9B7"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4953EB0"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7.</w:t>
      </w:r>
      <w:r>
        <w:rPr>
          <w:kern w:val="2"/>
        </w:rPr>
        <w:tab/>
        <w:t>High number of sole source and “emergencies” or single source purchases - possible “specification rigging.”</w:t>
      </w:r>
    </w:p>
    <w:p w14:paraId="5C92AD7E"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0216A686"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8.</w:t>
      </w:r>
      <w:r>
        <w:rPr>
          <w:kern w:val="2"/>
        </w:rPr>
        <w:tab/>
        <w:t>High use of change orders - adding new items, significant change in scope of work, original bid much lower than other bidders (low balling).</w:t>
      </w:r>
    </w:p>
    <w:p w14:paraId="39FF1DC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0B270105"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9.</w:t>
      </w:r>
      <w:r>
        <w:rPr>
          <w:kern w:val="2"/>
        </w:rPr>
        <w:tab/>
        <w:t>Staggered invoices but same pick up date and signature on a copied delivery ticket.</w:t>
      </w:r>
    </w:p>
    <w:p w14:paraId="725EC221"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384A575C" w14:textId="76204DCD"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10.</w:t>
      </w:r>
      <w:r>
        <w:rPr>
          <w:kern w:val="2"/>
        </w:rPr>
        <w:tab/>
        <w:t>Using contractor furnished usage figures when rebidding.</w:t>
      </w:r>
    </w:p>
    <w:p w14:paraId="17064981" w14:textId="6AE6B20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673E8E9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11.</w:t>
      </w:r>
      <w:r>
        <w:rPr>
          <w:kern w:val="2"/>
        </w:rPr>
        <w:tab/>
        <w:t>Minimum advertisement time - excessive use of mandatory prebid conferences - discourages and prevents competition.</w:t>
      </w:r>
    </w:p>
    <w:p w14:paraId="65F1F214"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0DE0C954" w14:textId="0D474EA3"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12.</w:t>
      </w:r>
      <w:r>
        <w:rPr>
          <w:kern w:val="2"/>
        </w:rPr>
        <w:tab/>
        <w:t>Not properly advertising.</w:t>
      </w:r>
    </w:p>
    <w:p w14:paraId="039849C0"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04520101"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13.</w:t>
      </w:r>
      <w:r>
        <w:rPr>
          <w:kern w:val="2"/>
        </w:rPr>
        <w:tab/>
        <w:t>Site visits required - site visitors being told of special conditions and no addenda issued.</w:t>
      </w:r>
    </w:p>
    <w:p w14:paraId="58FD23F5"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0259485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14.</w:t>
      </w:r>
      <w:r>
        <w:rPr>
          <w:kern w:val="2"/>
        </w:rPr>
        <w:tab/>
        <w:t>Accepting nonresponsive bid from a preferred contractor.</w:t>
      </w:r>
    </w:p>
    <w:p w14:paraId="363A1A3C"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6E0D52B4"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15.</w:t>
      </w:r>
      <w:r>
        <w:rPr>
          <w:kern w:val="2"/>
        </w:rPr>
        <w:tab/>
        <w:t>Using biased individuals on evaluation panels.</w:t>
      </w:r>
    </w:p>
    <w:p w14:paraId="102AAB3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both"/>
        <w:rPr>
          <w:kern w:val="2"/>
        </w:rPr>
      </w:pPr>
    </w:p>
    <w:p w14:paraId="4FF83A12"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ind w:left="540" w:hanging="540"/>
        <w:jc w:val="both"/>
        <w:rPr>
          <w:kern w:val="2"/>
        </w:rPr>
      </w:pPr>
      <w:r>
        <w:rPr>
          <w:kern w:val="2"/>
        </w:rPr>
        <w:t>16.</w:t>
      </w:r>
      <w:r>
        <w:rPr>
          <w:kern w:val="2"/>
        </w:rPr>
        <w:tab/>
        <w:t xml:space="preserve">Statement that bidder does not service that area or only ABC Co. sells in that area (possible collusion/price fixing). </w:t>
      </w:r>
    </w:p>
    <w:p w14:paraId="00D8A87F" w14:textId="77777777" w:rsidR="00BD32FF" w:rsidRDefault="00BD32FF" w:rsidP="00BD32FF">
      <w:pPr>
        <w:tabs>
          <w:tab w:val="left" w:pos="0"/>
          <w:tab w:val="left" w:pos="540"/>
          <w:tab w:val="left" w:pos="1080"/>
          <w:tab w:val="left" w:pos="1620"/>
          <w:tab w:val="left" w:pos="2160"/>
          <w:tab w:val="left" w:pos="2700"/>
          <w:tab w:val="left" w:pos="3420"/>
          <w:tab w:val="left" w:pos="4140"/>
          <w:tab w:val="left" w:pos="4860"/>
          <w:tab w:val="left" w:pos="5580"/>
          <w:tab w:val="left" w:pos="6300"/>
          <w:tab w:val="left" w:pos="7020"/>
          <w:tab w:val="left" w:pos="7740"/>
          <w:tab w:val="left" w:pos="8460"/>
          <w:tab w:val="left" w:pos="9180"/>
          <w:tab w:val="left" w:pos="9900"/>
        </w:tabs>
        <w:jc w:val="center"/>
      </w:pPr>
    </w:p>
    <w:p w14:paraId="12C4CF74" w14:textId="77777777" w:rsidR="00BD32FF" w:rsidRDefault="00BD32FF" w:rsidP="001C15B0">
      <w:pPr>
        <w:spacing w:line="360" w:lineRule="auto"/>
        <w:ind w:left="-630" w:right="-806"/>
        <w:sectPr w:rsidR="00BD32FF">
          <w:pgSz w:w="12240" w:h="15840"/>
          <w:pgMar w:top="720" w:right="1080" w:bottom="720" w:left="1080" w:header="720" w:footer="720" w:gutter="0"/>
          <w:cols w:space="720"/>
        </w:sectPr>
      </w:pPr>
    </w:p>
    <w:p w14:paraId="23575B47" w14:textId="77777777" w:rsidR="00C31074" w:rsidRDefault="00BD32FF" w:rsidP="00BD32FF">
      <w:pPr>
        <w:tabs>
          <w:tab w:val="center" w:pos="5040"/>
        </w:tabs>
        <w:rPr>
          <w:b/>
        </w:rPr>
      </w:pPr>
      <w:r>
        <w:rPr>
          <w:b/>
        </w:rPr>
        <w:lastRenderedPageBreak/>
        <w:tab/>
      </w:r>
    </w:p>
    <w:p w14:paraId="6955725E" w14:textId="77777777" w:rsidR="00BD32FF" w:rsidRDefault="00BD32FF" w:rsidP="00597D0A">
      <w:pPr>
        <w:tabs>
          <w:tab w:val="center" w:pos="5040"/>
        </w:tabs>
        <w:jc w:val="center"/>
        <w:rPr>
          <w:b/>
          <w:sz w:val="36"/>
        </w:rPr>
      </w:pPr>
      <w:r>
        <w:rPr>
          <w:b/>
          <w:sz w:val="36"/>
        </w:rPr>
        <w:t>CHAPTER 5</w:t>
      </w:r>
    </w:p>
    <w:p w14:paraId="0E1171DB" w14:textId="77777777" w:rsidR="00BD32FF" w:rsidRPr="009C53C5" w:rsidRDefault="00BD32FF" w:rsidP="00BD32FF">
      <w:pPr>
        <w:rPr>
          <w:b/>
          <w:sz w:val="24"/>
          <w:szCs w:val="24"/>
        </w:rPr>
      </w:pPr>
    </w:p>
    <w:p w14:paraId="4E49975B" w14:textId="77777777" w:rsidR="00BD32FF" w:rsidRDefault="00BD32FF" w:rsidP="00BD32FF">
      <w:pPr>
        <w:tabs>
          <w:tab w:val="center" w:pos="5040"/>
        </w:tabs>
        <w:rPr>
          <w:b/>
          <w:sz w:val="36"/>
        </w:rPr>
      </w:pPr>
      <w:r>
        <w:rPr>
          <w:b/>
          <w:sz w:val="36"/>
        </w:rPr>
        <w:tab/>
        <w:t>SMALL PURCHASES</w:t>
      </w:r>
    </w:p>
    <w:p w14:paraId="78404BC2" w14:textId="77777777" w:rsidR="00BD32FF" w:rsidRDefault="00BD32FF" w:rsidP="00BD32FF">
      <w:pPr>
        <w:jc w:val="center"/>
        <w:rPr>
          <w:b/>
          <w:sz w:val="36"/>
        </w:rPr>
      </w:pPr>
    </w:p>
    <w:p w14:paraId="55A7392D" w14:textId="77777777" w:rsidR="00BD32FF" w:rsidRDefault="00BD32FF" w:rsidP="00BD32FF">
      <w:pPr>
        <w:rPr>
          <w:kern w:val="2"/>
          <w:sz w:val="36"/>
        </w:rPr>
      </w:pPr>
    </w:p>
    <w:p w14:paraId="0B495C2D" w14:textId="77777777" w:rsidR="00BD32FF" w:rsidRDefault="004E0333" w:rsidP="00BD32FF">
      <w:pPr>
        <w:spacing w:line="288" w:lineRule="exact"/>
        <w:rPr>
          <w:kern w:val="2"/>
          <w:sz w:val="36"/>
        </w:rPr>
      </w:pPr>
      <w:r>
        <w:rPr>
          <w:noProof/>
        </w:rPr>
        <mc:AlternateContent>
          <mc:Choice Requires="wps">
            <w:drawing>
              <wp:anchor distT="0" distB="0" distL="114300" distR="114300" simplePos="0" relativeHeight="251658289" behindDoc="1" locked="1" layoutInCell="0" allowOverlap="1" wp14:anchorId="20F47887" wp14:editId="09635F33">
                <wp:simplePos x="0" y="0"/>
                <wp:positionH relativeFrom="page">
                  <wp:posOffset>685800</wp:posOffset>
                </wp:positionH>
                <wp:positionV relativeFrom="paragraph">
                  <wp:posOffset>0</wp:posOffset>
                </wp:positionV>
                <wp:extent cx="2971800" cy="182880"/>
                <wp:effectExtent l="0" t="0" r="0" b="7620"/>
                <wp:wrapNone/>
                <wp:docPr id="258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25A99" id="Rectangle 46" o:spid="_x0000_s1026" style="position:absolute;margin-left:54pt;margin-top:0;width:234pt;height:14.4pt;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1861E23F" w14:textId="77777777" w:rsidR="00BD32FF" w:rsidRDefault="00BD32FF" w:rsidP="00BD32FF">
      <w:pPr>
        <w:rPr>
          <w:kern w:val="2"/>
          <w:sz w:val="36"/>
        </w:rPr>
      </w:pPr>
    </w:p>
    <w:p w14:paraId="7E3151B1" w14:textId="77777777" w:rsidR="00BD32FF" w:rsidRDefault="00BD32FF" w:rsidP="00BD32FF">
      <w:pPr>
        <w:rPr>
          <w:kern w:val="2"/>
        </w:rPr>
      </w:pPr>
      <w:r>
        <w:rPr>
          <w:kern w:val="2"/>
          <w:sz w:val="36"/>
        </w:rPr>
        <w:t>In this Chapter look for . . .</w:t>
      </w:r>
    </w:p>
    <w:p w14:paraId="4517E617" w14:textId="77777777" w:rsidR="00BD32FF" w:rsidRDefault="00BD32FF" w:rsidP="00BD32FF">
      <w:pPr>
        <w:tabs>
          <w:tab w:val="left" w:pos="-720"/>
          <w:tab w:val="left" w:pos="0"/>
          <w:tab w:val="left" w:pos="360"/>
          <w:tab w:val="left" w:pos="720"/>
          <w:tab w:val="left" w:pos="1080"/>
          <w:tab w:val="left" w:pos="1440"/>
          <w:tab w:val="left" w:pos="1800"/>
          <w:tab w:val="left" w:pos="2160"/>
          <w:tab w:val="left" w:pos="3600"/>
        </w:tabs>
        <w:ind w:firstLine="7200"/>
        <w:rPr>
          <w:kern w:val="2"/>
        </w:rPr>
      </w:pPr>
    </w:p>
    <w:p w14:paraId="40E2E4A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w:t>
      </w:r>
      <w:r>
        <w:rPr>
          <w:kern w:val="2"/>
        </w:rPr>
        <w:tab/>
        <w:t>General</w:t>
      </w:r>
      <w:r>
        <w:rPr>
          <w:kern w:val="2"/>
        </w:rPr>
        <w:tab/>
      </w:r>
    </w:p>
    <w:p w14:paraId="5B6BEFB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5.1</w:t>
      </w:r>
      <w:r>
        <w:rPr>
          <w:kern w:val="2"/>
        </w:rPr>
        <w:tab/>
        <w:t>Competitive Requirements</w:t>
      </w:r>
    </w:p>
    <w:p w14:paraId="56D8B0D3" w14:textId="589EA41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5.2</w:t>
      </w:r>
      <w:r>
        <w:rPr>
          <w:kern w:val="2"/>
        </w:rPr>
        <w:tab/>
        <w:t>Charge Cards for Small Purchases</w:t>
      </w:r>
      <w:r w:rsidR="008C663D">
        <w:rPr>
          <w:kern w:val="2"/>
        </w:rPr>
        <w:t xml:space="preserve"> (Deleted)</w:t>
      </w:r>
    </w:p>
    <w:p w14:paraId="52046AF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5.3</w:t>
      </w:r>
      <w:r>
        <w:rPr>
          <w:kern w:val="2"/>
        </w:rPr>
        <w:tab/>
        <w:t>Single Quotation</w:t>
      </w:r>
    </w:p>
    <w:p w14:paraId="0E88572E" w14:textId="77777777" w:rsidR="00BD32FF" w:rsidRPr="00CD707A"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5.4</w:t>
      </w:r>
      <w:r>
        <w:rPr>
          <w:kern w:val="2"/>
        </w:rPr>
        <w:tab/>
        <w:t>Deleted</w:t>
      </w:r>
      <w:r w:rsidRPr="00CD707A">
        <w:rPr>
          <w:kern w:val="2"/>
        </w:rPr>
        <w:t xml:space="preserve"> </w:t>
      </w:r>
    </w:p>
    <w:p w14:paraId="1F85443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sidRPr="00CD707A">
        <w:rPr>
          <w:kern w:val="2"/>
        </w:rPr>
        <w:t>5.5</w:t>
      </w:r>
      <w:r w:rsidRPr="00CD707A">
        <w:rPr>
          <w:kern w:val="2"/>
        </w:rPr>
        <w:tab/>
      </w:r>
      <w:r>
        <w:rPr>
          <w:kern w:val="2"/>
        </w:rPr>
        <w:t>Deleted</w:t>
      </w:r>
    </w:p>
    <w:p w14:paraId="56960CC0" w14:textId="6464A9A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5.6</w:t>
      </w:r>
      <w:r>
        <w:rPr>
          <w:kern w:val="2"/>
        </w:rPr>
        <w:tab/>
      </w:r>
      <w:r w:rsidR="00942305">
        <w:rPr>
          <w:kern w:val="2"/>
        </w:rPr>
        <w:t xml:space="preserve">Informal Solicitations </w:t>
      </w:r>
    </w:p>
    <w:p w14:paraId="557412BE" w14:textId="6869AAD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5.7</w:t>
      </w:r>
      <w:r>
        <w:rPr>
          <w:kern w:val="2"/>
        </w:rPr>
        <w:tab/>
      </w:r>
      <w:r w:rsidR="00942305">
        <w:rPr>
          <w:kern w:val="2"/>
        </w:rPr>
        <w:t>Deleted</w:t>
      </w:r>
    </w:p>
    <w:p w14:paraId="60FFD9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5.8</w:t>
      </w:r>
      <w:r>
        <w:rPr>
          <w:kern w:val="2"/>
        </w:rPr>
        <w:tab/>
      </w:r>
      <w:r w:rsidR="00A91759">
        <w:rPr>
          <w:kern w:val="2"/>
        </w:rPr>
        <w:t>Deleted</w:t>
      </w:r>
    </w:p>
    <w:p w14:paraId="524A61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5.9</w:t>
      </w:r>
      <w:r>
        <w:rPr>
          <w:kern w:val="2"/>
        </w:rPr>
        <w:tab/>
        <w:t>Pass-through-Procurements</w:t>
      </w:r>
    </w:p>
    <w:p w14:paraId="0A90EC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5.10</w:t>
      </w:r>
      <w:r>
        <w:rPr>
          <w:kern w:val="2"/>
        </w:rPr>
        <w:tab/>
        <w:t>Blanket Purchase Agreements</w:t>
      </w:r>
    </w:p>
    <w:p w14:paraId="74C26AF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18F85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Annexes</w:t>
      </w:r>
    </w:p>
    <w:p w14:paraId="5A1039CB" w14:textId="590953E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5-A</w:t>
      </w:r>
      <w:r>
        <w:rPr>
          <w:kern w:val="2"/>
        </w:rPr>
        <w:tab/>
        <w:t>Small Purchase Procedures Flowchart</w:t>
      </w:r>
    </w:p>
    <w:p w14:paraId="3B8602E7" w14:textId="77777777" w:rsidR="008C663D" w:rsidRDefault="008C663D"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5-B</w:t>
      </w:r>
      <w:r>
        <w:rPr>
          <w:kern w:val="2"/>
        </w:rPr>
        <w:tab/>
        <w:t>Charge Card Process Flowchart (Deleted)</w:t>
      </w:r>
    </w:p>
    <w:p w14:paraId="1F2A2F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5-C</w:t>
      </w:r>
      <w:r>
        <w:rPr>
          <w:kern w:val="2"/>
        </w:rPr>
        <w:tab/>
        <w:t>Single Quotation Process Flowchart</w:t>
      </w:r>
    </w:p>
    <w:p w14:paraId="3078F483" w14:textId="089C8D38" w:rsidR="00BD32FF" w:rsidRPr="00F97652"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sidRPr="00F97652">
        <w:rPr>
          <w:kern w:val="2"/>
        </w:rPr>
        <w:t>5-D</w:t>
      </w:r>
      <w:r w:rsidRPr="00F97652">
        <w:rPr>
          <w:kern w:val="2"/>
        </w:rPr>
        <w:tab/>
      </w:r>
      <w:r w:rsidR="008C663D" w:rsidRPr="00F97652">
        <w:rPr>
          <w:kern w:val="2"/>
        </w:rPr>
        <w:t xml:space="preserve"> (Deleted)</w:t>
      </w:r>
    </w:p>
    <w:p w14:paraId="2B49170A" w14:textId="06EC4D7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sidRPr="00F97652">
        <w:rPr>
          <w:kern w:val="2"/>
        </w:rPr>
        <w:t>5-E</w:t>
      </w:r>
      <w:r w:rsidRPr="00F97652">
        <w:rPr>
          <w:kern w:val="2"/>
        </w:rPr>
        <w:tab/>
      </w:r>
      <w:r w:rsidR="00942305">
        <w:rPr>
          <w:kern w:val="2"/>
        </w:rPr>
        <w:t xml:space="preserve">Informal Solicitations - </w:t>
      </w:r>
      <w:r w:rsidRPr="00F97652">
        <w:rPr>
          <w:kern w:val="2"/>
        </w:rPr>
        <w:t>Unsealed Bidding Process</w:t>
      </w:r>
      <w:r>
        <w:rPr>
          <w:kern w:val="2"/>
        </w:rPr>
        <w:t xml:space="preserve"> Flowchart</w:t>
      </w:r>
    </w:p>
    <w:p w14:paraId="2E059F1E" w14:textId="0FE27F1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5-F</w:t>
      </w:r>
      <w:r>
        <w:rPr>
          <w:kern w:val="2"/>
        </w:rPr>
        <w:tab/>
      </w:r>
      <w:r w:rsidR="00942305">
        <w:rPr>
          <w:kern w:val="2"/>
        </w:rPr>
        <w:t xml:space="preserve">Informal Solicitations - </w:t>
      </w:r>
      <w:r>
        <w:rPr>
          <w:kern w:val="2"/>
        </w:rPr>
        <w:t xml:space="preserve">Unsealed </w:t>
      </w:r>
      <w:r w:rsidR="009A5794">
        <w:rPr>
          <w:kern w:val="2"/>
        </w:rPr>
        <w:t xml:space="preserve">Request for </w:t>
      </w:r>
      <w:r>
        <w:rPr>
          <w:kern w:val="2"/>
        </w:rPr>
        <w:t>Proposal Process Flowchart</w:t>
      </w:r>
    </w:p>
    <w:p w14:paraId="28B61C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5-G</w:t>
      </w:r>
      <w:r>
        <w:rPr>
          <w:kern w:val="2"/>
        </w:rPr>
        <w:tab/>
        <w:t>Telephone Record for Goods</w:t>
      </w:r>
    </w:p>
    <w:p w14:paraId="6D6FB2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5-H</w:t>
      </w:r>
      <w:r>
        <w:rPr>
          <w:kern w:val="2"/>
        </w:rPr>
        <w:tab/>
        <w:t>Telephone Record for Services</w:t>
      </w:r>
    </w:p>
    <w:p w14:paraId="710E002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5-I</w:t>
      </w:r>
      <w:r>
        <w:rPr>
          <w:kern w:val="2"/>
        </w:rPr>
        <w:tab/>
        <w:t>Fax Back Price Quote Sheet</w:t>
      </w:r>
    </w:p>
    <w:p w14:paraId="4129906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729548A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 xml:space="preserve"> </w:t>
      </w:r>
    </w:p>
    <w:p w14:paraId="641055CD" w14:textId="4912397E"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noProof/>
        </w:rPr>
        <mc:AlternateContent>
          <mc:Choice Requires="wps">
            <w:drawing>
              <wp:anchor distT="0" distB="0" distL="114300" distR="114300" simplePos="0" relativeHeight="251658291" behindDoc="1" locked="1" layoutInCell="0" allowOverlap="1" wp14:anchorId="067C20A0" wp14:editId="13B226A6">
                <wp:simplePos x="0" y="0"/>
                <wp:positionH relativeFrom="page">
                  <wp:posOffset>640080</wp:posOffset>
                </wp:positionH>
                <wp:positionV relativeFrom="paragraph">
                  <wp:posOffset>-91440</wp:posOffset>
                </wp:positionV>
                <wp:extent cx="2971800" cy="182880"/>
                <wp:effectExtent l="0" t="0" r="0" b="7620"/>
                <wp:wrapNone/>
                <wp:docPr id="258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0BEA3" id="Rectangle 47" o:spid="_x0000_s1026" style="position:absolute;margin-left:50.4pt;margin-top:-7.2pt;width:234pt;height:14.4pt;z-index:-2516581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" o:allowincell="f" fillcolor="black" stroked="f" strokeweight="0">
                <w10:wrap anchorx="page"/>
                <w10:anchorlock/>
              </v:rect>
            </w:pict>
          </mc:Fallback>
        </mc:AlternateContent>
      </w:r>
    </w:p>
    <w:p w14:paraId="61B8897D" w14:textId="71BE819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F7F6F73" w14:textId="08084ACC" w:rsidR="00786D66" w:rsidRDefault="00BD32FF"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720" w:hanging="720"/>
        <w:jc w:val="both"/>
        <w:rPr>
          <w:kern w:val="2"/>
        </w:rPr>
      </w:pPr>
      <w:r>
        <w:rPr>
          <w:kern w:val="2"/>
        </w:rPr>
        <w:t>5.</w:t>
      </w:r>
      <w:r>
        <w:rPr>
          <w:kern w:val="2"/>
        </w:rPr>
        <w:tab/>
      </w:r>
      <w:r w:rsidR="00786D66" w:rsidRPr="00CA3A5D">
        <w:rPr>
          <w:b/>
          <w:kern w:val="2"/>
          <w:u w:val="single"/>
        </w:rPr>
        <w:t>General</w:t>
      </w:r>
      <w:r w:rsidR="00786D66" w:rsidRPr="00CA3A5D">
        <w:rPr>
          <w:kern w:val="2"/>
        </w:rPr>
        <w:t xml:space="preserve">.  The </w:t>
      </w:r>
      <w:r w:rsidR="00786D66" w:rsidRPr="00CA3A5D">
        <w:rPr>
          <w:i/>
          <w:kern w:val="2"/>
        </w:rPr>
        <w:t>Virginia Public Procurement Act</w:t>
      </w:r>
      <w:r w:rsidR="00786D66" w:rsidRPr="00CA3A5D">
        <w:rPr>
          <w:kern w:val="2"/>
        </w:rPr>
        <w:t xml:space="preserve"> </w:t>
      </w:r>
      <w:r w:rsidR="00786D66" w:rsidRPr="00CA3A5D">
        <w:rPr>
          <w:i/>
          <w:kern w:val="2"/>
        </w:rPr>
        <w:t>(VPPA)</w:t>
      </w:r>
      <w:r w:rsidR="00786D66" w:rsidRPr="00CA3A5D">
        <w:rPr>
          <w:kern w:val="2"/>
        </w:rPr>
        <w:t xml:space="preserve"> permits a public body to establish small purchase procedures, if adopted in writing, not requiring the use of competitive sealed bidding or competitive negotiation for single or term contracts if the aggregate or sum of all phases </w:t>
      </w:r>
      <w:r w:rsidR="003D22C8">
        <w:rPr>
          <w:kern w:val="2"/>
        </w:rPr>
        <w:t>up t</w:t>
      </w:r>
      <w:r w:rsidR="003D22C8" w:rsidRPr="001B2F8E">
        <w:rPr>
          <w:kern w:val="2"/>
        </w:rPr>
        <w:t>o and including</w:t>
      </w:r>
      <w:r w:rsidR="003D22C8">
        <w:rPr>
          <w:kern w:val="2"/>
        </w:rPr>
        <w:t xml:space="preserve"> </w:t>
      </w:r>
      <w:r w:rsidR="00786D66" w:rsidRPr="00CA3A5D">
        <w:rPr>
          <w:kern w:val="2"/>
        </w:rPr>
        <w:t>$100,000; however, such small purchase procedures shall provide for competition wherever practicable (</w:t>
      </w:r>
      <w:r w:rsidR="00786D66" w:rsidRPr="00CA3A5D">
        <w:rPr>
          <w:i/>
          <w:kern w:val="2"/>
        </w:rPr>
        <w:t>Code of Virginia</w:t>
      </w:r>
      <w:r w:rsidR="00786D66" w:rsidRPr="00CA3A5D">
        <w:rPr>
          <w:kern w:val="2"/>
        </w:rPr>
        <w:t>, § 2.2-4303G).  The following small purchase procedures have been established by DGS/DPS for use by state agencies and institutions when acquiring materials, supplies, equipment, printing</w:t>
      </w:r>
      <w:r w:rsidR="00BA45D5">
        <w:rPr>
          <w:kern w:val="2"/>
        </w:rPr>
        <w:t xml:space="preserve">, </w:t>
      </w:r>
      <w:r w:rsidR="00786D66" w:rsidRPr="00CA3A5D">
        <w:rPr>
          <w:kern w:val="2"/>
        </w:rPr>
        <w:t>nonprofessional services</w:t>
      </w:r>
      <w:r w:rsidR="00BA45D5">
        <w:rPr>
          <w:kern w:val="2"/>
        </w:rPr>
        <w:t xml:space="preserve"> and non transportation-related construction</w:t>
      </w:r>
      <w:r w:rsidR="00786D66" w:rsidRPr="00CA3A5D">
        <w:rPr>
          <w:kern w:val="2"/>
        </w:rPr>
        <w:t xml:space="preserve"> up t</w:t>
      </w:r>
      <w:r w:rsidR="00786D66" w:rsidRPr="001B2F8E">
        <w:rPr>
          <w:kern w:val="2"/>
        </w:rPr>
        <w:t>o</w:t>
      </w:r>
      <w:r w:rsidR="003D22C8" w:rsidRPr="001B2F8E">
        <w:rPr>
          <w:kern w:val="2"/>
        </w:rPr>
        <w:t xml:space="preserve"> and including</w:t>
      </w:r>
      <w:r w:rsidR="00786D66" w:rsidRPr="00CA3A5D">
        <w:rPr>
          <w:kern w:val="2"/>
        </w:rPr>
        <w:t xml:space="preserve"> $100,000 (excluding information technology and telecommunications goods and services</w:t>
      </w:r>
      <w:r w:rsidR="00C64BCC">
        <w:rPr>
          <w:kern w:val="2"/>
        </w:rPr>
        <w:t xml:space="preserve">). </w:t>
      </w:r>
      <w:r w:rsidR="00786D66" w:rsidRPr="00CA3A5D">
        <w:rPr>
          <w:kern w:val="2"/>
        </w:rPr>
        <w:t xml:space="preserve">Procurements made pursuant to these procedures do not require public bid openings or newspaper advertising of competitively negotiated procurements. </w:t>
      </w:r>
      <w:r w:rsidR="00786D66" w:rsidRPr="00CA3A5D">
        <w:t xml:space="preserve">Small purchases that are expected to exceed </w:t>
      </w:r>
      <w:r w:rsidR="00786D66" w:rsidRPr="0020303D">
        <w:t>$</w:t>
      </w:r>
      <w:r w:rsidR="0020303D" w:rsidRPr="0020303D">
        <w:t>10,000</w:t>
      </w:r>
      <w:r w:rsidR="00786D66" w:rsidRPr="00CA3A5D">
        <w:t xml:space="preserve"> shall require the posting of a public notice </w:t>
      </w:r>
      <w:r w:rsidR="00E33001">
        <w:t>i</w:t>
      </w:r>
      <w:r w:rsidR="00786D66" w:rsidRPr="00CA3A5D">
        <w:t xml:space="preserve">n eVA. Quick Quote solicitations meet the public posting requirement. </w:t>
      </w:r>
      <w:r w:rsidR="00786D66" w:rsidRPr="00CA3A5D">
        <w:rPr>
          <w:kern w:val="2"/>
        </w:rPr>
        <w:t>For your convenience, process flowcharts for each category of small purchases have been developed and are in the annex of this chapter.  Annex 5-A depicts the decision making process that will assist in determining the appropriate small purchase procedure to use up to</w:t>
      </w:r>
      <w:r w:rsidR="00BE64E1">
        <w:rPr>
          <w:kern w:val="2"/>
        </w:rPr>
        <w:t xml:space="preserve"> </w:t>
      </w:r>
      <w:r w:rsidR="00BE64E1" w:rsidRPr="001B2F8E">
        <w:rPr>
          <w:kern w:val="2"/>
        </w:rPr>
        <w:t>and including</w:t>
      </w:r>
      <w:r w:rsidR="00786D66" w:rsidRPr="001B2F8E">
        <w:rPr>
          <w:kern w:val="2"/>
        </w:rPr>
        <w:t xml:space="preserve"> $100,000.</w:t>
      </w:r>
    </w:p>
    <w:p w14:paraId="56E39652" w14:textId="77777777" w:rsidR="00BD32FF" w:rsidRDefault="00BD32FF"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40AB841" w14:textId="38D20B98" w:rsidR="00786D66" w:rsidRPr="00CA3A5D" w:rsidRDefault="00BD32FF" w:rsidP="001D31BF">
      <w:pPr>
        <w:tabs>
          <w:tab w:val="left" w:pos="720"/>
          <w:tab w:val="left" w:pos="1152"/>
          <w:tab w:val="left" w:pos="1584"/>
          <w:tab w:val="left" w:pos="2016"/>
          <w:tab w:val="left" w:pos="2448"/>
          <w:tab w:val="left" w:pos="2880"/>
          <w:tab w:val="left" w:pos="3312"/>
          <w:tab w:val="left" w:pos="3420"/>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792"/>
          <w:tab w:val="left" w:pos="10080"/>
        </w:tabs>
        <w:ind w:left="720" w:right="-90" w:hanging="720"/>
        <w:jc w:val="both"/>
        <w:rPr>
          <w:kern w:val="2"/>
        </w:rPr>
      </w:pPr>
      <w:r w:rsidRPr="00952D3C">
        <w:rPr>
          <w:kern w:val="2"/>
        </w:rPr>
        <w:t>5.1</w:t>
      </w:r>
      <w:r w:rsidRPr="00952D3C">
        <w:rPr>
          <w:kern w:val="2"/>
        </w:rPr>
        <w:tab/>
      </w:r>
      <w:r w:rsidR="00786D66" w:rsidRPr="00CA3A5D">
        <w:rPr>
          <w:b/>
          <w:kern w:val="2"/>
          <w:u w:val="single"/>
        </w:rPr>
        <w:t>Competitive Requirements</w:t>
      </w:r>
      <w:r w:rsidR="00786D66" w:rsidRPr="00CA3A5D">
        <w:rPr>
          <w:kern w:val="2"/>
        </w:rPr>
        <w:t>.  Procurements up to</w:t>
      </w:r>
      <w:r w:rsidR="00BE64E1">
        <w:rPr>
          <w:kern w:val="2"/>
        </w:rPr>
        <w:t xml:space="preserve"> and including</w:t>
      </w:r>
      <w:r w:rsidR="00786D66" w:rsidRPr="00CA3A5D">
        <w:rPr>
          <w:kern w:val="2"/>
        </w:rPr>
        <w:t xml:space="preserve"> $</w:t>
      </w:r>
      <w:r w:rsidR="003C485A">
        <w:rPr>
          <w:kern w:val="2"/>
        </w:rPr>
        <w:t>100,000</w:t>
      </w:r>
      <w:r w:rsidR="00786D66" w:rsidRPr="00CA3A5D">
        <w:rPr>
          <w:kern w:val="2"/>
        </w:rPr>
        <w:t xml:space="preserve"> shall be set-aside exclusively for</w:t>
      </w:r>
      <w:r w:rsidR="00CC07D2">
        <w:rPr>
          <w:kern w:val="2"/>
        </w:rPr>
        <w:t xml:space="preserve"> award to</w:t>
      </w:r>
      <w:r w:rsidR="00786D66" w:rsidRPr="00CA3A5D">
        <w:rPr>
          <w:kern w:val="2"/>
        </w:rPr>
        <w:t xml:space="preserve"> </w:t>
      </w:r>
      <w:r w:rsidR="007A7A77">
        <w:rPr>
          <w:kern w:val="2"/>
        </w:rPr>
        <w:t>DSBSD</w:t>
      </w:r>
      <w:r w:rsidR="00786D66" w:rsidRPr="00CA3A5D">
        <w:rPr>
          <w:kern w:val="2"/>
        </w:rPr>
        <w:t xml:space="preserve">-certified small business </w:t>
      </w:r>
      <w:r w:rsidR="005227E2">
        <w:rPr>
          <w:kern w:val="2"/>
        </w:rPr>
        <w:t xml:space="preserve">(including micro) </w:t>
      </w:r>
      <w:r w:rsidR="00786D66" w:rsidRPr="00CA3A5D">
        <w:rPr>
          <w:kern w:val="2"/>
        </w:rPr>
        <w:t>participation in accordance with 3.1</w:t>
      </w:r>
      <w:r w:rsidR="00BB2DEF">
        <w:rPr>
          <w:kern w:val="2"/>
        </w:rPr>
        <w:t>1</w:t>
      </w:r>
      <w:r w:rsidR="00786D66" w:rsidRPr="00CA3A5D">
        <w:rPr>
          <w:kern w:val="2"/>
        </w:rPr>
        <w:t xml:space="preserve"> g.  </w:t>
      </w:r>
      <w:r w:rsidR="00C10E28" w:rsidRPr="00C10E28">
        <w:rPr>
          <w:kern w:val="2"/>
        </w:rPr>
        <w:t>For any particular procurement, a bidder/offeror shall be considered a Small Business or a Micro Business if and only if the bidder/offeror holds a certifica</w:t>
      </w:r>
      <w:r w:rsidR="00135254">
        <w:rPr>
          <w:kern w:val="2"/>
        </w:rPr>
        <w:t>t</w:t>
      </w:r>
      <w:r w:rsidR="00C10E28" w:rsidRPr="00C10E28">
        <w:rPr>
          <w:kern w:val="2"/>
        </w:rPr>
        <w:t>ion as such by the Department of Small Business and Supplier Diversity (DSBSD) on</w:t>
      </w:r>
      <w:r w:rsidR="000C0972" w:rsidRPr="000C0972">
        <w:rPr>
          <w:kern w:val="2"/>
        </w:rPr>
        <w:t xml:space="preserve"> the due date for receipt of bids or proposals.</w:t>
      </w:r>
      <w:r w:rsidR="000C0972">
        <w:rPr>
          <w:kern w:val="2"/>
        </w:rPr>
        <w:t xml:space="preserve">  </w:t>
      </w:r>
      <w:r w:rsidR="00786D66" w:rsidRPr="00CA3A5D">
        <w:rPr>
          <w:kern w:val="2"/>
        </w:rPr>
        <w:t xml:space="preserve">Competition, where required, is to be made according to the number of competitive sources </w:t>
      </w:r>
      <w:r w:rsidR="00786D66" w:rsidRPr="00CA3A5D">
        <w:rPr>
          <w:kern w:val="2"/>
        </w:rPr>
        <w:lastRenderedPageBreak/>
        <w:t xml:space="preserve">shown in </w:t>
      </w:r>
      <w:r w:rsidR="005227E2">
        <w:rPr>
          <w:kern w:val="2"/>
        </w:rPr>
        <w:t>this c</w:t>
      </w:r>
      <w:r w:rsidR="00786D66" w:rsidRPr="00CA3A5D">
        <w:rPr>
          <w:kern w:val="2"/>
        </w:rPr>
        <w:t xml:space="preserve">hapter.  If two or more </w:t>
      </w:r>
      <w:r w:rsidR="007A7A77">
        <w:rPr>
          <w:kern w:val="2"/>
        </w:rPr>
        <w:t>DSBSD</w:t>
      </w:r>
      <w:r w:rsidR="00786D66" w:rsidRPr="00CA3A5D">
        <w:rPr>
          <w:kern w:val="2"/>
        </w:rPr>
        <w:t xml:space="preserve">-certified small businesses cannot be identified to set-aside the procurement </w:t>
      </w:r>
      <w:r w:rsidR="00DB4B4D">
        <w:rPr>
          <w:kern w:val="2"/>
        </w:rPr>
        <w:t>up to</w:t>
      </w:r>
      <w:r w:rsidR="00BE64E1">
        <w:rPr>
          <w:kern w:val="2"/>
        </w:rPr>
        <w:t xml:space="preserve"> and including</w:t>
      </w:r>
      <w:r w:rsidR="00DB4B4D" w:rsidRPr="00CA3A5D">
        <w:rPr>
          <w:kern w:val="2"/>
        </w:rPr>
        <w:t xml:space="preserve"> </w:t>
      </w:r>
      <w:r w:rsidR="00786D66" w:rsidRPr="00CA3A5D">
        <w:rPr>
          <w:kern w:val="2"/>
        </w:rPr>
        <w:t>$</w:t>
      </w:r>
      <w:r w:rsidR="003C485A">
        <w:rPr>
          <w:kern w:val="2"/>
        </w:rPr>
        <w:t>100,000</w:t>
      </w:r>
      <w:r w:rsidR="00786D66" w:rsidRPr="00CA3A5D">
        <w:rPr>
          <w:kern w:val="2"/>
        </w:rPr>
        <w:t xml:space="preserve">, then the file shall be documented with the efforts made to obtain the number of required sources. </w:t>
      </w:r>
      <w:r w:rsidR="001D31BF">
        <w:rPr>
          <w:kern w:val="2"/>
        </w:rPr>
        <w:t xml:space="preserve"> S</w:t>
      </w:r>
      <w:r w:rsidR="001D31BF" w:rsidRPr="00AD3207">
        <w:rPr>
          <w:kern w:val="2"/>
        </w:rPr>
        <w:t xml:space="preserve">ee </w:t>
      </w:r>
      <w:r w:rsidR="001D31BF">
        <w:rPr>
          <w:kern w:val="2"/>
        </w:rPr>
        <w:t xml:space="preserve">Chapter </w:t>
      </w:r>
      <w:r w:rsidR="001D31BF" w:rsidRPr="00AD3207">
        <w:rPr>
          <w:kern w:val="2"/>
        </w:rPr>
        <w:t>4.10 for Price Reasonableness Determination</w:t>
      </w:r>
      <w:r w:rsidR="001D31BF">
        <w:rPr>
          <w:kern w:val="2"/>
        </w:rPr>
        <w:t>.</w:t>
      </w:r>
    </w:p>
    <w:p w14:paraId="5A4B881A" w14:textId="6E326781" w:rsidR="00786D66" w:rsidRPr="00CA3A5D" w:rsidRDefault="00786D66"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080"/>
        </w:tabs>
        <w:ind w:left="720" w:right="720" w:hanging="720"/>
        <w:jc w:val="both"/>
        <w:rPr>
          <w:kern w:val="2"/>
        </w:rPr>
      </w:pPr>
    </w:p>
    <w:p w14:paraId="1EB13C44" w14:textId="63BE1B08" w:rsidR="00786D66" w:rsidRDefault="00786D66"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450"/>
          <w:tab w:val="left" w:pos="9810"/>
          <w:tab w:val="left" w:pos="9900"/>
          <w:tab w:val="left" w:pos="9990"/>
          <w:tab w:val="left" w:pos="10080"/>
        </w:tabs>
        <w:ind w:left="720" w:hanging="720"/>
        <w:jc w:val="both"/>
      </w:pPr>
      <w:r w:rsidRPr="00CA3A5D">
        <w:rPr>
          <w:kern w:val="2"/>
        </w:rPr>
        <w:tab/>
        <w:t xml:space="preserve">Estimate the total cost, including all possible renewal periods </w:t>
      </w:r>
      <w:r w:rsidR="007B0755">
        <w:rPr>
          <w:kern w:val="2"/>
        </w:rPr>
        <w:t>o</w:t>
      </w:r>
      <w:r w:rsidR="007B0755" w:rsidRPr="00CA3A5D">
        <w:rPr>
          <w:kern w:val="2"/>
        </w:rPr>
        <w:t xml:space="preserve">f </w:t>
      </w:r>
      <w:r w:rsidRPr="00CA3A5D">
        <w:rPr>
          <w:kern w:val="2"/>
        </w:rPr>
        <w:t xml:space="preserve">a term contract, to determine if the procurement will exceed $100,000.  If the procurement is expected to exceed $100,000 over the entire term of the contract, including all possible renewal periods, use the procedures outlined in Chapter 6 for competitive sealed bidding or in Chapter 7 for competitive negotiation.  </w:t>
      </w:r>
      <w:r w:rsidRPr="00CA3A5D">
        <w:t>The expected trade-in value of equipment shall not be considered when determining the anticipated total value of a contract.</w:t>
      </w:r>
    </w:p>
    <w:p w14:paraId="1D941D5F" w14:textId="56378C78" w:rsidR="00BA2AED" w:rsidRDefault="00BA2AED"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450"/>
          <w:tab w:val="left" w:pos="9810"/>
          <w:tab w:val="left" w:pos="9900"/>
          <w:tab w:val="left" w:pos="9990"/>
          <w:tab w:val="left" w:pos="10080"/>
        </w:tabs>
        <w:ind w:left="720" w:hanging="720"/>
        <w:jc w:val="both"/>
      </w:pPr>
    </w:p>
    <w:p w14:paraId="2C14B1F5" w14:textId="5038DB1A" w:rsidR="00BA2AED" w:rsidRDefault="00BA2AED"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450"/>
          <w:tab w:val="left" w:pos="9810"/>
          <w:tab w:val="left" w:pos="9900"/>
          <w:tab w:val="left" w:pos="9990"/>
          <w:tab w:val="left" w:pos="10080"/>
        </w:tabs>
        <w:ind w:left="720" w:hanging="720"/>
        <w:jc w:val="both"/>
      </w:pPr>
      <w:r>
        <w:tab/>
        <w:t xml:space="preserve">For procurements over $10,000 and up to and including $100,000 </w:t>
      </w:r>
      <w:r w:rsidR="005E33DB">
        <w:t xml:space="preserve">agencies </w:t>
      </w:r>
      <w:r>
        <w:t xml:space="preserve">shall conduct an informal solicitation in accordance </w:t>
      </w:r>
      <w:r w:rsidR="00AC3205">
        <w:t>with</w:t>
      </w:r>
      <w:r>
        <w:t xml:space="preserve"> Chapter 5.6.</w:t>
      </w:r>
    </w:p>
    <w:p w14:paraId="1061C8FC" w14:textId="5C92FC83"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12681B94" w14:textId="77777777"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2D0649">
        <w:rPr>
          <w:kern w:val="2"/>
        </w:rPr>
        <w:t>a.</w:t>
      </w:r>
      <w:r w:rsidRPr="002D0649">
        <w:rPr>
          <w:b/>
          <w:kern w:val="2"/>
        </w:rPr>
        <w:tab/>
      </w:r>
      <w:r w:rsidR="00786D66" w:rsidRPr="00786D66">
        <w:rPr>
          <w:kern w:val="2"/>
        </w:rPr>
        <w:t>Deleted</w:t>
      </w:r>
    </w:p>
    <w:p w14:paraId="3EF6C0CD" w14:textId="77777777" w:rsidR="009C53C5" w:rsidRDefault="009C53C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1B4F4F9E" w14:textId="77777777" w:rsidR="00BD32FF" w:rsidRPr="00786D66"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2D0649">
        <w:rPr>
          <w:kern w:val="2"/>
        </w:rPr>
        <w:t>b.</w:t>
      </w:r>
      <w:r w:rsidRPr="002D0649">
        <w:rPr>
          <w:kern w:val="2"/>
        </w:rPr>
        <w:tab/>
      </w:r>
      <w:r w:rsidR="00786D66" w:rsidRPr="00786D66">
        <w:rPr>
          <w:kern w:val="2"/>
        </w:rPr>
        <w:t>Deleted</w:t>
      </w:r>
    </w:p>
    <w:p w14:paraId="4CAE1D64" w14:textId="77777777" w:rsidR="00BD32FF" w:rsidRPr="00952D3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4EAA599F" w14:textId="1EB9C29E" w:rsidR="00BD32FF" w:rsidRPr="00FA6D6F" w:rsidRDefault="00BD32FF" w:rsidP="00BD32FF">
      <w:pPr>
        <w:ind w:left="720" w:hanging="720"/>
        <w:jc w:val="both"/>
      </w:pPr>
      <w:r>
        <w:rPr>
          <w:kern w:val="2"/>
        </w:rPr>
        <w:t>5.2</w:t>
      </w:r>
      <w:r>
        <w:rPr>
          <w:kern w:val="2"/>
        </w:rPr>
        <w:tab/>
      </w:r>
      <w:r w:rsidRPr="00646C77">
        <w:rPr>
          <w:b/>
          <w:kern w:val="2"/>
          <w:u w:val="single"/>
        </w:rPr>
        <w:t>Char</w:t>
      </w:r>
      <w:r w:rsidRPr="00952D3C">
        <w:rPr>
          <w:b/>
          <w:kern w:val="2"/>
          <w:u w:val="single"/>
        </w:rPr>
        <w:t>ge Cards for Small Purchases</w:t>
      </w:r>
      <w:r w:rsidRPr="00952D3C">
        <w:rPr>
          <w:kern w:val="2"/>
        </w:rPr>
        <w:t xml:space="preserve">.  </w:t>
      </w:r>
      <w:r w:rsidRPr="00FA6D6F">
        <w:t>Deleted.</w:t>
      </w:r>
      <w:r>
        <w:t xml:space="preserve">  </w:t>
      </w:r>
      <w:r w:rsidRPr="00FA6D6F">
        <w:t xml:space="preserve">Note:  Information on the use of charge cards for payment is moved to 10.11 b., </w:t>
      </w:r>
      <w:r w:rsidRPr="00FA6D6F">
        <w:rPr>
          <w:u w:val="single"/>
        </w:rPr>
        <w:t>Payment and Invoice Processing</w:t>
      </w:r>
      <w:r w:rsidRPr="00FA6D6F">
        <w:t>.</w:t>
      </w:r>
    </w:p>
    <w:p w14:paraId="783D0FDC" w14:textId="29616C2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599668BA" w14:textId="79D9AB84" w:rsidR="00FF3E6C" w:rsidRPr="00AD3207" w:rsidRDefault="00FF3E6C" w:rsidP="00FF3E6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AD3207">
        <w:rPr>
          <w:kern w:val="2"/>
        </w:rPr>
        <w:t>5.3</w:t>
      </w:r>
      <w:r w:rsidRPr="00AD3207">
        <w:rPr>
          <w:kern w:val="2"/>
        </w:rPr>
        <w:tab/>
      </w:r>
      <w:r w:rsidRPr="00AD3207">
        <w:rPr>
          <w:b/>
          <w:kern w:val="2"/>
          <w:u w:val="single"/>
        </w:rPr>
        <w:t>Single Quotation</w:t>
      </w:r>
      <w:r w:rsidRPr="00AD3207">
        <w:rPr>
          <w:kern w:val="2"/>
        </w:rPr>
        <w:t>.  (Up to</w:t>
      </w:r>
      <w:r w:rsidR="00CA5DCF">
        <w:rPr>
          <w:kern w:val="2"/>
        </w:rPr>
        <w:t xml:space="preserve"> </w:t>
      </w:r>
      <w:r w:rsidR="00CA5DCF" w:rsidRPr="001B2F8E">
        <w:rPr>
          <w:kern w:val="2"/>
        </w:rPr>
        <w:t>and including</w:t>
      </w:r>
      <w:r w:rsidRPr="001B2F8E">
        <w:rPr>
          <w:kern w:val="2"/>
        </w:rPr>
        <w:t xml:space="preserve"> $</w:t>
      </w:r>
      <w:r w:rsidR="0020303D" w:rsidRPr="001B2F8E">
        <w:rPr>
          <w:kern w:val="2"/>
        </w:rPr>
        <w:t>10,000</w:t>
      </w:r>
      <w:r w:rsidRPr="001B2F8E">
        <w:rPr>
          <w:kern w:val="2"/>
        </w:rPr>
        <w:t>)</w:t>
      </w:r>
    </w:p>
    <w:p w14:paraId="7A3C8082" w14:textId="08053514" w:rsidR="00FF3E6C" w:rsidRPr="00AD3207" w:rsidRDefault="00FF3E6C" w:rsidP="00FF3E6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E1AEC5D" w14:textId="01DE5E9F" w:rsidR="00144E58" w:rsidRDefault="00A91759" w:rsidP="00477F61">
      <w:pPr>
        <w:pStyle w:val="ListParagraph"/>
        <w:numPr>
          <w:ilvl w:val="1"/>
          <w:numId w:val="101"/>
        </w:num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r w:rsidRPr="00144E58">
        <w:rPr>
          <w:kern w:val="2"/>
        </w:rPr>
        <w:t xml:space="preserve">Where the agency's estimated cost of </w:t>
      </w:r>
      <w:r w:rsidRPr="001B2F8E">
        <w:rPr>
          <w:kern w:val="2"/>
        </w:rPr>
        <w:t xml:space="preserve">goods or nonprofessional services is </w:t>
      </w:r>
      <w:r w:rsidR="001B2F8E" w:rsidRPr="001B2F8E">
        <w:rPr>
          <w:kern w:val="2"/>
        </w:rPr>
        <w:t xml:space="preserve">up to and including </w:t>
      </w:r>
      <w:r w:rsidRPr="001B2F8E">
        <w:rPr>
          <w:kern w:val="2"/>
        </w:rPr>
        <w:t>$</w:t>
      </w:r>
      <w:r w:rsidR="0020303D" w:rsidRPr="001B2F8E">
        <w:rPr>
          <w:kern w:val="2"/>
        </w:rPr>
        <w:t>10,000</w:t>
      </w:r>
      <w:r w:rsidR="004450A1" w:rsidRPr="001B2F8E">
        <w:rPr>
          <w:kern w:val="2"/>
        </w:rPr>
        <w:t>,</w:t>
      </w:r>
      <w:r w:rsidRPr="001B2F8E">
        <w:rPr>
          <w:kern w:val="2"/>
        </w:rPr>
        <w:t xml:space="preserve"> unless exempted (see 3.1</w:t>
      </w:r>
      <w:r w:rsidR="00BB2DEF">
        <w:rPr>
          <w:kern w:val="2"/>
        </w:rPr>
        <w:t>1</w:t>
      </w:r>
      <w:r w:rsidRPr="001B2F8E">
        <w:rPr>
          <w:kern w:val="2"/>
        </w:rPr>
        <w:t xml:space="preserve"> g), purchases may be made upon receipt of a minimum of one (1) wr</w:t>
      </w:r>
      <w:r w:rsidRPr="00144E58">
        <w:rPr>
          <w:kern w:val="2"/>
        </w:rPr>
        <w:t>itten or telephone (oral) quotation</w:t>
      </w:r>
      <w:r w:rsidR="00F859C9">
        <w:rPr>
          <w:kern w:val="2"/>
        </w:rPr>
        <w:t>, or Quick Quote may be used</w:t>
      </w:r>
      <w:r w:rsidRPr="00144E58">
        <w:rPr>
          <w:kern w:val="2"/>
        </w:rPr>
        <w:t xml:space="preserve"> (see flowchart, Annex 5-C) from a </w:t>
      </w:r>
      <w:r w:rsidR="007A7A77" w:rsidRPr="00144E58">
        <w:rPr>
          <w:kern w:val="2"/>
        </w:rPr>
        <w:t>DSBSD</w:t>
      </w:r>
      <w:r w:rsidRPr="00144E58">
        <w:rPr>
          <w:kern w:val="2"/>
        </w:rPr>
        <w:t xml:space="preserve">-certified </w:t>
      </w:r>
      <w:r w:rsidR="003C485A" w:rsidRPr="00144E58">
        <w:rPr>
          <w:kern w:val="2"/>
        </w:rPr>
        <w:t xml:space="preserve">micro </w:t>
      </w:r>
      <w:r w:rsidRPr="00144E58">
        <w:rPr>
          <w:kern w:val="2"/>
        </w:rPr>
        <w:t xml:space="preserve">business, if available.  </w:t>
      </w:r>
      <w:r w:rsidR="0014261B">
        <w:rPr>
          <w:kern w:val="2"/>
        </w:rPr>
        <w:t xml:space="preserve">An </w:t>
      </w:r>
      <w:r w:rsidR="006D141B">
        <w:rPr>
          <w:kern w:val="2"/>
        </w:rPr>
        <w:t>eVA</w:t>
      </w:r>
      <w:r w:rsidR="0014261B">
        <w:rPr>
          <w:kern w:val="2"/>
        </w:rPr>
        <w:t xml:space="preserve"> catalog (non-contract) price from a DSBSD-certified micro business, if available, can be considered a quote. </w:t>
      </w:r>
      <w:r w:rsidRPr="00144E58">
        <w:rPr>
          <w:kern w:val="2"/>
        </w:rPr>
        <w:t xml:space="preserve">Additional </w:t>
      </w:r>
      <w:r w:rsidR="007A7A77" w:rsidRPr="00144E58">
        <w:rPr>
          <w:kern w:val="2"/>
        </w:rPr>
        <w:t>DSBSD</w:t>
      </w:r>
      <w:r w:rsidRPr="00144E58">
        <w:rPr>
          <w:kern w:val="2"/>
        </w:rPr>
        <w:t xml:space="preserve">-certified </w:t>
      </w:r>
      <w:r w:rsidR="003C485A" w:rsidRPr="00144E58">
        <w:rPr>
          <w:kern w:val="2"/>
        </w:rPr>
        <w:t xml:space="preserve">micro </w:t>
      </w:r>
      <w:r w:rsidRPr="00144E58">
        <w:rPr>
          <w:kern w:val="2"/>
        </w:rPr>
        <w:t>business sources may also be solicited.  O</w:t>
      </w:r>
      <w:r w:rsidRPr="00E17B85">
        <w:t xml:space="preserve">ther quotes received from </w:t>
      </w:r>
      <w:r w:rsidR="007A7A77">
        <w:t>DSBSD</w:t>
      </w:r>
      <w:r w:rsidRPr="00E17B85">
        <w:t xml:space="preserve">-certified </w:t>
      </w:r>
      <w:r w:rsidR="00144E58">
        <w:t>micro</w:t>
      </w:r>
      <w:r w:rsidR="00144E58" w:rsidRPr="00E17B85">
        <w:t xml:space="preserve"> </w:t>
      </w:r>
      <w:r w:rsidRPr="00E17B85">
        <w:t xml:space="preserve">businesses that were not solicited shall be considered.  </w:t>
      </w:r>
      <w:r w:rsidRPr="00144E58">
        <w:rPr>
          <w:kern w:val="2"/>
        </w:rPr>
        <w:t xml:space="preserve">If more than one quote is received, the award shall be made to the lowest responsive and responsible </w:t>
      </w:r>
      <w:r w:rsidR="007A7A77" w:rsidRPr="00144E58">
        <w:rPr>
          <w:kern w:val="2"/>
        </w:rPr>
        <w:t>DSBSD</w:t>
      </w:r>
      <w:r w:rsidRPr="00144E58">
        <w:rPr>
          <w:kern w:val="2"/>
        </w:rPr>
        <w:t xml:space="preserve">-certified </w:t>
      </w:r>
      <w:r w:rsidR="003C485A" w:rsidRPr="00144E58">
        <w:rPr>
          <w:kern w:val="2"/>
        </w:rPr>
        <w:t xml:space="preserve">micro </w:t>
      </w:r>
      <w:r w:rsidRPr="00144E58">
        <w:rPr>
          <w:kern w:val="2"/>
        </w:rPr>
        <w:t xml:space="preserve">business bidder. </w:t>
      </w:r>
      <w:r w:rsidR="00144E58" w:rsidRPr="00915E6E">
        <w:rPr>
          <w:kern w:val="2"/>
        </w:rPr>
        <w:t>If prices do not appear to be fair and reasonable</w:t>
      </w:r>
      <w:r w:rsidR="00231671">
        <w:rPr>
          <w:kern w:val="2"/>
        </w:rPr>
        <w:t>,</w:t>
      </w:r>
      <w:r w:rsidR="00144E58" w:rsidRPr="00915E6E">
        <w:rPr>
          <w:kern w:val="2"/>
        </w:rPr>
        <w:t xml:space="preserve"> the agency shall document the procurement file to that effect, including stating the basis for the determination, and then </w:t>
      </w:r>
      <w:r w:rsidR="00144E58">
        <w:rPr>
          <w:kern w:val="2"/>
        </w:rPr>
        <w:t>obtain additional quote</w:t>
      </w:r>
      <w:r w:rsidR="000C0972">
        <w:rPr>
          <w:kern w:val="2"/>
        </w:rPr>
        <w:t>(</w:t>
      </w:r>
      <w:r w:rsidR="00144E58">
        <w:rPr>
          <w:kern w:val="2"/>
        </w:rPr>
        <w:t>s</w:t>
      </w:r>
      <w:r w:rsidR="000C0972">
        <w:rPr>
          <w:kern w:val="2"/>
        </w:rPr>
        <w:t>)</w:t>
      </w:r>
      <w:r w:rsidR="00144E58">
        <w:rPr>
          <w:kern w:val="2"/>
        </w:rPr>
        <w:t xml:space="preserve"> </w:t>
      </w:r>
      <w:r w:rsidR="00144E58" w:rsidRPr="00915E6E">
        <w:rPr>
          <w:kern w:val="2"/>
        </w:rPr>
        <w:t>in accordance with the S</w:t>
      </w:r>
      <w:r w:rsidR="00144E58">
        <w:rPr>
          <w:kern w:val="2"/>
        </w:rPr>
        <w:t>mall Business Enhancement Award Priority found in 3.1</w:t>
      </w:r>
      <w:r w:rsidR="00BB2DEF">
        <w:rPr>
          <w:kern w:val="2"/>
        </w:rPr>
        <w:t>1</w:t>
      </w:r>
      <w:r w:rsidR="00144E58">
        <w:rPr>
          <w:kern w:val="2"/>
        </w:rPr>
        <w:t xml:space="preserve">g. </w:t>
      </w:r>
    </w:p>
    <w:p w14:paraId="69EAB6C6" w14:textId="77777777" w:rsidR="00144E58" w:rsidRDefault="00144E58" w:rsidP="00144E58">
      <w:pPr>
        <w:pStyle w:val="ListParagraph"/>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p>
    <w:p w14:paraId="6C72C808" w14:textId="77777777" w:rsidR="00144E58" w:rsidRDefault="00A91759" w:rsidP="00477F61">
      <w:pPr>
        <w:pStyle w:val="ListParagraph"/>
        <w:numPr>
          <w:ilvl w:val="1"/>
          <w:numId w:val="101"/>
        </w:num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r w:rsidRPr="00144E58">
        <w:rPr>
          <w:kern w:val="2"/>
        </w:rPr>
        <w:t>A record of the quotation</w:t>
      </w:r>
      <w:r w:rsidR="00144E58">
        <w:rPr>
          <w:kern w:val="2"/>
        </w:rPr>
        <w:t>(s)</w:t>
      </w:r>
      <w:r w:rsidRPr="00144E58">
        <w:rPr>
          <w:kern w:val="2"/>
        </w:rPr>
        <w:t xml:space="preserve"> must be kept with the file.  If a telephone quote is solicited, a record shall be kept of the name and address of the vendor(s) contacted, the item description or service offered, price quoted, delivery dates and F.O.B. point, names of persons giving and receiving the prices and the date the information was obtained.  Notation on the requisition form is considered to be an adequate record or see Annex 5-G, and 5-H, for copies of sample forms to use in recording information.  </w:t>
      </w:r>
    </w:p>
    <w:p w14:paraId="0A70CFA6" w14:textId="77777777" w:rsidR="00144E58" w:rsidRPr="00144E58" w:rsidRDefault="00144E58" w:rsidP="00144E58">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4DAC6C8" w14:textId="0FA4F797" w:rsidR="00A91759" w:rsidRPr="00144E58" w:rsidRDefault="00A91759" w:rsidP="00477F61">
      <w:pPr>
        <w:pStyle w:val="ListParagraph"/>
        <w:numPr>
          <w:ilvl w:val="1"/>
          <w:numId w:val="101"/>
        </w:num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r w:rsidRPr="00144E58">
        <w:rPr>
          <w:kern w:val="2"/>
        </w:rPr>
        <w:t>For over the counter SPCC purchases, a written quotation is not required; however</w:t>
      </w:r>
      <w:r w:rsidR="00231671">
        <w:rPr>
          <w:kern w:val="2"/>
        </w:rPr>
        <w:t>,</w:t>
      </w:r>
      <w:r w:rsidRPr="00144E58">
        <w:rPr>
          <w:kern w:val="2"/>
        </w:rPr>
        <w:t xml:space="preserve"> </w:t>
      </w:r>
      <w:r w:rsidR="005227E2" w:rsidRPr="00144E58">
        <w:rPr>
          <w:kern w:val="2"/>
        </w:rPr>
        <w:t xml:space="preserve">the over the </w:t>
      </w:r>
      <w:r w:rsidR="00915E6E" w:rsidRPr="00144E58">
        <w:rPr>
          <w:kern w:val="2"/>
        </w:rPr>
        <w:t>counter SPCC purchases</w:t>
      </w:r>
      <w:r w:rsidR="005227E2" w:rsidRPr="00144E58">
        <w:rPr>
          <w:kern w:val="2"/>
        </w:rPr>
        <w:t xml:space="preserve"> shall be from a </w:t>
      </w:r>
      <w:r w:rsidR="007A7A77" w:rsidRPr="00144E58">
        <w:rPr>
          <w:kern w:val="2"/>
        </w:rPr>
        <w:t>DSBSD</w:t>
      </w:r>
      <w:r w:rsidRPr="00144E58">
        <w:rPr>
          <w:kern w:val="2"/>
        </w:rPr>
        <w:t xml:space="preserve">-certified </w:t>
      </w:r>
      <w:r w:rsidR="003C485A" w:rsidRPr="00144E58">
        <w:rPr>
          <w:kern w:val="2"/>
        </w:rPr>
        <w:t xml:space="preserve">micro </w:t>
      </w:r>
      <w:r w:rsidRPr="00144E58">
        <w:rPr>
          <w:kern w:val="2"/>
        </w:rPr>
        <w:t xml:space="preserve">business, if available. </w:t>
      </w:r>
      <w:r w:rsidR="00144E58">
        <w:rPr>
          <w:kern w:val="2"/>
        </w:rPr>
        <w:t xml:space="preserve"> </w:t>
      </w:r>
      <w:r w:rsidR="00144E58" w:rsidRPr="00915E6E">
        <w:rPr>
          <w:kern w:val="2"/>
        </w:rPr>
        <w:t>If prices do not appear to be fair and reasonable</w:t>
      </w:r>
      <w:r w:rsidR="00231671">
        <w:rPr>
          <w:kern w:val="2"/>
        </w:rPr>
        <w:t>,</w:t>
      </w:r>
      <w:r w:rsidR="00144E58" w:rsidRPr="00915E6E">
        <w:rPr>
          <w:kern w:val="2"/>
        </w:rPr>
        <w:t xml:space="preserve"> the agency shall document to that effect, including stating the basis for the determination, and then </w:t>
      </w:r>
      <w:r w:rsidR="00144E58">
        <w:rPr>
          <w:kern w:val="2"/>
        </w:rPr>
        <w:t xml:space="preserve">proceed </w:t>
      </w:r>
      <w:r w:rsidR="00144E58" w:rsidRPr="00915E6E">
        <w:rPr>
          <w:kern w:val="2"/>
        </w:rPr>
        <w:t>in accordance with the S</w:t>
      </w:r>
      <w:r w:rsidR="00144E58">
        <w:rPr>
          <w:kern w:val="2"/>
        </w:rPr>
        <w:t>mall Business Enhancement Award Priority found in 3.1</w:t>
      </w:r>
      <w:r w:rsidR="00BB2DEF">
        <w:rPr>
          <w:kern w:val="2"/>
        </w:rPr>
        <w:t>1</w:t>
      </w:r>
      <w:r w:rsidR="00144E58">
        <w:rPr>
          <w:kern w:val="2"/>
        </w:rPr>
        <w:t>g</w:t>
      </w:r>
      <w:r w:rsidRPr="00144E58">
        <w:rPr>
          <w:kern w:val="2"/>
        </w:rPr>
        <w:t xml:space="preserve"> </w:t>
      </w:r>
    </w:p>
    <w:p w14:paraId="7808B853" w14:textId="77777777" w:rsidR="00067476" w:rsidRDefault="00067476" w:rsidP="00BD32FF">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019447E9" w14:textId="2CA49BFB" w:rsidR="00BD32FF" w:rsidRPr="0074226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sidRPr="00F972D2">
        <w:rPr>
          <w:kern w:val="2"/>
        </w:rPr>
        <w:t>5.4</w:t>
      </w:r>
      <w:r w:rsidRPr="00F972D2">
        <w:rPr>
          <w:kern w:val="2"/>
        </w:rPr>
        <w:tab/>
      </w:r>
      <w:r w:rsidRPr="0074226F">
        <w:rPr>
          <w:kern w:val="2"/>
        </w:rPr>
        <w:t>Deleted.</w:t>
      </w:r>
    </w:p>
    <w:p w14:paraId="30975D95" w14:textId="4828FA48" w:rsidR="00BD32FF" w:rsidRPr="0074226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39EDEFDA" w14:textId="69A92671" w:rsidR="00BD32FF" w:rsidRPr="0074226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sidRPr="0074226F">
        <w:rPr>
          <w:kern w:val="2"/>
        </w:rPr>
        <w:t xml:space="preserve">5.5 </w:t>
      </w:r>
      <w:r w:rsidRPr="0074226F">
        <w:rPr>
          <w:kern w:val="2"/>
        </w:rPr>
        <w:tab/>
        <w:t>Deleted.</w:t>
      </w:r>
    </w:p>
    <w:p w14:paraId="7817518D" w14:textId="44AC09A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1A07E2B" w14:textId="72CD53DC" w:rsidR="00D23618" w:rsidRPr="001B2F8E" w:rsidRDefault="00D23618" w:rsidP="00D2361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sidRPr="00AD3207">
        <w:rPr>
          <w:kern w:val="2"/>
        </w:rPr>
        <w:t xml:space="preserve">5.6 </w:t>
      </w:r>
      <w:r w:rsidRPr="00AD3207">
        <w:rPr>
          <w:kern w:val="2"/>
        </w:rPr>
        <w:tab/>
      </w:r>
      <w:r w:rsidR="005B29D8" w:rsidRPr="005B29D8">
        <w:rPr>
          <w:b/>
          <w:kern w:val="2"/>
        </w:rPr>
        <w:t xml:space="preserve">Informal </w:t>
      </w:r>
      <w:r w:rsidR="005C6C70" w:rsidRPr="005B29D8">
        <w:rPr>
          <w:b/>
          <w:kern w:val="2"/>
        </w:rPr>
        <w:t>Solicitations</w:t>
      </w:r>
      <w:r w:rsidR="005C6C70" w:rsidRPr="001B2F8E">
        <w:rPr>
          <w:kern w:val="2"/>
        </w:rPr>
        <w:t xml:space="preserve"> (</w:t>
      </w:r>
      <w:r w:rsidR="00C64621" w:rsidRPr="001B2F8E">
        <w:rPr>
          <w:kern w:val="2"/>
        </w:rPr>
        <w:t>Over $</w:t>
      </w:r>
      <w:r w:rsidR="00CB5E24" w:rsidRPr="001B2F8E">
        <w:rPr>
          <w:kern w:val="2"/>
        </w:rPr>
        <w:t>10,000</w:t>
      </w:r>
      <w:r w:rsidR="00C64621" w:rsidRPr="001B2F8E">
        <w:rPr>
          <w:kern w:val="2"/>
        </w:rPr>
        <w:t xml:space="preserve"> </w:t>
      </w:r>
      <w:r w:rsidR="00CA5DCF" w:rsidRPr="001B2F8E">
        <w:rPr>
          <w:kern w:val="2"/>
        </w:rPr>
        <w:t>up to and including</w:t>
      </w:r>
      <w:r w:rsidR="00C64621" w:rsidRPr="001B2F8E">
        <w:rPr>
          <w:kern w:val="2"/>
        </w:rPr>
        <w:t xml:space="preserve"> $10</w:t>
      </w:r>
      <w:r w:rsidRPr="001B2F8E">
        <w:rPr>
          <w:kern w:val="2"/>
        </w:rPr>
        <w:t xml:space="preserve">0,000) </w:t>
      </w:r>
    </w:p>
    <w:p w14:paraId="7514F97B" w14:textId="546F64D6" w:rsidR="00D23618" w:rsidRPr="001B2F8E" w:rsidRDefault="00D23618" w:rsidP="00D2361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bookmarkStart w:id="45" w:name="OLE_LINK25"/>
    </w:p>
    <w:bookmarkEnd w:id="45"/>
    <w:p w14:paraId="39D1C12B" w14:textId="309583EC" w:rsidR="005B29D8" w:rsidRPr="00883C99" w:rsidRDefault="005B29D8" w:rsidP="00477F61">
      <w:pPr>
        <w:pStyle w:val="ListParagraph"/>
        <w:numPr>
          <w:ilvl w:val="0"/>
          <w:numId w:val="103"/>
        </w:numPr>
        <w:jc w:val="both"/>
        <w:rPr>
          <w:b/>
        </w:rPr>
      </w:pPr>
      <w:r w:rsidRPr="005B29D8">
        <w:rPr>
          <w:b/>
        </w:rPr>
        <w:t>Unsealed Biddin</w:t>
      </w:r>
      <w:r w:rsidRPr="00883C99">
        <w:rPr>
          <w:b/>
        </w:rPr>
        <w:t>g</w:t>
      </w:r>
    </w:p>
    <w:p w14:paraId="3A364F4B" w14:textId="77777777" w:rsidR="005B29D8" w:rsidRPr="00883C99" w:rsidRDefault="005B29D8" w:rsidP="005B29D8">
      <w:pPr>
        <w:pStyle w:val="ListParagraph"/>
        <w:ind w:left="1080"/>
        <w:jc w:val="both"/>
        <w:rPr>
          <w:b/>
        </w:rPr>
      </w:pPr>
    </w:p>
    <w:p w14:paraId="40B3D6EC" w14:textId="5EA18F5E" w:rsidR="003A5F2D" w:rsidRPr="00F91ED5" w:rsidRDefault="0029582D" w:rsidP="00477F61">
      <w:pPr>
        <w:pStyle w:val="ListParagraph"/>
        <w:numPr>
          <w:ilvl w:val="1"/>
          <w:numId w:val="103"/>
        </w:numPr>
        <w:jc w:val="both"/>
      </w:pPr>
      <w:bookmarkStart w:id="46" w:name="_Hlk143177743"/>
      <w:r>
        <w:rPr>
          <w:noProof/>
        </w:rPr>
        <mc:AlternateContent>
          <mc:Choice Requires="wpg">
            <w:drawing>
              <wp:anchor distT="0" distB="0" distL="114300" distR="114300" simplePos="0" relativeHeight="251658654" behindDoc="0" locked="0" layoutInCell="1" allowOverlap="1" wp14:anchorId="2F4EEF6C" wp14:editId="17B854C3">
                <wp:simplePos x="0" y="0"/>
                <wp:positionH relativeFrom="column">
                  <wp:posOffset>-207010</wp:posOffset>
                </wp:positionH>
                <wp:positionV relativeFrom="paragraph">
                  <wp:posOffset>624205</wp:posOffset>
                </wp:positionV>
                <wp:extent cx="579755" cy="571500"/>
                <wp:effectExtent l="0" t="0" r="48895" b="0"/>
                <wp:wrapNone/>
                <wp:docPr id="258255812" name="Group 1"/>
                <wp:cNvGraphicFramePr/>
                <a:graphic xmlns:a="http://schemas.openxmlformats.org/drawingml/2006/main">
                  <a:graphicData uri="http://schemas.microsoft.com/office/word/2010/wordprocessingGroup">
                    <wpg:wgp>
                      <wpg:cNvGrpSpPr/>
                      <wpg:grpSpPr>
                        <a:xfrm>
                          <a:off x="0" y="0"/>
                          <a:ext cx="579755" cy="571500"/>
                          <a:chOff x="0" y="0"/>
                          <a:chExt cx="532485" cy="1084580"/>
                        </a:xfrm>
                      </wpg:grpSpPr>
                      <wpg:grpSp>
                        <wpg:cNvPr id="102418082" name="Group 2775"/>
                        <wpg:cNvGrpSpPr>
                          <a:grpSpLocks/>
                        </wpg:cNvGrpSpPr>
                        <wpg:grpSpPr bwMode="auto">
                          <a:xfrm>
                            <a:off x="133350" y="209550"/>
                            <a:ext cx="399135" cy="708582"/>
                            <a:chOff x="413" y="14124"/>
                            <a:chExt cx="388" cy="1357"/>
                          </a:xfrm>
                        </wpg:grpSpPr>
                        <wps:wsp>
                          <wps:cNvPr id="1153893595"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8711334" name="Line 2777"/>
                          <wps:cNvCnPr/>
                          <wps:spPr bwMode="auto">
                            <a:xfrm>
                              <a:off x="413" y="15481"/>
                              <a:ext cx="3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3080288"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53488355"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30176" w14:textId="77777777" w:rsidR="0029582D" w:rsidRDefault="0029582D" w:rsidP="0029582D">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F4EEF6C" id="_x0000_s1144" style="position:absolute;left:0;text-align:left;margin-left:-16.3pt;margin-top:49.15pt;width:45.65pt;height:45pt;z-index:251658654;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">
                <v:group id="Group 2775" o:spid="_x0000_s1145"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">
                  <v:line id="Line 2776" o:spid="_x0000_s1146"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">
                    <v:stroke endarrow="block"/>
                  </v:line>
                  <v:line id="Line 2777" o:spid="_x0000_s1147" style="position:absolute;visibility:visible;mso-wrap-style:square" from="413,15481" to="80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">
                    <v:stroke endarrow="block"/>
                  </v:line>
                  <v:line id="Line 2778" o:spid="_x0000_s1148"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"/>
                </v:group>
                <v:shape id="Text Box 2779" o:spid="_x0000_s1149"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" stroked="f">
                  <v:textbox style="layout-flow:vertical;mso-layout-flow-alt:bottom-to-top" inset="0,0,0,0">
                    <w:txbxContent>
                      <w:p w14:paraId="3C030176" w14:textId="77777777" w:rsidR="0029582D" w:rsidRDefault="0029582D" w:rsidP="0029582D">
                        <w:pPr>
                          <w:jc w:val="center"/>
                          <w:rPr>
                            <w:sz w:val="16"/>
                          </w:rPr>
                        </w:pPr>
                        <w:r>
                          <w:rPr>
                            <w:sz w:val="16"/>
                          </w:rPr>
                          <w:t>PIM 98-045</w:t>
                        </w:r>
                      </w:p>
                    </w:txbxContent>
                  </v:textbox>
                </v:shape>
              </v:group>
            </w:pict>
          </mc:Fallback>
        </mc:AlternateContent>
      </w:r>
      <w:r w:rsidR="58FF2A6D">
        <w:t xml:space="preserve">eVA shall be used </w:t>
      </w:r>
      <w:r w:rsidR="3CFCC41C">
        <w:t xml:space="preserve">to solicit </w:t>
      </w:r>
      <w:r w:rsidR="69C71C0A">
        <w:t xml:space="preserve">and receive </w:t>
      </w:r>
      <w:r w:rsidR="3CFCC41C">
        <w:t>bids for goods and nonprofessional services over $</w:t>
      </w:r>
      <w:r w:rsidR="3E47DBE1">
        <w:t>10,000</w:t>
      </w:r>
      <w:r w:rsidR="3CFCC41C">
        <w:t xml:space="preserve"> up to</w:t>
      </w:r>
      <w:r w:rsidR="1B94D6DE">
        <w:t xml:space="preserve"> and including</w:t>
      </w:r>
      <w:r w:rsidR="3CFCC41C">
        <w:t xml:space="preserve"> $100,000 (see 14.</w:t>
      </w:r>
      <w:r w:rsidR="56F5481F">
        <w:t>6.</w:t>
      </w:r>
      <w:r w:rsidR="625CB4A0">
        <w:t>b</w:t>
      </w:r>
      <w:r w:rsidR="7859EE7A">
        <w:t xml:space="preserve">).  </w:t>
      </w:r>
      <w:r w:rsidR="3CEBA679">
        <w:t>Detailed line item descriptions</w:t>
      </w:r>
      <w:r w:rsidR="0D72043B">
        <w:t>,</w:t>
      </w:r>
      <w:r w:rsidR="3CEBA679">
        <w:t xml:space="preserve"> </w:t>
      </w:r>
      <w:r w:rsidR="0D72043B">
        <w:t>g</w:t>
      </w:r>
      <w:r w:rsidR="39FE0586">
        <w:t>eneral terms and conditions and a</w:t>
      </w:r>
      <w:r w:rsidR="644C35FA">
        <w:t>ll a</w:t>
      </w:r>
      <w:r w:rsidR="3CFCC41C">
        <w:t xml:space="preserve">ppropriate special </w:t>
      </w:r>
      <w:r w:rsidR="5EEDECD8">
        <w:t xml:space="preserve">terms and </w:t>
      </w:r>
      <w:r w:rsidR="3CFCC41C">
        <w:t xml:space="preserve">conditions must be stated in or attached </w:t>
      </w:r>
      <w:r w:rsidR="26438470">
        <w:t>to the solicitation</w:t>
      </w:r>
      <w:r w:rsidR="3CFCC41C">
        <w:t xml:space="preserve">, including </w:t>
      </w:r>
      <w:r w:rsidR="644C35FA">
        <w:t>an award term</w:t>
      </w:r>
      <w:r w:rsidR="00AF3B57">
        <w:t xml:space="preserve">.  </w:t>
      </w:r>
      <w:r w:rsidR="3CFCC41C">
        <w:t xml:space="preserve">The solicitation shall </w:t>
      </w:r>
      <w:r w:rsidR="4BD6F127">
        <w:t xml:space="preserve">provide an option for suppliers to respond electronically in eVA and </w:t>
      </w:r>
      <w:r w:rsidR="3CFCC41C">
        <w:t>be open for the period of time stated in the solicitation but must be open for at least three (3) business days (24 business hours</w:t>
      </w:r>
      <w:r w:rsidR="5EEDECD8">
        <w:t xml:space="preserve">).  </w:t>
      </w:r>
      <w:r w:rsidR="3CFCC41C">
        <w:t>A reasonable amount of time should be allowed for vendors to respond based on the nature of the procurement</w:t>
      </w:r>
      <w:r w:rsidR="55C7576B">
        <w:t xml:space="preserve"> and any subsequent amendments.  </w:t>
      </w:r>
      <w:r w:rsidR="00017E6A">
        <w:t>Unsealed bids must close during state business operations; Monday through Friday, 8:15 am to 5 pm, excluding state holidays.</w:t>
      </w:r>
    </w:p>
    <w:bookmarkEnd w:id="46"/>
    <w:p w14:paraId="4E4903A9" w14:textId="1B332237" w:rsidR="003A5F2D" w:rsidRDefault="003A5F2D" w:rsidP="003A5F2D">
      <w:pPr>
        <w:pStyle w:val="ListParagraph"/>
        <w:ind w:left="1080"/>
        <w:jc w:val="both"/>
      </w:pPr>
    </w:p>
    <w:p w14:paraId="621E41C2" w14:textId="72C26699" w:rsidR="00D0683B" w:rsidRPr="008C663D" w:rsidRDefault="003E50D0" w:rsidP="00477F61">
      <w:pPr>
        <w:pStyle w:val="ListParagraph"/>
        <w:numPr>
          <w:ilvl w:val="1"/>
          <w:numId w:val="103"/>
        </w:numPr>
        <w:jc w:val="both"/>
      </w:pPr>
      <w:r>
        <w:lastRenderedPageBreak/>
        <w:t>Deleted.</w:t>
      </w:r>
    </w:p>
    <w:p w14:paraId="3DCDA7BD" w14:textId="18F05201" w:rsidR="00786D66" w:rsidRPr="008C663D" w:rsidRDefault="00786D66"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080"/>
        </w:tabs>
        <w:ind w:right="720"/>
        <w:jc w:val="both"/>
      </w:pPr>
    </w:p>
    <w:p w14:paraId="06B11A16" w14:textId="7A60FFF7" w:rsidR="00A14612" w:rsidRDefault="007C7FB6" w:rsidP="00477F61">
      <w:pPr>
        <w:pStyle w:val="ListParagraph"/>
        <w:numPr>
          <w:ilvl w:val="1"/>
          <w:numId w:val="103"/>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080"/>
        </w:tabs>
        <w:jc w:val="both"/>
        <w:rPr>
          <w:kern w:val="2"/>
        </w:rPr>
      </w:pPr>
      <w:r w:rsidRPr="007C7FB6">
        <w:rPr>
          <w:kern w:val="2"/>
        </w:rPr>
        <w:t>Deleted.</w:t>
      </w:r>
    </w:p>
    <w:p w14:paraId="2BB2FBEB" w14:textId="5BB5985E" w:rsidR="00716C55" w:rsidRPr="00716C55" w:rsidRDefault="00716C55" w:rsidP="00716C55">
      <w:pPr>
        <w:pStyle w:val="ListParagraph"/>
        <w:rPr>
          <w:kern w:val="2"/>
        </w:rPr>
      </w:pPr>
    </w:p>
    <w:p w14:paraId="29D49DBB" w14:textId="47F7C304" w:rsidR="005C3A99" w:rsidRDefault="0099141B" w:rsidP="00477F61">
      <w:pPr>
        <w:pStyle w:val="ListParagraph"/>
        <w:numPr>
          <w:ilvl w:val="1"/>
          <w:numId w:val="103"/>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r w:rsidRPr="002C0DED">
        <w:rPr>
          <w:kern w:val="2"/>
        </w:rPr>
        <w:t xml:space="preserve">Procurements </w:t>
      </w:r>
      <w:r w:rsidR="001B2F8E" w:rsidRPr="002C0DED">
        <w:rPr>
          <w:kern w:val="2"/>
        </w:rPr>
        <w:t>over</w:t>
      </w:r>
      <w:r w:rsidRPr="002C0DED">
        <w:rPr>
          <w:kern w:val="2"/>
        </w:rPr>
        <w:t xml:space="preserve"> $10,000 and up to</w:t>
      </w:r>
      <w:r w:rsidR="00BE64E1" w:rsidRPr="002C0DED">
        <w:rPr>
          <w:kern w:val="2"/>
        </w:rPr>
        <w:t xml:space="preserve"> and including</w:t>
      </w:r>
      <w:r w:rsidRPr="002C0DED">
        <w:rPr>
          <w:kern w:val="2"/>
        </w:rPr>
        <w:t xml:space="preserve"> $100,000 </w:t>
      </w:r>
      <w:r w:rsidR="009B363A" w:rsidRPr="002C0DED">
        <w:rPr>
          <w:kern w:val="2"/>
        </w:rPr>
        <w:t>shall be set-aside exclusively for award to DSBSD-certified small businesses (including micro) if available and the price is fair and reasonable</w:t>
      </w:r>
      <w:r w:rsidR="00231671" w:rsidRPr="002C0DED">
        <w:rPr>
          <w:kern w:val="2"/>
        </w:rPr>
        <w:t xml:space="preserve">.  If prices do not appear to be fair and reasonable, the agency </w:t>
      </w:r>
      <w:r w:rsidR="00897D75" w:rsidRPr="002C0DED">
        <w:rPr>
          <w:kern w:val="2"/>
        </w:rPr>
        <w:t>shall document</w:t>
      </w:r>
      <w:r w:rsidR="009B363A" w:rsidRPr="002C0DED">
        <w:rPr>
          <w:kern w:val="2"/>
        </w:rPr>
        <w:t xml:space="preserve"> the procurement file to that effect, including stating the basis for the determination, and then an award may be made in accordance with the Small Business Enhancement Award Priority</w:t>
      </w:r>
      <w:r w:rsidR="00897D75" w:rsidRPr="002C0DED">
        <w:rPr>
          <w:kern w:val="2"/>
        </w:rPr>
        <w:t xml:space="preserve"> (3.1</w:t>
      </w:r>
      <w:r w:rsidR="00BB2DEF" w:rsidRPr="002C0DED">
        <w:rPr>
          <w:kern w:val="2"/>
        </w:rPr>
        <w:t>1</w:t>
      </w:r>
      <w:r w:rsidR="00121423" w:rsidRPr="002C0DED">
        <w:rPr>
          <w:kern w:val="2"/>
        </w:rPr>
        <w:t>.</w:t>
      </w:r>
      <w:r w:rsidR="00897D75" w:rsidRPr="002C0DED">
        <w:rPr>
          <w:kern w:val="2"/>
        </w:rPr>
        <w:t>g)</w:t>
      </w:r>
      <w:r w:rsidR="009B363A" w:rsidRPr="002C0DED">
        <w:rPr>
          <w:kern w:val="2"/>
        </w:rPr>
        <w:t xml:space="preserve">. The solicitation shall designate  that the procurement is set-aside for small businesses.  </w:t>
      </w:r>
    </w:p>
    <w:p w14:paraId="351690A4" w14:textId="72F5C8AE" w:rsidR="00A14612" w:rsidRPr="002C0DED" w:rsidRDefault="00A14612" w:rsidP="005C3A99"/>
    <w:p w14:paraId="3DB7AD02" w14:textId="28B47423" w:rsidR="00B449B9" w:rsidRDefault="004E0333" w:rsidP="005C3A99">
      <w:pPr>
        <w:pStyle w:val="ListParagraph"/>
        <w:numPr>
          <w:ilvl w:val="1"/>
          <w:numId w:val="103"/>
        </w:numPr>
        <w:tabs>
          <w:tab w:val="clear" w:pos="1440"/>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080"/>
        <w:jc w:val="both"/>
      </w:pPr>
      <w:r>
        <w:rPr>
          <w:noProof/>
          <w:kern w:val="2"/>
        </w:rPr>
        <mc:AlternateContent>
          <mc:Choice Requires="wps">
            <w:drawing>
              <wp:anchor distT="4294967294" distB="4294967294" distL="114298" distR="114298" simplePos="0" relativeHeight="251658464" behindDoc="0" locked="0" layoutInCell="1" allowOverlap="1" wp14:anchorId="051BDD8E" wp14:editId="6806AD44">
                <wp:simplePos x="0" y="0"/>
                <wp:positionH relativeFrom="column">
                  <wp:posOffset>-177166</wp:posOffset>
                </wp:positionH>
                <wp:positionV relativeFrom="paragraph">
                  <wp:posOffset>102234</wp:posOffset>
                </wp:positionV>
                <wp:extent cx="0" cy="0"/>
                <wp:effectExtent l="0" t="0" r="0" b="0"/>
                <wp:wrapNone/>
                <wp:docPr id="2573" name="Line 1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7C604" id="Line 1563" o:spid="_x0000_s1026" style="position:absolute;z-index:2516584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95pt,8.05pt" to="-13.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">
                <v:stroke endarrow="block"/>
              </v:line>
            </w:pict>
          </mc:Fallback>
        </mc:AlternateContent>
      </w:r>
      <w:r w:rsidR="009B363A" w:rsidRPr="007332CE">
        <w:rPr>
          <w:kern w:val="2"/>
        </w:rPr>
        <w:t>Award should be made to the lowest responsive and responsible bidder</w:t>
      </w:r>
      <w:r w:rsidR="00B449B9" w:rsidRPr="007332CE">
        <w:rPr>
          <w:kern w:val="2"/>
        </w:rPr>
        <w:t xml:space="preserve"> </w:t>
      </w:r>
      <w:r w:rsidR="00B449B9">
        <w:t>in accordance with the Small Business Enhancement Award Priority</w:t>
      </w:r>
      <w:r w:rsidR="009B363A" w:rsidRPr="007332CE">
        <w:rPr>
          <w:kern w:val="2"/>
        </w:rPr>
        <w:t>.</w:t>
      </w:r>
      <w:r w:rsidR="00786D66" w:rsidRPr="007332CE">
        <w:rPr>
          <w:kern w:val="2"/>
        </w:rPr>
        <w:t xml:space="preserve">  </w:t>
      </w:r>
      <w:r w:rsidR="00B449B9" w:rsidRPr="00E17B85">
        <w:t>Post Notice of Award for 10 days if a Notice of Intent to Award was not issued.</w:t>
      </w:r>
    </w:p>
    <w:p w14:paraId="7797EE9E" w14:textId="572EDA7C" w:rsidR="007332CE" w:rsidRDefault="007332CE" w:rsidP="007332CE">
      <w:pPr>
        <w:pStyle w:val="ListParagraph"/>
      </w:pPr>
    </w:p>
    <w:p w14:paraId="7050B614" w14:textId="66D1808F" w:rsidR="007332CE" w:rsidRDefault="00063C42" w:rsidP="009C7681">
      <w:pPr>
        <w:pStyle w:val="ListParagraph"/>
        <w:numPr>
          <w:ilvl w:val="1"/>
          <w:numId w:val="103"/>
        </w:numPr>
        <w:tabs>
          <w:tab w:val="clear" w:pos="1440"/>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080"/>
        <w:jc w:val="both"/>
      </w:pPr>
      <w:r>
        <w:t xml:space="preserve">A contract </w:t>
      </w:r>
      <w:r w:rsidR="00BA2F1D">
        <w:t>with a catalog</w:t>
      </w:r>
      <w:r w:rsidR="001C55B9">
        <w:t>,</w:t>
      </w:r>
      <w:r w:rsidR="00BA2F1D">
        <w:t xml:space="preserve"> including detailed line item descriptions and the price list</w:t>
      </w:r>
      <w:r w:rsidR="001C55B9">
        <w:t>,</w:t>
      </w:r>
      <w:r w:rsidR="00BA2F1D">
        <w:t xml:space="preserve"> </w:t>
      </w:r>
      <w:r>
        <w:t>must be created, marked as public and p</w:t>
      </w:r>
      <w:r w:rsidR="007332CE">
        <w:t>ost</w:t>
      </w:r>
      <w:r w:rsidR="00EB6214">
        <w:t>ed</w:t>
      </w:r>
      <w:r w:rsidR="007332CE">
        <w:t xml:space="preserve"> in eVA</w:t>
      </w:r>
      <w:r w:rsidR="00575A98">
        <w:t xml:space="preserve"> (3.19</w:t>
      </w:r>
      <w:r w:rsidR="009C7681">
        <w:t>.j</w:t>
      </w:r>
      <w:r w:rsidR="00575A98">
        <w:t>)</w:t>
      </w:r>
      <w:r w:rsidR="007332CE">
        <w:t>.</w:t>
      </w:r>
    </w:p>
    <w:p w14:paraId="0588AED6" w14:textId="32C97E1F" w:rsidR="00D23618" w:rsidRPr="00AD3207" w:rsidRDefault="00D23618" w:rsidP="00786D6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AD3207">
        <w:rPr>
          <w:kern w:val="2"/>
        </w:rPr>
        <w:tab/>
      </w:r>
    </w:p>
    <w:p w14:paraId="09A276CC" w14:textId="4709AAC4" w:rsidR="005B29D8" w:rsidRDefault="00D23618"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170" w:hanging="1170"/>
        <w:jc w:val="both"/>
        <w:rPr>
          <w:kern w:val="2"/>
        </w:rPr>
      </w:pPr>
      <w:r w:rsidRPr="00AD3207">
        <w:rPr>
          <w:kern w:val="2"/>
        </w:rPr>
        <w:tab/>
      </w:r>
      <w:r w:rsidR="005B29D8">
        <w:rPr>
          <w:kern w:val="2"/>
        </w:rPr>
        <w:t>b</w:t>
      </w:r>
      <w:r w:rsidR="00786D66" w:rsidRPr="00CA3A5D">
        <w:rPr>
          <w:kern w:val="2"/>
        </w:rPr>
        <w:t>.</w:t>
      </w:r>
      <w:r w:rsidR="00786D66" w:rsidRPr="00CA3A5D">
        <w:rPr>
          <w:kern w:val="2"/>
        </w:rPr>
        <w:tab/>
      </w:r>
      <w:r w:rsidR="00A91759" w:rsidRPr="00E17B85">
        <w:rPr>
          <w:b/>
          <w:kern w:val="2"/>
          <w:u w:val="single"/>
        </w:rPr>
        <w:t xml:space="preserve">Unsealed </w:t>
      </w:r>
      <w:r w:rsidR="00071591">
        <w:rPr>
          <w:b/>
          <w:kern w:val="2"/>
          <w:u w:val="single"/>
        </w:rPr>
        <w:t xml:space="preserve">Request for </w:t>
      </w:r>
      <w:r w:rsidR="00A91759" w:rsidRPr="00E17B85">
        <w:rPr>
          <w:b/>
          <w:kern w:val="2"/>
          <w:u w:val="single"/>
        </w:rPr>
        <w:t>Proposals</w:t>
      </w:r>
      <w:r w:rsidR="00A91759" w:rsidRPr="00E17B85">
        <w:rPr>
          <w:kern w:val="2"/>
        </w:rPr>
        <w:t xml:space="preserve"> </w:t>
      </w:r>
    </w:p>
    <w:p w14:paraId="7363F08A" w14:textId="5468A21C" w:rsidR="005B29D8" w:rsidRDefault="005B29D8"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170" w:hanging="1170"/>
        <w:jc w:val="both"/>
        <w:rPr>
          <w:kern w:val="2"/>
        </w:rPr>
      </w:pPr>
    </w:p>
    <w:p w14:paraId="7360B61A" w14:textId="5AC92D39" w:rsidR="005B29D8" w:rsidRDefault="00A91759" w:rsidP="005B29D8">
      <w:pPr>
        <w:pStyle w:val="ListParagraph"/>
        <w:numPr>
          <w:ilvl w:val="2"/>
          <w:numId w:val="22"/>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440"/>
        <w:jc w:val="both"/>
        <w:rPr>
          <w:kern w:val="2"/>
        </w:rPr>
      </w:pPr>
      <w:bookmarkStart w:id="47" w:name="_Hlk143177816"/>
      <w:r w:rsidRPr="005B29D8">
        <w:rPr>
          <w:kern w:val="2"/>
        </w:rPr>
        <w:t>Goods or nonprofessional services up to</w:t>
      </w:r>
      <w:r w:rsidR="00BE64E1" w:rsidRPr="005B29D8">
        <w:rPr>
          <w:kern w:val="2"/>
        </w:rPr>
        <w:t xml:space="preserve"> and including</w:t>
      </w:r>
      <w:r w:rsidRPr="005B29D8">
        <w:rPr>
          <w:kern w:val="2"/>
        </w:rPr>
        <w:t xml:space="preserve"> $100,000 may be procured using the Unsealed </w:t>
      </w:r>
      <w:r w:rsidR="00071591" w:rsidRPr="005B29D8">
        <w:rPr>
          <w:kern w:val="2"/>
        </w:rPr>
        <w:t xml:space="preserve">Request for </w:t>
      </w:r>
      <w:r w:rsidRPr="005B29D8">
        <w:rPr>
          <w:kern w:val="2"/>
        </w:rPr>
        <w:t>Proposal process (see flowchart, Annex 5-F).</w:t>
      </w:r>
      <w:r w:rsidR="00351834">
        <w:rPr>
          <w:kern w:val="2"/>
        </w:rPr>
        <w:t xml:space="preserve">  </w:t>
      </w:r>
      <w:r w:rsidR="00351834" w:rsidRPr="00F91ED5">
        <w:t xml:space="preserve">eVA shall be used to solicit </w:t>
      </w:r>
      <w:r w:rsidR="00B53425">
        <w:t xml:space="preserve">and receive </w:t>
      </w:r>
      <w:r w:rsidR="00351834">
        <w:t>proposals</w:t>
      </w:r>
      <w:r w:rsidR="00351834" w:rsidRPr="00F91ED5">
        <w:t xml:space="preserve"> for goods and nonprofessional services over $10,000 up to and including $100,000 (see 14.6.b</w:t>
      </w:r>
      <w:r w:rsidR="00351834">
        <w:t>).</w:t>
      </w:r>
      <w:r w:rsidRPr="005B29D8">
        <w:rPr>
          <w:kern w:val="2"/>
        </w:rPr>
        <w:t xml:space="preserve">   </w:t>
      </w:r>
      <w:r w:rsidR="000572FE" w:rsidRPr="005B29D8">
        <w:rPr>
          <w:kern w:val="2"/>
        </w:rPr>
        <w:t xml:space="preserve">  </w:t>
      </w:r>
    </w:p>
    <w:p w14:paraId="385D5705" w14:textId="77777777" w:rsidR="005B29D8" w:rsidRDefault="005B29D8" w:rsidP="005B29D8">
      <w:pPr>
        <w:pStyle w:val="ListParagraph"/>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440"/>
        <w:jc w:val="both"/>
        <w:rPr>
          <w:kern w:val="2"/>
        </w:rPr>
      </w:pPr>
    </w:p>
    <w:p w14:paraId="67A7EA48" w14:textId="56F38B73" w:rsidR="00A91759" w:rsidRPr="005B29D8" w:rsidRDefault="0029582D" w:rsidP="005B29D8">
      <w:pPr>
        <w:pStyle w:val="ListParagraph"/>
        <w:numPr>
          <w:ilvl w:val="2"/>
          <w:numId w:val="22"/>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440"/>
        <w:jc w:val="both"/>
        <w:rPr>
          <w:kern w:val="2"/>
        </w:rPr>
      </w:pPr>
      <w:r>
        <w:rPr>
          <w:noProof/>
        </w:rPr>
        <mc:AlternateContent>
          <mc:Choice Requires="wpg">
            <w:drawing>
              <wp:anchor distT="0" distB="0" distL="114300" distR="114300" simplePos="0" relativeHeight="251658655" behindDoc="0" locked="0" layoutInCell="1" allowOverlap="1" wp14:anchorId="4B3560A7" wp14:editId="4A4C8579">
                <wp:simplePos x="0" y="0"/>
                <wp:positionH relativeFrom="column">
                  <wp:posOffset>-409575</wp:posOffset>
                </wp:positionH>
                <wp:positionV relativeFrom="paragraph">
                  <wp:posOffset>553720</wp:posOffset>
                </wp:positionV>
                <wp:extent cx="514350" cy="600075"/>
                <wp:effectExtent l="0" t="0" r="38100" b="9525"/>
                <wp:wrapNone/>
                <wp:docPr id="1461047486" name="Group 1"/>
                <wp:cNvGraphicFramePr/>
                <a:graphic xmlns:a="http://schemas.openxmlformats.org/drawingml/2006/main">
                  <a:graphicData uri="http://schemas.microsoft.com/office/word/2010/wordprocessingGroup">
                    <wpg:wgp>
                      <wpg:cNvGrpSpPr/>
                      <wpg:grpSpPr>
                        <a:xfrm>
                          <a:off x="0" y="0"/>
                          <a:ext cx="514350" cy="600075"/>
                          <a:chOff x="0" y="0"/>
                          <a:chExt cx="532485" cy="1084580"/>
                        </a:xfrm>
                      </wpg:grpSpPr>
                      <wpg:grpSp>
                        <wpg:cNvPr id="1219136016" name="Group 2775"/>
                        <wpg:cNvGrpSpPr>
                          <a:grpSpLocks/>
                        </wpg:cNvGrpSpPr>
                        <wpg:grpSpPr bwMode="auto">
                          <a:xfrm>
                            <a:off x="133350" y="209550"/>
                            <a:ext cx="399135" cy="708582"/>
                            <a:chOff x="413" y="14124"/>
                            <a:chExt cx="388" cy="1357"/>
                          </a:xfrm>
                        </wpg:grpSpPr>
                        <wps:wsp>
                          <wps:cNvPr id="378819305"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934642" name="Line 2777"/>
                          <wps:cNvCnPr/>
                          <wps:spPr bwMode="auto">
                            <a:xfrm>
                              <a:off x="413" y="15481"/>
                              <a:ext cx="3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967603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4790200"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A3D28" w14:textId="77777777" w:rsidR="0029582D" w:rsidRDefault="0029582D" w:rsidP="0029582D">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B3560A7" id="_x0000_s1150" style="position:absolute;left:0;text-align:left;margin-left:-32.25pt;margin-top:43.6pt;width:40.5pt;height:47.25pt;z-index:251658655;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">
                <v:group id="Group 2775" o:spid="_x0000_s1151"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">
                  <v:line id="Line 2776" o:spid="_x0000_s1152"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">
                    <v:stroke endarrow="block"/>
                  </v:line>
                  <v:line id="Line 2777" o:spid="_x0000_s1153" style="position:absolute;visibility:visible;mso-wrap-style:square" from="413,15481" to="80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">
                    <v:stroke endarrow="block"/>
                  </v:line>
                  <v:line id="Line 2778" o:spid="_x0000_s1154"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"/>
                </v:group>
                <v:shape id="Text Box 2779" o:spid="_x0000_s1155"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" stroked="f">
                  <v:textbox style="layout-flow:vertical;mso-layout-flow-alt:bottom-to-top" inset="0,0,0,0">
                    <w:txbxContent>
                      <w:p w14:paraId="2CCA3D28" w14:textId="77777777" w:rsidR="0029582D" w:rsidRDefault="0029582D" w:rsidP="0029582D">
                        <w:pPr>
                          <w:jc w:val="center"/>
                          <w:rPr>
                            <w:sz w:val="16"/>
                          </w:rPr>
                        </w:pPr>
                        <w:r>
                          <w:rPr>
                            <w:sz w:val="16"/>
                          </w:rPr>
                          <w:t>PIM 98-045</w:t>
                        </w:r>
                      </w:p>
                    </w:txbxContent>
                  </v:textbox>
                </v:shape>
              </v:group>
            </w:pict>
          </mc:Fallback>
        </mc:AlternateContent>
      </w:r>
      <w:r w:rsidR="1B1CF3DE" w:rsidRPr="005B29D8">
        <w:rPr>
          <w:kern w:val="2"/>
        </w:rPr>
        <w:t xml:space="preserve">The solicitation </w:t>
      </w:r>
      <w:r w:rsidR="64630ED0" w:rsidRPr="005B29D8">
        <w:rPr>
          <w:kern w:val="2"/>
        </w:rPr>
        <w:t xml:space="preserve">for unsealed proposals should </w:t>
      </w:r>
      <w:r w:rsidR="1B1CF3DE" w:rsidRPr="005B29D8">
        <w:rPr>
          <w:kern w:val="2"/>
        </w:rPr>
        <w:t xml:space="preserve">include a cover sheet, a general description of what is being sought, </w:t>
      </w:r>
      <w:r w:rsidR="72DB8769">
        <w:rPr>
          <w:kern w:val="2"/>
        </w:rPr>
        <w:t xml:space="preserve">detailed line item descriptions, </w:t>
      </w:r>
      <w:r w:rsidR="1B1CF3DE" w:rsidRPr="005B29D8">
        <w:rPr>
          <w:kern w:val="2"/>
        </w:rPr>
        <w:t>the evaluation criteria and weights to be used in evaluation, current version of the General Terms and Conditions, any Special Terms and Conditions including unique capabilities or qualifications that will be required</w:t>
      </w:r>
      <w:r w:rsidR="7323DE06" w:rsidRPr="005B29D8">
        <w:rPr>
          <w:kern w:val="2"/>
        </w:rPr>
        <w:t xml:space="preserve">, </w:t>
      </w:r>
      <w:r w:rsidR="7323DE06">
        <w:t xml:space="preserve">award term, and a requirement that under the </w:t>
      </w:r>
      <w:r w:rsidR="7323DE06" w:rsidRPr="005B29D8">
        <w:rPr>
          <w:kern w:val="2"/>
        </w:rPr>
        <w:t>Small Business Enhancement Award Priority they</w:t>
      </w:r>
      <w:r w:rsidR="7323DE06" w:rsidRPr="008C663D">
        <w:t xml:space="preserve"> shall provide their </w:t>
      </w:r>
      <w:r w:rsidR="7323DE06">
        <w:t>appropriate DSBSD</w:t>
      </w:r>
      <w:r w:rsidR="7323DE06" w:rsidRPr="008C663D">
        <w:t>-certified small business</w:t>
      </w:r>
      <w:r w:rsidR="7323DE06">
        <w:t xml:space="preserve"> (including micro)</w:t>
      </w:r>
      <w:r w:rsidR="7323DE06" w:rsidRPr="008C663D">
        <w:t xml:space="preserve"> number</w:t>
      </w:r>
      <w:r w:rsidR="7323DE06">
        <w:t>.</w:t>
      </w:r>
      <w:r w:rsidR="4BD6F127">
        <w:t xml:space="preserve">  The solicitation shall also provide an option for suppliers to respond electronically in eVA.</w:t>
      </w:r>
      <w:r w:rsidR="7323DE06" w:rsidRPr="008C663D">
        <w:t xml:space="preserve"> </w:t>
      </w:r>
      <w:r w:rsidR="00017E6A">
        <w:t>Unsealed proposals must close during state business operations; Monday through Friday, 8:15 am to 5 pm, excluding state holidays.</w:t>
      </w:r>
    </w:p>
    <w:bookmarkEnd w:id="47"/>
    <w:p w14:paraId="3201D7AF" w14:textId="0DF7417C" w:rsidR="00AC3205" w:rsidRDefault="00A91759" w:rsidP="00AC3205">
      <w:pPr>
        <w:tabs>
          <w:tab w:val="left" w:pos="720"/>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1170"/>
        <w:jc w:val="both"/>
      </w:pPr>
      <w:r w:rsidRPr="00E17B85">
        <w:rPr>
          <w:kern w:val="2"/>
        </w:rPr>
        <w:tab/>
      </w:r>
      <w:r w:rsidRPr="00E17B85">
        <w:rPr>
          <w:kern w:val="2"/>
        </w:rPr>
        <w:tab/>
      </w:r>
    </w:p>
    <w:p w14:paraId="0DAABB95" w14:textId="1CCE8D2F" w:rsidR="00A91759" w:rsidRPr="00E17B85" w:rsidRDefault="003E16C7" w:rsidP="0046069E">
      <w:pPr>
        <w:tabs>
          <w:tab w:val="left" w:pos="720"/>
          <w:tab w:val="left" w:pos="1152"/>
          <w:tab w:val="left" w:pos="171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440" w:hanging="360"/>
        <w:jc w:val="both"/>
        <w:rPr>
          <w:kern w:val="2"/>
        </w:rPr>
      </w:pPr>
      <w:r>
        <w:rPr>
          <w:kern w:val="2"/>
        </w:rPr>
        <w:t>3.</w:t>
      </w:r>
      <w:r>
        <w:rPr>
          <w:kern w:val="2"/>
        </w:rPr>
        <w:tab/>
      </w:r>
      <w:r w:rsidR="00E33001">
        <w:rPr>
          <w:kern w:val="2"/>
        </w:rPr>
        <w:t xml:space="preserve">Advertise in </w:t>
      </w:r>
      <w:r w:rsidR="005C6C70" w:rsidRPr="00E17B85">
        <w:rPr>
          <w:kern w:val="2"/>
        </w:rPr>
        <w:t>eVA</w:t>
      </w:r>
      <w:r w:rsidR="005C6C70">
        <w:rPr>
          <w:kern w:val="2"/>
        </w:rPr>
        <w:t xml:space="preserve"> (</w:t>
      </w:r>
      <w:r w:rsidR="00E33001">
        <w:rPr>
          <w:kern w:val="2"/>
        </w:rPr>
        <w:t>s</w:t>
      </w:r>
      <w:r w:rsidR="00A91759" w:rsidRPr="00E17B85">
        <w:rPr>
          <w:kern w:val="2"/>
        </w:rPr>
        <w:t>ee 3.1</w:t>
      </w:r>
      <w:r w:rsidR="00BB2DEF">
        <w:rPr>
          <w:kern w:val="2"/>
        </w:rPr>
        <w:t>9</w:t>
      </w:r>
      <w:r w:rsidR="00E33001">
        <w:rPr>
          <w:kern w:val="2"/>
        </w:rPr>
        <w:t>)</w:t>
      </w:r>
      <w:r w:rsidR="00A91759" w:rsidRPr="00E17B85">
        <w:rPr>
          <w:kern w:val="2"/>
        </w:rPr>
        <w:t>.</w:t>
      </w:r>
    </w:p>
    <w:p w14:paraId="69EAF4F4" w14:textId="77777777" w:rsidR="00A91759" w:rsidRPr="00E17B85"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5C42CD3" w14:textId="731F3AD9" w:rsidR="00A91759" w:rsidRPr="00E17B85" w:rsidRDefault="003E16C7" w:rsidP="0046069E">
      <w:pPr>
        <w:tabs>
          <w:tab w:val="left" w:pos="720"/>
          <w:tab w:val="left" w:pos="1152"/>
          <w:tab w:val="left" w:pos="144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440" w:hanging="360"/>
        <w:jc w:val="both"/>
        <w:rPr>
          <w:kern w:val="2"/>
        </w:rPr>
      </w:pPr>
      <w:r>
        <w:rPr>
          <w:kern w:val="2"/>
        </w:rPr>
        <w:t>4</w:t>
      </w:r>
      <w:r w:rsidR="00A91759" w:rsidRPr="00E17B85">
        <w:rPr>
          <w:kern w:val="2"/>
        </w:rPr>
        <w:t>.</w:t>
      </w:r>
      <w:r w:rsidR="00A91759" w:rsidRPr="00E17B85">
        <w:rPr>
          <w:kern w:val="2"/>
        </w:rPr>
        <w:tab/>
        <w:t>Offers may be opened and evaluated upon receipt.  All responses must be received at the des</w:t>
      </w:r>
      <w:r w:rsidR="0046069E">
        <w:rPr>
          <w:kern w:val="2"/>
        </w:rPr>
        <w:t xml:space="preserve">ignated location </w:t>
      </w:r>
      <w:r w:rsidR="00A91759" w:rsidRPr="00E17B85">
        <w:rPr>
          <w:kern w:val="2"/>
        </w:rPr>
        <w:t>by the date and time stated in the solicitation (see 3.</w:t>
      </w:r>
      <w:r w:rsidR="00BB2DEF">
        <w:rPr>
          <w:kern w:val="2"/>
        </w:rPr>
        <w:t>2</w:t>
      </w:r>
      <w:r w:rsidR="00A91759" w:rsidRPr="00E17B85">
        <w:rPr>
          <w:kern w:val="2"/>
        </w:rPr>
        <w:t>e).</w:t>
      </w:r>
    </w:p>
    <w:p w14:paraId="01F881FC" w14:textId="77777777" w:rsidR="00A91759" w:rsidRPr="009E5189"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359F403E" w14:textId="08696DFC" w:rsidR="00A91759" w:rsidRPr="00E17B85" w:rsidRDefault="0046069E" w:rsidP="0046069E">
      <w:pPr>
        <w:tabs>
          <w:tab w:val="left" w:pos="720"/>
          <w:tab w:val="left" w:pos="1080"/>
          <w:tab w:val="left" w:pos="1440"/>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440" w:hanging="1440"/>
        <w:jc w:val="both"/>
        <w:rPr>
          <w:kern w:val="2"/>
        </w:rPr>
      </w:pPr>
      <w:r>
        <w:rPr>
          <w:kern w:val="2"/>
        </w:rPr>
        <w:tab/>
      </w:r>
      <w:r>
        <w:rPr>
          <w:kern w:val="2"/>
        </w:rPr>
        <w:tab/>
      </w:r>
      <w:r w:rsidR="003E16C7">
        <w:rPr>
          <w:kern w:val="2"/>
        </w:rPr>
        <w:t>5</w:t>
      </w:r>
      <w:r w:rsidR="00A91759" w:rsidRPr="00E17B85">
        <w:rPr>
          <w:kern w:val="2"/>
        </w:rPr>
        <w:t>.</w:t>
      </w:r>
      <w:r w:rsidR="00A91759" w:rsidRPr="00E17B85">
        <w:rPr>
          <w:kern w:val="2"/>
        </w:rPr>
        <w:tab/>
        <w:t>In lieu of an evaluation committee, the buyer or end user may solely evaluate and rank offers.  Upon completion of the evaluation, negotiations shall be conducted with the offerors selected.</w:t>
      </w:r>
    </w:p>
    <w:p w14:paraId="39705DFF" w14:textId="1E0DAEA8" w:rsidR="00A91759" w:rsidRPr="00E17B85" w:rsidRDefault="00A91759" w:rsidP="00A91759">
      <w:pPr>
        <w:tabs>
          <w:tab w:val="left" w:pos="720"/>
          <w:tab w:val="left" w:pos="1152"/>
          <w:tab w:val="left" w:pos="1620"/>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1620"/>
        <w:jc w:val="both"/>
        <w:rPr>
          <w:kern w:val="2"/>
        </w:rPr>
      </w:pPr>
    </w:p>
    <w:p w14:paraId="26D2D774" w14:textId="5A7A0FEA" w:rsidR="00D23618" w:rsidRDefault="0046069E" w:rsidP="0046069E">
      <w:pPr>
        <w:tabs>
          <w:tab w:val="left" w:pos="720"/>
          <w:tab w:val="left" w:pos="1080"/>
          <w:tab w:val="left" w:pos="144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440" w:hanging="1440"/>
        <w:jc w:val="both"/>
      </w:pPr>
      <w:r>
        <w:rPr>
          <w:kern w:val="2"/>
        </w:rPr>
        <w:t xml:space="preserve">  </w:t>
      </w:r>
      <w:r>
        <w:rPr>
          <w:kern w:val="2"/>
        </w:rPr>
        <w:tab/>
      </w:r>
      <w:r>
        <w:rPr>
          <w:kern w:val="2"/>
        </w:rPr>
        <w:tab/>
      </w:r>
      <w:r w:rsidR="003E16C7">
        <w:rPr>
          <w:kern w:val="2"/>
        </w:rPr>
        <w:t>6</w:t>
      </w:r>
      <w:r w:rsidR="00A91759" w:rsidRPr="00E17B85">
        <w:rPr>
          <w:kern w:val="2"/>
        </w:rPr>
        <w:t>.</w:t>
      </w:r>
      <w:r w:rsidR="00A91759" w:rsidRPr="00E17B85">
        <w:rPr>
          <w:kern w:val="2"/>
        </w:rPr>
        <w:tab/>
      </w:r>
      <w:r w:rsidR="00B449B9">
        <w:rPr>
          <w:kern w:val="2"/>
        </w:rPr>
        <w:t>Award should be made to the highest ranking offeror</w:t>
      </w:r>
      <w:r w:rsidR="00B449B9">
        <w:t xml:space="preserve"> in accordance with the Small Business Enhancement Award Priority</w:t>
      </w:r>
      <w:r w:rsidR="005B29D8">
        <w:t xml:space="preserve"> (3.11.g)</w:t>
      </w:r>
      <w:r w:rsidR="00B449B9">
        <w:t xml:space="preserve">. </w:t>
      </w:r>
      <w:r w:rsidR="00A91759" w:rsidRPr="00E17B85">
        <w:t>Post Notice of Award for 10 days if a Notice of Intent to Award was not issued.</w:t>
      </w:r>
    </w:p>
    <w:p w14:paraId="1BE5964A" w14:textId="6F617437" w:rsidR="007332CE" w:rsidRDefault="007332CE" w:rsidP="00B449B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584" w:hanging="1584"/>
        <w:jc w:val="both"/>
      </w:pPr>
    </w:p>
    <w:p w14:paraId="13FB2BE3" w14:textId="3DA979CC" w:rsidR="007332CE" w:rsidRDefault="00351834" w:rsidP="001C55B9">
      <w:pPr>
        <w:pStyle w:val="ListParagraph"/>
        <w:numPr>
          <w:ilvl w:val="1"/>
          <w:numId w:val="103"/>
        </w:num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jc w:val="both"/>
      </w:pPr>
      <w:r>
        <w:t>A contract with a catalog, including detailed line item descriptions and the price list, must be created</w:t>
      </w:r>
      <w:r w:rsidR="001C55B9">
        <w:t>, marked as public and posted</w:t>
      </w:r>
      <w:r w:rsidR="007332CE">
        <w:t xml:space="preserve"> in eVA</w:t>
      </w:r>
      <w:r w:rsidR="00575A98">
        <w:t xml:space="preserve"> (3.19</w:t>
      </w:r>
      <w:r w:rsidR="001C55B9">
        <w:t>.j</w:t>
      </w:r>
      <w:r w:rsidR="00575A98">
        <w:t>)</w:t>
      </w:r>
      <w:r w:rsidR="007332CE">
        <w:t>.</w:t>
      </w:r>
    </w:p>
    <w:p w14:paraId="01A0527D" w14:textId="77777777" w:rsidR="00A91759" w:rsidRPr="00AD3207"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 w:val="left" w:pos="10080"/>
        </w:tabs>
        <w:ind w:left="1170" w:hanging="1170"/>
        <w:jc w:val="both"/>
        <w:rPr>
          <w:kern w:val="2"/>
        </w:rPr>
      </w:pPr>
    </w:p>
    <w:p w14:paraId="7E89349D" w14:textId="281280E1" w:rsidR="00081CC6" w:rsidRPr="00040820" w:rsidRDefault="005B29D8" w:rsidP="00E01915">
      <w:pPr>
        <w:tabs>
          <w:tab w:val="left" w:pos="720"/>
          <w:tab w:val="left" w:pos="1170"/>
          <w:tab w:val="left" w:pos="10080"/>
        </w:tabs>
        <w:ind w:left="1620" w:right="720" w:hanging="900"/>
        <w:jc w:val="both"/>
      </w:pPr>
      <w:r>
        <w:t>c</w:t>
      </w:r>
      <w:r w:rsidR="00D23618" w:rsidRPr="00AD3207">
        <w:t>.</w:t>
      </w:r>
      <w:r w:rsidR="00D23618" w:rsidRPr="00AD3207">
        <w:tab/>
      </w:r>
      <w:r w:rsidR="00040820" w:rsidRPr="00E01915">
        <w:t>Deleted</w:t>
      </w:r>
    </w:p>
    <w:p w14:paraId="70B45582" w14:textId="77777777" w:rsidR="00081CC6" w:rsidRDefault="00081CC6"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F09348B" w14:textId="53DA2BBC" w:rsidR="005B29D8" w:rsidRDefault="005B29D8"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5.7</w:t>
      </w:r>
      <w:r>
        <w:rPr>
          <w:kern w:val="2"/>
        </w:rPr>
        <w:tab/>
        <w:t>Deleted</w:t>
      </w:r>
    </w:p>
    <w:p w14:paraId="50C6E55D" w14:textId="77777777" w:rsidR="005B29D8" w:rsidRDefault="005B29D8"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514145F3" w14:textId="1F31B3A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5.8</w:t>
      </w:r>
      <w:r>
        <w:rPr>
          <w:kern w:val="2"/>
        </w:rPr>
        <w:tab/>
      </w:r>
      <w:r w:rsidR="00A91759" w:rsidRPr="009C11B6">
        <w:rPr>
          <w:kern w:val="2"/>
        </w:rPr>
        <w:t>Deleted</w:t>
      </w:r>
    </w:p>
    <w:p w14:paraId="502560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 xml:space="preserve">  </w:t>
      </w:r>
    </w:p>
    <w:p w14:paraId="44F41DE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5.9</w:t>
      </w:r>
      <w:r>
        <w:rPr>
          <w:kern w:val="2"/>
        </w:rPr>
        <w:tab/>
      </w:r>
      <w:r>
        <w:rPr>
          <w:b/>
          <w:kern w:val="2"/>
          <w:u w:val="single"/>
        </w:rPr>
        <w:t>Pass-through-Procurements</w:t>
      </w:r>
      <w:r>
        <w:rPr>
          <w:kern w:val="2"/>
        </w:rPr>
        <w:t>.  Pass-through-procurements are purchases made by educational institution personnel acting as intermediaries on behalf of groups or individuals associated with the institution's mission.  Procurements performed are infrequent and of short duration.  These purchases are exempt from the above prescribed small purchase procedures; however, all such transactions must be approved in advance by the head of the institution's purchasing office.  Examples include contracting for alumni functions for which the institution is reimbursed by the alumni and materials purchased for students by a faculty member using State funds and for which the students fully reimburse the university.  In such cases, any expenditure of state money shall result in expeditious replenishment of the total amount of expended funds by the group or individuals for whom the agency acted as an intermediary.  No financial gain is to be derived by the institution or State person or persons acting as intermediaries.</w:t>
      </w:r>
    </w:p>
    <w:p w14:paraId="1670F4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lastRenderedPageBreak/>
        <w:t xml:space="preserve"> 5.10 </w:t>
      </w:r>
      <w:r>
        <w:rPr>
          <w:kern w:val="2"/>
        </w:rPr>
        <w:tab/>
      </w:r>
      <w:r>
        <w:rPr>
          <w:b/>
          <w:kern w:val="2"/>
          <w:u w:val="single"/>
        </w:rPr>
        <w:t>Blanket Purchase Agreements</w:t>
      </w:r>
      <w:r>
        <w:rPr>
          <w:kern w:val="2"/>
        </w:rPr>
        <w:t>.</w:t>
      </w:r>
    </w:p>
    <w:p w14:paraId="064DBE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6F89838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Blanket purchase agreements (BPAs) are contractual relationships which may be entered into with local vendors to obtain small dollar value expendable operating supplies or services (less than the single quote limit) for which low or erratic demand usage exists.  Basically, a set of terms and conditions are agreed upon between the buyer and seller wherein the seller will deliver or permit pick up of supplies ordered through a call system controlled by the individual who has received authorization from the purchasing office.  The prevailing market price, less any trade and/or volume discounts as may be agreed upon, is charged and invoiced on a consolidated (usually monthly) basis.</w:t>
      </w:r>
    </w:p>
    <w:p w14:paraId="0988CFA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093174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ab/>
        <w:t>b.</w:t>
      </w:r>
      <w:r>
        <w:rPr>
          <w:kern w:val="2"/>
        </w:rPr>
        <w:tab/>
        <w:t>The principle advantage of a BPA is the ability to delegate ordering authority to the user level, resulting in quicker access to the goods or services.  Consolidated invoices are processed, which reduces the paper flow and administration. The success of this procedure is dependent upon the establishment and enforcement of proper controls.</w:t>
      </w:r>
    </w:p>
    <w:p w14:paraId="05EFED7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074867A" w14:textId="4465B3E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By careful analysis of recurring needs, BPAs may be entered into for supplies or services not available from contracts or other prior purchase commitments.  Examples are hardware, electrical, office, plumbing supplies, or services such as electrical, locksmith, film developing, and painting.  (See paragraph 4.21 if cumulative annual value of any service exceeds $15,000.)  When practicable a minimum of two agreements should exist per item category.</w:t>
      </w:r>
    </w:p>
    <w:p w14:paraId="7157D74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1EA9A48" w14:textId="3607E65C" w:rsidR="00BD32FF" w:rsidRDefault="00BD32FF" w:rsidP="0033705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r>
      <w:r w:rsidRPr="00E26A8E">
        <w:rPr>
          <w:kern w:val="2"/>
        </w:rPr>
        <w:t xml:space="preserve">Prior to the establishment of BPAs, </w:t>
      </w:r>
      <w:r w:rsidR="00E26A8E">
        <w:rPr>
          <w:kern w:val="2"/>
        </w:rPr>
        <w:t xml:space="preserve">agencies should </w:t>
      </w:r>
      <w:r w:rsidRPr="00E26A8E">
        <w:rPr>
          <w:kern w:val="2"/>
        </w:rPr>
        <w:t>contact</w:t>
      </w:r>
      <w:r w:rsidR="00081669" w:rsidRPr="00E26A8E">
        <w:rPr>
          <w:kern w:val="2"/>
        </w:rPr>
        <w:t xml:space="preserve"> the</w:t>
      </w:r>
      <w:r w:rsidR="00E26A8E">
        <w:rPr>
          <w:kern w:val="2"/>
        </w:rPr>
        <w:t>ir</w:t>
      </w:r>
      <w:r w:rsidR="00081669" w:rsidRPr="00E26A8E">
        <w:rPr>
          <w:kern w:val="2"/>
        </w:rPr>
        <w:t xml:space="preserve"> Procurement Management Account Executive</w:t>
      </w:r>
      <w:r w:rsidRPr="00E26A8E">
        <w:rPr>
          <w:kern w:val="2"/>
        </w:rPr>
        <w:t xml:space="preserve">  for assistance and for the procedures required to be used</w:t>
      </w:r>
      <w:r w:rsidR="00081669" w:rsidRPr="00E26A8E">
        <w:rPr>
          <w:kern w:val="2"/>
        </w:rPr>
        <w:t>.</w:t>
      </w:r>
      <w:r w:rsidR="00FB16B6" w:rsidRPr="00E26A8E">
        <w:rPr>
          <w:kern w:val="2"/>
        </w:rPr>
        <w:t xml:space="preserve"> </w:t>
      </w:r>
      <w:r w:rsidRPr="00E26A8E">
        <w:rPr>
          <w:kern w:val="2"/>
        </w:rPr>
        <w:t>See also 4.3d</w:t>
      </w:r>
      <w:r w:rsidR="001A6616" w:rsidRPr="00E26A8E">
        <w:rPr>
          <w:kern w:val="2"/>
        </w:rPr>
        <w:t xml:space="preserve"> </w:t>
      </w:r>
      <w:r w:rsidRPr="00E26A8E">
        <w:rPr>
          <w:kern w:val="2"/>
        </w:rPr>
        <w:t>(</w:t>
      </w:r>
      <w:r w:rsidR="00FB16B6" w:rsidRPr="00E26A8E">
        <w:rPr>
          <w:kern w:val="2"/>
        </w:rPr>
        <w:t>5</w:t>
      </w:r>
      <w:r w:rsidRPr="00E26A8E">
        <w:rPr>
          <w:kern w:val="2"/>
        </w:rPr>
        <w:t>).</w:t>
      </w:r>
    </w:p>
    <w:p w14:paraId="302D8DC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EA3F78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35C151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sectPr w:rsidR="00BD32FF" w:rsidSect="00BD32FF">
          <w:footerReference w:type="default" r:id="rId72"/>
          <w:pgSz w:w="12240" w:h="15840"/>
          <w:pgMar w:top="720" w:right="1080" w:bottom="720" w:left="1080" w:header="720" w:footer="720" w:gutter="0"/>
          <w:cols w:space="720"/>
          <w:noEndnote/>
        </w:sectPr>
      </w:pPr>
    </w:p>
    <w:p w14:paraId="0EA2EB48" w14:textId="32D89BBF" w:rsidR="007D209E" w:rsidRPr="00CA3A5D" w:rsidRDefault="007D209E" w:rsidP="007D209E">
      <w:pPr>
        <w:pStyle w:val="Caption"/>
        <w:ind w:right="198"/>
      </w:pPr>
      <w:r w:rsidRPr="00CA3A5D">
        <w:lastRenderedPageBreak/>
        <w:t>Annex 5-A</w:t>
      </w:r>
    </w:p>
    <w:p w14:paraId="08185660" w14:textId="34064B03" w:rsidR="00C31074" w:rsidRDefault="00C3107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pPr>
    </w:p>
    <w:p w14:paraId="4062B049" w14:textId="3922FAEF" w:rsidR="00724BA9" w:rsidRPr="00724BA9" w:rsidRDefault="00724BA9" w:rsidP="00724BA9">
      <w:pPr>
        <w:jc w:val="center"/>
        <w:rPr>
          <w:rFonts w:asciiTheme="minorHAnsi" w:eastAsiaTheme="minorHAnsi" w:hAnsiTheme="minorHAnsi" w:cstheme="minorBidi"/>
          <w:sz w:val="22"/>
          <w:szCs w:val="22"/>
        </w:rPr>
      </w:pPr>
      <w:r w:rsidRPr="00724BA9">
        <w:rPr>
          <w:rFonts w:asciiTheme="minorHAnsi" w:eastAsiaTheme="minorHAnsi" w:hAnsiTheme="minorHAnsi" w:cstheme="minorBidi"/>
          <w:sz w:val="22"/>
          <w:szCs w:val="22"/>
        </w:rPr>
        <w:t>Small Purchase Procedures (Code of Virginia § 2.2-4303G)</w:t>
      </w:r>
    </w:p>
    <w:p w14:paraId="2511A814" w14:textId="28AB3C85" w:rsidR="003A7647" w:rsidRDefault="00724BA9" w:rsidP="00724BA9">
      <w:pPr>
        <w:jc w:val="center"/>
        <w:rPr>
          <w:rFonts w:asciiTheme="minorHAnsi" w:eastAsiaTheme="minorHAnsi" w:hAnsiTheme="minorHAnsi" w:cstheme="minorBidi"/>
          <w:sz w:val="22"/>
          <w:szCs w:val="22"/>
        </w:rPr>
      </w:pPr>
      <w:r w:rsidRPr="00724BA9">
        <w:rPr>
          <w:rFonts w:asciiTheme="minorHAnsi" w:eastAsiaTheme="minorHAnsi" w:hAnsiTheme="minorHAnsi" w:cstheme="minorBidi"/>
          <w:sz w:val="22"/>
          <w:szCs w:val="22"/>
        </w:rPr>
        <w:t xml:space="preserve">Small Purchase Process (goods and nonprofessional services </w:t>
      </w:r>
      <w:r w:rsidRPr="001B2F8E">
        <w:rPr>
          <w:rFonts w:asciiTheme="minorHAnsi" w:eastAsiaTheme="minorHAnsi" w:hAnsiTheme="minorHAnsi" w:cstheme="minorBidi"/>
          <w:sz w:val="22"/>
          <w:szCs w:val="22"/>
        </w:rPr>
        <w:t>up to and including</w:t>
      </w:r>
      <w:r w:rsidRPr="00724BA9">
        <w:rPr>
          <w:rFonts w:asciiTheme="minorHAnsi" w:eastAsiaTheme="minorHAnsi" w:hAnsiTheme="minorHAnsi" w:cstheme="minorBidi"/>
          <w:sz w:val="22"/>
          <w:szCs w:val="22"/>
        </w:rPr>
        <w:t xml:space="preserve"> $100,000)</w:t>
      </w:r>
    </w:p>
    <w:p w14:paraId="3169CCA7" w14:textId="77777777" w:rsidR="00724BA9" w:rsidRPr="00724BA9" w:rsidRDefault="00724BA9" w:rsidP="00724BA9">
      <w:pPr>
        <w:jc w:val="center"/>
        <w:rPr>
          <w:rFonts w:asciiTheme="minorHAnsi" w:eastAsiaTheme="minorHAnsi" w:hAnsiTheme="minorHAnsi" w:cstheme="minorBidi"/>
          <w:sz w:val="22"/>
          <w:szCs w:val="22"/>
        </w:rPr>
      </w:pP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594" behindDoc="0" locked="0" layoutInCell="1" allowOverlap="1" wp14:anchorId="38B14701" wp14:editId="4D8EDF44">
                <wp:simplePos x="0" y="0"/>
                <wp:positionH relativeFrom="column">
                  <wp:posOffset>2400300</wp:posOffset>
                </wp:positionH>
                <wp:positionV relativeFrom="paragraph">
                  <wp:posOffset>61595</wp:posOffset>
                </wp:positionV>
                <wp:extent cx="693420" cy="317500"/>
                <wp:effectExtent l="0" t="0" r="11430" b="25400"/>
                <wp:wrapNone/>
                <wp:docPr id="2645" name="Flowchart: Process 2645"/>
                <wp:cNvGraphicFramePr/>
                <a:graphic xmlns:a="http://schemas.openxmlformats.org/drawingml/2006/main">
                  <a:graphicData uri="http://schemas.microsoft.com/office/word/2010/wordprocessingShape">
                    <wps:wsp>
                      <wps:cNvSpPr/>
                      <wps:spPr>
                        <a:xfrm>
                          <a:off x="0" y="0"/>
                          <a:ext cx="693420" cy="317500"/>
                        </a:xfrm>
                        <a:prstGeom prst="flowChartProcess">
                          <a:avLst/>
                        </a:prstGeom>
                        <a:solidFill>
                          <a:sysClr val="window" lastClr="FFFFFF"/>
                        </a:solidFill>
                        <a:ln w="12700" cap="flat" cmpd="sng" algn="ctr">
                          <a:solidFill>
                            <a:sysClr val="windowText" lastClr="000000"/>
                          </a:solidFill>
                          <a:prstDash val="solid"/>
                        </a:ln>
                        <a:effectLst/>
                      </wps:spPr>
                      <wps:txbx>
                        <w:txbxContent>
                          <w:p w14:paraId="0B260928" w14:textId="77777777" w:rsidR="00F16673" w:rsidRDefault="00F16673" w:rsidP="00724BA9">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14701" id="_x0000_t109" coordsize="21600,21600" o:spt="109" path="m,l,21600r21600,l21600,xe">
                <v:stroke joinstyle="miter"/>
                <v:path gradientshapeok="t" o:connecttype="rect"/>
              </v:shapetype>
              <v:shape id="Flowchart: Process 2645" o:spid="_x0000_s1156" type="#_x0000_t109" style="position:absolute;left:0;text-align:left;margin-left:189pt;margin-top:4.85pt;width:54.6pt;height:25pt;z-index:251658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" fillcolor="window" strokecolor="windowText" strokeweight="1pt">
                <v:textbox>
                  <w:txbxContent>
                    <w:p w14:paraId="0B260928" w14:textId="77777777" w:rsidR="00F16673" w:rsidRDefault="00F16673" w:rsidP="00724BA9">
                      <w:pPr>
                        <w:jc w:val="center"/>
                      </w:pPr>
                      <w:r>
                        <w:t>START</w:t>
                      </w:r>
                    </w:p>
                  </w:txbxContent>
                </v:textbox>
              </v:shape>
            </w:pict>
          </mc:Fallback>
        </mc:AlternateContent>
      </w:r>
    </w:p>
    <w:p w14:paraId="42DCDDC9" w14:textId="77777777" w:rsidR="00724BA9" w:rsidRPr="00724BA9" w:rsidRDefault="00724BA9" w:rsidP="00724BA9">
      <w:pPr>
        <w:jc w:val="center"/>
        <w:rPr>
          <w:rFonts w:asciiTheme="minorHAnsi" w:eastAsiaTheme="minorHAnsi" w:hAnsiTheme="minorHAnsi" w:cstheme="minorBidi"/>
          <w:sz w:val="22"/>
          <w:szCs w:val="22"/>
        </w:rPr>
      </w:pPr>
    </w:p>
    <w:p w14:paraId="2E354DEC" w14:textId="77777777" w:rsidR="00724BA9" w:rsidRPr="00724BA9" w:rsidRDefault="00724BA9" w:rsidP="00724BA9">
      <w:pPr>
        <w:jc w:val="center"/>
        <w:rPr>
          <w:rFonts w:asciiTheme="minorHAnsi" w:eastAsiaTheme="minorHAnsi" w:hAnsiTheme="minorHAnsi" w:cstheme="minorBidi"/>
          <w:sz w:val="22"/>
          <w:szCs w:val="22"/>
        </w:rPr>
      </w:pP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595" behindDoc="0" locked="0" layoutInCell="1" allowOverlap="1" wp14:anchorId="3BF609B7" wp14:editId="7D1800F3">
                <wp:simplePos x="0" y="0"/>
                <wp:positionH relativeFrom="column">
                  <wp:posOffset>2120900</wp:posOffset>
                </wp:positionH>
                <wp:positionV relativeFrom="paragraph">
                  <wp:posOffset>105410</wp:posOffset>
                </wp:positionV>
                <wp:extent cx="1181100" cy="723900"/>
                <wp:effectExtent l="0" t="0" r="19050" b="19050"/>
                <wp:wrapNone/>
                <wp:docPr id="2646" name="Flowchart: Process 2646"/>
                <wp:cNvGraphicFramePr/>
                <a:graphic xmlns:a="http://schemas.openxmlformats.org/drawingml/2006/main">
                  <a:graphicData uri="http://schemas.microsoft.com/office/word/2010/wordprocessingShape">
                    <wps:wsp>
                      <wps:cNvSpPr/>
                      <wps:spPr>
                        <a:xfrm>
                          <a:off x="0" y="0"/>
                          <a:ext cx="1181100" cy="723900"/>
                        </a:xfrm>
                        <a:prstGeom prst="flowChartProcess">
                          <a:avLst/>
                        </a:prstGeom>
                        <a:solidFill>
                          <a:sysClr val="window" lastClr="FFFFFF"/>
                        </a:solidFill>
                        <a:ln w="25400" cap="flat" cmpd="sng" algn="ctr">
                          <a:solidFill>
                            <a:sysClr val="windowText" lastClr="000000"/>
                          </a:solidFill>
                          <a:prstDash val="solid"/>
                        </a:ln>
                        <a:effectLst/>
                      </wps:spPr>
                      <wps:txbx>
                        <w:txbxContent>
                          <w:p w14:paraId="4D39FF06" w14:textId="77777777" w:rsidR="00F16673" w:rsidRDefault="00F16673" w:rsidP="00724BA9">
                            <w:pPr>
                              <w:jc w:val="center"/>
                            </w:pPr>
                            <w:r>
                              <w:t xml:space="preserve">PURCHASE REQUIREMENT IDENTIFIED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609B7" id="Flowchart: Process 2646" o:spid="_x0000_s1157" type="#_x0000_t109" style="position:absolute;left:0;text-align:left;margin-left:167pt;margin-top:8.3pt;width:93pt;height:57pt;z-index:2516585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" fillcolor="window" strokecolor="windowText" strokeweight="2pt">
                <v:textbox>
                  <w:txbxContent>
                    <w:p w14:paraId="4D39FF06" w14:textId="77777777" w:rsidR="00F16673" w:rsidRDefault="00F16673" w:rsidP="00724BA9">
                      <w:pPr>
                        <w:jc w:val="center"/>
                      </w:pPr>
                      <w:r>
                        <w:t xml:space="preserve">PURCHASE REQUIREMENT IDENTIFIED </w:t>
                      </w:r>
                    </w:p>
                  </w:txbxContent>
                </v:textbox>
              </v:shape>
            </w:pict>
          </mc:Fallback>
        </mc:AlternateContent>
      </w:r>
    </w:p>
    <w:p w14:paraId="4DFB31C6" w14:textId="6A66CE9F" w:rsidR="00724BA9" w:rsidRPr="00724BA9" w:rsidRDefault="00724BA9" w:rsidP="00724BA9">
      <w:pPr>
        <w:jc w:val="center"/>
        <w:rPr>
          <w:rFonts w:asciiTheme="minorHAnsi" w:eastAsiaTheme="minorHAnsi" w:hAnsiTheme="minorHAnsi" w:cstheme="minorBidi"/>
          <w:sz w:val="22"/>
          <w:szCs w:val="22"/>
        </w:rPr>
      </w:pP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9" behindDoc="0" locked="0" layoutInCell="1" allowOverlap="1" wp14:anchorId="63E20F98" wp14:editId="59F61581">
                <wp:simplePos x="0" y="0"/>
                <wp:positionH relativeFrom="column">
                  <wp:posOffset>2489200</wp:posOffset>
                </wp:positionH>
                <wp:positionV relativeFrom="paragraph">
                  <wp:posOffset>5014595</wp:posOffset>
                </wp:positionV>
                <wp:extent cx="482600" cy="317500"/>
                <wp:effectExtent l="0" t="0" r="0" b="6350"/>
                <wp:wrapNone/>
                <wp:docPr id="2683" name="Text Box 2683"/>
                <wp:cNvGraphicFramePr/>
                <a:graphic xmlns:a="http://schemas.openxmlformats.org/drawingml/2006/main">
                  <a:graphicData uri="http://schemas.microsoft.com/office/word/2010/wordprocessingShape">
                    <wps:wsp>
                      <wps:cNvSpPr txBox="1"/>
                      <wps:spPr>
                        <a:xfrm>
                          <a:off x="0" y="0"/>
                          <a:ext cx="482600" cy="317500"/>
                        </a:xfrm>
                        <a:prstGeom prst="rect">
                          <a:avLst/>
                        </a:prstGeom>
                        <a:solidFill>
                          <a:sysClr val="window" lastClr="FFFFFF"/>
                        </a:solidFill>
                        <a:ln w="6350">
                          <a:noFill/>
                        </a:ln>
                        <a:effectLst/>
                      </wps:spPr>
                      <wps:txbx>
                        <w:txbxContent>
                          <w:p w14:paraId="44F96B90" w14:textId="77777777" w:rsidR="00F16673" w:rsidRDefault="00F16673" w:rsidP="00724BA9">
                            <w:r>
                              <w:t xml:space="preserve">  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20F98" id="Text Box 2683" o:spid="_x0000_s1158" type="#_x0000_t202" style="position:absolute;left:0;text-align:left;margin-left:196pt;margin-top:394.85pt;width:38pt;height:25pt;z-index:251658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" fillcolor="window" stroked="f" strokeweight=".5pt">
                <v:textbox>
                  <w:txbxContent>
                    <w:p w14:paraId="44F96B90" w14:textId="77777777" w:rsidR="00F16673" w:rsidRDefault="00F16673" w:rsidP="00724BA9">
                      <w:r>
                        <w:t xml:space="preserve">  Yes</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16" behindDoc="0" locked="0" layoutInCell="1" allowOverlap="1" wp14:anchorId="4903553C" wp14:editId="3C92D577">
                <wp:simplePos x="0" y="0"/>
                <wp:positionH relativeFrom="column">
                  <wp:posOffset>939800</wp:posOffset>
                </wp:positionH>
                <wp:positionV relativeFrom="paragraph">
                  <wp:posOffset>6576695</wp:posOffset>
                </wp:positionV>
                <wp:extent cx="482600" cy="317500"/>
                <wp:effectExtent l="0" t="0" r="0" b="6350"/>
                <wp:wrapNone/>
                <wp:docPr id="2684" name="Text Box 2684"/>
                <wp:cNvGraphicFramePr/>
                <a:graphic xmlns:a="http://schemas.openxmlformats.org/drawingml/2006/main">
                  <a:graphicData uri="http://schemas.microsoft.com/office/word/2010/wordprocessingShape">
                    <wps:wsp>
                      <wps:cNvSpPr txBox="1"/>
                      <wps:spPr>
                        <a:xfrm>
                          <a:off x="0" y="0"/>
                          <a:ext cx="482600" cy="317500"/>
                        </a:xfrm>
                        <a:prstGeom prst="rect">
                          <a:avLst/>
                        </a:prstGeom>
                        <a:solidFill>
                          <a:sysClr val="window" lastClr="FFFFFF"/>
                        </a:solidFill>
                        <a:ln w="6350">
                          <a:noFill/>
                        </a:ln>
                        <a:effectLst/>
                      </wps:spPr>
                      <wps:txbx>
                        <w:txbxContent>
                          <w:p w14:paraId="2FA039BF" w14:textId="77777777" w:rsidR="00F16673" w:rsidRDefault="00F16673" w:rsidP="00724BA9">
                            <w:r>
                              <w:t xml:space="preserve">  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3553C" id="Text Box 2684" o:spid="_x0000_s1159" type="#_x0000_t202" style="position:absolute;left:0;text-align:left;margin-left:74pt;margin-top:517.85pt;width:38pt;height:25pt;z-index:251658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" fillcolor="window" stroked="f" strokeweight=".5pt">
                <v:textbox>
                  <w:txbxContent>
                    <w:p w14:paraId="2FA039BF" w14:textId="77777777" w:rsidR="00F16673" w:rsidRDefault="00F16673" w:rsidP="00724BA9">
                      <w:r>
                        <w:t xml:space="preserve">  Yes</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13" behindDoc="0" locked="0" layoutInCell="1" allowOverlap="1" wp14:anchorId="63EA1C0F" wp14:editId="6FCB606B">
                <wp:simplePos x="0" y="0"/>
                <wp:positionH relativeFrom="column">
                  <wp:posOffset>685800</wp:posOffset>
                </wp:positionH>
                <wp:positionV relativeFrom="paragraph">
                  <wp:posOffset>6690995</wp:posOffset>
                </wp:positionV>
                <wp:extent cx="1028700" cy="0"/>
                <wp:effectExtent l="38100" t="76200" r="0" b="114300"/>
                <wp:wrapNone/>
                <wp:docPr id="1285" name="Straight Arrow Connector 1285"/>
                <wp:cNvGraphicFramePr/>
                <a:graphic xmlns:a="http://schemas.openxmlformats.org/drawingml/2006/main">
                  <a:graphicData uri="http://schemas.microsoft.com/office/word/2010/wordprocessingShape">
                    <wps:wsp>
                      <wps:cNvCnPr/>
                      <wps:spPr>
                        <a:xfrm flipH="1">
                          <a:off x="0" y="0"/>
                          <a:ext cx="102870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C947372" id="Straight Arrow Connector 1285" o:spid="_x0000_s1026" type="#_x0000_t32" style="position:absolute;margin-left:54pt;margin-top:526.85pt;width:81pt;height:0;flip:x;z-index:251658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" strokecolor="windowText">
                <v:stroke endarrow="open"/>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15" behindDoc="0" locked="0" layoutInCell="1" allowOverlap="1" wp14:anchorId="1E2323A7" wp14:editId="4DD9EE2B">
                <wp:simplePos x="0" y="0"/>
                <wp:positionH relativeFrom="column">
                  <wp:posOffset>4864100</wp:posOffset>
                </wp:positionH>
                <wp:positionV relativeFrom="paragraph">
                  <wp:posOffset>6309995</wp:posOffset>
                </wp:positionV>
                <wp:extent cx="1473200" cy="787400"/>
                <wp:effectExtent l="0" t="0" r="12700" b="12700"/>
                <wp:wrapNone/>
                <wp:docPr id="1287" name="Rectangle 1287"/>
                <wp:cNvGraphicFramePr/>
                <a:graphic xmlns:a="http://schemas.openxmlformats.org/drawingml/2006/main">
                  <a:graphicData uri="http://schemas.microsoft.com/office/word/2010/wordprocessingShape">
                    <wps:wsp>
                      <wps:cNvSpPr/>
                      <wps:spPr>
                        <a:xfrm>
                          <a:off x="0" y="0"/>
                          <a:ext cx="1473200" cy="787400"/>
                        </a:xfrm>
                        <a:prstGeom prst="rect">
                          <a:avLst/>
                        </a:prstGeom>
                        <a:solidFill>
                          <a:sysClr val="window" lastClr="FFFFFF"/>
                        </a:solidFill>
                        <a:ln w="25400" cap="flat" cmpd="sng" algn="ctr">
                          <a:solidFill>
                            <a:sysClr val="windowText" lastClr="000000"/>
                          </a:solidFill>
                          <a:prstDash val="solid"/>
                        </a:ln>
                        <a:effectLst/>
                      </wps:spPr>
                      <wps:txbx>
                        <w:txbxContent>
                          <w:p w14:paraId="158510D9" w14:textId="77777777" w:rsidR="00F16673" w:rsidRDefault="00F16673" w:rsidP="00724BA9">
                            <w:pPr>
                              <w:jc w:val="center"/>
                            </w:pPr>
                            <w:r>
                              <w:t>UNSEALED PROPOSAL PROCESS</w:t>
                            </w:r>
                          </w:p>
                          <w:p w14:paraId="2CE417F8" w14:textId="276F97E8" w:rsidR="00F16673" w:rsidRDefault="00F16673" w:rsidP="00724BA9">
                            <w:pPr>
                              <w:jc w:val="center"/>
                            </w:pPr>
                            <w:r>
                              <w:t>(5.6.b)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323A7" id="Rectangle 1287" o:spid="_x0000_s1160" style="position:absolute;left:0;text-align:left;margin-left:383pt;margin-top:496.85pt;width:116pt;height:62pt;z-index:251658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" fillcolor="window" strokecolor="windowText" strokeweight="2pt">
                <v:textbox>
                  <w:txbxContent>
                    <w:p w14:paraId="158510D9" w14:textId="77777777" w:rsidR="00F16673" w:rsidRDefault="00F16673" w:rsidP="00724BA9">
                      <w:pPr>
                        <w:jc w:val="center"/>
                      </w:pPr>
                      <w:r>
                        <w:t>UNSEALED PROPOSAL PROCESS</w:t>
                      </w:r>
                    </w:p>
                    <w:p w14:paraId="2CE417F8" w14:textId="276F97E8" w:rsidR="00F16673" w:rsidRDefault="00F16673" w:rsidP="00724BA9">
                      <w:pPr>
                        <w:jc w:val="center"/>
                      </w:pPr>
                      <w:r>
                        <w:t>(5.6.b)</w:t>
                      </w:r>
                    </w:p>
                  </w:txbxContent>
                </v:textbox>
              </v:rect>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12" behindDoc="0" locked="0" layoutInCell="1" allowOverlap="1" wp14:anchorId="4A239ADA" wp14:editId="7458052C">
                <wp:simplePos x="0" y="0"/>
                <wp:positionH relativeFrom="column">
                  <wp:posOffset>3797300</wp:posOffset>
                </wp:positionH>
                <wp:positionV relativeFrom="paragraph">
                  <wp:posOffset>6576695</wp:posOffset>
                </wp:positionV>
                <wp:extent cx="482600" cy="317500"/>
                <wp:effectExtent l="0" t="0" r="0" b="6350"/>
                <wp:wrapNone/>
                <wp:docPr id="1288" name="Text Box 1288"/>
                <wp:cNvGraphicFramePr/>
                <a:graphic xmlns:a="http://schemas.openxmlformats.org/drawingml/2006/main">
                  <a:graphicData uri="http://schemas.microsoft.com/office/word/2010/wordprocessingShape">
                    <wps:wsp>
                      <wps:cNvSpPr txBox="1"/>
                      <wps:spPr>
                        <a:xfrm>
                          <a:off x="0" y="0"/>
                          <a:ext cx="482600" cy="317500"/>
                        </a:xfrm>
                        <a:prstGeom prst="rect">
                          <a:avLst/>
                        </a:prstGeom>
                        <a:solidFill>
                          <a:sysClr val="window" lastClr="FFFFFF"/>
                        </a:solidFill>
                        <a:ln w="6350">
                          <a:noFill/>
                        </a:ln>
                        <a:effectLst/>
                      </wps:spPr>
                      <wps:txbx>
                        <w:txbxContent>
                          <w:p w14:paraId="45785558" w14:textId="77777777" w:rsidR="00F16673" w:rsidRDefault="00F16673" w:rsidP="00724BA9">
                            <w:r>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39ADA" id="Text Box 1288" o:spid="_x0000_s1161" type="#_x0000_t202" style="position:absolute;left:0;text-align:left;margin-left:299pt;margin-top:517.85pt;width:38pt;height:25pt;z-index:251658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" fillcolor="window" stroked="f" strokeweight=".5pt">
                <v:textbox>
                  <w:txbxContent>
                    <w:p w14:paraId="45785558" w14:textId="77777777" w:rsidR="00F16673" w:rsidRDefault="00F16673" w:rsidP="00724BA9">
                      <w:r>
                        <w:t xml:space="preserve">  No</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11" behindDoc="0" locked="0" layoutInCell="1" allowOverlap="1" wp14:anchorId="22C75140" wp14:editId="38A02FD6">
                <wp:simplePos x="0" y="0"/>
                <wp:positionH relativeFrom="column">
                  <wp:posOffset>3695700</wp:posOffset>
                </wp:positionH>
                <wp:positionV relativeFrom="paragraph">
                  <wp:posOffset>6678295</wp:posOffset>
                </wp:positionV>
                <wp:extent cx="1054100" cy="0"/>
                <wp:effectExtent l="0" t="76200" r="12700" b="114300"/>
                <wp:wrapNone/>
                <wp:docPr id="1289" name="Straight Arrow Connector 1289"/>
                <wp:cNvGraphicFramePr/>
                <a:graphic xmlns:a="http://schemas.openxmlformats.org/drawingml/2006/main">
                  <a:graphicData uri="http://schemas.microsoft.com/office/word/2010/wordprocessingShape">
                    <wps:wsp>
                      <wps:cNvCnPr/>
                      <wps:spPr>
                        <a:xfrm>
                          <a:off x="0" y="0"/>
                          <a:ext cx="1054100" cy="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w14:anchorId="604D6EB7" id="Straight Arrow Connector 1289" o:spid="_x0000_s1026" type="#_x0000_t32" style="position:absolute;margin-left:291pt;margin-top:525.85pt;width:83pt;height:0;z-index:2516586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" strokecolor="windowText">
                <v:stroke endarrow="open"/>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10" behindDoc="0" locked="0" layoutInCell="1" allowOverlap="1" wp14:anchorId="2A23B738" wp14:editId="50A3D7F2">
                <wp:simplePos x="0" y="0"/>
                <wp:positionH relativeFrom="column">
                  <wp:posOffset>1701800</wp:posOffset>
                </wp:positionH>
                <wp:positionV relativeFrom="paragraph">
                  <wp:posOffset>5738495</wp:posOffset>
                </wp:positionV>
                <wp:extent cx="1993900" cy="1930400"/>
                <wp:effectExtent l="0" t="0" r="25400" b="12700"/>
                <wp:wrapNone/>
                <wp:docPr id="1290" name="Flowchart: Decision 1290"/>
                <wp:cNvGraphicFramePr/>
                <a:graphic xmlns:a="http://schemas.openxmlformats.org/drawingml/2006/main">
                  <a:graphicData uri="http://schemas.microsoft.com/office/word/2010/wordprocessingShape">
                    <wps:wsp>
                      <wps:cNvSpPr/>
                      <wps:spPr>
                        <a:xfrm>
                          <a:off x="0" y="0"/>
                          <a:ext cx="1993900" cy="1930400"/>
                        </a:xfrm>
                        <a:prstGeom prst="flowChartDecision">
                          <a:avLst/>
                        </a:prstGeom>
                        <a:solidFill>
                          <a:sysClr val="window" lastClr="FFFFFF"/>
                        </a:solidFill>
                        <a:ln w="25400" cap="flat" cmpd="sng" algn="ctr">
                          <a:solidFill>
                            <a:sysClr val="windowText" lastClr="000000"/>
                          </a:solidFill>
                          <a:prstDash val="solid"/>
                        </a:ln>
                        <a:effectLst/>
                      </wps:spPr>
                      <wps:txbx>
                        <w:txbxContent>
                          <w:p w14:paraId="346ED90D" w14:textId="77777777" w:rsidR="00F16673" w:rsidRDefault="00F16673" w:rsidP="00724BA9">
                            <w:pPr>
                              <w:pStyle w:val="NoSpacing"/>
                              <w:jc w:val="center"/>
                            </w:pPr>
                            <w:r>
                              <w:t>Can precise specifications or scope of work be prepared?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3B738" id="_x0000_t110" coordsize="21600,21600" o:spt="110" path="m10800,l,10800,10800,21600,21600,10800xe">
                <v:stroke joinstyle="miter"/>
                <v:path gradientshapeok="t" o:connecttype="rect" textboxrect="5400,5400,16200,16200"/>
              </v:shapetype>
              <v:shape id="Flowchart: Decision 1290" o:spid="_x0000_s1162" type="#_x0000_t110" style="position:absolute;left:0;text-align:left;margin-left:134pt;margin-top:451.85pt;width:157pt;height:152pt;z-index:251658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" fillcolor="window" strokecolor="windowText" strokeweight="2pt">
                <v:textbox>
                  <w:txbxContent>
                    <w:p w14:paraId="346ED90D" w14:textId="77777777" w:rsidR="00F16673" w:rsidRDefault="00F16673" w:rsidP="00724BA9">
                      <w:pPr>
                        <w:pStyle w:val="NoSpacing"/>
                        <w:jc w:val="center"/>
                      </w:pPr>
                      <w:r>
                        <w:t>Can precise specifications or scope of work be prepared?</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8" behindDoc="0" locked="0" layoutInCell="1" allowOverlap="1" wp14:anchorId="15D4955F" wp14:editId="3102F823">
                <wp:simplePos x="0" y="0"/>
                <wp:positionH relativeFrom="column">
                  <wp:posOffset>2730500</wp:posOffset>
                </wp:positionH>
                <wp:positionV relativeFrom="paragraph">
                  <wp:posOffset>4874895</wp:posOffset>
                </wp:positionV>
                <wp:extent cx="0" cy="863600"/>
                <wp:effectExtent l="95250" t="0" r="76200" b="50800"/>
                <wp:wrapNone/>
                <wp:docPr id="1291" name="Straight Arrow Connector 1291"/>
                <wp:cNvGraphicFramePr/>
                <a:graphic xmlns:a="http://schemas.openxmlformats.org/drawingml/2006/main">
                  <a:graphicData uri="http://schemas.microsoft.com/office/word/2010/wordprocessingShape">
                    <wps:wsp>
                      <wps:cNvCnPr/>
                      <wps:spPr>
                        <a:xfrm>
                          <a:off x="0" y="0"/>
                          <a:ext cx="0" cy="8636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w14:anchorId="389A7164" id="Straight Arrow Connector 1291" o:spid="_x0000_s1026" type="#_x0000_t32" style="position:absolute;margin-left:215pt;margin-top:383.85pt;width:0;height:68pt;z-index:251658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" strokecolor="windowText">
                <v:stroke endarrow="open"/>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7" behindDoc="0" locked="0" layoutInCell="1" allowOverlap="1" wp14:anchorId="3459CBD7" wp14:editId="24356F7E">
                <wp:simplePos x="0" y="0"/>
                <wp:positionH relativeFrom="column">
                  <wp:posOffset>4648200</wp:posOffset>
                </wp:positionH>
                <wp:positionV relativeFrom="paragraph">
                  <wp:posOffset>3808095</wp:posOffset>
                </wp:positionV>
                <wp:extent cx="1689100" cy="977900"/>
                <wp:effectExtent l="0" t="0" r="25400" b="12700"/>
                <wp:wrapNone/>
                <wp:docPr id="1292" name="Rectangle 1292"/>
                <wp:cNvGraphicFramePr/>
                <a:graphic xmlns:a="http://schemas.openxmlformats.org/drawingml/2006/main">
                  <a:graphicData uri="http://schemas.microsoft.com/office/word/2010/wordprocessingShape">
                    <wps:wsp>
                      <wps:cNvSpPr/>
                      <wps:spPr>
                        <a:xfrm>
                          <a:off x="0" y="0"/>
                          <a:ext cx="1689100" cy="977900"/>
                        </a:xfrm>
                        <a:prstGeom prst="rect">
                          <a:avLst/>
                        </a:prstGeom>
                        <a:solidFill>
                          <a:sysClr val="window" lastClr="FFFFFF"/>
                        </a:solidFill>
                        <a:ln w="25400" cap="flat" cmpd="sng" algn="ctr">
                          <a:solidFill>
                            <a:sysClr val="windowText" lastClr="000000"/>
                          </a:solidFill>
                          <a:prstDash val="solid"/>
                        </a:ln>
                        <a:effectLst/>
                      </wps:spPr>
                      <wps:txbx>
                        <w:txbxContent>
                          <w:p w14:paraId="1B899786" w14:textId="77777777" w:rsidR="00F16673" w:rsidRDefault="00F16673" w:rsidP="00724BA9">
                            <w:pPr>
                              <w:pStyle w:val="NoSpacing"/>
                              <w:jc w:val="center"/>
                            </w:pPr>
                            <w:r>
                              <w:t>OVER $100,000 Return to Main Process Flowchart</w:t>
                            </w:r>
                          </w:p>
                          <w:p w14:paraId="0886B451" w14:textId="77777777" w:rsidR="00F16673" w:rsidRDefault="00F16673" w:rsidP="00724BA9">
                            <w:pPr>
                              <w:pStyle w:val="NoSpacing"/>
                              <w:jc w:val="center"/>
                            </w:pPr>
                            <w:r>
                              <w:t>(Annex 3-A)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59CBD7" id="Rectangle 1292" o:spid="_x0000_s1163" style="position:absolute;left:0;text-align:left;margin-left:366pt;margin-top:299.85pt;width:133pt;height:77pt;z-index:2516586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" fillcolor="window" strokecolor="windowText" strokeweight="2pt">
                <v:textbox>
                  <w:txbxContent>
                    <w:p w14:paraId="1B899786" w14:textId="77777777" w:rsidR="00F16673" w:rsidRDefault="00F16673" w:rsidP="00724BA9">
                      <w:pPr>
                        <w:pStyle w:val="NoSpacing"/>
                        <w:jc w:val="center"/>
                      </w:pPr>
                      <w:r>
                        <w:t>OVER $100,000 Return to Main Process Flowchart</w:t>
                      </w:r>
                    </w:p>
                    <w:p w14:paraId="0886B451" w14:textId="77777777" w:rsidR="00F16673" w:rsidRDefault="00F16673" w:rsidP="00724BA9">
                      <w:pPr>
                        <w:pStyle w:val="NoSpacing"/>
                        <w:jc w:val="center"/>
                      </w:pPr>
                      <w:r>
                        <w:t>(Annex 3-A)</w:t>
                      </w:r>
                    </w:p>
                  </w:txbxContent>
                </v:textbox>
              </v:rect>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6" behindDoc="0" locked="0" layoutInCell="1" allowOverlap="1" wp14:anchorId="06A09824" wp14:editId="3D84A186">
                <wp:simplePos x="0" y="0"/>
                <wp:positionH relativeFrom="column">
                  <wp:posOffset>3873500</wp:posOffset>
                </wp:positionH>
                <wp:positionV relativeFrom="paragraph">
                  <wp:posOffset>4125595</wp:posOffset>
                </wp:positionV>
                <wp:extent cx="482600" cy="317500"/>
                <wp:effectExtent l="0" t="0" r="0" b="6350"/>
                <wp:wrapNone/>
                <wp:docPr id="1293" name="Text Box 1293"/>
                <wp:cNvGraphicFramePr/>
                <a:graphic xmlns:a="http://schemas.openxmlformats.org/drawingml/2006/main">
                  <a:graphicData uri="http://schemas.microsoft.com/office/word/2010/wordprocessingShape">
                    <wps:wsp>
                      <wps:cNvSpPr txBox="1"/>
                      <wps:spPr>
                        <a:xfrm>
                          <a:off x="0" y="0"/>
                          <a:ext cx="482600" cy="317500"/>
                        </a:xfrm>
                        <a:prstGeom prst="rect">
                          <a:avLst/>
                        </a:prstGeom>
                        <a:solidFill>
                          <a:sysClr val="window" lastClr="FFFFFF"/>
                        </a:solidFill>
                        <a:ln w="6350">
                          <a:noFill/>
                        </a:ln>
                        <a:effectLst/>
                      </wps:spPr>
                      <wps:txbx>
                        <w:txbxContent>
                          <w:p w14:paraId="32C04997" w14:textId="77777777" w:rsidR="00F16673" w:rsidRDefault="00F16673" w:rsidP="00724BA9">
                            <w:r>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9824" id="Text Box 1293" o:spid="_x0000_s1164" type="#_x0000_t202" style="position:absolute;left:0;text-align:left;margin-left:305pt;margin-top:324.85pt;width:38pt;height:25pt;z-index:251658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" fillcolor="window" stroked="f" strokeweight=".5pt">
                <v:textbox>
                  <w:txbxContent>
                    <w:p w14:paraId="32C04997" w14:textId="77777777" w:rsidR="00F16673" w:rsidRDefault="00F16673" w:rsidP="00724BA9">
                      <w:r>
                        <w:t xml:space="preserve">  No</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5" behindDoc="0" locked="0" layoutInCell="1" allowOverlap="1" wp14:anchorId="4B85F56A" wp14:editId="625DA4B5">
                <wp:simplePos x="0" y="0"/>
                <wp:positionH relativeFrom="column">
                  <wp:posOffset>3695700</wp:posOffset>
                </wp:positionH>
                <wp:positionV relativeFrom="paragraph">
                  <wp:posOffset>4227195</wp:posOffset>
                </wp:positionV>
                <wp:extent cx="914400" cy="0"/>
                <wp:effectExtent l="0" t="76200" r="19050" b="114300"/>
                <wp:wrapNone/>
                <wp:docPr id="1294" name="Straight Arrow Connector 1294"/>
                <wp:cNvGraphicFramePr/>
                <a:graphic xmlns:a="http://schemas.openxmlformats.org/drawingml/2006/main">
                  <a:graphicData uri="http://schemas.microsoft.com/office/word/2010/wordprocessingShape">
                    <wps:wsp>
                      <wps:cNvCnPr/>
                      <wps:spPr>
                        <a:xfrm>
                          <a:off x="0" y="0"/>
                          <a:ext cx="914400" cy="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w14:anchorId="26651583" id="Straight Arrow Connector 1294" o:spid="_x0000_s1026" type="#_x0000_t32" style="position:absolute;margin-left:291pt;margin-top:332.85pt;width:1in;height:0;z-index:2516586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" strokecolor="windowText">
                <v:stroke endarrow="open"/>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4" behindDoc="0" locked="0" layoutInCell="1" allowOverlap="1" wp14:anchorId="35FF4B51" wp14:editId="4901BA87">
                <wp:simplePos x="0" y="0"/>
                <wp:positionH relativeFrom="column">
                  <wp:posOffset>1803400</wp:posOffset>
                </wp:positionH>
                <wp:positionV relativeFrom="paragraph">
                  <wp:posOffset>3566795</wp:posOffset>
                </wp:positionV>
                <wp:extent cx="1892300" cy="1308100"/>
                <wp:effectExtent l="0" t="0" r="12700" b="25400"/>
                <wp:wrapNone/>
                <wp:docPr id="1295" name="Flowchart: Decision 1295"/>
                <wp:cNvGraphicFramePr/>
                <a:graphic xmlns:a="http://schemas.openxmlformats.org/drawingml/2006/main">
                  <a:graphicData uri="http://schemas.microsoft.com/office/word/2010/wordprocessingShape">
                    <wps:wsp>
                      <wps:cNvSpPr/>
                      <wps:spPr>
                        <a:xfrm>
                          <a:off x="0" y="0"/>
                          <a:ext cx="1892300" cy="1308100"/>
                        </a:xfrm>
                        <a:prstGeom prst="flowChartDecision">
                          <a:avLst/>
                        </a:prstGeom>
                        <a:solidFill>
                          <a:sysClr val="window" lastClr="FFFFFF"/>
                        </a:solidFill>
                        <a:ln w="25400" cap="flat" cmpd="sng" algn="ctr">
                          <a:solidFill>
                            <a:sysClr val="windowText" lastClr="000000"/>
                          </a:solidFill>
                          <a:prstDash val="solid"/>
                        </a:ln>
                        <a:effectLst/>
                      </wps:spPr>
                      <wps:txbx>
                        <w:txbxContent>
                          <w:p w14:paraId="15D3E83F" w14:textId="1E6CA3DD" w:rsidR="00F16673" w:rsidRDefault="00F16673" w:rsidP="00724BA9">
                            <w:pPr>
                              <w:jc w:val="center"/>
                            </w:pPr>
                            <w:r>
                              <w:t xml:space="preserve">OVER </w:t>
                            </w:r>
                            <w:r w:rsidRPr="00CB5E24">
                              <w:t>$10,000</w:t>
                            </w:r>
                            <w:r>
                              <w:t xml:space="preserve"> TO $100,000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F4B51" id="Flowchart: Decision 1295" o:spid="_x0000_s1165" type="#_x0000_t110" style="position:absolute;left:0;text-align:left;margin-left:142pt;margin-top:280.85pt;width:149pt;height:103pt;z-index:251658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" fillcolor="window" strokecolor="windowText" strokeweight="2pt">
                <v:textbox>
                  <w:txbxContent>
                    <w:p w14:paraId="15D3E83F" w14:textId="1E6CA3DD" w:rsidR="00F16673" w:rsidRDefault="00F16673" w:rsidP="00724BA9">
                      <w:pPr>
                        <w:jc w:val="center"/>
                      </w:pPr>
                      <w:r>
                        <w:t xml:space="preserve">OVER </w:t>
                      </w:r>
                      <w:r w:rsidRPr="00CB5E24">
                        <w:t>$10,000</w:t>
                      </w:r>
                      <w:r>
                        <w:t xml:space="preserve"> TO $100,000</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3" behindDoc="0" locked="0" layoutInCell="1" allowOverlap="1" wp14:anchorId="794B3F42" wp14:editId="691E431E">
                <wp:simplePos x="0" y="0"/>
                <wp:positionH relativeFrom="column">
                  <wp:posOffset>2489200</wp:posOffset>
                </wp:positionH>
                <wp:positionV relativeFrom="paragraph">
                  <wp:posOffset>2880995</wp:posOffset>
                </wp:positionV>
                <wp:extent cx="482600" cy="317500"/>
                <wp:effectExtent l="0" t="0" r="0" b="6350"/>
                <wp:wrapNone/>
                <wp:docPr id="1296" name="Text Box 1296"/>
                <wp:cNvGraphicFramePr/>
                <a:graphic xmlns:a="http://schemas.openxmlformats.org/drawingml/2006/main">
                  <a:graphicData uri="http://schemas.microsoft.com/office/word/2010/wordprocessingShape">
                    <wps:wsp>
                      <wps:cNvSpPr txBox="1"/>
                      <wps:spPr>
                        <a:xfrm>
                          <a:off x="0" y="0"/>
                          <a:ext cx="482600" cy="317500"/>
                        </a:xfrm>
                        <a:prstGeom prst="rect">
                          <a:avLst/>
                        </a:prstGeom>
                        <a:solidFill>
                          <a:sysClr val="window" lastClr="FFFFFF"/>
                        </a:solidFill>
                        <a:ln w="6350">
                          <a:noFill/>
                        </a:ln>
                        <a:effectLst/>
                      </wps:spPr>
                      <wps:txbx>
                        <w:txbxContent>
                          <w:p w14:paraId="7D8169D0" w14:textId="77777777" w:rsidR="00F16673" w:rsidRDefault="00F16673" w:rsidP="00724BA9">
                            <w:r>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B3F42" id="Text Box 1296" o:spid="_x0000_s1166" type="#_x0000_t202" style="position:absolute;left:0;text-align:left;margin-left:196pt;margin-top:226.85pt;width:38pt;height:25pt;z-index:25165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" fillcolor="window" stroked="f" strokeweight=".5pt">
                <v:textbox>
                  <w:txbxContent>
                    <w:p w14:paraId="7D8169D0" w14:textId="77777777" w:rsidR="00F16673" w:rsidRDefault="00F16673" w:rsidP="00724BA9">
                      <w:r>
                        <w:t xml:space="preserve">  No</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2" behindDoc="0" locked="0" layoutInCell="1" allowOverlap="1" wp14:anchorId="207E1C5C" wp14:editId="601A398A">
                <wp:simplePos x="0" y="0"/>
                <wp:positionH relativeFrom="column">
                  <wp:posOffset>2743200</wp:posOffset>
                </wp:positionH>
                <wp:positionV relativeFrom="paragraph">
                  <wp:posOffset>2728595</wp:posOffset>
                </wp:positionV>
                <wp:extent cx="0" cy="838200"/>
                <wp:effectExtent l="95250" t="0" r="57150" b="57150"/>
                <wp:wrapNone/>
                <wp:docPr id="1297" name="Straight Arrow Connector 1297"/>
                <wp:cNvGraphicFramePr/>
                <a:graphic xmlns:a="http://schemas.openxmlformats.org/drawingml/2006/main">
                  <a:graphicData uri="http://schemas.microsoft.com/office/word/2010/wordprocessingShape">
                    <wps:wsp>
                      <wps:cNvCnPr/>
                      <wps:spPr>
                        <a:xfrm>
                          <a:off x="0" y="0"/>
                          <a:ext cx="0" cy="8382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w14:anchorId="634C52FF" id="Straight Arrow Connector 1297" o:spid="_x0000_s1026" type="#_x0000_t32" style="position:absolute;margin-left:3in;margin-top:214.85pt;width:0;height:66pt;z-index:25165860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" strokecolor="windowText">
                <v:stroke endarrow="open"/>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1" behindDoc="0" locked="0" layoutInCell="1" allowOverlap="1" wp14:anchorId="66DA4F36" wp14:editId="0307DF9D">
                <wp:simplePos x="0" y="0"/>
                <wp:positionH relativeFrom="column">
                  <wp:posOffset>-203200</wp:posOffset>
                </wp:positionH>
                <wp:positionV relativeFrom="paragraph">
                  <wp:posOffset>1737995</wp:posOffset>
                </wp:positionV>
                <wp:extent cx="1295400" cy="787400"/>
                <wp:effectExtent l="0" t="0" r="19050" b="12700"/>
                <wp:wrapNone/>
                <wp:docPr id="1298" name="Rectangle 1298"/>
                <wp:cNvGraphicFramePr/>
                <a:graphic xmlns:a="http://schemas.openxmlformats.org/drawingml/2006/main">
                  <a:graphicData uri="http://schemas.microsoft.com/office/word/2010/wordprocessingShape">
                    <wps:wsp>
                      <wps:cNvSpPr/>
                      <wps:spPr>
                        <a:xfrm>
                          <a:off x="0" y="0"/>
                          <a:ext cx="1295400" cy="787400"/>
                        </a:xfrm>
                        <a:prstGeom prst="rect">
                          <a:avLst/>
                        </a:prstGeom>
                        <a:solidFill>
                          <a:sysClr val="window" lastClr="FFFFFF"/>
                        </a:solidFill>
                        <a:ln w="25400" cap="flat" cmpd="sng" algn="ctr">
                          <a:solidFill>
                            <a:sysClr val="windowText" lastClr="000000"/>
                          </a:solidFill>
                          <a:prstDash val="solid"/>
                        </a:ln>
                        <a:effectLst/>
                      </wps:spPr>
                      <wps:txbx>
                        <w:txbxContent>
                          <w:p w14:paraId="68C541DA" w14:textId="04507A33" w:rsidR="00F16673" w:rsidRDefault="00F16673" w:rsidP="00724BA9">
                            <w:pPr>
                              <w:jc w:val="center"/>
                            </w:pPr>
                            <w:r>
                              <w:t>SINGLE QUOTE PROCESS (5.3, 14.6 a,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DA4F36" id="Rectangle 1298" o:spid="_x0000_s1167" style="position:absolute;left:0;text-align:left;margin-left:-16pt;margin-top:136.85pt;width:102pt;height:62pt;z-index:2516586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" fillcolor="window" strokecolor="windowText" strokeweight="2pt">
                <v:textbox>
                  <w:txbxContent>
                    <w:p w14:paraId="68C541DA" w14:textId="04507A33" w:rsidR="00F16673" w:rsidRDefault="00F16673" w:rsidP="00724BA9">
                      <w:pPr>
                        <w:jc w:val="center"/>
                      </w:pPr>
                      <w:r>
                        <w:t>SINGLE QUOTE PROCESS (5.3, 14.6 a, d.)</w:t>
                      </w:r>
                    </w:p>
                  </w:txbxContent>
                </v:textbox>
              </v:rect>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00" behindDoc="0" locked="0" layoutInCell="1" allowOverlap="1" wp14:anchorId="70769D6B" wp14:editId="59894ACF">
                <wp:simplePos x="0" y="0"/>
                <wp:positionH relativeFrom="column">
                  <wp:posOffset>1422400</wp:posOffset>
                </wp:positionH>
                <wp:positionV relativeFrom="paragraph">
                  <wp:posOffset>1966595</wp:posOffset>
                </wp:positionV>
                <wp:extent cx="482600" cy="317500"/>
                <wp:effectExtent l="0" t="0" r="0" b="6350"/>
                <wp:wrapNone/>
                <wp:docPr id="1299" name="Text Box 1299"/>
                <wp:cNvGraphicFramePr/>
                <a:graphic xmlns:a="http://schemas.openxmlformats.org/drawingml/2006/main">
                  <a:graphicData uri="http://schemas.microsoft.com/office/word/2010/wordprocessingShape">
                    <wps:wsp>
                      <wps:cNvSpPr txBox="1"/>
                      <wps:spPr>
                        <a:xfrm>
                          <a:off x="0" y="0"/>
                          <a:ext cx="482600" cy="317500"/>
                        </a:xfrm>
                        <a:prstGeom prst="rect">
                          <a:avLst/>
                        </a:prstGeom>
                        <a:solidFill>
                          <a:sysClr val="window" lastClr="FFFFFF"/>
                        </a:solidFill>
                        <a:ln w="6350">
                          <a:noFill/>
                        </a:ln>
                        <a:effectLst/>
                      </wps:spPr>
                      <wps:txbx>
                        <w:txbxContent>
                          <w:p w14:paraId="727C3A9C" w14:textId="77777777" w:rsidR="00F16673" w:rsidRDefault="00F16673" w:rsidP="00724BA9">
                            <w:r>
                              <w:t xml:space="preserve">  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69D6B" id="Text Box 1299" o:spid="_x0000_s1168" type="#_x0000_t202" style="position:absolute;left:0;text-align:left;margin-left:112pt;margin-top:154.85pt;width:38pt;height:25pt;z-index:251658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" fillcolor="window" stroked="f" strokeweight=".5pt">
                <v:textbox>
                  <w:txbxContent>
                    <w:p w14:paraId="727C3A9C" w14:textId="77777777" w:rsidR="00F16673" w:rsidRDefault="00F16673" w:rsidP="00724BA9">
                      <w:r>
                        <w:t xml:space="preserve">  Yes</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599" behindDoc="0" locked="0" layoutInCell="1" allowOverlap="1" wp14:anchorId="430DF654" wp14:editId="7049C7F7">
                <wp:simplePos x="0" y="0"/>
                <wp:positionH relativeFrom="column">
                  <wp:posOffset>1092200</wp:posOffset>
                </wp:positionH>
                <wp:positionV relativeFrom="paragraph">
                  <wp:posOffset>2131695</wp:posOffset>
                </wp:positionV>
                <wp:extent cx="927100" cy="0"/>
                <wp:effectExtent l="38100" t="76200" r="0" b="114300"/>
                <wp:wrapNone/>
                <wp:docPr id="1300" name="Straight Arrow Connector 1300"/>
                <wp:cNvGraphicFramePr/>
                <a:graphic xmlns:a="http://schemas.openxmlformats.org/drawingml/2006/main">
                  <a:graphicData uri="http://schemas.microsoft.com/office/word/2010/wordprocessingShape">
                    <wps:wsp>
                      <wps:cNvCnPr/>
                      <wps:spPr>
                        <a:xfrm flipH="1">
                          <a:off x="0" y="0"/>
                          <a:ext cx="927100" cy="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w14:anchorId="49A67B96" id="Straight Arrow Connector 1300" o:spid="_x0000_s1026" type="#_x0000_t32" style="position:absolute;margin-left:86pt;margin-top:167.85pt;width:73pt;height:0;flip:x;z-index:25165859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" strokecolor="windowText">
                <v:stroke endarrow="open"/>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598" behindDoc="0" locked="0" layoutInCell="1" allowOverlap="1" wp14:anchorId="38B1A90D" wp14:editId="15BC34FF">
                <wp:simplePos x="0" y="0"/>
                <wp:positionH relativeFrom="column">
                  <wp:posOffset>2044700</wp:posOffset>
                </wp:positionH>
                <wp:positionV relativeFrom="paragraph">
                  <wp:posOffset>1509395</wp:posOffset>
                </wp:positionV>
                <wp:extent cx="1409700" cy="1219200"/>
                <wp:effectExtent l="0" t="0" r="19050" b="19050"/>
                <wp:wrapNone/>
                <wp:docPr id="1301" name="Flowchart: Decision 1301"/>
                <wp:cNvGraphicFramePr/>
                <a:graphic xmlns:a="http://schemas.openxmlformats.org/drawingml/2006/main">
                  <a:graphicData uri="http://schemas.microsoft.com/office/word/2010/wordprocessingShape">
                    <wps:wsp>
                      <wps:cNvSpPr/>
                      <wps:spPr>
                        <a:xfrm>
                          <a:off x="0" y="0"/>
                          <a:ext cx="1409700" cy="1219200"/>
                        </a:xfrm>
                        <a:prstGeom prst="flowChartDecision">
                          <a:avLst/>
                        </a:prstGeom>
                        <a:solidFill>
                          <a:sysClr val="window" lastClr="FFFFFF"/>
                        </a:solidFill>
                        <a:ln w="25400" cap="flat" cmpd="sng" algn="ctr">
                          <a:solidFill>
                            <a:sysClr val="windowText" lastClr="000000"/>
                          </a:solidFill>
                          <a:prstDash val="solid"/>
                        </a:ln>
                        <a:effectLst/>
                      </wps:spPr>
                      <wps:txbx>
                        <w:txbxContent>
                          <w:p w14:paraId="22E15A86" w14:textId="04121A7A" w:rsidR="00F16673" w:rsidRPr="008C162C" w:rsidRDefault="00F16673" w:rsidP="00724BA9">
                            <w:pPr>
                              <w:pStyle w:val="NoSpacing"/>
                              <w:jc w:val="center"/>
                              <w:rPr>
                                <w:sz w:val="20"/>
                                <w:szCs w:val="20"/>
                              </w:rPr>
                            </w:pPr>
                            <w:r w:rsidRPr="00CB5E24">
                              <w:rPr>
                                <w:sz w:val="20"/>
                                <w:szCs w:val="20"/>
                              </w:rPr>
                              <w:t>$10,000</w:t>
                            </w:r>
                            <w:r w:rsidRPr="008C162C">
                              <w:rPr>
                                <w:sz w:val="20"/>
                                <w:szCs w:val="20"/>
                              </w:rPr>
                              <w:t xml:space="preserve"> OR LESS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1A90D" id="Flowchart: Decision 1301" o:spid="_x0000_s1169" type="#_x0000_t110" style="position:absolute;left:0;text-align:left;margin-left:161pt;margin-top:118.85pt;width:111pt;height:96pt;z-index:2516585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" fillcolor="window" strokecolor="windowText" strokeweight="2pt">
                <v:textbox>
                  <w:txbxContent>
                    <w:p w14:paraId="22E15A86" w14:textId="04121A7A" w:rsidR="00F16673" w:rsidRPr="008C162C" w:rsidRDefault="00F16673" w:rsidP="00724BA9">
                      <w:pPr>
                        <w:pStyle w:val="NoSpacing"/>
                        <w:jc w:val="center"/>
                        <w:rPr>
                          <w:sz w:val="20"/>
                          <w:szCs w:val="20"/>
                        </w:rPr>
                      </w:pPr>
                      <w:r w:rsidRPr="00CB5E24">
                        <w:rPr>
                          <w:sz w:val="20"/>
                          <w:szCs w:val="20"/>
                        </w:rPr>
                        <w:t>$10,000</w:t>
                      </w:r>
                      <w:r w:rsidRPr="008C162C">
                        <w:rPr>
                          <w:sz w:val="20"/>
                          <w:szCs w:val="20"/>
                        </w:rPr>
                        <w:t xml:space="preserve"> OR LESS</w:t>
                      </w:r>
                    </w:p>
                  </w:txbxContent>
                </v:textbox>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596" behindDoc="0" locked="0" layoutInCell="1" allowOverlap="1" wp14:anchorId="63B46E03" wp14:editId="1CE974E6">
                <wp:simplePos x="0" y="0"/>
                <wp:positionH relativeFrom="column">
                  <wp:posOffset>2743200</wp:posOffset>
                </wp:positionH>
                <wp:positionV relativeFrom="paragraph">
                  <wp:posOffset>658495</wp:posOffset>
                </wp:positionV>
                <wp:extent cx="12700" cy="850900"/>
                <wp:effectExtent l="76200" t="0" r="63500" b="63500"/>
                <wp:wrapNone/>
                <wp:docPr id="1302" name="Straight Arrow Connector 1302"/>
                <wp:cNvGraphicFramePr/>
                <a:graphic xmlns:a="http://schemas.openxmlformats.org/drawingml/2006/main">
                  <a:graphicData uri="http://schemas.microsoft.com/office/word/2010/wordprocessingShape">
                    <wps:wsp>
                      <wps:cNvCnPr/>
                      <wps:spPr>
                        <a:xfrm>
                          <a:off x="0" y="0"/>
                          <a:ext cx="12700" cy="8509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B992E1" id="Straight Arrow Connector 1302" o:spid="_x0000_s1026" type="#_x0000_t32" style="position:absolute;margin-left:3in;margin-top:51.85pt;width:1pt;height:67pt;z-index:251658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" strokecolor="windowText">
                <v:stroke endarrow="open"/>
              </v:shape>
            </w:pict>
          </mc:Fallback>
        </mc:AlternateContent>
      </w: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597" behindDoc="0" locked="0" layoutInCell="1" allowOverlap="1" wp14:anchorId="7AB43908" wp14:editId="43365087">
                <wp:simplePos x="0" y="0"/>
                <wp:positionH relativeFrom="column">
                  <wp:posOffset>2489200</wp:posOffset>
                </wp:positionH>
                <wp:positionV relativeFrom="paragraph">
                  <wp:posOffset>823595</wp:posOffset>
                </wp:positionV>
                <wp:extent cx="482600" cy="317500"/>
                <wp:effectExtent l="0" t="0" r="0" b="6350"/>
                <wp:wrapNone/>
                <wp:docPr id="1303" name="Text Box 1303"/>
                <wp:cNvGraphicFramePr/>
                <a:graphic xmlns:a="http://schemas.openxmlformats.org/drawingml/2006/main">
                  <a:graphicData uri="http://schemas.microsoft.com/office/word/2010/wordprocessingShape">
                    <wps:wsp>
                      <wps:cNvSpPr txBox="1"/>
                      <wps:spPr>
                        <a:xfrm>
                          <a:off x="0" y="0"/>
                          <a:ext cx="482600" cy="317500"/>
                        </a:xfrm>
                        <a:prstGeom prst="rect">
                          <a:avLst/>
                        </a:prstGeom>
                        <a:solidFill>
                          <a:sysClr val="window" lastClr="FFFFFF"/>
                        </a:solidFill>
                        <a:ln w="6350">
                          <a:noFill/>
                        </a:ln>
                        <a:effectLst/>
                      </wps:spPr>
                      <wps:txbx>
                        <w:txbxContent>
                          <w:p w14:paraId="3A5A9714" w14:textId="77777777" w:rsidR="00F16673" w:rsidRDefault="00F16673" w:rsidP="00724BA9">
                            <w:r>
                              <w:t xml:space="preserve">  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43908" id="Text Box 1303" o:spid="_x0000_s1170" type="#_x0000_t202" style="position:absolute;left:0;text-align:left;margin-left:196pt;margin-top:64.85pt;width:38pt;height:25pt;z-index:2516585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" fillcolor="window" stroked="f" strokeweight=".5pt">
                <v:textbox>
                  <w:txbxContent>
                    <w:p w14:paraId="3A5A9714" w14:textId="77777777" w:rsidR="00F16673" w:rsidRDefault="00F16673" w:rsidP="00724BA9">
                      <w:r>
                        <w:t xml:space="preserve">  Yes</w:t>
                      </w:r>
                    </w:p>
                  </w:txbxContent>
                </v:textbox>
              </v:shape>
            </w:pict>
          </mc:Fallback>
        </mc:AlternateContent>
      </w:r>
    </w:p>
    <w:p w14:paraId="62D172CC" w14:textId="05119BBB" w:rsidR="00724BA9" w:rsidRDefault="00304F3B"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pPr>
      <w:r w:rsidRPr="00724BA9">
        <w:rPr>
          <w:rFonts w:asciiTheme="minorHAnsi" w:eastAsiaTheme="minorHAnsi" w:hAnsiTheme="minorHAnsi" w:cstheme="minorBidi"/>
          <w:noProof/>
          <w:sz w:val="22"/>
          <w:szCs w:val="22"/>
        </w:rPr>
        <mc:AlternateContent>
          <mc:Choice Requires="wps">
            <w:drawing>
              <wp:anchor distT="0" distB="0" distL="114300" distR="114300" simplePos="0" relativeHeight="251658614" behindDoc="0" locked="0" layoutInCell="1" allowOverlap="1" wp14:anchorId="5C69A6AC" wp14:editId="683ED763">
                <wp:simplePos x="0" y="0"/>
                <wp:positionH relativeFrom="column">
                  <wp:posOffset>-598018</wp:posOffset>
                </wp:positionH>
                <wp:positionV relativeFrom="paragraph">
                  <wp:posOffset>6039993</wp:posOffset>
                </wp:positionV>
                <wp:extent cx="1170432" cy="889813"/>
                <wp:effectExtent l="0" t="0" r="10795" b="24765"/>
                <wp:wrapNone/>
                <wp:docPr id="1286" name="Flowchart: Process 1286"/>
                <wp:cNvGraphicFramePr/>
                <a:graphic xmlns:a="http://schemas.openxmlformats.org/drawingml/2006/main">
                  <a:graphicData uri="http://schemas.microsoft.com/office/word/2010/wordprocessingShape">
                    <wps:wsp>
                      <wps:cNvSpPr/>
                      <wps:spPr>
                        <a:xfrm>
                          <a:off x="0" y="0"/>
                          <a:ext cx="1170432" cy="889813"/>
                        </a:xfrm>
                        <a:prstGeom prst="flowChartProcess">
                          <a:avLst/>
                        </a:prstGeom>
                        <a:solidFill>
                          <a:sysClr val="window" lastClr="FFFFFF"/>
                        </a:solidFill>
                        <a:ln w="25400" cap="flat" cmpd="sng" algn="ctr">
                          <a:solidFill>
                            <a:sysClr val="windowText" lastClr="000000"/>
                          </a:solidFill>
                          <a:prstDash val="solid"/>
                        </a:ln>
                        <a:effectLst/>
                      </wps:spPr>
                      <wps:txbx>
                        <w:txbxContent>
                          <w:p w14:paraId="30D42456" w14:textId="77777777" w:rsidR="00F16673" w:rsidRDefault="00F16673" w:rsidP="00724BA9">
                            <w:pPr>
                              <w:jc w:val="center"/>
                            </w:pPr>
                            <w:r>
                              <w:t>QUICK QUOTE UNSEALED BIDDING PROCESS</w:t>
                            </w:r>
                          </w:p>
                          <w:p w14:paraId="5582C9D0" w14:textId="05EEA5CE" w:rsidR="00F16673" w:rsidRDefault="00F16673" w:rsidP="00724BA9">
                            <w:pPr>
                              <w:jc w:val="center"/>
                            </w:pPr>
                            <w:r>
                              <w:t>(5.6.a, 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A6AC" id="Flowchart: Process 1286" o:spid="_x0000_s1171" type="#_x0000_t109" style="position:absolute;left:0;text-align:left;margin-left:-47.1pt;margin-top:475.6pt;width:92.15pt;height:70.05pt;z-index:251658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" fillcolor="window" strokecolor="windowText" strokeweight="2pt">
                <v:textbox>
                  <w:txbxContent>
                    <w:p w14:paraId="30D42456" w14:textId="77777777" w:rsidR="00F16673" w:rsidRDefault="00F16673" w:rsidP="00724BA9">
                      <w:pPr>
                        <w:jc w:val="center"/>
                      </w:pPr>
                      <w:r>
                        <w:t>QUICK QUOTE UNSEALED BIDDING PROCESS</w:t>
                      </w:r>
                    </w:p>
                    <w:p w14:paraId="5582C9D0" w14:textId="05EEA5CE" w:rsidR="00F16673" w:rsidRDefault="00F16673" w:rsidP="00724BA9">
                      <w:pPr>
                        <w:jc w:val="center"/>
                      </w:pPr>
                      <w:r>
                        <w:t>(5.6.a, 14.6)</w:t>
                      </w:r>
                    </w:p>
                  </w:txbxContent>
                </v:textbox>
              </v:shape>
            </w:pict>
          </mc:Fallback>
        </mc:AlternateContent>
      </w:r>
    </w:p>
    <w:p w14:paraId="36A5A134" w14:textId="77777777" w:rsidR="00724BA9" w:rsidRDefault="00724BA9"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sectPr w:rsidR="00724BA9" w:rsidSect="00E60229">
          <w:footerReference w:type="even" r:id="rId73"/>
          <w:footerReference w:type="default" r:id="rId74"/>
          <w:pgSz w:w="12240" w:h="15840"/>
          <w:pgMar w:top="720" w:right="1080" w:bottom="720" w:left="1080" w:header="720" w:footer="720" w:gutter="0"/>
          <w:cols w:space="720"/>
          <w:noEndnote/>
        </w:sectPr>
      </w:pPr>
    </w:p>
    <w:p w14:paraId="28B64D29" w14:textId="77777777" w:rsidR="00BD32FF" w:rsidRPr="00C31074" w:rsidRDefault="00C3107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rPr>
      </w:pPr>
      <w:r w:rsidRPr="00C31074">
        <w:rPr>
          <w:b/>
        </w:rPr>
        <w:lastRenderedPageBreak/>
        <w:t>Annex 5-B</w:t>
      </w:r>
    </w:p>
    <w:p w14:paraId="74BADEC8" w14:textId="77777777" w:rsidR="00C31074" w:rsidRPr="007B03F3" w:rsidRDefault="007B03F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rPr>
        <w:sectPr w:rsidR="00C31074" w:rsidRPr="007B03F3" w:rsidSect="00E60229">
          <w:pgSz w:w="12240" w:h="15840"/>
          <w:pgMar w:top="720" w:right="1080" w:bottom="720" w:left="1080" w:header="720" w:footer="720" w:gutter="0"/>
          <w:cols w:space="720"/>
          <w:noEndnote/>
        </w:sectPr>
      </w:pPr>
      <w:r w:rsidRPr="007B03F3">
        <w:rPr>
          <w:b/>
        </w:rPr>
        <w:t>(DELETED)</w:t>
      </w:r>
    </w:p>
    <w:p w14:paraId="40018409" w14:textId="78E51BA1" w:rsidR="00C31074" w:rsidRDefault="00C3107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pPr>
    </w:p>
    <w:p w14:paraId="15331DF8" w14:textId="77777777" w:rsidR="00BD32FF" w:rsidRDefault="00BD32FF" w:rsidP="00BD32FF"/>
    <w:p w14:paraId="65117E9F" w14:textId="610F0A1B" w:rsidR="00744A4B" w:rsidRPr="00AD3207" w:rsidRDefault="00744A4B" w:rsidP="00744A4B">
      <w:pPr>
        <w:jc w:val="center"/>
      </w:pPr>
      <w:r w:rsidRPr="00AD3207">
        <w:rPr>
          <w:b/>
        </w:rPr>
        <w:t>Annex 5-C</w:t>
      </w:r>
    </w:p>
    <w:p w14:paraId="6B337732" w14:textId="18CB4D4F" w:rsidR="00744A4B" w:rsidRPr="00AD3207" w:rsidRDefault="00744A4B" w:rsidP="00744A4B">
      <w:pPr>
        <w:jc w:val="center"/>
      </w:pPr>
    </w:p>
    <w:p w14:paraId="3070A669" w14:textId="48A6473F" w:rsidR="00744A4B" w:rsidRPr="00AD3207" w:rsidRDefault="00744A4B" w:rsidP="00744A4B">
      <w:pPr>
        <w:jc w:val="center"/>
        <w:rPr>
          <w:b/>
        </w:rPr>
      </w:pPr>
      <w:r w:rsidRPr="00AD3207">
        <w:rPr>
          <w:b/>
        </w:rPr>
        <w:t>Single Quotation Process</w:t>
      </w:r>
    </w:p>
    <w:p w14:paraId="6CACDDB0" w14:textId="5E98D882" w:rsidR="00744A4B" w:rsidRPr="00A35B98" w:rsidRDefault="00744A4B" w:rsidP="00744A4B">
      <w:pPr>
        <w:jc w:val="center"/>
        <w:rPr>
          <w:b/>
        </w:rPr>
      </w:pPr>
      <w:r w:rsidRPr="00A35B98">
        <w:rPr>
          <w:b/>
        </w:rPr>
        <w:t xml:space="preserve">For Goods and Non-professional Services </w:t>
      </w:r>
      <w:r w:rsidR="00BE64E1" w:rsidRPr="001B2F8E">
        <w:rPr>
          <w:b/>
        </w:rPr>
        <w:t xml:space="preserve">up </w:t>
      </w:r>
      <w:r w:rsidRPr="001B2F8E">
        <w:rPr>
          <w:b/>
        </w:rPr>
        <w:t>to</w:t>
      </w:r>
      <w:r w:rsidR="00BE64E1" w:rsidRPr="001B2F8E">
        <w:rPr>
          <w:b/>
        </w:rPr>
        <w:t xml:space="preserve"> and including</w:t>
      </w:r>
      <w:r w:rsidRPr="001B2F8E">
        <w:rPr>
          <w:b/>
        </w:rPr>
        <w:t xml:space="preserve"> $</w:t>
      </w:r>
      <w:r w:rsidR="00CB5E24" w:rsidRPr="00A35B98">
        <w:rPr>
          <w:b/>
        </w:rPr>
        <w:t>10,000</w:t>
      </w:r>
    </w:p>
    <w:p w14:paraId="3EC19715" w14:textId="77777777" w:rsidR="00744A4B" w:rsidRPr="00AD3207" w:rsidRDefault="004E0333" w:rsidP="00744A4B">
      <w:pPr>
        <w:jc w:val="center"/>
      </w:pPr>
      <w:r>
        <w:rPr>
          <w:noProof/>
        </w:rPr>
        <mc:AlternateContent>
          <mc:Choice Requires="wps">
            <w:drawing>
              <wp:anchor distT="0" distB="0" distL="114300" distR="114300" simplePos="0" relativeHeight="251658404" behindDoc="0" locked="0" layoutInCell="1" allowOverlap="1" wp14:anchorId="0354DC8D" wp14:editId="0020E8A1">
                <wp:simplePos x="0" y="0"/>
                <wp:positionH relativeFrom="column">
                  <wp:posOffset>1899285</wp:posOffset>
                </wp:positionH>
                <wp:positionV relativeFrom="paragraph">
                  <wp:posOffset>104140</wp:posOffset>
                </wp:positionV>
                <wp:extent cx="552450" cy="228600"/>
                <wp:effectExtent l="0" t="0" r="19050" b="19050"/>
                <wp:wrapNone/>
                <wp:docPr id="256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28600"/>
                        </a:xfrm>
                        <a:prstGeom prst="rect">
                          <a:avLst/>
                        </a:prstGeom>
                        <a:solidFill>
                          <a:srgbClr val="FFFFFF"/>
                        </a:solidFill>
                        <a:ln w="9525">
                          <a:solidFill>
                            <a:srgbClr val="000000"/>
                          </a:solidFill>
                          <a:miter lim="800000"/>
                          <a:headEnd/>
                          <a:tailEnd/>
                        </a:ln>
                      </wps:spPr>
                      <wps:txbx>
                        <w:txbxContent>
                          <w:p w14:paraId="37469799" w14:textId="77777777" w:rsidR="00F16673" w:rsidRPr="00493229" w:rsidRDefault="00F16673" w:rsidP="00744A4B">
                            <w:pPr>
                              <w:jc w:val="center"/>
                              <w:rPr>
                                <w:b/>
                              </w:rPr>
                            </w:pPr>
                            <w:r w:rsidRPr="00493229">
                              <w:rPr>
                                <w:b/>
                              </w:rP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4DC8D" id="Text Box 295" o:spid="_x0000_s1172" type="#_x0000_t202" style="position:absolute;left:0;text-align:left;margin-left:149.55pt;margin-top:8.2pt;width:43.5pt;height:18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">
                <v:textbox>
                  <w:txbxContent>
                    <w:p w14:paraId="37469799" w14:textId="77777777" w:rsidR="00F16673" w:rsidRPr="00493229" w:rsidRDefault="00F16673" w:rsidP="00744A4B">
                      <w:pPr>
                        <w:jc w:val="center"/>
                        <w:rPr>
                          <w:b/>
                        </w:rPr>
                      </w:pPr>
                      <w:r w:rsidRPr="00493229">
                        <w:rPr>
                          <w:b/>
                        </w:rPr>
                        <w:t>Start</w:t>
                      </w:r>
                    </w:p>
                  </w:txbxContent>
                </v:textbox>
              </v:shape>
            </w:pict>
          </mc:Fallback>
        </mc:AlternateContent>
      </w:r>
    </w:p>
    <w:p w14:paraId="23CDDB12" w14:textId="77777777" w:rsidR="00744A4B" w:rsidRPr="00AD3207" w:rsidRDefault="00744A4B" w:rsidP="00744A4B">
      <w:pPr>
        <w:jc w:val="center"/>
      </w:pPr>
    </w:p>
    <w:p w14:paraId="2B59FE3C" w14:textId="01E43E4F" w:rsidR="00744A4B" w:rsidRPr="00AD3207" w:rsidRDefault="004E0333" w:rsidP="00744A4B">
      <w:pPr>
        <w:jc w:val="center"/>
        <w:sectPr w:rsidR="00744A4B" w:rsidRPr="00AD3207" w:rsidSect="00E60229">
          <w:pgSz w:w="12240" w:h="15840"/>
          <w:pgMar w:top="720" w:right="1080" w:bottom="720" w:left="1080" w:header="720" w:footer="720" w:gutter="0"/>
          <w:cols w:space="720"/>
          <w:noEndnote/>
        </w:sectPr>
      </w:pPr>
      <w:r>
        <w:rPr>
          <w:noProof/>
        </w:rPr>
        <mc:AlternateContent>
          <mc:Choice Requires="wps">
            <w:drawing>
              <wp:anchor distT="0" distB="0" distL="114300" distR="114300" simplePos="0" relativeHeight="251658435" behindDoc="0" locked="0" layoutInCell="1" allowOverlap="1" wp14:anchorId="65C25002" wp14:editId="1A28A5A2">
                <wp:simplePos x="0" y="0"/>
                <wp:positionH relativeFrom="column">
                  <wp:posOffset>3086100</wp:posOffset>
                </wp:positionH>
                <wp:positionV relativeFrom="paragraph">
                  <wp:posOffset>4992370</wp:posOffset>
                </wp:positionV>
                <wp:extent cx="3390900" cy="771525"/>
                <wp:effectExtent l="0" t="0" r="19050" b="28575"/>
                <wp:wrapNone/>
                <wp:docPr id="2563"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7715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F830976" w14:textId="1794C842" w:rsidR="00F16673" w:rsidRDefault="00F16673" w:rsidP="00744A4B">
                            <w:r>
                              <w:t>If the price is not fair and reasonable in accordance with the Small Business Enhancement Award Priority, (see 3.11g).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25002" id="Text Box 309" o:spid="_x0000_s1173" type="#_x0000_t202" style="position:absolute;left:0;text-align:left;margin-left:243pt;margin-top:393.1pt;width:267pt;height:60.7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" filled="f" strokecolor="#969696">
                <v:stroke dashstyle="1 1" endcap="round"/>
                <v:textbox>
                  <w:txbxContent>
                    <w:p w14:paraId="6F830976" w14:textId="1794C842" w:rsidR="00F16673" w:rsidRDefault="00F16673" w:rsidP="00744A4B">
                      <w:r>
                        <w:t>If the price is not fair and reasonable in accordance with the Small Business Enhancement Award Priority, (see 3.11g).</w:t>
                      </w:r>
                    </w:p>
                  </w:txbxContent>
                </v:textbox>
              </v:shape>
            </w:pict>
          </mc:Fallback>
        </mc:AlternateContent>
      </w:r>
      <w:r>
        <w:rPr>
          <w:noProof/>
        </w:rPr>
        <mc:AlternateContent>
          <mc:Choice Requires="wps">
            <w:drawing>
              <wp:anchor distT="0" distB="0" distL="114300" distR="114300" simplePos="0" relativeHeight="251658419" behindDoc="0" locked="0" layoutInCell="1" allowOverlap="1" wp14:anchorId="6F7B6FD5" wp14:editId="3DBCD92E">
                <wp:simplePos x="0" y="0"/>
                <wp:positionH relativeFrom="column">
                  <wp:posOffset>3098800</wp:posOffset>
                </wp:positionH>
                <wp:positionV relativeFrom="paragraph">
                  <wp:posOffset>1410970</wp:posOffset>
                </wp:positionV>
                <wp:extent cx="3400425" cy="685800"/>
                <wp:effectExtent l="0" t="0" r="28575" b="19050"/>
                <wp:wrapNone/>
                <wp:docPr id="2560"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68580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3C1FECB" w14:textId="77978C3B" w:rsidR="00F16673" w:rsidRDefault="00F16673" w:rsidP="00470C86">
                            <w:pPr>
                              <w:tabs>
                                <w:tab w:val="left" w:pos="432"/>
                                <w:tab w:val="left" w:pos="117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t xml:space="preserve">Set-aside for micro businesses in accordance with the Small Business Enhancement Award Order Priority 3.11g:  Identify a minimum of one (1) DSBSD-certified micro business, if available.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B6FD5" id="Text Box 306" o:spid="_x0000_s1174" type="#_x0000_t202" style="position:absolute;left:0;text-align:left;margin-left:244pt;margin-top:111.1pt;width:267.75pt;height:54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" filled="f" strokecolor="#969696">
                <v:stroke dashstyle="1 1" endcap="round"/>
                <v:textbox>
                  <w:txbxContent>
                    <w:p w14:paraId="03C1FECB" w14:textId="77978C3B" w:rsidR="00F16673" w:rsidRDefault="00F16673" w:rsidP="00470C86">
                      <w:pPr>
                        <w:tabs>
                          <w:tab w:val="left" w:pos="432"/>
                          <w:tab w:val="left" w:pos="117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t xml:space="preserve">Set-aside for micro businesses in accordance with the Small Business Enhancement Award Order Priority 3.11g:  Identify a minimum of one (1) DSBSD-certified micro business, if available. </w:t>
                      </w:r>
                    </w:p>
                  </w:txbxContent>
                </v:textbox>
              </v:shape>
            </w:pict>
          </mc:Fallback>
        </mc:AlternateContent>
      </w:r>
      <w:r>
        <w:rPr>
          <w:noProof/>
        </w:rPr>
        <mc:AlternateContent>
          <mc:Choice Requires="wps">
            <w:drawing>
              <wp:anchor distT="0" distB="0" distL="114300" distR="114300" simplePos="0" relativeHeight="251658424" behindDoc="0" locked="0" layoutInCell="1" allowOverlap="1" wp14:anchorId="1F02CE27" wp14:editId="37232BC6">
                <wp:simplePos x="0" y="0"/>
                <wp:positionH relativeFrom="column">
                  <wp:posOffset>3089910</wp:posOffset>
                </wp:positionH>
                <wp:positionV relativeFrom="paragraph">
                  <wp:posOffset>2364740</wp:posOffset>
                </wp:positionV>
                <wp:extent cx="3400425" cy="1456055"/>
                <wp:effectExtent l="0" t="0" r="28575" b="10795"/>
                <wp:wrapNone/>
                <wp:docPr id="2564"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145605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D63F690" w14:textId="3EBC8D65" w:rsidR="00F16673" w:rsidRDefault="00F16673" w:rsidP="00744A4B">
                            <w:r>
                              <w:t xml:space="preserve">Call, fax or obtain quote through eVA catalogs from a minimum of one (1) DSBSD-certified micro business.  If using a charge card for payment follow the same solicitation requirement. If phone quoting, keep record of item/service description, price quoted, delivery terms, FOB point, contact name and date of quote. </w:t>
                            </w:r>
                            <w:r w:rsidR="005E4F15">
                              <w:t>Ensure</w:t>
                            </w:r>
                            <w:r>
                              <w:t xml:space="preserve"> delivery and freight is included in total cost.  </w:t>
                            </w:r>
                            <w:bookmarkStart w:id="48" w:name="OLE_LINK6"/>
                            <w:r>
                              <w:t>Other quotes received from DSBSD-certified micro businesses that were not solicited shall be considered</w:t>
                            </w:r>
                            <w:bookmarkEnd w:id="48"/>
                            <w:r>
                              <w:t>. Unsealed bidding  may be used.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2CE27" id="Text Box 307" o:spid="_x0000_s1175" type="#_x0000_t202" style="position:absolute;left:0;text-align:left;margin-left:243.3pt;margin-top:186.2pt;width:267.75pt;height:114.65pt;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" filled="f" strokecolor="#969696">
                <v:stroke dashstyle="1 1" endcap="round"/>
                <v:textbox>
                  <w:txbxContent>
                    <w:p w14:paraId="0D63F690" w14:textId="3EBC8D65" w:rsidR="00F16673" w:rsidRDefault="00F16673" w:rsidP="00744A4B">
                      <w:r>
                        <w:t xml:space="preserve">Call, fax or obtain quote through eVA catalogs from a minimum of one (1) DSBSD-certified micro business.  If using a charge card for payment follow the same solicitation requirement. If phone quoting, keep record of item/service description, price quoted, delivery terms, FOB point, contact name and date of quote. </w:t>
                      </w:r>
                      <w:r w:rsidR="005E4F15">
                        <w:t>Ensure</w:t>
                      </w:r>
                      <w:r>
                        <w:t xml:space="preserve"> delivery and freight is included in total cost.  </w:t>
                      </w:r>
                      <w:bookmarkStart w:id="49" w:name="OLE_LINK6"/>
                      <w:r>
                        <w:t>Other quotes received from DSBSD-certified micro businesses that were not solicited shall be considered</w:t>
                      </w:r>
                      <w:bookmarkEnd w:id="49"/>
                      <w:r>
                        <w:t>. Unsealed bidding  may be used.</w:t>
                      </w:r>
                    </w:p>
                  </w:txbxContent>
                </v:textbox>
              </v:shape>
            </w:pict>
          </mc:Fallback>
        </mc:AlternateContent>
      </w:r>
      <w:r>
        <w:rPr>
          <w:noProof/>
        </w:rPr>
        <mc:AlternateContent>
          <mc:Choice Requires="wps">
            <w:drawing>
              <wp:anchor distT="0" distB="0" distL="114300" distR="114300" simplePos="0" relativeHeight="251658410" behindDoc="0" locked="0" layoutInCell="1" allowOverlap="1" wp14:anchorId="4FD63CB7" wp14:editId="0111D820">
                <wp:simplePos x="0" y="0"/>
                <wp:positionH relativeFrom="column">
                  <wp:posOffset>1537335</wp:posOffset>
                </wp:positionH>
                <wp:positionV relativeFrom="paragraph">
                  <wp:posOffset>5069840</wp:posOffset>
                </wp:positionV>
                <wp:extent cx="1143000" cy="457200"/>
                <wp:effectExtent l="0" t="0" r="19050" b="19050"/>
                <wp:wrapNone/>
                <wp:docPr id="2562"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6ACC7F51" w14:textId="77777777" w:rsidR="00F16673" w:rsidRPr="00493229" w:rsidRDefault="00F16673" w:rsidP="00744A4B">
                            <w:pPr>
                              <w:jc w:val="center"/>
                              <w:rPr>
                                <w:b/>
                              </w:rPr>
                            </w:pPr>
                            <w:r>
                              <w:rPr>
                                <w:b/>
                              </w:rPr>
                              <w:t>Establish Price Reasonable</w:t>
                            </w:r>
                            <w:r w:rsidRPr="00493229">
                              <w:rPr>
                                <w:b/>
                              </w:rPr>
                              <w:t>ne</w:t>
                            </w:r>
                            <w:r>
                              <w:rPr>
                                <w:b/>
                              </w:rPr>
                              <w:t>s</w:t>
                            </w:r>
                            <w:r w:rsidRPr="00493229">
                              <w:rPr>
                                <w:b/>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63CB7" id="Text Box 301" o:spid="_x0000_s1176" type="#_x0000_t202" style="position:absolute;left:0;text-align:left;margin-left:121.05pt;margin-top:399.2pt;width:90pt;height:36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">
                <v:textbox>
                  <w:txbxContent>
                    <w:p w14:paraId="6ACC7F51" w14:textId="77777777" w:rsidR="00F16673" w:rsidRPr="00493229" w:rsidRDefault="00F16673" w:rsidP="00744A4B">
                      <w:pPr>
                        <w:jc w:val="center"/>
                        <w:rPr>
                          <w:b/>
                        </w:rPr>
                      </w:pPr>
                      <w:r>
                        <w:rPr>
                          <w:b/>
                        </w:rPr>
                        <w:t>Establish Price Reasonable</w:t>
                      </w:r>
                      <w:r w:rsidRPr="00493229">
                        <w:rPr>
                          <w:b/>
                        </w:rPr>
                        <w:t>ne</w:t>
                      </w:r>
                      <w:r>
                        <w:rPr>
                          <w:b/>
                        </w:rPr>
                        <w:t>s</w:t>
                      </w:r>
                      <w:r w:rsidRPr="00493229">
                        <w:rPr>
                          <w:b/>
                        </w:rPr>
                        <w:t>s</w:t>
                      </w:r>
                    </w:p>
                  </w:txbxContent>
                </v:textbox>
              </v:shape>
            </w:pict>
          </mc:Fallback>
        </mc:AlternateContent>
      </w:r>
      <w:r>
        <w:rPr>
          <w:noProof/>
        </w:rPr>
        <mc:AlternateContent>
          <mc:Choice Requires="wps">
            <w:drawing>
              <wp:anchor distT="0" distB="0" distL="114300" distR="114300" simplePos="0" relativeHeight="251658439" behindDoc="0" locked="0" layoutInCell="1" allowOverlap="1" wp14:anchorId="113ADE7B" wp14:editId="2DBFEAC4">
                <wp:simplePos x="0" y="0"/>
                <wp:positionH relativeFrom="column">
                  <wp:posOffset>3080385</wp:posOffset>
                </wp:positionH>
                <wp:positionV relativeFrom="paragraph">
                  <wp:posOffset>6248400</wp:posOffset>
                </wp:positionV>
                <wp:extent cx="3400425" cy="752475"/>
                <wp:effectExtent l="0" t="0" r="28575" b="28575"/>
                <wp:wrapNone/>
                <wp:docPr id="256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524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EE8F86B" w14:textId="42EDAB77" w:rsidR="00F16673" w:rsidRDefault="00F16673" w:rsidP="00744A4B">
                            <w:r>
                              <w:t>Place orders through eVA unless exempt pursuant to14.9c.  Orders are automatically assigned an order number.  USE THE SMALL PURCHASE CHARGE CARD FOR PAYMENT WHEN POSSIBLE.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ADE7B" id="Text Box 310" o:spid="_x0000_s1177" type="#_x0000_t202" style="position:absolute;left:0;text-align:left;margin-left:242.55pt;margin-top:492pt;width:267.75pt;height:59.2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" filled="f" strokecolor="#969696">
                <v:stroke dashstyle="1 1" endcap="round"/>
                <v:textbox>
                  <w:txbxContent>
                    <w:p w14:paraId="3EE8F86B" w14:textId="42EDAB77" w:rsidR="00F16673" w:rsidRDefault="00F16673" w:rsidP="00744A4B">
                      <w:r>
                        <w:t>Place orders through eVA unless exempt pursuant to14.9c.  Orders are automatically assigned an order number.  USE THE SMALL PURCHASE CHARGE CARD FOR PAYMENT WHEN POSSIBLE.</w:t>
                      </w:r>
                    </w:p>
                  </w:txbxContent>
                </v:textbox>
              </v:shape>
            </w:pict>
          </mc:Fallback>
        </mc:AlternateContent>
      </w:r>
      <w:r>
        <w:rPr>
          <w:noProof/>
        </w:rPr>
        <mc:AlternateContent>
          <mc:Choice Requires="wps">
            <w:drawing>
              <wp:anchor distT="0" distB="0" distL="114300" distR="114300" simplePos="0" relativeHeight="251658430" behindDoc="0" locked="0" layoutInCell="1" allowOverlap="1" wp14:anchorId="34A09227" wp14:editId="7B0A11B1">
                <wp:simplePos x="0" y="0"/>
                <wp:positionH relativeFrom="column">
                  <wp:posOffset>3089910</wp:posOffset>
                </wp:positionH>
                <wp:positionV relativeFrom="paragraph">
                  <wp:posOffset>4041140</wp:posOffset>
                </wp:positionV>
                <wp:extent cx="3381375" cy="571500"/>
                <wp:effectExtent l="0" t="0" r="28575" b="19050"/>
                <wp:wrapNone/>
                <wp:docPr id="255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57150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8941C8B" w14:textId="77777777" w:rsidR="00F16673" w:rsidRDefault="00F16673" w:rsidP="00744A4B">
                            <w:r>
                              <w:t>If service: a. Verify vendor’s insurance if work is on state owned/leased property or facilities, b. Verify applicable contractor’s license, c. Perform reference checks.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09227" id="Text Box 308" o:spid="_x0000_s1178" type="#_x0000_t202" style="position:absolute;left:0;text-align:left;margin-left:243.3pt;margin-top:318.2pt;width:266.25pt;height:45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" filled="f" strokecolor="#969696">
                <v:stroke dashstyle="1 1" endcap="round"/>
                <v:textbox>
                  <w:txbxContent>
                    <w:p w14:paraId="28941C8B" w14:textId="77777777" w:rsidR="00F16673" w:rsidRDefault="00F16673" w:rsidP="00744A4B">
                      <w:r>
                        <w:t>If service: a. Verify vendor’s insurance if work is on state owned/leased property or facilities, b. Verify applicable contractor’s license, c. Perform reference checks.</w:t>
                      </w:r>
                    </w:p>
                  </w:txbxContent>
                </v:textbox>
              </v:shape>
            </w:pict>
          </mc:Fallback>
        </mc:AlternateContent>
      </w:r>
      <w:r>
        <w:rPr>
          <w:noProof/>
        </w:rPr>
        <mc:AlternateContent>
          <mc:Choice Requires="wps">
            <w:drawing>
              <wp:anchor distT="0" distB="0" distL="114300" distR="114300" simplePos="0" relativeHeight="251658416" behindDoc="0" locked="0" layoutInCell="1" allowOverlap="1" wp14:anchorId="01433FDF" wp14:editId="77C8CEF0">
                <wp:simplePos x="0" y="0"/>
                <wp:positionH relativeFrom="column">
                  <wp:posOffset>3099435</wp:posOffset>
                </wp:positionH>
                <wp:positionV relativeFrom="paragraph">
                  <wp:posOffset>383540</wp:posOffset>
                </wp:positionV>
                <wp:extent cx="3400425" cy="457200"/>
                <wp:effectExtent l="0" t="0" r="28575" b="19050"/>
                <wp:wrapNone/>
                <wp:docPr id="255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45720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C9EE3C2" w14:textId="77777777" w:rsidR="00F16673" w:rsidRDefault="00F16673" w:rsidP="00744A4B">
                            <w:r>
                              <w:t>Establish need, location, quantity, etc., and estimated cost.  Check if available from a mandatory source.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33FDF" id="Text Box 305" o:spid="_x0000_s1179" type="#_x0000_t202" style="position:absolute;left:0;text-align:left;margin-left:244.05pt;margin-top:30.2pt;width:267.75pt;height:36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" filled="f" strokecolor="#969696">
                <v:stroke dashstyle="1 1" endcap="round"/>
                <v:textbox>
                  <w:txbxContent>
                    <w:p w14:paraId="0C9EE3C2" w14:textId="77777777" w:rsidR="00F16673" w:rsidRDefault="00F16673" w:rsidP="00744A4B">
                      <w:r>
                        <w:t>Establish need, location, quantity, etc., and estimated cost.  Check if available from a mandatory source.</w:t>
                      </w:r>
                    </w:p>
                  </w:txbxContent>
                </v:textbox>
              </v:shape>
            </w:pict>
          </mc:Fallback>
        </mc:AlternateContent>
      </w:r>
      <w:r>
        <w:rPr>
          <w:noProof/>
        </w:rPr>
        <mc:AlternateContent>
          <mc:Choice Requires="wps">
            <w:drawing>
              <wp:anchor distT="0" distB="0" distL="114298" distR="114298" simplePos="0" relativeHeight="251658437" behindDoc="0" locked="0" layoutInCell="1" allowOverlap="1" wp14:anchorId="769B75FA" wp14:editId="1BAF4392">
                <wp:simplePos x="0" y="0"/>
                <wp:positionH relativeFrom="column">
                  <wp:posOffset>2165984</wp:posOffset>
                </wp:positionH>
                <wp:positionV relativeFrom="paragraph">
                  <wp:posOffset>7127240</wp:posOffset>
                </wp:positionV>
                <wp:extent cx="0" cy="342900"/>
                <wp:effectExtent l="76200" t="0" r="76200" b="57150"/>
                <wp:wrapNone/>
                <wp:docPr id="2557"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ABC55" id="Line 317" o:spid="_x0000_s1026" style="position:absolute;z-index:25165843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0.55pt,561.2pt" to="170.55pt,5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">
                <v:stroke endarrow="block"/>
              </v:line>
            </w:pict>
          </mc:Fallback>
        </mc:AlternateContent>
      </w:r>
      <w:r>
        <w:rPr>
          <w:noProof/>
        </w:rPr>
        <mc:AlternateContent>
          <mc:Choice Requires="wps">
            <w:drawing>
              <wp:anchor distT="0" distB="0" distL="114298" distR="114298" simplePos="0" relativeHeight="251658431" behindDoc="0" locked="0" layoutInCell="1" allowOverlap="1" wp14:anchorId="2B7854A6" wp14:editId="4C55BEBE">
                <wp:simplePos x="0" y="0"/>
                <wp:positionH relativeFrom="column">
                  <wp:posOffset>2165984</wp:posOffset>
                </wp:positionH>
                <wp:positionV relativeFrom="paragraph">
                  <wp:posOffset>3469640</wp:posOffset>
                </wp:positionV>
                <wp:extent cx="0" cy="571500"/>
                <wp:effectExtent l="76200" t="0" r="57150" b="57150"/>
                <wp:wrapNone/>
                <wp:docPr id="2556"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46827" id="Line 314" o:spid="_x0000_s1026" style="position:absolute;z-index:25165843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0.55pt,273.2pt" to="170.55pt,3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">
                <v:stroke endarrow="block"/>
              </v:line>
            </w:pict>
          </mc:Fallback>
        </mc:AlternateContent>
      </w:r>
      <w:r>
        <w:rPr>
          <w:noProof/>
        </w:rPr>
        <mc:AlternateContent>
          <mc:Choice Requires="wps">
            <w:drawing>
              <wp:anchor distT="0" distB="0" distL="114298" distR="114298" simplePos="0" relativeHeight="251658436" behindDoc="0" locked="0" layoutInCell="1" allowOverlap="1" wp14:anchorId="3414CC4C" wp14:editId="2466ED6D">
                <wp:simplePos x="0" y="0"/>
                <wp:positionH relativeFrom="column">
                  <wp:posOffset>2165984</wp:posOffset>
                </wp:positionH>
                <wp:positionV relativeFrom="paragraph">
                  <wp:posOffset>5527040</wp:posOffset>
                </wp:positionV>
                <wp:extent cx="0" cy="457200"/>
                <wp:effectExtent l="76200" t="0" r="57150" b="57150"/>
                <wp:wrapNone/>
                <wp:docPr id="2555"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0265D" id="Line 316" o:spid="_x0000_s1026" style="position:absolute;z-index:2516584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0.55pt,435.2pt" to="170.55pt,4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">
                <v:stroke endarrow="block"/>
              </v:line>
            </w:pict>
          </mc:Fallback>
        </mc:AlternateContent>
      </w:r>
      <w:r>
        <w:rPr>
          <w:noProof/>
        </w:rPr>
        <mc:AlternateContent>
          <mc:Choice Requires="wps">
            <w:drawing>
              <wp:anchor distT="0" distB="0" distL="114298" distR="114298" simplePos="0" relativeHeight="251658433" behindDoc="0" locked="0" layoutInCell="1" allowOverlap="1" wp14:anchorId="7CB41BEC" wp14:editId="10835A37">
                <wp:simplePos x="0" y="0"/>
                <wp:positionH relativeFrom="column">
                  <wp:posOffset>2165984</wp:posOffset>
                </wp:positionH>
                <wp:positionV relativeFrom="paragraph">
                  <wp:posOffset>4612640</wp:posOffset>
                </wp:positionV>
                <wp:extent cx="0" cy="457200"/>
                <wp:effectExtent l="76200" t="0" r="57150" b="57150"/>
                <wp:wrapNone/>
                <wp:docPr id="2554"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B9A16" id="Line 315" o:spid="_x0000_s1026" style="position:absolute;z-index:25165843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0.55pt,363.2pt" to="170.55pt,3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">
                <v:stroke endarrow="block"/>
              </v:line>
            </w:pict>
          </mc:Fallback>
        </mc:AlternateContent>
      </w:r>
      <w:r>
        <w:rPr>
          <w:noProof/>
        </w:rPr>
        <mc:AlternateContent>
          <mc:Choice Requires="wps">
            <w:drawing>
              <wp:anchor distT="0" distB="0" distL="114298" distR="114298" simplePos="0" relativeHeight="251658428" behindDoc="0" locked="0" layoutInCell="1" allowOverlap="1" wp14:anchorId="30C61AE7" wp14:editId="7F4E546F">
                <wp:simplePos x="0" y="0"/>
                <wp:positionH relativeFrom="column">
                  <wp:posOffset>2165984</wp:posOffset>
                </wp:positionH>
                <wp:positionV relativeFrom="paragraph">
                  <wp:posOffset>1869440</wp:posOffset>
                </wp:positionV>
                <wp:extent cx="0" cy="457200"/>
                <wp:effectExtent l="76200" t="0" r="57150" b="57150"/>
                <wp:wrapNone/>
                <wp:docPr id="2553"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5524A" id="Line 313" o:spid="_x0000_s1026" style="position:absolute;z-index:2516584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0.55pt,147.2pt" to="170.55pt,1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">
                <v:stroke endarrow="block"/>
              </v:line>
            </w:pict>
          </mc:Fallback>
        </mc:AlternateContent>
      </w:r>
      <w:r>
        <w:rPr>
          <w:noProof/>
        </w:rPr>
        <mc:AlternateContent>
          <mc:Choice Requires="wps">
            <w:drawing>
              <wp:anchor distT="0" distB="0" distL="114298" distR="114298" simplePos="0" relativeHeight="251658426" behindDoc="0" locked="0" layoutInCell="1" allowOverlap="1" wp14:anchorId="782DBBE6" wp14:editId="5B531B40">
                <wp:simplePos x="0" y="0"/>
                <wp:positionH relativeFrom="column">
                  <wp:posOffset>2175509</wp:posOffset>
                </wp:positionH>
                <wp:positionV relativeFrom="paragraph">
                  <wp:posOffset>850265</wp:posOffset>
                </wp:positionV>
                <wp:extent cx="0" cy="571500"/>
                <wp:effectExtent l="76200" t="0" r="57150" b="57150"/>
                <wp:wrapNone/>
                <wp:docPr id="2552"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363B0" id="Line 312" o:spid="_x0000_s1026" style="position:absolute;z-index:25165842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1.3pt,66.95pt" to="171.3pt,1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">
                <v:stroke endarrow="block"/>
              </v:line>
            </w:pict>
          </mc:Fallback>
        </mc:AlternateContent>
      </w:r>
      <w:r>
        <w:rPr>
          <w:noProof/>
        </w:rPr>
        <mc:AlternateContent>
          <mc:Choice Requires="wps">
            <w:drawing>
              <wp:anchor distT="0" distB="0" distL="114298" distR="114298" simplePos="0" relativeHeight="251658420" behindDoc="0" locked="0" layoutInCell="1" allowOverlap="1" wp14:anchorId="2887EEFD" wp14:editId="10E49BA5">
                <wp:simplePos x="0" y="0"/>
                <wp:positionH relativeFrom="column">
                  <wp:posOffset>2185034</wp:posOffset>
                </wp:positionH>
                <wp:positionV relativeFrom="paragraph">
                  <wp:posOffset>40640</wp:posOffset>
                </wp:positionV>
                <wp:extent cx="0" cy="342900"/>
                <wp:effectExtent l="76200" t="0" r="76200" b="57150"/>
                <wp:wrapNone/>
                <wp:docPr id="2551"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2F100" id="Line 311" o:spid="_x0000_s1026" style="position:absolute;z-index:2516584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2.05pt,3.2pt" to="172.0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">
                <v:stroke endarrow="block"/>
              </v:line>
            </w:pict>
          </mc:Fallback>
        </mc:AlternateContent>
      </w:r>
      <w:r>
        <w:rPr>
          <w:noProof/>
        </w:rPr>
        <mc:AlternateContent>
          <mc:Choice Requires="wps">
            <w:drawing>
              <wp:anchor distT="0" distB="0" distL="114300" distR="114300" simplePos="0" relativeHeight="251658405" behindDoc="0" locked="0" layoutInCell="1" allowOverlap="1" wp14:anchorId="44A8F02C" wp14:editId="09890FC1">
                <wp:simplePos x="0" y="0"/>
                <wp:positionH relativeFrom="column">
                  <wp:posOffset>1651635</wp:posOffset>
                </wp:positionH>
                <wp:positionV relativeFrom="paragraph">
                  <wp:posOffset>383540</wp:posOffset>
                </wp:positionV>
                <wp:extent cx="1028700" cy="457200"/>
                <wp:effectExtent l="0" t="0" r="19050" b="19050"/>
                <wp:wrapNone/>
                <wp:docPr id="2550"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3F9FD210" w14:textId="77777777" w:rsidR="00F16673" w:rsidRPr="00493229" w:rsidRDefault="00F16673" w:rsidP="00744A4B">
                            <w:pPr>
                              <w:jc w:val="center"/>
                              <w:rPr>
                                <w:b/>
                              </w:rPr>
                            </w:pPr>
                            <w:r w:rsidRPr="00493229">
                              <w:rPr>
                                <w:b/>
                              </w:rPr>
                              <w:t>Determine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8F02C" id="Text Box 296" o:spid="_x0000_s1180" type="#_x0000_t202" style="position:absolute;left:0;text-align:left;margin-left:130.05pt;margin-top:30.2pt;width:81pt;height:36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">
                <v:textbox>
                  <w:txbxContent>
                    <w:p w14:paraId="3F9FD210" w14:textId="77777777" w:rsidR="00F16673" w:rsidRPr="00493229" w:rsidRDefault="00F16673" w:rsidP="00744A4B">
                      <w:pPr>
                        <w:jc w:val="center"/>
                        <w:rPr>
                          <w:b/>
                        </w:rPr>
                      </w:pPr>
                      <w:r w:rsidRPr="00493229">
                        <w:rPr>
                          <w:b/>
                        </w:rPr>
                        <w:t>Determine Requirements</w:t>
                      </w:r>
                    </w:p>
                  </w:txbxContent>
                </v:textbox>
              </v:shape>
            </w:pict>
          </mc:Fallback>
        </mc:AlternateContent>
      </w:r>
      <w:r>
        <w:rPr>
          <w:noProof/>
        </w:rPr>
        <mc:AlternateContent>
          <mc:Choice Requires="wps">
            <w:drawing>
              <wp:anchor distT="0" distB="0" distL="114300" distR="114300" simplePos="0" relativeHeight="251658406" behindDoc="0" locked="0" layoutInCell="1" allowOverlap="1" wp14:anchorId="066F5D7A" wp14:editId="6A2E197B">
                <wp:simplePos x="0" y="0"/>
                <wp:positionH relativeFrom="column">
                  <wp:posOffset>1651635</wp:posOffset>
                </wp:positionH>
                <wp:positionV relativeFrom="paragraph">
                  <wp:posOffset>1412240</wp:posOffset>
                </wp:positionV>
                <wp:extent cx="1028700" cy="457200"/>
                <wp:effectExtent l="0" t="0" r="19050" b="19050"/>
                <wp:wrapNone/>
                <wp:docPr id="2549"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5427F67C" w14:textId="77777777" w:rsidR="00F16673" w:rsidRPr="00493229" w:rsidRDefault="00F16673" w:rsidP="00744A4B">
                            <w:pPr>
                              <w:jc w:val="center"/>
                              <w:rPr>
                                <w:b/>
                              </w:rPr>
                            </w:pPr>
                            <w:r w:rsidRPr="00493229">
                              <w:rPr>
                                <w:b/>
                              </w:rPr>
                              <w:t>Identify Suppliers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F5D7A" id="Text Box 297" o:spid="_x0000_s1181" type="#_x0000_t202" style="position:absolute;left:0;text-align:left;margin-left:130.05pt;margin-top:111.2pt;width:81pt;height:36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">
                <v:textbox>
                  <w:txbxContent>
                    <w:p w14:paraId="5427F67C" w14:textId="77777777" w:rsidR="00F16673" w:rsidRPr="00493229" w:rsidRDefault="00F16673" w:rsidP="00744A4B">
                      <w:pPr>
                        <w:jc w:val="center"/>
                        <w:rPr>
                          <w:b/>
                        </w:rPr>
                      </w:pPr>
                      <w:r w:rsidRPr="00493229">
                        <w:rPr>
                          <w:b/>
                        </w:rPr>
                        <w:t>Identify Suppliers</w:t>
                      </w:r>
                    </w:p>
                  </w:txbxContent>
                </v:textbox>
              </v:shape>
            </w:pict>
          </mc:Fallback>
        </mc:AlternateContent>
      </w:r>
      <w:r>
        <w:rPr>
          <w:noProof/>
        </w:rPr>
        <mc:AlternateContent>
          <mc:Choice Requires="wps">
            <w:drawing>
              <wp:anchor distT="0" distB="0" distL="114300" distR="114300" simplePos="0" relativeHeight="251658408" behindDoc="0" locked="0" layoutInCell="1" allowOverlap="1" wp14:anchorId="371DD3E7" wp14:editId="2CD93988">
                <wp:simplePos x="0" y="0"/>
                <wp:positionH relativeFrom="column">
                  <wp:posOffset>1651635</wp:posOffset>
                </wp:positionH>
                <wp:positionV relativeFrom="paragraph">
                  <wp:posOffset>2631440</wp:posOffset>
                </wp:positionV>
                <wp:extent cx="1028700" cy="685800"/>
                <wp:effectExtent l="0" t="0" r="0" b="0"/>
                <wp:wrapNone/>
                <wp:docPr id="254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0DE7B" w14:textId="77777777" w:rsidR="00F16673" w:rsidRPr="00493229" w:rsidRDefault="00F16673" w:rsidP="00744A4B">
                            <w:pPr>
                              <w:jc w:val="center"/>
                              <w:rPr>
                                <w:b/>
                              </w:rPr>
                            </w:pPr>
                            <w:r w:rsidRPr="00493229">
                              <w:rPr>
                                <w:b/>
                              </w:rPr>
                              <w:t>Select One Vendor &amp; Obtain Quote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DD3E7" id="Text Box 299" o:spid="_x0000_s1182" type="#_x0000_t202" style="position:absolute;left:0;text-align:left;margin-left:130.05pt;margin-top:207.2pt;width:81pt;height:54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" filled="f" stroked="f">
                <v:textbox>
                  <w:txbxContent>
                    <w:p w14:paraId="3FA0DE7B" w14:textId="77777777" w:rsidR="00F16673" w:rsidRPr="00493229" w:rsidRDefault="00F16673" w:rsidP="00744A4B">
                      <w:pPr>
                        <w:jc w:val="center"/>
                        <w:rPr>
                          <w:b/>
                        </w:rPr>
                      </w:pPr>
                      <w:r w:rsidRPr="00493229">
                        <w:rPr>
                          <w:b/>
                        </w:rPr>
                        <w:t>Select One Vendor &amp; Obtain Quote</w:t>
                      </w:r>
                    </w:p>
                  </w:txbxContent>
                </v:textbox>
              </v:shape>
            </w:pict>
          </mc:Fallback>
        </mc:AlternateContent>
      </w:r>
      <w:r>
        <w:rPr>
          <w:noProof/>
        </w:rPr>
        <mc:AlternateContent>
          <mc:Choice Requires="wps">
            <w:drawing>
              <wp:anchor distT="0" distB="0" distL="114300" distR="114300" simplePos="0" relativeHeight="251658403" behindDoc="0" locked="0" layoutInCell="1" allowOverlap="1" wp14:anchorId="3DEAD9AB" wp14:editId="4BC5D8F4">
                <wp:simplePos x="0" y="0"/>
                <wp:positionH relativeFrom="column">
                  <wp:posOffset>1537335</wp:posOffset>
                </wp:positionH>
                <wp:positionV relativeFrom="paragraph">
                  <wp:posOffset>2326640</wp:posOffset>
                </wp:positionV>
                <wp:extent cx="1257300" cy="1143000"/>
                <wp:effectExtent l="19050" t="19050" r="38100" b="38100"/>
                <wp:wrapNone/>
                <wp:docPr id="2547"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430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2813A" id="_x0000_t4" coordsize="21600,21600" o:spt="4" path="m10800,l,10800,10800,21600,21600,10800xe">
                <v:stroke joinstyle="miter"/>
                <v:path gradientshapeok="t" o:connecttype="rect" textboxrect="5400,5400,16200,16200"/>
              </v:shapetype>
              <v:shape id="AutoShape 298" o:spid="_x0000_s1026" type="#_x0000_t4" style="position:absolute;margin-left:121.05pt;margin-top:183.2pt;width:99pt;height:90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"/>
            </w:pict>
          </mc:Fallback>
        </mc:AlternateContent>
      </w:r>
      <w:r>
        <w:rPr>
          <w:noProof/>
        </w:rPr>
        <mc:AlternateContent>
          <mc:Choice Requires="wps">
            <w:drawing>
              <wp:anchor distT="0" distB="0" distL="114300" distR="114300" simplePos="0" relativeHeight="251658409" behindDoc="0" locked="0" layoutInCell="1" allowOverlap="1" wp14:anchorId="1408CD0F" wp14:editId="2480ED06">
                <wp:simplePos x="0" y="0"/>
                <wp:positionH relativeFrom="column">
                  <wp:posOffset>1651635</wp:posOffset>
                </wp:positionH>
                <wp:positionV relativeFrom="paragraph">
                  <wp:posOffset>4041140</wp:posOffset>
                </wp:positionV>
                <wp:extent cx="1028700" cy="571500"/>
                <wp:effectExtent l="0" t="0" r="19050" b="19050"/>
                <wp:wrapNone/>
                <wp:docPr id="2546"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736E32DA" w14:textId="77777777" w:rsidR="00F16673" w:rsidRPr="00493229" w:rsidRDefault="00F16673" w:rsidP="00744A4B">
                            <w:pPr>
                              <w:jc w:val="center"/>
                              <w:rPr>
                                <w:b/>
                              </w:rPr>
                            </w:pPr>
                            <w:r w:rsidRPr="00493229">
                              <w:rPr>
                                <w:b/>
                              </w:rPr>
                              <w:t>If Purchasing a Service-Obtain Additional Info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8CD0F" id="Text Box 300" o:spid="_x0000_s1183" type="#_x0000_t202" style="position:absolute;left:0;text-align:left;margin-left:130.05pt;margin-top:318.2pt;width:81pt;height:4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FIMGQIAADM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">
                <v:textbox>
                  <w:txbxContent>
                    <w:p w14:paraId="736E32DA" w14:textId="77777777" w:rsidR="00F16673" w:rsidRPr="00493229" w:rsidRDefault="00F16673" w:rsidP="00744A4B">
                      <w:pPr>
                        <w:jc w:val="center"/>
                        <w:rPr>
                          <w:b/>
                        </w:rPr>
                      </w:pPr>
                      <w:r w:rsidRPr="00493229">
                        <w:rPr>
                          <w:b/>
                        </w:rPr>
                        <w:t>If Purchasing a Service-Obtain Additional Info</w:t>
                      </w:r>
                    </w:p>
                  </w:txbxContent>
                </v:textbox>
              </v:shape>
            </w:pict>
          </mc:Fallback>
        </mc:AlternateContent>
      </w:r>
      <w:r>
        <w:rPr>
          <w:noProof/>
        </w:rPr>
        <mc:AlternateContent>
          <mc:Choice Requires="wps">
            <w:drawing>
              <wp:anchor distT="0" distB="0" distL="114300" distR="114300" simplePos="0" relativeHeight="251658412" behindDoc="0" locked="0" layoutInCell="1" allowOverlap="1" wp14:anchorId="588689D5" wp14:editId="327EAC1D">
                <wp:simplePos x="0" y="0"/>
                <wp:positionH relativeFrom="column">
                  <wp:posOffset>1651635</wp:posOffset>
                </wp:positionH>
                <wp:positionV relativeFrom="paragraph">
                  <wp:posOffset>6441440</wp:posOffset>
                </wp:positionV>
                <wp:extent cx="1028700" cy="457200"/>
                <wp:effectExtent l="0" t="0" r="0" b="0"/>
                <wp:wrapNone/>
                <wp:docPr id="2545"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D1104" w14:textId="77777777" w:rsidR="00F16673" w:rsidRPr="00493229" w:rsidRDefault="00F16673" w:rsidP="00744A4B">
                            <w:pPr>
                              <w:jc w:val="center"/>
                              <w:rPr>
                                <w:b/>
                              </w:rPr>
                            </w:pPr>
                            <w:r w:rsidRPr="00493229">
                              <w:rPr>
                                <w:b/>
                              </w:rPr>
                              <w:t>Place Order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689D5" id="Text Box 303" o:spid="_x0000_s1184" type="#_x0000_t202" style="position:absolute;left:0;text-align:left;margin-left:130.05pt;margin-top:507.2pt;width:81pt;height:36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" filled="f" stroked="f">
                <v:textbox>
                  <w:txbxContent>
                    <w:p w14:paraId="0AAD1104" w14:textId="77777777" w:rsidR="00F16673" w:rsidRPr="00493229" w:rsidRDefault="00F16673" w:rsidP="00744A4B">
                      <w:pPr>
                        <w:jc w:val="center"/>
                        <w:rPr>
                          <w:b/>
                        </w:rPr>
                      </w:pPr>
                      <w:r w:rsidRPr="00493229">
                        <w:rPr>
                          <w:b/>
                        </w:rPr>
                        <w:t>Place Order</w:t>
                      </w:r>
                    </w:p>
                  </w:txbxContent>
                </v:textbox>
              </v:shape>
            </w:pict>
          </mc:Fallback>
        </mc:AlternateContent>
      </w:r>
      <w:r>
        <w:rPr>
          <w:noProof/>
        </w:rPr>
        <mc:AlternateContent>
          <mc:Choice Requires="wps">
            <w:drawing>
              <wp:anchor distT="0" distB="0" distL="114300" distR="114300" simplePos="0" relativeHeight="251658407" behindDoc="0" locked="0" layoutInCell="1" allowOverlap="1" wp14:anchorId="2D3A828D" wp14:editId="05947F03">
                <wp:simplePos x="0" y="0"/>
                <wp:positionH relativeFrom="column">
                  <wp:posOffset>1537335</wp:posOffset>
                </wp:positionH>
                <wp:positionV relativeFrom="paragraph">
                  <wp:posOffset>5984240</wp:posOffset>
                </wp:positionV>
                <wp:extent cx="1257300" cy="1143000"/>
                <wp:effectExtent l="19050" t="19050" r="38100" b="38100"/>
                <wp:wrapNone/>
                <wp:docPr id="2544"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14300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73067" id="AutoShape 302" o:spid="_x0000_s1026" type="#_x0000_t4" style="position:absolute;margin-left:121.05pt;margin-top:471.2pt;width:99pt;height:90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"/>
            </w:pict>
          </mc:Fallback>
        </mc:AlternateContent>
      </w:r>
      <w:r>
        <w:rPr>
          <w:noProof/>
        </w:rPr>
        <mc:AlternateContent>
          <mc:Choice Requires="wps">
            <w:drawing>
              <wp:anchor distT="0" distB="0" distL="114300" distR="114300" simplePos="0" relativeHeight="251658414" behindDoc="0" locked="0" layoutInCell="1" allowOverlap="1" wp14:anchorId="2FB9B05B" wp14:editId="7B86A27F">
                <wp:simplePos x="0" y="0"/>
                <wp:positionH relativeFrom="column">
                  <wp:posOffset>1927860</wp:posOffset>
                </wp:positionH>
                <wp:positionV relativeFrom="paragraph">
                  <wp:posOffset>7470140</wp:posOffset>
                </wp:positionV>
                <wp:extent cx="457200" cy="228600"/>
                <wp:effectExtent l="0" t="0" r="19050" b="19050"/>
                <wp:wrapNone/>
                <wp:docPr id="254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3D831F3B" w14:textId="77777777" w:rsidR="00F16673" w:rsidRPr="00493229" w:rsidRDefault="00F16673" w:rsidP="00744A4B">
                            <w:pPr>
                              <w:rPr>
                                <w:b/>
                              </w:rPr>
                            </w:pPr>
                            <w:r>
                              <w:rPr>
                                <w:b/>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9B05B" id="Text Box 304" o:spid="_x0000_s1185" type="#_x0000_t202" style="position:absolute;left:0;text-align:left;margin-left:151.8pt;margin-top:588.2pt;width:36pt;height:18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">
                <v:textbox>
                  <w:txbxContent>
                    <w:p w14:paraId="3D831F3B" w14:textId="77777777" w:rsidR="00F16673" w:rsidRPr="00493229" w:rsidRDefault="00F16673" w:rsidP="00744A4B">
                      <w:pPr>
                        <w:rPr>
                          <w:b/>
                        </w:rPr>
                      </w:pPr>
                      <w:r>
                        <w:rPr>
                          <w:b/>
                        </w:rPr>
                        <w:t>End</w:t>
                      </w:r>
                    </w:p>
                  </w:txbxContent>
                </v:textbox>
              </v:shape>
            </w:pict>
          </mc:Fallback>
        </mc:AlternateContent>
      </w:r>
    </w:p>
    <w:p w14:paraId="367AFC3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kern w:val="2"/>
        </w:rPr>
      </w:pPr>
      <w:r>
        <w:rPr>
          <w:b/>
          <w:kern w:val="2"/>
        </w:rPr>
        <w:lastRenderedPageBreak/>
        <w:t xml:space="preserve">Annex 5-D </w:t>
      </w:r>
    </w:p>
    <w:p w14:paraId="272AC191" w14:textId="77777777" w:rsidR="00BD32FF" w:rsidRDefault="007B03F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kern w:val="2"/>
        </w:rPr>
      </w:pPr>
      <w:r>
        <w:rPr>
          <w:b/>
          <w:kern w:val="2"/>
        </w:rPr>
        <w:t>(DELETED)</w:t>
      </w:r>
    </w:p>
    <w:p w14:paraId="2E50AD9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kern w:val="2"/>
        </w:rPr>
      </w:pPr>
    </w:p>
    <w:p w14:paraId="68216D5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kern w:val="2"/>
        </w:rPr>
        <w:sectPr w:rsidR="00BD32FF">
          <w:pgSz w:w="12240" w:h="15840"/>
          <w:pgMar w:top="720" w:right="1080" w:bottom="720" w:left="1080" w:header="720" w:footer="720" w:gutter="0"/>
          <w:cols w:space="720"/>
          <w:noEndnote/>
        </w:sectPr>
      </w:pPr>
    </w:p>
    <w:p w14:paraId="656CDF33" w14:textId="0DF23861" w:rsidR="008405A1" w:rsidRPr="00CA3A5D" w:rsidRDefault="008405A1" w:rsidP="008405A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rPr>
          <w:b/>
          <w:kern w:val="2"/>
        </w:rPr>
      </w:pPr>
    </w:p>
    <w:p w14:paraId="1CBB88A3" w14:textId="067B16E5" w:rsidR="008405A1" w:rsidRPr="00CA3A5D" w:rsidRDefault="008405A1" w:rsidP="008405A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r w:rsidRPr="00CA3A5D">
        <w:rPr>
          <w:b/>
          <w:kern w:val="2"/>
        </w:rPr>
        <w:t>Annex 5-E</w:t>
      </w:r>
    </w:p>
    <w:p w14:paraId="61759846" w14:textId="46657F2B" w:rsidR="008405A1" w:rsidRPr="00CA3A5D" w:rsidRDefault="008405A1" w:rsidP="008405A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p>
    <w:p w14:paraId="775FA512" w14:textId="79A96D7F" w:rsidR="008405A1" w:rsidRPr="00CA3A5D" w:rsidRDefault="008D31B0" w:rsidP="008405A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r>
        <w:rPr>
          <w:b/>
          <w:kern w:val="2"/>
        </w:rPr>
        <w:t xml:space="preserve">Informal Solicitation - </w:t>
      </w:r>
      <w:r w:rsidR="008405A1" w:rsidRPr="00CA3A5D">
        <w:rPr>
          <w:b/>
          <w:kern w:val="2"/>
        </w:rPr>
        <w:t>Unsealed Bidding Process</w:t>
      </w:r>
    </w:p>
    <w:p w14:paraId="2B4C961B" w14:textId="48F39355" w:rsidR="008405A1" w:rsidRPr="00CA3A5D" w:rsidRDefault="008405A1" w:rsidP="008405A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r w:rsidRPr="00CA3A5D">
        <w:rPr>
          <w:b/>
          <w:kern w:val="2"/>
        </w:rPr>
        <w:t xml:space="preserve">For Goods and Non-professional Services over </w:t>
      </w:r>
      <w:r w:rsidRPr="001B2F8E">
        <w:rPr>
          <w:b/>
          <w:kern w:val="2"/>
        </w:rPr>
        <w:t>$</w:t>
      </w:r>
      <w:r w:rsidR="00CF3C13" w:rsidRPr="001B2F8E">
        <w:rPr>
          <w:b/>
          <w:kern w:val="2"/>
        </w:rPr>
        <w:t>10,000</w:t>
      </w:r>
      <w:r w:rsidRPr="001B2F8E">
        <w:rPr>
          <w:b/>
          <w:kern w:val="2"/>
        </w:rPr>
        <w:t xml:space="preserve"> </w:t>
      </w:r>
      <w:r w:rsidR="00A35932" w:rsidRPr="001B2F8E">
        <w:rPr>
          <w:b/>
          <w:kern w:val="2"/>
        </w:rPr>
        <w:t xml:space="preserve">up </w:t>
      </w:r>
      <w:r w:rsidRPr="001B2F8E">
        <w:rPr>
          <w:b/>
          <w:kern w:val="2"/>
        </w:rPr>
        <w:t>to</w:t>
      </w:r>
      <w:r w:rsidR="00A35932" w:rsidRPr="001B2F8E">
        <w:rPr>
          <w:b/>
          <w:kern w:val="2"/>
        </w:rPr>
        <w:t xml:space="preserve"> and including</w:t>
      </w:r>
      <w:r w:rsidRPr="001B2F8E">
        <w:rPr>
          <w:b/>
          <w:kern w:val="2"/>
        </w:rPr>
        <w:t xml:space="preserve"> $100,000</w:t>
      </w:r>
    </w:p>
    <w:p w14:paraId="3427594F" w14:textId="77777777" w:rsidR="008405A1" w:rsidRPr="00CA3A5D" w:rsidRDefault="008405A1" w:rsidP="008405A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p>
    <w:p w14:paraId="6499FAD2" w14:textId="7C68FF33" w:rsidR="00E15C6A" w:rsidRPr="00CA3A5D" w:rsidRDefault="7DFE2404" w:rsidP="0043292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bCs/>
          <w:kern w:val="2"/>
        </w:rPr>
      </w:pPr>
      <w:r w:rsidRPr="7FC51DF9">
        <w:rPr>
          <w:b/>
          <w:bCs/>
          <w:kern w:val="2"/>
        </w:rPr>
        <w:t>Annex 5-F</w:t>
      </w:r>
    </w:p>
    <w:p w14:paraId="0238434D" w14:textId="4580830E" w:rsidR="00E15C6A" w:rsidRPr="00CA3A5D" w:rsidRDefault="00E15C6A" w:rsidP="00E15C6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p>
    <w:p w14:paraId="437AA1DC" w14:textId="077AE7E9" w:rsidR="00A91759" w:rsidRPr="00CA3A5D" w:rsidRDefault="00250137"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r>
        <w:rPr>
          <w:b/>
          <w:kern w:val="2"/>
        </w:rPr>
        <w:t xml:space="preserve">Informal Solicitation - </w:t>
      </w:r>
      <w:r w:rsidR="00A91759" w:rsidRPr="00CA3A5D">
        <w:rPr>
          <w:b/>
          <w:kern w:val="2"/>
        </w:rPr>
        <w:t xml:space="preserve">Unsealed </w:t>
      </w:r>
      <w:r w:rsidR="009A5794">
        <w:rPr>
          <w:b/>
          <w:kern w:val="2"/>
        </w:rPr>
        <w:t xml:space="preserve">Request for </w:t>
      </w:r>
      <w:r w:rsidR="00A91759" w:rsidRPr="00CA3A5D">
        <w:rPr>
          <w:b/>
          <w:kern w:val="2"/>
        </w:rPr>
        <w:t>Proposal Process</w:t>
      </w:r>
    </w:p>
    <w:p w14:paraId="52A05A4D" w14:textId="59AD204F" w:rsidR="00A91759" w:rsidRPr="00CA3A5D"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r w:rsidRPr="00CA3A5D">
        <w:rPr>
          <w:b/>
          <w:kern w:val="2"/>
        </w:rPr>
        <w:t xml:space="preserve">For Goods and Non-professional Services over </w:t>
      </w:r>
      <w:r w:rsidRPr="001B2F8E">
        <w:rPr>
          <w:b/>
          <w:kern w:val="2"/>
        </w:rPr>
        <w:t>$</w:t>
      </w:r>
      <w:r w:rsidR="005C6C70" w:rsidRPr="001B2F8E">
        <w:rPr>
          <w:b/>
          <w:kern w:val="2"/>
        </w:rPr>
        <w:t>10,000 up</w:t>
      </w:r>
      <w:r w:rsidR="00A35932" w:rsidRPr="001B2F8E">
        <w:rPr>
          <w:b/>
          <w:kern w:val="2"/>
        </w:rPr>
        <w:t xml:space="preserve"> </w:t>
      </w:r>
      <w:r w:rsidRPr="001B2F8E">
        <w:rPr>
          <w:b/>
          <w:kern w:val="2"/>
        </w:rPr>
        <w:t>to</w:t>
      </w:r>
      <w:r w:rsidR="00A35932" w:rsidRPr="001B2F8E">
        <w:rPr>
          <w:b/>
          <w:kern w:val="2"/>
        </w:rPr>
        <w:t xml:space="preserve"> and including</w:t>
      </w:r>
      <w:r w:rsidRPr="001B2F8E">
        <w:rPr>
          <w:b/>
          <w:kern w:val="2"/>
        </w:rPr>
        <w:t xml:space="preserve"> $100,000</w:t>
      </w:r>
    </w:p>
    <w:p w14:paraId="6CB52399" w14:textId="77777777" w:rsidR="00A91759" w:rsidRPr="00CA3A5D" w:rsidRDefault="00A91759"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p>
    <w:p w14:paraId="7C23866F" w14:textId="70F6E0E7" w:rsidR="009E5189" w:rsidRDefault="004E0333" w:rsidP="00A9175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r>
        <w:rPr>
          <w:noProof/>
          <w:kern w:val="2"/>
        </w:rPr>
        <mc:AlternateContent>
          <mc:Choice Requires="wps">
            <w:drawing>
              <wp:anchor distT="0" distB="0" distL="114300" distR="114300" simplePos="0" relativeHeight="251658563" behindDoc="0" locked="0" layoutInCell="1" allowOverlap="1" wp14:anchorId="32461444" wp14:editId="2E03D6C8">
                <wp:simplePos x="0" y="0"/>
                <wp:positionH relativeFrom="column">
                  <wp:posOffset>2651760</wp:posOffset>
                </wp:positionH>
                <wp:positionV relativeFrom="paragraph">
                  <wp:posOffset>3458210</wp:posOffset>
                </wp:positionV>
                <wp:extent cx="3848100" cy="409575"/>
                <wp:effectExtent l="0" t="0" r="19050" b="28575"/>
                <wp:wrapNone/>
                <wp:docPr id="2488" name="Text Box 2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095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801531B" w14:textId="74FAFB7B" w:rsidR="00F16673" w:rsidRDefault="00F16673" w:rsidP="00A91759">
                            <w:r>
                              <w:t xml:space="preserve">  Issue addenda if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61444" id="Text Box 2247" o:spid="_x0000_s1186" type="#_x0000_t202" style="position:absolute;left:0;text-align:left;margin-left:208.8pt;margin-top:272.3pt;width:303pt;height:32.25pt;z-index:251658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" filled="f" strokecolor="#969696">
                <v:stroke dashstyle="1 1" endcap="round"/>
                <v:textbox>
                  <w:txbxContent>
                    <w:p w14:paraId="5801531B" w14:textId="74FAFB7B" w:rsidR="00F16673" w:rsidRDefault="00F16673" w:rsidP="00A91759">
                      <w:r>
                        <w:t xml:space="preserve">  Issue addenda if necessary.</w:t>
                      </w:r>
                    </w:p>
                  </w:txbxContent>
                </v:textbox>
              </v:shape>
            </w:pict>
          </mc:Fallback>
        </mc:AlternateContent>
      </w:r>
      <w:r>
        <w:rPr>
          <w:noProof/>
          <w:kern w:val="2"/>
        </w:rPr>
        <mc:AlternateContent>
          <mc:Choice Requires="wps">
            <w:drawing>
              <wp:anchor distT="0" distB="0" distL="114300" distR="114300" simplePos="0" relativeHeight="251658579" behindDoc="0" locked="0" layoutInCell="1" allowOverlap="1" wp14:anchorId="7E5EAC55" wp14:editId="079E15CC">
                <wp:simplePos x="0" y="0"/>
                <wp:positionH relativeFrom="column">
                  <wp:posOffset>2616200</wp:posOffset>
                </wp:positionH>
                <wp:positionV relativeFrom="paragraph">
                  <wp:posOffset>2805430</wp:posOffset>
                </wp:positionV>
                <wp:extent cx="3876675" cy="685800"/>
                <wp:effectExtent l="0" t="0" r="28575" b="19050"/>
                <wp:wrapNone/>
                <wp:docPr id="2481" name="Text Box 2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68580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2A94D33" w14:textId="62E639F2" w:rsidR="00F16673" w:rsidRPr="001B6AE7" w:rsidRDefault="00F16673" w:rsidP="00A91759">
                            <w:r>
                              <w:t>Issue and leave open for the period of time stated in the solicitation.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EAC55" id="Text Box 2255" o:spid="_x0000_s1187" type="#_x0000_t202" style="position:absolute;left:0;text-align:left;margin-left:206pt;margin-top:220.9pt;width:305.25pt;height:54pt;z-index:251658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" filled="f" strokecolor="#969696">
                <v:stroke dashstyle="1 1" endcap="round"/>
                <v:textbox>
                  <w:txbxContent>
                    <w:p w14:paraId="72A94D33" w14:textId="62E639F2" w:rsidR="00F16673" w:rsidRPr="001B6AE7" w:rsidRDefault="00F16673" w:rsidP="00A91759">
                      <w:r>
                        <w:t>Issue and leave open for the period of time stated in the solicitation.</w:t>
                      </w:r>
                    </w:p>
                  </w:txbxContent>
                </v:textbox>
              </v:shape>
            </w:pict>
          </mc:Fallback>
        </mc:AlternateContent>
      </w:r>
      <w:r>
        <w:rPr>
          <w:noProof/>
          <w:kern w:val="2"/>
        </w:rPr>
        <mc:AlternateContent>
          <mc:Choice Requires="wps">
            <w:drawing>
              <wp:anchor distT="0" distB="0" distL="114300" distR="114300" simplePos="0" relativeHeight="251658561" behindDoc="0" locked="0" layoutInCell="1" allowOverlap="1" wp14:anchorId="336D32F8" wp14:editId="7C8CA852">
                <wp:simplePos x="0" y="0"/>
                <wp:positionH relativeFrom="column">
                  <wp:posOffset>2607310</wp:posOffset>
                </wp:positionH>
                <wp:positionV relativeFrom="paragraph">
                  <wp:posOffset>2094230</wp:posOffset>
                </wp:positionV>
                <wp:extent cx="3876675" cy="651510"/>
                <wp:effectExtent l="0" t="0" r="28575" b="15240"/>
                <wp:wrapNone/>
                <wp:docPr id="2482" name="Text Box 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65151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6010C22" w14:textId="2E879238" w:rsidR="00F16673" w:rsidRDefault="00F16673" w:rsidP="00A91759">
                            <w:r>
                              <w:t xml:space="preserve">Include purpose, statement of needs, special terms and conditions, evaluation factors &amp; weights, method of payment, pricing schedule, attachments and unique qualifications.  </w:t>
                            </w:r>
                            <w:r w:rsidRPr="00FC0A60">
                              <w:rPr>
                                <w:kern w:val="2"/>
                                <w:sz w:val="19"/>
                                <w:szCs w:val="19"/>
                              </w:rPr>
                              <w:t>Designate the</w:t>
                            </w:r>
                            <w:r>
                              <w:rPr>
                                <w:kern w:val="2"/>
                                <w:sz w:val="19"/>
                                <w:szCs w:val="19"/>
                              </w:rPr>
                              <w:t xml:space="preserve"> appropriate set aside a</w:t>
                            </w:r>
                            <w:r w:rsidRPr="00FC0A60">
                              <w:rPr>
                                <w:kern w:val="2"/>
                                <w:sz w:val="19"/>
                                <w:szCs w:val="19"/>
                              </w:rPr>
                              <w:t>ward</w:t>
                            </w:r>
                            <w:r>
                              <w:rPr>
                                <w:kern w:val="2"/>
                                <w:sz w:val="19"/>
                                <w:szCs w:val="19"/>
                              </w:rPr>
                              <w:t xml:space="preserve"> requirement 5.6.b. 2. </w:t>
                            </w:r>
                            <w:r w:rsidRPr="00FC0A60">
                              <w:rPr>
                                <w:kern w:val="2"/>
                                <w:sz w:val="19"/>
                                <w:szCs w:val="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D32F8" id="Text Box 2246" o:spid="_x0000_s1188" type="#_x0000_t202" style="position:absolute;left:0;text-align:left;margin-left:205.3pt;margin-top:164.9pt;width:305.25pt;height:51.3pt;z-index:2516585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" filled="f" strokecolor="#969696">
                <v:stroke dashstyle="1 1" endcap="round"/>
                <v:textbox>
                  <w:txbxContent>
                    <w:p w14:paraId="76010C22" w14:textId="2E879238" w:rsidR="00F16673" w:rsidRDefault="00F16673" w:rsidP="00A91759">
                      <w:r>
                        <w:t xml:space="preserve">Include purpose, statement of needs, special terms and conditions, evaluation factors &amp; weights, method of payment, pricing schedule, attachments and unique qualifications.  </w:t>
                      </w:r>
                      <w:r w:rsidRPr="00FC0A60">
                        <w:rPr>
                          <w:kern w:val="2"/>
                          <w:sz w:val="19"/>
                          <w:szCs w:val="19"/>
                        </w:rPr>
                        <w:t>Designate the</w:t>
                      </w:r>
                      <w:r>
                        <w:rPr>
                          <w:kern w:val="2"/>
                          <w:sz w:val="19"/>
                          <w:szCs w:val="19"/>
                        </w:rPr>
                        <w:t xml:space="preserve"> appropriate set aside a</w:t>
                      </w:r>
                      <w:r w:rsidRPr="00FC0A60">
                        <w:rPr>
                          <w:kern w:val="2"/>
                          <w:sz w:val="19"/>
                          <w:szCs w:val="19"/>
                        </w:rPr>
                        <w:t>ward</w:t>
                      </w:r>
                      <w:r>
                        <w:rPr>
                          <w:kern w:val="2"/>
                          <w:sz w:val="19"/>
                          <w:szCs w:val="19"/>
                        </w:rPr>
                        <w:t xml:space="preserve"> requirement 5.6.b. 2. </w:t>
                      </w:r>
                      <w:r w:rsidRPr="00FC0A60">
                        <w:rPr>
                          <w:kern w:val="2"/>
                          <w:sz w:val="19"/>
                          <w:szCs w:val="19"/>
                        </w:rPr>
                        <w:t xml:space="preserve"> </w:t>
                      </w:r>
                    </w:p>
                  </w:txbxContent>
                </v:textbox>
              </v:shape>
            </w:pict>
          </mc:Fallback>
        </mc:AlternateContent>
      </w:r>
      <w:r>
        <w:rPr>
          <w:noProof/>
          <w:kern w:val="2"/>
        </w:rPr>
        <mc:AlternateContent>
          <mc:Choice Requires="wps">
            <w:drawing>
              <wp:anchor distT="0" distB="0" distL="114300" distR="114300" simplePos="0" relativeHeight="251658565" behindDoc="0" locked="0" layoutInCell="1" allowOverlap="1" wp14:anchorId="43E2F44B" wp14:editId="72A4E348">
                <wp:simplePos x="0" y="0"/>
                <wp:positionH relativeFrom="column">
                  <wp:posOffset>2651760</wp:posOffset>
                </wp:positionH>
                <wp:positionV relativeFrom="paragraph">
                  <wp:posOffset>3898900</wp:posOffset>
                </wp:positionV>
                <wp:extent cx="3857625" cy="704850"/>
                <wp:effectExtent l="0" t="0" r="28575" b="19050"/>
                <wp:wrapNone/>
                <wp:docPr id="2483" name="Text Box 2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70485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A44CEAA" w14:textId="77777777" w:rsidR="00F16673" w:rsidRDefault="00F16673" w:rsidP="00A91759">
                            <w:r>
                              <w:t xml:space="preserve">Proposals must be received at the specified location by the due date/time. Proposals may be opened upon receipt. Check references, inspections to determine responsibility.  Evaluate according to criteria &amp; weights.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2F44B" id="Text Box 2248" o:spid="_x0000_s1189" type="#_x0000_t202" style="position:absolute;left:0;text-align:left;margin-left:208.8pt;margin-top:307pt;width:303.75pt;height:55.5pt;z-index:251658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" filled="f" strokecolor="#969696">
                <v:stroke dashstyle="1 1" endcap="round"/>
                <v:textbox>
                  <w:txbxContent>
                    <w:p w14:paraId="1A44CEAA" w14:textId="77777777" w:rsidR="00F16673" w:rsidRDefault="00F16673" w:rsidP="00A91759">
                      <w:r>
                        <w:t xml:space="preserve">Proposals must be received at the specified location by the due date/time. Proposals may be opened upon receipt. Check references, inspections to determine responsibility.  Evaluate according to criteria &amp; weights. </w:t>
                      </w:r>
                    </w:p>
                  </w:txbxContent>
                </v:textbox>
              </v:shape>
            </w:pict>
          </mc:Fallback>
        </mc:AlternateContent>
      </w:r>
      <w:r>
        <w:rPr>
          <w:noProof/>
          <w:kern w:val="2"/>
        </w:rPr>
        <mc:AlternateContent>
          <mc:Choice Requires="wps">
            <w:drawing>
              <wp:anchor distT="0" distB="0" distL="114300" distR="114300" simplePos="0" relativeHeight="251658555" behindDoc="0" locked="0" layoutInCell="1" allowOverlap="1" wp14:anchorId="0767DC6F" wp14:editId="11FEAEC1">
                <wp:simplePos x="0" y="0"/>
                <wp:positionH relativeFrom="column">
                  <wp:posOffset>2642235</wp:posOffset>
                </wp:positionH>
                <wp:positionV relativeFrom="paragraph">
                  <wp:posOffset>273050</wp:posOffset>
                </wp:positionV>
                <wp:extent cx="3876675" cy="542925"/>
                <wp:effectExtent l="0" t="0" r="28575" b="28575"/>
                <wp:wrapNone/>
                <wp:docPr id="2480" name="Text Box 2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C42579A" w14:textId="77777777" w:rsidR="00F16673" w:rsidRDefault="00F16673" w:rsidP="00A91759">
                            <w:r>
                              <w:t>Establish need, location, quantity, etc., and estimated cost.  Check if available from a mandatory source. Estimate total value incl. aggregate or sum of all phases &amp; include all possible renewal periods.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7DC6F" id="Text Box 2243" o:spid="_x0000_s1190" type="#_x0000_t202" style="position:absolute;left:0;text-align:left;margin-left:208.05pt;margin-top:21.5pt;width:305.25pt;height:42.75pt;z-index:25165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" filled="f" strokecolor="#969696">
                <v:stroke dashstyle="1 1" endcap="round"/>
                <v:textbox>
                  <w:txbxContent>
                    <w:p w14:paraId="7C42579A" w14:textId="77777777" w:rsidR="00F16673" w:rsidRDefault="00F16673" w:rsidP="00A91759">
                      <w:r>
                        <w:t>Establish need, location, quantity, etc., and estimated cost.  Check if available from a mandatory source. Estimate total value incl. aggregate or sum of all phases &amp; include all possible renewal periods.</w:t>
                      </w:r>
                    </w:p>
                  </w:txbxContent>
                </v:textbox>
              </v:shape>
            </w:pict>
          </mc:Fallback>
        </mc:AlternateContent>
      </w:r>
      <w:r>
        <w:rPr>
          <w:noProof/>
          <w:kern w:val="2"/>
        </w:rPr>
        <mc:AlternateContent>
          <mc:Choice Requires="wps">
            <w:drawing>
              <wp:anchor distT="0" distB="0" distL="114300" distR="114300" simplePos="0" relativeHeight="251658551" behindDoc="0" locked="0" layoutInCell="1" allowOverlap="1" wp14:anchorId="1308CEB6" wp14:editId="6AF520DE">
                <wp:simplePos x="0" y="0"/>
                <wp:positionH relativeFrom="column">
                  <wp:posOffset>784860</wp:posOffset>
                </wp:positionH>
                <wp:positionV relativeFrom="paragraph">
                  <wp:posOffset>6851650</wp:posOffset>
                </wp:positionV>
                <wp:extent cx="1333500" cy="540385"/>
                <wp:effectExtent l="0" t="0" r="0" b="0"/>
                <wp:wrapNone/>
                <wp:docPr id="2504" name="Text Box 2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2247C" w14:textId="7250C026" w:rsidR="00F16673" w:rsidRPr="003859E2" w:rsidRDefault="00F16673" w:rsidP="00A91759">
                            <w:pPr>
                              <w:jc w:val="center"/>
                              <w:rPr>
                                <w:b/>
                              </w:rPr>
                            </w:pPr>
                            <w:r w:rsidRPr="003859E2">
                              <w:rPr>
                                <w:b/>
                              </w:rPr>
                              <w:t xml:space="preserve">Award </w:t>
                            </w:r>
                            <w:r>
                              <w:rPr>
                                <w:b/>
                              </w:rPr>
                              <w:t xml:space="preserve">and post </w:t>
                            </w:r>
                            <w:r w:rsidRPr="003859E2">
                              <w:rPr>
                                <w:b/>
                              </w:rPr>
                              <w:t>Contract</w:t>
                            </w:r>
                          </w:p>
                          <w:p w14:paraId="357E9FF6" w14:textId="77777777" w:rsidR="00F16673" w:rsidRPr="003859E2" w:rsidRDefault="00F16673" w:rsidP="00A91759">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8CEB6" id="Text Box 2241" o:spid="_x0000_s1191" type="#_x0000_t202" style="position:absolute;left:0;text-align:left;margin-left:61.8pt;margin-top:539.5pt;width:105pt;height:42.55pt;z-index:251658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" filled="f" stroked="f">
                <v:textbox>
                  <w:txbxContent>
                    <w:p w14:paraId="6542247C" w14:textId="7250C026" w:rsidR="00F16673" w:rsidRPr="003859E2" w:rsidRDefault="00F16673" w:rsidP="00A91759">
                      <w:pPr>
                        <w:jc w:val="center"/>
                        <w:rPr>
                          <w:b/>
                        </w:rPr>
                      </w:pPr>
                      <w:r w:rsidRPr="003859E2">
                        <w:rPr>
                          <w:b/>
                        </w:rPr>
                        <w:t xml:space="preserve">Award </w:t>
                      </w:r>
                      <w:r>
                        <w:rPr>
                          <w:b/>
                        </w:rPr>
                        <w:t xml:space="preserve">and post </w:t>
                      </w:r>
                      <w:r w:rsidRPr="003859E2">
                        <w:rPr>
                          <w:b/>
                        </w:rPr>
                        <w:t>Contract</w:t>
                      </w:r>
                    </w:p>
                    <w:p w14:paraId="357E9FF6" w14:textId="77777777" w:rsidR="00F16673" w:rsidRPr="003859E2" w:rsidRDefault="00F16673" w:rsidP="00A91759">
                      <w:pPr>
                        <w:jc w:val="center"/>
                        <w:rPr>
                          <w:b/>
                        </w:rPr>
                      </w:pPr>
                    </w:p>
                  </w:txbxContent>
                </v:textbox>
              </v:shape>
            </w:pict>
          </mc:Fallback>
        </mc:AlternateContent>
      </w:r>
      <w:r>
        <w:rPr>
          <w:noProof/>
          <w:kern w:val="2"/>
        </w:rPr>
        <mc:AlternateContent>
          <mc:Choice Requires="wps">
            <w:drawing>
              <wp:anchor distT="0" distB="0" distL="114300" distR="114300" simplePos="0" relativeHeight="251658539" behindDoc="0" locked="0" layoutInCell="1" allowOverlap="1" wp14:anchorId="0B0672C0" wp14:editId="0655AB3D">
                <wp:simplePos x="0" y="0"/>
                <wp:positionH relativeFrom="column">
                  <wp:posOffset>842010</wp:posOffset>
                </wp:positionH>
                <wp:positionV relativeFrom="paragraph">
                  <wp:posOffset>6559550</wp:posOffset>
                </wp:positionV>
                <wp:extent cx="1257300" cy="1009015"/>
                <wp:effectExtent l="19050" t="19050" r="38100" b="38735"/>
                <wp:wrapNone/>
                <wp:docPr id="2503" name="AutoShape 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090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6F2B8" id="AutoShape 2232" o:spid="_x0000_s1026" type="#_x0000_t4" style="position:absolute;margin-left:66.3pt;margin-top:516.5pt;width:99pt;height:79.45pt;z-index:25165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"/>
            </w:pict>
          </mc:Fallback>
        </mc:AlternateContent>
      </w:r>
      <w:r>
        <w:rPr>
          <w:noProof/>
          <w:kern w:val="2"/>
        </w:rPr>
        <mc:AlternateContent>
          <mc:Choice Requires="wps">
            <w:drawing>
              <wp:anchor distT="0" distB="0" distL="114298" distR="114298" simplePos="0" relativeHeight="251658577" behindDoc="0" locked="0" layoutInCell="1" allowOverlap="1" wp14:anchorId="17816ED3" wp14:editId="5CBB51FB">
                <wp:simplePos x="0" y="0"/>
                <wp:positionH relativeFrom="column">
                  <wp:posOffset>1581149</wp:posOffset>
                </wp:positionH>
                <wp:positionV relativeFrom="paragraph">
                  <wp:posOffset>7985125</wp:posOffset>
                </wp:positionV>
                <wp:extent cx="0" cy="114300"/>
                <wp:effectExtent l="76200" t="0" r="57150" b="57150"/>
                <wp:wrapNone/>
                <wp:docPr id="2502" name="Line 2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1DF8D" id="Line 2268" o:spid="_x0000_s1026" style="position:absolute;z-index:25165857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4.5pt,628.75pt" to="124.5pt,6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">
                <v:stroke endarrow="block"/>
              </v:line>
            </w:pict>
          </mc:Fallback>
        </mc:AlternateContent>
      </w:r>
      <w:r>
        <w:rPr>
          <w:noProof/>
          <w:kern w:val="2"/>
        </w:rPr>
        <mc:AlternateContent>
          <mc:Choice Requires="wps">
            <w:drawing>
              <wp:anchor distT="0" distB="0" distL="114300" distR="114300" simplePos="0" relativeHeight="251658543" behindDoc="0" locked="0" layoutInCell="1" allowOverlap="1" wp14:anchorId="2609EAAF" wp14:editId="4DDC1495">
                <wp:simplePos x="0" y="0"/>
                <wp:positionH relativeFrom="column">
                  <wp:posOffset>1327785</wp:posOffset>
                </wp:positionH>
                <wp:positionV relativeFrom="paragraph">
                  <wp:posOffset>8092440</wp:posOffset>
                </wp:positionV>
                <wp:extent cx="457200" cy="228600"/>
                <wp:effectExtent l="0" t="0" r="19050" b="19050"/>
                <wp:wrapNone/>
                <wp:docPr id="2501" name="Text Box 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75E065AE" w14:textId="77777777" w:rsidR="00F16673" w:rsidRPr="00493229" w:rsidRDefault="00F16673" w:rsidP="00A91759">
                            <w:pPr>
                              <w:rPr>
                                <w:b/>
                              </w:rPr>
                            </w:pPr>
                            <w:r>
                              <w:rPr>
                                <w:b/>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9EAAF" id="Text Box 2233" o:spid="_x0000_s1192" type="#_x0000_t202" style="position:absolute;left:0;text-align:left;margin-left:104.55pt;margin-top:637.2pt;width:36pt;height:18pt;z-index:251658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">
                <v:textbox>
                  <w:txbxContent>
                    <w:p w14:paraId="75E065AE" w14:textId="77777777" w:rsidR="00F16673" w:rsidRPr="00493229" w:rsidRDefault="00F16673" w:rsidP="00A91759">
                      <w:pPr>
                        <w:rPr>
                          <w:b/>
                        </w:rPr>
                      </w:pPr>
                      <w:r>
                        <w:rPr>
                          <w:b/>
                        </w:rPr>
                        <w:t>End</w:t>
                      </w:r>
                    </w:p>
                  </w:txbxContent>
                </v:textbox>
              </v:shape>
            </w:pict>
          </mc:Fallback>
        </mc:AlternateContent>
      </w:r>
      <w:r>
        <w:rPr>
          <w:noProof/>
          <w:kern w:val="2"/>
        </w:rPr>
        <mc:AlternateContent>
          <mc:Choice Requires="wps">
            <w:drawing>
              <wp:anchor distT="0" distB="0" distL="114298" distR="114298" simplePos="0" relativeHeight="251658575" behindDoc="0" locked="0" layoutInCell="1" allowOverlap="1" wp14:anchorId="08584FF4" wp14:editId="1959AF69">
                <wp:simplePos x="0" y="0"/>
                <wp:positionH relativeFrom="column">
                  <wp:posOffset>1581149</wp:posOffset>
                </wp:positionH>
                <wp:positionV relativeFrom="paragraph">
                  <wp:posOffset>7442200</wp:posOffset>
                </wp:positionV>
                <wp:extent cx="0" cy="142875"/>
                <wp:effectExtent l="76200" t="0" r="76200" b="47625"/>
                <wp:wrapNone/>
                <wp:docPr id="2500" name="Line 2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34C3B" id="Line 2267" o:spid="_x0000_s1026" style="position:absolute;z-index:25165857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4.5pt,586pt" to="124.5pt,5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">
                <v:stroke endarrow="block"/>
              </v:line>
            </w:pict>
          </mc:Fallback>
        </mc:AlternateContent>
      </w:r>
      <w:r>
        <w:rPr>
          <w:noProof/>
          <w:kern w:val="2"/>
        </w:rPr>
        <mc:AlternateContent>
          <mc:Choice Requires="wps">
            <w:drawing>
              <wp:anchor distT="0" distB="0" distL="114298" distR="114298" simplePos="0" relativeHeight="251658574" behindDoc="0" locked="0" layoutInCell="1" allowOverlap="1" wp14:anchorId="7E029CB2" wp14:editId="2D3D079C">
                <wp:simplePos x="0" y="0"/>
                <wp:positionH relativeFrom="column">
                  <wp:posOffset>1581149</wp:posOffset>
                </wp:positionH>
                <wp:positionV relativeFrom="paragraph">
                  <wp:posOffset>6480175</wp:posOffset>
                </wp:positionV>
                <wp:extent cx="0" cy="133350"/>
                <wp:effectExtent l="76200" t="0" r="57150" b="57150"/>
                <wp:wrapNone/>
                <wp:docPr id="2499" name="Line 2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54257" id="Line 2266" o:spid="_x0000_s1026" style="position:absolute;z-index:25165857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4.5pt,510.25pt" to="124.5pt,5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">
                <v:stroke endarrow="block"/>
              </v:line>
            </w:pict>
          </mc:Fallback>
        </mc:AlternateContent>
      </w:r>
      <w:r>
        <w:rPr>
          <w:noProof/>
          <w:kern w:val="2"/>
        </w:rPr>
        <mc:AlternateContent>
          <mc:Choice Requires="wps">
            <w:drawing>
              <wp:anchor distT="0" distB="0" distL="114300" distR="114300" simplePos="0" relativeHeight="251658571" behindDoc="0" locked="0" layoutInCell="1" allowOverlap="1" wp14:anchorId="1B3E8682" wp14:editId="31D226F9">
                <wp:simplePos x="0" y="0"/>
                <wp:positionH relativeFrom="column">
                  <wp:posOffset>1600200</wp:posOffset>
                </wp:positionH>
                <wp:positionV relativeFrom="paragraph">
                  <wp:posOffset>5775325</wp:posOffset>
                </wp:positionV>
                <wp:extent cx="9525" cy="152400"/>
                <wp:effectExtent l="76200" t="0" r="66675" b="57150"/>
                <wp:wrapNone/>
                <wp:docPr id="2498" name="Line 2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8663A" id="Line 2265" o:spid="_x0000_s1026" style="position:absolute;z-index:2516585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54.75pt" to="126.75pt,4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">
                <v:stroke endarrow="block"/>
              </v:line>
            </w:pict>
          </mc:Fallback>
        </mc:AlternateContent>
      </w:r>
      <w:r>
        <w:rPr>
          <w:noProof/>
          <w:kern w:val="2"/>
        </w:rPr>
        <mc:AlternateContent>
          <mc:Choice Requires="wps">
            <w:drawing>
              <wp:anchor distT="0" distB="0" distL="114298" distR="114298" simplePos="0" relativeHeight="251658569" behindDoc="0" locked="0" layoutInCell="1" allowOverlap="1" wp14:anchorId="4421D205" wp14:editId="5B768202">
                <wp:simplePos x="0" y="0"/>
                <wp:positionH relativeFrom="column">
                  <wp:posOffset>1600199</wp:posOffset>
                </wp:positionH>
                <wp:positionV relativeFrom="paragraph">
                  <wp:posOffset>5165725</wp:posOffset>
                </wp:positionV>
                <wp:extent cx="0" cy="209550"/>
                <wp:effectExtent l="76200" t="0" r="57150" b="57150"/>
                <wp:wrapNone/>
                <wp:docPr id="2497" name="Line 2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3FBCF" id="Line 2264" o:spid="_x0000_s1026" style="position:absolute;z-index:25165856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pt,406.75pt" to="126pt,4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">
                <v:stroke endarrow="block"/>
              </v:line>
            </w:pict>
          </mc:Fallback>
        </mc:AlternateContent>
      </w:r>
      <w:r>
        <w:rPr>
          <w:noProof/>
          <w:kern w:val="2"/>
        </w:rPr>
        <mc:AlternateContent>
          <mc:Choice Requires="wps">
            <w:drawing>
              <wp:anchor distT="0" distB="0" distL="114298" distR="114298" simplePos="0" relativeHeight="251658567" behindDoc="0" locked="0" layoutInCell="1" allowOverlap="1" wp14:anchorId="173C6307" wp14:editId="17A58E23">
                <wp:simplePos x="0" y="0"/>
                <wp:positionH relativeFrom="column">
                  <wp:posOffset>1600199</wp:posOffset>
                </wp:positionH>
                <wp:positionV relativeFrom="paragraph">
                  <wp:posOffset>4508500</wp:posOffset>
                </wp:positionV>
                <wp:extent cx="0" cy="114300"/>
                <wp:effectExtent l="76200" t="0" r="57150" b="57150"/>
                <wp:wrapNone/>
                <wp:docPr id="2496" name="Line 2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5B85B" id="Line 2263" o:spid="_x0000_s1026" style="position:absolute;z-index:25165856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pt,355pt" to="126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">
                <v:stroke endarrow="block"/>
              </v:line>
            </w:pict>
          </mc:Fallback>
        </mc:AlternateContent>
      </w:r>
      <w:r>
        <w:rPr>
          <w:noProof/>
          <w:kern w:val="2"/>
        </w:rPr>
        <mc:AlternateContent>
          <mc:Choice Requires="wps">
            <w:drawing>
              <wp:anchor distT="0" distB="0" distL="114298" distR="114298" simplePos="0" relativeHeight="251658566" behindDoc="0" locked="0" layoutInCell="1" allowOverlap="1" wp14:anchorId="2A5AA900" wp14:editId="3AB04721">
                <wp:simplePos x="0" y="0"/>
                <wp:positionH relativeFrom="column">
                  <wp:posOffset>1609724</wp:posOffset>
                </wp:positionH>
                <wp:positionV relativeFrom="paragraph">
                  <wp:posOffset>3898900</wp:posOffset>
                </wp:positionV>
                <wp:extent cx="0" cy="142875"/>
                <wp:effectExtent l="76200" t="0" r="76200" b="47625"/>
                <wp:wrapNone/>
                <wp:docPr id="2495" name="Line 2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3D74C" id="Line 2262" o:spid="_x0000_s1026" style="position:absolute;z-index:25165856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75pt,307pt" to="126.75pt,3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">
                <v:stroke endarrow="block"/>
              </v:line>
            </w:pict>
          </mc:Fallback>
        </mc:AlternateContent>
      </w:r>
      <w:r>
        <w:rPr>
          <w:noProof/>
          <w:kern w:val="2"/>
        </w:rPr>
        <mc:AlternateContent>
          <mc:Choice Requires="wps">
            <w:drawing>
              <wp:anchor distT="0" distB="0" distL="114298" distR="114298" simplePos="0" relativeHeight="251658564" behindDoc="0" locked="0" layoutInCell="1" allowOverlap="1" wp14:anchorId="18C3432E" wp14:editId="645381BC">
                <wp:simplePos x="0" y="0"/>
                <wp:positionH relativeFrom="column">
                  <wp:posOffset>1609724</wp:posOffset>
                </wp:positionH>
                <wp:positionV relativeFrom="paragraph">
                  <wp:posOffset>3241675</wp:posOffset>
                </wp:positionV>
                <wp:extent cx="0" cy="104775"/>
                <wp:effectExtent l="76200" t="0" r="76200" b="47625"/>
                <wp:wrapNone/>
                <wp:docPr id="2494" name="Line 2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42738" id="Line 2261" o:spid="_x0000_s1026" style="position:absolute;z-index:2516585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75pt,255.25pt" to="126.7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">
                <v:stroke endarrow="block"/>
              </v:line>
            </w:pict>
          </mc:Fallback>
        </mc:AlternateContent>
      </w:r>
      <w:r>
        <w:rPr>
          <w:noProof/>
          <w:kern w:val="2"/>
        </w:rPr>
        <mc:AlternateContent>
          <mc:Choice Requires="wps">
            <w:drawing>
              <wp:anchor distT="0" distB="0" distL="114298" distR="114298" simplePos="0" relativeHeight="251658562" behindDoc="0" locked="0" layoutInCell="1" allowOverlap="1" wp14:anchorId="7015DB48" wp14:editId="3B224D7F">
                <wp:simplePos x="0" y="0"/>
                <wp:positionH relativeFrom="column">
                  <wp:posOffset>1609724</wp:posOffset>
                </wp:positionH>
                <wp:positionV relativeFrom="paragraph">
                  <wp:posOffset>2679700</wp:posOffset>
                </wp:positionV>
                <wp:extent cx="0" cy="152400"/>
                <wp:effectExtent l="76200" t="0" r="57150" b="57150"/>
                <wp:wrapNone/>
                <wp:docPr id="2493" name="Line 2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0295B" id="Line 2260" o:spid="_x0000_s1026" style="position:absolute;z-index:25165856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75pt,211pt" to="126.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">
                <v:stroke endarrow="block"/>
              </v:line>
            </w:pict>
          </mc:Fallback>
        </mc:AlternateContent>
      </w:r>
      <w:r>
        <w:rPr>
          <w:noProof/>
          <w:kern w:val="2"/>
        </w:rPr>
        <mc:AlternateContent>
          <mc:Choice Requires="wps">
            <w:drawing>
              <wp:anchor distT="0" distB="0" distL="114298" distR="114298" simplePos="0" relativeHeight="251658560" behindDoc="0" locked="0" layoutInCell="1" allowOverlap="1" wp14:anchorId="7F76DF80" wp14:editId="0E94C66B">
                <wp:simplePos x="0" y="0"/>
                <wp:positionH relativeFrom="column">
                  <wp:posOffset>1590674</wp:posOffset>
                </wp:positionH>
                <wp:positionV relativeFrom="paragraph">
                  <wp:posOffset>2098675</wp:posOffset>
                </wp:positionV>
                <wp:extent cx="0" cy="171450"/>
                <wp:effectExtent l="76200" t="0" r="57150" b="57150"/>
                <wp:wrapNone/>
                <wp:docPr id="2492" name="Line 2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9BE48" id="Line 2259" o:spid="_x0000_s1026" style="position:absolute;z-index:251658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5.25pt,165.25pt" to="125.25pt,1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">
                <v:stroke endarrow="block"/>
              </v:line>
            </w:pict>
          </mc:Fallback>
        </mc:AlternateContent>
      </w:r>
      <w:r>
        <w:rPr>
          <w:noProof/>
          <w:kern w:val="2"/>
        </w:rPr>
        <mc:AlternateContent>
          <mc:Choice Requires="wps">
            <w:drawing>
              <wp:anchor distT="0" distB="0" distL="114298" distR="114298" simplePos="0" relativeHeight="251658558" behindDoc="0" locked="0" layoutInCell="1" allowOverlap="1" wp14:anchorId="71B09A13" wp14:editId="57B12558">
                <wp:simplePos x="0" y="0"/>
                <wp:positionH relativeFrom="column">
                  <wp:posOffset>1581149</wp:posOffset>
                </wp:positionH>
                <wp:positionV relativeFrom="paragraph">
                  <wp:posOffset>1441450</wp:posOffset>
                </wp:positionV>
                <wp:extent cx="0" cy="190500"/>
                <wp:effectExtent l="76200" t="0" r="57150" b="57150"/>
                <wp:wrapNone/>
                <wp:docPr id="2491" name="Line 2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42174" id="Line 2258" o:spid="_x0000_s1026" style="position:absolute;z-index:25165855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4.5pt,113.5pt" to="12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">
                <v:stroke endarrow="block"/>
              </v:line>
            </w:pict>
          </mc:Fallback>
        </mc:AlternateContent>
      </w:r>
      <w:r>
        <w:rPr>
          <w:noProof/>
          <w:kern w:val="2"/>
        </w:rPr>
        <mc:AlternateContent>
          <mc:Choice Requires="wps">
            <w:drawing>
              <wp:anchor distT="0" distB="0" distL="114298" distR="114298" simplePos="0" relativeHeight="251658556" behindDoc="0" locked="0" layoutInCell="1" allowOverlap="1" wp14:anchorId="51056EF0" wp14:editId="7282E625">
                <wp:simplePos x="0" y="0"/>
                <wp:positionH relativeFrom="column">
                  <wp:posOffset>1600199</wp:posOffset>
                </wp:positionH>
                <wp:positionV relativeFrom="paragraph">
                  <wp:posOffset>812800</wp:posOffset>
                </wp:positionV>
                <wp:extent cx="0" cy="171450"/>
                <wp:effectExtent l="76200" t="0" r="57150" b="57150"/>
                <wp:wrapNone/>
                <wp:docPr id="2490" name="Line 2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6A528" id="Line 2257" o:spid="_x0000_s1026" style="position:absolute;z-index:2516585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pt,64pt" to="12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">
                <v:stroke endarrow="block"/>
              </v:line>
            </w:pict>
          </mc:Fallback>
        </mc:AlternateContent>
      </w:r>
      <w:r>
        <w:rPr>
          <w:noProof/>
          <w:kern w:val="2"/>
        </w:rPr>
        <mc:AlternateContent>
          <mc:Choice Requires="wps">
            <w:drawing>
              <wp:anchor distT="0" distB="0" distL="114298" distR="114298" simplePos="0" relativeHeight="251658552" behindDoc="0" locked="0" layoutInCell="1" allowOverlap="1" wp14:anchorId="6D154008" wp14:editId="58FAD723">
                <wp:simplePos x="0" y="0"/>
                <wp:positionH relativeFrom="column">
                  <wp:posOffset>1609724</wp:posOffset>
                </wp:positionH>
                <wp:positionV relativeFrom="paragraph">
                  <wp:posOffset>241300</wp:posOffset>
                </wp:positionV>
                <wp:extent cx="0" cy="114300"/>
                <wp:effectExtent l="76200" t="0" r="57150" b="57150"/>
                <wp:wrapNone/>
                <wp:docPr id="2489" name="Line 2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08F76" id="Line 2256" o:spid="_x0000_s1026" style="position:absolute;z-index:251658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75pt,19pt" to="126.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">
                <v:stroke endarrow="block"/>
              </v:line>
            </w:pict>
          </mc:Fallback>
        </mc:AlternateContent>
      </w:r>
      <w:r>
        <w:rPr>
          <w:noProof/>
          <w:kern w:val="2"/>
        </w:rPr>
        <mc:AlternateContent>
          <mc:Choice Requires="wps">
            <w:drawing>
              <wp:anchor distT="0" distB="0" distL="114300" distR="114300" simplePos="0" relativeHeight="251658576" behindDoc="0" locked="0" layoutInCell="1" allowOverlap="1" wp14:anchorId="1D0ED523" wp14:editId="20AB0A6A">
                <wp:simplePos x="0" y="0"/>
                <wp:positionH relativeFrom="column">
                  <wp:posOffset>2689860</wp:posOffset>
                </wp:positionH>
                <wp:positionV relativeFrom="paragraph">
                  <wp:posOffset>7568565</wp:posOffset>
                </wp:positionV>
                <wp:extent cx="3810000" cy="409575"/>
                <wp:effectExtent l="0" t="0" r="19050" b="28575"/>
                <wp:wrapNone/>
                <wp:docPr id="2487" name="Text Box 2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4095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4ECEA31" w14:textId="77777777" w:rsidR="00F16673" w:rsidRDefault="00F16673" w:rsidP="00A91759">
                            <w:r>
                              <w:t xml:space="preserve">Follow-up receipt, administer or assign a contract administrator as needed (Chapter 10).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ED523" id="Text Box 2253" o:spid="_x0000_s1193" type="#_x0000_t202" style="position:absolute;left:0;text-align:left;margin-left:211.8pt;margin-top:595.95pt;width:300pt;height:32.25pt;z-index:25165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" filled="f" strokecolor="#969696">
                <v:stroke dashstyle="1 1" endcap="round"/>
                <v:textbox>
                  <w:txbxContent>
                    <w:p w14:paraId="54ECEA31" w14:textId="77777777" w:rsidR="00F16673" w:rsidRDefault="00F16673" w:rsidP="00A91759">
                      <w:r>
                        <w:t xml:space="preserve">Follow-up receipt, administer or assign a contract administrator as needed (Chapter 10). </w:t>
                      </w:r>
                    </w:p>
                  </w:txbxContent>
                </v:textbox>
              </v:shape>
            </w:pict>
          </mc:Fallback>
        </mc:AlternateContent>
      </w:r>
      <w:r>
        <w:rPr>
          <w:noProof/>
          <w:kern w:val="2"/>
        </w:rPr>
        <mc:AlternateContent>
          <mc:Choice Requires="wps">
            <w:drawing>
              <wp:anchor distT="0" distB="0" distL="114300" distR="114300" simplePos="0" relativeHeight="251658570" behindDoc="0" locked="0" layoutInCell="1" allowOverlap="1" wp14:anchorId="4A14E8D8" wp14:editId="6C667638">
                <wp:simplePos x="0" y="0"/>
                <wp:positionH relativeFrom="column">
                  <wp:posOffset>2651760</wp:posOffset>
                </wp:positionH>
                <wp:positionV relativeFrom="paragraph">
                  <wp:posOffset>6082665</wp:posOffset>
                </wp:positionV>
                <wp:extent cx="3829050" cy="276225"/>
                <wp:effectExtent l="0" t="0" r="19050" b="28575"/>
                <wp:wrapNone/>
                <wp:docPr id="2486" name="Text Box 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762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EE87C58" w14:textId="77777777" w:rsidR="00F16673" w:rsidRDefault="00F16673" w:rsidP="00A91759">
                            <w:r>
                              <w:t>Post for 10 days if a protest is anticipated (4.12 d, 6-G).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4E8D8" id="Text Box 2250" o:spid="_x0000_s1194" type="#_x0000_t202" style="position:absolute;left:0;text-align:left;margin-left:208.8pt;margin-top:478.95pt;width:301.5pt;height:21.75pt;z-index:251658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" filled="f" strokecolor="#969696">
                <v:stroke dashstyle="1 1" endcap="round"/>
                <v:textbox>
                  <w:txbxContent>
                    <w:p w14:paraId="1EE87C58" w14:textId="77777777" w:rsidR="00F16673" w:rsidRDefault="00F16673" w:rsidP="00A91759">
                      <w:r>
                        <w:t>Post for 10 days if a protest is anticipated (4.12 d, 6-G).</w:t>
                      </w:r>
                    </w:p>
                  </w:txbxContent>
                </v:textbox>
              </v:shape>
            </w:pict>
          </mc:Fallback>
        </mc:AlternateContent>
      </w:r>
      <w:r>
        <w:rPr>
          <w:noProof/>
          <w:kern w:val="2"/>
        </w:rPr>
        <mc:AlternateContent>
          <mc:Choice Requires="wps">
            <w:drawing>
              <wp:anchor distT="0" distB="0" distL="114300" distR="114300" simplePos="0" relativeHeight="251658572" behindDoc="0" locked="0" layoutInCell="1" allowOverlap="1" wp14:anchorId="60859F85" wp14:editId="662DF632">
                <wp:simplePos x="0" y="0"/>
                <wp:positionH relativeFrom="column">
                  <wp:posOffset>2651760</wp:posOffset>
                </wp:positionH>
                <wp:positionV relativeFrom="paragraph">
                  <wp:posOffset>5368290</wp:posOffset>
                </wp:positionV>
                <wp:extent cx="3838575" cy="695325"/>
                <wp:effectExtent l="0" t="0" r="28575" b="28575"/>
                <wp:wrapNone/>
                <wp:docPr id="2485" name="Text Box 2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6953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BC1E6BE" w14:textId="77777777" w:rsidR="00F16673" w:rsidRDefault="00F16673" w:rsidP="00A91759">
                            <w:r>
                              <w:t xml:space="preserve">When work is performed on state owned or leased property or facilities, the vendor must certify in writing that appropriate insurance coverage is in effect.  You may obtain a certificate of insurance from the vendor (4.14).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59F85" id="Text Box 2251" o:spid="_x0000_s1195" type="#_x0000_t202" style="position:absolute;left:0;text-align:left;margin-left:208.8pt;margin-top:422.7pt;width:302.25pt;height:54.75pt;z-index:2516585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" filled="f" strokecolor="#969696">
                <v:stroke dashstyle="1 1" endcap="round"/>
                <v:textbox>
                  <w:txbxContent>
                    <w:p w14:paraId="3BC1E6BE" w14:textId="77777777" w:rsidR="00F16673" w:rsidRDefault="00F16673" w:rsidP="00A91759">
                      <w:r>
                        <w:t xml:space="preserve">When work is performed on state owned or leased property or facilities, the vendor must certify in writing that appropriate insurance coverage is in effect.  You may obtain a certificate of insurance from the vendor (4.14). </w:t>
                      </w:r>
                    </w:p>
                  </w:txbxContent>
                </v:textbox>
              </v:shape>
            </w:pict>
          </mc:Fallback>
        </mc:AlternateContent>
      </w:r>
      <w:r>
        <w:rPr>
          <w:noProof/>
          <w:kern w:val="2"/>
        </w:rPr>
        <mc:AlternateContent>
          <mc:Choice Requires="wps">
            <w:drawing>
              <wp:anchor distT="0" distB="0" distL="114300" distR="114300" simplePos="0" relativeHeight="251658568" behindDoc="0" locked="0" layoutInCell="1" allowOverlap="1" wp14:anchorId="653760D9" wp14:editId="454AA3B0">
                <wp:simplePos x="0" y="0"/>
                <wp:positionH relativeFrom="column">
                  <wp:posOffset>2651760</wp:posOffset>
                </wp:positionH>
                <wp:positionV relativeFrom="paragraph">
                  <wp:posOffset>4625340</wp:posOffset>
                </wp:positionV>
                <wp:extent cx="3848100" cy="657225"/>
                <wp:effectExtent l="0" t="0" r="19050" b="28575"/>
                <wp:wrapNone/>
                <wp:docPr id="2484" name="Text Box 2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6572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95F5953" w14:textId="77777777" w:rsidR="00F16673" w:rsidRPr="00C44481" w:rsidRDefault="00F16673" w:rsidP="00A91759">
                            <w:r w:rsidRPr="00C44481">
                              <w:t>Determine points to negotiate. Conduct and document negotiations</w:t>
                            </w:r>
                            <w:r>
                              <w:t xml:space="preserve">.  </w:t>
                            </w:r>
                            <w:r w:rsidRPr="00C44481">
                              <w:t xml:space="preserve">Determine best proposal. Award to the offeror making the best proposal.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760D9" id="Text Box 2249" o:spid="_x0000_s1196" type="#_x0000_t202" style="position:absolute;left:0;text-align:left;margin-left:208.8pt;margin-top:364.2pt;width:303pt;height:51.75pt;z-index:251658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" filled="f" strokecolor="#969696">
                <v:stroke dashstyle="1 1" endcap="round"/>
                <v:textbox>
                  <w:txbxContent>
                    <w:p w14:paraId="495F5953" w14:textId="77777777" w:rsidR="00F16673" w:rsidRPr="00C44481" w:rsidRDefault="00F16673" w:rsidP="00A91759">
                      <w:r w:rsidRPr="00C44481">
                        <w:t>Determine points to negotiate. Conduct and document negotiations</w:t>
                      </w:r>
                      <w:r>
                        <w:t xml:space="preserve">.  </w:t>
                      </w:r>
                      <w:r w:rsidRPr="00C44481">
                        <w:t xml:space="preserve">Determine best proposal. Award to the offeror making the best proposal. </w:t>
                      </w:r>
                    </w:p>
                  </w:txbxContent>
                </v:textbox>
              </v:shape>
            </w:pict>
          </mc:Fallback>
        </mc:AlternateContent>
      </w:r>
      <w:r>
        <w:rPr>
          <w:noProof/>
          <w:kern w:val="2"/>
        </w:rPr>
        <mc:AlternateContent>
          <mc:Choice Requires="wps">
            <w:drawing>
              <wp:anchor distT="0" distB="0" distL="114300" distR="114300" simplePos="0" relativeHeight="251658553" behindDoc="0" locked="0" layoutInCell="1" allowOverlap="1" wp14:anchorId="314F055B" wp14:editId="2A1C4889">
                <wp:simplePos x="0" y="0"/>
                <wp:positionH relativeFrom="column">
                  <wp:posOffset>661035</wp:posOffset>
                </wp:positionH>
                <wp:positionV relativeFrom="paragraph">
                  <wp:posOffset>7578090</wp:posOffset>
                </wp:positionV>
                <wp:extent cx="1600200" cy="409575"/>
                <wp:effectExtent l="0" t="0" r="19050" b="28575"/>
                <wp:wrapNone/>
                <wp:docPr id="2478" name="Text Box 2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9575"/>
                        </a:xfrm>
                        <a:prstGeom prst="rect">
                          <a:avLst/>
                        </a:prstGeom>
                        <a:solidFill>
                          <a:srgbClr val="FFFFFF"/>
                        </a:solidFill>
                        <a:ln w="9525">
                          <a:solidFill>
                            <a:srgbClr val="000000"/>
                          </a:solidFill>
                          <a:prstDash val="dash"/>
                          <a:miter lim="800000"/>
                          <a:headEnd/>
                          <a:tailEnd/>
                        </a:ln>
                      </wps:spPr>
                      <wps:txbx>
                        <w:txbxContent>
                          <w:p w14:paraId="1CE11B67" w14:textId="77777777" w:rsidR="00F16673" w:rsidRDefault="00F16673" w:rsidP="00A91759">
                            <w:pPr>
                              <w:jc w:val="center"/>
                              <w:rPr>
                                <w:b/>
                              </w:rPr>
                            </w:pPr>
                            <w:r>
                              <w:rPr>
                                <w:b/>
                              </w:rPr>
                              <w:t>Order Follow-up or</w:t>
                            </w:r>
                          </w:p>
                          <w:p w14:paraId="02E507B4" w14:textId="77777777" w:rsidR="00F16673" w:rsidRPr="00493229" w:rsidRDefault="00F16673" w:rsidP="00A91759">
                            <w:pPr>
                              <w:jc w:val="center"/>
                              <w:rPr>
                                <w:b/>
                              </w:rPr>
                            </w:pPr>
                            <w:r>
                              <w:rPr>
                                <w:b/>
                              </w:rPr>
                              <w:t>Contract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F055B" id="Text Box 2242" o:spid="_x0000_s1197" type="#_x0000_t202" style="position:absolute;left:0;text-align:left;margin-left:52.05pt;margin-top:596.7pt;width:126pt;height:32.25pt;z-index:251658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">
                <v:stroke dashstyle="dash"/>
                <v:textbox>
                  <w:txbxContent>
                    <w:p w14:paraId="1CE11B67" w14:textId="77777777" w:rsidR="00F16673" w:rsidRDefault="00F16673" w:rsidP="00A91759">
                      <w:pPr>
                        <w:jc w:val="center"/>
                        <w:rPr>
                          <w:b/>
                        </w:rPr>
                      </w:pPr>
                      <w:r>
                        <w:rPr>
                          <w:b/>
                        </w:rPr>
                        <w:t>Order Follow-up or</w:t>
                      </w:r>
                    </w:p>
                    <w:p w14:paraId="02E507B4" w14:textId="77777777" w:rsidR="00F16673" w:rsidRPr="00493229" w:rsidRDefault="00F16673" w:rsidP="00A91759">
                      <w:pPr>
                        <w:jc w:val="center"/>
                        <w:rPr>
                          <w:b/>
                        </w:rPr>
                      </w:pPr>
                      <w:r>
                        <w:rPr>
                          <w:b/>
                        </w:rPr>
                        <w:t>Contract Administration</w:t>
                      </w:r>
                    </w:p>
                  </w:txbxContent>
                </v:textbox>
              </v:shape>
            </w:pict>
          </mc:Fallback>
        </mc:AlternateContent>
      </w:r>
      <w:r>
        <w:rPr>
          <w:noProof/>
          <w:kern w:val="2"/>
        </w:rPr>
        <mc:AlternateContent>
          <mc:Choice Requires="wps">
            <w:drawing>
              <wp:anchor distT="0" distB="0" distL="114300" distR="114300" simplePos="0" relativeHeight="251658548" behindDoc="0" locked="0" layoutInCell="1" allowOverlap="1" wp14:anchorId="268B74ED" wp14:editId="0F638337">
                <wp:simplePos x="0" y="0"/>
                <wp:positionH relativeFrom="column">
                  <wp:posOffset>842010</wp:posOffset>
                </wp:positionH>
                <wp:positionV relativeFrom="paragraph">
                  <wp:posOffset>4625340</wp:posOffset>
                </wp:positionV>
                <wp:extent cx="1495425" cy="542925"/>
                <wp:effectExtent l="0" t="0" r="28575" b="28575"/>
                <wp:wrapNone/>
                <wp:docPr id="2477" name="Text Box 2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42925"/>
                        </a:xfrm>
                        <a:prstGeom prst="rect">
                          <a:avLst/>
                        </a:prstGeom>
                        <a:solidFill>
                          <a:srgbClr val="FFFFFF"/>
                        </a:solidFill>
                        <a:ln w="9525">
                          <a:solidFill>
                            <a:srgbClr val="000000"/>
                          </a:solidFill>
                          <a:miter lim="800000"/>
                          <a:headEnd/>
                          <a:tailEnd/>
                        </a:ln>
                      </wps:spPr>
                      <wps:txbx>
                        <w:txbxContent>
                          <w:p w14:paraId="6F11E8DB" w14:textId="77777777" w:rsidR="00F16673" w:rsidRDefault="00F16673" w:rsidP="00A91759">
                            <w:pPr>
                              <w:jc w:val="center"/>
                              <w:rPr>
                                <w:b/>
                              </w:rPr>
                            </w:pPr>
                            <w:r>
                              <w:rPr>
                                <w:b/>
                              </w:rPr>
                              <w:t>Determine Negotiation Points &amp; Negotiate</w:t>
                            </w:r>
                          </w:p>
                          <w:p w14:paraId="1D1F1F15" w14:textId="77777777" w:rsidR="00F16673" w:rsidRPr="00493229" w:rsidRDefault="00F16673" w:rsidP="00A91759">
                            <w:pPr>
                              <w:jc w:val="center"/>
                              <w:rPr>
                                <w:b/>
                              </w:rPr>
                            </w:pPr>
                            <w:r>
                              <w:rPr>
                                <w:b/>
                              </w:rPr>
                              <w:t>Determine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B74ED" id="Text Box 2238" o:spid="_x0000_s1198" type="#_x0000_t202" style="position:absolute;left:0;text-align:left;margin-left:66.3pt;margin-top:364.2pt;width:117.75pt;height:42.75pt;z-index:251658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">
                <v:textbox>
                  <w:txbxContent>
                    <w:p w14:paraId="6F11E8DB" w14:textId="77777777" w:rsidR="00F16673" w:rsidRDefault="00F16673" w:rsidP="00A91759">
                      <w:pPr>
                        <w:jc w:val="center"/>
                        <w:rPr>
                          <w:b/>
                        </w:rPr>
                      </w:pPr>
                      <w:r>
                        <w:rPr>
                          <w:b/>
                        </w:rPr>
                        <w:t>Determine Negotiation Points &amp; Negotiate</w:t>
                      </w:r>
                    </w:p>
                    <w:p w14:paraId="1D1F1F15" w14:textId="77777777" w:rsidR="00F16673" w:rsidRPr="00493229" w:rsidRDefault="00F16673" w:rsidP="00A91759">
                      <w:pPr>
                        <w:jc w:val="center"/>
                        <w:rPr>
                          <w:b/>
                        </w:rPr>
                      </w:pPr>
                      <w:r>
                        <w:rPr>
                          <w:b/>
                        </w:rPr>
                        <w:t>Determine Award</w:t>
                      </w:r>
                    </w:p>
                  </w:txbxContent>
                </v:textbox>
              </v:shape>
            </w:pict>
          </mc:Fallback>
        </mc:AlternateContent>
      </w:r>
      <w:r>
        <w:rPr>
          <w:noProof/>
          <w:kern w:val="2"/>
        </w:rPr>
        <mc:AlternateContent>
          <mc:Choice Requires="wps">
            <w:drawing>
              <wp:anchor distT="0" distB="0" distL="114300" distR="114300" simplePos="0" relativeHeight="251658550" behindDoc="0" locked="0" layoutInCell="1" allowOverlap="1" wp14:anchorId="6882A19B" wp14:editId="5A863D93">
                <wp:simplePos x="0" y="0"/>
                <wp:positionH relativeFrom="column">
                  <wp:posOffset>727710</wp:posOffset>
                </wp:positionH>
                <wp:positionV relativeFrom="paragraph">
                  <wp:posOffset>5368290</wp:posOffset>
                </wp:positionV>
                <wp:extent cx="1600200" cy="409575"/>
                <wp:effectExtent l="0" t="0" r="19050" b="28575"/>
                <wp:wrapNone/>
                <wp:docPr id="2476" name="Text Box 2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9575"/>
                        </a:xfrm>
                        <a:prstGeom prst="rect">
                          <a:avLst/>
                        </a:prstGeom>
                        <a:solidFill>
                          <a:srgbClr val="FFFFFF"/>
                        </a:solidFill>
                        <a:ln w="9525">
                          <a:solidFill>
                            <a:srgbClr val="000000"/>
                          </a:solidFill>
                          <a:prstDash val="dash"/>
                          <a:miter lim="800000"/>
                          <a:headEnd/>
                          <a:tailEnd/>
                        </a:ln>
                      </wps:spPr>
                      <wps:txbx>
                        <w:txbxContent>
                          <w:p w14:paraId="464EDBF5" w14:textId="77777777" w:rsidR="00F16673" w:rsidRDefault="00F16673" w:rsidP="00A91759">
                            <w:pPr>
                              <w:jc w:val="center"/>
                              <w:rPr>
                                <w:b/>
                              </w:rPr>
                            </w:pPr>
                            <w:r>
                              <w:rPr>
                                <w:b/>
                              </w:rPr>
                              <w:t xml:space="preserve">If needed, obtain a </w:t>
                            </w:r>
                          </w:p>
                          <w:p w14:paraId="5A592696" w14:textId="77777777" w:rsidR="00F16673" w:rsidRPr="00493229" w:rsidRDefault="00F16673" w:rsidP="00A91759">
                            <w:pPr>
                              <w:jc w:val="center"/>
                              <w:rPr>
                                <w:b/>
                              </w:rPr>
                            </w:pPr>
                            <w:r>
                              <w:rPr>
                                <w:b/>
                              </w:rPr>
                              <w:t>Certificate of Insurance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2A19B" id="Text Box 2240" o:spid="_x0000_s1199" type="#_x0000_t202" style="position:absolute;left:0;text-align:left;margin-left:57.3pt;margin-top:422.7pt;width:126pt;height:32.25pt;z-index:2516585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">
                <v:stroke dashstyle="dash"/>
                <v:textbox>
                  <w:txbxContent>
                    <w:p w14:paraId="464EDBF5" w14:textId="77777777" w:rsidR="00F16673" w:rsidRDefault="00F16673" w:rsidP="00A91759">
                      <w:pPr>
                        <w:jc w:val="center"/>
                        <w:rPr>
                          <w:b/>
                        </w:rPr>
                      </w:pPr>
                      <w:r>
                        <w:rPr>
                          <w:b/>
                        </w:rPr>
                        <w:t xml:space="preserve">If needed, obtain a </w:t>
                      </w:r>
                    </w:p>
                    <w:p w14:paraId="5A592696" w14:textId="77777777" w:rsidR="00F16673" w:rsidRPr="00493229" w:rsidRDefault="00F16673" w:rsidP="00A91759">
                      <w:pPr>
                        <w:jc w:val="center"/>
                        <w:rPr>
                          <w:b/>
                        </w:rPr>
                      </w:pPr>
                      <w:r>
                        <w:rPr>
                          <w:b/>
                        </w:rPr>
                        <w:t>Certificate of Insurance</w:t>
                      </w:r>
                    </w:p>
                  </w:txbxContent>
                </v:textbox>
              </v:shape>
            </w:pict>
          </mc:Fallback>
        </mc:AlternateContent>
      </w:r>
      <w:r>
        <w:rPr>
          <w:noProof/>
          <w:kern w:val="2"/>
        </w:rPr>
        <mc:AlternateContent>
          <mc:Choice Requires="wps">
            <w:drawing>
              <wp:anchor distT="0" distB="0" distL="114300" distR="114300" simplePos="0" relativeHeight="251658549" behindDoc="0" locked="0" layoutInCell="1" allowOverlap="1" wp14:anchorId="741F879B" wp14:editId="77AD9DA8">
                <wp:simplePos x="0" y="0"/>
                <wp:positionH relativeFrom="column">
                  <wp:posOffset>880110</wp:posOffset>
                </wp:positionH>
                <wp:positionV relativeFrom="paragraph">
                  <wp:posOffset>5930265</wp:posOffset>
                </wp:positionV>
                <wp:extent cx="1295400" cy="552450"/>
                <wp:effectExtent l="0" t="0" r="19050" b="19050"/>
                <wp:wrapNone/>
                <wp:docPr id="2475" name="Text Box 2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52450"/>
                        </a:xfrm>
                        <a:prstGeom prst="rect">
                          <a:avLst/>
                        </a:prstGeom>
                        <a:solidFill>
                          <a:srgbClr val="FFFFFF"/>
                        </a:solidFill>
                        <a:ln w="9525">
                          <a:solidFill>
                            <a:srgbClr val="000000"/>
                          </a:solidFill>
                          <a:prstDash val="dash"/>
                          <a:miter lim="800000"/>
                          <a:headEnd/>
                          <a:tailEnd/>
                        </a:ln>
                      </wps:spPr>
                      <wps:txbx>
                        <w:txbxContent>
                          <w:p w14:paraId="513A3FA0" w14:textId="77777777" w:rsidR="00F16673" w:rsidRDefault="00F16673" w:rsidP="00A91759">
                            <w:pPr>
                              <w:jc w:val="center"/>
                              <w:rPr>
                                <w:b/>
                              </w:rPr>
                            </w:pPr>
                            <w:r>
                              <w:rPr>
                                <w:b/>
                              </w:rPr>
                              <w:t>Optional</w:t>
                            </w:r>
                          </w:p>
                          <w:p w14:paraId="42A7CD11" w14:textId="77777777" w:rsidR="00F16673" w:rsidRPr="00493229" w:rsidRDefault="00F16673" w:rsidP="00A91759">
                            <w:pPr>
                              <w:jc w:val="center"/>
                              <w:rPr>
                                <w:b/>
                              </w:rPr>
                            </w:pPr>
                            <w:r>
                              <w:rPr>
                                <w:b/>
                              </w:rPr>
                              <w:t>Issue Notice of Intent to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F879B" id="Text Box 2239" o:spid="_x0000_s1200" type="#_x0000_t202" style="position:absolute;left:0;text-align:left;margin-left:69.3pt;margin-top:466.95pt;width:102pt;height:43.5pt;z-index:2516585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">
                <v:stroke dashstyle="dash"/>
                <v:textbox>
                  <w:txbxContent>
                    <w:p w14:paraId="513A3FA0" w14:textId="77777777" w:rsidR="00F16673" w:rsidRDefault="00F16673" w:rsidP="00A91759">
                      <w:pPr>
                        <w:jc w:val="center"/>
                        <w:rPr>
                          <w:b/>
                        </w:rPr>
                      </w:pPr>
                      <w:r>
                        <w:rPr>
                          <w:b/>
                        </w:rPr>
                        <w:t>Optional</w:t>
                      </w:r>
                    </w:p>
                    <w:p w14:paraId="42A7CD11" w14:textId="77777777" w:rsidR="00F16673" w:rsidRPr="00493229" w:rsidRDefault="00F16673" w:rsidP="00A91759">
                      <w:pPr>
                        <w:jc w:val="center"/>
                        <w:rPr>
                          <w:b/>
                        </w:rPr>
                      </w:pPr>
                      <w:r>
                        <w:rPr>
                          <w:b/>
                        </w:rPr>
                        <w:t>Issue Notice of Intent to Award</w:t>
                      </w:r>
                    </w:p>
                  </w:txbxContent>
                </v:textbox>
              </v:shape>
            </w:pict>
          </mc:Fallback>
        </mc:AlternateContent>
      </w:r>
      <w:r>
        <w:rPr>
          <w:noProof/>
          <w:kern w:val="2"/>
        </w:rPr>
        <mc:AlternateContent>
          <mc:Choice Requires="wps">
            <w:drawing>
              <wp:anchor distT="0" distB="0" distL="114300" distR="114300" simplePos="0" relativeHeight="251658547" behindDoc="0" locked="0" layoutInCell="1" allowOverlap="1" wp14:anchorId="0496813D" wp14:editId="28DF08DB">
                <wp:simplePos x="0" y="0"/>
                <wp:positionH relativeFrom="column">
                  <wp:posOffset>1003935</wp:posOffset>
                </wp:positionH>
                <wp:positionV relativeFrom="paragraph">
                  <wp:posOffset>4044315</wp:posOffset>
                </wp:positionV>
                <wp:extent cx="1238250" cy="457200"/>
                <wp:effectExtent l="0" t="0" r="19050" b="19050"/>
                <wp:wrapNone/>
                <wp:docPr id="2474" name="Text Box 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7200"/>
                        </a:xfrm>
                        <a:prstGeom prst="rect">
                          <a:avLst/>
                        </a:prstGeom>
                        <a:solidFill>
                          <a:srgbClr val="FFFFFF"/>
                        </a:solidFill>
                        <a:ln w="9525">
                          <a:solidFill>
                            <a:srgbClr val="000000"/>
                          </a:solidFill>
                          <a:miter lim="800000"/>
                          <a:headEnd/>
                          <a:tailEnd/>
                        </a:ln>
                      </wps:spPr>
                      <wps:txbx>
                        <w:txbxContent>
                          <w:p w14:paraId="6604958D" w14:textId="77777777" w:rsidR="00F16673" w:rsidRPr="00493229" w:rsidRDefault="00F16673" w:rsidP="00A91759">
                            <w:pPr>
                              <w:jc w:val="center"/>
                              <w:rPr>
                                <w:b/>
                              </w:rPr>
                            </w:pPr>
                            <w:r>
                              <w:rPr>
                                <w:b/>
                              </w:rPr>
                              <w:t>Receive &amp; Evaluate Proposals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6813D" id="Text Box 2237" o:spid="_x0000_s1201" type="#_x0000_t202" style="position:absolute;left:0;text-align:left;margin-left:79.05pt;margin-top:318.45pt;width:97.5pt;height:36pt;z-index:2516585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">
                <v:textbox>
                  <w:txbxContent>
                    <w:p w14:paraId="6604958D" w14:textId="77777777" w:rsidR="00F16673" w:rsidRPr="00493229" w:rsidRDefault="00F16673" w:rsidP="00A91759">
                      <w:pPr>
                        <w:jc w:val="center"/>
                        <w:rPr>
                          <w:b/>
                        </w:rPr>
                      </w:pPr>
                      <w:r>
                        <w:rPr>
                          <w:b/>
                        </w:rPr>
                        <w:t>Receive &amp; Evaluate Proposals</w:t>
                      </w:r>
                    </w:p>
                  </w:txbxContent>
                </v:textbox>
              </v:shape>
            </w:pict>
          </mc:Fallback>
        </mc:AlternateContent>
      </w:r>
      <w:r>
        <w:rPr>
          <w:noProof/>
          <w:kern w:val="2"/>
        </w:rPr>
        <mc:AlternateContent>
          <mc:Choice Requires="wps">
            <w:drawing>
              <wp:anchor distT="0" distB="0" distL="114300" distR="114300" simplePos="0" relativeHeight="251658546" behindDoc="0" locked="0" layoutInCell="1" allowOverlap="1" wp14:anchorId="2410BDCA" wp14:editId="758FCE02">
                <wp:simplePos x="0" y="0"/>
                <wp:positionH relativeFrom="column">
                  <wp:posOffset>842010</wp:posOffset>
                </wp:positionH>
                <wp:positionV relativeFrom="paragraph">
                  <wp:posOffset>3348990</wp:posOffset>
                </wp:positionV>
                <wp:extent cx="1524000" cy="552450"/>
                <wp:effectExtent l="0" t="0" r="19050" b="19050"/>
                <wp:wrapNone/>
                <wp:docPr id="2473" name="Text Box 2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52450"/>
                        </a:xfrm>
                        <a:prstGeom prst="rect">
                          <a:avLst/>
                        </a:prstGeom>
                        <a:solidFill>
                          <a:srgbClr val="FFFFFF"/>
                        </a:solidFill>
                        <a:ln w="9525">
                          <a:solidFill>
                            <a:srgbClr val="000000"/>
                          </a:solidFill>
                          <a:prstDash val="dash"/>
                          <a:miter lim="800000"/>
                          <a:headEnd/>
                          <a:tailEnd/>
                        </a:ln>
                      </wps:spPr>
                      <wps:txbx>
                        <w:txbxContent>
                          <w:p w14:paraId="2B963D35" w14:textId="77777777" w:rsidR="00F16673" w:rsidRDefault="00F16673" w:rsidP="00A91759">
                            <w:pPr>
                              <w:jc w:val="center"/>
                              <w:rPr>
                                <w:b/>
                              </w:rPr>
                            </w:pPr>
                            <w:r>
                              <w:rPr>
                                <w:b/>
                              </w:rPr>
                              <w:t>Optional</w:t>
                            </w:r>
                          </w:p>
                          <w:p w14:paraId="3DB6D513" w14:textId="77777777" w:rsidR="00F16673" w:rsidRPr="00493229" w:rsidRDefault="00F16673" w:rsidP="00A91759">
                            <w:pPr>
                              <w:jc w:val="center"/>
                              <w:rPr>
                                <w:b/>
                              </w:rPr>
                            </w:pPr>
                            <w:r>
                              <w:rPr>
                                <w:b/>
                              </w:rPr>
                              <w:t>Conduct or Site Visit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0BDCA" id="Text Box 2236" o:spid="_x0000_s1202" type="#_x0000_t202" style="position:absolute;left:0;text-align:left;margin-left:66.3pt;margin-top:263.7pt;width:120pt;height:43.5pt;z-index:2516585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">
                <v:stroke dashstyle="dash"/>
                <v:textbox>
                  <w:txbxContent>
                    <w:p w14:paraId="2B963D35" w14:textId="77777777" w:rsidR="00F16673" w:rsidRDefault="00F16673" w:rsidP="00A91759">
                      <w:pPr>
                        <w:jc w:val="center"/>
                        <w:rPr>
                          <w:b/>
                        </w:rPr>
                      </w:pPr>
                      <w:r>
                        <w:rPr>
                          <w:b/>
                        </w:rPr>
                        <w:t>Optional</w:t>
                      </w:r>
                    </w:p>
                    <w:p w14:paraId="3DB6D513" w14:textId="77777777" w:rsidR="00F16673" w:rsidRPr="00493229" w:rsidRDefault="00F16673" w:rsidP="00A91759">
                      <w:pPr>
                        <w:jc w:val="center"/>
                        <w:rPr>
                          <w:b/>
                        </w:rPr>
                      </w:pPr>
                      <w:r>
                        <w:rPr>
                          <w:b/>
                        </w:rPr>
                        <w:t>Conduct or Site Visit</w:t>
                      </w:r>
                    </w:p>
                  </w:txbxContent>
                </v:textbox>
              </v:shape>
            </w:pict>
          </mc:Fallback>
        </mc:AlternateContent>
      </w:r>
      <w:r>
        <w:rPr>
          <w:noProof/>
          <w:kern w:val="2"/>
        </w:rPr>
        <mc:AlternateContent>
          <mc:Choice Requires="wps">
            <w:drawing>
              <wp:anchor distT="0" distB="0" distL="114300" distR="114300" simplePos="0" relativeHeight="251658578" behindDoc="0" locked="0" layoutInCell="1" allowOverlap="1" wp14:anchorId="0C2FF09D" wp14:editId="19450358">
                <wp:simplePos x="0" y="0"/>
                <wp:positionH relativeFrom="column">
                  <wp:posOffset>1089660</wp:posOffset>
                </wp:positionH>
                <wp:positionV relativeFrom="paragraph">
                  <wp:posOffset>2834640</wp:posOffset>
                </wp:positionV>
                <wp:extent cx="1028700" cy="409575"/>
                <wp:effectExtent l="0" t="0" r="19050" b="28575"/>
                <wp:wrapNone/>
                <wp:docPr id="2472" name="Text Box 2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09575"/>
                        </a:xfrm>
                        <a:prstGeom prst="rect">
                          <a:avLst/>
                        </a:prstGeom>
                        <a:solidFill>
                          <a:srgbClr val="FFFFFF"/>
                        </a:solidFill>
                        <a:ln w="9525">
                          <a:solidFill>
                            <a:srgbClr val="000000"/>
                          </a:solidFill>
                          <a:miter lim="800000"/>
                          <a:headEnd/>
                          <a:tailEnd/>
                        </a:ln>
                      </wps:spPr>
                      <wps:txbx>
                        <w:txbxContent>
                          <w:p w14:paraId="1CB8ACFC" w14:textId="77777777" w:rsidR="00F16673" w:rsidRPr="00493229" w:rsidRDefault="00F16673" w:rsidP="00A91759">
                            <w:pPr>
                              <w:jc w:val="center"/>
                              <w:rPr>
                                <w:b/>
                              </w:rPr>
                            </w:pPr>
                            <w:r>
                              <w:rPr>
                                <w:b/>
                              </w:rPr>
                              <w:t>Issue Informal RFP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FF09D" id="Text Box 2254" o:spid="_x0000_s1203" type="#_x0000_t202" style="position:absolute;left:0;text-align:left;margin-left:85.8pt;margin-top:223.2pt;width:81pt;height:32.25pt;z-index:2516585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">
                <v:textbox>
                  <w:txbxContent>
                    <w:p w14:paraId="1CB8ACFC" w14:textId="77777777" w:rsidR="00F16673" w:rsidRPr="00493229" w:rsidRDefault="00F16673" w:rsidP="00A91759">
                      <w:pPr>
                        <w:jc w:val="center"/>
                        <w:rPr>
                          <w:b/>
                        </w:rPr>
                      </w:pPr>
                      <w:r>
                        <w:rPr>
                          <w:b/>
                        </w:rPr>
                        <w:t>Issue Informal RFP</w:t>
                      </w:r>
                    </w:p>
                  </w:txbxContent>
                </v:textbox>
              </v:shape>
            </w:pict>
          </mc:Fallback>
        </mc:AlternateContent>
      </w:r>
      <w:r>
        <w:rPr>
          <w:noProof/>
          <w:kern w:val="2"/>
        </w:rPr>
        <mc:AlternateContent>
          <mc:Choice Requires="wps">
            <w:drawing>
              <wp:anchor distT="0" distB="0" distL="114300" distR="114300" simplePos="0" relativeHeight="251658542" behindDoc="0" locked="0" layoutInCell="1" allowOverlap="1" wp14:anchorId="5C26875E" wp14:editId="5BC91FF6">
                <wp:simplePos x="0" y="0"/>
                <wp:positionH relativeFrom="column">
                  <wp:posOffset>1080135</wp:posOffset>
                </wp:positionH>
                <wp:positionV relativeFrom="paragraph">
                  <wp:posOffset>1644015</wp:posOffset>
                </wp:positionV>
                <wp:extent cx="1028700" cy="457200"/>
                <wp:effectExtent l="0" t="0" r="19050" b="19050"/>
                <wp:wrapNone/>
                <wp:docPr id="2471" name="Text Box 2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35CAF387" w14:textId="77777777" w:rsidR="00F16673" w:rsidRPr="00493229" w:rsidRDefault="00F16673" w:rsidP="00A91759">
                            <w:pPr>
                              <w:jc w:val="center"/>
                              <w:rPr>
                                <w:b/>
                              </w:rPr>
                            </w:pPr>
                            <w:r w:rsidRPr="00493229">
                              <w:rPr>
                                <w:b/>
                              </w:rPr>
                              <w:t>Identify Suppliers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6875E" id="Text Box 2231" o:spid="_x0000_s1204" type="#_x0000_t202" style="position:absolute;left:0;text-align:left;margin-left:85.05pt;margin-top:129.45pt;width:81pt;height:36pt;z-index:2516585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IOGAIAADM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">
                <v:textbox>
                  <w:txbxContent>
                    <w:p w14:paraId="35CAF387" w14:textId="77777777" w:rsidR="00F16673" w:rsidRPr="00493229" w:rsidRDefault="00F16673" w:rsidP="00A91759">
                      <w:pPr>
                        <w:jc w:val="center"/>
                        <w:rPr>
                          <w:b/>
                        </w:rPr>
                      </w:pPr>
                      <w:r w:rsidRPr="00493229">
                        <w:rPr>
                          <w:b/>
                        </w:rPr>
                        <w:t>Identify Suppliers</w:t>
                      </w:r>
                    </w:p>
                  </w:txbxContent>
                </v:textbox>
              </v:shape>
            </w:pict>
          </mc:Fallback>
        </mc:AlternateContent>
      </w:r>
      <w:r>
        <w:rPr>
          <w:noProof/>
          <w:kern w:val="2"/>
        </w:rPr>
        <mc:AlternateContent>
          <mc:Choice Requires="wps">
            <w:drawing>
              <wp:anchor distT="0" distB="0" distL="114300" distR="114300" simplePos="0" relativeHeight="251658545" behindDoc="0" locked="0" layoutInCell="1" allowOverlap="1" wp14:anchorId="7888CBC5" wp14:editId="36A1BB00">
                <wp:simplePos x="0" y="0"/>
                <wp:positionH relativeFrom="column">
                  <wp:posOffset>1080135</wp:posOffset>
                </wp:positionH>
                <wp:positionV relativeFrom="paragraph">
                  <wp:posOffset>2272665</wp:posOffset>
                </wp:positionV>
                <wp:extent cx="1028700" cy="409575"/>
                <wp:effectExtent l="0" t="0" r="19050" b="28575"/>
                <wp:wrapNone/>
                <wp:docPr id="2470" name="Text Box 2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09575"/>
                        </a:xfrm>
                        <a:prstGeom prst="rect">
                          <a:avLst/>
                        </a:prstGeom>
                        <a:solidFill>
                          <a:srgbClr val="FFFFFF"/>
                        </a:solidFill>
                        <a:ln w="9525">
                          <a:solidFill>
                            <a:srgbClr val="000000"/>
                          </a:solidFill>
                          <a:miter lim="800000"/>
                          <a:headEnd/>
                          <a:tailEnd/>
                        </a:ln>
                      </wps:spPr>
                      <wps:txbx>
                        <w:txbxContent>
                          <w:p w14:paraId="3DF07E84" w14:textId="77777777" w:rsidR="00F16673" w:rsidRPr="00493229" w:rsidRDefault="00F16673" w:rsidP="00A91759">
                            <w:pPr>
                              <w:jc w:val="center"/>
                              <w:rPr>
                                <w:b/>
                              </w:rPr>
                            </w:pPr>
                            <w:r>
                              <w:rPr>
                                <w:b/>
                              </w:rPr>
                              <w:t>Prepare Informal RFP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CBC5" id="Text Box 2235" o:spid="_x0000_s1205" type="#_x0000_t202" style="position:absolute;left:0;text-align:left;margin-left:85.05pt;margin-top:178.95pt;width:81pt;height:32.25pt;z-index:25165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">
                <v:textbox>
                  <w:txbxContent>
                    <w:p w14:paraId="3DF07E84" w14:textId="77777777" w:rsidR="00F16673" w:rsidRPr="00493229" w:rsidRDefault="00F16673" w:rsidP="00A91759">
                      <w:pPr>
                        <w:jc w:val="center"/>
                        <w:rPr>
                          <w:b/>
                        </w:rPr>
                      </w:pPr>
                      <w:r>
                        <w:rPr>
                          <w:b/>
                        </w:rPr>
                        <w:t>Prepare Informal RFP</w:t>
                      </w:r>
                    </w:p>
                  </w:txbxContent>
                </v:textbox>
              </v:shape>
            </w:pict>
          </mc:Fallback>
        </mc:AlternateContent>
      </w:r>
      <w:r>
        <w:rPr>
          <w:noProof/>
          <w:kern w:val="2"/>
        </w:rPr>
        <mc:AlternateContent>
          <mc:Choice Requires="wps">
            <w:drawing>
              <wp:anchor distT="0" distB="0" distL="114300" distR="114300" simplePos="0" relativeHeight="251658544" behindDoc="0" locked="0" layoutInCell="1" allowOverlap="1" wp14:anchorId="5CAA2D74" wp14:editId="0F0E6768">
                <wp:simplePos x="0" y="0"/>
                <wp:positionH relativeFrom="column">
                  <wp:posOffset>1057275</wp:posOffset>
                </wp:positionH>
                <wp:positionV relativeFrom="paragraph">
                  <wp:posOffset>984250</wp:posOffset>
                </wp:positionV>
                <wp:extent cx="1028700" cy="457200"/>
                <wp:effectExtent l="0" t="0" r="19050" b="19050"/>
                <wp:wrapNone/>
                <wp:docPr id="2469" name="Text Box 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7D77376B" w14:textId="77777777" w:rsidR="00F16673" w:rsidRPr="00493229" w:rsidRDefault="00F16673" w:rsidP="00A91759">
                            <w:pPr>
                              <w:jc w:val="center"/>
                              <w:rPr>
                                <w:b/>
                              </w:rPr>
                            </w:pPr>
                            <w:r>
                              <w:rPr>
                                <w:b/>
                              </w:rPr>
                              <w:t>Plan the Procurement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A2D74" id="Text Box 2234" o:spid="_x0000_s1206" type="#_x0000_t202" style="position:absolute;left:0;text-align:left;margin-left:83.25pt;margin-top:77.5pt;width:81pt;height:36pt;z-index:25165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CKFwIAADQ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">
                <v:textbox>
                  <w:txbxContent>
                    <w:p w14:paraId="7D77376B" w14:textId="77777777" w:rsidR="00F16673" w:rsidRPr="00493229" w:rsidRDefault="00F16673" w:rsidP="00A91759">
                      <w:pPr>
                        <w:jc w:val="center"/>
                        <w:rPr>
                          <w:b/>
                        </w:rPr>
                      </w:pPr>
                      <w:r>
                        <w:rPr>
                          <w:b/>
                        </w:rPr>
                        <w:t>Plan the Procurement</w:t>
                      </w:r>
                    </w:p>
                  </w:txbxContent>
                </v:textbox>
              </v:shape>
            </w:pict>
          </mc:Fallback>
        </mc:AlternateContent>
      </w:r>
      <w:r>
        <w:rPr>
          <w:noProof/>
          <w:kern w:val="2"/>
        </w:rPr>
        <mc:AlternateContent>
          <mc:Choice Requires="wps">
            <w:drawing>
              <wp:anchor distT="0" distB="0" distL="114300" distR="114300" simplePos="0" relativeHeight="251658541" behindDoc="0" locked="0" layoutInCell="1" allowOverlap="1" wp14:anchorId="6CD12FCE" wp14:editId="7D7DBD03">
                <wp:simplePos x="0" y="0"/>
                <wp:positionH relativeFrom="column">
                  <wp:posOffset>1061085</wp:posOffset>
                </wp:positionH>
                <wp:positionV relativeFrom="paragraph">
                  <wp:posOffset>358140</wp:posOffset>
                </wp:positionV>
                <wp:extent cx="1028700" cy="457200"/>
                <wp:effectExtent l="0" t="0" r="19050" b="19050"/>
                <wp:wrapNone/>
                <wp:docPr id="2468" name="Text Box 2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4FFC831E" w14:textId="77777777" w:rsidR="00F16673" w:rsidRPr="00493229" w:rsidRDefault="00F16673" w:rsidP="00A91759">
                            <w:pPr>
                              <w:jc w:val="center"/>
                              <w:rPr>
                                <w:b/>
                              </w:rPr>
                            </w:pPr>
                            <w:r w:rsidRPr="00493229">
                              <w:rPr>
                                <w:b/>
                              </w:rPr>
                              <w:t>Determine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12FCE" id="Text Box 2230" o:spid="_x0000_s1207" type="#_x0000_t202" style="position:absolute;left:0;text-align:left;margin-left:83.55pt;margin-top:28.2pt;width:81pt;height:36pt;z-index:251658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VmFwIAADQ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">
                <v:textbox>
                  <w:txbxContent>
                    <w:p w14:paraId="4FFC831E" w14:textId="77777777" w:rsidR="00F16673" w:rsidRPr="00493229" w:rsidRDefault="00F16673" w:rsidP="00A91759">
                      <w:pPr>
                        <w:jc w:val="center"/>
                        <w:rPr>
                          <w:b/>
                        </w:rPr>
                      </w:pPr>
                      <w:r w:rsidRPr="00493229">
                        <w:rPr>
                          <w:b/>
                        </w:rPr>
                        <w:t>Determine Requirements</w:t>
                      </w:r>
                    </w:p>
                  </w:txbxContent>
                </v:textbox>
              </v:shape>
            </w:pict>
          </mc:Fallback>
        </mc:AlternateContent>
      </w:r>
      <w:r>
        <w:rPr>
          <w:noProof/>
          <w:kern w:val="2"/>
        </w:rPr>
        <mc:AlternateContent>
          <mc:Choice Requires="wps">
            <w:drawing>
              <wp:anchor distT="0" distB="0" distL="114300" distR="114300" simplePos="0" relativeHeight="251658540" behindDoc="0" locked="0" layoutInCell="1" allowOverlap="1" wp14:anchorId="6D542373" wp14:editId="1F96F690">
                <wp:simplePos x="0" y="0"/>
                <wp:positionH relativeFrom="column">
                  <wp:posOffset>1318260</wp:posOffset>
                </wp:positionH>
                <wp:positionV relativeFrom="paragraph">
                  <wp:posOffset>18415</wp:posOffset>
                </wp:positionV>
                <wp:extent cx="552450" cy="228600"/>
                <wp:effectExtent l="0" t="0" r="19050" b="19050"/>
                <wp:wrapNone/>
                <wp:docPr id="2467" name="Text Box 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28600"/>
                        </a:xfrm>
                        <a:prstGeom prst="rect">
                          <a:avLst/>
                        </a:prstGeom>
                        <a:solidFill>
                          <a:srgbClr val="FFFFFF"/>
                        </a:solidFill>
                        <a:ln w="9525">
                          <a:solidFill>
                            <a:srgbClr val="000000"/>
                          </a:solidFill>
                          <a:miter lim="800000"/>
                          <a:headEnd/>
                          <a:tailEnd/>
                        </a:ln>
                      </wps:spPr>
                      <wps:txbx>
                        <w:txbxContent>
                          <w:p w14:paraId="7D2938AE" w14:textId="77777777" w:rsidR="00F16673" w:rsidRPr="00493229" w:rsidRDefault="00F16673" w:rsidP="00A91759">
                            <w:pPr>
                              <w:jc w:val="center"/>
                              <w:rPr>
                                <w:b/>
                              </w:rPr>
                            </w:pPr>
                            <w:r w:rsidRPr="00493229">
                              <w:rPr>
                                <w:b/>
                              </w:rP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42373" id="Text Box 2229" o:spid="_x0000_s1208" type="#_x0000_t202" style="position:absolute;left:0;text-align:left;margin-left:103.8pt;margin-top:1.45pt;width:43.5pt;height:18pt;z-index:251658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">
                <v:textbox>
                  <w:txbxContent>
                    <w:p w14:paraId="7D2938AE" w14:textId="77777777" w:rsidR="00F16673" w:rsidRPr="00493229" w:rsidRDefault="00F16673" w:rsidP="00A91759">
                      <w:pPr>
                        <w:jc w:val="center"/>
                        <w:rPr>
                          <w:b/>
                        </w:rPr>
                      </w:pPr>
                      <w:r w:rsidRPr="00493229">
                        <w:rPr>
                          <w:b/>
                        </w:rPr>
                        <w:t>Start</w:t>
                      </w:r>
                    </w:p>
                  </w:txbxContent>
                </v:textbox>
              </v:shape>
            </w:pict>
          </mc:Fallback>
        </mc:AlternateContent>
      </w:r>
    </w:p>
    <w:p w14:paraId="79E95937" w14:textId="77777777" w:rsidR="009E5189" w:rsidRPr="009E5189" w:rsidRDefault="009E5189" w:rsidP="009E5189"/>
    <w:p w14:paraId="08108DCB" w14:textId="77777777" w:rsidR="009E5189" w:rsidRPr="009E5189" w:rsidRDefault="009E5189" w:rsidP="009E5189"/>
    <w:p w14:paraId="7E1C4D21" w14:textId="77777777" w:rsidR="009E5189" w:rsidRPr="009E5189" w:rsidRDefault="009E5189" w:rsidP="009E5189"/>
    <w:p w14:paraId="1EC7E785" w14:textId="77777777" w:rsidR="009E5189" w:rsidRPr="009E5189" w:rsidRDefault="009E5189" w:rsidP="009E5189"/>
    <w:p w14:paraId="7609AEF5" w14:textId="18F60F9C" w:rsidR="009E5189" w:rsidRPr="009E5189" w:rsidRDefault="00151508" w:rsidP="009E5189">
      <w:r>
        <w:rPr>
          <w:noProof/>
          <w:kern w:val="2"/>
        </w:rPr>
        <mc:AlternateContent>
          <mc:Choice Requires="wps">
            <w:drawing>
              <wp:anchor distT="0" distB="0" distL="114300" distR="114300" simplePos="0" relativeHeight="251658557" behindDoc="0" locked="0" layoutInCell="1" allowOverlap="1" wp14:anchorId="6A8DAF52" wp14:editId="22C416F3">
                <wp:simplePos x="0" y="0"/>
                <wp:positionH relativeFrom="column">
                  <wp:posOffset>2644140</wp:posOffset>
                </wp:positionH>
                <wp:positionV relativeFrom="paragraph">
                  <wp:posOffset>120650</wp:posOffset>
                </wp:positionV>
                <wp:extent cx="3876675" cy="586740"/>
                <wp:effectExtent l="0" t="0" r="28575" b="22860"/>
                <wp:wrapNone/>
                <wp:docPr id="2466" name="Text Box 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58674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4F0F61A" w14:textId="77777777" w:rsidR="00F16673" w:rsidRDefault="00F16673" w:rsidP="00A91759">
                            <w:r>
                              <w:t>Plan lead times, purchase authority, external agency approval, need for preproposal conference and any special terms and conditions needed.  Develop statement of needs with the requestor.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DAF52" id="Text Box 2244" o:spid="_x0000_s1209" type="#_x0000_t202" style="position:absolute;margin-left:208.2pt;margin-top:9.5pt;width:305.25pt;height:46.2pt;z-index:251658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" filled="f" strokecolor="#969696">
                <v:stroke dashstyle="1 1" endcap="round"/>
                <v:textbox>
                  <w:txbxContent>
                    <w:p w14:paraId="44F0F61A" w14:textId="77777777" w:rsidR="00F16673" w:rsidRDefault="00F16673" w:rsidP="00A91759">
                      <w:r>
                        <w:t>Plan lead times, purchase authority, external agency approval, need for preproposal conference and any special terms and conditions needed.  Develop statement of needs with the requestor.</w:t>
                      </w:r>
                    </w:p>
                  </w:txbxContent>
                </v:textbox>
              </v:shape>
            </w:pict>
          </mc:Fallback>
        </mc:AlternateContent>
      </w:r>
    </w:p>
    <w:p w14:paraId="6C89DE71" w14:textId="77777777" w:rsidR="009E5189" w:rsidRDefault="009E5189" w:rsidP="009E5189"/>
    <w:p w14:paraId="0027958F" w14:textId="77777777" w:rsidR="009E5189" w:rsidRDefault="009E5189" w:rsidP="009E5189">
      <w:pPr>
        <w:tabs>
          <w:tab w:val="left" w:pos="1027"/>
        </w:tabs>
      </w:pPr>
      <w:r>
        <w:tab/>
      </w:r>
    </w:p>
    <w:p w14:paraId="09A12FD9" w14:textId="4A1EE219" w:rsidR="009E5189" w:rsidRDefault="007332CE" w:rsidP="009E5189">
      <w:r>
        <w:rPr>
          <w:noProof/>
          <w:kern w:val="2"/>
        </w:rPr>
        <mc:AlternateContent>
          <mc:Choice Requires="wps">
            <w:drawing>
              <wp:anchor distT="0" distB="0" distL="114300" distR="114300" simplePos="0" relativeHeight="251658573" behindDoc="0" locked="0" layoutInCell="1" allowOverlap="1" wp14:anchorId="7185E5D9" wp14:editId="0C4AD0E8">
                <wp:simplePos x="0" y="0"/>
                <wp:positionH relativeFrom="column">
                  <wp:posOffset>2638425</wp:posOffset>
                </wp:positionH>
                <wp:positionV relativeFrom="paragraph">
                  <wp:posOffset>5262245</wp:posOffset>
                </wp:positionV>
                <wp:extent cx="3848100" cy="1007110"/>
                <wp:effectExtent l="0" t="0" r="19050" b="21590"/>
                <wp:wrapNone/>
                <wp:docPr id="2505" name="Text Box 2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00711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7378260" w14:textId="2CA437CD" w:rsidR="00F16673" w:rsidRPr="003859E2" w:rsidRDefault="00F16673" w:rsidP="00A91759">
                            <w:r w:rsidRPr="003859E2">
                              <w:t xml:space="preserve">Post Notice of Award for 10 days if a Notice of Intent to Award was not issued.  </w:t>
                            </w:r>
                            <w:r w:rsidR="00BC1B05">
                              <w:t>Create the contract and mark as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5E5D9" id="Text Box 2252" o:spid="_x0000_s1210" type="#_x0000_t202" style="position:absolute;margin-left:207.75pt;margin-top:414.35pt;width:303pt;height:79.3pt;z-index:251658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" filled="f" strokecolor="#969696">
                <v:stroke dashstyle="1 1" endcap="round"/>
                <v:textbox>
                  <w:txbxContent>
                    <w:p w14:paraId="47378260" w14:textId="2CA437CD" w:rsidR="00F16673" w:rsidRPr="003859E2" w:rsidRDefault="00F16673" w:rsidP="00A91759">
                      <w:r w:rsidRPr="003859E2">
                        <w:t xml:space="preserve">Post Notice of Award for 10 days if a Notice of Intent to Award was not issued.  </w:t>
                      </w:r>
                      <w:r w:rsidR="00BC1B05">
                        <w:t>Create the contract and mark as public.</w:t>
                      </w:r>
                    </w:p>
                  </w:txbxContent>
                </v:textbox>
              </v:shape>
            </w:pict>
          </mc:Fallback>
        </mc:AlternateContent>
      </w:r>
      <w:r w:rsidR="00151508">
        <w:rPr>
          <w:noProof/>
          <w:kern w:val="2"/>
        </w:rPr>
        <mc:AlternateContent>
          <mc:Choice Requires="wps">
            <w:drawing>
              <wp:anchor distT="0" distB="0" distL="114300" distR="114300" simplePos="0" relativeHeight="251658559" behindDoc="0" locked="0" layoutInCell="1" allowOverlap="1" wp14:anchorId="36121462" wp14:editId="41F27C3B">
                <wp:simplePos x="0" y="0"/>
                <wp:positionH relativeFrom="column">
                  <wp:posOffset>2636520</wp:posOffset>
                </wp:positionH>
                <wp:positionV relativeFrom="paragraph">
                  <wp:posOffset>269240</wp:posOffset>
                </wp:positionV>
                <wp:extent cx="3886200" cy="662940"/>
                <wp:effectExtent l="0" t="0" r="19050" b="22860"/>
                <wp:wrapNone/>
                <wp:docPr id="2479" name="Text Box 2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66294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CB78E29" w14:textId="1EE85E87" w:rsidR="00F16673" w:rsidRPr="00151508" w:rsidRDefault="00F16673" w:rsidP="003F287C">
                            <w:r w:rsidRPr="00151508">
                              <w:t>Set-aside for small businesses in accordance with the Small Business Enhancement Award Priority 3.1</w:t>
                            </w:r>
                            <w:r>
                              <w:t>1</w:t>
                            </w:r>
                            <w:r w:rsidRPr="00151508">
                              <w:t xml:space="preserve"> g.  Identify there is a sufficient number of sources (5.6</w:t>
                            </w:r>
                            <w:r>
                              <w:t>.b</w:t>
                            </w:r>
                            <w:r w:rsidRPr="00151508">
                              <w:t>) that will be notified through eVA</w:t>
                            </w:r>
                            <w:r>
                              <w:t>.</w:t>
                            </w:r>
                            <w:r w:rsidRPr="00151508">
                              <w:t xml:space="preserve"> </w:t>
                            </w:r>
                          </w:p>
                          <w:p w14:paraId="28D5B554" w14:textId="77777777" w:rsidR="00F16673" w:rsidRDefault="00F16673" w:rsidP="00A917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21462" id="Text Box 2245" o:spid="_x0000_s1211" type="#_x0000_t202" style="position:absolute;margin-left:207.6pt;margin-top:21.2pt;width:306pt;height:52.2pt;z-index:251658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" filled="f" strokecolor="#969696">
                <v:stroke dashstyle="1 1" endcap="round"/>
                <v:textbox>
                  <w:txbxContent>
                    <w:p w14:paraId="7CB78E29" w14:textId="1EE85E87" w:rsidR="00F16673" w:rsidRPr="00151508" w:rsidRDefault="00F16673" w:rsidP="003F287C">
                      <w:r w:rsidRPr="00151508">
                        <w:t>Set-aside for small businesses in accordance with the Small Business Enhancement Award Priority 3.1</w:t>
                      </w:r>
                      <w:r>
                        <w:t>1</w:t>
                      </w:r>
                      <w:r w:rsidRPr="00151508">
                        <w:t xml:space="preserve"> g.  Identify there is a sufficient number of sources (5.6</w:t>
                      </w:r>
                      <w:r>
                        <w:t>.b</w:t>
                      </w:r>
                      <w:r w:rsidRPr="00151508">
                        <w:t>) that will be notified through eVA</w:t>
                      </w:r>
                      <w:r>
                        <w:t>.</w:t>
                      </w:r>
                      <w:r w:rsidRPr="00151508">
                        <w:t xml:space="preserve"> </w:t>
                      </w:r>
                    </w:p>
                    <w:p w14:paraId="28D5B554" w14:textId="77777777" w:rsidR="00F16673" w:rsidRDefault="00F16673" w:rsidP="00A91759"/>
                  </w:txbxContent>
                </v:textbox>
              </v:shape>
            </w:pict>
          </mc:Fallback>
        </mc:AlternateContent>
      </w:r>
    </w:p>
    <w:p w14:paraId="07B54159" w14:textId="77777777" w:rsidR="00A91759" w:rsidRPr="009E5189" w:rsidRDefault="00A91759" w:rsidP="009E5189">
      <w:pPr>
        <w:sectPr w:rsidR="00A91759" w:rsidRPr="009E5189" w:rsidSect="00A91759">
          <w:pgSz w:w="12240" w:h="15840"/>
          <w:pgMar w:top="720" w:right="1080" w:bottom="720" w:left="1080" w:header="720" w:footer="720" w:gutter="0"/>
          <w:cols w:space="720"/>
          <w:noEndnote/>
        </w:sectPr>
      </w:pPr>
    </w:p>
    <w:p w14:paraId="4F98A6F3" w14:textId="73FB0B4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ind w:firstLine="7200"/>
        <w:rPr>
          <w:b/>
          <w:kern w:val="2"/>
          <w:sz w:val="16"/>
        </w:rPr>
      </w:pPr>
      <w:r>
        <w:rPr>
          <w:b/>
          <w:kern w:val="2"/>
        </w:rPr>
        <w:lastRenderedPageBreak/>
        <w:t>Annex 5-G</w:t>
      </w:r>
    </w:p>
    <w:p w14:paraId="2E4988A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560B5EF4" w14:textId="74D26F5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r>
        <w:rPr>
          <w:b/>
          <w:kern w:val="2"/>
        </w:rPr>
        <w:t xml:space="preserve">TELEPHONE RECORD FOR GOODS </w:t>
      </w:r>
      <w:r w:rsidRPr="001B2F8E">
        <w:rPr>
          <w:b/>
          <w:kern w:val="2"/>
        </w:rPr>
        <w:t>– Use up to</w:t>
      </w:r>
      <w:r w:rsidR="00A35932" w:rsidRPr="001B2F8E">
        <w:rPr>
          <w:b/>
          <w:kern w:val="2"/>
        </w:rPr>
        <w:t xml:space="preserve"> and including</w:t>
      </w:r>
      <w:r w:rsidRPr="001B2F8E">
        <w:rPr>
          <w:b/>
          <w:kern w:val="2"/>
        </w:rPr>
        <w:t xml:space="preserve"> $</w:t>
      </w:r>
      <w:r w:rsidR="00B411BC" w:rsidRPr="001B2F8E">
        <w:rPr>
          <w:b/>
          <w:kern w:val="2"/>
        </w:rPr>
        <w:t>10,000</w:t>
      </w:r>
      <w:r w:rsidR="00B665EA">
        <w:rPr>
          <w:b/>
          <w:kern w:val="2"/>
        </w:rPr>
        <w:t>.</w:t>
      </w:r>
      <w:r>
        <w:rPr>
          <w:b/>
          <w:kern w:val="2"/>
        </w:rPr>
        <w:t xml:space="preserve"> </w:t>
      </w:r>
    </w:p>
    <w:p w14:paraId="0D46A8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1170"/>
        <w:gridCol w:w="3510"/>
        <w:gridCol w:w="3240"/>
        <w:gridCol w:w="3240"/>
        <w:gridCol w:w="2970"/>
      </w:tblGrid>
      <w:tr w:rsidR="00BD32FF" w14:paraId="21D9B1AC" w14:textId="77777777">
        <w:tc>
          <w:tcPr>
            <w:tcW w:w="4680" w:type="dxa"/>
            <w:gridSpan w:val="2"/>
            <w:tcBorders>
              <w:bottom w:val="single" w:sz="7" w:space="0" w:color="000000"/>
              <w:right w:val="single" w:sz="7" w:space="0" w:color="000000"/>
            </w:tcBorders>
          </w:tcPr>
          <w:p w14:paraId="6AA827BF" w14:textId="77777777" w:rsidR="00BD32FF" w:rsidRDefault="00BD32FF" w:rsidP="00BD32FF">
            <w:pPr>
              <w:spacing w:line="120" w:lineRule="exact"/>
              <w:rPr>
                <w:b/>
                <w:kern w:val="2"/>
                <w:sz w:val="16"/>
              </w:rPr>
            </w:pPr>
          </w:p>
          <w:p w14:paraId="5009AE1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REQUEST NUMBER:   ____________________________</w:t>
            </w:r>
          </w:p>
          <w:p w14:paraId="1E6985A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5139E9F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r>
              <w:rPr>
                <w:b/>
                <w:kern w:val="2"/>
                <w:sz w:val="16"/>
              </w:rPr>
              <w:t>BUYER:  ________________________________________</w:t>
            </w:r>
          </w:p>
        </w:tc>
        <w:tc>
          <w:tcPr>
            <w:tcW w:w="3240" w:type="dxa"/>
            <w:tcBorders>
              <w:top w:val="single" w:sz="7" w:space="0" w:color="000000"/>
              <w:left w:val="single" w:sz="7" w:space="0" w:color="000000"/>
              <w:bottom w:val="single" w:sz="7" w:space="0" w:color="000000"/>
              <w:right w:val="single" w:sz="7" w:space="0" w:color="000000"/>
            </w:tcBorders>
          </w:tcPr>
          <w:p w14:paraId="35D21B80" w14:textId="77777777" w:rsidR="00BD32FF" w:rsidRDefault="00BD32FF" w:rsidP="00BD32FF">
            <w:pPr>
              <w:spacing w:line="120" w:lineRule="exact"/>
              <w:rPr>
                <w:b/>
                <w:kern w:val="2"/>
                <w:sz w:val="16"/>
              </w:rPr>
            </w:pPr>
          </w:p>
          <w:p w14:paraId="5875C4C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r>
              <w:rPr>
                <w:b/>
                <w:kern w:val="2"/>
                <w:sz w:val="16"/>
              </w:rPr>
              <w:t>BIDDER  #1</w:t>
            </w:r>
          </w:p>
          <w:p w14:paraId="390A16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p>
          <w:p w14:paraId="5308464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jc w:val="center"/>
              <w:rPr>
                <w:b/>
                <w:kern w:val="2"/>
                <w:sz w:val="16"/>
              </w:rPr>
            </w:pPr>
            <w:r>
              <w:rPr>
                <w:b/>
                <w:kern w:val="2"/>
                <w:sz w:val="16"/>
              </w:rPr>
              <w:t>DATE:    ________________</w:t>
            </w:r>
          </w:p>
        </w:tc>
        <w:tc>
          <w:tcPr>
            <w:tcW w:w="3240" w:type="dxa"/>
            <w:tcBorders>
              <w:top w:val="single" w:sz="7" w:space="0" w:color="000000"/>
              <w:left w:val="single" w:sz="7" w:space="0" w:color="000000"/>
              <w:bottom w:val="single" w:sz="7" w:space="0" w:color="000000"/>
              <w:right w:val="single" w:sz="7" w:space="0" w:color="000000"/>
            </w:tcBorders>
          </w:tcPr>
          <w:p w14:paraId="7F7DB602" w14:textId="77777777" w:rsidR="00BD32FF" w:rsidRDefault="00BD32FF" w:rsidP="00BD32FF">
            <w:pPr>
              <w:spacing w:line="120" w:lineRule="exact"/>
              <w:rPr>
                <w:b/>
                <w:kern w:val="2"/>
                <w:sz w:val="16"/>
              </w:rPr>
            </w:pPr>
          </w:p>
          <w:p w14:paraId="14BC7A3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r>
              <w:rPr>
                <w:b/>
                <w:kern w:val="2"/>
                <w:sz w:val="16"/>
              </w:rPr>
              <w:t>BIDDER  #2</w:t>
            </w:r>
          </w:p>
          <w:p w14:paraId="1DA963D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p>
          <w:p w14:paraId="066779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r>
              <w:rPr>
                <w:b/>
                <w:kern w:val="2"/>
                <w:sz w:val="16"/>
              </w:rPr>
              <w:t>DATE:    ________________</w:t>
            </w:r>
          </w:p>
          <w:p w14:paraId="4AA595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4D654C7B" w14:textId="77777777" w:rsidR="00BD32FF" w:rsidRDefault="00BD32FF" w:rsidP="00BD32FF">
            <w:pPr>
              <w:spacing w:line="120" w:lineRule="exact"/>
              <w:rPr>
                <w:b/>
                <w:kern w:val="2"/>
                <w:sz w:val="16"/>
              </w:rPr>
            </w:pPr>
          </w:p>
          <w:p w14:paraId="4233E3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r>
              <w:rPr>
                <w:b/>
                <w:kern w:val="2"/>
                <w:sz w:val="16"/>
              </w:rPr>
              <w:t>BIDDER  #3</w:t>
            </w:r>
          </w:p>
          <w:p w14:paraId="5BB03B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p>
          <w:p w14:paraId="12F6F16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b/>
                <w:kern w:val="2"/>
                <w:sz w:val="16"/>
              </w:rPr>
            </w:pPr>
            <w:r>
              <w:rPr>
                <w:b/>
                <w:kern w:val="2"/>
                <w:sz w:val="16"/>
              </w:rPr>
              <w:t>DATE:    ________________</w:t>
            </w:r>
          </w:p>
          <w:p w14:paraId="26979F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6A49E5CF" w14:textId="77777777">
        <w:tc>
          <w:tcPr>
            <w:tcW w:w="4680" w:type="dxa"/>
            <w:gridSpan w:val="2"/>
            <w:tcBorders>
              <w:top w:val="single" w:sz="7" w:space="0" w:color="000000"/>
              <w:right w:val="single" w:sz="7" w:space="0" w:color="000000"/>
            </w:tcBorders>
          </w:tcPr>
          <w:p w14:paraId="3781CA2F" w14:textId="77777777" w:rsidR="00BD32FF" w:rsidRDefault="00BD32FF" w:rsidP="00BD32FF">
            <w:pPr>
              <w:spacing w:line="120" w:lineRule="exact"/>
              <w:rPr>
                <w:b/>
                <w:kern w:val="2"/>
                <w:sz w:val="16"/>
              </w:rPr>
            </w:pPr>
          </w:p>
          <w:p w14:paraId="0936377B" w14:textId="77777777" w:rsidR="00BD32FF" w:rsidRDefault="0027510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sidRPr="00275104">
              <w:rPr>
                <w:b/>
                <w:kern w:val="2"/>
                <w:sz w:val="16"/>
              </w:rPr>
              <w:t>eVA VENDOR ID or DUNS NUMBER</w:t>
            </w:r>
            <w:r w:rsidR="00BD32FF">
              <w:rPr>
                <w:b/>
                <w:kern w:val="2"/>
                <w:sz w:val="16"/>
              </w:rPr>
              <w:t>&gt;</w:t>
            </w:r>
          </w:p>
        </w:tc>
        <w:tc>
          <w:tcPr>
            <w:tcW w:w="3240" w:type="dxa"/>
            <w:tcBorders>
              <w:top w:val="single" w:sz="7" w:space="0" w:color="000000"/>
              <w:left w:val="single" w:sz="7" w:space="0" w:color="000000"/>
              <w:bottom w:val="single" w:sz="7" w:space="0" w:color="000000"/>
              <w:right w:val="single" w:sz="7" w:space="0" w:color="000000"/>
            </w:tcBorders>
          </w:tcPr>
          <w:p w14:paraId="7FFB2B51" w14:textId="77777777" w:rsidR="00BD32FF" w:rsidRDefault="00BD32FF" w:rsidP="00BD32FF">
            <w:pPr>
              <w:spacing w:line="120" w:lineRule="exact"/>
              <w:rPr>
                <w:b/>
                <w:kern w:val="2"/>
                <w:sz w:val="16"/>
              </w:rPr>
            </w:pPr>
          </w:p>
          <w:p w14:paraId="61B9C7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2F18E47A" w14:textId="77777777" w:rsidR="00BD32FF" w:rsidRDefault="00BD32FF" w:rsidP="00BD32FF">
            <w:pPr>
              <w:spacing w:line="120" w:lineRule="exact"/>
              <w:rPr>
                <w:b/>
                <w:kern w:val="2"/>
                <w:sz w:val="16"/>
              </w:rPr>
            </w:pPr>
          </w:p>
          <w:p w14:paraId="6901EB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09B806CE" w14:textId="77777777" w:rsidR="00BD32FF" w:rsidRDefault="00BD32FF" w:rsidP="00BD32FF">
            <w:pPr>
              <w:spacing w:line="120" w:lineRule="exact"/>
              <w:rPr>
                <w:b/>
                <w:kern w:val="2"/>
                <w:sz w:val="16"/>
              </w:rPr>
            </w:pPr>
          </w:p>
          <w:p w14:paraId="73E9C5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tc>
      </w:tr>
      <w:tr w:rsidR="00BD32FF" w14:paraId="055096F6" w14:textId="77777777">
        <w:tc>
          <w:tcPr>
            <w:tcW w:w="4680" w:type="dxa"/>
            <w:gridSpan w:val="2"/>
            <w:tcBorders>
              <w:right w:val="single" w:sz="7" w:space="0" w:color="000000"/>
            </w:tcBorders>
          </w:tcPr>
          <w:p w14:paraId="30022638" w14:textId="77777777" w:rsidR="00BD32FF" w:rsidRDefault="00BD32FF" w:rsidP="00BD32FF">
            <w:pPr>
              <w:spacing w:line="120" w:lineRule="exact"/>
              <w:rPr>
                <w:b/>
                <w:kern w:val="2"/>
                <w:sz w:val="16"/>
              </w:rPr>
            </w:pPr>
          </w:p>
          <w:p w14:paraId="5D80FB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VENDOR NAME  &gt;</w:t>
            </w:r>
          </w:p>
          <w:p w14:paraId="382AF65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right w:val="single" w:sz="7" w:space="0" w:color="000000"/>
            </w:tcBorders>
          </w:tcPr>
          <w:p w14:paraId="633A17D0" w14:textId="77777777" w:rsidR="00BD32FF" w:rsidRDefault="00BD32FF" w:rsidP="00BD32FF">
            <w:pPr>
              <w:spacing w:line="120" w:lineRule="exact"/>
              <w:rPr>
                <w:b/>
                <w:kern w:val="2"/>
                <w:sz w:val="16"/>
              </w:rPr>
            </w:pPr>
          </w:p>
          <w:p w14:paraId="46B0721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7A1582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right w:val="single" w:sz="7" w:space="0" w:color="000000"/>
            </w:tcBorders>
          </w:tcPr>
          <w:p w14:paraId="263EE6F1" w14:textId="77777777" w:rsidR="00BD32FF" w:rsidRDefault="00BD32FF" w:rsidP="00BD32FF">
            <w:pPr>
              <w:spacing w:line="120" w:lineRule="exact"/>
              <w:rPr>
                <w:b/>
                <w:kern w:val="2"/>
                <w:sz w:val="16"/>
              </w:rPr>
            </w:pPr>
          </w:p>
          <w:p w14:paraId="562E85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right w:val="single" w:sz="7" w:space="0" w:color="000000"/>
            </w:tcBorders>
          </w:tcPr>
          <w:p w14:paraId="51C5DEBE" w14:textId="77777777" w:rsidR="00BD32FF" w:rsidRDefault="00BD32FF" w:rsidP="00BD32FF">
            <w:pPr>
              <w:spacing w:line="120" w:lineRule="exact"/>
              <w:rPr>
                <w:b/>
                <w:kern w:val="2"/>
                <w:sz w:val="16"/>
              </w:rPr>
            </w:pPr>
          </w:p>
          <w:p w14:paraId="2EFEF02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7E4E0DD6" w14:textId="77777777">
        <w:tc>
          <w:tcPr>
            <w:tcW w:w="4680" w:type="dxa"/>
            <w:gridSpan w:val="2"/>
            <w:tcBorders>
              <w:right w:val="single" w:sz="7" w:space="0" w:color="000000"/>
            </w:tcBorders>
          </w:tcPr>
          <w:p w14:paraId="7FBC2013" w14:textId="77777777" w:rsidR="00BD32FF" w:rsidRDefault="00BD32FF" w:rsidP="00BD32FF">
            <w:pPr>
              <w:spacing w:line="120" w:lineRule="exact"/>
              <w:rPr>
                <w:b/>
                <w:kern w:val="2"/>
                <w:sz w:val="16"/>
              </w:rPr>
            </w:pPr>
          </w:p>
          <w:p w14:paraId="6F27686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VENDOR ADDRESS  &gt;</w:t>
            </w:r>
          </w:p>
          <w:p w14:paraId="55DCCF5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left w:val="single" w:sz="7" w:space="0" w:color="000000"/>
              <w:bottom w:val="single" w:sz="7" w:space="0" w:color="000000"/>
              <w:right w:val="single" w:sz="7" w:space="0" w:color="000000"/>
            </w:tcBorders>
          </w:tcPr>
          <w:p w14:paraId="130A5488" w14:textId="77777777" w:rsidR="00BD32FF" w:rsidRDefault="00BD32FF" w:rsidP="00BD32FF">
            <w:pPr>
              <w:spacing w:line="120" w:lineRule="exact"/>
              <w:rPr>
                <w:b/>
                <w:kern w:val="2"/>
                <w:sz w:val="16"/>
              </w:rPr>
            </w:pPr>
          </w:p>
          <w:p w14:paraId="0E59B3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2252D95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left w:val="single" w:sz="7" w:space="0" w:color="000000"/>
              <w:bottom w:val="single" w:sz="7" w:space="0" w:color="000000"/>
              <w:right w:val="single" w:sz="7" w:space="0" w:color="000000"/>
            </w:tcBorders>
          </w:tcPr>
          <w:p w14:paraId="5F68EF11" w14:textId="77777777" w:rsidR="00BD32FF" w:rsidRDefault="00BD32FF" w:rsidP="00BD32FF">
            <w:pPr>
              <w:spacing w:line="120" w:lineRule="exact"/>
              <w:rPr>
                <w:b/>
                <w:kern w:val="2"/>
                <w:sz w:val="16"/>
              </w:rPr>
            </w:pPr>
          </w:p>
          <w:p w14:paraId="57A840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left w:val="single" w:sz="7" w:space="0" w:color="000000"/>
              <w:bottom w:val="single" w:sz="7" w:space="0" w:color="000000"/>
              <w:right w:val="single" w:sz="7" w:space="0" w:color="000000"/>
            </w:tcBorders>
          </w:tcPr>
          <w:p w14:paraId="6CCB12AC" w14:textId="77777777" w:rsidR="00BD32FF" w:rsidRDefault="00BD32FF" w:rsidP="00BD32FF">
            <w:pPr>
              <w:spacing w:line="120" w:lineRule="exact"/>
              <w:rPr>
                <w:b/>
                <w:kern w:val="2"/>
                <w:sz w:val="16"/>
              </w:rPr>
            </w:pPr>
          </w:p>
          <w:p w14:paraId="459849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627AFAF6" w14:textId="77777777">
        <w:tc>
          <w:tcPr>
            <w:tcW w:w="4680" w:type="dxa"/>
            <w:gridSpan w:val="2"/>
            <w:tcBorders>
              <w:right w:val="single" w:sz="7" w:space="0" w:color="000000"/>
            </w:tcBorders>
          </w:tcPr>
          <w:p w14:paraId="1375D536" w14:textId="77777777" w:rsidR="00BD32FF" w:rsidRDefault="00BD32FF" w:rsidP="00BD32FF">
            <w:pPr>
              <w:spacing w:line="120" w:lineRule="exact"/>
              <w:rPr>
                <w:b/>
                <w:kern w:val="2"/>
                <w:sz w:val="16"/>
              </w:rPr>
            </w:pPr>
          </w:p>
          <w:p w14:paraId="2A8145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r>
              <w:rPr>
                <w:b/>
                <w:kern w:val="2"/>
                <w:sz w:val="16"/>
              </w:rPr>
              <w:t>CONTACT PERSON  &gt;</w:t>
            </w:r>
          </w:p>
        </w:tc>
        <w:tc>
          <w:tcPr>
            <w:tcW w:w="3240" w:type="dxa"/>
            <w:tcBorders>
              <w:top w:val="single" w:sz="7" w:space="0" w:color="000000"/>
              <w:left w:val="single" w:sz="7" w:space="0" w:color="000000"/>
              <w:bottom w:val="single" w:sz="7" w:space="0" w:color="000000"/>
              <w:right w:val="single" w:sz="7" w:space="0" w:color="000000"/>
            </w:tcBorders>
          </w:tcPr>
          <w:p w14:paraId="3C6239E7" w14:textId="77777777" w:rsidR="00BD32FF" w:rsidRDefault="00BD32FF" w:rsidP="00BD32FF">
            <w:pPr>
              <w:spacing w:line="120" w:lineRule="exact"/>
              <w:rPr>
                <w:b/>
                <w:kern w:val="2"/>
                <w:sz w:val="16"/>
              </w:rPr>
            </w:pPr>
          </w:p>
          <w:p w14:paraId="1F542E1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7B799DD1" w14:textId="77777777" w:rsidR="00BD32FF" w:rsidRDefault="00BD32FF" w:rsidP="00BD32FF">
            <w:pPr>
              <w:spacing w:line="120" w:lineRule="exact"/>
              <w:rPr>
                <w:b/>
                <w:kern w:val="2"/>
                <w:sz w:val="16"/>
              </w:rPr>
            </w:pPr>
          </w:p>
          <w:p w14:paraId="03A85D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6D0D4F1D" w14:textId="77777777" w:rsidR="00BD32FF" w:rsidRDefault="00BD32FF" w:rsidP="00BD32FF">
            <w:pPr>
              <w:spacing w:line="120" w:lineRule="exact"/>
              <w:rPr>
                <w:b/>
                <w:kern w:val="2"/>
                <w:sz w:val="16"/>
              </w:rPr>
            </w:pPr>
          </w:p>
          <w:p w14:paraId="32A0EB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1B9B39F5" w14:textId="77777777">
        <w:tc>
          <w:tcPr>
            <w:tcW w:w="4680" w:type="dxa"/>
            <w:gridSpan w:val="2"/>
            <w:tcBorders>
              <w:bottom w:val="single" w:sz="7" w:space="0" w:color="000000"/>
              <w:right w:val="single" w:sz="7" w:space="0" w:color="000000"/>
            </w:tcBorders>
          </w:tcPr>
          <w:p w14:paraId="22FA99EB" w14:textId="77777777" w:rsidR="00BD32FF" w:rsidRDefault="00BD32FF" w:rsidP="00BD32FF">
            <w:pPr>
              <w:spacing w:line="120" w:lineRule="exact"/>
              <w:rPr>
                <w:b/>
                <w:kern w:val="2"/>
                <w:sz w:val="16"/>
              </w:rPr>
            </w:pPr>
          </w:p>
          <w:p w14:paraId="02EF8B1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r>
              <w:rPr>
                <w:b/>
                <w:kern w:val="2"/>
                <w:sz w:val="16"/>
              </w:rPr>
              <w:t>PHONE NUMBER  &gt;</w:t>
            </w:r>
          </w:p>
        </w:tc>
        <w:tc>
          <w:tcPr>
            <w:tcW w:w="3240" w:type="dxa"/>
            <w:tcBorders>
              <w:top w:val="single" w:sz="7" w:space="0" w:color="000000"/>
              <w:left w:val="single" w:sz="7" w:space="0" w:color="000000"/>
              <w:bottom w:val="single" w:sz="7" w:space="0" w:color="000000"/>
              <w:right w:val="single" w:sz="7" w:space="0" w:color="000000"/>
            </w:tcBorders>
          </w:tcPr>
          <w:p w14:paraId="3AB7A61B" w14:textId="77777777" w:rsidR="00BD32FF" w:rsidRDefault="00BD32FF" w:rsidP="00BD32FF">
            <w:pPr>
              <w:spacing w:line="120" w:lineRule="exact"/>
              <w:rPr>
                <w:b/>
                <w:kern w:val="2"/>
                <w:sz w:val="16"/>
              </w:rPr>
            </w:pPr>
          </w:p>
          <w:p w14:paraId="326C2E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7B4E5841" w14:textId="77777777" w:rsidR="00BD32FF" w:rsidRDefault="00BD32FF" w:rsidP="00BD32FF">
            <w:pPr>
              <w:spacing w:line="120" w:lineRule="exact"/>
              <w:rPr>
                <w:b/>
                <w:kern w:val="2"/>
                <w:sz w:val="16"/>
              </w:rPr>
            </w:pPr>
          </w:p>
          <w:p w14:paraId="079CA78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1FD2DD4D" w14:textId="77777777" w:rsidR="00BD32FF" w:rsidRDefault="00BD32FF" w:rsidP="00BD32FF">
            <w:pPr>
              <w:spacing w:line="120" w:lineRule="exact"/>
              <w:rPr>
                <w:b/>
                <w:kern w:val="2"/>
                <w:sz w:val="16"/>
              </w:rPr>
            </w:pPr>
          </w:p>
          <w:p w14:paraId="778099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2A918B65" w14:textId="77777777">
        <w:tc>
          <w:tcPr>
            <w:tcW w:w="4680" w:type="dxa"/>
            <w:gridSpan w:val="2"/>
            <w:tcBorders>
              <w:top w:val="single" w:sz="7" w:space="0" w:color="000000"/>
              <w:bottom w:val="single" w:sz="7" w:space="0" w:color="000000"/>
              <w:right w:val="single" w:sz="7" w:space="0" w:color="000000"/>
            </w:tcBorders>
          </w:tcPr>
          <w:p w14:paraId="2D0B25ED" w14:textId="77777777" w:rsidR="00BD32FF" w:rsidRDefault="00BD32FF" w:rsidP="00BD32FF">
            <w:pPr>
              <w:spacing w:line="120" w:lineRule="exact"/>
              <w:rPr>
                <w:b/>
                <w:kern w:val="2"/>
                <w:sz w:val="16"/>
              </w:rPr>
            </w:pPr>
          </w:p>
          <w:p w14:paraId="1FBAB8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r>
              <w:rPr>
                <w:b/>
                <w:kern w:val="2"/>
                <w:sz w:val="16"/>
              </w:rPr>
              <w:t>FAX NUMBER &gt;</w:t>
            </w:r>
          </w:p>
        </w:tc>
        <w:tc>
          <w:tcPr>
            <w:tcW w:w="3240" w:type="dxa"/>
            <w:tcBorders>
              <w:top w:val="single" w:sz="7" w:space="0" w:color="000000"/>
              <w:left w:val="single" w:sz="7" w:space="0" w:color="000000"/>
              <w:bottom w:val="single" w:sz="7" w:space="0" w:color="000000"/>
              <w:right w:val="single" w:sz="7" w:space="0" w:color="000000"/>
            </w:tcBorders>
          </w:tcPr>
          <w:p w14:paraId="593AA60B" w14:textId="77777777" w:rsidR="00BD32FF" w:rsidRDefault="00BD32FF" w:rsidP="00BD32FF">
            <w:pPr>
              <w:spacing w:line="120" w:lineRule="exact"/>
              <w:rPr>
                <w:b/>
                <w:kern w:val="2"/>
                <w:sz w:val="16"/>
              </w:rPr>
            </w:pPr>
          </w:p>
          <w:p w14:paraId="3A00E27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4EFBD8D9" w14:textId="77777777" w:rsidR="00BD32FF" w:rsidRDefault="00BD32FF" w:rsidP="00BD32FF">
            <w:pPr>
              <w:spacing w:line="120" w:lineRule="exact"/>
              <w:rPr>
                <w:b/>
                <w:kern w:val="2"/>
                <w:sz w:val="16"/>
              </w:rPr>
            </w:pPr>
          </w:p>
          <w:p w14:paraId="2EBAE7D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535C988A" w14:textId="77777777" w:rsidR="00BD32FF" w:rsidRDefault="00BD32FF" w:rsidP="00BD32FF">
            <w:pPr>
              <w:spacing w:line="120" w:lineRule="exact"/>
              <w:rPr>
                <w:b/>
                <w:kern w:val="2"/>
                <w:sz w:val="16"/>
              </w:rPr>
            </w:pPr>
          </w:p>
          <w:p w14:paraId="2254CE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3D52DD65" w14:textId="77777777">
        <w:tc>
          <w:tcPr>
            <w:tcW w:w="1170" w:type="dxa"/>
            <w:tcBorders>
              <w:top w:val="single" w:sz="15" w:space="0" w:color="000000"/>
              <w:bottom w:val="single" w:sz="15" w:space="0" w:color="000000"/>
              <w:right w:val="single" w:sz="15" w:space="0" w:color="000000"/>
            </w:tcBorders>
            <w:shd w:val="pct5" w:color="000000" w:fill="FFFFFF"/>
          </w:tcPr>
          <w:p w14:paraId="2C9D6C9F" w14:textId="77777777" w:rsidR="00BD32FF" w:rsidRDefault="00BD32FF" w:rsidP="00BD32FF">
            <w:pPr>
              <w:spacing w:line="120" w:lineRule="exact"/>
              <w:rPr>
                <w:b/>
                <w:kern w:val="2"/>
                <w:sz w:val="16"/>
              </w:rPr>
            </w:pPr>
          </w:p>
          <w:p w14:paraId="2E5CDBD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jc w:val="center"/>
              <w:rPr>
                <w:b/>
                <w:kern w:val="2"/>
                <w:sz w:val="16"/>
              </w:rPr>
            </w:pPr>
            <w:r>
              <w:rPr>
                <w:b/>
                <w:kern w:val="2"/>
                <w:sz w:val="16"/>
              </w:rPr>
              <w:t>QUANTITY</w:t>
            </w:r>
          </w:p>
        </w:tc>
        <w:tc>
          <w:tcPr>
            <w:tcW w:w="3510" w:type="dxa"/>
            <w:tcBorders>
              <w:top w:val="single" w:sz="15" w:space="0" w:color="000000"/>
              <w:left w:val="single" w:sz="15" w:space="0" w:color="000000"/>
              <w:bottom w:val="single" w:sz="15" w:space="0" w:color="000000"/>
              <w:right w:val="single" w:sz="15" w:space="0" w:color="000000"/>
            </w:tcBorders>
            <w:shd w:val="pct5" w:color="000000" w:fill="FFFFFF"/>
          </w:tcPr>
          <w:p w14:paraId="3B69A26A" w14:textId="77777777" w:rsidR="00BD32FF" w:rsidRDefault="00BD32FF" w:rsidP="00BD32FF">
            <w:pPr>
              <w:spacing w:line="120" w:lineRule="exact"/>
              <w:rPr>
                <w:b/>
                <w:kern w:val="2"/>
                <w:sz w:val="16"/>
              </w:rPr>
            </w:pPr>
          </w:p>
          <w:p w14:paraId="5E888C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jc w:val="center"/>
              <w:rPr>
                <w:b/>
                <w:kern w:val="2"/>
                <w:sz w:val="16"/>
              </w:rPr>
            </w:pPr>
            <w:r>
              <w:rPr>
                <w:b/>
                <w:kern w:val="2"/>
                <w:sz w:val="16"/>
              </w:rPr>
              <w:t>ITEM DESCRIPTION</w:t>
            </w:r>
          </w:p>
        </w:tc>
        <w:tc>
          <w:tcPr>
            <w:tcW w:w="3240" w:type="dxa"/>
            <w:tcBorders>
              <w:top w:val="single" w:sz="15" w:space="0" w:color="000000"/>
              <w:left w:val="single" w:sz="15" w:space="0" w:color="000000"/>
              <w:bottom w:val="single" w:sz="15" w:space="0" w:color="000000"/>
              <w:right w:val="single" w:sz="15" w:space="0" w:color="000000"/>
            </w:tcBorders>
            <w:shd w:val="pct5" w:color="000000" w:fill="FFFFFF"/>
          </w:tcPr>
          <w:p w14:paraId="3792764D" w14:textId="77777777" w:rsidR="00BD32FF" w:rsidRDefault="00BD32FF" w:rsidP="00BD32FF">
            <w:pPr>
              <w:spacing w:line="120" w:lineRule="exact"/>
              <w:rPr>
                <w:b/>
                <w:kern w:val="2"/>
                <w:sz w:val="16"/>
              </w:rPr>
            </w:pPr>
          </w:p>
          <w:p w14:paraId="08D12F8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jc w:val="center"/>
              <w:rPr>
                <w:b/>
                <w:kern w:val="2"/>
                <w:sz w:val="16"/>
              </w:rPr>
            </w:pPr>
            <w:r>
              <w:rPr>
                <w:b/>
                <w:kern w:val="2"/>
                <w:sz w:val="16"/>
              </w:rPr>
              <w:t>UNIT PRICE / TOTAL PRICE</w:t>
            </w:r>
          </w:p>
        </w:tc>
        <w:tc>
          <w:tcPr>
            <w:tcW w:w="3240" w:type="dxa"/>
            <w:tcBorders>
              <w:top w:val="single" w:sz="15" w:space="0" w:color="000000"/>
              <w:left w:val="single" w:sz="15" w:space="0" w:color="000000"/>
              <w:bottom w:val="single" w:sz="15" w:space="0" w:color="000000"/>
              <w:right w:val="single" w:sz="15" w:space="0" w:color="000000"/>
            </w:tcBorders>
            <w:shd w:val="pct5" w:color="000000" w:fill="FFFFFF"/>
          </w:tcPr>
          <w:p w14:paraId="5C1939CA" w14:textId="77777777" w:rsidR="00BD32FF" w:rsidRDefault="00BD32FF" w:rsidP="00BD32FF">
            <w:pPr>
              <w:spacing w:line="120" w:lineRule="exact"/>
              <w:rPr>
                <w:b/>
                <w:kern w:val="2"/>
                <w:sz w:val="16"/>
              </w:rPr>
            </w:pPr>
          </w:p>
          <w:p w14:paraId="4ECADBD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jc w:val="center"/>
              <w:rPr>
                <w:b/>
                <w:kern w:val="2"/>
                <w:sz w:val="16"/>
              </w:rPr>
            </w:pPr>
            <w:r>
              <w:rPr>
                <w:b/>
                <w:kern w:val="2"/>
                <w:sz w:val="16"/>
              </w:rPr>
              <w:t>UNIT PRICE / TOTAL PRICE</w:t>
            </w:r>
          </w:p>
        </w:tc>
        <w:tc>
          <w:tcPr>
            <w:tcW w:w="2970" w:type="dxa"/>
            <w:tcBorders>
              <w:top w:val="single" w:sz="15" w:space="0" w:color="000000"/>
              <w:left w:val="single" w:sz="15" w:space="0" w:color="000000"/>
              <w:bottom w:val="single" w:sz="15" w:space="0" w:color="000000"/>
              <w:right w:val="single" w:sz="15" w:space="0" w:color="000000"/>
            </w:tcBorders>
            <w:shd w:val="pct5" w:color="000000" w:fill="FFFFFF"/>
          </w:tcPr>
          <w:p w14:paraId="57619330" w14:textId="77777777" w:rsidR="00BD32FF" w:rsidRDefault="00BD32FF" w:rsidP="00BD32FF">
            <w:pPr>
              <w:spacing w:line="120" w:lineRule="exact"/>
              <w:rPr>
                <w:b/>
                <w:kern w:val="2"/>
                <w:sz w:val="16"/>
              </w:rPr>
            </w:pPr>
          </w:p>
          <w:p w14:paraId="5558737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jc w:val="center"/>
              <w:rPr>
                <w:b/>
                <w:kern w:val="2"/>
                <w:sz w:val="16"/>
              </w:rPr>
            </w:pPr>
            <w:r>
              <w:rPr>
                <w:b/>
                <w:kern w:val="2"/>
                <w:sz w:val="16"/>
              </w:rPr>
              <w:t>UNIT PRICE / TOTAL PRICE</w:t>
            </w:r>
          </w:p>
        </w:tc>
      </w:tr>
      <w:tr w:rsidR="00BD32FF" w14:paraId="62CC1412" w14:textId="77777777">
        <w:tc>
          <w:tcPr>
            <w:tcW w:w="1170" w:type="dxa"/>
            <w:tcBorders>
              <w:top w:val="single" w:sz="7" w:space="0" w:color="000000"/>
              <w:left w:val="single" w:sz="7" w:space="0" w:color="000000"/>
              <w:bottom w:val="single" w:sz="7" w:space="0" w:color="000000"/>
              <w:right w:val="single" w:sz="7" w:space="0" w:color="000000"/>
            </w:tcBorders>
          </w:tcPr>
          <w:p w14:paraId="2F044FDF" w14:textId="77777777" w:rsidR="00BD32FF" w:rsidRDefault="00BD32FF" w:rsidP="00BD32FF">
            <w:pPr>
              <w:spacing w:line="120" w:lineRule="exact"/>
              <w:rPr>
                <w:b/>
                <w:kern w:val="2"/>
                <w:sz w:val="16"/>
              </w:rPr>
            </w:pPr>
          </w:p>
          <w:p w14:paraId="5378F2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(1)</w:t>
            </w:r>
          </w:p>
          <w:p w14:paraId="61F1A1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510" w:type="dxa"/>
            <w:tcBorders>
              <w:top w:val="single" w:sz="7" w:space="0" w:color="000000"/>
              <w:left w:val="single" w:sz="7" w:space="0" w:color="000000"/>
              <w:bottom w:val="single" w:sz="7" w:space="0" w:color="000000"/>
              <w:right w:val="single" w:sz="7" w:space="0" w:color="000000"/>
            </w:tcBorders>
          </w:tcPr>
          <w:p w14:paraId="0DD0133E" w14:textId="77777777" w:rsidR="00BD32FF" w:rsidRDefault="00BD32FF" w:rsidP="00BD32FF">
            <w:pPr>
              <w:spacing w:line="120" w:lineRule="exact"/>
              <w:rPr>
                <w:b/>
                <w:kern w:val="2"/>
                <w:sz w:val="16"/>
              </w:rPr>
            </w:pPr>
          </w:p>
          <w:p w14:paraId="027EE3A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58F04500" w14:textId="77777777" w:rsidR="00BD32FF" w:rsidRDefault="00BD32FF" w:rsidP="00BD32FF">
            <w:pPr>
              <w:spacing w:line="120" w:lineRule="exact"/>
              <w:rPr>
                <w:b/>
                <w:kern w:val="2"/>
                <w:sz w:val="16"/>
              </w:rPr>
            </w:pPr>
          </w:p>
          <w:p w14:paraId="1493E7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093227F5" w14:textId="77777777" w:rsidR="00BD32FF" w:rsidRDefault="00BD32FF" w:rsidP="00BD32FF">
            <w:pPr>
              <w:spacing w:line="120" w:lineRule="exact"/>
              <w:rPr>
                <w:b/>
                <w:kern w:val="2"/>
                <w:sz w:val="16"/>
              </w:rPr>
            </w:pPr>
          </w:p>
          <w:p w14:paraId="643397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2A423E20" w14:textId="77777777" w:rsidR="00BD32FF" w:rsidRDefault="00BD32FF" w:rsidP="00BD32FF">
            <w:pPr>
              <w:spacing w:line="120" w:lineRule="exact"/>
              <w:rPr>
                <w:b/>
                <w:kern w:val="2"/>
                <w:sz w:val="16"/>
              </w:rPr>
            </w:pPr>
          </w:p>
          <w:p w14:paraId="4A5610B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06959877" w14:textId="77777777">
        <w:tc>
          <w:tcPr>
            <w:tcW w:w="1170" w:type="dxa"/>
            <w:tcBorders>
              <w:top w:val="single" w:sz="7" w:space="0" w:color="000000"/>
              <w:left w:val="single" w:sz="7" w:space="0" w:color="000000"/>
              <w:bottom w:val="single" w:sz="7" w:space="0" w:color="000000"/>
              <w:right w:val="single" w:sz="7" w:space="0" w:color="000000"/>
            </w:tcBorders>
          </w:tcPr>
          <w:p w14:paraId="4A2ADD57" w14:textId="77777777" w:rsidR="00BD32FF" w:rsidRDefault="00BD32FF" w:rsidP="00BD32FF">
            <w:pPr>
              <w:spacing w:line="120" w:lineRule="exact"/>
              <w:rPr>
                <w:b/>
                <w:kern w:val="2"/>
                <w:sz w:val="16"/>
              </w:rPr>
            </w:pPr>
          </w:p>
          <w:p w14:paraId="697A348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(2)</w:t>
            </w:r>
          </w:p>
          <w:p w14:paraId="103E55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510" w:type="dxa"/>
            <w:tcBorders>
              <w:top w:val="single" w:sz="7" w:space="0" w:color="000000"/>
              <w:left w:val="single" w:sz="7" w:space="0" w:color="000000"/>
              <w:bottom w:val="single" w:sz="7" w:space="0" w:color="000000"/>
              <w:right w:val="single" w:sz="7" w:space="0" w:color="000000"/>
            </w:tcBorders>
          </w:tcPr>
          <w:p w14:paraId="42544893" w14:textId="77777777" w:rsidR="00BD32FF" w:rsidRDefault="00BD32FF" w:rsidP="00BD32FF">
            <w:pPr>
              <w:spacing w:line="120" w:lineRule="exact"/>
              <w:rPr>
                <w:b/>
                <w:kern w:val="2"/>
                <w:sz w:val="16"/>
              </w:rPr>
            </w:pPr>
          </w:p>
          <w:p w14:paraId="3670FFB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280F519F" w14:textId="77777777" w:rsidR="00BD32FF" w:rsidRDefault="00BD32FF" w:rsidP="00BD32FF">
            <w:pPr>
              <w:spacing w:line="120" w:lineRule="exact"/>
              <w:rPr>
                <w:b/>
                <w:kern w:val="2"/>
                <w:sz w:val="16"/>
              </w:rPr>
            </w:pPr>
          </w:p>
          <w:p w14:paraId="6EBB0C7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18D91010" w14:textId="77777777" w:rsidR="00BD32FF" w:rsidRDefault="00BD32FF" w:rsidP="00BD32FF">
            <w:pPr>
              <w:spacing w:line="120" w:lineRule="exact"/>
              <w:rPr>
                <w:b/>
                <w:kern w:val="2"/>
                <w:sz w:val="16"/>
              </w:rPr>
            </w:pPr>
          </w:p>
          <w:p w14:paraId="5A49F4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6236BA27" w14:textId="77777777" w:rsidR="00BD32FF" w:rsidRDefault="00BD32FF" w:rsidP="00BD32FF">
            <w:pPr>
              <w:spacing w:line="120" w:lineRule="exact"/>
              <w:rPr>
                <w:b/>
                <w:kern w:val="2"/>
                <w:sz w:val="16"/>
              </w:rPr>
            </w:pPr>
          </w:p>
          <w:p w14:paraId="689065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08E63D52" w14:textId="77777777">
        <w:tc>
          <w:tcPr>
            <w:tcW w:w="1170" w:type="dxa"/>
            <w:tcBorders>
              <w:top w:val="single" w:sz="7" w:space="0" w:color="000000"/>
              <w:left w:val="single" w:sz="7" w:space="0" w:color="000000"/>
              <w:bottom w:val="single" w:sz="7" w:space="0" w:color="000000"/>
              <w:right w:val="single" w:sz="7" w:space="0" w:color="000000"/>
            </w:tcBorders>
          </w:tcPr>
          <w:p w14:paraId="3406BB76" w14:textId="77777777" w:rsidR="00BD32FF" w:rsidRDefault="00BD32FF" w:rsidP="00BD32FF">
            <w:pPr>
              <w:spacing w:line="120" w:lineRule="exact"/>
              <w:rPr>
                <w:b/>
                <w:kern w:val="2"/>
                <w:sz w:val="16"/>
              </w:rPr>
            </w:pPr>
          </w:p>
          <w:p w14:paraId="01527A7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(3)</w:t>
            </w:r>
          </w:p>
          <w:p w14:paraId="543187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510" w:type="dxa"/>
            <w:tcBorders>
              <w:top w:val="single" w:sz="7" w:space="0" w:color="000000"/>
              <w:left w:val="single" w:sz="7" w:space="0" w:color="000000"/>
              <w:bottom w:val="single" w:sz="7" w:space="0" w:color="000000"/>
              <w:right w:val="single" w:sz="7" w:space="0" w:color="000000"/>
            </w:tcBorders>
          </w:tcPr>
          <w:p w14:paraId="0B2D78F2" w14:textId="77777777" w:rsidR="00BD32FF" w:rsidRDefault="00BD32FF" w:rsidP="00BD32FF">
            <w:pPr>
              <w:spacing w:line="120" w:lineRule="exact"/>
              <w:rPr>
                <w:b/>
                <w:kern w:val="2"/>
                <w:sz w:val="16"/>
              </w:rPr>
            </w:pPr>
          </w:p>
          <w:p w14:paraId="6A859D1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22E8C956" w14:textId="77777777" w:rsidR="00BD32FF" w:rsidRDefault="00BD32FF" w:rsidP="00BD32FF">
            <w:pPr>
              <w:spacing w:line="120" w:lineRule="exact"/>
              <w:rPr>
                <w:b/>
                <w:kern w:val="2"/>
                <w:sz w:val="16"/>
              </w:rPr>
            </w:pPr>
          </w:p>
          <w:p w14:paraId="5780A86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7DC87DA8" w14:textId="77777777" w:rsidR="00BD32FF" w:rsidRDefault="00BD32FF" w:rsidP="00BD32FF">
            <w:pPr>
              <w:spacing w:line="120" w:lineRule="exact"/>
              <w:rPr>
                <w:b/>
                <w:kern w:val="2"/>
                <w:sz w:val="16"/>
              </w:rPr>
            </w:pPr>
          </w:p>
          <w:p w14:paraId="0F898FD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2B60F89D" w14:textId="77777777" w:rsidR="00BD32FF" w:rsidRDefault="00BD32FF" w:rsidP="00BD32FF">
            <w:pPr>
              <w:spacing w:line="120" w:lineRule="exact"/>
              <w:rPr>
                <w:b/>
                <w:kern w:val="2"/>
                <w:sz w:val="16"/>
              </w:rPr>
            </w:pPr>
          </w:p>
          <w:p w14:paraId="422E650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263E49FA" w14:textId="77777777">
        <w:tc>
          <w:tcPr>
            <w:tcW w:w="1170" w:type="dxa"/>
            <w:tcBorders>
              <w:top w:val="single" w:sz="7" w:space="0" w:color="000000"/>
              <w:left w:val="single" w:sz="7" w:space="0" w:color="000000"/>
              <w:bottom w:val="single" w:sz="7" w:space="0" w:color="000000"/>
              <w:right w:val="single" w:sz="7" w:space="0" w:color="000000"/>
            </w:tcBorders>
          </w:tcPr>
          <w:p w14:paraId="03CB37BA" w14:textId="77777777" w:rsidR="00BD32FF" w:rsidRDefault="00BD32FF" w:rsidP="00BD32FF">
            <w:pPr>
              <w:spacing w:line="120" w:lineRule="exact"/>
              <w:rPr>
                <w:b/>
                <w:kern w:val="2"/>
                <w:sz w:val="16"/>
              </w:rPr>
            </w:pPr>
          </w:p>
          <w:p w14:paraId="2625923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(4)</w:t>
            </w:r>
          </w:p>
          <w:p w14:paraId="0A682CC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510" w:type="dxa"/>
            <w:tcBorders>
              <w:top w:val="single" w:sz="7" w:space="0" w:color="000000"/>
              <w:left w:val="single" w:sz="7" w:space="0" w:color="000000"/>
              <w:bottom w:val="single" w:sz="7" w:space="0" w:color="000000"/>
              <w:right w:val="single" w:sz="7" w:space="0" w:color="000000"/>
            </w:tcBorders>
          </w:tcPr>
          <w:p w14:paraId="598B1A2C" w14:textId="77777777" w:rsidR="00BD32FF" w:rsidRDefault="00BD32FF" w:rsidP="00BD32FF">
            <w:pPr>
              <w:spacing w:line="120" w:lineRule="exact"/>
              <w:rPr>
                <w:b/>
                <w:kern w:val="2"/>
                <w:sz w:val="16"/>
              </w:rPr>
            </w:pPr>
          </w:p>
          <w:p w14:paraId="4877ED3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3BD33729" w14:textId="77777777" w:rsidR="00BD32FF" w:rsidRDefault="00BD32FF" w:rsidP="00BD32FF">
            <w:pPr>
              <w:spacing w:line="120" w:lineRule="exact"/>
              <w:rPr>
                <w:b/>
                <w:kern w:val="2"/>
                <w:sz w:val="16"/>
              </w:rPr>
            </w:pPr>
          </w:p>
          <w:p w14:paraId="30F7E8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31ADB011" w14:textId="77777777" w:rsidR="00BD32FF" w:rsidRDefault="00BD32FF" w:rsidP="00BD32FF">
            <w:pPr>
              <w:spacing w:line="120" w:lineRule="exact"/>
              <w:rPr>
                <w:b/>
                <w:kern w:val="2"/>
                <w:sz w:val="16"/>
              </w:rPr>
            </w:pPr>
          </w:p>
          <w:p w14:paraId="6F485C1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46017EA6" w14:textId="77777777" w:rsidR="00BD32FF" w:rsidRDefault="00BD32FF" w:rsidP="00BD32FF">
            <w:pPr>
              <w:spacing w:line="120" w:lineRule="exact"/>
              <w:rPr>
                <w:b/>
                <w:kern w:val="2"/>
                <w:sz w:val="16"/>
              </w:rPr>
            </w:pPr>
          </w:p>
          <w:p w14:paraId="42648B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5DA6EA15" w14:textId="77777777">
        <w:tc>
          <w:tcPr>
            <w:tcW w:w="1170" w:type="dxa"/>
            <w:tcBorders>
              <w:top w:val="single" w:sz="7" w:space="0" w:color="000000"/>
              <w:left w:val="single" w:sz="7" w:space="0" w:color="000000"/>
              <w:bottom w:val="single" w:sz="7" w:space="0" w:color="000000"/>
              <w:right w:val="single" w:sz="7" w:space="0" w:color="000000"/>
            </w:tcBorders>
          </w:tcPr>
          <w:p w14:paraId="3EA8B2BE" w14:textId="77777777" w:rsidR="00BD32FF" w:rsidRDefault="00BD32FF" w:rsidP="00BD32FF">
            <w:pPr>
              <w:spacing w:line="120" w:lineRule="exact"/>
              <w:rPr>
                <w:b/>
                <w:kern w:val="2"/>
                <w:sz w:val="16"/>
              </w:rPr>
            </w:pPr>
          </w:p>
          <w:p w14:paraId="68DE02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(5)</w:t>
            </w:r>
          </w:p>
          <w:p w14:paraId="280C52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510" w:type="dxa"/>
            <w:tcBorders>
              <w:top w:val="single" w:sz="7" w:space="0" w:color="000000"/>
              <w:left w:val="single" w:sz="7" w:space="0" w:color="000000"/>
              <w:bottom w:val="single" w:sz="7" w:space="0" w:color="000000"/>
              <w:right w:val="single" w:sz="7" w:space="0" w:color="000000"/>
            </w:tcBorders>
          </w:tcPr>
          <w:p w14:paraId="7BC67169" w14:textId="77777777" w:rsidR="00BD32FF" w:rsidRDefault="00BD32FF" w:rsidP="00BD32FF">
            <w:pPr>
              <w:spacing w:line="120" w:lineRule="exact"/>
              <w:rPr>
                <w:b/>
                <w:kern w:val="2"/>
                <w:sz w:val="16"/>
              </w:rPr>
            </w:pPr>
          </w:p>
          <w:p w14:paraId="06F9B2B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344A1423" w14:textId="77777777" w:rsidR="00BD32FF" w:rsidRDefault="00BD32FF" w:rsidP="00BD32FF">
            <w:pPr>
              <w:spacing w:line="120" w:lineRule="exact"/>
              <w:rPr>
                <w:b/>
                <w:kern w:val="2"/>
                <w:sz w:val="16"/>
              </w:rPr>
            </w:pPr>
          </w:p>
          <w:p w14:paraId="18F34D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48F67EFE" w14:textId="77777777" w:rsidR="00BD32FF" w:rsidRDefault="00BD32FF" w:rsidP="00BD32FF">
            <w:pPr>
              <w:spacing w:line="120" w:lineRule="exact"/>
              <w:rPr>
                <w:b/>
                <w:kern w:val="2"/>
                <w:sz w:val="16"/>
              </w:rPr>
            </w:pPr>
          </w:p>
          <w:p w14:paraId="3372BE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53F4A206" w14:textId="77777777" w:rsidR="00BD32FF" w:rsidRDefault="00BD32FF" w:rsidP="00BD32FF">
            <w:pPr>
              <w:spacing w:line="120" w:lineRule="exact"/>
              <w:rPr>
                <w:b/>
                <w:kern w:val="2"/>
                <w:sz w:val="16"/>
              </w:rPr>
            </w:pPr>
          </w:p>
          <w:p w14:paraId="6AF896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53E1BDE6" w14:textId="77777777">
        <w:tc>
          <w:tcPr>
            <w:tcW w:w="1170" w:type="dxa"/>
            <w:tcBorders>
              <w:top w:val="single" w:sz="7" w:space="0" w:color="000000"/>
              <w:left w:val="single" w:sz="7" w:space="0" w:color="000000"/>
              <w:right w:val="single" w:sz="7" w:space="0" w:color="000000"/>
            </w:tcBorders>
          </w:tcPr>
          <w:p w14:paraId="676F1373" w14:textId="77777777" w:rsidR="00BD32FF" w:rsidRDefault="00BD32FF" w:rsidP="00BD32FF">
            <w:pPr>
              <w:spacing w:line="120" w:lineRule="exact"/>
              <w:rPr>
                <w:b/>
                <w:kern w:val="2"/>
                <w:sz w:val="16"/>
              </w:rPr>
            </w:pPr>
          </w:p>
          <w:p w14:paraId="2B4A0B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(6)</w:t>
            </w:r>
          </w:p>
          <w:p w14:paraId="529D91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510" w:type="dxa"/>
            <w:tcBorders>
              <w:top w:val="single" w:sz="7" w:space="0" w:color="000000"/>
              <w:left w:val="single" w:sz="7" w:space="0" w:color="000000"/>
              <w:right w:val="single" w:sz="7" w:space="0" w:color="000000"/>
            </w:tcBorders>
          </w:tcPr>
          <w:p w14:paraId="01F1339D" w14:textId="77777777" w:rsidR="00BD32FF" w:rsidRDefault="00BD32FF" w:rsidP="00BD32FF">
            <w:pPr>
              <w:spacing w:line="120" w:lineRule="exact"/>
              <w:rPr>
                <w:b/>
                <w:kern w:val="2"/>
                <w:sz w:val="16"/>
              </w:rPr>
            </w:pPr>
          </w:p>
          <w:p w14:paraId="1D55B2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7BA32AA5" w14:textId="77777777" w:rsidR="00BD32FF" w:rsidRDefault="00BD32FF" w:rsidP="00BD32FF">
            <w:pPr>
              <w:spacing w:line="120" w:lineRule="exact"/>
              <w:rPr>
                <w:b/>
                <w:kern w:val="2"/>
                <w:sz w:val="16"/>
              </w:rPr>
            </w:pPr>
          </w:p>
          <w:p w14:paraId="3DA7E90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6DA3EA17" w14:textId="77777777" w:rsidR="00BD32FF" w:rsidRDefault="00BD32FF" w:rsidP="00BD32FF">
            <w:pPr>
              <w:spacing w:line="120" w:lineRule="exact"/>
              <w:rPr>
                <w:b/>
                <w:kern w:val="2"/>
                <w:sz w:val="16"/>
              </w:rPr>
            </w:pPr>
          </w:p>
          <w:p w14:paraId="44585C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0CED2CC5" w14:textId="77777777" w:rsidR="00BD32FF" w:rsidRDefault="00BD32FF" w:rsidP="00BD32FF">
            <w:pPr>
              <w:spacing w:line="120" w:lineRule="exact"/>
              <w:rPr>
                <w:b/>
                <w:kern w:val="2"/>
                <w:sz w:val="16"/>
              </w:rPr>
            </w:pPr>
          </w:p>
          <w:p w14:paraId="01DB448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0C1B6D09" w14:textId="77777777">
        <w:trPr>
          <w:cantSplit/>
        </w:trPr>
        <w:tc>
          <w:tcPr>
            <w:tcW w:w="4680" w:type="dxa"/>
            <w:gridSpan w:val="2"/>
            <w:vMerge w:val="restart"/>
            <w:tcBorders>
              <w:top w:val="single" w:sz="2" w:space="0" w:color="000000"/>
              <w:right w:val="single" w:sz="2" w:space="0" w:color="000000"/>
            </w:tcBorders>
          </w:tcPr>
          <w:p w14:paraId="163EF0E2" w14:textId="77777777" w:rsidR="00BD32FF" w:rsidRDefault="00BD32FF" w:rsidP="00BD32FF">
            <w:pPr>
              <w:spacing w:line="120" w:lineRule="exact"/>
              <w:rPr>
                <w:b/>
                <w:kern w:val="2"/>
                <w:sz w:val="16"/>
              </w:rPr>
            </w:pPr>
          </w:p>
          <w:p w14:paraId="07ABCDC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DELIVERY DATE or TIME  &gt;</w:t>
            </w:r>
          </w:p>
          <w:p w14:paraId="6502A7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31DB3A4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PROMPT PAYMENT TERMS  &gt;</w:t>
            </w:r>
          </w:p>
          <w:p w14:paraId="4256B48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135905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ARE SHIPPING/HANDLING COSTS INCLUDED IN TOTAL PRICE?  YES or NO  &gt;</w:t>
            </w:r>
          </w:p>
          <w:p w14:paraId="593B74C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58FB88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IF NO: CITE SHIPPING COST  &gt;</w:t>
            </w:r>
          </w:p>
          <w:p w14:paraId="44BED5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67FEB3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r>
              <w:rPr>
                <w:b/>
                <w:kern w:val="2"/>
                <w:sz w:val="16"/>
              </w:rPr>
              <w:t>TOTAL ORDER VALUE  &gt;</w:t>
            </w:r>
          </w:p>
        </w:tc>
        <w:tc>
          <w:tcPr>
            <w:tcW w:w="3240" w:type="dxa"/>
            <w:tcBorders>
              <w:top w:val="single" w:sz="7" w:space="0" w:color="000000"/>
              <w:left w:val="nil"/>
              <w:bottom w:val="single" w:sz="7" w:space="0" w:color="000000"/>
              <w:right w:val="single" w:sz="7" w:space="0" w:color="000000"/>
            </w:tcBorders>
          </w:tcPr>
          <w:p w14:paraId="313AEB6F" w14:textId="77777777" w:rsidR="00BD32FF" w:rsidRDefault="00BD32FF" w:rsidP="00BD32FF">
            <w:pPr>
              <w:spacing w:line="120" w:lineRule="exact"/>
              <w:rPr>
                <w:b/>
                <w:kern w:val="2"/>
                <w:sz w:val="16"/>
              </w:rPr>
            </w:pPr>
          </w:p>
          <w:p w14:paraId="3C66D88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508E1075" w14:textId="77777777" w:rsidR="00BD32FF" w:rsidRDefault="00BD32FF" w:rsidP="00BD32FF">
            <w:pPr>
              <w:spacing w:line="120" w:lineRule="exact"/>
              <w:rPr>
                <w:b/>
                <w:kern w:val="2"/>
                <w:sz w:val="16"/>
              </w:rPr>
            </w:pPr>
          </w:p>
          <w:p w14:paraId="751A28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07975C54" w14:textId="77777777" w:rsidR="00BD32FF" w:rsidRDefault="00BD32FF" w:rsidP="00BD32FF">
            <w:pPr>
              <w:spacing w:line="120" w:lineRule="exact"/>
              <w:rPr>
                <w:b/>
                <w:kern w:val="2"/>
                <w:sz w:val="16"/>
              </w:rPr>
            </w:pPr>
          </w:p>
          <w:p w14:paraId="54BDB02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2440B49F" w14:textId="77777777">
        <w:trPr>
          <w:cantSplit/>
        </w:trPr>
        <w:tc>
          <w:tcPr>
            <w:tcW w:w="4680" w:type="dxa"/>
            <w:gridSpan w:val="2"/>
            <w:vMerge/>
            <w:tcBorders>
              <w:top w:val="single" w:sz="2" w:space="0" w:color="000000"/>
              <w:right w:val="single" w:sz="2" w:space="0" w:color="000000"/>
            </w:tcBorders>
          </w:tcPr>
          <w:p w14:paraId="1332B3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nil"/>
              <w:bottom w:val="single" w:sz="7" w:space="0" w:color="000000"/>
              <w:right w:val="single" w:sz="7" w:space="0" w:color="000000"/>
            </w:tcBorders>
          </w:tcPr>
          <w:p w14:paraId="1B29C9BF" w14:textId="77777777" w:rsidR="00BD32FF" w:rsidRDefault="00BD32FF" w:rsidP="00BD32FF">
            <w:pPr>
              <w:spacing w:line="120" w:lineRule="exact"/>
              <w:rPr>
                <w:b/>
                <w:kern w:val="2"/>
                <w:sz w:val="16"/>
              </w:rPr>
            </w:pPr>
          </w:p>
          <w:p w14:paraId="2D2D764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441F9673" w14:textId="77777777" w:rsidR="00BD32FF" w:rsidRDefault="00BD32FF" w:rsidP="00BD32FF">
            <w:pPr>
              <w:spacing w:line="120" w:lineRule="exact"/>
              <w:rPr>
                <w:b/>
                <w:kern w:val="2"/>
                <w:sz w:val="16"/>
              </w:rPr>
            </w:pPr>
          </w:p>
          <w:p w14:paraId="0ADBA2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26E2CD3E" w14:textId="77777777" w:rsidR="00BD32FF" w:rsidRDefault="00BD32FF" w:rsidP="00BD32FF">
            <w:pPr>
              <w:spacing w:line="120" w:lineRule="exact"/>
              <w:rPr>
                <w:b/>
                <w:kern w:val="2"/>
                <w:sz w:val="16"/>
              </w:rPr>
            </w:pPr>
          </w:p>
          <w:p w14:paraId="65E884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689BD778" w14:textId="77777777">
        <w:trPr>
          <w:cantSplit/>
        </w:trPr>
        <w:tc>
          <w:tcPr>
            <w:tcW w:w="4680" w:type="dxa"/>
            <w:gridSpan w:val="2"/>
            <w:vMerge/>
            <w:tcBorders>
              <w:top w:val="single" w:sz="2" w:space="0" w:color="000000"/>
              <w:right w:val="single" w:sz="2" w:space="0" w:color="000000"/>
            </w:tcBorders>
          </w:tcPr>
          <w:p w14:paraId="615DEB8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nil"/>
              <w:bottom w:val="single" w:sz="7" w:space="0" w:color="000000"/>
              <w:right w:val="single" w:sz="7" w:space="0" w:color="000000"/>
            </w:tcBorders>
          </w:tcPr>
          <w:p w14:paraId="6B21D450" w14:textId="77777777" w:rsidR="00BD32FF" w:rsidRDefault="00BD32FF" w:rsidP="00BD32FF">
            <w:pPr>
              <w:spacing w:line="120" w:lineRule="exact"/>
              <w:rPr>
                <w:b/>
                <w:kern w:val="2"/>
                <w:sz w:val="16"/>
              </w:rPr>
            </w:pPr>
          </w:p>
          <w:p w14:paraId="0BDAF05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6942BCAD" w14:textId="77777777" w:rsidR="00BD32FF" w:rsidRDefault="00BD32FF" w:rsidP="00BD32FF">
            <w:pPr>
              <w:spacing w:line="120" w:lineRule="exact"/>
              <w:rPr>
                <w:b/>
                <w:kern w:val="2"/>
                <w:sz w:val="16"/>
              </w:rPr>
            </w:pPr>
          </w:p>
          <w:p w14:paraId="404D23D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6A64FDFE" w14:textId="77777777" w:rsidR="00BD32FF" w:rsidRDefault="00BD32FF" w:rsidP="00BD32FF">
            <w:pPr>
              <w:spacing w:line="120" w:lineRule="exact"/>
              <w:rPr>
                <w:b/>
                <w:kern w:val="2"/>
                <w:sz w:val="16"/>
              </w:rPr>
            </w:pPr>
          </w:p>
          <w:p w14:paraId="3F70E2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5E6BA36E" w14:textId="77777777">
        <w:trPr>
          <w:cantSplit/>
          <w:trHeight w:val="442"/>
        </w:trPr>
        <w:tc>
          <w:tcPr>
            <w:tcW w:w="4680" w:type="dxa"/>
            <w:gridSpan w:val="2"/>
            <w:vMerge/>
            <w:tcBorders>
              <w:top w:val="single" w:sz="2" w:space="0" w:color="000000"/>
              <w:right w:val="single" w:sz="2" w:space="0" w:color="000000"/>
            </w:tcBorders>
          </w:tcPr>
          <w:p w14:paraId="3DA607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nil"/>
              <w:bottom w:val="single" w:sz="7" w:space="0" w:color="000000"/>
              <w:right w:val="single" w:sz="7" w:space="0" w:color="000000"/>
            </w:tcBorders>
          </w:tcPr>
          <w:p w14:paraId="25895B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2188BECE" w14:textId="77777777" w:rsidR="00BD32FF" w:rsidRDefault="00BD32FF" w:rsidP="00BD32FF">
            <w:pPr>
              <w:spacing w:line="120" w:lineRule="exact"/>
              <w:rPr>
                <w:b/>
                <w:kern w:val="2"/>
                <w:sz w:val="16"/>
              </w:rPr>
            </w:pPr>
          </w:p>
          <w:p w14:paraId="160CB5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009194D2" w14:textId="77777777" w:rsidR="00BD32FF" w:rsidRDefault="00BD32FF" w:rsidP="00BD32FF">
            <w:pPr>
              <w:spacing w:line="120" w:lineRule="exact"/>
              <w:rPr>
                <w:b/>
                <w:kern w:val="2"/>
                <w:sz w:val="16"/>
              </w:rPr>
            </w:pPr>
          </w:p>
          <w:p w14:paraId="6C06DD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r w:rsidR="00BD32FF" w14:paraId="4A38E989" w14:textId="77777777">
        <w:trPr>
          <w:cantSplit/>
        </w:trPr>
        <w:tc>
          <w:tcPr>
            <w:tcW w:w="4680" w:type="dxa"/>
            <w:gridSpan w:val="2"/>
            <w:vMerge/>
            <w:tcBorders>
              <w:top w:val="single" w:sz="2" w:space="0" w:color="000000"/>
              <w:right w:val="single" w:sz="2" w:space="0" w:color="000000"/>
            </w:tcBorders>
          </w:tcPr>
          <w:p w14:paraId="62699FF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nil"/>
              <w:bottom w:val="single" w:sz="7" w:space="0" w:color="000000"/>
              <w:right w:val="single" w:sz="7" w:space="0" w:color="000000"/>
            </w:tcBorders>
          </w:tcPr>
          <w:p w14:paraId="092B450A" w14:textId="77777777" w:rsidR="00BD32FF" w:rsidRDefault="00BD32FF" w:rsidP="00BD32FF">
            <w:pPr>
              <w:spacing w:line="120" w:lineRule="exact"/>
              <w:rPr>
                <w:b/>
                <w:kern w:val="2"/>
                <w:sz w:val="16"/>
              </w:rPr>
            </w:pPr>
          </w:p>
          <w:p w14:paraId="5C0456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3240" w:type="dxa"/>
            <w:tcBorders>
              <w:top w:val="single" w:sz="7" w:space="0" w:color="000000"/>
              <w:left w:val="single" w:sz="7" w:space="0" w:color="000000"/>
              <w:bottom w:val="single" w:sz="7" w:space="0" w:color="000000"/>
              <w:right w:val="single" w:sz="7" w:space="0" w:color="000000"/>
            </w:tcBorders>
          </w:tcPr>
          <w:p w14:paraId="2D845784" w14:textId="77777777" w:rsidR="00BD32FF" w:rsidRDefault="00BD32FF" w:rsidP="00BD32FF">
            <w:pPr>
              <w:spacing w:line="120" w:lineRule="exact"/>
              <w:rPr>
                <w:b/>
                <w:kern w:val="2"/>
                <w:sz w:val="16"/>
              </w:rPr>
            </w:pPr>
          </w:p>
          <w:p w14:paraId="491E1B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c>
          <w:tcPr>
            <w:tcW w:w="2970" w:type="dxa"/>
            <w:tcBorders>
              <w:top w:val="single" w:sz="7" w:space="0" w:color="000000"/>
              <w:left w:val="single" w:sz="7" w:space="0" w:color="000000"/>
              <w:bottom w:val="single" w:sz="7" w:space="0" w:color="000000"/>
              <w:right w:val="single" w:sz="7" w:space="0" w:color="000000"/>
            </w:tcBorders>
          </w:tcPr>
          <w:p w14:paraId="2312C2D7" w14:textId="77777777" w:rsidR="00BD32FF" w:rsidRDefault="00BD32FF" w:rsidP="00BD32FF">
            <w:pPr>
              <w:spacing w:line="120" w:lineRule="exact"/>
              <w:rPr>
                <w:b/>
                <w:kern w:val="2"/>
                <w:sz w:val="16"/>
              </w:rPr>
            </w:pPr>
          </w:p>
          <w:p w14:paraId="21C97F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58"/>
              <w:rPr>
                <w:b/>
                <w:kern w:val="2"/>
                <w:sz w:val="16"/>
              </w:rPr>
            </w:pPr>
          </w:p>
        </w:tc>
      </w:tr>
    </w:tbl>
    <w:p w14:paraId="0464159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sectPr w:rsidR="00BD32FF">
          <w:pgSz w:w="15840" w:h="12240" w:orient="landscape"/>
          <w:pgMar w:top="720" w:right="1080" w:bottom="576" w:left="1080" w:header="720" w:footer="720" w:gutter="0"/>
          <w:cols w:space="720"/>
          <w:noEndnote/>
        </w:sectPr>
      </w:pPr>
    </w:p>
    <w:p w14:paraId="0E9D46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u w:val="single"/>
        </w:rPr>
      </w:pPr>
    </w:p>
    <w:p w14:paraId="42A5A37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u w:val="single"/>
        </w:rPr>
      </w:pPr>
    </w:p>
    <w:p w14:paraId="677DE53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u w:val="single"/>
        </w:rPr>
      </w:pPr>
    </w:p>
    <w:p w14:paraId="63CEB9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kern w:val="2"/>
          <w:u w:val="single"/>
        </w:rPr>
      </w:pPr>
      <w:r>
        <w:rPr>
          <w:b/>
          <w:kern w:val="2"/>
          <w:u w:val="single"/>
        </w:rPr>
        <w:t>INSTRUCTIONS - TELEPHONE RECORD FOR GOODS</w:t>
      </w:r>
    </w:p>
    <w:p w14:paraId="0CBCE8B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kern w:val="2"/>
          <w:u w:val="single"/>
        </w:rPr>
      </w:pPr>
    </w:p>
    <w:p w14:paraId="46388C5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kern w:val="2"/>
        </w:rPr>
      </w:pPr>
    </w:p>
    <w:p w14:paraId="026DF4D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1.</w:t>
      </w:r>
      <w:r>
        <w:rPr>
          <w:kern w:val="2"/>
        </w:rPr>
        <w:tab/>
      </w:r>
      <w:r>
        <w:rPr>
          <w:kern w:val="2"/>
          <w:u w:val="single"/>
        </w:rPr>
        <w:t>CAUTION:</w:t>
      </w:r>
      <w:r>
        <w:rPr>
          <w:kern w:val="2"/>
        </w:rPr>
        <w:t xml:space="preserve">  Care should be exercised when obtaining pricing information by telephone.  The description of what is desired should be described in generic terms or by use of brand name (including make and model).  When specifying a brand name, be prepared to receive bids on an “or </w:t>
      </w:r>
      <w:r w:rsidR="00A57AA4">
        <w:rPr>
          <w:kern w:val="2"/>
        </w:rPr>
        <w:t xml:space="preserve">equivalent </w:t>
      </w:r>
      <w:r>
        <w:rPr>
          <w:kern w:val="2"/>
        </w:rPr>
        <w:t>basis” unless the item desired has been justified as proprietary.  When identifying potential sources to solicit, ensure that those selected are in business to provide what is needed.</w:t>
      </w:r>
    </w:p>
    <w:p w14:paraId="4F56141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344DED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2.</w:t>
      </w:r>
      <w:r>
        <w:rPr>
          <w:kern w:val="2"/>
        </w:rPr>
        <w:tab/>
      </w:r>
      <w:r>
        <w:rPr>
          <w:kern w:val="2"/>
          <w:u w:val="single"/>
        </w:rPr>
        <w:t>COMMUNICATE:</w:t>
      </w:r>
      <w:r>
        <w:rPr>
          <w:kern w:val="2"/>
        </w:rPr>
        <w:t xml:space="preserve">  Communicate with the end user, when appropriate, to ensure that what is needed will be accurately described to the bidder(s).</w:t>
      </w:r>
    </w:p>
    <w:p w14:paraId="2CADB50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1F079B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3.</w:t>
      </w:r>
      <w:r>
        <w:rPr>
          <w:kern w:val="2"/>
        </w:rPr>
        <w:tab/>
      </w:r>
      <w:r>
        <w:rPr>
          <w:kern w:val="2"/>
          <w:u w:val="single"/>
        </w:rPr>
        <w:t>READ AND EDIT:</w:t>
      </w:r>
      <w:r>
        <w:rPr>
          <w:kern w:val="2"/>
        </w:rPr>
        <w:t xml:space="preserve">  Read the requisition to make sure it answers the following questions: </w:t>
      </w:r>
    </w:p>
    <w:p w14:paraId="01EB06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306BC662" w14:textId="77777777" w:rsidR="00BD32FF" w:rsidRDefault="00BD32FF" w:rsidP="000E22CF">
      <w:pPr>
        <w:pStyle w:val="a"/>
        <w:numPr>
          <w:ilvl w:val="0"/>
          <w:numId w:val="34"/>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rFonts w:ascii="Times New Roman" w:hAnsi="Times New Roman"/>
          <w:kern w:val="2"/>
          <w:sz w:val="20"/>
        </w:rPr>
      </w:pPr>
      <w:r>
        <w:rPr>
          <w:rFonts w:ascii="Times New Roman" w:hAnsi="Times New Roman"/>
          <w:kern w:val="2"/>
          <w:sz w:val="20"/>
        </w:rPr>
        <w:t xml:space="preserve">WHO will receive the goods?  </w:t>
      </w:r>
    </w:p>
    <w:p w14:paraId="31A6658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579211A2" w14:textId="77777777" w:rsidR="00BD32FF" w:rsidRDefault="00BD32FF" w:rsidP="000E22CF">
      <w:pPr>
        <w:pStyle w:val="a"/>
        <w:numPr>
          <w:ilvl w:val="0"/>
          <w:numId w:val="35"/>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rFonts w:ascii="Times New Roman" w:hAnsi="Times New Roman"/>
          <w:kern w:val="2"/>
          <w:sz w:val="20"/>
        </w:rPr>
      </w:pPr>
      <w:r>
        <w:rPr>
          <w:rFonts w:ascii="Times New Roman" w:hAnsi="Times New Roman"/>
          <w:kern w:val="2"/>
          <w:sz w:val="20"/>
        </w:rPr>
        <w:t xml:space="preserve">WHAT is needed?  </w:t>
      </w:r>
    </w:p>
    <w:p w14:paraId="19BB5E0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4412F4C8" w14:textId="77777777" w:rsidR="00BD32FF" w:rsidRDefault="00BD32FF" w:rsidP="000E22CF">
      <w:pPr>
        <w:pStyle w:val="a"/>
        <w:numPr>
          <w:ilvl w:val="0"/>
          <w:numId w:val="36"/>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rFonts w:ascii="Times New Roman" w:hAnsi="Times New Roman"/>
          <w:kern w:val="2"/>
          <w:sz w:val="20"/>
        </w:rPr>
      </w:pPr>
      <w:r>
        <w:rPr>
          <w:rFonts w:ascii="Times New Roman" w:hAnsi="Times New Roman"/>
          <w:kern w:val="2"/>
          <w:sz w:val="20"/>
        </w:rPr>
        <w:t xml:space="preserve">WHEN is delivery required?  </w:t>
      </w:r>
    </w:p>
    <w:p w14:paraId="264566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4F675442" w14:textId="77777777" w:rsidR="00BD32FF" w:rsidRDefault="00BD32FF" w:rsidP="000E22CF">
      <w:pPr>
        <w:pStyle w:val="a"/>
        <w:numPr>
          <w:ilvl w:val="0"/>
          <w:numId w:val="37"/>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rFonts w:ascii="Times New Roman" w:hAnsi="Times New Roman"/>
          <w:kern w:val="2"/>
          <w:sz w:val="20"/>
        </w:rPr>
      </w:pPr>
      <w:r>
        <w:rPr>
          <w:rFonts w:ascii="Times New Roman" w:hAnsi="Times New Roman"/>
          <w:kern w:val="2"/>
          <w:sz w:val="20"/>
        </w:rPr>
        <w:t xml:space="preserve">WHERE are the goods to be delivered?  </w:t>
      </w:r>
    </w:p>
    <w:p w14:paraId="4A1859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2333D779" w14:textId="77777777" w:rsidR="00BD32FF" w:rsidRDefault="00BD32FF" w:rsidP="000E22CF">
      <w:pPr>
        <w:pStyle w:val="a"/>
        <w:numPr>
          <w:ilvl w:val="0"/>
          <w:numId w:val="38"/>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rFonts w:ascii="Times New Roman" w:hAnsi="Times New Roman"/>
          <w:kern w:val="2"/>
          <w:sz w:val="20"/>
        </w:rPr>
      </w:pPr>
      <w:r>
        <w:rPr>
          <w:rFonts w:ascii="Times New Roman" w:hAnsi="Times New Roman"/>
          <w:kern w:val="2"/>
          <w:sz w:val="20"/>
        </w:rPr>
        <w:t>HOW to be shipped, e.g., customer pick-up, truck, inside delivery, furnish and install, etc., and</w:t>
      </w:r>
    </w:p>
    <w:p w14:paraId="16DE10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firstLine="720"/>
        <w:jc w:val="both"/>
        <w:rPr>
          <w:kern w:val="2"/>
        </w:rPr>
      </w:pPr>
    </w:p>
    <w:p w14:paraId="60206D29" w14:textId="77777777" w:rsidR="00BD32FF" w:rsidRDefault="00BD32FF" w:rsidP="000E22CF">
      <w:pPr>
        <w:pStyle w:val="a"/>
        <w:numPr>
          <w:ilvl w:val="0"/>
          <w:numId w:val="39"/>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rFonts w:ascii="Times New Roman" w:hAnsi="Times New Roman"/>
          <w:kern w:val="2"/>
          <w:sz w:val="20"/>
        </w:rPr>
      </w:pPr>
      <w:r>
        <w:rPr>
          <w:rFonts w:ascii="Times New Roman" w:hAnsi="Times New Roman"/>
          <w:kern w:val="2"/>
          <w:sz w:val="20"/>
        </w:rPr>
        <w:t>HOW much?</w:t>
      </w:r>
    </w:p>
    <w:p w14:paraId="5708A8A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023B7BB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4</w:t>
      </w:r>
      <w:r>
        <w:rPr>
          <w:kern w:val="2"/>
        </w:rPr>
        <w:tab/>
      </w:r>
      <w:r>
        <w:rPr>
          <w:kern w:val="2"/>
          <w:u w:val="single"/>
        </w:rPr>
        <w:t>MODIFICATIONS:</w:t>
      </w:r>
      <w:r>
        <w:rPr>
          <w:kern w:val="2"/>
        </w:rPr>
        <w:t xml:space="preserve">  All bidders contacted must be given the opportunity to bid on the identical specifications.  For example, if during the bidding process a bidder offers an alternative (not an </w:t>
      </w:r>
      <w:r w:rsidR="00A57AA4">
        <w:rPr>
          <w:kern w:val="2"/>
        </w:rPr>
        <w:t>equivalent</w:t>
      </w:r>
      <w:r>
        <w:rPr>
          <w:kern w:val="2"/>
        </w:rPr>
        <w:t>) and the end user determines that the alternate would suffice, then each bidder previously contacted must be provided the revised requirement and allowed to bid.</w:t>
      </w:r>
    </w:p>
    <w:p w14:paraId="3F06F6C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0935E01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5.</w:t>
      </w:r>
      <w:r>
        <w:rPr>
          <w:kern w:val="2"/>
        </w:rPr>
        <w:tab/>
      </w:r>
      <w:r>
        <w:rPr>
          <w:kern w:val="2"/>
          <w:u w:val="single"/>
        </w:rPr>
        <w:t>NOTATIONS:</w:t>
      </w:r>
      <w:r>
        <w:rPr>
          <w:kern w:val="2"/>
        </w:rPr>
        <w:t xml:space="preserve">  When soliciting bids on a brand name specified or </w:t>
      </w:r>
      <w:r w:rsidR="00A57AA4">
        <w:rPr>
          <w:kern w:val="2"/>
        </w:rPr>
        <w:t xml:space="preserve">equivalent </w:t>
      </w:r>
      <w:r>
        <w:rPr>
          <w:kern w:val="2"/>
        </w:rPr>
        <w:t xml:space="preserve">basis, note on the phone quote sheet the product offered by each bidder, i.e., “as specified” or make, model of </w:t>
      </w:r>
      <w:r w:rsidR="00A57AA4">
        <w:rPr>
          <w:kern w:val="2"/>
        </w:rPr>
        <w:t>equivalent</w:t>
      </w:r>
      <w:r>
        <w:rPr>
          <w:kern w:val="2"/>
        </w:rPr>
        <w:t>.  When soliciting bids using generic specifications, notate the make and model offered by each bidder.</w:t>
      </w:r>
    </w:p>
    <w:p w14:paraId="72E30B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0B4007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6.</w:t>
      </w:r>
      <w:r>
        <w:rPr>
          <w:kern w:val="2"/>
        </w:rPr>
        <w:tab/>
      </w:r>
      <w:r>
        <w:rPr>
          <w:kern w:val="2"/>
          <w:u w:val="single"/>
        </w:rPr>
        <w:t>TERMS AND CONDITIONS:</w:t>
      </w:r>
      <w:r>
        <w:rPr>
          <w:kern w:val="2"/>
        </w:rPr>
        <w:t xml:space="preserve">   Note any special conditions that apply to the purchase and communicate those to each bidder.  An example would be insurance and contractor licensing requirements involving some types of  “furnish and install” procurements.</w:t>
      </w:r>
    </w:p>
    <w:p w14:paraId="326139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56D55A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7.</w:t>
      </w:r>
      <w:r>
        <w:rPr>
          <w:kern w:val="2"/>
        </w:rPr>
        <w:tab/>
      </w:r>
      <w:r>
        <w:rPr>
          <w:kern w:val="2"/>
          <w:u w:val="single"/>
        </w:rPr>
        <w:t>PRICING:</w:t>
      </w:r>
      <w:r>
        <w:rPr>
          <w:kern w:val="2"/>
        </w:rPr>
        <w:t xml:space="preserve">  Bids are to be solicited on a firm fixed price basis.  Every attempt should be made to have the prices quoted F.O.B. destination and to include any shipping and handling charges in the total price.  Otherwise, any separate charges must be shown on the Telephone Record sheet and included as part of the total bid price when evaluating the bids.</w:t>
      </w:r>
    </w:p>
    <w:p w14:paraId="5200602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73751B6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Pr>
          <w:kern w:val="2"/>
        </w:rPr>
        <w:t xml:space="preserve">THIS FORM MAY BE REDESIGNED TO FIT LOCAL NEEDS; HOWEVER, THE INFORMATION BLOCKS SHOWN ON THE REVERSE SIDE OF THIS EXAMPLE ARE THE </w:t>
      </w:r>
      <w:r>
        <w:rPr>
          <w:kern w:val="2"/>
          <w:u w:val="double"/>
        </w:rPr>
        <w:t>MINIMUM</w:t>
      </w:r>
      <w:r>
        <w:rPr>
          <w:kern w:val="2"/>
        </w:rPr>
        <w:t xml:space="preserve"> REQUIREMENTS TO BE RECORDED WHEN USING THE TELEPHONE BID METHOD.</w:t>
      </w:r>
    </w:p>
    <w:p w14:paraId="6EA8D51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sectPr w:rsidR="00BD32FF">
          <w:pgSz w:w="12240" w:h="15840"/>
          <w:pgMar w:top="720" w:right="1080" w:bottom="720" w:left="1080" w:header="720" w:footer="720" w:gutter="0"/>
          <w:cols w:space="720"/>
          <w:noEndnote/>
        </w:sectPr>
      </w:pPr>
    </w:p>
    <w:p w14:paraId="5E04E19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ind w:firstLine="7632"/>
        <w:rPr>
          <w:kern w:val="2"/>
          <w:sz w:val="16"/>
        </w:rPr>
      </w:pPr>
      <w:r>
        <w:rPr>
          <w:b/>
          <w:kern w:val="2"/>
        </w:rPr>
        <w:lastRenderedPageBreak/>
        <w:t>Annex 5-H</w:t>
      </w:r>
    </w:p>
    <w:p w14:paraId="7C4F94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1404D8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r>
        <w:rPr>
          <w:b/>
          <w:kern w:val="2"/>
        </w:rPr>
        <w:t>TELEPHONE RECORD FOR SERVICES</w:t>
      </w:r>
    </w:p>
    <w:p w14:paraId="19049A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tbl>
      <w:tblPr>
        <w:tblW w:w="0" w:type="auto"/>
        <w:tblInd w:w="36" w:type="dxa"/>
        <w:tblLayout w:type="fixed"/>
        <w:tblCellMar>
          <w:left w:w="36" w:type="dxa"/>
          <w:right w:w="36" w:type="dxa"/>
        </w:tblCellMar>
        <w:tblLook w:val="0000" w:firstRow="0" w:lastRow="0" w:firstColumn="0" w:lastColumn="0" w:noHBand="0" w:noVBand="0"/>
      </w:tblPr>
      <w:tblGrid>
        <w:gridCol w:w="1800"/>
        <w:gridCol w:w="2070"/>
        <w:gridCol w:w="2070"/>
        <w:gridCol w:w="2790"/>
        <w:gridCol w:w="2700"/>
        <w:gridCol w:w="2610"/>
      </w:tblGrid>
      <w:tr w:rsidR="00BD32FF" w14:paraId="4D254631" w14:textId="77777777">
        <w:tc>
          <w:tcPr>
            <w:tcW w:w="5940" w:type="dxa"/>
            <w:gridSpan w:val="3"/>
            <w:tcBorders>
              <w:bottom w:val="single" w:sz="7" w:space="0" w:color="000000"/>
              <w:right w:val="single" w:sz="7" w:space="0" w:color="000000"/>
            </w:tcBorders>
          </w:tcPr>
          <w:p w14:paraId="609C9D3F" w14:textId="77777777" w:rsidR="00BD32FF" w:rsidRDefault="00BD32FF" w:rsidP="00BD32FF">
            <w:pPr>
              <w:spacing w:line="57" w:lineRule="exact"/>
              <w:rPr>
                <w:kern w:val="2"/>
                <w:sz w:val="16"/>
              </w:rPr>
            </w:pPr>
          </w:p>
          <w:p w14:paraId="73496A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r>
              <w:rPr>
                <w:kern w:val="2"/>
                <w:sz w:val="16"/>
              </w:rPr>
              <w:t>REQUEST NUMBER:   ____________________________</w:t>
            </w:r>
          </w:p>
          <w:p w14:paraId="6281F12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2E0E86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r>
              <w:rPr>
                <w:kern w:val="2"/>
                <w:sz w:val="16"/>
              </w:rPr>
              <w:t>BUYER:  ________________________________________</w:t>
            </w:r>
          </w:p>
        </w:tc>
        <w:tc>
          <w:tcPr>
            <w:tcW w:w="2790" w:type="dxa"/>
            <w:tcBorders>
              <w:top w:val="single" w:sz="7" w:space="0" w:color="000000"/>
              <w:left w:val="single" w:sz="7" w:space="0" w:color="000000"/>
              <w:bottom w:val="single" w:sz="7" w:space="0" w:color="000000"/>
              <w:right w:val="single" w:sz="7" w:space="0" w:color="000000"/>
            </w:tcBorders>
          </w:tcPr>
          <w:p w14:paraId="7E59CB77" w14:textId="77777777" w:rsidR="00BD32FF" w:rsidRDefault="00BD32FF" w:rsidP="00BD32FF">
            <w:pPr>
              <w:spacing w:line="57" w:lineRule="exact"/>
              <w:rPr>
                <w:kern w:val="2"/>
                <w:sz w:val="16"/>
              </w:rPr>
            </w:pPr>
          </w:p>
          <w:p w14:paraId="55DF90F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r>
              <w:rPr>
                <w:kern w:val="2"/>
              </w:rPr>
              <w:t>BIDDER  #1</w:t>
            </w:r>
          </w:p>
          <w:p w14:paraId="7CC9FE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p>
          <w:p w14:paraId="6C22E3E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kern w:val="2"/>
                <w:sz w:val="16"/>
              </w:rPr>
            </w:pPr>
            <w:r>
              <w:rPr>
                <w:kern w:val="2"/>
                <w:sz w:val="16"/>
              </w:rPr>
              <w:t>DATE:    ________________</w:t>
            </w:r>
          </w:p>
        </w:tc>
        <w:tc>
          <w:tcPr>
            <w:tcW w:w="2700" w:type="dxa"/>
            <w:tcBorders>
              <w:top w:val="single" w:sz="7" w:space="0" w:color="000000"/>
              <w:left w:val="single" w:sz="7" w:space="0" w:color="000000"/>
              <w:bottom w:val="single" w:sz="7" w:space="0" w:color="000000"/>
              <w:right w:val="single" w:sz="7" w:space="0" w:color="000000"/>
            </w:tcBorders>
          </w:tcPr>
          <w:p w14:paraId="118EDA56" w14:textId="77777777" w:rsidR="00BD32FF" w:rsidRDefault="00BD32FF" w:rsidP="00BD32FF">
            <w:pPr>
              <w:spacing w:line="57" w:lineRule="exact"/>
              <w:rPr>
                <w:kern w:val="2"/>
                <w:sz w:val="16"/>
              </w:rPr>
            </w:pPr>
          </w:p>
          <w:p w14:paraId="305AC3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r>
              <w:rPr>
                <w:kern w:val="2"/>
              </w:rPr>
              <w:t>BIDDER  #2</w:t>
            </w:r>
          </w:p>
          <w:p w14:paraId="250F95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p>
          <w:p w14:paraId="61DFDCC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r>
              <w:rPr>
                <w:kern w:val="2"/>
                <w:sz w:val="16"/>
              </w:rPr>
              <w:t>DATE:    ________________</w:t>
            </w:r>
          </w:p>
          <w:p w14:paraId="6425996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117AFFD4" w14:textId="77777777" w:rsidR="00BD32FF" w:rsidRDefault="00BD32FF" w:rsidP="00BD32FF">
            <w:pPr>
              <w:spacing w:line="57" w:lineRule="exact"/>
              <w:rPr>
                <w:kern w:val="2"/>
                <w:sz w:val="16"/>
              </w:rPr>
            </w:pPr>
          </w:p>
          <w:p w14:paraId="36B521B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r>
              <w:rPr>
                <w:kern w:val="2"/>
              </w:rPr>
              <w:t>BIDDER  #3</w:t>
            </w:r>
          </w:p>
          <w:p w14:paraId="5DDB17B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p>
          <w:p w14:paraId="39297DB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jc w:val="center"/>
              <w:rPr>
                <w:kern w:val="2"/>
                <w:sz w:val="16"/>
              </w:rPr>
            </w:pPr>
            <w:r>
              <w:rPr>
                <w:kern w:val="2"/>
                <w:sz w:val="16"/>
              </w:rPr>
              <w:t>DATE:    ________________</w:t>
            </w:r>
          </w:p>
          <w:p w14:paraId="07C935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r>
      <w:tr w:rsidR="00BD32FF" w14:paraId="1FCA23D5" w14:textId="77777777">
        <w:tc>
          <w:tcPr>
            <w:tcW w:w="5940" w:type="dxa"/>
            <w:gridSpan w:val="3"/>
            <w:tcBorders>
              <w:top w:val="single" w:sz="7" w:space="0" w:color="000000"/>
              <w:right w:val="single" w:sz="7" w:space="0" w:color="000000"/>
            </w:tcBorders>
          </w:tcPr>
          <w:p w14:paraId="2A02A1E4" w14:textId="77777777" w:rsidR="00BD32FF" w:rsidRDefault="00BD32FF" w:rsidP="00BD32FF">
            <w:pPr>
              <w:spacing w:line="57" w:lineRule="exact"/>
              <w:rPr>
                <w:kern w:val="2"/>
                <w:sz w:val="16"/>
              </w:rPr>
            </w:pPr>
          </w:p>
          <w:p w14:paraId="4209645F" w14:textId="77777777" w:rsidR="00BD32FF" w:rsidRDefault="00A57AA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r w:rsidRPr="00A57AA4">
              <w:rPr>
                <w:kern w:val="2"/>
                <w:sz w:val="16"/>
              </w:rPr>
              <w:t>eVA VENDOR ID OR DUNS NUMBER</w:t>
            </w:r>
            <w:r w:rsidR="00BD32FF">
              <w:rPr>
                <w:kern w:val="2"/>
                <w:sz w:val="16"/>
              </w:rPr>
              <w:t xml:space="preserve">  &gt;</w:t>
            </w:r>
          </w:p>
        </w:tc>
        <w:tc>
          <w:tcPr>
            <w:tcW w:w="2790" w:type="dxa"/>
            <w:tcBorders>
              <w:top w:val="single" w:sz="7" w:space="0" w:color="000000"/>
              <w:left w:val="single" w:sz="7" w:space="0" w:color="000000"/>
              <w:bottom w:val="single" w:sz="7" w:space="0" w:color="000000"/>
              <w:right w:val="single" w:sz="7" w:space="0" w:color="000000"/>
            </w:tcBorders>
          </w:tcPr>
          <w:p w14:paraId="7D5C615B" w14:textId="77777777" w:rsidR="00BD32FF" w:rsidRDefault="00BD32FF" w:rsidP="00BD32FF">
            <w:pPr>
              <w:spacing w:line="57" w:lineRule="exact"/>
              <w:rPr>
                <w:kern w:val="2"/>
                <w:sz w:val="16"/>
              </w:rPr>
            </w:pPr>
          </w:p>
          <w:p w14:paraId="5C0FDF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680CDC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700" w:type="dxa"/>
            <w:tcBorders>
              <w:top w:val="single" w:sz="7" w:space="0" w:color="000000"/>
              <w:left w:val="single" w:sz="7" w:space="0" w:color="000000"/>
              <w:bottom w:val="single" w:sz="7" w:space="0" w:color="000000"/>
              <w:right w:val="single" w:sz="7" w:space="0" w:color="000000"/>
            </w:tcBorders>
          </w:tcPr>
          <w:p w14:paraId="507FC6C4" w14:textId="77777777" w:rsidR="00BD32FF" w:rsidRDefault="00BD32FF" w:rsidP="00BD32FF">
            <w:pPr>
              <w:spacing w:line="57" w:lineRule="exact"/>
              <w:rPr>
                <w:kern w:val="2"/>
                <w:sz w:val="16"/>
              </w:rPr>
            </w:pPr>
          </w:p>
          <w:p w14:paraId="50F937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03D9C5F6" w14:textId="77777777" w:rsidR="00BD32FF" w:rsidRDefault="00BD32FF" w:rsidP="00BD32FF">
            <w:pPr>
              <w:spacing w:line="57" w:lineRule="exact"/>
              <w:rPr>
                <w:kern w:val="2"/>
                <w:sz w:val="16"/>
              </w:rPr>
            </w:pPr>
          </w:p>
          <w:p w14:paraId="548C27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r>
      <w:tr w:rsidR="00BD32FF" w14:paraId="12A21E6A" w14:textId="77777777">
        <w:tc>
          <w:tcPr>
            <w:tcW w:w="5940" w:type="dxa"/>
            <w:gridSpan w:val="3"/>
            <w:tcBorders>
              <w:right w:val="single" w:sz="7" w:space="0" w:color="000000"/>
            </w:tcBorders>
          </w:tcPr>
          <w:p w14:paraId="28CD5F99" w14:textId="77777777" w:rsidR="00BD32FF" w:rsidRDefault="00BD32FF" w:rsidP="00BD32FF">
            <w:pPr>
              <w:spacing w:line="57" w:lineRule="exact"/>
              <w:rPr>
                <w:kern w:val="2"/>
                <w:sz w:val="16"/>
              </w:rPr>
            </w:pPr>
          </w:p>
          <w:p w14:paraId="69D933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r>
              <w:rPr>
                <w:kern w:val="2"/>
                <w:sz w:val="16"/>
              </w:rPr>
              <w:t>VENDOR NAME  &gt;</w:t>
            </w:r>
          </w:p>
        </w:tc>
        <w:tc>
          <w:tcPr>
            <w:tcW w:w="2790" w:type="dxa"/>
            <w:tcBorders>
              <w:top w:val="single" w:sz="7" w:space="0" w:color="000000"/>
              <w:left w:val="single" w:sz="7" w:space="0" w:color="000000"/>
              <w:right w:val="single" w:sz="7" w:space="0" w:color="000000"/>
            </w:tcBorders>
          </w:tcPr>
          <w:p w14:paraId="4C966A9C" w14:textId="77777777" w:rsidR="00BD32FF" w:rsidRDefault="00BD32FF" w:rsidP="00BD32FF">
            <w:pPr>
              <w:spacing w:line="57" w:lineRule="exact"/>
              <w:rPr>
                <w:kern w:val="2"/>
                <w:sz w:val="16"/>
              </w:rPr>
            </w:pPr>
          </w:p>
          <w:p w14:paraId="4184BB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1C0FE17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700" w:type="dxa"/>
            <w:tcBorders>
              <w:top w:val="single" w:sz="7" w:space="0" w:color="000000"/>
              <w:left w:val="single" w:sz="7" w:space="0" w:color="000000"/>
              <w:right w:val="single" w:sz="7" w:space="0" w:color="000000"/>
            </w:tcBorders>
          </w:tcPr>
          <w:p w14:paraId="28493E97" w14:textId="77777777" w:rsidR="00BD32FF" w:rsidRDefault="00BD32FF" w:rsidP="00BD32FF">
            <w:pPr>
              <w:spacing w:line="57" w:lineRule="exact"/>
              <w:rPr>
                <w:kern w:val="2"/>
                <w:sz w:val="16"/>
              </w:rPr>
            </w:pPr>
          </w:p>
          <w:p w14:paraId="1CF2EEB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610" w:type="dxa"/>
            <w:tcBorders>
              <w:top w:val="single" w:sz="7" w:space="0" w:color="000000"/>
              <w:left w:val="single" w:sz="7" w:space="0" w:color="000000"/>
              <w:right w:val="single" w:sz="7" w:space="0" w:color="000000"/>
            </w:tcBorders>
          </w:tcPr>
          <w:p w14:paraId="2EBC9D60" w14:textId="77777777" w:rsidR="00BD32FF" w:rsidRDefault="00BD32FF" w:rsidP="00BD32FF">
            <w:pPr>
              <w:spacing w:line="57" w:lineRule="exact"/>
              <w:rPr>
                <w:kern w:val="2"/>
                <w:sz w:val="16"/>
              </w:rPr>
            </w:pPr>
          </w:p>
          <w:p w14:paraId="14EE3C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r>
      <w:tr w:rsidR="00BD32FF" w14:paraId="4A64B57C" w14:textId="77777777">
        <w:tc>
          <w:tcPr>
            <w:tcW w:w="5940" w:type="dxa"/>
            <w:gridSpan w:val="3"/>
            <w:tcBorders>
              <w:right w:val="single" w:sz="7" w:space="0" w:color="000000"/>
            </w:tcBorders>
          </w:tcPr>
          <w:p w14:paraId="70759575" w14:textId="77777777" w:rsidR="00BD32FF" w:rsidRDefault="00BD32FF" w:rsidP="00BD32FF">
            <w:pPr>
              <w:spacing w:line="57" w:lineRule="exact"/>
              <w:rPr>
                <w:kern w:val="2"/>
                <w:sz w:val="16"/>
              </w:rPr>
            </w:pPr>
          </w:p>
          <w:p w14:paraId="69F3983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r>
              <w:rPr>
                <w:kern w:val="2"/>
                <w:sz w:val="16"/>
              </w:rPr>
              <w:t>VENDOR ADDRESS  &gt;</w:t>
            </w:r>
          </w:p>
        </w:tc>
        <w:tc>
          <w:tcPr>
            <w:tcW w:w="2790" w:type="dxa"/>
            <w:tcBorders>
              <w:left w:val="single" w:sz="7" w:space="0" w:color="000000"/>
              <w:bottom w:val="single" w:sz="7" w:space="0" w:color="000000"/>
              <w:right w:val="single" w:sz="7" w:space="0" w:color="000000"/>
            </w:tcBorders>
          </w:tcPr>
          <w:p w14:paraId="412494B5" w14:textId="77777777" w:rsidR="00BD32FF" w:rsidRDefault="00BD32FF" w:rsidP="00BD32FF">
            <w:pPr>
              <w:spacing w:line="57" w:lineRule="exact"/>
              <w:rPr>
                <w:kern w:val="2"/>
                <w:sz w:val="16"/>
              </w:rPr>
            </w:pPr>
          </w:p>
          <w:p w14:paraId="3369CC3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7CCBC8A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30DE49E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5AC5C71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700" w:type="dxa"/>
            <w:tcBorders>
              <w:left w:val="single" w:sz="7" w:space="0" w:color="000000"/>
              <w:bottom w:val="single" w:sz="7" w:space="0" w:color="000000"/>
              <w:right w:val="single" w:sz="7" w:space="0" w:color="000000"/>
            </w:tcBorders>
          </w:tcPr>
          <w:p w14:paraId="70744CBE" w14:textId="77777777" w:rsidR="00BD32FF" w:rsidRDefault="00BD32FF" w:rsidP="00BD32FF">
            <w:pPr>
              <w:spacing w:line="57" w:lineRule="exact"/>
              <w:rPr>
                <w:kern w:val="2"/>
                <w:sz w:val="16"/>
              </w:rPr>
            </w:pPr>
          </w:p>
          <w:p w14:paraId="38B111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610" w:type="dxa"/>
            <w:tcBorders>
              <w:left w:val="single" w:sz="7" w:space="0" w:color="000000"/>
              <w:bottom w:val="single" w:sz="7" w:space="0" w:color="000000"/>
              <w:right w:val="single" w:sz="7" w:space="0" w:color="000000"/>
            </w:tcBorders>
          </w:tcPr>
          <w:p w14:paraId="7BF86A48" w14:textId="77777777" w:rsidR="00BD32FF" w:rsidRDefault="00BD32FF" w:rsidP="00BD32FF">
            <w:pPr>
              <w:spacing w:line="57" w:lineRule="exact"/>
              <w:rPr>
                <w:kern w:val="2"/>
                <w:sz w:val="16"/>
              </w:rPr>
            </w:pPr>
          </w:p>
          <w:p w14:paraId="04123AC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r>
      <w:tr w:rsidR="00BD32FF" w14:paraId="50E4DB4B" w14:textId="77777777">
        <w:tc>
          <w:tcPr>
            <w:tcW w:w="5940" w:type="dxa"/>
            <w:gridSpan w:val="3"/>
            <w:tcBorders>
              <w:right w:val="single" w:sz="7" w:space="0" w:color="000000"/>
            </w:tcBorders>
          </w:tcPr>
          <w:p w14:paraId="149338CE" w14:textId="77777777" w:rsidR="00BD32FF" w:rsidRDefault="00BD32FF" w:rsidP="00BD32FF">
            <w:pPr>
              <w:spacing w:line="57" w:lineRule="exact"/>
              <w:rPr>
                <w:kern w:val="2"/>
                <w:sz w:val="16"/>
              </w:rPr>
            </w:pPr>
          </w:p>
          <w:p w14:paraId="6EF6F9B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r>
              <w:rPr>
                <w:kern w:val="2"/>
                <w:sz w:val="16"/>
              </w:rPr>
              <w:t>CONTACT PERSON  &gt;</w:t>
            </w:r>
          </w:p>
        </w:tc>
        <w:tc>
          <w:tcPr>
            <w:tcW w:w="2790" w:type="dxa"/>
            <w:tcBorders>
              <w:top w:val="single" w:sz="7" w:space="0" w:color="000000"/>
              <w:left w:val="single" w:sz="7" w:space="0" w:color="000000"/>
              <w:bottom w:val="single" w:sz="7" w:space="0" w:color="000000"/>
              <w:right w:val="single" w:sz="7" w:space="0" w:color="000000"/>
            </w:tcBorders>
          </w:tcPr>
          <w:p w14:paraId="13D7F619" w14:textId="77777777" w:rsidR="00BD32FF" w:rsidRDefault="00BD32FF" w:rsidP="00BD32FF">
            <w:pPr>
              <w:spacing w:line="57" w:lineRule="exact"/>
              <w:rPr>
                <w:kern w:val="2"/>
                <w:sz w:val="16"/>
              </w:rPr>
            </w:pPr>
          </w:p>
          <w:p w14:paraId="5F08CB2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6F66D8E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700" w:type="dxa"/>
            <w:tcBorders>
              <w:top w:val="single" w:sz="7" w:space="0" w:color="000000"/>
              <w:left w:val="single" w:sz="7" w:space="0" w:color="000000"/>
              <w:bottom w:val="single" w:sz="7" w:space="0" w:color="000000"/>
              <w:right w:val="single" w:sz="7" w:space="0" w:color="000000"/>
            </w:tcBorders>
          </w:tcPr>
          <w:p w14:paraId="579D1806" w14:textId="77777777" w:rsidR="00BD32FF" w:rsidRDefault="00BD32FF" w:rsidP="00BD32FF">
            <w:pPr>
              <w:spacing w:line="57" w:lineRule="exact"/>
              <w:rPr>
                <w:kern w:val="2"/>
                <w:sz w:val="16"/>
              </w:rPr>
            </w:pPr>
          </w:p>
          <w:p w14:paraId="40AF77D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269669C0" w14:textId="77777777" w:rsidR="00BD32FF" w:rsidRDefault="00BD32FF" w:rsidP="00BD32FF">
            <w:pPr>
              <w:spacing w:line="57" w:lineRule="exact"/>
              <w:rPr>
                <w:kern w:val="2"/>
                <w:sz w:val="16"/>
              </w:rPr>
            </w:pPr>
          </w:p>
          <w:p w14:paraId="7363A6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r>
      <w:tr w:rsidR="00BD32FF" w14:paraId="0FEF1B45" w14:textId="77777777">
        <w:tc>
          <w:tcPr>
            <w:tcW w:w="5940" w:type="dxa"/>
            <w:gridSpan w:val="3"/>
            <w:tcBorders>
              <w:bottom w:val="single" w:sz="7" w:space="0" w:color="000000"/>
              <w:right w:val="single" w:sz="7" w:space="0" w:color="000000"/>
            </w:tcBorders>
          </w:tcPr>
          <w:p w14:paraId="76BD9F30" w14:textId="77777777" w:rsidR="00BD32FF" w:rsidRDefault="00BD32FF" w:rsidP="00BD32FF">
            <w:pPr>
              <w:spacing w:line="57" w:lineRule="exact"/>
              <w:rPr>
                <w:kern w:val="2"/>
                <w:sz w:val="16"/>
              </w:rPr>
            </w:pPr>
          </w:p>
          <w:p w14:paraId="6390F7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r>
              <w:rPr>
                <w:kern w:val="2"/>
                <w:sz w:val="16"/>
              </w:rPr>
              <w:t>PHONE NUMBER  &gt;</w:t>
            </w:r>
          </w:p>
        </w:tc>
        <w:tc>
          <w:tcPr>
            <w:tcW w:w="2790" w:type="dxa"/>
            <w:tcBorders>
              <w:top w:val="single" w:sz="7" w:space="0" w:color="000000"/>
              <w:left w:val="single" w:sz="7" w:space="0" w:color="000000"/>
              <w:bottom w:val="single" w:sz="7" w:space="0" w:color="000000"/>
              <w:right w:val="single" w:sz="7" w:space="0" w:color="000000"/>
            </w:tcBorders>
          </w:tcPr>
          <w:p w14:paraId="4B76245B" w14:textId="77777777" w:rsidR="00BD32FF" w:rsidRDefault="00BD32FF" w:rsidP="00BD32FF">
            <w:pPr>
              <w:spacing w:line="57" w:lineRule="exact"/>
              <w:rPr>
                <w:kern w:val="2"/>
                <w:sz w:val="16"/>
              </w:rPr>
            </w:pPr>
          </w:p>
          <w:p w14:paraId="0E5D97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kern w:val="2"/>
                <w:sz w:val="16"/>
              </w:rPr>
            </w:pPr>
          </w:p>
          <w:p w14:paraId="377B2E7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700" w:type="dxa"/>
            <w:tcBorders>
              <w:top w:val="single" w:sz="7" w:space="0" w:color="000000"/>
              <w:left w:val="single" w:sz="7" w:space="0" w:color="000000"/>
              <w:bottom w:val="single" w:sz="7" w:space="0" w:color="000000"/>
              <w:right w:val="single" w:sz="7" w:space="0" w:color="000000"/>
            </w:tcBorders>
          </w:tcPr>
          <w:p w14:paraId="0BB37463" w14:textId="77777777" w:rsidR="00BD32FF" w:rsidRDefault="00BD32FF" w:rsidP="00BD32FF">
            <w:pPr>
              <w:spacing w:line="57" w:lineRule="exact"/>
              <w:rPr>
                <w:kern w:val="2"/>
                <w:sz w:val="16"/>
              </w:rPr>
            </w:pPr>
          </w:p>
          <w:p w14:paraId="7E84C0E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45E9F819" w14:textId="77777777" w:rsidR="00BD32FF" w:rsidRDefault="00BD32FF" w:rsidP="00BD32FF">
            <w:pPr>
              <w:spacing w:line="57" w:lineRule="exact"/>
              <w:rPr>
                <w:kern w:val="2"/>
                <w:sz w:val="16"/>
              </w:rPr>
            </w:pPr>
          </w:p>
          <w:p w14:paraId="3BDFB35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kern w:val="2"/>
                <w:sz w:val="16"/>
              </w:rPr>
            </w:pPr>
          </w:p>
        </w:tc>
      </w:tr>
      <w:tr w:rsidR="00BD32FF" w14:paraId="5BF59D5F" w14:textId="77777777">
        <w:tc>
          <w:tcPr>
            <w:tcW w:w="5940" w:type="dxa"/>
            <w:gridSpan w:val="3"/>
            <w:tcBorders>
              <w:top w:val="single" w:sz="7" w:space="0" w:color="000000"/>
              <w:bottom w:val="single" w:sz="4" w:space="0" w:color="auto"/>
              <w:right w:val="single" w:sz="7" w:space="0" w:color="000000"/>
            </w:tcBorders>
          </w:tcPr>
          <w:p w14:paraId="62F5EEAC" w14:textId="77777777" w:rsidR="00BD32FF" w:rsidRDefault="00BD32FF" w:rsidP="00BD32FF">
            <w:pPr>
              <w:spacing w:line="57" w:lineRule="exact"/>
              <w:rPr>
                <w:kern w:val="2"/>
                <w:sz w:val="16"/>
              </w:rPr>
            </w:pPr>
          </w:p>
          <w:p w14:paraId="0FD216B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kern w:val="2"/>
                <w:sz w:val="16"/>
              </w:rPr>
              <w:t>FAX NUMBER  &gt;</w:t>
            </w:r>
          </w:p>
          <w:p w14:paraId="09BD9F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90" w:type="dxa"/>
            <w:tcBorders>
              <w:top w:val="single" w:sz="7" w:space="0" w:color="000000"/>
              <w:left w:val="single" w:sz="7" w:space="0" w:color="000000"/>
              <w:bottom w:val="single" w:sz="4" w:space="0" w:color="auto"/>
              <w:right w:val="single" w:sz="7" w:space="0" w:color="000000"/>
            </w:tcBorders>
          </w:tcPr>
          <w:p w14:paraId="4A906C7F" w14:textId="77777777" w:rsidR="00BD32FF" w:rsidRDefault="00BD32FF" w:rsidP="00BD32FF">
            <w:pPr>
              <w:spacing w:line="57" w:lineRule="exact"/>
              <w:rPr>
                <w:b/>
                <w:kern w:val="2"/>
                <w:sz w:val="16"/>
              </w:rPr>
            </w:pPr>
          </w:p>
          <w:p w14:paraId="219F14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00" w:type="dxa"/>
            <w:tcBorders>
              <w:top w:val="single" w:sz="7" w:space="0" w:color="000000"/>
              <w:left w:val="single" w:sz="7" w:space="0" w:color="000000"/>
              <w:bottom w:val="single" w:sz="4" w:space="0" w:color="auto"/>
              <w:right w:val="single" w:sz="7" w:space="0" w:color="000000"/>
            </w:tcBorders>
          </w:tcPr>
          <w:p w14:paraId="6ED8224D" w14:textId="77777777" w:rsidR="00BD32FF" w:rsidRDefault="00BD32FF" w:rsidP="00BD32FF">
            <w:pPr>
              <w:spacing w:line="57" w:lineRule="exact"/>
              <w:rPr>
                <w:b/>
                <w:kern w:val="2"/>
                <w:sz w:val="16"/>
              </w:rPr>
            </w:pPr>
          </w:p>
          <w:p w14:paraId="74A8E26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610" w:type="dxa"/>
            <w:tcBorders>
              <w:top w:val="single" w:sz="7" w:space="0" w:color="000000"/>
              <w:left w:val="single" w:sz="7" w:space="0" w:color="000000"/>
              <w:bottom w:val="single" w:sz="4" w:space="0" w:color="auto"/>
              <w:right w:val="single" w:sz="7" w:space="0" w:color="000000"/>
            </w:tcBorders>
          </w:tcPr>
          <w:p w14:paraId="0E016734" w14:textId="77777777" w:rsidR="00BD32FF" w:rsidRDefault="00BD32FF" w:rsidP="00BD32FF">
            <w:pPr>
              <w:spacing w:line="57" w:lineRule="exact"/>
              <w:rPr>
                <w:b/>
                <w:kern w:val="2"/>
                <w:sz w:val="16"/>
              </w:rPr>
            </w:pPr>
          </w:p>
          <w:p w14:paraId="66E0DFC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r>
      <w:tr w:rsidR="00BD32FF" w14:paraId="79B88161" w14:textId="77777777">
        <w:tc>
          <w:tcPr>
            <w:tcW w:w="3870" w:type="dxa"/>
            <w:gridSpan w:val="2"/>
            <w:tcBorders>
              <w:top w:val="single" w:sz="4" w:space="0" w:color="auto"/>
              <w:left w:val="single" w:sz="4" w:space="0" w:color="auto"/>
              <w:bottom w:val="single" w:sz="4" w:space="0" w:color="auto"/>
              <w:right w:val="single" w:sz="4" w:space="0" w:color="auto"/>
            </w:tcBorders>
            <w:shd w:val="pct5" w:color="000000" w:fill="FFFFFF"/>
          </w:tcPr>
          <w:p w14:paraId="78A33BAC" w14:textId="77777777" w:rsidR="00BD32FF" w:rsidRDefault="00BD32FF" w:rsidP="00BD32FF">
            <w:pPr>
              <w:spacing w:line="57" w:lineRule="exact"/>
              <w:rPr>
                <w:b/>
                <w:kern w:val="2"/>
                <w:sz w:val="16"/>
              </w:rPr>
            </w:pPr>
          </w:p>
          <w:p w14:paraId="2935207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rPr>
            </w:pPr>
            <w:r>
              <w:rPr>
                <w:b/>
                <w:kern w:val="2"/>
              </w:rPr>
              <w:t>SCOPE OF WORK</w:t>
            </w:r>
          </w:p>
        </w:tc>
        <w:tc>
          <w:tcPr>
            <w:tcW w:w="2070" w:type="dxa"/>
            <w:tcBorders>
              <w:top w:val="single" w:sz="4" w:space="0" w:color="auto"/>
              <w:left w:val="single" w:sz="4" w:space="0" w:color="auto"/>
              <w:bottom w:val="single" w:sz="4" w:space="0" w:color="auto"/>
              <w:right w:val="single" w:sz="4" w:space="0" w:color="auto"/>
            </w:tcBorders>
            <w:shd w:val="pct5" w:color="000000" w:fill="FFFFFF"/>
          </w:tcPr>
          <w:p w14:paraId="762BF735" w14:textId="77777777" w:rsidR="00BD32FF" w:rsidRDefault="00BD32FF" w:rsidP="00BD32FF">
            <w:pPr>
              <w:spacing w:line="57" w:lineRule="exact"/>
              <w:rPr>
                <w:b/>
                <w:kern w:val="2"/>
              </w:rPr>
            </w:pPr>
          </w:p>
          <w:p w14:paraId="0FB795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rPr>
            </w:pPr>
            <w:r>
              <w:rPr>
                <w:b/>
                <w:kern w:val="2"/>
              </w:rPr>
              <w:t>FACTORS</w:t>
            </w:r>
          </w:p>
        </w:tc>
        <w:tc>
          <w:tcPr>
            <w:tcW w:w="2790" w:type="dxa"/>
            <w:tcBorders>
              <w:top w:val="single" w:sz="4" w:space="0" w:color="auto"/>
              <w:left w:val="single" w:sz="4" w:space="0" w:color="auto"/>
              <w:bottom w:val="single" w:sz="4" w:space="0" w:color="auto"/>
              <w:right w:val="single" w:sz="4" w:space="0" w:color="auto"/>
            </w:tcBorders>
            <w:shd w:val="pct5" w:color="000000" w:fill="FFFFFF"/>
          </w:tcPr>
          <w:p w14:paraId="10DC1ECF" w14:textId="77777777" w:rsidR="00BD32FF" w:rsidRDefault="00BD32FF" w:rsidP="00BD32FF">
            <w:pPr>
              <w:spacing w:line="57" w:lineRule="exact"/>
              <w:rPr>
                <w:b/>
                <w:kern w:val="2"/>
              </w:rPr>
            </w:pPr>
          </w:p>
          <w:p w14:paraId="67969DB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rPr>
            </w:pPr>
            <w:r>
              <w:rPr>
                <w:b/>
                <w:kern w:val="2"/>
              </w:rPr>
              <w:t>BID INFORMATION</w:t>
            </w:r>
          </w:p>
        </w:tc>
        <w:tc>
          <w:tcPr>
            <w:tcW w:w="2700" w:type="dxa"/>
            <w:tcBorders>
              <w:top w:val="single" w:sz="4" w:space="0" w:color="auto"/>
              <w:left w:val="single" w:sz="4" w:space="0" w:color="auto"/>
              <w:bottom w:val="single" w:sz="4" w:space="0" w:color="auto"/>
              <w:right w:val="single" w:sz="4" w:space="0" w:color="auto"/>
            </w:tcBorders>
            <w:shd w:val="pct5" w:color="000000" w:fill="FFFFFF"/>
          </w:tcPr>
          <w:p w14:paraId="182CC634" w14:textId="77777777" w:rsidR="00BD32FF" w:rsidRDefault="00BD32FF" w:rsidP="00BD32FF">
            <w:pPr>
              <w:spacing w:line="57" w:lineRule="exact"/>
              <w:rPr>
                <w:b/>
                <w:kern w:val="2"/>
              </w:rPr>
            </w:pPr>
          </w:p>
          <w:p w14:paraId="08BC7B2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rPr>
            </w:pPr>
            <w:r>
              <w:rPr>
                <w:b/>
                <w:kern w:val="2"/>
              </w:rPr>
              <w:t>BID INFORMATION</w:t>
            </w:r>
          </w:p>
        </w:tc>
        <w:tc>
          <w:tcPr>
            <w:tcW w:w="2610" w:type="dxa"/>
            <w:tcBorders>
              <w:top w:val="single" w:sz="4" w:space="0" w:color="auto"/>
              <w:left w:val="single" w:sz="4" w:space="0" w:color="auto"/>
              <w:bottom w:val="single" w:sz="4" w:space="0" w:color="auto"/>
              <w:right w:val="single" w:sz="4" w:space="0" w:color="auto"/>
            </w:tcBorders>
            <w:shd w:val="pct5" w:color="000000" w:fill="FFFFFF"/>
          </w:tcPr>
          <w:p w14:paraId="41CC6A58" w14:textId="77777777" w:rsidR="00BD32FF" w:rsidRDefault="00BD32FF" w:rsidP="00BD32FF">
            <w:pPr>
              <w:spacing w:line="57" w:lineRule="exact"/>
              <w:rPr>
                <w:b/>
                <w:kern w:val="2"/>
              </w:rPr>
            </w:pPr>
          </w:p>
          <w:p w14:paraId="5A18852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rPr>
              <w:t>BID INFORMATION</w:t>
            </w:r>
          </w:p>
        </w:tc>
      </w:tr>
      <w:tr w:rsidR="00BD32FF" w14:paraId="0DDE1DAB" w14:textId="77777777">
        <w:trPr>
          <w:cantSplit/>
        </w:trPr>
        <w:tc>
          <w:tcPr>
            <w:tcW w:w="3870" w:type="dxa"/>
            <w:gridSpan w:val="2"/>
            <w:vMerge w:val="restart"/>
            <w:tcBorders>
              <w:top w:val="single" w:sz="4" w:space="0" w:color="auto"/>
              <w:left w:val="single" w:sz="4" w:space="0" w:color="auto"/>
              <w:bottom w:val="single" w:sz="8" w:space="0" w:color="000000"/>
              <w:right w:val="single" w:sz="8" w:space="0" w:color="000000"/>
            </w:tcBorders>
          </w:tcPr>
          <w:p w14:paraId="36485522" w14:textId="77777777" w:rsidR="00BD32FF" w:rsidRDefault="00BD32FF" w:rsidP="00BD32FF">
            <w:pPr>
              <w:spacing w:line="57" w:lineRule="exact"/>
              <w:rPr>
                <w:b/>
                <w:kern w:val="2"/>
                <w:sz w:val="16"/>
              </w:rPr>
            </w:pPr>
          </w:p>
          <w:p w14:paraId="0FF6CC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070" w:type="dxa"/>
            <w:tcBorders>
              <w:top w:val="single" w:sz="4" w:space="0" w:color="auto"/>
              <w:left w:val="single" w:sz="8" w:space="0" w:color="000000"/>
              <w:bottom w:val="single" w:sz="7" w:space="0" w:color="000000"/>
              <w:right w:val="single" w:sz="7" w:space="0" w:color="000000"/>
            </w:tcBorders>
          </w:tcPr>
          <w:p w14:paraId="0A13DBDB" w14:textId="77777777" w:rsidR="00BD32FF" w:rsidRDefault="00BD32FF" w:rsidP="00BD32FF">
            <w:pPr>
              <w:spacing w:line="57" w:lineRule="exact"/>
              <w:rPr>
                <w:b/>
                <w:kern w:val="2"/>
                <w:sz w:val="16"/>
              </w:rPr>
            </w:pPr>
          </w:p>
          <w:p w14:paraId="36E624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r>
              <w:rPr>
                <w:b/>
                <w:kern w:val="2"/>
                <w:sz w:val="16"/>
              </w:rPr>
              <w:t>LABOR COSTS</w:t>
            </w:r>
          </w:p>
          <w:p w14:paraId="362511B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90" w:type="dxa"/>
            <w:tcBorders>
              <w:top w:val="single" w:sz="4" w:space="0" w:color="auto"/>
              <w:left w:val="single" w:sz="7" w:space="0" w:color="000000"/>
              <w:bottom w:val="single" w:sz="7" w:space="0" w:color="000000"/>
              <w:right w:val="single" w:sz="7" w:space="0" w:color="000000"/>
            </w:tcBorders>
          </w:tcPr>
          <w:p w14:paraId="4725683B" w14:textId="77777777" w:rsidR="00BD32FF" w:rsidRDefault="00BD32FF" w:rsidP="00BD32FF">
            <w:pPr>
              <w:spacing w:line="57" w:lineRule="exact"/>
              <w:rPr>
                <w:b/>
                <w:kern w:val="2"/>
                <w:sz w:val="16"/>
              </w:rPr>
            </w:pPr>
          </w:p>
          <w:p w14:paraId="011C759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00" w:type="dxa"/>
            <w:tcBorders>
              <w:top w:val="single" w:sz="4" w:space="0" w:color="auto"/>
              <w:left w:val="single" w:sz="7" w:space="0" w:color="000000"/>
              <w:bottom w:val="single" w:sz="7" w:space="0" w:color="000000"/>
              <w:right w:val="single" w:sz="7" w:space="0" w:color="000000"/>
            </w:tcBorders>
          </w:tcPr>
          <w:p w14:paraId="3BD86A70" w14:textId="77777777" w:rsidR="00BD32FF" w:rsidRDefault="00BD32FF" w:rsidP="00BD32FF">
            <w:pPr>
              <w:spacing w:line="57" w:lineRule="exact"/>
              <w:rPr>
                <w:b/>
                <w:kern w:val="2"/>
                <w:sz w:val="16"/>
              </w:rPr>
            </w:pPr>
          </w:p>
          <w:p w14:paraId="78782E3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610" w:type="dxa"/>
            <w:tcBorders>
              <w:top w:val="single" w:sz="4" w:space="0" w:color="auto"/>
              <w:left w:val="single" w:sz="7" w:space="0" w:color="000000"/>
              <w:bottom w:val="single" w:sz="7" w:space="0" w:color="000000"/>
              <w:right w:val="single" w:sz="7" w:space="0" w:color="000000"/>
            </w:tcBorders>
          </w:tcPr>
          <w:p w14:paraId="3590FB7F" w14:textId="77777777" w:rsidR="00BD32FF" w:rsidRDefault="00BD32FF" w:rsidP="00BD32FF">
            <w:pPr>
              <w:spacing w:line="57" w:lineRule="exact"/>
              <w:rPr>
                <w:b/>
                <w:kern w:val="2"/>
                <w:sz w:val="16"/>
              </w:rPr>
            </w:pPr>
          </w:p>
          <w:p w14:paraId="160D0DF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r>
      <w:tr w:rsidR="00BD32FF" w14:paraId="069413C5" w14:textId="77777777">
        <w:trPr>
          <w:cantSplit/>
        </w:trPr>
        <w:tc>
          <w:tcPr>
            <w:tcW w:w="3870" w:type="dxa"/>
            <w:gridSpan w:val="2"/>
            <w:vMerge/>
            <w:tcBorders>
              <w:left w:val="single" w:sz="4" w:space="0" w:color="auto"/>
              <w:bottom w:val="single" w:sz="8" w:space="0" w:color="000000"/>
              <w:right w:val="single" w:sz="8" w:space="0" w:color="000000"/>
            </w:tcBorders>
          </w:tcPr>
          <w:p w14:paraId="1D24E7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070" w:type="dxa"/>
            <w:tcBorders>
              <w:top w:val="single" w:sz="7" w:space="0" w:color="000000"/>
              <w:left w:val="single" w:sz="8" w:space="0" w:color="000000"/>
              <w:bottom w:val="single" w:sz="7" w:space="0" w:color="000000"/>
              <w:right w:val="single" w:sz="7" w:space="0" w:color="000000"/>
            </w:tcBorders>
          </w:tcPr>
          <w:p w14:paraId="2BD35860" w14:textId="77777777" w:rsidR="00BD32FF" w:rsidRDefault="00BD32FF" w:rsidP="00BD32FF">
            <w:pPr>
              <w:spacing w:line="57" w:lineRule="exact"/>
              <w:rPr>
                <w:b/>
                <w:kern w:val="2"/>
                <w:sz w:val="16"/>
              </w:rPr>
            </w:pPr>
          </w:p>
          <w:p w14:paraId="65F21A0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MATERIAL COSTS</w:t>
            </w:r>
          </w:p>
        </w:tc>
        <w:tc>
          <w:tcPr>
            <w:tcW w:w="2790" w:type="dxa"/>
            <w:tcBorders>
              <w:top w:val="single" w:sz="7" w:space="0" w:color="000000"/>
              <w:left w:val="single" w:sz="7" w:space="0" w:color="000000"/>
              <w:bottom w:val="single" w:sz="7" w:space="0" w:color="000000"/>
              <w:right w:val="single" w:sz="7" w:space="0" w:color="000000"/>
            </w:tcBorders>
          </w:tcPr>
          <w:p w14:paraId="13DDD032" w14:textId="77777777" w:rsidR="00BD32FF" w:rsidRDefault="00BD32FF" w:rsidP="00BD32FF">
            <w:pPr>
              <w:spacing w:line="57" w:lineRule="exact"/>
              <w:rPr>
                <w:b/>
                <w:kern w:val="2"/>
                <w:sz w:val="16"/>
              </w:rPr>
            </w:pPr>
          </w:p>
          <w:p w14:paraId="3F88CA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7DCCB2F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00" w:type="dxa"/>
            <w:tcBorders>
              <w:top w:val="single" w:sz="7" w:space="0" w:color="000000"/>
              <w:left w:val="single" w:sz="7" w:space="0" w:color="000000"/>
              <w:bottom w:val="single" w:sz="7" w:space="0" w:color="000000"/>
              <w:right w:val="single" w:sz="7" w:space="0" w:color="000000"/>
            </w:tcBorders>
          </w:tcPr>
          <w:p w14:paraId="30FB79BD" w14:textId="77777777" w:rsidR="00BD32FF" w:rsidRDefault="00BD32FF" w:rsidP="00BD32FF">
            <w:pPr>
              <w:spacing w:line="57" w:lineRule="exact"/>
              <w:rPr>
                <w:b/>
                <w:kern w:val="2"/>
                <w:sz w:val="16"/>
              </w:rPr>
            </w:pPr>
          </w:p>
          <w:p w14:paraId="3A7A1B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798986FF" w14:textId="77777777" w:rsidR="00BD32FF" w:rsidRDefault="00BD32FF" w:rsidP="00BD32FF">
            <w:pPr>
              <w:spacing w:line="57" w:lineRule="exact"/>
              <w:rPr>
                <w:b/>
                <w:kern w:val="2"/>
                <w:sz w:val="16"/>
              </w:rPr>
            </w:pPr>
          </w:p>
          <w:p w14:paraId="2C0CEAA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r>
      <w:tr w:rsidR="00BD32FF" w14:paraId="625229CD" w14:textId="77777777">
        <w:trPr>
          <w:cantSplit/>
        </w:trPr>
        <w:tc>
          <w:tcPr>
            <w:tcW w:w="3870" w:type="dxa"/>
            <w:gridSpan w:val="2"/>
            <w:vMerge/>
            <w:tcBorders>
              <w:left w:val="single" w:sz="4" w:space="0" w:color="auto"/>
              <w:bottom w:val="single" w:sz="8" w:space="0" w:color="000000"/>
              <w:right w:val="single" w:sz="8" w:space="0" w:color="000000"/>
            </w:tcBorders>
          </w:tcPr>
          <w:p w14:paraId="79C718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070" w:type="dxa"/>
            <w:tcBorders>
              <w:top w:val="single" w:sz="7" w:space="0" w:color="000000"/>
              <w:left w:val="single" w:sz="8" w:space="0" w:color="000000"/>
              <w:bottom w:val="single" w:sz="7" w:space="0" w:color="000000"/>
              <w:right w:val="single" w:sz="7" w:space="0" w:color="000000"/>
            </w:tcBorders>
          </w:tcPr>
          <w:p w14:paraId="65F18581" w14:textId="77777777" w:rsidR="00BD32FF" w:rsidRDefault="00BD32FF" w:rsidP="00BD32FF">
            <w:pPr>
              <w:spacing w:line="57" w:lineRule="exact"/>
              <w:rPr>
                <w:b/>
                <w:kern w:val="2"/>
                <w:sz w:val="16"/>
              </w:rPr>
            </w:pPr>
          </w:p>
          <w:p w14:paraId="7D9B92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TOTAL BID PRICE</w:t>
            </w:r>
          </w:p>
        </w:tc>
        <w:tc>
          <w:tcPr>
            <w:tcW w:w="2790" w:type="dxa"/>
            <w:tcBorders>
              <w:top w:val="single" w:sz="7" w:space="0" w:color="000000"/>
              <w:left w:val="single" w:sz="7" w:space="0" w:color="000000"/>
              <w:bottom w:val="single" w:sz="7" w:space="0" w:color="000000"/>
              <w:right w:val="single" w:sz="7" w:space="0" w:color="000000"/>
            </w:tcBorders>
          </w:tcPr>
          <w:p w14:paraId="5447CDFD" w14:textId="77777777" w:rsidR="00BD32FF" w:rsidRDefault="00BD32FF" w:rsidP="00BD32FF">
            <w:pPr>
              <w:spacing w:line="57" w:lineRule="exact"/>
              <w:rPr>
                <w:b/>
                <w:kern w:val="2"/>
                <w:sz w:val="16"/>
              </w:rPr>
            </w:pPr>
          </w:p>
          <w:p w14:paraId="61B64A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294ACC2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00" w:type="dxa"/>
            <w:tcBorders>
              <w:top w:val="single" w:sz="7" w:space="0" w:color="000000"/>
              <w:left w:val="single" w:sz="7" w:space="0" w:color="000000"/>
              <w:bottom w:val="single" w:sz="7" w:space="0" w:color="000000"/>
              <w:right w:val="single" w:sz="7" w:space="0" w:color="000000"/>
            </w:tcBorders>
          </w:tcPr>
          <w:p w14:paraId="358673F2" w14:textId="77777777" w:rsidR="00BD32FF" w:rsidRDefault="00BD32FF" w:rsidP="00BD32FF">
            <w:pPr>
              <w:spacing w:line="57" w:lineRule="exact"/>
              <w:rPr>
                <w:b/>
                <w:kern w:val="2"/>
                <w:sz w:val="16"/>
              </w:rPr>
            </w:pPr>
          </w:p>
          <w:p w14:paraId="021ACF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59A495DE" w14:textId="77777777" w:rsidR="00BD32FF" w:rsidRDefault="00BD32FF" w:rsidP="00BD32FF">
            <w:pPr>
              <w:spacing w:line="57" w:lineRule="exact"/>
              <w:rPr>
                <w:b/>
                <w:kern w:val="2"/>
                <w:sz w:val="16"/>
              </w:rPr>
            </w:pPr>
          </w:p>
          <w:p w14:paraId="1A163DE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r>
      <w:tr w:rsidR="00BD32FF" w14:paraId="380C8EAD" w14:textId="77777777">
        <w:trPr>
          <w:cantSplit/>
        </w:trPr>
        <w:tc>
          <w:tcPr>
            <w:tcW w:w="3870" w:type="dxa"/>
            <w:gridSpan w:val="2"/>
            <w:vMerge/>
            <w:tcBorders>
              <w:left w:val="single" w:sz="4" w:space="0" w:color="auto"/>
              <w:bottom w:val="single" w:sz="8" w:space="0" w:color="000000"/>
              <w:right w:val="single" w:sz="8" w:space="0" w:color="000000"/>
            </w:tcBorders>
          </w:tcPr>
          <w:p w14:paraId="051A779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070" w:type="dxa"/>
            <w:tcBorders>
              <w:top w:val="single" w:sz="7" w:space="0" w:color="000000"/>
              <w:left w:val="single" w:sz="8" w:space="0" w:color="000000"/>
              <w:bottom w:val="single" w:sz="7" w:space="0" w:color="000000"/>
              <w:right w:val="single" w:sz="7" w:space="0" w:color="000000"/>
            </w:tcBorders>
          </w:tcPr>
          <w:p w14:paraId="636B8937" w14:textId="77777777" w:rsidR="00BD32FF" w:rsidRDefault="00BD32FF" w:rsidP="00BD32FF">
            <w:pPr>
              <w:spacing w:line="57" w:lineRule="exact"/>
              <w:rPr>
                <w:b/>
                <w:kern w:val="2"/>
                <w:sz w:val="16"/>
              </w:rPr>
            </w:pPr>
          </w:p>
          <w:p w14:paraId="2F7BF24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PAYMENT TERMS</w:t>
            </w:r>
          </w:p>
        </w:tc>
        <w:tc>
          <w:tcPr>
            <w:tcW w:w="2790" w:type="dxa"/>
            <w:tcBorders>
              <w:top w:val="single" w:sz="7" w:space="0" w:color="000000"/>
              <w:left w:val="single" w:sz="7" w:space="0" w:color="000000"/>
              <w:bottom w:val="single" w:sz="7" w:space="0" w:color="000000"/>
              <w:right w:val="single" w:sz="7" w:space="0" w:color="000000"/>
            </w:tcBorders>
          </w:tcPr>
          <w:p w14:paraId="410950F9" w14:textId="77777777" w:rsidR="00BD32FF" w:rsidRDefault="00BD32FF" w:rsidP="00BD32FF">
            <w:pPr>
              <w:spacing w:line="57" w:lineRule="exact"/>
              <w:rPr>
                <w:b/>
                <w:kern w:val="2"/>
                <w:sz w:val="16"/>
              </w:rPr>
            </w:pPr>
          </w:p>
          <w:p w14:paraId="1D7444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sz w:val="16"/>
              </w:rPr>
            </w:pPr>
          </w:p>
          <w:p w14:paraId="107435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00" w:type="dxa"/>
            <w:tcBorders>
              <w:top w:val="single" w:sz="7" w:space="0" w:color="000000"/>
              <w:left w:val="single" w:sz="7" w:space="0" w:color="000000"/>
              <w:bottom w:val="single" w:sz="7" w:space="0" w:color="000000"/>
              <w:right w:val="single" w:sz="7" w:space="0" w:color="000000"/>
            </w:tcBorders>
          </w:tcPr>
          <w:p w14:paraId="553CAFAD" w14:textId="77777777" w:rsidR="00BD32FF" w:rsidRDefault="00BD32FF" w:rsidP="00BD32FF">
            <w:pPr>
              <w:spacing w:line="57" w:lineRule="exact"/>
              <w:rPr>
                <w:b/>
                <w:kern w:val="2"/>
                <w:sz w:val="16"/>
              </w:rPr>
            </w:pPr>
          </w:p>
          <w:p w14:paraId="142C5AA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049EE4EF" w14:textId="77777777" w:rsidR="00BD32FF" w:rsidRDefault="00BD32FF" w:rsidP="00BD32FF">
            <w:pPr>
              <w:spacing w:line="57" w:lineRule="exact"/>
              <w:rPr>
                <w:b/>
                <w:kern w:val="2"/>
                <w:sz w:val="16"/>
              </w:rPr>
            </w:pPr>
          </w:p>
          <w:p w14:paraId="5EC148A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r>
      <w:tr w:rsidR="00BD32FF" w14:paraId="2E455A7B" w14:textId="77777777">
        <w:trPr>
          <w:cantSplit/>
        </w:trPr>
        <w:tc>
          <w:tcPr>
            <w:tcW w:w="3870" w:type="dxa"/>
            <w:gridSpan w:val="2"/>
            <w:vMerge/>
            <w:tcBorders>
              <w:left w:val="single" w:sz="4" w:space="0" w:color="auto"/>
              <w:bottom w:val="single" w:sz="8" w:space="0" w:color="000000"/>
              <w:right w:val="single" w:sz="8" w:space="0" w:color="000000"/>
            </w:tcBorders>
          </w:tcPr>
          <w:p w14:paraId="54CA47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070" w:type="dxa"/>
            <w:tcBorders>
              <w:top w:val="single" w:sz="7" w:space="0" w:color="000000"/>
              <w:left w:val="single" w:sz="8" w:space="0" w:color="000000"/>
              <w:bottom w:val="single" w:sz="7" w:space="0" w:color="000000"/>
              <w:right w:val="single" w:sz="7" w:space="0" w:color="000000"/>
            </w:tcBorders>
          </w:tcPr>
          <w:p w14:paraId="6F19A2B9" w14:textId="77777777" w:rsidR="00BD32FF" w:rsidRDefault="00BD32FF" w:rsidP="00BD32FF">
            <w:pPr>
              <w:spacing w:line="57" w:lineRule="exact"/>
              <w:rPr>
                <w:b/>
                <w:kern w:val="2"/>
                <w:sz w:val="16"/>
              </w:rPr>
            </w:pPr>
          </w:p>
          <w:p w14:paraId="45848C7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PERFORMANCE PERIOD/TIME</w:t>
            </w:r>
          </w:p>
        </w:tc>
        <w:tc>
          <w:tcPr>
            <w:tcW w:w="2790" w:type="dxa"/>
            <w:tcBorders>
              <w:top w:val="single" w:sz="7" w:space="0" w:color="000000"/>
              <w:left w:val="single" w:sz="7" w:space="0" w:color="000000"/>
              <w:bottom w:val="single" w:sz="7" w:space="0" w:color="000000"/>
              <w:right w:val="single" w:sz="7" w:space="0" w:color="000000"/>
            </w:tcBorders>
          </w:tcPr>
          <w:p w14:paraId="090CA0FF" w14:textId="77777777" w:rsidR="00BD32FF" w:rsidRDefault="00BD32FF" w:rsidP="00BD32FF">
            <w:pPr>
              <w:spacing w:line="57" w:lineRule="exact"/>
              <w:rPr>
                <w:b/>
                <w:kern w:val="2"/>
                <w:sz w:val="16"/>
              </w:rPr>
            </w:pPr>
          </w:p>
          <w:p w14:paraId="448917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700" w:type="dxa"/>
            <w:tcBorders>
              <w:top w:val="single" w:sz="7" w:space="0" w:color="000000"/>
              <w:left w:val="single" w:sz="7" w:space="0" w:color="000000"/>
              <w:bottom w:val="single" w:sz="7" w:space="0" w:color="000000"/>
              <w:right w:val="single" w:sz="7" w:space="0" w:color="000000"/>
            </w:tcBorders>
          </w:tcPr>
          <w:p w14:paraId="5A4CD593" w14:textId="77777777" w:rsidR="00BD32FF" w:rsidRDefault="00BD32FF" w:rsidP="00BD32FF">
            <w:pPr>
              <w:spacing w:line="57" w:lineRule="exact"/>
              <w:rPr>
                <w:b/>
                <w:kern w:val="2"/>
                <w:sz w:val="16"/>
              </w:rPr>
            </w:pPr>
          </w:p>
          <w:p w14:paraId="50AA498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610" w:type="dxa"/>
            <w:tcBorders>
              <w:top w:val="single" w:sz="7" w:space="0" w:color="000000"/>
              <w:left w:val="single" w:sz="7" w:space="0" w:color="000000"/>
              <w:bottom w:val="single" w:sz="7" w:space="0" w:color="000000"/>
              <w:right w:val="single" w:sz="7" w:space="0" w:color="000000"/>
            </w:tcBorders>
          </w:tcPr>
          <w:p w14:paraId="2FD2E9A7" w14:textId="77777777" w:rsidR="00BD32FF" w:rsidRDefault="00BD32FF" w:rsidP="00BD32FF">
            <w:pPr>
              <w:spacing w:line="57" w:lineRule="exact"/>
              <w:rPr>
                <w:b/>
                <w:kern w:val="2"/>
                <w:sz w:val="16"/>
              </w:rPr>
            </w:pPr>
          </w:p>
          <w:p w14:paraId="495A74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r>
      <w:tr w:rsidR="00BD32FF" w14:paraId="5758AF48" w14:textId="77777777">
        <w:tc>
          <w:tcPr>
            <w:tcW w:w="14040" w:type="dxa"/>
            <w:gridSpan w:val="6"/>
            <w:tcBorders>
              <w:top w:val="single" w:sz="7" w:space="0" w:color="000000"/>
              <w:bottom w:val="single" w:sz="4" w:space="0" w:color="auto"/>
            </w:tcBorders>
          </w:tcPr>
          <w:p w14:paraId="35ACF01C" w14:textId="77777777" w:rsidR="00BD32FF" w:rsidRDefault="00BD32FF" w:rsidP="00BD32FF">
            <w:pPr>
              <w:spacing w:line="57" w:lineRule="exact"/>
              <w:rPr>
                <w:b/>
                <w:kern w:val="2"/>
                <w:sz w:val="16"/>
              </w:rPr>
            </w:pPr>
          </w:p>
          <w:p w14:paraId="46842A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 xml:space="preserve">                                     ***** ATTENTION PROCURING AGENTS,  RECORD AND VERIFY  THE INFORMATION BELOW WHEN APPLICABLE *****                            </w:t>
            </w:r>
          </w:p>
        </w:tc>
      </w:tr>
      <w:tr w:rsidR="00BD32FF" w14:paraId="76A744EB" w14:textId="77777777">
        <w:tc>
          <w:tcPr>
            <w:tcW w:w="1800" w:type="dxa"/>
            <w:tcBorders>
              <w:top w:val="single" w:sz="4" w:space="0" w:color="auto"/>
              <w:left w:val="single" w:sz="4" w:space="0" w:color="auto"/>
              <w:bottom w:val="single" w:sz="4" w:space="0" w:color="auto"/>
              <w:right w:val="single" w:sz="4" w:space="0" w:color="auto"/>
            </w:tcBorders>
            <w:shd w:val="pct5" w:color="000000" w:fill="FFFFFF"/>
          </w:tcPr>
          <w:p w14:paraId="00494409" w14:textId="77777777" w:rsidR="00BD32FF" w:rsidRDefault="00BD32FF" w:rsidP="00BD32FF">
            <w:pPr>
              <w:spacing w:line="57" w:lineRule="exact"/>
              <w:rPr>
                <w:b/>
                <w:kern w:val="2"/>
                <w:sz w:val="16"/>
              </w:rPr>
            </w:pPr>
          </w:p>
          <w:p w14:paraId="15C3CF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REQUIRED</w:t>
            </w:r>
          </w:p>
        </w:tc>
        <w:tc>
          <w:tcPr>
            <w:tcW w:w="4140" w:type="dxa"/>
            <w:gridSpan w:val="2"/>
            <w:tcBorders>
              <w:top w:val="single" w:sz="4" w:space="0" w:color="auto"/>
              <w:left w:val="single" w:sz="4" w:space="0" w:color="auto"/>
              <w:bottom w:val="single" w:sz="4" w:space="0" w:color="auto"/>
              <w:right w:val="single" w:sz="4" w:space="0" w:color="auto"/>
            </w:tcBorders>
            <w:shd w:val="pct5" w:color="000000" w:fill="FFFFFF"/>
          </w:tcPr>
          <w:p w14:paraId="1407F712" w14:textId="77777777" w:rsidR="00BD32FF" w:rsidRDefault="00BD32FF" w:rsidP="00BD32FF">
            <w:pPr>
              <w:spacing w:line="57" w:lineRule="exact"/>
              <w:rPr>
                <w:b/>
                <w:kern w:val="2"/>
                <w:sz w:val="16"/>
              </w:rPr>
            </w:pPr>
          </w:p>
          <w:p w14:paraId="109E18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REQUIREMENT</w:t>
            </w:r>
          </w:p>
        </w:tc>
        <w:tc>
          <w:tcPr>
            <w:tcW w:w="8100" w:type="dxa"/>
            <w:gridSpan w:val="3"/>
            <w:tcBorders>
              <w:top w:val="single" w:sz="4" w:space="0" w:color="auto"/>
              <w:left w:val="single" w:sz="4" w:space="0" w:color="auto"/>
              <w:bottom w:val="single" w:sz="4" w:space="0" w:color="auto"/>
              <w:right w:val="single" w:sz="4" w:space="0" w:color="auto"/>
            </w:tcBorders>
            <w:shd w:val="pct5" w:color="000000" w:fill="FFFFFF"/>
          </w:tcPr>
          <w:p w14:paraId="1C145F4A" w14:textId="77777777" w:rsidR="00BD32FF" w:rsidRDefault="00BD32FF" w:rsidP="00BD32FF">
            <w:pPr>
              <w:spacing w:line="57" w:lineRule="exact"/>
              <w:rPr>
                <w:b/>
                <w:kern w:val="2"/>
                <w:sz w:val="16"/>
              </w:rPr>
            </w:pPr>
          </w:p>
          <w:p w14:paraId="54986D5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CIRCLE “YES” OR “NO” TO INDICATE CONTRACTOR’S COMPLIANCE</w:t>
            </w:r>
          </w:p>
        </w:tc>
      </w:tr>
      <w:tr w:rsidR="00BD32FF" w14:paraId="65EF5234" w14:textId="77777777">
        <w:tc>
          <w:tcPr>
            <w:tcW w:w="1800" w:type="dxa"/>
            <w:tcBorders>
              <w:top w:val="single" w:sz="4" w:space="0" w:color="auto"/>
              <w:left w:val="single" w:sz="7" w:space="0" w:color="000000"/>
              <w:bottom w:val="single" w:sz="7" w:space="0" w:color="000000"/>
              <w:right w:val="single" w:sz="7" w:space="0" w:color="000000"/>
            </w:tcBorders>
            <w:vAlign w:val="bottom"/>
          </w:tcPr>
          <w:p w14:paraId="0A0BF2EC" w14:textId="77777777" w:rsidR="00BD32FF" w:rsidRDefault="00BD32FF" w:rsidP="00BD32FF">
            <w:pPr>
              <w:spacing w:line="57" w:lineRule="exact"/>
              <w:rPr>
                <w:b/>
                <w:kern w:val="2"/>
                <w:sz w:val="16"/>
              </w:rPr>
            </w:pPr>
          </w:p>
          <w:p w14:paraId="0772EB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 or  N</w:t>
            </w:r>
          </w:p>
        </w:tc>
        <w:tc>
          <w:tcPr>
            <w:tcW w:w="4140" w:type="dxa"/>
            <w:gridSpan w:val="2"/>
            <w:tcBorders>
              <w:top w:val="single" w:sz="4" w:space="0" w:color="auto"/>
              <w:left w:val="single" w:sz="7" w:space="0" w:color="000000"/>
              <w:bottom w:val="single" w:sz="7" w:space="0" w:color="000000"/>
              <w:right w:val="single" w:sz="7" w:space="0" w:color="000000"/>
            </w:tcBorders>
          </w:tcPr>
          <w:p w14:paraId="5EC07372" w14:textId="77777777" w:rsidR="00BD32FF" w:rsidRDefault="00BD32FF" w:rsidP="00BD32FF">
            <w:pPr>
              <w:spacing w:line="57" w:lineRule="exact"/>
              <w:rPr>
                <w:b/>
                <w:kern w:val="2"/>
                <w:sz w:val="16"/>
              </w:rPr>
            </w:pPr>
          </w:p>
          <w:p w14:paraId="1819CB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Contractor’s License Number</w:t>
            </w:r>
          </w:p>
        </w:tc>
        <w:tc>
          <w:tcPr>
            <w:tcW w:w="2790" w:type="dxa"/>
            <w:tcBorders>
              <w:top w:val="single" w:sz="4" w:space="0" w:color="auto"/>
              <w:left w:val="single" w:sz="7" w:space="0" w:color="000000"/>
              <w:bottom w:val="single" w:sz="7" w:space="0" w:color="000000"/>
            </w:tcBorders>
          </w:tcPr>
          <w:p w14:paraId="30968913" w14:textId="77777777" w:rsidR="00BD32FF" w:rsidRDefault="00BD32FF" w:rsidP="00BD32FF">
            <w:pPr>
              <w:spacing w:line="57" w:lineRule="exact"/>
              <w:rPr>
                <w:b/>
                <w:kern w:val="2"/>
                <w:sz w:val="16"/>
              </w:rPr>
            </w:pPr>
          </w:p>
          <w:p w14:paraId="1A15744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p>
        </w:tc>
        <w:tc>
          <w:tcPr>
            <w:tcW w:w="2700" w:type="dxa"/>
            <w:tcBorders>
              <w:top w:val="single" w:sz="4" w:space="0" w:color="auto"/>
              <w:bottom w:val="single" w:sz="7" w:space="0" w:color="000000"/>
              <w:right w:val="single" w:sz="7" w:space="0" w:color="000000"/>
            </w:tcBorders>
          </w:tcPr>
          <w:p w14:paraId="441B4BA5" w14:textId="77777777" w:rsidR="00BD32FF" w:rsidRDefault="00BD32FF" w:rsidP="00BD32FF">
            <w:pPr>
              <w:spacing w:line="57" w:lineRule="exact"/>
              <w:rPr>
                <w:b/>
                <w:kern w:val="2"/>
                <w:sz w:val="16"/>
              </w:rPr>
            </w:pPr>
          </w:p>
          <w:p w14:paraId="6631D01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c>
          <w:tcPr>
            <w:tcW w:w="2610" w:type="dxa"/>
            <w:tcBorders>
              <w:top w:val="single" w:sz="4" w:space="0" w:color="auto"/>
              <w:left w:val="single" w:sz="7" w:space="0" w:color="000000"/>
              <w:bottom w:val="single" w:sz="7" w:space="0" w:color="000000"/>
              <w:right w:val="single" w:sz="7" w:space="0" w:color="000000"/>
            </w:tcBorders>
          </w:tcPr>
          <w:p w14:paraId="200898FC" w14:textId="77777777" w:rsidR="00BD32FF" w:rsidRDefault="00BD32FF" w:rsidP="00BD32FF">
            <w:pPr>
              <w:spacing w:line="57" w:lineRule="exact"/>
              <w:rPr>
                <w:b/>
                <w:kern w:val="2"/>
                <w:sz w:val="16"/>
              </w:rPr>
            </w:pPr>
          </w:p>
          <w:p w14:paraId="04E1CFD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p>
        </w:tc>
      </w:tr>
      <w:tr w:rsidR="00BD32FF" w14:paraId="6563C668" w14:textId="77777777">
        <w:tc>
          <w:tcPr>
            <w:tcW w:w="1800" w:type="dxa"/>
            <w:tcBorders>
              <w:top w:val="single" w:sz="7" w:space="0" w:color="000000"/>
              <w:left w:val="single" w:sz="7" w:space="0" w:color="000000"/>
              <w:bottom w:val="single" w:sz="7" w:space="0" w:color="000000"/>
              <w:right w:val="single" w:sz="7" w:space="0" w:color="000000"/>
            </w:tcBorders>
          </w:tcPr>
          <w:p w14:paraId="293192B2" w14:textId="77777777" w:rsidR="00BD32FF" w:rsidRDefault="00BD32FF" w:rsidP="00BD32FF">
            <w:pPr>
              <w:spacing w:line="57" w:lineRule="exact"/>
              <w:rPr>
                <w:b/>
                <w:kern w:val="2"/>
                <w:sz w:val="16"/>
              </w:rPr>
            </w:pPr>
          </w:p>
          <w:p w14:paraId="6DD58F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  or  N</w:t>
            </w:r>
          </w:p>
        </w:tc>
        <w:tc>
          <w:tcPr>
            <w:tcW w:w="4140" w:type="dxa"/>
            <w:gridSpan w:val="2"/>
            <w:tcBorders>
              <w:top w:val="single" w:sz="7" w:space="0" w:color="000000"/>
              <w:left w:val="single" w:sz="7" w:space="0" w:color="000000"/>
              <w:bottom w:val="single" w:sz="7" w:space="0" w:color="000000"/>
              <w:right w:val="single" w:sz="7" w:space="0" w:color="000000"/>
            </w:tcBorders>
          </w:tcPr>
          <w:p w14:paraId="34F01838" w14:textId="77777777" w:rsidR="00BD32FF" w:rsidRDefault="00BD32FF" w:rsidP="00BD32FF">
            <w:pPr>
              <w:spacing w:line="57" w:lineRule="exact"/>
              <w:rPr>
                <w:b/>
                <w:kern w:val="2"/>
                <w:sz w:val="16"/>
              </w:rPr>
            </w:pPr>
          </w:p>
          <w:p w14:paraId="79DDDE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Insurance/Workmans’ Compensation</w:t>
            </w:r>
          </w:p>
        </w:tc>
        <w:tc>
          <w:tcPr>
            <w:tcW w:w="2790" w:type="dxa"/>
            <w:tcBorders>
              <w:top w:val="single" w:sz="7" w:space="0" w:color="000000"/>
              <w:left w:val="single" w:sz="7" w:space="0" w:color="000000"/>
              <w:bottom w:val="single" w:sz="7" w:space="0" w:color="000000"/>
            </w:tcBorders>
          </w:tcPr>
          <w:p w14:paraId="4FB3A35B" w14:textId="77777777" w:rsidR="00BD32FF" w:rsidRDefault="00BD32FF" w:rsidP="00BD32FF">
            <w:pPr>
              <w:spacing w:line="57" w:lineRule="exact"/>
              <w:rPr>
                <w:b/>
                <w:kern w:val="2"/>
                <w:sz w:val="16"/>
              </w:rPr>
            </w:pPr>
          </w:p>
          <w:p w14:paraId="398EA91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700" w:type="dxa"/>
            <w:tcBorders>
              <w:top w:val="single" w:sz="7" w:space="0" w:color="000000"/>
              <w:bottom w:val="single" w:sz="7" w:space="0" w:color="000000"/>
              <w:right w:val="single" w:sz="7" w:space="0" w:color="000000"/>
            </w:tcBorders>
          </w:tcPr>
          <w:p w14:paraId="30FA62DA" w14:textId="77777777" w:rsidR="00BD32FF" w:rsidRDefault="00BD32FF" w:rsidP="00BD32FF">
            <w:pPr>
              <w:spacing w:line="57" w:lineRule="exact"/>
              <w:rPr>
                <w:b/>
                <w:kern w:val="2"/>
                <w:sz w:val="16"/>
              </w:rPr>
            </w:pPr>
          </w:p>
          <w:p w14:paraId="10AF0A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610" w:type="dxa"/>
            <w:tcBorders>
              <w:top w:val="single" w:sz="7" w:space="0" w:color="000000"/>
              <w:left w:val="single" w:sz="7" w:space="0" w:color="000000"/>
              <w:bottom w:val="single" w:sz="7" w:space="0" w:color="000000"/>
              <w:right w:val="single" w:sz="7" w:space="0" w:color="000000"/>
            </w:tcBorders>
          </w:tcPr>
          <w:p w14:paraId="262751E5" w14:textId="77777777" w:rsidR="00BD32FF" w:rsidRDefault="00BD32FF" w:rsidP="00BD32FF">
            <w:pPr>
              <w:spacing w:line="57" w:lineRule="exact"/>
              <w:rPr>
                <w:b/>
                <w:kern w:val="2"/>
                <w:sz w:val="16"/>
              </w:rPr>
            </w:pPr>
          </w:p>
          <w:p w14:paraId="4D7D925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r>
      <w:tr w:rsidR="00BD32FF" w14:paraId="5C580CBB" w14:textId="77777777">
        <w:tc>
          <w:tcPr>
            <w:tcW w:w="1800" w:type="dxa"/>
            <w:tcBorders>
              <w:top w:val="single" w:sz="7" w:space="0" w:color="000000"/>
              <w:left w:val="single" w:sz="7" w:space="0" w:color="000000"/>
              <w:bottom w:val="single" w:sz="7" w:space="0" w:color="000000"/>
              <w:right w:val="single" w:sz="7" w:space="0" w:color="000000"/>
            </w:tcBorders>
          </w:tcPr>
          <w:p w14:paraId="3FBF6377" w14:textId="77777777" w:rsidR="00BD32FF" w:rsidRDefault="00BD32FF" w:rsidP="00BD32FF">
            <w:pPr>
              <w:spacing w:line="57" w:lineRule="exact"/>
              <w:rPr>
                <w:b/>
                <w:kern w:val="2"/>
                <w:sz w:val="16"/>
              </w:rPr>
            </w:pPr>
          </w:p>
          <w:p w14:paraId="2C57A45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  or  N</w:t>
            </w:r>
          </w:p>
        </w:tc>
        <w:tc>
          <w:tcPr>
            <w:tcW w:w="4140" w:type="dxa"/>
            <w:gridSpan w:val="2"/>
            <w:tcBorders>
              <w:top w:val="single" w:sz="7" w:space="0" w:color="000000"/>
              <w:left w:val="single" w:sz="7" w:space="0" w:color="000000"/>
              <w:bottom w:val="single" w:sz="7" w:space="0" w:color="000000"/>
              <w:right w:val="single" w:sz="7" w:space="0" w:color="000000"/>
            </w:tcBorders>
          </w:tcPr>
          <w:p w14:paraId="3948B530" w14:textId="77777777" w:rsidR="00BD32FF" w:rsidRDefault="00BD32FF" w:rsidP="00BD32FF">
            <w:pPr>
              <w:spacing w:line="57" w:lineRule="exact"/>
              <w:rPr>
                <w:b/>
                <w:kern w:val="2"/>
                <w:sz w:val="16"/>
              </w:rPr>
            </w:pPr>
          </w:p>
          <w:p w14:paraId="355BB7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Prebid Conference/Site Visit</w:t>
            </w:r>
          </w:p>
        </w:tc>
        <w:tc>
          <w:tcPr>
            <w:tcW w:w="2790" w:type="dxa"/>
            <w:tcBorders>
              <w:top w:val="single" w:sz="7" w:space="0" w:color="000000"/>
              <w:left w:val="single" w:sz="7" w:space="0" w:color="000000"/>
              <w:bottom w:val="single" w:sz="7" w:space="0" w:color="000000"/>
            </w:tcBorders>
          </w:tcPr>
          <w:p w14:paraId="1A9C554A" w14:textId="77777777" w:rsidR="00BD32FF" w:rsidRDefault="00BD32FF" w:rsidP="00BD32FF">
            <w:pPr>
              <w:spacing w:line="57" w:lineRule="exact"/>
              <w:rPr>
                <w:b/>
                <w:kern w:val="2"/>
                <w:sz w:val="16"/>
              </w:rPr>
            </w:pPr>
          </w:p>
          <w:p w14:paraId="7A80C7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700" w:type="dxa"/>
            <w:tcBorders>
              <w:top w:val="single" w:sz="7" w:space="0" w:color="000000"/>
              <w:bottom w:val="single" w:sz="7" w:space="0" w:color="000000"/>
              <w:right w:val="single" w:sz="7" w:space="0" w:color="000000"/>
            </w:tcBorders>
          </w:tcPr>
          <w:p w14:paraId="3981E8D2" w14:textId="77777777" w:rsidR="00BD32FF" w:rsidRDefault="00BD32FF" w:rsidP="00BD32FF">
            <w:pPr>
              <w:spacing w:line="57" w:lineRule="exact"/>
              <w:rPr>
                <w:b/>
                <w:kern w:val="2"/>
                <w:sz w:val="16"/>
              </w:rPr>
            </w:pPr>
          </w:p>
          <w:p w14:paraId="47CD9C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610" w:type="dxa"/>
            <w:tcBorders>
              <w:top w:val="single" w:sz="7" w:space="0" w:color="000000"/>
              <w:left w:val="single" w:sz="7" w:space="0" w:color="000000"/>
              <w:bottom w:val="single" w:sz="7" w:space="0" w:color="000000"/>
              <w:right w:val="single" w:sz="7" w:space="0" w:color="000000"/>
            </w:tcBorders>
          </w:tcPr>
          <w:p w14:paraId="35FAB186" w14:textId="77777777" w:rsidR="00BD32FF" w:rsidRDefault="00BD32FF" w:rsidP="00BD32FF">
            <w:pPr>
              <w:spacing w:line="57" w:lineRule="exact"/>
              <w:rPr>
                <w:b/>
                <w:kern w:val="2"/>
                <w:sz w:val="16"/>
              </w:rPr>
            </w:pPr>
          </w:p>
          <w:p w14:paraId="6D792A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r>
      <w:tr w:rsidR="00BD32FF" w14:paraId="27523408" w14:textId="77777777">
        <w:tc>
          <w:tcPr>
            <w:tcW w:w="1800" w:type="dxa"/>
            <w:tcBorders>
              <w:top w:val="single" w:sz="7" w:space="0" w:color="000000"/>
              <w:left w:val="single" w:sz="7" w:space="0" w:color="000000"/>
              <w:bottom w:val="single" w:sz="7" w:space="0" w:color="000000"/>
              <w:right w:val="single" w:sz="7" w:space="0" w:color="000000"/>
            </w:tcBorders>
          </w:tcPr>
          <w:p w14:paraId="38ED5673" w14:textId="77777777" w:rsidR="00BD32FF" w:rsidRDefault="00BD32FF" w:rsidP="00BD32FF">
            <w:pPr>
              <w:spacing w:line="57" w:lineRule="exact"/>
              <w:rPr>
                <w:b/>
                <w:kern w:val="2"/>
                <w:sz w:val="16"/>
              </w:rPr>
            </w:pPr>
          </w:p>
          <w:p w14:paraId="041A3E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  or  N</w:t>
            </w:r>
          </w:p>
        </w:tc>
        <w:tc>
          <w:tcPr>
            <w:tcW w:w="4140" w:type="dxa"/>
            <w:gridSpan w:val="2"/>
            <w:tcBorders>
              <w:top w:val="single" w:sz="7" w:space="0" w:color="000000"/>
              <w:left w:val="single" w:sz="7" w:space="0" w:color="000000"/>
              <w:bottom w:val="single" w:sz="7" w:space="0" w:color="000000"/>
              <w:right w:val="single" w:sz="7" w:space="0" w:color="000000"/>
            </w:tcBorders>
          </w:tcPr>
          <w:p w14:paraId="7DDEEA68" w14:textId="77777777" w:rsidR="00BD32FF" w:rsidRDefault="00BD32FF" w:rsidP="00BD32FF">
            <w:pPr>
              <w:spacing w:line="57" w:lineRule="exact"/>
              <w:rPr>
                <w:b/>
                <w:kern w:val="2"/>
                <w:sz w:val="16"/>
              </w:rPr>
            </w:pPr>
          </w:p>
          <w:p w14:paraId="6BD39E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Warranty (Materials/Workmanship)</w:t>
            </w:r>
          </w:p>
        </w:tc>
        <w:tc>
          <w:tcPr>
            <w:tcW w:w="2790" w:type="dxa"/>
            <w:tcBorders>
              <w:top w:val="single" w:sz="7" w:space="0" w:color="000000"/>
              <w:left w:val="single" w:sz="7" w:space="0" w:color="000000"/>
              <w:bottom w:val="single" w:sz="7" w:space="0" w:color="000000"/>
            </w:tcBorders>
          </w:tcPr>
          <w:p w14:paraId="307A44B6" w14:textId="77777777" w:rsidR="00BD32FF" w:rsidRDefault="00BD32FF" w:rsidP="00BD32FF">
            <w:pPr>
              <w:spacing w:line="57" w:lineRule="exact"/>
              <w:rPr>
                <w:b/>
                <w:kern w:val="2"/>
                <w:sz w:val="16"/>
              </w:rPr>
            </w:pPr>
          </w:p>
          <w:p w14:paraId="5DAABE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700" w:type="dxa"/>
            <w:tcBorders>
              <w:top w:val="single" w:sz="7" w:space="0" w:color="000000"/>
              <w:bottom w:val="single" w:sz="7" w:space="0" w:color="000000"/>
              <w:right w:val="single" w:sz="7" w:space="0" w:color="000000"/>
            </w:tcBorders>
          </w:tcPr>
          <w:p w14:paraId="7A4AD570" w14:textId="77777777" w:rsidR="00BD32FF" w:rsidRDefault="00BD32FF" w:rsidP="00BD32FF">
            <w:pPr>
              <w:spacing w:line="57" w:lineRule="exact"/>
              <w:rPr>
                <w:b/>
                <w:kern w:val="2"/>
                <w:sz w:val="16"/>
              </w:rPr>
            </w:pPr>
          </w:p>
          <w:p w14:paraId="23EB11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610" w:type="dxa"/>
            <w:tcBorders>
              <w:top w:val="single" w:sz="7" w:space="0" w:color="000000"/>
              <w:left w:val="single" w:sz="7" w:space="0" w:color="000000"/>
              <w:bottom w:val="single" w:sz="7" w:space="0" w:color="000000"/>
              <w:right w:val="single" w:sz="7" w:space="0" w:color="000000"/>
            </w:tcBorders>
          </w:tcPr>
          <w:p w14:paraId="0BFE4C42" w14:textId="77777777" w:rsidR="00BD32FF" w:rsidRDefault="00BD32FF" w:rsidP="00BD32FF">
            <w:pPr>
              <w:spacing w:line="57" w:lineRule="exact"/>
              <w:rPr>
                <w:b/>
                <w:kern w:val="2"/>
                <w:sz w:val="16"/>
              </w:rPr>
            </w:pPr>
          </w:p>
          <w:p w14:paraId="35C024D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r>
      <w:tr w:rsidR="00BD32FF" w14:paraId="2C67B458" w14:textId="77777777">
        <w:tc>
          <w:tcPr>
            <w:tcW w:w="1800" w:type="dxa"/>
            <w:tcBorders>
              <w:top w:val="single" w:sz="7" w:space="0" w:color="000000"/>
              <w:left w:val="single" w:sz="7" w:space="0" w:color="000000"/>
              <w:bottom w:val="single" w:sz="7" w:space="0" w:color="000000"/>
              <w:right w:val="single" w:sz="7" w:space="0" w:color="000000"/>
            </w:tcBorders>
          </w:tcPr>
          <w:p w14:paraId="17A2EE47" w14:textId="77777777" w:rsidR="00BD32FF" w:rsidRDefault="00BD32FF" w:rsidP="00BD32FF">
            <w:pPr>
              <w:spacing w:line="57" w:lineRule="exact"/>
              <w:rPr>
                <w:b/>
                <w:kern w:val="2"/>
                <w:sz w:val="16"/>
              </w:rPr>
            </w:pPr>
          </w:p>
          <w:p w14:paraId="609BC55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  or  N</w:t>
            </w:r>
          </w:p>
        </w:tc>
        <w:tc>
          <w:tcPr>
            <w:tcW w:w="4140" w:type="dxa"/>
            <w:gridSpan w:val="2"/>
            <w:tcBorders>
              <w:top w:val="single" w:sz="7" w:space="0" w:color="000000"/>
              <w:left w:val="single" w:sz="7" w:space="0" w:color="000000"/>
              <w:bottom w:val="single" w:sz="7" w:space="0" w:color="000000"/>
              <w:right w:val="single" w:sz="7" w:space="0" w:color="000000"/>
            </w:tcBorders>
          </w:tcPr>
          <w:p w14:paraId="52EDEF72" w14:textId="77777777" w:rsidR="00BD32FF" w:rsidRDefault="00BD32FF" w:rsidP="00BD32FF">
            <w:pPr>
              <w:spacing w:line="57" w:lineRule="exact"/>
              <w:rPr>
                <w:b/>
                <w:kern w:val="2"/>
                <w:sz w:val="16"/>
              </w:rPr>
            </w:pPr>
          </w:p>
          <w:p w14:paraId="0D07D0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Qualified Contractor Personnel</w:t>
            </w:r>
          </w:p>
        </w:tc>
        <w:tc>
          <w:tcPr>
            <w:tcW w:w="2790" w:type="dxa"/>
            <w:tcBorders>
              <w:top w:val="single" w:sz="7" w:space="0" w:color="000000"/>
              <w:left w:val="single" w:sz="7" w:space="0" w:color="000000"/>
              <w:bottom w:val="single" w:sz="7" w:space="0" w:color="000000"/>
            </w:tcBorders>
          </w:tcPr>
          <w:p w14:paraId="7FDBF073" w14:textId="77777777" w:rsidR="00BD32FF" w:rsidRDefault="00BD32FF" w:rsidP="00BD32FF">
            <w:pPr>
              <w:spacing w:line="57" w:lineRule="exact"/>
              <w:rPr>
                <w:b/>
                <w:kern w:val="2"/>
                <w:sz w:val="16"/>
              </w:rPr>
            </w:pPr>
          </w:p>
          <w:p w14:paraId="33A479E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700" w:type="dxa"/>
            <w:tcBorders>
              <w:top w:val="single" w:sz="7" w:space="0" w:color="000000"/>
              <w:bottom w:val="single" w:sz="7" w:space="0" w:color="000000"/>
              <w:right w:val="single" w:sz="7" w:space="0" w:color="000000"/>
            </w:tcBorders>
          </w:tcPr>
          <w:p w14:paraId="47E5F5E0" w14:textId="77777777" w:rsidR="00BD32FF" w:rsidRDefault="00BD32FF" w:rsidP="00BD32FF">
            <w:pPr>
              <w:spacing w:line="57" w:lineRule="exact"/>
              <w:rPr>
                <w:b/>
                <w:kern w:val="2"/>
                <w:sz w:val="16"/>
              </w:rPr>
            </w:pPr>
          </w:p>
          <w:p w14:paraId="5C1673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610" w:type="dxa"/>
            <w:tcBorders>
              <w:top w:val="single" w:sz="7" w:space="0" w:color="000000"/>
              <w:left w:val="single" w:sz="7" w:space="0" w:color="000000"/>
              <w:bottom w:val="single" w:sz="7" w:space="0" w:color="000000"/>
              <w:right w:val="single" w:sz="7" w:space="0" w:color="000000"/>
            </w:tcBorders>
          </w:tcPr>
          <w:p w14:paraId="64591F1B" w14:textId="77777777" w:rsidR="00BD32FF" w:rsidRDefault="00BD32FF" w:rsidP="00BD32FF">
            <w:pPr>
              <w:spacing w:line="57" w:lineRule="exact"/>
              <w:rPr>
                <w:b/>
                <w:kern w:val="2"/>
                <w:sz w:val="16"/>
              </w:rPr>
            </w:pPr>
          </w:p>
          <w:p w14:paraId="4A0B3E7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r>
      <w:tr w:rsidR="00BD32FF" w14:paraId="7EC07DE2" w14:textId="77777777">
        <w:tc>
          <w:tcPr>
            <w:tcW w:w="1800" w:type="dxa"/>
            <w:tcBorders>
              <w:top w:val="single" w:sz="7" w:space="0" w:color="000000"/>
              <w:left w:val="single" w:sz="7" w:space="0" w:color="000000"/>
              <w:bottom w:val="single" w:sz="7" w:space="0" w:color="000000"/>
              <w:right w:val="single" w:sz="7" w:space="0" w:color="000000"/>
            </w:tcBorders>
          </w:tcPr>
          <w:p w14:paraId="217E6365" w14:textId="77777777" w:rsidR="00BD32FF" w:rsidRDefault="00BD32FF" w:rsidP="00BD32FF">
            <w:pPr>
              <w:spacing w:line="57" w:lineRule="exact"/>
              <w:rPr>
                <w:b/>
                <w:kern w:val="2"/>
                <w:sz w:val="16"/>
              </w:rPr>
            </w:pPr>
          </w:p>
          <w:p w14:paraId="08B7E1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  or  N</w:t>
            </w:r>
          </w:p>
        </w:tc>
        <w:tc>
          <w:tcPr>
            <w:tcW w:w="4140" w:type="dxa"/>
            <w:gridSpan w:val="2"/>
            <w:tcBorders>
              <w:top w:val="single" w:sz="7" w:space="0" w:color="000000"/>
              <w:left w:val="single" w:sz="7" w:space="0" w:color="000000"/>
              <w:bottom w:val="single" w:sz="7" w:space="0" w:color="000000"/>
              <w:right w:val="single" w:sz="7" w:space="0" w:color="000000"/>
            </w:tcBorders>
          </w:tcPr>
          <w:p w14:paraId="1160189A" w14:textId="77777777" w:rsidR="00BD32FF" w:rsidRDefault="00BD32FF" w:rsidP="00BD32FF">
            <w:pPr>
              <w:spacing w:line="57" w:lineRule="exact"/>
              <w:rPr>
                <w:b/>
                <w:kern w:val="2"/>
                <w:sz w:val="16"/>
              </w:rPr>
            </w:pPr>
          </w:p>
          <w:p w14:paraId="2E9C8C7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rPr>
                <w:b/>
                <w:kern w:val="2"/>
                <w:sz w:val="16"/>
              </w:rPr>
            </w:pPr>
            <w:r>
              <w:rPr>
                <w:b/>
                <w:kern w:val="2"/>
                <w:sz w:val="16"/>
              </w:rPr>
              <w:t>References;     #  Provided: _______</w:t>
            </w:r>
          </w:p>
        </w:tc>
        <w:tc>
          <w:tcPr>
            <w:tcW w:w="2790" w:type="dxa"/>
            <w:tcBorders>
              <w:top w:val="single" w:sz="7" w:space="0" w:color="000000"/>
              <w:left w:val="single" w:sz="7" w:space="0" w:color="000000"/>
              <w:bottom w:val="single" w:sz="7" w:space="0" w:color="000000"/>
            </w:tcBorders>
          </w:tcPr>
          <w:p w14:paraId="46C54D67" w14:textId="77777777" w:rsidR="00BD32FF" w:rsidRDefault="00BD32FF" w:rsidP="00BD32FF">
            <w:pPr>
              <w:spacing w:line="57" w:lineRule="exact"/>
              <w:rPr>
                <w:b/>
                <w:kern w:val="2"/>
                <w:sz w:val="16"/>
              </w:rPr>
            </w:pPr>
          </w:p>
          <w:p w14:paraId="1A374D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700" w:type="dxa"/>
            <w:tcBorders>
              <w:top w:val="single" w:sz="7" w:space="0" w:color="000000"/>
              <w:bottom w:val="single" w:sz="7" w:space="0" w:color="000000"/>
              <w:right w:val="single" w:sz="7" w:space="0" w:color="000000"/>
            </w:tcBorders>
          </w:tcPr>
          <w:p w14:paraId="56AA9BFD" w14:textId="77777777" w:rsidR="00BD32FF" w:rsidRDefault="00BD32FF" w:rsidP="00BD32FF">
            <w:pPr>
              <w:spacing w:line="57" w:lineRule="exact"/>
              <w:rPr>
                <w:b/>
                <w:kern w:val="2"/>
                <w:sz w:val="16"/>
              </w:rPr>
            </w:pPr>
          </w:p>
          <w:p w14:paraId="6A2F2C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c>
          <w:tcPr>
            <w:tcW w:w="2610" w:type="dxa"/>
            <w:tcBorders>
              <w:top w:val="single" w:sz="7" w:space="0" w:color="000000"/>
              <w:left w:val="single" w:sz="7" w:space="0" w:color="000000"/>
              <w:bottom w:val="single" w:sz="7" w:space="0" w:color="000000"/>
              <w:right w:val="single" w:sz="7" w:space="0" w:color="000000"/>
            </w:tcBorders>
          </w:tcPr>
          <w:p w14:paraId="2EBAB5B6" w14:textId="77777777" w:rsidR="00BD32FF" w:rsidRDefault="00BD32FF" w:rsidP="00BD32FF">
            <w:pPr>
              <w:spacing w:line="57" w:lineRule="exact"/>
              <w:rPr>
                <w:b/>
                <w:kern w:val="2"/>
                <w:sz w:val="16"/>
              </w:rPr>
            </w:pPr>
          </w:p>
          <w:p w14:paraId="4BD9D4A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spacing w:after="28"/>
              <w:jc w:val="center"/>
              <w:rPr>
                <w:b/>
                <w:kern w:val="2"/>
                <w:sz w:val="16"/>
              </w:rPr>
            </w:pPr>
            <w:r>
              <w:rPr>
                <w:b/>
                <w:kern w:val="2"/>
                <w:sz w:val="16"/>
              </w:rPr>
              <w:t>YES                  NO</w:t>
            </w:r>
          </w:p>
        </w:tc>
      </w:tr>
    </w:tbl>
    <w:p w14:paraId="39AA382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rPr>
        <w:sectPr w:rsidR="00BD32FF">
          <w:type w:val="oddPage"/>
          <w:pgSz w:w="15840" w:h="12240" w:orient="landscape" w:code="1"/>
          <w:pgMar w:top="1080" w:right="720" w:bottom="1080" w:left="720" w:header="720" w:footer="720" w:gutter="0"/>
          <w:cols w:space="720"/>
          <w:noEndnote/>
        </w:sectPr>
      </w:pPr>
    </w:p>
    <w:p w14:paraId="5239A7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 w:val="left" w:pos="10224"/>
          <w:tab w:val="left" w:pos="10656"/>
          <w:tab w:val="left" w:pos="11088"/>
          <w:tab w:val="left" w:pos="11520"/>
          <w:tab w:val="left" w:pos="11952"/>
          <w:tab w:val="left" w:pos="12384"/>
          <w:tab w:val="left" w:pos="12816"/>
          <w:tab w:val="left" w:pos="13248"/>
          <w:tab w:val="left" w:pos="13680"/>
        </w:tabs>
        <w:rPr>
          <w:b/>
          <w:kern w:val="2"/>
        </w:rPr>
      </w:pPr>
    </w:p>
    <w:p w14:paraId="08D0711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rPr>
      </w:pPr>
      <w:r>
        <w:rPr>
          <w:b/>
          <w:kern w:val="2"/>
          <w:u w:val="single"/>
        </w:rPr>
        <w:t>INSTRUCTIONS - TELEPHONE RECORD FOR NONPROFESSIONAL SERVICES</w:t>
      </w:r>
    </w:p>
    <w:p w14:paraId="3F8EB10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rPr>
      </w:pPr>
    </w:p>
    <w:p w14:paraId="602B470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rPr>
      </w:pPr>
    </w:p>
    <w:p w14:paraId="77514C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1.</w:t>
      </w:r>
      <w:r>
        <w:rPr>
          <w:kern w:val="2"/>
        </w:rPr>
        <w:tab/>
      </w:r>
      <w:r>
        <w:rPr>
          <w:kern w:val="2"/>
          <w:u w:val="single"/>
        </w:rPr>
        <w:t>CAUTION:</w:t>
      </w:r>
      <w:r>
        <w:rPr>
          <w:kern w:val="2"/>
        </w:rPr>
        <w:t xml:space="preserve">  Care should be exercised when obtaining pricing information by telephone to purchase nonprofessional services.  The scope of work should describe and define the task(s) which the contractor will be required to perform and itemize what the contractor is expected to accomplish.  </w:t>
      </w:r>
      <w:r>
        <w:rPr>
          <w:kern w:val="2"/>
          <w:u w:val="single"/>
        </w:rPr>
        <w:t>REMINDER:</w:t>
      </w:r>
      <w:r>
        <w:rPr>
          <w:kern w:val="2"/>
        </w:rPr>
        <w:t xml:space="preserve">  You are buying the contractor’s time and effort, not a specific product.</w:t>
      </w:r>
    </w:p>
    <w:p w14:paraId="04F002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069F667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2.</w:t>
      </w:r>
      <w:r>
        <w:rPr>
          <w:kern w:val="2"/>
        </w:rPr>
        <w:tab/>
      </w:r>
      <w:r>
        <w:rPr>
          <w:kern w:val="2"/>
          <w:u w:val="single"/>
        </w:rPr>
        <w:t>BE PREPARED:</w:t>
      </w:r>
      <w:r>
        <w:rPr>
          <w:kern w:val="2"/>
        </w:rPr>
        <w:t xml:space="preserve">  Develop a firm understanding of the exact service to be purchased as this understanding will be communicated to the bidder(s).  </w:t>
      </w:r>
      <w:r>
        <w:rPr>
          <w:kern w:val="2"/>
          <w:u w:val="single"/>
        </w:rPr>
        <w:t>SUGGESTION:</w:t>
      </w:r>
      <w:r>
        <w:rPr>
          <w:kern w:val="2"/>
        </w:rPr>
        <w:t xml:space="preserve">  An effective way to gain the understanding needed to make an informed purchase decision is via a “using department” questionnaire. </w:t>
      </w:r>
    </w:p>
    <w:p w14:paraId="2C2BC63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266103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3.</w:t>
      </w:r>
      <w:r>
        <w:rPr>
          <w:kern w:val="2"/>
        </w:rPr>
        <w:tab/>
      </w:r>
      <w:r>
        <w:rPr>
          <w:kern w:val="2"/>
          <w:u w:val="single"/>
        </w:rPr>
        <w:t>READ AND EDIT:</w:t>
      </w:r>
      <w:r>
        <w:rPr>
          <w:kern w:val="2"/>
        </w:rPr>
        <w:t xml:space="preserve">  Read the scope of work provided on the requisition carefully.  Ask yourself, “Do I fully understand the need(s) of the user, i.e., the recipient of the service?”; “Do I understand what he/she expects the contractor to do?”</w:t>
      </w:r>
    </w:p>
    <w:p w14:paraId="72D1251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5C87BA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4.</w:t>
      </w:r>
      <w:r>
        <w:rPr>
          <w:kern w:val="2"/>
        </w:rPr>
        <w:tab/>
      </w:r>
      <w:r>
        <w:rPr>
          <w:kern w:val="2"/>
          <w:u w:val="single"/>
        </w:rPr>
        <w:t>MODIFICATIONS:</w:t>
      </w:r>
      <w:r>
        <w:rPr>
          <w:kern w:val="2"/>
        </w:rPr>
        <w:t xml:space="preserve">  All bidders must be given the chance to bid on the identical scope of work.   If the original scope of work is modified during the telephone bid process, then each bidder previously contacted must be contacted again and allowed to bid on the revised requirement.</w:t>
      </w:r>
    </w:p>
    <w:p w14:paraId="5E0C375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15B4047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5.</w:t>
      </w:r>
      <w:r>
        <w:rPr>
          <w:kern w:val="2"/>
        </w:rPr>
        <w:tab/>
      </w:r>
      <w:r>
        <w:rPr>
          <w:kern w:val="2"/>
          <w:u w:val="single"/>
        </w:rPr>
        <w:t>FINAL SCOPE OF WORK:</w:t>
      </w:r>
      <w:r>
        <w:rPr>
          <w:kern w:val="2"/>
        </w:rPr>
        <w:t xml:space="preserve">  The final  product of your discussions with users and bidders MUST be transferred exactly to the APO.  The scope of work becomes the basis for performance by the contractor, measurement of that performance by the agency, and the means by which the user’s need is ultimately satisfied.</w:t>
      </w:r>
    </w:p>
    <w:p w14:paraId="361AEB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41CA14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6.</w:t>
      </w:r>
      <w:r>
        <w:rPr>
          <w:kern w:val="2"/>
        </w:rPr>
        <w:tab/>
      </w:r>
      <w:r>
        <w:rPr>
          <w:kern w:val="2"/>
          <w:u w:val="single"/>
        </w:rPr>
        <w:t>TERMS AND CONDITIONS:</w:t>
      </w:r>
      <w:r>
        <w:rPr>
          <w:kern w:val="2"/>
        </w:rPr>
        <w:t xml:space="preserve">  If the bidders are registered with the Commonwealth, you can assume familiarity with the procedures outlined in the </w:t>
      </w:r>
      <w:r>
        <w:rPr>
          <w:i/>
          <w:kern w:val="2"/>
        </w:rPr>
        <w:t>Vendors Manual</w:t>
      </w:r>
      <w:r>
        <w:rPr>
          <w:kern w:val="2"/>
        </w:rPr>
        <w:t>.  In soliciting telephone bids, be sure bidders are made aware of any general and special terms and conditions which will apply to the procurement.</w:t>
      </w:r>
    </w:p>
    <w:p w14:paraId="00927AA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0E774F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720" w:hanging="720"/>
        <w:jc w:val="both"/>
        <w:rPr>
          <w:kern w:val="2"/>
        </w:rPr>
      </w:pPr>
      <w:r>
        <w:rPr>
          <w:kern w:val="2"/>
        </w:rPr>
        <w:t>7.</w:t>
      </w:r>
      <w:r>
        <w:rPr>
          <w:kern w:val="2"/>
        </w:rPr>
        <w:tab/>
      </w:r>
      <w:r>
        <w:rPr>
          <w:kern w:val="2"/>
          <w:u w:val="single"/>
        </w:rPr>
        <w:t>PRICING FACTORS:</w:t>
      </w:r>
      <w:r>
        <w:rPr>
          <w:kern w:val="2"/>
        </w:rPr>
        <w:t xml:space="preserve">  Major elements of the price of service(s) provided may need to be itemized e.g., materials, labor rates, travel, etc.  If multiple pricing factors are involved e.g., labor rates, discounts off price lists, unit prices, and/or lump sums, be sure to have a clear and understandable bid evaluation procedure established.</w:t>
      </w:r>
    </w:p>
    <w:p w14:paraId="123F1E1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1A72FB3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Pr>
          <w:kern w:val="2"/>
        </w:rPr>
        <w:t xml:space="preserve">THIS FORM MAY BE REDESIGNED TO FIT LOCAL NEEDS; HOWEVER, THE INFORMATION BLOCKS SHOWN ON THE REVERSE SIDE OF THIS EXAMPLE ARE THE </w:t>
      </w:r>
      <w:r>
        <w:rPr>
          <w:kern w:val="2"/>
          <w:u w:val="double"/>
        </w:rPr>
        <w:t>MINIMUM</w:t>
      </w:r>
      <w:r>
        <w:rPr>
          <w:kern w:val="2"/>
        </w:rPr>
        <w:t xml:space="preserve"> REQUIREMENTS TO BE RECORDED WHEN USING THE TELEPHONE BID METHOD.</w:t>
      </w:r>
    </w:p>
    <w:p w14:paraId="481B4EE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5AAF73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17FBAE7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2D60B6E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725604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6905E5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223CC8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10D634F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04BAAA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081FF81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4D7C449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3361543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rPr>
        <w:sectPr w:rsidR="00BD32FF">
          <w:pgSz w:w="12240" w:h="15840" w:code="1"/>
          <w:pgMar w:top="720" w:right="1080" w:bottom="720" w:left="1080" w:header="720" w:footer="720" w:gutter="0"/>
          <w:cols w:space="720"/>
          <w:noEndnote/>
        </w:sectPr>
      </w:pPr>
    </w:p>
    <w:p w14:paraId="37E799C4" w14:textId="77777777" w:rsidR="00BD32FF" w:rsidRPr="000F442B" w:rsidRDefault="00BD32FF" w:rsidP="00BD32FF">
      <w:pPr>
        <w:jc w:val="center"/>
        <w:rPr>
          <w:b/>
          <w:kern w:val="2"/>
        </w:rPr>
      </w:pPr>
      <w:r w:rsidRPr="000F442B">
        <w:rPr>
          <w:b/>
          <w:kern w:val="2"/>
        </w:rPr>
        <w:lastRenderedPageBreak/>
        <w:t>Annex 5-I</w:t>
      </w:r>
    </w:p>
    <w:p w14:paraId="4B02D65C"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left="3744" w:hanging="3744"/>
        <w:rPr>
          <w:b/>
          <w:kern w:val="2"/>
        </w:rPr>
      </w:pPr>
      <w:r w:rsidRPr="000F442B">
        <w:rPr>
          <w:b/>
          <w:kern w:val="2"/>
        </w:rPr>
        <w:t>FAX BACK</w:t>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t>PRICE QUOTE</w:t>
      </w:r>
    </w:p>
    <w:p w14:paraId="46E65F50"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rPr>
          <w:b/>
          <w:kern w:val="2"/>
        </w:rPr>
      </w:pPr>
    </w:p>
    <w:p w14:paraId="0EE35C61"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sidRPr="000F442B">
        <w:rPr>
          <w:b/>
          <w:kern w:val="2"/>
        </w:rPr>
        <w:t xml:space="preserve">To be considered, Respond by - </w:t>
      </w:r>
      <w:r w:rsidRPr="000F442B">
        <w:rPr>
          <w:b/>
          <w:kern w:val="2"/>
        </w:rPr>
        <w:tab/>
        <w:t>Date: _______________________________________  Time:</w:t>
      </w:r>
      <w:r w:rsidRPr="000F442B">
        <w:rPr>
          <w:b/>
          <w:kern w:val="2"/>
        </w:rPr>
        <w:softHyphen/>
      </w:r>
      <w:r w:rsidRPr="000F442B">
        <w:rPr>
          <w:b/>
          <w:kern w:val="2"/>
        </w:rPr>
        <w:softHyphen/>
      </w:r>
      <w:r w:rsidRPr="000F442B">
        <w:rPr>
          <w:b/>
          <w:kern w:val="2"/>
        </w:rPr>
        <w:softHyphen/>
        <w:t>_____________________</w:t>
      </w:r>
    </w:p>
    <w:p w14:paraId="435BA052"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2D2254A3"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sidRPr="000F442B">
        <w:rPr>
          <w:b/>
          <w:kern w:val="2"/>
        </w:rPr>
        <w:t xml:space="preserve">Late bids will not be accepted.  </w:t>
      </w:r>
      <w:r w:rsidRPr="000F442B">
        <w:rPr>
          <w:b/>
          <w:kern w:val="2"/>
        </w:rPr>
        <w:tab/>
        <w:t>Fax response back to Fax Number:_________________________________________</w:t>
      </w:r>
    </w:p>
    <w:tbl>
      <w:tblPr>
        <w:tblW w:w="0" w:type="auto"/>
        <w:tblInd w:w="120" w:type="dxa"/>
        <w:tblLayout w:type="fixed"/>
        <w:tblCellMar>
          <w:left w:w="120" w:type="dxa"/>
          <w:right w:w="120" w:type="dxa"/>
        </w:tblCellMar>
        <w:tblLook w:val="0000" w:firstRow="0" w:lastRow="0" w:firstColumn="0" w:lastColumn="0" w:noHBand="0" w:noVBand="0"/>
      </w:tblPr>
      <w:tblGrid>
        <w:gridCol w:w="4950"/>
        <w:gridCol w:w="5130"/>
      </w:tblGrid>
      <w:tr w:rsidR="00BD32FF" w:rsidRPr="000F442B" w14:paraId="5ADD00B0" w14:textId="77777777">
        <w:tc>
          <w:tcPr>
            <w:tcW w:w="4950" w:type="dxa"/>
            <w:tcBorders>
              <w:top w:val="single" w:sz="7" w:space="0" w:color="000000"/>
              <w:left w:val="single" w:sz="7" w:space="0" w:color="000000"/>
              <w:right w:val="single" w:sz="7" w:space="0" w:color="000000"/>
            </w:tcBorders>
          </w:tcPr>
          <w:p w14:paraId="1915CBCE" w14:textId="77777777" w:rsidR="00BD32FF" w:rsidRPr="000F442B" w:rsidRDefault="00BD32FF" w:rsidP="00BD32FF">
            <w:pPr>
              <w:spacing w:line="120" w:lineRule="exact"/>
              <w:rPr>
                <w:b/>
                <w:kern w:val="2"/>
              </w:rPr>
            </w:pPr>
          </w:p>
          <w:p w14:paraId="74386876"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r w:rsidRPr="000F442B">
              <w:rPr>
                <w:b/>
                <w:kern w:val="2"/>
              </w:rPr>
              <w:t>Agency:  Commonwealth of Virginia</w:t>
            </w:r>
          </w:p>
        </w:tc>
        <w:tc>
          <w:tcPr>
            <w:tcW w:w="5130" w:type="dxa"/>
            <w:tcBorders>
              <w:top w:val="single" w:sz="7" w:space="0" w:color="000000"/>
              <w:left w:val="single" w:sz="7" w:space="0" w:color="000000"/>
              <w:right w:val="single" w:sz="7" w:space="0" w:color="000000"/>
            </w:tcBorders>
          </w:tcPr>
          <w:p w14:paraId="330C73C6" w14:textId="77777777" w:rsidR="00BD32FF" w:rsidRPr="000F442B" w:rsidRDefault="00BD32FF" w:rsidP="00BD32FF">
            <w:pPr>
              <w:spacing w:line="120" w:lineRule="exact"/>
              <w:rPr>
                <w:b/>
                <w:kern w:val="2"/>
              </w:rPr>
            </w:pPr>
          </w:p>
          <w:p w14:paraId="7FC244F9"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r w:rsidRPr="000F442B">
              <w:rPr>
                <w:b/>
                <w:kern w:val="2"/>
              </w:rPr>
              <w:t>Bidder:</w:t>
            </w:r>
          </w:p>
        </w:tc>
      </w:tr>
      <w:tr w:rsidR="00BD32FF" w:rsidRPr="000F442B" w14:paraId="4BE609F0" w14:textId="77777777">
        <w:tc>
          <w:tcPr>
            <w:tcW w:w="4950" w:type="dxa"/>
            <w:tcBorders>
              <w:left w:val="single" w:sz="7" w:space="0" w:color="000000"/>
              <w:right w:val="single" w:sz="7" w:space="0" w:color="000000"/>
            </w:tcBorders>
          </w:tcPr>
          <w:p w14:paraId="6B704011" w14:textId="77777777" w:rsidR="00BD32FF" w:rsidRPr="000F442B" w:rsidRDefault="00BD32FF" w:rsidP="00BD32FF">
            <w:pPr>
              <w:spacing w:line="120" w:lineRule="exact"/>
              <w:rPr>
                <w:b/>
                <w:kern w:val="2"/>
              </w:rPr>
            </w:pPr>
          </w:p>
          <w:p w14:paraId="4C56CE1A"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p>
        </w:tc>
        <w:tc>
          <w:tcPr>
            <w:tcW w:w="5130" w:type="dxa"/>
            <w:tcBorders>
              <w:left w:val="single" w:sz="7" w:space="0" w:color="000000"/>
              <w:right w:val="single" w:sz="7" w:space="0" w:color="000000"/>
            </w:tcBorders>
          </w:tcPr>
          <w:p w14:paraId="392D9416" w14:textId="77777777" w:rsidR="00BD32FF" w:rsidRPr="000F442B" w:rsidRDefault="00BD32FF" w:rsidP="00BD32FF">
            <w:pPr>
              <w:spacing w:line="120" w:lineRule="exact"/>
              <w:rPr>
                <w:b/>
                <w:kern w:val="2"/>
              </w:rPr>
            </w:pPr>
          </w:p>
          <w:p w14:paraId="2496E543"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p>
        </w:tc>
      </w:tr>
      <w:tr w:rsidR="00BD32FF" w:rsidRPr="000F442B" w14:paraId="404424A0" w14:textId="77777777">
        <w:tc>
          <w:tcPr>
            <w:tcW w:w="4950" w:type="dxa"/>
            <w:tcBorders>
              <w:left w:val="single" w:sz="7" w:space="0" w:color="000000"/>
              <w:right w:val="single" w:sz="7" w:space="0" w:color="000000"/>
            </w:tcBorders>
          </w:tcPr>
          <w:p w14:paraId="53182AC8" w14:textId="77777777" w:rsidR="00BD32FF" w:rsidRPr="000F442B" w:rsidRDefault="00BD32FF" w:rsidP="00BD32FF">
            <w:pPr>
              <w:spacing w:line="120" w:lineRule="exact"/>
              <w:rPr>
                <w:b/>
                <w:kern w:val="2"/>
              </w:rPr>
            </w:pPr>
          </w:p>
          <w:p w14:paraId="612E1864"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p>
        </w:tc>
        <w:tc>
          <w:tcPr>
            <w:tcW w:w="5130" w:type="dxa"/>
            <w:tcBorders>
              <w:left w:val="single" w:sz="7" w:space="0" w:color="000000"/>
              <w:right w:val="single" w:sz="7" w:space="0" w:color="000000"/>
            </w:tcBorders>
          </w:tcPr>
          <w:p w14:paraId="406A9715" w14:textId="77777777" w:rsidR="00BD32FF" w:rsidRPr="000F442B" w:rsidRDefault="00BD32FF" w:rsidP="00BD32FF">
            <w:pPr>
              <w:spacing w:line="120" w:lineRule="exact"/>
              <w:rPr>
                <w:b/>
                <w:kern w:val="2"/>
              </w:rPr>
            </w:pPr>
          </w:p>
          <w:p w14:paraId="5432E9E7"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p>
        </w:tc>
      </w:tr>
      <w:tr w:rsidR="00BD32FF" w:rsidRPr="000F442B" w14:paraId="61567DC8" w14:textId="77777777">
        <w:tc>
          <w:tcPr>
            <w:tcW w:w="4950" w:type="dxa"/>
            <w:tcBorders>
              <w:left w:val="single" w:sz="7" w:space="0" w:color="000000"/>
              <w:bottom w:val="single" w:sz="7" w:space="0" w:color="000000"/>
              <w:right w:val="single" w:sz="7" w:space="0" w:color="000000"/>
            </w:tcBorders>
          </w:tcPr>
          <w:p w14:paraId="113DE293" w14:textId="77777777" w:rsidR="00BD32FF" w:rsidRPr="000F442B" w:rsidRDefault="00BD32FF" w:rsidP="00BD32FF">
            <w:pPr>
              <w:spacing w:line="120" w:lineRule="exact"/>
              <w:rPr>
                <w:b/>
                <w:kern w:val="2"/>
              </w:rPr>
            </w:pPr>
          </w:p>
          <w:p w14:paraId="0E29C9B8"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p>
        </w:tc>
        <w:tc>
          <w:tcPr>
            <w:tcW w:w="5130" w:type="dxa"/>
            <w:tcBorders>
              <w:left w:val="single" w:sz="7" w:space="0" w:color="000000"/>
              <w:bottom w:val="single" w:sz="7" w:space="0" w:color="000000"/>
              <w:right w:val="single" w:sz="7" w:space="0" w:color="000000"/>
            </w:tcBorders>
          </w:tcPr>
          <w:p w14:paraId="742C40AD" w14:textId="77777777" w:rsidR="00BD32FF" w:rsidRPr="000F442B" w:rsidRDefault="00BD32FF" w:rsidP="00BD32FF">
            <w:pPr>
              <w:spacing w:line="120" w:lineRule="exact"/>
              <w:rPr>
                <w:b/>
                <w:kern w:val="2"/>
              </w:rPr>
            </w:pPr>
          </w:p>
          <w:p w14:paraId="60BA2CD3"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after="58"/>
              <w:rPr>
                <w:b/>
                <w:kern w:val="2"/>
              </w:rPr>
            </w:pPr>
            <w:r w:rsidRPr="000F442B">
              <w:rPr>
                <w:b/>
                <w:kern w:val="2"/>
              </w:rPr>
              <w:t>Fax Number:</w:t>
            </w:r>
          </w:p>
        </w:tc>
      </w:tr>
    </w:tbl>
    <w:p w14:paraId="4E244769"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60D4543E"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sidRPr="000F442B">
        <w:rPr>
          <w:b/>
          <w:kern w:val="2"/>
        </w:rPr>
        <w:t>Refer questions to __________________________________________  Phone Number ___________________________</w:t>
      </w:r>
    </w:p>
    <w:p w14:paraId="4CB0CB34"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35706D52" w14:textId="77777777" w:rsidR="00BD32FF" w:rsidRPr="00C353A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color w:val="000000"/>
          <w:kern w:val="2"/>
        </w:rPr>
      </w:pPr>
      <w:r w:rsidRPr="000F442B">
        <w:rPr>
          <w:b/>
          <w:kern w:val="2"/>
        </w:rPr>
        <w:t xml:space="preserve">This solicitation is subject to the provisions of the Commonwealth </w:t>
      </w:r>
      <w:r w:rsidRPr="00C353A4">
        <w:rPr>
          <w:b/>
          <w:color w:val="000000"/>
          <w:kern w:val="2"/>
        </w:rPr>
        <w:t xml:space="preserve">of Virginia General Terms and Conditions, the DGS/DPS </w:t>
      </w:r>
      <w:r w:rsidRPr="00C353A4">
        <w:rPr>
          <w:b/>
          <w:i/>
          <w:color w:val="000000"/>
          <w:kern w:val="2"/>
        </w:rPr>
        <w:t xml:space="preserve">Vendors Manual </w:t>
      </w:r>
      <w:r w:rsidRPr="00C353A4">
        <w:rPr>
          <w:b/>
          <w:color w:val="000000"/>
          <w:kern w:val="2"/>
        </w:rPr>
        <w:t>and special terms and conditions as attached</w:t>
      </w:r>
      <w:r w:rsidRPr="00C353A4">
        <w:rPr>
          <w:b/>
          <w:i/>
          <w:color w:val="000000"/>
          <w:kern w:val="2"/>
        </w:rPr>
        <w:t>.</w:t>
      </w:r>
      <w:r w:rsidRPr="00C353A4">
        <w:rPr>
          <w:b/>
          <w:color w:val="000000"/>
          <w:kern w:val="2"/>
        </w:rPr>
        <w:t xml:space="preserve">  </w:t>
      </w:r>
    </w:p>
    <w:p w14:paraId="351EBE0D" w14:textId="77777777" w:rsidR="00BD32FF" w:rsidRPr="00C353A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i/>
          <w:color w:val="000000"/>
          <w:kern w:val="2"/>
        </w:rPr>
      </w:pPr>
    </w:p>
    <w:p w14:paraId="776DDBB3"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sidRPr="000F442B">
        <w:rPr>
          <w:b/>
          <w:kern w:val="2"/>
        </w:rPr>
        <w:t xml:space="preserve">Applicable if checked: </w:t>
      </w:r>
      <w:r w:rsidRPr="000F442B">
        <w:rPr>
          <w:b/>
          <w:kern w:val="2"/>
        </w:rPr>
        <w:tab/>
        <w:t>[    ]  Insurance required.    [    ]  Contractor license required (insert below).</w:t>
      </w:r>
    </w:p>
    <w:p w14:paraId="4C926035"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sidRPr="000F442B">
        <w:rPr>
          <w:b/>
          <w:kern w:val="2"/>
        </w:rPr>
        <w:t xml:space="preserve"> </w:t>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r>
      <w:r w:rsidRPr="000F442B">
        <w:rPr>
          <w:b/>
          <w:kern w:val="2"/>
        </w:rPr>
        <w:tab/>
        <w:t xml:space="preserve">    License Number __________________________</w:t>
      </w:r>
    </w:p>
    <w:p w14:paraId="2681A699"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56E11126"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sidRPr="000F442B">
        <w:rPr>
          <w:b/>
          <w:kern w:val="2"/>
        </w:rPr>
        <w:t>The right is reserved to make an award on a line item, group, or total sum basis.</w:t>
      </w:r>
    </w:p>
    <w:p w14:paraId="135BC948"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434586E7"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r w:rsidRPr="000F442B">
        <w:rPr>
          <w:b/>
          <w:kern w:val="2"/>
        </w:rPr>
        <w:t>The following checked specification and/or bid procedure applies to this request:</w:t>
      </w:r>
    </w:p>
    <w:p w14:paraId="5D552B26" w14:textId="77777777" w:rsidR="00BD32FF" w:rsidRPr="000F442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b/>
          <w:kern w:val="2"/>
        </w:rPr>
      </w:pPr>
    </w:p>
    <w:p w14:paraId="27654BD7" w14:textId="77777777" w:rsidR="00BD32FF" w:rsidRPr="000F442B" w:rsidRDefault="00BD32FF" w:rsidP="00BD32FF">
      <w:pPr>
        <w:tabs>
          <w:tab w:val="left" w:pos="54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line="214" w:lineRule="auto"/>
        <w:ind w:left="540" w:hanging="540"/>
        <w:jc w:val="both"/>
        <w:rPr>
          <w:b/>
          <w:kern w:val="2"/>
        </w:rPr>
      </w:pPr>
      <w:r w:rsidRPr="000F442B">
        <w:rPr>
          <w:b/>
          <w:kern w:val="2"/>
        </w:rPr>
        <w:t xml:space="preserve">[    ] </w:t>
      </w:r>
      <w:r w:rsidRPr="000F442B">
        <w:rPr>
          <w:b/>
          <w:kern w:val="2"/>
        </w:rPr>
        <w:tab/>
        <w:t>Service:  Submit quote based on description of service.</w:t>
      </w:r>
    </w:p>
    <w:p w14:paraId="741B3452" w14:textId="77777777" w:rsidR="00BD32FF" w:rsidRPr="000F442B" w:rsidRDefault="00BD32FF" w:rsidP="00BD32FF">
      <w:pPr>
        <w:tabs>
          <w:tab w:val="left" w:pos="54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spacing w:line="214" w:lineRule="auto"/>
        <w:jc w:val="both"/>
        <w:rPr>
          <w:b/>
          <w:kern w:val="2"/>
        </w:rPr>
      </w:pPr>
    </w:p>
    <w:p w14:paraId="52B316FD" w14:textId="77777777" w:rsidR="00BD32FF" w:rsidRPr="000F442B" w:rsidRDefault="00BD32FF" w:rsidP="00BD32FF">
      <w:pPr>
        <w:tabs>
          <w:tab w:val="left" w:pos="-720"/>
          <w:tab w:val="left" w:pos="0"/>
          <w:tab w:val="left" w:pos="540"/>
          <w:tab w:val="left" w:pos="1440"/>
        </w:tabs>
        <w:spacing w:line="214" w:lineRule="auto"/>
        <w:ind w:left="540" w:hanging="540"/>
        <w:jc w:val="both"/>
        <w:rPr>
          <w:b/>
          <w:kern w:val="2"/>
        </w:rPr>
      </w:pPr>
      <w:r w:rsidRPr="000F442B">
        <w:rPr>
          <w:b/>
          <w:kern w:val="2"/>
        </w:rPr>
        <w:t>[    ]</w:t>
      </w:r>
      <w:r w:rsidRPr="000F442B">
        <w:rPr>
          <w:b/>
          <w:kern w:val="2"/>
        </w:rPr>
        <w:tab/>
        <w:t>Generic:  Bidder must list make, model and/or product description offered that will meet the below specified performance requirements.</w:t>
      </w:r>
    </w:p>
    <w:p w14:paraId="3B85C2A6" w14:textId="77777777" w:rsidR="00BD32FF" w:rsidRPr="000F442B" w:rsidRDefault="00BD32FF" w:rsidP="00BD32FF">
      <w:pPr>
        <w:tabs>
          <w:tab w:val="left" w:pos="-720"/>
          <w:tab w:val="left" w:pos="0"/>
          <w:tab w:val="left" w:pos="540"/>
          <w:tab w:val="left" w:pos="1440"/>
        </w:tabs>
        <w:spacing w:line="214" w:lineRule="auto"/>
        <w:jc w:val="both"/>
        <w:rPr>
          <w:b/>
          <w:kern w:val="2"/>
        </w:rPr>
      </w:pPr>
    </w:p>
    <w:p w14:paraId="158932DF" w14:textId="77777777" w:rsidR="00BD32FF" w:rsidRPr="000F442B" w:rsidRDefault="00BD32FF" w:rsidP="00BD32FF">
      <w:pPr>
        <w:tabs>
          <w:tab w:val="left" w:pos="-720"/>
          <w:tab w:val="left" w:pos="0"/>
          <w:tab w:val="left" w:pos="540"/>
          <w:tab w:val="left" w:pos="1440"/>
        </w:tabs>
        <w:spacing w:line="214" w:lineRule="auto"/>
        <w:ind w:left="540" w:hanging="540"/>
        <w:jc w:val="both"/>
        <w:rPr>
          <w:b/>
          <w:kern w:val="2"/>
        </w:rPr>
      </w:pPr>
      <w:r w:rsidRPr="000F442B">
        <w:rPr>
          <w:b/>
          <w:kern w:val="2"/>
        </w:rPr>
        <w:t>[    ]</w:t>
      </w:r>
      <w:r w:rsidRPr="000F442B">
        <w:rPr>
          <w:b/>
          <w:kern w:val="2"/>
        </w:rPr>
        <w:tab/>
        <w:t xml:space="preserve">Brand Name or </w:t>
      </w:r>
      <w:r w:rsidR="00A57AA4">
        <w:rPr>
          <w:b/>
          <w:kern w:val="2"/>
        </w:rPr>
        <w:t>Equivalent</w:t>
      </w:r>
      <w:r w:rsidRPr="000F442B">
        <w:rPr>
          <w:b/>
          <w:kern w:val="2"/>
        </w:rPr>
        <w:t xml:space="preserve">:  Bidder is not restricted to the specific brand name, but if an </w:t>
      </w:r>
      <w:r w:rsidR="00E41985">
        <w:rPr>
          <w:b/>
          <w:kern w:val="2"/>
        </w:rPr>
        <w:t>equivalent</w:t>
      </w:r>
      <w:r w:rsidR="00E41985" w:rsidRPr="000F442B">
        <w:rPr>
          <w:b/>
          <w:kern w:val="2"/>
        </w:rPr>
        <w:t xml:space="preserve"> </w:t>
      </w:r>
      <w:r w:rsidRPr="000F442B">
        <w:rPr>
          <w:b/>
          <w:kern w:val="2"/>
        </w:rPr>
        <w:t>is quoted, sufficient descriptive literature must be faxed with the quote.</w:t>
      </w:r>
    </w:p>
    <w:p w14:paraId="4B716350" w14:textId="77777777" w:rsidR="00BD32FF" w:rsidRPr="000F442B" w:rsidRDefault="00BD32FF" w:rsidP="00BD32FF">
      <w:pPr>
        <w:tabs>
          <w:tab w:val="left" w:pos="-720"/>
          <w:tab w:val="left" w:pos="0"/>
          <w:tab w:val="left" w:pos="540"/>
          <w:tab w:val="left" w:pos="1440"/>
        </w:tabs>
        <w:spacing w:line="214" w:lineRule="auto"/>
        <w:jc w:val="both"/>
        <w:rPr>
          <w:b/>
          <w:kern w:val="2"/>
        </w:rPr>
      </w:pPr>
    </w:p>
    <w:p w14:paraId="57FBC6C8" w14:textId="77777777" w:rsidR="00BD32FF" w:rsidRPr="000F442B" w:rsidRDefault="00BD32FF" w:rsidP="00BD32FF">
      <w:pPr>
        <w:tabs>
          <w:tab w:val="left" w:pos="-720"/>
          <w:tab w:val="left" w:pos="0"/>
          <w:tab w:val="left" w:pos="540"/>
          <w:tab w:val="left" w:pos="1440"/>
        </w:tabs>
        <w:spacing w:line="214" w:lineRule="auto"/>
        <w:jc w:val="both"/>
        <w:rPr>
          <w:b/>
          <w:kern w:val="2"/>
        </w:rPr>
      </w:pPr>
      <w:r w:rsidRPr="000F442B">
        <w:rPr>
          <w:b/>
          <w:kern w:val="2"/>
        </w:rPr>
        <w:t>[    ]</w:t>
      </w:r>
      <w:r w:rsidRPr="000F442B">
        <w:rPr>
          <w:b/>
          <w:kern w:val="2"/>
        </w:rPr>
        <w:tab/>
        <w:t>Proprietary:  Quotes will only be accepted for exact brand and model listed.</w:t>
      </w:r>
    </w:p>
    <w:p w14:paraId="7105D4E0" w14:textId="77777777" w:rsidR="00BD32FF" w:rsidRPr="000F442B" w:rsidRDefault="00BD32FF" w:rsidP="00BD32FF">
      <w:pPr>
        <w:tabs>
          <w:tab w:val="left" w:pos="-720"/>
          <w:tab w:val="left" w:pos="0"/>
          <w:tab w:val="left" w:pos="540"/>
          <w:tab w:val="left" w:pos="1440"/>
        </w:tabs>
        <w:jc w:val="both"/>
        <w:rPr>
          <w:b/>
          <w:kern w:val="2"/>
        </w:rPr>
      </w:pPr>
    </w:p>
    <w:p w14:paraId="07C476A3" w14:textId="77777777" w:rsidR="00BD32FF" w:rsidRPr="000F442B" w:rsidRDefault="00BD32FF" w:rsidP="00BD32FF">
      <w:pPr>
        <w:tabs>
          <w:tab w:val="left" w:pos="-720"/>
          <w:tab w:val="left" w:pos="0"/>
          <w:tab w:val="left" w:pos="540"/>
          <w:tab w:val="left" w:pos="1440"/>
        </w:tabs>
        <w:jc w:val="both"/>
        <w:rPr>
          <w:b/>
          <w:kern w:val="2"/>
        </w:rPr>
      </w:pPr>
      <w:r w:rsidRPr="000F442B">
        <w:rPr>
          <w:b/>
          <w:kern w:val="2"/>
        </w:rPr>
        <w:t>Quote F.O.B. Destination.</w:t>
      </w:r>
    </w:p>
    <w:tbl>
      <w:tblPr>
        <w:tblW w:w="0" w:type="auto"/>
        <w:tblInd w:w="120" w:type="dxa"/>
        <w:tblLayout w:type="fixed"/>
        <w:tblCellMar>
          <w:left w:w="120" w:type="dxa"/>
          <w:right w:w="120" w:type="dxa"/>
        </w:tblCellMar>
        <w:tblLook w:val="0000" w:firstRow="0" w:lastRow="0" w:firstColumn="0" w:lastColumn="0" w:noHBand="0" w:noVBand="0"/>
      </w:tblPr>
      <w:tblGrid>
        <w:gridCol w:w="630"/>
        <w:gridCol w:w="5760"/>
        <w:gridCol w:w="720"/>
        <w:gridCol w:w="630"/>
        <w:gridCol w:w="1080"/>
        <w:gridCol w:w="1260"/>
      </w:tblGrid>
      <w:tr w:rsidR="00BD32FF" w:rsidRPr="000F442B" w14:paraId="50063405" w14:textId="77777777">
        <w:tc>
          <w:tcPr>
            <w:tcW w:w="630" w:type="dxa"/>
            <w:tcBorders>
              <w:top w:val="single" w:sz="7" w:space="0" w:color="000000"/>
              <w:left w:val="single" w:sz="7" w:space="0" w:color="000000"/>
              <w:bottom w:val="single" w:sz="7" w:space="0" w:color="000000"/>
              <w:right w:val="single" w:sz="7" w:space="0" w:color="000000"/>
            </w:tcBorders>
          </w:tcPr>
          <w:p w14:paraId="1707F600" w14:textId="77777777" w:rsidR="00BD32FF" w:rsidRPr="000F442B" w:rsidRDefault="00BD32FF" w:rsidP="00BD32FF">
            <w:pPr>
              <w:spacing w:line="120" w:lineRule="exact"/>
              <w:rPr>
                <w:b/>
                <w:kern w:val="2"/>
                <w:sz w:val="18"/>
                <w:szCs w:val="18"/>
              </w:rPr>
            </w:pPr>
          </w:p>
          <w:p w14:paraId="27752CFA" w14:textId="77777777" w:rsidR="00BD32FF" w:rsidRPr="000F442B" w:rsidRDefault="00BD32FF" w:rsidP="00BD32FF">
            <w:pPr>
              <w:tabs>
                <w:tab w:val="left" w:pos="-720"/>
                <w:tab w:val="left" w:pos="0"/>
                <w:tab w:val="left" w:pos="540"/>
                <w:tab w:val="left" w:pos="1440"/>
              </w:tabs>
              <w:spacing w:after="58"/>
              <w:rPr>
                <w:b/>
                <w:kern w:val="2"/>
                <w:sz w:val="18"/>
                <w:szCs w:val="18"/>
              </w:rPr>
            </w:pPr>
            <w:r w:rsidRPr="000F442B">
              <w:rPr>
                <w:b/>
                <w:kern w:val="2"/>
                <w:sz w:val="18"/>
                <w:szCs w:val="18"/>
              </w:rPr>
              <w:t>Item</w:t>
            </w:r>
          </w:p>
        </w:tc>
        <w:tc>
          <w:tcPr>
            <w:tcW w:w="5760" w:type="dxa"/>
            <w:tcBorders>
              <w:top w:val="single" w:sz="7" w:space="0" w:color="000000"/>
              <w:left w:val="single" w:sz="7" w:space="0" w:color="000000"/>
              <w:bottom w:val="single" w:sz="7" w:space="0" w:color="000000"/>
              <w:right w:val="single" w:sz="7" w:space="0" w:color="000000"/>
            </w:tcBorders>
          </w:tcPr>
          <w:p w14:paraId="554B3787" w14:textId="77777777" w:rsidR="00BD32FF" w:rsidRPr="000F442B" w:rsidRDefault="00BD32FF" w:rsidP="00BD32FF">
            <w:pPr>
              <w:spacing w:line="120" w:lineRule="exact"/>
              <w:rPr>
                <w:b/>
                <w:kern w:val="2"/>
                <w:sz w:val="18"/>
                <w:szCs w:val="18"/>
              </w:rPr>
            </w:pPr>
          </w:p>
          <w:p w14:paraId="419E2589" w14:textId="77777777" w:rsidR="00BD32FF" w:rsidRPr="000F442B" w:rsidRDefault="00BD32FF" w:rsidP="00BD32FF">
            <w:pPr>
              <w:pStyle w:val="Heading7"/>
              <w:rPr>
                <w:sz w:val="18"/>
                <w:szCs w:val="18"/>
              </w:rPr>
            </w:pPr>
            <w:r w:rsidRPr="000F442B">
              <w:rPr>
                <w:sz w:val="18"/>
                <w:szCs w:val="18"/>
              </w:rPr>
              <w:t>Description of Item/Service</w:t>
            </w:r>
          </w:p>
        </w:tc>
        <w:tc>
          <w:tcPr>
            <w:tcW w:w="720" w:type="dxa"/>
            <w:tcBorders>
              <w:top w:val="single" w:sz="7" w:space="0" w:color="000000"/>
              <w:left w:val="single" w:sz="7" w:space="0" w:color="000000"/>
              <w:bottom w:val="single" w:sz="7" w:space="0" w:color="000000"/>
              <w:right w:val="single" w:sz="7" w:space="0" w:color="000000"/>
            </w:tcBorders>
          </w:tcPr>
          <w:p w14:paraId="6B12DD65" w14:textId="77777777" w:rsidR="00BD32FF" w:rsidRPr="000F442B" w:rsidRDefault="00BD32FF" w:rsidP="00BD32FF">
            <w:pPr>
              <w:spacing w:line="120" w:lineRule="exact"/>
              <w:rPr>
                <w:b/>
                <w:kern w:val="2"/>
                <w:sz w:val="18"/>
                <w:szCs w:val="18"/>
              </w:rPr>
            </w:pPr>
          </w:p>
          <w:p w14:paraId="4DC469B8" w14:textId="77777777" w:rsidR="00BD32FF" w:rsidRPr="000F442B" w:rsidRDefault="00BD32FF" w:rsidP="00BD32FF">
            <w:pPr>
              <w:tabs>
                <w:tab w:val="left" w:pos="-720"/>
                <w:tab w:val="left" w:pos="0"/>
                <w:tab w:val="left" w:pos="540"/>
                <w:tab w:val="left" w:pos="1440"/>
              </w:tabs>
              <w:spacing w:after="58"/>
              <w:rPr>
                <w:b/>
                <w:kern w:val="2"/>
                <w:sz w:val="18"/>
                <w:szCs w:val="18"/>
              </w:rPr>
            </w:pPr>
            <w:r w:rsidRPr="000F442B">
              <w:rPr>
                <w:b/>
                <w:kern w:val="2"/>
                <w:sz w:val="18"/>
                <w:szCs w:val="18"/>
              </w:rPr>
              <w:t>Quan</w:t>
            </w:r>
          </w:p>
        </w:tc>
        <w:tc>
          <w:tcPr>
            <w:tcW w:w="630" w:type="dxa"/>
            <w:tcBorders>
              <w:top w:val="single" w:sz="7" w:space="0" w:color="000000"/>
              <w:left w:val="single" w:sz="7" w:space="0" w:color="000000"/>
              <w:bottom w:val="single" w:sz="7" w:space="0" w:color="000000"/>
              <w:right w:val="single" w:sz="7" w:space="0" w:color="000000"/>
            </w:tcBorders>
          </w:tcPr>
          <w:p w14:paraId="0318A5C5" w14:textId="77777777" w:rsidR="00BD32FF" w:rsidRPr="000F442B" w:rsidRDefault="00BD32FF" w:rsidP="00BD32FF">
            <w:pPr>
              <w:spacing w:line="120" w:lineRule="exact"/>
              <w:rPr>
                <w:b/>
                <w:kern w:val="2"/>
                <w:sz w:val="18"/>
                <w:szCs w:val="18"/>
              </w:rPr>
            </w:pPr>
          </w:p>
          <w:p w14:paraId="639C1596" w14:textId="77777777" w:rsidR="00BD32FF" w:rsidRPr="000F442B" w:rsidRDefault="00BD32FF" w:rsidP="00BD32FF">
            <w:pPr>
              <w:tabs>
                <w:tab w:val="left" w:pos="-720"/>
                <w:tab w:val="left" w:pos="0"/>
                <w:tab w:val="left" w:pos="540"/>
                <w:tab w:val="left" w:pos="1440"/>
              </w:tabs>
              <w:spacing w:after="58"/>
              <w:rPr>
                <w:b/>
                <w:kern w:val="2"/>
                <w:sz w:val="18"/>
                <w:szCs w:val="18"/>
              </w:rPr>
            </w:pPr>
            <w:r w:rsidRPr="000F442B">
              <w:rPr>
                <w:b/>
                <w:kern w:val="2"/>
                <w:sz w:val="18"/>
                <w:szCs w:val="18"/>
              </w:rPr>
              <w:t>Unit</w:t>
            </w:r>
          </w:p>
        </w:tc>
        <w:tc>
          <w:tcPr>
            <w:tcW w:w="1080" w:type="dxa"/>
            <w:tcBorders>
              <w:top w:val="single" w:sz="7" w:space="0" w:color="000000"/>
              <w:left w:val="single" w:sz="7" w:space="0" w:color="000000"/>
              <w:bottom w:val="single" w:sz="7" w:space="0" w:color="000000"/>
              <w:right w:val="single" w:sz="7" w:space="0" w:color="000000"/>
            </w:tcBorders>
          </w:tcPr>
          <w:p w14:paraId="75F4FCF9" w14:textId="77777777" w:rsidR="00BD32FF" w:rsidRPr="000F442B" w:rsidRDefault="00BD32FF" w:rsidP="00BD32FF">
            <w:pPr>
              <w:spacing w:line="120" w:lineRule="exact"/>
              <w:rPr>
                <w:b/>
                <w:kern w:val="2"/>
                <w:sz w:val="18"/>
                <w:szCs w:val="18"/>
              </w:rPr>
            </w:pPr>
          </w:p>
          <w:p w14:paraId="5299D95D" w14:textId="77777777" w:rsidR="00BD32FF" w:rsidRPr="000F442B" w:rsidRDefault="00BD32FF" w:rsidP="00BD32FF">
            <w:pPr>
              <w:tabs>
                <w:tab w:val="left" w:pos="-720"/>
                <w:tab w:val="left" w:pos="0"/>
                <w:tab w:val="left" w:pos="540"/>
                <w:tab w:val="left" w:pos="1440"/>
              </w:tabs>
              <w:spacing w:after="58"/>
              <w:rPr>
                <w:b/>
                <w:kern w:val="2"/>
                <w:sz w:val="18"/>
                <w:szCs w:val="18"/>
              </w:rPr>
            </w:pPr>
            <w:r w:rsidRPr="000F442B">
              <w:rPr>
                <w:b/>
                <w:kern w:val="2"/>
                <w:sz w:val="18"/>
                <w:szCs w:val="18"/>
              </w:rPr>
              <w:t>Price</w:t>
            </w:r>
          </w:p>
        </w:tc>
        <w:tc>
          <w:tcPr>
            <w:tcW w:w="1260" w:type="dxa"/>
            <w:tcBorders>
              <w:top w:val="single" w:sz="7" w:space="0" w:color="000000"/>
              <w:left w:val="single" w:sz="7" w:space="0" w:color="000000"/>
              <w:bottom w:val="single" w:sz="7" w:space="0" w:color="000000"/>
              <w:right w:val="single" w:sz="7" w:space="0" w:color="000000"/>
            </w:tcBorders>
          </w:tcPr>
          <w:p w14:paraId="733496D4" w14:textId="77777777" w:rsidR="00BD32FF" w:rsidRPr="000F442B" w:rsidRDefault="00BD32FF" w:rsidP="00BD32FF">
            <w:pPr>
              <w:spacing w:line="120" w:lineRule="exact"/>
              <w:rPr>
                <w:b/>
                <w:kern w:val="2"/>
                <w:sz w:val="18"/>
                <w:szCs w:val="18"/>
              </w:rPr>
            </w:pPr>
          </w:p>
          <w:p w14:paraId="438B3F3F" w14:textId="77777777" w:rsidR="00BD32FF" w:rsidRPr="000F442B" w:rsidRDefault="00BD32FF" w:rsidP="00BD32FF">
            <w:pPr>
              <w:tabs>
                <w:tab w:val="left" w:pos="-720"/>
                <w:tab w:val="left" w:pos="0"/>
                <w:tab w:val="left" w:pos="540"/>
                <w:tab w:val="left" w:pos="1440"/>
              </w:tabs>
              <w:spacing w:after="58"/>
              <w:rPr>
                <w:b/>
                <w:kern w:val="2"/>
                <w:sz w:val="18"/>
                <w:szCs w:val="18"/>
              </w:rPr>
            </w:pPr>
            <w:r w:rsidRPr="000F442B">
              <w:rPr>
                <w:b/>
                <w:kern w:val="2"/>
                <w:sz w:val="18"/>
                <w:szCs w:val="18"/>
              </w:rPr>
              <w:t>Total</w:t>
            </w:r>
          </w:p>
        </w:tc>
      </w:tr>
      <w:tr w:rsidR="00BD32FF" w:rsidRPr="000F442B" w14:paraId="17293889" w14:textId="77777777">
        <w:tc>
          <w:tcPr>
            <w:tcW w:w="630" w:type="dxa"/>
            <w:tcBorders>
              <w:top w:val="single" w:sz="7" w:space="0" w:color="000000"/>
              <w:left w:val="single" w:sz="7" w:space="0" w:color="000000"/>
              <w:bottom w:val="single" w:sz="7" w:space="0" w:color="000000"/>
              <w:right w:val="single" w:sz="7" w:space="0" w:color="000000"/>
            </w:tcBorders>
          </w:tcPr>
          <w:p w14:paraId="19067F62" w14:textId="77777777" w:rsidR="00BD32FF" w:rsidRPr="000F442B" w:rsidRDefault="00BD32FF" w:rsidP="00BD32FF">
            <w:pPr>
              <w:spacing w:line="120" w:lineRule="exact"/>
              <w:rPr>
                <w:b/>
                <w:kern w:val="2"/>
              </w:rPr>
            </w:pPr>
          </w:p>
          <w:p w14:paraId="295184BB" w14:textId="77777777" w:rsidR="00BD32FF" w:rsidRPr="000F442B" w:rsidRDefault="00BD32FF" w:rsidP="00BD32FF">
            <w:pPr>
              <w:tabs>
                <w:tab w:val="left" w:pos="-720"/>
                <w:tab w:val="left" w:pos="0"/>
                <w:tab w:val="left" w:pos="540"/>
                <w:tab w:val="left" w:pos="1440"/>
              </w:tabs>
              <w:spacing w:after="58"/>
              <w:rPr>
                <w:b/>
                <w:kern w:val="2"/>
              </w:rPr>
            </w:pPr>
          </w:p>
        </w:tc>
        <w:tc>
          <w:tcPr>
            <w:tcW w:w="5760" w:type="dxa"/>
            <w:tcBorders>
              <w:top w:val="single" w:sz="7" w:space="0" w:color="000000"/>
              <w:left w:val="single" w:sz="7" w:space="0" w:color="000000"/>
              <w:bottom w:val="single" w:sz="7" w:space="0" w:color="000000"/>
              <w:right w:val="single" w:sz="7" w:space="0" w:color="000000"/>
            </w:tcBorders>
          </w:tcPr>
          <w:p w14:paraId="375DC144" w14:textId="77777777" w:rsidR="00BD32FF" w:rsidRPr="000F442B" w:rsidRDefault="00BD32FF" w:rsidP="00BD32FF">
            <w:pPr>
              <w:spacing w:line="120" w:lineRule="exact"/>
              <w:rPr>
                <w:b/>
                <w:kern w:val="2"/>
              </w:rPr>
            </w:pPr>
          </w:p>
          <w:p w14:paraId="22CC248C" w14:textId="77777777" w:rsidR="00BD32FF" w:rsidRPr="000F442B" w:rsidRDefault="00BD32FF" w:rsidP="00BD32FF">
            <w:pPr>
              <w:tabs>
                <w:tab w:val="left" w:pos="-720"/>
                <w:tab w:val="left" w:pos="0"/>
                <w:tab w:val="left" w:pos="540"/>
                <w:tab w:val="left" w:pos="1440"/>
              </w:tabs>
              <w:spacing w:after="58"/>
              <w:rPr>
                <w:b/>
                <w:kern w:val="2"/>
              </w:rPr>
            </w:pPr>
          </w:p>
        </w:tc>
        <w:tc>
          <w:tcPr>
            <w:tcW w:w="720" w:type="dxa"/>
            <w:tcBorders>
              <w:top w:val="single" w:sz="7" w:space="0" w:color="000000"/>
              <w:left w:val="single" w:sz="7" w:space="0" w:color="000000"/>
              <w:bottom w:val="single" w:sz="7" w:space="0" w:color="000000"/>
              <w:right w:val="single" w:sz="7" w:space="0" w:color="000000"/>
            </w:tcBorders>
          </w:tcPr>
          <w:p w14:paraId="0CA2D658" w14:textId="77777777" w:rsidR="00BD32FF" w:rsidRPr="000F442B" w:rsidRDefault="00BD32FF" w:rsidP="00BD32FF">
            <w:pPr>
              <w:spacing w:line="120" w:lineRule="exact"/>
              <w:rPr>
                <w:b/>
                <w:kern w:val="2"/>
              </w:rPr>
            </w:pPr>
          </w:p>
          <w:p w14:paraId="5E05AC62" w14:textId="77777777" w:rsidR="00BD32FF" w:rsidRPr="000F442B" w:rsidRDefault="00BD32FF" w:rsidP="00BD32FF">
            <w:pPr>
              <w:tabs>
                <w:tab w:val="left" w:pos="-720"/>
                <w:tab w:val="left" w:pos="0"/>
                <w:tab w:val="left" w:pos="540"/>
                <w:tab w:val="left" w:pos="1440"/>
              </w:tabs>
              <w:spacing w:after="58"/>
              <w:rPr>
                <w:b/>
                <w:kern w:val="2"/>
              </w:rPr>
            </w:pPr>
          </w:p>
        </w:tc>
        <w:tc>
          <w:tcPr>
            <w:tcW w:w="630" w:type="dxa"/>
            <w:tcBorders>
              <w:top w:val="single" w:sz="7" w:space="0" w:color="000000"/>
              <w:left w:val="single" w:sz="7" w:space="0" w:color="000000"/>
              <w:bottom w:val="single" w:sz="7" w:space="0" w:color="000000"/>
              <w:right w:val="single" w:sz="7" w:space="0" w:color="000000"/>
            </w:tcBorders>
          </w:tcPr>
          <w:p w14:paraId="1AB31135" w14:textId="77777777" w:rsidR="00BD32FF" w:rsidRPr="000F442B" w:rsidRDefault="00BD32FF" w:rsidP="00BD32FF">
            <w:pPr>
              <w:spacing w:line="120" w:lineRule="exact"/>
              <w:rPr>
                <w:b/>
                <w:kern w:val="2"/>
              </w:rPr>
            </w:pPr>
          </w:p>
          <w:p w14:paraId="62A7DD6B" w14:textId="77777777" w:rsidR="00BD32FF" w:rsidRPr="000F442B" w:rsidRDefault="00BD32FF" w:rsidP="00BD32FF">
            <w:pPr>
              <w:tabs>
                <w:tab w:val="left" w:pos="-720"/>
                <w:tab w:val="left" w:pos="0"/>
                <w:tab w:val="left" w:pos="540"/>
                <w:tab w:val="left" w:pos="1440"/>
              </w:tabs>
              <w:spacing w:after="58"/>
              <w:rPr>
                <w:b/>
                <w:kern w:val="2"/>
              </w:rPr>
            </w:pPr>
          </w:p>
        </w:tc>
        <w:tc>
          <w:tcPr>
            <w:tcW w:w="1080" w:type="dxa"/>
            <w:tcBorders>
              <w:top w:val="single" w:sz="7" w:space="0" w:color="000000"/>
              <w:left w:val="single" w:sz="7" w:space="0" w:color="000000"/>
              <w:bottom w:val="single" w:sz="7" w:space="0" w:color="000000"/>
              <w:right w:val="single" w:sz="7" w:space="0" w:color="000000"/>
            </w:tcBorders>
          </w:tcPr>
          <w:p w14:paraId="5CE6306E" w14:textId="77777777" w:rsidR="00BD32FF" w:rsidRPr="000F442B" w:rsidRDefault="00BD32FF" w:rsidP="00BD32FF">
            <w:pPr>
              <w:spacing w:line="120" w:lineRule="exact"/>
              <w:rPr>
                <w:b/>
                <w:kern w:val="2"/>
              </w:rPr>
            </w:pPr>
          </w:p>
          <w:p w14:paraId="05DCCEA5" w14:textId="77777777" w:rsidR="00BD32FF" w:rsidRPr="000F442B" w:rsidRDefault="00BD32FF" w:rsidP="00BD32FF">
            <w:pPr>
              <w:tabs>
                <w:tab w:val="left" w:pos="-720"/>
                <w:tab w:val="left" w:pos="0"/>
                <w:tab w:val="left" w:pos="540"/>
                <w:tab w:val="left" w:pos="1440"/>
              </w:tabs>
              <w:spacing w:after="58"/>
              <w:rPr>
                <w:b/>
                <w:kern w:val="2"/>
              </w:rPr>
            </w:pPr>
          </w:p>
        </w:tc>
        <w:tc>
          <w:tcPr>
            <w:tcW w:w="1260" w:type="dxa"/>
            <w:tcBorders>
              <w:top w:val="single" w:sz="7" w:space="0" w:color="000000"/>
              <w:left w:val="single" w:sz="7" w:space="0" w:color="000000"/>
              <w:bottom w:val="single" w:sz="7" w:space="0" w:color="000000"/>
              <w:right w:val="single" w:sz="7" w:space="0" w:color="000000"/>
            </w:tcBorders>
          </w:tcPr>
          <w:p w14:paraId="02F04BE3" w14:textId="77777777" w:rsidR="00BD32FF" w:rsidRPr="000F442B" w:rsidRDefault="00BD32FF" w:rsidP="00BD32FF">
            <w:pPr>
              <w:spacing w:line="120" w:lineRule="exact"/>
              <w:rPr>
                <w:b/>
                <w:kern w:val="2"/>
              </w:rPr>
            </w:pPr>
          </w:p>
          <w:p w14:paraId="579C02EE" w14:textId="77777777" w:rsidR="00BD32FF" w:rsidRPr="000F442B" w:rsidRDefault="00BD32FF" w:rsidP="00BD32FF">
            <w:pPr>
              <w:tabs>
                <w:tab w:val="left" w:pos="-720"/>
                <w:tab w:val="left" w:pos="0"/>
                <w:tab w:val="left" w:pos="540"/>
                <w:tab w:val="left" w:pos="1440"/>
              </w:tabs>
              <w:spacing w:after="58"/>
              <w:rPr>
                <w:b/>
                <w:kern w:val="2"/>
              </w:rPr>
            </w:pPr>
          </w:p>
        </w:tc>
      </w:tr>
      <w:tr w:rsidR="00BD32FF" w:rsidRPr="000F442B" w14:paraId="025297EE" w14:textId="77777777">
        <w:tc>
          <w:tcPr>
            <w:tcW w:w="630" w:type="dxa"/>
            <w:tcBorders>
              <w:top w:val="single" w:sz="7" w:space="0" w:color="000000"/>
              <w:left w:val="single" w:sz="7" w:space="0" w:color="000000"/>
              <w:bottom w:val="single" w:sz="7" w:space="0" w:color="000000"/>
              <w:right w:val="single" w:sz="7" w:space="0" w:color="000000"/>
            </w:tcBorders>
          </w:tcPr>
          <w:p w14:paraId="236AA29C" w14:textId="77777777" w:rsidR="00BD32FF" w:rsidRPr="000F442B" w:rsidRDefault="00BD32FF" w:rsidP="00BD32FF">
            <w:pPr>
              <w:spacing w:line="120" w:lineRule="exact"/>
              <w:rPr>
                <w:b/>
                <w:kern w:val="2"/>
              </w:rPr>
            </w:pPr>
          </w:p>
          <w:p w14:paraId="4CECEF0C" w14:textId="77777777" w:rsidR="00BD32FF" w:rsidRPr="000F442B" w:rsidRDefault="00BD32FF" w:rsidP="00BD32FF">
            <w:pPr>
              <w:tabs>
                <w:tab w:val="left" w:pos="-720"/>
                <w:tab w:val="left" w:pos="0"/>
                <w:tab w:val="left" w:pos="540"/>
                <w:tab w:val="left" w:pos="1440"/>
              </w:tabs>
              <w:spacing w:after="58"/>
              <w:rPr>
                <w:b/>
                <w:kern w:val="2"/>
              </w:rPr>
            </w:pPr>
          </w:p>
        </w:tc>
        <w:tc>
          <w:tcPr>
            <w:tcW w:w="5760" w:type="dxa"/>
            <w:tcBorders>
              <w:top w:val="single" w:sz="7" w:space="0" w:color="000000"/>
              <w:left w:val="single" w:sz="7" w:space="0" w:color="000000"/>
              <w:bottom w:val="single" w:sz="7" w:space="0" w:color="000000"/>
              <w:right w:val="single" w:sz="7" w:space="0" w:color="000000"/>
            </w:tcBorders>
          </w:tcPr>
          <w:p w14:paraId="389B77ED" w14:textId="77777777" w:rsidR="00BD32FF" w:rsidRPr="000F442B" w:rsidRDefault="00BD32FF" w:rsidP="00BD32FF">
            <w:pPr>
              <w:spacing w:line="120" w:lineRule="exact"/>
              <w:rPr>
                <w:b/>
                <w:kern w:val="2"/>
              </w:rPr>
            </w:pPr>
          </w:p>
          <w:p w14:paraId="3F548D66" w14:textId="77777777" w:rsidR="00BD32FF" w:rsidRPr="000F442B" w:rsidRDefault="00BD32FF" w:rsidP="00BD32FF">
            <w:pPr>
              <w:tabs>
                <w:tab w:val="left" w:pos="-720"/>
                <w:tab w:val="left" w:pos="0"/>
                <w:tab w:val="left" w:pos="540"/>
                <w:tab w:val="left" w:pos="1440"/>
              </w:tabs>
              <w:spacing w:after="58"/>
              <w:rPr>
                <w:b/>
                <w:kern w:val="2"/>
              </w:rPr>
            </w:pPr>
          </w:p>
        </w:tc>
        <w:tc>
          <w:tcPr>
            <w:tcW w:w="720" w:type="dxa"/>
            <w:tcBorders>
              <w:top w:val="single" w:sz="7" w:space="0" w:color="000000"/>
              <w:left w:val="single" w:sz="7" w:space="0" w:color="000000"/>
              <w:bottom w:val="single" w:sz="7" w:space="0" w:color="000000"/>
              <w:right w:val="single" w:sz="7" w:space="0" w:color="000000"/>
            </w:tcBorders>
          </w:tcPr>
          <w:p w14:paraId="29C154C7" w14:textId="77777777" w:rsidR="00BD32FF" w:rsidRPr="000F442B" w:rsidRDefault="00BD32FF" w:rsidP="00BD32FF">
            <w:pPr>
              <w:spacing w:line="120" w:lineRule="exact"/>
              <w:rPr>
                <w:b/>
                <w:kern w:val="2"/>
              </w:rPr>
            </w:pPr>
          </w:p>
          <w:p w14:paraId="78DE1E25" w14:textId="77777777" w:rsidR="00BD32FF" w:rsidRPr="000F442B" w:rsidRDefault="00BD32FF" w:rsidP="00BD32FF">
            <w:pPr>
              <w:tabs>
                <w:tab w:val="left" w:pos="-720"/>
                <w:tab w:val="left" w:pos="0"/>
                <w:tab w:val="left" w:pos="540"/>
                <w:tab w:val="left" w:pos="1440"/>
              </w:tabs>
              <w:spacing w:after="58"/>
              <w:rPr>
                <w:b/>
                <w:kern w:val="2"/>
              </w:rPr>
            </w:pPr>
          </w:p>
        </w:tc>
        <w:tc>
          <w:tcPr>
            <w:tcW w:w="630" w:type="dxa"/>
            <w:tcBorders>
              <w:top w:val="single" w:sz="7" w:space="0" w:color="000000"/>
              <w:left w:val="single" w:sz="7" w:space="0" w:color="000000"/>
              <w:bottom w:val="single" w:sz="7" w:space="0" w:color="000000"/>
              <w:right w:val="single" w:sz="7" w:space="0" w:color="000000"/>
            </w:tcBorders>
          </w:tcPr>
          <w:p w14:paraId="7C37790F" w14:textId="77777777" w:rsidR="00BD32FF" w:rsidRPr="000F442B" w:rsidRDefault="00BD32FF" w:rsidP="00BD32FF">
            <w:pPr>
              <w:spacing w:line="120" w:lineRule="exact"/>
              <w:rPr>
                <w:b/>
                <w:kern w:val="2"/>
              </w:rPr>
            </w:pPr>
          </w:p>
          <w:p w14:paraId="772C2BF5" w14:textId="77777777" w:rsidR="00BD32FF" w:rsidRPr="000F442B" w:rsidRDefault="00BD32FF" w:rsidP="00BD32FF">
            <w:pPr>
              <w:tabs>
                <w:tab w:val="left" w:pos="-720"/>
                <w:tab w:val="left" w:pos="0"/>
                <w:tab w:val="left" w:pos="540"/>
                <w:tab w:val="left" w:pos="1440"/>
              </w:tabs>
              <w:spacing w:after="58"/>
              <w:rPr>
                <w:b/>
                <w:kern w:val="2"/>
              </w:rPr>
            </w:pPr>
          </w:p>
        </w:tc>
        <w:tc>
          <w:tcPr>
            <w:tcW w:w="1080" w:type="dxa"/>
            <w:tcBorders>
              <w:top w:val="single" w:sz="7" w:space="0" w:color="000000"/>
              <w:left w:val="single" w:sz="7" w:space="0" w:color="000000"/>
              <w:bottom w:val="single" w:sz="7" w:space="0" w:color="000000"/>
              <w:right w:val="single" w:sz="7" w:space="0" w:color="000000"/>
            </w:tcBorders>
          </w:tcPr>
          <w:p w14:paraId="749F4B6A" w14:textId="77777777" w:rsidR="00BD32FF" w:rsidRPr="000F442B" w:rsidRDefault="00BD32FF" w:rsidP="00BD32FF">
            <w:pPr>
              <w:spacing w:line="120" w:lineRule="exact"/>
              <w:rPr>
                <w:b/>
                <w:kern w:val="2"/>
              </w:rPr>
            </w:pPr>
          </w:p>
          <w:p w14:paraId="1E1D13A0" w14:textId="77777777" w:rsidR="00BD32FF" w:rsidRPr="000F442B" w:rsidRDefault="00BD32FF" w:rsidP="00BD32FF">
            <w:pPr>
              <w:tabs>
                <w:tab w:val="left" w:pos="-720"/>
                <w:tab w:val="left" w:pos="0"/>
                <w:tab w:val="left" w:pos="540"/>
                <w:tab w:val="left" w:pos="1440"/>
              </w:tabs>
              <w:spacing w:after="58"/>
              <w:rPr>
                <w:b/>
                <w:kern w:val="2"/>
              </w:rPr>
            </w:pPr>
          </w:p>
        </w:tc>
        <w:tc>
          <w:tcPr>
            <w:tcW w:w="1260" w:type="dxa"/>
            <w:tcBorders>
              <w:top w:val="single" w:sz="7" w:space="0" w:color="000000"/>
              <w:left w:val="single" w:sz="7" w:space="0" w:color="000000"/>
              <w:bottom w:val="single" w:sz="7" w:space="0" w:color="000000"/>
              <w:right w:val="single" w:sz="7" w:space="0" w:color="000000"/>
            </w:tcBorders>
          </w:tcPr>
          <w:p w14:paraId="5C86AD2D" w14:textId="77777777" w:rsidR="00BD32FF" w:rsidRPr="000F442B" w:rsidRDefault="00BD32FF" w:rsidP="00BD32FF">
            <w:pPr>
              <w:spacing w:line="120" w:lineRule="exact"/>
              <w:rPr>
                <w:b/>
                <w:kern w:val="2"/>
              </w:rPr>
            </w:pPr>
          </w:p>
          <w:p w14:paraId="35AE7F33" w14:textId="77777777" w:rsidR="00BD32FF" w:rsidRPr="000F442B" w:rsidRDefault="00BD32FF" w:rsidP="00BD32FF">
            <w:pPr>
              <w:tabs>
                <w:tab w:val="left" w:pos="-720"/>
                <w:tab w:val="left" w:pos="0"/>
                <w:tab w:val="left" w:pos="540"/>
                <w:tab w:val="left" w:pos="1440"/>
              </w:tabs>
              <w:spacing w:after="58"/>
              <w:rPr>
                <w:b/>
                <w:kern w:val="2"/>
              </w:rPr>
            </w:pPr>
          </w:p>
        </w:tc>
      </w:tr>
      <w:tr w:rsidR="00BD32FF" w:rsidRPr="000F442B" w14:paraId="0C348E29" w14:textId="77777777">
        <w:tc>
          <w:tcPr>
            <w:tcW w:w="630" w:type="dxa"/>
            <w:tcBorders>
              <w:top w:val="single" w:sz="7" w:space="0" w:color="000000"/>
              <w:left w:val="single" w:sz="7" w:space="0" w:color="000000"/>
              <w:bottom w:val="single" w:sz="7" w:space="0" w:color="000000"/>
              <w:right w:val="single" w:sz="7" w:space="0" w:color="000000"/>
            </w:tcBorders>
          </w:tcPr>
          <w:p w14:paraId="359B351E" w14:textId="77777777" w:rsidR="00BD32FF" w:rsidRPr="000F442B" w:rsidRDefault="00BD32FF" w:rsidP="00BD32FF">
            <w:pPr>
              <w:spacing w:line="120" w:lineRule="exact"/>
              <w:rPr>
                <w:b/>
                <w:kern w:val="2"/>
              </w:rPr>
            </w:pPr>
          </w:p>
          <w:p w14:paraId="1E518776" w14:textId="77777777" w:rsidR="00BD32FF" w:rsidRPr="000F442B" w:rsidRDefault="00BD32FF" w:rsidP="00BD32FF">
            <w:pPr>
              <w:tabs>
                <w:tab w:val="left" w:pos="-720"/>
                <w:tab w:val="left" w:pos="0"/>
                <w:tab w:val="left" w:pos="540"/>
                <w:tab w:val="left" w:pos="1440"/>
              </w:tabs>
              <w:spacing w:after="58"/>
              <w:rPr>
                <w:b/>
                <w:kern w:val="2"/>
              </w:rPr>
            </w:pPr>
          </w:p>
        </w:tc>
        <w:tc>
          <w:tcPr>
            <w:tcW w:w="5760" w:type="dxa"/>
            <w:tcBorders>
              <w:top w:val="single" w:sz="7" w:space="0" w:color="000000"/>
              <w:left w:val="single" w:sz="7" w:space="0" w:color="000000"/>
              <w:bottom w:val="single" w:sz="7" w:space="0" w:color="000000"/>
              <w:right w:val="single" w:sz="7" w:space="0" w:color="000000"/>
            </w:tcBorders>
          </w:tcPr>
          <w:p w14:paraId="38C66FE4" w14:textId="77777777" w:rsidR="00BD32FF" w:rsidRPr="000F442B" w:rsidRDefault="00BD32FF" w:rsidP="00BD32FF">
            <w:pPr>
              <w:spacing w:line="120" w:lineRule="exact"/>
              <w:rPr>
                <w:b/>
                <w:kern w:val="2"/>
              </w:rPr>
            </w:pPr>
          </w:p>
          <w:p w14:paraId="2FBF563F" w14:textId="77777777" w:rsidR="00BD32FF" w:rsidRPr="000F442B" w:rsidRDefault="00BD32FF" w:rsidP="00BD32FF">
            <w:pPr>
              <w:tabs>
                <w:tab w:val="left" w:pos="-720"/>
                <w:tab w:val="left" w:pos="0"/>
                <w:tab w:val="left" w:pos="540"/>
                <w:tab w:val="left" w:pos="1440"/>
              </w:tabs>
              <w:spacing w:after="58"/>
              <w:rPr>
                <w:b/>
                <w:kern w:val="2"/>
              </w:rPr>
            </w:pPr>
          </w:p>
        </w:tc>
        <w:tc>
          <w:tcPr>
            <w:tcW w:w="720" w:type="dxa"/>
            <w:tcBorders>
              <w:top w:val="single" w:sz="7" w:space="0" w:color="000000"/>
              <w:left w:val="single" w:sz="7" w:space="0" w:color="000000"/>
              <w:bottom w:val="single" w:sz="7" w:space="0" w:color="000000"/>
              <w:right w:val="single" w:sz="7" w:space="0" w:color="000000"/>
            </w:tcBorders>
          </w:tcPr>
          <w:p w14:paraId="5A5C6F40" w14:textId="77777777" w:rsidR="00BD32FF" w:rsidRPr="000F442B" w:rsidRDefault="00BD32FF" w:rsidP="00BD32FF">
            <w:pPr>
              <w:spacing w:line="120" w:lineRule="exact"/>
              <w:rPr>
                <w:b/>
                <w:kern w:val="2"/>
              </w:rPr>
            </w:pPr>
          </w:p>
          <w:p w14:paraId="2724C537" w14:textId="77777777" w:rsidR="00BD32FF" w:rsidRPr="000F442B" w:rsidRDefault="00BD32FF" w:rsidP="00BD32FF">
            <w:pPr>
              <w:tabs>
                <w:tab w:val="left" w:pos="-720"/>
                <w:tab w:val="left" w:pos="0"/>
                <w:tab w:val="left" w:pos="540"/>
                <w:tab w:val="left" w:pos="1440"/>
              </w:tabs>
              <w:spacing w:after="58"/>
              <w:rPr>
                <w:b/>
                <w:kern w:val="2"/>
              </w:rPr>
            </w:pPr>
          </w:p>
        </w:tc>
        <w:tc>
          <w:tcPr>
            <w:tcW w:w="630" w:type="dxa"/>
            <w:tcBorders>
              <w:top w:val="single" w:sz="7" w:space="0" w:color="000000"/>
              <w:left w:val="single" w:sz="7" w:space="0" w:color="000000"/>
              <w:bottom w:val="single" w:sz="7" w:space="0" w:color="000000"/>
              <w:right w:val="single" w:sz="7" w:space="0" w:color="000000"/>
            </w:tcBorders>
          </w:tcPr>
          <w:p w14:paraId="48AE9616" w14:textId="77777777" w:rsidR="00BD32FF" w:rsidRPr="000F442B" w:rsidRDefault="00BD32FF" w:rsidP="00BD32FF">
            <w:pPr>
              <w:spacing w:line="120" w:lineRule="exact"/>
              <w:rPr>
                <w:b/>
                <w:kern w:val="2"/>
              </w:rPr>
            </w:pPr>
          </w:p>
          <w:p w14:paraId="6CC0B24A" w14:textId="77777777" w:rsidR="00BD32FF" w:rsidRPr="000F442B" w:rsidRDefault="00BD32FF" w:rsidP="00BD32FF">
            <w:pPr>
              <w:tabs>
                <w:tab w:val="left" w:pos="-720"/>
                <w:tab w:val="left" w:pos="0"/>
                <w:tab w:val="left" w:pos="540"/>
                <w:tab w:val="left" w:pos="1440"/>
              </w:tabs>
              <w:spacing w:after="58"/>
              <w:rPr>
                <w:b/>
                <w:kern w:val="2"/>
              </w:rPr>
            </w:pPr>
          </w:p>
        </w:tc>
        <w:tc>
          <w:tcPr>
            <w:tcW w:w="1080" w:type="dxa"/>
            <w:tcBorders>
              <w:top w:val="single" w:sz="7" w:space="0" w:color="000000"/>
              <w:left w:val="single" w:sz="7" w:space="0" w:color="000000"/>
              <w:bottom w:val="single" w:sz="7" w:space="0" w:color="000000"/>
              <w:right w:val="single" w:sz="7" w:space="0" w:color="000000"/>
            </w:tcBorders>
          </w:tcPr>
          <w:p w14:paraId="3784BB17" w14:textId="77777777" w:rsidR="00BD32FF" w:rsidRPr="000F442B" w:rsidRDefault="00BD32FF" w:rsidP="00BD32FF">
            <w:pPr>
              <w:spacing w:line="120" w:lineRule="exact"/>
              <w:rPr>
                <w:b/>
                <w:kern w:val="2"/>
              </w:rPr>
            </w:pPr>
          </w:p>
          <w:p w14:paraId="7A0A4515" w14:textId="77777777" w:rsidR="00BD32FF" w:rsidRPr="000F442B" w:rsidRDefault="00BD32FF" w:rsidP="00BD32FF">
            <w:pPr>
              <w:tabs>
                <w:tab w:val="left" w:pos="-720"/>
                <w:tab w:val="left" w:pos="0"/>
                <w:tab w:val="left" w:pos="540"/>
                <w:tab w:val="left" w:pos="1440"/>
              </w:tabs>
              <w:spacing w:after="58"/>
              <w:rPr>
                <w:b/>
                <w:kern w:val="2"/>
              </w:rPr>
            </w:pPr>
          </w:p>
        </w:tc>
        <w:tc>
          <w:tcPr>
            <w:tcW w:w="1260" w:type="dxa"/>
            <w:tcBorders>
              <w:top w:val="single" w:sz="7" w:space="0" w:color="000000"/>
              <w:left w:val="single" w:sz="7" w:space="0" w:color="000000"/>
              <w:bottom w:val="single" w:sz="7" w:space="0" w:color="000000"/>
              <w:right w:val="single" w:sz="7" w:space="0" w:color="000000"/>
            </w:tcBorders>
          </w:tcPr>
          <w:p w14:paraId="77092DC3" w14:textId="77777777" w:rsidR="00BD32FF" w:rsidRPr="000F442B" w:rsidRDefault="00BD32FF" w:rsidP="00BD32FF">
            <w:pPr>
              <w:spacing w:line="120" w:lineRule="exact"/>
              <w:rPr>
                <w:b/>
                <w:kern w:val="2"/>
              </w:rPr>
            </w:pPr>
          </w:p>
          <w:p w14:paraId="362D8ADA" w14:textId="77777777" w:rsidR="00BD32FF" w:rsidRPr="000F442B" w:rsidRDefault="00BD32FF" w:rsidP="00BD32FF">
            <w:pPr>
              <w:tabs>
                <w:tab w:val="left" w:pos="-720"/>
                <w:tab w:val="left" w:pos="0"/>
                <w:tab w:val="left" w:pos="540"/>
                <w:tab w:val="left" w:pos="1440"/>
              </w:tabs>
              <w:spacing w:after="58"/>
              <w:rPr>
                <w:b/>
                <w:kern w:val="2"/>
              </w:rPr>
            </w:pPr>
          </w:p>
        </w:tc>
      </w:tr>
      <w:tr w:rsidR="00BD32FF" w:rsidRPr="000F442B" w14:paraId="54DE8F55" w14:textId="77777777">
        <w:tc>
          <w:tcPr>
            <w:tcW w:w="630" w:type="dxa"/>
            <w:tcBorders>
              <w:top w:val="single" w:sz="7" w:space="0" w:color="000000"/>
              <w:left w:val="single" w:sz="7" w:space="0" w:color="000000"/>
              <w:bottom w:val="single" w:sz="7" w:space="0" w:color="000000"/>
              <w:right w:val="single" w:sz="7" w:space="0" w:color="000000"/>
            </w:tcBorders>
          </w:tcPr>
          <w:p w14:paraId="573E80E0" w14:textId="77777777" w:rsidR="00BD32FF" w:rsidRPr="000F442B" w:rsidRDefault="00BD32FF" w:rsidP="00BD32FF">
            <w:pPr>
              <w:spacing w:line="120" w:lineRule="exact"/>
              <w:rPr>
                <w:b/>
                <w:kern w:val="2"/>
              </w:rPr>
            </w:pPr>
          </w:p>
          <w:p w14:paraId="13E3043E" w14:textId="77777777" w:rsidR="00BD32FF" w:rsidRPr="000F442B" w:rsidRDefault="00BD32FF" w:rsidP="00BD32FF">
            <w:pPr>
              <w:tabs>
                <w:tab w:val="left" w:pos="-720"/>
                <w:tab w:val="left" w:pos="0"/>
                <w:tab w:val="left" w:pos="540"/>
                <w:tab w:val="left" w:pos="1440"/>
              </w:tabs>
              <w:spacing w:after="58"/>
              <w:rPr>
                <w:b/>
                <w:kern w:val="2"/>
              </w:rPr>
            </w:pPr>
          </w:p>
        </w:tc>
        <w:tc>
          <w:tcPr>
            <w:tcW w:w="5760" w:type="dxa"/>
            <w:tcBorders>
              <w:top w:val="single" w:sz="7" w:space="0" w:color="000000"/>
              <w:left w:val="single" w:sz="7" w:space="0" w:color="000000"/>
              <w:bottom w:val="single" w:sz="7" w:space="0" w:color="000000"/>
              <w:right w:val="single" w:sz="7" w:space="0" w:color="000000"/>
            </w:tcBorders>
          </w:tcPr>
          <w:p w14:paraId="07268376" w14:textId="77777777" w:rsidR="00BD32FF" w:rsidRPr="000F442B" w:rsidRDefault="00BD32FF" w:rsidP="00BD32FF">
            <w:pPr>
              <w:spacing w:line="120" w:lineRule="exact"/>
              <w:rPr>
                <w:b/>
                <w:kern w:val="2"/>
              </w:rPr>
            </w:pPr>
          </w:p>
          <w:p w14:paraId="6B8DFD89" w14:textId="77777777" w:rsidR="00BD32FF" w:rsidRPr="000F442B" w:rsidRDefault="00BD32FF" w:rsidP="00BD32FF">
            <w:pPr>
              <w:tabs>
                <w:tab w:val="left" w:pos="-720"/>
                <w:tab w:val="left" w:pos="0"/>
                <w:tab w:val="left" w:pos="540"/>
                <w:tab w:val="left" w:pos="1440"/>
              </w:tabs>
              <w:spacing w:after="58"/>
              <w:rPr>
                <w:b/>
                <w:kern w:val="2"/>
              </w:rPr>
            </w:pPr>
          </w:p>
        </w:tc>
        <w:tc>
          <w:tcPr>
            <w:tcW w:w="720" w:type="dxa"/>
            <w:tcBorders>
              <w:top w:val="single" w:sz="7" w:space="0" w:color="000000"/>
              <w:left w:val="single" w:sz="7" w:space="0" w:color="000000"/>
              <w:bottom w:val="single" w:sz="7" w:space="0" w:color="000000"/>
              <w:right w:val="single" w:sz="7" w:space="0" w:color="000000"/>
            </w:tcBorders>
          </w:tcPr>
          <w:p w14:paraId="41446F66" w14:textId="77777777" w:rsidR="00BD32FF" w:rsidRPr="000F442B" w:rsidRDefault="00BD32FF" w:rsidP="00BD32FF">
            <w:pPr>
              <w:spacing w:line="120" w:lineRule="exact"/>
              <w:rPr>
                <w:b/>
                <w:kern w:val="2"/>
              </w:rPr>
            </w:pPr>
          </w:p>
          <w:p w14:paraId="797274FE" w14:textId="77777777" w:rsidR="00BD32FF" w:rsidRPr="000F442B" w:rsidRDefault="00BD32FF" w:rsidP="00BD32FF">
            <w:pPr>
              <w:tabs>
                <w:tab w:val="left" w:pos="-720"/>
                <w:tab w:val="left" w:pos="0"/>
                <w:tab w:val="left" w:pos="540"/>
                <w:tab w:val="left" w:pos="1440"/>
              </w:tabs>
              <w:spacing w:after="58"/>
              <w:rPr>
                <w:b/>
                <w:kern w:val="2"/>
              </w:rPr>
            </w:pPr>
          </w:p>
        </w:tc>
        <w:tc>
          <w:tcPr>
            <w:tcW w:w="630" w:type="dxa"/>
            <w:tcBorders>
              <w:top w:val="single" w:sz="7" w:space="0" w:color="000000"/>
              <w:left w:val="single" w:sz="7" w:space="0" w:color="000000"/>
              <w:bottom w:val="single" w:sz="7" w:space="0" w:color="000000"/>
              <w:right w:val="single" w:sz="7" w:space="0" w:color="000000"/>
            </w:tcBorders>
          </w:tcPr>
          <w:p w14:paraId="36FF256B" w14:textId="77777777" w:rsidR="00BD32FF" w:rsidRPr="000F442B" w:rsidRDefault="00BD32FF" w:rsidP="00BD32FF">
            <w:pPr>
              <w:spacing w:line="120" w:lineRule="exact"/>
              <w:rPr>
                <w:b/>
                <w:kern w:val="2"/>
              </w:rPr>
            </w:pPr>
          </w:p>
          <w:p w14:paraId="754B3822" w14:textId="77777777" w:rsidR="00BD32FF" w:rsidRPr="000F442B" w:rsidRDefault="00BD32FF" w:rsidP="00BD32FF">
            <w:pPr>
              <w:tabs>
                <w:tab w:val="left" w:pos="-720"/>
                <w:tab w:val="left" w:pos="0"/>
                <w:tab w:val="left" w:pos="540"/>
                <w:tab w:val="left" w:pos="1440"/>
              </w:tabs>
              <w:spacing w:after="58"/>
              <w:rPr>
                <w:b/>
                <w:kern w:val="2"/>
              </w:rPr>
            </w:pPr>
          </w:p>
        </w:tc>
        <w:tc>
          <w:tcPr>
            <w:tcW w:w="1080" w:type="dxa"/>
            <w:tcBorders>
              <w:top w:val="single" w:sz="7" w:space="0" w:color="000000"/>
              <w:left w:val="single" w:sz="7" w:space="0" w:color="000000"/>
              <w:bottom w:val="single" w:sz="7" w:space="0" w:color="000000"/>
              <w:right w:val="single" w:sz="7" w:space="0" w:color="000000"/>
            </w:tcBorders>
          </w:tcPr>
          <w:p w14:paraId="61B56E61" w14:textId="77777777" w:rsidR="00BD32FF" w:rsidRPr="000F442B" w:rsidRDefault="00BD32FF" w:rsidP="00BD32FF">
            <w:pPr>
              <w:spacing w:line="120" w:lineRule="exact"/>
              <w:rPr>
                <w:b/>
                <w:kern w:val="2"/>
              </w:rPr>
            </w:pPr>
          </w:p>
          <w:p w14:paraId="08586D29" w14:textId="77777777" w:rsidR="00BD32FF" w:rsidRPr="000F442B" w:rsidRDefault="00BD32FF" w:rsidP="00BD32FF">
            <w:pPr>
              <w:tabs>
                <w:tab w:val="left" w:pos="-720"/>
                <w:tab w:val="left" w:pos="0"/>
                <w:tab w:val="left" w:pos="540"/>
                <w:tab w:val="left" w:pos="1440"/>
              </w:tabs>
              <w:spacing w:after="58"/>
              <w:rPr>
                <w:b/>
                <w:kern w:val="2"/>
              </w:rPr>
            </w:pPr>
          </w:p>
        </w:tc>
        <w:tc>
          <w:tcPr>
            <w:tcW w:w="1260" w:type="dxa"/>
            <w:tcBorders>
              <w:top w:val="single" w:sz="7" w:space="0" w:color="000000"/>
              <w:left w:val="single" w:sz="7" w:space="0" w:color="000000"/>
              <w:bottom w:val="single" w:sz="7" w:space="0" w:color="000000"/>
              <w:right w:val="single" w:sz="7" w:space="0" w:color="000000"/>
            </w:tcBorders>
          </w:tcPr>
          <w:p w14:paraId="43608347" w14:textId="77777777" w:rsidR="00BD32FF" w:rsidRPr="000F442B" w:rsidRDefault="00BD32FF" w:rsidP="00BD32FF">
            <w:pPr>
              <w:spacing w:line="120" w:lineRule="exact"/>
              <w:rPr>
                <w:b/>
                <w:kern w:val="2"/>
              </w:rPr>
            </w:pPr>
          </w:p>
          <w:p w14:paraId="68991C46" w14:textId="77777777" w:rsidR="00BD32FF" w:rsidRPr="000F442B" w:rsidRDefault="00BD32FF" w:rsidP="00BD32FF">
            <w:pPr>
              <w:tabs>
                <w:tab w:val="left" w:pos="-720"/>
                <w:tab w:val="left" w:pos="0"/>
                <w:tab w:val="left" w:pos="540"/>
                <w:tab w:val="left" w:pos="1440"/>
              </w:tabs>
              <w:spacing w:after="58"/>
              <w:rPr>
                <w:b/>
                <w:kern w:val="2"/>
              </w:rPr>
            </w:pPr>
          </w:p>
        </w:tc>
      </w:tr>
      <w:tr w:rsidR="00BD32FF" w:rsidRPr="000F442B" w14:paraId="06AD6E4D" w14:textId="77777777">
        <w:tc>
          <w:tcPr>
            <w:tcW w:w="630" w:type="dxa"/>
            <w:tcBorders>
              <w:top w:val="single" w:sz="7" w:space="0" w:color="000000"/>
              <w:left w:val="single" w:sz="7" w:space="0" w:color="000000"/>
              <w:bottom w:val="single" w:sz="7" w:space="0" w:color="000000"/>
              <w:right w:val="single" w:sz="7" w:space="0" w:color="000000"/>
            </w:tcBorders>
          </w:tcPr>
          <w:p w14:paraId="792D8AEA" w14:textId="77777777" w:rsidR="00BD32FF" w:rsidRPr="000F442B" w:rsidRDefault="00BD32FF" w:rsidP="00BD32FF">
            <w:pPr>
              <w:spacing w:line="120" w:lineRule="exact"/>
              <w:rPr>
                <w:b/>
                <w:kern w:val="2"/>
              </w:rPr>
            </w:pPr>
          </w:p>
          <w:p w14:paraId="63372772" w14:textId="77777777" w:rsidR="00BD32FF" w:rsidRPr="000F442B" w:rsidRDefault="00BD32FF" w:rsidP="00BD32FF">
            <w:pPr>
              <w:tabs>
                <w:tab w:val="left" w:pos="-720"/>
                <w:tab w:val="left" w:pos="0"/>
                <w:tab w:val="left" w:pos="540"/>
                <w:tab w:val="left" w:pos="1440"/>
              </w:tabs>
              <w:spacing w:after="58"/>
              <w:rPr>
                <w:b/>
                <w:kern w:val="2"/>
              </w:rPr>
            </w:pPr>
          </w:p>
        </w:tc>
        <w:tc>
          <w:tcPr>
            <w:tcW w:w="5760" w:type="dxa"/>
            <w:tcBorders>
              <w:top w:val="single" w:sz="7" w:space="0" w:color="000000"/>
              <w:left w:val="single" w:sz="7" w:space="0" w:color="000000"/>
              <w:bottom w:val="single" w:sz="7" w:space="0" w:color="000000"/>
              <w:right w:val="single" w:sz="7" w:space="0" w:color="000000"/>
            </w:tcBorders>
          </w:tcPr>
          <w:p w14:paraId="55F124BE" w14:textId="77777777" w:rsidR="00BD32FF" w:rsidRPr="000F442B" w:rsidRDefault="00BD32FF" w:rsidP="00BD32FF">
            <w:pPr>
              <w:spacing w:line="120" w:lineRule="exact"/>
              <w:rPr>
                <w:b/>
                <w:kern w:val="2"/>
              </w:rPr>
            </w:pPr>
          </w:p>
          <w:p w14:paraId="1F1B6F2F" w14:textId="77777777" w:rsidR="00BD32FF" w:rsidRPr="000F442B" w:rsidRDefault="00BD32FF" w:rsidP="00BD32FF">
            <w:pPr>
              <w:tabs>
                <w:tab w:val="left" w:pos="-720"/>
                <w:tab w:val="left" w:pos="0"/>
                <w:tab w:val="left" w:pos="540"/>
                <w:tab w:val="left" w:pos="1440"/>
              </w:tabs>
              <w:spacing w:after="58"/>
              <w:rPr>
                <w:b/>
                <w:kern w:val="2"/>
              </w:rPr>
            </w:pPr>
          </w:p>
        </w:tc>
        <w:tc>
          <w:tcPr>
            <w:tcW w:w="720" w:type="dxa"/>
            <w:tcBorders>
              <w:top w:val="single" w:sz="7" w:space="0" w:color="000000"/>
              <w:left w:val="single" w:sz="7" w:space="0" w:color="000000"/>
              <w:bottom w:val="single" w:sz="7" w:space="0" w:color="000000"/>
              <w:right w:val="single" w:sz="7" w:space="0" w:color="000000"/>
            </w:tcBorders>
          </w:tcPr>
          <w:p w14:paraId="7A850F99" w14:textId="77777777" w:rsidR="00BD32FF" w:rsidRPr="000F442B" w:rsidRDefault="00BD32FF" w:rsidP="00BD32FF">
            <w:pPr>
              <w:spacing w:line="120" w:lineRule="exact"/>
              <w:rPr>
                <w:b/>
                <w:kern w:val="2"/>
              </w:rPr>
            </w:pPr>
          </w:p>
          <w:p w14:paraId="5DB46341" w14:textId="77777777" w:rsidR="00BD32FF" w:rsidRPr="000F442B" w:rsidRDefault="00BD32FF" w:rsidP="00BD32FF">
            <w:pPr>
              <w:tabs>
                <w:tab w:val="left" w:pos="-720"/>
                <w:tab w:val="left" w:pos="0"/>
                <w:tab w:val="left" w:pos="540"/>
                <w:tab w:val="left" w:pos="1440"/>
              </w:tabs>
              <w:spacing w:after="58"/>
              <w:rPr>
                <w:b/>
                <w:kern w:val="2"/>
              </w:rPr>
            </w:pPr>
          </w:p>
        </w:tc>
        <w:tc>
          <w:tcPr>
            <w:tcW w:w="630" w:type="dxa"/>
            <w:tcBorders>
              <w:top w:val="single" w:sz="7" w:space="0" w:color="000000"/>
              <w:left w:val="single" w:sz="7" w:space="0" w:color="000000"/>
              <w:bottom w:val="single" w:sz="7" w:space="0" w:color="000000"/>
              <w:right w:val="single" w:sz="7" w:space="0" w:color="000000"/>
            </w:tcBorders>
          </w:tcPr>
          <w:p w14:paraId="6C50AC6C" w14:textId="77777777" w:rsidR="00BD32FF" w:rsidRPr="000F442B" w:rsidRDefault="00BD32FF" w:rsidP="00BD32FF">
            <w:pPr>
              <w:spacing w:line="120" w:lineRule="exact"/>
              <w:rPr>
                <w:b/>
                <w:kern w:val="2"/>
              </w:rPr>
            </w:pPr>
          </w:p>
          <w:p w14:paraId="6DF39614" w14:textId="77777777" w:rsidR="00BD32FF" w:rsidRPr="000F442B" w:rsidRDefault="00BD32FF" w:rsidP="00BD32FF">
            <w:pPr>
              <w:tabs>
                <w:tab w:val="left" w:pos="-720"/>
                <w:tab w:val="left" w:pos="0"/>
                <w:tab w:val="left" w:pos="540"/>
                <w:tab w:val="left" w:pos="1440"/>
              </w:tabs>
              <w:spacing w:after="58"/>
              <w:rPr>
                <w:b/>
                <w:kern w:val="2"/>
              </w:rPr>
            </w:pPr>
          </w:p>
        </w:tc>
        <w:tc>
          <w:tcPr>
            <w:tcW w:w="1080" w:type="dxa"/>
            <w:tcBorders>
              <w:top w:val="single" w:sz="7" w:space="0" w:color="000000"/>
              <w:left w:val="single" w:sz="7" w:space="0" w:color="000000"/>
              <w:bottom w:val="single" w:sz="7" w:space="0" w:color="000000"/>
              <w:right w:val="single" w:sz="7" w:space="0" w:color="000000"/>
            </w:tcBorders>
          </w:tcPr>
          <w:p w14:paraId="34D17E5E" w14:textId="77777777" w:rsidR="00BD32FF" w:rsidRPr="000F442B" w:rsidRDefault="00BD32FF" w:rsidP="00BD32FF">
            <w:pPr>
              <w:spacing w:line="120" w:lineRule="exact"/>
              <w:rPr>
                <w:b/>
                <w:kern w:val="2"/>
              </w:rPr>
            </w:pPr>
          </w:p>
          <w:p w14:paraId="63E9B4C9" w14:textId="77777777" w:rsidR="00BD32FF" w:rsidRPr="000F442B" w:rsidRDefault="00BD32FF" w:rsidP="00BD32FF">
            <w:pPr>
              <w:tabs>
                <w:tab w:val="left" w:pos="-720"/>
                <w:tab w:val="left" w:pos="0"/>
                <w:tab w:val="left" w:pos="540"/>
                <w:tab w:val="left" w:pos="1440"/>
              </w:tabs>
              <w:spacing w:after="58"/>
              <w:rPr>
                <w:b/>
                <w:kern w:val="2"/>
              </w:rPr>
            </w:pPr>
          </w:p>
        </w:tc>
        <w:tc>
          <w:tcPr>
            <w:tcW w:w="1260" w:type="dxa"/>
            <w:tcBorders>
              <w:top w:val="single" w:sz="7" w:space="0" w:color="000000"/>
              <w:left w:val="single" w:sz="7" w:space="0" w:color="000000"/>
              <w:bottom w:val="single" w:sz="7" w:space="0" w:color="000000"/>
              <w:right w:val="single" w:sz="7" w:space="0" w:color="000000"/>
            </w:tcBorders>
          </w:tcPr>
          <w:p w14:paraId="17C97EA7" w14:textId="77777777" w:rsidR="00BD32FF" w:rsidRPr="000F442B" w:rsidRDefault="00BD32FF" w:rsidP="00BD32FF">
            <w:pPr>
              <w:spacing w:line="120" w:lineRule="exact"/>
              <w:rPr>
                <w:b/>
                <w:kern w:val="2"/>
              </w:rPr>
            </w:pPr>
          </w:p>
          <w:p w14:paraId="280C9B45" w14:textId="77777777" w:rsidR="00BD32FF" w:rsidRPr="000F442B" w:rsidRDefault="00BD32FF" w:rsidP="00BD32FF">
            <w:pPr>
              <w:tabs>
                <w:tab w:val="left" w:pos="-720"/>
                <w:tab w:val="left" w:pos="0"/>
                <w:tab w:val="left" w:pos="540"/>
                <w:tab w:val="left" w:pos="1440"/>
              </w:tabs>
              <w:spacing w:after="58"/>
              <w:rPr>
                <w:b/>
                <w:kern w:val="2"/>
              </w:rPr>
            </w:pPr>
          </w:p>
        </w:tc>
      </w:tr>
      <w:tr w:rsidR="00BD32FF" w:rsidRPr="000F442B" w14:paraId="7B5B2BF2" w14:textId="77777777">
        <w:tc>
          <w:tcPr>
            <w:tcW w:w="630" w:type="dxa"/>
            <w:tcBorders>
              <w:top w:val="single" w:sz="7" w:space="0" w:color="000000"/>
              <w:left w:val="single" w:sz="7" w:space="0" w:color="000000"/>
              <w:bottom w:val="single" w:sz="7" w:space="0" w:color="000000"/>
              <w:right w:val="single" w:sz="7" w:space="0" w:color="000000"/>
            </w:tcBorders>
          </w:tcPr>
          <w:p w14:paraId="466D3758" w14:textId="77777777" w:rsidR="00BD32FF" w:rsidRPr="000F442B" w:rsidRDefault="00BD32FF" w:rsidP="00BD32FF">
            <w:pPr>
              <w:spacing w:line="120" w:lineRule="exact"/>
              <w:rPr>
                <w:b/>
                <w:kern w:val="2"/>
              </w:rPr>
            </w:pPr>
          </w:p>
          <w:p w14:paraId="66F10DB9" w14:textId="77777777" w:rsidR="00BD32FF" w:rsidRPr="000F442B" w:rsidRDefault="00BD32FF" w:rsidP="00BD32FF">
            <w:pPr>
              <w:tabs>
                <w:tab w:val="left" w:pos="-720"/>
                <w:tab w:val="left" w:pos="0"/>
                <w:tab w:val="left" w:pos="540"/>
                <w:tab w:val="left" w:pos="1440"/>
              </w:tabs>
              <w:spacing w:after="58"/>
              <w:rPr>
                <w:b/>
                <w:kern w:val="2"/>
              </w:rPr>
            </w:pPr>
          </w:p>
        </w:tc>
        <w:tc>
          <w:tcPr>
            <w:tcW w:w="5760" w:type="dxa"/>
            <w:tcBorders>
              <w:top w:val="single" w:sz="7" w:space="0" w:color="000000"/>
              <w:left w:val="single" w:sz="7" w:space="0" w:color="000000"/>
              <w:bottom w:val="single" w:sz="7" w:space="0" w:color="000000"/>
              <w:right w:val="single" w:sz="7" w:space="0" w:color="000000"/>
            </w:tcBorders>
          </w:tcPr>
          <w:p w14:paraId="48A85B7B" w14:textId="77777777" w:rsidR="00BD32FF" w:rsidRPr="000F442B" w:rsidRDefault="00BD32FF" w:rsidP="00BD32FF">
            <w:pPr>
              <w:spacing w:line="120" w:lineRule="exact"/>
              <w:rPr>
                <w:b/>
                <w:kern w:val="2"/>
              </w:rPr>
            </w:pPr>
          </w:p>
          <w:p w14:paraId="7DCA5F63" w14:textId="77777777" w:rsidR="00BD32FF" w:rsidRPr="000F442B" w:rsidRDefault="00BD32FF" w:rsidP="00BD32FF">
            <w:pPr>
              <w:tabs>
                <w:tab w:val="left" w:pos="-720"/>
                <w:tab w:val="left" w:pos="0"/>
                <w:tab w:val="left" w:pos="540"/>
                <w:tab w:val="left" w:pos="1440"/>
              </w:tabs>
              <w:spacing w:after="58"/>
              <w:rPr>
                <w:b/>
                <w:kern w:val="2"/>
              </w:rPr>
            </w:pPr>
          </w:p>
        </w:tc>
        <w:tc>
          <w:tcPr>
            <w:tcW w:w="720" w:type="dxa"/>
            <w:tcBorders>
              <w:top w:val="single" w:sz="7" w:space="0" w:color="000000"/>
              <w:left w:val="single" w:sz="7" w:space="0" w:color="000000"/>
              <w:bottom w:val="single" w:sz="7" w:space="0" w:color="000000"/>
              <w:right w:val="single" w:sz="7" w:space="0" w:color="000000"/>
            </w:tcBorders>
          </w:tcPr>
          <w:p w14:paraId="57BA53C5" w14:textId="77777777" w:rsidR="00BD32FF" w:rsidRPr="000F442B" w:rsidRDefault="00BD32FF" w:rsidP="00BD32FF">
            <w:pPr>
              <w:spacing w:line="120" w:lineRule="exact"/>
              <w:rPr>
                <w:b/>
                <w:kern w:val="2"/>
              </w:rPr>
            </w:pPr>
          </w:p>
          <w:p w14:paraId="222CA1AE" w14:textId="77777777" w:rsidR="00BD32FF" w:rsidRPr="000F442B" w:rsidRDefault="00BD32FF" w:rsidP="00BD32FF">
            <w:pPr>
              <w:tabs>
                <w:tab w:val="left" w:pos="-720"/>
                <w:tab w:val="left" w:pos="0"/>
                <w:tab w:val="left" w:pos="540"/>
                <w:tab w:val="left" w:pos="1440"/>
              </w:tabs>
              <w:spacing w:after="58"/>
              <w:rPr>
                <w:b/>
                <w:kern w:val="2"/>
              </w:rPr>
            </w:pPr>
          </w:p>
        </w:tc>
        <w:tc>
          <w:tcPr>
            <w:tcW w:w="630" w:type="dxa"/>
            <w:tcBorders>
              <w:top w:val="single" w:sz="7" w:space="0" w:color="000000"/>
              <w:left w:val="single" w:sz="7" w:space="0" w:color="000000"/>
              <w:bottom w:val="single" w:sz="7" w:space="0" w:color="000000"/>
              <w:right w:val="single" w:sz="7" w:space="0" w:color="000000"/>
            </w:tcBorders>
          </w:tcPr>
          <w:p w14:paraId="25436661" w14:textId="77777777" w:rsidR="00BD32FF" w:rsidRPr="000F442B" w:rsidRDefault="00BD32FF" w:rsidP="00BD32FF">
            <w:pPr>
              <w:spacing w:line="120" w:lineRule="exact"/>
              <w:rPr>
                <w:b/>
                <w:kern w:val="2"/>
              </w:rPr>
            </w:pPr>
          </w:p>
          <w:p w14:paraId="25BB6CBC" w14:textId="77777777" w:rsidR="00BD32FF" w:rsidRPr="000F442B" w:rsidRDefault="00BD32FF" w:rsidP="00BD32FF">
            <w:pPr>
              <w:tabs>
                <w:tab w:val="left" w:pos="-720"/>
                <w:tab w:val="left" w:pos="0"/>
                <w:tab w:val="left" w:pos="540"/>
                <w:tab w:val="left" w:pos="1440"/>
              </w:tabs>
              <w:spacing w:after="58"/>
              <w:rPr>
                <w:b/>
                <w:kern w:val="2"/>
              </w:rPr>
            </w:pPr>
          </w:p>
        </w:tc>
        <w:tc>
          <w:tcPr>
            <w:tcW w:w="1080" w:type="dxa"/>
            <w:tcBorders>
              <w:top w:val="single" w:sz="7" w:space="0" w:color="000000"/>
              <w:left w:val="single" w:sz="7" w:space="0" w:color="000000"/>
              <w:bottom w:val="single" w:sz="7" w:space="0" w:color="000000"/>
              <w:right w:val="single" w:sz="7" w:space="0" w:color="000000"/>
            </w:tcBorders>
          </w:tcPr>
          <w:p w14:paraId="22472571" w14:textId="77777777" w:rsidR="00BD32FF" w:rsidRPr="000F442B" w:rsidRDefault="00BD32FF" w:rsidP="00BD32FF">
            <w:pPr>
              <w:spacing w:line="120" w:lineRule="exact"/>
              <w:rPr>
                <w:b/>
                <w:kern w:val="2"/>
              </w:rPr>
            </w:pPr>
          </w:p>
          <w:p w14:paraId="1E741BEC" w14:textId="77777777" w:rsidR="00BD32FF" w:rsidRPr="000F442B" w:rsidRDefault="00BD32FF" w:rsidP="00BD32FF">
            <w:pPr>
              <w:tabs>
                <w:tab w:val="left" w:pos="-720"/>
                <w:tab w:val="left" w:pos="0"/>
                <w:tab w:val="left" w:pos="540"/>
                <w:tab w:val="left" w:pos="1440"/>
              </w:tabs>
              <w:spacing w:after="58"/>
              <w:rPr>
                <w:b/>
                <w:kern w:val="2"/>
              </w:rPr>
            </w:pPr>
          </w:p>
        </w:tc>
        <w:tc>
          <w:tcPr>
            <w:tcW w:w="1260" w:type="dxa"/>
            <w:tcBorders>
              <w:top w:val="single" w:sz="7" w:space="0" w:color="000000"/>
              <w:left w:val="single" w:sz="7" w:space="0" w:color="000000"/>
              <w:bottom w:val="single" w:sz="7" w:space="0" w:color="000000"/>
              <w:right w:val="single" w:sz="7" w:space="0" w:color="000000"/>
            </w:tcBorders>
          </w:tcPr>
          <w:p w14:paraId="675FE53A" w14:textId="77777777" w:rsidR="00BD32FF" w:rsidRPr="000F442B" w:rsidRDefault="00BD32FF" w:rsidP="00BD32FF">
            <w:pPr>
              <w:spacing w:line="120" w:lineRule="exact"/>
              <w:rPr>
                <w:b/>
                <w:kern w:val="2"/>
              </w:rPr>
            </w:pPr>
          </w:p>
          <w:p w14:paraId="64E9E09F" w14:textId="77777777" w:rsidR="00BD32FF" w:rsidRPr="000F442B" w:rsidRDefault="00BD32FF" w:rsidP="00BD32FF">
            <w:pPr>
              <w:tabs>
                <w:tab w:val="left" w:pos="-720"/>
                <w:tab w:val="left" w:pos="0"/>
                <w:tab w:val="left" w:pos="540"/>
                <w:tab w:val="left" w:pos="1440"/>
              </w:tabs>
              <w:spacing w:after="58"/>
              <w:rPr>
                <w:b/>
                <w:kern w:val="2"/>
              </w:rPr>
            </w:pPr>
          </w:p>
        </w:tc>
      </w:tr>
    </w:tbl>
    <w:p w14:paraId="73B1CA3D" w14:textId="77777777" w:rsidR="00BD32FF" w:rsidRPr="000F442B" w:rsidRDefault="00BD32FF" w:rsidP="00BD32FF">
      <w:pPr>
        <w:tabs>
          <w:tab w:val="left" w:pos="-720"/>
          <w:tab w:val="left" w:pos="0"/>
          <w:tab w:val="left" w:pos="540"/>
          <w:tab w:val="left" w:pos="1440"/>
        </w:tabs>
        <w:jc w:val="both"/>
        <w:rPr>
          <w:b/>
          <w:kern w:val="2"/>
        </w:rPr>
      </w:pPr>
    </w:p>
    <w:p w14:paraId="06A87296" w14:textId="77777777" w:rsidR="00BD32FF" w:rsidRPr="000F442B" w:rsidRDefault="00BD32FF" w:rsidP="00BD32FF">
      <w:pPr>
        <w:tabs>
          <w:tab w:val="left" w:pos="-720"/>
          <w:tab w:val="left" w:pos="0"/>
          <w:tab w:val="left" w:pos="540"/>
          <w:tab w:val="left" w:pos="1440"/>
        </w:tabs>
        <w:jc w:val="both"/>
        <w:rPr>
          <w:b/>
          <w:kern w:val="2"/>
        </w:rPr>
      </w:pPr>
      <w:r w:rsidRPr="000F442B">
        <w:rPr>
          <w:b/>
          <w:kern w:val="2"/>
        </w:rPr>
        <w:t xml:space="preserve">Delivery Date (ARO): __________________________  </w:t>
      </w:r>
      <w:r w:rsidRPr="000F442B">
        <w:rPr>
          <w:b/>
          <w:kern w:val="2"/>
        </w:rPr>
        <w:tab/>
      </w:r>
      <w:r w:rsidRPr="000F442B">
        <w:rPr>
          <w:b/>
          <w:kern w:val="2"/>
        </w:rPr>
        <w:tab/>
        <w:t>Page/Grand Total $_____________</w:t>
      </w:r>
    </w:p>
    <w:p w14:paraId="074091AE" w14:textId="77777777" w:rsidR="00BD32FF" w:rsidRPr="000F442B" w:rsidRDefault="00BD32FF" w:rsidP="00BD32FF">
      <w:pPr>
        <w:tabs>
          <w:tab w:val="left" w:pos="-720"/>
          <w:tab w:val="left" w:pos="0"/>
          <w:tab w:val="left" w:pos="540"/>
          <w:tab w:val="left" w:pos="1440"/>
        </w:tabs>
        <w:jc w:val="both"/>
        <w:rPr>
          <w:b/>
          <w:kern w:val="2"/>
        </w:rPr>
      </w:pPr>
      <w:r w:rsidRPr="000F442B">
        <w:rPr>
          <w:b/>
          <w:kern w:val="2"/>
        </w:rPr>
        <w:t>Prompt Payment Discount Terms:________________</w:t>
      </w:r>
    </w:p>
    <w:p w14:paraId="532161A1" w14:textId="77777777" w:rsidR="00BD32FF" w:rsidRPr="000F442B" w:rsidRDefault="00BD32FF" w:rsidP="00BD32FF">
      <w:pPr>
        <w:tabs>
          <w:tab w:val="left" w:pos="-720"/>
          <w:tab w:val="left" w:pos="0"/>
          <w:tab w:val="left" w:pos="540"/>
          <w:tab w:val="left" w:pos="1440"/>
        </w:tabs>
        <w:jc w:val="both"/>
        <w:rPr>
          <w:b/>
          <w:kern w:val="2"/>
        </w:rPr>
      </w:pPr>
    </w:p>
    <w:p w14:paraId="42AB37C7" w14:textId="77777777" w:rsidR="00BD32FF" w:rsidRPr="00E81854" w:rsidRDefault="00BD32FF" w:rsidP="00BD32FF">
      <w:pPr>
        <w:tabs>
          <w:tab w:val="left" w:pos="-720"/>
          <w:tab w:val="left" w:pos="0"/>
          <w:tab w:val="left" w:pos="540"/>
          <w:tab w:val="left" w:pos="1440"/>
        </w:tabs>
        <w:rPr>
          <w:b/>
          <w:kern w:val="2"/>
        </w:rPr>
      </w:pPr>
      <w:r w:rsidRPr="00E81854">
        <w:rPr>
          <w:b/>
          <w:kern w:val="2"/>
        </w:rPr>
        <w:t xml:space="preserve">My signature on this solicitation indicates that I will comply with all terms and conditions.  I agree to furnish the goods/services at the price(s) indicated.    </w:t>
      </w:r>
      <w:r w:rsidRPr="00E81854">
        <w:rPr>
          <w:b/>
          <w:kern w:val="2"/>
        </w:rPr>
        <w:br/>
      </w:r>
    </w:p>
    <w:p w14:paraId="3D87A269" w14:textId="77777777" w:rsidR="00BD32FF" w:rsidRPr="000F442B" w:rsidRDefault="00BD32FF" w:rsidP="00BD32FF">
      <w:pPr>
        <w:tabs>
          <w:tab w:val="left" w:pos="-720"/>
          <w:tab w:val="left" w:pos="0"/>
          <w:tab w:val="left" w:pos="540"/>
          <w:tab w:val="left" w:pos="1440"/>
        </w:tabs>
        <w:jc w:val="both"/>
        <w:rPr>
          <w:b/>
          <w:kern w:val="2"/>
        </w:rPr>
      </w:pPr>
      <w:r w:rsidRPr="000F442B">
        <w:rPr>
          <w:b/>
          <w:kern w:val="2"/>
        </w:rPr>
        <w:t>Bidder Signature: ____________________________________   Phone: _______________________</w:t>
      </w:r>
    </w:p>
    <w:p w14:paraId="176E7D2C" w14:textId="77777777" w:rsidR="00BD32FF" w:rsidRPr="000F442B" w:rsidRDefault="00A57AA4" w:rsidP="00BD32FF">
      <w:pPr>
        <w:tabs>
          <w:tab w:val="left" w:pos="-720"/>
          <w:tab w:val="left" w:pos="0"/>
          <w:tab w:val="left" w:pos="540"/>
          <w:tab w:val="left" w:pos="1440"/>
        </w:tabs>
        <w:jc w:val="both"/>
        <w:rPr>
          <w:b/>
          <w:kern w:val="2"/>
        </w:rPr>
      </w:pPr>
      <w:r w:rsidRPr="00A57AA4">
        <w:rPr>
          <w:b/>
          <w:kern w:val="2"/>
        </w:rPr>
        <w:t>eVA Vendor ID or DUNS</w:t>
      </w:r>
      <w:r w:rsidR="00BD32FF" w:rsidRPr="000F442B">
        <w:rPr>
          <w:b/>
          <w:kern w:val="2"/>
        </w:rPr>
        <w:t xml:space="preserve"> Number: ____________________________________  Date: _________________________</w:t>
      </w:r>
    </w:p>
    <w:p w14:paraId="04C4D176" w14:textId="77777777" w:rsidR="00BD32FF" w:rsidRDefault="00BD32FF" w:rsidP="00BD32FF">
      <w:pPr>
        <w:tabs>
          <w:tab w:val="left" w:pos="-720"/>
          <w:tab w:val="left" w:pos="0"/>
          <w:tab w:val="left" w:pos="540"/>
          <w:tab w:val="left" w:pos="1440"/>
        </w:tabs>
        <w:jc w:val="both"/>
        <w:rPr>
          <w:b/>
          <w:kern w:val="2"/>
        </w:rPr>
        <w:sectPr w:rsidR="00BD32FF">
          <w:pgSz w:w="12240" w:h="15840"/>
          <w:pgMar w:top="720" w:right="1080" w:bottom="720" w:left="1080" w:header="720" w:footer="720" w:gutter="0"/>
          <w:cols w:space="720"/>
          <w:noEndnote/>
        </w:sectPr>
      </w:pPr>
    </w:p>
    <w:p w14:paraId="0DA4527E" w14:textId="77777777" w:rsidR="00BD32FF" w:rsidRDefault="00BD32FF" w:rsidP="00BD32FF">
      <w:pPr>
        <w:tabs>
          <w:tab w:val="left" w:pos="-720"/>
          <w:tab w:val="left" w:pos="0"/>
          <w:tab w:val="left" w:pos="540"/>
          <w:tab w:val="left" w:pos="1440"/>
        </w:tabs>
        <w:rPr>
          <w:b/>
          <w:kern w:val="2"/>
        </w:rPr>
      </w:pPr>
    </w:p>
    <w:p w14:paraId="73FD6F35" w14:textId="77777777" w:rsidR="00BD32FF" w:rsidRDefault="00BD32FF" w:rsidP="00BD32FF">
      <w:pPr>
        <w:tabs>
          <w:tab w:val="left" w:pos="-720"/>
          <w:tab w:val="left" w:pos="0"/>
          <w:tab w:val="left" w:pos="540"/>
          <w:tab w:val="left" w:pos="1440"/>
        </w:tabs>
        <w:jc w:val="center"/>
        <w:rPr>
          <w:b/>
          <w:kern w:val="2"/>
        </w:rPr>
      </w:pPr>
      <w:r>
        <w:rPr>
          <w:b/>
          <w:kern w:val="2"/>
          <w:u w:val="single"/>
        </w:rPr>
        <w:t>INSTRUCTIONS - FAX BACK PRICE QUOTE FORM</w:t>
      </w:r>
    </w:p>
    <w:p w14:paraId="5CA03060" w14:textId="77777777" w:rsidR="00BD32FF" w:rsidRDefault="00BD32FF" w:rsidP="00BD32FF">
      <w:pPr>
        <w:tabs>
          <w:tab w:val="left" w:pos="-720"/>
          <w:tab w:val="left" w:pos="0"/>
          <w:tab w:val="left" w:pos="540"/>
          <w:tab w:val="left" w:pos="1440"/>
        </w:tabs>
        <w:rPr>
          <w:b/>
          <w:kern w:val="2"/>
        </w:rPr>
      </w:pPr>
    </w:p>
    <w:p w14:paraId="086CB0EA" w14:textId="77777777" w:rsidR="00BD32FF" w:rsidRDefault="00BD32FF" w:rsidP="00BD32FF">
      <w:pPr>
        <w:tabs>
          <w:tab w:val="left" w:pos="-720"/>
          <w:tab w:val="left" w:pos="0"/>
          <w:tab w:val="left" w:pos="540"/>
          <w:tab w:val="left" w:pos="1440"/>
        </w:tabs>
        <w:rPr>
          <w:b/>
          <w:kern w:val="2"/>
        </w:rPr>
      </w:pPr>
    </w:p>
    <w:p w14:paraId="4CCBB2E9" w14:textId="77777777" w:rsidR="00BD32FF" w:rsidRDefault="00BD32FF" w:rsidP="00BD32FF">
      <w:pPr>
        <w:tabs>
          <w:tab w:val="left" w:pos="-720"/>
          <w:tab w:val="left" w:pos="0"/>
          <w:tab w:val="left" w:pos="540"/>
          <w:tab w:val="left" w:pos="1440"/>
        </w:tabs>
        <w:jc w:val="both"/>
        <w:rPr>
          <w:kern w:val="2"/>
        </w:rPr>
      </w:pPr>
      <w:r>
        <w:rPr>
          <w:kern w:val="2"/>
        </w:rPr>
        <w:t xml:space="preserve">The use of this form for facsimile bidding is limited to the dollar thresholds authorized by DGS/DPS for obtaining quotes for goods and services.  Review the following instructions prior to preparing the FAX BACK form. </w:t>
      </w:r>
    </w:p>
    <w:p w14:paraId="3D9B6D6F" w14:textId="77777777" w:rsidR="00BD32FF" w:rsidRDefault="00BD32FF" w:rsidP="00BD32FF">
      <w:pPr>
        <w:tabs>
          <w:tab w:val="left" w:pos="-720"/>
          <w:tab w:val="left" w:pos="0"/>
          <w:tab w:val="left" w:pos="540"/>
          <w:tab w:val="left" w:pos="1440"/>
        </w:tabs>
        <w:jc w:val="both"/>
        <w:rPr>
          <w:kern w:val="2"/>
        </w:rPr>
      </w:pPr>
    </w:p>
    <w:p w14:paraId="0EC21E88" w14:textId="77777777" w:rsidR="00BD32FF" w:rsidRDefault="00BD32FF" w:rsidP="00BD32FF">
      <w:pPr>
        <w:tabs>
          <w:tab w:val="left" w:pos="-720"/>
          <w:tab w:val="left" w:pos="0"/>
          <w:tab w:val="left" w:pos="540"/>
          <w:tab w:val="left" w:pos="1440"/>
        </w:tabs>
        <w:ind w:left="540" w:hanging="540"/>
        <w:jc w:val="both"/>
        <w:rPr>
          <w:kern w:val="2"/>
        </w:rPr>
      </w:pPr>
      <w:r>
        <w:rPr>
          <w:kern w:val="2"/>
        </w:rPr>
        <w:t>1.</w:t>
      </w:r>
      <w:r>
        <w:rPr>
          <w:kern w:val="2"/>
        </w:rPr>
        <w:tab/>
      </w:r>
      <w:r>
        <w:rPr>
          <w:kern w:val="2"/>
          <w:u w:val="single"/>
        </w:rPr>
        <w:t>SPECIFICATION:</w:t>
      </w:r>
      <w:r>
        <w:rPr>
          <w:kern w:val="2"/>
        </w:rPr>
        <w:t xml:space="preserve">  Check the appropriate type specification being used.  If a service, ensure that the scope of work fully describes and defines the task(s) which the contractor will be required to perform.  The use of separate additional pages may be necessary to convey the scope of work and any additional special terms and conditions.</w:t>
      </w:r>
    </w:p>
    <w:p w14:paraId="481A0DC4" w14:textId="77777777" w:rsidR="00BD32FF" w:rsidRDefault="00BD32FF" w:rsidP="00BD32FF">
      <w:pPr>
        <w:tabs>
          <w:tab w:val="left" w:pos="-720"/>
          <w:tab w:val="left" w:pos="0"/>
          <w:tab w:val="left" w:pos="540"/>
          <w:tab w:val="left" w:pos="1440"/>
        </w:tabs>
        <w:jc w:val="both"/>
        <w:rPr>
          <w:kern w:val="2"/>
        </w:rPr>
      </w:pPr>
    </w:p>
    <w:p w14:paraId="2A8EE12F" w14:textId="77777777" w:rsidR="00BD32FF" w:rsidRDefault="00BD32FF" w:rsidP="000E22CF">
      <w:pPr>
        <w:numPr>
          <w:ilvl w:val="0"/>
          <w:numId w:val="40"/>
        </w:numPr>
        <w:tabs>
          <w:tab w:val="left" w:pos="-720"/>
          <w:tab w:val="left" w:pos="0"/>
          <w:tab w:val="left" w:pos="1440"/>
        </w:tabs>
        <w:ind w:right="-270"/>
        <w:rPr>
          <w:kern w:val="2"/>
        </w:rPr>
      </w:pPr>
      <w:r>
        <w:rPr>
          <w:kern w:val="2"/>
          <w:u w:val="single"/>
        </w:rPr>
        <w:t>DELIVERY INSTRUCTIONS:</w:t>
      </w:r>
      <w:r>
        <w:rPr>
          <w:kern w:val="2"/>
        </w:rPr>
        <w:t xml:space="preserve"> If delivery is required by a specific date, or the delivery/performance location will be different from agency address, or any specific shipping instructions apply, indicate</w:t>
      </w:r>
    </w:p>
    <w:p w14:paraId="46619EC4" w14:textId="77777777" w:rsidR="00BD32FF" w:rsidRDefault="00BD32FF" w:rsidP="00BD32FF">
      <w:pPr>
        <w:tabs>
          <w:tab w:val="left" w:pos="-720"/>
          <w:tab w:val="left" w:pos="0"/>
          <w:tab w:val="left" w:pos="540"/>
          <w:tab w:val="left" w:pos="1440"/>
        </w:tabs>
        <w:ind w:right="-270"/>
        <w:rPr>
          <w:kern w:val="2"/>
        </w:rPr>
      </w:pPr>
      <w:r>
        <w:rPr>
          <w:kern w:val="2"/>
        </w:rPr>
        <w:tab/>
        <w:t>this on the form or a separate sheet.</w:t>
      </w:r>
    </w:p>
    <w:p w14:paraId="2A14A51D" w14:textId="77777777" w:rsidR="00BD32FF" w:rsidRDefault="00BD32FF" w:rsidP="00BD32FF">
      <w:pPr>
        <w:tabs>
          <w:tab w:val="left" w:pos="-720"/>
          <w:tab w:val="left" w:pos="0"/>
          <w:tab w:val="left" w:pos="540"/>
          <w:tab w:val="left" w:pos="1440"/>
        </w:tabs>
        <w:jc w:val="both"/>
        <w:rPr>
          <w:kern w:val="2"/>
        </w:rPr>
      </w:pPr>
    </w:p>
    <w:p w14:paraId="750F1031" w14:textId="77777777" w:rsidR="00BD32FF" w:rsidRDefault="00BD32FF" w:rsidP="00BD32FF">
      <w:pPr>
        <w:tabs>
          <w:tab w:val="left" w:pos="-720"/>
          <w:tab w:val="left" w:pos="0"/>
          <w:tab w:val="left" w:pos="540"/>
          <w:tab w:val="left" w:pos="1440"/>
        </w:tabs>
        <w:ind w:left="540" w:hanging="540"/>
        <w:jc w:val="both"/>
        <w:rPr>
          <w:kern w:val="2"/>
        </w:rPr>
      </w:pPr>
      <w:r>
        <w:rPr>
          <w:kern w:val="2"/>
        </w:rPr>
        <w:t>3.</w:t>
      </w:r>
      <w:r>
        <w:rPr>
          <w:kern w:val="2"/>
        </w:rPr>
        <w:tab/>
      </w:r>
      <w:r>
        <w:rPr>
          <w:kern w:val="2"/>
          <w:u w:val="single"/>
        </w:rPr>
        <w:t>SPECIAL TERMS AND CONDITIONS:</w:t>
      </w:r>
      <w:r>
        <w:rPr>
          <w:kern w:val="2"/>
        </w:rPr>
        <w:t xml:space="preserve">  Check if insurance and/or contractor license required and include the written provision if work is to be completed on state owned or leased property.  Include any other applicable special terms and conditions as an attachment..</w:t>
      </w:r>
    </w:p>
    <w:p w14:paraId="5DED0CA7" w14:textId="77777777" w:rsidR="00BD32FF" w:rsidRDefault="00BD32FF" w:rsidP="00BD32FF">
      <w:pPr>
        <w:tabs>
          <w:tab w:val="left" w:pos="-720"/>
          <w:tab w:val="left" w:pos="0"/>
          <w:tab w:val="left" w:pos="540"/>
          <w:tab w:val="left" w:pos="1440"/>
        </w:tabs>
        <w:jc w:val="both"/>
        <w:rPr>
          <w:kern w:val="2"/>
        </w:rPr>
      </w:pPr>
    </w:p>
    <w:p w14:paraId="6A0B4F63" w14:textId="77777777" w:rsidR="00BD32FF" w:rsidRDefault="00BD32FF" w:rsidP="00BD32FF">
      <w:pPr>
        <w:tabs>
          <w:tab w:val="left" w:pos="-720"/>
          <w:tab w:val="left" w:pos="0"/>
          <w:tab w:val="left" w:pos="540"/>
          <w:tab w:val="left" w:pos="1440"/>
        </w:tabs>
        <w:ind w:left="540" w:hanging="540"/>
        <w:jc w:val="both"/>
        <w:rPr>
          <w:kern w:val="2"/>
        </w:rPr>
      </w:pPr>
      <w:r>
        <w:rPr>
          <w:kern w:val="2"/>
        </w:rPr>
        <w:t>4.</w:t>
      </w:r>
      <w:r>
        <w:rPr>
          <w:kern w:val="2"/>
        </w:rPr>
        <w:tab/>
      </w:r>
      <w:r>
        <w:rPr>
          <w:kern w:val="2"/>
          <w:u w:val="single"/>
        </w:rPr>
        <w:t>BID EVALUATION AND AWARD:</w:t>
      </w:r>
      <w:r>
        <w:rPr>
          <w:kern w:val="2"/>
        </w:rPr>
        <w:t xml:space="preserve">  If the bid evaluation and award will be based on a combination of pricing factors, such as labor hour rates and discounts off price lists, the bid evaluation procedure or pricing scenario to be used must be explained on the form or a separate sheet.</w:t>
      </w:r>
    </w:p>
    <w:p w14:paraId="4EF1784F" w14:textId="77777777" w:rsidR="00BD32FF" w:rsidRDefault="00BD32FF" w:rsidP="00BD32FF"/>
    <w:p w14:paraId="20A14565" w14:textId="77777777" w:rsidR="00BD32FF" w:rsidRDefault="00BD32FF" w:rsidP="001C15B0">
      <w:pPr>
        <w:spacing w:line="360" w:lineRule="auto"/>
        <w:ind w:left="-630" w:right="-806"/>
        <w:sectPr w:rsidR="00BD32FF">
          <w:footerReference w:type="default" r:id="rId75"/>
          <w:pgSz w:w="12240" w:h="15840"/>
          <w:pgMar w:top="720" w:right="1080" w:bottom="720" w:left="1080" w:header="720" w:footer="720" w:gutter="0"/>
          <w:cols w:space="720"/>
        </w:sectPr>
      </w:pPr>
    </w:p>
    <w:p w14:paraId="65EFED3C" w14:textId="77777777" w:rsidR="00BD32FF" w:rsidRDefault="00BD32FF" w:rsidP="00BD32FF">
      <w:pPr>
        <w:jc w:val="center"/>
        <w:rPr>
          <w:sz w:val="36"/>
        </w:rPr>
      </w:pPr>
      <w:r>
        <w:rPr>
          <w:b/>
          <w:sz w:val="36"/>
        </w:rPr>
        <w:lastRenderedPageBreak/>
        <w:t>CHAPTER 6</w:t>
      </w:r>
    </w:p>
    <w:p w14:paraId="406D03D1" w14:textId="77777777" w:rsidR="00BD32FF" w:rsidRPr="00C353A4" w:rsidRDefault="00BD32FF" w:rsidP="00BD32FF">
      <w:pPr>
        <w:jc w:val="center"/>
        <w:rPr>
          <w:sz w:val="24"/>
          <w:szCs w:val="24"/>
        </w:rPr>
      </w:pPr>
    </w:p>
    <w:p w14:paraId="31384DC8" w14:textId="77777777" w:rsidR="00BD32FF" w:rsidRDefault="00BD32FF" w:rsidP="00BD32FF">
      <w:pPr>
        <w:jc w:val="center"/>
        <w:rPr>
          <w:sz w:val="36"/>
        </w:rPr>
      </w:pPr>
      <w:r>
        <w:rPr>
          <w:b/>
          <w:sz w:val="36"/>
        </w:rPr>
        <w:t>COMPETITIVE SEALED BIDDING</w:t>
      </w:r>
    </w:p>
    <w:p w14:paraId="580CB7DD" w14:textId="77777777" w:rsidR="00BD32FF" w:rsidRPr="00C353A4" w:rsidRDefault="00BD32FF" w:rsidP="00BD32FF">
      <w:pPr>
        <w:jc w:val="center"/>
        <w:rPr>
          <w:sz w:val="24"/>
          <w:szCs w:val="24"/>
        </w:rPr>
      </w:pPr>
    </w:p>
    <w:p w14:paraId="7AF67AB0" w14:textId="77777777" w:rsidR="00BD32FF" w:rsidRDefault="004E0333" w:rsidP="00BD32FF">
      <w:pPr>
        <w:spacing w:line="288" w:lineRule="exact"/>
        <w:jc w:val="both"/>
        <w:rPr>
          <w:sz w:val="36"/>
        </w:rPr>
      </w:pPr>
      <w:r>
        <w:rPr>
          <w:noProof/>
        </w:rPr>
        <mc:AlternateContent>
          <mc:Choice Requires="wps">
            <w:drawing>
              <wp:anchor distT="0" distB="0" distL="114300" distR="114300" simplePos="0" relativeHeight="251658294" behindDoc="1" locked="1" layoutInCell="0" allowOverlap="1" wp14:anchorId="026F092D" wp14:editId="549E079F">
                <wp:simplePos x="0" y="0"/>
                <wp:positionH relativeFrom="page">
                  <wp:posOffset>685800</wp:posOffset>
                </wp:positionH>
                <wp:positionV relativeFrom="paragraph">
                  <wp:posOffset>0</wp:posOffset>
                </wp:positionV>
                <wp:extent cx="3200400" cy="182880"/>
                <wp:effectExtent l="0" t="0" r="0" b="7620"/>
                <wp:wrapNone/>
                <wp:docPr id="246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76456" id="Rectangle 49" o:spid="_x0000_s1026" style="position:absolute;margin-left:54pt;margin-top:0;width:252pt;height:14.4pt;z-index:-2516581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" o:allowincell="f" fillcolor="black" stroked="f" strokeweight="0">
                <w10:wrap anchorx="page"/>
                <w10:anchorlock/>
              </v:rect>
            </w:pict>
          </mc:Fallback>
        </mc:AlternateContent>
      </w:r>
    </w:p>
    <w:p w14:paraId="5CCDB73C" w14:textId="77777777" w:rsidR="00BD32FF" w:rsidRPr="00C353A4" w:rsidRDefault="00BD32FF" w:rsidP="00BD32FF">
      <w:pPr>
        <w:jc w:val="both"/>
        <w:rPr>
          <w:sz w:val="24"/>
          <w:szCs w:val="24"/>
        </w:rPr>
      </w:pPr>
    </w:p>
    <w:p w14:paraId="5AFB5808" w14:textId="77777777" w:rsidR="00BD32FF" w:rsidRDefault="00BD32FF" w:rsidP="00BD32FF">
      <w:r>
        <w:rPr>
          <w:sz w:val="36"/>
        </w:rPr>
        <w:t>In this Chapter look for . . .</w:t>
      </w:r>
      <w:r>
        <w:rPr>
          <w:sz w:val="36"/>
        </w:rPr>
        <w:tab/>
      </w:r>
      <w:r>
        <w:tab/>
      </w:r>
      <w:r>
        <w:tab/>
      </w:r>
      <w:r>
        <w:tab/>
      </w:r>
      <w:r>
        <w:tab/>
      </w:r>
      <w:r>
        <w:tab/>
      </w:r>
      <w:r>
        <w:tab/>
      </w:r>
      <w:r>
        <w:tab/>
      </w:r>
      <w:r>
        <w:tab/>
      </w:r>
    </w:p>
    <w:p w14:paraId="776CFF92" w14:textId="77777777" w:rsidR="00C353A4" w:rsidRDefault="00C353A4" w:rsidP="00BD32FF"/>
    <w:p w14:paraId="2B958DFC" w14:textId="4C3766F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w:t>
      </w:r>
      <w:r>
        <w:tab/>
        <w:t>General</w:t>
      </w:r>
    </w:p>
    <w:p w14:paraId="2374BF7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6.1</w:t>
      </w:r>
      <w:r>
        <w:tab/>
        <w:t>Competitive Sealed Bidding</w:t>
      </w:r>
    </w:p>
    <w:p w14:paraId="50E1CD3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6.2</w:t>
      </w:r>
      <w:r>
        <w:tab/>
        <w:t>Preparation and Issuance of IFBs</w:t>
      </w:r>
    </w:p>
    <w:p w14:paraId="018A6511" w14:textId="09297CC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6.3</w:t>
      </w:r>
      <w:r>
        <w:tab/>
        <w:t>Sealed Bids - Receipt, Opening, Evaluation, and Award</w:t>
      </w:r>
    </w:p>
    <w:p w14:paraId="3553E57D" w14:textId="1DD8654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6.4</w:t>
      </w:r>
      <w:r>
        <w:tab/>
      </w:r>
      <w:r w:rsidR="00997E63">
        <w:t>Deleted</w:t>
      </w:r>
    </w:p>
    <w:p w14:paraId="6E97BB9C" w14:textId="11B125D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6.5</w:t>
      </w:r>
      <w:r>
        <w:tab/>
      </w:r>
      <w:r w:rsidR="00997E63">
        <w:t>Deleted</w:t>
      </w:r>
    </w:p>
    <w:p w14:paraId="4E0534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6.6</w:t>
      </w:r>
      <w:r>
        <w:tab/>
        <w:t>Combined Two-Step Competitive Sealed Bidding</w:t>
      </w:r>
    </w:p>
    <w:p w14:paraId="38C6F4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6.7</w:t>
      </w:r>
      <w:r>
        <w:tab/>
        <w:t>Negotiation with the Lowest Responsible Bidder</w:t>
      </w:r>
    </w:p>
    <w:p w14:paraId="43AB8C3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272EBE9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Annexes</w:t>
      </w:r>
    </w:p>
    <w:p w14:paraId="4753ACC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6-A</w:t>
      </w:r>
      <w:r>
        <w:tab/>
        <w:t>Competitive Sealed Bid Process Flowchart</w:t>
      </w:r>
    </w:p>
    <w:p w14:paraId="7018586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6-B</w:t>
      </w:r>
      <w:r>
        <w:tab/>
        <w:t>Sample Format and Step-by-Step Procedures</w:t>
      </w:r>
    </w:p>
    <w:p w14:paraId="71039EB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6-C</w:t>
      </w:r>
      <w:r>
        <w:tab/>
        <w:t>Vendor Data Sheet</w:t>
      </w:r>
    </w:p>
    <w:p w14:paraId="32ED8B4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6-D</w:t>
      </w:r>
      <w:r>
        <w:tab/>
        <w:t>IFB Solicitation and File Checklist</w:t>
      </w:r>
    </w:p>
    <w:p w14:paraId="5E0616A9" w14:textId="266F712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6-E</w:t>
      </w:r>
      <w:r>
        <w:tab/>
        <w:t>Prebid or Preproposal Conference Checklist</w:t>
      </w:r>
    </w:p>
    <w:p w14:paraId="2AA03D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6-F</w:t>
      </w:r>
      <w:r>
        <w:tab/>
        <w:t>IFB/RFP Addendum Format</w:t>
      </w:r>
    </w:p>
    <w:p w14:paraId="606D6E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6-G</w:t>
      </w:r>
      <w:r>
        <w:tab/>
        <w:t>Notice of Intent to Award</w:t>
      </w:r>
    </w:p>
    <w:p w14:paraId="6135F5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6-H</w:t>
      </w:r>
      <w:r>
        <w:tab/>
        <w:t>Notice of Award</w:t>
      </w:r>
    </w:p>
    <w:p w14:paraId="6E2A55DA" w14:textId="77777777" w:rsidR="00441A5A" w:rsidRDefault="00441A5A" w:rsidP="00441A5A">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6-I</w:t>
      </w:r>
      <w:r>
        <w:tab/>
        <w:t xml:space="preserve">      </w:t>
      </w:r>
      <w:r w:rsidRPr="002D0649">
        <w:t>Small Business Subcontracting Plan</w:t>
      </w:r>
    </w:p>
    <w:p w14:paraId="692C8AD2" w14:textId="77777777" w:rsidR="008C663D" w:rsidRPr="002D0649" w:rsidRDefault="008C663D" w:rsidP="008C663D">
      <w:pPr>
        <w:tabs>
          <w:tab w:val="left" w:pos="360"/>
          <w:tab w:val="left" w:pos="720"/>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6-J</w:t>
      </w:r>
      <w:r>
        <w:tab/>
      </w:r>
      <w:r>
        <w:tab/>
        <w:t>State Corporation Commission Form</w:t>
      </w:r>
    </w:p>
    <w:p w14:paraId="6CD69997" w14:textId="77777777" w:rsidR="00441A5A" w:rsidRDefault="00441A5A"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FCF26FE" w14:textId="5889AADC"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jc w:val="both"/>
      </w:pPr>
      <w:r>
        <w:rPr>
          <w:noProof/>
        </w:rPr>
        <mc:AlternateContent>
          <mc:Choice Requires="wps">
            <w:drawing>
              <wp:anchor distT="0" distB="0" distL="114300" distR="114300" simplePos="0" relativeHeight="251658296" behindDoc="1" locked="1" layoutInCell="0" allowOverlap="1" wp14:anchorId="6C90BCF0" wp14:editId="3D8B7BCF">
                <wp:simplePos x="0" y="0"/>
                <wp:positionH relativeFrom="page">
                  <wp:posOffset>685800</wp:posOffset>
                </wp:positionH>
                <wp:positionV relativeFrom="paragraph">
                  <wp:posOffset>0</wp:posOffset>
                </wp:positionV>
                <wp:extent cx="3200400" cy="182880"/>
                <wp:effectExtent l="0" t="0" r="0" b="7620"/>
                <wp:wrapNone/>
                <wp:docPr id="246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1E65A" id="Rectangle 50" o:spid="_x0000_s1026" style="position:absolute;margin-left:54pt;margin-top:0;width:252pt;height:14.4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" o:allowincell="f" fillcolor="black" stroked="f" strokeweight="0">
                <w10:wrap anchorx="page"/>
                <w10:anchorlock/>
              </v:rect>
            </w:pict>
          </mc:Fallback>
        </mc:AlternateContent>
      </w:r>
    </w:p>
    <w:p w14:paraId="4917E94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55CAD72" w14:textId="18A999F2" w:rsidR="005F1F4F" w:rsidRPr="00CA3A5D" w:rsidRDefault="00BD32FF" w:rsidP="005F1F4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080"/>
        </w:tabs>
        <w:ind w:left="720" w:hanging="720"/>
        <w:jc w:val="both"/>
      </w:pPr>
      <w:r>
        <w:t>6.</w:t>
      </w:r>
      <w:r>
        <w:tab/>
      </w:r>
      <w:r w:rsidR="005F1F4F" w:rsidRPr="00CA3A5D">
        <w:rPr>
          <w:b/>
          <w:bCs/>
          <w:u w:val="single"/>
        </w:rPr>
        <w:t>General</w:t>
      </w:r>
      <w:r w:rsidR="005F1F4F" w:rsidRPr="00CA3A5D">
        <w:t xml:space="preserve">.  Competitive sealed bidding is </w:t>
      </w:r>
      <w:r w:rsidR="00DF67B8">
        <w:t>a</w:t>
      </w:r>
      <w:r w:rsidR="005F1F4F" w:rsidRPr="00CA3A5D">
        <w:t xml:space="preserve"> method for acquiring goods, printing, non-capital outlay construction and nonprofessional services for public use when the estimated cost is over $100,000.  The competitive sealed bidding process is depicted in the flowchart in Annex 6-A.</w:t>
      </w:r>
    </w:p>
    <w:p w14:paraId="3F76BCCA" w14:textId="77777777" w:rsidR="00BD32FF" w:rsidRDefault="00BD32FF" w:rsidP="005F1F4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49356B12" w14:textId="2D7848FC" w:rsidR="00213130" w:rsidRDefault="00BD32FF" w:rsidP="00213130">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6.1</w:t>
      </w:r>
      <w:r>
        <w:tab/>
      </w:r>
      <w:r w:rsidR="00213130" w:rsidRPr="00E17B85">
        <w:rPr>
          <w:b/>
          <w:u w:val="single"/>
        </w:rPr>
        <w:t>Competitive Sealed Bidding</w:t>
      </w:r>
      <w:r w:rsidR="00213130" w:rsidRPr="00E17B85">
        <w:t xml:space="preserve">.  The goods or service to be procured when using this method must be capable of being described so that bids submitted by potential contractors can be evaluated against the description in the Invitation for Bids (IFB) and an award made to the lowest responsive and responsible bidder  </w:t>
      </w:r>
      <w:r w:rsidR="002543EF" w:rsidRPr="002543EF">
        <w:t>If competitive sealed bidding is used for a purchase expected to be $100,000 or less, set-aside per 3.1</w:t>
      </w:r>
      <w:r w:rsidR="00BB2DEF">
        <w:t>1</w:t>
      </w:r>
      <w:r w:rsidR="002543EF" w:rsidRPr="002543EF">
        <w:t>(g) and the solicitation shall include a tiered award clause as specified in Special Term and Condition 2.L</w:t>
      </w:r>
      <w:r w:rsidR="00D24503" w:rsidRPr="002543EF">
        <w:t xml:space="preserve">  </w:t>
      </w:r>
      <w:r w:rsidR="00213130" w:rsidRPr="002543EF">
        <w:t>When</w:t>
      </w:r>
      <w:r w:rsidR="00213130" w:rsidRPr="00E17B85">
        <w:t xml:space="preserve"> the terms and conditions of multiple awards are so provided in the Invitation for Bids, awards may be made to more than one bidder.  Competitive sealed bidding includes the issuance of a written IFB containing the specifications or scope of work/purchase description and the contractual terms and conditions applicable to the procurement. The terms or conditions of the solicitation must include how the agency or institution will publicly post the notice of the award or make the announcement of the decision to award the contract (see Appendix B, Section I, U.).  The requirements set forth in the IFB may include special qualifications required of potential contractors, life-cycle costing, value analysis, and any other criteria such as testing, quality, workmanship, delivery and suitability for a particular purpose which may help in determining acceptability.  IFBs must describe the requirements accurately and completely.  Unnecessarily restrictive specifications or terms and conditions that unduly limit competition must be avoided.  In addition to the public notice, bids are to be solicited directly from potential bidders.  Any such direct solicitations shall include businesses selected from a list made available by the </w:t>
      </w:r>
      <w:r w:rsidR="007A7A77">
        <w:t>DSBSD</w:t>
      </w:r>
      <w:r w:rsidR="00213130" w:rsidRPr="00E17B85">
        <w:t>.  In the competitive sealed bid process, bids are publicly opened and read aloud (see 3.</w:t>
      </w:r>
      <w:r w:rsidR="00BB2DEF">
        <w:t>2</w:t>
      </w:r>
      <w:r w:rsidR="00213130" w:rsidRPr="00E17B85">
        <w:t xml:space="preserve">e). The bids are evaluated based upon the requirements set forth in the IFB (if multiple awards are so provided in the solicitation, awards may be made to the lowest responsive and responsible bidders). </w:t>
      </w:r>
    </w:p>
    <w:p w14:paraId="3055232E" w14:textId="4D336FB4" w:rsidR="0070149B" w:rsidRDefault="0070149B" w:rsidP="00213130">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49513DFB" w14:textId="4CC3AE1C" w:rsidR="0070149B" w:rsidRDefault="0070149B" w:rsidP="00213130">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09FB3F8B" w14:textId="77777777" w:rsidR="0070149B" w:rsidRPr="00E17B85" w:rsidRDefault="0070149B" w:rsidP="00213130">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21597BA4" w14:textId="77777777" w:rsidR="00BD32FF" w:rsidRDefault="00BD32FF" w:rsidP="00213130">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3173187F" w14:textId="5AD2AAF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bookmarkStart w:id="50" w:name="_Hlk143178023"/>
      <w:r>
        <w:lastRenderedPageBreak/>
        <w:t>6.2</w:t>
      </w:r>
      <w:r>
        <w:tab/>
      </w:r>
      <w:r>
        <w:rPr>
          <w:b/>
          <w:u w:val="single"/>
        </w:rPr>
        <w:t>Preparation and Issuance of IFBs</w:t>
      </w:r>
      <w:r>
        <w:t>.</w:t>
      </w:r>
    </w:p>
    <w:p w14:paraId="277F9A76" w14:textId="656833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5555EA5" w14:textId="5EF53D7D" w:rsidR="00BD32FF" w:rsidRDefault="00027F1C"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Pr>
          <w:noProof/>
        </w:rPr>
        <mc:AlternateContent>
          <mc:Choice Requires="wpg">
            <w:drawing>
              <wp:anchor distT="0" distB="0" distL="114300" distR="114300" simplePos="0" relativeHeight="251658656" behindDoc="0" locked="0" layoutInCell="1" allowOverlap="1" wp14:anchorId="5E1846D8" wp14:editId="53FC36FB">
                <wp:simplePos x="0" y="0"/>
                <wp:positionH relativeFrom="leftMargin">
                  <wp:align>right</wp:align>
                </wp:positionH>
                <wp:positionV relativeFrom="paragraph">
                  <wp:posOffset>327660</wp:posOffset>
                </wp:positionV>
                <wp:extent cx="447675" cy="560705"/>
                <wp:effectExtent l="0" t="0" r="28575" b="10795"/>
                <wp:wrapNone/>
                <wp:docPr id="81130357" name="Group 1"/>
                <wp:cNvGraphicFramePr/>
                <a:graphic xmlns:a="http://schemas.openxmlformats.org/drawingml/2006/main">
                  <a:graphicData uri="http://schemas.microsoft.com/office/word/2010/wordprocessingGroup">
                    <wpg:wgp>
                      <wpg:cNvGrpSpPr/>
                      <wpg:grpSpPr>
                        <a:xfrm>
                          <a:off x="0" y="0"/>
                          <a:ext cx="447675" cy="560705"/>
                          <a:chOff x="0" y="0"/>
                          <a:chExt cx="532485" cy="1084580"/>
                        </a:xfrm>
                      </wpg:grpSpPr>
                      <wpg:grpSp>
                        <wpg:cNvPr id="548878071" name="Group 2775"/>
                        <wpg:cNvGrpSpPr>
                          <a:grpSpLocks/>
                        </wpg:cNvGrpSpPr>
                        <wpg:grpSpPr bwMode="auto">
                          <a:xfrm>
                            <a:off x="133350" y="209550"/>
                            <a:ext cx="399135" cy="708582"/>
                            <a:chOff x="413" y="14124"/>
                            <a:chExt cx="388" cy="1357"/>
                          </a:xfrm>
                        </wpg:grpSpPr>
                        <wps:wsp>
                          <wps:cNvPr id="80733787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0097960"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1448969"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77618286"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69D9D" w14:textId="77777777" w:rsidR="00A77932" w:rsidRDefault="00A77932" w:rsidP="00A77932">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E1846D8" id="_x0000_s1212" style="position:absolute;left:0;text-align:left;margin-left:-15.95pt;margin-top:25.8pt;width:35.25pt;height:44.15pt;z-index:251658656;mso-position-horizontal:right;mso-position-horizontal-relative:left-margin-area;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">
                <v:group id="Group 2775" o:spid="_x0000_s1213"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">
                  <v:line id="Line 2776" o:spid="_x0000_s1214"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">
                    <v:stroke endarrow="block"/>
                  </v:line>
                  <v:line id="Line 2777" o:spid="_x0000_s1215"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">
                    <v:stroke endarrow="block"/>
                  </v:line>
                  <v:line id="Line 2778" o:spid="_x0000_s1216"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"/>
                </v:group>
                <v:shape id="Text Box 2779" o:spid="_x0000_s1217"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" stroked="f">
                  <v:textbox style="layout-flow:vertical;mso-layout-flow-alt:bottom-to-top" inset="0,0,0,0">
                    <w:txbxContent>
                      <w:p w14:paraId="15569D9D" w14:textId="77777777" w:rsidR="00A77932" w:rsidRDefault="00A77932" w:rsidP="00A77932">
                        <w:pPr>
                          <w:jc w:val="center"/>
                          <w:rPr>
                            <w:sz w:val="16"/>
                          </w:rPr>
                        </w:pPr>
                        <w:r>
                          <w:rPr>
                            <w:sz w:val="16"/>
                          </w:rPr>
                          <w:t>PIM 98-045</w:t>
                        </w:r>
                      </w:p>
                    </w:txbxContent>
                  </v:textbox>
                </v:shape>
                <w10:wrap anchorx="margin"/>
              </v:group>
            </w:pict>
          </mc:Fallback>
        </mc:AlternateContent>
      </w:r>
      <w:r w:rsidR="00BD32FF">
        <w:t>a.</w:t>
      </w:r>
      <w:r w:rsidR="00BD32FF">
        <w:tab/>
      </w:r>
      <w:r w:rsidR="00BD32FF">
        <w:rPr>
          <w:b/>
        </w:rPr>
        <w:t>Format</w:t>
      </w:r>
      <w:r w:rsidR="00BD32FF">
        <w:t>.  Prepare the IFB using the format and contents shown in Annex 6-B.  Establish a due date and time that will allow sufficient time for potential bidders to seek clarification and for the issuance of an addendum, if necessary.  The due date shall not be less than 10 days from the issue date of the IFB.</w:t>
      </w:r>
      <w:r w:rsidR="00376FA4">
        <w:t xml:space="preserve">  The solicitation shall also provide an option for suppliers to respond electronically in eVA unless an exemption has been granted by the Director of DGS or his designee.</w:t>
      </w:r>
      <w:r w:rsidR="00FF74CF">
        <w:t xml:space="preserve">  Bids must close during state business operations; Monday through Friday, 8:15 am to 5 pm, excluding state holidays.</w:t>
      </w:r>
    </w:p>
    <w:bookmarkEnd w:id="50"/>
    <w:p w14:paraId="171CC3DC" w14:textId="59F0C11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45929DE5" w14:textId="2AE1B59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r>
      <w:r>
        <w:rPr>
          <w:b/>
        </w:rPr>
        <w:t>Scope</w:t>
      </w:r>
      <w:r>
        <w:t>.  Specify in detail the materials, equipment, and supplies to be furnished or the scope of work to be performed by the contractor, including or incorporating by reference the specifications, drawings and contractual terms and conditions applicable to the procurement.</w:t>
      </w:r>
    </w:p>
    <w:p w14:paraId="24C0454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F2E0AD4" w14:textId="3E552A1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c.</w:t>
      </w:r>
      <w:r>
        <w:tab/>
      </w:r>
      <w:r>
        <w:rPr>
          <w:b/>
        </w:rPr>
        <w:t>Verify</w:t>
      </w:r>
      <w:r>
        <w:t>.  Review the IFB Solicitation and File Checklist (Annex 6-D) to assure that all requirements applicable to the procurement have been met (see 3.1</w:t>
      </w:r>
      <w:r w:rsidR="00BB2DEF">
        <w:t>9</w:t>
      </w:r>
      <w:r>
        <w:t xml:space="preserve"> for posting requirements).</w:t>
      </w:r>
    </w:p>
    <w:p w14:paraId="24627202" w14:textId="779618B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FBC8E77" w14:textId="3EA26371" w:rsidR="002543EF" w:rsidRDefault="00BD32FF" w:rsidP="00477F61">
      <w:pPr>
        <w:pStyle w:val="ListParagraph"/>
        <w:numPr>
          <w:ilvl w:val="1"/>
          <w:numId w:val="101"/>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pPr>
      <w:r w:rsidRPr="002543EF">
        <w:rPr>
          <w:b/>
        </w:rPr>
        <w:t>Conferences/Site visits</w:t>
      </w:r>
      <w:r>
        <w:t xml:space="preserve">.  All prebid conferences and/or site visits shall be mentioned in both the IFB and any advertisement.  If attendance at such a conference or site visit is a prerequisite for </w:t>
      </w:r>
      <w:r w:rsidR="00AD2722">
        <w:t xml:space="preserve">submitting a </w:t>
      </w:r>
      <w:r>
        <w:t xml:space="preserve">bid, the public notice period </w:t>
      </w:r>
      <w:r w:rsidR="00AD2722">
        <w:t>must be at least ten (10) days after issuance</w:t>
      </w:r>
      <w:r>
        <w:t xml:space="preserve"> to provide adequate opportunity for potential bidders to obtain a copy of the IFB and attend (see 4.3e).  Mandatory prebid conferences scheduled during a period of suspended State business operations should be rescheduled by the purchasing agency to a date and time which will permit proper notification to all potentially interested participants.  Purchase actions requiring advertisement </w:t>
      </w:r>
      <w:r w:rsidR="00F50E3D">
        <w:t xml:space="preserve">shall be </w:t>
      </w:r>
      <w:r w:rsidR="00231671">
        <w:t xml:space="preserve">posted </w:t>
      </w:r>
      <w:r w:rsidR="00F50E3D">
        <w:t xml:space="preserve">in </w:t>
      </w:r>
      <w:r w:rsidR="005C6C70">
        <w:t>eVA (</w:t>
      </w:r>
      <w:r>
        <w:t>3.1</w:t>
      </w:r>
      <w:r w:rsidR="00BB2DEF">
        <w:t>9</w:t>
      </w:r>
      <w:r w:rsidR="00F50E3D">
        <w:t>)</w:t>
      </w:r>
      <w:r>
        <w:t xml:space="preserve">.  Any changes in the requirements of the solicitation must be made by written addendum (see Annex 6-F).  </w:t>
      </w:r>
      <w:r w:rsidR="00F50E3D">
        <w:t>When an addendum for a sealed solicitation is issued</w:t>
      </w:r>
      <w:r w:rsidR="00231671">
        <w:t>,</w:t>
      </w:r>
      <w:r w:rsidR="00F50E3D">
        <w:t xml:space="preserve"> there must be a minimum of 10 days from the date of the addendum to the due date set for the receipt of bids</w:t>
      </w:r>
      <w:r w:rsidR="00231671">
        <w:t>,</w:t>
      </w:r>
      <w:r w:rsidR="00F50E3D">
        <w:t xml:space="preserve"> or the due date shall be extended.  </w:t>
      </w:r>
    </w:p>
    <w:p w14:paraId="2FB25FF8" w14:textId="0A44EC1A" w:rsidR="00BD32FF" w:rsidRDefault="00BD32FF" w:rsidP="00963F00">
      <w:pPr>
        <w:pStyle w:val="ListParagraph"/>
        <w:ind w:left="1080"/>
      </w:pPr>
    </w:p>
    <w:p w14:paraId="691886EE" w14:textId="6B2680CC" w:rsidR="00BD32FF" w:rsidRPr="002D0649" w:rsidRDefault="00BD32FF" w:rsidP="0070149B">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tab/>
      </w:r>
      <w:r w:rsidRPr="002D0649">
        <w:t>e.</w:t>
      </w:r>
      <w:r w:rsidRPr="002D0649">
        <w:tab/>
      </w:r>
      <w:r w:rsidRPr="002D0649">
        <w:rPr>
          <w:b/>
        </w:rPr>
        <w:t>Sources</w:t>
      </w:r>
      <w:r w:rsidRPr="002D0649">
        <w:t xml:space="preserve">.  </w:t>
      </w:r>
    </w:p>
    <w:p w14:paraId="379FC195" w14:textId="344A4595" w:rsidR="00925224" w:rsidRDefault="00BD32FF" w:rsidP="0070149B">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pPr>
      <w:r w:rsidRPr="002D0649">
        <w:tab/>
      </w:r>
      <w:r w:rsidRPr="002D0649">
        <w:tab/>
        <w:t>1)</w:t>
      </w:r>
      <w:r w:rsidRPr="002D0649">
        <w:tab/>
      </w:r>
      <w:r w:rsidR="00DD260B" w:rsidRPr="00DD260B">
        <w:t xml:space="preserve">If the solicitation is over $100,000, identify </w:t>
      </w:r>
      <w:r w:rsidR="00085444">
        <w:t xml:space="preserve">if </w:t>
      </w:r>
      <w:r w:rsidR="00DD260B" w:rsidRPr="00DD260B">
        <w:t xml:space="preserve">there is a sufficient number of </w:t>
      </w:r>
      <w:r w:rsidR="005C6C70" w:rsidRPr="00DD260B">
        <w:t>sources,</w:t>
      </w:r>
      <w:r w:rsidR="00DD260B" w:rsidRPr="00DD260B">
        <w:t xml:space="preserve"> including DSBSD</w:t>
      </w:r>
      <w:r w:rsidR="00EA70E3">
        <w:t>-</w:t>
      </w:r>
      <w:r w:rsidR="00DD260B" w:rsidRPr="00DD260B">
        <w:t xml:space="preserve">certified </w:t>
      </w:r>
      <w:r w:rsidR="00040EC4">
        <w:t>s</w:t>
      </w:r>
      <w:r w:rsidR="00DD260B" w:rsidRPr="00DD260B">
        <w:t>mall</w:t>
      </w:r>
      <w:r w:rsidR="00EA70E3">
        <w:t xml:space="preserve"> businesses, </w:t>
      </w:r>
      <w:r w:rsidR="00040EC4">
        <w:t xml:space="preserve">which </w:t>
      </w:r>
      <w:r w:rsidR="00EA70E3">
        <w:t>includ</w:t>
      </w:r>
      <w:r w:rsidR="00040EC4">
        <w:t>es any</w:t>
      </w:r>
      <w:r w:rsidR="00925224">
        <w:t xml:space="preserve"> </w:t>
      </w:r>
      <w:r w:rsidR="00EA70E3">
        <w:t>w</w:t>
      </w:r>
      <w:r w:rsidR="00DD260B" w:rsidRPr="00DD260B">
        <w:t>oman-</w:t>
      </w:r>
      <w:r w:rsidR="00EA70E3">
        <w:t>o</w:t>
      </w:r>
      <w:r w:rsidR="00DD260B" w:rsidRPr="00DD260B">
        <w:t xml:space="preserve">wned and </w:t>
      </w:r>
      <w:r w:rsidR="00EA70E3">
        <w:t>m</w:t>
      </w:r>
      <w:r w:rsidR="00DD260B" w:rsidRPr="00DD260B">
        <w:t>inority</w:t>
      </w:r>
      <w:r w:rsidR="009C4FC2">
        <w:t xml:space="preserve">-owned businesses and businesses with </w:t>
      </w:r>
      <w:r w:rsidR="008F24ED">
        <w:t xml:space="preserve">DSBSD </w:t>
      </w:r>
      <w:r w:rsidR="004A34D3">
        <w:t xml:space="preserve">service disabled veteran </w:t>
      </w:r>
      <w:r w:rsidR="00EA70E3">
        <w:t>o</w:t>
      </w:r>
      <w:r w:rsidR="00DD260B" w:rsidRPr="00DD260B">
        <w:t xml:space="preserve">wned </w:t>
      </w:r>
      <w:r w:rsidR="009C4FC2">
        <w:t xml:space="preserve">status </w:t>
      </w:r>
      <w:r w:rsidR="00040EC4">
        <w:t>also certified as a small business, if available</w:t>
      </w:r>
      <w:r w:rsidR="00DD260B" w:rsidRPr="00DD260B">
        <w:t xml:space="preserve">, that will be notified through eVA.   </w:t>
      </w:r>
    </w:p>
    <w:p w14:paraId="4D05F187" w14:textId="3346E66C"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pPr>
    </w:p>
    <w:p w14:paraId="620FEC6D" w14:textId="62CDF7D3" w:rsidR="009A3EDB" w:rsidRPr="002D0649" w:rsidRDefault="00BD32FF" w:rsidP="0070149B">
      <w:pPr>
        <w:tabs>
          <w:tab w:val="left" w:pos="720"/>
          <w:tab w:val="left" w:pos="108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pPr>
      <w:r w:rsidRPr="002D0649">
        <w:tab/>
      </w:r>
      <w:r w:rsidRPr="002D0649">
        <w:tab/>
      </w:r>
      <w:r w:rsidRPr="001B2F8E">
        <w:t>2)</w:t>
      </w:r>
      <w:r w:rsidRPr="001B2F8E">
        <w:tab/>
        <w:t xml:space="preserve">If </w:t>
      </w:r>
      <w:r w:rsidR="000778D7" w:rsidRPr="001B2F8E">
        <w:t>the solicitation is up to and including</w:t>
      </w:r>
      <w:r w:rsidR="00CC07D2" w:rsidRPr="001B2F8E">
        <w:t xml:space="preserve"> $100,000</w:t>
      </w:r>
      <w:r w:rsidR="00F958E5" w:rsidRPr="001B2F8E">
        <w:t xml:space="preserve"> follow guidelines in Chapter 5</w:t>
      </w:r>
      <w:r w:rsidR="00DD260B" w:rsidRPr="001B2F8E">
        <w:t>.6</w:t>
      </w:r>
      <w:r w:rsidR="00925224" w:rsidRPr="001B2F8E">
        <w:t>.</w:t>
      </w:r>
      <w:r w:rsidR="00F958E5">
        <w:t xml:space="preserve"> </w:t>
      </w:r>
    </w:p>
    <w:p w14:paraId="780F9657" w14:textId="77777777" w:rsidR="00BD32FF" w:rsidRPr="002D0649" w:rsidRDefault="00BD32FF" w:rsidP="003C655A">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pPr>
    </w:p>
    <w:p w14:paraId="090780B1" w14:textId="77777777" w:rsidR="00BD32FF" w:rsidRDefault="00BD32FF" w:rsidP="00BD32FF">
      <w:pPr>
        <w:tabs>
          <w:tab w:val="left" w:pos="7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FE0CE27" w14:textId="75E42BD9" w:rsidR="00744A4B" w:rsidRDefault="00744A4B" w:rsidP="00477F61">
      <w:pPr>
        <w:pStyle w:val="ListParagraph"/>
        <w:numPr>
          <w:ilvl w:val="0"/>
          <w:numId w:val="101"/>
        </w:numPr>
        <w:tabs>
          <w:tab w:val="left" w:pos="720"/>
          <w:tab w:val="left" w:pos="1080"/>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70149B">
        <w:rPr>
          <w:b/>
        </w:rPr>
        <w:t>Small Business Subcontracting Plan</w:t>
      </w:r>
      <w:r w:rsidRPr="00B411BC">
        <w:t xml:space="preserve">.  </w:t>
      </w:r>
      <w:r w:rsidR="00CC07D2" w:rsidRPr="00B411BC">
        <w:t>For procurements over $100,000 i</w:t>
      </w:r>
      <w:r w:rsidRPr="00B411BC">
        <w:t xml:space="preserve">n accordance with the Commonwealth’s policy of facilitating and maximizing the participation of small businesses, which </w:t>
      </w:r>
      <w:r w:rsidR="00AB3305" w:rsidRPr="00B411BC">
        <w:t>includes</w:t>
      </w:r>
      <w:r w:rsidRPr="00B411BC">
        <w:t xml:space="preserve"> women</w:t>
      </w:r>
      <w:r w:rsidR="00902505" w:rsidRPr="00B411BC">
        <w:t xml:space="preserve">-owned and minority-owned businesses and businesses </w:t>
      </w:r>
      <w:r w:rsidR="009C4FC2" w:rsidRPr="00B411BC">
        <w:t xml:space="preserve">with </w:t>
      </w:r>
      <w:r w:rsidR="008F24ED" w:rsidRPr="00B411BC">
        <w:t xml:space="preserve">DSBSD </w:t>
      </w:r>
      <w:r w:rsidR="004A34D3" w:rsidRPr="00B411BC">
        <w:t>service disabled veteran</w:t>
      </w:r>
      <w:r w:rsidR="009C4FC2" w:rsidRPr="00B411BC">
        <w:t>-owned</w:t>
      </w:r>
      <w:r w:rsidRPr="00B411BC">
        <w:t xml:space="preserve"> </w:t>
      </w:r>
      <w:r w:rsidR="009C4FC2" w:rsidRPr="00B411BC">
        <w:t xml:space="preserve">status </w:t>
      </w:r>
      <w:r w:rsidR="0083436A" w:rsidRPr="00B411BC">
        <w:t xml:space="preserve">when </w:t>
      </w:r>
      <w:r w:rsidR="004A34D3" w:rsidRPr="0070149B">
        <w:rPr>
          <w:bCs/>
        </w:rPr>
        <w:t xml:space="preserve">their business </w:t>
      </w:r>
      <w:r w:rsidR="002E3C4C" w:rsidRPr="0070149B">
        <w:rPr>
          <w:bCs/>
        </w:rPr>
        <w:t>have</w:t>
      </w:r>
      <w:r w:rsidR="0083436A" w:rsidRPr="0070149B">
        <w:rPr>
          <w:bCs/>
        </w:rPr>
        <w:t xml:space="preserve"> </w:t>
      </w:r>
      <w:r w:rsidR="004A34D3" w:rsidRPr="0070149B">
        <w:rPr>
          <w:bCs/>
        </w:rPr>
        <w:t xml:space="preserve">also </w:t>
      </w:r>
      <w:r w:rsidR="0083436A" w:rsidRPr="0070149B">
        <w:rPr>
          <w:bCs/>
        </w:rPr>
        <w:t>received DSBSD small business certification</w:t>
      </w:r>
      <w:r w:rsidRPr="00B411BC">
        <w:t>, in order for the bid to be considered responsive</w:t>
      </w:r>
      <w:r w:rsidR="005449C8" w:rsidRPr="00B411BC">
        <w:t>,</w:t>
      </w:r>
      <w:r w:rsidRPr="00B411BC">
        <w:t xml:space="preserve"> bidders shall include, as part of their bid, a Small Business Subcontracting Plan </w:t>
      </w:r>
      <w:r w:rsidR="003D12DD" w:rsidRPr="00B411BC">
        <w:t xml:space="preserve">unless </w:t>
      </w:r>
      <w:r w:rsidR="00973405" w:rsidRPr="00B411BC">
        <w:t xml:space="preserve">no </w:t>
      </w:r>
      <w:r w:rsidR="00532D82" w:rsidRPr="00B411BC">
        <w:t>subcontractor</w:t>
      </w:r>
      <w:r w:rsidR="00973405" w:rsidRPr="00B411BC">
        <w:t xml:space="preserve"> opportunities exist. (See 3.1</w:t>
      </w:r>
      <w:r w:rsidR="00BB2DEF">
        <w:t>1</w:t>
      </w:r>
      <w:r w:rsidR="00973405" w:rsidRPr="00B411BC">
        <w:t xml:space="preserve"> h)  </w:t>
      </w:r>
      <w:r w:rsidRPr="00B411BC">
        <w:t>See Appendix B, Section II, 36 for the special term and condition that shall be included in solicitations requiring the plan and the contractor to provide evidence of compliance with this requirement</w:t>
      </w:r>
      <w:r w:rsidR="005449C8" w:rsidRPr="00B411BC">
        <w:t>.</w:t>
      </w:r>
      <w:r w:rsidR="00973405" w:rsidRPr="00973405">
        <w:t xml:space="preserve"> </w:t>
      </w:r>
    </w:p>
    <w:p w14:paraId="6E51B5C9" w14:textId="77777777" w:rsidR="003D12DD" w:rsidRDefault="003D12DD" w:rsidP="0097340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630"/>
        <w:jc w:val="both"/>
      </w:pPr>
    </w:p>
    <w:p w14:paraId="18E99A16" w14:textId="591DFE6D" w:rsidR="00E3221E" w:rsidRDefault="00744A4B" w:rsidP="00744A4B">
      <w:pPr>
        <w:tabs>
          <w:tab w:val="left" w:pos="720"/>
          <w:tab w:val="left" w:pos="1080"/>
          <w:tab w:val="left" w:pos="1170"/>
          <w:tab w:val="left" w:pos="1584"/>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360"/>
        <w:jc w:val="both"/>
      </w:pPr>
      <w:r>
        <w:tab/>
        <w:t xml:space="preserve">  </w:t>
      </w:r>
      <w:r w:rsidRPr="00AD3207">
        <w:t xml:space="preserve">If the bidder on the contract is a </w:t>
      </w:r>
      <w:r w:rsidR="007A7A77">
        <w:t>DSBSD</w:t>
      </w:r>
      <w:r w:rsidRPr="00AD3207">
        <w:t>-certified small business, the bidder shall indicate such in Section A of Annex 6-I.</w:t>
      </w:r>
      <w:r>
        <w:t xml:space="preserve"> </w:t>
      </w:r>
      <w:r w:rsidRPr="00AD3207">
        <w:t xml:space="preserve">This shall </w:t>
      </w:r>
      <w:r w:rsidR="004A34D3">
        <w:t xml:space="preserve">include </w:t>
      </w:r>
      <w:r w:rsidR="007A7A77">
        <w:t>DSBSD</w:t>
      </w:r>
      <w:r w:rsidRPr="00AD3207">
        <w:t>-certified women-owned and minority</w:t>
      </w:r>
      <w:r w:rsidR="00594699">
        <w:t>-owned businesses</w:t>
      </w:r>
      <w:r w:rsidR="004A34D3">
        <w:t xml:space="preserve"> and </w:t>
      </w:r>
      <w:r w:rsidR="00594699">
        <w:t xml:space="preserve">businesses with </w:t>
      </w:r>
      <w:r w:rsidR="008F24ED">
        <w:t xml:space="preserve">DSBSD </w:t>
      </w:r>
      <w:r w:rsidR="004A34D3">
        <w:t xml:space="preserve">service disabled veteran </w:t>
      </w:r>
      <w:r w:rsidRPr="00AD3207">
        <w:t xml:space="preserve">owned </w:t>
      </w:r>
      <w:r w:rsidR="00594699">
        <w:t>status</w:t>
      </w:r>
      <w:r w:rsidRPr="00AD3207">
        <w:t xml:space="preserve"> that have </w:t>
      </w:r>
      <w:r w:rsidR="003D12DD">
        <w:t xml:space="preserve">also </w:t>
      </w:r>
      <w:r w:rsidRPr="00AD3207">
        <w:t xml:space="preserve">received the </w:t>
      </w:r>
      <w:r w:rsidR="007A7A77">
        <w:t>DSBSD</w:t>
      </w:r>
      <w:r w:rsidRPr="00AD3207">
        <w:t xml:space="preserve"> small-</w:t>
      </w:r>
      <w:r>
        <w:t>b</w:t>
      </w:r>
      <w:r w:rsidRPr="00AD3207">
        <w:t xml:space="preserve">usiness certification.  If the bidder is not a </w:t>
      </w:r>
      <w:r w:rsidR="007A7A77">
        <w:t>DSBSD</w:t>
      </w:r>
      <w:r w:rsidRPr="00AD3207">
        <w:t xml:space="preserve">-certified small business, the bidder, to be considered responsive, is required to identify the portions of the contract the bidder plans to subcontract to </w:t>
      </w:r>
      <w:r w:rsidR="007A7A77">
        <w:t>DSBSD</w:t>
      </w:r>
      <w:r w:rsidRPr="00AD3207">
        <w:t xml:space="preserve">-certified small business by completing and returning Section B of Annex 6-I. </w:t>
      </w:r>
      <w:r>
        <w:t>If no subcontracting opportunities exist see 3.1</w:t>
      </w:r>
      <w:r w:rsidR="00BB2DEF">
        <w:t>1</w:t>
      </w:r>
      <w:r>
        <w:t xml:space="preserve"> h.  </w:t>
      </w:r>
      <w:r w:rsidR="002543EF" w:rsidRPr="002543EF">
        <w:t xml:space="preserve">For </w:t>
      </w:r>
      <w:r w:rsidR="00637218" w:rsidRPr="002543EF">
        <w:t>purposes</w:t>
      </w:r>
      <w:r w:rsidR="002543EF" w:rsidRPr="002543EF">
        <w:t xml:space="preserve"> of any particular procurement, a bidder or subcontractor shall be considered a Small Business if and only if the bidder or subcontractor holds a certification</w:t>
      </w:r>
      <w:r w:rsidR="002543EF">
        <w:t xml:space="preserve"> </w:t>
      </w:r>
      <w:r w:rsidRPr="002543EF">
        <w:t>as such by th</w:t>
      </w:r>
      <w:r w:rsidRPr="00AD3207">
        <w:t xml:space="preserve">e </w:t>
      </w:r>
      <w:r w:rsidR="007A7A77">
        <w:t>DSBSD</w:t>
      </w:r>
      <w:r w:rsidR="00231671">
        <w:t xml:space="preserve"> </w:t>
      </w:r>
      <w:r w:rsidR="002543EF">
        <w:t xml:space="preserve">on </w:t>
      </w:r>
      <w:r w:rsidRPr="00AD3207">
        <w:t>the due date for receipt of bids</w:t>
      </w:r>
      <w:r>
        <w:t>.</w:t>
      </w:r>
    </w:p>
    <w:p w14:paraId="3B2C628B" w14:textId="77777777" w:rsidR="00E3221E" w:rsidRDefault="00E3221E" w:rsidP="00744A4B">
      <w:pPr>
        <w:tabs>
          <w:tab w:val="left" w:pos="720"/>
          <w:tab w:val="left" w:pos="1080"/>
          <w:tab w:val="left" w:pos="1170"/>
          <w:tab w:val="left" w:pos="1584"/>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360"/>
        <w:jc w:val="both"/>
      </w:pPr>
    </w:p>
    <w:p w14:paraId="4FB7D788" w14:textId="7CFD477B" w:rsidR="00744A4B" w:rsidRPr="00AD3207" w:rsidRDefault="57DFA211" w:rsidP="00744A4B">
      <w:pPr>
        <w:tabs>
          <w:tab w:val="left" w:pos="720"/>
          <w:tab w:val="left" w:pos="1080"/>
          <w:tab w:val="left" w:pos="1170"/>
          <w:tab w:val="left" w:pos="1584"/>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360"/>
        <w:jc w:val="both"/>
      </w:pPr>
      <w:r>
        <w:t>g.</w:t>
      </w:r>
      <w:r w:rsidR="00E3221E">
        <w:tab/>
      </w:r>
      <w:r w:rsidRPr="7FC51DF9">
        <w:rPr>
          <w:b/>
          <w:bCs/>
        </w:rPr>
        <w:t>High-Risk Contracts.</w:t>
      </w:r>
      <w:r w:rsidR="0F79AA12" w:rsidRPr="7FC51DF9">
        <w:rPr>
          <w:b/>
          <w:bCs/>
        </w:rPr>
        <w:t xml:space="preserve"> </w:t>
      </w:r>
      <w:r w:rsidR="0F79AA12">
        <w:t xml:space="preserve"> If a high-risk contract,</w:t>
      </w:r>
      <w:r>
        <w:t xml:space="preserve"> </w:t>
      </w:r>
      <w:r w:rsidR="0F79AA12">
        <w:t>s</w:t>
      </w:r>
      <w:r>
        <w:t>ub</w:t>
      </w:r>
      <w:r w:rsidR="289DBD03">
        <w:t>m</w:t>
      </w:r>
      <w:r>
        <w:t>it solicitation for external agency review (see 3.1).</w:t>
      </w:r>
      <w:r w:rsidR="1D0CD8B5">
        <w:t xml:space="preserve">  </w:t>
      </w:r>
    </w:p>
    <w:p w14:paraId="62EA6632" w14:textId="32829AB7" w:rsidR="2F9F36B3" w:rsidRDefault="2F9F36B3" w:rsidP="7FC51DF9">
      <w:pPr>
        <w:tabs>
          <w:tab w:val="left" w:pos="720"/>
          <w:tab w:val="left" w:pos="1080"/>
          <w:tab w:val="left" w:pos="1170"/>
          <w:tab w:val="left" w:pos="1584"/>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360"/>
        <w:jc w:val="both"/>
      </w:pPr>
    </w:p>
    <w:p w14:paraId="5AD44B74" w14:textId="77777777" w:rsidR="00744A4B" w:rsidRPr="00CE1568" w:rsidRDefault="00744A4B" w:rsidP="00744A4B">
      <w:pPr>
        <w:tabs>
          <w:tab w:val="num" w:pos="-180"/>
        </w:tabs>
        <w:ind w:left="-180"/>
        <w:rPr>
          <w:color w:val="000000" w:themeColor="text1"/>
        </w:rPr>
      </w:pPr>
      <w:r w:rsidRPr="00CE1568">
        <w:rPr>
          <w:color w:val="000000" w:themeColor="text1"/>
        </w:rPr>
        <w:tab/>
      </w:r>
    </w:p>
    <w:p w14:paraId="1D5F932F" w14:textId="77777777" w:rsidR="00BD32FF" w:rsidRPr="00CE1568" w:rsidRDefault="00BD32FF" w:rsidP="00D91AC0">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color w:val="000000" w:themeColor="text1"/>
        </w:rPr>
      </w:pPr>
      <w:r w:rsidRPr="00CE1568">
        <w:rPr>
          <w:color w:val="000000" w:themeColor="text1"/>
        </w:rPr>
        <w:lastRenderedPageBreak/>
        <w:t>6.3</w:t>
      </w:r>
      <w:r w:rsidRPr="00CE1568">
        <w:rPr>
          <w:color w:val="000000" w:themeColor="text1"/>
        </w:rPr>
        <w:tab/>
      </w:r>
      <w:r w:rsidRPr="00CE1568">
        <w:rPr>
          <w:b/>
          <w:color w:val="000000" w:themeColor="text1"/>
          <w:u w:val="single"/>
        </w:rPr>
        <w:t xml:space="preserve">Sealed Bids </w:t>
      </w:r>
      <w:r w:rsidRPr="00CE1568">
        <w:rPr>
          <w:b/>
          <w:color w:val="000000" w:themeColor="text1"/>
          <w:u w:val="single"/>
        </w:rPr>
        <w:noBreakHyphen/>
        <w:t xml:space="preserve"> Receipt, Opening, Evaluation, and Award</w:t>
      </w:r>
      <w:r w:rsidRPr="00CE1568">
        <w:rPr>
          <w:color w:val="000000" w:themeColor="text1"/>
        </w:rPr>
        <w:t>.</w:t>
      </w:r>
    </w:p>
    <w:p w14:paraId="769E3715" w14:textId="77777777" w:rsidR="00BD32FF" w:rsidRPr="00CE1568" w:rsidRDefault="00BD32FF" w:rsidP="00D91AC0">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color w:val="000000" w:themeColor="text1"/>
        </w:rPr>
      </w:pPr>
    </w:p>
    <w:p w14:paraId="2EB405A2" w14:textId="3498751D" w:rsidR="00996339" w:rsidRPr="00CE1568" w:rsidRDefault="00BD32FF" w:rsidP="00996339">
      <w:pPr>
        <w:pStyle w:val="Heading3"/>
        <w:tabs>
          <w:tab w:val="left" w:pos="720"/>
        </w:tabs>
        <w:ind w:left="1170" w:hanging="450"/>
        <w:jc w:val="both"/>
        <w:rPr>
          <w:rFonts w:ascii="Times New Roman" w:hAnsi="Times New Roman" w:cs="Times New Roman"/>
          <w:b w:val="0"/>
          <w:color w:val="000000" w:themeColor="text1"/>
          <w:sz w:val="20"/>
          <w:szCs w:val="20"/>
        </w:rPr>
      </w:pPr>
      <w:r w:rsidRPr="00CE1568">
        <w:rPr>
          <w:rFonts w:ascii="Times New Roman" w:hAnsi="Times New Roman" w:cs="Times New Roman"/>
          <w:color w:val="000000" w:themeColor="text1"/>
          <w:sz w:val="20"/>
          <w:szCs w:val="20"/>
        </w:rPr>
        <w:t>a.</w:t>
      </w:r>
      <w:r w:rsidRPr="00CE1568">
        <w:rPr>
          <w:color w:val="000000" w:themeColor="text1"/>
          <w:sz w:val="20"/>
          <w:szCs w:val="20"/>
        </w:rPr>
        <w:tab/>
      </w:r>
      <w:r w:rsidR="00996339" w:rsidRPr="00CE1568">
        <w:rPr>
          <w:rFonts w:ascii="Times New Roman" w:hAnsi="Times New Roman" w:cs="Times New Roman"/>
          <w:color w:val="000000" w:themeColor="text1"/>
          <w:sz w:val="20"/>
          <w:szCs w:val="20"/>
        </w:rPr>
        <w:t xml:space="preserve">Receipt.  </w:t>
      </w:r>
      <w:r w:rsidR="00996339" w:rsidRPr="00CE1568">
        <w:rPr>
          <w:rFonts w:ascii="Times New Roman" w:hAnsi="Times New Roman" w:cs="Times New Roman"/>
          <w:b w:val="0"/>
          <w:color w:val="000000" w:themeColor="text1"/>
          <w:sz w:val="20"/>
          <w:szCs w:val="20"/>
        </w:rPr>
        <w:t>Bids shall be received until the date and time specified in the IFB.</w:t>
      </w:r>
      <w:r w:rsidR="00996339" w:rsidRPr="00CE1568">
        <w:rPr>
          <w:rFonts w:ascii="Times New Roman" w:hAnsi="Times New Roman" w:cs="Times New Roman"/>
          <w:color w:val="000000" w:themeColor="text1"/>
          <w:sz w:val="20"/>
          <w:szCs w:val="20"/>
        </w:rPr>
        <w:t xml:space="preserve">  </w:t>
      </w:r>
      <w:r w:rsidR="00996339" w:rsidRPr="00CE1568">
        <w:rPr>
          <w:rFonts w:ascii="Times New Roman" w:hAnsi="Times New Roman" w:cs="Times New Roman"/>
          <w:b w:val="0"/>
          <w:color w:val="000000" w:themeColor="text1"/>
          <w:sz w:val="20"/>
          <w:szCs w:val="20"/>
        </w:rPr>
        <w:t xml:space="preserve">Bids are then publicly opened and read aloud.  Late bids shall not be considered.  Bid receipt deadlines and public openings scheduled during a period of suspended state business operations will be deemed rescheduled for processing at the appropriate times on the next regular business day.  The public opening of bids for construction type contracts shall be held 24 hours after the date and time set for submission of bids, </w:t>
      </w:r>
      <w:r w:rsidR="00996339" w:rsidRPr="00CE1568">
        <w:rPr>
          <w:rFonts w:ascii="Times New Roman" w:hAnsi="Times New Roman" w:cs="Times New Roman"/>
          <w:b w:val="0"/>
          <w:i/>
          <w:color w:val="000000" w:themeColor="text1"/>
          <w:sz w:val="20"/>
          <w:szCs w:val="20"/>
        </w:rPr>
        <w:t>Code of Virginia</w:t>
      </w:r>
      <w:r w:rsidR="00996339" w:rsidRPr="00CE1568">
        <w:rPr>
          <w:rFonts w:ascii="Times New Roman" w:hAnsi="Times New Roman" w:cs="Times New Roman"/>
          <w:b w:val="0"/>
          <w:color w:val="000000" w:themeColor="text1"/>
          <w:sz w:val="20"/>
          <w:szCs w:val="20"/>
        </w:rPr>
        <w:t>, § 2.2-4330A(ii). (See 3.</w:t>
      </w:r>
      <w:r w:rsidR="00BB2DEF">
        <w:rPr>
          <w:rFonts w:ascii="Times New Roman" w:hAnsi="Times New Roman" w:cs="Times New Roman"/>
          <w:b w:val="0"/>
          <w:color w:val="000000" w:themeColor="text1"/>
          <w:sz w:val="20"/>
          <w:szCs w:val="20"/>
        </w:rPr>
        <w:t>2</w:t>
      </w:r>
      <w:r w:rsidR="00996339" w:rsidRPr="00CE1568">
        <w:rPr>
          <w:rFonts w:ascii="Times New Roman" w:hAnsi="Times New Roman" w:cs="Times New Roman"/>
          <w:b w:val="0"/>
          <w:color w:val="000000" w:themeColor="text1"/>
          <w:sz w:val="20"/>
          <w:szCs w:val="20"/>
        </w:rPr>
        <w:t>e for further guidance on the receipt and opening of sealed bids.)</w:t>
      </w:r>
    </w:p>
    <w:p w14:paraId="4B48EBFF" w14:textId="77777777" w:rsidR="00996339" w:rsidRPr="00996339" w:rsidRDefault="00996339" w:rsidP="00996339"/>
    <w:p w14:paraId="47926ECD" w14:textId="1E8B6D3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t>b.</w:t>
      </w:r>
      <w:r>
        <w:tab/>
      </w:r>
      <w:r>
        <w:rPr>
          <w:b/>
        </w:rPr>
        <w:t>Opening</w:t>
      </w:r>
      <w:r>
        <w:t>.  After bid opening, each bid is evaluated to determine if it is responsive to the IFB.  The responsive bids are then evaluated according to the criteria and/or evaluation procedure described in the IFB to determine which is the lowest bid (see 3.</w:t>
      </w:r>
      <w:r w:rsidR="00BB2DEF">
        <w:t>2</w:t>
      </w:r>
      <w:r>
        <w:t>e)</w:t>
      </w:r>
      <w:r w:rsidR="00705CC6">
        <w:t xml:space="preserve"> </w:t>
      </w:r>
      <w:r w:rsidR="00705CC6" w:rsidRPr="00705CC6">
        <w:t>and whether any preferences must be applied (see 3.1</w:t>
      </w:r>
      <w:r w:rsidR="00BB2DEF">
        <w:t>5</w:t>
      </w:r>
      <w:r w:rsidR="00705CC6" w:rsidRPr="00705CC6">
        <w:t>)</w:t>
      </w:r>
      <w:r>
        <w:t>.</w:t>
      </w:r>
    </w:p>
    <w:p w14:paraId="57B18E28" w14:textId="2DB11B6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1A76CA5" w14:textId="730B8052" w:rsidR="00BD32FF" w:rsidRPr="00952D3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tab/>
      </w:r>
      <w:r w:rsidRPr="00952D3C">
        <w:t>c.</w:t>
      </w:r>
      <w:r w:rsidRPr="00952D3C">
        <w:rPr>
          <w:b/>
        </w:rPr>
        <w:tab/>
        <w:t>Evaluation</w:t>
      </w:r>
      <w:r w:rsidRPr="00952D3C">
        <w:t>.  The lowest responsive bidder is then evaluated to determine if the firm is responsible (see 3.2</w:t>
      </w:r>
      <w:r w:rsidR="00BB2DEF">
        <w:t>1</w:t>
      </w:r>
      <w:r w:rsidRPr="00952D3C">
        <w:t>).</w:t>
      </w:r>
    </w:p>
    <w:p w14:paraId="1EFFE729" w14:textId="2CAC4189" w:rsidR="00BD32FF" w:rsidRPr="00952D3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5A53D4FA" w14:textId="1C573B7B" w:rsidR="00F46D8B" w:rsidRDefault="00BD32FF" w:rsidP="00F46D8B">
      <w:pPr>
        <w:tabs>
          <w:tab w:val="num" w:pos="-180"/>
          <w:tab w:val="left" w:pos="450"/>
          <w:tab w:val="left" w:pos="720"/>
        </w:tabs>
        <w:ind w:left="1170" w:hanging="1170"/>
      </w:pPr>
      <w:r w:rsidRPr="00952D3C">
        <w:tab/>
      </w:r>
      <w:r w:rsidR="00F46D8B">
        <w:t xml:space="preserve">      </w:t>
      </w:r>
      <w:r w:rsidR="00F46D8B" w:rsidRPr="00AD3207">
        <w:t>d.</w:t>
      </w:r>
      <w:r w:rsidR="00F46D8B">
        <w:t xml:space="preserve">     </w:t>
      </w:r>
      <w:r w:rsidR="00F46D8B" w:rsidRPr="00AD3207">
        <w:rPr>
          <w:b/>
        </w:rPr>
        <w:t>Award</w:t>
      </w:r>
      <w:r w:rsidR="00F46D8B" w:rsidRPr="00AD3207">
        <w:t>.  The contract is awarded to the lowest responsive and responsible bidder (see 3.2</w:t>
      </w:r>
      <w:r w:rsidR="00BB2DEF">
        <w:t>1</w:t>
      </w:r>
      <w:r w:rsidR="00F46D8B" w:rsidRPr="00AD3207">
        <w:t xml:space="preserve"> and 3.2</w:t>
      </w:r>
      <w:r w:rsidR="00BB2DEF">
        <w:t>2</w:t>
      </w:r>
      <w:r w:rsidR="00F46D8B" w:rsidRPr="002543EF">
        <w:t>).</w:t>
      </w:r>
      <w:r w:rsidR="00FD4263">
        <w:t xml:space="preserve">  Post the appropriate award notice and contract (see 3.19)</w:t>
      </w:r>
      <w:r w:rsidR="00EA374C">
        <w:t>.</w:t>
      </w:r>
      <w:r w:rsidR="00F46D8B" w:rsidRPr="002543EF">
        <w:t xml:space="preserve">  </w:t>
      </w:r>
      <w:r w:rsidR="002543EF" w:rsidRPr="002543EF">
        <w:t xml:space="preserve">For purposes of the procurement, a bidder or subcontractor shall be considered a Small Business or a Micro Business if and only if the bidder or subcontractor holds a certification as such by the Department of Small Business and Supplier Diversity (DSBSD) on </w:t>
      </w:r>
      <w:r w:rsidR="00F46D8B" w:rsidRPr="002543EF">
        <w:t>the due date for receipt of bids.</w:t>
      </w:r>
      <w:r w:rsidR="00F46D8B" w:rsidRPr="00AD3207">
        <w:t xml:space="preserve">  </w:t>
      </w:r>
      <w:r w:rsidR="0092745A">
        <w:t xml:space="preserve">Prior to award, </w:t>
      </w:r>
      <w:r w:rsidR="005C4AA3">
        <w:t xml:space="preserve">if a high-risk contract, </w:t>
      </w:r>
      <w:r w:rsidR="0092745A">
        <w:t>s</w:t>
      </w:r>
      <w:r w:rsidR="00E3221E">
        <w:t xml:space="preserve">ubmit contract for external agency review </w:t>
      </w:r>
      <w:r w:rsidR="00532D82">
        <w:t>(see</w:t>
      </w:r>
      <w:r w:rsidR="00E3221E">
        <w:t xml:space="preserve"> 3.1).</w:t>
      </w:r>
    </w:p>
    <w:p w14:paraId="5D1E66CA" w14:textId="5BA7C77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25A49C4" w14:textId="2A5DA73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6.4</w:t>
      </w:r>
      <w:r>
        <w:tab/>
      </w:r>
      <w:r w:rsidR="00CD1DBD">
        <w:t>Deleted.</w:t>
      </w:r>
    </w:p>
    <w:p w14:paraId="0CCCE41C" w14:textId="1B8E625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A7F9508" w14:textId="0D43554A" w:rsidR="00BD32FF" w:rsidRPr="002D0649" w:rsidRDefault="00BD32FF" w:rsidP="00CD1DB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6.5</w:t>
      </w:r>
      <w:r>
        <w:tab/>
      </w:r>
      <w:r w:rsidR="00CD1DBD">
        <w:t xml:space="preserve">Deleted </w:t>
      </w:r>
    </w:p>
    <w:p w14:paraId="4B8518C4" w14:textId="287B646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p>
    <w:p w14:paraId="6A967DF5" w14:textId="1E1F1FD6" w:rsidR="00C31C52" w:rsidRDefault="006C420B" w:rsidP="00C31C5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6.6</w:t>
      </w:r>
      <w:r w:rsidR="00BD32FF">
        <w:tab/>
      </w:r>
      <w:r w:rsidR="00BD32FF" w:rsidRPr="002D0649">
        <w:rPr>
          <w:b/>
          <w:u w:val="single"/>
        </w:rPr>
        <w:t>Combined Two</w:t>
      </w:r>
      <w:r w:rsidR="00BD32FF" w:rsidRPr="002D0649">
        <w:rPr>
          <w:b/>
          <w:u w:val="single"/>
        </w:rPr>
        <w:noBreakHyphen/>
        <w:t>Step Competitive Sealed Bidding</w:t>
      </w:r>
      <w:r w:rsidR="00BD32FF" w:rsidRPr="002D0649">
        <w:t xml:space="preserve">.  </w:t>
      </w:r>
      <w:r w:rsidR="00C31C52">
        <w:t xml:space="preserve">Combined two-step competitive sealed bidding is used when it is impractical to initially prepare a definitive purchase description to support an award based on prices.  In such instances an IFB is issued </w:t>
      </w:r>
      <w:r w:rsidR="00C31C52" w:rsidRPr="002D0649">
        <w:t>requiring the firms who respond to the solicitation to furnish their unpriced technical proposals in one sealed envelope and their bid prices in a second sealed envelope at the same time.</w:t>
      </w:r>
      <w:r w:rsidR="00C31C52">
        <w:t xml:space="preserve">  There is no negotiation in the combined two</w:t>
      </w:r>
      <w:r w:rsidR="00C31C52">
        <w:noBreakHyphen/>
        <w:t xml:space="preserve">step competitive </w:t>
      </w:r>
      <w:r w:rsidR="00133D9B">
        <w:t xml:space="preserve">sealed </w:t>
      </w:r>
      <w:r w:rsidR="00C31C52">
        <w:t>bid process; however, the agency at its option may request information from bidders to clarify material contained in their technical proposals.</w:t>
      </w:r>
    </w:p>
    <w:p w14:paraId="53A259AC" w14:textId="77777777" w:rsidR="00133D9B" w:rsidRDefault="00133D9B" w:rsidP="00C31C5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p>
    <w:p w14:paraId="7D70521C" w14:textId="6B2BABE1" w:rsidR="00211CA1" w:rsidRDefault="00133D9B" w:rsidP="00CD1DB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432"/>
        <w:jc w:val="both"/>
      </w:pPr>
      <w:r>
        <w:tab/>
        <w:t xml:space="preserve">The solicitation describes the agency’s requirement in general terms and asks for a technical proposal describing how the bidder intends to meet the agency’s requirements and what goods, equipment, and service, as applicable, will be furnished.  </w:t>
      </w:r>
      <w:r w:rsidR="003C16D0">
        <w:t>The solicitation must s</w:t>
      </w:r>
      <w:r>
        <w:t xml:space="preserve">pecify any mandatory technical data and information to be submitted in the proposal and any optional information desired.  </w:t>
      </w:r>
      <w:r w:rsidR="00CD1DBD">
        <w:t xml:space="preserve">It also includes a pricing schedule.  </w:t>
      </w:r>
      <w:r>
        <w:t>The cover sheet should explain the combined two</w:t>
      </w:r>
      <w:r>
        <w:noBreakHyphen/>
        <w:t>step procedure.</w:t>
      </w:r>
      <w:r w:rsidR="00CD1DBD">
        <w:t xml:space="preserve">  The solicitation shall also provide an option for suppliers to respond electronically in eVA unless an exemption has been granted by the Director of DGS or his designee.  </w:t>
      </w:r>
    </w:p>
    <w:p w14:paraId="5AD98B06" w14:textId="77777777" w:rsidR="00211CA1" w:rsidRDefault="00211CA1" w:rsidP="00CD1DB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432"/>
        <w:jc w:val="both"/>
      </w:pPr>
    </w:p>
    <w:p w14:paraId="3BAA9589" w14:textId="77777777" w:rsidR="00211CA1" w:rsidRDefault="00CD1DBD" w:rsidP="00211CA1">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r>
        <w:t>W</w:t>
      </w:r>
      <w:r w:rsidR="00133D9B">
        <w:t xml:space="preserve">hen receiving electronic responses the instructions issued must specify that the technical proposal is </w:t>
      </w:r>
      <w:r w:rsidR="00211CA1">
        <w:t>uploaded in eVA</w:t>
      </w:r>
      <w:r w:rsidR="00133D9B">
        <w:t xml:space="preserve"> in the technical envelope and the pricing must be included in the line items.  When receiving paper responses, t</w:t>
      </w:r>
      <w:r w:rsidR="00133D9B" w:rsidRPr="002D0649">
        <w:t>he instructions issued must specify that the responses are to be submitted in two separate sealed envelopes - one marked “Technical Proposal” and the other “Bid Price”</w:t>
      </w:r>
      <w:r w:rsidR="00133D9B">
        <w:t xml:space="preserve"> and the </w:t>
      </w:r>
      <w:r w:rsidR="00133D9B" w:rsidRPr="002D0649">
        <w:t xml:space="preserve"> bidders should be instructed to identify both the </w:t>
      </w:r>
      <w:r w:rsidR="00133D9B" w:rsidRPr="002543EF">
        <w:t>technical proposal and pricing envelope with the bidder’s name, company name and address, and bid reference number.</w:t>
      </w:r>
      <w:r>
        <w:t xml:space="preserve">  </w:t>
      </w:r>
    </w:p>
    <w:p w14:paraId="71DD0317" w14:textId="77777777" w:rsidR="00211CA1" w:rsidRDefault="00211CA1" w:rsidP="00CD1DB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432"/>
        <w:jc w:val="both"/>
      </w:pPr>
    </w:p>
    <w:p w14:paraId="1674CB46" w14:textId="61CEDFF9" w:rsidR="00C31C52" w:rsidRDefault="00133D9B" w:rsidP="00F36888">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r>
        <w:t>If Set-</w:t>
      </w:r>
      <w:r w:rsidRPr="002543EF">
        <w:t>aside in accordance with 3.1</w:t>
      </w:r>
      <w:r>
        <w:t>1</w:t>
      </w:r>
      <w:r w:rsidRPr="002543EF">
        <w:t>(g),</w:t>
      </w:r>
      <w:r>
        <w:t xml:space="preserve"> t</w:t>
      </w:r>
      <w:r w:rsidRPr="00D24503">
        <w:t xml:space="preserve">he </w:t>
      </w:r>
      <w:r>
        <w:t>s</w:t>
      </w:r>
      <w:r w:rsidRPr="00D24503">
        <w:t xml:space="preserve">olicitation shall include a tiered award clause as specified in Special Term and </w:t>
      </w:r>
      <w:r w:rsidRPr="002543EF">
        <w:t>Condition 2.L.  It should indicate if a prebid conference will be conducted and if attendance is mandatory or optional.  The</w:t>
      </w:r>
      <w:r>
        <w:t xml:space="preserve"> proposals are publicly opened, and the names of the firms submitting proposals are announced.  The agency then evaluates and selects those proposals which will meet its needs, based on the mandatory criteria specified in the solicitation.  The evaluators may request written or oral discussions from bidders to clarify or </w:t>
      </w:r>
      <w:r w:rsidR="003C16D0">
        <w:t>supplement</w:t>
      </w:r>
      <w:r>
        <w:t xml:space="preserve"> the material in the proposal.  The contents of the technical proposal are not subject to negotiation and must be evaluated as submitted.  They are not ranked but are determined to be acceptable or not acceptable for meeting the agency’s needs.  Only those responsive bidders whose technical proposals were determined to be acceptable will be move</w:t>
      </w:r>
      <w:r w:rsidR="00211CA1">
        <w:t>d</w:t>
      </w:r>
      <w:r>
        <w:t xml:space="preserve"> to the next step of price evaluation.  The contract is awarded to the lowest responsive and responsible bidder.  </w:t>
      </w:r>
      <w:r w:rsidRPr="002D0649">
        <w:t>The award document shall incorporate by reference the terms and conditions of the solicitation, the contractor’s technical proposal, and the bid price.</w:t>
      </w:r>
      <w:r>
        <w:t xml:space="preserve">  Post the appropriate award notice and contract (see 3.19).  </w:t>
      </w:r>
      <w:r>
        <w:rPr>
          <w:kern w:val="2"/>
        </w:rPr>
        <w:t xml:space="preserve">For late sealed </w:t>
      </w:r>
      <w:r w:rsidR="003C6D71">
        <w:rPr>
          <w:kern w:val="2"/>
        </w:rPr>
        <w:t xml:space="preserve">paper </w:t>
      </w:r>
      <w:r>
        <w:rPr>
          <w:kern w:val="2"/>
        </w:rPr>
        <w:t>bids the envelope shall be date</w:t>
      </w:r>
      <w:r w:rsidR="00337269">
        <w:rPr>
          <w:kern w:val="2"/>
        </w:rPr>
        <w:t>d</w:t>
      </w:r>
      <w:r>
        <w:rPr>
          <w:kern w:val="2"/>
        </w:rPr>
        <w:t xml:space="preserve"> and time stamped, marked “late” and retained unopened in the procurement file.</w:t>
      </w:r>
    </w:p>
    <w:p w14:paraId="33A8A974" w14:textId="0EC0F3EC" w:rsidR="00BD32FF" w:rsidRDefault="00133D9B" w:rsidP="00F36888">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tab/>
      </w:r>
    </w:p>
    <w:p w14:paraId="68799F8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lastRenderedPageBreak/>
        <w:t>6.7</w:t>
      </w:r>
      <w:r>
        <w:tab/>
      </w:r>
      <w:r>
        <w:rPr>
          <w:b/>
          <w:u w:val="single"/>
        </w:rPr>
        <w:t>Negotiation with the Lowest Responsible Bidder</w:t>
      </w:r>
      <w:r>
        <w:t>.  If the bid from the lowest responsible bidder exceeds available funds, the agency may negotiate with the apparent low bidder to obtain a contract price within available funds if the solicitation contains the appropriate clause in Appendix B, Section II, (</w:t>
      </w:r>
      <w:r>
        <w:rPr>
          <w:i/>
        </w:rPr>
        <w:t>Code of Virginia</w:t>
      </w:r>
      <w:r>
        <w:t>, § 2.2-4318).  This clause shall not be used as a matter of routine.  If the buyer decides to negotiate in such circumstances, the decision must be documented in writing in advance of the negotiations. Otherwise, unless canceled or rejected, a responsive bid from the lowest responsible bidder shall be accepted as submitted. “Available funds” are those budgeted by the agency for the requirement and designated as such prior to the issuance of the IFB.  The purpose of this provision is not to force a bidder to take a lower price but rather to negotiate an acceptable change in requirements, including price, that is agreeable to both parties.  Negotiations might include an extended delivery date, reduced quantity, different accessories, etc., with a corresponding reduction in price.</w:t>
      </w:r>
    </w:p>
    <w:p w14:paraId="1CEAF151"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C386506"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pPr>
    </w:p>
    <w:p w14:paraId="1A8884A7"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pPr>
    </w:p>
    <w:p w14:paraId="0255BCAF"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pPr>
    </w:p>
    <w:p w14:paraId="2E343A07"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sectPr w:rsidR="00BD32FF">
          <w:footerReference w:type="default" r:id="rId76"/>
          <w:pgSz w:w="12240" w:h="15840"/>
          <w:pgMar w:top="720" w:right="1080" w:bottom="720" w:left="1080" w:header="720" w:footer="720" w:gutter="0"/>
          <w:cols w:space="720"/>
          <w:noEndnote/>
        </w:sectPr>
      </w:pPr>
    </w:p>
    <w:p w14:paraId="24A2D7B8" w14:textId="154BF450"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pPr>
      <w:r>
        <w:rPr>
          <w:b/>
        </w:rPr>
        <w:lastRenderedPageBreak/>
        <w:t>Annex 6-A</w:t>
      </w:r>
    </w:p>
    <w:p w14:paraId="163A68AA" w14:textId="77777777" w:rsidR="00BD32FF" w:rsidRPr="00C0085A"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sz w:val="8"/>
          <w:szCs w:val="8"/>
        </w:rPr>
      </w:pPr>
    </w:p>
    <w:p w14:paraId="59CE0BC9" w14:textId="72DBE2A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kern w:val="2"/>
        </w:rPr>
      </w:pPr>
      <w:r>
        <w:rPr>
          <w:b/>
          <w:kern w:val="2"/>
        </w:rPr>
        <w:t>Competitive Sealed Bidding Process</w:t>
      </w:r>
    </w:p>
    <w:p w14:paraId="50A7098A" w14:textId="089625C6"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center"/>
        <w:rPr>
          <w:b/>
        </w:rPr>
      </w:pPr>
      <w:r>
        <w:rPr>
          <w:b/>
          <w:noProof/>
          <w:kern w:val="2"/>
        </w:rPr>
        <mc:AlternateContent>
          <mc:Choice Requires="wps">
            <w:drawing>
              <wp:anchor distT="0" distB="0" distL="114298" distR="114298" simplePos="0" relativeHeight="251658327" behindDoc="0" locked="0" layoutInCell="1" allowOverlap="1" wp14:anchorId="56ED090D" wp14:editId="1B7E8F10">
                <wp:simplePos x="0" y="0"/>
                <wp:positionH relativeFrom="column">
                  <wp:posOffset>2314574</wp:posOffset>
                </wp:positionH>
                <wp:positionV relativeFrom="paragraph">
                  <wp:posOffset>7966075</wp:posOffset>
                </wp:positionV>
                <wp:extent cx="0" cy="104775"/>
                <wp:effectExtent l="76200" t="0" r="76200" b="47625"/>
                <wp:wrapNone/>
                <wp:docPr id="245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15044" id="Line 84" o:spid="_x0000_s1026" style="position:absolute;z-index:251658327;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25pt,627.25pt" to="182.25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">
                <v:stroke endarrow="block"/>
              </v:line>
            </w:pict>
          </mc:Fallback>
        </mc:AlternateContent>
      </w:r>
      <w:r w:rsidR="00BD32FF">
        <w:rPr>
          <w:b/>
          <w:kern w:val="2"/>
        </w:rPr>
        <w:t>For Goods and Non-professional Services over $</w:t>
      </w:r>
      <w:r w:rsidR="009A43ED">
        <w:rPr>
          <w:b/>
          <w:kern w:val="2"/>
        </w:rPr>
        <w:t>10</w:t>
      </w:r>
      <w:r w:rsidR="00BD32FF">
        <w:rPr>
          <w:b/>
          <w:kern w:val="2"/>
        </w:rPr>
        <w:t>0,000 (</w:t>
      </w:r>
      <w:r w:rsidR="00BD32FF" w:rsidRPr="00340D45">
        <w:rPr>
          <w:b/>
          <w:i/>
          <w:kern w:val="2"/>
        </w:rPr>
        <w:t>Code of Virginia</w:t>
      </w:r>
      <w:r w:rsidR="00BD32FF">
        <w:rPr>
          <w:b/>
          <w:kern w:val="2"/>
        </w:rPr>
        <w:t xml:space="preserve"> § 2.2-430</w:t>
      </w:r>
      <w:r w:rsidR="00704706">
        <w:rPr>
          <w:b/>
          <w:kern w:val="2"/>
        </w:rPr>
        <w:t>2.1</w:t>
      </w:r>
      <w:r w:rsidR="00BD32FF">
        <w:rPr>
          <w:b/>
          <w:kern w:val="2"/>
        </w:rPr>
        <w:t>)</w:t>
      </w:r>
      <w:r>
        <w:rPr>
          <w:b/>
          <w:noProof/>
        </w:rPr>
        <mc:AlternateContent>
          <mc:Choice Requires="wps">
            <w:drawing>
              <wp:anchor distT="0" distB="0" distL="114298" distR="114298" simplePos="0" relativeHeight="251658302" behindDoc="0" locked="0" layoutInCell="1" allowOverlap="1" wp14:anchorId="17779F67" wp14:editId="73AACCF6">
                <wp:simplePos x="0" y="0"/>
                <wp:positionH relativeFrom="column">
                  <wp:posOffset>2324099</wp:posOffset>
                </wp:positionH>
                <wp:positionV relativeFrom="paragraph">
                  <wp:posOffset>1635125</wp:posOffset>
                </wp:positionV>
                <wp:extent cx="0" cy="238125"/>
                <wp:effectExtent l="76200" t="0" r="76200" b="47625"/>
                <wp:wrapNone/>
                <wp:docPr id="245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E2593" id="Line 60" o:spid="_x0000_s1026" style="position:absolute;z-index:25165830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pt,128.75pt" to="18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">
                <v:stroke endarrow="block"/>
              </v:line>
            </w:pict>
          </mc:Fallback>
        </mc:AlternateContent>
      </w:r>
      <w:r>
        <w:rPr>
          <w:b/>
          <w:noProof/>
        </w:rPr>
        <mc:AlternateContent>
          <mc:Choice Requires="wps">
            <w:drawing>
              <wp:anchor distT="0" distB="0" distL="114300" distR="114300" simplePos="0" relativeHeight="251658305" behindDoc="0" locked="0" layoutInCell="1" allowOverlap="1" wp14:anchorId="017CFFF4" wp14:editId="6D3241D0">
                <wp:simplePos x="0" y="0"/>
                <wp:positionH relativeFrom="column">
                  <wp:posOffset>1800225</wp:posOffset>
                </wp:positionH>
                <wp:positionV relativeFrom="paragraph">
                  <wp:posOffset>1177925</wp:posOffset>
                </wp:positionV>
                <wp:extent cx="1028700" cy="457200"/>
                <wp:effectExtent l="0" t="0" r="19050" b="19050"/>
                <wp:wrapNone/>
                <wp:docPr id="245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0259F06D" w14:textId="77777777" w:rsidR="00F16673" w:rsidRPr="00493229" w:rsidRDefault="00F16673" w:rsidP="00BD32FF">
                            <w:pPr>
                              <w:jc w:val="center"/>
                              <w:rPr>
                                <w:b/>
                              </w:rPr>
                            </w:pPr>
                            <w:r>
                              <w:rPr>
                                <w:b/>
                              </w:rPr>
                              <w:t>Plan the Procurement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CFFF4" id="Text Box 58" o:spid="_x0000_s1218" type="#_x0000_t202" style="position:absolute;left:0;text-align:left;margin-left:141.75pt;margin-top:92.75pt;width:81pt;height:36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">
                <v:textbox>
                  <w:txbxContent>
                    <w:p w14:paraId="0259F06D" w14:textId="77777777" w:rsidR="00F16673" w:rsidRPr="00493229" w:rsidRDefault="00F16673" w:rsidP="00BD32FF">
                      <w:pPr>
                        <w:jc w:val="center"/>
                        <w:rPr>
                          <w:b/>
                        </w:rPr>
                      </w:pPr>
                      <w:r>
                        <w:rPr>
                          <w:b/>
                        </w:rPr>
                        <w:t>Plan the Procurement</w:t>
                      </w:r>
                    </w:p>
                  </w:txbxContent>
                </v:textbox>
              </v:shape>
            </w:pict>
          </mc:Fallback>
        </mc:AlternateContent>
      </w:r>
      <w:r>
        <w:rPr>
          <w:b/>
          <w:noProof/>
        </w:rPr>
        <mc:AlternateContent>
          <mc:Choice Requires="wps">
            <w:drawing>
              <wp:anchor distT="0" distB="0" distL="114298" distR="114298" simplePos="0" relativeHeight="251658300" behindDoc="0" locked="0" layoutInCell="1" allowOverlap="1" wp14:anchorId="7D45E04C" wp14:editId="48301C44">
                <wp:simplePos x="0" y="0"/>
                <wp:positionH relativeFrom="column">
                  <wp:posOffset>2314574</wp:posOffset>
                </wp:positionH>
                <wp:positionV relativeFrom="paragraph">
                  <wp:posOffset>968375</wp:posOffset>
                </wp:positionV>
                <wp:extent cx="0" cy="209550"/>
                <wp:effectExtent l="76200" t="0" r="57150" b="57150"/>
                <wp:wrapNone/>
                <wp:docPr id="245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5F05C" id="Line 57" o:spid="_x0000_s1026" style="position:absolute;z-index:2516583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25pt,76.25pt" to="182.25pt,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">
                <v:stroke endarrow="block"/>
              </v:line>
            </w:pict>
          </mc:Fallback>
        </mc:AlternateContent>
      </w:r>
      <w:r>
        <w:rPr>
          <w:b/>
          <w:noProof/>
        </w:rPr>
        <mc:AlternateContent>
          <mc:Choice Requires="wps">
            <w:drawing>
              <wp:anchor distT="0" distB="0" distL="114300" distR="114300" simplePos="0" relativeHeight="251658303" behindDoc="0" locked="0" layoutInCell="1" allowOverlap="1" wp14:anchorId="22CA71DD" wp14:editId="7A85DE98">
                <wp:simplePos x="0" y="0"/>
                <wp:positionH relativeFrom="column">
                  <wp:posOffset>1804035</wp:posOffset>
                </wp:positionH>
                <wp:positionV relativeFrom="paragraph">
                  <wp:posOffset>513715</wp:posOffset>
                </wp:positionV>
                <wp:extent cx="1028700" cy="457200"/>
                <wp:effectExtent l="0" t="0" r="19050" b="19050"/>
                <wp:wrapNone/>
                <wp:docPr id="245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14B668F3" w14:textId="77777777" w:rsidR="00F16673" w:rsidRPr="00493229" w:rsidRDefault="00F16673" w:rsidP="00BD32FF">
                            <w:pPr>
                              <w:jc w:val="center"/>
                              <w:rPr>
                                <w:b/>
                              </w:rPr>
                            </w:pPr>
                            <w:r w:rsidRPr="00493229">
                              <w:rPr>
                                <w:b/>
                              </w:rPr>
                              <w:t>Determine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A71DD" id="Text Box 55" o:spid="_x0000_s1219" type="#_x0000_t202" style="position:absolute;left:0;text-align:left;margin-left:142.05pt;margin-top:40.45pt;width:81pt;height:36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n6AGAIAADQ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">
                <v:textbox>
                  <w:txbxContent>
                    <w:p w14:paraId="14B668F3" w14:textId="77777777" w:rsidR="00F16673" w:rsidRPr="00493229" w:rsidRDefault="00F16673" w:rsidP="00BD32FF">
                      <w:pPr>
                        <w:jc w:val="center"/>
                        <w:rPr>
                          <w:b/>
                        </w:rPr>
                      </w:pPr>
                      <w:r w:rsidRPr="00493229">
                        <w:rPr>
                          <w:b/>
                        </w:rPr>
                        <w:t>Determine Requirements</w:t>
                      </w:r>
                    </w:p>
                  </w:txbxContent>
                </v:textbox>
              </v:shape>
            </w:pict>
          </mc:Fallback>
        </mc:AlternateContent>
      </w:r>
      <w:r>
        <w:rPr>
          <w:b/>
          <w:noProof/>
        </w:rPr>
        <mc:AlternateContent>
          <mc:Choice Requires="wps">
            <w:drawing>
              <wp:anchor distT="0" distB="0" distL="114298" distR="114298" simplePos="0" relativeHeight="251658299" behindDoc="0" locked="0" layoutInCell="1" allowOverlap="1" wp14:anchorId="6003502E" wp14:editId="7D9B4196">
                <wp:simplePos x="0" y="0"/>
                <wp:positionH relativeFrom="column">
                  <wp:posOffset>2324099</wp:posOffset>
                </wp:positionH>
                <wp:positionV relativeFrom="paragraph">
                  <wp:posOffset>377825</wp:posOffset>
                </wp:positionV>
                <wp:extent cx="0" cy="142875"/>
                <wp:effectExtent l="76200" t="0" r="76200" b="47625"/>
                <wp:wrapNone/>
                <wp:docPr id="245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A0F7D" id="Line 54" o:spid="_x0000_s1026" style="position:absolute;z-index:25165829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pt,29.75pt" to="18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">
                <v:stroke endarrow="block"/>
              </v:line>
            </w:pict>
          </mc:Fallback>
        </mc:AlternateContent>
      </w:r>
      <w:r>
        <w:rPr>
          <w:b/>
          <w:noProof/>
        </w:rPr>
        <mc:AlternateContent>
          <mc:Choice Requires="wps">
            <w:drawing>
              <wp:anchor distT="0" distB="0" distL="114300" distR="114300" simplePos="0" relativeHeight="251658301" behindDoc="0" locked="0" layoutInCell="1" allowOverlap="1" wp14:anchorId="64EF4019" wp14:editId="78B93172">
                <wp:simplePos x="0" y="0"/>
                <wp:positionH relativeFrom="column">
                  <wp:posOffset>2051685</wp:posOffset>
                </wp:positionH>
                <wp:positionV relativeFrom="paragraph">
                  <wp:posOffset>164465</wp:posOffset>
                </wp:positionV>
                <wp:extent cx="552450" cy="228600"/>
                <wp:effectExtent l="0" t="0" r="19050" b="19050"/>
                <wp:wrapNone/>
                <wp:docPr id="245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28600"/>
                        </a:xfrm>
                        <a:prstGeom prst="rect">
                          <a:avLst/>
                        </a:prstGeom>
                        <a:solidFill>
                          <a:srgbClr val="FFFFFF"/>
                        </a:solidFill>
                        <a:ln w="9525">
                          <a:solidFill>
                            <a:srgbClr val="000000"/>
                          </a:solidFill>
                          <a:miter lim="800000"/>
                          <a:headEnd/>
                          <a:tailEnd/>
                        </a:ln>
                      </wps:spPr>
                      <wps:txbx>
                        <w:txbxContent>
                          <w:p w14:paraId="4B187CC1" w14:textId="77777777" w:rsidR="00F16673" w:rsidRPr="00493229" w:rsidRDefault="00F16673" w:rsidP="00BD32FF">
                            <w:pPr>
                              <w:jc w:val="center"/>
                              <w:rPr>
                                <w:b/>
                              </w:rPr>
                            </w:pPr>
                            <w:r w:rsidRPr="00493229">
                              <w:rPr>
                                <w:b/>
                              </w:rP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F4019" id="Text Box 53" o:spid="_x0000_s1220" type="#_x0000_t202" style="position:absolute;left:0;text-align:left;margin-left:161.55pt;margin-top:12.95pt;width:43.5pt;height:18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">
                <v:textbox>
                  <w:txbxContent>
                    <w:p w14:paraId="4B187CC1" w14:textId="77777777" w:rsidR="00F16673" w:rsidRPr="00493229" w:rsidRDefault="00F16673" w:rsidP="00BD32FF">
                      <w:pPr>
                        <w:jc w:val="center"/>
                        <w:rPr>
                          <w:b/>
                        </w:rPr>
                      </w:pPr>
                      <w:r w:rsidRPr="00493229">
                        <w:rPr>
                          <w:b/>
                        </w:rPr>
                        <w:t>Start</w:t>
                      </w:r>
                    </w:p>
                  </w:txbxContent>
                </v:textbox>
              </v:shape>
            </w:pict>
          </mc:Fallback>
        </mc:AlternateContent>
      </w:r>
      <w:r>
        <w:rPr>
          <w:b/>
          <w:noProof/>
        </w:rPr>
        <mc:AlternateContent>
          <mc:Choice Requires="wps">
            <w:drawing>
              <wp:anchor distT="0" distB="0" distL="114300" distR="114300" simplePos="0" relativeHeight="251658308" behindDoc="0" locked="0" layoutInCell="1" allowOverlap="1" wp14:anchorId="0CD479E3" wp14:editId="0A4F9430">
                <wp:simplePos x="0" y="0"/>
                <wp:positionH relativeFrom="column">
                  <wp:posOffset>1804035</wp:posOffset>
                </wp:positionH>
                <wp:positionV relativeFrom="paragraph">
                  <wp:posOffset>1729740</wp:posOffset>
                </wp:positionV>
                <wp:extent cx="1028700" cy="457200"/>
                <wp:effectExtent l="0" t="0" r="19050" b="19050"/>
                <wp:wrapNone/>
                <wp:docPr id="245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3805AA79" w14:textId="77777777" w:rsidR="00F16673" w:rsidRPr="00493229" w:rsidRDefault="00F16673" w:rsidP="00BD32FF">
                            <w:pPr>
                              <w:jc w:val="center"/>
                              <w:rPr>
                                <w:b/>
                              </w:rPr>
                            </w:pPr>
                            <w:r w:rsidRPr="00493229">
                              <w:rPr>
                                <w:b/>
                              </w:rPr>
                              <w:t>Identify Suppliers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479E3" id="Text Box 61" o:spid="_x0000_s1221" type="#_x0000_t202" style="position:absolute;left:0;text-align:left;margin-left:142.05pt;margin-top:136.2pt;width:81pt;height:36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">
                <v:textbox>
                  <w:txbxContent>
                    <w:p w14:paraId="3805AA79" w14:textId="77777777" w:rsidR="00F16673" w:rsidRPr="00493229" w:rsidRDefault="00F16673" w:rsidP="00BD32FF">
                      <w:pPr>
                        <w:jc w:val="center"/>
                        <w:rPr>
                          <w:b/>
                        </w:rPr>
                      </w:pPr>
                      <w:r w:rsidRPr="00493229">
                        <w:rPr>
                          <w:b/>
                        </w:rPr>
                        <w:t>Identify Suppliers</w:t>
                      </w:r>
                    </w:p>
                  </w:txbxContent>
                </v:textbox>
              </v:shape>
            </w:pict>
          </mc:Fallback>
        </mc:AlternateContent>
      </w:r>
    </w:p>
    <w:p w14:paraId="3325E613" w14:textId="77777777" w:rsidR="00BD32FF" w:rsidRPr="00340D45" w:rsidRDefault="00BD32FF" w:rsidP="00BD32FF"/>
    <w:p w14:paraId="4FF832CE" w14:textId="77777777" w:rsidR="00BD32FF" w:rsidRPr="00340D45" w:rsidRDefault="00BD32FF" w:rsidP="00BD32FF"/>
    <w:p w14:paraId="7FC1E2BF" w14:textId="77777777" w:rsidR="00BD32FF" w:rsidRPr="00340D45" w:rsidRDefault="004E0333" w:rsidP="00BD32FF">
      <w:r>
        <w:rPr>
          <w:b/>
          <w:noProof/>
          <w:kern w:val="2"/>
        </w:rPr>
        <mc:AlternateContent>
          <mc:Choice Requires="wps">
            <w:drawing>
              <wp:anchor distT="0" distB="0" distL="114300" distR="114300" simplePos="0" relativeHeight="251658304" behindDoc="0" locked="0" layoutInCell="1" allowOverlap="1" wp14:anchorId="227E1F96" wp14:editId="7CB95657">
                <wp:simplePos x="0" y="0"/>
                <wp:positionH relativeFrom="column">
                  <wp:posOffset>3225165</wp:posOffset>
                </wp:positionH>
                <wp:positionV relativeFrom="paragraph">
                  <wp:posOffset>68580</wp:posOffset>
                </wp:positionV>
                <wp:extent cx="3467100" cy="517525"/>
                <wp:effectExtent l="0" t="0" r="19050" b="15875"/>
                <wp:wrapNone/>
                <wp:docPr id="244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175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D082ACA" w14:textId="77777777" w:rsidR="00F16673" w:rsidRPr="00260830" w:rsidRDefault="00F16673" w:rsidP="00BD32FF">
                            <w:pPr>
                              <w:rPr>
                                <w:sz w:val="18"/>
                              </w:rPr>
                            </w:pPr>
                            <w:r w:rsidRPr="00260830">
                              <w:rPr>
                                <w:sz w:val="18"/>
                              </w:rPr>
                              <w:t>Establish need, quantity and estimated cost, including all possible renewal periods, to determine sealed or unsealed.   Check if available from a mandatory source</w:t>
                            </w:r>
                            <w:r>
                              <w:rPr>
                                <w:sz w:val="18"/>
                              </w:rPr>
                              <w:t xml:space="preserve"> then an optional use contract.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E1F96" id="Text Box 56" o:spid="_x0000_s1222" type="#_x0000_t202" style="position:absolute;margin-left:253.95pt;margin-top:5.4pt;width:273pt;height:40.7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" filled="f" strokecolor="#969696">
                <v:stroke dashstyle="1 1" endcap="round"/>
                <v:textbox>
                  <w:txbxContent>
                    <w:p w14:paraId="0D082ACA" w14:textId="77777777" w:rsidR="00F16673" w:rsidRPr="00260830" w:rsidRDefault="00F16673" w:rsidP="00BD32FF">
                      <w:pPr>
                        <w:rPr>
                          <w:sz w:val="18"/>
                        </w:rPr>
                      </w:pPr>
                      <w:r w:rsidRPr="00260830">
                        <w:rPr>
                          <w:sz w:val="18"/>
                        </w:rPr>
                        <w:t>Establish need, quantity and estimated cost, including all possible renewal periods, to determine sealed or unsealed.   Check if available from a mandatory source</w:t>
                      </w:r>
                      <w:r>
                        <w:rPr>
                          <w:sz w:val="18"/>
                        </w:rPr>
                        <w:t xml:space="preserve"> then an optional use contract.</w:t>
                      </w:r>
                    </w:p>
                  </w:txbxContent>
                </v:textbox>
              </v:shape>
            </w:pict>
          </mc:Fallback>
        </mc:AlternateContent>
      </w:r>
    </w:p>
    <w:p w14:paraId="4C24B864" w14:textId="77777777" w:rsidR="00BD32FF" w:rsidRPr="00340D45" w:rsidRDefault="00BD32FF" w:rsidP="00BD32FF"/>
    <w:p w14:paraId="37C2A9AC" w14:textId="6A2B6B31" w:rsidR="00BD32FF" w:rsidRPr="00340D45" w:rsidRDefault="00BD32FF" w:rsidP="00BD32FF"/>
    <w:p w14:paraId="41F4010D" w14:textId="77777777" w:rsidR="00BD32FF" w:rsidRPr="00340D45" w:rsidRDefault="00BD32FF" w:rsidP="00BD32FF"/>
    <w:p w14:paraId="48D93A32" w14:textId="77777777" w:rsidR="00BD32FF" w:rsidRPr="00340D45" w:rsidRDefault="004E0333" w:rsidP="00BD32FF">
      <w:r>
        <w:rPr>
          <w:b/>
          <w:noProof/>
        </w:rPr>
        <mc:AlternateContent>
          <mc:Choice Requires="wps">
            <w:drawing>
              <wp:anchor distT="0" distB="0" distL="114300" distR="114300" simplePos="0" relativeHeight="251658307" behindDoc="0" locked="0" layoutInCell="1" allowOverlap="1" wp14:anchorId="0468168F" wp14:editId="59C58A18">
                <wp:simplePos x="0" y="0"/>
                <wp:positionH relativeFrom="column">
                  <wp:posOffset>3244215</wp:posOffset>
                </wp:positionH>
                <wp:positionV relativeFrom="paragraph">
                  <wp:posOffset>86995</wp:posOffset>
                </wp:positionV>
                <wp:extent cx="3467100" cy="498475"/>
                <wp:effectExtent l="0" t="0" r="19050" b="15875"/>
                <wp:wrapNone/>
                <wp:docPr id="244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984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280A18A" w14:textId="3FC89A4B" w:rsidR="00F16673" w:rsidRPr="00EB23D0" w:rsidRDefault="00F16673" w:rsidP="00BD32FF">
                            <w:pPr>
                              <w:rPr>
                                <w:sz w:val="18"/>
                              </w:rPr>
                            </w:pPr>
                            <w:r w:rsidRPr="00EB23D0">
                              <w:rPr>
                                <w:sz w:val="18"/>
                              </w:rPr>
                              <w:t>Plan lead times, purchase authority, external agency approval</w:t>
                            </w:r>
                            <w:r>
                              <w:rPr>
                                <w:sz w:val="18"/>
                              </w:rPr>
                              <w:t xml:space="preserve"> (high-risk contracts, 3.1)</w:t>
                            </w:r>
                            <w:r w:rsidRPr="00EB23D0">
                              <w:rPr>
                                <w:sz w:val="18"/>
                              </w:rPr>
                              <w:t xml:space="preserve">, specifications or scope of work needed, site visit or pre-bid conference and any special terms and conditions needed).  </w:t>
                            </w:r>
                          </w:p>
                          <w:p w14:paraId="4BC228A3" w14:textId="77777777" w:rsidR="00F16673" w:rsidRPr="00EB23D0" w:rsidRDefault="00F16673" w:rsidP="00BD32FF">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8168F" id="Text Box 59" o:spid="_x0000_s1223" type="#_x0000_t202" style="position:absolute;margin-left:255.45pt;margin-top:6.85pt;width:273pt;height:39.2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" filled="f" strokecolor="#969696">
                <v:stroke dashstyle="1 1" endcap="round"/>
                <v:textbox>
                  <w:txbxContent>
                    <w:p w14:paraId="7280A18A" w14:textId="3FC89A4B" w:rsidR="00F16673" w:rsidRPr="00EB23D0" w:rsidRDefault="00F16673" w:rsidP="00BD32FF">
                      <w:pPr>
                        <w:rPr>
                          <w:sz w:val="18"/>
                        </w:rPr>
                      </w:pPr>
                      <w:r w:rsidRPr="00EB23D0">
                        <w:rPr>
                          <w:sz w:val="18"/>
                        </w:rPr>
                        <w:t>Plan lead times, purchase authority, external agency approval</w:t>
                      </w:r>
                      <w:r>
                        <w:rPr>
                          <w:sz w:val="18"/>
                        </w:rPr>
                        <w:t xml:space="preserve"> (high-risk contracts, 3.1)</w:t>
                      </w:r>
                      <w:r w:rsidRPr="00EB23D0">
                        <w:rPr>
                          <w:sz w:val="18"/>
                        </w:rPr>
                        <w:t xml:space="preserve">, specifications or scope of work needed, site visit or pre-bid conference and any special terms and conditions needed).  </w:t>
                      </w:r>
                    </w:p>
                    <w:p w14:paraId="4BC228A3" w14:textId="77777777" w:rsidR="00F16673" w:rsidRPr="00EB23D0" w:rsidRDefault="00F16673" w:rsidP="00BD32FF">
                      <w:pPr>
                        <w:rPr>
                          <w:sz w:val="18"/>
                        </w:rPr>
                      </w:pPr>
                    </w:p>
                  </w:txbxContent>
                </v:textbox>
              </v:shape>
            </w:pict>
          </mc:Fallback>
        </mc:AlternateContent>
      </w:r>
    </w:p>
    <w:p w14:paraId="509A6E46" w14:textId="77777777" w:rsidR="00BD32FF" w:rsidRPr="00340D45" w:rsidRDefault="00BD32FF" w:rsidP="00BD32FF"/>
    <w:p w14:paraId="4F8552AA" w14:textId="11DA7671" w:rsidR="00BD32FF" w:rsidRPr="00340D45" w:rsidRDefault="00BD32FF" w:rsidP="00BD32FF"/>
    <w:p w14:paraId="48C1186D" w14:textId="77777777" w:rsidR="00BD32FF" w:rsidRPr="00340D45" w:rsidRDefault="00BD32FF" w:rsidP="00BD32FF"/>
    <w:p w14:paraId="32D2F12E" w14:textId="77777777" w:rsidR="00BD32FF" w:rsidRPr="00340D45" w:rsidRDefault="00BD32FF" w:rsidP="00BD32FF"/>
    <w:p w14:paraId="617B348C" w14:textId="77777777" w:rsidR="00BD32FF" w:rsidRPr="00340D45" w:rsidRDefault="004E0333" w:rsidP="00BD32FF">
      <w:r>
        <w:rPr>
          <w:noProof/>
        </w:rPr>
        <mc:AlternateContent>
          <mc:Choice Requires="wps">
            <w:drawing>
              <wp:anchor distT="0" distB="0" distL="114300" distR="114300" simplePos="0" relativeHeight="251658310" behindDoc="0" locked="0" layoutInCell="1" allowOverlap="1" wp14:anchorId="418291B3" wp14:editId="294EB2B3">
                <wp:simplePos x="0" y="0"/>
                <wp:positionH relativeFrom="column">
                  <wp:posOffset>3214370</wp:posOffset>
                </wp:positionH>
                <wp:positionV relativeFrom="paragraph">
                  <wp:posOffset>24130</wp:posOffset>
                </wp:positionV>
                <wp:extent cx="3457575" cy="344805"/>
                <wp:effectExtent l="0" t="0" r="28575" b="17145"/>
                <wp:wrapNone/>
                <wp:docPr id="244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4480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C8D0D35" w14:textId="3549D71A" w:rsidR="00F16673" w:rsidRPr="00EB23D0" w:rsidRDefault="00F16673" w:rsidP="00704706">
                            <w:pPr>
                              <w:rPr>
                                <w:sz w:val="18"/>
                              </w:rPr>
                            </w:pPr>
                            <w:r w:rsidRPr="0090511F">
                              <w:rPr>
                                <w:sz w:val="18"/>
                              </w:rPr>
                              <w:t>Identify sources as required in 6.2 e.</w:t>
                            </w:r>
                            <w:r w:rsidRPr="00EB23D0">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291B3" id="Text Box 62" o:spid="_x0000_s1224" type="#_x0000_t202" style="position:absolute;margin-left:253.1pt;margin-top:1.9pt;width:272.25pt;height:27.1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" filled="f" strokecolor="#969696">
                <v:stroke dashstyle="1 1" endcap="round"/>
                <v:textbox>
                  <w:txbxContent>
                    <w:p w14:paraId="2C8D0D35" w14:textId="3549D71A" w:rsidR="00F16673" w:rsidRPr="00EB23D0" w:rsidRDefault="00F16673" w:rsidP="00704706">
                      <w:pPr>
                        <w:rPr>
                          <w:sz w:val="18"/>
                        </w:rPr>
                      </w:pPr>
                      <w:r w:rsidRPr="0090511F">
                        <w:rPr>
                          <w:sz w:val="18"/>
                        </w:rPr>
                        <w:t>Identify sources as required in 6.2 e.</w:t>
                      </w:r>
                      <w:r w:rsidRPr="00EB23D0">
                        <w:rPr>
                          <w:sz w:val="18"/>
                        </w:rPr>
                        <w:t xml:space="preserve"> </w:t>
                      </w:r>
                    </w:p>
                  </w:txbxContent>
                </v:textbox>
              </v:shape>
            </w:pict>
          </mc:Fallback>
        </mc:AlternateContent>
      </w:r>
    </w:p>
    <w:p w14:paraId="4E9BB999" w14:textId="77777777" w:rsidR="00BD32FF" w:rsidRPr="00340D45" w:rsidRDefault="00BD32FF" w:rsidP="00BD32FF"/>
    <w:p w14:paraId="472BFB26" w14:textId="77777777" w:rsidR="00BD32FF" w:rsidRPr="00340D45" w:rsidRDefault="00BD32FF" w:rsidP="00BD32FF">
      <w:pPr>
        <w:tabs>
          <w:tab w:val="left" w:pos="4140"/>
        </w:tabs>
      </w:pPr>
      <w:r>
        <w:tab/>
      </w:r>
    </w:p>
    <w:p w14:paraId="7D4EAF1A" w14:textId="77777777" w:rsidR="00BD32FF" w:rsidRPr="00340D45" w:rsidRDefault="00BD32FF" w:rsidP="00BD32FF"/>
    <w:p w14:paraId="4EA07187" w14:textId="1EBC2639" w:rsidR="00BD32FF" w:rsidRPr="00340D45" w:rsidRDefault="0092745A" w:rsidP="00BD32FF">
      <w:pPr>
        <w:sectPr w:rsidR="00BD32FF" w:rsidRPr="00340D45">
          <w:pgSz w:w="12240" w:h="15840"/>
          <w:pgMar w:top="720" w:right="1080" w:bottom="720" w:left="1080" w:header="720" w:footer="720" w:gutter="0"/>
          <w:cols w:space="720"/>
          <w:noEndnote/>
        </w:sectPr>
      </w:pPr>
      <w:r>
        <w:rPr>
          <w:noProof/>
        </w:rPr>
        <mc:AlternateContent>
          <mc:Choice Requires="wps">
            <w:drawing>
              <wp:anchor distT="0" distB="0" distL="114300" distR="114300" simplePos="0" relativeHeight="251658322" behindDoc="0" locked="0" layoutInCell="1" allowOverlap="1" wp14:anchorId="44D93D4C" wp14:editId="7AFC5423">
                <wp:simplePos x="0" y="0"/>
                <wp:positionH relativeFrom="column">
                  <wp:posOffset>3200400</wp:posOffset>
                </wp:positionH>
                <wp:positionV relativeFrom="paragraph">
                  <wp:posOffset>1920875</wp:posOffset>
                </wp:positionV>
                <wp:extent cx="3448050" cy="923925"/>
                <wp:effectExtent l="0" t="0" r="19050" b="28575"/>
                <wp:wrapNone/>
                <wp:docPr id="242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923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4908381" w14:textId="0E5F0AC8" w:rsidR="00F16673" w:rsidRPr="00735EE4" w:rsidRDefault="00F16673" w:rsidP="00BD32FF">
                            <w:r w:rsidRPr="00735EE4">
                              <w:t>Tabulate bids.  Determine responsiveness, compliance with Ts &amp; Cs. Evaluate responsibility. Determine award to the lowest responsi</w:t>
                            </w:r>
                            <w:r>
                              <w:t>ve</w:t>
                            </w:r>
                            <w:r w:rsidRPr="00735EE4">
                              <w:t xml:space="preserve"> and responsible bidder </w:t>
                            </w:r>
                            <w:r>
                              <w:t xml:space="preserve">and if high-risk contract (3.1) prior to award, </w:t>
                            </w:r>
                            <w:r w:rsidR="00A1295A">
                              <w:t>submit for</w:t>
                            </w:r>
                            <w:r>
                              <w:t xml:space="preserve">  external agency review.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93D4C" id="Text Box 74" o:spid="_x0000_s1225" type="#_x0000_t202" style="position:absolute;margin-left:252pt;margin-top:151.25pt;width:271.5pt;height:72.7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" filled="f" strokecolor="#969696">
                <v:stroke dashstyle="1 1" endcap="round"/>
                <v:textbox>
                  <w:txbxContent>
                    <w:p w14:paraId="24908381" w14:textId="0E5F0AC8" w:rsidR="00F16673" w:rsidRPr="00735EE4" w:rsidRDefault="00F16673" w:rsidP="00BD32FF">
                      <w:r w:rsidRPr="00735EE4">
                        <w:t>Tabulate bids.  Determine responsiveness, compliance with Ts &amp; Cs. Evaluate responsibility. Determine award to the lowest responsi</w:t>
                      </w:r>
                      <w:r>
                        <w:t>ve</w:t>
                      </w:r>
                      <w:r w:rsidRPr="00735EE4">
                        <w:t xml:space="preserve"> and responsible bidder </w:t>
                      </w:r>
                      <w:r>
                        <w:t xml:space="preserve">and if high-risk contract (3.1) prior to award, </w:t>
                      </w:r>
                      <w:r w:rsidR="00A1295A">
                        <w:t>submit for</w:t>
                      </w:r>
                      <w:r>
                        <w:t xml:space="preserve">  external agency review. </w:t>
                      </w:r>
                    </w:p>
                  </w:txbxContent>
                </v:textbox>
              </v:shape>
            </w:pict>
          </mc:Fallback>
        </mc:AlternateContent>
      </w:r>
      <w:r w:rsidR="004E0333">
        <w:rPr>
          <w:noProof/>
        </w:rPr>
        <mc:AlternateContent>
          <mc:Choice Requires="wps">
            <w:drawing>
              <wp:anchor distT="0" distB="0" distL="114298" distR="114298" simplePos="0" relativeHeight="251658399" behindDoc="0" locked="0" layoutInCell="1" allowOverlap="1" wp14:anchorId="5D438741" wp14:editId="47444248">
                <wp:simplePos x="0" y="0"/>
                <wp:positionH relativeFrom="column">
                  <wp:posOffset>2337434</wp:posOffset>
                </wp:positionH>
                <wp:positionV relativeFrom="paragraph">
                  <wp:posOffset>5226050</wp:posOffset>
                </wp:positionV>
                <wp:extent cx="0" cy="54610"/>
                <wp:effectExtent l="76200" t="19050" r="95250" b="59690"/>
                <wp:wrapNone/>
                <wp:docPr id="2446"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BCDE1" id="Line 260" o:spid="_x0000_s1026" style="position:absolute;z-index:25165839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4.05pt,411.5pt" to="184.05pt,4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">
                <v:stroke endarrow="block"/>
              </v:line>
            </w:pict>
          </mc:Fallback>
        </mc:AlternateContent>
      </w:r>
      <w:r w:rsidR="004E0333">
        <w:rPr>
          <w:noProof/>
        </w:rPr>
        <mc:AlternateContent>
          <mc:Choice Requires="wps">
            <w:drawing>
              <wp:anchor distT="0" distB="0" distL="114298" distR="114298" simplePos="0" relativeHeight="251658330" behindDoc="0" locked="0" layoutInCell="1" allowOverlap="1" wp14:anchorId="1B86C124" wp14:editId="6D876C25">
                <wp:simplePos x="0" y="0"/>
                <wp:positionH relativeFrom="column">
                  <wp:posOffset>2314574</wp:posOffset>
                </wp:positionH>
                <wp:positionV relativeFrom="paragraph">
                  <wp:posOffset>5857240</wp:posOffset>
                </wp:positionV>
                <wp:extent cx="0" cy="54610"/>
                <wp:effectExtent l="76200" t="19050" r="95250" b="59690"/>
                <wp:wrapNone/>
                <wp:docPr id="244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E7A76" id="Line 88" o:spid="_x0000_s1026" style="position:absolute;z-index:25165833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25pt,461.2pt" to="182.25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">
                <v:stroke endarrow="block"/>
              </v:line>
            </w:pict>
          </mc:Fallback>
        </mc:AlternateContent>
      </w:r>
      <w:r w:rsidR="004E0333">
        <w:rPr>
          <w:noProof/>
        </w:rPr>
        <mc:AlternateContent>
          <mc:Choice Requires="wps">
            <w:drawing>
              <wp:anchor distT="0" distB="0" distL="114300" distR="114300" simplePos="0" relativeHeight="251658335" behindDoc="0" locked="0" layoutInCell="1" allowOverlap="1" wp14:anchorId="3B35D2BE" wp14:editId="3035023F">
                <wp:simplePos x="0" y="0"/>
                <wp:positionH relativeFrom="column">
                  <wp:posOffset>2108835</wp:posOffset>
                </wp:positionH>
                <wp:positionV relativeFrom="paragraph">
                  <wp:posOffset>5911850</wp:posOffset>
                </wp:positionV>
                <wp:extent cx="457200" cy="228600"/>
                <wp:effectExtent l="0" t="0" r="19050" b="19050"/>
                <wp:wrapNone/>
                <wp:docPr id="244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53BD1091" w14:textId="77777777" w:rsidR="00F16673" w:rsidRPr="00493229" w:rsidRDefault="00F16673" w:rsidP="00BD32FF">
                            <w:pPr>
                              <w:rPr>
                                <w:b/>
                              </w:rPr>
                            </w:pPr>
                            <w:r>
                              <w:rPr>
                                <w:b/>
                              </w:rPr>
                              <w:t>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5D2BE" id="Text Box 86" o:spid="_x0000_s1226" type="#_x0000_t202" style="position:absolute;margin-left:166.05pt;margin-top:465.5pt;width:36pt;height:18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">
                <v:textbox>
                  <w:txbxContent>
                    <w:p w14:paraId="53BD1091" w14:textId="77777777" w:rsidR="00F16673" w:rsidRPr="00493229" w:rsidRDefault="00F16673" w:rsidP="00BD32FF">
                      <w:pPr>
                        <w:rPr>
                          <w:b/>
                        </w:rPr>
                      </w:pPr>
                      <w:r>
                        <w:rPr>
                          <w:b/>
                        </w:rPr>
                        <w:t>End</w:t>
                      </w:r>
                    </w:p>
                  </w:txbxContent>
                </v:textbox>
              </v:shape>
            </w:pict>
          </mc:Fallback>
        </mc:AlternateContent>
      </w:r>
      <w:r w:rsidR="004E0333">
        <w:rPr>
          <w:noProof/>
        </w:rPr>
        <mc:AlternateContent>
          <mc:Choice Requires="wps">
            <w:drawing>
              <wp:anchor distT="0" distB="0" distL="114300" distR="114300" simplePos="0" relativeHeight="251658331" behindDoc="0" locked="0" layoutInCell="1" allowOverlap="1" wp14:anchorId="7F3623A8" wp14:editId="7F4CBC2D">
                <wp:simplePos x="0" y="0"/>
                <wp:positionH relativeFrom="column">
                  <wp:posOffset>3223260</wp:posOffset>
                </wp:positionH>
                <wp:positionV relativeFrom="paragraph">
                  <wp:posOffset>4288790</wp:posOffset>
                </wp:positionV>
                <wp:extent cx="3467100" cy="857250"/>
                <wp:effectExtent l="0" t="0" r="19050" b="19050"/>
                <wp:wrapNone/>
                <wp:docPr id="244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85725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0C10165" w14:textId="01323CE3" w:rsidR="00F16673" w:rsidRDefault="00F16673" w:rsidP="00BD32FF">
                            <w:r w:rsidRPr="00A10A00">
                              <w:t xml:space="preserve">Post Notice of Award in eVA for 10 days if a Notice of Intent to Award was not issued.  </w:t>
                            </w:r>
                            <w:r w:rsidR="00A30EB3">
                              <w:t xml:space="preserve">Create the contract and mark as public.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623A8" id="Text Box 83" o:spid="_x0000_s1227" type="#_x0000_t202" style="position:absolute;margin-left:253.8pt;margin-top:337.7pt;width:273pt;height:67.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" filled="f" strokecolor="#969696">
                <v:stroke dashstyle="1 1" endcap="round"/>
                <v:textbox>
                  <w:txbxContent>
                    <w:p w14:paraId="60C10165" w14:textId="01323CE3" w:rsidR="00F16673" w:rsidRDefault="00F16673" w:rsidP="00BD32FF">
                      <w:r w:rsidRPr="00A10A00">
                        <w:t xml:space="preserve">Post Notice of Award in eVA for 10 days if a Notice of Intent to Award was not issued.  </w:t>
                      </w:r>
                      <w:r w:rsidR="00A30EB3">
                        <w:t xml:space="preserve">Create the contract and mark as public.  </w:t>
                      </w:r>
                    </w:p>
                  </w:txbxContent>
                </v:textbox>
              </v:shape>
            </w:pict>
          </mc:Fallback>
        </mc:AlternateContent>
      </w:r>
      <w:r w:rsidR="004E0333">
        <w:rPr>
          <w:noProof/>
        </w:rPr>
        <mc:AlternateContent>
          <mc:Choice Requires="wps">
            <w:drawing>
              <wp:anchor distT="0" distB="0" distL="114300" distR="114300" simplePos="0" relativeHeight="251658328" behindDoc="0" locked="0" layoutInCell="1" allowOverlap="1" wp14:anchorId="18C9C5D2" wp14:editId="61432B02">
                <wp:simplePos x="0" y="0"/>
                <wp:positionH relativeFrom="column">
                  <wp:posOffset>3204210</wp:posOffset>
                </wp:positionH>
                <wp:positionV relativeFrom="paragraph">
                  <wp:posOffset>3717290</wp:posOffset>
                </wp:positionV>
                <wp:extent cx="3438525" cy="276225"/>
                <wp:effectExtent l="0" t="0" r="28575" b="28575"/>
                <wp:wrapNone/>
                <wp:docPr id="244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762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16A7786" w14:textId="77777777" w:rsidR="00F16673" w:rsidRDefault="00F16673" w:rsidP="00BD32FF">
                            <w:r>
                              <w:t>Post for 10 days if a protest is anticipated (4.12 d, 6-G).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9C5D2" id="Text Box 80" o:spid="_x0000_s1228" type="#_x0000_t202" style="position:absolute;margin-left:252.3pt;margin-top:292.7pt;width:270.75pt;height:21.7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" filled="f" strokecolor="#969696">
                <v:stroke dashstyle="1 1" endcap="round"/>
                <v:textbox>
                  <w:txbxContent>
                    <w:p w14:paraId="516A7786" w14:textId="77777777" w:rsidR="00F16673" w:rsidRDefault="00F16673" w:rsidP="00BD32FF">
                      <w:r>
                        <w:t>Post for 10 days if a protest is anticipated (4.12 d, 6-G).</w:t>
                      </w:r>
                    </w:p>
                  </w:txbxContent>
                </v:textbox>
              </v:shape>
            </w:pict>
          </mc:Fallback>
        </mc:AlternateContent>
      </w:r>
      <w:r w:rsidR="004E0333">
        <w:rPr>
          <w:noProof/>
        </w:rPr>
        <mc:AlternateContent>
          <mc:Choice Requires="wps">
            <w:drawing>
              <wp:anchor distT="0" distB="0" distL="114300" distR="114300" simplePos="0" relativeHeight="251658319" behindDoc="0" locked="0" layoutInCell="1" allowOverlap="1" wp14:anchorId="717A111B" wp14:editId="3D5FF637">
                <wp:simplePos x="0" y="0"/>
                <wp:positionH relativeFrom="column">
                  <wp:posOffset>3234690</wp:posOffset>
                </wp:positionH>
                <wp:positionV relativeFrom="paragraph">
                  <wp:posOffset>1602740</wp:posOffset>
                </wp:positionV>
                <wp:extent cx="3476625" cy="253365"/>
                <wp:effectExtent l="0" t="0" r="28575" b="13335"/>
                <wp:wrapNone/>
                <wp:docPr id="244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5336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A3C5536" w14:textId="632DC705" w:rsidR="00F16673" w:rsidRDefault="00F16673" w:rsidP="00BD32FF">
                            <w:r>
                              <w:t xml:space="preserve">Publicly open bids at the date/time specified in the IFB (3.2e).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A111B" id="Text Box 71" o:spid="_x0000_s1229" type="#_x0000_t202" style="position:absolute;margin-left:254.7pt;margin-top:126.2pt;width:273.75pt;height:19.9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" filled="f" strokecolor="#969696">
                <v:stroke dashstyle="1 1" endcap="round"/>
                <v:textbox>
                  <w:txbxContent>
                    <w:p w14:paraId="2A3C5536" w14:textId="632DC705" w:rsidR="00F16673" w:rsidRDefault="00F16673" w:rsidP="00BD32FF">
                      <w:r>
                        <w:t xml:space="preserve">Publicly open bids at the date/time specified in the IFB (3.2e). </w:t>
                      </w:r>
                    </w:p>
                  </w:txbxContent>
                </v:textbox>
              </v:shape>
            </w:pict>
          </mc:Fallback>
        </mc:AlternateContent>
      </w:r>
      <w:r w:rsidR="004E0333">
        <w:rPr>
          <w:noProof/>
        </w:rPr>
        <mc:AlternateContent>
          <mc:Choice Requires="wps">
            <w:drawing>
              <wp:anchor distT="0" distB="0" distL="114300" distR="114300" simplePos="0" relativeHeight="251658317" behindDoc="0" locked="0" layoutInCell="1" allowOverlap="1" wp14:anchorId="59E48DE1" wp14:editId="6848C845">
                <wp:simplePos x="0" y="0"/>
                <wp:positionH relativeFrom="column">
                  <wp:posOffset>1823085</wp:posOffset>
                </wp:positionH>
                <wp:positionV relativeFrom="paragraph">
                  <wp:posOffset>1602740</wp:posOffset>
                </wp:positionV>
                <wp:extent cx="1000125" cy="419100"/>
                <wp:effectExtent l="0" t="0" r="28575" b="19050"/>
                <wp:wrapNone/>
                <wp:docPr id="244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19100"/>
                        </a:xfrm>
                        <a:prstGeom prst="rect">
                          <a:avLst/>
                        </a:prstGeom>
                        <a:solidFill>
                          <a:srgbClr val="FFFFFF"/>
                        </a:solidFill>
                        <a:ln w="9525">
                          <a:solidFill>
                            <a:srgbClr val="000000"/>
                          </a:solidFill>
                          <a:miter lim="800000"/>
                          <a:headEnd/>
                          <a:tailEnd/>
                        </a:ln>
                      </wps:spPr>
                      <wps:txbx>
                        <w:txbxContent>
                          <w:p w14:paraId="2BF32BF0" w14:textId="77777777" w:rsidR="00F16673" w:rsidRPr="00493229" w:rsidRDefault="00F16673" w:rsidP="00BD32FF">
                            <w:pPr>
                              <w:jc w:val="center"/>
                              <w:rPr>
                                <w:b/>
                              </w:rPr>
                            </w:pPr>
                            <w:r>
                              <w:rPr>
                                <w:b/>
                              </w:rPr>
                              <w:t>Receive Bids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48DE1" id="Text Box 70" o:spid="_x0000_s1230" type="#_x0000_t202" style="position:absolute;margin-left:143.55pt;margin-top:126.2pt;width:78.75pt;height:33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">
                <v:textbox>
                  <w:txbxContent>
                    <w:p w14:paraId="2BF32BF0" w14:textId="77777777" w:rsidR="00F16673" w:rsidRPr="00493229" w:rsidRDefault="00F16673" w:rsidP="00BD32FF">
                      <w:pPr>
                        <w:jc w:val="center"/>
                        <w:rPr>
                          <w:b/>
                        </w:rPr>
                      </w:pPr>
                      <w:r>
                        <w:rPr>
                          <w:b/>
                        </w:rPr>
                        <w:t>Receive Bids</w:t>
                      </w:r>
                    </w:p>
                  </w:txbxContent>
                </v:textbox>
              </v:shape>
            </w:pict>
          </mc:Fallback>
        </mc:AlternateContent>
      </w:r>
      <w:r w:rsidR="004E0333">
        <w:rPr>
          <w:noProof/>
        </w:rPr>
        <mc:AlternateContent>
          <mc:Choice Requires="wps">
            <w:drawing>
              <wp:anchor distT="0" distB="0" distL="114300" distR="114300" simplePos="0" relativeHeight="251658311" behindDoc="0" locked="0" layoutInCell="1" allowOverlap="1" wp14:anchorId="69BD4ED0" wp14:editId="4B2A4961">
                <wp:simplePos x="0" y="0"/>
                <wp:positionH relativeFrom="column">
                  <wp:posOffset>2305050</wp:posOffset>
                </wp:positionH>
                <wp:positionV relativeFrom="paragraph">
                  <wp:posOffset>1393190</wp:posOffset>
                </wp:positionV>
                <wp:extent cx="9525" cy="209550"/>
                <wp:effectExtent l="38100" t="0" r="66675" b="57150"/>
                <wp:wrapNone/>
                <wp:docPr id="243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21C5A" id="Line 69" o:spid="_x0000_s1026" style="position:absolute;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5pt,109.7pt" to="182.25pt,1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">
                <v:stroke endarrow="block"/>
              </v:line>
            </w:pict>
          </mc:Fallback>
        </mc:AlternateContent>
      </w:r>
      <w:r w:rsidR="004E0333">
        <w:rPr>
          <w:b/>
          <w:noProof/>
        </w:rPr>
        <mc:AlternateContent>
          <mc:Choice Requires="wps">
            <w:drawing>
              <wp:anchor distT="0" distB="0" distL="114300" distR="114300" simplePos="0" relativeHeight="251658313" behindDoc="0" locked="0" layoutInCell="1" allowOverlap="1" wp14:anchorId="000CEDB1" wp14:editId="385432DC">
                <wp:simplePos x="0" y="0"/>
                <wp:positionH relativeFrom="column">
                  <wp:posOffset>3219450</wp:posOffset>
                </wp:positionH>
                <wp:positionV relativeFrom="paragraph">
                  <wp:posOffset>95250</wp:posOffset>
                </wp:positionV>
                <wp:extent cx="3467100" cy="619125"/>
                <wp:effectExtent l="0" t="0" r="19050" b="28575"/>
                <wp:wrapNone/>
                <wp:docPr id="24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6191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539F3B8" w14:textId="537F2A19" w:rsidR="00F16673" w:rsidRPr="00313C68" w:rsidRDefault="00F16673" w:rsidP="00BD32FF">
                            <w:pPr>
                              <w:rPr>
                                <w:sz w:val="18"/>
                              </w:rPr>
                            </w:pPr>
                            <w:r w:rsidRPr="00313C68">
                              <w:rPr>
                                <w:sz w:val="18"/>
                              </w:rPr>
                              <w:t>Include purpose, description/scope-o</w:t>
                            </w:r>
                            <w:r>
                              <w:rPr>
                                <w:sz w:val="18"/>
                              </w:rPr>
                              <w:t>f</w:t>
                            </w:r>
                            <w:r w:rsidRPr="00313C68">
                              <w:rPr>
                                <w:sz w:val="18"/>
                              </w:rPr>
                              <w:t>-work/specifications, special terms and conditions (</w:t>
                            </w:r>
                            <w:r>
                              <w:rPr>
                                <w:sz w:val="18"/>
                              </w:rPr>
                              <w:t xml:space="preserve">Sample in Annex 6-B; </w:t>
                            </w:r>
                            <w:r w:rsidRPr="00313C68">
                              <w:rPr>
                                <w:sz w:val="18"/>
                              </w:rPr>
                              <w:t xml:space="preserve">Solicitation &amp; File Checklist, Annex 6-D). Include method of payment, pricing schedule, attachments.  </w:t>
                            </w:r>
                            <w:r>
                              <w:rPr>
                                <w:sz w:val="18"/>
                              </w:rPr>
                              <w:t xml:space="preserve">Solicit sources as appropriate.  Post in eVA.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CEDB1" id="Text Box 65" o:spid="_x0000_s1231" type="#_x0000_t202" style="position:absolute;margin-left:253.5pt;margin-top:7.5pt;width:273pt;height:48.7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" filled="f" strokecolor="#969696">
                <v:stroke dashstyle="1 1" endcap="round"/>
                <v:textbox>
                  <w:txbxContent>
                    <w:p w14:paraId="5539F3B8" w14:textId="537F2A19" w:rsidR="00F16673" w:rsidRPr="00313C68" w:rsidRDefault="00F16673" w:rsidP="00BD32FF">
                      <w:pPr>
                        <w:rPr>
                          <w:sz w:val="18"/>
                        </w:rPr>
                      </w:pPr>
                      <w:r w:rsidRPr="00313C68">
                        <w:rPr>
                          <w:sz w:val="18"/>
                        </w:rPr>
                        <w:t>Include purpose, description/scope-o</w:t>
                      </w:r>
                      <w:r>
                        <w:rPr>
                          <w:sz w:val="18"/>
                        </w:rPr>
                        <w:t>f</w:t>
                      </w:r>
                      <w:r w:rsidRPr="00313C68">
                        <w:rPr>
                          <w:sz w:val="18"/>
                        </w:rPr>
                        <w:t>-work/specifications, special terms and conditions (</w:t>
                      </w:r>
                      <w:r>
                        <w:rPr>
                          <w:sz w:val="18"/>
                        </w:rPr>
                        <w:t xml:space="preserve">Sample in Annex 6-B; </w:t>
                      </w:r>
                      <w:r w:rsidRPr="00313C68">
                        <w:rPr>
                          <w:sz w:val="18"/>
                        </w:rPr>
                        <w:t xml:space="preserve">Solicitation &amp; File Checklist, Annex 6-D). Include method of payment, pricing schedule, attachments.  </w:t>
                      </w:r>
                      <w:r>
                        <w:rPr>
                          <w:sz w:val="18"/>
                        </w:rPr>
                        <w:t xml:space="preserve">Solicit sources as appropriate.  Post in eVA. </w:t>
                      </w:r>
                    </w:p>
                  </w:txbxContent>
                </v:textbox>
              </v:shape>
            </w:pict>
          </mc:Fallback>
        </mc:AlternateContent>
      </w:r>
      <w:r w:rsidR="004E0333">
        <w:rPr>
          <w:noProof/>
        </w:rPr>
        <mc:AlternateContent>
          <mc:Choice Requires="wps">
            <w:drawing>
              <wp:anchor distT="0" distB="0" distL="114300" distR="114300" simplePos="0" relativeHeight="251658337" behindDoc="0" locked="0" layoutInCell="1" allowOverlap="1" wp14:anchorId="3560D28D" wp14:editId="394AFCC8">
                <wp:simplePos x="0" y="0"/>
                <wp:positionH relativeFrom="column">
                  <wp:posOffset>3213735</wp:posOffset>
                </wp:positionH>
                <wp:positionV relativeFrom="paragraph">
                  <wp:posOffset>5317490</wp:posOffset>
                </wp:positionV>
                <wp:extent cx="3467100" cy="409575"/>
                <wp:effectExtent l="0" t="0" r="19050" b="28575"/>
                <wp:wrapNone/>
                <wp:docPr id="24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095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99408EE" w14:textId="77777777" w:rsidR="00F16673" w:rsidRDefault="00F16673" w:rsidP="00BD32FF">
                            <w:r>
                              <w:t xml:space="preserve">Follow-up receipt, administer or assign a contract administrator as needed (Chapter 10).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0D28D" id="Text Box 87" o:spid="_x0000_s1232" type="#_x0000_t202" style="position:absolute;margin-left:253.05pt;margin-top:418.7pt;width:273pt;height:32.2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" filled="f" strokecolor="#969696">
                <v:stroke dashstyle="1 1" endcap="round"/>
                <v:textbox>
                  <w:txbxContent>
                    <w:p w14:paraId="799408EE" w14:textId="77777777" w:rsidR="00F16673" w:rsidRDefault="00F16673" w:rsidP="00BD32FF">
                      <w:r>
                        <w:t xml:space="preserve">Follow-up receipt, administer or assign a contract administrator as needed (Chapter 10). </w:t>
                      </w:r>
                    </w:p>
                  </w:txbxContent>
                </v:textbox>
              </v:shape>
            </w:pict>
          </mc:Fallback>
        </mc:AlternateContent>
      </w:r>
      <w:r w:rsidR="004E0333">
        <w:rPr>
          <w:noProof/>
        </w:rPr>
        <mc:AlternateContent>
          <mc:Choice Requires="wps">
            <w:drawing>
              <wp:anchor distT="0" distB="0" distL="114300" distR="114300" simplePos="0" relativeHeight="251658333" behindDoc="0" locked="0" layoutInCell="1" allowOverlap="1" wp14:anchorId="11409CE3" wp14:editId="3D8D94F8">
                <wp:simplePos x="0" y="0"/>
                <wp:positionH relativeFrom="column">
                  <wp:posOffset>1651635</wp:posOffset>
                </wp:positionH>
                <wp:positionV relativeFrom="paragraph">
                  <wp:posOffset>5288915</wp:posOffset>
                </wp:positionV>
                <wp:extent cx="1390650" cy="533400"/>
                <wp:effectExtent l="0" t="0" r="19050" b="19050"/>
                <wp:wrapNone/>
                <wp:docPr id="243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533400"/>
                        </a:xfrm>
                        <a:prstGeom prst="rect">
                          <a:avLst/>
                        </a:prstGeom>
                        <a:solidFill>
                          <a:srgbClr val="FFFFFF"/>
                        </a:solidFill>
                        <a:ln w="9525">
                          <a:solidFill>
                            <a:srgbClr val="000000"/>
                          </a:solidFill>
                          <a:prstDash val="dash"/>
                          <a:miter lim="800000"/>
                          <a:headEnd/>
                          <a:tailEnd/>
                        </a:ln>
                      </wps:spPr>
                      <wps:txbx>
                        <w:txbxContent>
                          <w:p w14:paraId="6DA804B1" w14:textId="77777777" w:rsidR="00F16673" w:rsidRDefault="00F16673" w:rsidP="00BD32FF">
                            <w:pPr>
                              <w:jc w:val="center"/>
                              <w:rPr>
                                <w:b/>
                              </w:rPr>
                            </w:pPr>
                            <w:r>
                              <w:rPr>
                                <w:b/>
                              </w:rPr>
                              <w:t>Order Follow-up or</w:t>
                            </w:r>
                          </w:p>
                          <w:p w14:paraId="61C8DC01" w14:textId="77777777" w:rsidR="00F16673" w:rsidRPr="00493229" w:rsidRDefault="00F16673" w:rsidP="00BD32FF">
                            <w:pPr>
                              <w:jc w:val="center"/>
                              <w:rPr>
                                <w:b/>
                              </w:rPr>
                            </w:pPr>
                            <w:r>
                              <w:rPr>
                                <w:b/>
                              </w:rPr>
                              <w:t>Contract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09CE3" id="Text Box 85" o:spid="_x0000_s1233" type="#_x0000_t202" style="position:absolute;margin-left:130.05pt;margin-top:416.45pt;width:109.5pt;height:42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">
                <v:stroke dashstyle="dash"/>
                <v:textbox>
                  <w:txbxContent>
                    <w:p w14:paraId="6DA804B1" w14:textId="77777777" w:rsidR="00F16673" w:rsidRDefault="00F16673" w:rsidP="00BD32FF">
                      <w:pPr>
                        <w:jc w:val="center"/>
                        <w:rPr>
                          <w:b/>
                        </w:rPr>
                      </w:pPr>
                      <w:r>
                        <w:rPr>
                          <w:b/>
                        </w:rPr>
                        <w:t>Order Follow-up or</w:t>
                      </w:r>
                    </w:p>
                    <w:p w14:paraId="61C8DC01" w14:textId="77777777" w:rsidR="00F16673" w:rsidRPr="00493229" w:rsidRDefault="00F16673" w:rsidP="00BD32FF">
                      <w:pPr>
                        <w:jc w:val="center"/>
                        <w:rPr>
                          <w:b/>
                        </w:rPr>
                      </w:pPr>
                      <w:r>
                        <w:rPr>
                          <w:b/>
                        </w:rPr>
                        <w:t>Contract Administration</w:t>
                      </w:r>
                    </w:p>
                  </w:txbxContent>
                </v:textbox>
              </v:shape>
            </w:pict>
          </mc:Fallback>
        </mc:AlternateContent>
      </w:r>
      <w:r w:rsidR="004E0333">
        <w:rPr>
          <w:noProof/>
        </w:rPr>
        <mc:AlternateContent>
          <mc:Choice Requires="wps">
            <w:drawing>
              <wp:anchor distT="0" distB="0" distL="114300" distR="114300" simplePos="0" relativeHeight="251658293" behindDoc="0" locked="0" layoutInCell="1" allowOverlap="1" wp14:anchorId="1061A1E3" wp14:editId="66653B3A">
                <wp:simplePos x="0" y="0"/>
                <wp:positionH relativeFrom="column">
                  <wp:posOffset>1670685</wp:posOffset>
                </wp:positionH>
                <wp:positionV relativeFrom="paragraph">
                  <wp:posOffset>4250690</wp:posOffset>
                </wp:positionV>
                <wp:extent cx="1276350" cy="961390"/>
                <wp:effectExtent l="19050" t="19050" r="19050" b="29210"/>
                <wp:wrapNone/>
                <wp:docPr id="243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96139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AE961" id="AutoShape 48" o:spid="_x0000_s1026" type="#_x0000_t4" style="position:absolute;margin-left:131.55pt;margin-top:334.7pt;width:100.5pt;height:75.7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"/>
            </w:pict>
          </mc:Fallback>
        </mc:AlternateContent>
      </w:r>
      <w:r w:rsidR="004E0333">
        <w:rPr>
          <w:noProof/>
        </w:rPr>
        <mc:AlternateContent>
          <mc:Choice Requires="wps">
            <w:drawing>
              <wp:anchor distT="0" distB="0" distL="114300" distR="114300" simplePos="0" relativeHeight="251658329" behindDoc="0" locked="0" layoutInCell="1" allowOverlap="1" wp14:anchorId="78B86027" wp14:editId="68D5CF87">
                <wp:simplePos x="0" y="0"/>
                <wp:positionH relativeFrom="column">
                  <wp:posOffset>1680210</wp:posOffset>
                </wp:positionH>
                <wp:positionV relativeFrom="paragraph">
                  <wp:posOffset>4526915</wp:posOffset>
                </wp:positionV>
                <wp:extent cx="1276350" cy="619125"/>
                <wp:effectExtent l="0" t="0" r="0" b="9525"/>
                <wp:wrapNone/>
                <wp:docPr id="243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F1FA9" w14:textId="1B29C499" w:rsidR="00F16673" w:rsidRPr="00493229" w:rsidRDefault="00F16673" w:rsidP="00BD32FF">
                            <w:pPr>
                              <w:jc w:val="center"/>
                              <w:rPr>
                                <w:b/>
                              </w:rPr>
                            </w:pPr>
                            <w:r>
                              <w:rPr>
                                <w:b/>
                              </w:rPr>
                              <w:t xml:space="preserve">Award and post Contract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86027" id="Text Box 82" o:spid="_x0000_s1234" type="#_x0000_t202" style="position:absolute;margin-left:132.3pt;margin-top:356.45pt;width:100.5pt;height:48.7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" filled="f" stroked="f">
                <v:textbox>
                  <w:txbxContent>
                    <w:p w14:paraId="16DF1FA9" w14:textId="1B29C499" w:rsidR="00F16673" w:rsidRPr="00493229" w:rsidRDefault="00F16673" w:rsidP="00BD32FF">
                      <w:pPr>
                        <w:jc w:val="center"/>
                        <w:rPr>
                          <w:b/>
                        </w:rPr>
                      </w:pPr>
                      <w:r>
                        <w:rPr>
                          <w:b/>
                        </w:rPr>
                        <w:t xml:space="preserve">Award and post Contract </w:t>
                      </w:r>
                    </w:p>
                  </w:txbxContent>
                </v:textbox>
              </v:shape>
            </w:pict>
          </mc:Fallback>
        </mc:AlternateContent>
      </w:r>
      <w:r w:rsidR="004E0333">
        <w:rPr>
          <w:noProof/>
        </w:rPr>
        <mc:AlternateContent>
          <mc:Choice Requires="wps">
            <w:drawing>
              <wp:anchor distT="0" distB="0" distL="114298" distR="114298" simplePos="0" relativeHeight="251658323" behindDoc="0" locked="0" layoutInCell="1" allowOverlap="1" wp14:anchorId="431A381B" wp14:editId="3D34C876">
                <wp:simplePos x="0" y="0"/>
                <wp:positionH relativeFrom="column">
                  <wp:posOffset>2314574</wp:posOffset>
                </wp:positionH>
                <wp:positionV relativeFrom="paragraph">
                  <wp:posOffset>4133850</wp:posOffset>
                </wp:positionV>
                <wp:extent cx="0" cy="133350"/>
                <wp:effectExtent l="76200" t="0" r="57150" b="57150"/>
                <wp:wrapNone/>
                <wp:docPr id="243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E8273" id="Line 81" o:spid="_x0000_s1026" style="position:absolute;z-index:25165832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25pt,325.5pt" to="182.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">
                <v:stroke endarrow="block"/>
              </v:line>
            </w:pict>
          </mc:Fallback>
        </mc:AlternateContent>
      </w:r>
      <w:r w:rsidR="004E0333">
        <w:rPr>
          <w:noProof/>
        </w:rPr>
        <mc:AlternateContent>
          <mc:Choice Requires="wps">
            <w:drawing>
              <wp:anchor distT="0" distB="0" distL="114298" distR="114298" simplePos="0" relativeHeight="251658321" behindDoc="0" locked="0" layoutInCell="1" allowOverlap="1" wp14:anchorId="452C3B5D" wp14:editId="246CBF87">
                <wp:simplePos x="0" y="0"/>
                <wp:positionH relativeFrom="column">
                  <wp:posOffset>2295524</wp:posOffset>
                </wp:positionH>
                <wp:positionV relativeFrom="paragraph">
                  <wp:posOffset>3381375</wp:posOffset>
                </wp:positionV>
                <wp:extent cx="0" cy="200025"/>
                <wp:effectExtent l="76200" t="0" r="76200" b="47625"/>
                <wp:wrapNone/>
                <wp:docPr id="243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3CF36" id="Line 79" o:spid="_x0000_s1026" style="position:absolute;z-index:25165832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0.75pt,266.25pt" to="180.7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">
                <v:stroke endarrow="block"/>
              </v:line>
            </w:pict>
          </mc:Fallback>
        </mc:AlternateContent>
      </w:r>
      <w:r w:rsidR="004E0333">
        <w:rPr>
          <w:noProof/>
        </w:rPr>
        <mc:AlternateContent>
          <mc:Choice Requires="wps">
            <w:drawing>
              <wp:anchor distT="0" distB="0" distL="114300" distR="114300" simplePos="0" relativeHeight="251658326" behindDoc="0" locked="0" layoutInCell="1" allowOverlap="1" wp14:anchorId="6BC82F3B" wp14:editId="4E833B16">
                <wp:simplePos x="0" y="0"/>
                <wp:positionH relativeFrom="column">
                  <wp:posOffset>1689735</wp:posOffset>
                </wp:positionH>
                <wp:positionV relativeFrom="paragraph">
                  <wp:posOffset>3583940</wp:posOffset>
                </wp:positionV>
                <wp:extent cx="1295400" cy="552450"/>
                <wp:effectExtent l="0" t="0" r="19050" b="19050"/>
                <wp:wrapNone/>
                <wp:docPr id="243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52450"/>
                        </a:xfrm>
                        <a:prstGeom prst="rect">
                          <a:avLst/>
                        </a:prstGeom>
                        <a:solidFill>
                          <a:srgbClr val="FFFFFF"/>
                        </a:solidFill>
                        <a:ln w="9525">
                          <a:solidFill>
                            <a:srgbClr val="000000"/>
                          </a:solidFill>
                          <a:prstDash val="dash"/>
                          <a:miter lim="800000"/>
                          <a:headEnd/>
                          <a:tailEnd/>
                        </a:ln>
                      </wps:spPr>
                      <wps:txbx>
                        <w:txbxContent>
                          <w:p w14:paraId="71221192" w14:textId="77777777" w:rsidR="00F16673" w:rsidRDefault="00F16673" w:rsidP="00BD32FF">
                            <w:pPr>
                              <w:jc w:val="center"/>
                              <w:rPr>
                                <w:b/>
                              </w:rPr>
                            </w:pPr>
                            <w:r>
                              <w:rPr>
                                <w:b/>
                              </w:rPr>
                              <w:t>Optional</w:t>
                            </w:r>
                          </w:p>
                          <w:p w14:paraId="43090F4A" w14:textId="77777777" w:rsidR="00F16673" w:rsidRPr="00493229" w:rsidRDefault="00F16673" w:rsidP="00BD32FF">
                            <w:pPr>
                              <w:jc w:val="center"/>
                              <w:rPr>
                                <w:b/>
                              </w:rPr>
                            </w:pPr>
                            <w:r>
                              <w:rPr>
                                <w:b/>
                              </w:rPr>
                              <w:t>Issue Notice of Intent to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82F3B" id="Text Box 78" o:spid="_x0000_s1235" type="#_x0000_t202" style="position:absolute;margin-left:133.05pt;margin-top:282.2pt;width:102pt;height:43.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">
                <v:stroke dashstyle="dash"/>
                <v:textbox>
                  <w:txbxContent>
                    <w:p w14:paraId="71221192" w14:textId="77777777" w:rsidR="00F16673" w:rsidRDefault="00F16673" w:rsidP="00BD32FF">
                      <w:pPr>
                        <w:jc w:val="center"/>
                        <w:rPr>
                          <w:b/>
                        </w:rPr>
                      </w:pPr>
                      <w:r>
                        <w:rPr>
                          <w:b/>
                        </w:rPr>
                        <w:t>Optional</w:t>
                      </w:r>
                    </w:p>
                    <w:p w14:paraId="43090F4A" w14:textId="77777777" w:rsidR="00F16673" w:rsidRPr="00493229" w:rsidRDefault="00F16673" w:rsidP="00BD32FF">
                      <w:pPr>
                        <w:jc w:val="center"/>
                        <w:rPr>
                          <w:b/>
                        </w:rPr>
                      </w:pPr>
                      <w:r>
                        <w:rPr>
                          <w:b/>
                        </w:rPr>
                        <w:t>Issue Notice of Intent to Award</w:t>
                      </w:r>
                    </w:p>
                  </w:txbxContent>
                </v:textbox>
              </v:shape>
            </w:pict>
          </mc:Fallback>
        </mc:AlternateContent>
      </w:r>
      <w:r w:rsidR="004E0333">
        <w:rPr>
          <w:noProof/>
        </w:rPr>
        <mc:AlternateContent>
          <mc:Choice Requires="wps">
            <w:drawing>
              <wp:anchor distT="0" distB="0" distL="114300" distR="114300" simplePos="0" relativeHeight="251658325" behindDoc="0" locked="0" layoutInCell="1" allowOverlap="1" wp14:anchorId="2B5726F7" wp14:editId="3CDB922A">
                <wp:simplePos x="0" y="0"/>
                <wp:positionH relativeFrom="column">
                  <wp:posOffset>3213735</wp:posOffset>
                </wp:positionH>
                <wp:positionV relativeFrom="paragraph">
                  <wp:posOffset>2898140</wp:posOffset>
                </wp:positionV>
                <wp:extent cx="3448050" cy="676275"/>
                <wp:effectExtent l="0" t="0" r="19050" b="28575"/>
                <wp:wrapNone/>
                <wp:docPr id="243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762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5932BE6" w14:textId="77777777" w:rsidR="00F16673" w:rsidRDefault="00F16673" w:rsidP="00BD32FF">
                            <w:r>
                              <w:t xml:space="preserve">When work is performed on state owned or leased property or facilities, the vendor must certify in writing that appropriate insurance coverage is in effect.  You may obtain a certificate of insurance from the vendor (4.14).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726F7" id="Text Box 77" o:spid="_x0000_s1236" type="#_x0000_t202" style="position:absolute;margin-left:253.05pt;margin-top:228.2pt;width:271.5pt;height:53.2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" filled="f" strokecolor="#969696">
                <v:stroke dashstyle="1 1" endcap="round"/>
                <v:textbox>
                  <w:txbxContent>
                    <w:p w14:paraId="05932BE6" w14:textId="77777777" w:rsidR="00F16673" w:rsidRDefault="00F16673" w:rsidP="00BD32FF">
                      <w:r>
                        <w:t xml:space="preserve">When work is performed on state owned or leased property or facilities, the vendor must certify in writing that appropriate insurance coverage is in effect.  You may obtain a certificate of insurance from the vendor (4.14). </w:t>
                      </w:r>
                    </w:p>
                  </w:txbxContent>
                </v:textbox>
              </v:shape>
            </w:pict>
          </mc:Fallback>
        </mc:AlternateContent>
      </w:r>
      <w:r w:rsidR="004E0333">
        <w:rPr>
          <w:noProof/>
        </w:rPr>
        <mc:AlternateContent>
          <mc:Choice Requires="wps">
            <w:drawing>
              <wp:anchor distT="0" distB="0" distL="114300" distR="114300" simplePos="0" relativeHeight="251658324" behindDoc="0" locked="0" layoutInCell="1" allowOverlap="1" wp14:anchorId="1BC24F20" wp14:editId="2CFB398D">
                <wp:simplePos x="0" y="0"/>
                <wp:positionH relativeFrom="column">
                  <wp:posOffset>1543685</wp:posOffset>
                </wp:positionH>
                <wp:positionV relativeFrom="paragraph">
                  <wp:posOffset>2971800</wp:posOffset>
                </wp:positionV>
                <wp:extent cx="1543050" cy="409575"/>
                <wp:effectExtent l="0" t="0" r="19050" b="28575"/>
                <wp:wrapNone/>
                <wp:docPr id="242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09575"/>
                        </a:xfrm>
                        <a:prstGeom prst="rect">
                          <a:avLst/>
                        </a:prstGeom>
                        <a:solidFill>
                          <a:srgbClr val="FFFFFF"/>
                        </a:solidFill>
                        <a:ln w="9525">
                          <a:solidFill>
                            <a:srgbClr val="000000"/>
                          </a:solidFill>
                          <a:prstDash val="dash"/>
                          <a:miter lim="800000"/>
                          <a:headEnd/>
                          <a:tailEnd/>
                        </a:ln>
                      </wps:spPr>
                      <wps:txbx>
                        <w:txbxContent>
                          <w:p w14:paraId="164BF8B0" w14:textId="77777777" w:rsidR="00F16673" w:rsidRDefault="00F16673" w:rsidP="00BD32FF">
                            <w:pPr>
                              <w:jc w:val="center"/>
                              <w:rPr>
                                <w:b/>
                              </w:rPr>
                            </w:pPr>
                            <w:r>
                              <w:rPr>
                                <w:b/>
                              </w:rPr>
                              <w:t xml:space="preserve">If needed, obtain a </w:t>
                            </w:r>
                          </w:p>
                          <w:p w14:paraId="7B902C9C" w14:textId="77777777" w:rsidR="00F16673" w:rsidRPr="00493229" w:rsidRDefault="00F16673" w:rsidP="00BD32FF">
                            <w:pPr>
                              <w:jc w:val="center"/>
                              <w:rPr>
                                <w:b/>
                              </w:rPr>
                            </w:pPr>
                            <w:r>
                              <w:rPr>
                                <w:b/>
                              </w:rPr>
                              <w:t>Certificate of Insurance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24F20" id="Text Box 76" o:spid="_x0000_s1237" type="#_x0000_t202" style="position:absolute;margin-left:121.55pt;margin-top:234pt;width:121.5pt;height:32.2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">
                <v:stroke dashstyle="dash"/>
                <v:textbox>
                  <w:txbxContent>
                    <w:p w14:paraId="164BF8B0" w14:textId="77777777" w:rsidR="00F16673" w:rsidRDefault="00F16673" w:rsidP="00BD32FF">
                      <w:pPr>
                        <w:jc w:val="center"/>
                        <w:rPr>
                          <w:b/>
                        </w:rPr>
                      </w:pPr>
                      <w:r>
                        <w:rPr>
                          <w:b/>
                        </w:rPr>
                        <w:t xml:space="preserve">If needed, obtain a </w:t>
                      </w:r>
                    </w:p>
                    <w:p w14:paraId="7B902C9C" w14:textId="77777777" w:rsidR="00F16673" w:rsidRPr="00493229" w:rsidRDefault="00F16673" w:rsidP="00BD32FF">
                      <w:pPr>
                        <w:jc w:val="center"/>
                        <w:rPr>
                          <w:b/>
                        </w:rPr>
                      </w:pPr>
                      <w:r>
                        <w:rPr>
                          <w:b/>
                        </w:rPr>
                        <w:t>Certificate of Insurance</w:t>
                      </w:r>
                    </w:p>
                  </w:txbxContent>
                </v:textbox>
              </v:shape>
            </w:pict>
          </mc:Fallback>
        </mc:AlternateContent>
      </w:r>
      <w:r w:rsidR="004E0333">
        <w:rPr>
          <w:noProof/>
        </w:rPr>
        <mc:AlternateContent>
          <mc:Choice Requires="wps">
            <w:drawing>
              <wp:anchor distT="0" distB="0" distL="114298" distR="114298" simplePos="0" relativeHeight="251658318" behindDoc="0" locked="0" layoutInCell="1" allowOverlap="1" wp14:anchorId="3EFCE982" wp14:editId="4B37F933">
                <wp:simplePos x="0" y="0"/>
                <wp:positionH relativeFrom="column">
                  <wp:posOffset>2295524</wp:posOffset>
                </wp:positionH>
                <wp:positionV relativeFrom="paragraph">
                  <wp:posOffset>2667000</wp:posOffset>
                </wp:positionV>
                <wp:extent cx="0" cy="304800"/>
                <wp:effectExtent l="76200" t="0" r="57150" b="57150"/>
                <wp:wrapNone/>
                <wp:docPr id="2428"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F9620" id="Line 75" o:spid="_x0000_s1026" style="position:absolute;z-index:25165831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0.75pt,210pt" to="180.7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">
                <v:stroke endarrow="block"/>
              </v:line>
            </w:pict>
          </mc:Fallback>
        </mc:AlternateContent>
      </w:r>
      <w:r w:rsidR="004E0333">
        <w:rPr>
          <w:noProof/>
        </w:rPr>
        <mc:AlternateContent>
          <mc:Choice Requires="wps">
            <w:drawing>
              <wp:anchor distT="0" distB="0" distL="114300" distR="114300" simplePos="0" relativeHeight="251658320" behindDoc="0" locked="0" layoutInCell="1" allowOverlap="1" wp14:anchorId="007FD0D9" wp14:editId="257569E8">
                <wp:simplePos x="0" y="0"/>
                <wp:positionH relativeFrom="column">
                  <wp:posOffset>1662430</wp:posOffset>
                </wp:positionH>
                <wp:positionV relativeFrom="paragraph">
                  <wp:posOffset>2257425</wp:posOffset>
                </wp:positionV>
                <wp:extent cx="1266825" cy="409575"/>
                <wp:effectExtent l="0" t="0" r="28575" b="28575"/>
                <wp:wrapNone/>
                <wp:docPr id="242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09575"/>
                        </a:xfrm>
                        <a:prstGeom prst="rect">
                          <a:avLst/>
                        </a:prstGeom>
                        <a:solidFill>
                          <a:srgbClr val="FFFFFF"/>
                        </a:solidFill>
                        <a:ln w="9525">
                          <a:solidFill>
                            <a:srgbClr val="000000"/>
                          </a:solidFill>
                          <a:miter lim="800000"/>
                          <a:headEnd/>
                          <a:tailEnd/>
                        </a:ln>
                      </wps:spPr>
                      <wps:txbx>
                        <w:txbxContent>
                          <w:p w14:paraId="5B59AFEC" w14:textId="77777777" w:rsidR="00F16673" w:rsidRPr="00493229" w:rsidRDefault="00F16673" w:rsidP="00BD32FF">
                            <w:pPr>
                              <w:jc w:val="center"/>
                              <w:rPr>
                                <w:b/>
                              </w:rPr>
                            </w:pPr>
                            <w:r>
                              <w:rPr>
                                <w:b/>
                              </w:rPr>
                              <w:t>Evaluate Bids and Determine Award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FD0D9" id="Text Box 73" o:spid="_x0000_s1238" type="#_x0000_t202" style="position:absolute;margin-left:130.9pt;margin-top:177.75pt;width:99.75pt;height:32.2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">
                <v:textbox>
                  <w:txbxContent>
                    <w:p w14:paraId="5B59AFEC" w14:textId="77777777" w:rsidR="00F16673" w:rsidRPr="00493229" w:rsidRDefault="00F16673" w:rsidP="00BD32FF">
                      <w:pPr>
                        <w:jc w:val="center"/>
                        <w:rPr>
                          <w:b/>
                        </w:rPr>
                      </w:pPr>
                      <w:r>
                        <w:rPr>
                          <w:b/>
                        </w:rPr>
                        <w:t>Evaluate Bids and Determine Award</w:t>
                      </w:r>
                    </w:p>
                  </w:txbxContent>
                </v:textbox>
              </v:shape>
            </w:pict>
          </mc:Fallback>
        </mc:AlternateContent>
      </w:r>
      <w:r w:rsidR="004E0333">
        <w:rPr>
          <w:noProof/>
        </w:rPr>
        <mc:AlternateContent>
          <mc:Choice Requires="wps">
            <w:drawing>
              <wp:anchor distT="0" distB="0" distL="114298" distR="114298" simplePos="0" relativeHeight="251658314" behindDoc="0" locked="0" layoutInCell="1" allowOverlap="1" wp14:anchorId="22C8C47A" wp14:editId="112FF971">
                <wp:simplePos x="0" y="0"/>
                <wp:positionH relativeFrom="column">
                  <wp:posOffset>2305049</wp:posOffset>
                </wp:positionH>
                <wp:positionV relativeFrom="paragraph">
                  <wp:posOffset>2028825</wp:posOffset>
                </wp:positionV>
                <wp:extent cx="0" cy="228600"/>
                <wp:effectExtent l="76200" t="0" r="57150" b="57150"/>
                <wp:wrapNone/>
                <wp:docPr id="242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5185A" id="Line 72" o:spid="_x0000_s1026" style="position:absolute;z-index:25165831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1.5pt,159.75pt" to="181.5pt,1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">
                <v:stroke endarrow="block"/>
              </v:line>
            </w:pict>
          </mc:Fallback>
        </mc:AlternateContent>
      </w:r>
      <w:r w:rsidR="004E0333">
        <w:rPr>
          <w:noProof/>
        </w:rPr>
        <mc:AlternateContent>
          <mc:Choice Requires="wps">
            <w:drawing>
              <wp:anchor distT="0" distB="0" distL="114300" distR="114300" simplePos="0" relativeHeight="251658316" behindDoc="0" locked="0" layoutInCell="1" allowOverlap="1" wp14:anchorId="55577C03" wp14:editId="0C565D5F">
                <wp:simplePos x="0" y="0"/>
                <wp:positionH relativeFrom="column">
                  <wp:posOffset>3204210</wp:posOffset>
                </wp:positionH>
                <wp:positionV relativeFrom="paragraph">
                  <wp:posOffset>888365</wp:posOffset>
                </wp:positionV>
                <wp:extent cx="3486150" cy="409575"/>
                <wp:effectExtent l="0" t="0" r="19050" b="28575"/>
                <wp:wrapNone/>
                <wp:docPr id="242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095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4CD16CF" w14:textId="5917E537" w:rsidR="00F16673" w:rsidRDefault="00F16673" w:rsidP="00BD32FF">
                            <w:r>
                              <w:t xml:space="preserve"> Issue addenda if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77C03" id="Text Box 68" o:spid="_x0000_s1239" type="#_x0000_t202" style="position:absolute;margin-left:252.3pt;margin-top:69.95pt;width:274.5pt;height:32.2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" filled="f" strokecolor="#969696">
                <v:stroke dashstyle="1 1" endcap="round"/>
                <v:textbox>
                  <w:txbxContent>
                    <w:p w14:paraId="24CD16CF" w14:textId="5917E537" w:rsidR="00F16673" w:rsidRDefault="00F16673" w:rsidP="00BD32FF">
                      <w:r>
                        <w:t xml:space="preserve"> Issue addenda if necessary.</w:t>
                      </w:r>
                    </w:p>
                  </w:txbxContent>
                </v:textbox>
              </v:shape>
            </w:pict>
          </mc:Fallback>
        </mc:AlternateContent>
      </w:r>
      <w:r w:rsidR="004E0333">
        <w:rPr>
          <w:noProof/>
        </w:rPr>
        <mc:AlternateContent>
          <mc:Choice Requires="wps">
            <w:drawing>
              <wp:anchor distT="0" distB="0" distL="114300" distR="114300" simplePos="0" relativeHeight="251658315" behindDoc="0" locked="0" layoutInCell="1" allowOverlap="1" wp14:anchorId="031C6490" wp14:editId="78811D85">
                <wp:simplePos x="0" y="0"/>
                <wp:positionH relativeFrom="column">
                  <wp:posOffset>1746885</wp:posOffset>
                </wp:positionH>
                <wp:positionV relativeFrom="paragraph">
                  <wp:posOffset>840740</wp:posOffset>
                </wp:positionV>
                <wp:extent cx="1143000" cy="552450"/>
                <wp:effectExtent l="0" t="0" r="19050" b="19050"/>
                <wp:wrapNone/>
                <wp:docPr id="242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52450"/>
                        </a:xfrm>
                        <a:prstGeom prst="rect">
                          <a:avLst/>
                        </a:prstGeom>
                        <a:solidFill>
                          <a:srgbClr val="FFFFFF"/>
                        </a:solidFill>
                        <a:ln w="9525">
                          <a:solidFill>
                            <a:srgbClr val="000000"/>
                          </a:solidFill>
                          <a:prstDash val="dash"/>
                          <a:miter lim="800000"/>
                          <a:headEnd/>
                          <a:tailEnd/>
                        </a:ln>
                      </wps:spPr>
                      <wps:txbx>
                        <w:txbxContent>
                          <w:p w14:paraId="32295F2A" w14:textId="77777777" w:rsidR="00F16673" w:rsidRPr="00493229" w:rsidRDefault="00F16673" w:rsidP="00BD32FF">
                            <w:pPr>
                              <w:jc w:val="center"/>
                              <w:rPr>
                                <w:b/>
                              </w:rPr>
                            </w:pPr>
                            <w:r>
                              <w:rPr>
                                <w:b/>
                              </w:rPr>
                              <w:t>Conduct Pre-bid Conference or Site Visit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C6490" id="Text Box 67" o:spid="_x0000_s1240" type="#_x0000_t202" style="position:absolute;margin-left:137.55pt;margin-top:66.2pt;width:90pt;height:43.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">
                <v:stroke dashstyle="dash"/>
                <v:textbox>
                  <w:txbxContent>
                    <w:p w14:paraId="32295F2A" w14:textId="77777777" w:rsidR="00F16673" w:rsidRPr="00493229" w:rsidRDefault="00F16673" w:rsidP="00BD32FF">
                      <w:pPr>
                        <w:jc w:val="center"/>
                        <w:rPr>
                          <w:b/>
                        </w:rPr>
                      </w:pPr>
                      <w:r>
                        <w:rPr>
                          <w:b/>
                        </w:rPr>
                        <w:t>Conduct Pre-bid Conference or Site Visit</w:t>
                      </w:r>
                    </w:p>
                  </w:txbxContent>
                </v:textbox>
              </v:shape>
            </w:pict>
          </mc:Fallback>
        </mc:AlternateContent>
      </w:r>
      <w:r w:rsidR="004E0333">
        <w:rPr>
          <w:noProof/>
        </w:rPr>
        <mc:AlternateContent>
          <mc:Choice Requires="wps">
            <w:drawing>
              <wp:anchor distT="0" distB="0" distL="114298" distR="114298" simplePos="0" relativeHeight="251658309" behindDoc="0" locked="0" layoutInCell="1" allowOverlap="1" wp14:anchorId="0E281E81" wp14:editId="29F4A445">
                <wp:simplePos x="0" y="0"/>
                <wp:positionH relativeFrom="column">
                  <wp:posOffset>2314574</wp:posOffset>
                </wp:positionH>
                <wp:positionV relativeFrom="paragraph">
                  <wp:posOffset>647700</wp:posOffset>
                </wp:positionV>
                <wp:extent cx="0" cy="200025"/>
                <wp:effectExtent l="76200" t="0" r="76200" b="47625"/>
                <wp:wrapNone/>
                <wp:docPr id="242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44EE" id="Line 66" o:spid="_x0000_s1026" style="position:absolute;z-index:251658309;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25pt,51pt" to="182.2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">
                <v:stroke endarrow="block"/>
              </v:line>
            </w:pict>
          </mc:Fallback>
        </mc:AlternateContent>
      </w:r>
      <w:r w:rsidR="004E0333">
        <w:rPr>
          <w:noProof/>
        </w:rPr>
        <mc:AlternateContent>
          <mc:Choice Requires="wps">
            <w:drawing>
              <wp:anchor distT="0" distB="0" distL="114300" distR="114300" simplePos="0" relativeHeight="251658312" behindDoc="0" locked="0" layoutInCell="1" allowOverlap="1" wp14:anchorId="53F15885" wp14:editId="304DEB9A">
                <wp:simplePos x="0" y="0"/>
                <wp:positionH relativeFrom="column">
                  <wp:posOffset>1804035</wp:posOffset>
                </wp:positionH>
                <wp:positionV relativeFrom="paragraph">
                  <wp:posOffset>97790</wp:posOffset>
                </wp:positionV>
                <wp:extent cx="1028700" cy="542925"/>
                <wp:effectExtent l="0" t="0" r="19050" b="28575"/>
                <wp:wrapNone/>
                <wp:docPr id="242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42925"/>
                        </a:xfrm>
                        <a:prstGeom prst="rect">
                          <a:avLst/>
                        </a:prstGeom>
                        <a:solidFill>
                          <a:srgbClr val="FFFFFF"/>
                        </a:solidFill>
                        <a:ln w="9525">
                          <a:solidFill>
                            <a:srgbClr val="000000"/>
                          </a:solidFill>
                          <a:miter lim="800000"/>
                          <a:headEnd/>
                          <a:tailEnd/>
                        </a:ln>
                      </wps:spPr>
                      <wps:txbx>
                        <w:txbxContent>
                          <w:p w14:paraId="14DCF2E1" w14:textId="77777777" w:rsidR="00F16673" w:rsidRPr="00493229" w:rsidRDefault="00F16673" w:rsidP="00BD32FF">
                            <w:pPr>
                              <w:jc w:val="center"/>
                              <w:rPr>
                                <w:b/>
                              </w:rPr>
                            </w:pPr>
                            <w:r>
                              <w:rPr>
                                <w:b/>
                              </w:rPr>
                              <w:t>Prepare &amp; Issue IFB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15885" id="Text Box 64" o:spid="_x0000_s1241" type="#_x0000_t202" style="position:absolute;margin-left:142.05pt;margin-top:7.7pt;width:81pt;height:42.7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">
                <v:textbox>
                  <w:txbxContent>
                    <w:p w14:paraId="14DCF2E1" w14:textId="77777777" w:rsidR="00F16673" w:rsidRPr="00493229" w:rsidRDefault="00F16673" w:rsidP="00BD32FF">
                      <w:pPr>
                        <w:jc w:val="center"/>
                        <w:rPr>
                          <w:b/>
                        </w:rPr>
                      </w:pPr>
                      <w:r>
                        <w:rPr>
                          <w:b/>
                        </w:rPr>
                        <w:t>Prepare &amp; Issue IFB</w:t>
                      </w:r>
                    </w:p>
                  </w:txbxContent>
                </v:textbox>
              </v:shape>
            </w:pict>
          </mc:Fallback>
        </mc:AlternateContent>
      </w:r>
      <w:r w:rsidR="004E0333">
        <w:rPr>
          <w:noProof/>
        </w:rPr>
        <mc:AlternateContent>
          <mc:Choice Requires="wps">
            <w:drawing>
              <wp:anchor distT="0" distB="0" distL="114298" distR="114298" simplePos="0" relativeHeight="251658306" behindDoc="0" locked="0" layoutInCell="1" allowOverlap="1" wp14:anchorId="12274FF3" wp14:editId="3C13AC4B">
                <wp:simplePos x="0" y="0"/>
                <wp:positionH relativeFrom="column">
                  <wp:posOffset>2314574</wp:posOffset>
                </wp:positionH>
                <wp:positionV relativeFrom="paragraph">
                  <wp:posOffset>-152400</wp:posOffset>
                </wp:positionV>
                <wp:extent cx="0" cy="247650"/>
                <wp:effectExtent l="76200" t="0" r="57150" b="57150"/>
                <wp:wrapNone/>
                <wp:docPr id="242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08559" id="Line 63" o:spid="_x0000_s1026" style="position:absolute;z-index:25165830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25pt,-12pt" to="182.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">
                <v:stroke endarrow="block"/>
              </v:line>
            </w:pict>
          </mc:Fallback>
        </mc:AlternateContent>
      </w:r>
    </w:p>
    <w:p w14:paraId="3660BA28" w14:textId="77777777" w:rsidR="002850AF" w:rsidRDefault="002850AF" w:rsidP="006D206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sectPr w:rsidR="002850AF" w:rsidSect="002850AF">
          <w:footerReference w:type="default" r:id="rId77"/>
          <w:pgSz w:w="12240" w:h="15840"/>
          <w:pgMar w:top="630" w:right="1080" w:bottom="720" w:left="1080" w:header="720" w:footer="306" w:gutter="0"/>
          <w:cols w:space="720"/>
          <w:noEndnote/>
        </w:sectPr>
      </w:pPr>
    </w:p>
    <w:p w14:paraId="7C303642" w14:textId="29BF9916" w:rsidR="006D2061" w:rsidRPr="005B59C6" w:rsidRDefault="006D2061" w:rsidP="006D206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bookmarkStart w:id="51" w:name="_Hlk143178161"/>
      <w:r w:rsidRPr="005B59C6">
        <w:rPr>
          <w:b/>
        </w:rPr>
        <w:t>Annex 6-B</w:t>
      </w:r>
    </w:p>
    <w:p w14:paraId="3D1183BB" w14:textId="77777777" w:rsidR="006D2061" w:rsidRPr="005B59C6" w:rsidRDefault="006D2061" w:rsidP="006D206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r w:rsidRPr="005B59C6">
        <w:rPr>
          <w:b/>
        </w:rPr>
        <w:t>SAMPLE FORMAT AND STEP-BY-STEP PROCEDURES</w:t>
      </w:r>
    </w:p>
    <w:p w14:paraId="63F76BE8" w14:textId="77777777" w:rsidR="006D2061" w:rsidRPr="005B59C6" w:rsidRDefault="006D2061" w:rsidP="006D206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5F38E5B" w14:textId="77777777" w:rsidR="006D2061" w:rsidRPr="005B59C6" w:rsidRDefault="006D2061" w:rsidP="006D2061">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r w:rsidRPr="005B59C6">
        <w:rPr>
          <w:b/>
        </w:rPr>
        <w:tab/>
        <w:t>INVITATION FOR BIDS</w:t>
      </w:r>
    </w:p>
    <w:p w14:paraId="0BA90231" w14:textId="77777777" w:rsidR="006D2061" w:rsidRPr="005B59C6" w:rsidRDefault="006D2061" w:rsidP="006D2061">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005B59C6">
        <w:rPr>
          <w:b/>
        </w:rPr>
        <w:tab/>
        <w:t>(IFB)</w:t>
      </w:r>
    </w:p>
    <w:bookmarkEnd w:id="51"/>
    <w:p w14:paraId="6DC5D010" w14:textId="77777777" w:rsidR="00BD32FF" w:rsidRPr="002D0649"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58CBF3D7" w14:textId="77777777" w:rsidR="00BD32FF" w:rsidRPr="002D0649"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23566D07" w14:textId="77777777" w:rsidR="006D2061" w:rsidRPr="005B59C6" w:rsidRDefault="006D2061" w:rsidP="006D2061">
      <w:pPr>
        <w:tabs>
          <w:tab w:val="left" w:pos="4968"/>
          <w:tab w:val="left" w:pos="5400"/>
          <w:tab w:val="left" w:pos="6984"/>
        </w:tabs>
        <w:jc w:val="both"/>
      </w:pPr>
      <w:r w:rsidRPr="005B59C6">
        <w:t>Issue Date:</w:t>
      </w:r>
      <w:r w:rsidRPr="005B59C6">
        <w:tab/>
      </w:r>
      <w:r w:rsidRPr="005B59C6">
        <w:tab/>
      </w:r>
      <w:r w:rsidRPr="005B59C6">
        <w:tab/>
        <w:t xml:space="preserve">        IFB# _____________</w:t>
      </w:r>
    </w:p>
    <w:p w14:paraId="45A16AED" w14:textId="77777777" w:rsidR="006D2061" w:rsidRPr="005B59C6" w:rsidRDefault="006D2061" w:rsidP="006D2061">
      <w:pPr>
        <w:tabs>
          <w:tab w:val="left" w:pos="4968"/>
          <w:tab w:val="left" w:pos="5400"/>
          <w:tab w:val="left" w:pos="6984"/>
        </w:tabs>
        <w:jc w:val="both"/>
      </w:pPr>
    </w:p>
    <w:p w14:paraId="5C8FE794" w14:textId="77777777" w:rsidR="006D2061" w:rsidRPr="005B59C6" w:rsidRDefault="006D2061" w:rsidP="006D2061">
      <w:pPr>
        <w:tabs>
          <w:tab w:val="left" w:pos="4968"/>
          <w:tab w:val="left" w:pos="5400"/>
          <w:tab w:val="left" w:pos="6984"/>
        </w:tabs>
        <w:jc w:val="both"/>
      </w:pPr>
      <w:r w:rsidRPr="005B59C6">
        <w:t xml:space="preserve">Title:  </w:t>
      </w:r>
    </w:p>
    <w:p w14:paraId="17B3FEAC" w14:textId="77777777" w:rsidR="006D2061" w:rsidRPr="005B59C6" w:rsidRDefault="006D2061" w:rsidP="006D2061">
      <w:pPr>
        <w:tabs>
          <w:tab w:val="left" w:pos="4968"/>
          <w:tab w:val="left" w:pos="5400"/>
          <w:tab w:val="left" w:pos="6984"/>
        </w:tabs>
        <w:jc w:val="both"/>
      </w:pPr>
    </w:p>
    <w:p w14:paraId="6F3DC128" w14:textId="77777777" w:rsidR="006D2061" w:rsidRPr="005B59C6" w:rsidRDefault="006D2061" w:rsidP="006D2061">
      <w:pPr>
        <w:tabs>
          <w:tab w:val="left" w:pos="4968"/>
          <w:tab w:val="left" w:pos="5400"/>
          <w:tab w:val="left" w:pos="6984"/>
        </w:tabs>
        <w:jc w:val="both"/>
      </w:pPr>
      <w:r w:rsidRPr="005B59C6">
        <w:t>Commodity Code:</w:t>
      </w:r>
    </w:p>
    <w:p w14:paraId="2F280FF9" w14:textId="41710202" w:rsidR="006D2061" w:rsidRPr="005B59C6" w:rsidRDefault="006D2061" w:rsidP="006D2061">
      <w:pPr>
        <w:tabs>
          <w:tab w:val="left" w:pos="4968"/>
          <w:tab w:val="left" w:pos="5400"/>
          <w:tab w:val="left" w:pos="6984"/>
        </w:tabs>
        <w:jc w:val="both"/>
      </w:pPr>
    </w:p>
    <w:p w14:paraId="2EF9816D" w14:textId="77777777" w:rsidR="006D2061" w:rsidRPr="005B59C6" w:rsidRDefault="006D2061" w:rsidP="006D2061">
      <w:pPr>
        <w:tabs>
          <w:tab w:val="left" w:pos="4968"/>
          <w:tab w:val="left" w:pos="5400"/>
          <w:tab w:val="left" w:pos="6984"/>
        </w:tabs>
        <w:jc w:val="both"/>
      </w:pPr>
      <w:r w:rsidRPr="005B59C6">
        <w:t>Issuing Agency:</w:t>
      </w:r>
      <w:r w:rsidRPr="005B59C6">
        <w:tab/>
      </w:r>
      <w:r w:rsidRPr="005B59C6">
        <w:rPr>
          <w:u w:val="single"/>
        </w:rPr>
        <w:t>Commonwealth of Virginia</w:t>
      </w:r>
      <w:r w:rsidRPr="005B59C6">
        <w:rPr>
          <w:u w:val="single"/>
        </w:rPr>
        <w:tab/>
      </w:r>
      <w:r w:rsidRPr="005B59C6">
        <w:rPr>
          <w:u w:val="single"/>
        </w:rPr>
        <w:tab/>
      </w:r>
      <w:r w:rsidRPr="005B59C6">
        <w:rPr>
          <w:u w:val="single"/>
        </w:rPr>
        <w:tab/>
      </w:r>
      <w:r w:rsidRPr="005B59C6">
        <w:rPr>
          <w:u w:val="single"/>
        </w:rPr>
        <w:tab/>
        <w:t xml:space="preserve">    </w:t>
      </w:r>
      <w:r w:rsidRPr="005B59C6">
        <w:t xml:space="preserve">                                       </w:t>
      </w:r>
    </w:p>
    <w:p w14:paraId="34E6EE64" w14:textId="77777777" w:rsidR="006D2061" w:rsidRPr="005B59C6" w:rsidRDefault="006D2061" w:rsidP="006D2061">
      <w:pPr>
        <w:tabs>
          <w:tab w:val="left" w:pos="4968"/>
          <w:tab w:val="left" w:pos="5400"/>
          <w:tab w:val="left" w:pos="6984"/>
        </w:tabs>
        <w:ind w:firstLine="4968"/>
        <w:jc w:val="both"/>
      </w:pPr>
      <w:r w:rsidRPr="005B59C6">
        <w:t xml:space="preserve">___________________________________________ </w:t>
      </w:r>
    </w:p>
    <w:p w14:paraId="1A544A39" w14:textId="77777777" w:rsidR="006D2061" w:rsidRPr="005B59C6" w:rsidRDefault="006D2061" w:rsidP="006D2061">
      <w:pPr>
        <w:tabs>
          <w:tab w:val="left" w:pos="4968"/>
          <w:tab w:val="left" w:pos="5400"/>
          <w:tab w:val="left" w:pos="6984"/>
        </w:tabs>
        <w:ind w:firstLine="4968"/>
        <w:jc w:val="both"/>
      </w:pPr>
      <w:r w:rsidRPr="005B59C6">
        <w:t>___________________________________________</w:t>
      </w:r>
    </w:p>
    <w:p w14:paraId="2EB022A8" w14:textId="77777777" w:rsidR="006D2061" w:rsidRPr="005B59C6" w:rsidRDefault="006D2061" w:rsidP="006D2061">
      <w:pPr>
        <w:tabs>
          <w:tab w:val="left" w:pos="4968"/>
          <w:tab w:val="left" w:pos="5400"/>
          <w:tab w:val="left" w:pos="6984"/>
        </w:tabs>
        <w:ind w:firstLine="4968"/>
        <w:jc w:val="both"/>
      </w:pPr>
      <w:r w:rsidRPr="005B59C6">
        <w:t>___________________________________________</w:t>
      </w:r>
    </w:p>
    <w:p w14:paraId="362E587B" w14:textId="77777777" w:rsidR="006D2061" w:rsidRPr="005B59C6" w:rsidRDefault="006D2061" w:rsidP="006D2061">
      <w:pPr>
        <w:tabs>
          <w:tab w:val="left" w:pos="4968"/>
          <w:tab w:val="left" w:pos="5400"/>
          <w:tab w:val="left" w:pos="6984"/>
        </w:tabs>
        <w:jc w:val="both"/>
      </w:pPr>
      <w:r w:rsidRPr="005B59C6">
        <w:t>Using Agency And/Or Location</w:t>
      </w:r>
    </w:p>
    <w:p w14:paraId="2B052B2B" w14:textId="77777777" w:rsidR="006D2061" w:rsidRPr="005B59C6" w:rsidRDefault="006D2061" w:rsidP="006D2061">
      <w:pPr>
        <w:tabs>
          <w:tab w:val="left" w:pos="4968"/>
          <w:tab w:val="left" w:pos="5400"/>
          <w:tab w:val="left" w:pos="6984"/>
        </w:tabs>
        <w:jc w:val="both"/>
      </w:pPr>
      <w:r w:rsidRPr="005B59C6">
        <w:t>Where Work Will Be Performed:</w:t>
      </w:r>
      <w:r w:rsidRPr="005B59C6">
        <w:tab/>
        <w:t>___________________________________________</w:t>
      </w:r>
    </w:p>
    <w:p w14:paraId="0055EB37" w14:textId="77777777" w:rsidR="006D2061" w:rsidRPr="005B59C6" w:rsidRDefault="006D2061" w:rsidP="006D2061">
      <w:pPr>
        <w:tabs>
          <w:tab w:val="left" w:pos="4968"/>
          <w:tab w:val="left" w:pos="5400"/>
          <w:tab w:val="left" w:pos="6984"/>
        </w:tabs>
        <w:ind w:firstLine="4968"/>
        <w:jc w:val="both"/>
      </w:pPr>
      <w:r w:rsidRPr="005B59C6">
        <w:t>___________________________________________</w:t>
      </w:r>
    </w:p>
    <w:p w14:paraId="7B2D413E" w14:textId="77777777" w:rsidR="006D2061" w:rsidRPr="005B59C6" w:rsidRDefault="006D2061" w:rsidP="006D2061">
      <w:pPr>
        <w:tabs>
          <w:tab w:val="left" w:pos="4968"/>
          <w:tab w:val="left" w:pos="5400"/>
          <w:tab w:val="left" w:pos="6984"/>
        </w:tabs>
        <w:jc w:val="both"/>
      </w:pPr>
    </w:p>
    <w:p w14:paraId="122CE46F" w14:textId="77777777" w:rsidR="006D2061" w:rsidRPr="005B59C6" w:rsidRDefault="006D2061" w:rsidP="006D2061">
      <w:pPr>
        <w:tabs>
          <w:tab w:val="left" w:pos="4968"/>
          <w:tab w:val="left" w:pos="5400"/>
          <w:tab w:val="left" w:pos="6984"/>
        </w:tabs>
        <w:jc w:val="both"/>
      </w:pPr>
      <w:r w:rsidRPr="005B59C6">
        <w:t>Period Of Contract: From ______________________ Through _________________________ (*Renewable).</w:t>
      </w:r>
    </w:p>
    <w:p w14:paraId="5F443064" w14:textId="77777777" w:rsidR="006D2061" w:rsidRPr="005B59C6" w:rsidRDefault="006D2061" w:rsidP="006D2061">
      <w:pPr>
        <w:tabs>
          <w:tab w:val="left" w:pos="4968"/>
          <w:tab w:val="left" w:pos="5400"/>
          <w:tab w:val="left" w:pos="6984"/>
        </w:tabs>
        <w:jc w:val="both"/>
      </w:pPr>
      <w:r w:rsidRPr="005B59C6">
        <w:t xml:space="preserve">                                           (* If contract has renewal clause)</w:t>
      </w:r>
    </w:p>
    <w:p w14:paraId="560163C3" w14:textId="77777777" w:rsidR="006D2061" w:rsidRPr="005B59C6" w:rsidRDefault="006D2061" w:rsidP="006D2061">
      <w:pPr>
        <w:tabs>
          <w:tab w:val="left" w:pos="4968"/>
          <w:tab w:val="left" w:pos="5400"/>
          <w:tab w:val="left" w:pos="6984"/>
        </w:tabs>
        <w:jc w:val="both"/>
        <w:rPr>
          <w:u w:val="single"/>
        </w:rPr>
      </w:pPr>
      <w:r w:rsidRPr="005B59C6">
        <w:t xml:space="preserve">Sealed Bids Will Be Received Until  </w:t>
      </w:r>
      <w:r w:rsidRPr="005B59C6">
        <w:rPr>
          <w:u w:val="single"/>
        </w:rPr>
        <w:t xml:space="preserve">                                            (Time and Date)</w:t>
      </w:r>
      <w:r w:rsidRPr="005B59C6">
        <w:rPr>
          <w:u w:val="single"/>
        </w:rPr>
        <w:tab/>
      </w:r>
      <w:r w:rsidRPr="005B59C6">
        <w:rPr>
          <w:u w:val="single"/>
        </w:rPr>
        <w:tab/>
      </w:r>
      <w:r w:rsidRPr="005B59C6">
        <w:rPr>
          <w:u w:val="single"/>
        </w:rPr>
        <w:tab/>
      </w:r>
      <w:r w:rsidRPr="005B59C6">
        <w:rPr>
          <w:u w:val="single"/>
        </w:rPr>
        <w:tab/>
        <w:t xml:space="preserve">                          </w:t>
      </w:r>
    </w:p>
    <w:p w14:paraId="0E5D1E36" w14:textId="77777777" w:rsidR="006D2061" w:rsidRPr="005B59C6" w:rsidRDefault="006D2061" w:rsidP="006D2061">
      <w:pPr>
        <w:tabs>
          <w:tab w:val="left" w:pos="4968"/>
          <w:tab w:val="left" w:pos="5400"/>
          <w:tab w:val="left" w:pos="6984"/>
        </w:tabs>
        <w:jc w:val="both"/>
      </w:pPr>
    </w:p>
    <w:p w14:paraId="255CC673" w14:textId="77777777" w:rsidR="006D2061" w:rsidRPr="005B59C6" w:rsidRDefault="006D2061" w:rsidP="006D2061">
      <w:pPr>
        <w:tabs>
          <w:tab w:val="left" w:pos="4968"/>
          <w:tab w:val="left" w:pos="5400"/>
          <w:tab w:val="left" w:pos="6984"/>
        </w:tabs>
        <w:jc w:val="both"/>
      </w:pPr>
      <w:r w:rsidRPr="005B59C6">
        <w:t>For Furnishing The Goods/Services Described Herein And Then Opened In Public.</w:t>
      </w:r>
    </w:p>
    <w:p w14:paraId="7335F288" w14:textId="77777777" w:rsidR="006D2061" w:rsidRPr="005B59C6" w:rsidRDefault="006D2061" w:rsidP="006D2061">
      <w:pPr>
        <w:tabs>
          <w:tab w:val="left" w:pos="4968"/>
          <w:tab w:val="left" w:pos="5400"/>
          <w:tab w:val="left" w:pos="6984"/>
        </w:tabs>
        <w:jc w:val="both"/>
      </w:pPr>
    </w:p>
    <w:p w14:paraId="77A6338E" w14:textId="77777777" w:rsidR="006D2061" w:rsidRPr="005B59C6" w:rsidRDefault="006D2061" w:rsidP="006D2061">
      <w:pPr>
        <w:tabs>
          <w:tab w:val="left" w:pos="4968"/>
          <w:tab w:val="left" w:pos="5400"/>
          <w:tab w:val="left" w:pos="6984"/>
        </w:tabs>
        <w:jc w:val="both"/>
      </w:pPr>
      <w:r w:rsidRPr="005B59C6">
        <w:t>All Inquiries For Information Should Be Directed To: _____________________ Phone: (____) ____________.</w:t>
      </w:r>
    </w:p>
    <w:p w14:paraId="3E14BB02" w14:textId="77777777" w:rsidR="006D2061" w:rsidRPr="005B59C6" w:rsidRDefault="006D2061" w:rsidP="006D2061">
      <w:pPr>
        <w:tabs>
          <w:tab w:val="left" w:pos="1656"/>
          <w:tab w:val="left" w:pos="4968"/>
          <w:tab w:val="left" w:pos="5400"/>
          <w:tab w:val="left" w:pos="6984"/>
        </w:tabs>
        <w:jc w:val="both"/>
        <w:rPr>
          <w:u w:val="single"/>
        </w:rPr>
      </w:pPr>
    </w:p>
    <w:p w14:paraId="3C570F46" w14:textId="77777777" w:rsidR="006D2061" w:rsidRPr="005B59C6" w:rsidRDefault="006D2061" w:rsidP="006D2061">
      <w:pPr>
        <w:tabs>
          <w:tab w:val="left" w:pos="1656"/>
          <w:tab w:val="left" w:pos="4968"/>
          <w:tab w:val="left" w:pos="5400"/>
          <w:tab w:val="left" w:pos="6984"/>
        </w:tabs>
        <w:rPr>
          <w:u w:val="single"/>
        </w:rPr>
      </w:pPr>
      <w:r w:rsidRPr="005B59C6">
        <w:rPr>
          <w:u w:val="single"/>
        </w:rPr>
        <w:t>IF BIDS ARE MAILED, SEND DIRECTLY TO ISSUING AGENCY SHOWN ABOVE.  IF BIDS ARE HAND DELIVERED, DELIVER TO:</w:t>
      </w:r>
      <w:r w:rsidRPr="005B59C6">
        <w:rPr>
          <w:u w:val="single"/>
        </w:rPr>
        <w:tab/>
      </w:r>
      <w:r w:rsidRPr="005B59C6">
        <w:rPr>
          <w:u w:val="single"/>
        </w:rPr>
        <w:tab/>
      </w:r>
      <w:r w:rsidRPr="005B59C6">
        <w:rPr>
          <w:u w:val="single"/>
        </w:rPr>
        <w:tab/>
      </w:r>
      <w:r w:rsidRPr="005B59C6">
        <w:rPr>
          <w:u w:val="single"/>
        </w:rPr>
        <w:tab/>
      </w:r>
      <w:r w:rsidRPr="005B59C6">
        <w:rPr>
          <w:u w:val="single"/>
        </w:rPr>
        <w:tab/>
      </w:r>
      <w:r w:rsidRPr="005B59C6">
        <w:rPr>
          <w:u w:val="single"/>
        </w:rPr>
        <w:tab/>
      </w:r>
      <w:r w:rsidRPr="005B59C6">
        <w:rPr>
          <w:u w:val="single"/>
        </w:rPr>
        <w:tab/>
        <w:t xml:space="preserve">   </w:t>
      </w:r>
      <w:r w:rsidRPr="005B59C6">
        <w:tab/>
      </w:r>
      <w:r w:rsidRPr="005B59C6">
        <w:rPr>
          <w:u w:val="single"/>
        </w:rPr>
        <w:t xml:space="preserve"> </w:t>
      </w:r>
    </w:p>
    <w:p w14:paraId="72F1B835" w14:textId="77777777" w:rsidR="006D2061" w:rsidRPr="005B59C6" w:rsidRDefault="006D2061" w:rsidP="006D2061">
      <w:pPr>
        <w:tabs>
          <w:tab w:val="left" w:pos="1656"/>
          <w:tab w:val="left" w:pos="4968"/>
          <w:tab w:val="left" w:pos="5400"/>
          <w:tab w:val="left" w:pos="6984"/>
        </w:tabs>
      </w:pPr>
      <w:r w:rsidRPr="005B59C6">
        <w:tab/>
        <w:t xml:space="preserve">                Street Address                                         Building                           Floor           Room No.</w:t>
      </w:r>
    </w:p>
    <w:p w14:paraId="60A890C2" w14:textId="35E1E527" w:rsidR="002850AF" w:rsidRDefault="006D2061" w:rsidP="002850AF">
      <w:pPr>
        <w:tabs>
          <w:tab w:val="left" w:pos="1656"/>
          <w:tab w:val="left" w:pos="4968"/>
          <w:tab w:val="left" w:pos="5400"/>
          <w:tab w:val="left" w:pos="6984"/>
        </w:tabs>
        <w:jc w:val="both"/>
      </w:pPr>
      <w:r w:rsidRPr="005B59C6">
        <w:t xml:space="preserve"> </w:t>
      </w:r>
    </w:p>
    <w:p w14:paraId="0A329E7A" w14:textId="77777777" w:rsidR="006D2061" w:rsidRPr="005B59C6" w:rsidRDefault="006D2061" w:rsidP="002850AF">
      <w:pPr>
        <w:tabs>
          <w:tab w:val="left" w:pos="1656"/>
          <w:tab w:val="left" w:pos="4968"/>
          <w:tab w:val="left" w:pos="5400"/>
          <w:tab w:val="left" w:pos="6984"/>
        </w:tabs>
        <w:jc w:val="both"/>
      </w:pPr>
      <w:r w:rsidRPr="005B59C6">
        <w:t>In compliance with this Invitation For Bids (IFB) and all conditions imposed in this IFB, the undersigned firm hereby offers and agrees to furnish all goods and services required by this IFB at the prices indicated in the pricing schedule, and the undersigned firm hereby certifies that all information provided below and in any schedule attached hereto is true, correct, and complete.</w:t>
      </w:r>
    </w:p>
    <w:p w14:paraId="52F675F3" w14:textId="77777777" w:rsidR="006D2061" w:rsidRPr="008C663D" w:rsidRDefault="006D2061" w:rsidP="006D2061">
      <w:pPr>
        <w:tabs>
          <w:tab w:val="left" w:pos="720"/>
          <w:tab w:val="right" w:pos="6300"/>
        </w:tabs>
        <w:jc w:val="both"/>
      </w:pPr>
      <w:r w:rsidRPr="005B59C6">
        <w:t>* Virginia Contractor Licen</w:t>
      </w:r>
      <w:r w:rsidR="007B03F3">
        <w:t xml:space="preserve">se No. </w:t>
      </w:r>
      <w:r w:rsidR="007B03F3" w:rsidRPr="008C663D">
        <w:t>__________________</w:t>
      </w:r>
      <w:r w:rsidR="00704706">
        <w:tab/>
        <w:t xml:space="preserve">            </w:t>
      </w:r>
      <w:r w:rsidRPr="008C663D">
        <w:t xml:space="preserve">* </w:t>
      </w:r>
      <w:r w:rsidR="007A7A77">
        <w:t>DSBSD</w:t>
      </w:r>
      <w:r w:rsidRPr="008C663D">
        <w:t>-certified Small Business No. __________</w:t>
      </w:r>
      <w:r w:rsidR="007B03F3" w:rsidRPr="008C663D">
        <w:t>______</w:t>
      </w:r>
    </w:p>
    <w:p w14:paraId="5417DDFE" w14:textId="77777777" w:rsidR="006D2061" w:rsidRPr="008C663D" w:rsidRDefault="006D2061" w:rsidP="006D2061">
      <w:pPr>
        <w:tabs>
          <w:tab w:val="left" w:pos="720"/>
          <w:tab w:val="left" w:pos="4968"/>
          <w:tab w:val="left" w:pos="5400"/>
          <w:tab w:val="left" w:pos="6984"/>
        </w:tabs>
        <w:jc w:val="both"/>
      </w:pPr>
      <w:r w:rsidRPr="008C663D">
        <w:t xml:space="preserve">  Class: __________  S</w:t>
      </w:r>
      <w:r w:rsidR="007B03F3" w:rsidRPr="008C663D">
        <w:t>pecialty Codes: _______________</w:t>
      </w:r>
    </w:p>
    <w:p w14:paraId="32AC36A3" w14:textId="01749D9E" w:rsidR="006D2061" w:rsidRPr="005B59C6" w:rsidRDefault="006D2061" w:rsidP="006D2061">
      <w:pPr>
        <w:tabs>
          <w:tab w:val="left" w:pos="1656"/>
          <w:tab w:val="left" w:pos="4968"/>
          <w:tab w:val="left" w:pos="5400"/>
          <w:tab w:val="left" w:pos="6984"/>
        </w:tabs>
        <w:jc w:val="both"/>
      </w:pPr>
    </w:p>
    <w:p w14:paraId="13B8CB22" w14:textId="77777777" w:rsidR="006D2061" w:rsidRPr="005B59C6" w:rsidRDefault="006D2061" w:rsidP="006D2061">
      <w:pPr>
        <w:tabs>
          <w:tab w:val="left" w:pos="1656"/>
          <w:tab w:val="left" w:pos="4968"/>
          <w:tab w:val="left" w:pos="5400"/>
          <w:tab w:val="left" w:pos="6984"/>
        </w:tabs>
        <w:jc w:val="both"/>
      </w:pPr>
      <w:r w:rsidRPr="005B59C6">
        <w:t>Name And Address Of Firm:</w:t>
      </w:r>
    </w:p>
    <w:p w14:paraId="33558881" w14:textId="77777777" w:rsidR="006D2061" w:rsidRPr="005B59C6" w:rsidRDefault="006D2061" w:rsidP="006D2061">
      <w:pPr>
        <w:tabs>
          <w:tab w:val="left" w:pos="5432"/>
        </w:tabs>
        <w:spacing w:line="274" w:lineRule="auto"/>
        <w:jc w:val="both"/>
      </w:pPr>
      <w:r w:rsidRPr="005B59C6">
        <w:t>_____________________________________________</w:t>
      </w:r>
      <w:r w:rsidRPr="005B59C6">
        <w:tab/>
        <w:t>Date:   ________________________________________</w:t>
      </w:r>
    </w:p>
    <w:p w14:paraId="73629CB2" w14:textId="77777777" w:rsidR="006D2061" w:rsidRPr="005B59C6" w:rsidRDefault="006D2061" w:rsidP="006D2061">
      <w:pPr>
        <w:tabs>
          <w:tab w:val="left" w:pos="5432"/>
        </w:tabs>
        <w:spacing w:line="274" w:lineRule="auto"/>
        <w:jc w:val="both"/>
      </w:pPr>
      <w:r w:rsidRPr="005B59C6">
        <w:t>_____________________________________________</w:t>
      </w:r>
      <w:r w:rsidRPr="005B59C6">
        <w:tab/>
        <w:t>By:      ________________________________________</w:t>
      </w:r>
    </w:p>
    <w:p w14:paraId="29223EB8" w14:textId="77777777" w:rsidR="006D2061" w:rsidRPr="005B59C6" w:rsidRDefault="006D2061" w:rsidP="006D2061">
      <w:pPr>
        <w:tabs>
          <w:tab w:val="left" w:pos="5432"/>
        </w:tabs>
        <w:spacing w:line="274" w:lineRule="auto"/>
        <w:jc w:val="both"/>
      </w:pPr>
      <w:r w:rsidRPr="005B59C6">
        <w:t>_____________________________________________</w:t>
      </w:r>
      <w:r w:rsidRPr="005B59C6">
        <w:tab/>
        <w:t xml:space="preserve">              ( Signature In Ink)</w:t>
      </w:r>
    </w:p>
    <w:p w14:paraId="21CCDB9B" w14:textId="77777777" w:rsidR="006D2061" w:rsidRPr="005B59C6" w:rsidRDefault="006D2061" w:rsidP="006D2061">
      <w:pPr>
        <w:tabs>
          <w:tab w:val="left" w:pos="5432"/>
        </w:tabs>
        <w:spacing w:line="274" w:lineRule="auto"/>
        <w:jc w:val="both"/>
      </w:pPr>
      <w:r w:rsidRPr="005B59C6">
        <w:t>__________________________Zip Code:___________</w:t>
      </w:r>
      <w:r w:rsidRPr="005B59C6">
        <w:tab/>
        <w:t>Name:  ________________________________________</w:t>
      </w:r>
    </w:p>
    <w:p w14:paraId="4B119D14" w14:textId="77777777" w:rsidR="006D2061" w:rsidRPr="005B59C6" w:rsidRDefault="006D2061" w:rsidP="006D2061">
      <w:pPr>
        <w:tabs>
          <w:tab w:val="left" w:pos="5432"/>
        </w:tabs>
        <w:spacing w:line="274" w:lineRule="auto"/>
        <w:jc w:val="both"/>
      </w:pPr>
      <w:r w:rsidRPr="005B59C6">
        <w:t>eVA Vendor ID or DUNS #:______________________</w:t>
      </w:r>
      <w:r w:rsidRPr="005B59C6">
        <w:tab/>
        <w:t xml:space="preserve">              (Please Print)</w:t>
      </w:r>
    </w:p>
    <w:p w14:paraId="7DC3E4F3" w14:textId="77777777" w:rsidR="006D2061" w:rsidRPr="005B59C6" w:rsidRDefault="006D2061" w:rsidP="006D2061">
      <w:pPr>
        <w:tabs>
          <w:tab w:val="left" w:pos="5432"/>
        </w:tabs>
        <w:spacing w:line="274" w:lineRule="auto"/>
        <w:jc w:val="both"/>
      </w:pPr>
      <w:r w:rsidRPr="005B59C6">
        <w:t>Fax Number: (___) ____________________________</w:t>
      </w:r>
      <w:r w:rsidRPr="005B59C6">
        <w:tab/>
        <w:t>Title:  _________________________________________</w:t>
      </w:r>
    </w:p>
    <w:p w14:paraId="5F333291" w14:textId="4F937931" w:rsidR="006D2061" w:rsidRPr="005B59C6" w:rsidRDefault="006D2061" w:rsidP="006D2061">
      <w:pPr>
        <w:tabs>
          <w:tab w:val="left" w:pos="5432"/>
        </w:tabs>
        <w:spacing w:line="211" w:lineRule="auto"/>
        <w:jc w:val="both"/>
      </w:pPr>
      <w:r w:rsidRPr="005B59C6">
        <w:t>E-mail Address: _______________________________</w:t>
      </w:r>
      <w:r w:rsidRPr="005B59C6">
        <w:tab/>
        <w:t>Telephone Number:  (___)_________________________</w:t>
      </w:r>
    </w:p>
    <w:p w14:paraId="4A27BAEB" w14:textId="77777777" w:rsidR="006D2061" w:rsidRPr="005B59C6" w:rsidRDefault="006D2061" w:rsidP="006D2061">
      <w:pPr>
        <w:tabs>
          <w:tab w:val="left" w:pos="5432"/>
        </w:tabs>
        <w:spacing w:line="211" w:lineRule="auto"/>
        <w:jc w:val="both"/>
      </w:pPr>
    </w:p>
    <w:p w14:paraId="713AA5D4" w14:textId="0759AC5F" w:rsidR="006D2061" w:rsidRPr="005B59C6" w:rsidRDefault="006D2061" w:rsidP="006D20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pPr>
      <w:r w:rsidRPr="005B59C6">
        <w:t xml:space="preserve">* </w:t>
      </w:r>
      <w:r w:rsidRPr="005B59C6">
        <w:rPr>
          <w:u w:val="single"/>
        </w:rPr>
        <w:t>PREBID CONFERENCE</w:t>
      </w:r>
      <w:r w:rsidRPr="005B59C6">
        <w:t xml:space="preserve">:  A (mandatory/optional) prebid conference will be held on ___________________ at the __________________________.  (Reference: Paragraph ____ herein).  (If mandatory add: “NO ONE WILL BE ADMITTED AFTER </w:t>
      </w:r>
      <w:r w:rsidRPr="005B59C6">
        <w:rPr>
          <w:u w:val="single"/>
        </w:rPr>
        <w:t xml:space="preserve">       (Time)   ”</w:t>
      </w:r>
      <w:r w:rsidRPr="005B59C6">
        <w:t xml:space="preserve">)*  If special ADA accommodations are needed, please contact </w:t>
      </w:r>
      <w:r w:rsidRPr="005B59C6">
        <w:rPr>
          <w:u w:val="single"/>
        </w:rPr>
        <w:t xml:space="preserve">      (Name)     </w:t>
      </w:r>
      <w:r w:rsidRPr="005B59C6">
        <w:t xml:space="preserve"> at </w:t>
      </w:r>
      <w:r w:rsidRPr="005B59C6">
        <w:rPr>
          <w:u w:val="single"/>
        </w:rPr>
        <w:t xml:space="preserve">   (phone number) </w:t>
      </w:r>
      <w:r w:rsidRPr="005B59C6">
        <w:t xml:space="preserve">by </w:t>
      </w:r>
      <w:r w:rsidRPr="005B59C6">
        <w:rPr>
          <w:u w:val="single"/>
        </w:rPr>
        <w:t xml:space="preserve">   (date)   .</w:t>
      </w:r>
    </w:p>
    <w:p w14:paraId="6E480A85" w14:textId="16C5ABD0" w:rsidR="006D2061" w:rsidRPr="002850AF" w:rsidRDefault="006D2061" w:rsidP="006D20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rPr>
          <w:sz w:val="18"/>
          <w:szCs w:val="18"/>
        </w:rPr>
      </w:pPr>
      <w:r w:rsidRPr="002850AF">
        <w:rPr>
          <w:sz w:val="18"/>
          <w:szCs w:val="18"/>
        </w:rPr>
        <w:t>* Delete if not applicable.</w:t>
      </w:r>
    </w:p>
    <w:p w14:paraId="617E4D33" w14:textId="679D3ED7" w:rsidR="002850AF" w:rsidRDefault="003834A0" w:rsidP="00F6702B">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sz w:val="18"/>
          <w:szCs w:val="18"/>
        </w:rPr>
      </w:pPr>
      <w:r>
        <w:rPr>
          <w:noProof/>
        </w:rPr>
        <mc:AlternateContent>
          <mc:Choice Requires="wpg">
            <w:drawing>
              <wp:anchor distT="0" distB="0" distL="114300" distR="114300" simplePos="0" relativeHeight="251658429" behindDoc="0" locked="0" layoutInCell="1" allowOverlap="1" wp14:anchorId="20566A10" wp14:editId="01077C19">
                <wp:simplePos x="0" y="0"/>
                <wp:positionH relativeFrom="column">
                  <wp:posOffset>-561975</wp:posOffset>
                </wp:positionH>
                <wp:positionV relativeFrom="paragraph">
                  <wp:posOffset>169545</wp:posOffset>
                </wp:positionV>
                <wp:extent cx="438150" cy="773430"/>
                <wp:effectExtent l="0" t="76200" r="76200" b="102870"/>
                <wp:wrapNone/>
                <wp:docPr id="333182041" name="Group 1"/>
                <wp:cNvGraphicFramePr/>
                <a:graphic xmlns:a="http://schemas.openxmlformats.org/drawingml/2006/main">
                  <a:graphicData uri="http://schemas.microsoft.com/office/word/2010/wordprocessingGroup">
                    <wpg:wgp>
                      <wpg:cNvGrpSpPr/>
                      <wpg:grpSpPr>
                        <a:xfrm>
                          <a:off x="0" y="0"/>
                          <a:ext cx="438150" cy="773430"/>
                          <a:chOff x="-69454" y="209033"/>
                          <a:chExt cx="630742" cy="1577993"/>
                        </a:xfrm>
                      </wpg:grpSpPr>
                      <wpg:grpSp>
                        <wpg:cNvPr id="1317697798" name="Group 2775"/>
                        <wpg:cNvGrpSpPr>
                          <a:grpSpLocks/>
                        </wpg:cNvGrpSpPr>
                        <wpg:grpSpPr bwMode="auto">
                          <a:xfrm>
                            <a:off x="162153" y="209033"/>
                            <a:ext cx="399135" cy="1577993"/>
                            <a:chOff x="441" y="14123"/>
                            <a:chExt cx="388" cy="3022"/>
                          </a:xfrm>
                        </wpg:grpSpPr>
                        <wps:wsp>
                          <wps:cNvPr id="953288937"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869340" name="Line 2777"/>
                          <wps:cNvCnPr/>
                          <wps:spPr bwMode="auto">
                            <a:xfrm>
                              <a:off x="441" y="17145"/>
                              <a:ext cx="38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5531548" name="Line 2778"/>
                          <wps:cNvCnPr/>
                          <wps:spPr bwMode="auto">
                            <a:xfrm>
                              <a:off x="441" y="14123"/>
                              <a:ext cx="0" cy="30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28284975" name="Text Box 2779"/>
                        <wps:cNvSpPr txBox="1">
                          <a:spLocks noChangeArrowheads="1"/>
                        </wps:cNvSpPr>
                        <wps:spPr bwMode="auto">
                          <a:xfrm>
                            <a:off x="-69454" y="524846"/>
                            <a:ext cx="18528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828C7E" w14:textId="77777777" w:rsidR="00A77932" w:rsidRDefault="00A77932" w:rsidP="00A77932">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0566A10" id="_x0000_s1242" style="position:absolute;left:0;text-align:left;margin-left:-44.25pt;margin-top:13.35pt;width:34.5pt;height:60.9pt;z-index:251658429;mso-width-relative:margin;mso-height-relative:margin" coordorigin="-694,2090" coordsize="6307,1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">
                <v:group id="Group 2775" o:spid="_x0000_s1243" style="position:absolute;left:1621;top:2090;width:3991;height:15780" coordorigin="441,14123" coordsize="388,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">
                  <v:line id="Line 2776" o:spid="_x0000_s1244"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">
                    <v:stroke endarrow="block"/>
                  </v:line>
                  <v:line id="Line 2777" o:spid="_x0000_s1245" style="position:absolute;visibility:visible;mso-wrap-style:square" from="441,17145" to="82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">
                    <v:stroke endarrow="block"/>
                  </v:line>
                  <v:line id="Line 2778" o:spid="_x0000_s1246" style="position:absolute;visibility:visible;mso-wrap-style:square" from="441,14123" to="44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"/>
                </v:group>
                <v:shape id="Text Box 2779" o:spid="_x0000_s1247" type="#_x0000_t202" style="position:absolute;left:-694;top:5248;width:1852;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" stroked="f">
                  <v:textbox style="layout-flow:vertical;mso-layout-flow-alt:bottom-to-top" inset="0,0,0,0">
                    <w:txbxContent>
                      <w:p w14:paraId="1E828C7E" w14:textId="77777777" w:rsidR="00A77932" w:rsidRDefault="00A77932" w:rsidP="00A77932">
                        <w:pPr>
                          <w:jc w:val="center"/>
                          <w:rPr>
                            <w:sz w:val="16"/>
                          </w:rPr>
                        </w:pPr>
                        <w:r>
                          <w:rPr>
                            <w:sz w:val="16"/>
                          </w:rPr>
                          <w:t>PIM 98-045</w:t>
                        </w:r>
                      </w:p>
                    </w:txbxContent>
                  </v:textbox>
                </v:shape>
              </v:group>
            </w:pict>
          </mc:Fallback>
        </mc:AlternateContent>
      </w:r>
    </w:p>
    <w:p w14:paraId="10E5038A" w14:textId="2D775231" w:rsidR="004621E7" w:rsidRPr="002850AF" w:rsidRDefault="0D4E7E7F" w:rsidP="7FC51DF9">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bCs/>
          <w:kern w:val="2"/>
          <w:sz w:val="18"/>
          <w:szCs w:val="18"/>
        </w:rPr>
      </w:pPr>
      <w:r w:rsidRPr="7FC51DF9">
        <w:rPr>
          <w:b/>
          <w:bCs/>
          <w:sz w:val="18"/>
          <w:szCs w:val="18"/>
        </w:rPr>
        <w:t xml:space="preserve">Note: This public body does not discriminate against faith-based organizations in accordance with the </w:t>
      </w:r>
      <w:r w:rsidRPr="7FC51DF9">
        <w:rPr>
          <w:b/>
          <w:bCs/>
          <w:i/>
          <w:iCs/>
          <w:sz w:val="18"/>
          <w:szCs w:val="18"/>
        </w:rPr>
        <w:t>Code of Virginia</w:t>
      </w:r>
      <w:r w:rsidRPr="7FC51DF9">
        <w:rPr>
          <w:b/>
          <w:bCs/>
          <w:sz w:val="18"/>
          <w:szCs w:val="18"/>
        </w:rPr>
        <w:t xml:space="preserve">, § 2.2-4343.1 or </w:t>
      </w:r>
      <w:r w:rsidRPr="7FC51DF9">
        <w:rPr>
          <w:b/>
          <w:bCs/>
          <w:kern w:val="2"/>
          <w:sz w:val="18"/>
          <w:szCs w:val="18"/>
        </w:rPr>
        <w:t>against a bidder or offeror because of race, religion, color, sex, national origin, age, disability, sexual orientation, gender identity, political affiliation, veteran status</w:t>
      </w:r>
      <w:r w:rsidR="1CF997DD" w:rsidRPr="7FC51DF9">
        <w:rPr>
          <w:b/>
          <w:bCs/>
          <w:kern w:val="2"/>
          <w:sz w:val="18"/>
          <w:szCs w:val="18"/>
        </w:rPr>
        <w:t>, status as a military family,</w:t>
      </w:r>
      <w:r w:rsidRPr="7FC51DF9">
        <w:rPr>
          <w:b/>
          <w:bCs/>
          <w:kern w:val="2"/>
          <w:sz w:val="18"/>
          <w:szCs w:val="18"/>
        </w:rPr>
        <w:t xml:space="preserve"> or any other basis prohibited by state law relating to discrimination in employment.</w:t>
      </w:r>
      <w:r w:rsidR="1240A0AB" w:rsidRPr="7FC51DF9">
        <w:rPr>
          <w:b/>
          <w:bCs/>
          <w:kern w:val="2"/>
          <w:sz w:val="18"/>
          <w:szCs w:val="18"/>
        </w:rPr>
        <w:t xml:space="preserve"> </w:t>
      </w:r>
      <w:r w:rsidRPr="7FC51DF9">
        <w:rPr>
          <w:b/>
          <w:bCs/>
          <w:kern w:val="2"/>
          <w:sz w:val="18"/>
          <w:szCs w:val="18"/>
        </w:rPr>
        <w:t>Faith-based organizations may request that the issuing agency not include subparagraph 1.</w:t>
      </w:r>
      <w:r w:rsidR="625E93DF" w:rsidRPr="7FC51DF9">
        <w:rPr>
          <w:b/>
          <w:bCs/>
          <w:kern w:val="2"/>
          <w:sz w:val="18"/>
          <w:szCs w:val="18"/>
        </w:rPr>
        <w:t>f</w:t>
      </w:r>
      <w:r w:rsidRPr="7FC51DF9">
        <w:rPr>
          <w:b/>
          <w:bCs/>
          <w:kern w:val="2"/>
          <w:sz w:val="18"/>
          <w:szCs w:val="18"/>
        </w:rPr>
        <w:t xml:space="preserve"> in General Terms and Condition C.  Such a request shall be in writing and explain why an exception should be made in that invitation to bid or request for proposal.</w:t>
      </w:r>
    </w:p>
    <w:p w14:paraId="3846592C" w14:textId="7A09BC41" w:rsidR="7FC51DF9" w:rsidRDefault="7FC51DF9" w:rsidP="7FC51DF9">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bCs/>
          <w:sz w:val="18"/>
          <w:szCs w:val="18"/>
        </w:rPr>
      </w:pPr>
    </w:p>
    <w:p w14:paraId="1F27C619" w14:textId="77777777" w:rsidR="002850AF" w:rsidRDefault="002850AF" w:rsidP="00BD3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rPr>
          <w:u w:val="single"/>
        </w:rPr>
        <w:sectPr w:rsidR="002850AF" w:rsidSect="002850AF">
          <w:type w:val="continuous"/>
          <w:pgSz w:w="12240" w:h="15840"/>
          <w:pgMar w:top="630" w:right="1080" w:bottom="450" w:left="1080" w:header="720" w:footer="306" w:gutter="0"/>
          <w:cols w:space="720"/>
          <w:noEndnote/>
        </w:sectPr>
      </w:pPr>
    </w:p>
    <w:p w14:paraId="47CE2AF6" w14:textId="37D27037" w:rsidR="007C5A21" w:rsidRDefault="007C5A21" w:rsidP="00BD3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rPr>
          <w:u w:val="single"/>
        </w:rPr>
      </w:pPr>
    </w:p>
    <w:p w14:paraId="3CC575B0" w14:textId="77777777" w:rsidR="00BD32FF" w:rsidRDefault="00BD32FF" w:rsidP="00BD3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pPr>
      <w:r>
        <w:rPr>
          <w:u w:val="single"/>
        </w:rPr>
        <w:t>TABLE OF CONTENTS FOR IFB # XXX</w:t>
      </w:r>
    </w:p>
    <w:p w14:paraId="7E40AF62" w14:textId="77777777" w:rsidR="00BD32FF" w:rsidRDefault="00BD32FF" w:rsidP="00BD3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pPr>
    </w:p>
    <w:p w14:paraId="129549A0" w14:textId="77777777" w:rsidR="00BD32FF" w:rsidRDefault="00BD32FF" w:rsidP="00BD3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ind w:firstLine="7920"/>
        <w:jc w:val="both"/>
        <w:rPr>
          <w:u w:val="single"/>
        </w:rPr>
      </w:pPr>
      <w:r>
        <w:tab/>
      </w:r>
      <w:r>
        <w:tab/>
      </w:r>
      <w:r>
        <w:rPr>
          <w:u w:val="single"/>
        </w:rPr>
        <w:t>PAGE</w:t>
      </w:r>
    </w:p>
    <w:p w14:paraId="04363EE5" w14:textId="77777777" w:rsidR="00BD32FF" w:rsidRDefault="00BD32FF" w:rsidP="00BD3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pPr>
    </w:p>
    <w:p w14:paraId="30177A69" w14:textId="77777777" w:rsidR="00BD32FF" w:rsidRDefault="00BD32FF" w:rsidP="00BD32FF">
      <w:pPr>
        <w:tabs>
          <w:tab w:val="left" w:pos="630"/>
          <w:tab w:val="left" w:pos="990"/>
          <w:tab w:val="left" w:pos="7740"/>
        </w:tabs>
        <w:spacing w:line="211" w:lineRule="auto"/>
        <w:jc w:val="both"/>
      </w:pPr>
      <w:r>
        <w:t>I.</w:t>
      </w:r>
      <w:r>
        <w:tab/>
      </w:r>
      <w:r>
        <w:rPr>
          <w:u w:val="single"/>
        </w:rPr>
        <w:t>PURPOSE</w:t>
      </w:r>
      <w:r>
        <w:tab/>
      </w:r>
    </w:p>
    <w:p w14:paraId="0FBFCFDC" w14:textId="77777777" w:rsidR="00BD32FF" w:rsidRDefault="00BD32FF" w:rsidP="00BD32FF">
      <w:pPr>
        <w:tabs>
          <w:tab w:val="left" w:pos="630"/>
          <w:tab w:val="left" w:pos="990"/>
          <w:tab w:val="left" w:pos="7740"/>
        </w:tabs>
        <w:spacing w:line="211" w:lineRule="auto"/>
        <w:jc w:val="both"/>
      </w:pPr>
    </w:p>
    <w:p w14:paraId="4C95E9DC" w14:textId="77777777" w:rsidR="00BD32FF" w:rsidRDefault="00BD32FF" w:rsidP="00BD32FF">
      <w:pPr>
        <w:tabs>
          <w:tab w:val="left" w:pos="630"/>
          <w:tab w:val="left" w:pos="990"/>
          <w:tab w:val="left" w:pos="7740"/>
        </w:tabs>
        <w:spacing w:line="211" w:lineRule="auto"/>
        <w:jc w:val="both"/>
      </w:pPr>
      <w:r>
        <w:t>II.</w:t>
      </w:r>
      <w:r>
        <w:tab/>
      </w:r>
      <w:r>
        <w:rPr>
          <w:u w:val="single"/>
        </w:rPr>
        <w:t>SCOPE OF WORK/DESCRIPTION OF ITEMS</w:t>
      </w:r>
      <w:r>
        <w:t xml:space="preserve"> (SPECIFICATIONS)</w:t>
      </w:r>
      <w:r>
        <w:tab/>
      </w:r>
    </w:p>
    <w:p w14:paraId="2E398CF1" w14:textId="77777777" w:rsidR="00BD32FF" w:rsidRDefault="00BD32FF" w:rsidP="00BD32FF">
      <w:pPr>
        <w:tabs>
          <w:tab w:val="left" w:pos="630"/>
          <w:tab w:val="left" w:pos="990"/>
          <w:tab w:val="left" w:pos="7740"/>
        </w:tabs>
        <w:spacing w:line="211" w:lineRule="auto"/>
        <w:jc w:val="both"/>
      </w:pPr>
    </w:p>
    <w:p w14:paraId="70E0C23B" w14:textId="77777777" w:rsidR="00BD32FF" w:rsidRDefault="00BD32FF" w:rsidP="00BD32FF">
      <w:pPr>
        <w:tabs>
          <w:tab w:val="left" w:pos="630"/>
          <w:tab w:val="left" w:pos="990"/>
          <w:tab w:val="left" w:pos="7740"/>
        </w:tabs>
        <w:spacing w:line="211" w:lineRule="auto"/>
        <w:jc w:val="both"/>
      </w:pPr>
      <w:r>
        <w:t>III.</w:t>
      </w:r>
      <w:r>
        <w:tab/>
      </w:r>
      <w:r>
        <w:rPr>
          <w:u w:val="single"/>
        </w:rPr>
        <w:t>PREBID CONFERENCE</w:t>
      </w:r>
      <w:r>
        <w:tab/>
      </w:r>
    </w:p>
    <w:p w14:paraId="7988329D" w14:textId="77777777" w:rsidR="00BD32FF" w:rsidRDefault="00BD32FF" w:rsidP="00BD32FF">
      <w:pPr>
        <w:tabs>
          <w:tab w:val="left" w:pos="630"/>
          <w:tab w:val="left" w:pos="990"/>
          <w:tab w:val="left" w:pos="7740"/>
        </w:tabs>
        <w:spacing w:line="211" w:lineRule="auto"/>
        <w:jc w:val="both"/>
      </w:pPr>
    </w:p>
    <w:p w14:paraId="790AA180" w14:textId="77777777" w:rsidR="00BD32FF" w:rsidRDefault="00BD32FF" w:rsidP="00BD32FF">
      <w:pPr>
        <w:tabs>
          <w:tab w:val="left" w:pos="630"/>
          <w:tab w:val="left" w:pos="990"/>
          <w:tab w:val="left" w:pos="7740"/>
        </w:tabs>
        <w:spacing w:line="211" w:lineRule="auto"/>
        <w:jc w:val="both"/>
      </w:pPr>
      <w:r>
        <w:t>IV.</w:t>
      </w:r>
      <w:r>
        <w:tab/>
      </w:r>
      <w:r>
        <w:rPr>
          <w:u w:val="single"/>
        </w:rPr>
        <w:t>GENERAL TERMS AND CONDITIONS</w:t>
      </w:r>
      <w:r>
        <w:tab/>
      </w:r>
    </w:p>
    <w:p w14:paraId="27E29E11" w14:textId="77777777" w:rsidR="00BD32FF" w:rsidRDefault="00BD32FF" w:rsidP="00BD32FF">
      <w:pPr>
        <w:tabs>
          <w:tab w:val="left" w:pos="630"/>
          <w:tab w:val="left" w:pos="990"/>
          <w:tab w:val="left" w:pos="7740"/>
        </w:tabs>
        <w:spacing w:line="211" w:lineRule="auto"/>
        <w:jc w:val="both"/>
      </w:pPr>
    </w:p>
    <w:p w14:paraId="3BD6C1AD" w14:textId="77777777" w:rsidR="00BD32FF" w:rsidRDefault="00BD32FF" w:rsidP="00BD32FF">
      <w:pPr>
        <w:tabs>
          <w:tab w:val="left" w:pos="630"/>
          <w:tab w:val="left" w:pos="990"/>
          <w:tab w:val="left" w:pos="7740"/>
        </w:tabs>
        <w:spacing w:line="211" w:lineRule="auto"/>
        <w:jc w:val="both"/>
      </w:pPr>
      <w:r>
        <w:t>V.</w:t>
      </w:r>
      <w:r>
        <w:tab/>
      </w:r>
      <w:r>
        <w:rPr>
          <w:u w:val="single"/>
        </w:rPr>
        <w:t>SPECIAL TERMS AND CONDITIONS</w:t>
      </w:r>
      <w:r>
        <w:tab/>
      </w:r>
    </w:p>
    <w:p w14:paraId="38D0D8F9" w14:textId="77777777" w:rsidR="00BD32FF" w:rsidRDefault="00BD32FF" w:rsidP="00BD32FF">
      <w:pPr>
        <w:tabs>
          <w:tab w:val="left" w:pos="630"/>
          <w:tab w:val="left" w:pos="990"/>
          <w:tab w:val="left" w:pos="7740"/>
        </w:tabs>
        <w:spacing w:line="211" w:lineRule="auto"/>
        <w:jc w:val="both"/>
      </w:pPr>
    </w:p>
    <w:p w14:paraId="3F209B1A" w14:textId="77777777" w:rsidR="00BD32FF" w:rsidRDefault="00BD32FF" w:rsidP="00BD32FF">
      <w:pPr>
        <w:tabs>
          <w:tab w:val="left" w:pos="630"/>
          <w:tab w:val="left" w:pos="990"/>
          <w:tab w:val="left" w:pos="7740"/>
        </w:tabs>
        <w:spacing w:line="211" w:lineRule="auto"/>
        <w:jc w:val="both"/>
      </w:pPr>
      <w:r>
        <w:t>VI.</w:t>
      </w:r>
      <w:r>
        <w:tab/>
      </w:r>
      <w:r>
        <w:rPr>
          <w:u w:val="single"/>
        </w:rPr>
        <w:t>METHOD OF PAYMENT</w:t>
      </w:r>
      <w:r>
        <w:tab/>
      </w:r>
    </w:p>
    <w:p w14:paraId="60EB1BB2" w14:textId="77777777" w:rsidR="00BD32FF" w:rsidRDefault="00BD32FF" w:rsidP="00BD32FF">
      <w:pPr>
        <w:tabs>
          <w:tab w:val="left" w:pos="630"/>
          <w:tab w:val="left" w:pos="990"/>
          <w:tab w:val="left" w:pos="7740"/>
        </w:tabs>
        <w:spacing w:line="211" w:lineRule="auto"/>
        <w:jc w:val="both"/>
      </w:pPr>
    </w:p>
    <w:p w14:paraId="3692610B" w14:textId="77777777" w:rsidR="00BD32FF" w:rsidRDefault="00BD32FF" w:rsidP="00BD32FF">
      <w:pPr>
        <w:tabs>
          <w:tab w:val="left" w:pos="630"/>
          <w:tab w:val="left" w:pos="990"/>
          <w:tab w:val="left" w:pos="7740"/>
        </w:tabs>
        <w:spacing w:line="211" w:lineRule="auto"/>
        <w:jc w:val="both"/>
      </w:pPr>
      <w:r>
        <w:t>VII.</w:t>
      </w:r>
      <w:r>
        <w:tab/>
      </w:r>
      <w:r>
        <w:rPr>
          <w:u w:val="single"/>
        </w:rPr>
        <w:t>PRICING SCHEDULE</w:t>
      </w:r>
      <w:r>
        <w:tab/>
      </w:r>
    </w:p>
    <w:p w14:paraId="28A1B39F" w14:textId="77777777" w:rsidR="00BD32FF" w:rsidRDefault="00BD32FF" w:rsidP="00BD32FF">
      <w:pPr>
        <w:tabs>
          <w:tab w:val="left" w:pos="630"/>
          <w:tab w:val="left" w:pos="990"/>
          <w:tab w:val="left" w:pos="7740"/>
        </w:tabs>
        <w:spacing w:line="211" w:lineRule="auto"/>
        <w:jc w:val="both"/>
      </w:pPr>
    </w:p>
    <w:p w14:paraId="5E749F52" w14:textId="77777777" w:rsidR="00BD32FF" w:rsidRDefault="00BD32FF" w:rsidP="00BD32FF">
      <w:pPr>
        <w:tabs>
          <w:tab w:val="left" w:pos="630"/>
          <w:tab w:val="left" w:pos="990"/>
          <w:tab w:val="left" w:pos="7740"/>
        </w:tabs>
        <w:spacing w:line="211" w:lineRule="auto"/>
        <w:ind w:left="7740" w:hanging="7740"/>
        <w:jc w:val="both"/>
      </w:pPr>
      <w:r>
        <w:t>VIII.</w:t>
      </w:r>
      <w:r>
        <w:tab/>
      </w:r>
      <w:r>
        <w:rPr>
          <w:u w:val="single"/>
        </w:rPr>
        <w:t>ATTACHMENTS</w:t>
      </w:r>
      <w:r>
        <w:tab/>
      </w:r>
    </w:p>
    <w:p w14:paraId="3B10EE59" w14:textId="77777777" w:rsidR="00BD32FF" w:rsidRDefault="00BD32FF" w:rsidP="00BD32FF">
      <w:pPr>
        <w:tabs>
          <w:tab w:val="left" w:pos="360"/>
          <w:tab w:val="left" w:pos="8424"/>
        </w:tabs>
        <w:spacing w:line="211" w:lineRule="auto"/>
        <w:jc w:val="both"/>
      </w:pPr>
    </w:p>
    <w:p w14:paraId="139492D8" w14:textId="77777777" w:rsidR="00BD32FF" w:rsidRDefault="00BD32FF" w:rsidP="00BD32FF">
      <w:pPr>
        <w:tabs>
          <w:tab w:val="left" w:pos="360"/>
          <w:tab w:val="left" w:pos="8424"/>
        </w:tabs>
        <w:spacing w:line="211" w:lineRule="auto"/>
        <w:jc w:val="both"/>
      </w:pPr>
    </w:p>
    <w:p w14:paraId="45D21906" w14:textId="77777777" w:rsidR="00BD32FF" w:rsidRDefault="00BD32FF" w:rsidP="00BD32FF">
      <w:pPr>
        <w:tabs>
          <w:tab w:val="left" w:pos="360"/>
          <w:tab w:val="left" w:pos="8424"/>
        </w:tabs>
        <w:spacing w:line="211" w:lineRule="auto"/>
        <w:jc w:val="both"/>
      </w:pPr>
    </w:p>
    <w:p w14:paraId="2816C9A2" w14:textId="77777777" w:rsidR="00BD32FF" w:rsidRDefault="00BD32FF" w:rsidP="00BD32FF">
      <w:pPr>
        <w:tabs>
          <w:tab w:val="left" w:pos="360"/>
          <w:tab w:val="left" w:pos="8424"/>
        </w:tabs>
        <w:spacing w:line="211" w:lineRule="auto"/>
        <w:jc w:val="both"/>
      </w:pPr>
      <w:r>
        <w:t>NOTE: See following pages for guidance in preparation of the IFB.</w:t>
      </w:r>
    </w:p>
    <w:p w14:paraId="0D420626" w14:textId="77777777" w:rsidR="00BD32FF" w:rsidRDefault="00BD32FF" w:rsidP="00BD32FF">
      <w:pPr>
        <w:tabs>
          <w:tab w:val="left" w:pos="360"/>
          <w:tab w:val="left" w:pos="8424"/>
        </w:tabs>
        <w:spacing w:line="211" w:lineRule="auto"/>
        <w:jc w:val="both"/>
        <w:sectPr w:rsidR="00BD32FF" w:rsidSect="002850AF">
          <w:type w:val="continuous"/>
          <w:pgSz w:w="12240" w:h="15840"/>
          <w:pgMar w:top="630" w:right="1080" w:bottom="720" w:left="1080" w:header="720" w:footer="720" w:gutter="0"/>
          <w:cols w:space="720"/>
          <w:noEndnote/>
        </w:sectPr>
      </w:pPr>
    </w:p>
    <w:p w14:paraId="38F29F6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b/>
          <w:u w:val="single"/>
        </w:rPr>
        <w:lastRenderedPageBreak/>
        <w:t>IFB STEP-BY-STEP PROCEDURES</w:t>
      </w:r>
    </w:p>
    <w:p w14:paraId="4EDAAD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64D5A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The following step-by-step procedures are provided as a guide on how to properly prepare an IFB when soliciting competition for goods or nonprofessional services.  These procedures apply to both sealed and unsealed bids.</w:t>
      </w:r>
    </w:p>
    <w:p w14:paraId="509D1C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668CE4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b/>
        </w:rPr>
        <w:t>STEP ONE</w:t>
      </w:r>
      <w:r>
        <w:t>:</w:t>
      </w:r>
    </w:p>
    <w:p w14:paraId="6DBD85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jc w:val="both"/>
        <w:rPr>
          <w:u w:val="single"/>
        </w:rPr>
      </w:pPr>
    </w:p>
    <w:p w14:paraId="1AB7834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DETERMINE REQUIREMENTS</w:t>
      </w:r>
      <w:r>
        <w:t>: What is needed, how much, where and when.  In addition, a cost estimate should be prepared to assist in the determination as to whether or not sealed or unsealed bids should be solicited.  The estimated or anticipated value of the contract must be determined first.  This is the dollar value for the initial period of the contract, and includes all possible renewal periods.</w:t>
      </w:r>
    </w:p>
    <w:p w14:paraId="0D34E7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41B26FD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b/>
        </w:rPr>
        <w:t>STEP TWO</w:t>
      </w:r>
      <w:r>
        <w:t>:</w:t>
      </w:r>
    </w:p>
    <w:p w14:paraId="7578CDB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jc w:val="both"/>
        <w:rPr>
          <w:u w:val="single"/>
        </w:rPr>
      </w:pPr>
    </w:p>
    <w:p w14:paraId="3679AE91" w14:textId="3D1B2433" w:rsidR="00F46D8B" w:rsidRPr="00AD3207" w:rsidRDefault="004E0333" w:rsidP="00F46D8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noProof/>
          <w:u w:val="single"/>
        </w:rPr>
        <mc:AlternateContent>
          <mc:Choice Requires="wps">
            <w:drawing>
              <wp:anchor distT="4294967294" distB="4294967294" distL="114298" distR="114298" simplePos="0" relativeHeight="251658440" behindDoc="0" locked="0" layoutInCell="1" allowOverlap="1" wp14:anchorId="7C31DCC9" wp14:editId="369E39EB">
                <wp:simplePos x="0" y="0"/>
                <wp:positionH relativeFrom="column">
                  <wp:posOffset>-405766</wp:posOffset>
                </wp:positionH>
                <wp:positionV relativeFrom="paragraph">
                  <wp:posOffset>31114</wp:posOffset>
                </wp:positionV>
                <wp:extent cx="0" cy="0"/>
                <wp:effectExtent l="0" t="0" r="0" b="0"/>
                <wp:wrapNone/>
                <wp:docPr id="2418"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B581E" id="Line 395" o:spid="_x0000_s1026" style="position:absolute;z-index:251658440;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1.95pt,2.45pt" to="-31.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">
                <v:stroke endarrow="block"/>
              </v:line>
            </w:pict>
          </mc:Fallback>
        </mc:AlternateContent>
      </w:r>
      <w:r w:rsidR="00F46D8B" w:rsidRPr="00AD3207">
        <w:rPr>
          <w:u w:val="single"/>
        </w:rPr>
        <w:t>DO PROCUREMENT PLANNING</w:t>
      </w:r>
      <w:r w:rsidR="00F46D8B" w:rsidRPr="00AD3207">
        <w:t xml:space="preserve">: Refer to chapters within this manual for guidance in determining the following:  procurement lead time available, whether the procurement is for goods or nonprofessional services, whether your agency has authority for the procurement, if approval of another agency is required, the type of specifications or scope of work to be used, need for a site visit or prebid conference, the method of procurement to be used, if the procurement is to be set-aside </w:t>
      </w:r>
      <w:r w:rsidR="00DD5553">
        <w:t xml:space="preserve">In accordance with </w:t>
      </w:r>
      <w:r w:rsidR="008556AB">
        <w:t xml:space="preserve"> the </w:t>
      </w:r>
      <w:r w:rsidR="00F46D8B" w:rsidRPr="00AD3207">
        <w:t xml:space="preserve"> </w:t>
      </w:r>
      <w:r w:rsidR="008556AB" w:rsidRPr="008556AB">
        <w:t xml:space="preserve">Small Business Enhancement </w:t>
      </w:r>
      <w:r w:rsidR="00893A58">
        <w:t>Award Priority</w:t>
      </w:r>
      <w:r w:rsidR="00F46D8B" w:rsidRPr="00AD3207">
        <w:t>, etc.</w:t>
      </w:r>
      <w:r w:rsidR="00F46D8B" w:rsidRPr="00AD3207" w:rsidDel="007942B3">
        <w:t xml:space="preserve"> </w:t>
      </w:r>
    </w:p>
    <w:p w14:paraId="752AC185" w14:textId="77777777" w:rsidR="00F46D8B" w:rsidRPr="00AD3207" w:rsidRDefault="00F46D8B" w:rsidP="00F46D8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44F0B26" w14:textId="5A91310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rPr>
          <w:u w:val="single"/>
        </w:rPr>
      </w:pPr>
      <w:r>
        <w:rPr>
          <w:b/>
        </w:rPr>
        <w:t>STEP THREE</w:t>
      </w:r>
      <w:r>
        <w:t>:</w:t>
      </w:r>
      <w:r>
        <w:tab/>
      </w:r>
    </w:p>
    <w:p w14:paraId="676B5FC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u w:val="single"/>
        </w:rPr>
      </w:pPr>
    </w:p>
    <w:p w14:paraId="1D46779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PREPARE THE IFB</w:t>
      </w:r>
      <w:r>
        <w:t>: Use the sequence shown in the table of contents following Annex 6-B.</w:t>
      </w:r>
    </w:p>
    <w:p w14:paraId="33669FF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313A4D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3A7AB57" w14:textId="37F32D1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I.</w:t>
      </w:r>
      <w:r>
        <w:tab/>
      </w:r>
      <w:r>
        <w:rPr>
          <w:u w:val="single"/>
        </w:rPr>
        <w:t>PURPOSE</w:t>
      </w:r>
      <w:r>
        <w:t>: If it is a complex or involved procurement, a purpose or summary statement of what is required should be included on the first page of the document.  A purpose statement is not used for routine purchases of goods or services where it is readily apparent from the product or service name what is wanted.</w:t>
      </w:r>
    </w:p>
    <w:p w14:paraId="7264FD4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75561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II.</w:t>
      </w:r>
      <w:r>
        <w:tab/>
      </w:r>
      <w:r>
        <w:rPr>
          <w:u w:val="single"/>
        </w:rPr>
        <w:t>SCOPE OF WORK/DESCRIPTION OF ITEM</w:t>
      </w:r>
      <w:r>
        <w:t xml:space="preserve">: Describe in complete detail the service to be performed or what is to be purchased, including quantity, as applicable.  Specifications or drawings, if applicable, may be referenced and attached.  </w:t>
      </w:r>
      <w:r>
        <w:rPr>
          <w:b/>
        </w:rPr>
        <w:t>This is the most important section of the IFB because this is what bidders base their bid prices upon</w:t>
      </w:r>
      <w:r>
        <w:t xml:space="preserve">.  The following are </w:t>
      </w:r>
      <w:r>
        <w:rPr>
          <w:u w:val="single"/>
        </w:rPr>
        <w:t>examples</w:t>
      </w:r>
      <w:r>
        <w:t xml:space="preserve"> of the beginning language:</w:t>
      </w:r>
    </w:p>
    <w:p w14:paraId="117790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2E4B6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432"/>
        <w:jc w:val="both"/>
      </w:pPr>
      <w:r>
        <w:t>A.</w:t>
      </w:r>
      <w:r>
        <w:tab/>
      </w:r>
      <w:r>
        <w:rPr>
          <w:u w:val="single"/>
        </w:rPr>
        <w:t>GOODS (FURNISH ONLY)</w:t>
      </w:r>
      <w:r>
        <w:t>: “The contractor shall furnish and deliver each of the following described item(s):”</w:t>
      </w:r>
    </w:p>
    <w:p w14:paraId="0B314D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D792E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1.</w:t>
      </w:r>
      <w:r>
        <w:tab/>
        <w:t xml:space="preserve">The purchase description(s) must be complete and specify the minimum needs of the agency.  Specifications may allow for bidding on a brand name or </w:t>
      </w:r>
      <w:r w:rsidR="00475DAD">
        <w:t xml:space="preserve">equivalent </w:t>
      </w:r>
      <w:r>
        <w:t>basis, if applicable.</w:t>
      </w:r>
    </w:p>
    <w:p w14:paraId="2CF1570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41A362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2.</w:t>
      </w:r>
      <w:r>
        <w:tab/>
        <w:t>Other items that should be addressed in the purchase description or in the Special Terms and Conditions, as appropriate, include but are not limited to inside delivery, set up and assembly, removal of trash, warranty, maintenance, packaging, etc.</w:t>
      </w:r>
    </w:p>
    <w:p w14:paraId="3408CD5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0BA175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432"/>
        <w:jc w:val="both"/>
      </w:pPr>
      <w:r>
        <w:t>B.</w:t>
      </w:r>
      <w:r>
        <w:tab/>
      </w:r>
      <w:r>
        <w:rPr>
          <w:u w:val="single"/>
        </w:rPr>
        <w:t>GOODS (FURNISH AND INSTALL)</w:t>
      </w:r>
      <w:r>
        <w:t>: “The contractor shall provide all labor, supervision, equipment, tools, materials and incidentals necessary to furnish and install (state product).  All equipment, materials and installation work shall comply with this specification, the Virginia OSHA Standards, and the Virginia Uniform Statewide Building Codes.”</w:t>
      </w:r>
    </w:p>
    <w:p w14:paraId="0E1F0A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firstLine="720"/>
        <w:jc w:val="both"/>
      </w:pPr>
    </w:p>
    <w:p w14:paraId="57DBED3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432"/>
        <w:jc w:val="both"/>
      </w:pPr>
      <w:r>
        <w:t>C.</w:t>
      </w:r>
      <w:r>
        <w:tab/>
      </w:r>
      <w:r>
        <w:rPr>
          <w:u w:val="single"/>
        </w:rPr>
        <w:t>SERVICES</w:t>
      </w:r>
      <w:r>
        <w:t>: “The contractor shall furnish all labor, supervision, equipment, tools, parts and materials, as necessary, to maintain the (</w:t>
      </w:r>
      <w:r>
        <w:rPr>
          <w:u w:val="single"/>
        </w:rPr>
        <w:t>type of equipment</w:t>
      </w:r>
      <w:r>
        <w:t>) listed in accordance with manufacturer’s service manuals (or other).”</w:t>
      </w:r>
    </w:p>
    <w:p w14:paraId="2B273EE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BA3FB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1.</w:t>
      </w:r>
      <w:r>
        <w:tab/>
        <w:t>Ensure that the scope of work is complete.  The contractor cannot be required to perform omitted work items.</w:t>
      </w:r>
    </w:p>
    <w:p w14:paraId="7CF64AC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FA0A0F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2.</w:t>
      </w:r>
      <w:r>
        <w:tab/>
        <w:t>Other items that should be addressed, as appropriate, include but are not limited to repair response time, contractor certification-license requirements, workmanship, repair and maintenance records, working hours, overtime, agency-furnished materials, etc.</w:t>
      </w:r>
    </w:p>
    <w:p w14:paraId="204C25B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450566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III.</w:t>
      </w:r>
      <w:r>
        <w:tab/>
      </w:r>
      <w:r>
        <w:rPr>
          <w:u w:val="single"/>
        </w:rPr>
        <w:t>PREBID CONFERENCE</w:t>
      </w:r>
      <w:r>
        <w:t>: If a prebid conference is desired, indicate date, time, place and whether attendance is mandatory or optional.  See Annex 6-E for procedures.</w:t>
      </w:r>
    </w:p>
    <w:p w14:paraId="390F23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4E12C23" w14:textId="65E8BCF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IV.</w:t>
      </w:r>
      <w:r>
        <w:tab/>
      </w:r>
      <w:r>
        <w:rPr>
          <w:u w:val="single"/>
        </w:rPr>
        <w:t>GENERAL TERMS AND CONDITIONS</w:t>
      </w:r>
      <w:r>
        <w:t>: Include the general terms and conditions for goods, services or non-capital outlay projects as appropriate.  See Appendix B.</w:t>
      </w:r>
    </w:p>
    <w:p w14:paraId="1D66FE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34503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V.</w:t>
      </w:r>
      <w:r>
        <w:tab/>
      </w:r>
      <w:r>
        <w:rPr>
          <w:u w:val="single"/>
        </w:rPr>
        <w:t>SPECIAL TERMS AND CONDITIONS</w:t>
      </w:r>
      <w:r>
        <w:t>: Select applicable special terms and conditions.  Other special terms and conditions may be developed and included, as appropriate.</w:t>
      </w:r>
    </w:p>
    <w:p w14:paraId="5991BE4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473E17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40B90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AC1F3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sectPr w:rsidR="00BD32FF">
          <w:footerReference w:type="default" r:id="rId78"/>
          <w:pgSz w:w="12240" w:h="15840"/>
          <w:pgMar w:top="720" w:right="1080" w:bottom="720" w:left="1080" w:header="720" w:footer="720" w:gutter="0"/>
          <w:cols w:space="720"/>
          <w:noEndnote/>
        </w:sectPr>
      </w:pPr>
    </w:p>
    <w:p w14:paraId="3DB23D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jc w:val="both"/>
      </w:pPr>
      <w:r>
        <w:t>The following special terms and conditions must be included in IFBs, as indicated:</w:t>
      </w:r>
    </w:p>
    <w:p w14:paraId="79DB71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29E64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firstLine="720"/>
        <w:jc w:val="both"/>
      </w:pPr>
      <w:r>
        <w:t>A.</w:t>
      </w:r>
      <w:r>
        <w:tab/>
      </w:r>
      <w:r>
        <w:rPr>
          <w:u w:val="single"/>
        </w:rPr>
        <w:t>AUDIT</w:t>
      </w:r>
      <w:r>
        <w:t>: Term contracts only.</w:t>
      </w:r>
    </w:p>
    <w:p w14:paraId="418C734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442EDD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432"/>
        <w:jc w:val="both"/>
      </w:pPr>
      <w:r>
        <w:t>B.</w:t>
      </w:r>
      <w:r>
        <w:tab/>
      </w:r>
      <w:r>
        <w:rPr>
          <w:u w:val="single"/>
        </w:rPr>
        <w:t>CANCELLATION OF CONTRACT</w:t>
      </w:r>
      <w:r>
        <w:t>: Term contracts only.  Provides the cancellation of the contract by the agency without penalty when it is determined to be the best interest of the Commonwealth.  This clause is not to be used to terminate a contract for default (Appendix B, Section II).</w:t>
      </w:r>
    </w:p>
    <w:p w14:paraId="54E9FEF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FE838F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432"/>
        <w:jc w:val="both"/>
      </w:pPr>
      <w:r>
        <w:t>C.</w:t>
      </w:r>
      <w:r>
        <w:tab/>
      </w:r>
      <w:r>
        <w:rPr>
          <w:u w:val="single"/>
        </w:rPr>
        <w:t>BID ACCEPTANCE PERIOD</w:t>
      </w:r>
      <w:r>
        <w:t>: If it is anticipated that it will take in excess of 30 days to make an award then the IFB should contain a bid binding clause, e.g., 45 days, 60 days, etc.</w:t>
      </w:r>
    </w:p>
    <w:p w14:paraId="7ADDCAF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9BF8B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432"/>
        <w:jc w:val="both"/>
      </w:pPr>
      <w:r>
        <w:t>D.</w:t>
      </w:r>
      <w:r>
        <w:tab/>
      </w:r>
      <w:r>
        <w:rPr>
          <w:u w:val="single"/>
        </w:rPr>
        <w:t>BID EVALUATION AND AWARD PROCEDURE</w:t>
      </w:r>
      <w:r>
        <w:t xml:space="preserve">: The IFB must specify how the award will be made, e.g., line item, extended grand total lump sum, hourly rate, etc., and if single or multiple awards.  If the award is to be made on other than a lump sum, single hourly rate, or line item basis, the IFB must specify how the low bidder will be determined.  The use of hypothetical situations, e.g., certain number of hours times the hourly rates, etc. is recommended.  Such scenarios detailing the evaluation equation must state the factors that will be considered (hourly rates, overtime rates, holiday rates, cost of materials used, etc.) - e.g., hourly rate X 25 + overtime rate X 10 + holiday rate X 3 + price for CH&amp;E pump model #4200 = Total sum.   Weighted percentage factors times the bid rates may also be used; </w:t>
      </w:r>
      <w:r>
        <w:rPr>
          <w:b/>
        </w:rPr>
        <w:t>however, the percentage factors to be used must be shown in the IFB</w:t>
      </w:r>
      <w:r>
        <w:t>.  Except when life cycle costing principles are employed, price is the sole determining factor under IFB procedures if the bidder is a responsive and responsible bidder.</w:t>
      </w:r>
    </w:p>
    <w:p w14:paraId="3460CC2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08566C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432"/>
        <w:jc w:val="both"/>
      </w:pPr>
      <w:r>
        <w:t>E.</w:t>
      </w:r>
      <w:r>
        <w:tab/>
      </w:r>
      <w:r>
        <w:rPr>
          <w:u w:val="single"/>
        </w:rPr>
        <w:t>RENEWAL OF CONTRACT</w:t>
      </w:r>
      <w:r>
        <w:t>: No term contract can be renewed unless a renewal clause is included in the IFB.  (See Appendix B, Section II)</w:t>
      </w:r>
    </w:p>
    <w:p w14:paraId="18C50CB5" w14:textId="77777777" w:rsidR="005F3CD1" w:rsidRDefault="005F3CD1" w:rsidP="005F3CD1">
      <w:pPr>
        <w:tabs>
          <w:tab w:val="left" w:pos="432"/>
          <w:tab w:val="left" w:pos="720"/>
          <w:tab w:val="left" w:pos="108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080" w:hanging="1080"/>
        <w:jc w:val="both"/>
      </w:pPr>
    </w:p>
    <w:p w14:paraId="5A852D82" w14:textId="20564480" w:rsidR="00084083" w:rsidRDefault="005F3CD1" w:rsidP="000E22CF">
      <w:pPr>
        <w:numPr>
          <w:ilvl w:val="0"/>
          <w:numId w:val="87"/>
        </w:numPr>
        <w:tabs>
          <w:tab w:val="left" w:pos="432"/>
          <w:tab w:val="left" w:pos="72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00754C0C">
        <w:rPr>
          <w:u w:val="single"/>
        </w:rPr>
        <w:t>SMALL BUSINESS SUBCONTRACTING AND EVIDENCE OF COMPLIANCE</w:t>
      </w:r>
      <w:r w:rsidRPr="00754C0C">
        <w:t>:</w:t>
      </w:r>
      <w:r w:rsidRPr="00AD3207">
        <w:t xml:space="preserve"> Required where the prime contract is in excess of $100,000 no </w:t>
      </w:r>
      <w:r w:rsidR="00532D82" w:rsidRPr="00AD3207">
        <w:t>subcontractor</w:t>
      </w:r>
      <w:r w:rsidRPr="00AD3207">
        <w:t xml:space="preserve"> opportunities exist. (</w:t>
      </w:r>
      <w:r>
        <w:t>S</w:t>
      </w:r>
      <w:r w:rsidRPr="00AD3207">
        <w:t xml:space="preserve">ee </w:t>
      </w:r>
      <w:r>
        <w:t>3.1</w:t>
      </w:r>
      <w:r w:rsidR="00BB2DEF">
        <w:t>1</w:t>
      </w:r>
      <w:r>
        <w:t xml:space="preserve"> h. and </w:t>
      </w:r>
      <w:r w:rsidRPr="00AD3207">
        <w:t>Appendix B, Section II</w:t>
      </w:r>
      <w:r w:rsidR="003330BB">
        <w:t>, 36.</w:t>
      </w:r>
      <w:r w:rsidRPr="00AD3207">
        <w:t>) When this term and condition is used then include Annex 6-I in solicitations to be completed by the offeror.</w:t>
      </w:r>
    </w:p>
    <w:p w14:paraId="422FAA95" w14:textId="77777777" w:rsidR="000339F2" w:rsidRDefault="000339F2" w:rsidP="000339F2">
      <w:pPr>
        <w:tabs>
          <w:tab w:val="left" w:pos="-720"/>
          <w:tab w:val="left" w:pos="0"/>
          <w:tab w:val="left" w:pos="360"/>
          <w:tab w:val="right" w:leader="dot" w:pos="6120"/>
          <w:tab w:val="right" w:leader="dot" w:pos="8100"/>
          <w:tab w:val="right" w:leader="dot" w:pos="10170"/>
        </w:tabs>
        <w:ind w:firstLine="360"/>
        <w:rPr>
          <w:kern w:val="2"/>
          <w:sz w:val="24"/>
        </w:rPr>
      </w:pPr>
    </w:p>
    <w:p w14:paraId="39AFE9E6" w14:textId="4F9CC896" w:rsidR="00084083" w:rsidRDefault="00084083" w:rsidP="00084083">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990" w:hanging="270"/>
        <w:jc w:val="both"/>
        <w:rPr>
          <w:kern w:val="2"/>
        </w:rPr>
      </w:pPr>
      <w:r w:rsidRPr="00DE5C89">
        <w:rPr>
          <w:kern w:val="2"/>
        </w:rPr>
        <w:t xml:space="preserve">G.  STATE CORPORATION </w:t>
      </w:r>
      <w:r>
        <w:rPr>
          <w:kern w:val="2"/>
        </w:rPr>
        <w:t>COMMISSION FORM</w:t>
      </w:r>
      <w:r w:rsidRPr="00DE5C89">
        <w:rPr>
          <w:kern w:val="2"/>
        </w:rPr>
        <w:t xml:space="preserve">:  Required of </w:t>
      </w:r>
      <w:r>
        <w:rPr>
          <w:kern w:val="2"/>
        </w:rPr>
        <w:t xml:space="preserve">all </w:t>
      </w:r>
      <w:r w:rsidRPr="00DE5C89">
        <w:rPr>
          <w:kern w:val="2"/>
        </w:rPr>
        <w:t>bidder</w:t>
      </w:r>
      <w:r>
        <w:rPr>
          <w:kern w:val="2"/>
        </w:rPr>
        <w:t>s</w:t>
      </w:r>
      <w:r w:rsidRPr="00DE5C89">
        <w:rPr>
          <w:kern w:val="2"/>
        </w:rPr>
        <w:t xml:space="preserve"> pursuant to Title 13.1 or Title 50 (See Appendix B, Section II, 64.)</w:t>
      </w:r>
      <w:r>
        <w:rPr>
          <w:kern w:val="2"/>
        </w:rPr>
        <w:t xml:space="preserve">. </w:t>
      </w:r>
      <w:r w:rsidRPr="00DE5C89">
        <w:rPr>
          <w:kern w:val="2"/>
        </w:rPr>
        <w:t xml:space="preserve"> </w:t>
      </w:r>
      <w:r>
        <w:rPr>
          <w:kern w:val="2"/>
        </w:rPr>
        <w:t>Include SCC Form</w:t>
      </w:r>
      <w:r w:rsidR="00735EE4">
        <w:rPr>
          <w:kern w:val="2"/>
        </w:rPr>
        <w:t>, Annex</w:t>
      </w:r>
      <w:r w:rsidRPr="00DE5C89">
        <w:rPr>
          <w:kern w:val="2"/>
        </w:rPr>
        <w:t xml:space="preserve"> 6-J</w:t>
      </w:r>
      <w:r>
        <w:rPr>
          <w:kern w:val="2"/>
        </w:rPr>
        <w:t>,</w:t>
      </w:r>
      <w:r w:rsidRPr="00DE5C89">
        <w:rPr>
          <w:kern w:val="2"/>
        </w:rPr>
        <w:t xml:space="preserve"> in </w:t>
      </w:r>
      <w:r>
        <w:rPr>
          <w:kern w:val="2"/>
        </w:rPr>
        <w:t xml:space="preserve">Invitation </w:t>
      </w:r>
      <w:r w:rsidR="007F66C1">
        <w:rPr>
          <w:kern w:val="2"/>
        </w:rPr>
        <w:t>f</w:t>
      </w:r>
      <w:r>
        <w:rPr>
          <w:kern w:val="2"/>
        </w:rPr>
        <w:t>or Bids</w:t>
      </w:r>
      <w:r w:rsidR="007F66C1">
        <w:rPr>
          <w:kern w:val="2"/>
        </w:rPr>
        <w:t>.</w:t>
      </w:r>
    </w:p>
    <w:p w14:paraId="2CACF93E" w14:textId="450AFF0C" w:rsidR="00084083" w:rsidRDefault="00084083" w:rsidP="00084083">
      <w:pPr>
        <w:tabs>
          <w:tab w:val="left" w:pos="432"/>
          <w:tab w:val="left" w:pos="720"/>
          <w:tab w:val="left" w:pos="108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pPr>
    </w:p>
    <w:p w14:paraId="48594B05" w14:textId="575F67DA" w:rsidR="00BD32FF" w:rsidRDefault="00BD32FF" w:rsidP="00A673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VI.</w:t>
      </w:r>
      <w:r>
        <w:tab/>
      </w:r>
      <w:r>
        <w:rPr>
          <w:u w:val="single"/>
        </w:rPr>
        <w:t>METHOD OF PAYMENT</w:t>
      </w:r>
      <w:r>
        <w:t>: Specify when payment will be made, e.g., upon delivery, monthly, quarterly, completion of project, etc.  In addition, specify when and where invoices are to be submitted, e.g., by the 10th of the month following the month services were rendered, upon shipment, completion of project, etc.  The method of payment should be specified in the IFB.</w:t>
      </w:r>
      <w:r w:rsidR="00124E48">
        <w:t xml:space="preserve">  </w:t>
      </w:r>
      <w:r w:rsidR="00A673B5">
        <w:t xml:space="preserve">The solicitation shall also </w:t>
      </w:r>
      <w:r w:rsidR="006036E4">
        <w:t>indicate</w:t>
      </w:r>
      <w:r w:rsidR="00A673B5">
        <w:t xml:space="preserve"> the </w:t>
      </w:r>
      <w:r w:rsidR="006036E4">
        <w:t xml:space="preserve">anticipated </w:t>
      </w:r>
      <w:r w:rsidR="00A673B5">
        <w:t>type of payment, e.g. SPCC, check, EDI, etc.</w:t>
      </w:r>
      <w:r w:rsidR="00A673B5" w:rsidDel="00A673B5">
        <w:t xml:space="preserve"> </w:t>
      </w:r>
    </w:p>
    <w:p w14:paraId="374B1043" w14:textId="77777777" w:rsidR="00A673B5" w:rsidRDefault="00A673B5" w:rsidP="00A673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p>
    <w:p w14:paraId="249FDB48" w14:textId="657133F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VII.</w:t>
      </w:r>
      <w:r>
        <w:tab/>
      </w:r>
      <w:r>
        <w:rPr>
          <w:u w:val="single"/>
        </w:rPr>
        <w:t>PRICING SCHEDULE</w:t>
      </w:r>
      <w:r>
        <w:t>: Provide space and specify how price is to be submitted, e.g., lump sum, hourly rate, unit price, etc.  For example: Lump Sum $</w:t>
      </w:r>
      <w:r>
        <w:rPr>
          <w:u w:val="single"/>
        </w:rPr>
        <w:t xml:space="preserve">          </w:t>
      </w:r>
      <w:r>
        <w:t xml:space="preserve"> ; Each  $</w:t>
      </w:r>
      <w:r>
        <w:rPr>
          <w:u w:val="single"/>
        </w:rPr>
        <w:t xml:space="preserve">          </w:t>
      </w:r>
      <w:r>
        <w:t xml:space="preserve"> (See 3.</w:t>
      </w:r>
      <w:r w:rsidR="00BB2DEF">
        <w:t>7</w:t>
      </w:r>
      <w:r>
        <w:t>).</w:t>
      </w:r>
    </w:p>
    <w:p w14:paraId="23AC292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EB4A34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jc w:val="both"/>
      </w:pPr>
      <w:r>
        <w:t>Time &amp; Material Service Contracts: Where several categories of labor prices are requested, the following statement should be included in the pricing schedule. “Any bidder who enters $0 on a pricing blank or leaves it blank shall be considered nonresponsive.”</w:t>
      </w:r>
    </w:p>
    <w:p w14:paraId="12E7AA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C8168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VIII.</w:t>
      </w:r>
      <w:r>
        <w:tab/>
      </w:r>
      <w:r>
        <w:rPr>
          <w:u w:val="single"/>
        </w:rPr>
        <w:t>ATTACHMENTS</w:t>
      </w:r>
      <w:r>
        <w:t>: List all applicable attachments with a brief statement on their purpose.  For example: Vendor Data Sheet (see Annex 6-C) asks for the bidder’s number of years in business and a specified number of references.</w:t>
      </w:r>
    </w:p>
    <w:p w14:paraId="6B8054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5383256"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2016" w:hanging="2016"/>
        <w:jc w:val="both"/>
        <w:rPr>
          <w:u w:val="single"/>
        </w:rPr>
      </w:pPr>
      <w:bookmarkStart w:id="52" w:name="_Hlk143178183"/>
      <w:r w:rsidRPr="00CA3A5D">
        <w:rPr>
          <w:b/>
        </w:rPr>
        <w:t>STEP FOUR</w:t>
      </w:r>
      <w:r w:rsidRPr="00CA3A5D">
        <w:t>:</w:t>
      </w:r>
    </w:p>
    <w:bookmarkEnd w:id="52"/>
    <w:p w14:paraId="47EFDEFD"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u w:val="single"/>
        </w:rPr>
      </w:pPr>
    </w:p>
    <w:p w14:paraId="584A7044" w14:textId="77777777" w:rsidR="009A43ED" w:rsidRPr="00CA3A5D" w:rsidRDefault="008556AB"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spacing w:line="211" w:lineRule="auto"/>
        <w:jc w:val="both"/>
      </w:pPr>
      <w:r>
        <w:rPr>
          <w:u w:val="single"/>
        </w:rPr>
        <w:t xml:space="preserve">PREPARE COVER SHEET AND </w:t>
      </w:r>
      <w:r w:rsidR="009A43ED" w:rsidRPr="00CA3A5D">
        <w:rPr>
          <w:u w:val="single"/>
        </w:rPr>
        <w:t>ISSUE THE INVITATION FOR BIDS</w:t>
      </w:r>
      <w:r w:rsidR="009A43ED" w:rsidRPr="00CA3A5D">
        <w:t>:.</w:t>
      </w:r>
    </w:p>
    <w:p w14:paraId="3AC1D12C"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3882511D"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r w:rsidRPr="00CA3A5D">
        <w:t>A.</w:t>
      </w:r>
      <w:r w:rsidRPr="00CA3A5D">
        <w:tab/>
      </w:r>
      <w:r w:rsidRPr="00CA3A5D">
        <w:rPr>
          <w:u w:val="single"/>
        </w:rPr>
        <w:t>COVER SHEET</w:t>
      </w:r>
      <w:r w:rsidRPr="00CA3A5D">
        <w:t>: Use the coversheet format on Annex 6-B.</w:t>
      </w:r>
    </w:p>
    <w:p w14:paraId="7A6E8DFD"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7E4A158C"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right="696" w:hanging="432"/>
        <w:jc w:val="both"/>
      </w:pPr>
      <w:r w:rsidRPr="00CA3A5D">
        <w:t>1.</w:t>
      </w:r>
      <w:r w:rsidRPr="00CA3A5D">
        <w:tab/>
      </w:r>
      <w:r w:rsidRPr="00CA3A5D">
        <w:rPr>
          <w:u w:val="single"/>
        </w:rPr>
        <w:t>IFB#</w:t>
      </w:r>
      <w:r w:rsidRPr="00CA3A5D">
        <w:t>: A control number must be assigned to each IFB issued for identification purposes.</w:t>
      </w:r>
    </w:p>
    <w:p w14:paraId="7B2998C3"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05D66941"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right="696" w:hanging="432"/>
        <w:jc w:val="both"/>
      </w:pPr>
      <w:r w:rsidRPr="00CA3A5D">
        <w:t>2.</w:t>
      </w:r>
      <w:r w:rsidRPr="00CA3A5D">
        <w:tab/>
      </w:r>
      <w:r w:rsidRPr="00CA3A5D">
        <w:rPr>
          <w:u w:val="single"/>
        </w:rPr>
        <w:t>ISSUE DATE</w:t>
      </w:r>
      <w:r w:rsidRPr="00CA3A5D">
        <w:t>: This is the date that the IFB is publicly posted and sent to potential bidders.</w:t>
      </w:r>
    </w:p>
    <w:p w14:paraId="0D909232"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7E4548C0" w14:textId="77777777" w:rsidR="009A43ED" w:rsidRPr="00CA3A5D" w:rsidRDefault="004E0333"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792"/>
        </w:tabs>
        <w:spacing w:line="211" w:lineRule="auto"/>
        <w:ind w:left="1170" w:hanging="450"/>
        <w:jc w:val="both"/>
        <w:rPr>
          <w:kern w:val="2"/>
        </w:rPr>
      </w:pPr>
      <w:r>
        <w:rPr>
          <w:noProof/>
        </w:rPr>
        <mc:AlternateContent>
          <mc:Choice Requires="wps">
            <w:drawing>
              <wp:anchor distT="4294967294" distB="4294967294" distL="114298" distR="114298" simplePos="0" relativeHeight="251658465" behindDoc="0" locked="0" layoutInCell="1" allowOverlap="1" wp14:anchorId="53C0BFEC" wp14:editId="2462AA25">
                <wp:simplePos x="0" y="0"/>
                <wp:positionH relativeFrom="column">
                  <wp:posOffset>-62866</wp:posOffset>
                </wp:positionH>
                <wp:positionV relativeFrom="paragraph">
                  <wp:posOffset>95249</wp:posOffset>
                </wp:positionV>
                <wp:extent cx="0" cy="0"/>
                <wp:effectExtent l="0" t="0" r="0" b="0"/>
                <wp:wrapNone/>
                <wp:docPr id="2417" name="Line 1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998D1" id="Line 1696" o:spid="_x0000_s1026" style="position:absolute;z-index:251658465;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95pt,7.5pt" to="-4.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">
                <v:stroke endarrow="block"/>
              </v:line>
            </w:pict>
          </mc:Fallback>
        </mc:AlternateContent>
      </w:r>
      <w:r w:rsidR="009A43ED" w:rsidRPr="00CA3A5D">
        <w:t>3.</w:t>
      </w:r>
      <w:r w:rsidR="009A43ED" w:rsidRPr="00CA3A5D">
        <w:tab/>
      </w:r>
      <w:r w:rsidR="009A43ED" w:rsidRPr="00CA3A5D">
        <w:rPr>
          <w:u w:val="single"/>
        </w:rPr>
        <w:t>TITLE</w:t>
      </w:r>
      <w:r w:rsidR="009A43ED" w:rsidRPr="00CA3A5D">
        <w:t xml:space="preserve">:  </w:t>
      </w:r>
      <w:r w:rsidR="00F42892" w:rsidRPr="00F42892">
        <w:t>.</w:t>
      </w:r>
      <w:r w:rsidR="00F42892">
        <w:t xml:space="preserve">If </w:t>
      </w:r>
      <w:r w:rsidR="00F42892" w:rsidRPr="00CA3A5D">
        <w:t xml:space="preserve">set-aside </w:t>
      </w:r>
      <w:r w:rsidR="00766933">
        <w:t xml:space="preserve">accordance with the Small Business Enhancement </w:t>
      </w:r>
      <w:r w:rsidR="00893A58">
        <w:t>Award Priority</w:t>
      </w:r>
      <w:r w:rsidR="00F42892">
        <w:t>, u</w:t>
      </w:r>
      <w:r w:rsidR="009A43ED" w:rsidRPr="00CA3A5D">
        <w:t>se the following format</w:t>
      </w:r>
      <w:r w:rsidR="00897D75">
        <w:t>:</w:t>
      </w:r>
      <w:r w:rsidR="009A43ED" w:rsidRPr="00CA3A5D">
        <w:t xml:space="preserve"> </w:t>
      </w:r>
      <w:r w:rsidR="00F42892" w:rsidRPr="00F42892">
        <w:t>“Small Business Set-Aside Award Priority</w:t>
      </w:r>
      <w:r w:rsidR="009A43ED" w:rsidRPr="00CA3A5D">
        <w:t xml:space="preserve">” followed by the title of the commodity or service being procured (e.g., </w:t>
      </w:r>
      <w:r w:rsidR="00F42892" w:rsidRPr="00F42892">
        <w:t>Small Business Set-Aside Award Priority</w:t>
      </w:r>
      <w:r w:rsidR="00F42892" w:rsidRPr="00CA3A5D" w:rsidDel="00F42892">
        <w:t xml:space="preserve"> </w:t>
      </w:r>
      <w:r w:rsidR="009A43ED" w:rsidRPr="00CA3A5D">
        <w:t xml:space="preserve">- Security Services). </w:t>
      </w:r>
    </w:p>
    <w:p w14:paraId="4304DD9E"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right="696" w:hanging="432"/>
        <w:jc w:val="both"/>
      </w:pPr>
      <w:r w:rsidRPr="00CA3A5D">
        <w:rPr>
          <w:u w:val="single"/>
        </w:rPr>
        <w:br/>
        <w:t>COMMODITY CODE</w:t>
      </w:r>
      <w:r w:rsidRPr="00CA3A5D">
        <w:t>: Assign 5-digit commodity code from commodity code book.</w:t>
      </w:r>
    </w:p>
    <w:p w14:paraId="2CB6D795"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7D793928"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spacing w:line="211" w:lineRule="auto"/>
        <w:ind w:left="1152" w:right="90" w:hanging="432"/>
        <w:jc w:val="both"/>
      </w:pPr>
      <w:r w:rsidRPr="00CA3A5D">
        <w:t>4.</w:t>
      </w:r>
      <w:r w:rsidRPr="00CA3A5D">
        <w:tab/>
      </w:r>
      <w:r w:rsidRPr="00CA3A5D">
        <w:rPr>
          <w:u w:val="single"/>
        </w:rPr>
        <w:t>PERIOD OF CONTRACT</w:t>
      </w:r>
      <w:r w:rsidRPr="00CA3A5D">
        <w:t>: The IFB must state either “</w:t>
      </w:r>
      <w:r w:rsidRPr="00CA3A5D">
        <w:rPr>
          <w:u w:val="single"/>
        </w:rPr>
        <w:t>from</w:t>
      </w:r>
      <w:r w:rsidRPr="00CA3A5D">
        <w:t xml:space="preserve"> date of award,” or specified date to a specified ending date, or delivery of goods or services.  If it will be a renewable term contract, put the word “renewable” </w:t>
      </w:r>
      <w:r w:rsidRPr="00CA3A5D">
        <w:lastRenderedPageBreak/>
        <w:t>in parenthesis after the “through” date if the contract contains a renewal clause.  This will let potential bidders know right away if you anticipate the contract to go beyond the initial period.</w:t>
      </w:r>
    </w:p>
    <w:p w14:paraId="2E929F0E" w14:textId="3FAA012C"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49ECA8BD" w14:textId="0A7E5918"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540"/>
          <w:tab w:val="left" w:pos="9792"/>
        </w:tabs>
        <w:spacing w:line="211" w:lineRule="auto"/>
        <w:ind w:left="1152" w:hanging="432"/>
        <w:jc w:val="both"/>
      </w:pPr>
      <w:r w:rsidRPr="00CA3A5D">
        <w:t>5.</w:t>
      </w:r>
      <w:r w:rsidRPr="00CA3A5D">
        <w:tab/>
      </w:r>
      <w:r w:rsidRPr="00CA3A5D">
        <w:rPr>
          <w:u w:val="single"/>
        </w:rPr>
        <w:t>SEALED BIDS WILL BE RECEIVED UNTIL</w:t>
      </w:r>
      <w:r w:rsidRPr="00CA3A5D">
        <w:t>:  Specify the exact date and time which must be at least 10 days after the issue date for sealed solicitations.  If the procurement does not meet the criteria for sealed bids, the wording may be changed to say “unsealed bids” and delete the words, “And then opened in public.” If unsealed bids are solicited, include a fax number on the cover sheet for bids to be sent by fax.</w:t>
      </w:r>
    </w:p>
    <w:p w14:paraId="17122D89" w14:textId="01877251"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2F699033" w14:textId="59A3FA58"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792"/>
        </w:tabs>
        <w:spacing w:line="211" w:lineRule="auto"/>
        <w:ind w:left="720" w:hanging="720"/>
        <w:jc w:val="both"/>
      </w:pPr>
      <w:r w:rsidRPr="00CA3A5D">
        <w:t>B.</w:t>
      </w:r>
      <w:r w:rsidRPr="00CA3A5D">
        <w:tab/>
      </w:r>
      <w:r w:rsidRPr="00CA3A5D">
        <w:rPr>
          <w:u w:val="single"/>
        </w:rPr>
        <w:t>IDENTIFY POTENTIAL SOURCES</w:t>
      </w:r>
      <w:r w:rsidRPr="00CA3A5D">
        <w:t xml:space="preserve">: </w:t>
      </w:r>
      <w:r w:rsidR="00EF5D4C" w:rsidRPr="00EF5D4C">
        <w:t>A sufficient number of sources must be solicited</w:t>
      </w:r>
      <w:r w:rsidRPr="00CA3A5D">
        <w:t xml:space="preserve">.  </w:t>
      </w:r>
    </w:p>
    <w:p w14:paraId="7FCDCD8A" w14:textId="77777777"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right="696"/>
        <w:jc w:val="both"/>
      </w:pPr>
    </w:p>
    <w:p w14:paraId="641814AD" w14:textId="76A58A0F" w:rsidR="00CD1DBD" w:rsidRDefault="009A43ED" w:rsidP="001B0A59">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bookmarkStart w:id="53" w:name="_Hlk143178197"/>
      <w:r w:rsidRPr="00CA3A5D">
        <w:t>C.</w:t>
      </w:r>
      <w:r w:rsidRPr="00CA3A5D">
        <w:tab/>
      </w:r>
      <w:r w:rsidR="008556AB">
        <w:rPr>
          <w:u w:val="single"/>
        </w:rPr>
        <w:t>PUBLISH:</w:t>
      </w:r>
      <w:r w:rsidRPr="00CA3A5D">
        <w:t xml:space="preserve"> </w:t>
      </w:r>
      <w:r w:rsidR="005C4AA3">
        <w:t>If a high-risk contract, s</w:t>
      </w:r>
      <w:r w:rsidR="00BB3F14">
        <w:t xml:space="preserve">ubmit solicitation for external agency review </w:t>
      </w:r>
      <w:r w:rsidR="00532D82">
        <w:t>(see</w:t>
      </w:r>
      <w:r w:rsidR="00BB3F14">
        <w:t xml:space="preserve"> 3.1).  </w:t>
      </w:r>
      <w:r w:rsidRPr="00CA3A5D">
        <w:t>Post in eVA.</w:t>
      </w:r>
      <w:r w:rsidR="00CD1DBD">
        <w:t xml:space="preserve">  The solicitation shall also provide an option for suppliers to respond electronically in eVA unless an exemption has been granted by the Director of DGS or his designee.</w:t>
      </w:r>
    </w:p>
    <w:bookmarkEnd w:id="53"/>
    <w:p w14:paraId="3DAA1326" w14:textId="4F787B83" w:rsidR="005C3A99" w:rsidRDefault="009A43ED" w:rsidP="002C0DE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right="696" w:hanging="720"/>
        <w:jc w:val="both"/>
      </w:pPr>
      <w:r w:rsidRPr="00CA3A5D">
        <w:t xml:space="preserve"> </w:t>
      </w:r>
    </w:p>
    <w:p w14:paraId="30E26DF5" w14:textId="68972B27" w:rsidR="009A43ED" w:rsidRPr="00CA3A5D" w:rsidRDefault="009A43ED" w:rsidP="002C0DE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right="696" w:hanging="720"/>
        <w:jc w:val="both"/>
      </w:pPr>
    </w:p>
    <w:p w14:paraId="79A12113" w14:textId="25042461" w:rsidR="009A43ED" w:rsidRPr="00CA3A5D" w:rsidRDefault="009A43ED" w:rsidP="009A43E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180"/>
          <w:tab w:val="left" w:pos="9792"/>
        </w:tabs>
        <w:spacing w:line="211" w:lineRule="auto"/>
        <w:ind w:left="720" w:hanging="720"/>
        <w:jc w:val="both"/>
      </w:pPr>
      <w:r w:rsidRPr="00CA3A5D">
        <w:t>D.</w:t>
      </w:r>
      <w:r w:rsidRPr="00CA3A5D">
        <w:tab/>
      </w:r>
      <w:r w:rsidRPr="00CA3A5D">
        <w:rPr>
          <w:u w:val="single"/>
        </w:rPr>
        <w:t>ADVERTISING</w:t>
      </w:r>
      <w:r w:rsidRPr="00CA3A5D">
        <w:t>: Agencies may also post on a designated bulletin board (normally outside the purchasing office) where the general public has access to it or notices may be published in a newspaper of general circulation, at least 10 days prior to the date set for receipt of bids or both (see 3.1</w:t>
      </w:r>
      <w:r w:rsidR="00BB2DEF">
        <w:t>9</w:t>
      </w:r>
      <w:r w:rsidRPr="00CA3A5D">
        <w:t xml:space="preserve"> for more information on public posting).</w:t>
      </w:r>
    </w:p>
    <w:p w14:paraId="357EC446" w14:textId="32567F4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B3C7A55" w14:textId="73A5420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pPr>
      <w:r>
        <w:rPr>
          <w:b/>
        </w:rPr>
        <w:t>STEP FIVE</w:t>
      </w:r>
      <w:r>
        <w:t>:</w:t>
      </w:r>
      <w:r>
        <w:tab/>
      </w:r>
      <w:r>
        <w:tab/>
      </w:r>
    </w:p>
    <w:p w14:paraId="3A2E04F7" w14:textId="74A6BFF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2815BC3" w14:textId="60EA93C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CONDUCT  PREBID CONFERENCE AND/OR SITE VISIT</w:t>
      </w:r>
      <w:r>
        <w:t>: See 4.3e for policy and Annex 6-E for guidelines on conducting prebid conferences and site visits.  It is recommended that conferences not be made mandatory unless the procurement is so complex that attendance at the conference is required to understand the requirements of the procurement.</w:t>
      </w:r>
    </w:p>
    <w:p w14:paraId="07AA0E20" w14:textId="4E6BFDE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1ECA3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pPr>
      <w:r>
        <w:rPr>
          <w:b/>
        </w:rPr>
        <w:t>STEP SIX</w:t>
      </w:r>
      <w:r>
        <w:t>:</w:t>
      </w:r>
      <w:r>
        <w:tab/>
      </w:r>
      <w:r>
        <w:tab/>
      </w:r>
    </w:p>
    <w:p w14:paraId="0E4E7F0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46C0F13" w14:textId="1A1A085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sidRPr="00F42892">
        <w:rPr>
          <w:u w:val="single"/>
        </w:rPr>
        <w:t>ISSUE ADDENDUM/ADDENDA</w:t>
      </w:r>
      <w:r>
        <w:t xml:space="preserve">: Issue addendum/addenda to correct errors, change bid due date, or to make any needed changes that were identified during the prebid conference, site visit, etc.  See Annex 6-F for sample addendum.  Upload addenda </w:t>
      </w:r>
      <w:r w:rsidR="009B617B">
        <w:t>in</w:t>
      </w:r>
      <w:r>
        <w:t xml:space="preserve"> eVA (see 3.1</w:t>
      </w:r>
      <w:r w:rsidR="00BB2DEF">
        <w:t>9</w:t>
      </w:r>
      <w:r>
        <w:t>).</w:t>
      </w:r>
    </w:p>
    <w:p w14:paraId="708B3C71" w14:textId="0631465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firstLine="720"/>
        <w:jc w:val="both"/>
      </w:pPr>
    </w:p>
    <w:p w14:paraId="289AB4A9" w14:textId="6904476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pPr>
      <w:r>
        <w:rPr>
          <w:b/>
        </w:rPr>
        <w:t>STEP SEVEN</w:t>
      </w:r>
      <w:r>
        <w:t>:</w:t>
      </w:r>
      <w:r>
        <w:tab/>
      </w:r>
    </w:p>
    <w:p w14:paraId="521189BD" w14:textId="7E80559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5DE0968" w14:textId="6E24B07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RECEIVE BIDS</w:t>
      </w:r>
      <w:r>
        <w:t>: Receive bids until the due date and time specified in the IFB.  Publicly open bids follow receipt or at the date and time specified in the IFB (see 3.</w:t>
      </w:r>
      <w:r w:rsidR="00BB2DEF">
        <w:t>2</w:t>
      </w:r>
      <w:r>
        <w:t>e).  Unsealed bids may be opened and tabulated upon receipt.</w:t>
      </w:r>
      <w:r w:rsidR="00823CDF">
        <w:t xml:space="preserve"> For late sealed bids the envelope shall be date and time stamped, marked “late” and retained unopened in the procurement file. </w:t>
      </w:r>
    </w:p>
    <w:p w14:paraId="321B83E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4A09D7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u w:val="single"/>
        </w:rPr>
      </w:pPr>
      <w:r>
        <w:rPr>
          <w:b/>
        </w:rPr>
        <w:t>STEP EIGHT</w:t>
      </w:r>
      <w:r>
        <w:t>:</w:t>
      </w:r>
      <w:r>
        <w:tab/>
      </w:r>
    </w:p>
    <w:p w14:paraId="00C6E3C9" w14:textId="1D61A44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u w:val="single"/>
        </w:rPr>
      </w:pPr>
    </w:p>
    <w:p w14:paraId="691D56E8" w14:textId="22FA097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TABULATE THE BIDS, DETERMINE RESPONSIVENESS, AND EVALUATE</w:t>
      </w:r>
      <w:r>
        <w:t>:</w:t>
      </w:r>
    </w:p>
    <w:p w14:paraId="259BE7AA" w14:textId="5E60F71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9131A7B" w14:textId="03B6F39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A.</w:t>
      </w:r>
      <w:r>
        <w:tab/>
      </w:r>
      <w:r>
        <w:rPr>
          <w:u w:val="single"/>
        </w:rPr>
        <w:t>TABULATE BIDS</w:t>
      </w:r>
      <w:r>
        <w:t>: A bid tabulation form should be prepared showing all the vendors solicited, description of item/service, bid prices, bids not returned, and the total price.</w:t>
      </w:r>
    </w:p>
    <w:p w14:paraId="1CEBC397" w14:textId="79DFE93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BBB48B5" w14:textId="6D5B728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B.</w:t>
      </w:r>
      <w:r>
        <w:tab/>
      </w:r>
      <w:r>
        <w:rPr>
          <w:u w:val="single"/>
        </w:rPr>
        <w:t>DETERMINE RESPONSIVENESS AND EVALUATE BIDS</w:t>
      </w:r>
      <w:r>
        <w:t>: Review all the bids to determine if the bids conform in all material respects to the IFB (see 3.2</w:t>
      </w:r>
      <w:r w:rsidR="00BB2DEF">
        <w:t>2</w:t>
      </w:r>
      <w:r>
        <w:t xml:space="preserve">).  Substitution or addition of the bidder’s own contractual terms, taking exception to any of the terms and conditions or specification requirements, failure to submit a bid bond if required in the IFB, failure to sign the bid, submission of sample goods which do not meet the specification, failure to acknowledge receipt of an addendum which affects price, quantity, quality, or delivery, etc., providing multiple prices for </w:t>
      </w:r>
      <w:r w:rsidR="008200BA">
        <w:t xml:space="preserve">goods and services </w:t>
      </w:r>
      <w:r>
        <w:t xml:space="preserve">where a single price was solicited, failure to provide prices for all categories of labor in the pricing schedule of a time and materials service contract (if required), may make a bid nonresponsive.  See </w:t>
      </w:r>
      <w:r>
        <w:rPr>
          <w:i/>
        </w:rPr>
        <w:t>Vendors Manual</w:t>
      </w:r>
      <w:r>
        <w:t>, Section 5.13, for guidelines on mistakes and informalities in bids.  Evaluate all responsive bids in accordance with the bid evaluation procedure contained in the IFB to determine the low bidder.</w:t>
      </w:r>
    </w:p>
    <w:p w14:paraId="7AE0FA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40478C1" w14:textId="7B96D30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hanging="1152"/>
        <w:jc w:val="both"/>
      </w:pPr>
      <w:r>
        <w:rPr>
          <w:b/>
        </w:rPr>
        <w:t>STEP NINE</w:t>
      </w:r>
      <w:r>
        <w:t>:</w:t>
      </w:r>
      <w:r>
        <w:tab/>
      </w:r>
    </w:p>
    <w:p w14:paraId="5A994BD2" w14:textId="47DBC7D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1185BE9" w14:textId="0B89235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DETERMINE RESPONSIBILITY OF THE LOW BIDDER</w:t>
      </w:r>
      <w:r>
        <w:t>: See 3.2</w:t>
      </w:r>
      <w:r w:rsidR="00BB2DEF">
        <w:t>1</w:t>
      </w:r>
      <w:r>
        <w:t xml:space="preserve"> for guidance.  If references were requested to be submitted with the bid, prepare questions, call references, and record their responses.  In addition, visit the bidder’s shop/office, if necessary, to satisfy any concerns about the bidder’s capability to perform the service or provide the product.</w:t>
      </w:r>
      <w:r w:rsidR="000D79A6">
        <w:t xml:space="preserve">  </w:t>
      </w:r>
    </w:p>
    <w:p w14:paraId="50877539" w14:textId="1BFECE1E" w:rsidR="00A43823" w:rsidRDefault="00A4382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rPr>
          <w:b/>
        </w:rPr>
      </w:pPr>
    </w:p>
    <w:p w14:paraId="2E8AE04C" w14:textId="12C2A6D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pPr>
      <w:r>
        <w:rPr>
          <w:b/>
        </w:rPr>
        <w:t>STEP TEN</w:t>
      </w:r>
      <w:r>
        <w:t>:</w:t>
      </w:r>
      <w:r>
        <w:tab/>
      </w:r>
      <w:r>
        <w:tab/>
      </w:r>
    </w:p>
    <w:p w14:paraId="20CB979B" w14:textId="15F5724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D83E089" w14:textId="73BFE2A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POST NOTICE OF INTENT TO AWARD</w:t>
      </w:r>
      <w:r>
        <w:t xml:space="preserve">: </w:t>
      </w:r>
      <w:r w:rsidR="00EF1B73">
        <w:t xml:space="preserve">Prior to award, </w:t>
      </w:r>
      <w:r w:rsidR="005C4AA3">
        <w:t xml:space="preserve">if a high-risk contract, </w:t>
      </w:r>
      <w:r w:rsidR="00EF1B73">
        <w:t xml:space="preserve">submit contract for external agency review </w:t>
      </w:r>
      <w:r w:rsidR="00532D82">
        <w:t>(see</w:t>
      </w:r>
      <w:r w:rsidR="00EF1B73">
        <w:t xml:space="preserve"> 3.1)</w:t>
      </w:r>
      <w:r w:rsidR="0013181F">
        <w:t>.</w:t>
      </w:r>
      <w:r w:rsidR="007A60F8">
        <w:t xml:space="preserve">  </w:t>
      </w:r>
      <w:r>
        <w:t xml:space="preserve">Post </w:t>
      </w:r>
      <w:r w:rsidR="005D2D4C">
        <w:t xml:space="preserve">in eVA </w:t>
      </w:r>
      <w:r>
        <w:t>for 10 days if a protest of the award is anticipated; otherwise, issue award.  See 3.1</w:t>
      </w:r>
      <w:r w:rsidR="00BB2DEF">
        <w:t>9</w:t>
      </w:r>
      <w:r>
        <w:t>c &amp; d, and Annex 6-G.</w:t>
      </w:r>
    </w:p>
    <w:p w14:paraId="0749CFB3" w14:textId="69F7ECD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5B1B708" w14:textId="71CE301F" w:rsidR="00BD32FF" w:rsidRDefault="005A1B6E"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pPr>
      <w:r>
        <w:rPr>
          <w:b/>
        </w:rPr>
        <w:br w:type="page"/>
      </w:r>
      <w:r w:rsidR="00BD32FF">
        <w:rPr>
          <w:b/>
        </w:rPr>
        <w:lastRenderedPageBreak/>
        <w:t>STEP ELEVEN</w:t>
      </w:r>
      <w:r w:rsidR="00BD32FF">
        <w:t>:</w:t>
      </w:r>
      <w:r w:rsidR="00BD32FF">
        <w:tab/>
      </w:r>
    </w:p>
    <w:p w14:paraId="7DC77FCD" w14:textId="72032EA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97EC9C4" w14:textId="5CAEC3C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REQUEST INSURANCE CERTIFICATE (OPTIONAL)</w:t>
      </w:r>
      <w:r>
        <w:t>: If the solicitation specified insurance and the agency desires to verify the bidder’s coverage under the provisions of the insurance clause, the buyer may request the bidder to provide a certificate of insurance for the required coverage.</w:t>
      </w:r>
    </w:p>
    <w:p w14:paraId="400F4C6E" w14:textId="1A9C242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5F3E4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1584"/>
        <w:jc w:val="both"/>
      </w:pPr>
      <w:r>
        <w:rPr>
          <w:b/>
        </w:rPr>
        <w:t>STEP TWELVE</w:t>
      </w:r>
      <w:r>
        <w:t>:</w:t>
      </w:r>
      <w:r>
        <w:tab/>
      </w:r>
    </w:p>
    <w:p w14:paraId="189ECD85" w14:textId="2A81681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F3F30C0" w14:textId="509B6F00" w:rsidR="00BD32FF" w:rsidRPr="00952D3C" w:rsidRDefault="00BD32FF" w:rsidP="00BD32FF">
      <w:p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sidRPr="00952D3C">
        <w:rPr>
          <w:u w:val="single"/>
        </w:rPr>
        <w:t>CONTRACT</w:t>
      </w:r>
      <w:r w:rsidRPr="00952D3C">
        <w:t xml:space="preserve">: </w:t>
      </w:r>
      <w:r w:rsidR="00596D00">
        <w:t>A contract with a catalog, including detailed line item descriptions</w:t>
      </w:r>
      <w:r w:rsidR="00F17D11">
        <w:t xml:space="preserve"> and the price list, must be created, marked as public and posted</w:t>
      </w:r>
      <w:r w:rsidRPr="00952D3C">
        <w:t xml:space="preserve"> on</w:t>
      </w:r>
      <w:r w:rsidR="005D2D4C">
        <w:t xml:space="preserve"> eVA </w:t>
      </w:r>
      <w:r w:rsidR="00F14C07">
        <w:t>(</w:t>
      </w:r>
      <w:r w:rsidRPr="00952D3C">
        <w:t>3.1</w:t>
      </w:r>
      <w:r w:rsidR="00BB2DEF">
        <w:t>9</w:t>
      </w:r>
      <w:r w:rsidR="00F17D11">
        <w:t>.j</w:t>
      </w:r>
      <w:r w:rsidRPr="00952D3C">
        <w:t>).</w:t>
      </w:r>
      <w:r w:rsidR="005176AB">
        <w:t xml:space="preserve">  </w:t>
      </w:r>
    </w:p>
    <w:p w14:paraId="563DE9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034A7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2016" w:hanging="2016"/>
        <w:jc w:val="both"/>
        <w:rPr>
          <w:u w:val="single"/>
        </w:rPr>
      </w:pPr>
      <w:r>
        <w:rPr>
          <w:b/>
        </w:rPr>
        <w:t>STEP THIRTEEN</w:t>
      </w:r>
      <w:r>
        <w:t>:</w:t>
      </w:r>
      <w:r>
        <w:tab/>
      </w:r>
    </w:p>
    <w:p w14:paraId="1F0024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u w:val="single"/>
        </w:rPr>
      </w:pPr>
    </w:p>
    <w:p w14:paraId="63975A8B" w14:textId="1C43D2F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POST AWARD</w:t>
      </w:r>
      <w:r>
        <w:t xml:space="preserve">: The award of a contract is the end of one phase of procurement and the beginning of another equally important phase.  This latter phase is contract administration.  Its purpose is to assure that the contractor’s total performance is in accordance with all the terms and conditions of the contract.  </w:t>
      </w:r>
      <w:r w:rsidR="00A64349">
        <w:t>A contract administrator shall</w:t>
      </w:r>
      <w:r>
        <w:t xml:space="preserve"> be assigned in writing.  Any deviation from contract requirements must be brought to the attention of the contractor and immediate corrective action required (see Chapter 10).</w:t>
      </w:r>
    </w:p>
    <w:p w14:paraId="40796A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pPr>
    </w:p>
    <w:p w14:paraId="0CF883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pPr>
    </w:p>
    <w:p w14:paraId="34D2EF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sectPr w:rsidR="00BD32FF">
          <w:footerReference w:type="default" r:id="rId79"/>
          <w:type w:val="continuous"/>
          <w:pgSz w:w="12240" w:h="15840"/>
          <w:pgMar w:top="720" w:right="1080" w:bottom="720" w:left="1080" w:header="720" w:footer="720" w:gutter="0"/>
          <w:cols w:space="720"/>
          <w:noEndnote/>
        </w:sectPr>
      </w:pPr>
    </w:p>
    <w:p w14:paraId="1B3BE8D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pPr>
      <w:r>
        <w:rPr>
          <w:b/>
        </w:rPr>
        <w:lastRenderedPageBreak/>
        <w:t>Annex 6-C</w:t>
      </w:r>
    </w:p>
    <w:p w14:paraId="6460F917" w14:textId="77777777" w:rsidR="00BD32FF" w:rsidRPr="00DA17E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sz w:val="16"/>
          <w:szCs w:val="16"/>
        </w:rPr>
      </w:pPr>
    </w:p>
    <w:p w14:paraId="7740D7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pPr>
      <w:r>
        <w:rPr>
          <w:b/>
        </w:rPr>
        <w:t>VENDOR DATA SHEET</w:t>
      </w:r>
    </w:p>
    <w:p w14:paraId="0DA765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9F37C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Note:  The following information is required as part of your response to this solicitation.  Failure to complete and provide this sheet may result in finding your bid nonresponsive.  (In the case of a two-step IFB, it may cause the proposal portion to be determined to be not acceptable.)</w:t>
      </w:r>
    </w:p>
    <w:p w14:paraId="3CEBDE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FD2793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1.</w:t>
      </w:r>
      <w:r>
        <w:tab/>
      </w:r>
      <w:r>
        <w:rPr>
          <w:u w:val="single"/>
        </w:rPr>
        <w:t>Qualification</w:t>
      </w:r>
      <w:r>
        <w:t>: The vendor must have the capability and capacity in all respects to satisfy fully all of the contractual requirements.</w:t>
      </w:r>
    </w:p>
    <w:p w14:paraId="0881092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948CC4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2.</w:t>
      </w:r>
      <w:r>
        <w:tab/>
      </w:r>
      <w:r>
        <w:rPr>
          <w:u w:val="single"/>
        </w:rPr>
        <w:t>Vendor’s Primary Contact</w:t>
      </w:r>
      <w:r>
        <w:t>:</w:t>
      </w:r>
    </w:p>
    <w:p w14:paraId="58D2631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A3131C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firstLine="1152"/>
        <w:jc w:val="both"/>
      </w:pPr>
      <w:r>
        <w:t>Name: __________________________________</w:t>
      </w:r>
      <w:r>
        <w:tab/>
        <w:t>Phone: _________________________</w:t>
      </w:r>
    </w:p>
    <w:p w14:paraId="6C4F0B0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F683D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3.</w:t>
      </w:r>
      <w:r>
        <w:tab/>
      </w:r>
      <w:r>
        <w:rPr>
          <w:u w:val="single"/>
        </w:rPr>
        <w:t>Years in Business</w:t>
      </w:r>
      <w:r>
        <w:t>:  Indicate the length of time you have been in business providing this type of good or service:</w:t>
      </w:r>
    </w:p>
    <w:p w14:paraId="4CF9214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C7DCF4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152"/>
        <w:jc w:val="both"/>
      </w:pPr>
      <w:r>
        <w:t>__________ Years</w:t>
      </w:r>
      <w:r>
        <w:tab/>
        <w:t>________ Months</w:t>
      </w:r>
    </w:p>
    <w:p w14:paraId="5185724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77E74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4.</w:t>
      </w:r>
      <w:r>
        <w:tab/>
      </w:r>
      <w:r>
        <w:rPr>
          <w:u w:val="single"/>
        </w:rPr>
        <w:t>Vendor Information</w:t>
      </w:r>
      <w:r>
        <w:t>:</w:t>
      </w:r>
    </w:p>
    <w:p w14:paraId="1939B10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5499610" w14:textId="77777777" w:rsidR="00475DAD" w:rsidRDefault="00475DAD" w:rsidP="00475DA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jc w:val="both"/>
      </w:pPr>
      <w:r w:rsidRPr="00475DAD">
        <w:t>eVA Vendor ID or DUNS Number: ________________________________</w:t>
      </w:r>
    </w:p>
    <w:p w14:paraId="030EBDF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79A00D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5.</w:t>
      </w:r>
      <w:r>
        <w:tab/>
        <w:t>Indicate below a listing of at least four (4) current or recent accounts, either commercial or governmental, that your company is servicing, has serviced, or has provided similar goods.  Include the length of service and the name, address, and telephone number of the point of contact.</w:t>
      </w:r>
    </w:p>
    <w:p w14:paraId="1A1E67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B77BFA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A.</w:t>
      </w:r>
      <w:r>
        <w:tab/>
        <w:t>Company:_________________________________Contact: ____________________________________</w:t>
      </w:r>
    </w:p>
    <w:p w14:paraId="5C012A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3D434A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 xml:space="preserve">Phone:(_____)______________________________ Fax: (_____)________________________________ </w:t>
      </w:r>
    </w:p>
    <w:p w14:paraId="6EF56C6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ab/>
      </w:r>
    </w:p>
    <w:p w14:paraId="584D3F1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ab/>
      </w:r>
      <w:r>
        <w:tab/>
        <w:t xml:space="preserve">        Project:_____________________________________________________________________________</w:t>
      </w:r>
    </w:p>
    <w:p w14:paraId="2679C5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8AD986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 xml:space="preserve">Dates of Service: _________________________________$ Value: _______________________  </w:t>
      </w:r>
    </w:p>
    <w:p w14:paraId="26BCC6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31D5A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B.</w:t>
      </w:r>
      <w:r>
        <w:tab/>
        <w:t>Company________________________________   Contact: ____________________________________</w:t>
      </w:r>
    </w:p>
    <w:p w14:paraId="0834CA7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C476D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Phone:(_____)___________________________   Fax: (_____)_________________________________</w:t>
      </w:r>
    </w:p>
    <w:p w14:paraId="0B466B4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78E1A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firstLine="1584"/>
        <w:jc w:val="both"/>
      </w:pPr>
      <w:r>
        <w:t>Project:______________________________________________________________________________</w:t>
      </w:r>
    </w:p>
    <w:p w14:paraId="119D36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ab/>
        <w:t xml:space="preserve"> </w:t>
      </w:r>
    </w:p>
    <w:p w14:paraId="57440E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Dates of Service: _________________________________$ Value: ________________________</w:t>
      </w:r>
    </w:p>
    <w:p w14:paraId="68ED47E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1ED19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C.</w:t>
      </w:r>
      <w:r>
        <w:tab/>
        <w:t>Company:________________________________ Contact: ____________________________________</w:t>
      </w:r>
    </w:p>
    <w:p w14:paraId="2FF82B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EA9ABD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Phone:(_____)______________________________Fax:(_____)_________________________________</w:t>
      </w:r>
    </w:p>
    <w:p w14:paraId="2E31FE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4EFDFC9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Project:______________________________________________________________________________</w:t>
      </w:r>
    </w:p>
    <w:p w14:paraId="00D1447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p>
    <w:p w14:paraId="773C67D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Dates of Service: _________________________________$ Value: ________________________</w:t>
      </w:r>
    </w:p>
    <w:p w14:paraId="636972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F6B24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hanging="432"/>
        <w:jc w:val="both"/>
      </w:pPr>
      <w:r>
        <w:t>D.</w:t>
      </w:r>
      <w:r>
        <w:tab/>
        <w:t>Company:_________________________________Contact: ____________________________________</w:t>
      </w:r>
    </w:p>
    <w:p w14:paraId="2C65F4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E4EF92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pPr>
      <w:r>
        <w:t>Phone:(_____)______________________________Fax:(_____)_________________________________</w:t>
      </w:r>
    </w:p>
    <w:p w14:paraId="16B9DDE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382EDB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firstLine="1584"/>
        <w:jc w:val="both"/>
      </w:pPr>
      <w:r>
        <w:t>Project:______________________________________________________________________________</w:t>
      </w:r>
    </w:p>
    <w:p w14:paraId="00E656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F934DB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1584"/>
        <w:jc w:val="both"/>
        <w:rPr>
          <w:u w:val="single"/>
        </w:rPr>
      </w:pPr>
      <w:r>
        <w:t>Dates of Service: _________________________________$ Value: _______________________</w:t>
      </w:r>
    </w:p>
    <w:p w14:paraId="711A48C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8675F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I certify the accuracy of this information.</w:t>
      </w:r>
    </w:p>
    <w:p w14:paraId="50D18D2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122054A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Signed: ____________________________________Title: ________________________________   Date: _______________</w:t>
      </w:r>
    </w:p>
    <w:p w14:paraId="7D5B60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b/>
        </w:rPr>
      </w:pPr>
    </w:p>
    <w:p w14:paraId="35A360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b/>
        </w:rPr>
      </w:pPr>
    </w:p>
    <w:p w14:paraId="57C89BD6" w14:textId="77777777" w:rsidR="00DA17E4"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b/>
        </w:rPr>
      </w:pPr>
      <w:r>
        <w:rPr>
          <w:b/>
        </w:rPr>
        <w:t>When used: This form is used as an attachment to a solicitation when the agency or institution wishes to check the bidder’s/offeror’s references or to verify the bidder’s/offeror’s experience.</w:t>
      </w:r>
    </w:p>
    <w:p w14:paraId="460F437F" w14:textId="77777777" w:rsidR="00C31074" w:rsidRDefault="00C31074" w:rsidP="003330B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sectPr w:rsidR="00C31074">
          <w:pgSz w:w="12240" w:h="15840"/>
          <w:pgMar w:top="720" w:right="1080" w:bottom="720" w:left="1080" w:header="720" w:footer="720" w:gutter="0"/>
          <w:cols w:space="720"/>
          <w:noEndnote/>
        </w:sectPr>
      </w:pPr>
    </w:p>
    <w:p w14:paraId="529D4869" w14:textId="2BFB44E5" w:rsidR="00BD32FF" w:rsidRDefault="003330BB" w:rsidP="003330B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pPr>
      <w:bookmarkStart w:id="54" w:name="_Hlk143178224"/>
      <w:r>
        <w:rPr>
          <w:b/>
        </w:rPr>
        <w:lastRenderedPageBreak/>
        <w:t>An</w:t>
      </w:r>
      <w:r w:rsidR="00BD32FF">
        <w:rPr>
          <w:b/>
        </w:rPr>
        <w:t>nex 6-D</w:t>
      </w:r>
    </w:p>
    <w:p w14:paraId="76EFC5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pPr>
    </w:p>
    <w:p w14:paraId="678610A3" w14:textId="39C6CAD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pPr>
      <w:r>
        <w:rPr>
          <w:b/>
        </w:rPr>
        <w:t>IFB SOLICITATION AND FILE CHECKLIST</w:t>
      </w:r>
    </w:p>
    <w:bookmarkEnd w:id="54"/>
    <w:p w14:paraId="1D393255" w14:textId="734EAFE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pPr>
    </w:p>
    <w:tbl>
      <w:tblPr>
        <w:tblW w:w="10170" w:type="dxa"/>
        <w:tblInd w:w="100" w:type="dxa"/>
        <w:tblLayout w:type="fixed"/>
        <w:tblCellMar>
          <w:left w:w="100" w:type="dxa"/>
          <w:right w:w="100" w:type="dxa"/>
        </w:tblCellMar>
        <w:tblLook w:val="0000" w:firstRow="0" w:lastRow="0" w:firstColumn="0" w:lastColumn="0" w:noHBand="0" w:noVBand="0"/>
      </w:tblPr>
      <w:tblGrid>
        <w:gridCol w:w="360"/>
        <w:gridCol w:w="7380"/>
        <w:gridCol w:w="360"/>
        <w:gridCol w:w="2070"/>
      </w:tblGrid>
      <w:tr w:rsidR="00BD32FF" w14:paraId="3EC1BFD9" w14:textId="77777777" w:rsidTr="00021BD7">
        <w:tc>
          <w:tcPr>
            <w:tcW w:w="360" w:type="dxa"/>
            <w:tcBorders>
              <w:top w:val="single" w:sz="7" w:space="0" w:color="000000"/>
              <w:left w:val="single" w:sz="7" w:space="0" w:color="000000"/>
              <w:bottom w:val="single" w:sz="7" w:space="0" w:color="000000"/>
              <w:right w:val="single" w:sz="7" w:space="0" w:color="000000"/>
            </w:tcBorders>
            <w:shd w:val="pct10" w:color="000000" w:fill="FFFFFF"/>
          </w:tcPr>
          <w:p w14:paraId="364C96AF" w14:textId="77777777" w:rsidR="00BD32FF" w:rsidRDefault="00BD32FF" w:rsidP="00BD32FF">
            <w:pPr>
              <w:spacing w:line="120" w:lineRule="exact"/>
              <w:jc w:val="both"/>
            </w:pPr>
          </w:p>
          <w:p w14:paraId="333D8D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rFonts w:ascii="Wingdings" w:eastAsia="Wingdings" w:hAnsi="Wingdings" w:cs="Wingdings"/>
              </w:rPr>
              <w:t></w:t>
            </w:r>
          </w:p>
        </w:tc>
        <w:tc>
          <w:tcPr>
            <w:tcW w:w="7380" w:type="dxa"/>
            <w:tcBorders>
              <w:top w:val="single" w:sz="7" w:space="0" w:color="000000"/>
              <w:left w:val="single" w:sz="7" w:space="0" w:color="000000"/>
              <w:bottom w:val="single" w:sz="7" w:space="0" w:color="000000"/>
              <w:right w:val="single" w:sz="7" w:space="0" w:color="000000"/>
            </w:tcBorders>
            <w:shd w:val="pct10" w:color="000000" w:fill="FFFFFF"/>
          </w:tcPr>
          <w:p w14:paraId="5B59A8AE" w14:textId="77777777" w:rsidR="00BD32FF" w:rsidRDefault="00BD32FF" w:rsidP="00BD32FF">
            <w:pPr>
              <w:spacing w:line="120" w:lineRule="exact"/>
              <w:jc w:val="both"/>
            </w:pPr>
          </w:p>
          <w:p w14:paraId="19A8FD7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rPr>
              <w:t>IFB SOLICITATION CHECKLIST</w:t>
            </w:r>
          </w:p>
        </w:tc>
        <w:tc>
          <w:tcPr>
            <w:tcW w:w="360" w:type="dxa"/>
            <w:tcBorders>
              <w:top w:val="single" w:sz="7" w:space="0" w:color="000000"/>
              <w:left w:val="single" w:sz="7" w:space="0" w:color="000000"/>
              <w:bottom w:val="single" w:sz="7" w:space="0" w:color="000000"/>
              <w:right w:val="single" w:sz="7" w:space="0" w:color="000000"/>
            </w:tcBorders>
            <w:shd w:val="pct10" w:color="000000" w:fill="FFFFFF"/>
          </w:tcPr>
          <w:p w14:paraId="030FB6EA" w14:textId="77777777" w:rsidR="00BD32FF" w:rsidRDefault="00BD32FF" w:rsidP="00BD32FF">
            <w:pPr>
              <w:spacing w:line="120" w:lineRule="exact"/>
              <w:jc w:val="both"/>
            </w:pPr>
          </w:p>
          <w:p w14:paraId="0CE8E0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rFonts w:ascii="Wingdings" w:eastAsia="Wingdings" w:hAnsi="Wingdings" w:cs="Wingdings"/>
              </w:rPr>
              <w:t></w:t>
            </w:r>
          </w:p>
        </w:tc>
        <w:tc>
          <w:tcPr>
            <w:tcW w:w="2070" w:type="dxa"/>
            <w:tcBorders>
              <w:top w:val="single" w:sz="7" w:space="0" w:color="000000"/>
              <w:left w:val="single" w:sz="7" w:space="0" w:color="000000"/>
              <w:bottom w:val="single" w:sz="7" w:space="0" w:color="000000"/>
              <w:right w:val="single" w:sz="7" w:space="0" w:color="000000"/>
            </w:tcBorders>
            <w:shd w:val="pct10" w:color="000000" w:fill="FFFFFF"/>
          </w:tcPr>
          <w:p w14:paraId="5D064391" w14:textId="77777777" w:rsidR="00BD32FF" w:rsidRDefault="00BD32FF" w:rsidP="00BD32FF">
            <w:pPr>
              <w:spacing w:line="120" w:lineRule="exact"/>
              <w:jc w:val="both"/>
            </w:pPr>
          </w:p>
          <w:p w14:paraId="545AE9A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rPr>
              <w:t>FILE CHECKLIST</w:t>
            </w:r>
          </w:p>
        </w:tc>
      </w:tr>
      <w:tr w:rsidR="00BD32FF" w14:paraId="1F8566C3" w14:textId="77777777" w:rsidTr="00021BD7">
        <w:tc>
          <w:tcPr>
            <w:tcW w:w="360" w:type="dxa"/>
            <w:tcBorders>
              <w:top w:val="single" w:sz="7" w:space="0" w:color="000000"/>
              <w:left w:val="single" w:sz="7" w:space="0" w:color="000000"/>
              <w:bottom w:val="single" w:sz="7" w:space="0" w:color="000000"/>
              <w:right w:val="single" w:sz="7" w:space="0" w:color="000000"/>
            </w:tcBorders>
          </w:tcPr>
          <w:p w14:paraId="29E9B310" w14:textId="77777777" w:rsidR="00BD32FF" w:rsidRDefault="00BD32FF" w:rsidP="00BD32FF">
            <w:pPr>
              <w:spacing w:line="120" w:lineRule="exact"/>
              <w:jc w:val="both"/>
            </w:pPr>
          </w:p>
          <w:p w14:paraId="05872E61" w14:textId="6D76089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2E0AF03E" w14:textId="77777777" w:rsidR="00BD32FF" w:rsidRDefault="00BD32FF" w:rsidP="00BD32FF">
            <w:pPr>
              <w:spacing w:line="120" w:lineRule="exact"/>
              <w:jc w:val="both"/>
            </w:pPr>
          </w:p>
          <w:p w14:paraId="74AF4C6B" w14:textId="4F87BBA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Approval</w:t>
            </w:r>
            <w:r>
              <w:t>: If an approval is required, it should be obtained prior to preparing the solicitation and a copy placed in the solicitation file.  Examples include: a release from Corrections to purchase a good(s) or service they produce from a commercial source, authority from the DGS/DPS for an agency to make a direct procurement in excess of its delegated purchase authority (see 1.2, 1.4 and 2.1 of this manual)</w:t>
            </w:r>
            <w:r w:rsidR="00532D82">
              <w:t>, high</w:t>
            </w:r>
            <w:r w:rsidR="000D79A6">
              <w:t>-risk contracts (see 3.1)</w:t>
            </w:r>
            <w:r>
              <w:t xml:space="preserve">.  </w:t>
            </w:r>
          </w:p>
        </w:tc>
        <w:tc>
          <w:tcPr>
            <w:tcW w:w="360" w:type="dxa"/>
            <w:tcBorders>
              <w:top w:val="single" w:sz="7" w:space="0" w:color="000000"/>
              <w:left w:val="single" w:sz="7" w:space="0" w:color="000000"/>
              <w:bottom w:val="single" w:sz="7" w:space="0" w:color="000000"/>
              <w:right w:val="single" w:sz="7" w:space="0" w:color="000000"/>
            </w:tcBorders>
          </w:tcPr>
          <w:p w14:paraId="0413932B" w14:textId="77777777" w:rsidR="00BD32FF" w:rsidRDefault="00BD32FF" w:rsidP="00BD32FF">
            <w:pPr>
              <w:spacing w:line="120" w:lineRule="exact"/>
              <w:jc w:val="both"/>
            </w:pPr>
          </w:p>
          <w:p w14:paraId="7E019A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1E9053ED" w14:textId="77777777" w:rsidR="00BD32FF" w:rsidRDefault="00BD32FF" w:rsidP="00BD32FF">
            <w:pPr>
              <w:spacing w:line="120" w:lineRule="exact"/>
            </w:pPr>
          </w:p>
          <w:p w14:paraId="21F06CA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Special Approval</w:t>
            </w:r>
          </w:p>
        </w:tc>
      </w:tr>
      <w:tr w:rsidR="00BD32FF" w14:paraId="77FCFB48" w14:textId="77777777" w:rsidTr="00021BD7">
        <w:tc>
          <w:tcPr>
            <w:tcW w:w="360" w:type="dxa"/>
            <w:tcBorders>
              <w:top w:val="single" w:sz="7" w:space="0" w:color="000000"/>
              <w:left w:val="single" w:sz="7" w:space="0" w:color="000000"/>
              <w:bottom w:val="single" w:sz="7" w:space="0" w:color="000000"/>
              <w:right w:val="single" w:sz="7" w:space="0" w:color="000000"/>
            </w:tcBorders>
          </w:tcPr>
          <w:p w14:paraId="5BC418BC" w14:textId="77777777" w:rsidR="00BD32FF" w:rsidRDefault="00BD32FF" w:rsidP="00BD32FF">
            <w:pPr>
              <w:spacing w:line="120" w:lineRule="exact"/>
              <w:jc w:val="both"/>
            </w:pPr>
          </w:p>
          <w:p w14:paraId="0CF5D2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4D9CD315" w14:textId="77777777" w:rsidR="00BD32FF" w:rsidRDefault="00BD32FF" w:rsidP="00BD32FF">
            <w:pPr>
              <w:spacing w:line="120" w:lineRule="exact"/>
              <w:jc w:val="both"/>
            </w:pPr>
          </w:p>
          <w:p w14:paraId="145A998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Approved Request</w:t>
            </w:r>
            <w:r>
              <w:t>: Written approval to expend funds must be included in the file.</w:t>
            </w:r>
          </w:p>
        </w:tc>
        <w:tc>
          <w:tcPr>
            <w:tcW w:w="360" w:type="dxa"/>
            <w:tcBorders>
              <w:top w:val="single" w:sz="7" w:space="0" w:color="000000"/>
              <w:left w:val="single" w:sz="7" w:space="0" w:color="000000"/>
              <w:bottom w:val="single" w:sz="7" w:space="0" w:color="000000"/>
              <w:right w:val="single" w:sz="7" w:space="0" w:color="000000"/>
            </w:tcBorders>
          </w:tcPr>
          <w:p w14:paraId="72BFD1A3" w14:textId="77777777" w:rsidR="00BD32FF" w:rsidRDefault="00BD32FF" w:rsidP="00BD32FF">
            <w:pPr>
              <w:spacing w:line="120" w:lineRule="exact"/>
              <w:jc w:val="both"/>
            </w:pPr>
          </w:p>
          <w:p w14:paraId="43DA4A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285608DE" w14:textId="77777777" w:rsidR="00BD32FF" w:rsidRDefault="00BD32FF" w:rsidP="00BD32FF">
            <w:pPr>
              <w:spacing w:line="120" w:lineRule="exact"/>
            </w:pPr>
          </w:p>
          <w:p w14:paraId="079EF3D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Purchase Requisition</w:t>
            </w:r>
          </w:p>
        </w:tc>
      </w:tr>
      <w:tr w:rsidR="00BD32FF" w14:paraId="044C0895" w14:textId="77777777" w:rsidTr="00021BD7">
        <w:tc>
          <w:tcPr>
            <w:tcW w:w="360" w:type="dxa"/>
            <w:tcBorders>
              <w:top w:val="single" w:sz="7" w:space="0" w:color="000000"/>
              <w:left w:val="single" w:sz="7" w:space="0" w:color="000000"/>
              <w:bottom w:val="single" w:sz="7" w:space="0" w:color="000000"/>
              <w:right w:val="single" w:sz="7" w:space="0" w:color="000000"/>
            </w:tcBorders>
          </w:tcPr>
          <w:p w14:paraId="3F40EF3E" w14:textId="77777777" w:rsidR="00BD32FF" w:rsidRDefault="00BD32FF" w:rsidP="00BD32FF">
            <w:pPr>
              <w:spacing w:line="120" w:lineRule="exact"/>
              <w:jc w:val="both"/>
            </w:pPr>
          </w:p>
          <w:p w14:paraId="3927018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28736ADF" w14:textId="77777777" w:rsidR="00BD32FF" w:rsidRDefault="00BD32FF" w:rsidP="00BD32FF">
            <w:pPr>
              <w:spacing w:line="120" w:lineRule="exact"/>
              <w:jc w:val="both"/>
            </w:pPr>
          </w:p>
          <w:p w14:paraId="6ED7AF0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Specifications/Scope of Work</w:t>
            </w:r>
            <w:r>
              <w:t>: The most important part of every solicitation, the specifications or scope of work is a detailed description of what is to be procured.  It establishes the quality level that is used to determine the acceptability of the goods or services delivered. The solicitation should clearly state what is wanted, where, when, and how many or how much.</w:t>
            </w:r>
          </w:p>
        </w:tc>
        <w:tc>
          <w:tcPr>
            <w:tcW w:w="360" w:type="dxa"/>
            <w:tcBorders>
              <w:top w:val="single" w:sz="7" w:space="0" w:color="000000"/>
              <w:left w:val="single" w:sz="7" w:space="0" w:color="000000"/>
              <w:bottom w:val="single" w:sz="7" w:space="0" w:color="000000"/>
              <w:right w:val="single" w:sz="7" w:space="0" w:color="000000"/>
            </w:tcBorders>
          </w:tcPr>
          <w:p w14:paraId="636253FE" w14:textId="77777777" w:rsidR="00BD32FF" w:rsidRDefault="00BD32FF" w:rsidP="00BD32FF">
            <w:pPr>
              <w:spacing w:line="120" w:lineRule="exact"/>
              <w:jc w:val="both"/>
            </w:pPr>
          </w:p>
          <w:p w14:paraId="4E3D16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18A0CD62" w14:textId="77777777" w:rsidR="00BD32FF" w:rsidRDefault="00BD32FF" w:rsidP="00BD32FF">
            <w:pPr>
              <w:spacing w:line="120" w:lineRule="exact"/>
            </w:pPr>
          </w:p>
          <w:p w14:paraId="6BF3D55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p>
        </w:tc>
      </w:tr>
      <w:tr w:rsidR="00BD32FF" w14:paraId="50CD6F88" w14:textId="77777777" w:rsidTr="00021BD7">
        <w:tc>
          <w:tcPr>
            <w:tcW w:w="360" w:type="dxa"/>
            <w:tcBorders>
              <w:top w:val="single" w:sz="7" w:space="0" w:color="000000"/>
              <w:left w:val="single" w:sz="7" w:space="0" w:color="000000"/>
              <w:bottom w:val="single" w:sz="7" w:space="0" w:color="000000"/>
              <w:right w:val="single" w:sz="7" w:space="0" w:color="000000"/>
            </w:tcBorders>
          </w:tcPr>
          <w:p w14:paraId="73F1E26A" w14:textId="77777777" w:rsidR="00BD32FF" w:rsidRDefault="00BD32FF" w:rsidP="00BD32FF">
            <w:pPr>
              <w:spacing w:line="120" w:lineRule="exact"/>
              <w:jc w:val="both"/>
            </w:pPr>
          </w:p>
          <w:p w14:paraId="2187F5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77EB4FF7" w14:textId="77777777" w:rsidR="00BD32FF" w:rsidRDefault="00BD32FF" w:rsidP="00BD32FF">
            <w:pPr>
              <w:spacing w:line="120" w:lineRule="exact"/>
              <w:jc w:val="both"/>
            </w:pPr>
          </w:p>
          <w:p w14:paraId="19679DA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Prebid Conferences/Site Visits</w:t>
            </w:r>
            <w:r>
              <w:t>: If a prebid conference or site visit is to be held, the solicitation must state the date, time, place, and whether attendance is optional or mandatory.</w:t>
            </w:r>
          </w:p>
        </w:tc>
        <w:tc>
          <w:tcPr>
            <w:tcW w:w="360" w:type="dxa"/>
            <w:tcBorders>
              <w:top w:val="single" w:sz="7" w:space="0" w:color="000000"/>
              <w:left w:val="single" w:sz="7" w:space="0" w:color="000000"/>
              <w:bottom w:val="single" w:sz="7" w:space="0" w:color="000000"/>
              <w:right w:val="single" w:sz="7" w:space="0" w:color="000000"/>
            </w:tcBorders>
          </w:tcPr>
          <w:p w14:paraId="37190C3B" w14:textId="77777777" w:rsidR="00BD32FF" w:rsidRDefault="00BD32FF" w:rsidP="00BD32FF">
            <w:pPr>
              <w:spacing w:line="120" w:lineRule="exact"/>
              <w:jc w:val="both"/>
            </w:pPr>
          </w:p>
          <w:p w14:paraId="56F6FC1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5C32C5B7" w14:textId="77777777" w:rsidR="00BD32FF" w:rsidRDefault="00BD32FF" w:rsidP="00BD32FF">
            <w:pPr>
              <w:spacing w:line="120" w:lineRule="exact"/>
            </w:pPr>
          </w:p>
          <w:p w14:paraId="22D7ED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Prebid sign-in sheet</w:t>
            </w:r>
          </w:p>
        </w:tc>
      </w:tr>
      <w:tr w:rsidR="00BD32FF" w14:paraId="14FE28C1" w14:textId="77777777" w:rsidTr="00021BD7">
        <w:tc>
          <w:tcPr>
            <w:tcW w:w="360" w:type="dxa"/>
            <w:tcBorders>
              <w:top w:val="single" w:sz="7" w:space="0" w:color="000000"/>
              <w:left w:val="single" w:sz="7" w:space="0" w:color="000000"/>
              <w:bottom w:val="single" w:sz="7" w:space="0" w:color="000000"/>
              <w:right w:val="single" w:sz="7" w:space="0" w:color="000000"/>
            </w:tcBorders>
          </w:tcPr>
          <w:p w14:paraId="743CA758" w14:textId="77777777" w:rsidR="00BD32FF" w:rsidRDefault="00BD32FF" w:rsidP="00BD32FF">
            <w:pPr>
              <w:spacing w:line="120" w:lineRule="exact"/>
              <w:jc w:val="both"/>
            </w:pPr>
          </w:p>
          <w:p w14:paraId="55ECCD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788A50C8" w14:textId="77777777" w:rsidR="00BD32FF" w:rsidRDefault="00BD32FF" w:rsidP="00BD32FF">
            <w:pPr>
              <w:spacing w:line="120" w:lineRule="exact"/>
              <w:jc w:val="both"/>
            </w:pPr>
          </w:p>
          <w:p w14:paraId="6D4A0E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General Terms and Conditions</w:t>
            </w:r>
            <w:r>
              <w:t>: The general terms and conditions or “boilerplate” must be included in every solicitation. Taxes, Use of Brand Names, and Transportation and Packaging General Terms and Conditions are not normally required for service contracts.  The Insurance clause is not normally required for goods purchases.</w:t>
            </w:r>
          </w:p>
        </w:tc>
        <w:tc>
          <w:tcPr>
            <w:tcW w:w="360" w:type="dxa"/>
            <w:tcBorders>
              <w:top w:val="single" w:sz="7" w:space="0" w:color="000000"/>
              <w:left w:val="single" w:sz="7" w:space="0" w:color="000000"/>
              <w:bottom w:val="single" w:sz="7" w:space="0" w:color="000000"/>
              <w:right w:val="single" w:sz="7" w:space="0" w:color="000000"/>
            </w:tcBorders>
          </w:tcPr>
          <w:p w14:paraId="4D2007A3" w14:textId="77777777" w:rsidR="00BD32FF" w:rsidRDefault="00BD32FF" w:rsidP="00BD32FF">
            <w:pPr>
              <w:spacing w:line="120" w:lineRule="exact"/>
              <w:jc w:val="both"/>
            </w:pPr>
          </w:p>
          <w:p w14:paraId="60D1C74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6AD64761" w14:textId="77777777" w:rsidR="00BD32FF" w:rsidRDefault="00BD32FF" w:rsidP="00BD32FF">
            <w:pPr>
              <w:spacing w:line="120" w:lineRule="exact"/>
            </w:pPr>
          </w:p>
          <w:p w14:paraId="397D3F9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p>
        </w:tc>
      </w:tr>
      <w:tr w:rsidR="00BD32FF" w14:paraId="5F78151B" w14:textId="77777777" w:rsidTr="00021BD7">
        <w:tc>
          <w:tcPr>
            <w:tcW w:w="360" w:type="dxa"/>
            <w:tcBorders>
              <w:top w:val="single" w:sz="7" w:space="0" w:color="000000"/>
              <w:left w:val="single" w:sz="7" w:space="0" w:color="000000"/>
              <w:bottom w:val="single" w:sz="7" w:space="0" w:color="000000"/>
              <w:right w:val="single" w:sz="7" w:space="0" w:color="000000"/>
            </w:tcBorders>
          </w:tcPr>
          <w:p w14:paraId="756E28DC" w14:textId="77777777" w:rsidR="00BD32FF" w:rsidRDefault="00BD32FF" w:rsidP="00BD32FF">
            <w:pPr>
              <w:spacing w:line="120" w:lineRule="exact"/>
              <w:jc w:val="both"/>
            </w:pPr>
          </w:p>
          <w:p w14:paraId="1E227B5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2BE225A6" w14:textId="77777777" w:rsidR="00BD32FF" w:rsidRDefault="00BD32FF" w:rsidP="00BD32FF">
            <w:pPr>
              <w:spacing w:line="120" w:lineRule="exact"/>
              <w:jc w:val="both"/>
            </w:pPr>
          </w:p>
          <w:p w14:paraId="1DCB2C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Special Terms and Conditions</w:t>
            </w:r>
            <w:r>
              <w:t>: Each procurement is different, and for each solicitation the special terms and conditions used should be carefully reviewed to ensure that the proper ones are included.  They should be essential to the requirement, protect the interests of the Commonwealth, and assist the bidder in understanding the agency’s intent.</w:t>
            </w:r>
          </w:p>
        </w:tc>
        <w:tc>
          <w:tcPr>
            <w:tcW w:w="360" w:type="dxa"/>
            <w:tcBorders>
              <w:top w:val="single" w:sz="7" w:space="0" w:color="000000"/>
              <w:left w:val="single" w:sz="7" w:space="0" w:color="000000"/>
              <w:bottom w:val="single" w:sz="7" w:space="0" w:color="000000"/>
              <w:right w:val="single" w:sz="7" w:space="0" w:color="000000"/>
            </w:tcBorders>
          </w:tcPr>
          <w:p w14:paraId="16851924" w14:textId="77777777" w:rsidR="00BD32FF" w:rsidRDefault="00BD32FF" w:rsidP="00BD32FF">
            <w:pPr>
              <w:spacing w:line="120" w:lineRule="exact"/>
              <w:jc w:val="both"/>
            </w:pPr>
          </w:p>
          <w:p w14:paraId="0B2241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3C342FFD" w14:textId="77777777" w:rsidR="00BD32FF" w:rsidRDefault="00BD32FF" w:rsidP="00BD32FF">
            <w:pPr>
              <w:spacing w:line="120" w:lineRule="exact"/>
            </w:pPr>
          </w:p>
          <w:p w14:paraId="3921C4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p>
        </w:tc>
      </w:tr>
      <w:tr w:rsidR="00BD32FF" w14:paraId="28387116" w14:textId="77777777" w:rsidTr="00021BD7">
        <w:tc>
          <w:tcPr>
            <w:tcW w:w="360" w:type="dxa"/>
            <w:tcBorders>
              <w:top w:val="single" w:sz="7" w:space="0" w:color="000000"/>
              <w:left w:val="single" w:sz="7" w:space="0" w:color="000000"/>
              <w:bottom w:val="single" w:sz="7" w:space="0" w:color="000000"/>
              <w:right w:val="single" w:sz="7" w:space="0" w:color="000000"/>
            </w:tcBorders>
          </w:tcPr>
          <w:p w14:paraId="1CCE926A" w14:textId="77777777" w:rsidR="00BD32FF" w:rsidRDefault="00BD32FF" w:rsidP="00BD32FF">
            <w:pPr>
              <w:spacing w:line="120" w:lineRule="exact"/>
              <w:jc w:val="both"/>
            </w:pPr>
          </w:p>
          <w:p w14:paraId="3BD3ABAC" w14:textId="32E9154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426DC40B" w14:textId="77777777" w:rsidR="00BD32FF" w:rsidRDefault="00BD32FF" w:rsidP="00BD32FF">
            <w:pPr>
              <w:spacing w:line="120" w:lineRule="exact"/>
              <w:jc w:val="both"/>
            </w:pPr>
          </w:p>
          <w:p w14:paraId="0806BCA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Method of Award</w:t>
            </w:r>
            <w:r>
              <w:t>: The method of award must be stated in the solicitation, and be based on the requirements stated therein. If the award is based on other than line item, lot, or grand total, a pricing scenario should be included to illustrate how the low bid will be determined.</w:t>
            </w:r>
          </w:p>
        </w:tc>
        <w:tc>
          <w:tcPr>
            <w:tcW w:w="360" w:type="dxa"/>
            <w:tcBorders>
              <w:top w:val="single" w:sz="7" w:space="0" w:color="000000"/>
              <w:left w:val="single" w:sz="7" w:space="0" w:color="000000"/>
              <w:bottom w:val="single" w:sz="7" w:space="0" w:color="000000"/>
              <w:right w:val="single" w:sz="7" w:space="0" w:color="000000"/>
            </w:tcBorders>
          </w:tcPr>
          <w:p w14:paraId="05811B28" w14:textId="77777777" w:rsidR="00BD32FF" w:rsidRDefault="00BD32FF" w:rsidP="00BD32FF">
            <w:pPr>
              <w:spacing w:line="120" w:lineRule="exact"/>
              <w:jc w:val="both"/>
            </w:pPr>
          </w:p>
          <w:p w14:paraId="44FB8C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015CE6B6" w14:textId="77777777" w:rsidR="00BD32FF" w:rsidRDefault="00BD32FF" w:rsidP="00BD32FF">
            <w:pPr>
              <w:spacing w:line="120" w:lineRule="exact"/>
            </w:pPr>
          </w:p>
          <w:p w14:paraId="640B7F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p>
        </w:tc>
      </w:tr>
      <w:tr w:rsidR="00BD32FF" w14:paraId="726310B2" w14:textId="77777777" w:rsidTr="00021BD7">
        <w:tc>
          <w:tcPr>
            <w:tcW w:w="360" w:type="dxa"/>
            <w:tcBorders>
              <w:top w:val="single" w:sz="7" w:space="0" w:color="000000"/>
              <w:left w:val="single" w:sz="7" w:space="0" w:color="000000"/>
              <w:bottom w:val="single" w:sz="7" w:space="0" w:color="000000"/>
              <w:right w:val="single" w:sz="7" w:space="0" w:color="000000"/>
            </w:tcBorders>
          </w:tcPr>
          <w:p w14:paraId="185715D6" w14:textId="538830C1" w:rsidR="00BD32FF" w:rsidRDefault="00BD32FF" w:rsidP="00BD32FF">
            <w:pPr>
              <w:spacing w:line="120" w:lineRule="exact"/>
              <w:jc w:val="both"/>
            </w:pPr>
          </w:p>
          <w:p w14:paraId="5FED7919" w14:textId="5FF1ECB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344BA36D" w14:textId="77777777" w:rsidR="00BD32FF" w:rsidRDefault="00BD32FF" w:rsidP="00BD32FF">
            <w:pPr>
              <w:spacing w:line="120" w:lineRule="exact"/>
              <w:jc w:val="both"/>
            </w:pPr>
          </w:p>
          <w:p w14:paraId="54C9634A" w14:textId="5336D56C" w:rsidR="00BD32FF" w:rsidRDefault="00BD32FF" w:rsidP="006036E4">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Method of Payment</w:t>
            </w:r>
            <w:r>
              <w:t xml:space="preserve">: If payment is to be made prior to final acceptance of the service or goods to be provided, the solicitation should set forth the procedure; e.g., progress payments, partial payments, </w:t>
            </w:r>
            <w:r w:rsidR="00532D82">
              <w:t>etc.</w:t>
            </w:r>
            <w:r w:rsidR="00124E48">
              <w:t xml:space="preserve"> </w:t>
            </w:r>
            <w:r w:rsidR="00A673B5">
              <w:t xml:space="preserve">The solicitation shall also </w:t>
            </w:r>
            <w:r w:rsidR="006036E4">
              <w:t>identify</w:t>
            </w:r>
            <w:r w:rsidR="00A673B5">
              <w:t xml:space="preserve"> the </w:t>
            </w:r>
            <w:r w:rsidR="006036E4">
              <w:t xml:space="preserve">anticipated </w:t>
            </w:r>
            <w:r w:rsidR="00A673B5">
              <w:t>type of payment, e.g. SPCC, check, EDI, etc.</w:t>
            </w:r>
          </w:p>
        </w:tc>
        <w:tc>
          <w:tcPr>
            <w:tcW w:w="360" w:type="dxa"/>
            <w:tcBorders>
              <w:top w:val="single" w:sz="7" w:space="0" w:color="000000"/>
              <w:left w:val="single" w:sz="7" w:space="0" w:color="000000"/>
              <w:bottom w:val="single" w:sz="7" w:space="0" w:color="000000"/>
              <w:right w:val="single" w:sz="7" w:space="0" w:color="000000"/>
            </w:tcBorders>
          </w:tcPr>
          <w:p w14:paraId="4CF2EDCA" w14:textId="77777777" w:rsidR="00BD32FF" w:rsidRDefault="00BD32FF" w:rsidP="00BD32FF">
            <w:pPr>
              <w:spacing w:line="120" w:lineRule="exact"/>
              <w:jc w:val="both"/>
            </w:pPr>
          </w:p>
          <w:p w14:paraId="1E994B6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79EE9345" w14:textId="77777777" w:rsidR="00BD32FF" w:rsidRDefault="00BD32FF" w:rsidP="00BD32FF">
            <w:pPr>
              <w:spacing w:line="120" w:lineRule="exact"/>
            </w:pPr>
          </w:p>
          <w:p w14:paraId="5094AAA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p>
        </w:tc>
      </w:tr>
      <w:tr w:rsidR="00BD32FF" w14:paraId="6B878914" w14:textId="77777777" w:rsidTr="00021BD7">
        <w:tc>
          <w:tcPr>
            <w:tcW w:w="360" w:type="dxa"/>
            <w:tcBorders>
              <w:top w:val="single" w:sz="7" w:space="0" w:color="000000"/>
              <w:left w:val="single" w:sz="7" w:space="0" w:color="000000"/>
              <w:bottom w:val="single" w:sz="7" w:space="0" w:color="000000"/>
              <w:right w:val="single" w:sz="7" w:space="0" w:color="000000"/>
            </w:tcBorders>
          </w:tcPr>
          <w:p w14:paraId="5D846291" w14:textId="77777777" w:rsidR="00BD32FF" w:rsidRDefault="00BD32FF" w:rsidP="00BD32FF">
            <w:pPr>
              <w:spacing w:line="120" w:lineRule="exact"/>
              <w:jc w:val="both"/>
            </w:pPr>
          </w:p>
          <w:p w14:paraId="3AC62FB7" w14:textId="4E1670E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60214D8E" w14:textId="77777777" w:rsidR="00BD32FF" w:rsidRDefault="00BD32FF" w:rsidP="00BD32FF">
            <w:pPr>
              <w:spacing w:line="120" w:lineRule="exact"/>
              <w:jc w:val="both"/>
            </w:pPr>
          </w:p>
          <w:p w14:paraId="78A924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References</w:t>
            </w:r>
            <w:r>
              <w:t>: If references are required, the number and type should be specified in the solicitation, and those listed should be checked.</w:t>
            </w:r>
          </w:p>
        </w:tc>
        <w:tc>
          <w:tcPr>
            <w:tcW w:w="360" w:type="dxa"/>
            <w:tcBorders>
              <w:top w:val="single" w:sz="7" w:space="0" w:color="000000"/>
              <w:left w:val="single" w:sz="7" w:space="0" w:color="000000"/>
              <w:bottom w:val="single" w:sz="7" w:space="0" w:color="000000"/>
              <w:right w:val="single" w:sz="7" w:space="0" w:color="000000"/>
            </w:tcBorders>
          </w:tcPr>
          <w:p w14:paraId="0BF4476D" w14:textId="77777777" w:rsidR="00BD32FF" w:rsidRDefault="00BD32FF" w:rsidP="00BD32FF">
            <w:pPr>
              <w:spacing w:line="120" w:lineRule="exact"/>
              <w:jc w:val="both"/>
            </w:pPr>
          </w:p>
          <w:p w14:paraId="3564DA5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791A23B5" w14:textId="77777777" w:rsidR="00BD32FF" w:rsidRDefault="00BD32FF" w:rsidP="00BD32FF">
            <w:pPr>
              <w:spacing w:line="120" w:lineRule="exact"/>
            </w:pPr>
          </w:p>
          <w:p w14:paraId="7AD8D59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Results of Reference Checks (if requested)</w:t>
            </w:r>
          </w:p>
        </w:tc>
      </w:tr>
      <w:tr w:rsidR="00BD32FF" w14:paraId="753ED509" w14:textId="77777777" w:rsidTr="00021BD7">
        <w:tc>
          <w:tcPr>
            <w:tcW w:w="10170" w:type="dxa"/>
            <w:gridSpan w:val="4"/>
            <w:tcBorders>
              <w:top w:val="single" w:sz="7" w:space="0" w:color="000000"/>
              <w:bottom w:val="single" w:sz="7" w:space="0" w:color="000000"/>
            </w:tcBorders>
          </w:tcPr>
          <w:p w14:paraId="49A2A227" w14:textId="77777777" w:rsidR="00BD32FF" w:rsidRDefault="00BD32FF" w:rsidP="00BD32FF">
            <w:pPr>
              <w:spacing w:line="120" w:lineRule="exact"/>
              <w:jc w:val="both"/>
            </w:pPr>
          </w:p>
          <w:p w14:paraId="7F337C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r>
      <w:tr w:rsidR="00BD32FF" w14:paraId="1293FC31" w14:textId="77777777" w:rsidTr="00021BD7">
        <w:tc>
          <w:tcPr>
            <w:tcW w:w="10170" w:type="dxa"/>
            <w:gridSpan w:val="4"/>
            <w:tcBorders>
              <w:top w:val="single" w:sz="7" w:space="0" w:color="000000"/>
              <w:left w:val="single" w:sz="7" w:space="0" w:color="000000"/>
              <w:bottom w:val="single" w:sz="7" w:space="0" w:color="000000"/>
              <w:right w:val="single" w:sz="7" w:space="0" w:color="000000"/>
            </w:tcBorders>
          </w:tcPr>
          <w:p w14:paraId="067FBEF9" w14:textId="77777777" w:rsidR="00BD32FF" w:rsidRDefault="00BD32FF" w:rsidP="00BD32FF">
            <w:pPr>
              <w:spacing w:line="120" w:lineRule="exact"/>
              <w:jc w:val="both"/>
            </w:pPr>
          </w:p>
          <w:p w14:paraId="6DCDFDF1" w14:textId="1EB7EFB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rPr>
              <w:t>Pre-Award, Receipt &amp; Evaluation, and Post-Award Activities:</w:t>
            </w:r>
          </w:p>
        </w:tc>
      </w:tr>
      <w:tr w:rsidR="00BD32FF" w14:paraId="051C226A" w14:textId="77777777" w:rsidTr="00021BD7">
        <w:tc>
          <w:tcPr>
            <w:tcW w:w="360" w:type="dxa"/>
            <w:tcBorders>
              <w:top w:val="single" w:sz="7" w:space="0" w:color="000000"/>
              <w:left w:val="single" w:sz="7" w:space="0" w:color="000000"/>
              <w:bottom w:val="single" w:sz="7" w:space="0" w:color="000000"/>
              <w:right w:val="single" w:sz="7" w:space="0" w:color="000000"/>
            </w:tcBorders>
          </w:tcPr>
          <w:p w14:paraId="523E9E2B" w14:textId="77777777" w:rsidR="00BD32FF" w:rsidRDefault="00BD32FF" w:rsidP="00BD32FF">
            <w:pPr>
              <w:spacing w:line="120" w:lineRule="exact"/>
              <w:jc w:val="both"/>
            </w:pPr>
          </w:p>
          <w:p w14:paraId="4746C491"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noProof/>
              </w:rPr>
              <mc:AlternateContent>
                <mc:Choice Requires="wps">
                  <w:drawing>
                    <wp:anchor distT="4294967294" distB="4294967294" distL="114298" distR="114298" simplePos="0" relativeHeight="251658298" behindDoc="0" locked="0" layoutInCell="1" allowOverlap="1" wp14:anchorId="36D30C6D" wp14:editId="0B740973">
                      <wp:simplePos x="0" y="0"/>
                      <wp:positionH relativeFrom="column">
                        <wp:posOffset>-240666</wp:posOffset>
                      </wp:positionH>
                      <wp:positionV relativeFrom="paragraph">
                        <wp:posOffset>280669</wp:posOffset>
                      </wp:positionV>
                      <wp:extent cx="0" cy="0"/>
                      <wp:effectExtent l="0" t="0" r="0" b="0"/>
                      <wp:wrapNone/>
                      <wp:docPr id="241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92C7B" id="Line 52" o:spid="_x0000_s1026" style="position:absolute;z-index:25165829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8.95pt,22.1pt" to="-18.9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">
                      <v:stroke endarrow="block"/>
                    </v:line>
                  </w:pict>
                </mc:Fallback>
              </mc:AlternateContent>
            </w:r>
          </w:p>
        </w:tc>
        <w:tc>
          <w:tcPr>
            <w:tcW w:w="7380" w:type="dxa"/>
            <w:tcBorders>
              <w:top w:val="single" w:sz="7" w:space="0" w:color="000000"/>
              <w:left w:val="single" w:sz="7" w:space="0" w:color="000000"/>
              <w:bottom w:val="single" w:sz="7" w:space="0" w:color="000000"/>
              <w:right w:val="single" w:sz="7" w:space="0" w:color="000000"/>
            </w:tcBorders>
          </w:tcPr>
          <w:p w14:paraId="00EFCC91" w14:textId="2E5B1920" w:rsidR="00BD32FF" w:rsidRPr="0090128B" w:rsidRDefault="005F3CD1" w:rsidP="00EF5D4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sidRPr="00AD3207">
              <w:rPr>
                <w:u w:val="single"/>
              </w:rPr>
              <w:t>Bidders List</w:t>
            </w:r>
            <w:r w:rsidRPr="00AD3207">
              <w:t xml:space="preserve">: </w:t>
            </w:r>
            <w:r w:rsidR="006F76DF">
              <w:rPr>
                <w:kern w:val="2"/>
              </w:rPr>
              <w:t>S</w:t>
            </w:r>
            <w:r w:rsidR="006F76DF" w:rsidRPr="00AD3207">
              <w:t xml:space="preserve">olicit </w:t>
            </w:r>
            <w:r w:rsidR="00FE6D5A">
              <w:t xml:space="preserve">the required number of source per 6.2e.  </w:t>
            </w:r>
            <w:r w:rsidRPr="00BB1BD3">
              <w:t xml:space="preserve">Note which vendors are </w:t>
            </w:r>
            <w:r w:rsidR="007A7A77" w:rsidRPr="00BB1BD3">
              <w:t>DSBSD</w:t>
            </w:r>
            <w:r w:rsidRPr="00BB1BD3">
              <w:t>-certified small businesses.</w:t>
            </w:r>
            <w:r w:rsidRPr="00AD3207">
              <w:t xml:space="preserve">  </w:t>
            </w:r>
          </w:p>
        </w:tc>
        <w:tc>
          <w:tcPr>
            <w:tcW w:w="360" w:type="dxa"/>
            <w:tcBorders>
              <w:top w:val="single" w:sz="7" w:space="0" w:color="000000"/>
              <w:left w:val="single" w:sz="7" w:space="0" w:color="000000"/>
              <w:bottom w:val="single" w:sz="7" w:space="0" w:color="000000"/>
              <w:right w:val="single" w:sz="7" w:space="0" w:color="000000"/>
            </w:tcBorders>
          </w:tcPr>
          <w:p w14:paraId="0A877AA5" w14:textId="77777777" w:rsidR="00BD32FF" w:rsidRPr="0090128B" w:rsidRDefault="00BD32FF" w:rsidP="00BD32FF">
            <w:pPr>
              <w:spacing w:line="120" w:lineRule="exact"/>
              <w:jc w:val="both"/>
            </w:pPr>
          </w:p>
          <w:p w14:paraId="0A78C69D" w14:textId="77777777" w:rsidR="00BD32FF" w:rsidRPr="0090128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56683CA1" w14:textId="77777777" w:rsidR="00BD32FF" w:rsidRDefault="00BD32FF" w:rsidP="00BD32FF">
            <w:pPr>
              <w:spacing w:line="120" w:lineRule="exact"/>
            </w:pPr>
          </w:p>
          <w:p w14:paraId="77EAC88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rsidRPr="002D0649">
              <w:t>Bidders List:  Name, addresses of Bidders solicited</w:t>
            </w:r>
          </w:p>
        </w:tc>
      </w:tr>
      <w:tr w:rsidR="00BD32FF" w14:paraId="36DD081A" w14:textId="77777777" w:rsidTr="00021BD7">
        <w:tc>
          <w:tcPr>
            <w:tcW w:w="360" w:type="dxa"/>
            <w:tcBorders>
              <w:top w:val="single" w:sz="7" w:space="0" w:color="000000"/>
              <w:left w:val="single" w:sz="7" w:space="0" w:color="000000"/>
              <w:bottom w:val="single" w:sz="7" w:space="0" w:color="000000"/>
              <w:right w:val="single" w:sz="7" w:space="0" w:color="000000"/>
            </w:tcBorders>
          </w:tcPr>
          <w:p w14:paraId="2360ECB0" w14:textId="77777777" w:rsidR="00BD32FF" w:rsidRDefault="00BD32FF" w:rsidP="00BD32FF">
            <w:pPr>
              <w:spacing w:line="120" w:lineRule="exact"/>
              <w:jc w:val="both"/>
            </w:pPr>
          </w:p>
          <w:p w14:paraId="5864ED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3307D28C" w14:textId="77777777" w:rsidR="00BD32FF" w:rsidRDefault="00BD32FF" w:rsidP="00BD32FF">
            <w:pPr>
              <w:spacing w:line="120" w:lineRule="exact"/>
              <w:jc w:val="both"/>
            </w:pPr>
          </w:p>
          <w:p w14:paraId="16216EB3" w14:textId="2E73A37D" w:rsidR="001B0A59" w:rsidRDefault="00BD32FF" w:rsidP="001B0A59">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Pr>
                <w:u w:val="single"/>
              </w:rPr>
              <w:t>Public Notice</w:t>
            </w:r>
            <w:r>
              <w:t xml:space="preserve">: Public notice of the solicitation is required at least ten days prior to the date set for receipt of bids by posting on </w:t>
            </w:r>
            <w:r w:rsidR="0051372C">
              <w:t>eVA</w:t>
            </w:r>
            <w:r>
              <w:t xml:space="preserve"> (see 3.1</w:t>
            </w:r>
            <w:r w:rsidR="00BB2DEF">
              <w:t>9</w:t>
            </w:r>
            <w:r>
              <w:t>)</w:t>
            </w:r>
            <w:r>
              <w:rPr>
                <w:color w:val="FF0000"/>
              </w:rPr>
              <w:t>.</w:t>
            </w:r>
            <w:r w:rsidR="001B0A59">
              <w:t xml:space="preserve">  The solicitation shall also provide an option for suppliers to respond electronically in eVA unless an exemption has been granted by the Director of DGS or his designee.</w:t>
            </w:r>
          </w:p>
          <w:p w14:paraId="4E25029A" w14:textId="1BA0752A" w:rsidR="00BD32FF" w:rsidRDefault="00BD32FF" w:rsidP="009B617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360" w:type="dxa"/>
            <w:tcBorders>
              <w:top w:val="single" w:sz="7" w:space="0" w:color="000000"/>
              <w:left w:val="single" w:sz="7" w:space="0" w:color="000000"/>
              <w:bottom w:val="single" w:sz="7" w:space="0" w:color="000000"/>
              <w:right w:val="single" w:sz="7" w:space="0" w:color="000000"/>
            </w:tcBorders>
          </w:tcPr>
          <w:p w14:paraId="7CE19B31" w14:textId="77777777" w:rsidR="00BD32FF" w:rsidRDefault="00BD32FF" w:rsidP="00BD32FF">
            <w:pPr>
              <w:spacing w:line="120" w:lineRule="exact"/>
              <w:jc w:val="both"/>
            </w:pPr>
          </w:p>
          <w:p w14:paraId="760BB1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39A23136" w14:textId="77777777" w:rsidR="00BD32FF" w:rsidRDefault="00BD32FF" w:rsidP="00BD32FF">
            <w:pPr>
              <w:spacing w:line="120" w:lineRule="exact"/>
            </w:pPr>
          </w:p>
          <w:p w14:paraId="1E46A8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pPr>
            <w:r>
              <w:t>Posted notice of solicitation from</w:t>
            </w:r>
          </w:p>
          <w:p w14:paraId="17B28676" w14:textId="556B89FA" w:rsidR="00BD32FF" w:rsidRDefault="0051372C" w:rsidP="009B617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rsidRPr="0051372C">
              <w:t>eVA</w:t>
            </w:r>
            <w:r w:rsidR="00BD32FF" w:rsidRPr="0051372C">
              <w:t xml:space="preserve"> </w:t>
            </w:r>
          </w:p>
        </w:tc>
      </w:tr>
      <w:tr w:rsidR="00BD32FF" w14:paraId="5F19B359" w14:textId="77777777" w:rsidTr="00021BD7">
        <w:tc>
          <w:tcPr>
            <w:tcW w:w="360" w:type="dxa"/>
            <w:tcBorders>
              <w:top w:val="single" w:sz="7" w:space="0" w:color="000000"/>
              <w:left w:val="single" w:sz="7" w:space="0" w:color="000000"/>
              <w:bottom w:val="single" w:sz="7" w:space="0" w:color="000000"/>
              <w:right w:val="single" w:sz="7" w:space="0" w:color="000000"/>
            </w:tcBorders>
          </w:tcPr>
          <w:p w14:paraId="588C9FDE" w14:textId="77777777" w:rsidR="00BD32FF" w:rsidRDefault="00BD32FF" w:rsidP="00BD32FF">
            <w:pPr>
              <w:spacing w:line="120" w:lineRule="exact"/>
              <w:jc w:val="both"/>
            </w:pPr>
          </w:p>
          <w:p w14:paraId="25DDD9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4B00D704" w14:textId="77777777" w:rsidR="00BD32FF" w:rsidRDefault="00BD32FF" w:rsidP="00BD32FF">
            <w:pPr>
              <w:spacing w:line="120" w:lineRule="exact"/>
              <w:jc w:val="both"/>
            </w:pPr>
          </w:p>
          <w:p w14:paraId="7A4583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Solicitation:</w:t>
            </w:r>
            <w:r>
              <w:t xml:space="preserve"> Original IFB, as issued.</w:t>
            </w:r>
          </w:p>
        </w:tc>
        <w:tc>
          <w:tcPr>
            <w:tcW w:w="360" w:type="dxa"/>
            <w:tcBorders>
              <w:top w:val="single" w:sz="7" w:space="0" w:color="000000"/>
              <w:left w:val="single" w:sz="7" w:space="0" w:color="000000"/>
              <w:bottom w:val="single" w:sz="7" w:space="0" w:color="000000"/>
              <w:right w:val="single" w:sz="7" w:space="0" w:color="000000"/>
            </w:tcBorders>
          </w:tcPr>
          <w:p w14:paraId="57E3F6C4" w14:textId="77777777" w:rsidR="00BD32FF" w:rsidRDefault="00BD32FF" w:rsidP="00BD32FF">
            <w:pPr>
              <w:spacing w:line="120" w:lineRule="exact"/>
              <w:jc w:val="both"/>
            </w:pPr>
          </w:p>
          <w:p w14:paraId="5F7E8F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15615F16" w14:textId="77777777" w:rsidR="00BD32FF" w:rsidRDefault="00BD32FF" w:rsidP="00BD32FF">
            <w:pPr>
              <w:spacing w:line="120" w:lineRule="exact"/>
            </w:pPr>
          </w:p>
          <w:p w14:paraId="53898E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Original solicitation</w:t>
            </w:r>
          </w:p>
        </w:tc>
      </w:tr>
    </w:tbl>
    <w:p w14:paraId="78024840" w14:textId="1AF733DE" w:rsidR="00C71CC5" w:rsidRDefault="00C71CC5">
      <w:r>
        <w:br w:type="page"/>
      </w:r>
    </w:p>
    <w:tbl>
      <w:tblPr>
        <w:tblW w:w="0" w:type="auto"/>
        <w:tblInd w:w="100" w:type="dxa"/>
        <w:tblLayout w:type="fixed"/>
        <w:tblCellMar>
          <w:left w:w="100" w:type="dxa"/>
          <w:right w:w="100" w:type="dxa"/>
        </w:tblCellMar>
        <w:tblLook w:val="0000" w:firstRow="0" w:lastRow="0" w:firstColumn="0" w:lastColumn="0" w:noHBand="0" w:noVBand="0"/>
      </w:tblPr>
      <w:tblGrid>
        <w:gridCol w:w="360"/>
        <w:gridCol w:w="7380"/>
        <w:gridCol w:w="360"/>
        <w:gridCol w:w="2070"/>
      </w:tblGrid>
      <w:tr w:rsidR="00BD32FF" w14:paraId="3A87614A" w14:textId="77777777">
        <w:tc>
          <w:tcPr>
            <w:tcW w:w="360" w:type="dxa"/>
            <w:tcBorders>
              <w:top w:val="single" w:sz="7" w:space="0" w:color="000000"/>
              <w:left w:val="single" w:sz="7" w:space="0" w:color="000000"/>
              <w:bottom w:val="single" w:sz="7" w:space="0" w:color="000000"/>
              <w:right w:val="single" w:sz="7" w:space="0" w:color="000000"/>
            </w:tcBorders>
          </w:tcPr>
          <w:p w14:paraId="0A9AC72C" w14:textId="77777777" w:rsidR="00BD32FF" w:rsidRDefault="00BD32FF" w:rsidP="00BD32FF">
            <w:pPr>
              <w:spacing w:line="120" w:lineRule="exact"/>
              <w:jc w:val="both"/>
            </w:pPr>
          </w:p>
          <w:p w14:paraId="6ED7A9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6293DD6E" w14:textId="77777777" w:rsidR="00BD32FF" w:rsidRDefault="00BD32FF" w:rsidP="00BD32FF">
            <w:pPr>
              <w:spacing w:line="120" w:lineRule="exact"/>
              <w:jc w:val="both"/>
            </w:pPr>
          </w:p>
          <w:p w14:paraId="5DA2B1AE" w14:textId="19992E77" w:rsidR="00BD32FF" w:rsidRDefault="00BD32FF" w:rsidP="009B617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Addenda:</w:t>
            </w:r>
            <w:r>
              <w:t xml:space="preserve"> Any changes to the original solicitation must be made by written addendum, sent to each bidder attending a prebid conference</w:t>
            </w:r>
            <w:r w:rsidR="00C236B6">
              <w:t xml:space="preserve"> and posted to eVA.</w:t>
            </w:r>
            <w:r>
              <w:t xml:space="preserve">  A copy of all addenda issued must be maintained in the file.</w:t>
            </w:r>
          </w:p>
        </w:tc>
        <w:tc>
          <w:tcPr>
            <w:tcW w:w="360" w:type="dxa"/>
            <w:tcBorders>
              <w:top w:val="single" w:sz="7" w:space="0" w:color="000000"/>
              <w:left w:val="single" w:sz="7" w:space="0" w:color="000000"/>
              <w:bottom w:val="single" w:sz="7" w:space="0" w:color="000000"/>
              <w:right w:val="single" w:sz="7" w:space="0" w:color="000000"/>
            </w:tcBorders>
          </w:tcPr>
          <w:p w14:paraId="45874F8E" w14:textId="77777777" w:rsidR="00BD32FF" w:rsidRDefault="00BD32FF" w:rsidP="00BD32FF">
            <w:pPr>
              <w:spacing w:line="120" w:lineRule="exact"/>
              <w:jc w:val="both"/>
            </w:pPr>
          </w:p>
          <w:p w14:paraId="7303D14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tcBorders>
              <w:top w:val="single" w:sz="7" w:space="0" w:color="000000"/>
              <w:left w:val="single" w:sz="7" w:space="0" w:color="000000"/>
              <w:bottom w:val="single" w:sz="7" w:space="0" w:color="000000"/>
              <w:right w:val="single" w:sz="7" w:space="0" w:color="000000"/>
            </w:tcBorders>
          </w:tcPr>
          <w:p w14:paraId="748070B3" w14:textId="77777777" w:rsidR="00BD32FF" w:rsidRDefault="00BD32FF" w:rsidP="00BD32FF">
            <w:pPr>
              <w:spacing w:line="120" w:lineRule="exact"/>
            </w:pPr>
          </w:p>
          <w:p w14:paraId="7E70700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Addenda issued and uploaded to eVA web site</w:t>
            </w:r>
          </w:p>
        </w:tc>
      </w:tr>
    </w:tbl>
    <w:p w14:paraId="76AC2122" w14:textId="6D5AEAA8" w:rsidR="00DA17E4" w:rsidRDefault="00DA17E4"/>
    <w:tbl>
      <w:tblPr>
        <w:tblW w:w="0" w:type="auto"/>
        <w:tblInd w:w="100" w:type="dxa"/>
        <w:tblLayout w:type="fixed"/>
        <w:tblCellMar>
          <w:left w:w="100" w:type="dxa"/>
          <w:right w:w="100" w:type="dxa"/>
        </w:tblCellMar>
        <w:tblLook w:val="0000" w:firstRow="0" w:lastRow="0" w:firstColumn="0" w:lastColumn="0" w:noHBand="0" w:noVBand="0"/>
      </w:tblPr>
      <w:tblGrid>
        <w:gridCol w:w="360"/>
        <w:gridCol w:w="7380"/>
        <w:gridCol w:w="360"/>
        <w:gridCol w:w="1980"/>
        <w:gridCol w:w="90"/>
      </w:tblGrid>
      <w:tr w:rsidR="00BD32FF" w14:paraId="6CB72FCC" w14:textId="77777777">
        <w:tc>
          <w:tcPr>
            <w:tcW w:w="360" w:type="dxa"/>
            <w:tcBorders>
              <w:top w:val="single" w:sz="4" w:space="0" w:color="auto"/>
              <w:left w:val="single" w:sz="4" w:space="0" w:color="auto"/>
              <w:bottom w:val="single" w:sz="7" w:space="0" w:color="000000"/>
              <w:right w:val="single" w:sz="7" w:space="0" w:color="000000"/>
            </w:tcBorders>
          </w:tcPr>
          <w:p w14:paraId="447FF99B" w14:textId="77777777" w:rsidR="00BD32FF" w:rsidRDefault="00BD32FF" w:rsidP="00BD32FF">
            <w:pPr>
              <w:spacing w:line="120" w:lineRule="exact"/>
              <w:jc w:val="both"/>
            </w:pPr>
          </w:p>
          <w:p w14:paraId="7C978A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4" w:space="0" w:color="auto"/>
              <w:left w:val="single" w:sz="7" w:space="0" w:color="000000"/>
              <w:bottom w:val="single" w:sz="7" w:space="0" w:color="000000"/>
              <w:right w:val="single" w:sz="7" w:space="0" w:color="000000"/>
            </w:tcBorders>
          </w:tcPr>
          <w:p w14:paraId="5CAEC5E3" w14:textId="77777777" w:rsidR="00BD32FF" w:rsidRDefault="00BD32FF" w:rsidP="00BD32FF">
            <w:pPr>
              <w:spacing w:line="120" w:lineRule="exact"/>
              <w:jc w:val="both"/>
            </w:pPr>
          </w:p>
          <w:p w14:paraId="37EA8FA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Questions/Responses:</w:t>
            </w:r>
            <w:r>
              <w:t xml:space="preserve"> Answers to questions from potential bidders, which do not require a change to the solicitation, should be shared with all bidders on the bidder’s list (or only those attending a mandatory prebid conference).</w:t>
            </w:r>
          </w:p>
        </w:tc>
        <w:tc>
          <w:tcPr>
            <w:tcW w:w="360" w:type="dxa"/>
            <w:tcBorders>
              <w:top w:val="single" w:sz="4" w:space="0" w:color="auto"/>
              <w:left w:val="single" w:sz="7" w:space="0" w:color="000000"/>
              <w:bottom w:val="single" w:sz="7" w:space="0" w:color="000000"/>
              <w:right w:val="single" w:sz="7" w:space="0" w:color="000000"/>
            </w:tcBorders>
          </w:tcPr>
          <w:p w14:paraId="3C969D24" w14:textId="77777777" w:rsidR="00BD32FF" w:rsidRDefault="00BD32FF" w:rsidP="00BD32FF">
            <w:pPr>
              <w:spacing w:line="120" w:lineRule="exact"/>
              <w:jc w:val="both"/>
            </w:pPr>
          </w:p>
          <w:p w14:paraId="791737E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gridSpan w:val="2"/>
            <w:tcBorders>
              <w:top w:val="single" w:sz="4" w:space="0" w:color="auto"/>
              <w:left w:val="single" w:sz="7" w:space="0" w:color="000000"/>
              <w:bottom w:val="single" w:sz="7" w:space="0" w:color="000000"/>
              <w:right w:val="single" w:sz="4" w:space="0" w:color="auto"/>
            </w:tcBorders>
          </w:tcPr>
          <w:p w14:paraId="0AC7AFB9" w14:textId="77777777" w:rsidR="00BD32FF" w:rsidRDefault="00BD32FF" w:rsidP="00BD32FF">
            <w:pPr>
              <w:spacing w:line="120" w:lineRule="exact"/>
              <w:jc w:val="both"/>
            </w:pPr>
          </w:p>
          <w:p w14:paraId="29ACFE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r>
      <w:tr w:rsidR="00BD32FF" w14:paraId="08DAC778" w14:textId="77777777">
        <w:tc>
          <w:tcPr>
            <w:tcW w:w="360" w:type="dxa"/>
            <w:tcBorders>
              <w:top w:val="single" w:sz="7" w:space="0" w:color="000000"/>
              <w:left w:val="single" w:sz="4" w:space="0" w:color="auto"/>
              <w:bottom w:val="single" w:sz="7" w:space="0" w:color="000000"/>
              <w:right w:val="single" w:sz="7" w:space="0" w:color="000000"/>
            </w:tcBorders>
          </w:tcPr>
          <w:p w14:paraId="4AB18997" w14:textId="77777777" w:rsidR="00BD32FF" w:rsidRDefault="00BD32FF" w:rsidP="00BD32FF">
            <w:pPr>
              <w:spacing w:line="120" w:lineRule="exact"/>
              <w:jc w:val="both"/>
            </w:pPr>
          </w:p>
          <w:p w14:paraId="17F82FA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27493D03" w14:textId="77777777" w:rsidR="00BD32FF" w:rsidRDefault="00BD32FF" w:rsidP="00BD32FF">
            <w:pPr>
              <w:spacing w:line="120" w:lineRule="exact"/>
              <w:jc w:val="both"/>
            </w:pPr>
          </w:p>
          <w:p w14:paraId="3FB67508" w14:textId="5B6C2E85" w:rsidR="00BD32FF" w:rsidRDefault="00BD32FF" w:rsidP="00BB2DE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Bid Opening and Evaluation:</w:t>
            </w:r>
            <w:r>
              <w:t xml:space="preserve"> Bids are closed at the date and time specified in the solicitation, then opened in public and tabulated.  See 3.</w:t>
            </w:r>
            <w:r w:rsidR="00BB2DEF">
              <w:t>2</w:t>
            </w:r>
            <w:r>
              <w:t>e.  Other factors may be used in the evaluation of the lowest responsive and responsible bidder if stipulated in the solicitation.</w:t>
            </w:r>
            <w:r w:rsidR="000D79A6">
              <w:t xml:space="preserve">  </w:t>
            </w:r>
          </w:p>
        </w:tc>
        <w:tc>
          <w:tcPr>
            <w:tcW w:w="360" w:type="dxa"/>
            <w:tcBorders>
              <w:top w:val="single" w:sz="7" w:space="0" w:color="000000"/>
              <w:left w:val="single" w:sz="7" w:space="0" w:color="000000"/>
              <w:bottom w:val="single" w:sz="7" w:space="0" w:color="000000"/>
              <w:right w:val="single" w:sz="7" w:space="0" w:color="000000"/>
            </w:tcBorders>
          </w:tcPr>
          <w:p w14:paraId="55B47EAF" w14:textId="77777777" w:rsidR="00BD32FF" w:rsidRDefault="00BD32FF" w:rsidP="00BD32FF">
            <w:pPr>
              <w:spacing w:line="120" w:lineRule="exact"/>
              <w:jc w:val="both"/>
            </w:pPr>
          </w:p>
          <w:p w14:paraId="086CE40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gridSpan w:val="2"/>
            <w:tcBorders>
              <w:top w:val="single" w:sz="7" w:space="0" w:color="000000"/>
              <w:left w:val="single" w:sz="7" w:space="0" w:color="000000"/>
              <w:bottom w:val="single" w:sz="7" w:space="0" w:color="000000"/>
              <w:right w:val="single" w:sz="4" w:space="0" w:color="auto"/>
            </w:tcBorders>
          </w:tcPr>
          <w:p w14:paraId="5475B6D1" w14:textId="77777777" w:rsidR="00BD32FF" w:rsidRDefault="00BD32FF" w:rsidP="00BD32FF">
            <w:pPr>
              <w:spacing w:line="120" w:lineRule="exact"/>
            </w:pPr>
          </w:p>
          <w:p w14:paraId="42F33F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Bid tabulation sheet</w:t>
            </w:r>
          </w:p>
        </w:tc>
      </w:tr>
      <w:tr w:rsidR="00BD32FF" w14:paraId="2740FEEB" w14:textId="77777777">
        <w:tc>
          <w:tcPr>
            <w:tcW w:w="360" w:type="dxa"/>
            <w:tcBorders>
              <w:top w:val="single" w:sz="7" w:space="0" w:color="000000"/>
              <w:left w:val="single" w:sz="4" w:space="0" w:color="auto"/>
              <w:bottom w:val="single" w:sz="7" w:space="0" w:color="000000"/>
              <w:right w:val="single" w:sz="7" w:space="0" w:color="000000"/>
            </w:tcBorders>
          </w:tcPr>
          <w:p w14:paraId="4C22EAA2" w14:textId="77777777" w:rsidR="00BD32FF" w:rsidRDefault="00BD32FF" w:rsidP="00BD32FF">
            <w:pPr>
              <w:spacing w:line="120" w:lineRule="exact"/>
              <w:jc w:val="both"/>
            </w:pPr>
          </w:p>
          <w:p w14:paraId="729030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20AEF988" w14:textId="77777777" w:rsidR="00BD32FF" w:rsidRDefault="00BD32FF" w:rsidP="00BD32FF">
            <w:pPr>
              <w:spacing w:line="120" w:lineRule="exact"/>
              <w:jc w:val="both"/>
            </w:pPr>
          </w:p>
          <w:p w14:paraId="73A7A441" w14:textId="167649F7" w:rsidR="00BD32FF" w:rsidRDefault="00BD32FF" w:rsidP="005B169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u w:val="single"/>
              </w:rPr>
              <w:t>Notice of Award or Notice of Intent to Award</w:t>
            </w:r>
            <w:r>
              <w:t xml:space="preserve">: </w:t>
            </w:r>
            <w:r w:rsidR="00EF1B73">
              <w:t xml:space="preserve">Prior to award, </w:t>
            </w:r>
            <w:r w:rsidR="005C4AA3">
              <w:t xml:space="preserve">if a high-risk contract, </w:t>
            </w:r>
            <w:r w:rsidR="00EF1B73">
              <w:t>submit contract for external agency review (see 3.1)</w:t>
            </w:r>
            <w:r w:rsidR="00B02F71">
              <w:t xml:space="preserve">.  </w:t>
            </w:r>
            <w:r>
              <w:t>Post a Notice of Intent to Award for 10 calendar days if a protest of the award is anticipated; otherwise, issue the Notice of Award and post for 10 days on the DGS/DPS eVA web site (see 3.1</w:t>
            </w:r>
            <w:r w:rsidR="007B71C3">
              <w:t>9</w:t>
            </w:r>
            <w:r>
              <w:t>).</w:t>
            </w:r>
            <w:r w:rsidR="00F14C07">
              <w:t xml:space="preserve"> Post the contract in eVA.</w:t>
            </w:r>
          </w:p>
        </w:tc>
        <w:tc>
          <w:tcPr>
            <w:tcW w:w="360" w:type="dxa"/>
            <w:tcBorders>
              <w:top w:val="single" w:sz="7" w:space="0" w:color="000000"/>
              <w:left w:val="single" w:sz="7" w:space="0" w:color="000000"/>
              <w:bottom w:val="single" w:sz="7" w:space="0" w:color="000000"/>
              <w:right w:val="single" w:sz="7" w:space="0" w:color="000000"/>
            </w:tcBorders>
          </w:tcPr>
          <w:p w14:paraId="01554741" w14:textId="77777777" w:rsidR="00BD32FF" w:rsidRDefault="00BD32FF" w:rsidP="00BD32FF">
            <w:pPr>
              <w:spacing w:line="120" w:lineRule="exact"/>
              <w:jc w:val="both"/>
            </w:pPr>
          </w:p>
          <w:p w14:paraId="3F9B42F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gridSpan w:val="2"/>
            <w:tcBorders>
              <w:top w:val="single" w:sz="7" w:space="0" w:color="000000"/>
              <w:left w:val="single" w:sz="7" w:space="0" w:color="000000"/>
              <w:bottom w:val="single" w:sz="7" w:space="0" w:color="000000"/>
              <w:right w:val="single" w:sz="4" w:space="0" w:color="auto"/>
            </w:tcBorders>
          </w:tcPr>
          <w:p w14:paraId="42658421" w14:textId="77777777" w:rsidR="00BD32FF" w:rsidRDefault="00BD32FF" w:rsidP="00BD32FF">
            <w:pPr>
              <w:spacing w:line="120" w:lineRule="exact"/>
            </w:pPr>
          </w:p>
          <w:p w14:paraId="4B8ACF5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Award document</w:t>
            </w:r>
          </w:p>
        </w:tc>
      </w:tr>
      <w:tr w:rsidR="00BD32FF" w14:paraId="486C5347" w14:textId="77777777">
        <w:tc>
          <w:tcPr>
            <w:tcW w:w="360" w:type="dxa"/>
            <w:tcBorders>
              <w:top w:val="single" w:sz="7" w:space="0" w:color="000000"/>
              <w:left w:val="single" w:sz="4" w:space="0" w:color="auto"/>
              <w:bottom w:val="single" w:sz="7" w:space="0" w:color="000000"/>
              <w:right w:val="single" w:sz="7" w:space="0" w:color="000000"/>
            </w:tcBorders>
          </w:tcPr>
          <w:p w14:paraId="03804DB3" w14:textId="77777777" w:rsidR="00BD32FF" w:rsidRDefault="00BD32FF" w:rsidP="00BD32FF">
            <w:pPr>
              <w:spacing w:line="120" w:lineRule="exact"/>
              <w:jc w:val="both"/>
            </w:pPr>
          </w:p>
          <w:p w14:paraId="6C3174B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40575C29" w14:textId="77777777" w:rsidR="00BD32FF" w:rsidRDefault="00BD32FF" w:rsidP="00BD32FF">
            <w:pPr>
              <w:spacing w:line="120" w:lineRule="exact"/>
              <w:jc w:val="both"/>
            </w:pPr>
          </w:p>
          <w:p w14:paraId="7277560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Successful Bid:</w:t>
            </w:r>
            <w:r>
              <w:t xml:space="preserve"> A copy of the successful bid is retained in the active procurement file.</w:t>
            </w:r>
          </w:p>
        </w:tc>
        <w:tc>
          <w:tcPr>
            <w:tcW w:w="360" w:type="dxa"/>
            <w:tcBorders>
              <w:top w:val="single" w:sz="7" w:space="0" w:color="000000"/>
              <w:left w:val="single" w:sz="7" w:space="0" w:color="000000"/>
              <w:bottom w:val="single" w:sz="7" w:space="0" w:color="000000"/>
              <w:right w:val="single" w:sz="7" w:space="0" w:color="000000"/>
            </w:tcBorders>
          </w:tcPr>
          <w:p w14:paraId="672D23A9" w14:textId="77777777" w:rsidR="00BD32FF" w:rsidRDefault="00BD32FF" w:rsidP="00BD32FF">
            <w:pPr>
              <w:spacing w:line="120" w:lineRule="exact"/>
              <w:jc w:val="both"/>
            </w:pPr>
          </w:p>
          <w:p w14:paraId="49BDFC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gridSpan w:val="2"/>
            <w:tcBorders>
              <w:top w:val="single" w:sz="7" w:space="0" w:color="000000"/>
              <w:left w:val="single" w:sz="7" w:space="0" w:color="000000"/>
              <w:bottom w:val="single" w:sz="7" w:space="0" w:color="000000"/>
              <w:right w:val="single" w:sz="4" w:space="0" w:color="auto"/>
            </w:tcBorders>
          </w:tcPr>
          <w:p w14:paraId="1898790D" w14:textId="77777777" w:rsidR="00BD32FF" w:rsidRDefault="00BD32FF" w:rsidP="00BD32FF">
            <w:pPr>
              <w:spacing w:line="120" w:lineRule="exact"/>
            </w:pPr>
          </w:p>
          <w:p w14:paraId="2C68B8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Successful bid</w:t>
            </w:r>
          </w:p>
        </w:tc>
      </w:tr>
      <w:tr w:rsidR="00BD32FF" w14:paraId="0BBA1070" w14:textId="77777777">
        <w:tc>
          <w:tcPr>
            <w:tcW w:w="360" w:type="dxa"/>
            <w:tcBorders>
              <w:top w:val="single" w:sz="7" w:space="0" w:color="000000"/>
              <w:left w:val="single" w:sz="4" w:space="0" w:color="auto"/>
              <w:bottom w:val="single" w:sz="7" w:space="0" w:color="000000"/>
              <w:right w:val="single" w:sz="7" w:space="0" w:color="000000"/>
            </w:tcBorders>
          </w:tcPr>
          <w:p w14:paraId="7EC3B8B6" w14:textId="77777777" w:rsidR="00BD32FF" w:rsidRDefault="00BD32FF" w:rsidP="00BD32FF">
            <w:pPr>
              <w:spacing w:line="120" w:lineRule="exact"/>
              <w:jc w:val="both"/>
            </w:pPr>
          </w:p>
          <w:p w14:paraId="359209D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bottom w:val="single" w:sz="7" w:space="0" w:color="000000"/>
              <w:right w:val="single" w:sz="7" w:space="0" w:color="000000"/>
            </w:tcBorders>
          </w:tcPr>
          <w:p w14:paraId="3E9144EB" w14:textId="77777777" w:rsidR="00BD32FF" w:rsidRDefault="00BD32FF" w:rsidP="00BD32FF">
            <w:pPr>
              <w:spacing w:line="120" w:lineRule="exact"/>
              <w:jc w:val="both"/>
            </w:pPr>
          </w:p>
          <w:p w14:paraId="660DB8D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Contract Administration:</w:t>
            </w:r>
            <w:r>
              <w:t xml:space="preserve"> If the contract requires administration by other than the buyer, those responsibilities are assigned in writing.</w:t>
            </w:r>
          </w:p>
        </w:tc>
        <w:tc>
          <w:tcPr>
            <w:tcW w:w="360" w:type="dxa"/>
            <w:tcBorders>
              <w:top w:val="single" w:sz="7" w:space="0" w:color="000000"/>
              <w:left w:val="single" w:sz="7" w:space="0" w:color="000000"/>
              <w:bottom w:val="single" w:sz="7" w:space="0" w:color="000000"/>
              <w:right w:val="single" w:sz="7" w:space="0" w:color="000000"/>
            </w:tcBorders>
          </w:tcPr>
          <w:p w14:paraId="37792FA1" w14:textId="77777777" w:rsidR="00BD32FF" w:rsidRDefault="00BD32FF" w:rsidP="00BD32FF">
            <w:pPr>
              <w:spacing w:line="120" w:lineRule="exact"/>
              <w:jc w:val="both"/>
            </w:pPr>
          </w:p>
          <w:p w14:paraId="3F2502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gridSpan w:val="2"/>
            <w:tcBorders>
              <w:top w:val="single" w:sz="7" w:space="0" w:color="000000"/>
              <w:left w:val="single" w:sz="7" w:space="0" w:color="000000"/>
              <w:bottom w:val="single" w:sz="7" w:space="0" w:color="000000"/>
              <w:right w:val="single" w:sz="4" w:space="0" w:color="auto"/>
            </w:tcBorders>
          </w:tcPr>
          <w:p w14:paraId="09D69434" w14:textId="77777777" w:rsidR="00BD32FF" w:rsidRDefault="00BD32FF" w:rsidP="00BD32FF">
            <w:pPr>
              <w:spacing w:line="120" w:lineRule="exact"/>
            </w:pPr>
          </w:p>
          <w:p w14:paraId="080039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Contract Administrator assignment</w:t>
            </w:r>
          </w:p>
        </w:tc>
      </w:tr>
      <w:tr w:rsidR="00BD32FF" w14:paraId="2E44840E" w14:textId="77777777">
        <w:tc>
          <w:tcPr>
            <w:tcW w:w="360" w:type="dxa"/>
            <w:tcBorders>
              <w:top w:val="single" w:sz="7" w:space="0" w:color="000000"/>
              <w:left w:val="single" w:sz="4" w:space="0" w:color="auto"/>
              <w:bottom w:val="single" w:sz="7" w:space="0" w:color="000000"/>
              <w:right w:val="single" w:sz="7" w:space="0" w:color="000000"/>
            </w:tcBorders>
          </w:tcPr>
          <w:p w14:paraId="7C155108" w14:textId="77777777" w:rsidR="00BD32FF" w:rsidRDefault="00BD32FF" w:rsidP="00BD32FF">
            <w:pPr>
              <w:spacing w:line="120" w:lineRule="exact"/>
              <w:jc w:val="both"/>
            </w:pPr>
          </w:p>
          <w:p w14:paraId="58D290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7" w:space="0" w:color="000000"/>
              <w:left w:val="single" w:sz="7" w:space="0" w:color="000000"/>
              <w:right w:val="single" w:sz="7" w:space="0" w:color="000000"/>
            </w:tcBorders>
          </w:tcPr>
          <w:p w14:paraId="20FF3ED2" w14:textId="77777777" w:rsidR="00BD32FF" w:rsidRDefault="00BD32FF" w:rsidP="00BD32FF">
            <w:pPr>
              <w:spacing w:line="120" w:lineRule="exact"/>
              <w:jc w:val="both"/>
            </w:pPr>
          </w:p>
          <w:p w14:paraId="7B19C57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Insurance/Licenses/References:</w:t>
            </w:r>
            <w:r>
              <w:t xml:space="preserve"> If other information was required of the contractor, these items must be retained in the procurement file.</w:t>
            </w:r>
          </w:p>
        </w:tc>
        <w:tc>
          <w:tcPr>
            <w:tcW w:w="360" w:type="dxa"/>
            <w:tcBorders>
              <w:top w:val="single" w:sz="7" w:space="0" w:color="000000"/>
              <w:left w:val="single" w:sz="7" w:space="0" w:color="000000"/>
              <w:right w:val="single" w:sz="7" w:space="0" w:color="000000"/>
            </w:tcBorders>
          </w:tcPr>
          <w:p w14:paraId="26B97BDD" w14:textId="77777777" w:rsidR="00BD32FF" w:rsidRDefault="00BD32FF" w:rsidP="00BD32FF">
            <w:pPr>
              <w:spacing w:line="120" w:lineRule="exact"/>
              <w:jc w:val="both"/>
            </w:pPr>
          </w:p>
          <w:p w14:paraId="34D19D1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gridSpan w:val="2"/>
            <w:tcBorders>
              <w:top w:val="single" w:sz="7" w:space="0" w:color="000000"/>
              <w:left w:val="single" w:sz="7" w:space="0" w:color="000000"/>
              <w:right w:val="single" w:sz="4" w:space="0" w:color="auto"/>
            </w:tcBorders>
          </w:tcPr>
          <w:p w14:paraId="688419A0" w14:textId="77777777" w:rsidR="00BD32FF" w:rsidRDefault="00BD32FF" w:rsidP="00BD32FF">
            <w:pPr>
              <w:spacing w:line="120" w:lineRule="exact"/>
            </w:pPr>
          </w:p>
          <w:p w14:paraId="2ED7F7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p>
        </w:tc>
      </w:tr>
      <w:tr w:rsidR="00BD32FF" w14:paraId="6C4C7259" w14:textId="77777777">
        <w:tc>
          <w:tcPr>
            <w:tcW w:w="360" w:type="dxa"/>
            <w:tcBorders>
              <w:top w:val="single" w:sz="7" w:space="0" w:color="000000"/>
              <w:left w:val="single" w:sz="4" w:space="0" w:color="auto"/>
              <w:bottom w:val="single" w:sz="4" w:space="0" w:color="auto"/>
            </w:tcBorders>
          </w:tcPr>
          <w:p w14:paraId="158AE461" w14:textId="77777777" w:rsidR="00BD32FF" w:rsidRDefault="00BD32FF" w:rsidP="00BD32FF">
            <w:pPr>
              <w:spacing w:line="120" w:lineRule="exact"/>
              <w:jc w:val="both"/>
            </w:pPr>
          </w:p>
          <w:p w14:paraId="0C68282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7380" w:type="dxa"/>
            <w:tcBorders>
              <w:top w:val="single" w:sz="2" w:space="0" w:color="000000"/>
              <w:left w:val="single" w:sz="2" w:space="0" w:color="000000"/>
              <w:bottom w:val="single" w:sz="4" w:space="0" w:color="auto"/>
              <w:right w:val="single" w:sz="2" w:space="0" w:color="000000"/>
            </w:tcBorders>
          </w:tcPr>
          <w:p w14:paraId="12D9C5AD" w14:textId="77777777" w:rsidR="00BD32FF" w:rsidRDefault="00BD32FF" w:rsidP="00BD32FF">
            <w:pPr>
              <w:spacing w:line="120" w:lineRule="exact"/>
              <w:jc w:val="both"/>
            </w:pPr>
          </w:p>
          <w:p w14:paraId="47813F5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Unsuccessful Bids:</w:t>
            </w:r>
            <w:r>
              <w:t xml:space="preserve"> Copies of the unsuccessful bids are retained as a part of the inactive permanent record.</w:t>
            </w:r>
          </w:p>
        </w:tc>
        <w:tc>
          <w:tcPr>
            <w:tcW w:w="360" w:type="dxa"/>
            <w:tcBorders>
              <w:top w:val="single" w:sz="2" w:space="0" w:color="000000"/>
              <w:left w:val="single" w:sz="2" w:space="0" w:color="000000"/>
              <w:bottom w:val="single" w:sz="4" w:space="0" w:color="auto"/>
              <w:right w:val="single" w:sz="2" w:space="0" w:color="000000"/>
            </w:tcBorders>
          </w:tcPr>
          <w:p w14:paraId="446796A4" w14:textId="77777777" w:rsidR="00BD32FF" w:rsidRDefault="00BD32FF" w:rsidP="00BD32FF">
            <w:pPr>
              <w:spacing w:line="120" w:lineRule="exact"/>
              <w:jc w:val="both"/>
            </w:pPr>
          </w:p>
          <w:p w14:paraId="550AE7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2070" w:type="dxa"/>
            <w:gridSpan w:val="2"/>
            <w:tcBorders>
              <w:top w:val="single" w:sz="2" w:space="0" w:color="000000"/>
              <w:left w:val="single" w:sz="2" w:space="0" w:color="000000"/>
              <w:bottom w:val="single" w:sz="4" w:space="0" w:color="auto"/>
              <w:right w:val="single" w:sz="4" w:space="0" w:color="auto"/>
            </w:tcBorders>
          </w:tcPr>
          <w:p w14:paraId="1E63A024" w14:textId="77777777" w:rsidR="00BD32FF" w:rsidRDefault="00BD32FF" w:rsidP="00BD32FF">
            <w:pPr>
              <w:spacing w:line="120" w:lineRule="exact"/>
            </w:pPr>
          </w:p>
          <w:p w14:paraId="6F034A7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pPr>
            <w:r>
              <w:t>Unsuccessful bids</w:t>
            </w:r>
          </w:p>
        </w:tc>
      </w:tr>
      <w:tr w:rsidR="00BD32FF" w14:paraId="5EB806C7" w14:textId="77777777">
        <w:tblPrEx>
          <w:tblCellMar>
            <w:left w:w="81" w:type="dxa"/>
            <w:right w:w="81" w:type="dxa"/>
          </w:tblCellMar>
        </w:tblPrEx>
        <w:trPr>
          <w:gridAfter w:val="1"/>
          <w:wAfter w:w="90" w:type="dxa"/>
        </w:trPr>
        <w:tc>
          <w:tcPr>
            <w:tcW w:w="10080" w:type="dxa"/>
            <w:gridSpan w:val="4"/>
            <w:tcBorders>
              <w:bottom w:val="single" w:sz="4" w:space="0" w:color="auto"/>
            </w:tcBorders>
          </w:tcPr>
          <w:p w14:paraId="4BCBA64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r>
      <w:tr w:rsidR="00BD32FF" w14:paraId="1D297A9A" w14:textId="77777777">
        <w:tblPrEx>
          <w:tblCellMar>
            <w:left w:w="81" w:type="dxa"/>
            <w:right w:w="81" w:type="dxa"/>
          </w:tblCellMar>
        </w:tblPrEx>
        <w:trPr>
          <w:gridAfter w:val="1"/>
          <w:wAfter w:w="90" w:type="dxa"/>
        </w:trPr>
        <w:tc>
          <w:tcPr>
            <w:tcW w:w="10080" w:type="dxa"/>
            <w:gridSpan w:val="4"/>
            <w:tcBorders>
              <w:top w:val="single" w:sz="4" w:space="0" w:color="auto"/>
              <w:left w:val="single" w:sz="4" w:space="0" w:color="auto"/>
              <w:bottom w:val="single" w:sz="4" w:space="0" w:color="auto"/>
              <w:right w:val="single" w:sz="4" w:space="0" w:color="auto"/>
            </w:tcBorders>
          </w:tcPr>
          <w:p w14:paraId="54E8F794" w14:textId="77777777" w:rsidR="00BD32FF" w:rsidRDefault="00BD32FF" w:rsidP="00BD32FF">
            <w:pPr>
              <w:spacing w:line="120" w:lineRule="exact"/>
              <w:jc w:val="both"/>
            </w:pPr>
          </w:p>
          <w:p w14:paraId="086EC93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sz w:val="22"/>
              </w:rPr>
              <w:t>The following items should be considered when developing the solicitation:</w:t>
            </w:r>
          </w:p>
        </w:tc>
      </w:tr>
      <w:tr w:rsidR="00BD32FF" w14:paraId="6A6B06F9"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5B512DF3" w14:textId="77777777" w:rsidR="00BD32FF" w:rsidRDefault="00BD32FF" w:rsidP="00BD32FF">
            <w:pPr>
              <w:spacing w:line="120" w:lineRule="exact"/>
              <w:jc w:val="both"/>
            </w:pPr>
          </w:p>
          <w:p w14:paraId="545CB27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033794B7" w14:textId="77777777" w:rsidR="00BD32FF" w:rsidRDefault="00BD32FF" w:rsidP="00BD32FF">
            <w:pPr>
              <w:spacing w:line="120" w:lineRule="exact"/>
              <w:jc w:val="both"/>
            </w:pPr>
          </w:p>
          <w:p w14:paraId="0650F2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rPr>
              <w:t>For BOTH Goods and Service Procurements</w:t>
            </w:r>
            <w:r>
              <w:t>:</w:t>
            </w:r>
          </w:p>
        </w:tc>
      </w:tr>
      <w:tr w:rsidR="00BD32FF" w14:paraId="22865458"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26F78159" w14:textId="77777777" w:rsidR="00BD32FF" w:rsidRDefault="00BD32FF" w:rsidP="00BD32FF">
            <w:pPr>
              <w:spacing w:line="120" w:lineRule="exact"/>
              <w:jc w:val="both"/>
            </w:pPr>
          </w:p>
          <w:p w14:paraId="002A0A6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67DDC770" w14:textId="77777777" w:rsidR="00BD32FF" w:rsidRDefault="00BD32FF" w:rsidP="00BD32FF">
            <w:pPr>
              <w:spacing w:line="120" w:lineRule="exact"/>
              <w:jc w:val="both"/>
            </w:pPr>
          </w:p>
          <w:p w14:paraId="4239127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Bonds</w:t>
            </w:r>
            <w:r>
              <w:t>: For the procurement of goods or services other than construction, for any dollar amount, consider if bid, performance or payment bonds are necessary to protect the Commonwealth’s interest.</w:t>
            </w:r>
          </w:p>
        </w:tc>
      </w:tr>
      <w:tr w:rsidR="00BD32FF" w14:paraId="332B24B0"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165E8A24" w14:textId="77777777" w:rsidR="00BD32FF" w:rsidRDefault="00BD32FF" w:rsidP="00BD32FF">
            <w:pPr>
              <w:spacing w:line="120" w:lineRule="exact"/>
              <w:jc w:val="both"/>
            </w:pPr>
          </w:p>
          <w:p w14:paraId="43E6363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71BA72C2" w14:textId="77777777" w:rsidR="00BD32FF" w:rsidRDefault="00BD32FF" w:rsidP="00BD32FF">
            <w:pPr>
              <w:spacing w:line="120" w:lineRule="exact"/>
              <w:jc w:val="both"/>
            </w:pPr>
          </w:p>
          <w:p w14:paraId="18D15EB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Cancellation Clause</w:t>
            </w:r>
            <w:r>
              <w:t>: If the solicitation will result in a term contract this clause should be included.  This is not an appropriate clause for spot purchases (see Appendix B for sample clause).</w:t>
            </w:r>
          </w:p>
        </w:tc>
      </w:tr>
      <w:tr w:rsidR="00BD32FF" w14:paraId="33F59A5D"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192B5319" w14:textId="77777777" w:rsidR="00BD32FF" w:rsidRDefault="00BD32FF" w:rsidP="00BD32FF">
            <w:pPr>
              <w:spacing w:line="120" w:lineRule="exact"/>
              <w:jc w:val="both"/>
            </w:pPr>
          </w:p>
          <w:p w14:paraId="2E1FB3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1140E75C" w14:textId="77777777" w:rsidR="00BD32FF" w:rsidRDefault="00BD32FF" w:rsidP="00BD32FF">
            <w:pPr>
              <w:spacing w:line="120" w:lineRule="exact"/>
              <w:jc w:val="both"/>
            </w:pPr>
          </w:p>
          <w:p w14:paraId="01F876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Liquidated Damages</w:t>
            </w:r>
            <w:r>
              <w:t xml:space="preserve">: If time and delivery are critical, it may be necessary to include a provision for liquidated damages.  The basis for the amount of liquidated damages assessed must be supportable and reasonable, considering the service or goods being purchased and the impact of delay on the Commonwealth.  </w:t>
            </w:r>
            <w:r>
              <w:rPr>
                <w:b/>
              </w:rPr>
              <w:t xml:space="preserve">A liquidated damages clause is </w:t>
            </w:r>
            <w:r>
              <w:rPr>
                <w:b/>
                <w:u w:val="single"/>
              </w:rPr>
              <w:t>not</w:t>
            </w:r>
            <w:r>
              <w:rPr>
                <w:b/>
              </w:rPr>
              <w:t xml:space="preserve"> to be used as a penalty </w:t>
            </w:r>
            <w:r>
              <w:t>but as a means to access for damages which may be incurred by late delivery.</w:t>
            </w:r>
          </w:p>
        </w:tc>
      </w:tr>
      <w:tr w:rsidR="00BD32FF" w14:paraId="7F01A49B"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702FA898" w14:textId="77777777" w:rsidR="00BD32FF" w:rsidRDefault="00BD32FF" w:rsidP="00BD32FF">
            <w:pPr>
              <w:spacing w:line="120" w:lineRule="exact"/>
              <w:jc w:val="both"/>
            </w:pPr>
          </w:p>
          <w:p w14:paraId="6F63B2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5EC965A4" w14:textId="77777777" w:rsidR="00BD32FF" w:rsidRDefault="00BD32FF" w:rsidP="00BD32FF">
            <w:pPr>
              <w:spacing w:line="120" w:lineRule="exact"/>
              <w:jc w:val="both"/>
            </w:pPr>
          </w:p>
          <w:p w14:paraId="6F4D2E9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Ownership of Documents</w:t>
            </w:r>
            <w:r>
              <w:t>: If the contract will result in the production of plans, camera ready copy,  art work, or any other material that has been paid for by the Commonwealth and is required for subsequent or future production, then the appropriate special clause should be used in the solicitation to ensure ownership and retention by the Commonwealth.</w:t>
            </w:r>
          </w:p>
        </w:tc>
      </w:tr>
      <w:tr w:rsidR="00BD32FF" w14:paraId="1CFF7AE4"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7D14C66A" w14:textId="77777777" w:rsidR="00BD32FF" w:rsidRDefault="00BD32FF" w:rsidP="00BD32FF">
            <w:pPr>
              <w:spacing w:line="120" w:lineRule="exact"/>
              <w:jc w:val="both"/>
            </w:pPr>
          </w:p>
          <w:p w14:paraId="210CD74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04AC9C7D" w14:textId="77777777" w:rsidR="00BD32FF" w:rsidRDefault="00BD32FF" w:rsidP="00BD32FF">
            <w:pPr>
              <w:spacing w:line="120" w:lineRule="exact"/>
              <w:jc w:val="both"/>
            </w:pPr>
          </w:p>
          <w:p w14:paraId="6CFC100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Performance Period</w:t>
            </w:r>
            <w:r>
              <w:t>: The performance period stated in the contract must include a starting and ending date, or the contract period must be for a specific period of time after a starting point; e.g., 120 days after date of award.  If an option to renew the contract for an additional period is desired, the option must be stated in the solicitation.</w:t>
            </w:r>
          </w:p>
        </w:tc>
      </w:tr>
      <w:tr w:rsidR="00BD32FF" w14:paraId="52191963"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101A4609" w14:textId="77777777" w:rsidR="00BD32FF" w:rsidRDefault="00BD32FF" w:rsidP="00BD32FF">
            <w:pPr>
              <w:spacing w:line="120" w:lineRule="exact"/>
              <w:jc w:val="both"/>
            </w:pPr>
          </w:p>
          <w:p w14:paraId="5AFD8C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4C040468" w14:textId="77777777" w:rsidR="00BD32FF" w:rsidRDefault="00BD32FF" w:rsidP="00BD32FF">
            <w:pPr>
              <w:spacing w:line="120" w:lineRule="exact"/>
              <w:jc w:val="both"/>
            </w:pPr>
          </w:p>
          <w:p w14:paraId="5129F7E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Prompt Payment Discount</w:t>
            </w:r>
            <w:r>
              <w:t>: If there is a certainty that payment can be made within a specified period, then a solicitation may be issued including a provision that discounts offered for prompt payment will be considered in determining the low bid.  The provision should establish a minimum number of days that the agency will consider; e.g., prompt payment discounts for less than 30 days will not be considered.</w:t>
            </w:r>
          </w:p>
        </w:tc>
      </w:tr>
      <w:tr w:rsidR="005F3CD1" w14:paraId="7D9F46D9" w14:textId="77777777">
        <w:tblPrEx>
          <w:tblCellMar>
            <w:left w:w="81" w:type="dxa"/>
            <w:right w:w="81" w:type="dxa"/>
          </w:tblCellMar>
        </w:tblPrEx>
        <w:trPr>
          <w:gridAfter w:val="1"/>
          <w:wAfter w:w="90" w:type="dxa"/>
          <w:trHeight w:val="863"/>
        </w:trPr>
        <w:tc>
          <w:tcPr>
            <w:tcW w:w="360" w:type="dxa"/>
            <w:tcBorders>
              <w:top w:val="single" w:sz="4" w:space="0" w:color="auto"/>
              <w:left w:val="single" w:sz="4" w:space="0" w:color="auto"/>
              <w:bottom w:val="single" w:sz="4" w:space="0" w:color="auto"/>
              <w:right w:val="single" w:sz="4" w:space="0" w:color="auto"/>
            </w:tcBorders>
          </w:tcPr>
          <w:p w14:paraId="27EFC016" w14:textId="77777777" w:rsidR="005F3CD1" w:rsidRDefault="004E0333" w:rsidP="00BD32FF">
            <w:pPr>
              <w:spacing w:line="120" w:lineRule="exact"/>
              <w:jc w:val="both"/>
            </w:pPr>
            <w:r>
              <w:rPr>
                <w:noProof/>
              </w:rPr>
              <mc:AlternateContent>
                <mc:Choice Requires="wps">
                  <w:drawing>
                    <wp:anchor distT="4294967294" distB="4294967294" distL="114298" distR="114298" simplePos="0" relativeHeight="251658442" behindDoc="0" locked="0" layoutInCell="1" allowOverlap="1" wp14:anchorId="168D5888" wp14:editId="6F20C89B">
                      <wp:simplePos x="0" y="0"/>
                      <wp:positionH relativeFrom="column">
                        <wp:posOffset>-571501</wp:posOffset>
                      </wp:positionH>
                      <wp:positionV relativeFrom="paragraph">
                        <wp:posOffset>91439</wp:posOffset>
                      </wp:positionV>
                      <wp:extent cx="0" cy="0"/>
                      <wp:effectExtent l="0" t="0" r="0" b="0"/>
                      <wp:wrapNone/>
                      <wp:docPr id="2415"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42FC2" id="Line 397" o:spid="_x0000_s1026" style="position:absolute;z-index:25165844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5pt,7.2pt" to="-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">
                      <v:stroke endarrow="block"/>
                    </v:line>
                  </w:pict>
                </mc:Fallback>
              </mc:AlternateContent>
            </w:r>
          </w:p>
        </w:tc>
        <w:tc>
          <w:tcPr>
            <w:tcW w:w="9720" w:type="dxa"/>
            <w:gridSpan w:val="3"/>
            <w:tcBorders>
              <w:top w:val="single" w:sz="4" w:space="0" w:color="auto"/>
              <w:left w:val="single" w:sz="4" w:space="0" w:color="auto"/>
              <w:bottom w:val="single" w:sz="4" w:space="0" w:color="auto"/>
              <w:right w:val="single" w:sz="4" w:space="0" w:color="auto"/>
            </w:tcBorders>
          </w:tcPr>
          <w:p w14:paraId="33A8CCA8" w14:textId="77777777" w:rsidR="005F3CD1" w:rsidRPr="005F3CD1" w:rsidRDefault="005F3CD1" w:rsidP="005F3CD1">
            <w:r w:rsidRPr="00E5462B">
              <w:rPr>
                <w:kern w:val="2"/>
                <w:u w:val="single"/>
              </w:rPr>
              <w:t>Small Business Subcontracting and Evidence of Compliance</w:t>
            </w:r>
            <w:r w:rsidRPr="00AD3207">
              <w:rPr>
                <w:kern w:val="2"/>
              </w:rPr>
              <w:t xml:space="preserve">:  </w:t>
            </w:r>
            <w:r w:rsidRPr="00AD3207">
              <w:t>Use in solicitations for goods, nonprofessional services, or non capital outlay construction when a small business subcontracting plan is a condition of the award.  Required in solicitations valued over $100,000 unless a written determination</w:t>
            </w:r>
            <w:r>
              <w:t xml:space="preserve"> </w:t>
            </w:r>
            <w:r w:rsidRPr="00AD3207">
              <w:t>is made,</w:t>
            </w:r>
            <w:r w:rsidRPr="00AD3207">
              <w:rPr>
                <w:b/>
              </w:rPr>
              <w:t xml:space="preserve"> </w:t>
            </w:r>
            <w:r w:rsidRPr="00AD3207">
              <w:rPr>
                <w:kern w:val="2"/>
              </w:rPr>
              <w:t>signed by the chief purchasing officer and supported by factual evidence explaining in sufficient detail why</w:t>
            </w:r>
            <w:r w:rsidRPr="00AD3207">
              <w:t xml:space="preserve"> no subcontracting opportunities exist.</w:t>
            </w:r>
          </w:p>
          <w:p w14:paraId="6DC01980" w14:textId="77777777" w:rsidR="005F3CD1" w:rsidRDefault="005F3CD1" w:rsidP="00BD32FF">
            <w:pPr>
              <w:spacing w:line="120" w:lineRule="exact"/>
              <w:jc w:val="both"/>
            </w:pPr>
          </w:p>
        </w:tc>
      </w:tr>
      <w:tr w:rsidR="00BD32FF" w14:paraId="4291F45D" w14:textId="77777777">
        <w:tblPrEx>
          <w:tblCellMar>
            <w:left w:w="81" w:type="dxa"/>
            <w:right w:w="81" w:type="dxa"/>
          </w:tblCellMar>
        </w:tblPrEx>
        <w:trPr>
          <w:gridAfter w:val="1"/>
          <w:wAfter w:w="90" w:type="dxa"/>
        </w:trPr>
        <w:tc>
          <w:tcPr>
            <w:tcW w:w="360" w:type="dxa"/>
            <w:tcBorders>
              <w:top w:val="single" w:sz="4" w:space="0" w:color="auto"/>
              <w:left w:val="single" w:sz="4" w:space="0" w:color="auto"/>
              <w:bottom w:val="single" w:sz="4" w:space="0" w:color="auto"/>
              <w:right w:val="single" w:sz="4" w:space="0" w:color="auto"/>
            </w:tcBorders>
          </w:tcPr>
          <w:p w14:paraId="626DDCB4" w14:textId="77777777" w:rsidR="00BD32FF" w:rsidRDefault="00BD32FF" w:rsidP="00BD32FF">
            <w:pPr>
              <w:spacing w:line="120" w:lineRule="exact"/>
              <w:jc w:val="both"/>
            </w:pPr>
          </w:p>
          <w:p w14:paraId="2BB8D8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gridSpan w:val="3"/>
            <w:tcBorders>
              <w:top w:val="single" w:sz="4" w:space="0" w:color="auto"/>
              <w:left w:val="single" w:sz="4" w:space="0" w:color="auto"/>
              <w:bottom w:val="single" w:sz="4" w:space="0" w:color="auto"/>
              <w:right w:val="single" w:sz="4" w:space="0" w:color="auto"/>
            </w:tcBorders>
          </w:tcPr>
          <w:p w14:paraId="6D58A064" w14:textId="77777777" w:rsidR="00BD32FF" w:rsidRDefault="00BD32FF" w:rsidP="00BD32FF">
            <w:pPr>
              <w:spacing w:line="120" w:lineRule="exact"/>
              <w:jc w:val="both"/>
            </w:pPr>
          </w:p>
          <w:p w14:paraId="7C0E10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sidRPr="005F3CD1">
              <w:t>Vendor Data Sheet</w:t>
            </w:r>
            <w:r>
              <w:t>: If the agency wishes to check bidder’s/offeror’s references or to verify the bidder’s/offeror’s experience, the Vendor Data Sheet should be included as an attachment to the solicitation (see Annex 6-C).</w:t>
            </w:r>
          </w:p>
        </w:tc>
      </w:tr>
    </w:tbl>
    <w:p w14:paraId="74586587" w14:textId="77777777" w:rsidR="00DA17E4" w:rsidRDefault="00DA17E4"/>
    <w:tbl>
      <w:tblPr>
        <w:tblW w:w="0" w:type="auto"/>
        <w:tblInd w:w="81" w:type="dxa"/>
        <w:tblLayout w:type="fixed"/>
        <w:tblCellMar>
          <w:left w:w="81" w:type="dxa"/>
          <w:right w:w="81" w:type="dxa"/>
        </w:tblCellMar>
        <w:tblLook w:val="0000" w:firstRow="0" w:lastRow="0" w:firstColumn="0" w:lastColumn="0" w:noHBand="0" w:noVBand="0"/>
      </w:tblPr>
      <w:tblGrid>
        <w:gridCol w:w="360"/>
        <w:gridCol w:w="9720"/>
      </w:tblGrid>
      <w:tr w:rsidR="00BD32FF" w14:paraId="1035C289" w14:textId="77777777">
        <w:tc>
          <w:tcPr>
            <w:tcW w:w="360" w:type="dxa"/>
            <w:tcBorders>
              <w:top w:val="single" w:sz="4" w:space="0" w:color="auto"/>
              <w:left w:val="single" w:sz="4" w:space="0" w:color="auto"/>
              <w:bottom w:val="single" w:sz="4" w:space="0" w:color="auto"/>
              <w:right w:val="single" w:sz="4" w:space="0" w:color="auto"/>
            </w:tcBorders>
          </w:tcPr>
          <w:p w14:paraId="7E3BF2C3" w14:textId="77777777" w:rsidR="00BD32FF" w:rsidRDefault="00BD32FF" w:rsidP="00BD32FF">
            <w:pPr>
              <w:spacing w:line="120" w:lineRule="exact"/>
              <w:jc w:val="both"/>
            </w:pPr>
          </w:p>
          <w:p w14:paraId="5CDD13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284049A5" w14:textId="77777777" w:rsidR="00BD32FF" w:rsidRDefault="00BD32FF" w:rsidP="00BD32FF">
            <w:pPr>
              <w:spacing w:line="120" w:lineRule="exact"/>
              <w:jc w:val="both"/>
            </w:pPr>
          </w:p>
          <w:p w14:paraId="455606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rPr>
              <w:t>For Goods Procurements</w:t>
            </w:r>
            <w:r>
              <w:t>:</w:t>
            </w:r>
          </w:p>
        </w:tc>
      </w:tr>
      <w:tr w:rsidR="00BD32FF" w14:paraId="5C5D7735" w14:textId="77777777">
        <w:tc>
          <w:tcPr>
            <w:tcW w:w="360" w:type="dxa"/>
            <w:tcBorders>
              <w:top w:val="single" w:sz="4" w:space="0" w:color="auto"/>
              <w:left w:val="single" w:sz="4" w:space="0" w:color="auto"/>
              <w:bottom w:val="single" w:sz="4" w:space="0" w:color="auto"/>
              <w:right w:val="single" w:sz="4" w:space="0" w:color="auto"/>
            </w:tcBorders>
          </w:tcPr>
          <w:p w14:paraId="7974AB20" w14:textId="77777777" w:rsidR="00BD32FF" w:rsidRDefault="00BD32FF" w:rsidP="00BD32FF">
            <w:pPr>
              <w:spacing w:line="120" w:lineRule="exact"/>
              <w:jc w:val="both"/>
            </w:pPr>
          </w:p>
          <w:p w14:paraId="0BD5F50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2A25872D" w14:textId="77777777" w:rsidR="00BD32FF" w:rsidRDefault="00BD32FF" w:rsidP="00BD32FF">
            <w:pPr>
              <w:spacing w:line="120" w:lineRule="exact"/>
              <w:jc w:val="both"/>
            </w:pPr>
          </w:p>
          <w:p w14:paraId="7CBF925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Inside Delivery</w:t>
            </w:r>
            <w:r>
              <w:t>: If inside delivery is required, the solicitation should so state.  Consider specifying access requirements, e.g., elevator, loading dock, stairwell limitations.</w:t>
            </w:r>
          </w:p>
        </w:tc>
      </w:tr>
      <w:tr w:rsidR="00BD32FF" w14:paraId="12A8CAB3" w14:textId="77777777">
        <w:trPr>
          <w:trHeight w:val="460"/>
        </w:trPr>
        <w:tc>
          <w:tcPr>
            <w:tcW w:w="360" w:type="dxa"/>
            <w:tcBorders>
              <w:top w:val="single" w:sz="4" w:space="0" w:color="auto"/>
              <w:left w:val="single" w:sz="4" w:space="0" w:color="auto"/>
              <w:bottom w:val="single" w:sz="4" w:space="0" w:color="auto"/>
              <w:right w:val="single" w:sz="4" w:space="0" w:color="auto"/>
            </w:tcBorders>
          </w:tcPr>
          <w:p w14:paraId="08B30C3E" w14:textId="77777777" w:rsidR="00BD32FF" w:rsidRDefault="00BD32FF" w:rsidP="00BD32FF">
            <w:pPr>
              <w:spacing w:line="120" w:lineRule="exact"/>
              <w:jc w:val="both"/>
            </w:pPr>
          </w:p>
          <w:p w14:paraId="57E94D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2C59F8C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Samples/Demonstration</w:t>
            </w:r>
            <w:r>
              <w:t>: If samples or demonstration models are required, the type, quantity, size, the place, and time for submission must be stated in the solicitation.</w:t>
            </w:r>
          </w:p>
        </w:tc>
      </w:tr>
      <w:tr w:rsidR="00BD32FF" w14:paraId="47DF74F1" w14:textId="77777777">
        <w:trPr>
          <w:trHeight w:val="63"/>
        </w:trPr>
        <w:tc>
          <w:tcPr>
            <w:tcW w:w="360" w:type="dxa"/>
            <w:tcBorders>
              <w:top w:val="single" w:sz="4" w:space="0" w:color="auto"/>
              <w:left w:val="single" w:sz="4" w:space="0" w:color="auto"/>
              <w:bottom w:val="single" w:sz="4" w:space="0" w:color="auto"/>
              <w:right w:val="single" w:sz="4" w:space="0" w:color="auto"/>
            </w:tcBorders>
          </w:tcPr>
          <w:p w14:paraId="7074EC8C" w14:textId="77777777" w:rsidR="00BD32FF" w:rsidRDefault="00BD32FF" w:rsidP="00BD32FF">
            <w:pPr>
              <w:spacing w:line="120" w:lineRule="exact"/>
              <w:jc w:val="both"/>
            </w:pPr>
          </w:p>
          <w:p w14:paraId="50A3A78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315FAD42" w14:textId="77777777" w:rsidR="00BD32FF" w:rsidRDefault="00BD32FF" w:rsidP="00BD32FF">
            <w:pPr>
              <w:spacing w:line="120" w:lineRule="exact"/>
              <w:jc w:val="both"/>
            </w:pPr>
          </w:p>
          <w:p w14:paraId="3E8679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Technical Data</w:t>
            </w:r>
            <w:r>
              <w:t>: If technical data will be required for evaluation, the solicitation should specify when and where the data should be submitted.</w:t>
            </w:r>
          </w:p>
        </w:tc>
      </w:tr>
      <w:tr w:rsidR="00BD32FF" w14:paraId="28E89557" w14:textId="77777777">
        <w:tc>
          <w:tcPr>
            <w:tcW w:w="360" w:type="dxa"/>
            <w:tcBorders>
              <w:top w:val="single" w:sz="4" w:space="0" w:color="auto"/>
              <w:left w:val="single" w:sz="4" w:space="0" w:color="auto"/>
              <w:bottom w:val="single" w:sz="4" w:space="0" w:color="auto"/>
              <w:right w:val="single" w:sz="4" w:space="0" w:color="auto"/>
            </w:tcBorders>
          </w:tcPr>
          <w:p w14:paraId="62960D60" w14:textId="77777777" w:rsidR="00BD32FF" w:rsidRDefault="00BD32FF" w:rsidP="00BD32FF">
            <w:pPr>
              <w:spacing w:line="120" w:lineRule="exact"/>
              <w:jc w:val="both"/>
            </w:pPr>
          </w:p>
          <w:p w14:paraId="318C152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661588D5" w14:textId="77777777" w:rsidR="00BD32FF" w:rsidRDefault="00BD32FF" w:rsidP="00BD32FF">
            <w:pPr>
              <w:spacing w:line="120" w:lineRule="exact"/>
              <w:jc w:val="both"/>
            </w:pPr>
          </w:p>
          <w:p w14:paraId="632F4EA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Warranty</w:t>
            </w:r>
            <w:r>
              <w:t>: If a warranty is required, specify the type and minimum warranty period in the solicitation.</w:t>
            </w:r>
          </w:p>
        </w:tc>
      </w:tr>
      <w:tr w:rsidR="00BD32FF" w14:paraId="2440F824" w14:textId="77777777">
        <w:tc>
          <w:tcPr>
            <w:tcW w:w="10080" w:type="dxa"/>
            <w:gridSpan w:val="2"/>
            <w:tcBorders>
              <w:top w:val="single" w:sz="4" w:space="0" w:color="auto"/>
              <w:bottom w:val="single" w:sz="4" w:space="0" w:color="auto"/>
            </w:tcBorders>
          </w:tcPr>
          <w:p w14:paraId="7DB5E113" w14:textId="77777777" w:rsidR="00BD32FF" w:rsidRDefault="00BD32FF" w:rsidP="00BD32FF">
            <w:pPr>
              <w:spacing w:line="120" w:lineRule="exact"/>
              <w:jc w:val="both"/>
            </w:pPr>
          </w:p>
          <w:p w14:paraId="4588982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r>
      <w:tr w:rsidR="00BD32FF" w14:paraId="6A69D4C1" w14:textId="77777777">
        <w:tc>
          <w:tcPr>
            <w:tcW w:w="360" w:type="dxa"/>
            <w:tcBorders>
              <w:top w:val="single" w:sz="4" w:space="0" w:color="auto"/>
              <w:left w:val="single" w:sz="4" w:space="0" w:color="auto"/>
              <w:bottom w:val="single" w:sz="4" w:space="0" w:color="auto"/>
              <w:right w:val="single" w:sz="4" w:space="0" w:color="auto"/>
            </w:tcBorders>
          </w:tcPr>
          <w:p w14:paraId="6B7C41DC" w14:textId="77777777" w:rsidR="00BD32FF" w:rsidRDefault="00BD32FF" w:rsidP="00BD32FF">
            <w:pPr>
              <w:spacing w:line="120" w:lineRule="exact"/>
              <w:jc w:val="both"/>
            </w:pPr>
          </w:p>
          <w:p w14:paraId="18F78B6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6BAB0F2F" w14:textId="77777777" w:rsidR="00BD32FF" w:rsidRDefault="00BD32FF" w:rsidP="00BD32FF">
            <w:pPr>
              <w:spacing w:line="120" w:lineRule="exact"/>
              <w:jc w:val="both"/>
            </w:pPr>
          </w:p>
          <w:p w14:paraId="1C725D1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rPr>
              <w:t>For Service Procurements:</w:t>
            </w:r>
          </w:p>
        </w:tc>
      </w:tr>
      <w:tr w:rsidR="00BD32FF" w14:paraId="19DBF2A6" w14:textId="77777777">
        <w:tc>
          <w:tcPr>
            <w:tcW w:w="360" w:type="dxa"/>
            <w:tcBorders>
              <w:top w:val="single" w:sz="4" w:space="0" w:color="auto"/>
              <w:left w:val="single" w:sz="4" w:space="0" w:color="auto"/>
              <w:bottom w:val="single" w:sz="4" w:space="0" w:color="auto"/>
              <w:right w:val="single" w:sz="4" w:space="0" w:color="auto"/>
            </w:tcBorders>
          </w:tcPr>
          <w:p w14:paraId="7913E00E" w14:textId="77777777" w:rsidR="00BD32FF" w:rsidRDefault="00BD32FF" w:rsidP="00BD32FF">
            <w:pPr>
              <w:spacing w:line="120" w:lineRule="exact"/>
              <w:jc w:val="both"/>
            </w:pPr>
          </w:p>
          <w:p w14:paraId="0A8761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06A74747" w14:textId="77777777" w:rsidR="00BD32FF" w:rsidRDefault="00BD32FF" w:rsidP="00BD32FF">
            <w:pPr>
              <w:spacing w:line="120" w:lineRule="exact"/>
              <w:jc w:val="both"/>
            </w:pPr>
          </w:p>
          <w:p w14:paraId="5A66190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Bonds</w:t>
            </w:r>
            <w:r>
              <w:t>: If personal bonding is desired such as financial or security service, the requirement should be stated in the solicitation.</w:t>
            </w:r>
          </w:p>
        </w:tc>
      </w:tr>
      <w:tr w:rsidR="00BD32FF" w14:paraId="22851DFD" w14:textId="77777777">
        <w:tc>
          <w:tcPr>
            <w:tcW w:w="360" w:type="dxa"/>
            <w:tcBorders>
              <w:top w:val="single" w:sz="4" w:space="0" w:color="auto"/>
              <w:left w:val="single" w:sz="4" w:space="0" w:color="auto"/>
              <w:bottom w:val="single" w:sz="4" w:space="0" w:color="auto"/>
              <w:right w:val="single" w:sz="4" w:space="0" w:color="auto"/>
            </w:tcBorders>
          </w:tcPr>
          <w:p w14:paraId="25F88580" w14:textId="77777777" w:rsidR="00BD32FF" w:rsidRDefault="00BD32FF" w:rsidP="00BD32FF">
            <w:pPr>
              <w:spacing w:line="120" w:lineRule="exact"/>
              <w:jc w:val="both"/>
            </w:pPr>
          </w:p>
          <w:p w14:paraId="4A2646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395891A5" w14:textId="77777777" w:rsidR="00BD32FF" w:rsidRDefault="00BD32FF" w:rsidP="00BD32FF">
            <w:pPr>
              <w:spacing w:line="120" w:lineRule="exact"/>
              <w:jc w:val="both"/>
            </w:pPr>
          </w:p>
          <w:p w14:paraId="15D8356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Facilities</w:t>
            </w:r>
            <w:r>
              <w:t>: If the agency will provide facilities for use by the contractor, such as a storage area, this should be stated in the solicitation.  If the contractor is required to provide equipment or facilities, it should also be stated in the solicitation.</w:t>
            </w:r>
          </w:p>
        </w:tc>
      </w:tr>
      <w:tr w:rsidR="00BD32FF" w14:paraId="7629C44C" w14:textId="77777777">
        <w:tc>
          <w:tcPr>
            <w:tcW w:w="360" w:type="dxa"/>
            <w:tcBorders>
              <w:top w:val="single" w:sz="4" w:space="0" w:color="auto"/>
              <w:left w:val="single" w:sz="4" w:space="0" w:color="auto"/>
              <w:bottom w:val="single" w:sz="4" w:space="0" w:color="auto"/>
              <w:right w:val="single" w:sz="4" w:space="0" w:color="auto"/>
            </w:tcBorders>
          </w:tcPr>
          <w:p w14:paraId="67DC3286" w14:textId="77777777" w:rsidR="00BD32FF" w:rsidRDefault="00BD32FF" w:rsidP="00BD32FF">
            <w:pPr>
              <w:spacing w:line="120" w:lineRule="exact"/>
              <w:jc w:val="both"/>
            </w:pPr>
          </w:p>
          <w:p w14:paraId="058B20B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4571C9E4" w14:textId="77777777" w:rsidR="00BD32FF" w:rsidRDefault="00BD32FF" w:rsidP="00BD32FF">
            <w:pPr>
              <w:spacing w:line="120" w:lineRule="exact"/>
              <w:jc w:val="both"/>
            </w:pPr>
          </w:p>
          <w:p w14:paraId="395B146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Hours of Work - Access to Agency Facilities</w:t>
            </w:r>
            <w:r>
              <w:t>: If the hours of work and access to the agency’s facilities are restricted to certain time periods and dates, the solicitation should so specify.  If the resulting contract is not a fixed price contract and overtime work can be anticipated, the pricing schedule should require a statement of overtime rates.</w:t>
            </w:r>
          </w:p>
        </w:tc>
      </w:tr>
      <w:tr w:rsidR="00BD32FF" w14:paraId="48004008" w14:textId="77777777">
        <w:tc>
          <w:tcPr>
            <w:tcW w:w="360" w:type="dxa"/>
            <w:tcBorders>
              <w:top w:val="single" w:sz="4" w:space="0" w:color="auto"/>
              <w:left w:val="single" w:sz="4" w:space="0" w:color="auto"/>
              <w:bottom w:val="single" w:sz="4" w:space="0" w:color="auto"/>
              <w:right w:val="single" w:sz="4" w:space="0" w:color="auto"/>
            </w:tcBorders>
          </w:tcPr>
          <w:p w14:paraId="3B5C8980" w14:textId="77777777" w:rsidR="00BD32FF" w:rsidRDefault="00BD32FF" w:rsidP="00BD32FF">
            <w:pPr>
              <w:spacing w:line="120" w:lineRule="exact"/>
              <w:jc w:val="both"/>
            </w:pPr>
          </w:p>
          <w:p w14:paraId="6813D0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5B434E11" w14:textId="77777777" w:rsidR="00BD32FF" w:rsidRDefault="00BD32FF" w:rsidP="00BD32FF">
            <w:pPr>
              <w:spacing w:line="120" w:lineRule="exact"/>
              <w:jc w:val="both"/>
            </w:pPr>
          </w:p>
          <w:p w14:paraId="4016DBEF" w14:textId="600B8D49" w:rsidR="00BD32FF" w:rsidRDefault="00BD32FF" w:rsidP="007B71C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Licensing Requirements</w:t>
            </w:r>
            <w:r>
              <w:t>: State any requirements for licensing.  Contractors must comply with licensing requirements (see 3.</w:t>
            </w:r>
            <w:r w:rsidR="007B71C3">
              <w:t>5</w:t>
            </w:r>
            <w:r>
              <w:t>).  The file must show documentation of the contractor's license number when written bids are required.</w:t>
            </w:r>
          </w:p>
        </w:tc>
      </w:tr>
      <w:tr w:rsidR="00BD32FF" w14:paraId="156D4650" w14:textId="77777777">
        <w:tc>
          <w:tcPr>
            <w:tcW w:w="360" w:type="dxa"/>
            <w:tcBorders>
              <w:top w:val="single" w:sz="4" w:space="0" w:color="auto"/>
              <w:left w:val="single" w:sz="4" w:space="0" w:color="auto"/>
              <w:bottom w:val="single" w:sz="4" w:space="0" w:color="auto"/>
              <w:right w:val="single" w:sz="4" w:space="0" w:color="auto"/>
            </w:tcBorders>
          </w:tcPr>
          <w:p w14:paraId="4CA55570" w14:textId="77777777" w:rsidR="00BD32FF" w:rsidRDefault="00BD32FF" w:rsidP="00BD32FF">
            <w:pPr>
              <w:spacing w:line="120" w:lineRule="exact"/>
              <w:jc w:val="both"/>
            </w:pPr>
          </w:p>
          <w:p w14:paraId="7DCB7E0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02AFCD29" w14:textId="77777777" w:rsidR="00BD32FF" w:rsidRDefault="00BD32FF" w:rsidP="00BD32FF">
            <w:pPr>
              <w:spacing w:line="120" w:lineRule="exact"/>
              <w:jc w:val="both"/>
            </w:pPr>
          </w:p>
          <w:p w14:paraId="2D5E4AE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Personnel Approval</w:t>
            </w:r>
            <w:r>
              <w:t>: If the agency desires to approve individuals employed by the contractor under the terms of the contract, or to exercise some degree of control over contractor’s personnel, the requirement must be included in the solicitation.</w:t>
            </w:r>
          </w:p>
        </w:tc>
      </w:tr>
      <w:tr w:rsidR="00BD32FF" w14:paraId="506AE385" w14:textId="77777777">
        <w:tc>
          <w:tcPr>
            <w:tcW w:w="360" w:type="dxa"/>
            <w:tcBorders>
              <w:top w:val="single" w:sz="4" w:space="0" w:color="auto"/>
              <w:left w:val="single" w:sz="4" w:space="0" w:color="auto"/>
              <w:bottom w:val="single" w:sz="4" w:space="0" w:color="auto"/>
              <w:right w:val="single" w:sz="4" w:space="0" w:color="auto"/>
            </w:tcBorders>
          </w:tcPr>
          <w:p w14:paraId="1C2F17DF" w14:textId="77777777" w:rsidR="00BD32FF" w:rsidRDefault="00BD32FF" w:rsidP="00BD32FF">
            <w:pPr>
              <w:spacing w:line="120" w:lineRule="exact"/>
              <w:jc w:val="both"/>
            </w:pPr>
          </w:p>
          <w:p w14:paraId="55B391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64DA98F4" w14:textId="77777777" w:rsidR="00BD32FF" w:rsidRDefault="00BD32FF" w:rsidP="00BD32FF">
            <w:pPr>
              <w:spacing w:line="120" w:lineRule="exact"/>
              <w:jc w:val="both"/>
            </w:pPr>
          </w:p>
          <w:p w14:paraId="312AC24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Response Time/Service Calls</w:t>
            </w:r>
            <w:r>
              <w:t>: If the vendor must respond to a service call within a specific time frame, the time frame must be specified in the solicitation.</w:t>
            </w:r>
          </w:p>
        </w:tc>
      </w:tr>
      <w:tr w:rsidR="00BD32FF" w14:paraId="654617E5" w14:textId="77777777">
        <w:tc>
          <w:tcPr>
            <w:tcW w:w="360" w:type="dxa"/>
            <w:tcBorders>
              <w:top w:val="single" w:sz="4" w:space="0" w:color="auto"/>
              <w:left w:val="single" w:sz="4" w:space="0" w:color="auto"/>
              <w:bottom w:val="single" w:sz="4" w:space="0" w:color="auto"/>
              <w:right w:val="single" w:sz="4" w:space="0" w:color="auto"/>
            </w:tcBorders>
          </w:tcPr>
          <w:p w14:paraId="2FA75017" w14:textId="77777777" w:rsidR="00BD32FF" w:rsidRDefault="00BD32FF" w:rsidP="00BD32FF">
            <w:pPr>
              <w:spacing w:line="120" w:lineRule="exact"/>
              <w:jc w:val="both"/>
            </w:pPr>
          </w:p>
          <w:p w14:paraId="40B855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7AC72691" w14:textId="77777777" w:rsidR="00BD32FF" w:rsidRDefault="00BD32FF" w:rsidP="00BD32FF">
            <w:pPr>
              <w:spacing w:line="120" w:lineRule="exact"/>
              <w:jc w:val="both"/>
            </w:pPr>
          </w:p>
          <w:p w14:paraId="451F8535" w14:textId="01E0F9D3" w:rsidR="00BD32FF" w:rsidRDefault="00532D82"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Subcontractor</w:t>
            </w:r>
            <w:r w:rsidR="00BD32FF">
              <w:rPr>
                <w:u w:val="single"/>
              </w:rPr>
              <w:t xml:space="preserve"> Approval</w:t>
            </w:r>
            <w:r w:rsidR="00BD32FF">
              <w:t>: If subcontractors may be involved in satisfying the requirement and there is a need to approve the subcontractors on a project, then the solicitation should state what approvals the Commonwealth wishes to exercise (Annex B).</w:t>
            </w:r>
          </w:p>
        </w:tc>
      </w:tr>
      <w:tr w:rsidR="00BD32FF" w14:paraId="2594FCB7" w14:textId="77777777">
        <w:tc>
          <w:tcPr>
            <w:tcW w:w="10080" w:type="dxa"/>
            <w:gridSpan w:val="2"/>
            <w:tcBorders>
              <w:top w:val="single" w:sz="4" w:space="0" w:color="auto"/>
              <w:bottom w:val="single" w:sz="4" w:space="0" w:color="auto"/>
            </w:tcBorders>
          </w:tcPr>
          <w:p w14:paraId="4D0F9DA2" w14:textId="77777777" w:rsidR="00BD32FF" w:rsidRDefault="00BD32FF" w:rsidP="00BD32FF">
            <w:pPr>
              <w:spacing w:line="120" w:lineRule="exact"/>
              <w:jc w:val="both"/>
            </w:pPr>
          </w:p>
          <w:p w14:paraId="6B1F29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r>
      <w:tr w:rsidR="00BD32FF" w14:paraId="1EDF4AB6" w14:textId="77777777">
        <w:tc>
          <w:tcPr>
            <w:tcW w:w="360" w:type="dxa"/>
            <w:tcBorders>
              <w:top w:val="single" w:sz="4" w:space="0" w:color="auto"/>
              <w:left w:val="single" w:sz="4" w:space="0" w:color="auto"/>
              <w:bottom w:val="single" w:sz="4" w:space="0" w:color="auto"/>
              <w:right w:val="single" w:sz="4" w:space="0" w:color="auto"/>
            </w:tcBorders>
          </w:tcPr>
          <w:p w14:paraId="75D6F47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526D3DF0" w14:textId="239C29B9" w:rsidR="00BD32FF" w:rsidRDefault="00BD32FF" w:rsidP="00BD32FF">
            <w:pPr>
              <w:spacing w:line="120" w:lineRule="exact"/>
              <w:jc w:val="both"/>
            </w:pPr>
          </w:p>
          <w:p w14:paraId="43EE0FC1" w14:textId="38F9669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b/>
              </w:rPr>
              <w:t>For Construction Procurements:</w:t>
            </w:r>
          </w:p>
        </w:tc>
      </w:tr>
      <w:tr w:rsidR="00BD32FF" w14:paraId="6CE7A380" w14:textId="77777777">
        <w:tc>
          <w:tcPr>
            <w:tcW w:w="360" w:type="dxa"/>
            <w:tcBorders>
              <w:top w:val="single" w:sz="4" w:space="0" w:color="auto"/>
              <w:left w:val="single" w:sz="4" w:space="0" w:color="auto"/>
              <w:bottom w:val="single" w:sz="4" w:space="0" w:color="auto"/>
              <w:right w:val="single" w:sz="4" w:space="0" w:color="auto"/>
            </w:tcBorders>
          </w:tcPr>
          <w:p w14:paraId="396070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43CA3892" w14:textId="2E3249C6" w:rsidR="00BD32FF" w:rsidRDefault="00BD32FF" w:rsidP="00BD32FF">
            <w:pPr>
              <w:spacing w:line="120" w:lineRule="exact"/>
              <w:jc w:val="both"/>
            </w:pPr>
          </w:p>
          <w:p w14:paraId="3FE91C18" w14:textId="56129D6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t xml:space="preserve">See 4.24 - The procurement of “construction” for “Capital Outlay Projects” is governed by the rules of the </w:t>
            </w:r>
            <w:r>
              <w:rPr>
                <w:i/>
              </w:rPr>
              <w:t>Construction and Professional Services Manual</w:t>
            </w:r>
            <w:r>
              <w:t xml:space="preserve">, issued by DGS/Division of Engineering and Buildings. </w:t>
            </w:r>
          </w:p>
        </w:tc>
      </w:tr>
      <w:tr w:rsidR="00BD32FF" w14:paraId="06CA0338" w14:textId="77777777">
        <w:tc>
          <w:tcPr>
            <w:tcW w:w="360" w:type="dxa"/>
            <w:tcBorders>
              <w:top w:val="single" w:sz="4" w:space="0" w:color="auto"/>
              <w:left w:val="single" w:sz="4" w:space="0" w:color="auto"/>
              <w:bottom w:val="single" w:sz="4" w:space="0" w:color="auto"/>
              <w:right w:val="single" w:sz="4" w:space="0" w:color="auto"/>
            </w:tcBorders>
          </w:tcPr>
          <w:p w14:paraId="5D97EA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281CB9C7" w14:textId="43D83D14" w:rsidR="00BD32FF" w:rsidRDefault="00BD32FF" w:rsidP="00BD32FF">
            <w:pPr>
              <w:spacing w:line="120" w:lineRule="exact"/>
              <w:jc w:val="both"/>
            </w:pPr>
          </w:p>
          <w:p w14:paraId="710FD0CC" w14:textId="50C6CAD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Bonds</w:t>
            </w:r>
            <w:r>
              <w:t>:  For constr</w:t>
            </w:r>
            <w:r w:rsidR="00213130">
              <w:t>uction contracts in excess of $5</w:t>
            </w:r>
            <w:r>
              <w:t>00,000, a bid bond, performance and payment bonds are required.</w:t>
            </w:r>
          </w:p>
        </w:tc>
      </w:tr>
      <w:tr w:rsidR="00BD32FF" w14:paraId="5C4A02E5" w14:textId="77777777">
        <w:tc>
          <w:tcPr>
            <w:tcW w:w="360" w:type="dxa"/>
            <w:tcBorders>
              <w:top w:val="single" w:sz="4" w:space="0" w:color="auto"/>
              <w:left w:val="single" w:sz="4" w:space="0" w:color="auto"/>
              <w:bottom w:val="single" w:sz="4" w:space="0" w:color="auto"/>
              <w:right w:val="single" w:sz="4" w:space="0" w:color="auto"/>
            </w:tcBorders>
          </w:tcPr>
          <w:p w14:paraId="4B68E51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12286305" w14:textId="722C9791" w:rsidR="00BD32FF" w:rsidRDefault="00BD32FF" w:rsidP="00BD32FF">
            <w:pPr>
              <w:spacing w:line="120" w:lineRule="exact"/>
              <w:jc w:val="both"/>
            </w:pPr>
          </w:p>
          <w:p w14:paraId="326B5FE1" w14:textId="5350DF4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Drawings, As-Built</w:t>
            </w:r>
            <w:r>
              <w:t>: If “as</w:t>
            </w:r>
            <w:r>
              <w:noBreakHyphen/>
              <w:t>built drawings” are required, specify the number of copies, when, and to whom they are to be delivered.</w:t>
            </w:r>
          </w:p>
        </w:tc>
      </w:tr>
      <w:tr w:rsidR="00BD32FF" w14:paraId="0760041B" w14:textId="77777777">
        <w:tc>
          <w:tcPr>
            <w:tcW w:w="360" w:type="dxa"/>
            <w:tcBorders>
              <w:top w:val="single" w:sz="4" w:space="0" w:color="auto"/>
              <w:left w:val="single" w:sz="4" w:space="0" w:color="auto"/>
              <w:bottom w:val="single" w:sz="4" w:space="0" w:color="auto"/>
              <w:right w:val="single" w:sz="4" w:space="0" w:color="auto"/>
            </w:tcBorders>
          </w:tcPr>
          <w:p w14:paraId="12B25A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5F5552A3" w14:textId="471C8828" w:rsidR="00BD32FF" w:rsidRDefault="00BD32FF" w:rsidP="00BD32FF">
            <w:pPr>
              <w:spacing w:line="120" w:lineRule="exact"/>
              <w:jc w:val="both"/>
            </w:pPr>
          </w:p>
          <w:p w14:paraId="67501C71" w14:textId="2C887F1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Drawings, Shop</w:t>
            </w:r>
            <w:r>
              <w:t>: If shop drawings are required, specify when and to whom they are to be submitted, approvals required, and time limits for review or changes, by both the agency and the contractor.</w:t>
            </w:r>
          </w:p>
        </w:tc>
      </w:tr>
      <w:tr w:rsidR="00BD32FF" w14:paraId="69182A17" w14:textId="77777777">
        <w:tc>
          <w:tcPr>
            <w:tcW w:w="360" w:type="dxa"/>
            <w:tcBorders>
              <w:top w:val="single" w:sz="4" w:space="0" w:color="auto"/>
              <w:left w:val="single" w:sz="4" w:space="0" w:color="auto"/>
              <w:bottom w:val="single" w:sz="4" w:space="0" w:color="auto"/>
              <w:right w:val="single" w:sz="4" w:space="0" w:color="auto"/>
            </w:tcBorders>
          </w:tcPr>
          <w:p w14:paraId="13EA1F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p>
        </w:tc>
        <w:tc>
          <w:tcPr>
            <w:tcW w:w="9720" w:type="dxa"/>
            <w:tcBorders>
              <w:top w:val="single" w:sz="4" w:space="0" w:color="auto"/>
              <w:left w:val="single" w:sz="4" w:space="0" w:color="auto"/>
              <w:bottom w:val="single" w:sz="4" w:space="0" w:color="auto"/>
              <w:right w:val="single" w:sz="4" w:space="0" w:color="auto"/>
            </w:tcBorders>
          </w:tcPr>
          <w:p w14:paraId="17CEBD38" w14:textId="71384E56" w:rsidR="00BD32FF" w:rsidRDefault="00BD32FF" w:rsidP="00BD32FF">
            <w:pPr>
              <w:spacing w:line="120" w:lineRule="exact"/>
              <w:jc w:val="both"/>
            </w:pPr>
          </w:p>
          <w:p w14:paraId="713DC0BE" w14:textId="3B75BF4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line="211" w:lineRule="auto"/>
              <w:jc w:val="both"/>
            </w:pPr>
            <w:r>
              <w:rPr>
                <w:u w:val="single"/>
              </w:rPr>
              <w:t>Material/Supplies</w:t>
            </w:r>
            <w:r>
              <w:t>: If there is agency furnished material to be supplied to the contractor, the solicitation must provide for its control, and return, or disposition.  If the contractor is to furnish material or supplies, the quantity, quality, and availability must be specified.</w:t>
            </w:r>
          </w:p>
        </w:tc>
      </w:tr>
    </w:tbl>
    <w:p w14:paraId="5F1391F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pPr>
    </w:p>
    <w:p w14:paraId="0CD29F60" w14:textId="77777777" w:rsidR="00C31074" w:rsidRDefault="00C3107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sectPr w:rsidR="00C31074">
          <w:pgSz w:w="12240" w:h="15840"/>
          <w:pgMar w:top="720" w:right="1080" w:bottom="720" w:left="1080" w:header="720" w:footer="720" w:gutter="0"/>
          <w:cols w:space="720"/>
          <w:noEndnote/>
        </w:sectPr>
      </w:pPr>
    </w:p>
    <w:p w14:paraId="0738CAAB" w14:textId="2AF46F7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rPr>
          <w:b/>
        </w:rPr>
      </w:pPr>
    </w:p>
    <w:p w14:paraId="28C3BCB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center"/>
      </w:pPr>
      <w:r>
        <w:rPr>
          <w:b/>
        </w:rPr>
        <w:t>Annex 6-E</w:t>
      </w:r>
    </w:p>
    <w:p w14:paraId="782B93F7" w14:textId="1E4AF494"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b/>
        </w:rPr>
      </w:pPr>
      <w:r>
        <w:tab/>
      </w:r>
    </w:p>
    <w:p w14:paraId="3AD8629E" w14:textId="66D26D91"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b/>
        </w:rPr>
        <w:tab/>
        <w:t>PREBID OR PREPROPOSAL CONFERENCE CHECKLIST</w:t>
      </w:r>
    </w:p>
    <w:p w14:paraId="1A4C12DB" w14:textId="198D660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37C0BA9" w14:textId="5B7F5F9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The following points are to be considered when prebid or preproposal conferences are used:</w:t>
      </w:r>
    </w:p>
    <w:p w14:paraId="78D843C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F5C5599" w14:textId="16627CBA" w:rsidR="00BD32FF" w:rsidRDefault="00BD32FF" w:rsidP="00BF0E3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ab/>
      </w:r>
    </w:p>
    <w:p w14:paraId="544CA23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b/>
        </w:rPr>
        <w:t>Preparation:</w:t>
      </w:r>
    </w:p>
    <w:p w14:paraId="1AF773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21C30B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Reserve a meeting room suitable to accommodate the anticipated attendance.  Be sure the site is accessible; if outside, specify an alternate date in the event of inclement weather.</w:t>
      </w:r>
    </w:p>
    <w:p w14:paraId="2E86E4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8076F3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Coordinate with the user to determine who will speak for the requisitioning activity and conduct the conference and/or site visit.</w:t>
      </w:r>
    </w:p>
    <w:p w14:paraId="20437FC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888EDF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Have extra copies available of the solicitation and all attachments.</w:t>
      </w:r>
    </w:p>
    <w:p w14:paraId="181E41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5BC94F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Electronically record the meeting, or have someone take notes.</w:t>
      </w:r>
    </w:p>
    <w:p w14:paraId="54ED65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26D07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Have a sign-in register prepared.</w:t>
      </w:r>
    </w:p>
    <w:p w14:paraId="1BCA51A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BAA526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rPr>
          <w:b/>
        </w:rPr>
      </w:pPr>
      <w:r>
        <w:rPr>
          <w:b/>
        </w:rPr>
        <w:t>Conduct of Conference/Site Visit:</w:t>
      </w:r>
    </w:p>
    <w:p w14:paraId="1028D74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09D74A5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Note the date, time, location, and name of solicitation for recorded conferences.  If this is a mandatory conference and a cutoff time for late arrivals was stated in the solicitation, remind attendees, and enforce it.</w:t>
      </w:r>
    </w:p>
    <w:p w14:paraId="234B77A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13ABE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Welcome participants, and introduce key people.</w:t>
      </w:r>
    </w:p>
    <w:p w14:paraId="65A462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E71F4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 xml:space="preserve">Require all present to sign the register and include their title or position and the firm or agency they represent. </w:t>
      </w:r>
    </w:p>
    <w:p w14:paraId="24B81DC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465A2EB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Explain the purpose of the conference/site visit - how it is to be conducted, how any addenda are issued, if necessary, and whether attendance is mandatory or not, etc.  Advise all participants if the conference is to be recorded, and request that they state their name and affiliation each time they ask a question or make a statement.  Attendees are to be told that no changes resulting from the conference are official unless issued in writing in the form of an addendum.</w:t>
      </w:r>
    </w:p>
    <w:p w14:paraId="0CBFAFE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30CCD17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The solicitation serves as the agenda for the conference.  Review the solicitation on a page-by-page basis with emphasis on special conditions, specifications, and site conditions that must be addressed in solicitation responses.</w:t>
      </w:r>
    </w:p>
    <w:p w14:paraId="3C8CAF2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C292F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b/>
        </w:rPr>
        <w:t>After the conference:</w:t>
      </w:r>
    </w:p>
    <w:p w14:paraId="5305DB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2B43BA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Review the transcript or recording to determine the need for revising the solicitation by issuing an addendum.</w:t>
      </w:r>
    </w:p>
    <w:p w14:paraId="77617E7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723E4E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r>
        <w:t>____</w:t>
      </w:r>
      <w:r>
        <w:tab/>
        <w:t>If an addendum is to be issued, prepare it as indicated in the example provided in Annex 6-F.</w:t>
      </w:r>
    </w:p>
    <w:p w14:paraId="5B624D7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6542A83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t>NOTE: The spokesperson for the agency should:</w:t>
      </w:r>
    </w:p>
    <w:p w14:paraId="493C4B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p>
    <w:p w14:paraId="293AA0CA" w14:textId="77777777" w:rsidR="00BD32FF" w:rsidRDefault="00BD32FF" w:rsidP="000E22CF">
      <w:pPr>
        <w:pStyle w:val="a"/>
        <w:widowControl/>
        <w:numPr>
          <w:ilvl w:val="0"/>
          <w:numId w:val="41"/>
        </w:numPr>
        <w:tabs>
          <w:tab w:val="left" w:pos="-1080"/>
          <w:tab w:val="left" w:pos="-360"/>
          <w:tab w:val="left" w:pos="810"/>
          <w:tab w:val="left" w:pos="1350"/>
          <w:tab w:val="left" w:pos="189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control the conference/site visit;</w:t>
      </w:r>
    </w:p>
    <w:p w14:paraId="4937345B" w14:textId="77777777" w:rsidR="00BD32FF" w:rsidRDefault="00BD32FF" w:rsidP="000E22CF">
      <w:pPr>
        <w:pStyle w:val="a"/>
        <w:widowControl/>
        <w:numPr>
          <w:ilvl w:val="0"/>
          <w:numId w:val="42"/>
        </w:numPr>
        <w:tabs>
          <w:tab w:val="left" w:pos="-1080"/>
          <w:tab w:val="left" w:pos="-360"/>
          <w:tab w:val="left" w:pos="810"/>
          <w:tab w:val="left" w:pos="1350"/>
          <w:tab w:val="left" w:pos="189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consider all vendor comments;</w:t>
      </w:r>
    </w:p>
    <w:p w14:paraId="65E07221" w14:textId="77777777" w:rsidR="00BD32FF" w:rsidRDefault="00BD32FF" w:rsidP="000E22CF">
      <w:pPr>
        <w:pStyle w:val="a"/>
        <w:widowControl/>
        <w:numPr>
          <w:ilvl w:val="0"/>
          <w:numId w:val="43"/>
        </w:numPr>
        <w:tabs>
          <w:tab w:val="left" w:pos="-1080"/>
          <w:tab w:val="left" w:pos="-360"/>
          <w:tab w:val="left" w:pos="810"/>
          <w:tab w:val="left" w:pos="1350"/>
          <w:tab w:val="left" w:pos="189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encourage vendor participation; and</w:t>
      </w:r>
    </w:p>
    <w:p w14:paraId="6E874B7B" w14:textId="77777777" w:rsidR="00BD32FF" w:rsidRDefault="00BD32FF" w:rsidP="000E22CF">
      <w:pPr>
        <w:pStyle w:val="a"/>
        <w:widowControl/>
        <w:numPr>
          <w:ilvl w:val="0"/>
          <w:numId w:val="44"/>
        </w:numPr>
        <w:tabs>
          <w:tab w:val="left" w:pos="-1080"/>
          <w:tab w:val="left" w:pos="-360"/>
          <w:tab w:val="left" w:pos="810"/>
          <w:tab w:val="left" w:pos="1350"/>
          <w:tab w:val="left" w:pos="189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 xml:space="preserve">repeat all questions and answers to ensure that they are heard and understood; and </w:t>
      </w:r>
    </w:p>
    <w:p w14:paraId="57679250" w14:textId="77777777" w:rsidR="00BD32FF" w:rsidRDefault="00BD32FF" w:rsidP="000E22CF">
      <w:pPr>
        <w:pStyle w:val="a"/>
        <w:widowControl/>
        <w:numPr>
          <w:ilvl w:val="0"/>
          <w:numId w:val="45"/>
        </w:numPr>
        <w:tabs>
          <w:tab w:val="left" w:pos="-1080"/>
          <w:tab w:val="left" w:pos="-360"/>
          <w:tab w:val="left" w:pos="810"/>
          <w:tab w:val="left" w:pos="1350"/>
          <w:tab w:val="left" w:pos="189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at the conclusion, summarize what was discussed.</w:t>
      </w:r>
    </w:p>
    <w:p w14:paraId="3B64DECE"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pPr>
    </w:p>
    <w:p w14:paraId="27C45336"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pPr>
      <w:r>
        <w:t>State personnel at the conference should not:</w:t>
      </w:r>
    </w:p>
    <w:p w14:paraId="31B9184F"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pPr>
    </w:p>
    <w:p w14:paraId="24E65270" w14:textId="77777777" w:rsidR="00BD32FF" w:rsidRDefault="00BD32FF" w:rsidP="000E22CF">
      <w:pPr>
        <w:pStyle w:val="a"/>
        <w:widowControl/>
        <w:numPr>
          <w:ilvl w:val="0"/>
          <w:numId w:val="46"/>
        </w:numPr>
        <w:tabs>
          <w:tab w:val="left" w:pos="-108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express opinions on the validity of the requirements;</w:t>
      </w:r>
    </w:p>
    <w:p w14:paraId="32F54DF5" w14:textId="77777777" w:rsidR="00BD32FF" w:rsidRDefault="00BD32FF" w:rsidP="000E22CF">
      <w:pPr>
        <w:pStyle w:val="a"/>
        <w:widowControl/>
        <w:numPr>
          <w:ilvl w:val="0"/>
          <w:numId w:val="47"/>
        </w:numPr>
        <w:tabs>
          <w:tab w:val="left" w:pos="-108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tell vendors how to do their job;</w:t>
      </w:r>
    </w:p>
    <w:p w14:paraId="07BC7D7C" w14:textId="77777777" w:rsidR="00BD32FF" w:rsidRDefault="00BD32FF" w:rsidP="000E22CF">
      <w:pPr>
        <w:pStyle w:val="a"/>
        <w:widowControl/>
        <w:numPr>
          <w:ilvl w:val="0"/>
          <w:numId w:val="48"/>
        </w:numPr>
        <w:tabs>
          <w:tab w:val="left" w:pos="-108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discuss the pros and cons of vendor questions with other State personnel in front of the vendors;</w:t>
      </w:r>
    </w:p>
    <w:p w14:paraId="6526AA7A" w14:textId="77777777" w:rsidR="00BD32FF" w:rsidRDefault="00BD32FF" w:rsidP="000E22CF">
      <w:pPr>
        <w:pStyle w:val="a"/>
        <w:widowControl/>
        <w:numPr>
          <w:ilvl w:val="0"/>
          <w:numId w:val="49"/>
        </w:numPr>
        <w:tabs>
          <w:tab w:val="left" w:pos="-108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rPr>
          <w:rFonts w:ascii="Times New Roman" w:hAnsi="Times New Roman"/>
          <w:sz w:val="20"/>
        </w:rPr>
      </w:pPr>
      <w:r>
        <w:rPr>
          <w:rFonts w:ascii="Times New Roman" w:hAnsi="Times New Roman"/>
          <w:sz w:val="20"/>
        </w:rPr>
        <w:t xml:space="preserve">take a vote of the vendors on a question relative to the solicitation; or </w:t>
      </w:r>
    </w:p>
    <w:p w14:paraId="1766FF83" w14:textId="77777777" w:rsidR="00BD32FF" w:rsidRDefault="00BD32FF" w:rsidP="000E22CF">
      <w:pPr>
        <w:pStyle w:val="a"/>
        <w:widowControl/>
        <w:numPr>
          <w:ilvl w:val="0"/>
          <w:numId w:val="50"/>
        </w:numPr>
        <w:tabs>
          <w:tab w:val="left" w:pos="-108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rPr>
          <w:sz w:val="20"/>
        </w:rPr>
        <w:sectPr w:rsidR="00BD32FF">
          <w:pgSz w:w="12240" w:h="15840"/>
          <w:pgMar w:top="720" w:right="1080" w:bottom="720" w:left="1080" w:header="720" w:footer="720" w:gutter="0"/>
          <w:cols w:space="720"/>
          <w:noEndnote/>
        </w:sectPr>
      </w:pPr>
      <w:r>
        <w:rPr>
          <w:rFonts w:ascii="Times New Roman" w:hAnsi="Times New Roman"/>
          <w:sz w:val="20"/>
        </w:rPr>
        <w:t>argue with vendors at the conference.</w:t>
      </w:r>
      <w:r>
        <w:rPr>
          <w:sz w:val="20"/>
        </w:rPr>
        <w:t xml:space="preserve"> </w:t>
      </w:r>
    </w:p>
    <w:p w14:paraId="6564FB5C" w14:textId="77777777" w:rsidR="00BD32FF" w:rsidRDefault="00BD32FF" w:rsidP="00BD32FF">
      <w:pPr>
        <w:tabs>
          <w:tab w:val="center" w:pos="5040"/>
          <w:tab w:val="left" w:pos="5400"/>
          <w:tab w:val="left" w:pos="6120"/>
          <w:tab w:val="left" w:pos="6840"/>
          <w:tab w:val="left" w:pos="7560"/>
          <w:tab w:val="left" w:pos="8280"/>
          <w:tab w:val="left" w:pos="9000"/>
          <w:tab w:val="left" w:pos="9720"/>
        </w:tabs>
        <w:spacing w:line="211" w:lineRule="auto"/>
        <w:jc w:val="both"/>
        <w:rPr>
          <w:b/>
        </w:rPr>
      </w:pPr>
      <w:r>
        <w:rPr>
          <w:b/>
        </w:rPr>
        <w:lastRenderedPageBreak/>
        <w:tab/>
        <w:t>Annex 6-F</w:t>
      </w:r>
    </w:p>
    <w:p w14:paraId="6E0BF028"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center"/>
        <w:rPr>
          <w:b/>
        </w:rPr>
      </w:pPr>
    </w:p>
    <w:p w14:paraId="5B091269"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center"/>
        <w:rPr>
          <w:b/>
        </w:rPr>
      </w:pPr>
      <w:r>
        <w:rPr>
          <w:b/>
        </w:rPr>
        <w:t>IFB/RFP ADDENDUM FORMAT</w:t>
      </w:r>
    </w:p>
    <w:p w14:paraId="061424EF"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center"/>
        <w:rPr>
          <w:b/>
        </w:rPr>
      </w:pPr>
    </w:p>
    <w:p w14:paraId="4DD98FAF"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center"/>
      </w:pPr>
      <w:r>
        <w:rPr>
          <w:b/>
        </w:rPr>
        <w:t>(Agency Letterhead</w:t>
      </w:r>
      <w:r>
        <w:t>)</w:t>
      </w:r>
    </w:p>
    <w:p w14:paraId="2E6A0285" w14:textId="77777777" w:rsidR="00BD32FF" w:rsidRDefault="00BD32FF" w:rsidP="00BD32FF">
      <w:pPr>
        <w:tabs>
          <w:tab w:val="left" w:pos="-1080"/>
          <w:tab w:val="left" w:pos="-360"/>
          <w:tab w:val="left" w:pos="360"/>
          <w:tab w:val="left" w:pos="810"/>
          <w:tab w:val="left" w:pos="1350"/>
          <w:tab w:val="left" w:pos="2520"/>
          <w:tab w:val="left" w:pos="3240"/>
          <w:tab w:val="left" w:pos="3960"/>
          <w:tab w:val="left" w:pos="4680"/>
          <w:tab w:val="left" w:pos="5400"/>
          <w:tab w:val="left" w:pos="6120"/>
          <w:tab w:val="left" w:pos="6840"/>
          <w:tab w:val="left" w:pos="7560"/>
          <w:tab w:val="left" w:pos="8280"/>
          <w:tab w:val="left" w:pos="9000"/>
          <w:tab w:val="left" w:pos="9720"/>
        </w:tabs>
        <w:spacing w:line="211" w:lineRule="auto"/>
        <w:jc w:val="both"/>
      </w:pPr>
    </w:p>
    <w:p w14:paraId="33EF68E8" w14:textId="77777777" w:rsidR="00BD32FF" w:rsidRDefault="00BD32FF" w:rsidP="00BD32FF">
      <w:pPr>
        <w:tabs>
          <w:tab w:val="center" w:pos="5040"/>
          <w:tab w:val="left" w:pos="5400"/>
          <w:tab w:val="left" w:pos="6120"/>
          <w:tab w:val="left" w:pos="6840"/>
          <w:tab w:val="left" w:pos="7560"/>
          <w:tab w:val="left" w:pos="8280"/>
          <w:tab w:val="left" w:pos="9000"/>
          <w:tab w:val="left" w:pos="9720"/>
        </w:tabs>
        <w:spacing w:line="211" w:lineRule="auto"/>
      </w:pPr>
      <w:r>
        <w:tab/>
        <w:t>September 15, 1998</w:t>
      </w:r>
    </w:p>
    <w:p w14:paraId="029855CA" w14:textId="77777777" w:rsidR="00BD32FF" w:rsidRDefault="00BD32FF" w:rsidP="00BD32FF">
      <w:pPr>
        <w:tabs>
          <w:tab w:val="left" w:pos="216"/>
          <w:tab w:val="left" w:pos="1656"/>
          <w:tab w:val="left" w:pos="4248"/>
        </w:tabs>
        <w:spacing w:line="211" w:lineRule="auto"/>
        <w:jc w:val="both"/>
      </w:pPr>
    </w:p>
    <w:p w14:paraId="291FE121" w14:textId="77777777" w:rsidR="00BD32FF" w:rsidRDefault="00BD32FF" w:rsidP="00BD32FF">
      <w:pPr>
        <w:tabs>
          <w:tab w:val="left" w:pos="216"/>
          <w:tab w:val="left" w:pos="1656"/>
          <w:tab w:val="left" w:pos="4248"/>
        </w:tabs>
        <w:spacing w:line="211" w:lineRule="auto"/>
        <w:jc w:val="both"/>
      </w:pPr>
      <w:r>
        <w:t xml:space="preserve">ADDENDUM NO. </w:t>
      </w:r>
      <w:r>
        <w:rPr>
          <w:u w:val="single"/>
        </w:rPr>
        <w:t>1</w:t>
      </w:r>
      <w:r>
        <w:t xml:space="preserve"> TO ALL BIDDERS:</w:t>
      </w:r>
    </w:p>
    <w:p w14:paraId="470C720D" w14:textId="77777777" w:rsidR="00BD32FF" w:rsidRDefault="00BD32FF" w:rsidP="00BD32FF">
      <w:pPr>
        <w:tabs>
          <w:tab w:val="left" w:pos="216"/>
          <w:tab w:val="left" w:pos="1656"/>
          <w:tab w:val="left" w:pos="4248"/>
        </w:tabs>
        <w:spacing w:line="211" w:lineRule="auto"/>
        <w:jc w:val="both"/>
      </w:pPr>
    </w:p>
    <w:p w14:paraId="43803D01" w14:textId="77777777" w:rsidR="00BD32FF" w:rsidRDefault="00BD32FF" w:rsidP="00BD32FF">
      <w:pPr>
        <w:tabs>
          <w:tab w:val="right" w:pos="4104"/>
          <w:tab w:val="left" w:pos="4392"/>
          <w:tab w:val="left" w:pos="5832"/>
        </w:tabs>
        <w:spacing w:line="211" w:lineRule="auto"/>
      </w:pPr>
      <w:r>
        <w:tab/>
        <w:t>Reference - Invitation For Bids:</w:t>
      </w:r>
      <w:r>
        <w:tab/>
        <w:t>IFB #905-02</w:t>
      </w:r>
    </w:p>
    <w:p w14:paraId="29B138DD" w14:textId="77777777" w:rsidR="00BD32FF" w:rsidRDefault="00BD32FF" w:rsidP="00BD32FF">
      <w:pPr>
        <w:tabs>
          <w:tab w:val="right" w:pos="4104"/>
          <w:tab w:val="left" w:pos="4392"/>
          <w:tab w:val="left" w:pos="5832"/>
        </w:tabs>
        <w:spacing w:line="211" w:lineRule="auto"/>
      </w:pPr>
      <w:r>
        <w:tab/>
        <w:t>Commodity:</w:t>
      </w:r>
      <w:r>
        <w:tab/>
        <w:t>Building Interior Alterations &amp; Remodeling</w:t>
      </w:r>
    </w:p>
    <w:p w14:paraId="0EDF4689" w14:textId="77777777" w:rsidR="00BD32FF" w:rsidRDefault="00BD32FF" w:rsidP="00BD32FF">
      <w:pPr>
        <w:tabs>
          <w:tab w:val="right" w:pos="4104"/>
          <w:tab w:val="left" w:pos="4392"/>
          <w:tab w:val="left" w:pos="5832"/>
        </w:tabs>
        <w:spacing w:line="211" w:lineRule="auto"/>
      </w:pPr>
      <w:r>
        <w:tab/>
        <w:t>Dated:</w:t>
      </w:r>
      <w:r>
        <w:tab/>
        <w:t>September 1, 1998</w:t>
      </w:r>
    </w:p>
    <w:p w14:paraId="26A1BDDA" w14:textId="77777777" w:rsidR="00BD32FF" w:rsidRDefault="00BD32FF" w:rsidP="00BD32FF">
      <w:pPr>
        <w:tabs>
          <w:tab w:val="right" w:pos="4104"/>
          <w:tab w:val="left" w:pos="4392"/>
          <w:tab w:val="left" w:pos="5832"/>
        </w:tabs>
        <w:spacing w:line="211" w:lineRule="auto"/>
      </w:pPr>
      <w:r>
        <w:tab/>
        <w:t>For Delivery To:</w:t>
      </w:r>
      <w:r>
        <w:tab/>
        <w:t>Departments, Institutions,</w:t>
      </w:r>
    </w:p>
    <w:p w14:paraId="25FD23FF" w14:textId="77777777" w:rsidR="00BD32FF" w:rsidRDefault="00BD32FF" w:rsidP="00BD32FF">
      <w:pPr>
        <w:tabs>
          <w:tab w:val="right" w:pos="4104"/>
          <w:tab w:val="left" w:pos="4392"/>
          <w:tab w:val="left" w:pos="5832"/>
        </w:tabs>
        <w:spacing w:line="211" w:lineRule="auto"/>
      </w:pPr>
      <w:r>
        <w:tab/>
      </w:r>
      <w:r>
        <w:tab/>
        <w:t>Agencies, Commonwealth of Virginia</w:t>
      </w:r>
    </w:p>
    <w:p w14:paraId="7B5AB245" w14:textId="77777777" w:rsidR="00BD32FF" w:rsidRDefault="00BD32FF" w:rsidP="00BD32FF">
      <w:pPr>
        <w:tabs>
          <w:tab w:val="right" w:pos="4104"/>
          <w:tab w:val="left" w:pos="4392"/>
          <w:tab w:val="left" w:pos="5832"/>
        </w:tabs>
        <w:spacing w:line="211" w:lineRule="auto"/>
      </w:pPr>
      <w:r>
        <w:tab/>
        <w:t>Bid Due:</w:t>
      </w:r>
      <w:r>
        <w:tab/>
        <w:t>See Attached</w:t>
      </w:r>
    </w:p>
    <w:p w14:paraId="6175E997" w14:textId="77777777" w:rsidR="00BD32FF" w:rsidRDefault="00BD32FF" w:rsidP="00BD32FF">
      <w:pPr>
        <w:tabs>
          <w:tab w:val="right" w:pos="4104"/>
          <w:tab w:val="left" w:pos="4392"/>
          <w:tab w:val="left" w:pos="5832"/>
        </w:tabs>
        <w:spacing w:line="211" w:lineRule="auto"/>
      </w:pPr>
      <w:r>
        <w:tab/>
        <w:t>Prebid Conference:</w:t>
      </w:r>
      <w:r>
        <w:tab/>
        <w:t>September 11, 1998</w:t>
      </w:r>
    </w:p>
    <w:p w14:paraId="038F2EAF" w14:textId="77777777" w:rsidR="00BD32FF" w:rsidRDefault="00BD32FF" w:rsidP="00BD32FF">
      <w:pPr>
        <w:tabs>
          <w:tab w:val="left" w:pos="216"/>
          <w:tab w:val="left" w:pos="1656"/>
          <w:tab w:val="left" w:pos="4248"/>
        </w:tabs>
        <w:spacing w:line="211" w:lineRule="auto"/>
        <w:jc w:val="both"/>
      </w:pPr>
    </w:p>
    <w:p w14:paraId="26FEA779" w14:textId="77777777" w:rsidR="00BD32FF" w:rsidRDefault="00BD32FF" w:rsidP="00BD32FF">
      <w:pPr>
        <w:tabs>
          <w:tab w:val="left" w:pos="216"/>
          <w:tab w:val="left" w:pos="1656"/>
          <w:tab w:val="left" w:pos="4248"/>
        </w:tabs>
        <w:spacing w:line="211" w:lineRule="auto"/>
        <w:jc w:val="both"/>
      </w:pPr>
      <w:r>
        <w:t>The above is hereby changed to read:</w:t>
      </w:r>
    </w:p>
    <w:p w14:paraId="126B93C4" w14:textId="77777777" w:rsidR="00BD32FF" w:rsidRDefault="00BD32FF" w:rsidP="00BD32FF">
      <w:pPr>
        <w:tabs>
          <w:tab w:val="left" w:pos="216"/>
          <w:tab w:val="left" w:pos="1656"/>
          <w:tab w:val="left" w:pos="4248"/>
        </w:tabs>
        <w:spacing w:line="211" w:lineRule="auto"/>
        <w:jc w:val="both"/>
      </w:pPr>
    </w:p>
    <w:p w14:paraId="441092A1" w14:textId="77777777" w:rsidR="00BD32FF" w:rsidRDefault="00BD32FF" w:rsidP="00BD32FF">
      <w:pPr>
        <w:tabs>
          <w:tab w:val="left" w:pos="216"/>
          <w:tab w:val="left" w:pos="1656"/>
          <w:tab w:val="left" w:pos="4248"/>
        </w:tabs>
        <w:spacing w:line="211" w:lineRule="auto"/>
        <w:ind w:left="216" w:hanging="216"/>
        <w:jc w:val="both"/>
      </w:pPr>
      <w:r>
        <w:t>1.</w:t>
      </w:r>
      <w:r>
        <w:tab/>
      </w:r>
      <w:r>
        <w:rPr>
          <w:u w:val="single"/>
        </w:rPr>
        <w:t>Reference Page 1, Bid Due Date</w:t>
      </w:r>
      <w:r>
        <w:t>: Change to read “Sealed Bids Will Be Received Until 2 p.m., October 10, 1998.”</w:t>
      </w:r>
    </w:p>
    <w:p w14:paraId="4AD60ED1" w14:textId="77777777" w:rsidR="00BD32FF" w:rsidRDefault="00BD32FF" w:rsidP="00BD32FF">
      <w:pPr>
        <w:tabs>
          <w:tab w:val="left" w:pos="216"/>
          <w:tab w:val="left" w:pos="1656"/>
          <w:tab w:val="left" w:pos="4248"/>
        </w:tabs>
        <w:spacing w:line="211" w:lineRule="auto"/>
        <w:jc w:val="both"/>
      </w:pPr>
    </w:p>
    <w:p w14:paraId="11034A16" w14:textId="77777777" w:rsidR="00BD32FF" w:rsidRDefault="00BD32FF" w:rsidP="00BD32FF">
      <w:pPr>
        <w:tabs>
          <w:tab w:val="left" w:pos="216"/>
          <w:tab w:val="left" w:pos="1656"/>
          <w:tab w:val="left" w:pos="4248"/>
        </w:tabs>
        <w:spacing w:line="211" w:lineRule="auto"/>
        <w:ind w:left="216" w:hanging="216"/>
        <w:jc w:val="both"/>
      </w:pPr>
      <w:r>
        <w:t>2.</w:t>
      </w:r>
      <w:r>
        <w:tab/>
      </w:r>
      <w:r>
        <w:rPr>
          <w:u w:val="single"/>
        </w:rPr>
        <w:t>Reference Page 1, Bid Opening Date</w:t>
      </w:r>
      <w:r>
        <w:t>: Change to read “Bids Will Be Opened in Public at 2 p.m., October 10, 1998.”</w:t>
      </w:r>
    </w:p>
    <w:p w14:paraId="463DDF85" w14:textId="77777777" w:rsidR="00BD32FF" w:rsidRDefault="00BD32FF" w:rsidP="00BD32FF">
      <w:pPr>
        <w:tabs>
          <w:tab w:val="left" w:pos="216"/>
          <w:tab w:val="left" w:pos="1656"/>
          <w:tab w:val="left" w:pos="4248"/>
        </w:tabs>
        <w:spacing w:line="211" w:lineRule="auto"/>
        <w:jc w:val="both"/>
      </w:pPr>
    </w:p>
    <w:p w14:paraId="4EB4CDA1" w14:textId="77777777" w:rsidR="00BD32FF" w:rsidRDefault="00BD32FF" w:rsidP="00BD32FF">
      <w:pPr>
        <w:tabs>
          <w:tab w:val="left" w:pos="216"/>
          <w:tab w:val="left" w:pos="1656"/>
          <w:tab w:val="left" w:pos="4248"/>
        </w:tabs>
        <w:spacing w:line="211" w:lineRule="auto"/>
        <w:ind w:left="216" w:hanging="216"/>
        <w:jc w:val="both"/>
      </w:pPr>
      <w:r>
        <w:t>3.</w:t>
      </w:r>
      <w:r>
        <w:tab/>
      </w:r>
      <w:r>
        <w:rPr>
          <w:u w:val="single"/>
        </w:rPr>
        <w:t>Reference Page 2, Section 2, Paragraph 2.1 F., second line</w:t>
      </w:r>
      <w:r>
        <w:t>: Change “prime one coat and paint one coat” to read “prime one coat and paint two coats.”</w:t>
      </w:r>
    </w:p>
    <w:p w14:paraId="09416AF0" w14:textId="77777777" w:rsidR="00BD32FF" w:rsidRDefault="00BD32FF" w:rsidP="00BD32FF">
      <w:pPr>
        <w:tabs>
          <w:tab w:val="left" w:pos="216"/>
          <w:tab w:val="left" w:pos="1656"/>
          <w:tab w:val="left" w:pos="4248"/>
        </w:tabs>
        <w:spacing w:line="211" w:lineRule="auto"/>
        <w:jc w:val="both"/>
      </w:pPr>
    </w:p>
    <w:p w14:paraId="2DB03DAC" w14:textId="77777777" w:rsidR="00BD32FF" w:rsidRDefault="00BD32FF" w:rsidP="00BD32FF">
      <w:pPr>
        <w:tabs>
          <w:tab w:val="left" w:pos="216"/>
          <w:tab w:val="left" w:pos="1656"/>
          <w:tab w:val="left" w:pos="4248"/>
        </w:tabs>
        <w:spacing w:line="211" w:lineRule="auto"/>
        <w:ind w:left="216" w:hanging="216"/>
        <w:jc w:val="both"/>
      </w:pPr>
      <w:r>
        <w:t>4.</w:t>
      </w:r>
      <w:r>
        <w:tab/>
      </w:r>
      <w:r>
        <w:rPr>
          <w:u w:val="single"/>
        </w:rPr>
        <w:t>Reference Page 3, Section 2, Paragraph 2.2, first sentence, second line</w:t>
      </w:r>
      <w:r>
        <w:t>: Insert after “agency’s work site” the words “within three (3) workdays.”</w:t>
      </w:r>
    </w:p>
    <w:p w14:paraId="5D3ACA12" w14:textId="77777777" w:rsidR="00BD32FF" w:rsidRDefault="00BD32FF" w:rsidP="00BD32FF">
      <w:pPr>
        <w:tabs>
          <w:tab w:val="left" w:pos="216"/>
          <w:tab w:val="left" w:pos="1656"/>
          <w:tab w:val="left" w:pos="4248"/>
        </w:tabs>
        <w:spacing w:line="211" w:lineRule="auto"/>
        <w:jc w:val="both"/>
      </w:pPr>
    </w:p>
    <w:p w14:paraId="33670588" w14:textId="77777777" w:rsidR="00BD32FF" w:rsidRDefault="00BD32FF" w:rsidP="00BD32FF">
      <w:pPr>
        <w:tabs>
          <w:tab w:val="left" w:pos="216"/>
          <w:tab w:val="left" w:pos="1656"/>
          <w:tab w:val="left" w:pos="4248"/>
        </w:tabs>
        <w:spacing w:line="211" w:lineRule="auto"/>
        <w:ind w:left="216" w:hanging="216"/>
        <w:jc w:val="both"/>
      </w:pPr>
      <w:r>
        <w:t>5.</w:t>
      </w:r>
      <w:r>
        <w:tab/>
      </w:r>
      <w:r>
        <w:rPr>
          <w:u w:val="single"/>
        </w:rPr>
        <w:t>Reference Page 3, Section 2, Paragraph 2.2, 11th line</w:t>
      </w:r>
      <w:r>
        <w:t>: After the sentence ending with the words “agency’s purchase order” insert the following sentence: “The contractor, in establishing the target date for completion, will take into account the time required to obtain delivery of the required materials and, where appropriate, will advise the agency if the availability of materials will delay the start of work on the project beyond the five-day limit called for in the Pricing Schedule (Attachment A, Paragraph 5, on page 21).”</w:t>
      </w:r>
    </w:p>
    <w:p w14:paraId="124C08F4" w14:textId="77777777" w:rsidR="00BD32FF" w:rsidRDefault="00BD32FF" w:rsidP="00BD32FF">
      <w:pPr>
        <w:tabs>
          <w:tab w:val="left" w:pos="216"/>
          <w:tab w:val="left" w:pos="1656"/>
          <w:tab w:val="left" w:pos="4248"/>
        </w:tabs>
        <w:spacing w:line="211" w:lineRule="auto"/>
        <w:jc w:val="both"/>
      </w:pPr>
    </w:p>
    <w:p w14:paraId="0A002441" w14:textId="77777777" w:rsidR="00BD32FF" w:rsidRDefault="00BD32FF" w:rsidP="00BD32FF">
      <w:pPr>
        <w:tabs>
          <w:tab w:val="left" w:pos="216"/>
          <w:tab w:val="left" w:pos="1656"/>
          <w:tab w:val="left" w:pos="4248"/>
        </w:tabs>
        <w:spacing w:line="211" w:lineRule="auto"/>
        <w:ind w:left="216" w:hanging="216"/>
        <w:jc w:val="both"/>
      </w:pPr>
      <w:r>
        <w:t>6.</w:t>
      </w:r>
      <w:r>
        <w:tab/>
      </w:r>
      <w:r>
        <w:rPr>
          <w:u w:val="single"/>
        </w:rPr>
        <w:t>Reference Page 4, Section 4, Paragraph 4.1</w:t>
      </w:r>
      <w:r>
        <w:t xml:space="preserve">: After last sentence add, “The procedures in Chapter 5, paragraph 5.13, Mistakes in Bids, are modified to note that the provisions of § 2.2-4330A(ii) of the </w:t>
      </w:r>
      <w:r>
        <w:rPr>
          <w:i/>
        </w:rPr>
        <w:t>Code of Virginia</w:t>
      </w:r>
      <w:r>
        <w:t xml:space="preserve"> apply to this procurement.”</w:t>
      </w:r>
    </w:p>
    <w:p w14:paraId="427B7A26" w14:textId="77777777" w:rsidR="00BD32FF" w:rsidRDefault="00BD32FF" w:rsidP="00BD32FF">
      <w:pPr>
        <w:tabs>
          <w:tab w:val="left" w:pos="216"/>
          <w:tab w:val="left" w:pos="1656"/>
          <w:tab w:val="left" w:pos="4248"/>
        </w:tabs>
        <w:spacing w:line="211" w:lineRule="auto"/>
        <w:jc w:val="both"/>
      </w:pPr>
    </w:p>
    <w:p w14:paraId="1609E7E9" w14:textId="77777777" w:rsidR="00BD32FF" w:rsidRDefault="00BD32FF" w:rsidP="00BD32FF">
      <w:pPr>
        <w:tabs>
          <w:tab w:val="left" w:pos="216"/>
          <w:tab w:val="left" w:pos="1656"/>
          <w:tab w:val="left" w:pos="4248"/>
        </w:tabs>
        <w:spacing w:line="211" w:lineRule="auto"/>
        <w:ind w:left="216" w:hanging="216"/>
        <w:jc w:val="both"/>
      </w:pPr>
      <w:r>
        <w:t>7.</w:t>
      </w:r>
      <w:r>
        <w:tab/>
      </w:r>
      <w:r>
        <w:rPr>
          <w:u w:val="single"/>
        </w:rPr>
        <w:t>Reference Pages 17, 18 and 19 Headings</w:t>
      </w:r>
      <w:r>
        <w:t>: Above the word “QUANTITY” insert the word “ESTIMATED.”</w:t>
      </w:r>
    </w:p>
    <w:p w14:paraId="1512A2E6" w14:textId="77777777" w:rsidR="00BD32FF" w:rsidRDefault="00BD32FF" w:rsidP="00BD32FF">
      <w:pPr>
        <w:tabs>
          <w:tab w:val="left" w:pos="216"/>
          <w:tab w:val="left" w:pos="1656"/>
          <w:tab w:val="left" w:pos="4248"/>
        </w:tabs>
        <w:spacing w:line="211" w:lineRule="auto"/>
        <w:jc w:val="both"/>
      </w:pPr>
    </w:p>
    <w:p w14:paraId="07000F73" w14:textId="77777777" w:rsidR="00BD32FF" w:rsidRDefault="00BD32FF" w:rsidP="00BD32FF">
      <w:pPr>
        <w:tabs>
          <w:tab w:val="left" w:pos="216"/>
          <w:tab w:val="left" w:pos="1656"/>
          <w:tab w:val="left" w:pos="4248"/>
        </w:tabs>
        <w:spacing w:line="211" w:lineRule="auto"/>
        <w:jc w:val="both"/>
      </w:pPr>
    </w:p>
    <w:p w14:paraId="285D639B" w14:textId="77777777" w:rsidR="00BD32FF" w:rsidRDefault="00BD32FF" w:rsidP="00BD32FF">
      <w:pPr>
        <w:tabs>
          <w:tab w:val="left" w:pos="216"/>
          <w:tab w:val="left" w:pos="1656"/>
          <w:tab w:val="left" w:pos="4248"/>
        </w:tabs>
        <w:spacing w:line="211" w:lineRule="auto"/>
        <w:jc w:val="both"/>
      </w:pPr>
    </w:p>
    <w:p w14:paraId="21C2E6F6" w14:textId="77777777" w:rsidR="00BD32FF" w:rsidRDefault="00BD32FF" w:rsidP="00BD32FF">
      <w:pPr>
        <w:tabs>
          <w:tab w:val="left" w:pos="216"/>
          <w:tab w:val="left" w:pos="1656"/>
          <w:tab w:val="left" w:pos="4248"/>
        </w:tabs>
        <w:spacing w:line="211" w:lineRule="auto"/>
        <w:jc w:val="both"/>
      </w:pPr>
      <w:r>
        <w:rPr>
          <w:u w:val="single"/>
        </w:rPr>
        <w:t>Note</w:t>
      </w:r>
      <w:r>
        <w:t xml:space="preserve">: A signed acknowledgment of this addendum must be received at the location indicated on the IFB either prior to the bid due date and hour </w:t>
      </w:r>
      <w:r>
        <w:rPr>
          <w:u w:val="single"/>
        </w:rPr>
        <w:t>or</w:t>
      </w:r>
      <w:r>
        <w:t xml:space="preserve"> attached to your bid.  Signature on this addendum does not substitute for your signature on the original bid document.  The original bid document must be signed.</w:t>
      </w:r>
    </w:p>
    <w:p w14:paraId="4D2320F1" w14:textId="77777777" w:rsidR="00BD32FF" w:rsidRDefault="00BD32FF" w:rsidP="00BD32FF">
      <w:pPr>
        <w:tabs>
          <w:tab w:val="left" w:pos="216"/>
          <w:tab w:val="left" w:pos="1656"/>
          <w:tab w:val="left" w:pos="4248"/>
        </w:tabs>
        <w:spacing w:line="211" w:lineRule="auto"/>
        <w:jc w:val="both"/>
      </w:pPr>
    </w:p>
    <w:p w14:paraId="57B39285" w14:textId="77777777" w:rsidR="00BD32FF" w:rsidRDefault="00BD32FF" w:rsidP="00BD32FF">
      <w:pPr>
        <w:tabs>
          <w:tab w:val="left" w:pos="216"/>
          <w:tab w:val="left" w:pos="1656"/>
          <w:tab w:val="left" w:pos="4248"/>
        </w:tabs>
        <w:spacing w:line="211" w:lineRule="auto"/>
        <w:ind w:firstLine="4248"/>
        <w:jc w:val="both"/>
      </w:pPr>
      <w:r>
        <w:t>Very truly yours,</w:t>
      </w:r>
    </w:p>
    <w:p w14:paraId="1F08D169" w14:textId="77777777" w:rsidR="00BD32FF" w:rsidRDefault="00BD32FF" w:rsidP="00BD32FF">
      <w:pPr>
        <w:tabs>
          <w:tab w:val="left" w:pos="216"/>
          <w:tab w:val="left" w:pos="1656"/>
          <w:tab w:val="left" w:pos="4248"/>
        </w:tabs>
        <w:spacing w:line="211" w:lineRule="auto"/>
        <w:jc w:val="both"/>
      </w:pPr>
    </w:p>
    <w:p w14:paraId="30565B7F" w14:textId="77777777" w:rsidR="00BD32FF" w:rsidRDefault="00BD32FF" w:rsidP="00BD32FF">
      <w:pPr>
        <w:tabs>
          <w:tab w:val="left" w:pos="216"/>
          <w:tab w:val="left" w:pos="1656"/>
          <w:tab w:val="left" w:pos="4248"/>
        </w:tabs>
        <w:spacing w:line="211" w:lineRule="auto"/>
        <w:jc w:val="both"/>
      </w:pPr>
    </w:p>
    <w:p w14:paraId="7C00F35F" w14:textId="77777777" w:rsidR="00BD32FF" w:rsidRDefault="00BD32FF" w:rsidP="00BD32FF">
      <w:pPr>
        <w:tabs>
          <w:tab w:val="left" w:pos="216"/>
          <w:tab w:val="left" w:pos="1656"/>
          <w:tab w:val="left" w:pos="4248"/>
        </w:tabs>
        <w:spacing w:line="211" w:lineRule="auto"/>
        <w:ind w:firstLine="4248"/>
        <w:jc w:val="both"/>
      </w:pPr>
      <w:r>
        <w:t>John Q. Public</w:t>
      </w:r>
    </w:p>
    <w:p w14:paraId="4B85745A" w14:textId="77777777" w:rsidR="00BD32FF" w:rsidRDefault="00BD32FF" w:rsidP="00BD32FF">
      <w:pPr>
        <w:tabs>
          <w:tab w:val="left" w:pos="216"/>
          <w:tab w:val="left" w:pos="1656"/>
          <w:tab w:val="left" w:pos="4248"/>
        </w:tabs>
        <w:spacing w:line="211" w:lineRule="auto"/>
        <w:ind w:firstLine="4248"/>
        <w:jc w:val="both"/>
      </w:pPr>
      <w:r>
        <w:t>Contract Officer</w:t>
      </w:r>
    </w:p>
    <w:p w14:paraId="59CD8FD0" w14:textId="77777777" w:rsidR="00BD32FF" w:rsidRDefault="00BD32FF" w:rsidP="00BD32FF">
      <w:pPr>
        <w:tabs>
          <w:tab w:val="left" w:pos="216"/>
          <w:tab w:val="left" w:pos="1656"/>
          <w:tab w:val="left" w:pos="4248"/>
        </w:tabs>
        <w:spacing w:line="211" w:lineRule="auto"/>
        <w:ind w:firstLine="4248"/>
        <w:jc w:val="both"/>
      </w:pPr>
      <w:r>
        <w:t>Phone: 804-123-4567</w:t>
      </w:r>
    </w:p>
    <w:p w14:paraId="3E1306B7" w14:textId="77777777" w:rsidR="00BD32FF" w:rsidRDefault="00BD32FF" w:rsidP="00BD32FF">
      <w:pPr>
        <w:tabs>
          <w:tab w:val="left" w:pos="216"/>
          <w:tab w:val="left" w:pos="1656"/>
          <w:tab w:val="left" w:pos="4248"/>
        </w:tabs>
        <w:spacing w:line="211" w:lineRule="auto"/>
        <w:jc w:val="both"/>
      </w:pPr>
    </w:p>
    <w:p w14:paraId="7AF56063" w14:textId="77777777" w:rsidR="00BD32FF" w:rsidRDefault="00BD32FF" w:rsidP="00BD32FF">
      <w:pPr>
        <w:tabs>
          <w:tab w:val="left" w:pos="216"/>
          <w:tab w:val="left" w:pos="1656"/>
          <w:tab w:val="left" w:pos="4248"/>
        </w:tabs>
        <w:spacing w:line="211" w:lineRule="auto"/>
        <w:jc w:val="both"/>
      </w:pPr>
    </w:p>
    <w:p w14:paraId="327FA1DD" w14:textId="77777777" w:rsidR="00BD32FF" w:rsidRDefault="00BD32FF" w:rsidP="00BD32FF">
      <w:pPr>
        <w:tabs>
          <w:tab w:val="left" w:pos="216"/>
          <w:tab w:val="left" w:pos="1656"/>
          <w:tab w:val="left" w:pos="4248"/>
        </w:tabs>
        <w:spacing w:line="211" w:lineRule="auto"/>
        <w:jc w:val="both"/>
      </w:pPr>
    </w:p>
    <w:p w14:paraId="65716457" w14:textId="77777777" w:rsidR="00BD32FF" w:rsidRDefault="00BD32FF" w:rsidP="00BD32FF">
      <w:pPr>
        <w:tabs>
          <w:tab w:val="left" w:pos="216"/>
          <w:tab w:val="left" w:pos="1656"/>
          <w:tab w:val="left" w:pos="4248"/>
        </w:tabs>
        <w:spacing w:line="211" w:lineRule="auto"/>
        <w:jc w:val="both"/>
      </w:pPr>
      <w:r>
        <w:t>_____________________________________</w:t>
      </w:r>
    </w:p>
    <w:p w14:paraId="4A233B44" w14:textId="77777777" w:rsidR="00BD32FF" w:rsidRDefault="00BD32FF" w:rsidP="00BD32FF">
      <w:pPr>
        <w:tabs>
          <w:tab w:val="left" w:pos="216"/>
          <w:tab w:val="left" w:pos="1656"/>
          <w:tab w:val="left" w:pos="4248"/>
        </w:tabs>
        <w:spacing w:line="211" w:lineRule="auto"/>
        <w:jc w:val="both"/>
      </w:pPr>
      <w:r>
        <w:t>Name of Firm</w:t>
      </w:r>
    </w:p>
    <w:p w14:paraId="44A57B7E" w14:textId="77777777" w:rsidR="00BD32FF" w:rsidRDefault="00BD32FF" w:rsidP="00BD32FF">
      <w:pPr>
        <w:tabs>
          <w:tab w:val="left" w:pos="216"/>
          <w:tab w:val="left" w:pos="1656"/>
          <w:tab w:val="left" w:pos="4248"/>
        </w:tabs>
        <w:spacing w:line="211" w:lineRule="auto"/>
        <w:jc w:val="both"/>
      </w:pPr>
    </w:p>
    <w:p w14:paraId="1B7F57CF" w14:textId="77777777" w:rsidR="00BD32FF" w:rsidRDefault="00BD32FF" w:rsidP="00BD32FF">
      <w:pPr>
        <w:tabs>
          <w:tab w:val="left" w:pos="216"/>
          <w:tab w:val="left" w:pos="1656"/>
          <w:tab w:val="left" w:pos="4248"/>
        </w:tabs>
        <w:spacing w:line="211" w:lineRule="auto"/>
        <w:jc w:val="both"/>
      </w:pPr>
      <w:r>
        <w:t>______________________________________</w:t>
      </w:r>
    </w:p>
    <w:p w14:paraId="7F585B2A" w14:textId="77777777" w:rsidR="00BD32FF" w:rsidRDefault="00BD32FF" w:rsidP="00BD32FF">
      <w:pPr>
        <w:tabs>
          <w:tab w:val="left" w:pos="216"/>
          <w:tab w:val="left" w:pos="1656"/>
          <w:tab w:val="left" w:pos="4248"/>
        </w:tabs>
        <w:spacing w:line="211" w:lineRule="auto"/>
        <w:jc w:val="both"/>
      </w:pPr>
      <w:r>
        <w:t>Signature/Title</w:t>
      </w:r>
    </w:p>
    <w:p w14:paraId="7BAE5895" w14:textId="77777777" w:rsidR="00BD32FF" w:rsidRDefault="00BD32FF" w:rsidP="00BD32FF">
      <w:pPr>
        <w:tabs>
          <w:tab w:val="left" w:pos="216"/>
          <w:tab w:val="left" w:pos="1656"/>
          <w:tab w:val="left" w:pos="4248"/>
        </w:tabs>
        <w:spacing w:line="211" w:lineRule="auto"/>
        <w:jc w:val="both"/>
      </w:pPr>
    </w:p>
    <w:p w14:paraId="6A8955EB" w14:textId="77777777" w:rsidR="00BD32FF" w:rsidRDefault="00BD32FF" w:rsidP="00BD32FF">
      <w:pPr>
        <w:tabs>
          <w:tab w:val="left" w:pos="216"/>
          <w:tab w:val="left" w:pos="1656"/>
          <w:tab w:val="left" w:pos="4248"/>
        </w:tabs>
        <w:spacing w:line="211" w:lineRule="auto"/>
        <w:jc w:val="both"/>
      </w:pPr>
      <w:r>
        <w:rPr>
          <w:u w:val="single"/>
        </w:rPr>
        <w:tab/>
      </w:r>
      <w:r>
        <w:rPr>
          <w:u w:val="single"/>
        </w:rPr>
        <w:tab/>
      </w:r>
      <w:r>
        <w:t xml:space="preserve">                                   </w:t>
      </w:r>
    </w:p>
    <w:p w14:paraId="31B21A13" w14:textId="77777777" w:rsidR="00BD32FF" w:rsidRDefault="00BD32FF" w:rsidP="00BD32FF">
      <w:pPr>
        <w:tabs>
          <w:tab w:val="left" w:pos="216"/>
          <w:tab w:val="left" w:pos="1656"/>
          <w:tab w:val="left" w:pos="4248"/>
        </w:tabs>
        <w:spacing w:line="211" w:lineRule="auto"/>
        <w:jc w:val="both"/>
      </w:pPr>
      <w:r>
        <w:t>Date</w:t>
      </w:r>
    </w:p>
    <w:p w14:paraId="189F0E7E" w14:textId="77777777" w:rsidR="00BD32FF" w:rsidRDefault="00BD32FF" w:rsidP="00BD32FF">
      <w:pPr>
        <w:tabs>
          <w:tab w:val="left" w:pos="216"/>
          <w:tab w:val="left" w:pos="1656"/>
          <w:tab w:val="left" w:pos="4248"/>
        </w:tabs>
        <w:spacing w:line="211" w:lineRule="auto"/>
        <w:jc w:val="both"/>
      </w:pPr>
    </w:p>
    <w:p w14:paraId="28FBA51B" w14:textId="77777777" w:rsidR="00BD32FF" w:rsidRDefault="00BD32FF" w:rsidP="00BD32FF">
      <w:pPr>
        <w:tabs>
          <w:tab w:val="left" w:pos="216"/>
          <w:tab w:val="left" w:pos="1656"/>
          <w:tab w:val="left" w:pos="4248"/>
        </w:tabs>
        <w:spacing w:line="211" w:lineRule="auto"/>
        <w:jc w:val="both"/>
        <w:sectPr w:rsidR="00BD32FF">
          <w:pgSz w:w="12240" w:h="15840"/>
          <w:pgMar w:top="720" w:right="1080" w:bottom="720" w:left="1080" w:header="720" w:footer="720" w:gutter="0"/>
          <w:cols w:space="720"/>
          <w:noEndnote/>
        </w:sectPr>
      </w:pPr>
    </w:p>
    <w:p w14:paraId="58F9D286" w14:textId="162230ED" w:rsidR="00BD32FF" w:rsidRDefault="00BD32FF" w:rsidP="00BD32FF">
      <w:pPr>
        <w:tabs>
          <w:tab w:val="left" w:pos="216"/>
          <w:tab w:val="left" w:pos="1656"/>
          <w:tab w:val="left" w:pos="4248"/>
        </w:tabs>
        <w:spacing w:line="211" w:lineRule="auto"/>
        <w:jc w:val="center"/>
      </w:pPr>
      <w:r>
        <w:rPr>
          <w:b/>
        </w:rPr>
        <w:lastRenderedPageBreak/>
        <w:t>Annex 6-G</w:t>
      </w:r>
    </w:p>
    <w:p w14:paraId="030E5718" w14:textId="4B2BB8CF" w:rsidR="00BD32FF" w:rsidRDefault="00BD32FF" w:rsidP="00BD32FF">
      <w:pPr>
        <w:tabs>
          <w:tab w:val="left" w:pos="216"/>
          <w:tab w:val="left" w:pos="1656"/>
          <w:tab w:val="left" w:pos="4248"/>
        </w:tabs>
        <w:spacing w:line="211" w:lineRule="auto"/>
        <w:jc w:val="center"/>
      </w:pPr>
    </w:p>
    <w:p w14:paraId="582FE339" w14:textId="661328F7" w:rsidR="00BD32FF" w:rsidRDefault="00BD32FF" w:rsidP="00BD32FF">
      <w:pPr>
        <w:tabs>
          <w:tab w:val="left" w:pos="216"/>
          <w:tab w:val="left" w:pos="1656"/>
          <w:tab w:val="left" w:pos="4248"/>
        </w:tabs>
        <w:spacing w:line="211" w:lineRule="auto"/>
        <w:jc w:val="center"/>
      </w:pPr>
      <w:r>
        <w:t>(AGENCY LETTERHEAD)</w:t>
      </w:r>
    </w:p>
    <w:p w14:paraId="402CE1B1" w14:textId="7385FB16" w:rsidR="00BD32FF" w:rsidRDefault="00BD32FF" w:rsidP="00BD32FF">
      <w:pPr>
        <w:tabs>
          <w:tab w:val="left" w:pos="216"/>
          <w:tab w:val="left" w:pos="1656"/>
          <w:tab w:val="left" w:pos="4248"/>
        </w:tabs>
        <w:spacing w:line="211" w:lineRule="auto"/>
        <w:jc w:val="center"/>
      </w:pPr>
    </w:p>
    <w:p w14:paraId="14DB27EF" w14:textId="0AB85C09" w:rsidR="00BD32FF" w:rsidRDefault="00BD32FF" w:rsidP="00BD32FF">
      <w:pPr>
        <w:tabs>
          <w:tab w:val="center" w:pos="5040"/>
        </w:tabs>
        <w:spacing w:line="211" w:lineRule="auto"/>
      </w:pPr>
      <w:r>
        <w:tab/>
        <w:t>COMMONWEALTH OF VIRGINIA</w:t>
      </w:r>
    </w:p>
    <w:p w14:paraId="3697AD21" w14:textId="5A7C87B6" w:rsidR="00BD32FF" w:rsidRDefault="00BD32FF" w:rsidP="00BD32FF">
      <w:pPr>
        <w:tabs>
          <w:tab w:val="left" w:pos="216"/>
          <w:tab w:val="left" w:pos="1656"/>
          <w:tab w:val="left" w:pos="4248"/>
        </w:tabs>
        <w:spacing w:line="211" w:lineRule="auto"/>
        <w:jc w:val="both"/>
      </w:pPr>
    </w:p>
    <w:p w14:paraId="73D99264" w14:textId="072BAF0F" w:rsidR="00BD32FF" w:rsidRDefault="00BD32FF" w:rsidP="00BD32FF">
      <w:pPr>
        <w:tabs>
          <w:tab w:val="center" w:pos="5040"/>
        </w:tabs>
        <w:spacing w:line="211" w:lineRule="auto"/>
      </w:pPr>
      <w:r>
        <w:tab/>
      </w:r>
      <w:r>
        <w:rPr>
          <w:b/>
          <w:u w:val="single"/>
        </w:rPr>
        <w:t>NOTICE OF INTENT TO AWARD</w:t>
      </w:r>
    </w:p>
    <w:p w14:paraId="7CD20A80" w14:textId="1FBED1B2" w:rsidR="00BD32FF" w:rsidRDefault="00BD32FF" w:rsidP="00BD32FF">
      <w:pPr>
        <w:tabs>
          <w:tab w:val="left" w:pos="216"/>
          <w:tab w:val="left" w:pos="1656"/>
          <w:tab w:val="left" w:pos="4248"/>
        </w:tabs>
        <w:spacing w:line="211" w:lineRule="auto"/>
        <w:jc w:val="both"/>
      </w:pPr>
    </w:p>
    <w:p w14:paraId="20E9BA3A" w14:textId="77777777" w:rsidR="00BD32FF" w:rsidRDefault="00BD32FF" w:rsidP="00BD32FF">
      <w:pPr>
        <w:tabs>
          <w:tab w:val="left" w:pos="216"/>
          <w:tab w:val="left" w:pos="1656"/>
          <w:tab w:val="left" w:pos="4248"/>
        </w:tabs>
        <w:spacing w:line="211" w:lineRule="auto"/>
        <w:jc w:val="both"/>
      </w:pPr>
    </w:p>
    <w:p w14:paraId="419A01EF" w14:textId="49A536DE" w:rsidR="00BD32FF" w:rsidRDefault="00BD32FF" w:rsidP="00BD32FF">
      <w:pPr>
        <w:tabs>
          <w:tab w:val="center" w:pos="5040"/>
        </w:tabs>
        <w:spacing w:line="211" w:lineRule="auto"/>
      </w:pPr>
      <w:r>
        <w:tab/>
        <w:t>DATE _____________________</w:t>
      </w:r>
    </w:p>
    <w:p w14:paraId="4C4916E0" w14:textId="77777777" w:rsidR="00BD32FF" w:rsidRDefault="00BD32FF" w:rsidP="00BD32FF">
      <w:pPr>
        <w:tabs>
          <w:tab w:val="left" w:pos="216"/>
          <w:tab w:val="left" w:pos="1656"/>
          <w:tab w:val="left" w:pos="4248"/>
        </w:tabs>
        <w:spacing w:line="211" w:lineRule="auto"/>
        <w:jc w:val="both"/>
      </w:pPr>
    </w:p>
    <w:p w14:paraId="2AFF5C2E" w14:textId="2785F75A" w:rsidR="00BD32FF" w:rsidRDefault="00BD32FF" w:rsidP="00BD32FF">
      <w:pPr>
        <w:tabs>
          <w:tab w:val="center" w:pos="5040"/>
        </w:tabs>
        <w:spacing w:line="211" w:lineRule="auto"/>
      </w:pPr>
      <w:r>
        <w:tab/>
        <w:t>COMMODITY ________________________________________________________</w:t>
      </w:r>
    </w:p>
    <w:p w14:paraId="21800B28" w14:textId="77777777" w:rsidR="00BD32FF" w:rsidRDefault="00BD32FF" w:rsidP="00BD32FF">
      <w:pPr>
        <w:tabs>
          <w:tab w:val="left" w:pos="216"/>
          <w:tab w:val="left" w:pos="1656"/>
          <w:tab w:val="left" w:pos="4248"/>
        </w:tabs>
        <w:spacing w:line="211" w:lineRule="auto"/>
        <w:jc w:val="both"/>
      </w:pPr>
    </w:p>
    <w:p w14:paraId="4838CB15" w14:textId="091A8EFE" w:rsidR="00BD32FF" w:rsidRDefault="00BD32FF" w:rsidP="00BD32FF">
      <w:pPr>
        <w:tabs>
          <w:tab w:val="center" w:pos="5040"/>
        </w:tabs>
        <w:spacing w:line="211" w:lineRule="auto"/>
      </w:pPr>
      <w:r>
        <w:tab/>
        <w:t xml:space="preserve">IN RESPONSE TO </w:t>
      </w:r>
      <w:r>
        <w:rPr>
          <w:u w:val="single"/>
        </w:rPr>
        <w:t>IFB</w:t>
      </w:r>
      <w:r>
        <w:t xml:space="preserve"> # ______________________ OF </w:t>
      </w:r>
      <w:r>
        <w:rPr>
          <w:u w:val="single"/>
        </w:rPr>
        <w:t xml:space="preserve">     (ISSUE DATE)      </w:t>
      </w:r>
    </w:p>
    <w:p w14:paraId="45D3BE65" w14:textId="16C6E214" w:rsidR="00BD32FF" w:rsidRDefault="00BD32FF" w:rsidP="00BD32FF">
      <w:pPr>
        <w:tabs>
          <w:tab w:val="left" w:pos="216"/>
          <w:tab w:val="left" w:pos="1656"/>
          <w:tab w:val="left" w:pos="4248"/>
        </w:tabs>
        <w:spacing w:line="211" w:lineRule="auto"/>
        <w:jc w:val="both"/>
      </w:pPr>
    </w:p>
    <w:p w14:paraId="673BF365" w14:textId="5A289C79" w:rsidR="00BD32FF" w:rsidRDefault="00BD32FF" w:rsidP="00BD32FF">
      <w:pPr>
        <w:tabs>
          <w:tab w:val="left" w:pos="216"/>
          <w:tab w:val="left" w:pos="1656"/>
          <w:tab w:val="left" w:pos="4248"/>
        </w:tabs>
        <w:spacing w:line="211" w:lineRule="auto"/>
        <w:jc w:val="both"/>
      </w:pPr>
      <w:r>
        <w:t>CONTRACTOR(S)/VENDOR(S) _____________________________________________________</w:t>
      </w:r>
    </w:p>
    <w:p w14:paraId="01F54735" w14:textId="77777777" w:rsidR="00BD32FF" w:rsidRDefault="00BD32FF" w:rsidP="00BD32FF">
      <w:pPr>
        <w:tabs>
          <w:tab w:val="left" w:pos="216"/>
          <w:tab w:val="left" w:pos="1656"/>
          <w:tab w:val="left" w:pos="4248"/>
        </w:tabs>
        <w:spacing w:line="211" w:lineRule="auto"/>
        <w:jc w:val="both"/>
      </w:pPr>
    </w:p>
    <w:p w14:paraId="39B963BE" w14:textId="0161CDEC" w:rsidR="00BD32FF" w:rsidRDefault="00BD32FF" w:rsidP="00BD32FF">
      <w:pPr>
        <w:tabs>
          <w:tab w:val="left" w:pos="216"/>
          <w:tab w:val="left" w:pos="1656"/>
          <w:tab w:val="left" w:pos="4248"/>
        </w:tabs>
        <w:spacing w:line="211" w:lineRule="auto"/>
        <w:jc w:val="both"/>
      </w:pPr>
      <w:r>
        <w:t>Records for this procurement are now available for inspection by any bidder</w:t>
      </w:r>
      <w:r w:rsidR="005F5775">
        <w:t xml:space="preserve"> </w:t>
      </w:r>
      <w:r>
        <w:t>on this IFB</w:t>
      </w:r>
    </w:p>
    <w:p w14:paraId="18343F4D" w14:textId="77777777" w:rsidR="00BD32FF" w:rsidRDefault="00BD32FF" w:rsidP="00BD32FF">
      <w:pPr>
        <w:tabs>
          <w:tab w:val="left" w:pos="216"/>
          <w:tab w:val="left" w:pos="1656"/>
          <w:tab w:val="left" w:pos="4248"/>
        </w:tabs>
        <w:spacing w:line="211" w:lineRule="auto"/>
        <w:jc w:val="both"/>
      </w:pPr>
    </w:p>
    <w:p w14:paraId="276D3E32" w14:textId="77777777" w:rsidR="00BD32FF" w:rsidRDefault="00BD32FF" w:rsidP="00BD32FF">
      <w:pPr>
        <w:tabs>
          <w:tab w:val="left" w:pos="216"/>
          <w:tab w:val="left" w:pos="1656"/>
          <w:tab w:val="left" w:pos="4248"/>
        </w:tabs>
        <w:spacing w:line="211" w:lineRule="auto"/>
        <w:jc w:val="both"/>
      </w:pPr>
    </w:p>
    <w:p w14:paraId="24F7DA1C" w14:textId="77777777" w:rsidR="00BD32FF" w:rsidRDefault="00BD32FF" w:rsidP="00BD32FF">
      <w:pPr>
        <w:tabs>
          <w:tab w:val="left" w:pos="6480"/>
          <w:tab w:val="left" w:pos="8280"/>
          <w:tab w:val="left" w:pos="9000"/>
          <w:tab w:val="left" w:pos="9720"/>
        </w:tabs>
        <w:spacing w:line="211" w:lineRule="auto"/>
        <w:ind w:left="8280" w:hanging="8280"/>
        <w:jc w:val="both"/>
      </w:pPr>
      <w:r>
        <w:t xml:space="preserve">                             (Purchase officer/contract officer)  </w:t>
      </w:r>
      <w:r>
        <w:rPr>
          <w:u w:val="single"/>
        </w:rPr>
        <w:t xml:space="preserve">                       (Signature)             </w:t>
      </w:r>
      <w:r>
        <w:tab/>
      </w:r>
    </w:p>
    <w:p w14:paraId="537724C2" w14:textId="77777777" w:rsidR="00BD32FF" w:rsidRDefault="00BD32FF" w:rsidP="00BD32FF">
      <w:pPr>
        <w:tabs>
          <w:tab w:val="left" w:pos="6480"/>
          <w:tab w:val="left" w:pos="8280"/>
          <w:tab w:val="left" w:pos="9000"/>
          <w:tab w:val="left" w:pos="9720"/>
        </w:tabs>
        <w:spacing w:line="211" w:lineRule="auto"/>
        <w:jc w:val="both"/>
      </w:pPr>
      <w:r>
        <w:t xml:space="preserve">                                                                                                       Name typed or printed </w:t>
      </w:r>
    </w:p>
    <w:p w14:paraId="1CCA1659" w14:textId="77777777" w:rsidR="00BD32FF" w:rsidRDefault="00BD32FF" w:rsidP="00BD32FF">
      <w:pPr>
        <w:tabs>
          <w:tab w:val="left" w:pos="6480"/>
          <w:tab w:val="left" w:pos="8280"/>
          <w:tab w:val="left" w:pos="9000"/>
          <w:tab w:val="left" w:pos="9720"/>
        </w:tabs>
        <w:spacing w:line="211" w:lineRule="auto"/>
        <w:jc w:val="both"/>
      </w:pPr>
    </w:p>
    <w:p w14:paraId="0FC80F14" w14:textId="77777777" w:rsidR="00BD32FF" w:rsidRDefault="00BD32FF" w:rsidP="00BD32FF">
      <w:pPr>
        <w:tabs>
          <w:tab w:val="left" w:pos="6480"/>
          <w:tab w:val="left" w:pos="8280"/>
          <w:tab w:val="left" w:pos="9000"/>
          <w:tab w:val="left" w:pos="9720"/>
        </w:tabs>
        <w:spacing w:line="211" w:lineRule="auto"/>
        <w:jc w:val="both"/>
      </w:pPr>
      <w:r>
        <w:rPr>
          <w:b/>
        </w:rPr>
        <w:t>Note: This form is used if a protest of the award is anticipated.</w:t>
      </w:r>
    </w:p>
    <w:p w14:paraId="08F73555" w14:textId="77777777" w:rsidR="00BD32FF" w:rsidRDefault="00BD32FF" w:rsidP="00BD32FF">
      <w:pPr>
        <w:tabs>
          <w:tab w:val="center" w:pos="5040"/>
          <w:tab w:val="left" w:pos="6480"/>
          <w:tab w:val="left" w:pos="8280"/>
          <w:tab w:val="left" w:pos="9000"/>
          <w:tab w:val="left" w:pos="9720"/>
        </w:tabs>
        <w:spacing w:line="211" w:lineRule="auto"/>
        <w:jc w:val="both"/>
      </w:pPr>
      <w:r>
        <w:tab/>
        <w:t xml:space="preserve">  </w:t>
      </w:r>
    </w:p>
    <w:p w14:paraId="0EC5A0CC" w14:textId="2AECC7D8" w:rsidR="0051372C" w:rsidRDefault="0051372C" w:rsidP="00BD32FF">
      <w:pPr>
        <w:tabs>
          <w:tab w:val="center" w:pos="5040"/>
          <w:tab w:val="left" w:pos="6480"/>
          <w:tab w:val="left" w:pos="8280"/>
          <w:tab w:val="left" w:pos="9000"/>
          <w:tab w:val="left" w:pos="9720"/>
        </w:tabs>
        <w:spacing w:line="211" w:lineRule="auto"/>
        <w:jc w:val="both"/>
      </w:pPr>
    </w:p>
    <w:p w14:paraId="4EB67E50" w14:textId="62405178" w:rsidR="00BD32FF" w:rsidRDefault="00BD32FF" w:rsidP="00BD32FF">
      <w:pPr>
        <w:tabs>
          <w:tab w:val="left" w:pos="6480"/>
          <w:tab w:val="left" w:pos="8280"/>
          <w:tab w:val="left" w:pos="9000"/>
          <w:tab w:val="left" w:pos="9720"/>
        </w:tabs>
        <w:spacing w:line="211" w:lineRule="auto"/>
        <w:jc w:val="both"/>
      </w:pPr>
      <w:r>
        <w:t xml:space="preserve"> </w:t>
      </w:r>
    </w:p>
    <w:p w14:paraId="4A18927C" w14:textId="77777777" w:rsidR="00BD32FF" w:rsidRDefault="004E0333" w:rsidP="00BD32FF">
      <w:pPr>
        <w:tabs>
          <w:tab w:val="left" w:pos="6480"/>
          <w:tab w:val="left" w:pos="8280"/>
          <w:tab w:val="left" w:pos="9000"/>
          <w:tab w:val="left" w:pos="9720"/>
        </w:tabs>
        <w:spacing w:line="211" w:lineRule="auto"/>
        <w:jc w:val="center"/>
      </w:pPr>
      <w:r>
        <w:rPr>
          <w:noProof/>
        </w:rPr>
        <mc:AlternateContent>
          <mc:Choice Requires="wps">
            <w:drawing>
              <wp:anchor distT="0" distB="0" distL="114300" distR="114300" simplePos="0" relativeHeight="251658297" behindDoc="1" locked="1" layoutInCell="0" allowOverlap="1" wp14:anchorId="1567F3ED" wp14:editId="2B197A42">
                <wp:simplePos x="0" y="0"/>
                <wp:positionH relativeFrom="page">
                  <wp:posOffset>182880</wp:posOffset>
                </wp:positionH>
                <wp:positionV relativeFrom="page">
                  <wp:posOffset>3774440</wp:posOffset>
                </wp:positionV>
                <wp:extent cx="7315200" cy="232410"/>
                <wp:effectExtent l="0" t="0" r="0" b="0"/>
                <wp:wrapNone/>
                <wp:docPr id="24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3241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11FDC" id="Rectangle 51" o:spid="_x0000_s1026" style="position:absolute;margin-left:14.4pt;margin-top:297.2pt;width:8in;height:18.3pt;z-index:-25165818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" o:allowincell="f" fillcolor="black" stroked="f" strokeweight="0">
                <w10:wrap anchorx="page" anchory="page"/>
                <w10:anchorlock/>
              </v:rect>
            </w:pict>
          </mc:Fallback>
        </mc:AlternateContent>
      </w:r>
    </w:p>
    <w:p w14:paraId="2BB88D91" w14:textId="77777777" w:rsidR="00BD32FF" w:rsidRDefault="00BD32FF" w:rsidP="00BD32FF">
      <w:pPr>
        <w:tabs>
          <w:tab w:val="left" w:pos="6480"/>
          <w:tab w:val="left" w:pos="8280"/>
          <w:tab w:val="left" w:pos="9000"/>
          <w:tab w:val="left" w:pos="9720"/>
        </w:tabs>
        <w:spacing w:line="211" w:lineRule="auto"/>
        <w:jc w:val="center"/>
        <w:rPr>
          <w:b/>
        </w:rPr>
      </w:pPr>
    </w:p>
    <w:p w14:paraId="621BCA71" w14:textId="3254FE2E" w:rsidR="00BD32FF" w:rsidRDefault="00BD32FF" w:rsidP="00BD32FF">
      <w:pPr>
        <w:tabs>
          <w:tab w:val="left" w:pos="6480"/>
          <w:tab w:val="left" w:pos="8280"/>
          <w:tab w:val="left" w:pos="9000"/>
          <w:tab w:val="left" w:pos="9720"/>
        </w:tabs>
        <w:spacing w:line="211" w:lineRule="auto"/>
        <w:jc w:val="center"/>
        <w:rPr>
          <w:b/>
        </w:rPr>
      </w:pPr>
    </w:p>
    <w:p w14:paraId="5F3237ED" w14:textId="6744E982" w:rsidR="00BD32FF" w:rsidRDefault="00BD32FF" w:rsidP="00BD32FF">
      <w:pPr>
        <w:tabs>
          <w:tab w:val="left" w:pos="6480"/>
          <w:tab w:val="left" w:pos="8280"/>
          <w:tab w:val="left" w:pos="9000"/>
          <w:tab w:val="left" w:pos="9720"/>
        </w:tabs>
        <w:spacing w:line="211" w:lineRule="auto"/>
        <w:jc w:val="center"/>
        <w:rPr>
          <w:b/>
          <w:sz w:val="26"/>
        </w:rPr>
      </w:pPr>
      <w:r>
        <w:rPr>
          <w:b/>
        </w:rPr>
        <w:t>Annex 6-H</w:t>
      </w:r>
    </w:p>
    <w:p w14:paraId="24986800" w14:textId="3B2C0C51" w:rsidR="00BD32FF" w:rsidRDefault="00BD32FF" w:rsidP="00BD32FF">
      <w:pPr>
        <w:tabs>
          <w:tab w:val="left" w:pos="6480"/>
          <w:tab w:val="left" w:pos="8280"/>
          <w:tab w:val="left" w:pos="9000"/>
          <w:tab w:val="left" w:pos="9720"/>
        </w:tabs>
        <w:spacing w:line="211" w:lineRule="auto"/>
        <w:jc w:val="center"/>
        <w:rPr>
          <w:b/>
          <w:sz w:val="26"/>
        </w:rPr>
      </w:pPr>
    </w:p>
    <w:p w14:paraId="05DA86DE" w14:textId="77777777" w:rsidR="00BD32FF" w:rsidRDefault="00BD32FF" w:rsidP="00BD32FF">
      <w:pPr>
        <w:tabs>
          <w:tab w:val="left" w:pos="6480"/>
          <w:tab w:val="left" w:pos="8280"/>
          <w:tab w:val="left" w:pos="9000"/>
          <w:tab w:val="left" w:pos="9720"/>
        </w:tabs>
        <w:spacing w:line="211" w:lineRule="auto"/>
        <w:jc w:val="center"/>
        <w:rPr>
          <w:b/>
          <w:sz w:val="26"/>
        </w:rPr>
      </w:pPr>
      <w:r>
        <w:rPr>
          <w:sz w:val="22"/>
        </w:rPr>
        <w:t>(AGENCY LETTERHEAD)</w:t>
      </w:r>
    </w:p>
    <w:p w14:paraId="2B74B556" w14:textId="67797105" w:rsidR="00BD32FF" w:rsidRDefault="00BD32FF" w:rsidP="00BD32FF">
      <w:pPr>
        <w:tabs>
          <w:tab w:val="left" w:pos="6480"/>
          <w:tab w:val="left" w:pos="8280"/>
          <w:tab w:val="left" w:pos="9000"/>
          <w:tab w:val="left" w:pos="9720"/>
        </w:tabs>
        <w:spacing w:line="211" w:lineRule="auto"/>
        <w:jc w:val="center"/>
        <w:rPr>
          <w:b/>
          <w:sz w:val="26"/>
        </w:rPr>
      </w:pPr>
    </w:p>
    <w:p w14:paraId="375D710B" w14:textId="0DA39EE3" w:rsidR="00BD32FF" w:rsidRDefault="00BD32FF" w:rsidP="00BD32FF">
      <w:pPr>
        <w:tabs>
          <w:tab w:val="left" w:pos="6480"/>
          <w:tab w:val="left" w:pos="8280"/>
          <w:tab w:val="left" w:pos="9000"/>
          <w:tab w:val="left" w:pos="9720"/>
        </w:tabs>
        <w:spacing w:line="211" w:lineRule="auto"/>
        <w:jc w:val="center"/>
        <w:rPr>
          <w:b/>
          <w:sz w:val="26"/>
        </w:rPr>
      </w:pPr>
      <w:r>
        <w:rPr>
          <w:b/>
          <w:sz w:val="26"/>
        </w:rPr>
        <w:t>COMMONWEALTH OF VIRGINIA</w:t>
      </w:r>
    </w:p>
    <w:p w14:paraId="16C693CE" w14:textId="53E91BE7" w:rsidR="00BD32FF" w:rsidRDefault="00BD32FF" w:rsidP="00BD32FF">
      <w:pPr>
        <w:tabs>
          <w:tab w:val="left" w:pos="6480"/>
          <w:tab w:val="left" w:pos="8280"/>
          <w:tab w:val="left" w:pos="9000"/>
          <w:tab w:val="left" w:pos="9720"/>
        </w:tabs>
        <w:spacing w:line="211" w:lineRule="auto"/>
        <w:jc w:val="both"/>
        <w:rPr>
          <w:b/>
        </w:rPr>
      </w:pPr>
    </w:p>
    <w:p w14:paraId="5B211363" w14:textId="767F5B60" w:rsidR="00BD32FF" w:rsidRDefault="00BD32FF" w:rsidP="00BD32FF">
      <w:pPr>
        <w:tabs>
          <w:tab w:val="left" w:pos="6480"/>
          <w:tab w:val="left" w:pos="8280"/>
          <w:tab w:val="left" w:pos="9000"/>
          <w:tab w:val="left" w:pos="9720"/>
        </w:tabs>
        <w:spacing w:line="211" w:lineRule="auto"/>
        <w:jc w:val="center"/>
      </w:pPr>
      <w:r>
        <w:rPr>
          <w:u w:val="single"/>
        </w:rPr>
        <w:t>NOTICE OF AWARD</w:t>
      </w:r>
    </w:p>
    <w:p w14:paraId="1EF196BB" w14:textId="0DCC84B3" w:rsidR="00BD32FF" w:rsidRDefault="00BD32FF" w:rsidP="00BD32FF">
      <w:pPr>
        <w:tabs>
          <w:tab w:val="left" w:pos="6480"/>
          <w:tab w:val="left" w:pos="8280"/>
          <w:tab w:val="left" w:pos="9000"/>
          <w:tab w:val="left" w:pos="9720"/>
        </w:tabs>
        <w:spacing w:line="211" w:lineRule="auto"/>
        <w:jc w:val="both"/>
      </w:pPr>
    </w:p>
    <w:p w14:paraId="35304EA3" w14:textId="1B04CCB6" w:rsidR="00BD32FF" w:rsidRDefault="00BD32FF" w:rsidP="00BD32FF">
      <w:pPr>
        <w:tabs>
          <w:tab w:val="left" w:pos="6480"/>
          <w:tab w:val="left" w:pos="8280"/>
          <w:tab w:val="left" w:pos="9000"/>
          <w:tab w:val="left" w:pos="9720"/>
        </w:tabs>
        <w:spacing w:line="211" w:lineRule="auto"/>
        <w:jc w:val="center"/>
      </w:pPr>
      <w:r>
        <w:t>Contract No.  __________</w:t>
      </w:r>
    </w:p>
    <w:p w14:paraId="1945A0BA" w14:textId="114095E1" w:rsidR="00BD32FF" w:rsidRDefault="00BD32FF" w:rsidP="00BD32FF">
      <w:pPr>
        <w:tabs>
          <w:tab w:val="left" w:pos="6480"/>
          <w:tab w:val="left" w:pos="8280"/>
          <w:tab w:val="left" w:pos="9000"/>
          <w:tab w:val="left" w:pos="9720"/>
        </w:tabs>
        <w:spacing w:line="211" w:lineRule="auto"/>
        <w:jc w:val="center"/>
      </w:pPr>
    </w:p>
    <w:p w14:paraId="1F33CD6C" w14:textId="2EF79AE7" w:rsidR="00BD32FF" w:rsidRDefault="00BD32FF" w:rsidP="00BD32FF">
      <w:pPr>
        <w:tabs>
          <w:tab w:val="left" w:pos="6480"/>
          <w:tab w:val="left" w:pos="8280"/>
          <w:tab w:val="left" w:pos="9000"/>
          <w:tab w:val="left" w:pos="9720"/>
        </w:tabs>
        <w:spacing w:line="211" w:lineRule="auto"/>
        <w:jc w:val="center"/>
      </w:pPr>
      <w:r>
        <w:t>Date _______________</w:t>
      </w:r>
    </w:p>
    <w:p w14:paraId="215C7783" w14:textId="49DF78F0" w:rsidR="00BD32FF" w:rsidRDefault="00BD32FF" w:rsidP="00BD32FF">
      <w:pPr>
        <w:tabs>
          <w:tab w:val="left" w:pos="6480"/>
          <w:tab w:val="left" w:pos="8280"/>
          <w:tab w:val="left" w:pos="9000"/>
          <w:tab w:val="left" w:pos="9720"/>
        </w:tabs>
        <w:spacing w:line="211" w:lineRule="auto"/>
        <w:jc w:val="center"/>
      </w:pPr>
    </w:p>
    <w:p w14:paraId="736196CE" w14:textId="283F9C84" w:rsidR="00BD32FF" w:rsidRDefault="00C03501" w:rsidP="00BD32FF">
      <w:pPr>
        <w:tabs>
          <w:tab w:val="left" w:pos="6480"/>
          <w:tab w:val="left" w:pos="8280"/>
          <w:tab w:val="left" w:pos="9000"/>
          <w:tab w:val="left" w:pos="9720"/>
        </w:tabs>
        <w:spacing w:line="211" w:lineRule="auto"/>
        <w:jc w:val="center"/>
      </w:pPr>
      <w:r>
        <w:t>eVA Vendor ID</w:t>
      </w:r>
      <w:r w:rsidR="00BD32FF">
        <w:t>.  __________</w:t>
      </w:r>
    </w:p>
    <w:p w14:paraId="01E36236" w14:textId="2EE95C10" w:rsidR="00BD32FF" w:rsidRDefault="00BD32FF" w:rsidP="00BD32FF">
      <w:pPr>
        <w:tabs>
          <w:tab w:val="left" w:pos="6480"/>
          <w:tab w:val="left" w:pos="8280"/>
          <w:tab w:val="left" w:pos="9000"/>
          <w:tab w:val="left" w:pos="9720"/>
        </w:tabs>
        <w:spacing w:line="325" w:lineRule="auto"/>
        <w:jc w:val="both"/>
      </w:pPr>
    </w:p>
    <w:p w14:paraId="0B3B7162" w14:textId="024AAB2F" w:rsidR="00BD32FF" w:rsidRDefault="00BD32FF" w:rsidP="00BD32FF">
      <w:pPr>
        <w:tabs>
          <w:tab w:val="left" w:pos="6480"/>
          <w:tab w:val="left" w:pos="8280"/>
          <w:tab w:val="left" w:pos="9000"/>
          <w:tab w:val="left" w:pos="9720"/>
        </w:tabs>
        <w:spacing w:line="325" w:lineRule="auto"/>
        <w:jc w:val="both"/>
      </w:pPr>
      <w:r>
        <w:t>Name ____________________________________________________________________________</w:t>
      </w:r>
    </w:p>
    <w:p w14:paraId="02798630" w14:textId="21DC15BA" w:rsidR="00BD32FF" w:rsidRDefault="00BD32FF" w:rsidP="00BD32FF">
      <w:pPr>
        <w:tabs>
          <w:tab w:val="left" w:pos="6480"/>
          <w:tab w:val="left" w:pos="8280"/>
          <w:tab w:val="left" w:pos="9000"/>
          <w:tab w:val="left" w:pos="9720"/>
        </w:tabs>
        <w:spacing w:line="325" w:lineRule="auto"/>
        <w:jc w:val="both"/>
      </w:pPr>
      <w:r>
        <w:t>Address __________________________________________________________________________</w:t>
      </w:r>
    </w:p>
    <w:p w14:paraId="0B1D91C9" w14:textId="324DA43F" w:rsidR="00BD32FF" w:rsidRDefault="008C5C6A" w:rsidP="00BD32FF">
      <w:pPr>
        <w:tabs>
          <w:tab w:val="left" w:pos="6480"/>
          <w:tab w:val="left" w:pos="8280"/>
          <w:tab w:val="left" w:pos="9000"/>
          <w:tab w:val="left" w:pos="9720"/>
        </w:tabs>
        <w:spacing w:line="325" w:lineRule="auto"/>
        <w:jc w:val="both"/>
      </w:pPr>
      <w:r>
        <w:t xml:space="preserve">Bid Response Date </w:t>
      </w:r>
      <w:r w:rsidR="00BD32FF">
        <w:t>_______________________________________________________________</w:t>
      </w:r>
    </w:p>
    <w:p w14:paraId="086E72A4" w14:textId="105425C5" w:rsidR="00BD32FF" w:rsidRDefault="00BD32FF" w:rsidP="00BD32FF">
      <w:pPr>
        <w:tabs>
          <w:tab w:val="left" w:pos="6480"/>
          <w:tab w:val="left" w:pos="8280"/>
          <w:tab w:val="left" w:pos="9000"/>
          <w:tab w:val="left" w:pos="9720"/>
        </w:tabs>
        <w:spacing w:line="325" w:lineRule="auto"/>
        <w:jc w:val="both"/>
      </w:pPr>
      <w:r>
        <w:t>In Response To ____________________________________________________________________</w:t>
      </w:r>
    </w:p>
    <w:p w14:paraId="1030BE00" w14:textId="77777777" w:rsidR="00BD32FF" w:rsidRDefault="00BD32FF" w:rsidP="00BD32FF">
      <w:pPr>
        <w:tabs>
          <w:tab w:val="left" w:pos="6480"/>
          <w:tab w:val="left" w:pos="8280"/>
          <w:tab w:val="left" w:pos="9000"/>
          <w:tab w:val="left" w:pos="9720"/>
        </w:tabs>
        <w:spacing w:line="325" w:lineRule="auto"/>
        <w:jc w:val="both"/>
      </w:pPr>
      <w:r>
        <w:t>To Furnish ________________________________________________________________________</w:t>
      </w:r>
    </w:p>
    <w:p w14:paraId="38F5C96B" w14:textId="77777777" w:rsidR="00BD32FF" w:rsidRDefault="00BD32FF" w:rsidP="00BD32FF">
      <w:pPr>
        <w:tabs>
          <w:tab w:val="left" w:pos="6480"/>
          <w:tab w:val="left" w:pos="8280"/>
          <w:tab w:val="left" w:pos="9000"/>
          <w:tab w:val="left" w:pos="9720"/>
        </w:tabs>
        <w:spacing w:line="325" w:lineRule="auto"/>
        <w:jc w:val="both"/>
      </w:pPr>
      <w:r>
        <w:t>During the Period __________________________________________________________________</w:t>
      </w:r>
    </w:p>
    <w:p w14:paraId="388D6787" w14:textId="77777777" w:rsidR="00BD32FF" w:rsidRDefault="00BD32FF" w:rsidP="00BD32FF">
      <w:pPr>
        <w:tabs>
          <w:tab w:val="left" w:pos="6480"/>
          <w:tab w:val="left" w:pos="8280"/>
          <w:tab w:val="left" w:pos="9000"/>
          <w:tab w:val="left" w:pos="9720"/>
        </w:tabs>
        <w:spacing w:line="217" w:lineRule="auto"/>
        <w:jc w:val="both"/>
      </w:pPr>
      <w:r>
        <w:t xml:space="preserve">                  </w:t>
      </w:r>
      <w:r>
        <w:tab/>
      </w:r>
    </w:p>
    <w:p w14:paraId="23C97159" w14:textId="4D80B6E3" w:rsidR="00BD32FF" w:rsidRPr="008C5C6A" w:rsidRDefault="008C5C6A" w:rsidP="008C5C6A">
      <w:pPr>
        <w:tabs>
          <w:tab w:val="left" w:pos="3060"/>
          <w:tab w:val="left" w:pos="8280"/>
          <w:tab w:val="left" w:pos="9000"/>
          <w:tab w:val="left" w:pos="9720"/>
        </w:tabs>
        <w:spacing w:line="217" w:lineRule="auto"/>
        <w:jc w:val="both"/>
        <w:rPr>
          <w:u w:val="single"/>
        </w:rPr>
      </w:pPr>
      <w:r>
        <w:rPr>
          <w:u w:val="single"/>
        </w:rPr>
        <w:tab/>
      </w:r>
    </w:p>
    <w:p w14:paraId="020E2BDE" w14:textId="22BB845B" w:rsidR="00BD32FF" w:rsidRDefault="00BD32FF" w:rsidP="008C5C6A">
      <w:pPr>
        <w:pStyle w:val="BodyTextIndent"/>
        <w:ind w:left="0"/>
      </w:pPr>
      <w:r>
        <w:t>Purchase Officer or Contract Officer</w:t>
      </w:r>
    </w:p>
    <w:p w14:paraId="74B59087" w14:textId="77777777" w:rsidR="00BD32FF" w:rsidRDefault="00BD32FF" w:rsidP="00BD32FF">
      <w:pPr>
        <w:tabs>
          <w:tab w:val="left" w:pos="6480"/>
          <w:tab w:val="left" w:pos="8280"/>
          <w:tab w:val="left" w:pos="9000"/>
          <w:tab w:val="left" w:pos="9720"/>
        </w:tabs>
        <w:spacing w:line="217" w:lineRule="auto"/>
        <w:jc w:val="both"/>
      </w:pPr>
    </w:p>
    <w:p w14:paraId="747683AD" w14:textId="77777777" w:rsidR="00BD32FF" w:rsidRDefault="00BD32FF" w:rsidP="00BD32FF">
      <w:pPr>
        <w:tabs>
          <w:tab w:val="left" w:pos="6480"/>
          <w:tab w:val="left" w:pos="8280"/>
          <w:tab w:val="left" w:pos="9000"/>
          <w:tab w:val="left" w:pos="9720"/>
        </w:tabs>
        <w:spacing w:line="217" w:lineRule="auto"/>
        <w:jc w:val="both"/>
        <w:rPr>
          <w:b/>
        </w:rPr>
      </w:pPr>
    </w:p>
    <w:p w14:paraId="01A685B4" w14:textId="77777777" w:rsidR="00BD32FF" w:rsidRDefault="00BD32FF" w:rsidP="00BD32FF">
      <w:pPr>
        <w:tabs>
          <w:tab w:val="left" w:pos="6480"/>
          <w:tab w:val="left" w:pos="8280"/>
          <w:tab w:val="left" w:pos="9000"/>
          <w:tab w:val="left" w:pos="9720"/>
        </w:tabs>
        <w:spacing w:line="217" w:lineRule="auto"/>
        <w:jc w:val="both"/>
        <w:rPr>
          <w:b/>
        </w:rPr>
      </w:pPr>
    </w:p>
    <w:p w14:paraId="6C63F59F" w14:textId="4735F2EC" w:rsidR="00BD32FF" w:rsidRDefault="00BD32FF" w:rsidP="00BD32FF">
      <w:pPr>
        <w:tabs>
          <w:tab w:val="left" w:pos="6480"/>
          <w:tab w:val="left" w:pos="8280"/>
          <w:tab w:val="left" w:pos="9000"/>
          <w:tab w:val="left" w:pos="9720"/>
        </w:tabs>
        <w:spacing w:line="217" w:lineRule="auto"/>
        <w:jc w:val="both"/>
      </w:pPr>
      <w:r>
        <w:rPr>
          <w:b/>
        </w:rPr>
        <w:t>Note:</w:t>
      </w:r>
      <w:r w:rsidR="0005110B">
        <w:t xml:space="preserve"> </w:t>
      </w:r>
      <w:r w:rsidR="008C5C6A">
        <w:t>This form serves as the public notice of award for a competitive bid. This form may also be used as an award document for a competitive bid by adding the following paragraph before the signature line:</w:t>
      </w:r>
    </w:p>
    <w:p w14:paraId="5A57D2D2" w14:textId="0693CC57" w:rsidR="008C5C6A" w:rsidRPr="008C5C6A" w:rsidRDefault="008C5C6A" w:rsidP="00BD32FF">
      <w:pPr>
        <w:tabs>
          <w:tab w:val="left" w:pos="6480"/>
          <w:tab w:val="left" w:pos="8280"/>
          <w:tab w:val="left" w:pos="9000"/>
          <w:tab w:val="left" w:pos="9720"/>
        </w:tabs>
        <w:spacing w:line="217" w:lineRule="auto"/>
        <w:jc w:val="both"/>
        <w:rPr>
          <w:i/>
        </w:rPr>
      </w:pPr>
      <w:r w:rsidRPr="0074310F">
        <w:rPr>
          <w:i/>
        </w:rPr>
        <w:t>“hereby is accepted at prices and terms stated, subject to all conditions and requirements of the solicitation, purchase specifications, warranties, performance bond and other stipulations, if any.  The solicitation, your bid and this notice of acceptance constitute the contract.”</w:t>
      </w:r>
    </w:p>
    <w:p w14:paraId="0FC2577B" w14:textId="77777777" w:rsidR="001459EF" w:rsidRDefault="00D66475" w:rsidP="00EF3A1C">
      <w:pPr>
        <w:tabs>
          <w:tab w:val="left" w:pos="6480"/>
          <w:tab w:val="left" w:pos="8280"/>
          <w:tab w:val="left" w:pos="9000"/>
          <w:tab w:val="left" w:pos="9720"/>
        </w:tabs>
        <w:spacing w:line="217" w:lineRule="auto"/>
        <w:jc w:val="center"/>
      </w:pPr>
      <w:r>
        <w:br w:type="page"/>
      </w:r>
    </w:p>
    <w:p w14:paraId="75F1CD89" w14:textId="557A3A8F" w:rsidR="007F3203" w:rsidRPr="008134D7" w:rsidRDefault="004C51BC" w:rsidP="007F3203">
      <w:pPr>
        <w:tabs>
          <w:tab w:val="left" w:pos="360"/>
          <w:tab w:val="left" w:pos="7515"/>
          <w:tab w:val="left" w:pos="11175"/>
          <w:tab w:val="left" w:pos="15135"/>
          <w:tab w:val="left" w:pos="19515"/>
          <w:tab w:val="left" w:pos="23335"/>
        </w:tabs>
        <w:jc w:val="center"/>
        <w:rPr>
          <w:b/>
          <w:sz w:val="32"/>
          <w:szCs w:val="32"/>
          <w:u w:val="single"/>
        </w:rPr>
      </w:pPr>
      <w:r w:rsidRPr="00AB3B7B">
        <w:rPr>
          <w:b/>
          <w:bCs/>
        </w:rPr>
        <w:lastRenderedPageBreak/>
        <w:t>Annex</w:t>
      </w:r>
      <w:r w:rsidR="005F1C0F" w:rsidRPr="00AB3B7B">
        <w:rPr>
          <w:b/>
          <w:bCs/>
        </w:rPr>
        <w:t xml:space="preserve"> </w:t>
      </w:r>
      <w:r w:rsidRPr="00AB3B7B">
        <w:rPr>
          <w:b/>
          <w:bCs/>
        </w:rPr>
        <w:t>6-I</w:t>
      </w:r>
    </w:p>
    <w:p w14:paraId="5866ED7D" w14:textId="77777777" w:rsidR="007F3203" w:rsidRDefault="007F3203" w:rsidP="007F3203">
      <w:pPr>
        <w:tabs>
          <w:tab w:val="left" w:pos="6480"/>
          <w:tab w:val="left" w:pos="8280"/>
          <w:tab w:val="left" w:pos="9000"/>
          <w:tab w:val="left" w:pos="9720"/>
        </w:tabs>
        <w:spacing w:line="217" w:lineRule="auto"/>
        <w:jc w:val="center"/>
        <w:rPr>
          <w:b/>
          <w:bCs/>
        </w:rPr>
      </w:pPr>
    </w:p>
    <w:p w14:paraId="61B279AD" w14:textId="77777777" w:rsidR="007F3203" w:rsidRPr="00EC1EAA" w:rsidRDefault="007F3203" w:rsidP="007F3203">
      <w:pPr>
        <w:tabs>
          <w:tab w:val="left" w:pos="7515"/>
          <w:tab w:val="left" w:pos="11175"/>
          <w:tab w:val="left" w:pos="15135"/>
          <w:tab w:val="left" w:pos="19515"/>
          <w:tab w:val="left" w:pos="23335"/>
        </w:tabs>
        <w:ind w:left="95"/>
        <w:jc w:val="center"/>
        <w:rPr>
          <w:b/>
          <w:bCs/>
        </w:rPr>
      </w:pPr>
      <w:r w:rsidRPr="00EC1EAA">
        <w:rPr>
          <w:b/>
          <w:bCs/>
        </w:rPr>
        <w:t>Small Business Subcontracting Plan</w:t>
      </w:r>
    </w:p>
    <w:p w14:paraId="16F2BDCA" w14:textId="77777777" w:rsidR="007F3203" w:rsidRPr="006D7F58" w:rsidRDefault="007F3203" w:rsidP="007F3203">
      <w:pPr>
        <w:tabs>
          <w:tab w:val="left" w:pos="360"/>
          <w:tab w:val="left" w:pos="7515"/>
          <w:tab w:val="left" w:pos="11175"/>
          <w:tab w:val="left" w:pos="15135"/>
          <w:tab w:val="left" w:pos="19515"/>
          <w:tab w:val="left" w:pos="23335"/>
        </w:tabs>
        <w:rPr>
          <w:b/>
        </w:rPr>
      </w:pPr>
    </w:p>
    <w:p w14:paraId="79679CFC" w14:textId="77777777" w:rsidR="007F3203" w:rsidRPr="00EC1EAA" w:rsidRDefault="007F3203" w:rsidP="007F3203">
      <w:pPr>
        <w:jc w:val="both"/>
        <w:rPr>
          <w:b/>
          <w:bCs/>
          <w:u w:val="single"/>
        </w:rPr>
      </w:pPr>
      <w:r w:rsidRPr="00EC1EAA">
        <w:t xml:space="preserve">It is the goal of the Commonwealth that over 42% of its purchases be made from small businesses.  All potential bidders are required to include this document with their bid response in order to be considered responsive. </w:t>
      </w:r>
    </w:p>
    <w:p w14:paraId="16FE6F01" w14:textId="77777777" w:rsidR="007F3203" w:rsidRPr="00EC1EAA" w:rsidRDefault="007F3203" w:rsidP="007F3203">
      <w:pPr>
        <w:jc w:val="both"/>
        <w:rPr>
          <w:b/>
          <w:bCs/>
          <w:u w:val="single"/>
        </w:rPr>
      </w:pPr>
    </w:p>
    <w:p w14:paraId="39F52BCA" w14:textId="77777777" w:rsidR="007F3203" w:rsidRPr="00EC1EAA" w:rsidRDefault="007F3203" w:rsidP="007F3203">
      <w:pPr>
        <w:jc w:val="both"/>
        <w:rPr>
          <w:b/>
          <w:bCs/>
          <w:u w:val="single"/>
        </w:rPr>
      </w:pPr>
      <w:r w:rsidRPr="00EC1EAA">
        <w:rPr>
          <w:b/>
          <w:bCs/>
          <w:u w:val="single"/>
        </w:rPr>
        <w:t>Small Business:</w:t>
      </w:r>
      <w:r w:rsidRPr="00EC1EAA">
        <w:rPr>
          <w:bCs/>
          <w:u w:val="single"/>
        </w:rPr>
        <w:t xml:space="preserve">  "Small business (including micro)” means a business which holds a certification as such by the Virginia Department of Small Business and Supplier Diversity (DSBSD) on the due date for bids.    This shall also include DSBSD-certified women- owned and minority-owned businesses and businesses with DSBSD service disabled veteran owned status  when they also hold a DSBSD certification as a small business on the bid due date.  Currently, DSBSD offers small business certification and micro business designation to firms that qualify. </w:t>
      </w:r>
    </w:p>
    <w:p w14:paraId="0D9DC797" w14:textId="77777777" w:rsidR="007F3203" w:rsidRPr="00EC1EAA" w:rsidRDefault="007F3203" w:rsidP="007F3203">
      <w:pPr>
        <w:jc w:val="both"/>
        <w:rPr>
          <w:b/>
          <w:bCs/>
        </w:rPr>
      </w:pPr>
    </w:p>
    <w:p w14:paraId="78FEB236" w14:textId="77777777" w:rsidR="007F3203" w:rsidRPr="00EC1EAA" w:rsidRDefault="007F3203" w:rsidP="007F3203">
      <w:pPr>
        <w:jc w:val="both"/>
        <w:rPr>
          <w:bCs/>
        </w:rPr>
      </w:pPr>
      <w:r w:rsidRPr="00EC1EAA">
        <w:rPr>
          <w:bCs/>
        </w:rPr>
        <w:t>Certification applications are available through DSBSD online at www.SBSD.virginia.gov (Customer Service).</w:t>
      </w:r>
    </w:p>
    <w:p w14:paraId="5E07B0F6" w14:textId="77777777" w:rsidR="007F3203" w:rsidRPr="00EC1EAA" w:rsidRDefault="007F3203" w:rsidP="007F3203">
      <w:pPr>
        <w:jc w:val="both"/>
        <w:rPr>
          <w:b/>
          <w:bCs/>
          <w:u w:val="single"/>
        </w:rPr>
      </w:pPr>
    </w:p>
    <w:p w14:paraId="681CA435" w14:textId="77777777" w:rsidR="007F3203" w:rsidRPr="00054F8D" w:rsidRDefault="007F3203" w:rsidP="007F3203">
      <w:pPr>
        <w:jc w:val="both"/>
        <w:rPr>
          <w:b/>
          <w:bCs/>
          <w:u w:val="single"/>
        </w:rPr>
      </w:pPr>
      <w:r w:rsidRPr="00EC1EAA">
        <w:rPr>
          <w:b/>
          <w:bCs/>
        </w:rPr>
        <w:t xml:space="preserve">Bidder Name: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2DD4731A" w14:textId="77777777" w:rsidR="007F3203" w:rsidRPr="00EC1EAA" w:rsidRDefault="007F3203" w:rsidP="007F3203">
      <w:pPr>
        <w:jc w:val="both"/>
        <w:rPr>
          <w:b/>
          <w:bCs/>
        </w:rPr>
      </w:pPr>
    </w:p>
    <w:p w14:paraId="4A506ADC" w14:textId="77777777" w:rsidR="007F3203" w:rsidRPr="00054F8D" w:rsidRDefault="007F3203" w:rsidP="007F3203">
      <w:pPr>
        <w:jc w:val="both"/>
        <w:rPr>
          <w:b/>
          <w:bCs/>
          <w:u w:val="single"/>
        </w:rPr>
      </w:pPr>
      <w:r w:rsidRPr="00EC1EAA">
        <w:rPr>
          <w:b/>
          <w:bCs/>
        </w:rPr>
        <w:t xml:space="preserve">Preparer Name: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rPr>
        <w:tab/>
        <w:t xml:space="preserve"> </w:t>
      </w:r>
      <w:r w:rsidRPr="00EC1EAA">
        <w:rPr>
          <w:b/>
          <w:bCs/>
        </w:rPr>
        <w:t xml:space="preserve">Date: </w:t>
      </w:r>
      <w:r>
        <w:rPr>
          <w:b/>
          <w:bCs/>
          <w:u w:val="single"/>
        </w:rPr>
        <w:tab/>
      </w:r>
      <w:r>
        <w:rPr>
          <w:b/>
          <w:bCs/>
          <w:u w:val="single"/>
        </w:rPr>
        <w:tab/>
      </w:r>
      <w:r>
        <w:rPr>
          <w:b/>
          <w:bCs/>
          <w:u w:val="single"/>
        </w:rPr>
        <w:tab/>
      </w:r>
      <w:r>
        <w:rPr>
          <w:b/>
          <w:bCs/>
          <w:u w:val="single"/>
        </w:rPr>
        <w:tab/>
      </w:r>
    </w:p>
    <w:p w14:paraId="0A205F87" w14:textId="77777777" w:rsidR="007F3203" w:rsidRDefault="007F3203" w:rsidP="007F3203">
      <w:pPr>
        <w:rPr>
          <w:b/>
        </w:rPr>
      </w:pPr>
    </w:p>
    <w:p w14:paraId="16FD7D36" w14:textId="77777777" w:rsidR="007F3203" w:rsidRPr="00B05704" w:rsidRDefault="007F3203" w:rsidP="007F3203">
      <w:pPr>
        <w:rPr>
          <w:b/>
        </w:rPr>
      </w:pPr>
      <w:r w:rsidRPr="00B05704">
        <w:rPr>
          <w:b/>
        </w:rPr>
        <w:t xml:space="preserve">Who will be doing the work: </w:t>
      </w:r>
      <w:r w:rsidRPr="00B05704">
        <w:rPr>
          <w:b/>
          <w:sz w:val="36"/>
          <w:szCs w:val="36"/>
        </w:rPr>
        <w:t>□</w:t>
      </w:r>
      <w:r w:rsidRPr="00B05704">
        <w:rPr>
          <w:b/>
        </w:rPr>
        <w:t xml:space="preserve"> I plan to use subcontractors </w:t>
      </w:r>
      <w:r w:rsidRPr="00B05704">
        <w:rPr>
          <w:b/>
        </w:rPr>
        <w:tab/>
      </w:r>
      <w:r w:rsidRPr="00B05704">
        <w:rPr>
          <w:b/>
          <w:sz w:val="36"/>
          <w:szCs w:val="36"/>
        </w:rPr>
        <w:t>□</w:t>
      </w:r>
      <w:r w:rsidRPr="00B05704">
        <w:rPr>
          <w:b/>
        </w:rPr>
        <w:t xml:space="preserve"> I plan to complete all work </w:t>
      </w:r>
    </w:p>
    <w:p w14:paraId="15B938D1" w14:textId="77777777" w:rsidR="007F3203" w:rsidRDefault="007F3203" w:rsidP="007F3203">
      <w:pPr>
        <w:tabs>
          <w:tab w:val="left" w:pos="360"/>
          <w:tab w:val="left" w:pos="7515"/>
          <w:tab w:val="left" w:pos="11175"/>
          <w:tab w:val="left" w:pos="15135"/>
          <w:tab w:val="left" w:pos="19515"/>
          <w:tab w:val="left" w:pos="23335"/>
        </w:tabs>
        <w:ind w:left="360" w:hanging="360"/>
        <w:jc w:val="both"/>
        <w:rPr>
          <w:b/>
        </w:rPr>
      </w:pPr>
    </w:p>
    <w:p w14:paraId="7DC5663D" w14:textId="77777777" w:rsidR="007F3203" w:rsidRPr="00EC1EAA" w:rsidRDefault="007F3203" w:rsidP="007F3203">
      <w:pPr>
        <w:tabs>
          <w:tab w:val="left" w:pos="360"/>
          <w:tab w:val="left" w:pos="7515"/>
          <w:tab w:val="left" w:pos="11175"/>
          <w:tab w:val="left" w:pos="15135"/>
          <w:tab w:val="left" w:pos="19515"/>
          <w:tab w:val="left" w:pos="23335"/>
        </w:tabs>
        <w:ind w:left="360" w:hanging="360"/>
        <w:jc w:val="both"/>
        <w:rPr>
          <w:b/>
        </w:rPr>
      </w:pPr>
      <w:r w:rsidRPr="00EC1EAA">
        <w:rPr>
          <w:b/>
        </w:rPr>
        <w:t>Instructions</w:t>
      </w:r>
    </w:p>
    <w:p w14:paraId="18F03AD5" w14:textId="77777777" w:rsidR="007F3203" w:rsidRPr="00EC1EAA" w:rsidRDefault="007F3203" w:rsidP="007F3203">
      <w:pPr>
        <w:tabs>
          <w:tab w:val="left" w:pos="360"/>
          <w:tab w:val="left" w:pos="15135"/>
          <w:tab w:val="left" w:pos="19515"/>
          <w:tab w:val="left" w:pos="23335"/>
        </w:tabs>
        <w:ind w:left="360" w:hanging="360"/>
        <w:jc w:val="both"/>
        <w:rPr>
          <w:bCs/>
        </w:rPr>
      </w:pPr>
      <w:r w:rsidRPr="00EC1EAA">
        <w:rPr>
          <w:bCs/>
        </w:rPr>
        <w:t>A.</w:t>
      </w:r>
      <w:r w:rsidRPr="00EC1EAA">
        <w:rPr>
          <w:bCs/>
        </w:rPr>
        <w:tab/>
        <w:t xml:space="preserve">If you are certified by the DSBSD as a micro/small business, complete only Section A of this form.  </w:t>
      </w:r>
    </w:p>
    <w:p w14:paraId="530DBCD8" w14:textId="77777777" w:rsidR="007F3203" w:rsidRPr="00EC1EAA" w:rsidRDefault="007F3203" w:rsidP="007F3203">
      <w:pPr>
        <w:ind w:left="360" w:hanging="360"/>
        <w:jc w:val="both"/>
        <w:rPr>
          <w:iCs/>
        </w:rPr>
      </w:pPr>
      <w:r w:rsidRPr="00EC1EAA">
        <w:rPr>
          <w:bCs/>
        </w:rPr>
        <w:t xml:space="preserve">B.   </w:t>
      </w:r>
      <w:r>
        <w:rPr>
          <w:bCs/>
        </w:rPr>
        <w:t>If you are not a DSBSD-certified small business, complete</w:t>
      </w:r>
      <w:r w:rsidRPr="00EC1EAA">
        <w:rPr>
          <w:bCs/>
        </w:rPr>
        <w:t xml:space="preserve"> Section B of this form.</w:t>
      </w:r>
      <w:r w:rsidRPr="00EC1EAA">
        <w:rPr>
          <w:iCs/>
        </w:rPr>
        <w:t xml:space="preserve">  For the bid to be considered and the bi</w:t>
      </w:r>
      <w:r>
        <w:rPr>
          <w:iCs/>
        </w:rPr>
        <w:t xml:space="preserve">dder to be declared responsive, </w:t>
      </w:r>
      <w:r w:rsidRPr="00EC1EAA">
        <w:rPr>
          <w:iCs/>
        </w:rPr>
        <w:t>the bidder shall identify the portions of the contract that will be subcontracted to DSBSD-certified small business</w:t>
      </w:r>
      <w:r w:rsidRPr="00EC1EAA">
        <w:t xml:space="preserve"> </w:t>
      </w:r>
      <w:r w:rsidRPr="00EC1EAA">
        <w:rPr>
          <w:iCs/>
        </w:rPr>
        <w:t xml:space="preserve">for the initial contract period in relation to the bidder’s total price for the initial contract period in Section B.   </w:t>
      </w:r>
    </w:p>
    <w:p w14:paraId="51127E8A" w14:textId="77777777" w:rsidR="007F3203" w:rsidRPr="00EC1EAA" w:rsidRDefault="007F3203" w:rsidP="007F3203">
      <w:pPr>
        <w:jc w:val="both"/>
      </w:pPr>
      <w:r w:rsidRPr="00EC1EAA">
        <w:rPr>
          <w:b/>
        </w:rPr>
        <w:t>Section A</w:t>
      </w:r>
      <w:r w:rsidRPr="00EC1EAA">
        <w:t xml:space="preserve"> </w:t>
      </w:r>
    </w:p>
    <w:p w14:paraId="4D8D4654" w14:textId="77777777" w:rsidR="007F3203" w:rsidRPr="00EC1EAA" w:rsidRDefault="007F3203" w:rsidP="007F3203">
      <w:pPr>
        <w:tabs>
          <w:tab w:val="left" w:pos="360"/>
        </w:tabs>
        <w:ind w:left="360" w:hanging="360"/>
        <w:jc w:val="both"/>
      </w:pPr>
      <w:r w:rsidRPr="00EC1EAA">
        <w:tab/>
        <w:t xml:space="preserve">If your firm is certified by the DSBSD provide your certification number and the date of certification.     </w:t>
      </w:r>
    </w:p>
    <w:p w14:paraId="3FCFE852" w14:textId="77777777" w:rsidR="007F3203" w:rsidRPr="00EC1EAA" w:rsidRDefault="007F3203" w:rsidP="007F3203">
      <w:pPr>
        <w:ind w:left="95"/>
        <w:jc w:val="both"/>
      </w:pPr>
    </w:p>
    <w:p w14:paraId="26106988" w14:textId="77777777" w:rsidR="007F3203" w:rsidRPr="00054F8D" w:rsidRDefault="007F3203" w:rsidP="007F3203">
      <w:pPr>
        <w:rPr>
          <w:u w:val="single"/>
        </w:rPr>
      </w:pPr>
      <w:r w:rsidRPr="00EC1EAA">
        <w:t>Certification number:</w:t>
      </w:r>
      <w:r>
        <w:rPr>
          <w:u w:val="single"/>
        </w:rPr>
        <w:tab/>
      </w:r>
      <w:r>
        <w:rPr>
          <w:u w:val="single"/>
        </w:rPr>
        <w:tab/>
      </w:r>
      <w:r>
        <w:rPr>
          <w:u w:val="single"/>
        </w:rPr>
        <w:tab/>
      </w:r>
      <w:r>
        <w:rPr>
          <w:u w:val="single"/>
        </w:rPr>
        <w:tab/>
      </w:r>
      <w:r w:rsidRPr="00EC1EAA">
        <w:tab/>
        <w:t>Certification Date:</w:t>
      </w:r>
      <w:r>
        <w:rPr>
          <w:u w:val="single"/>
        </w:rPr>
        <w:tab/>
      </w:r>
      <w:r>
        <w:rPr>
          <w:u w:val="single"/>
        </w:rPr>
        <w:tab/>
      </w:r>
      <w:r>
        <w:rPr>
          <w:u w:val="single"/>
        </w:rPr>
        <w:tab/>
      </w:r>
      <w:r>
        <w:rPr>
          <w:u w:val="single"/>
        </w:rPr>
        <w:tab/>
      </w:r>
    </w:p>
    <w:p w14:paraId="5EAD54C8" w14:textId="77777777" w:rsidR="007F3203" w:rsidRDefault="007F3203" w:rsidP="007F3203"/>
    <w:p w14:paraId="3A9A5659" w14:textId="77777777" w:rsidR="007F3203" w:rsidRDefault="007F3203" w:rsidP="007F3203">
      <w:pPr>
        <w:rPr>
          <w:b/>
          <w:bCs/>
        </w:rPr>
      </w:pPr>
    </w:p>
    <w:p w14:paraId="4DEF5811" w14:textId="77777777" w:rsidR="007F3203" w:rsidRPr="00EC1EAA" w:rsidRDefault="007F3203" w:rsidP="007F3203">
      <w:pPr>
        <w:rPr>
          <w:bCs/>
        </w:rPr>
      </w:pPr>
      <w:r w:rsidRPr="00EC1EAA">
        <w:rPr>
          <w:b/>
          <w:bCs/>
        </w:rPr>
        <w:t>Section B</w:t>
      </w:r>
    </w:p>
    <w:p w14:paraId="721265CE" w14:textId="77777777" w:rsidR="007F3203" w:rsidRPr="00EC1EAA" w:rsidRDefault="007F3203" w:rsidP="007F3203">
      <w:pPr>
        <w:tabs>
          <w:tab w:val="left" w:pos="360"/>
          <w:tab w:val="left" w:pos="15135"/>
          <w:tab w:val="left" w:pos="19515"/>
          <w:tab w:val="left" w:pos="23335"/>
        </w:tabs>
        <w:ind w:left="360" w:hanging="360"/>
        <w:rPr>
          <w:b/>
          <w:bCs/>
        </w:rPr>
      </w:pPr>
      <w:r w:rsidRPr="00EC1EAA">
        <w:rPr>
          <w:i/>
          <w:iCs/>
        </w:rPr>
        <w:tab/>
      </w:r>
      <w:r>
        <w:rPr>
          <w:iCs/>
        </w:rPr>
        <w:t>If  the “I plan to use subcontractors box is checked,” p</w:t>
      </w:r>
      <w:r w:rsidRPr="00EC1EAA">
        <w:rPr>
          <w:iCs/>
        </w:rPr>
        <w:t xml:space="preserve">opulate the </w:t>
      </w:r>
      <w:r>
        <w:rPr>
          <w:iCs/>
        </w:rPr>
        <w:t xml:space="preserve">requested information below, per subcontractor </w:t>
      </w:r>
      <w:r w:rsidRPr="00EC1EAA">
        <w:rPr>
          <w:iCs/>
        </w:rPr>
        <w:t xml:space="preserve">to show your firm's plans for utilization of DSBSD-certified small businesses in the performance of this contract for the initial contract period in relation to the bidder’s total price for the initial contract period.  Certified small businesses </w:t>
      </w:r>
      <w:r w:rsidRPr="00EC1EAA">
        <w:rPr>
          <w:bCs/>
        </w:rPr>
        <w:t xml:space="preserve">include but are not limited to DSBSD-certified women-owned and minority-owned businesses and businesses with DSBSD service disabled veteran-owned status that have also received the DSBSD small business certification.  </w:t>
      </w:r>
      <w:r w:rsidRPr="00EC1EAA">
        <w:rPr>
          <w:iCs/>
        </w:rPr>
        <w:t xml:space="preserve">Include plans to utilize small businesses as part of joint ventures, partnerships, subcontractors, suppliers, etc.  It is important to note that these proposed participation will be incorporated into the subsequent contract and will be a requirement of the contract.  Failure to obtain the proposed participation </w:t>
      </w:r>
      <w:r>
        <w:rPr>
          <w:iCs/>
        </w:rPr>
        <w:t xml:space="preserve">dollar value or </w:t>
      </w:r>
      <w:r w:rsidRPr="00EC1EAA">
        <w:rPr>
          <w:iCs/>
        </w:rPr>
        <w:t xml:space="preserve">percentages may result in breach of the contract.  </w:t>
      </w:r>
      <w:r w:rsidRPr="00EC1EAA">
        <w:t> </w:t>
      </w:r>
    </w:p>
    <w:p w14:paraId="46D883AD" w14:textId="77777777" w:rsidR="007F3203" w:rsidRDefault="007F3203" w:rsidP="007F3203">
      <w:pPr>
        <w:tabs>
          <w:tab w:val="left" w:pos="360"/>
        </w:tabs>
        <w:rPr>
          <w:b/>
        </w:rPr>
      </w:pPr>
    </w:p>
    <w:p w14:paraId="7B4056CA" w14:textId="77777777" w:rsidR="007F3203" w:rsidRPr="00EC1EAA" w:rsidRDefault="007F3203" w:rsidP="007F3203">
      <w:pPr>
        <w:tabs>
          <w:tab w:val="left" w:pos="360"/>
        </w:tabs>
        <w:rPr>
          <w:b/>
          <w:bCs/>
        </w:rPr>
      </w:pPr>
      <w:r w:rsidRPr="00EC1EAA">
        <w:rPr>
          <w:b/>
        </w:rPr>
        <w:t xml:space="preserve">B.  </w:t>
      </w:r>
      <w:r w:rsidRPr="00EC1EAA">
        <w:rPr>
          <w:b/>
        </w:rPr>
        <w:tab/>
        <w:t>Plans for Utilization of DSBSD-Certified Small Businesses for this Procurement</w:t>
      </w:r>
      <w:r w:rsidRPr="00EC1EAA" w:rsidDel="006942D0">
        <w:rPr>
          <w:b/>
          <w:bCs/>
        </w:rPr>
        <w:t xml:space="preserve"> </w:t>
      </w:r>
    </w:p>
    <w:p w14:paraId="6E4E8681" w14:textId="77777777" w:rsidR="007F3203" w:rsidRDefault="007F3203" w:rsidP="007F3203">
      <w:pPr>
        <w:spacing w:line="360" w:lineRule="auto"/>
        <w:rPr>
          <w:b/>
        </w:rPr>
      </w:pPr>
    </w:p>
    <w:p w14:paraId="558AFE45" w14:textId="77777777" w:rsidR="007F3203" w:rsidRPr="00054F8D" w:rsidRDefault="007F3203" w:rsidP="007F3203">
      <w:pPr>
        <w:spacing w:line="360" w:lineRule="auto"/>
        <w:rPr>
          <w:b/>
        </w:rPr>
      </w:pPr>
      <w:r w:rsidRPr="00054F8D">
        <w:rPr>
          <w:b/>
        </w:rPr>
        <w:t>Subcontract #1</w:t>
      </w:r>
    </w:p>
    <w:p w14:paraId="104F0CBB" w14:textId="77777777" w:rsidR="007F3203" w:rsidRDefault="007F3203" w:rsidP="007F3203">
      <w:pPr>
        <w:spacing w:line="360" w:lineRule="auto"/>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24C2925E" w14:textId="77777777" w:rsidR="007F3203" w:rsidRDefault="007F3203" w:rsidP="007F3203">
      <w:pPr>
        <w:spacing w:line="360" w:lineRule="auto"/>
        <w:rPr>
          <w:u w:val="single"/>
        </w:rPr>
      </w:pPr>
      <w:r w:rsidRPr="00054F8D">
        <w:t xml:space="preserve">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p>
    <w:p w14:paraId="604F9B42" w14:textId="77777777" w:rsidR="007F3203" w:rsidRDefault="007F3203" w:rsidP="007F3203">
      <w:pPr>
        <w:spacing w:line="360" w:lineRule="auto"/>
      </w:pP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50497D33" w14:textId="5775E143" w:rsidR="007F3203" w:rsidRPr="00054F8D" w:rsidRDefault="007F3203" w:rsidP="007F3203">
      <w:pPr>
        <w:spacing w:line="360" w:lineRule="auto"/>
        <w:rPr>
          <w:u w:val="single"/>
        </w:rPr>
      </w:pPr>
      <w:r w:rsidRPr="00054F8D">
        <w:t xml:space="preserve">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11D91E78" w14:textId="77777777" w:rsidR="005B2C7E" w:rsidRDefault="005B2C7E" w:rsidP="007F3203">
      <w:pPr>
        <w:spacing w:line="360" w:lineRule="auto"/>
        <w:rPr>
          <w:b/>
        </w:rPr>
      </w:pPr>
    </w:p>
    <w:p w14:paraId="0A7EEFD9" w14:textId="72932401" w:rsidR="007F3203" w:rsidRPr="00054F8D" w:rsidRDefault="007F3203" w:rsidP="007F3203">
      <w:pPr>
        <w:spacing w:line="360" w:lineRule="auto"/>
        <w:rPr>
          <w:b/>
        </w:rPr>
      </w:pPr>
      <w:r w:rsidRPr="00054F8D">
        <w:rPr>
          <w:b/>
        </w:rPr>
        <w:t>Subcontract #2</w:t>
      </w:r>
    </w:p>
    <w:p w14:paraId="5DF062A1" w14:textId="77777777" w:rsidR="007F3203" w:rsidRDefault="007F3203" w:rsidP="007F3203">
      <w:pPr>
        <w:spacing w:line="360" w:lineRule="auto"/>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4C4DF11A" w14:textId="77777777" w:rsidR="007F3203" w:rsidRDefault="007F3203" w:rsidP="007F3203">
      <w:pPr>
        <w:spacing w:line="360" w:lineRule="auto"/>
        <w:rPr>
          <w:u w:val="single"/>
        </w:rPr>
      </w:pPr>
      <w:r w:rsidRPr="00054F8D">
        <w:t xml:space="preserve">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p>
    <w:p w14:paraId="300DD989" w14:textId="77777777" w:rsidR="007F3203" w:rsidRDefault="007F3203" w:rsidP="007F3203">
      <w:pPr>
        <w:spacing w:line="360" w:lineRule="auto"/>
      </w:pPr>
      <w:r w:rsidRPr="00054F8D">
        <w:lastRenderedPageBreak/>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42C41F2A" w14:textId="65274EFB" w:rsidR="007F3203" w:rsidRPr="00054F8D" w:rsidRDefault="007F3203" w:rsidP="007F3203">
      <w:pPr>
        <w:spacing w:line="360" w:lineRule="auto"/>
        <w:rPr>
          <w:u w:val="single"/>
        </w:rPr>
      </w:pPr>
      <w:r w:rsidRPr="00054F8D">
        <w:t xml:space="preserve">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78EC6519" w14:textId="77777777" w:rsidR="007F3203" w:rsidRPr="00054F8D" w:rsidRDefault="007F3203" w:rsidP="007F3203">
      <w:pPr>
        <w:spacing w:line="360" w:lineRule="auto"/>
        <w:rPr>
          <w:b/>
        </w:rPr>
      </w:pPr>
    </w:p>
    <w:p w14:paraId="1FEF5DEE" w14:textId="77777777" w:rsidR="007F3203" w:rsidRPr="00054F8D" w:rsidRDefault="007F3203" w:rsidP="007F3203">
      <w:pPr>
        <w:spacing w:line="360" w:lineRule="auto"/>
        <w:rPr>
          <w:b/>
        </w:rPr>
      </w:pPr>
      <w:r w:rsidRPr="00054F8D">
        <w:rPr>
          <w:b/>
        </w:rPr>
        <w:t>Subcontract #3</w:t>
      </w:r>
    </w:p>
    <w:p w14:paraId="46710853" w14:textId="77777777" w:rsidR="007F3203" w:rsidRDefault="007F3203" w:rsidP="007F3203">
      <w:pPr>
        <w:spacing w:line="360" w:lineRule="auto"/>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6FC29937" w14:textId="77777777" w:rsidR="007F3203" w:rsidRDefault="007F3203" w:rsidP="007F3203">
      <w:pPr>
        <w:spacing w:line="360" w:lineRule="auto"/>
        <w:rPr>
          <w:u w:val="single"/>
        </w:rPr>
      </w:pPr>
      <w:r w:rsidRPr="00054F8D">
        <w:t xml:space="preserve">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p>
    <w:p w14:paraId="2A6E0772" w14:textId="77777777" w:rsidR="007F3203" w:rsidRDefault="007F3203" w:rsidP="007F3203">
      <w:pPr>
        <w:spacing w:line="360" w:lineRule="auto"/>
      </w:pP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3CF33207" w14:textId="177CD116" w:rsidR="007F3203" w:rsidRPr="00054F8D" w:rsidRDefault="007F3203" w:rsidP="007F3203">
      <w:pPr>
        <w:spacing w:line="360" w:lineRule="auto"/>
        <w:rPr>
          <w:u w:val="single"/>
        </w:rPr>
      </w:pPr>
      <w:r w:rsidRPr="00054F8D">
        <w:t xml:space="preserve">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58D303B8" w14:textId="77777777" w:rsidR="007F3203" w:rsidRDefault="007F3203" w:rsidP="007F3203">
      <w:pPr>
        <w:spacing w:line="360" w:lineRule="auto"/>
        <w:rPr>
          <w:b/>
        </w:rPr>
      </w:pPr>
    </w:p>
    <w:p w14:paraId="32428721" w14:textId="77777777" w:rsidR="007F3203" w:rsidRPr="00054F8D" w:rsidRDefault="007F3203" w:rsidP="007F3203">
      <w:pPr>
        <w:spacing w:line="360" w:lineRule="auto"/>
        <w:rPr>
          <w:b/>
        </w:rPr>
      </w:pPr>
      <w:r w:rsidRPr="00054F8D">
        <w:rPr>
          <w:b/>
        </w:rPr>
        <w:t>Subcontract #4</w:t>
      </w:r>
    </w:p>
    <w:p w14:paraId="2644B7BC" w14:textId="77777777" w:rsidR="007F3203" w:rsidRDefault="007F3203" w:rsidP="007F3203">
      <w:pPr>
        <w:spacing w:line="360" w:lineRule="auto"/>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5B658181" w14:textId="77777777" w:rsidR="007F3203" w:rsidRDefault="007F3203" w:rsidP="007F3203">
      <w:pPr>
        <w:spacing w:line="360" w:lineRule="auto"/>
        <w:rPr>
          <w:u w:val="single"/>
        </w:rPr>
      </w:pPr>
      <w:r w:rsidRPr="00054F8D">
        <w:t xml:space="preserve">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p>
    <w:p w14:paraId="3036D792" w14:textId="77777777" w:rsidR="007F3203" w:rsidRDefault="007F3203" w:rsidP="007F3203">
      <w:pPr>
        <w:spacing w:line="360" w:lineRule="auto"/>
      </w:pP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3D46DC4C" w14:textId="6026166A" w:rsidR="007F3203" w:rsidRPr="00054F8D" w:rsidRDefault="007F3203" w:rsidP="007F3203">
      <w:pPr>
        <w:spacing w:line="360" w:lineRule="auto"/>
        <w:rPr>
          <w:u w:val="single"/>
        </w:rPr>
      </w:pPr>
      <w:r w:rsidRPr="00054F8D">
        <w:t xml:space="preserve">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627E2B3F" w14:textId="77777777" w:rsidR="007F3203" w:rsidRPr="00054F8D" w:rsidRDefault="007F3203" w:rsidP="007F3203">
      <w:pPr>
        <w:spacing w:line="360" w:lineRule="auto"/>
        <w:rPr>
          <w:b/>
        </w:rPr>
      </w:pPr>
    </w:p>
    <w:p w14:paraId="1D4DEF59" w14:textId="77777777" w:rsidR="007F3203" w:rsidRPr="00054F8D" w:rsidRDefault="007F3203" w:rsidP="007F3203">
      <w:pPr>
        <w:spacing w:line="360" w:lineRule="auto"/>
        <w:rPr>
          <w:b/>
        </w:rPr>
      </w:pPr>
      <w:r w:rsidRPr="00054F8D">
        <w:rPr>
          <w:b/>
        </w:rPr>
        <w:t>Subcontract #5</w:t>
      </w:r>
    </w:p>
    <w:p w14:paraId="25360FF9" w14:textId="77777777" w:rsidR="007F3203" w:rsidRDefault="007F3203" w:rsidP="007F3203">
      <w:pPr>
        <w:spacing w:line="360" w:lineRule="auto"/>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260F8D0A" w14:textId="77777777" w:rsidR="007F3203" w:rsidRDefault="007F3203" w:rsidP="007F3203">
      <w:pPr>
        <w:spacing w:line="360" w:lineRule="auto"/>
        <w:rPr>
          <w:u w:val="single"/>
        </w:rPr>
      </w:pPr>
      <w:r w:rsidRPr="00054F8D">
        <w:t xml:space="preserve">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p>
    <w:p w14:paraId="3DA27A58" w14:textId="77777777" w:rsidR="007F3203" w:rsidRDefault="007F3203" w:rsidP="007F3203">
      <w:pPr>
        <w:spacing w:line="360" w:lineRule="auto"/>
      </w:pP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w:t>
      </w:r>
    </w:p>
    <w:p w14:paraId="1D3C6746" w14:textId="77777777" w:rsidR="007F3203" w:rsidRPr="00054F8D" w:rsidRDefault="007F3203" w:rsidP="007F3203">
      <w:pPr>
        <w:spacing w:line="360" w:lineRule="auto"/>
        <w:rPr>
          <w:u w:val="single"/>
        </w:rPr>
      </w:pPr>
      <w:r w:rsidRPr="00054F8D">
        <w:t xml:space="preserve">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046F4E16" w14:textId="77777777" w:rsidR="005C3A99" w:rsidRDefault="005C3A99" w:rsidP="004C51BC">
      <w:pPr>
        <w:tabs>
          <w:tab w:val="num" w:pos="720"/>
        </w:tabs>
        <w:ind w:left="720"/>
        <w:rPr>
          <w:highlight w:val="yellow"/>
        </w:rPr>
      </w:pPr>
    </w:p>
    <w:p w14:paraId="1230F50B" w14:textId="3D135D30" w:rsidR="004C51BC" w:rsidRPr="00495CD7" w:rsidRDefault="003C0C8C" w:rsidP="004C51BC">
      <w:pPr>
        <w:tabs>
          <w:tab w:val="num" w:pos="720"/>
        </w:tabs>
        <w:ind w:left="720"/>
        <w:rPr>
          <w:b/>
        </w:rPr>
      </w:pPr>
      <w:r w:rsidRPr="00AB3B7B">
        <w:rPr>
          <w:b/>
        </w:rPr>
        <w:t>NOTE: This information can be captured using this template or using the so</w:t>
      </w:r>
      <w:r w:rsidR="005C3A99" w:rsidRPr="00AB3B7B">
        <w:rPr>
          <w:b/>
        </w:rPr>
        <w:t>u</w:t>
      </w:r>
      <w:r w:rsidRPr="00AB3B7B">
        <w:rPr>
          <w:b/>
        </w:rPr>
        <w:t>rcing tools available in eVA.</w:t>
      </w:r>
    </w:p>
    <w:p w14:paraId="7B357272" w14:textId="77777777" w:rsidR="00E6231F" w:rsidRDefault="00E6231F" w:rsidP="004C51BC">
      <w:pPr>
        <w:tabs>
          <w:tab w:val="num" w:pos="720"/>
        </w:tabs>
        <w:ind w:left="720"/>
      </w:pPr>
    </w:p>
    <w:p w14:paraId="4C747C3F" w14:textId="77777777" w:rsidR="00E6231F" w:rsidRDefault="00E6231F" w:rsidP="004C51BC">
      <w:pPr>
        <w:tabs>
          <w:tab w:val="num" w:pos="720"/>
        </w:tabs>
        <w:ind w:left="720"/>
      </w:pPr>
    </w:p>
    <w:p w14:paraId="2BCF480B" w14:textId="77777777" w:rsidR="00E6231F" w:rsidRDefault="00E6231F" w:rsidP="004C51BC">
      <w:pPr>
        <w:tabs>
          <w:tab w:val="num" w:pos="720"/>
        </w:tabs>
        <w:ind w:left="720"/>
      </w:pPr>
    </w:p>
    <w:p w14:paraId="4A0B8897" w14:textId="77777777" w:rsidR="00E6231F" w:rsidRDefault="00E6231F" w:rsidP="004C51BC">
      <w:pPr>
        <w:tabs>
          <w:tab w:val="num" w:pos="720"/>
        </w:tabs>
        <w:ind w:left="720"/>
      </w:pPr>
    </w:p>
    <w:p w14:paraId="3783E458" w14:textId="77777777" w:rsidR="00E6231F" w:rsidRDefault="00E6231F" w:rsidP="004C51BC">
      <w:pPr>
        <w:tabs>
          <w:tab w:val="num" w:pos="720"/>
        </w:tabs>
        <w:ind w:left="720"/>
      </w:pPr>
    </w:p>
    <w:p w14:paraId="59DBD57D" w14:textId="77777777" w:rsidR="00E6231F" w:rsidRDefault="00E6231F" w:rsidP="004C51BC">
      <w:pPr>
        <w:tabs>
          <w:tab w:val="num" w:pos="720"/>
        </w:tabs>
        <w:ind w:left="720"/>
      </w:pPr>
    </w:p>
    <w:p w14:paraId="619A0E39" w14:textId="77777777" w:rsidR="00E6231F" w:rsidRDefault="00E6231F" w:rsidP="004C51BC">
      <w:pPr>
        <w:tabs>
          <w:tab w:val="num" w:pos="720"/>
        </w:tabs>
        <w:ind w:left="720"/>
      </w:pPr>
    </w:p>
    <w:p w14:paraId="6E209D89" w14:textId="77777777" w:rsidR="00E6231F" w:rsidRDefault="00E6231F" w:rsidP="004C51BC">
      <w:pPr>
        <w:tabs>
          <w:tab w:val="num" w:pos="720"/>
        </w:tabs>
        <w:ind w:left="720"/>
      </w:pPr>
    </w:p>
    <w:p w14:paraId="74488222" w14:textId="77777777" w:rsidR="00E6231F" w:rsidRDefault="00E6231F" w:rsidP="004C51BC">
      <w:pPr>
        <w:tabs>
          <w:tab w:val="num" w:pos="720"/>
        </w:tabs>
        <w:ind w:left="720"/>
      </w:pPr>
    </w:p>
    <w:p w14:paraId="1CB54BD0" w14:textId="77777777" w:rsidR="00E6231F" w:rsidRDefault="00E6231F" w:rsidP="004C51BC">
      <w:pPr>
        <w:tabs>
          <w:tab w:val="num" w:pos="720"/>
        </w:tabs>
        <w:ind w:left="720"/>
      </w:pPr>
    </w:p>
    <w:p w14:paraId="410CA59E"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66674643"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3D5E8291"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09C5876D"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7C4F7E9B"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26215EA5"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4022207E"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17964AAF"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71A958DF"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48B11E86"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1142E842" w14:textId="77777777" w:rsidR="005C0FE4" w:rsidRDefault="005C0FE4" w:rsidP="00E6231F">
      <w:pPr>
        <w:tabs>
          <w:tab w:val="left" w:pos="870"/>
          <w:tab w:val="left" w:pos="7515"/>
          <w:tab w:val="left" w:pos="11175"/>
          <w:tab w:val="left" w:pos="15135"/>
          <w:tab w:val="left" w:pos="19515"/>
          <w:tab w:val="left" w:pos="23335"/>
        </w:tabs>
        <w:ind w:left="95"/>
        <w:jc w:val="center"/>
        <w:rPr>
          <w:b/>
          <w:bCs/>
          <w:sz w:val="22"/>
          <w:szCs w:val="22"/>
        </w:rPr>
      </w:pPr>
    </w:p>
    <w:p w14:paraId="722A2EF8" w14:textId="0351ABB4" w:rsidR="00E6231F" w:rsidRDefault="00E6231F" w:rsidP="00E6231F">
      <w:pPr>
        <w:tabs>
          <w:tab w:val="left" w:pos="870"/>
          <w:tab w:val="left" w:pos="7515"/>
          <w:tab w:val="left" w:pos="11175"/>
          <w:tab w:val="left" w:pos="15135"/>
          <w:tab w:val="left" w:pos="19515"/>
          <w:tab w:val="left" w:pos="23335"/>
        </w:tabs>
        <w:ind w:left="95"/>
        <w:jc w:val="center"/>
        <w:rPr>
          <w:b/>
          <w:bCs/>
          <w:sz w:val="22"/>
          <w:szCs w:val="22"/>
        </w:rPr>
      </w:pPr>
      <w:r>
        <w:rPr>
          <w:b/>
          <w:bCs/>
          <w:sz w:val="22"/>
          <w:szCs w:val="22"/>
        </w:rPr>
        <w:lastRenderedPageBreak/>
        <w:t>Annex 6-J</w:t>
      </w:r>
    </w:p>
    <w:p w14:paraId="5758DA13" w14:textId="77777777" w:rsidR="00E6231F" w:rsidRDefault="00E6231F" w:rsidP="00E6231F">
      <w:pPr>
        <w:tabs>
          <w:tab w:val="left" w:pos="7515"/>
          <w:tab w:val="left" w:pos="11175"/>
          <w:tab w:val="left" w:pos="15135"/>
          <w:tab w:val="left" w:pos="19515"/>
          <w:tab w:val="left" w:pos="23335"/>
        </w:tabs>
        <w:ind w:left="95"/>
        <w:jc w:val="center"/>
        <w:rPr>
          <w:b/>
          <w:bCs/>
          <w:sz w:val="22"/>
          <w:szCs w:val="22"/>
        </w:rPr>
      </w:pPr>
    </w:p>
    <w:p w14:paraId="06B30005" w14:textId="77777777" w:rsidR="00E6231F" w:rsidRDefault="00E6231F" w:rsidP="00E6231F">
      <w:pPr>
        <w:tabs>
          <w:tab w:val="left" w:pos="7515"/>
          <w:tab w:val="left" w:pos="11175"/>
          <w:tab w:val="left" w:pos="15135"/>
          <w:tab w:val="left" w:pos="19515"/>
          <w:tab w:val="left" w:pos="23335"/>
        </w:tabs>
        <w:ind w:left="95"/>
        <w:jc w:val="center"/>
        <w:rPr>
          <w:sz w:val="22"/>
          <w:szCs w:val="22"/>
        </w:rPr>
      </w:pPr>
      <w:r>
        <w:rPr>
          <w:b/>
          <w:bCs/>
          <w:sz w:val="22"/>
          <w:szCs w:val="22"/>
        </w:rPr>
        <w:t>State Corporation Commission Form</w:t>
      </w:r>
    </w:p>
    <w:p w14:paraId="1C146FA0" w14:textId="77777777" w:rsidR="00E6231F" w:rsidRDefault="00E6231F" w:rsidP="00E6231F">
      <w:pPr>
        <w:tabs>
          <w:tab w:val="left" w:pos="360"/>
          <w:tab w:val="left" w:pos="7515"/>
          <w:tab w:val="left" w:pos="11175"/>
          <w:tab w:val="left" w:pos="15135"/>
          <w:tab w:val="left" w:pos="19515"/>
          <w:tab w:val="left" w:pos="23335"/>
        </w:tabs>
        <w:ind w:left="360" w:hanging="360"/>
        <w:rPr>
          <w:b/>
          <w:color w:val="FF0000"/>
          <w:sz w:val="22"/>
          <w:szCs w:val="22"/>
        </w:rPr>
      </w:pPr>
    </w:p>
    <w:p w14:paraId="570AFC41" w14:textId="77777777" w:rsidR="00E6231F" w:rsidRDefault="00E6231F" w:rsidP="00E6231F">
      <w:pPr>
        <w:autoSpaceDE w:val="0"/>
        <w:autoSpaceDN w:val="0"/>
        <w:adjustRightInd w:val="0"/>
        <w:spacing w:before="100" w:after="100"/>
        <w:jc w:val="both"/>
        <w:rPr>
          <w:b/>
          <w:bCs/>
          <w:sz w:val="22"/>
          <w:szCs w:val="22"/>
        </w:rPr>
      </w:pPr>
      <w:r>
        <w:rPr>
          <w:b/>
          <w:bCs/>
          <w:sz w:val="22"/>
          <w:szCs w:val="22"/>
          <w:u w:val="single"/>
        </w:rPr>
        <w:t>Virginia State Corporation Commission (SCC) registration information</w:t>
      </w:r>
      <w:r>
        <w:rPr>
          <w:sz w:val="22"/>
          <w:szCs w:val="22"/>
        </w:rPr>
        <w:t xml:space="preserve">. </w:t>
      </w:r>
      <w:r>
        <w:rPr>
          <w:b/>
          <w:bCs/>
          <w:sz w:val="22"/>
          <w:szCs w:val="22"/>
        </w:rPr>
        <w:t xml:space="preserve">The bidder: </w:t>
      </w:r>
    </w:p>
    <w:p w14:paraId="5B7C2D1E" w14:textId="77777777" w:rsidR="00E6231F" w:rsidRDefault="00E6231F" w:rsidP="00E6231F">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18"/>
          <w:szCs w:val="18"/>
        </w:rPr>
        <w:t xml:space="preserve"> </w:t>
      </w:r>
      <w:r>
        <w:rPr>
          <w:sz w:val="22"/>
          <w:szCs w:val="22"/>
        </w:rPr>
        <w:t xml:space="preserve">is a corporation or other business entity with the following SCC identification number: ____________ </w:t>
      </w:r>
      <w:r>
        <w:rPr>
          <w:b/>
          <w:bCs/>
          <w:sz w:val="22"/>
          <w:szCs w:val="22"/>
        </w:rPr>
        <w:t>-OR-</w:t>
      </w:r>
    </w:p>
    <w:p w14:paraId="45DBBA21" w14:textId="77777777" w:rsidR="00E6231F" w:rsidRDefault="00E6231F" w:rsidP="00E6231F">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18"/>
          <w:szCs w:val="18"/>
        </w:rPr>
        <w:t xml:space="preserve"> </w:t>
      </w:r>
      <w:r>
        <w:rPr>
          <w:sz w:val="22"/>
          <w:szCs w:val="22"/>
        </w:rPr>
        <w:t xml:space="preserve">is not a corporation, limited liability company, limited partnership, registered limited liability partnership, or business trust </w:t>
      </w:r>
      <w:r>
        <w:rPr>
          <w:b/>
          <w:bCs/>
          <w:sz w:val="22"/>
          <w:szCs w:val="22"/>
        </w:rPr>
        <w:t>-OR-</w:t>
      </w:r>
    </w:p>
    <w:p w14:paraId="198062DA" w14:textId="77777777" w:rsidR="00E6231F" w:rsidRDefault="00E6231F" w:rsidP="00E6231F">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18"/>
          <w:szCs w:val="18"/>
        </w:rPr>
        <w:t xml:space="preserve"> </w:t>
      </w:r>
      <w:r>
        <w:rPr>
          <w:sz w:val="22"/>
          <w:szCs w:val="22"/>
        </w:rPr>
        <w:t xml:space="preserve">is an out-of-state business entity that does not regularly and continuously maintain as part of its ordinary and customary business any employees, agents, offices, facilities, or inventories in Virginia (not counting any employees or agents in Virginia who merely solicit orders that require acceptance outside Virginia before they become contracts, and not counting any incidental presence of the bidder in Virginia that is needed in order to assemble, maintain, and repair goods in accordance with the contracts by which such goods were sold and shipped into Virginia from bidder’s out-of-state location) </w:t>
      </w:r>
      <w:r>
        <w:rPr>
          <w:b/>
          <w:bCs/>
          <w:sz w:val="22"/>
          <w:szCs w:val="22"/>
        </w:rPr>
        <w:t>-OR-</w:t>
      </w:r>
    </w:p>
    <w:p w14:paraId="6D5CF705" w14:textId="77777777" w:rsidR="00E6231F" w:rsidRDefault="00E6231F" w:rsidP="00E6231F">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18"/>
          <w:szCs w:val="18"/>
        </w:rPr>
        <w:t xml:space="preserve"> </w:t>
      </w:r>
      <w:r>
        <w:rPr>
          <w:sz w:val="22"/>
          <w:szCs w:val="22"/>
        </w:rPr>
        <w:t>is an out-of-state business entity that is including with this bid an opinion of legal counsel which accurately and completely discloses the undersigned bidder’s current contacts with Virginia and describes why those contacts do not constitute the transaction of business in Virginia within the meaning of § 13.1-757 or other similar provisions in Titles 13.1 or 50 of the Code of Virginia.</w:t>
      </w:r>
    </w:p>
    <w:p w14:paraId="227D7301" w14:textId="77777777" w:rsidR="004621E7" w:rsidRDefault="00E6231F" w:rsidP="00E6231F">
      <w:pPr>
        <w:autoSpaceDE w:val="0"/>
        <w:autoSpaceDN w:val="0"/>
        <w:adjustRightInd w:val="0"/>
        <w:spacing w:before="100" w:after="100"/>
        <w:jc w:val="both"/>
        <w:rPr>
          <w:rFonts w:ascii="Wingdings" w:hAnsi="Wingdings" w:cs="Wingdings"/>
          <w:sz w:val="22"/>
          <w:szCs w:val="22"/>
        </w:rPr>
      </w:pPr>
      <w:r>
        <w:rPr>
          <w:b/>
          <w:bCs/>
          <w:sz w:val="22"/>
          <w:szCs w:val="22"/>
        </w:rPr>
        <w:t>**NOTE** &gt;&gt;</w:t>
      </w:r>
      <w:r>
        <w:rPr>
          <w:sz w:val="22"/>
          <w:szCs w:val="22"/>
        </w:rPr>
        <w:t xml:space="preserve"> Check the following box if you have not completed any of the foregoing options but currently have pending before the SCC an application for authority to transact business in the Commonwealth of Virginia and wish to be considered for a waiver to allow you to submit the SCC identification number after the due date for bids (the Commonwealth reserves the right to determine in its sole discretion whether to allow such waiver): </w:t>
      </w:r>
      <w:r>
        <w:rPr>
          <w:rFonts w:ascii="Wingdings" w:hAnsi="Wingdings" w:cs="Wingdings"/>
          <w:sz w:val="22"/>
          <w:szCs w:val="22"/>
        </w:rPr>
        <w:t></w:t>
      </w:r>
    </w:p>
    <w:p w14:paraId="41B1AE54" w14:textId="77777777" w:rsidR="00E6231F" w:rsidRDefault="004621E7" w:rsidP="00E6231F">
      <w:pPr>
        <w:autoSpaceDE w:val="0"/>
        <w:autoSpaceDN w:val="0"/>
        <w:adjustRightInd w:val="0"/>
        <w:spacing w:before="100" w:after="100"/>
        <w:jc w:val="both"/>
        <w:rPr>
          <w:sz w:val="22"/>
          <w:szCs w:val="22"/>
        </w:rPr>
      </w:pPr>
      <w:r>
        <w:rPr>
          <w:rFonts w:ascii="Wingdings" w:hAnsi="Wingdings" w:cs="Wingdings"/>
          <w:sz w:val="22"/>
          <w:szCs w:val="22"/>
        </w:rPr>
        <w:br w:type="page"/>
      </w:r>
    </w:p>
    <w:p w14:paraId="5879927F" w14:textId="77777777" w:rsidR="00BD32FF" w:rsidRPr="00441A5A" w:rsidRDefault="00BD32FF" w:rsidP="00DA17E4">
      <w:pPr>
        <w:jc w:val="center"/>
        <w:rPr>
          <w:b/>
          <w:sz w:val="36"/>
          <w:szCs w:val="36"/>
        </w:rPr>
      </w:pPr>
      <w:r w:rsidRPr="00441A5A">
        <w:rPr>
          <w:b/>
          <w:sz w:val="36"/>
          <w:szCs w:val="36"/>
        </w:rPr>
        <w:lastRenderedPageBreak/>
        <w:t>CHAPTER 7</w:t>
      </w:r>
    </w:p>
    <w:p w14:paraId="4AF60500" w14:textId="77777777" w:rsidR="00BD32FF" w:rsidRPr="00DA17E4" w:rsidRDefault="00BD32FF" w:rsidP="00DA17E4">
      <w:pPr>
        <w:jc w:val="center"/>
        <w:rPr>
          <w:b/>
          <w:sz w:val="24"/>
          <w:szCs w:val="24"/>
        </w:rPr>
      </w:pPr>
    </w:p>
    <w:p w14:paraId="5B2ABC4C" w14:textId="77777777" w:rsidR="00BD32FF" w:rsidRPr="00DA17E4" w:rsidRDefault="00BD32FF" w:rsidP="00DA17E4">
      <w:pPr>
        <w:tabs>
          <w:tab w:val="center" w:pos="4680"/>
        </w:tabs>
        <w:jc w:val="center"/>
        <w:rPr>
          <w:b/>
          <w:sz w:val="36"/>
          <w:szCs w:val="36"/>
        </w:rPr>
      </w:pPr>
      <w:r w:rsidRPr="00DA17E4">
        <w:rPr>
          <w:b/>
          <w:sz w:val="36"/>
          <w:szCs w:val="36"/>
        </w:rPr>
        <w:t>COMPETITIVE NEGOTIATION</w:t>
      </w:r>
    </w:p>
    <w:p w14:paraId="11868DA6" w14:textId="77777777" w:rsidR="00BD32FF" w:rsidRDefault="00BD32FF" w:rsidP="00BD32FF">
      <w:pPr>
        <w:rPr>
          <w:b/>
          <w:sz w:val="36"/>
        </w:rPr>
      </w:pPr>
    </w:p>
    <w:p w14:paraId="71F4CB34" w14:textId="77777777" w:rsidR="00BD32FF" w:rsidRDefault="004E0333" w:rsidP="00BD32FF">
      <w:pPr>
        <w:rPr>
          <w:kern w:val="2"/>
          <w:sz w:val="36"/>
        </w:rPr>
      </w:pPr>
      <w:r>
        <w:rPr>
          <w:noProof/>
          <w:sz w:val="36"/>
        </w:rPr>
        <mc:AlternateContent>
          <mc:Choice Requires="wps">
            <w:drawing>
              <wp:anchor distT="0" distB="0" distL="114300" distR="114300" simplePos="0" relativeHeight="251658332" behindDoc="1" locked="0" layoutInCell="0" allowOverlap="1" wp14:anchorId="7C6E4F3D" wp14:editId="3DDC0A8D">
                <wp:simplePos x="0" y="0"/>
                <wp:positionH relativeFrom="page">
                  <wp:posOffset>640080</wp:posOffset>
                </wp:positionH>
                <wp:positionV relativeFrom="paragraph">
                  <wp:posOffset>45720</wp:posOffset>
                </wp:positionV>
                <wp:extent cx="3209925" cy="242570"/>
                <wp:effectExtent l="0" t="0" r="9525" b="5080"/>
                <wp:wrapNone/>
                <wp:docPr id="241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24257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76A08" id="Rectangle 92" o:spid="_x0000_s1026" style="position:absolute;margin-left:50.4pt;margin-top:3.6pt;width:252.75pt;height:19.1pt;z-index:-2516581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" o:allowincell="f" fillcolor="black" stroked="f" strokeweight="0">
                <w10:wrap anchorx="page"/>
              </v:rect>
            </w:pict>
          </mc:Fallback>
        </mc:AlternateContent>
      </w:r>
    </w:p>
    <w:p w14:paraId="5724890B" w14:textId="77777777" w:rsidR="00BD32FF" w:rsidRDefault="00BD32FF" w:rsidP="00BD32FF">
      <w:pPr>
        <w:ind w:left="-360" w:right="-360"/>
        <w:rPr>
          <w:kern w:val="2"/>
          <w:sz w:val="36"/>
        </w:rPr>
      </w:pPr>
    </w:p>
    <w:p w14:paraId="2FAA4E47" w14:textId="77777777" w:rsidR="00BD32FF" w:rsidRDefault="00BD32FF" w:rsidP="00BD32FF">
      <w:pPr>
        <w:ind w:right="-360"/>
        <w:rPr>
          <w:kern w:val="2"/>
          <w:sz w:val="36"/>
        </w:rPr>
      </w:pPr>
      <w:r>
        <w:rPr>
          <w:kern w:val="2"/>
          <w:sz w:val="36"/>
        </w:rPr>
        <w:t>In this Chapter look for . . .</w:t>
      </w:r>
    </w:p>
    <w:p w14:paraId="3389C71F"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firstLine="6768"/>
        <w:rPr>
          <w:kern w:val="2"/>
        </w:rPr>
      </w:pPr>
    </w:p>
    <w:p w14:paraId="47A8B51F"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7.</w:t>
      </w:r>
      <w:r>
        <w:rPr>
          <w:kern w:val="2"/>
        </w:rPr>
        <w:tab/>
      </w:r>
      <w:r>
        <w:rPr>
          <w:kern w:val="2"/>
        </w:rPr>
        <w:tab/>
        <w:t>General</w:t>
      </w:r>
    </w:p>
    <w:p w14:paraId="2E393D54"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sidRPr="007308B5">
        <w:rPr>
          <w:kern w:val="2"/>
        </w:rPr>
        <w:t>7.1</w:t>
      </w:r>
      <w:r>
        <w:rPr>
          <w:kern w:val="2"/>
        </w:rPr>
        <w:t xml:space="preserve"> </w:t>
      </w:r>
      <w:r>
        <w:rPr>
          <w:kern w:val="2"/>
        </w:rPr>
        <w:tab/>
      </w:r>
      <w:r>
        <w:rPr>
          <w:kern w:val="2"/>
        </w:rPr>
        <w:tab/>
        <w:t>Competitive Negotiation (For Goods and Nonprofessional Services)</w:t>
      </w:r>
    </w:p>
    <w:p w14:paraId="64F29BE6"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7.2</w:t>
      </w:r>
      <w:r>
        <w:rPr>
          <w:kern w:val="2"/>
        </w:rPr>
        <w:tab/>
      </w:r>
      <w:r>
        <w:rPr>
          <w:kern w:val="2"/>
        </w:rPr>
        <w:tab/>
        <w:t>Preparation and Issuance of a Request for Proposal (RFP)</w:t>
      </w:r>
    </w:p>
    <w:p w14:paraId="4A53C555"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7.3</w:t>
      </w:r>
      <w:r>
        <w:rPr>
          <w:kern w:val="2"/>
        </w:rPr>
        <w:tab/>
      </w:r>
      <w:r>
        <w:rPr>
          <w:kern w:val="2"/>
        </w:rPr>
        <w:tab/>
        <w:t xml:space="preserve">Sealed proposals </w:t>
      </w:r>
      <w:r>
        <w:rPr>
          <w:kern w:val="2"/>
        </w:rPr>
        <w:noBreakHyphen/>
        <w:t xml:space="preserve"> Receipt and Evaluation</w:t>
      </w:r>
    </w:p>
    <w:p w14:paraId="0AC6349C"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jc w:val="both"/>
        <w:rPr>
          <w:kern w:val="2"/>
        </w:rPr>
      </w:pPr>
      <w:r>
        <w:rPr>
          <w:kern w:val="2"/>
        </w:rPr>
        <w:t>7.4</w:t>
      </w:r>
      <w:r>
        <w:rPr>
          <w:kern w:val="2"/>
        </w:rPr>
        <w:tab/>
      </w:r>
      <w:r>
        <w:rPr>
          <w:kern w:val="2"/>
        </w:rPr>
        <w:tab/>
        <w:t>Negotiation and Award</w:t>
      </w:r>
    </w:p>
    <w:p w14:paraId="70DCF945"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jc w:val="both"/>
        <w:rPr>
          <w:kern w:val="2"/>
        </w:rPr>
      </w:pPr>
      <w:r>
        <w:rPr>
          <w:kern w:val="2"/>
        </w:rPr>
        <w:t>7.5</w:t>
      </w:r>
      <w:r>
        <w:rPr>
          <w:kern w:val="2"/>
        </w:rPr>
        <w:tab/>
      </w:r>
      <w:r>
        <w:rPr>
          <w:kern w:val="2"/>
        </w:rPr>
        <w:tab/>
      </w:r>
      <w:r w:rsidR="00716510">
        <w:rPr>
          <w:kern w:val="2"/>
        </w:rPr>
        <w:t>Deleted</w:t>
      </w:r>
    </w:p>
    <w:p w14:paraId="6853B989"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p>
    <w:p w14:paraId="6F01A524"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Annexes</w:t>
      </w:r>
    </w:p>
    <w:p w14:paraId="2D295742"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 xml:space="preserve">7-A </w:t>
      </w:r>
      <w:r>
        <w:rPr>
          <w:kern w:val="2"/>
        </w:rPr>
        <w:tab/>
      </w:r>
      <w:r>
        <w:rPr>
          <w:kern w:val="2"/>
        </w:rPr>
        <w:tab/>
        <w:t>Competitive Negotiation Process Flowchart</w:t>
      </w:r>
    </w:p>
    <w:p w14:paraId="26053826"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 xml:space="preserve">7-B </w:t>
      </w:r>
      <w:r>
        <w:rPr>
          <w:kern w:val="2"/>
        </w:rPr>
        <w:tab/>
      </w:r>
      <w:r>
        <w:rPr>
          <w:kern w:val="2"/>
        </w:rPr>
        <w:tab/>
        <w:t>Sample Format and Step-by-Step Procedures</w:t>
      </w:r>
    </w:p>
    <w:p w14:paraId="3147D3FC"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7-C</w:t>
      </w:r>
      <w:r>
        <w:rPr>
          <w:kern w:val="2"/>
        </w:rPr>
        <w:tab/>
      </w:r>
      <w:r>
        <w:rPr>
          <w:kern w:val="2"/>
        </w:rPr>
        <w:tab/>
        <w:t>Negotiation Tips/Guidelines</w:t>
      </w:r>
    </w:p>
    <w:p w14:paraId="2B9C3DA5"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7-D</w:t>
      </w:r>
      <w:r>
        <w:rPr>
          <w:kern w:val="2"/>
        </w:rPr>
        <w:tab/>
      </w:r>
      <w:r>
        <w:rPr>
          <w:kern w:val="2"/>
        </w:rPr>
        <w:tab/>
        <w:t>Standard Contract Format (Competitively Negotiated Contracts)</w:t>
      </w:r>
    </w:p>
    <w:p w14:paraId="23F5A747"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7-E</w:t>
      </w:r>
      <w:r>
        <w:rPr>
          <w:kern w:val="2"/>
        </w:rPr>
        <w:tab/>
      </w:r>
      <w:r>
        <w:rPr>
          <w:kern w:val="2"/>
        </w:rPr>
        <w:tab/>
        <w:t>RFP Solicitation and File Checklist</w:t>
      </w:r>
    </w:p>
    <w:p w14:paraId="221F1B72" w14:textId="673ECFD2" w:rsidR="00BD32FF" w:rsidRPr="002D0649"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sidRPr="002D0649">
        <w:rPr>
          <w:kern w:val="2"/>
        </w:rPr>
        <w:t>7-F</w:t>
      </w:r>
      <w:r w:rsidRPr="002D0649">
        <w:rPr>
          <w:kern w:val="2"/>
        </w:rPr>
        <w:tab/>
      </w:r>
      <w:r w:rsidRPr="002D0649">
        <w:rPr>
          <w:kern w:val="2"/>
        </w:rPr>
        <w:tab/>
      </w:r>
      <w:r w:rsidR="00716510">
        <w:rPr>
          <w:kern w:val="2"/>
        </w:rPr>
        <w:t>Deleted</w:t>
      </w:r>
    </w:p>
    <w:p w14:paraId="1E6CB74A" w14:textId="521ACAD5" w:rsidR="00BD32FF" w:rsidRPr="002D0649"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rsidRPr="002D0649">
        <w:rPr>
          <w:kern w:val="2"/>
        </w:rPr>
        <w:t>7-G</w:t>
      </w:r>
      <w:r w:rsidRPr="002D0649">
        <w:rPr>
          <w:kern w:val="2"/>
        </w:rPr>
        <w:tab/>
      </w:r>
      <w:r w:rsidRPr="002D0649">
        <w:rPr>
          <w:kern w:val="2"/>
        </w:rPr>
        <w:tab/>
      </w:r>
      <w:r w:rsidRPr="002D0649">
        <w:t>Small Business Subcontracting Plan</w:t>
      </w:r>
    </w:p>
    <w:p w14:paraId="4BC04150" w14:textId="7135E158"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rsidRPr="002D0649">
        <w:t>7-H</w:t>
      </w:r>
      <w:r w:rsidRPr="002D0649">
        <w:tab/>
      </w:r>
      <w:r w:rsidRPr="002D0649">
        <w:tab/>
        <w:t>Summary of Evaluation Ratings by Criteria Worksheet</w:t>
      </w:r>
    </w:p>
    <w:p w14:paraId="29967314" w14:textId="753656FF" w:rsidR="00E707F2" w:rsidRDefault="00E707F2"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7-I</w:t>
      </w:r>
      <w:r>
        <w:tab/>
      </w:r>
      <w:r>
        <w:tab/>
        <w:t>State Corporation Commission Form</w:t>
      </w:r>
    </w:p>
    <w:p w14:paraId="0BC99804" w14:textId="6931733E" w:rsidR="00E707F2" w:rsidRDefault="00E707F2"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7-J</w:t>
      </w:r>
      <w:r>
        <w:tab/>
      </w:r>
      <w:r>
        <w:tab/>
      </w:r>
      <w:r w:rsidR="00DE5DD7">
        <w:t>Public Procurement Ethics, Non-</w:t>
      </w:r>
      <w:r w:rsidR="00532D82">
        <w:t>Disclosure</w:t>
      </w:r>
      <w:r w:rsidR="00DE5DD7">
        <w:t>, and Conflict of Interest Agreement</w:t>
      </w:r>
    </w:p>
    <w:p w14:paraId="7AF1AAE1" w14:textId="1E82B8CB" w:rsidR="000C5387" w:rsidRDefault="000C5387"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7-K</w:t>
      </w:r>
      <w:r>
        <w:tab/>
      </w:r>
      <w:r>
        <w:tab/>
        <w:t>Notice of Intent to Award</w:t>
      </w:r>
    </w:p>
    <w:p w14:paraId="021C412C" w14:textId="15EB5736" w:rsidR="000C5387" w:rsidRPr="002D0649" w:rsidRDefault="000C5387"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pPr>
      <w:r>
        <w:t>7-L</w:t>
      </w:r>
      <w:r>
        <w:tab/>
      </w:r>
      <w:r>
        <w:tab/>
        <w:t>Notice of Award</w:t>
      </w:r>
    </w:p>
    <w:p w14:paraId="4FD98B72" w14:textId="1858F070"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kern w:val="2"/>
        </w:rPr>
        <w:t xml:space="preserve"> </w:t>
      </w:r>
    </w:p>
    <w:p w14:paraId="67C784E1" w14:textId="018FFFA9" w:rsidR="00BD32FF" w:rsidRDefault="004E0333"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right="-360"/>
        <w:jc w:val="both"/>
        <w:rPr>
          <w:kern w:val="2"/>
        </w:rPr>
      </w:pPr>
      <w:r>
        <w:rPr>
          <w:noProof/>
        </w:rPr>
        <mc:AlternateContent>
          <mc:Choice Requires="wps">
            <w:drawing>
              <wp:anchor distT="0" distB="0" distL="114300" distR="114300" simplePos="0" relativeHeight="251658334" behindDoc="1" locked="1" layoutInCell="0" allowOverlap="1" wp14:anchorId="4C116320" wp14:editId="7B98CE73">
                <wp:simplePos x="0" y="0"/>
                <wp:positionH relativeFrom="page">
                  <wp:posOffset>548640</wp:posOffset>
                </wp:positionH>
                <wp:positionV relativeFrom="paragraph">
                  <wp:posOffset>-43815</wp:posOffset>
                </wp:positionV>
                <wp:extent cx="3251835" cy="234315"/>
                <wp:effectExtent l="0" t="0" r="5715" b="0"/>
                <wp:wrapNone/>
                <wp:docPr id="241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835" cy="23431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05EC1A" id="Rectangle 93" o:spid="_x0000_s1026" style="position:absolute;margin-left:43.2pt;margin-top:-3.45pt;width:256.05pt;height:18.45pt;z-index:-2516581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" o:allowincell="f" fillcolor="black" stroked="f" strokeweight="0">
                <w10:wrap anchorx="page"/>
                <w10:anchorlock/>
              </v:rect>
            </w:pict>
          </mc:Fallback>
        </mc:AlternateContent>
      </w:r>
    </w:p>
    <w:p w14:paraId="6C419E3A"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360" w:right="-360"/>
        <w:jc w:val="both"/>
        <w:rPr>
          <w:kern w:val="2"/>
        </w:rPr>
      </w:pPr>
    </w:p>
    <w:p w14:paraId="2C6005E4" w14:textId="3A168071" w:rsidR="00BD32FF" w:rsidRDefault="00BD32FF" w:rsidP="00BD32FF">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hanging="720"/>
        <w:jc w:val="both"/>
        <w:rPr>
          <w:kern w:val="2"/>
        </w:rPr>
      </w:pPr>
      <w:r>
        <w:rPr>
          <w:kern w:val="2"/>
        </w:rPr>
        <w:t xml:space="preserve">7. </w:t>
      </w:r>
      <w:r>
        <w:rPr>
          <w:kern w:val="2"/>
        </w:rPr>
        <w:tab/>
      </w:r>
      <w:r>
        <w:rPr>
          <w:b/>
          <w:kern w:val="2"/>
          <w:u w:val="single"/>
        </w:rPr>
        <w:t>General</w:t>
      </w:r>
      <w:r>
        <w:rPr>
          <w:kern w:val="2"/>
        </w:rPr>
        <w:t xml:space="preserve">. The </w:t>
      </w:r>
      <w:r>
        <w:rPr>
          <w:i/>
          <w:kern w:val="2"/>
        </w:rPr>
        <w:t xml:space="preserve">Virginia Public Procurement Act </w:t>
      </w:r>
      <w:r>
        <w:rPr>
          <w:kern w:val="2"/>
        </w:rPr>
        <w:t>(</w:t>
      </w:r>
      <w:r>
        <w:rPr>
          <w:i/>
          <w:kern w:val="2"/>
        </w:rPr>
        <w:t>VPPA</w:t>
      </w:r>
      <w:r>
        <w:rPr>
          <w:kern w:val="2"/>
        </w:rPr>
        <w:t>) requires the use of competitive negotiation for the procurement of all professional services.  For professional service procurement guidelines, refer to 4.23.  Competitive negotiation may be the procurement method used for goods and nonprofessional services when it is not practicable or fiscally advantageous to use competitive sealed bidding.  The competitive negotiation process, for the purchase of goods and nonprofessional services, is depicted in the flowchart in Annex 7-A.</w:t>
      </w:r>
    </w:p>
    <w:p w14:paraId="7ACEC82D"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360" w:right="-360"/>
        <w:jc w:val="both"/>
        <w:rPr>
          <w:kern w:val="2"/>
        </w:rPr>
      </w:pPr>
    </w:p>
    <w:p w14:paraId="69E26A12" w14:textId="36381950" w:rsidR="0011712D" w:rsidRDefault="00BD32FF" w:rsidP="0011712D">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hanging="720"/>
        <w:jc w:val="both"/>
        <w:rPr>
          <w:kern w:val="2"/>
        </w:rPr>
      </w:pPr>
      <w:r>
        <w:rPr>
          <w:kern w:val="2"/>
        </w:rPr>
        <w:t xml:space="preserve">7.1 </w:t>
      </w:r>
      <w:r>
        <w:rPr>
          <w:kern w:val="2"/>
        </w:rPr>
        <w:tab/>
      </w:r>
      <w:r>
        <w:rPr>
          <w:b/>
          <w:kern w:val="2"/>
          <w:u w:val="single"/>
        </w:rPr>
        <w:t>Competitive Negotiation (for Goods and Nonprofessional Services)</w:t>
      </w:r>
      <w:r>
        <w:rPr>
          <w:kern w:val="2"/>
        </w:rPr>
        <w:t>.  Competitive negotiation has the advantage of flexibility for describing in general terms what is being sought and the factors to be used in evaluating responses.  It offers the opportunity, through negotiation, to change the content of an offer and pricing after opening.  Negotiation is the dialogue that occurs to achieve mutually satisfactory objectives and benefits and to reconcile differences through mediation.  This discussion provides the means for both the buyer and seller to reach agreement on a contract’s content, terms, and conditions.  In the course of negotiation, both parties should be able to reach a mutually acceptable agreement.  Competitive negotiation is not “horse trading,” “haggling,” or an auction.  Competitive negotiation, properly carried out, requires skill and extensive preparation on the part of the negotiators to achieve specific procurement objectives.</w:t>
      </w:r>
      <w:r w:rsidR="0043326A">
        <w:rPr>
          <w:kern w:val="2"/>
        </w:rPr>
        <w:t xml:space="preserve"> </w:t>
      </w:r>
      <w:r w:rsidR="00AF1744">
        <w:rPr>
          <w:kern w:val="2"/>
        </w:rPr>
        <w:t xml:space="preserve"> </w:t>
      </w:r>
      <w:r w:rsidR="00AF1744" w:rsidRPr="00AF1744">
        <w:t>If competitive negotiation is used for a purchase expected to be $100,000 or less, set-aside per 3.1</w:t>
      </w:r>
      <w:r w:rsidR="007B71C3">
        <w:t>1</w:t>
      </w:r>
      <w:r w:rsidR="00AF1744" w:rsidRPr="00AF1744">
        <w:t>(g) and the solicitation shall include a tiered award clause as specified in Special Term and Condition 2.M.</w:t>
      </w:r>
    </w:p>
    <w:p w14:paraId="2E0C1AF8" w14:textId="77777777" w:rsidR="00BD32FF" w:rsidRDefault="00BD32FF" w:rsidP="00AF1744">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hanging="720"/>
        <w:jc w:val="both"/>
        <w:rPr>
          <w:kern w:val="2"/>
        </w:rPr>
      </w:pPr>
    </w:p>
    <w:p w14:paraId="21735B30" w14:textId="77777777" w:rsidR="00BD32FF" w:rsidRPr="0011712D" w:rsidRDefault="00BD32FF" w:rsidP="00503E9C">
      <w:pPr>
        <w:pStyle w:val="BlockText"/>
        <w:spacing w:line="240" w:lineRule="auto"/>
        <w:ind w:right="0"/>
        <w:jc w:val="both"/>
        <w:rPr>
          <w:kern w:val="2"/>
        </w:rPr>
      </w:pPr>
      <w:r w:rsidRPr="0011712D">
        <w:rPr>
          <w:kern w:val="2"/>
        </w:rPr>
        <w:t>This method of procurement requires the issuance of a Request For Proposal (RFP) that describes in general terms the requirement, the factors that will be used to evaluate the proposal, the Commonwealth General Terms and Conditions, plus any special conditions including unique capabilities or qualifications that will be required.  In a sealed program, all responses must be held unopened until the date and time specified for their receipt.</w:t>
      </w:r>
    </w:p>
    <w:p w14:paraId="617DF1AA" w14:textId="77777777" w:rsidR="00BD32FF" w:rsidRDefault="00BD32FF" w:rsidP="00BD32FF">
      <w:pPr>
        <w:tabs>
          <w:tab w:val="left" w:pos="36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360" w:right="-360"/>
        <w:jc w:val="both"/>
        <w:rPr>
          <w:kern w:val="2"/>
        </w:rPr>
      </w:pPr>
    </w:p>
    <w:p w14:paraId="37ACED8F" w14:textId="77777777" w:rsidR="00C049B8" w:rsidRDefault="00C049B8" w:rsidP="00BD32FF">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right="-360" w:hanging="720"/>
        <w:jc w:val="both"/>
        <w:rPr>
          <w:kern w:val="2"/>
        </w:rPr>
      </w:pPr>
    </w:p>
    <w:p w14:paraId="002268E2" w14:textId="77777777" w:rsidR="00C049B8" w:rsidRDefault="00C049B8" w:rsidP="00BD32FF">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right="-360" w:hanging="720"/>
        <w:jc w:val="both"/>
        <w:rPr>
          <w:kern w:val="2"/>
        </w:rPr>
      </w:pPr>
    </w:p>
    <w:p w14:paraId="431E6916" w14:textId="77777777" w:rsidR="00C049B8" w:rsidRDefault="00C049B8" w:rsidP="00BD32FF">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right="-360" w:hanging="720"/>
        <w:jc w:val="both"/>
        <w:rPr>
          <w:kern w:val="2"/>
        </w:rPr>
      </w:pPr>
    </w:p>
    <w:p w14:paraId="00B259AC" w14:textId="77777777" w:rsidR="00C049B8" w:rsidRDefault="00C049B8" w:rsidP="00BD32FF">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right="-360" w:hanging="720"/>
        <w:jc w:val="both"/>
        <w:rPr>
          <w:kern w:val="2"/>
        </w:rPr>
      </w:pPr>
    </w:p>
    <w:p w14:paraId="5526D3D4" w14:textId="77777777" w:rsidR="00BD32FF" w:rsidRDefault="00BD32FF" w:rsidP="00BD32FF">
      <w:pPr>
        <w:tabs>
          <w:tab w:val="left" w:pos="720"/>
          <w:tab w:val="left" w:pos="792"/>
          <w:tab w:val="left" w:pos="1224"/>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720" w:right="-360" w:hanging="720"/>
        <w:jc w:val="both"/>
        <w:rPr>
          <w:kern w:val="2"/>
        </w:rPr>
      </w:pPr>
      <w:bookmarkStart w:id="55" w:name="_Hlk143178333"/>
      <w:r>
        <w:rPr>
          <w:kern w:val="2"/>
        </w:rPr>
        <w:t xml:space="preserve">7.2 </w:t>
      </w:r>
      <w:r>
        <w:rPr>
          <w:kern w:val="2"/>
        </w:rPr>
        <w:tab/>
      </w:r>
      <w:r>
        <w:rPr>
          <w:b/>
          <w:kern w:val="2"/>
          <w:u w:val="single"/>
        </w:rPr>
        <w:t>Preparation and Issuance of a Request for Proposal (RFP)</w:t>
      </w:r>
      <w:r>
        <w:rPr>
          <w:kern w:val="2"/>
        </w:rPr>
        <w:t>.</w:t>
      </w:r>
    </w:p>
    <w:bookmarkEnd w:id="55"/>
    <w:p w14:paraId="4D995CA2" w14:textId="77777777" w:rsidR="00BD32FF" w:rsidRDefault="00BD32FF" w:rsidP="00BD32FF">
      <w:pPr>
        <w:pStyle w:val="BodyTextIndent"/>
      </w:pPr>
    </w:p>
    <w:p w14:paraId="0F839862" w14:textId="77777777" w:rsidR="00741736" w:rsidRPr="00741736" w:rsidRDefault="00953E3A" w:rsidP="000E22CF">
      <w:pPr>
        <w:numPr>
          <w:ilvl w:val="0"/>
          <w:numId w:val="51"/>
        </w:num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t>(Deleted)</w:t>
      </w:r>
    </w:p>
    <w:p w14:paraId="46799FCC" w14:textId="77777777" w:rsidR="00741736" w:rsidRPr="00741736" w:rsidRDefault="00741736" w:rsidP="00741736">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p>
    <w:p w14:paraId="42F437CA" w14:textId="212FEC34" w:rsidR="00BD32FF" w:rsidRDefault="00953E3A" w:rsidP="00557484">
      <w:pPr>
        <w:tabs>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pPr>
      <w:r>
        <w:t>b</w:t>
      </w:r>
      <w:r w:rsidR="00557484">
        <w:t xml:space="preserve"> </w:t>
      </w:r>
      <w:r w:rsidR="00557484">
        <w:tab/>
      </w:r>
      <w:r w:rsidR="00BD32FF">
        <w:t>A written RFP is issued to describe in general terms that which is to be procured (see Annex 7-B for format and contents).  The RFP must specify and list the specific requirements to be addressed by the offerors that will be used in evaluating the proposals and will contain other applicable contractual terms and conditions, including any unique capabilities or qualifications required of the contractor.  When the terms and conditions of multiple awards are so provided in the RFP, awards may be made to more than one offer</w:t>
      </w:r>
      <w:r w:rsidR="00BD32FF">
        <w:rPr>
          <w:kern w:val="2"/>
        </w:rPr>
        <w:t>or.  The terms or conditions of the RFP must state the manner in which public notice of the award or the announcement of the decision to award shall be given by the public body (see 3.1</w:t>
      </w:r>
      <w:r w:rsidR="007B71C3">
        <w:rPr>
          <w:kern w:val="2"/>
        </w:rPr>
        <w:t>9</w:t>
      </w:r>
      <w:r w:rsidR="00BD32FF">
        <w:rPr>
          <w:kern w:val="2"/>
        </w:rPr>
        <w:t xml:space="preserve"> and Appendix B, Section I, U.). </w:t>
      </w:r>
    </w:p>
    <w:p w14:paraId="2E0D22B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8F89F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 xml:space="preserve">c. </w:t>
      </w:r>
      <w:r>
        <w:rPr>
          <w:kern w:val="2"/>
        </w:rPr>
        <w:tab/>
        <w:t xml:space="preserve">If the method for receiving “Best and Final Offers” (BAFO) is to be used in the negotiation and evaluation process, then this must be stated in the RFP for the offerors’ notification and consideration. </w:t>
      </w:r>
    </w:p>
    <w:p w14:paraId="0515F647" w14:textId="161F44A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695ADA0" w14:textId="11CA8882" w:rsidR="00213130" w:rsidRPr="00E17B85" w:rsidRDefault="00BD32FF" w:rsidP="0021313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bookmarkStart w:id="56" w:name="_Hlk143178346"/>
      <w:r>
        <w:rPr>
          <w:kern w:val="2"/>
        </w:rPr>
        <w:t>d.</w:t>
      </w:r>
      <w:r>
        <w:rPr>
          <w:kern w:val="2"/>
        </w:rPr>
        <w:tab/>
      </w:r>
      <w:r w:rsidR="00213130" w:rsidRPr="00E17B85">
        <w:rPr>
          <w:kern w:val="2"/>
        </w:rPr>
        <w:t>Mandatory requirements should be kept to a minimum and refer only to those areas that are required by law or regulation or are such that they cannot be waived and are not subject to negotiation.  The use of “shall” or “must” indicates a mandatory requirement.  Specify any optional information desired.  The criteria</w:t>
      </w:r>
      <w:r w:rsidR="00213130">
        <w:rPr>
          <w:kern w:val="2"/>
        </w:rPr>
        <w:t xml:space="preserve"> </w:t>
      </w:r>
      <w:r w:rsidR="00213130" w:rsidRPr="00E17B85">
        <w:rPr>
          <w:kern w:val="2"/>
        </w:rPr>
        <w:t xml:space="preserve">to be used in evaluation shall be stated in the RFP </w:t>
      </w:r>
      <w:r w:rsidR="00CF5BC6">
        <w:rPr>
          <w:kern w:val="2"/>
        </w:rPr>
        <w:t xml:space="preserve">which shall also state </w:t>
      </w:r>
      <w:r w:rsidR="00AE29DA">
        <w:rPr>
          <w:kern w:val="2"/>
        </w:rPr>
        <w:t>that</w:t>
      </w:r>
      <w:r w:rsidR="00143DB1">
        <w:rPr>
          <w:kern w:val="2"/>
        </w:rPr>
        <w:t xml:space="preserve"> a numerical scoring system will be used in the evaluation of proposals.  The weights assigned </w:t>
      </w:r>
      <w:r w:rsidR="00271453">
        <w:rPr>
          <w:kern w:val="2"/>
        </w:rPr>
        <w:t xml:space="preserve">to the evaluation criteria </w:t>
      </w:r>
      <w:r w:rsidR="009B1418">
        <w:rPr>
          <w:kern w:val="2"/>
        </w:rPr>
        <w:t xml:space="preserve">shall </w:t>
      </w:r>
      <w:r w:rsidR="00143DB1">
        <w:rPr>
          <w:kern w:val="2"/>
        </w:rPr>
        <w:t xml:space="preserve">also </w:t>
      </w:r>
      <w:r w:rsidR="00953E3A">
        <w:rPr>
          <w:kern w:val="2"/>
        </w:rPr>
        <w:t xml:space="preserve">be </w:t>
      </w:r>
      <w:r w:rsidR="00213130" w:rsidRPr="00E17B85">
        <w:rPr>
          <w:kern w:val="2"/>
        </w:rPr>
        <w:t>posted in the location used for public posting of procurement notices prior to the due date and time</w:t>
      </w:r>
      <w:r w:rsidR="00377F07">
        <w:rPr>
          <w:kern w:val="2"/>
        </w:rPr>
        <w:t xml:space="preserve"> if the weights were not included in the RFP</w:t>
      </w:r>
      <w:r w:rsidR="00213130" w:rsidRPr="00E17B85">
        <w:rPr>
          <w:kern w:val="2"/>
        </w:rPr>
        <w:t>.  A breakout of subcomponent weights need not be listed.  Price shall be one of the factors considered, but need not be the determining one.  Include a pricing schedule in the RFP (see Annex 7-B).</w:t>
      </w:r>
    </w:p>
    <w:bookmarkEnd w:id="56"/>
    <w:p w14:paraId="2732B6EE" w14:textId="77777777" w:rsidR="00BD32FF" w:rsidRDefault="00BD32FF" w:rsidP="0021313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5FA0A033" w14:textId="46854E1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e.</w:t>
      </w:r>
      <w:r>
        <w:rPr>
          <w:kern w:val="2"/>
        </w:rPr>
        <w:tab/>
        <w:t>Review the RFP Solicitation and File Checklist (Annex 7-E) to assure that all specific requirements applicable to the procurement have been met (see 3.1</w:t>
      </w:r>
      <w:r w:rsidR="007B71C3">
        <w:rPr>
          <w:kern w:val="2"/>
        </w:rPr>
        <w:t>9</w:t>
      </w:r>
      <w:r>
        <w:rPr>
          <w:kern w:val="2"/>
        </w:rPr>
        <w:t xml:space="preserve"> for posting requirements).  In writing the scope of work and/or technical specifications for an RFP, use the term “contractor” to describe the person/firm that is to perform the requirements of the contract after award.  Use the term “offeror” to describe who is to submit a response to the RFP.</w:t>
      </w:r>
    </w:p>
    <w:p w14:paraId="302EB944" w14:textId="36F0EBDA" w:rsidR="00BD32FF" w:rsidRDefault="00C72020"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noProof/>
        </w:rPr>
        <mc:AlternateContent>
          <mc:Choice Requires="wpg">
            <w:drawing>
              <wp:anchor distT="0" distB="0" distL="114300" distR="114300" simplePos="0" relativeHeight="251658455" behindDoc="0" locked="0" layoutInCell="1" allowOverlap="1" wp14:anchorId="40ADE1F9" wp14:editId="44BBEA50">
                <wp:simplePos x="0" y="0"/>
                <wp:positionH relativeFrom="column">
                  <wp:posOffset>-457200</wp:posOffset>
                </wp:positionH>
                <wp:positionV relativeFrom="paragraph">
                  <wp:posOffset>122669</wp:posOffset>
                </wp:positionV>
                <wp:extent cx="561803" cy="1084466"/>
                <wp:effectExtent l="0" t="19050" r="48260" b="59055"/>
                <wp:wrapNone/>
                <wp:docPr id="1217047856" name="Group 1"/>
                <wp:cNvGraphicFramePr/>
                <a:graphic xmlns:a="http://schemas.openxmlformats.org/drawingml/2006/main">
                  <a:graphicData uri="http://schemas.microsoft.com/office/word/2010/wordprocessingGroup">
                    <wpg:wgp>
                      <wpg:cNvGrpSpPr/>
                      <wpg:grpSpPr>
                        <a:xfrm>
                          <a:off x="0" y="0"/>
                          <a:ext cx="561803" cy="1084466"/>
                          <a:chOff x="-19049" y="-123845"/>
                          <a:chExt cx="561820" cy="1084580"/>
                        </a:xfrm>
                      </wpg:grpSpPr>
                      <wpg:grpSp>
                        <wpg:cNvPr id="1591795921" name="Group 2775"/>
                        <wpg:cNvGrpSpPr>
                          <a:grpSpLocks/>
                        </wpg:cNvGrpSpPr>
                        <wpg:grpSpPr bwMode="auto">
                          <a:xfrm>
                            <a:off x="162153" y="-57277"/>
                            <a:ext cx="380618" cy="975410"/>
                            <a:chOff x="441" y="13613"/>
                            <a:chExt cx="370" cy="1868"/>
                          </a:xfrm>
                        </wpg:grpSpPr>
                        <wps:wsp>
                          <wps:cNvPr id="1130670830" name="Line 2776"/>
                          <wps:cNvCnPr/>
                          <wps:spPr bwMode="auto">
                            <a:xfrm>
                              <a:off x="441" y="13613"/>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9852153" name="Line 2777"/>
                          <wps:cNvCnPr/>
                          <wps:spPr bwMode="auto">
                            <a:xfrm>
                              <a:off x="451"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9386956" name="Line 2778"/>
                          <wps:cNvCnPr/>
                          <wps:spPr bwMode="auto">
                            <a:xfrm>
                              <a:off x="441" y="13613"/>
                              <a:ext cx="0" cy="18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2227516" name="Text Box 2779"/>
                        <wps:cNvSpPr txBox="1">
                          <a:spLocks noChangeArrowheads="1"/>
                        </wps:cNvSpPr>
                        <wps:spPr bwMode="auto">
                          <a:xfrm>
                            <a:off x="-19049" y="-123845"/>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60E12" w14:textId="77777777" w:rsidR="00C72020" w:rsidRDefault="00C72020" w:rsidP="00C72020">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ADE1F9" id="_x0000_s1248" style="position:absolute;left:0;text-align:left;margin-left:-36pt;margin-top:9.65pt;width:44.25pt;height:85.4pt;z-index:251658455;mso-width-relative:margin;mso-height-relative:margin" coordorigin="-190,-1238" coordsize="5618,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">
                <v:group id="Group 2775" o:spid="_x0000_s1249" style="position:absolute;left:1621;top:-572;width:3806;height:9753" coordorigin="441,13613" coordsize="370,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">
                  <v:line id="Line 2776" o:spid="_x0000_s1250" style="position:absolute;visibility:visible;mso-wrap-style:square" from="441,13613" to="801,13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">
                    <v:stroke endarrow="block"/>
                  </v:line>
                  <v:line id="Line 2777" o:spid="_x0000_s1251" style="position:absolute;visibility:visible;mso-wrap-style:square" from="451,15481" to="81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">
                    <v:stroke endarrow="block"/>
                  </v:line>
                  <v:line id="Line 2778" o:spid="_x0000_s1252" style="position:absolute;visibility:visible;mso-wrap-style:square" from="441,13613"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"/>
                </v:group>
                <v:shape id="Text Box 2779" o:spid="_x0000_s1253" type="#_x0000_t202" style="position:absolute;left:-190;top:-1238;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" stroked="f">
                  <v:textbox style="layout-flow:vertical;mso-layout-flow-alt:bottom-to-top" inset="0,0,0,0">
                    <w:txbxContent>
                      <w:p w14:paraId="4AB60E12" w14:textId="77777777" w:rsidR="00C72020" w:rsidRDefault="00C72020" w:rsidP="00C72020">
                        <w:pPr>
                          <w:jc w:val="center"/>
                          <w:rPr>
                            <w:sz w:val="16"/>
                          </w:rPr>
                        </w:pPr>
                        <w:r>
                          <w:rPr>
                            <w:sz w:val="16"/>
                          </w:rPr>
                          <w:t>PIM 98-045</w:t>
                        </w:r>
                      </w:p>
                    </w:txbxContent>
                  </v:textbox>
                </v:shape>
              </v:group>
            </w:pict>
          </mc:Fallback>
        </mc:AlternateContent>
      </w:r>
    </w:p>
    <w:p w14:paraId="0B863F65" w14:textId="0DD81D8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f.</w:t>
      </w:r>
      <w:r>
        <w:rPr>
          <w:kern w:val="2"/>
        </w:rPr>
        <w:tab/>
        <w:t>Establish a proposal submission due date and time which provide sufficient time for potential offerors to develop a proposal.  The minimum time period is ten (10) days from issue date of the RFP.  The time period used may be greater than the required ten (10) days based on the complexity of the requirement and whether or not a preproposal conference is required.</w:t>
      </w:r>
      <w:r w:rsidR="00AB3E55">
        <w:rPr>
          <w:kern w:val="2"/>
        </w:rPr>
        <w:t xml:space="preserve">  </w:t>
      </w:r>
      <w:r w:rsidR="00AB3E55" w:rsidRPr="00AB3E55">
        <w:rPr>
          <w:kern w:val="2"/>
        </w:rPr>
        <w:t>When an addendum for a sealed solicitation is issued</w:t>
      </w:r>
      <w:r w:rsidR="00231671">
        <w:rPr>
          <w:kern w:val="2"/>
        </w:rPr>
        <w:t>,</w:t>
      </w:r>
      <w:r w:rsidR="00AB3E55" w:rsidRPr="00AB3E55">
        <w:rPr>
          <w:kern w:val="2"/>
        </w:rPr>
        <w:t xml:space="preserve"> there must be a minimum of 10 days from the date of the addendum to the due date set for the receipt of bids</w:t>
      </w:r>
      <w:r w:rsidR="00231671">
        <w:rPr>
          <w:kern w:val="2"/>
        </w:rPr>
        <w:t>,</w:t>
      </w:r>
      <w:r w:rsidR="00AB3E55" w:rsidRPr="00AB3E55">
        <w:rPr>
          <w:kern w:val="2"/>
        </w:rPr>
        <w:t xml:space="preserve"> or the due date shall be extended.</w:t>
      </w:r>
      <w:r w:rsidR="00043DFC">
        <w:rPr>
          <w:kern w:val="2"/>
        </w:rPr>
        <w:t xml:space="preserve">  </w:t>
      </w:r>
      <w:r w:rsidR="009B3520">
        <w:rPr>
          <w:kern w:val="2"/>
        </w:rPr>
        <w:t>The proposal submission due date and time must be during state business operations; Monday through Friday, 8:15 am to 5 pm, excluding state holidays.</w:t>
      </w:r>
    </w:p>
    <w:p w14:paraId="383AC96D" w14:textId="581332C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p>
    <w:p w14:paraId="424E3C3B" w14:textId="6A2A37D5" w:rsidR="00BD32FF" w:rsidRPr="002D0649" w:rsidRDefault="00BD32FF" w:rsidP="00BD32FF">
      <w:pPr>
        <w:tabs>
          <w:tab w:val="left" w:pos="720"/>
          <w:tab w:val="left" w:pos="792"/>
          <w:tab w:val="left" w:pos="1656"/>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1170" w:hanging="1224"/>
        <w:jc w:val="both"/>
        <w:rPr>
          <w:kern w:val="2"/>
        </w:rPr>
      </w:pPr>
      <w:r>
        <w:rPr>
          <w:kern w:val="2"/>
        </w:rPr>
        <w:tab/>
      </w:r>
      <w:r w:rsidRPr="002D0649">
        <w:rPr>
          <w:kern w:val="2"/>
        </w:rPr>
        <w:t>g.</w:t>
      </w:r>
      <w:r w:rsidRPr="002D0649">
        <w:rPr>
          <w:kern w:val="2"/>
        </w:rPr>
        <w:tab/>
      </w:r>
      <w:r w:rsidR="000964C1" w:rsidRPr="00CA3A5D">
        <w:rPr>
          <w:kern w:val="2"/>
        </w:rPr>
        <w:t xml:space="preserve">Sources.  </w:t>
      </w:r>
    </w:p>
    <w:p w14:paraId="309DAC83" w14:textId="3CDCA841" w:rsidR="00BD32FF" w:rsidRDefault="00BD32FF" w:rsidP="00503E9C">
      <w:pPr>
        <w:tabs>
          <w:tab w:val="left" w:pos="720"/>
          <w:tab w:val="left" w:pos="792"/>
          <w:tab w:val="left" w:pos="1170"/>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ind w:left="1620" w:hanging="1620"/>
        <w:jc w:val="both"/>
        <w:rPr>
          <w:kern w:val="2"/>
        </w:rPr>
      </w:pPr>
      <w:r w:rsidRPr="002D0649">
        <w:rPr>
          <w:kern w:val="2"/>
        </w:rPr>
        <w:tab/>
      </w:r>
      <w:r w:rsidRPr="002D0649">
        <w:rPr>
          <w:kern w:val="2"/>
        </w:rPr>
        <w:tab/>
      </w:r>
      <w:r w:rsidRPr="002D0649">
        <w:rPr>
          <w:kern w:val="2"/>
        </w:rPr>
        <w:tab/>
      </w:r>
      <w:r w:rsidR="00AF1744" w:rsidRPr="00AF1744">
        <w:t xml:space="preserve"> </w:t>
      </w:r>
    </w:p>
    <w:p w14:paraId="4C878D62" w14:textId="21121CB8" w:rsidR="00503E9C" w:rsidRDefault="00503E9C" w:rsidP="00503E9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14"/>
        <w:jc w:val="both"/>
      </w:pPr>
      <w:r w:rsidRPr="002D0649">
        <w:t>1)</w:t>
      </w:r>
      <w:r w:rsidRPr="002D0649">
        <w:tab/>
      </w:r>
      <w:r w:rsidRPr="00DD260B">
        <w:t xml:space="preserve">If the solicitation is over $100,000, identify </w:t>
      </w:r>
      <w:r w:rsidR="00085444">
        <w:t xml:space="preserve">if </w:t>
      </w:r>
      <w:r w:rsidRPr="00DD260B">
        <w:t xml:space="preserve">there is a sufficient number of </w:t>
      </w:r>
      <w:r w:rsidR="005C6C70" w:rsidRPr="00DD260B">
        <w:t>sources,</w:t>
      </w:r>
      <w:r w:rsidRPr="00DD260B">
        <w:t xml:space="preserve"> including DSBSD</w:t>
      </w:r>
      <w:r w:rsidR="00040EC4">
        <w:t>-</w:t>
      </w:r>
      <w:r w:rsidRPr="00DD260B">
        <w:t xml:space="preserve">certified </w:t>
      </w:r>
      <w:r w:rsidR="00040EC4">
        <w:t>s</w:t>
      </w:r>
      <w:r w:rsidRPr="00DD260B">
        <w:t>mall</w:t>
      </w:r>
      <w:r w:rsidR="00040EC4">
        <w:t xml:space="preserve"> businesses</w:t>
      </w:r>
      <w:r w:rsidR="008A7FB8">
        <w:t>, which includes any</w:t>
      </w:r>
      <w:r w:rsidRPr="00DD260B">
        <w:t xml:space="preserve"> </w:t>
      </w:r>
      <w:r w:rsidR="008A7FB8">
        <w:t>w</w:t>
      </w:r>
      <w:r w:rsidRPr="00DD260B">
        <w:t>oman-</w:t>
      </w:r>
      <w:r w:rsidR="008A7FB8">
        <w:t>o</w:t>
      </w:r>
      <w:r w:rsidRPr="00DD260B">
        <w:t xml:space="preserve">wned and </w:t>
      </w:r>
      <w:r w:rsidR="008A7FB8">
        <w:t>m</w:t>
      </w:r>
      <w:r w:rsidRPr="00DD260B">
        <w:t>inority</w:t>
      </w:r>
      <w:r w:rsidR="009C4FC2">
        <w:t>-owned business</w:t>
      </w:r>
      <w:r w:rsidR="00902505">
        <w:t>es</w:t>
      </w:r>
      <w:r w:rsidR="009C4FC2">
        <w:t xml:space="preserve"> and businesses wi</w:t>
      </w:r>
      <w:r w:rsidR="00594699">
        <w:t>t</w:t>
      </w:r>
      <w:r w:rsidR="009C4FC2">
        <w:t xml:space="preserve">h </w:t>
      </w:r>
      <w:r w:rsidR="008F24ED">
        <w:t xml:space="preserve">DSBSD </w:t>
      </w:r>
      <w:r w:rsidR="00C33547">
        <w:t xml:space="preserve">service disabled veteran </w:t>
      </w:r>
      <w:r w:rsidR="008A7FB8">
        <w:t>o</w:t>
      </w:r>
      <w:r w:rsidRPr="00DD260B">
        <w:t xml:space="preserve">wned </w:t>
      </w:r>
      <w:r w:rsidR="005C6C70">
        <w:t>status also</w:t>
      </w:r>
      <w:r w:rsidR="008A7FB8">
        <w:t xml:space="preserve"> certified as a small business, if available</w:t>
      </w:r>
      <w:r w:rsidRPr="00DD260B">
        <w:t>, that will be notified through eVA</w:t>
      </w:r>
      <w:r w:rsidR="009B617B">
        <w:t>.</w:t>
      </w:r>
      <w:r w:rsidRPr="00DD260B">
        <w:t xml:space="preserve">      </w:t>
      </w:r>
    </w:p>
    <w:p w14:paraId="0086BBE8" w14:textId="77777777" w:rsidR="00503E9C" w:rsidRPr="002D0649" w:rsidRDefault="00503E9C" w:rsidP="00503E9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14"/>
        <w:jc w:val="both"/>
      </w:pPr>
    </w:p>
    <w:p w14:paraId="0747B7F4" w14:textId="77777777" w:rsidR="00503E9C" w:rsidRPr="002D0649" w:rsidRDefault="00503E9C" w:rsidP="00503E9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pPr>
      <w:r w:rsidRPr="002D0649">
        <w:tab/>
      </w:r>
      <w:r w:rsidRPr="002D0649">
        <w:tab/>
      </w:r>
      <w:r w:rsidRPr="001B2F8E">
        <w:t>2)</w:t>
      </w:r>
      <w:r w:rsidRPr="001B2F8E">
        <w:tab/>
        <w:t>If the solicitation is up to and including $100,000 follow guidelines in Chapter 5.6</w:t>
      </w:r>
      <w:r>
        <w:t xml:space="preserve"> </w:t>
      </w:r>
    </w:p>
    <w:p w14:paraId="2BEFEEF7" w14:textId="77777777" w:rsidR="00AF1744" w:rsidRDefault="00AF1744" w:rsidP="00AF1744">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rPr>
          <w:kern w:val="2"/>
        </w:rPr>
      </w:pPr>
    </w:p>
    <w:p w14:paraId="2EAF373F" w14:textId="161FD04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h.</w:t>
      </w:r>
      <w:r>
        <w:rPr>
          <w:kern w:val="2"/>
        </w:rPr>
        <w:tab/>
        <w:t>All preproposal conferences or site visits must be mentioned in the RFP and any advertisement of it.  If attendance at such a conference or site visit is a prerequisite for submitting a proposal, the public notice period must be at least ten (10) days after issuance to provide adequate opportunity for potential offerors to obtain a copy of the RFP and attend.  Preproposal conferences scheduled during a period of suspended State business operations must be rescheduled by the purchasing agency to a date and time which will permit proper notification to all potentially interested participants (Annex 6-E).</w:t>
      </w:r>
    </w:p>
    <w:p w14:paraId="12E74A99" w14:textId="24EF719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0DDB88D" w14:textId="132162D9" w:rsidR="00CF14D0" w:rsidRDefault="00BD32FF" w:rsidP="00CF14D0">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pPr>
      <w:bookmarkStart w:id="57" w:name="_Hlk143178362"/>
      <w:r>
        <w:rPr>
          <w:kern w:val="2"/>
        </w:rPr>
        <w:t>i.</w:t>
      </w:r>
      <w:r>
        <w:rPr>
          <w:kern w:val="2"/>
        </w:rPr>
        <w:tab/>
      </w:r>
      <w:r w:rsidR="00213130" w:rsidRPr="00E17B85">
        <w:rPr>
          <w:kern w:val="2"/>
        </w:rPr>
        <w:t xml:space="preserve">Purchase actions requiring advertisement </w:t>
      </w:r>
      <w:r w:rsidR="00F50E3D">
        <w:rPr>
          <w:kern w:val="2"/>
        </w:rPr>
        <w:t>shall be</w:t>
      </w:r>
      <w:r w:rsidR="008757ED">
        <w:rPr>
          <w:kern w:val="2"/>
        </w:rPr>
        <w:t xml:space="preserve"> posted</w:t>
      </w:r>
      <w:r w:rsidR="00F50E3D">
        <w:rPr>
          <w:kern w:val="2"/>
        </w:rPr>
        <w:t xml:space="preserve"> in eVA</w:t>
      </w:r>
      <w:r w:rsidR="00213130" w:rsidRPr="00E17B85">
        <w:rPr>
          <w:kern w:val="2"/>
        </w:rPr>
        <w:t xml:space="preserve"> </w:t>
      </w:r>
      <w:r w:rsidR="00F50E3D">
        <w:rPr>
          <w:kern w:val="2"/>
        </w:rPr>
        <w:t>(</w:t>
      </w:r>
      <w:r w:rsidR="00213130" w:rsidRPr="00E17B85">
        <w:rPr>
          <w:kern w:val="2"/>
        </w:rPr>
        <w:t>3.1</w:t>
      </w:r>
      <w:r w:rsidR="007B71C3">
        <w:rPr>
          <w:kern w:val="2"/>
        </w:rPr>
        <w:t>9</w:t>
      </w:r>
      <w:r w:rsidR="00F50E3D">
        <w:rPr>
          <w:kern w:val="2"/>
        </w:rPr>
        <w:t>)</w:t>
      </w:r>
      <w:r w:rsidR="00213130" w:rsidRPr="00E17B85">
        <w:rPr>
          <w:kern w:val="2"/>
        </w:rPr>
        <w:t xml:space="preserve">.  </w:t>
      </w:r>
      <w:r w:rsidR="00213130" w:rsidRPr="00E17B85">
        <w:t xml:space="preserve">In addition to advertising in </w:t>
      </w:r>
      <w:r w:rsidR="00F50E3D">
        <w:t>eVA</w:t>
      </w:r>
      <w:r w:rsidR="00213130" w:rsidRPr="00E17B85">
        <w:t>,</w:t>
      </w:r>
      <w:r w:rsidR="00F50E3D">
        <w:t xml:space="preserve"> </w:t>
      </w:r>
      <w:r w:rsidR="00213130" w:rsidRPr="00E17B85">
        <w:t xml:space="preserve">RFPs </w:t>
      </w:r>
      <w:r w:rsidR="007234C3">
        <w:t>may</w:t>
      </w:r>
      <w:r w:rsidR="00213130" w:rsidRPr="00E17B85">
        <w:t xml:space="preserve"> be advertised in a newspaper of general circulation in the area in which the contract is to be performed.  The advertisement should be a brief statement about the requirement and information on how to receive a copy of the solicitation.</w:t>
      </w:r>
      <w:r w:rsidR="00CF14D0">
        <w:t xml:space="preserve">  The solicitation shall also provide an option for suppliers to respond electronically in eVA unless an exemption has been granted by the Director of DGS or his designee.</w:t>
      </w:r>
    </w:p>
    <w:bookmarkEnd w:id="57"/>
    <w:p w14:paraId="4E2599D6" w14:textId="64FDE8F0" w:rsidR="00213130" w:rsidRPr="00E17B85" w:rsidRDefault="00213130" w:rsidP="0021313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138B80CF" w14:textId="77777777" w:rsidR="00F50E3D" w:rsidRDefault="00F50E3D" w:rsidP="00F50E3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69D94569" w14:textId="7EF47E4C" w:rsidR="004C51BC" w:rsidRPr="00AD3207" w:rsidRDefault="004C51BC" w:rsidP="00F50E3D">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AD3207">
        <w:t>j.</w:t>
      </w:r>
      <w:r w:rsidRPr="00AD3207">
        <w:tab/>
      </w:r>
      <w:r w:rsidR="00C33547">
        <w:t xml:space="preserve">Small Business Subcontracting Plan. </w:t>
      </w:r>
      <w:r w:rsidRPr="00AD3207">
        <w:t xml:space="preserve">In accordance with the Commonwealth’s policy of facilitating and maximizing the participation of small businesses, which shall </w:t>
      </w:r>
      <w:r w:rsidR="00287E43">
        <w:t>include</w:t>
      </w:r>
      <w:r w:rsidRPr="00AD3207">
        <w:t xml:space="preserve"> women</w:t>
      </w:r>
      <w:r w:rsidR="00B215F4">
        <w:t xml:space="preserve">-owned and </w:t>
      </w:r>
      <w:r w:rsidRPr="00AD3207">
        <w:t>minorities</w:t>
      </w:r>
      <w:r w:rsidR="00B215F4">
        <w:t>-owned busines</w:t>
      </w:r>
      <w:r w:rsidR="005F5775">
        <w:t>s</w:t>
      </w:r>
      <w:r w:rsidR="00B215F4">
        <w:t xml:space="preserve">es and businesses with </w:t>
      </w:r>
      <w:r w:rsidR="008F24ED">
        <w:t xml:space="preserve">DSBSD </w:t>
      </w:r>
      <w:r w:rsidR="00C33547">
        <w:t>service disabled veterans</w:t>
      </w:r>
      <w:r w:rsidR="00B215F4">
        <w:t>-owned status</w:t>
      </w:r>
      <w:r w:rsidRPr="00AD3207">
        <w:t xml:space="preserve"> when </w:t>
      </w:r>
      <w:r w:rsidR="00E13D75">
        <w:t xml:space="preserve">their business </w:t>
      </w:r>
      <w:r w:rsidR="00DE1941">
        <w:t xml:space="preserve">has </w:t>
      </w:r>
      <w:r w:rsidR="00AF1744">
        <w:rPr>
          <w:bCs/>
        </w:rPr>
        <w:t>also</w:t>
      </w:r>
      <w:r w:rsidRPr="00AD3207">
        <w:rPr>
          <w:bCs/>
        </w:rPr>
        <w:t xml:space="preserve"> received </w:t>
      </w:r>
      <w:r w:rsidR="007A7A77">
        <w:rPr>
          <w:bCs/>
        </w:rPr>
        <w:t>DSBSD</w:t>
      </w:r>
      <w:r w:rsidRPr="00AD3207">
        <w:rPr>
          <w:bCs/>
        </w:rPr>
        <w:t xml:space="preserve"> small business certification</w:t>
      </w:r>
      <w:r w:rsidR="00B215F4">
        <w:rPr>
          <w:bCs/>
        </w:rPr>
        <w:t xml:space="preserve">, </w:t>
      </w:r>
      <w:r w:rsidRPr="00AD3207">
        <w:t>an evaluation criterion for all contracts in excess of $100,000 shall be a Small Business Subcontracting Plan (see Annex 7-G)</w:t>
      </w:r>
      <w:r w:rsidR="00B215F4">
        <w:t>,</w:t>
      </w:r>
      <w:r w:rsidR="00973405">
        <w:t xml:space="preserve"> </w:t>
      </w:r>
      <w:r w:rsidR="00973405" w:rsidRPr="00AD3207">
        <w:t xml:space="preserve">unless no </w:t>
      </w:r>
      <w:r w:rsidR="00532D82" w:rsidRPr="00AD3207">
        <w:t>subcontractor</w:t>
      </w:r>
      <w:r w:rsidR="00973405" w:rsidRPr="00AD3207">
        <w:t xml:space="preserve"> opportunities exist. (</w:t>
      </w:r>
      <w:r w:rsidR="00973405">
        <w:t>S</w:t>
      </w:r>
      <w:r w:rsidR="00973405" w:rsidRPr="00AD3207">
        <w:t xml:space="preserve">ee </w:t>
      </w:r>
      <w:r w:rsidR="00973405">
        <w:t>3.1</w:t>
      </w:r>
      <w:r w:rsidR="007B71C3">
        <w:t>1</w:t>
      </w:r>
      <w:r w:rsidR="00973405">
        <w:t xml:space="preserve"> h</w:t>
      </w:r>
      <w:r w:rsidR="00973405" w:rsidRPr="00AD3207">
        <w:t>)</w:t>
      </w:r>
      <w:r w:rsidRPr="00AD3207">
        <w:t xml:space="preserve">.  This requirement is to ensure </w:t>
      </w:r>
      <w:r w:rsidR="007A7A77">
        <w:t>DSBSD</w:t>
      </w:r>
      <w:r w:rsidRPr="00AD3207">
        <w:t xml:space="preserve">-certified small business participation, which will assist efforts toward achieving the statewide goal of </w:t>
      </w:r>
      <w:r w:rsidR="003420CC">
        <w:t xml:space="preserve">exceeding </w:t>
      </w:r>
      <w:r w:rsidRPr="00AD3207">
        <w:t>4</w:t>
      </w:r>
      <w:r w:rsidR="00287E43">
        <w:t>2</w:t>
      </w:r>
      <w:r w:rsidRPr="00AD3207">
        <w:t>% of the Commonwealth’s discretionary spending in combined prime and subcontracts for small businesses. When using numerical scoring, the weight for this evaluation criterion shall be at least 20% of the total evaluation points.  If the weight for this criterion exceeds 20%, the weight should be based on the availability or likelihood of subcontracting opportunities for the good</w:t>
      </w:r>
      <w:r>
        <w:t>s</w:t>
      </w:r>
      <w:r w:rsidRPr="00AD3207">
        <w:t xml:space="preserve"> or services being procured.  See Appendix B, Section II, 36</w:t>
      </w:r>
      <w:r w:rsidRPr="00AD3207" w:rsidDel="0074346F">
        <w:t xml:space="preserve"> for the special term and condition for submission of the </w:t>
      </w:r>
      <w:r>
        <w:t>S</w:t>
      </w:r>
      <w:r w:rsidRPr="00AD3207" w:rsidDel="0074346F">
        <w:t xml:space="preserve">mall </w:t>
      </w:r>
      <w:r>
        <w:t>B</w:t>
      </w:r>
      <w:r w:rsidRPr="00AD3207" w:rsidDel="0074346F">
        <w:t xml:space="preserve">usiness </w:t>
      </w:r>
      <w:r>
        <w:t>S</w:t>
      </w:r>
      <w:r w:rsidRPr="00AD3207" w:rsidDel="0074346F">
        <w:t xml:space="preserve">ubcontracting </w:t>
      </w:r>
      <w:r>
        <w:t>P</w:t>
      </w:r>
      <w:r w:rsidRPr="00AD3207" w:rsidDel="0074346F">
        <w:t>lan and</w:t>
      </w:r>
      <w:r w:rsidRPr="00AD3207">
        <w:t xml:space="preserve"> </w:t>
      </w:r>
      <w:r>
        <w:t>E</w:t>
      </w:r>
      <w:r w:rsidRPr="00AD3207">
        <w:t xml:space="preserve">vidence of </w:t>
      </w:r>
      <w:r>
        <w:t>C</w:t>
      </w:r>
      <w:r w:rsidRPr="00AD3207">
        <w:t>ompliance with this requirement.</w:t>
      </w:r>
      <w:r>
        <w:t xml:space="preserve">  </w:t>
      </w:r>
    </w:p>
    <w:p w14:paraId="4F48C089" w14:textId="77777777" w:rsidR="004C51BC" w:rsidRPr="00AD3207" w:rsidRDefault="004C51BC" w:rsidP="004C51B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p>
    <w:p w14:paraId="350F171F" w14:textId="1EECCE2C" w:rsidR="004C51BC" w:rsidRPr="00AD3207" w:rsidRDefault="004C51BC" w:rsidP="004C51B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pPr>
      <w:r w:rsidRPr="00AD3207">
        <w:t xml:space="preserve">If the offeror is a </w:t>
      </w:r>
      <w:r w:rsidR="007A7A77">
        <w:t>DSBSD</w:t>
      </w:r>
      <w:r w:rsidRPr="00AD3207">
        <w:t>-certified small business</w:t>
      </w:r>
      <w:r w:rsidR="00D6605C">
        <w:t xml:space="preserve"> </w:t>
      </w:r>
      <w:r w:rsidRPr="00AD3207">
        <w:t xml:space="preserve">the offeror shall indicate such in Section A of Annex 7-G, and shall receive 100% of the points assigned to this evaluation criterion.   If the offeror is not a </w:t>
      </w:r>
      <w:r w:rsidR="007A7A77">
        <w:t>DSBSD</w:t>
      </w:r>
      <w:r w:rsidRPr="00AD3207">
        <w:t xml:space="preserve">-certified small business, the offeror is required to identify which portions of the requirement is planned to subcontract to </w:t>
      </w:r>
      <w:r w:rsidR="007A7A77">
        <w:t>DSBSD</w:t>
      </w:r>
      <w:r w:rsidRPr="00AD3207">
        <w:t xml:space="preserve">-certified small businesses by completing and returning Section B of Annex 7-G.  The maximum number of points available if </w:t>
      </w:r>
      <w:r w:rsidRPr="003420CC">
        <w:t xml:space="preserve">the offeror is not a </w:t>
      </w:r>
      <w:r w:rsidR="007A7A77" w:rsidRPr="003420CC">
        <w:t>DSBSD</w:t>
      </w:r>
      <w:r w:rsidRPr="003420CC">
        <w:t xml:space="preserve">-certified small business is 75% of the points assigned to this evaluation criterion.  </w:t>
      </w:r>
      <w:r w:rsidR="003420CC" w:rsidRPr="003420CC">
        <w:t xml:space="preserve">For any particular procurement, an offeror or subcontractor shall be considered a Small Business if and only if the offeror or subcontractor holds a certification </w:t>
      </w:r>
      <w:r w:rsidRPr="003420CC">
        <w:t xml:space="preserve">as such by the </w:t>
      </w:r>
      <w:r w:rsidR="007A7A77" w:rsidRPr="003420CC">
        <w:t>Department of Small Business and Supplier Diversity</w:t>
      </w:r>
      <w:r w:rsidRPr="003420CC">
        <w:t xml:space="preserve"> (</w:t>
      </w:r>
      <w:r w:rsidR="007A7A77" w:rsidRPr="003420CC">
        <w:t>DSBSD</w:t>
      </w:r>
      <w:r w:rsidRPr="003420CC">
        <w:t xml:space="preserve">) </w:t>
      </w:r>
      <w:r w:rsidR="003420CC" w:rsidRPr="003420CC">
        <w:t xml:space="preserve">on </w:t>
      </w:r>
      <w:r w:rsidRPr="003420CC">
        <w:t>the due date for receipt</w:t>
      </w:r>
      <w:r w:rsidRPr="00AD3207">
        <w:t xml:space="preserve"> of proposals.  </w:t>
      </w:r>
    </w:p>
    <w:p w14:paraId="1EF6C174" w14:textId="77777777" w:rsidR="00BD32FF" w:rsidRPr="0036496B"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950"/>
        <w:jc w:val="both"/>
        <w:rPr>
          <w:kern w:val="2"/>
        </w:rPr>
      </w:pPr>
    </w:p>
    <w:p w14:paraId="7B6833A9" w14:textId="307BD61F"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Pr>
          <w:noProof/>
        </w:rPr>
        <mc:AlternateContent>
          <mc:Choice Requires="wps">
            <w:drawing>
              <wp:anchor distT="4294967294" distB="4294967294" distL="114298" distR="114298" simplePos="0" relativeHeight="251658338" behindDoc="0" locked="0" layoutInCell="1" allowOverlap="1" wp14:anchorId="1B329308" wp14:editId="0CD04CD1">
                <wp:simplePos x="0" y="0"/>
                <wp:positionH relativeFrom="column">
                  <wp:posOffset>-62866</wp:posOffset>
                </wp:positionH>
                <wp:positionV relativeFrom="paragraph">
                  <wp:posOffset>116839</wp:posOffset>
                </wp:positionV>
                <wp:extent cx="0" cy="0"/>
                <wp:effectExtent l="0" t="0" r="0" b="0"/>
                <wp:wrapNone/>
                <wp:docPr id="241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C9654" id="Line 95" o:spid="_x0000_s1026" style="position:absolute;z-index:25165833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95pt,9.2pt" to="-4.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"/>
            </w:pict>
          </mc:Fallback>
        </mc:AlternateContent>
      </w:r>
      <w:r w:rsidR="00BD32FF" w:rsidRPr="0036496B">
        <w:rPr>
          <w:shd w:val="clear" w:color="auto" w:fill="FFFFFF"/>
        </w:rPr>
        <w:tab/>
      </w:r>
      <w:r w:rsidR="00BD32FF">
        <w:rPr>
          <w:shd w:val="clear" w:color="auto" w:fill="FFFFFF"/>
        </w:rPr>
        <w:tab/>
      </w:r>
      <w:r w:rsidR="00BD32FF" w:rsidRPr="0036496B">
        <w:t>(See A</w:t>
      </w:r>
      <w:r w:rsidR="00BD32FF">
        <w:t>nne</w:t>
      </w:r>
      <w:r w:rsidR="00BD32FF" w:rsidRPr="0036496B">
        <w:t>x 7</w:t>
      </w:r>
      <w:r w:rsidR="00BD32FF">
        <w:t>-</w:t>
      </w:r>
      <w:r w:rsidR="00BD32FF" w:rsidRPr="0036496B">
        <w:t>G</w:t>
      </w:r>
      <w:r w:rsidR="00BD32FF">
        <w:t>.</w:t>
      </w:r>
      <w:r w:rsidR="00BD32FF" w:rsidRPr="0036496B">
        <w:t>)</w:t>
      </w:r>
    </w:p>
    <w:p w14:paraId="19D22653" w14:textId="0D476AD6" w:rsidR="003B6145" w:rsidRDefault="003B614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D04E75C" w14:textId="1FEC8D8A" w:rsidR="003B6145" w:rsidRDefault="453915BC" w:rsidP="0082307E">
      <w:pPr>
        <w:pStyle w:val="ListParagraph"/>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pPr>
      <w:r>
        <w:t>k.</w:t>
      </w:r>
      <w:r w:rsidR="004E231F">
        <w:tab/>
      </w:r>
      <w:r w:rsidR="0837A21F">
        <w:t>If a high risk contract, submit</w:t>
      </w:r>
      <w:r w:rsidR="1959ED16">
        <w:t xml:space="preserve"> solicitation for external agency review (see 3.1).</w:t>
      </w:r>
    </w:p>
    <w:p w14:paraId="732133FE" w14:textId="49136C7B" w:rsidR="7FC51DF9" w:rsidRDefault="7FC51DF9" w:rsidP="7FC51DF9">
      <w:pPr>
        <w:pStyle w:val="ListParagraph"/>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pPr>
    </w:p>
    <w:p w14:paraId="6792E742" w14:textId="7644040E" w:rsidR="00BD32FF" w:rsidRPr="003B6145" w:rsidRDefault="00BD32FF" w:rsidP="003B6145">
      <w:pPr>
        <w:pStyle w:val="ListParagraph"/>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p>
    <w:p w14:paraId="09BEBB6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bookmarkStart w:id="58" w:name="_Hlk142388996"/>
      <w:r>
        <w:rPr>
          <w:kern w:val="2"/>
        </w:rPr>
        <w:t xml:space="preserve">7.3 </w:t>
      </w:r>
      <w:r>
        <w:rPr>
          <w:kern w:val="2"/>
        </w:rPr>
        <w:tab/>
      </w:r>
      <w:r>
        <w:rPr>
          <w:b/>
          <w:kern w:val="2"/>
          <w:u w:val="single"/>
        </w:rPr>
        <w:t xml:space="preserve">Sealed Proposals </w:t>
      </w:r>
      <w:r>
        <w:rPr>
          <w:b/>
          <w:kern w:val="2"/>
          <w:u w:val="single"/>
        </w:rPr>
        <w:noBreakHyphen/>
        <w:t xml:space="preserve"> Receipt and Evaluation</w:t>
      </w:r>
      <w:r>
        <w:rPr>
          <w:kern w:val="2"/>
        </w:rPr>
        <w:t>.</w:t>
      </w:r>
    </w:p>
    <w:bookmarkEnd w:id="58"/>
    <w:p w14:paraId="75280B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C4EFADC" w14:textId="334134C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Public openings of proposals are not required.  If a public opening is held, the names of the individuals, or the names of firms submitting proposals in a timely manner, is the only information read aloud and made available to the offerors and general public (see 3.</w:t>
      </w:r>
      <w:r w:rsidR="007B71C3">
        <w:rPr>
          <w:kern w:val="2"/>
        </w:rPr>
        <w:t>2</w:t>
      </w:r>
      <w:r>
        <w:rPr>
          <w:kern w:val="2"/>
        </w:rPr>
        <w:t xml:space="preserve">e for further guidance on the receipt and opening of proposals).  </w:t>
      </w:r>
    </w:p>
    <w:p w14:paraId="1CFA820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15BBBB5" w14:textId="4163B192" w:rsidR="00BD32FF" w:rsidRDefault="00BD32FF" w:rsidP="00BD32FF">
      <w:pPr>
        <w:tabs>
          <w:tab w:val="left" w:pos="1152"/>
        </w:tabs>
        <w:ind w:left="1170" w:hanging="450"/>
        <w:jc w:val="both"/>
        <w:rPr>
          <w:kern w:val="2"/>
        </w:rPr>
      </w:pPr>
      <w:bookmarkStart w:id="59" w:name="_Hlk142389007"/>
      <w:r>
        <w:rPr>
          <w:kern w:val="2"/>
        </w:rPr>
        <w:t xml:space="preserve">b. </w:t>
      </w:r>
      <w:r>
        <w:rPr>
          <w:kern w:val="2"/>
        </w:rPr>
        <w:tab/>
        <w:t xml:space="preserve">The proposals are evaluated by the buyer, contracting officer, or an evaluation team.  As an option, evaluators may request presentations or discussions with offerors, as necessary, to clarify material in the offerors proposals, to help determine those fully qualified and best suited.  Proposals are evaluated on the basis </w:t>
      </w:r>
      <w:r w:rsidR="00532D82">
        <w:rPr>
          <w:kern w:val="2"/>
        </w:rPr>
        <w:t>of the</w:t>
      </w:r>
      <w:r>
        <w:rPr>
          <w:kern w:val="2"/>
        </w:rPr>
        <w:t xml:space="preserve"> criteria set forth in the RFP, using the scoring weights previously determined. All RFP responses</w:t>
      </w:r>
      <w:r>
        <w:rPr>
          <w:b/>
          <w:kern w:val="2"/>
        </w:rPr>
        <w:t xml:space="preserve"> </w:t>
      </w:r>
      <w:r>
        <w:rPr>
          <w:kern w:val="2"/>
        </w:rPr>
        <w:t>are to be evaluated.  Proposals not meeting requirements should be scored lower.  Only bids in response to an IFB may be determined to be nonresponsive.  Offerors may be given an opportunity to correct a deficiency in their proposals, within an appropriate period of time, as determined by the purchasing office.  Offerors who fail to submit required documentation  or  meet  mandatory  requirements, in  such  time, for  evaluation  purposes  may  be eliminated from further consideration.  Two or more offerors determined to be fully qualified and best suited are then selected for negotiation.  Price is considered, but need not be the sole determining factor.</w:t>
      </w:r>
    </w:p>
    <w:bookmarkEnd w:id="59"/>
    <w:p w14:paraId="473CF5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896CB2B" w14:textId="77777777" w:rsidR="00FB16B6" w:rsidRPr="00820DF7" w:rsidRDefault="00BD32FF" w:rsidP="00FB16B6">
      <w:pPr>
        <w:ind w:left="1152" w:hanging="432"/>
        <w:jc w:val="both"/>
        <w:rPr>
          <w:kern w:val="2"/>
        </w:rPr>
      </w:pPr>
      <w:r>
        <w:rPr>
          <w:kern w:val="2"/>
        </w:rPr>
        <w:t>c.</w:t>
      </w:r>
      <w:r>
        <w:rPr>
          <w:kern w:val="2"/>
        </w:rPr>
        <w:tab/>
      </w:r>
      <w:r w:rsidR="00FB16B6" w:rsidRPr="00820DF7">
        <w:rPr>
          <w:kern w:val="2"/>
        </w:rPr>
        <w:t>During the evaluation phase it may be determined by the evaluation panel that only one offeror is fully qualified, or that one offeror is CLEARLY more highly qualified than the others under consideration.  A written determination shall be prepared and retained in the contract file to document the meaningful and convincing facts supporting the decision for selecting only one offeror and negotiating with that offeror.  The determination shall be signed by the agency head or designee.</w:t>
      </w:r>
    </w:p>
    <w:p w14:paraId="1BFCE1DA" w14:textId="77777777" w:rsidR="00BD32FF" w:rsidRDefault="00BD32FF" w:rsidP="00FB16B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4F7128A2" w14:textId="77777777" w:rsidR="00BD32FF" w:rsidRPr="00E4067C" w:rsidRDefault="00BD32FF" w:rsidP="00477F61">
      <w:pPr>
        <w:pStyle w:val="ListParagraph"/>
        <w:numPr>
          <w:ilvl w:val="1"/>
          <w:numId w:val="108"/>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E4067C">
        <w:rPr>
          <w:b/>
          <w:kern w:val="2"/>
          <w:u w:val="single"/>
        </w:rPr>
        <w:t>Negotiation and Award</w:t>
      </w:r>
      <w:r w:rsidRPr="00E4067C">
        <w:rPr>
          <w:kern w:val="2"/>
        </w:rPr>
        <w:t>.</w:t>
      </w:r>
    </w:p>
    <w:p w14:paraId="4330B0C8" w14:textId="788DA9B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DFAD202" w14:textId="34B4DED1" w:rsidR="00471964" w:rsidRDefault="004E0333" w:rsidP="00477F61">
      <w:pPr>
        <w:pStyle w:val="ListParagraph"/>
        <w:numPr>
          <w:ilvl w:val="0"/>
          <w:numId w:val="109"/>
        </w:num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contextualSpacing/>
        <w:jc w:val="both"/>
        <w:rPr>
          <w:kern w:val="2"/>
        </w:rPr>
      </w:pPr>
      <w:r>
        <w:rPr>
          <w:noProof/>
        </w:rPr>
        <mc:AlternateContent>
          <mc:Choice Requires="wps">
            <w:drawing>
              <wp:anchor distT="0" distB="0" distL="114300" distR="114300" simplePos="0" relativeHeight="251658342" behindDoc="1" locked="0" layoutInCell="1" allowOverlap="1" wp14:anchorId="5CC7E2F0" wp14:editId="4790024C">
                <wp:simplePos x="0" y="0"/>
                <wp:positionH relativeFrom="column">
                  <wp:posOffset>-73025</wp:posOffset>
                </wp:positionH>
                <wp:positionV relativeFrom="paragraph">
                  <wp:posOffset>298450</wp:posOffset>
                </wp:positionV>
                <wp:extent cx="321310" cy="617220"/>
                <wp:effectExtent l="0" t="0" r="2540" b="0"/>
                <wp:wrapNone/>
                <wp:docPr id="240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24649" w14:textId="77777777" w:rsidR="00F16673" w:rsidRDefault="00F16673" w:rsidP="00BD32FF">
                            <w:pPr>
                              <w:rPr>
                                <w:sz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7E2F0" id="Text Box 158" o:spid="_x0000_s1254" type="#_x0000_t202" style="position:absolute;left:0;text-align:left;margin-left:-5.75pt;margin-top:23.5pt;width:25.3pt;height:48.6pt;z-index:-2516581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" stroked="f">
                <v:textbox style="layout-flow:vertical;mso-layout-flow-alt:bottom-to-top">
                  <w:txbxContent>
                    <w:p w14:paraId="3E224649" w14:textId="77777777" w:rsidR="00F16673" w:rsidRDefault="00F16673" w:rsidP="00BD32FF">
                      <w:pPr>
                        <w:rPr>
                          <w:sz w:val="16"/>
                        </w:rPr>
                      </w:pPr>
                    </w:p>
                  </w:txbxContent>
                </v:textbox>
              </v:shape>
            </w:pict>
          </mc:Fallback>
        </mc:AlternateContent>
      </w:r>
      <w:r>
        <w:rPr>
          <w:noProof/>
        </w:rPr>
        <mc:AlternateContent>
          <mc:Choice Requires="wps">
            <w:drawing>
              <wp:anchor distT="0" distB="0" distL="114300" distR="114300" simplePos="0" relativeHeight="251658586" behindDoc="1" locked="0" layoutInCell="1" allowOverlap="1" wp14:anchorId="44AE30CD" wp14:editId="3A8873B1">
                <wp:simplePos x="0" y="0"/>
                <wp:positionH relativeFrom="column">
                  <wp:posOffset>-73025</wp:posOffset>
                </wp:positionH>
                <wp:positionV relativeFrom="paragraph">
                  <wp:posOffset>298450</wp:posOffset>
                </wp:positionV>
                <wp:extent cx="321310" cy="617220"/>
                <wp:effectExtent l="0" t="0" r="2540" b="0"/>
                <wp:wrapNone/>
                <wp:docPr id="2403"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44608" w14:textId="77777777" w:rsidR="00F16673" w:rsidRDefault="00F16673" w:rsidP="00471964">
                            <w:pPr>
                              <w:rPr>
                                <w:sz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E30CD" id="Text Box 2581" o:spid="_x0000_s1255" type="#_x0000_t202" style="position:absolute;left:0;text-align:left;margin-left:-5.75pt;margin-top:23.5pt;width:25.3pt;height:48.6pt;z-index:-2516578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" stroked="f">
                <v:textbox style="layout-flow:vertical;mso-layout-flow-alt:bottom-to-top">
                  <w:txbxContent>
                    <w:p w14:paraId="4C744608" w14:textId="77777777" w:rsidR="00F16673" w:rsidRDefault="00F16673" w:rsidP="00471964">
                      <w:pPr>
                        <w:rPr>
                          <w:sz w:val="16"/>
                        </w:rPr>
                      </w:pPr>
                    </w:p>
                  </w:txbxContent>
                </v:textbox>
              </v:shape>
            </w:pict>
          </mc:Fallback>
        </mc:AlternateContent>
      </w:r>
      <w:r w:rsidR="00471964" w:rsidRPr="00FF5686">
        <w:rPr>
          <w:kern w:val="2"/>
        </w:rPr>
        <w:t>Negotiations are conducted with each of the offerors so selected.  Negotiation allows modification of proposals, including price.  Offers and counter</w:t>
      </w:r>
      <w:r w:rsidR="00471964" w:rsidRPr="00FF5686">
        <w:rPr>
          <w:kern w:val="2"/>
        </w:rPr>
        <w:noBreakHyphen/>
        <w:t xml:space="preserve">offers may be made as many times with each offeror as is necessary to secure a reasonable contract.  After negotiations have been conducted with each of the selected </w:t>
      </w:r>
      <w:r w:rsidR="00471964" w:rsidRPr="007254F1">
        <w:rPr>
          <w:kern w:val="2"/>
        </w:rPr>
        <w:t>offerors, the proposals shall be re-scored unless there have been no changes in any of the items negotiated or only one proposal is under consideration.  The</w:t>
      </w:r>
      <w:r w:rsidR="00471964" w:rsidRPr="00FF5686">
        <w:rPr>
          <w:kern w:val="2"/>
        </w:rPr>
        <w:t xml:space="preserve"> Commonwealth selects the offeror which, in its opinion, has made the best proposal</w:t>
      </w:r>
      <w:r w:rsidR="00471964" w:rsidRPr="005B59C6">
        <w:t xml:space="preserve">.  </w:t>
      </w:r>
      <w:r w:rsidR="00471964" w:rsidRPr="00FF5686">
        <w:rPr>
          <w:kern w:val="2"/>
        </w:rPr>
        <w:t>In all cases, written confirmation shall be obtained from the offeror on any modifications of the original proposal.  Once a</w:t>
      </w:r>
      <w:r w:rsidR="00E91614">
        <w:rPr>
          <w:kern w:val="2"/>
        </w:rPr>
        <w:t xml:space="preserve"> Notice of</w:t>
      </w:r>
      <w:r w:rsidR="00471964" w:rsidRPr="00FF5686">
        <w:rPr>
          <w:kern w:val="2"/>
        </w:rPr>
        <w:t xml:space="preserve"> Intent to Award is posted, no further negotiation shall be conducted.</w:t>
      </w:r>
    </w:p>
    <w:p w14:paraId="5A575909" w14:textId="77777777" w:rsidR="00741736" w:rsidRDefault="00F31632" w:rsidP="0074173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lastRenderedPageBreak/>
        <w:tab/>
      </w:r>
    </w:p>
    <w:p w14:paraId="63FFA4F4" w14:textId="77777777" w:rsidR="00741736" w:rsidRDefault="00741736" w:rsidP="0074173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 xml:space="preserve">b. </w:t>
      </w:r>
      <w:r>
        <w:rPr>
          <w:kern w:val="2"/>
        </w:rPr>
        <w:tab/>
        <w:t>When a provision for receiving best and final offers (BAFO) is included in the RFP, after negotiations, offerors are given the opportunity to submit a best and final offer.  After the offeror submits a BAFO, no further negotiation shall take place with that offeror.  The offeror’s proposal, if already received and scored, may be rescored to combine and include the information contained in the BAFO with the technical evaluation score previously assigned, and the award decision made. The contract file shall be documented to show the basis for the award, and include the final rescoring of the proposals following negotiation and receipt of best and final offers.</w:t>
      </w:r>
    </w:p>
    <w:p w14:paraId="61681A0D" w14:textId="77777777" w:rsidR="00741736" w:rsidRDefault="00741736" w:rsidP="0074173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1BC56C3" w14:textId="6792207D" w:rsidR="00471964" w:rsidRPr="007254F1" w:rsidRDefault="00741736" w:rsidP="007254F1">
      <w:pPr>
        <w:tabs>
          <w:tab w:val="left" w:pos="720"/>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9990"/>
        </w:tabs>
        <w:ind w:left="1152" w:hanging="1152"/>
        <w:jc w:val="both"/>
      </w:pPr>
      <w:r>
        <w:rPr>
          <w:kern w:val="2"/>
        </w:rPr>
        <w:tab/>
      </w:r>
      <w:r w:rsidR="00471964" w:rsidRPr="005B59C6">
        <w:rPr>
          <w:kern w:val="2"/>
        </w:rPr>
        <w:t>c.</w:t>
      </w:r>
      <w:r w:rsidR="00471964" w:rsidRPr="005B59C6">
        <w:rPr>
          <w:kern w:val="2"/>
        </w:rPr>
        <w:tab/>
        <w:t xml:space="preserve">For competitively negotiated procurements, once evaluation and negotiations have been completed with selected offeror(s), the agency must prepare a written narrative summarizing the rationale for the ratings that are developed for each </w:t>
      </w:r>
      <w:r w:rsidR="00471964" w:rsidRPr="007254F1">
        <w:rPr>
          <w:kern w:val="2"/>
        </w:rPr>
        <w:t>proposal negotiated.  The summary shall address the merits of the proposal relative to the evaluation ratings; it shall not compare proposals to each other (see Annex 7-H).  Agencies are not required to furnish a statement of the reason why a particular proposal was not deemed to be the most advantageous (</w:t>
      </w:r>
      <w:r w:rsidR="00471964" w:rsidRPr="007254F1">
        <w:rPr>
          <w:i/>
          <w:kern w:val="2"/>
        </w:rPr>
        <w:t xml:space="preserve">Code of Virginia, </w:t>
      </w:r>
      <w:r w:rsidR="00471964" w:rsidRPr="007254F1">
        <w:rPr>
          <w:kern w:val="2"/>
        </w:rPr>
        <w:t>§ 2.2-4359D).  Offerors may inspect the proposal records after evaluation and negotiations are complete, but prior to award (see 3.1</w:t>
      </w:r>
      <w:r w:rsidR="007B71C3">
        <w:rPr>
          <w:kern w:val="2"/>
        </w:rPr>
        <w:t>8</w:t>
      </w:r>
      <w:r w:rsidR="00471964" w:rsidRPr="007254F1">
        <w:rPr>
          <w:kern w:val="2"/>
        </w:rPr>
        <w:t xml:space="preserve"> and </w:t>
      </w:r>
      <w:r w:rsidR="00471964" w:rsidRPr="007254F1">
        <w:rPr>
          <w:i/>
          <w:kern w:val="2"/>
        </w:rPr>
        <w:t xml:space="preserve">Code of Virginia, </w:t>
      </w:r>
      <w:r w:rsidR="00471964" w:rsidRPr="007254F1">
        <w:rPr>
          <w:kern w:val="2"/>
        </w:rPr>
        <w:t xml:space="preserve">§2.2-4342D).  </w:t>
      </w:r>
      <w:r w:rsidR="00471964" w:rsidRPr="007254F1">
        <w:tab/>
        <w:t>Once negotiations have been finalized, complete the “Summary of Evaluation of Ratings by Criteria Worksheet” (Annex 7-H) and place in the procurement file.  This worksheet</w:t>
      </w:r>
      <w:r w:rsidR="008611AE" w:rsidRPr="007254F1">
        <w:t xml:space="preserve"> for each offeror negotiated with</w:t>
      </w:r>
      <w:r w:rsidR="00471964" w:rsidRPr="007254F1">
        <w:t xml:space="preserve"> should be a compilation of the evaluation committee’s ratings and not done by or for each committee member.  </w:t>
      </w:r>
    </w:p>
    <w:p w14:paraId="61596236" w14:textId="77777777" w:rsidR="00741736" w:rsidRDefault="00F31632" w:rsidP="00471964">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ab/>
      </w:r>
      <w:r>
        <w:rPr>
          <w:kern w:val="2"/>
        </w:rPr>
        <w:tab/>
      </w:r>
      <w:r>
        <w:rPr>
          <w:kern w:val="2"/>
        </w:rPr>
        <w:tab/>
      </w:r>
    </w:p>
    <w:p w14:paraId="3D1996B2" w14:textId="560E2807" w:rsidR="00741736" w:rsidRDefault="00741736" w:rsidP="0074173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 xml:space="preserve">d. </w:t>
      </w:r>
      <w:r>
        <w:rPr>
          <w:kern w:val="2"/>
        </w:rPr>
        <w:tab/>
        <w:t>Agencies may cancel a RFP, or reject proposals at any time prior to making an award (</w:t>
      </w:r>
      <w:r>
        <w:rPr>
          <w:i/>
          <w:kern w:val="2"/>
        </w:rPr>
        <w:t xml:space="preserve">Code of Virginia, </w:t>
      </w:r>
      <w:r>
        <w:rPr>
          <w:kern w:val="2"/>
        </w:rPr>
        <w:t>§ 2.2-4319 and 3.</w:t>
      </w:r>
      <w:r w:rsidR="007B71C3">
        <w:rPr>
          <w:kern w:val="2"/>
        </w:rPr>
        <w:t>2</w:t>
      </w:r>
      <w:r>
        <w:rPr>
          <w:kern w:val="2"/>
        </w:rPr>
        <w:t>d in this manual).</w:t>
      </w:r>
    </w:p>
    <w:p w14:paraId="19B705C8" w14:textId="48DC807E" w:rsidR="00741736" w:rsidRDefault="00741736" w:rsidP="0074173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D657857" w14:textId="75FE2245" w:rsidR="00741736" w:rsidRDefault="00741736" w:rsidP="003B6145">
      <w:pPr>
        <w:tabs>
          <w:tab w:val="num" w:pos="-180"/>
          <w:tab w:val="left" w:pos="450"/>
          <w:tab w:val="left" w:pos="720"/>
        </w:tabs>
        <w:ind w:left="1170" w:hanging="450"/>
        <w:rPr>
          <w:kern w:val="2"/>
        </w:rPr>
      </w:pPr>
      <w:r>
        <w:rPr>
          <w:kern w:val="2"/>
        </w:rPr>
        <w:t>e.</w:t>
      </w:r>
      <w:r>
        <w:rPr>
          <w:kern w:val="2"/>
        </w:rPr>
        <w:tab/>
      </w:r>
      <w:r w:rsidR="002D4C97">
        <w:rPr>
          <w:kern w:val="2"/>
        </w:rPr>
        <w:t xml:space="preserve">Prior to award, </w:t>
      </w:r>
      <w:r w:rsidR="005C4AA3">
        <w:rPr>
          <w:kern w:val="2"/>
        </w:rPr>
        <w:t xml:space="preserve">if a high-risk contract, </w:t>
      </w:r>
      <w:r w:rsidR="002D4C97">
        <w:t>s</w:t>
      </w:r>
      <w:r w:rsidR="003B6145">
        <w:t xml:space="preserve">ubmit contract for external agency review (see 3.1).  </w:t>
      </w:r>
      <w:r w:rsidR="00E91614">
        <w:rPr>
          <w:kern w:val="2"/>
        </w:rPr>
        <w:t>If a protest is anticipated, post a Notice of Intent to Award for 10 days; otherwise, post a Notice of Award for 10 days immediately following the actual time of award (see 3.1</w:t>
      </w:r>
      <w:r w:rsidR="007B71C3">
        <w:rPr>
          <w:kern w:val="2"/>
        </w:rPr>
        <w:t>9</w:t>
      </w:r>
      <w:r w:rsidR="00E91614">
        <w:rPr>
          <w:kern w:val="2"/>
        </w:rPr>
        <w:t>, Annex</w:t>
      </w:r>
      <w:r w:rsidR="004160B4">
        <w:rPr>
          <w:kern w:val="2"/>
        </w:rPr>
        <w:t>es</w:t>
      </w:r>
      <w:r w:rsidR="00E91614">
        <w:rPr>
          <w:kern w:val="2"/>
        </w:rPr>
        <w:t xml:space="preserve"> 7-K and 7-L).  </w:t>
      </w:r>
      <w:r>
        <w:rPr>
          <w:kern w:val="2"/>
        </w:rPr>
        <w:t xml:space="preserve">The award documents </w:t>
      </w:r>
      <w:r w:rsidR="00E91614">
        <w:rPr>
          <w:kern w:val="2"/>
        </w:rPr>
        <w:t>is a standard contract (ref. 4.12.c</w:t>
      </w:r>
      <w:r w:rsidR="00174424">
        <w:rPr>
          <w:kern w:val="2"/>
        </w:rPr>
        <w:t xml:space="preserve"> and Annex 7-D</w:t>
      </w:r>
      <w:r w:rsidR="00E91614">
        <w:rPr>
          <w:kern w:val="2"/>
        </w:rPr>
        <w:t xml:space="preserve">). The standard contract shall be bilaterally signed and </w:t>
      </w:r>
      <w:r>
        <w:rPr>
          <w:kern w:val="2"/>
        </w:rPr>
        <w:t>shall incorporate, by reference, the terms and conditions of the RFP and the contractor’s proposal, together with all written modifications thereof</w:t>
      </w:r>
      <w:r w:rsidR="00E91614">
        <w:rPr>
          <w:kern w:val="2"/>
        </w:rPr>
        <w:t>.</w:t>
      </w:r>
      <w:r w:rsidR="00B9257E">
        <w:rPr>
          <w:kern w:val="2"/>
        </w:rPr>
        <w:t xml:space="preserve">  </w:t>
      </w:r>
      <w:r w:rsidR="005C5477">
        <w:rPr>
          <w:kern w:val="2"/>
        </w:rPr>
        <w:t xml:space="preserve">The contract with a catalog, including detailed line item descriptions and the price list, must </w:t>
      </w:r>
      <w:r w:rsidR="00640563">
        <w:rPr>
          <w:kern w:val="2"/>
        </w:rPr>
        <w:t>be marked as public and p</w:t>
      </w:r>
      <w:r w:rsidR="00B9257E">
        <w:rPr>
          <w:kern w:val="2"/>
        </w:rPr>
        <w:t xml:space="preserve">ost </w:t>
      </w:r>
      <w:r w:rsidR="005B1698">
        <w:rPr>
          <w:kern w:val="2"/>
        </w:rPr>
        <w:t>i</w:t>
      </w:r>
      <w:r w:rsidR="00B9257E">
        <w:rPr>
          <w:kern w:val="2"/>
        </w:rPr>
        <w:t>n eVA</w:t>
      </w:r>
      <w:r w:rsidR="00640563">
        <w:rPr>
          <w:kern w:val="2"/>
        </w:rPr>
        <w:t xml:space="preserve"> (3.19.j)</w:t>
      </w:r>
      <w:r w:rsidR="00B9257E">
        <w:rPr>
          <w:kern w:val="2"/>
        </w:rPr>
        <w:t>.</w:t>
      </w:r>
    </w:p>
    <w:p w14:paraId="58C65B4D" w14:textId="77777777" w:rsidR="00741736" w:rsidRDefault="00741736" w:rsidP="0074173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rPr>
          <w:kern w:val="2"/>
        </w:rPr>
      </w:pPr>
    </w:p>
    <w:p w14:paraId="4CA96D91" w14:textId="77777777" w:rsidR="00741736" w:rsidRPr="00A67803" w:rsidRDefault="00741736" w:rsidP="00741736">
      <w:pPr>
        <w:tabs>
          <w:tab w:val="left" w:pos="720"/>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color w:val="FF0000"/>
          <w:kern w:val="2"/>
        </w:rPr>
      </w:pPr>
      <w:r w:rsidRPr="0098013A">
        <w:rPr>
          <w:kern w:val="2"/>
        </w:rPr>
        <w:t xml:space="preserve">f. </w:t>
      </w:r>
      <w:r w:rsidRPr="0098013A">
        <w:rPr>
          <w:kern w:val="2"/>
        </w:rPr>
        <w:tab/>
      </w:r>
      <w:r w:rsidR="00040820" w:rsidRPr="007254F1">
        <w:rPr>
          <w:kern w:val="2"/>
        </w:rPr>
        <w:t>Merged into 7.4</w:t>
      </w:r>
      <w:r w:rsidR="00471964" w:rsidRPr="007254F1">
        <w:rPr>
          <w:kern w:val="2"/>
        </w:rPr>
        <w:t>c</w:t>
      </w:r>
      <w:r w:rsidR="00471964" w:rsidRPr="00A67803">
        <w:rPr>
          <w:color w:val="FF0000"/>
          <w:kern w:val="2"/>
        </w:rPr>
        <w:t>.</w:t>
      </w:r>
    </w:p>
    <w:p w14:paraId="1ADD304A" w14:textId="77777777" w:rsidR="00BD32FF" w:rsidRPr="009262B6" w:rsidRDefault="00BD32FF" w:rsidP="00040820">
      <w:pPr>
        <w:pStyle w:val="Heading5"/>
        <w:tabs>
          <w:tab w:val="left" w:pos="720"/>
        </w:tabs>
        <w:ind w:left="720" w:hanging="720"/>
        <w:jc w:val="both"/>
      </w:pPr>
      <w:r w:rsidRPr="005D51E3">
        <w:rPr>
          <w:b w:val="0"/>
          <w:i w:val="0"/>
          <w:sz w:val="20"/>
        </w:rPr>
        <w:t>7.5</w:t>
      </w:r>
      <w:r w:rsidRPr="005D51E3">
        <w:rPr>
          <w:i w:val="0"/>
          <w:sz w:val="20"/>
        </w:rPr>
        <w:t xml:space="preserve">  </w:t>
      </w:r>
      <w:r w:rsidRPr="005D51E3">
        <w:rPr>
          <w:i w:val="0"/>
          <w:sz w:val="20"/>
        </w:rPr>
        <w:tab/>
      </w:r>
      <w:r w:rsidR="00040820">
        <w:rPr>
          <w:i w:val="0"/>
          <w:sz w:val="20"/>
          <w:u w:val="single"/>
        </w:rPr>
        <w:t>Delete</w:t>
      </w:r>
    </w:p>
    <w:p w14:paraId="32924DD7" w14:textId="77777777" w:rsidR="00BD32FF" w:rsidRDefault="005D51E3" w:rsidP="00BD32FF">
      <w:pPr>
        <w:jc w:val="center"/>
        <w:rPr>
          <w:kern w:val="2"/>
        </w:rPr>
      </w:pPr>
      <w:r>
        <w:rPr>
          <w:kern w:val="2"/>
        </w:rPr>
        <w:br w:type="page"/>
      </w:r>
    </w:p>
    <w:p w14:paraId="31C10B78" w14:textId="77777777" w:rsidR="00BD32FF" w:rsidRDefault="00BD32FF" w:rsidP="00BD32FF">
      <w:pPr>
        <w:jc w:val="center"/>
        <w:rPr>
          <w:kern w:val="2"/>
        </w:rPr>
        <w:sectPr w:rsidR="00BD32FF" w:rsidSect="00BD32FF">
          <w:footerReference w:type="default" r:id="rId80"/>
          <w:pgSz w:w="12240" w:h="15840"/>
          <w:pgMar w:top="720" w:right="1080" w:bottom="720" w:left="1080" w:header="720" w:footer="720" w:gutter="0"/>
          <w:cols w:space="720"/>
          <w:noEndnote/>
        </w:sectPr>
      </w:pPr>
    </w:p>
    <w:p w14:paraId="55E1D6AE" w14:textId="0E651A21" w:rsidR="00597A3F" w:rsidRPr="00CA3A5D" w:rsidRDefault="00597A3F" w:rsidP="00597A3F">
      <w:pPr>
        <w:ind w:right="198"/>
        <w:jc w:val="center"/>
        <w:rPr>
          <w:b/>
          <w:kern w:val="2"/>
        </w:rPr>
      </w:pPr>
      <w:r w:rsidRPr="00CA3A5D">
        <w:rPr>
          <w:b/>
          <w:kern w:val="2"/>
        </w:rPr>
        <w:lastRenderedPageBreak/>
        <w:t xml:space="preserve">Annex 7-A </w:t>
      </w:r>
    </w:p>
    <w:p w14:paraId="53F5B41E" w14:textId="77777777" w:rsidR="00597A3F" w:rsidRPr="00CA3A5D" w:rsidRDefault="00597A3F" w:rsidP="00597A3F">
      <w:pPr>
        <w:ind w:right="198"/>
        <w:jc w:val="center"/>
        <w:rPr>
          <w:b/>
          <w:kern w:val="2"/>
        </w:rPr>
      </w:pPr>
    </w:p>
    <w:p w14:paraId="140BB3C0" w14:textId="2956E5F3"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ind w:right="198"/>
        <w:jc w:val="center"/>
        <w:rPr>
          <w:b/>
          <w:kern w:val="2"/>
        </w:rPr>
      </w:pPr>
      <w:r w:rsidRPr="00CA3A5D">
        <w:rPr>
          <w:b/>
          <w:kern w:val="2"/>
        </w:rPr>
        <w:t xml:space="preserve">Competitive </w:t>
      </w:r>
      <w:r w:rsidR="00DB03F0">
        <w:rPr>
          <w:b/>
          <w:kern w:val="2"/>
        </w:rPr>
        <w:t>Negotiation</w:t>
      </w:r>
      <w:r w:rsidRPr="00CA3A5D">
        <w:rPr>
          <w:b/>
          <w:kern w:val="2"/>
        </w:rPr>
        <w:t xml:space="preserve"> Process</w:t>
      </w:r>
    </w:p>
    <w:p w14:paraId="1FFB7FDA" w14:textId="43407DDF" w:rsidR="00597A3F" w:rsidRPr="00CA3A5D" w:rsidRDefault="004E0333" w:rsidP="00597A3F">
      <w:pPr>
        <w:ind w:right="198"/>
        <w:jc w:val="center"/>
        <w:rPr>
          <w:b/>
          <w:kern w:val="2"/>
        </w:rPr>
      </w:pPr>
      <w:r>
        <w:rPr>
          <w:b/>
          <w:noProof/>
          <w:kern w:val="2"/>
        </w:rPr>
        <mc:AlternateContent>
          <mc:Choice Requires="wps">
            <w:drawing>
              <wp:anchor distT="0" distB="0" distL="114298" distR="114298" simplePos="0" relativeHeight="251658536" behindDoc="0" locked="0" layoutInCell="1" allowOverlap="1" wp14:anchorId="45F51DF2" wp14:editId="12ED721B">
                <wp:simplePos x="0" y="0"/>
                <wp:positionH relativeFrom="column">
                  <wp:posOffset>4274819</wp:posOffset>
                </wp:positionH>
                <wp:positionV relativeFrom="paragraph">
                  <wp:posOffset>7306945</wp:posOffset>
                </wp:positionV>
                <wp:extent cx="0" cy="132715"/>
                <wp:effectExtent l="76200" t="38100" r="57150" b="19685"/>
                <wp:wrapNone/>
                <wp:docPr id="2391" name="Line 1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2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3C693" id="Line 1779" o:spid="_x0000_s1026" style="position:absolute;flip:y;z-index:251658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575.35pt" to="336.6pt,5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">
                <v:stroke endarrow="block"/>
              </v:line>
            </w:pict>
          </mc:Fallback>
        </mc:AlternateContent>
      </w:r>
      <w:r>
        <w:rPr>
          <w:b/>
          <w:noProof/>
          <w:kern w:val="2"/>
        </w:rPr>
        <mc:AlternateContent>
          <mc:Choice Requires="wps">
            <w:drawing>
              <wp:anchor distT="0" distB="0" distL="114300" distR="114300" simplePos="0" relativeHeight="251658490" behindDoc="0" locked="0" layoutInCell="1" allowOverlap="1" wp14:anchorId="4AE765E9" wp14:editId="581FB96C">
                <wp:simplePos x="0" y="0"/>
                <wp:positionH relativeFrom="column">
                  <wp:posOffset>3681095</wp:posOffset>
                </wp:positionH>
                <wp:positionV relativeFrom="paragraph">
                  <wp:posOffset>6748145</wp:posOffset>
                </wp:positionV>
                <wp:extent cx="1276350" cy="457200"/>
                <wp:effectExtent l="0" t="0" r="0" b="0"/>
                <wp:wrapNone/>
                <wp:docPr id="2390" name="Text 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0D9E1" w14:textId="77777777" w:rsidR="00F16673" w:rsidRPr="00493229" w:rsidRDefault="00F16673" w:rsidP="00597A3F">
                            <w:pPr>
                              <w:jc w:val="center"/>
                              <w:rPr>
                                <w:b/>
                              </w:rPr>
                            </w:pPr>
                            <w:r>
                              <w:rPr>
                                <w:b/>
                              </w:rPr>
                              <w:t>Determine best proposal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765E9" id="Text Box 1735" o:spid="_x0000_s1256" type="#_x0000_t202" style="position:absolute;left:0;text-align:left;margin-left:289.85pt;margin-top:531.35pt;width:100.5pt;height:36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" filled="f" stroked="f">
                <v:textbox>
                  <w:txbxContent>
                    <w:p w14:paraId="1ED0D9E1" w14:textId="77777777" w:rsidR="00F16673" w:rsidRPr="00493229" w:rsidRDefault="00F16673" w:rsidP="00597A3F">
                      <w:pPr>
                        <w:jc w:val="center"/>
                        <w:rPr>
                          <w:b/>
                        </w:rPr>
                      </w:pPr>
                      <w:r>
                        <w:rPr>
                          <w:b/>
                        </w:rPr>
                        <w:t>Determine best proposal</w:t>
                      </w:r>
                    </w:p>
                  </w:txbxContent>
                </v:textbox>
              </v:shape>
            </w:pict>
          </mc:Fallback>
        </mc:AlternateContent>
      </w:r>
      <w:r>
        <w:rPr>
          <w:b/>
          <w:noProof/>
          <w:kern w:val="2"/>
        </w:rPr>
        <mc:AlternateContent>
          <mc:Choice Requires="wps">
            <w:drawing>
              <wp:anchor distT="0" distB="0" distL="114298" distR="114298" simplePos="0" relativeHeight="251658535" behindDoc="0" locked="0" layoutInCell="1" allowOverlap="1" wp14:anchorId="1104FC6A" wp14:editId="6C584F77">
                <wp:simplePos x="0" y="0"/>
                <wp:positionH relativeFrom="column">
                  <wp:posOffset>4274819</wp:posOffset>
                </wp:positionH>
                <wp:positionV relativeFrom="paragraph">
                  <wp:posOffset>6410960</wp:posOffset>
                </wp:positionV>
                <wp:extent cx="0" cy="156845"/>
                <wp:effectExtent l="76200" t="38100" r="57150" b="14605"/>
                <wp:wrapNone/>
                <wp:docPr id="2389" name="Line 1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6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AC2C9" id="Line 1778" o:spid="_x0000_s1026" style="position:absolute;flip:y;z-index:25165853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504.8pt" to="336.6pt,5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">
                <v:stroke endarrow="block"/>
              </v:line>
            </w:pict>
          </mc:Fallback>
        </mc:AlternateContent>
      </w:r>
      <w:r>
        <w:rPr>
          <w:b/>
          <w:noProof/>
          <w:kern w:val="2"/>
        </w:rPr>
        <mc:AlternateContent>
          <mc:Choice Requires="wps">
            <w:drawing>
              <wp:anchor distT="0" distB="0" distL="114300" distR="114300" simplePos="0" relativeHeight="251658468" behindDoc="0" locked="0" layoutInCell="1" allowOverlap="1" wp14:anchorId="42AB4694" wp14:editId="0C9CB58B">
                <wp:simplePos x="0" y="0"/>
                <wp:positionH relativeFrom="column">
                  <wp:posOffset>3652520</wp:posOffset>
                </wp:positionH>
                <wp:positionV relativeFrom="paragraph">
                  <wp:posOffset>6567805</wp:posOffset>
                </wp:positionV>
                <wp:extent cx="1216025" cy="728980"/>
                <wp:effectExtent l="19050" t="19050" r="41275" b="33020"/>
                <wp:wrapNone/>
                <wp:docPr id="2388" name="AutoShape 1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025" cy="7289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6514D" id="AutoShape 1716" o:spid="_x0000_s1026" type="#_x0000_t4" style="position:absolute;margin-left:287.6pt;margin-top:517.15pt;width:95.75pt;height:57.4pt;z-index:25165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"/>
            </w:pict>
          </mc:Fallback>
        </mc:AlternateContent>
      </w:r>
      <w:r>
        <w:rPr>
          <w:b/>
          <w:noProof/>
          <w:kern w:val="2"/>
        </w:rPr>
        <mc:AlternateContent>
          <mc:Choice Requires="wps">
            <w:drawing>
              <wp:anchor distT="0" distB="0" distL="114298" distR="114298" simplePos="0" relativeHeight="251658528" behindDoc="0" locked="0" layoutInCell="1" allowOverlap="1" wp14:anchorId="30E6F7C6" wp14:editId="73C43A7B">
                <wp:simplePos x="0" y="0"/>
                <wp:positionH relativeFrom="column">
                  <wp:posOffset>4274819</wp:posOffset>
                </wp:positionH>
                <wp:positionV relativeFrom="paragraph">
                  <wp:posOffset>2899410</wp:posOffset>
                </wp:positionV>
                <wp:extent cx="0" cy="186690"/>
                <wp:effectExtent l="76200" t="38100" r="57150" b="22860"/>
                <wp:wrapNone/>
                <wp:docPr id="2387" name="Line 1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6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65464" id="Line 1773" o:spid="_x0000_s1026" style="position:absolute;flip:y;z-index:251658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228.3pt" to="336.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">
                <v:stroke endarrow="block"/>
              </v:line>
            </w:pict>
          </mc:Fallback>
        </mc:AlternateContent>
      </w:r>
      <w:r>
        <w:rPr>
          <w:b/>
          <w:noProof/>
          <w:kern w:val="2"/>
        </w:rPr>
        <mc:AlternateContent>
          <mc:Choice Requires="wps">
            <w:drawing>
              <wp:anchor distT="0" distB="0" distL="114298" distR="114298" simplePos="0" relativeHeight="251658534" behindDoc="0" locked="0" layoutInCell="1" allowOverlap="1" wp14:anchorId="787000E1" wp14:editId="114DAFA7">
                <wp:simplePos x="0" y="0"/>
                <wp:positionH relativeFrom="column">
                  <wp:posOffset>4274819</wp:posOffset>
                </wp:positionH>
                <wp:positionV relativeFrom="paragraph">
                  <wp:posOffset>5817235</wp:posOffset>
                </wp:positionV>
                <wp:extent cx="0" cy="186690"/>
                <wp:effectExtent l="76200" t="38100" r="57150" b="22860"/>
                <wp:wrapNone/>
                <wp:docPr id="2386" name="Line 17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6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96C7E" id="Line 1777" o:spid="_x0000_s1026" style="position:absolute;flip:y;z-index:25165853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458.05pt" to="336.6pt,4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">
                <v:stroke endarrow="block"/>
              </v:line>
            </w:pict>
          </mc:Fallback>
        </mc:AlternateContent>
      </w:r>
      <w:r>
        <w:rPr>
          <w:b/>
          <w:noProof/>
          <w:kern w:val="2"/>
        </w:rPr>
        <mc:AlternateContent>
          <mc:Choice Requires="wps">
            <w:drawing>
              <wp:anchor distT="0" distB="0" distL="114298" distR="114298" simplePos="0" relativeHeight="251658533" behindDoc="0" locked="0" layoutInCell="1" allowOverlap="1" wp14:anchorId="27D6863C" wp14:editId="677F14CB">
                <wp:simplePos x="0" y="0"/>
                <wp:positionH relativeFrom="column">
                  <wp:posOffset>4274819</wp:posOffset>
                </wp:positionH>
                <wp:positionV relativeFrom="paragraph">
                  <wp:posOffset>5144770</wp:posOffset>
                </wp:positionV>
                <wp:extent cx="0" cy="256540"/>
                <wp:effectExtent l="76200" t="38100" r="57150" b="10160"/>
                <wp:wrapNone/>
                <wp:docPr id="2385" name="Line 1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6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7A3C0" id="Line 1776" o:spid="_x0000_s1026" style="position:absolute;flip:y;z-index:25165853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405.1pt" to="336.6pt,4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">
                <v:stroke endarrow="block"/>
              </v:line>
            </w:pict>
          </mc:Fallback>
        </mc:AlternateContent>
      </w:r>
      <w:r>
        <w:rPr>
          <w:b/>
          <w:noProof/>
          <w:kern w:val="2"/>
        </w:rPr>
        <mc:AlternateContent>
          <mc:Choice Requires="wps">
            <w:drawing>
              <wp:anchor distT="0" distB="0" distL="114298" distR="114298" simplePos="0" relativeHeight="251658524" behindDoc="0" locked="0" layoutInCell="1" allowOverlap="1" wp14:anchorId="4EC3B945" wp14:editId="01D6B49E">
                <wp:simplePos x="0" y="0"/>
                <wp:positionH relativeFrom="column">
                  <wp:posOffset>4274819</wp:posOffset>
                </wp:positionH>
                <wp:positionV relativeFrom="paragraph">
                  <wp:posOffset>4439920</wp:posOffset>
                </wp:positionV>
                <wp:extent cx="0" cy="256540"/>
                <wp:effectExtent l="76200" t="38100" r="57150" b="10160"/>
                <wp:wrapNone/>
                <wp:docPr id="2384" name="Line 1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6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EC2D7" id="Line 1771" o:spid="_x0000_s1026" style="position:absolute;flip:y;z-index:2516585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349.6pt" to="336.6pt,3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">
                <v:stroke endarrow="block"/>
              </v:line>
            </w:pict>
          </mc:Fallback>
        </mc:AlternateContent>
      </w:r>
      <w:r>
        <w:rPr>
          <w:b/>
          <w:noProof/>
          <w:kern w:val="2"/>
        </w:rPr>
        <mc:AlternateContent>
          <mc:Choice Requires="wps">
            <w:drawing>
              <wp:anchor distT="0" distB="0" distL="114300" distR="114300" simplePos="0" relativeHeight="251658486" behindDoc="0" locked="0" layoutInCell="1" allowOverlap="1" wp14:anchorId="4419AEA4" wp14:editId="6B510451">
                <wp:simplePos x="0" y="0"/>
                <wp:positionH relativeFrom="column">
                  <wp:posOffset>4037330</wp:posOffset>
                </wp:positionH>
                <wp:positionV relativeFrom="paragraph">
                  <wp:posOffset>2055495</wp:posOffset>
                </wp:positionV>
                <wp:extent cx="457200" cy="228600"/>
                <wp:effectExtent l="0" t="0" r="19050" b="19050"/>
                <wp:wrapNone/>
                <wp:docPr id="2383" name="Text Box 1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A1717BB" w14:textId="77777777" w:rsidR="00F16673" w:rsidRPr="00493229" w:rsidRDefault="00F16673" w:rsidP="00597A3F">
                            <w:pPr>
                              <w:rPr>
                                <w:b/>
                              </w:rPr>
                            </w:pPr>
                            <w:r>
                              <w:rPr>
                                <w:b/>
                              </w:rPr>
                              <w:t>End</w:t>
                            </w:r>
                            <w:r w:rsidRPr="002E3472">
                              <w:rPr>
                                <w:b/>
                              </w:rPr>
                              <w:t xml:space="preserve"> </w:t>
                            </w:r>
                            <w:r>
                              <w:rPr>
                                <w:b/>
                              </w:rPr>
                              <w:t>Pre-proposal Conference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9AEA4" id="Text Box 1731" o:spid="_x0000_s1257" type="#_x0000_t202" style="position:absolute;left:0;text-align:left;margin-left:317.9pt;margin-top:161.85pt;width:36pt;height:18pt;z-index:251658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">
                <v:textbox>
                  <w:txbxContent>
                    <w:p w14:paraId="2A1717BB" w14:textId="77777777" w:rsidR="00F16673" w:rsidRPr="00493229" w:rsidRDefault="00F16673" w:rsidP="00597A3F">
                      <w:pPr>
                        <w:rPr>
                          <w:b/>
                        </w:rPr>
                      </w:pPr>
                      <w:r>
                        <w:rPr>
                          <w:b/>
                        </w:rPr>
                        <w:t>End</w:t>
                      </w:r>
                      <w:r w:rsidRPr="002E3472">
                        <w:rPr>
                          <w:b/>
                        </w:rPr>
                        <w:t xml:space="preserve"> </w:t>
                      </w:r>
                      <w:r>
                        <w:rPr>
                          <w:b/>
                        </w:rPr>
                        <w:t>Pre-proposal Conference</w:t>
                      </w:r>
                    </w:p>
                  </w:txbxContent>
                </v:textbox>
              </v:shape>
            </w:pict>
          </mc:Fallback>
        </mc:AlternateContent>
      </w:r>
      <w:r>
        <w:rPr>
          <w:b/>
          <w:noProof/>
          <w:kern w:val="2"/>
        </w:rPr>
        <mc:AlternateContent>
          <mc:Choice Requires="wps">
            <w:drawing>
              <wp:anchor distT="0" distB="0" distL="114298" distR="114298" simplePos="0" relativeHeight="251658531" behindDoc="0" locked="0" layoutInCell="1" allowOverlap="1" wp14:anchorId="44525F40" wp14:editId="33983F4A">
                <wp:simplePos x="0" y="0"/>
                <wp:positionH relativeFrom="column">
                  <wp:posOffset>4274819</wp:posOffset>
                </wp:positionH>
                <wp:positionV relativeFrom="paragraph">
                  <wp:posOffset>2302510</wp:posOffset>
                </wp:positionV>
                <wp:extent cx="0" cy="186690"/>
                <wp:effectExtent l="76200" t="38100" r="57150" b="22860"/>
                <wp:wrapNone/>
                <wp:docPr id="2382" name="Line 1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6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BA2AD" id="Line 1775" o:spid="_x0000_s1026" style="position:absolute;flip:y;z-index:251658531;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181.3pt" to="336.6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">
                <v:stroke endarrow="block"/>
              </v:line>
            </w:pict>
          </mc:Fallback>
        </mc:AlternateContent>
      </w:r>
      <w:r>
        <w:rPr>
          <w:b/>
          <w:noProof/>
          <w:kern w:val="2"/>
        </w:rPr>
        <mc:AlternateContent>
          <mc:Choice Requires="wps">
            <w:drawing>
              <wp:anchor distT="0" distB="0" distL="114300" distR="114300" simplePos="0" relativeHeight="251658522" behindDoc="0" locked="0" layoutInCell="1" allowOverlap="1" wp14:anchorId="1EF4CF33" wp14:editId="341100BD">
                <wp:simplePos x="0" y="0"/>
                <wp:positionH relativeFrom="column">
                  <wp:posOffset>4197985</wp:posOffset>
                </wp:positionH>
                <wp:positionV relativeFrom="paragraph">
                  <wp:posOffset>8081010</wp:posOffset>
                </wp:positionV>
                <wp:extent cx="153670" cy="224155"/>
                <wp:effectExtent l="0" t="38100" r="55880" b="23495"/>
                <wp:wrapNone/>
                <wp:docPr id="2381" name="Line 1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 cy="224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F21C8" id="Line 1770" o:spid="_x0000_s1026" style="position:absolute;flip:y;z-index:251658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55pt,636.3pt" to="342.65pt,6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">
                <v:stroke endarrow="block"/>
              </v:line>
            </w:pict>
          </mc:Fallback>
        </mc:AlternateContent>
      </w:r>
      <w:r>
        <w:rPr>
          <w:b/>
          <w:noProof/>
          <w:kern w:val="2"/>
        </w:rPr>
        <mc:AlternateContent>
          <mc:Choice Requires="wps">
            <w:drawing>
              <wp:anchor distT="0" distB="0" distL="114300" distR="114300" simplePos="0" relativeHeight="251658530" behindDoc="0" locked="0" layoutInCell="1" allowOverlap="1" wp14:anchorId="74A11EFA" wp14:editId="29AED7C4">
                <wp:simplePos x="0" y="0"/>
                <wp:positionH relativeFrom="column">
                  <wp:posOffset>2540635</wp:posOffset>
                </wp:positionH>
                <wp:positionV relativeFrom="paragraph">
                  <wp:posOffset>8081010</wp:posOffset>
                </wp:positionV>
                <wp:extent cx="161925" cy="224155"/>
                <wp:effectExtent l="0" t="0" r="66675" b="61595"/>
                <wp:wrapNone/>
                <wp:docPr id="2380" name="Line 1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224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72E95" id="Line 1774" o:spid="_x0000_s1026" style="position:absolute;z-index:251658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05pt,636.3pt" to="212.8pt,6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">
                <v:stroke endarrow="block"/>
              </v:line>
            </w:pict>
          </mc:Fallback>
        </mc:AlternateContent>
      </w:r>
      <w:r>
        <w:rPr>
          <w:b/>
          <w:noProof/>
          <w:kern w:val="2"/>
        </w:rPr>
        <mc:AlternateContent>
          <mc:Choice Requires="wps">
            <w:drawing>
              <wp:anchor distT="0" distB="0" distL="114300" distR="114300" simplePos="0" relativeHeight="251658484" behindDoc="0" locked="0" layoutInCell="1" allowOverlap="1" wp14:anchorId="61BF0068" wp14:editId="13E8F6CE">
                <wp:simplePos x="0" y="0"/>
                <wp:positionH relativeFrom="column">
                  <wp:posOffset>1771650</wp:posOffset>
                </wp:positionH>
                <wp:positionV relativeFrom="paragraph">
                  <wp:posOffset>6795770</wp:posOffset>
                </wp:positionV>
                <wp:extent cx="1276350" cy="457200"/>
                <wp:effectExtent l="0" t="0" r="0" b="0"/>
                <wp:wrapNone/>
                <wp:docPr id="2379" name="Text Box 1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36A30" w14:textId="77777777" w:rsidR="00F16673" w:rsidRPr="00493229" w:rsidRDefault="00F16673" w:rsidP="00597A3F">
                            <w:pPr>
                              <w:jc w:val="center"/>
                              <w:rPr>
                                <w:b/>
                              </w:rPr>
                            </w:pPr>
                            <w:r>
                              <w:rPr>
                                <w:b/>
                              </w:rPr>
                              <w:t>Select Offerors to Negotiate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F0068" id="Text Box 1730" o:spid="_x0000_s1258" type="#_x0000_t202" style="position:absolute;left:0;text-align:left;margin-left:139.5pt;margin-top:535.1pt;width:100.5pt;height:36pt;z-index:25165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" filled="f" stroked="f">
                <v:textbox>
                  <w:txbxContent>
                    <w:p w14:paraId="46236A30" w14:textId="77777777" w:rsidR="00F16673" w:rsidRPr="00493229" w:rsidRDefault="00F16673" w:rsidP="00597A3F">
                      <w:pPr>
                        <w:jc w:val="center"/>
                        <w:rPr>
                          <w:b/>
                        </w:rPr>
                      </w:pPr>
                      <w:r>
                        <w:rPr>
                          <w:b/>
                        </w:rPr>
                        <w:t>Select Offerors to Negotiate</w:t>
                      </w:r>
                    </w:p>
                  </w:txbxContent>
                </v:textbox>
              </v:shape>
            </w:pict>
          </mc:Fallback>
        </mc:AlternateContent>
      </w:r>
      <w:r>
        <w:rPr>
          <w:b/>
          <w:noProof/>
          <w:kern w:val="2"/>
        </w:rPr>
        <mc:AlternateContent>
          <mc:Choice Requires="wps">
            <w:drawing>
              <wp:anchor distT="0" distB="0" distL="114300" distR="114300" simplePos="0" relativeHeight="251658470" behindDoc="0" locked="0" layoutInCell="1" allowOverlap="1" wp14:anchorId="732B676B" wp14:editId="72ED3B8F">
                <wp:simplePos x="0" y="0"/>
                <wp:positionH relativeFrom="column">
                  <wp:posOffset>1765300</wp:posOffset>
                </wp:positionH>
                <wp:positionV relativeFrom="paragraph">
                  <wp:posOffset>6577965</wp:posOffset>
                </wp:positionV>
                <wp:extent cx="1216025" cy="728980"/>
                <wp:effectExtent l="19050" t="19050" r="41275" b="33020"/>
                <wp:wrapNone/>
                <wp:docPr id="2378" name="AutoShape 1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025" cy="7289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9DDC3" id="AutoShape 1717" o:spid="_x0000_s1026" type="#_x0000_t4" style="position:absolute;margin-left:139pt;margin-top:517.95pt;width:95.75pt;height:57.4pt;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"/>
            </w:pict>
          </mc:Fallback>
        </mc:AlternateContent>
      </w:r>
      <w:r>
        <w:rPr>
          <w:b/>
          <w:noProof/>
          <w:kern w:val="2"/>
        </w:rPr>
        <mc:AlternateContent>
          <mc:Choice Requires="wps">
            <w:drawing>
              <wp:anchor distT="0" distB="0" distL="114298" distR="114298" simplePos="0" relativeHeight="251658520" behindDoc="0" locked="0" layoutInCell="1" allowOverlap="1" wp14:anchorId="10E93E81" wp14:editId="7471C4D1">
                <wp:simplePos x="0" y="0"/>
                <wp:positionH relativeFrom="column">
                  <wp:posOffset>2366009</wp:posOffset>
                </wp:positionH>
                <wp:positionV relativeFrom="paragraph">
                  <wp:posOffset>6410960</wp:posOffset>
                </wp:positionV>
                <wp:extent cx="0" cy="167005"/>
                <wp:effectExtent l="76200" t="0" r="57150" b="61595"/>
                <wp:wrapNone/>
                <wp:docPr id="2377" name="Line 1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5EEF9" id="Line 1769" o:spid="_x0000_s1026" style="position:absolute;z-index:251658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504.8pt" to="186.3pt,5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">
                <v:stroke endarrow="block"/>
              </v:line>
            </w:pict>
          </mc:Fallback>
        </mc:AlternateContent>
      </w:r>
      <w:r>
        <w:rPr>
          <w:b/>
          <w:noProof/>
          <w:kern w:val="2"/>
        </w:rPr>
        <mc:AlternateContent>
          <mc:Choice Requires="wps">
            <w:drawing>
              <wp:anchor distT="0" distB="0" distL="114298" distR="114298" simplePos="0" relativeHeight="251658518" behindDoc="0" locked="0" layoutInCell="1" allowOverlap="1" wp14:anchorId="7258D6D6" wp14:editId="533D88EF">
                <wp:simplePos x="0" y="0"/>
                <wp:positionH relativeFrom="column">
                  <wp:posOffset>2366009</wp:posOffset>
                </wp:positionH>
                <wp:positionV relativeFrom="paragraph">
                  <wp:posOffset>5763895</wp:posOffset>
                </wp:positionV>
                <wp:extent cx="0" cy="237490"/>
                <wp:effectExtent l="76200" t="0" r="76200" b="48260"/>
                <wp:wrapNone/>
                <wp:docPr id="2376" name="Line 1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73229" id="Line 1768" o:spid="_x0000_s1026" style="position:absolute;z-index:25165851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453.85pt" to="186.3pt,4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">
                <v:stroke endarrow="block"/>
              </v:line>
            </w:pict>
          </mc:Fallback>
        </mc:AlternateContent>
      </w:r>
      <w:r>
        <w:rPr>
          <w:b/>
          <w:noProof/>
          <w:kern w:val="2"/>
        </w:rPr>
        <mc:AlternateContent>
          <mc:Choice Requires="wps">
            <w:drawing>
              <wp:anchor distT="0" distB="0" distL="114298" distR="114298" simplePos="0" relativeHeight="251658516" behindDoc="0" locked="0" layoutInCell="1" allowOverlap="1" wp14:anchorId="309282BB" wp14:editId="3F82DBB7">
                <wp:simplePos x="0" y="0"/>
                <wp:positionH relativeFrom="column">
                  <wp:posOffset>2366009</wp:posOffset>
                </wp:positionH>
                <wp:positionV relativeFrom="paragraph">
                  <wp:posOffset>5152390</wp:posOffset>
                </wp:positionV>
                <wp:extent cx="0" cy="255270"/>
                <wp:effectExtent l="76200" t="0" r="57150" b="49530"/>
                <wp:wrapNone/>
                <wp:docPr id="2375" name="Line 1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1DFD6" id="Line 1767" o:spid="_x0000_s1026" style="position:absolute;z-index:2516585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405.7pt" to="186.3pt,4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">
                <v:stroke endarrow="block"/>
              </v:line>
            </w:pict>
          </mc:Fallback>
        </mc:AlternateContent>
      </w:r>
      <w:r>
        <w:rPr>
          <w:b/>
          <w:noProof/>
          <w:kern w:val="2"/>
        </w:rPr>
        <mc:AlternateContent>
          <mc:Choice Requires="wps">
            <w:drawing>
              <wp:anchor distT="0" distB="0" distL="114298" distR="114298" simplePos="0" relativeHeight="251658514" behindDoc="0" locked="0" layoutInCell="1" allowOverlap="1" wp14:anchorId="54CC365A" wp14:editId="6DE68EF2">
                <wp:simplePos x="0" y="0"/>
                <wp:positionH relativeFrom="column">
                  <wp:posOffset>2366009</wp:posOffset>
                </wp:positionH>
                <wp:positionV relativeFrom="paragraph">
                  <wp:posOffset>4439920</wp:posOffset>
                </wp:positionV>
                <wp:extent cx="0" cy="255270"/>
                <wp:effectExtent l="76200" t="0" r="57150" b="49530"/>
                <wp:wrapNone/>
                <wp:docPr id="2374" name="Line 17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F894B" id="Line 1766" o:spid="_x0000_s1026" style="position:absolute;z-index:25165851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349.6pt" to="186.3pt,3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">
                <v:stroke endarrow="block"/>
              </v:line>
            </w:pict>
          </mc:Fallback>
        </mc:AlternateContent>
      </w:r>
      <w:r>
        <w:rPr>
          <w:b/>
          <w:noProof/>
          <w:kern w:val="2"/>
        </w:rPr>
        <mc:AlternateContent>
          <mc:Choice Requires="wps">
            <w:drawing>
              <wp:anchor distT="0" distB="0" distL="114298" distR="114298" simplePos="0" relativeHeight="251658512" behindDoc="0" locked="0" layoutInCell="1" allowOverlap="1" wp14:anchorId="7F463674" wp14:editId="463D6F0C">
                <wp:simplePos x="0" y="0"/>
                <wp:positionH relativeFrom="column">
                  <wp:posOffset>2366009</wp:posOffset>
                </wp:positionH>
                <wp:positionV relativeFrom="paragraph">
                  <wp:posOffset>3745230</wp:posOffset>
                </wp:positionV>
                <wp:extent cx="0" cy="237490"/>
                <wp:effectExtent l="76200" t="0" r="76200" b="48260"/>
                <wp:wrapNone/>
                <wp:docPr id="2373" name="Line 1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22CD0" id="Line 1765" o:spid="_x0000_s1026" style="position:absolute;z-index:25165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294.9pt" to="186.3pt,3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">
                <v:stroke endarrow="block"/>
              </v:line>
            </w:pict>
          </mc:Fallback>
        </mc:AlternateContent>
      </w:r>
      <w:r>
        <w:rPr>
          <w:b/>
          <w:noProof/>
          <w:kern w:val="2"/>
        </w:rPr>
        <mc:AlternateContent>
          <mc:Choice Requires="wps">
            <w:drawing>
              <wp:anchor distT="0" distB="0" distL="114298" distR="114298" simplePos="0" relativeHeight="251658510" behindDoc="0" locked="0" layoutInCell="1" allowOverlap="1" wp14:anchorId="06C1F54E" wp14:editId="7F8B16FD">
                <wp:simplePos x="0" y="0"/>
                <wp:positionH relativeFrom="column">
                  <wp:posOffset>2366009</wp:posOffset>
                </wp:positionH>
                <wp:positionV relativeFrom="paragraph">
                  <wp:posOffset>3121025</wp:posOffset>
                </wp:positionV>
                <wp:extent cx="0" cy="267970"/>
                <wp:effectExtent l="76200" t="0" r="57150" b="55880"/>
                <wp:wrapNone/>
                <wp:docPr id="2372" name="Line 1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AE6CA" id="Line 1764" o:spid="_x0000_s1026" style="position:absolute;z-index:25165851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245.75pt" to="186.3pt,2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">
                <v:stroke endarrow="block"/>
              </v:line>
            </w:pict>
          </mc:Fallback>
        </mc:AlternateContent>
      </w:r>
      <w:r>
        <w:rPr>
          <w:b/>
          <w:noProof/>
          <w:kern w:val="2"/>
        </w:rPr>
        <mc:AlternateContent>
          <mc:Choice Requires="wps">
            <w:drawing>
              <wp:anchor distT="0" distB="0" distL="114298" distR="114298" simplePos="0" relativeHeight="251658508" behindDoc="0" locked="0" layoutInCell="1" allowOverlap="1" wp14:anchorId="5C127AAC" wp14:editId="5D355CC5">
                <wp:simplePos x="0" y="0"/>
                <wp:positionH relativeFrom="column">
                  <wp:posOffset>2366009</wp:posOffset>
                </wp:positionH>
                <wp:positionV relativeFrom="paragraph">
                  <wp:posOffset>2355215</wp:posOffset>
                </wp:positionV>
                <wp:extent cx="0" cy="213360"/>
                <wp:effectExtent l="76200" t="0" r="57150" b="53340"/>
                <wp:wrapNone/>
                <wp:docPr id="2371" name="Line 1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1ACD1" id="Line 1763" o:spid="_x0000_s1026" style="position:absolute;z-index:2516585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185.45pt" to="186.3pt,20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">
                <v:stroke endarrow="block"/>
              </v:line>
            </w:pict>
          </mc:Fallback>
        </mc:AlternateContent>
      </w:r>
      <w:r>
        <w:rPr>
          <w:b/>
          <w:noProof/>
          <w:kern w:val="2"/>
        </w:rPr>
        <mc:AlternateContent>
          <mc:Choice Requires="wps">
            <w:drawing>
              <wp:anchor distT="0" distB="0" distL="114298" distR="114298" simplePos="0" relativeHeight="251658506" behindDoc="0" locked="0" layoutInCell="1" allowOverlap="1" wp14:anchorId="2D3AD4DD" wp14:editId="17A9D255">
                <wp:simplePos x="0" y="0"/>
                <wp:positionH relativeFrom="column">
                  <wp:posOffset>2366009</wp:posOffset>
                </wp:positionH>
                <wp:positionV relativeFrom="paragraph">
                  <wp:posOffset>1696720</wp:posOffset>
                </wp:positionV>
                <wp:extent cx="0" cy="201295"/>
                <wp:effectExtent l="76200" t="0" r="57150" b="65405"/>
                <wp:wrapNone/>
                <wp:docPr id="2370" name="Line 1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054DC" id="Line 1762" o:spid="_x0000_s1026" style="position:absolute;z-index:25165850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pt,133.6pt" to="186.3pt,1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">
                <v:stroke endarrow="block"/>
              </v:line>
            </w:pict>
          </mc:Fallback>
        </mc:AlternateContent>
      </w:r>
      <w:r>
        <w:rPr>
          <w:b/>
          <w:noProof/>
          <w:kern w:val="2"/>
        </w:rPr>
        <mc:AlternateContent>
          <mc:Choice Requires="wps">
            <w:drawing>
              <wp:anchor distT="0" distB="0" distL="114300" distR="114300" simplePos="0" relativeHeight="251658532" behindDoc="0" locked="0" layoutInCell="1" allowOverlap="1" wp14:anchorId="7DF85314" wp14:editId="72C0BF7D">
                <wp:simplePos x="0" y="0"/>
                <wp:positionH relativeFrom="column">
                  <wp:posOffset>5224780</wp:posOffset>
                </wp:positionH>
                <wp:positionV relativeFrom="paragraph">
                  <wp:posOffset>6001385</wp:posOffset>
                </wp:positionV>
                <wp:extent cx="1691005" cy="409575"/>
                <wp:effectExtent l="0" t="0" r="23495" b="28575"/>
                <wp:wrapNone/>
                <wp:docPr id="2368" name="Text Box 1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40957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A1961B2" w14:textId="77777777" w:rsidR="00F16673" w:rsidRPr="00883638" w:rsidRDefault="00F16673" w:rsidP="00597A3F">
                            <w:r>
                              <w:t>Post for 10 days only if a protest is anticipated (4.12d).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85314" id="Text Box 1761" o:spid="_x0000_s1259" type="#_x0000_t202" style="position:absolute;left:0;text-align:left;margin-left:411.4pt;margin-top:472.55pt;width:133.15pt;height:32.25pt;z-index:251658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" filled="f" strokecolor="#969696">
                <v:stroke dashstyle="1 1" endcap="round"/>
                <v:textbox>
                  <w:txbxContent>
                    <w:p w14:paraId="1A1961B2" w14:textId="77777777" w:rsidR="00F16673" w:rsidRPr="00883638" w:rsidRDefault="00F16673" w:rsidP="00597A3F">
                      <w:r>
                        <w:t>Post for 10 days only if a protest is anticipated (4.12d).</w:t>
                      </w:r>
                    </w:p>
                  </w:txbxContent>
                </v:textbox>
              </v:shape>
            </w:pict>
          </mc:Fallback>
        </mc:AlternateContent>
      </w:r>
      <w:r>
        <w:rPr>
          <w:b/>
          <w:noProof/>
          <w:kern w:val="2"/>
        </w:rPr>
        <mc:AlternateContent>
          <mc:Choice Requires="wps">
            <w:drawing>
              <wp:anchor distT="0" distB="0" distL="114300" distR="114300" simplePos="0" relativeHeight="251658523" behindDoc="0" locked="0" layoutInCell="1" allowOverlap="1" wp14:anchorId="79A9BFAE" wp14:editId="0B561E57">
                <wp:simplePos x="0" y="0"/>
                <wp:positionH relativeFrom="column">
                  <wp:posOffset>-322580</wp:posOffset>
                </wp:positionH>
                <wp:positionV relativeFrom="paragraph">
                  <wp:posOffset>6595110</wp:posOffset>
                </wp:positionV>
                <wp:extent cx="1908810" cy="566420"/>
                <wp:effectExtent l="0" t="0" r="15240" b="24130"/>
                <wp:wrapNone/>
                <wp:docPr id="2367" name="Text Box 1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56642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A8BFB5A" w14:textId="77777777" w:rsidR="00F16673" w:rsidRPr="00883638" w:rsidRDefault="00F16673" w:rsidP="00597A3F">
                            <w:r>
                              <w:t>May re-score after oral presentations to determine top offerors with whom to negotiate.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9BFAE" id="Text Box 1756" o:spid="_x0000_s1260" type="#_x0000_t202" style="position:absolute;left:0;text-align:left;margin-left:-25.4pt;margin-top:519.3pt;width:150.3pt;height:44.6pt;z-index:251658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" filled="f" strokecolor="#969696">
                <v:stroke dashstyle="1 1" endcap="round"/>
                <v:textbox>
                  <w:txbxContent>
                    <w:p w14:paraId="6A8BFB5A" w14:textId="77777777" w:rsidR="00F16673" w:rsidRPr="00883638" w:rsidRDefault="00F16673" w:rsidP="00597A3F">
                      <w:r>
                        <w:t>May re-score after oral presentations to determine top offerors with whom to negotiate.</w:t>
                      </w:r>
                    </w:p>
                  </w:txbxContent>
                </v:textbox>
              </v:shape>
            </w:pict>
          </mc:Fallback>
        </mc:AlternateContent>
      </w:r>
      <w:r>
        <w:rPr>
          <w:b/>
          <w:noProof/>
          <w:kern w:val="2"/>
        </w:rPr>
        <mc:AlternateContent>
          <mc:Choice Requires="wps">
            <w:drawing>
              <wp:anchor distT="0" distB="0" distL="114300" distR="114300" simplePos="0" relativeHeight="251658525" behindDoc="0" locked="0" layoutInCell="1" allowOverlap="1" wp14:anchorId="1DD23930" wp14:editId="24DBD00A">
                <wp:simplePos x="0" y="0"/>
                <wp:positionH relativeFrom="column">
                  <wp:posOffset>-322580</wp:posOffset>
                </wp:positionH>
                <wp:positionV relativeFrom="paragraph">
                  <wp:posOffset>7454900</wp:posOffset>
                </wp:positionV>
                <wp:extent cx="1908810" cy="593725"/>
                <wp:effectExtent l="0" t="0" r="15240" b="15875"/>
                <wp:wrapNone/>
                <wp:docPr id="2366" name="Text Box 1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5937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39C1433" w14:textId="77777777" w:rsidR="00F16673" w:rsidRPr="00883638" w:rsidRDefault="00F16673" w:rsidP="00597A3F">
                            <w:r>
                              <w:t>Select points to negotiate from each proposal. Plan negotiation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23930" id="Text Box 1757" o:spid="_x0000_s1261" type="#_x0000_t202" style="position:absolute;left:0;text-align:left;margin-left:-25.4pt;margin-top:587pt;width:150.3pt;height:46.75pt;z-index:251658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" filled="f" strokecolor="#969696">
                <v:stroke dashstyle="1 1" endcap="round"/>
                <v:textbox>
                  <w:txbxContent>
                    <w:p w14:paraId="239C1433" w14:textId="77777777" w:rsidR="00F16673" w:rsidRPr="00883638" w:rsidRDefault="00F16673" w:rsidP="00597A3F">
                      <w:r>
                        <w:t>Select points to negotiate from each proposal. Plan negotiation strategy.</w:t>
                      </w:r>
                    </w:p>
                  </w:txbxContent>
                </v:textbox>
              </v:shape>
            </w:pict>
          </mc:Fallback>
        </mc:AlternateContent>
      </w:r>
      <w:r>
        <w:rPr>
          <w:b/>
          <w:noProof/>
          <w:kern w:val="2"/>
        </w:rPr>
        <mc:AlternateContent>
          <mc:Choice Requires="wps">
            <w:drawing>
              <wp:anchor distT="0" distB="0" distL="114300" distR="114300" simplePos="0" relativeHeight="251658517" behindDoc="0" locked="0" layoutInCell="1" allowOverlap="1" wp14:anchorId="0AA7A318" wp14:editId="1A33E0A3">
                <wp:simplePos x="0" y="0"/>
                <wp:positionH relativeFrom="column">
                  <wp:posOffset>-356235</wp:posOffset>
                </wp:positionH>
                <wp:positionV relativeFrom="paragraph">
                  <wp:posOffset>5234305</wp:posOffset>
                </wp:positionV>
                <wp:extent cx="1899920" cy="582930"/>
                <wp:effectExtent l="0" t="0" r="24130" b="26670"/>
                <wp:wrapNone/>
                <wp:docPr id="2365" name="Text Box 1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58293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5C1C228" w14:textId="7537397D" w:rsidR="00F16673" w:rsidRPr="00883638" w:rsidRDefault="00F16673" w:rsidP="00597A3F">
                            <w:pPr>
                              <w:rPr>
                                <w:sz w:val="18"/>
                              </w:rPr>
                            </w:pPr>
                            <w:r w:rsidRPr="00883638">
                              <w:rPr>
                                <w:sz w:val="18"/>
                              </w:rPr>
                              <w:t xml:space="preserve">Individually evaluate. </w:t>
                            </w:r>
                            <w:r>
                              <w:rPr>
                                <w:sz w:val="18"/>
                              </w:rPr>
                              <w:t>Do</w:t>
                            </w:r>
                            <w:r w:rsidRPr="00883638">
                              <w:rPr>
                                <w:sz w:val="18"/>
                              </w:rPr>
                              <w:t xml:space="preserve"> reference checks, inspections. Then, meet as group to discuss.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7A318" id="Text Box 1753" o:spid="_x0000_s1262" type="#_x0000_t202" style="position:absolute;left:0;text-align:left;margin-left:-28.05pt;margin-top:412.15pt;width:149.6pt;height:45.9pt;z-index:251658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" filled="f" strokecolor="#969696">
                <v:stroke dashstyle="1 1" endcap="round"/>
                <v:textbox>
                  <w:txbxContent>
                    <w:p w14:paraId="15C1C228" w14:textId="7537397D" w:rsidR="00F16673" w:rsidRPr="00883638" w:rsidRDefault="00F16673" w:rsidP="00597A3F">
                      <w:pPr>
                        <w:rPr>
                          <w:sz w:val="18"/>
                        </w:rPr>
                      </w:pPr>
                      <w:r w:rsidRPr="00883638">
                        <w:rPr>
                          <w:sz w:val="18"/>
                        </w:rPr>
                        <w:t xml:space="preserve">Individually evaluate. </w:t>
                      </w:r>
                      <w:r>
                        <w:rPr>
                          <w:sz w:val="18"/>
                        </w:rPr>
                        <w:t>Do</w:t>
                      </w:r>
                      <w:r w:rsidRPr="00883638">
                        <w:rPr>
                          <w:sz w:val="18"/>
                        </w:rPr>
                        <w:t xml:space="preserve"> reference checks, inspections. Then, meet as group to discuss. </w:t>
                      </w:r>
                    </w:p>
                  </w:txbxContent>
                </v:textbox>
              </v:shape>
            </w:pict>
          </mc:Fallback>
        </mc:AlternateContent>
      </w:r>
      <w:r>
        <w:rPr>
          <w:b/>
          <w:noProof/>
          <w:kern w:val="2"/>
        </w:rPr>
        <mc:AlternateContent>
          <mc:Choice Requires="wps">
            <w:drawing>
              <wp:anchor distT="0" distB="0" distL="114300" distR="114300" simplePos="0" relativeHeight="251658519" behindDoc="0" locked="0" layoutInCell="1" allowOverlap="1" wp14:anchorId="1B7FACD8" wp14:editId="7ABB09BE">
                <wp:simplePos x="0" y="0"/>
                <wp:positionH relativeFrom="column">
                  <wp:posOffset>-280035</wp:posOffset>
                </wp:positionH>
                <wp:positionV relativeFrom="paragraph">
                  <wp:posOffset>5923280</wp:posOffset>
                </wp:positionV>
                <wp:extent cx="1866265" cy="542925"/>
                <wp:effectExtent l="0" t="0" r="19685" b="28575"/>
                <wp:wrapNone/>
                <wp:docPr id="2364" name="Text Box 1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265"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5B924BF" w14:textId="398FC0D8" w:rsidR="00F16673" w:rsidRPr="00883638" w:rsidRDefault="00F16673" w:rsidP="00597A3F">
                            <w:r>
                              <w:t>If clarification is needed, request oral presentation.  This is not negotiation.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FACD8" id="Text Box 1754" o:spid="_x0000_s1263" type="#_x0000_t202" style="position:absolute;left:0;text-align:left;margin-left:-22.05pt;margin-top:466.4pt;width:146.95pt;height:42.75pt;z-index:25165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" filled="f" strokecolor="#969696">
                <v:stroke dashstyle="1 1" endcap="round"/>
                <v:textbox>
                  <w:txbxContent>
                    <w:p w14:paraId="15B924BF" w14:textId="398FC0D8" w:rsidR="00F16673" w:rsidRPr="00883638" w:rsidRDefault="00F16673" w:rsidP="00597A3F">
                      <w:r>
                        <w:t>If clarification is needed, request oral presentation.  This is not negotiation.</w:t>
                      </w:r>
                    </w:p>
                  </w:txbxContent>
                </v:textbox>
              </v:shape>
            </w:pict>
          </mc:Fallback>
        </mc:AlternateContent>
      </w:r>
      <w:r>
        <w:rPr>
          <w:b/>
          <w:noProof/>
          <w:kern w:val="2"/>
        </w:rPr>
        <mc:AlternateContent>
          <mc:Choice Requires="wps">
            <w:drawing>
              <wp:anchor distT="0" distB="0" distL="114300" distR="114300" simplePos="0" relativeHeight="251658507" behindDoc="0" locked="0" layoutInCell="1" allowOverlap="1" wp14:anchorId="5A97D455" wp14:editId="68F6C01F">
                <wp:simplePos x="0" y="0"/>
                <wp:positionH relativeFrom="column">
                  <wp:posOffset>-356235</wp:posOffset>
                </wp:positionH>
                <wp:positionV relativeFrom="paragraph">
                  <wp:posOffset>3835400</wp:posOffset>
                </wp:positionV>
                <wp:extent cx="1942465" cy="764540"/>
                <wp:effectExtent l="0" t="0" r="19685" b="16510"/>
                <wp:wrapNone/>
                <wp:docPr id="2363" name="Text Box 1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76454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8A6976B" w14:textId="77777777" w:rsidR="00F16673" w:rsidRPr="00883638" w:rsidRDefault="00F16673" w:rsidP="00597A3F">
                            <w:pPr>
                              <w:rPr>
                                <w:sz w:val="18"/>
                              </w:rPr>
                            </w:pPr>
                            <w:r w:rsidRPr="00883638">
                              <w:rPr>
                                <w:sz w:val="18"/>
                              </w:rPr>
                              <w:t>Receive until due date/time (7.3a). Review proposals to determine if all requested items are included</w:t>
                            </w:r>
                            <w:r>
                              <w:rPr>
                                <w:sz w:val="18"/>
                              </w:rPr>
                              <w:t>.</w:t>
                            </w:r>
                            <w:r w:rsidRPr="00883638">
                              <w:rPr>
                                <w:sz w:val="18"/>
                              </w:rPr>
                              <w:t xml:space="preserve"> If missing info, allow offeror to provide it (7.3b).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7D455" id="Text Box 1748" o:spid="_x0000_s1264" type="#_x0000_t202" style="position:absolute;left:0;text-align:left;margin-left:-28.05pt;margin-top:302pt;width:152.95pt;height:60.2pt;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" filled="f" strokecolor="#969696">
                <v:stroke dashstyle="1 1" endcap="round"/>
                <v:textbox>
                  <w:txbxContent>
                    <w:p w14:paraId="38A6976B" w14:textId="77777777" w:rsidR="00F16673" w:rsidRPr="00883638" w:rsidRDefault="00F16673" w:rsidP="00597A3F">
                      <w:pPr>
                        <w:rPr>
                          <w:sz w:val="18"/>
                        </w:rPr>
                      </w:pPr>
                      <w:r w:rsidRPr="00883638">
                        <w:rPr>
                          <w:sz w:val="18"/>
                        </w:rPr>
                        <w:t>Receive until due date/time (7.3a). Review proposals to determine if all requested items are included</w:t>
                      </w:r>
                      <w:r>
                        <w:rPr>
                          <w:sz w:val="18"/>
                        </w:rPr>
                        <w:t>.</w:t>
                      </w:r>
                      <w:r w:rsidRPr="00883638">
                        <w:rPr>
                          <w:sz w:val="18"/>
                        </w:rPr>
                        <w:t xml:space="preserve"> If missing info, allow offeror to provide it (7.3b).</w:t>
                      </w:r>
                    </w:p>
                  </w:txbxContent>
                </v:textbox>
              </v:shape>
            </w:pict>
          </mc:Fallback>
        </mc:AlternateContent>
      </w:r>
      <w:r>
        <w:rPr>
          <w:b/>
          <w:noProof/>
          <w:kern w:val="2"/>
        </w:rPr>
        <mc:AlternateContent>
          <mc:Choice Requires="wps">
            <w:drawing>
              <wp:anchor distT="0" distB="0" distL="114300" distR="114300" simplePos="0" relativeHeight="251658505" behindDoc="0" locked="0" layoutInCell="1" allowOverlap="1" wp14:anchorId="257CAA7D" wp14:editId="3E13C643">
                <wp:simplePos x="0" y="0"/>
                <wp:positionH relativeFrom="column">
                  <wp:posOffset>-356235</wp:posOffset>
                </wp:positionH>
                <wp:positionV relativeFrom="paragraph">
                  <wp:posOffset>4599940</wp:posOffset>
                </wp:positionV>
                <wp:extent cx="1942465" cy="542925"/>
                <wp:effectExtent l="0" t="0" r="19685" b="28575"/>
                <wp:wrapNone/>
                <wp:docPr id="2362" name="Text Box 1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F574257" w14:textId="77777777" w:rsidR="00F16673" w:rsidRPr="00883638" w:rsidRDefault="00F16673" w:rsidP="00597A3F">
                            <w:r>
                              <w:t>Provide detailed written instructions to evaluation panel, outlining responsibilities.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CAA7D" id="Text Box 1747" o:spid="_x0000_s1265" type="#_x0000_t202" style="position:absolute;left:0;text-align:left;margin-left:-28.05pt;margin-top:362.2pt;width:152.95pt;height:42.75pt;z-index:25165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" filled="f" strokecolor="#969696">
                <v:stroke dashstyle="1 1" endcap="round"/>
                <v:textbox>
                  <w:txbxContent>
                    <w:p w14:paraId="5F574257" w14:textId="77777777" w:rsidR="00F16673" w:rsidRPr="00883638" w:rsidRDefault="00F16673" w:rsidP="00597A3F">
                      <w:r>
                        <w:t>Provide detailed written instructions to evaluation panel, outlining responsibilities.</w:t>
                      </w:r>
                    </w:p>
                  </w:txbxContent>
                </v:textbox>
              </v:shape>
            </w:pict>
          </mc:Fallback>
        </mc:AlternateContent>
      </w:r>
      <w:r>
        <w:rPr>
          <w:b/>
          <w:noProof/>
          <w:kern w:val="2"/>
        </w:rPr>
        <mc:AlternateContent>
          <mc:Choice Requires="wps">
            <w:drawing>
              <wp:anchor distT="0" distB="0" distL="114300" distR="114300" simplePos="0" relativeHeight="251658509" behindDoc="0" locked="0" layoutInCell="1" allowOverlap="1" wp14:anchorId="740E240C" wp14:editId="6334E6E7">
                <wp:simplePos x="0" y="0"/>
                <wp:positionH relativeFrom="column">
                  <wp:posOffset>-356235</wp:posOffset>
                </wp:positionH>
                <wp:positionV relativeFrom="paragraph">
                  <wp:posOffset>3242945</wp:posOffset>
                </wp:positionV>
                <wp:extent cx="1942465" cy="542925"/>
                <wp:effectExtent l="0" t="0" r="19685" b="28575"/>
                <wp:wrapNone/>
                <wp:docPr id="2360" name="Text Box 1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20C5DB9" w14:textId="2C67DC8D" w:rsidR="00F16673" w:rsidRPr="003B0113" w:rsidRDefault="00F16673" w:rsidP="00597A3F">
                            <w:pPr>
                              <w:rPr>
                                <w:sz w:val="18"/>
                              </w:rPr>
                            </w:pPr>
                            <w:r w:rsidRPr="003B0113">
                              <w:rPr>
                                <w:sz w:val="18"/>
                              </w:rPr>
                              <w:t>Issue if needed to correct errors, due date, or make changes in RFP. Post addenda in 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E240C" id="Text Box 1749" o:spid="_x0000_s1266" type="#_x0000_t202" style="position:absolute;left:0;text-align:left;margin-left:-28.05pt;margin-top:255.35pt;width:152.95pt;height:42.75pt;z-index:251658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" filled="f" strokecolor="#969696">
                <v:stroke dashstyle="1 1" endcap="round"/>
                <v:textbox>
                  <w:txbxContent>
                    <w:p w14:paraId="520C5DB9" w14:textId="2C67DC8D" w:rsidR="00F16673" w:rsidRPr="003B0113" w:rsidRDefault="00F16673" w:rsidP="00597A3F">
                      <w:pPr>
                        <w:rPr>
                          <w:sz w:val="18"/>
                        </w:rPr>
                      </w:pPr>
                      <w:r w:rsidRPr="003B0113">
                        <w:rPr>
                          <w:sz w:val="18"/>
                        </w:rPr>
                        <w:t>Issue if needed to correct errors, due date, or make changes in RFP. Post addenda in eVA.</w:t>
                      </w:r>
                    </w:p>
                  </w:txbxContent>
                </v:textbox>
              </v:shape>
            </w:pict>
          </mc:Fallback>
        </mc:AlternateContent>
      </w:r>
      <w:r>
        <w:rPr>
          <w:b/>
          <w:noProof/>
          <w:kern w:val="2"/>
        </w:rPr>
        <mc:AlternateContent>
          <mc:Choice Requires="wps">
            <w:drawing>
              <wp:anchor distT="0" distB="0" distL="114300" distR="114300" simplePos="0" relativeHeight="251658515" behindDoc="0" locked="0" layoutInCell="1" allowOverlap="1" wp14:anchorId="0E059FA7" wp14:editId="4106DE16">
                <wp:simplePos x="0" y="0"/>
                <wp:positionH relativeFrom="column">
                  <wp:posOffset>-356235</wp:posOffset>
                </wp:positionH>
                <wp:positionV relativeFrom="paragraph">
                  <wp:posOffset>2611120</wp:posOffset>
                </wp:positionV>
                <wp:extent cx="1942465" cy="542925"/>
                <wp:effectExtent l="0" t="0" r="19685" b="28575"/>
                <wp:wrapNone/>
                <wp:docPr id="2359" name="Text Box 1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C751B9E" w14:textId="6E29498B" w:rsidR="00F16673" w:rsidRPr="003B0113" w:rsidRDefault="00F16673" w:rsidP="00597A3F">
                            <w:pPr>
                              <w:rPr>
                                <w:sz w:val="18"/>
                              </w:rPr>
                            </w:pPr>
                            <w:r w:rsidRPr="00BB1BD3">
                              <w:rPr>
                                <w:sz w:val="18"/>
                              </w:rPr>
                              <w:t>If specified in RFP</w:t>
                            </w:r>
                            <w:r w:rsidRPr="003B0113">
                              <w:rPr>
                                <w:sz w:val="18"/>
                              </w:rPr>
                              <w:t xml:space="preserve">, conduct where &amp; when stated.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59FA7" id="Text Box 1752" o:spid="_x0000_s1267" type="#_x0000_t202" style="position:absolute;left:0;text-align:left;margin-left:-28.05pt;margin-top:205.6pt;width:152.95pt;height:42.75pt;z-index:251658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" filled="f" strokecolor="#969696">
                <v:stroke dashstyle="1 1" endcap="round"/>
                <v:textbox>
                  <w:txbxContent>
                    <w:p w14:paraId="6C751B9E" w14:textId="6E29498B" w:rsidR="00F16673" w:rsidRPr="003B0113" w:rsidRDefault="00F16673" w:rsidP="00597A3F">
                      <w:pPr>
                        <w:rPr>
                          <w:sz w:val="18"/>
                        </w:rPr>
                      </w:pPr>
                      <w:r w:rsidRPr="00BB1BD3">
                        <w:rPr>
                          <w:sz w:val="18"/>
                        </w:rPr>
                        <w:t>If specified in RFP</w:t>
                      </w:r>
                      <w:r w:rsidRPr="003B0113">
                        <w:rPr>
                          <w:sz w:val="18"/>
                        </w:rPr>
                        <w:t xml:space="preserve">, conduct where &amp; when stated. </w:t>
                      </w:r>
                    </w:p>
                  </w:txbxContent>
                </v:textbox>
              </v:shape>
            </w:pict>
          </mc:Fallback>
        </mc:AlternateContent>
      </w:r>
      <w:r>
        <w:rPr>
          <w:b/>
          <w:noProof/>
          <w:kern w:val="2"/>
        </w:rPr>
        <mc:AlternateContent>
          <mc:Choice Requires="wps">
            <w:drawing>
              <wp:anchor distT="0" distB="0" distL="114300" distR="114300" simplePos="0" relativeHeight="251658504" behindDoc="0" locked="0" layoutInCell="1" allowOverlap="1" wp14:anchorId="599A7859" wp14:editId="0DD4F6FB">
                <wp:simplePos x="0" y="0"/>
                <wp:positionH relativeFrom="column">
                  <wp:posOffset>5176520</wp:posOffset>
                </wp:positionH>
                <wp:positionV relativeFrom="paragraph">
                  <wp:posOffset>2397125</wp:posOffset>
                </wp:positionV>
                <wp:extent cx="1739265" cy="542925"/>
                <wp:effectExtent l="0" t="0" r="13335" b="28575"/>
                <wp:wrapNone/>
                <wp:docPr id="2357" name="Text Box 1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8B5CC56" w14:textId="77777777" w:rsidR="00F16673" w:rsidRPr="00883638" w:rsidRDefault="00F16673" w:rsidP="00597A3F">
                            <w:r w:rsidRPr="00AB3E55">
                              <w:rPr>
                                <w:sz w:val="16"/>
                                <w:szCs w:val="16"/>
                              </w:rPr>
                              <w:t>Assign a Contract Administrator in writing to monitor contract (Chapter 10</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A7859" id="Text Box 1746" o:spid="_x0000_s1268" type="#_x0000_t202" style="position:absolute;left:0;text-align:left;margin-left:407.6pt;margin-top:188.75pt;width:136.95pt;height:42.75pt;z-index:25165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" filled="f" strokecolor="#969696">
                <v:stroke dashstyle="1 1" endcap="round"/>
                <v:textbox>
                  <w:txbxContent>
                    <w:p w14:paraId="28B5CC56" w14:textId="77777777" w:rsidR="00F16673" w:rsidRPr="00883638" w:rsidRDefault="00F16673" w:rsidP="00597A3F">
                      <w:r w:rsidRPr="00AB3E55">
                        <w:rPr>
                          <w:sz w:val="16"/>
                          <w:szCs w:val="16"/>
                        </w:rPr>
                        <w:t>Assign a Contract Administrator in writing to monitor contract (Chapter 10</w:t>
                      </w:r>
                      <w:r>
                        <w:t>)</w:t>
                      </w:r>
                    </w:p>
                  </w:txbxContent>
                </v:textbox>
              </v:shape>
            </w:pict>
          </mc:Fallback>
        </mc:AlternateContent>
      </w:r>
      <w:r>
        <w:rPr>
          <w:b/>
          <w:noProof/>
          <w:kern w:val="2"/>
        </w:rPr>
        <mc:AlternateContent>
          <mc:Choice Requires="wps">
            <w:drawing>
              <wp:anchor distT="0" distB="0" distL="114300" distR="114300" simplePos="0" relativeHeight="251658511" behindDoc="0" locked="0" layoutInCell="1" allowOverlap="1" wp14:anchorId="445D68BC" wp14:editId="15FDD768">
                <wp:simplePos x="0" y="0"/>
                <wp:positionH relativeFrom="column">
                  <wp:posOffset>5224780</wp:posOffset>
                </wp:positionH>
                <wp:positionV relativeFrom="paragraph">
                  <wp:posOffset>3982720</wp:posOffset>
                </wp:positionV>
                <wp:extent cx="1662430" cy="542925"/>
                <wp:effectExtent l="0" t="0" r="13970" b="28575"/>
                <wp:wrapNone/>
                <wp:docPr id="2356" name="Text Box 1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23C8DABB" w14:textId="6E38E40E" w:rsidR="00F16673" w:rsidRPr="00022A16" w:rsidRDefault="00F16673" w:rsidP="00597A3F">
                            <w:pPr>
                              <w:rPr>
                                <w:sz w:val="18"/>
                              </w:rPr>
                            </w:pPr>
                            <w:r w:rsidRPr="00022A16">
                              <w:rPr>
                                <w:sz w:val="18"/>
                              </w:rPr>
                              <w:t xml:space="preserve">Obtain Performance </w:t>
                            </w:r>
                            <w:r>
                              <w:rPr>
                                <w:sz w:val="18"/>
                              </w:rPr>
                              <w:t>&amp;</w:t>
                            </w:r>
                            <w:r w:rsidRPr="00022A16">
                              <w:rPr>
                                <w:sz w:val="18"/>
                              </w:rPr>
                              <w:t xml:space="preserve"> Payment Bonds prior to commencement of work, if required (3.</w:t>
                            </w:r>
                            <w:r>
                              <w:rPr>
                                <w:sz w:val="18"/>
                              </w:rPr>
                              <w:t>3</w:t>
                            </w:r>
                            <w:r w:rsidRPr="00022A16">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D68BC" id="Text Box 1750" o:spid="_x0000_s1269" type="#_x0000_t202" style="position:absolute;left:0;text-align:left;margin-left:411.4pt;margin-top:313.6pt;width:130.9pt;height:42.75pt;z-index:25165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" filled="f" strokecolor="#969696">
                <v:stroke dashstyle="1 1" endcap="round"/>
                <v:textbox>
                  <w:txbxContent>
                    <w:p w14:paraId="23C8DABB" w14:textId="6E38E40E" w:rsidR="00F16673" w:rsidRPr="00022A16" w:rsidRDefault="00F16673" w:rsidP="00597A3F">
                      <w:pPr>
                        <w:rPr>
                          <w:sz w:val="18"/>
                        </w:rPr>
                      </w:pPr>
                      <w:r w:rsidRPr="00022A16">
                        <w:rPr>
                          <w:sz w:val="18"/>
                        </w:rPr>
                        <w:t xml:space="preserve">Obtain Performance </w:t>
                      </w:r>
                      <w:r>
                        <w:rPr>
                          <w:sz w:val="18"/>
                        </w:rPr>
                        <w:t>&amp;</w:t>
                      </w:r>
                      <w:r w:rsidRPr="00022A16">
                        <w:rPr>
                          <w:sz w:val="18"/>
                        </w:rPr>
                        <w:t xml:space="preserve"> Payment Bonds prior to commencement of work, if required (3.</w:t>
                      </w:r>
                      <w:r>
                        <w:rPr>
                          <w:sz w:val="18"/>
                        </w:rPr>
                        <w:t>3</w:t>
                      </w:r>
                      <w:r w:rsidRPr="00022A16">
                        <w:rPr>
                          <w:sz w:val="18"/>
                        </w:rPr>
                        <w:t>).</w:t>
                      </w:r>
                    </w:p>
                  </w:txbxContent>
                </v:textbox>
              </v:shape>
            </w:pict>
          </mc:Fallback>
        </mc:AlternateContent>
      </w:r>
      <w:r>
        <w:rPr>
          <w:b/>
          <w:noProof/>
          <w:kern w:val="2"/>
        </w:rPr>
        <mc:AlternateContent>
          <mc:Choice Requires="wps">
            <w:drawing>
              <wp:anchor distT="0" distB="0" distL="114300" distR="114300" simplePos="0" relativeHeight="251658513" behindDoc="0" locked="0" layoutInCell="1" allowOverlap="1" wp14:anchorId="488C2273" wp14:editId="3DD9F707">
                <wp:simplePos x="0" y="0"/>
                <wp:positionH relativeFrom="column">
                  <wp:posOffset>5252085</wp:posOffset>
                </wp:positionH>
                <wp:positionV relativeFrom="paragraph">
                  <wp:posOffset>4695190</wp:posOffset>
                </wp:positionV>
                <wp:extent cx="1663700" cy="542925"/>
                <wp:effectExtent l="0" t="0" r="12700" b="28575"/>
                <wp:wrapNone/>
                <wp:docPr id="2355" name="Text Box 1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F306838" w14:textId="77777777" w:rsidR="00F16673" w:rsidRPr="00022A16" w:rsidRDefault="00F16673" w:rsidP="00597A3F">
                            <w:pPr>
                              <w:rPr>
                                <w:sz w:val="18"/>
                              </w:rPr>
                            </w:pPr>
                            <w:r w:rsidRPr="00022A16">
                              <w:rPr>
                                <w:sz w:val="18"/>
                              </w:rPr>
                              <w:t>May request certificate of insurance prior to commencement of work (4.14)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C2273" id="Text Box 1751" o:spid="_x0000_s1270" type="#_x0000_t202" style="position:absolute;left:0;text-align:left;margin-left:413.55pt;margin-top:369.7pt;width:131pt;height:42.7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" filled="f" strokecolor="#969696">
                <v:stroke dashstyle="1 1" endcap="round"/>
                <v:textbox>
                  <w:txbxContent>
                    <w:p w14:paraId="0F306838" w14:textId="77777777" w:rsidR="00F16673" w:rsidRPr="00022A16" w:rsidRDefault="00F16673" w:rsidP="00597A3F">
                      <w:pPr>
                        <w:rPr>
                          <w:sz w:val="18"/>
                        </w:rPr>
                      </w:pPr>
                      <w:r w:rsidRPr="00022A16">
                        <w:rPr>
                          <w:sz w:val="18"/>
                        </w:rPr>
                        <w:t>May request certificate of insurance prior to commencement of work (4.14)</w:t>
                      </w:r>
                    </w:p>
                  </w:txbxContent>
                </v:textbox>
              </v:shape>
            </w:pict>
          </mc:Fallback>
        </mc:AlternateContent>
      </w:r>
      <w:r>
        <w:rPr>
          <w:b/>
          <w:noProof/>
          <w:kern w:val="2"/>
        </w:rPr>
        <mc:AlternateContent>
          <mc:Choice Requires="wps">
            <w:drawing>
              <wp:anchor distT="0" distB="0" distL="114300" distR="114300" simplePos="0" relativeHeight="251658521" behindDoc="0" locked="0" layoutInCell="1" allowOverlap="1" wp14:anchorId="37089E49" wp14:editId="4B987D70">
                <wp:simplePos x="0" y="0"/>
                <wp:positionH relativeFrom="column">
                  <wp:posOffset>5224780</wp:posOffset>
                </wp:positionH>
                <wp:positionV relativeFrom="paragraph">
                  <wp:posOffset>5380355</wp:posOffset>
                </wp:positionV>
                <wp:extent cx="1691005" cy="542925"/>
                <wp:effectExtent l="0" t="0" r="23495" b="28575"/>
                <wp:wrapNone/>
                <wp:docPr id="2354" name="Text Box 1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005"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86D65E7" w14:textId="77777777" w:rsidR="00F16673" w:rsidRPr="00883638" w:rsidRDefault="00F16673" w:rsidP="00597A3F">
                            <w:r>
                              <w:t>May notify other offerors by posting Intent to Award or Notice of Award in 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89E49" id="Text Box 1755" o:spid="_x0000_s1271" type="#_x0000_t202" style="position:absolute;left:0;text-align:left;margin-left:411.4pt;margin-top:423.65pt;width:133.15pt;height:42.75pt;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" filled="f" strokecolor="#969696">
                <v:stroke dashstyle="1 1" endcap="round"/>
                <v:textbox>
                  <w:txbxContent>
                    <w:p w14:paraId="586D65E7" w14:textId="77777777" w:rsidR="00F16673" w:rsidRPr="00883638" w:rsidRDefault="00F16673" w:rsidP="00597A3F">
                      <w:r>
                        <w:t>May notify other offerors by posting Intent to Award or Notice of Award in eVA.</w:t>
                      </w:r>
                    </w:p>
                  </w:txbxContent>
                </v:textbox>
              </v:shape>
            </w:pict>
          </mc:Fallback>
        </mc:AlternateContent>
      </w:r>
      <w:r>
        <w:rPr>
          <w:b/>
          <w:noProof/>
          <w:kern w:val="2"/>
        </w:rPr>
        <mc:AlternateContent>
          <mc:Choice Requires="wps">
            <w:drawing>
              <wp:anchor distT="0" distB="0" distL="114300" distR="114300" simplePos="0" relativeHeight="251658529" behindDoc="0" locked="0" layoutInCell="1" allowOverlap="1" wp14:anchorId="6C92C8B5" wp14:editId="4A047FFD">
                <wp:simplePos x="0" y="0"/>
                <wp:positionH relativeFrom="column">
                  <wp:posOffset>5224780</wp:posOffset>
                </wp:positionH>
                <wp:positionV relativeFrom="paragraph">
                  <wp:posOffset>7505700</wp:posOffset>
                </wp:positionV>
                <wp:extent cx="1662430" cy="542925"/>
                <wp:effectExtent l="0" t="0" r="13970" b="28575"/>
                <wp:wrapNone/>
                <wp:docPr id="2353" name="Text Box 1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6AC47F1" w14:textId="77777777" w:rsidR="00F16673" w:rsidRPr="00883638" w:rsidRDefault="00F16673" w:rsidP="00597A3F">
                            <w:r>
                              <w:t>After negotiations are complete, may re-evaluate proposals.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2C8B5" id="Text Box 1759" o:spid="_x0000_s1272" type="#_x0000_t202" style="position:absolute;left:0;text-align:left;margin-left:411.4pt;margin-top:591pt;width:130.9pt;height:42.75pt;z-index:251658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" filled="f" strokecolor="#969696">
                <v:stroke dashstyle="1 1" endcap="round"/>
                <v:textbox>
                  <w:txbxContent>
                    <w:p w14:paraId="16AC47F1" w14:textId="77777777" w:rsidR="00F16673" w:rsidRPr="00883638" w:rsidRDefault="00F16673" w:rsidP="00597A3F">
                      <w:r>
                        <w:t>After negotiations are complete, may re-evaluate proposals.</w:t>
                      </w:r>
                    </w:p>
                  </w:txbxContent>
                </v:textbox>
              </v:shape>
            </w:pict>
          </mc:Fallback>
        </mc:AlternateContent>
      </w:r>
      <w:r>
        <w:rPr>
          <w:b/>
          <w:noProof/>
          <w:kern w:val="2"/>
        </w:rPr>
        <mc:AlternateContent>
          <mc:Choice Requires="wps">
            <w:drawing>
              <wp:anchor distT="0" distB="0" distL="114300" distR="114300" simplePos="0" relativeHeight="251658478" behindDoc="0" locked="0" layoutInCell="1" allowOverlap="1" wp14:anchorId="3FE74EF7" wp14:editId="6A3D5449">
                <wp:simplePos x="0" y="0"/>
                <wp:positionH relativeFrom="column">
                  <wp:posOffset>1651635</wp:posOffset>
                </wp:positionH>
                <wp:positionV relativeFrom="paragraph">
                  <wp:posOffset>2568575</wp:posOffset>
                </wp:positionV>
                <wp:extent cx="1524000" cy="552450"/>
                <wp:effectExtent l="0" t="0" r="19050" b="19050"/>
                <wp:wrapNone/>
                <wp:docPr id="2352" name="Text Box 1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52450"/>
                        </a:xfrm>
                        <a:prstGeom prst="rect">
                          <a:avLst/>
                        </a:prstGeom>
                        <a:solidFill>
                          <a:srgbClr val="FFFFFF"/>
                        </a:solidFill>
                        <a:ln w="9525">
                          <a:solidFill>
                            <a:srgbClr val="000000"/>
                          </a:solidFill>
                          <a:prstDash val="dash"/>
                          <a:miter lim="800000"/>
                          <a:headEnd/>
                          <a:tailEnd/>
                        </a:ln>
                      </wps:spPr>
                      <wps:txbx>
                        <w:txbxContent>
                          <w:p w14:paraId="31000FE8" w14:textId="77777777" w:rsidR="00F16673" w:rsidRPr="00493229" w:rsidRDefault="00F16673" w:rsidP="00597A3F">
                            <w:pPr>
                              <w:jc w:val="center"/>
                              <w:rPr>
                                <w:b/>
                              </w:rPr>
                            </w:pPr>
                            <w:r>
                              <w:rPr>
                                <w:b/>
                              </w:rPr>
                              <w:t>Conduct Preproposal Conference or Site Visit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74EF7" id="Text Box 1725" o:spid="_x0000_s1273" type="#_x0000_t202" style="position:absolute;left:0;text-align:left;margin-left:130.05pt;margin-top:202.25pt;width:120pt;height:43.5pt;z-index:25165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">
                <v:stroke dashstyle="dash"/>
                <v:textbox>
                  <w:txbxContent>
                    <w:p w14:paraId="31000FE8" w14:textId="77777777" w:rsidR="00F16673" w:rsidRPr="00493229" w:rsidRDefault="00F16673" w:rsidP="00597A3F">
                      <w:pPr>
                        <w:jc w:val="center"/>
                        <w:rPr>
                          <w:b/>
                        </w:rPr>
                      </w:pPr>
                      <w:r>
                        <w:rPr>
                          <w:b/>
                        </w:rPr>
                        <w:t>Conduct Preproposal Conference or Site Visit</w:t>
                      </w:r>
                    </w:p>
                  </w:txbxContent>
                </v:textbox>
              </v:shape>
            </w:pict>
          </mc:Fallback>
        </mc:AlternateContent>
      </w:r>
      <w:r>
        <w:rPr>
          <w:b/>
          <w:noProof/>
          <w:kern w:val="2"/>
        </w:rPr>
        <mc:AlternateContent>
          <mc:Choice Requires="wps">
            <w:drawing>
              <wp:anchor distT="0" distB="0" distL="114300" distR="114300" simplePos="0" relativeHeight="251658474" behindDoc="0" locked="0" layoutInCell="1" allowOverlap="1" wp14:anchorId="0443709B" wp14:editId="78B3FC09">
                <wp:simplePos x="0" y="0"/>
                <wp:positionH relativeFrom="column">
                  <wp:posOffset>1851025</wp:posOffset>
                </wp:positionH>
                <wp:positionV relativeFrom="paragraph">
                  <wp:posOffset>1898015</wp:posOffset>
                </wp:positionV>
                <wp:extent cx="1028700" cy="457200"/>
                <wp:effectExtent l="0" t="0" r="19050" b="19050"/>
                <wp:wrapNone/>
                <wp:docPr id="2351" name="Text Box 1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404CF6D1" w14:textId="77777777" w:rsidR="00F16673" w:rsidRPr="0001113F" w:rsidRDefault="00F16673" w:rsidP="00597A3F">
                            <w:pPr>
                              <w:jc w:val="center"/>
                              <w:rPr>
                                <w:b/>
                                <w:sz w:val="18"/>
                              </w:rPr>
                            </w:pPr>
                            <w:r w:rsidRPr="0001113F">
                              <w:rPr>
                                <w:b/>
                                <w:sz w:val="18"/>
                              </w:rPr>
                              <w:t>Prepare</w:t>
                            </w:r>
                            <w:r>
                              <w:rPr>
                                <w:b/>
                                <w:sz w:val="18"/>
                              </w:rPr>
                              <w:t xml:space="preserve">, Post Ad and Issue </w:t>
                            </w:r>
                            <w:r w:rsidRPr="0001113F">
                              <w:rPr>
                                <w:b/>
                                <w:sz w:val="18"/>
                              </w:rPr>
                              <w:t>RFP</w:t>
                            </w:r>
                          </w:p>
                          <w:p w14:paraId="63A57D2D" w14:textId="77777777" w:rsidR="00F16673" w:rsidRPr="00493229" w:rsidRDefault="00F16673" w:rsidP="00597A3F">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3709B" id="Text Box 1723" o:spid="_x0000_s1274" type="#_x0000_t202" style="position:absolute;left:0;text-align:left;margin-left:145.75pt;margin-top:149.45pt;width:81pt;height:36pt;z-index:251658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">
                <v:textbox>
                  <w:txbxContent>
                    <w:p w14:paraId="404CF6D1" w14:textId="77777777" w:rsidR="00F16673" w:rsidRPr="0001113F" w:rsidRDefault="00F16673" w:rsidP="00597A3F">
                      <w:pPr>
                        <w:jc w:val="center"/>
                        <w:rPr>
                          <w:b/>
                          <w:sz w:val="18"/>
                        </w:rPr>
                      </w:pPr>
                      <w:r w:rsidRPr="0001113F">
                        <w:rPr>
                          <w:b/>
                          <w:sz w:val="18"/>
                        </w:rPr>
                        <w:t>Prepare</w:t>
                      </w:r>
                      <w:r>
                        <w:rPr>
                          <w:b/>
                          <w:sz w:val="18"/>
                        </w:rPr>
                        <w:t xml:space="preserve">, Post Ad and Issue </w:t>
                      </w:r>
                      <w:r w:rsidRPr="0001113F">
                        <w:rPr>
                          <w:b/>
                          <w:sz w:val="18"/>
                        </w:rPr>
                        <w:t>RFP</w:t>
                      </w:r>
                    </w:p>
                    <w:p w14:paraId="63A57D2D" w14:textId="77777777" w:rsidR="00F16673" w:rsidRPr="00493229" w:rsidRDefault="00F16673" w:rsidP="00597A3F">
                      <w:pPr>
                        <w:jc w:val="center"/>
                        <w:rPr>
                          <w:b/>
                        </w:rPr>
                      </w:pPr>
                    </w:p>
                  </w:txbxContent>
                </v:textbox>
              </v:shape>
            </w:pict>
          </mc:Fallback>
        </mc:AlternateContent>
      </w:r>
      <w:r>
        <w:rPr>
          <w:b/>
          <w:noProof/>
          <w:kern w:val="2"/>
        </w:rPr>
        <mc:AlternateContent>
          <mc:Choice Requires="wps">
            <w:drawing>
              <wp:anchor distT="0" distB="0" distL="114300" distR="114300" simplePos="0" relativeHeight="251658472" behindDoc="0" locked="0" layoutInCell="1" allowOverlap="1" wp14:anchorId="7F0BD98F" wp14:editId="748DA305">
                <wp:simplePos x="0" y="0"/>
                <wp:positionH relativeFrom="column">
                  <wp:posOffset>1651635</wp:posOffset>
                </wp:positionH>
                <wp:positionV relativeFrom="paragraph">
                  <wp:posOffset>1155700</wp:posOffset>
                </wp:positionV>
                <wp:extent cx="1424940" cy="541020"/>
                <wp:effectExtent l="0" t="0" r="22860" b="11430"/>
                <wp:wrapNone/>
                <wp:docPr id="2350" name="Text Box 1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41020"/>
                        </a:xfrm>
                        <a:prstGeom prst="rect">
                          <a:avLst/>
                        </a:prstGeom>
                        <a:solidFill>
                          <a:srgbClr val="FFFFFF"/>
                        </a:solidFill>
                        <a:ln w="9525">
                          <a:solidFill>
                            <a:srgbClr val="000000"/>
                          </a:solidFill>
                          <a:miter lim="800000"/>
                          <a:headEnd/>
                          <a:tailEnd/>
                        </a:ln>
                      </wps:spPr>
                      <wps:txbx>
                        <w:txbxContent>
                          <w:p w14:paraId="0889EE23" w14:textId="77777777" w:rsidR="00F16673" w:rsidRPr="0001113F" w:rsidRDefault="00F16673" w:rsidP="00597A3F">
                            <w:pPr>
                              <w:jc w:val="center"/>
                              <w:rPr>
                                <w:b/>
                                <w:sz w:val="18"/>
                              </w:rPr>
                            </w:pPr>
                            <w:r w:rsidRPr="0001113F">
                              <w:rPr>
                                <w:b/>
                                <w:sz w:val="18"/>
                              </w:rPr>
                              <w:t xml:space="preserve">Plan Procurement &amp; </w:t>
                            </w:r>
                            <w:r w:rsidRPr="0001113F">
                              <w:rPr>
                                <w:b/>
                              </w:rPr>
                              <w:t>Identify Evaluation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BD98F" id="Text Box 1722" o:spid="_x0000_s1275" type="#_x0000_t202" style="position:absolute;left:0;text-align:left;margin-left:130.05pt;margin-top:91pt;width:112.2pt;height:42.6pt;z-index:25165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">
                <v:textbox>
                  <w:txbxContent>
                    <w:p w14:paraId="0889EE23" w14:textId="77777777" w:rsidR="00F16673" w:rsidRPr="0001113F" w:rsidRDefault="00F16673" w:rsidP="00597A3F">
                      <w:pPr>
                        <w:jc w:val="center"/>
                        <w:rPr>
                          <w:b/>
                          <w:sz w:val="18"/>
                        </w:rPr>
                      </w:pPr>
                      <w:r w:rsidRPr="0001113F">
                        <w:rPr>
                          <w:b/>
                          <w:sz w:val="18"/>
                        </w:rPr>
                        <w:t xml:space="preserve">Plan Procurement &amp; </w:t>
                      </w:r>
                      <w:r w:rsidRPr="0001113F">
                        <w:rPr>
                          <w:b/>
                        </w:rPr>
                        <w:t>Identify Evaluation Panel</w:t>
                      </w:r>
                    </w:p>
                  </w:txbxContent>
                </v:textbox>
              </v:shape>
            </w:pict>
          </mc:Fallback>
        </mc:AlternateContent>
      </w:r>
      <w:r>
        <w:rPr>
          <w:b/>
          <w:noProof/>
          <w:kern w:val="2"/>
        </w:rPr>
        <mc:AlternateContent>
          <mc:Choice Requires="wps">
            <w:drawing>
              <wp:anchor distT="0" distB="0" distL="114300" distR="114300" simplePos="0" relativeHeight="251658501" behindDoc="0" locked="0" layoutInCell="1" allowOverlap="1" wp14:anchorId="78BBA8E0" wp14:editId="66A59B40">
                <wp:simplePos x="0" y="0"/>
                <wp:positionH relativeFrom="column">
                  <wp:posOffset>3651250</wp:posOffset>
                </wp:positionH>
                <wp:positionV relativeFrom="paragraph">
                  <wp:posOffset>2482850</wp:posOffset>
                </wp:positionV>
                <wp:extent cx="1424940" cy="457200"/>
                <wp:effectExtent l="0" t="0" r="22860" b="19050"/>
                <wp:wrapNone/>
                <wp:docPr id="2345" name="Text Box 1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457200"/>
                        </a:xfrm>
                        <a:prstGeom prst="rect">
                          <a:avLst/>
                        </a:prstGeom>
                        <a:solidFill>
                          <a:srgbClr val="FFFFFF"/>
                        </a:solidFill>
                        <a:ln w="9525">
                          <a:solidFill>
                            <a:srgbClr val="000000"/>
                          </a:solidFill>
                          <a:miter lim="800000"/>
                          <a:headEnd/>
                          <a:tailEnd/>
                        </a:ln>
                      </wps:spPr>
                      <wps:txbx>
                        <w:txbxContent>
                          <w:p w14:paraId="35DA4DB9" w14:textId="2784E531" w:rsidR="00F16673" w:rsidRPr="00493229" w:rsidRDefault="00F16673" w:rsidP="00597A3F">
                            <w:pPr>
                              <w:jc w:val="center"/>
                              <w:rPr>
                                <w:b/>
                              </w:rPr>
                            </w:pPr>
                            <w:r>
                              <w:rPr>
                                <w:b/>
                              </w:rPr>
                              <w:t xml:space="preserve"> Contract Administration</w:t>
                            </w:r>
                          </w:p>
                          <w:p w14:paraId="12E4872E" w14:textId="77777777" w:rsidR="00F16673" w:rsidRDefault="00F16673" w:rsidP="00597A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BA8E0" id="Text Box 1742" o:spid="_x0000_s1276" type="#_x0000_t202" style="position:absolute;left:0;text-align:left;margin-left:287.5pt;margin-top:195.5pt;width:112.2pt;height:36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">
                <v:textbox>
                  <w:txbxContent>
                    <w:p w14:paraId="35DA4DB9" w14:textId="2784E531" w:rsidR="00F16673" w:rsidRPr="00493229" w:rsidRDefault="00F16673" w:rsidP="00597A3F">
                      <w:pPr>
                        <w:jc w:val="center"/>
                        <w:rPr>
                          <w:b/>
                        </w:rPr>
                      </w:pPr>
                      <w:r>
                        <w:rPr>
                          <w:b/>
                        </w:rPr>
                        <w:t xml:space="preserve"> Contract Administration</w:t>
                      </w:r>
                    </w:p>
                    <w:p w14:paraId="12E4872E" w14:textId="77777777" w:rsidR="00F16673" w:rsidRDefault="00F16673" w:rsidP="00597A3F"/>
                  </w:txbxContent>
                </v:textbox>
              </v:shape>
            </w:pict>
          </mc:Fallback>
        </mc:AlternateContent>
      </w:r>
      <w:r>
        <w:rPr>
          <w:b/>
          <w:noProof/>
          <w:kern w:val="2"/>
        </w:rPr>
        <mc:AlternateContent>
          <mc:Choice Requires="wps">
            <w:drawing>
              <wp:anchor distT="0" distB="0" distL="114300" distR="114300" simplePos="0" relativeHeight="251658499" behindDoc="0" locked="0" layoutInCell="1" allowOverlap="1" wp14:anchorId="1265BAED" wp14:editId="57C2C8FE">
                <wp:simplePos x="0" y="0"/>
                <wp:positionH relativeFrom="column">
                  <wp:posOffset>3651250</wp:posOffset>
                </wp:positionH>
                <wp:positionV relativeFrom="paragraph">
                  <wp:posOffset>3982720</wp:posOffset>
                </wp:positionV>
                <wp:extent cx="1424940" cy="457200"/>
                <wp:effectExtent l="0" t="0" r="22860" b="19050"/>
                <wp:wrapNone/>
                <wp:docPr id="2344" name="Text Box 1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457200"/>
                        </a:xfrm>
                        <a:prstGeom prst="rect">
                          <a:avLst/>
                        </a:prstGeom>
                        <a:solidFill>
                          <a:srgbClr val="FFFFFF"/>
                        </a:solidFill>
                        <a:ln w="9525">
                          <a:solidFill>
                            <a:srgbClr val="000000"/>
                          </a:solidFill>
                          <a:miter lim="800000"/>
                          <a:headEnd/>
                          <a:tailEnd/>
                        </a:ln>
                      </wps:spPr>
                      <wps:txbx>
                        <w:txbxContent>
                          <w:p w14:paraId="1FBE7B68" w14:textId="77777777" w:rsidR="00F16673" w:rsidRPr="00493229" w:rsidRDefault="00F16673" w:rsidP="00597A3F">
                            <w:pPr>
                              <w:jc w:val="center"/>
                              <w:rPr>
                                <w:b/>
                              </w:rPr>
                            </w:pPr>
                            <w:r>
                              <w:rPr>
                                <w:b/>
                              </w:rPr>
                              <w:t>Obtain Bonds if Required</w:t>
                            </w:r>
                          </w:p>
                          <w:p w14:paraId="6990FAA7" w14:textId="77777777" w:rsidR="00F16673" w:rsidRDefault="00F16673" w:rsidP="00597A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5BAED" id="Text Box 1741" o:spid="_x0000_s1277" type="#_x0000_t202" style="position:absolute;left:0;text-align:left;margin-left:287.5pt;margin-top:313.6pt;width:112.2pt;height:36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">
                <v:textbox>
                  <w:txbxContent>
                    <w:p w14:paraId="1FBE7B68" w14:textId="77777777" w:rsidR="00F16673" w:rsidRPr="00493229" w:rsidRDefault="00F16673" w:rsidP="00597A3F">
                      <w:pPr>
                        <w:jc w:val="center"/>
                        <w:rPr>
                          <w:b/>
                        </w:rPr>
                      </w:pPr>
                      <w:r>
                        <w:rPr>
                          <w:b/>
                        </w:rPr>
                        <w:t>Obtain Bonds if Required</w:t>
                      </w:r>
                    </w:p>
                    <w:p w14:paraId="6990FAA7" w14:textId="77777777" w:rsidR="00F16673" w:rsidRDefault="00F16673" w:rsidP="00597A3F"/>
                  </w:txbxContent>
                </v:textbox>
              </v:shape>
            </w:pict>
          </mc:Fallback>
        </mc:AlternateContent>
      </w:r>
      <w:r>
        <w:rPr>
          <w:b/>
          <w:noProof/>
          <w:kern w:val="2"/>
        </w:rPr>
        <mc:AlternateContent>
          <mc:Choice Requires="wps">
            <w:drawing>
              <wp:anchor distT="0" distB="0" distL="114300" distR="114300" simplePos="0" relativeHeight="251658497" behindDoc="0" locked="0" layoutInCell="1" allowOverlap="1" wp14:anchorId="798B5555" wp14:editId="59CA231D">
                <wp:simplePos x="0" y="0"/>
                <wp:positionH relativeFrom="column">
                  <wp:posOffset>3651250</wp:posOffset>
                </wp:positionH>
                <wp:positionV relativeFrom="paragraph">
                  <wp:posOffset>4695190</wp:posOffset>
                </wp:positionV>
                <wp:extent cx="1424940" cy="457200"/>
                <wp:effectExtent l="0" t="0" r="22860" b="19050"/>
                <wp:wrapNone/>
                <wp:docPr id="2343" name="Text Box 1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457200"/>
                        </a:xfrm>
                        <a:prstGeom prst="rect">
                          <a:avLst/>
                        </a:prstGeom>
                        <a:solidFill>
                          <a:srgbClr val="FFFFFF"/>
                        </a:solidFill>
                        <a:ln w="9525">
                          <a:solidFill>
                            <a:srgbClr val="000000"/>
                          </a:solidFill>
                          <a:miter lim="800000"/>
                          <a:headEnd/>
                          <a:tailEnd/>
                        </a:ln>
                      </wps:spPr>
                      <wps:txbx>
                        <w:txbxContent>
                          <w:p w14:paraId="0BFB6F33" w14:textId="77777777" w:rsidR="00F16673" w:rsidRPr="00493229" w:rsidRDefault="00F16673" w:rsidP="00597A3F">
                            <w:pPr>
                              <w:jc w:val="center"/>
                              <w:rPr>
                                <w:b/>
                              </w:rPr>
                            </w:pPr>
                            <w:r>
                              <w:rPr>
                                <w:b/>
                              </w:rPr>
                              <w:t>Review Insurance Requirement</w:t>
                            </w:r>
                          </w:p>
                          <w:p w14:paraId="47E5AB74" w14:textId="77777777" w:rsidR="00F16673" w:rsidRDefault="00F16673" w:rsidP="00597A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5555" id="Text Box 1739" o:spid="_x0000_s1278" type="#_x0000_t202" style="position:absolute;left:0;text-align:left;margin-left:287.5pt;margin-top:369.7pt;width:112.2pt;height:36pt;z-index:25165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">
                <v:textbox>
                  <w:txbxContent>
                    <w:p w14:paraId="0BFB6F33" w14:textId="77777777" w:rsidR="00F16673" w:rsidRPr="00493229" w:rsidRDefault="00F16673" w:rsidP="00597A3F">
                      <w:pPr>
                        <w:jc w:val="center"/>
                        <w:rPr>
                          <w:b/>
                        </w:rPr>
                      </w:pPr>
                      <w:r>
                        <w:rPr>
                          <w:b/>
                        </w:rPr>
                        <w:t>Review Insurance Requirement</w:t>
                      </w:r>
                    </w:p>
                    <w:p w14:paraId="47E5AB74" w14:textId="77777777" w:rsidR="00F16673" w:rsidRDefault="00F16673" w:rsidP="00597A3F"/>
                  </w:txbxContent>
                </v:textbox>
              </v:shape>
            </w:pict>
          </mc:Fallback>
        </mc:AlternateContent>
      </w:r>
      <w:r>
        <w:rPr>
          <w:b/>
          <w:noProof/>
          <w:kern w:val="2"/>
        </w:rPr>
        <mc:AlternateContent>
          <mc:Choice Requires="wps">
            <w:drawing>
              <wp:anchor distT="0" distB="0" distL="114300" distR="114300" simplePos="0" relativeHeight="251658495" behindDoc="0" locked="0" layoutInCell="1" allowOverlap="1" wp14:anchorId="7D7BB357" wp14:editId="19C29B3D">
                <wp:simplePos x="0" y="0"/>
                <wp:positionH relativeFrom="column">
                  <wp:posOffset>3576320</wp:posOffset>
                </wp:positionH>
                <wp:positionV relativeFrom="paragraph">
                  <wp:posOffset>5407660</wp:posOffset>
                </wp:positionV>
                <wp:extent cx="1600200" cy="409575"/>
                <wp:effectExtent l="0" t="0" r="19050" b="28575"/>
                <wp:wrapNone/>
                <wp:docPr id="2342" name="Text Box 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9575"/>
                        </a:xfrm>
                        <a:prstGeom prst="rect">
                          <a:avLst/>
                        </a:prstGeom>
                        <a:solidFill>
                          <a:srgbClr val="FFFFFF"/>
                        </a:solidFill>
                        <a:ln w="9525">
                          <a:solidFill>
                            <a:srgbClr val="000000"/>
                          </a:solidFill>
                          <a:prstDash val="dash"/>
                          <a:miter lim="800000"/>
                          <a:headEnd/>
                          <a:tailEnd/>
                        </a:ln>
                      </wps:spPr>
                      <wps:txbx>
                        <w:txbxContent>
                          <w:p w14:paraId="08CD0902" w14:textId="77777777" w:rsidR="00F16673" w:rsidRPr="00493229" w:rsidRDefault="00F16673" w:rsidP="00597A3F">
                            <w:pPr>
                              <w:jc w:val="center"/>
                              <w:rPr>
                                <w:b/>
                              </w:rPr>
                            </w:pPr>
                            <w:r>
                              <w:rPr>
                                <w:b/>
                              </w:rPr>
                              <w:t>Notify Other Offerors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BB357" id="Text Box 1738" o:spid="_x0000_s1279" type="#_x0000_t202" style="position:absolute;left:0;text-align:left;margin-left:281.6pt;margin-top:425.8pt;width:126pt;height:32.25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">
                <v:stroke dashstyle="dash"/>
                <v:textbox>
                  <w:txbxContent>
                    <w:p w14:paraId="08CD0902" w14:textId="77777777" w:rsidR="00F16673" w:rsidRPr="00493229" w:rsidRDefault="00F16673" w:rsidP="00597A3F">
                      <w:pPr>
                        <w:jc w:val="center"/>
                        <w:rPr>
                          <w:b/>
                        </w:rPr>
                      </w:pPr>
                      <w:r>
                        <w:rPr>
                          <w:b/>
                        </w:rPr>
                        <w:t>Notify Other Offerors</w:t>
                      </w:r>
                    </w:p>
                  </w:txbxContent>
                </v:textbox>
              </v:shape>
            </w:pict>
          </mc:Fallback>
        </mc:AlternateContent>
      </w:r>
      <w:r>
        <w:rPr>
          <w:b/>
          <w:noProof/>
          <w:kern w:val="2"/>
        </w:rPr>
        <mc:AlternateContent>
          <mc:Choice Requires="wps">
            <w:drawing>
              <wp:anchor distT="0" distB="0" distL="114300" distR="114300" simplePos="0" relativeHeight="251658482" behindDoc="0" locked="0" layoutInCell="1" allowOverlap="1" wp14:anchorId="359FB992" wp14:editId="5A79BDEC">
                <wp:simplePos x="0" y="0"/>
                <wp:positionH relativeFrom="column">
                  <wp:posOffset>3576320</wp:posOffset>
                </wp:positionH>
                <wp:positionV relativeFrom="paragraph">
                  <wp:posOffset>6001385</wp:posOffset>
                </wp:positionV>
                <wp:extent cx="1600200" cy="409575"/>
                <wp:effectExtent l="0" t="0" r="19050" b="28575"/>
                <wp:wrapNone/>
                <wp:docPr id="2341" name="Text Box 1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9575"/>
                        </a:xfrm>
                        <a:prstGeom prst="rect">
                          <a:avLst/>
                        </a:prstGeom>
                        <a:solidFill>
                          <a:srgbClr val="FFFFFF"/>
                        </a:solidFill>
                        <a:ln w="9525">
                          <a:solidFill>
                            <a:srgbClr val="000000"/>
                          </a:solidFill>
                          <a:prstDash val="dash"/>
                          <a:miter lim="800000"/>
                          <a:headEnd/>
                          <a:tailEnd/>
                        </a:ln>
                      </wps:spPr>
                      <wps:txbx>
                        <w:txbxContent>
                          <w:p w14:paraId="5B075DBA" w14:textId="77777777" w:rsidR="00F16673" w:rsidRPr="00493229" w:rsidRDefault="00F16673" w:rsidP="00597A3F">
                            <w:pPr>
                              <w:jc w:val="center"/>
                              <w:rPr>
                                <w:b/>
                              </w:rPr>
                            </w:pPr>
                            <w:r>
                              <w:rPr>
                                <w:b/>
                              </w:rPr>
                              <w:t>Post Notice of Intent to Award, if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FB992" id="Text Box 1728" o:spid="_x0000_s1280" type="#_x0000_t202" style="position:absolute;left:0;text-align:left;margin-left:281.6pt;margin-top:472.55pt;width:126pt;height:32.25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">
                <v:stroke dashstyle="dash"/>
                <v:textbox>
                  <w:txbxContent>
                    <w:p w14:paraId="5B075DBA" w14:textId="77777777" w:rsidR="00F16673" w:rsidRPr="00493229" w:rsidRDefault="00F16673" w:rsidP="00597A3F">
                      <w:pPr>
                        <w:jc w:val="center"/>
                        <w:rPr>
                          <w:b/>
                        </w:rPr>
                      </w:pPr>
                      <w:r>
                        <w:rPr>
                          <w:b/>
                        </w:rPr>
                        <w:t>Post Notice of Intent to Award, if needed</w:t>
                      </w:r>
                    </w:p>
                  </w:txbxContent>
                </v:textbox>
              </v:shape>
            </w:pict>
          </mc:Fallback>
        </mc:AlternateContent>
      </w:r>
      <w:r>
        <w:rPr>
          <w:b/>
          <w:noProof/>
          <w:kern w:val="2"/>
        </w:rPr>
        <mc:AlternateContent>
          <mc:Choice Requires="wps">
            <w:drawing>
              <wp:anchor distT="0" distB="0" distL="114300" distR="114300" simplePos="0" relativeHeight="251658494" behindDoc="0" locked="0" layoutInCell="1" allowOverlap="1" wp14:anchorId="29519456" wp14:editId="68D3A089">
                <wp:simplePos x="0" y="0"/>
                <wp:positionH relativeFrom="column">
                  <wp:posOffset>3681095</wp:posOffset>
                </wp:positionH>
                <wp:positionV relativeFrom="paragraph">
                  <wp:posOffset>7454900</wp:posOffset>
                </wp:positionV>
                <wp:extent cx="1495425" cy="593725"/>
                <wp:effectExtent l="0" t="0" r="28575" b="15875"/>
                <wp:wrapNone/>
                <wp:docPr id="2340" name="Text Box 1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93725"/>
                        </a:xfrm>
                        <a:prstGeom prst="rect">
                          <a:avLst/>
                        </a:prstGeom>
                        <a:solidFill>
                          <a:srgbClr val="FFFFFF"/>
                        </a:solidFill>
                        <a:ln w="9525">
                          <a:solidFill>
                            <a:srgbClr val="000000"/>
                          </a:solidFill>
                          <a:miter lim="800000"/>
                          <a:headEnd/>
                          <a:tailEnd/>
                        </a:ln>
                      </wps:spPr>
                      <wps:txbx>
                        <w:txbxContent>
                          <w:p w14:paraId="52330C45" w14:textId="77777777" w:rsidR="00F16673" w:rsidRPr="00493229" w:rsidRDefault="00F16673" w:rsidP="00597A3F">
                            <w:pPr>
                              <w:jc w:val="center"/>
                              <w:rPr>
                                <w:b/>
                              </w:rPr>
                            </w:pPr>
                            <w:r>
                              <w:rPr>
                                <w:b/>
                              </w:rPr>
                              <w:t>May re-evaluate proposals based upon outcome of negotiations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19456" id="Text Box 1737" o:spid="_x0000_s1281" type="#_x0000_t202" style="position:absolute;left:0;text-align:left;margin-left:289.85pt;margin-top:587pt;width:117.75pt;height:46.75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">
                <v:textbox>
                  <w:txbxContent>
                    <w:p w14:paraId="52330C45" w14:textId="77777777" w:rsidR="00F16673" w:rsidRPr="00493229" w:rsidRDefault="00F16673" w:rsidP="00597A3F">
                      <w:pPr>
                        <w:jc w:val="center"/>
                        <w:rPr>
                          <w:b/>
                        </w:rPr>
                      </w:pPr>
                      <w:r>
                        <w:rPr>
                          <w:b/>
                        </w:rPr>
                        <w:t>May re-evaluate proposals based upon outcome of negotiations</w:t>
                      </w:r>
                    </w:p>
                  </w:txbxContent>
                </v:textbox>
              </v:shape>
            </w:pict>
          </mc:Fallback>
        </mc:AlternateContent>
      </w:r>
      <w:r>
        <w:rPr>
          <w:b/>
          <w:noProof/>
          <w:kern w:val="2"/>
        </w:rPr>
        <mc:AlternateContent>
          <mc:Choice Requires="wps">
            <w:drawing>
              <wp:anchor distT="0" distB="0" distL="114300" distR="114300" simplePos="0" relativeHeight="251658481" behindDoc="0" locked="0" layoutInCell="1" allowOverlap="1" wp14:anchorId="5BFCBD7B" wp14:editId="58D7663B">
                <wp:simplePos x="0" y="0"/>
                <wp:positionH relativeFrom="column">
                  <wp:posOffset>1663065</wp:posOffset>
                </wp:positionH>
                <wp:positionV relativeFrom="paragraph">
                  <wp:posOffset>7454900</wp:posOffset>
                </wp:positionV>
                <wp:extent cx="1495425" cy="593725"/>
                <wp:effectExtent l="0" t="0" r="28575" b="15875"/>
                <wp:wrapNone/>
                <wp:docPr id="2339" name="Text Box 1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93725"/>
                        </a:xfrm>
                        <a:prstGeom prst="rect">
                          <a:avLst/>
                        </a:prstGeom>
                        <a:solidFill>
                          <a:srgbClr val="FFFFFF"/>
                        </a:solidFill>
                        <a:ln w="9525">
                          <a:solidFill>
                            <a:srgbClr val="000000"/>
                          </a:solidFill>
                          <a:miter lim="800000"/>
                          <a:headEnd/>
                          <a:tailEnd/>
                        </a:ln>
                      </wps:spPr>
                      <wps:txbx>
                        <w:txbxContent>
                          <w:p w14:paraId="124A8AD8" w14:textId="77777777" w:rsidR="00F16673" w:rsidRPr="00493229" w:rsidRDefault="00F16673" w:rsidP="00597A3F">
                            <w:pPr>
                              <w:jc w:val="center"/>
                              <w:rPr>
                                <w:b/>
                              </w:rPr>
                            </w:pPr>
                            <w:r>
                              <w:rPr>
                                <w:b/>
                              </w:rPr>
                              <w:t>Determine Negotiation Points &amp; Plan Negotiation Strategy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CBD7B" id="Text Box 1727" o:spid="_x0000_s1282" type="#_x0000_t202" style="position:absolute;left:0;text-align:left;margin-left:130.95pt;margin-top:587pt;width:117.75pt;height:46.7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">
                <v:textbox>
                  <w:txbxContent>
                    <w:p w14:paraId="124A8AD8" w14:textId="77777777" w:rsidR="00F16673" w:rsidRPr="00493229" w:rsidRDefault="00F16673" w:rsidP="00597A3F">
                      <w:pPr>
                        <w:jc w:val="center"/>
                        <w:rPr>
                          <w:b/>
                        </w:rPr>
                      </w:pPr>
                      <w:r>
                        <w:rPr>
                          <w:b/>
                        </w:rPr>
                        <w:t>Determine Negotiation Points &amp; Plan Negotiation Strategy</w:t>
                      </w:r>
                    </w:p>
                  </w:txbxContent>
                </v:textbox>
              </v:shape>
            </w:pict>
          </mc:Fallback>
        </mc:AlternateContent>
      </w:r>
      <w:r>
        <w:rPr>
          <w:b/>
          <w:noProof/>
          <w:kern w:val="2"/>
        </w:rPr>
        <mc:AlternateContent>
          <mc:Choice Requires="wps">
            <w:drawing>
              <wp:anchor distT="0" distB="0" distL="114300" distR="114300" simplePos="0" relativeHeight="251658489" behindDoc="0" locked="0" layoutInCell="1" allowOverlap="1" wp14:anchorId="71B0EA9C" wp14:editId="6D0AF32B">
                <wp:simplePos x="0" y="0"/>
                <wp:positionH relativeFrom="column">
                  <wp:posOffset>1586230</wp:posOffset>
                </wp:positionH>
                <wp:positionV relativeFrom="paragraph">
                  <wp:posOffset>6001385</wp:posOffset>
                </wp:positionV>
                <wp:extent cx="1600200" cy="409575"/>
                <wp:effectExtent l="0" t="0" r="19050" b="28575"/>
                <wp:wrapNone/>
                <wp:docPr id="2338" name="Text 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09575"/>
                        </a:xfrm>
                        <a:prstGeom prst="rect">
                          <a:avLst/>
                        </a:prstGeom>
                        <a:solidFill>
                          <a:srgbClr val="FFFFFF"/>
                        </a:solidFill>
                        <a:ln w="9525">
                          <a:solidFill>
                            <a:srgbClr val="000000"/>
                          </a:solidFill>
                          <a:prstDash val="dash"/>
                          <a:miter lim="800000"/>
                          <a:headEnd/>
                          <a:tailEnd/>
                        </a:ln>
                      </wps:spPr>
                      <wps:txbx>
                        <w:txbxContent>
                          <w:p w14:paraId="05F4774A" w14:textId="77777777" w:rsidR="00F16673" w:rsidRPr="00493229" w:rsidRDefault="00F16673" w:rsidP="00597A3F">
                            <w:pPr>
                              <w:jc w:val="center"/>
                              <w:rPr>
                                <w:b/>
                              </w:rPr>
                            </w:pPr>
                            <w:r>
                              <w:rPr>
                                <w:b/>
                              </w:rPr>
                              <w:t>Oral Presentations if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0EA9C" id="Text Box 1734" o:spid="_x0000_s1283" type="#_x0000_t202" style="position:absolute;left:0;text-align:left;margin-left:124.9pt;margin-top:472.55pt;width:126pt;height:32.25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">
                <v:stroke dashstyle="dash"/>
                <v:textbox>
                  <w:txbxContent>
                    <w:p w14:paraId="05F4774A" w14:textId="77777777" w:rsidR="00F16673" w:rsidRPr="00493229" w:rsidRDefault="00F16673" w:rsidP="00597A3F">
                      <w:pPr>
                        <w:jc w:val="center"/>
                        <w:rPr>
                          <w:b/>
                        </w:rPr>
                      </w:pPr>
                      <w:r>
                        <w:rPr>
                          <w:b/>
                        </w:rPr>
                        <w:t>Oral Presentations if needed</w:t>
                      </w:r>
                    </w:p>
                  </w:txbxContent>
                </v:textbox>
              </v:shape>
            </w:pict>
          </mc:Fallback>
        </mc:AlternateContent>
      </w:r>
      <w:r>
        <w:rPr>
          <w:b/>
          <w:noProof/>
          <w:kern w:val="2"/>
        </w:rPr>
        <mc:AlternateContent>
          <mc:Choice Requires="wps">
            <w:drawing>
              <wp:anchor distT="0" distB="0" distL="114300" distR="114300" simplePos="0" relativeHeight="251658488" behindDoc="0" locked="0" layoutInCell="1" allowOverlap="1" wp14:anchorId="552C5316" wp14:editId="38ECBC92">
                <wp:simplePos x="0" y="0"/>
                <wp:positionH relativeFrom="column">
                  <wp:posOffset>1781175</wp:posOffset>
                </wp:positionH>
                <wp:positionV relativeFrom="paragraph">
                  <wp:posOffset>5407660</wp:posOffset>
                </wp:positionV>
                <wp:extent cx="1238250" cy="356235"/>
                <wp:effectExtent l="0" t="0" r="19050" b="24765"/>
                <wp:wrapNone/>
                <wp:docPr id="2337" name="Text 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56235"/>
                        </a:xfrm>
                        <a:prstGeom prst="rect">
                          <a:avLst/>
                        </a:prstGeom>
                        <a:solidFill>
                          <a:srgbClr val="FFFFFF"/>
                        </a:solidFill>
                        <a:ln w="9525">
                          <a:solidFill>
                            <a:srgbClr val="000000"/>
                          </a:solidFill>
                          <a:miter lim="800000"/>
                          <a:headEnd/>
                          <a:tailEnd/>
                        </a:ln>
                      </wps:spPr>
                      <wps:txbx>
                        <w:txbxContent>
                          <w:p w14:paraId="6A2327A3" w14:textId="77777777" w:rsidR="00F16673" w:rsidRPr="00493229" w:rsidRDefault="00F16673" w:rsidP="00597A3F">
                            <w:pPr>
                              <w:jc w:val="center"/>
                              <w:rPr>
                                <w:b/>
                              </w:rPr>
                            </w:pPr>
                            <w:r>
                              <w:rPr>
                                <w:b/>
                              </w:rPr>
                              <w:t>Evaluate Proposals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C5316" id="Text Box 1733" o:spid="_x0000_s1284" type="#_x0000_t202" style="position:absolute;left:0;text-align:left;margin-left:140.25pt;margin-top:425.8pt;width:97.5pt;height:28.05pt;z-index:251658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">
                <v:textbox>
                  <w:txbxContent>
                    <w:p w14:paraId="6A2327A3" w14:textId="77777777" w:rsidR="00F16673" w:rsidRPr="00493229" w:rsidRDefault="00F16673" w:rsidP="00597A3F">
                      <w:pPr>
                        <w:jc w:val="center"/>
                        <w:rPr>
                          <w:b/>
                        </w:rPr>
                      </w:pPr>
                      <w:r>
                        <w:rPr>
                          <w:b/>
                        </w:rPr>
                        <w:t>Evaluate Proposals</w:t>
                      </w:r>
                    </w:p>
                  </w:txbxContent>
                </v:textbox>
              </v:shape>
            </w:pict>
          </mc:Fallback>
        </mc:AlternateContent>
      </w:r>
      <w:r>
        <w:rPr>
          <w:b/>
          <w:noProof/>
          <w:kern w:val="2"/>
        </w:rPr>
        <mc:AlternateContent>
          <mc:Choice Requires="wps">
            <w:drawing>
              <wp:anchor distT="0" distB="0" distL="114300" distR="114300" simplePos="0" relativeHeight="251658487" behindDoc="0" locked="0" layoutInCell="1" allowOverlap="1" wp14:anchorId="5FBB4996" wp14:editId="1E1F7C35">
                <wp:simplePos x="0" y="0"/>
                <wp:positionH relativeFrom="column">
                  <wp:posOffset>1781175</wp:posOffset>
                </wp:positionH>
                <wp:positionV relativeFrom="paragraph">
                  <wp:posOffset>4695190</wp:posOffset>
                </wp:positionV>
                <wp:extent cx="1238250" cy="457200"/>
                <wp:effectExtent l="0" t="0" r="19050" b="19050"/>
                <wp:wrapNone/>
                <wp:docPr id="2336" name="Text Box 1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7200"/>
                        </a:xfrm>
                        <a:prstGeom prst="rect">
                          <a:avLst/>
                        </a:prstGeom>
                        <a:solidFill>
                          <a:srgbClr val="FFFFFF"/>
                        </a:solidFill>
                        <a:ln w="9525">
                          <a:solidFill>
                            <a:srgbClr val="000000"/>
                          </a:solidFill>
                          <a:miter lim="800000"/>
                          <a:headEnd/>
                          <a:tailEnd/>
                        </a:ln>
                      </wps:spPr>
                      <wps:txbx>
                        <w:txbxContent>
                          <w:p w14:paraId="67877B35" w14:textId="77777777" w:rsidR="00F16673" w:rsidRPr="00493229" w:rsidRDefault="00F16673" w:rsidP="00597A3F">
                            <w:pPr>
                              <w:jc w:val="center"/>
                              <w:rPr>
                                <w:b/>
                              </w:rPr>
                            </w:pPr>
                            <w:r>
                              <w:rPr>
                                <w:b/>
                              </w:rPr>
                              <w:t>Instructions to Evaluation panel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B4996" id="Text Box 1732" o:spid="_x0000_s1285" type="#_x0000_t202" style="position:absolute;left:0;text-align:left;margin-left:140.25pt;margin-top:369.7pt;width:97.5pt;height:36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">
                <v:textbox>
                  <w:txbxContent>
                    <w:p w14:paraId="67877B35" w14:textId="77777777" w:rsidR="00F16673" w:rsidRPr="00493229" w:rsidRDefault="00F16673" w:rsidP="00597A3F">
                      <w:pPr>
                        <w:jc w:val="center"/>
                        <w:rPr>
                          <w:b/>
                        </w:rPr>
                      </w:pPr>
                      <w:r>
                        <w:rPr>
                          <w:b/>
                        </w:rPr>
                        <w:t>Instructions to Evaluation panel</w:t>
                      </w:r>
                    </w:p>
                  </w:txbxContent>
                </v:textbox>
              </v:shape>
            </w:pict>
          </mc:Fallback>
        </mc:AlternateContent>
      </w:r>
      <w:r>
        <w:rPr>
          <w:b/>
          <w:noProof/>
          <w:kern w:val="2"/>
        </w:rPr>
        <mc:AlternateContent>
          <mc:Choice Requires="wps">
            <w:drawing>
              <wp:anchor distT="0" distB="0" distL="114300" distR="114300" simplePos="0" relativeHeight="251658479" behindDoc="0" locked="0" layoutInCell="1" allowOverlap="1" wp14:anchorId="1E971E2E" wp14:editId="4DD754A7">
                <wp:simplePos x="0" y="0"/>
                <wp:positionH relativeFrom="column">
                  <wp:posOffset>1691005</wp:posOffset>
                </wp:positionH>
                <wp:positionV relativeFrom="paragraph">
                  <wp:posOffset>3982720</wp:posOffset>
                </wp:positionV>
                <wp:extent cx="1424940" cy="457200"/>
                <wp:effectExtent l="0" t="0" r="22860" b="19050"/>
                <wp:wrapNone/>
                <wp:docPr id="2335" name="Text Box 1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457200"/>
                        </a:xfrm>
                        <a:prstGeom prst="rect">
                          <a:avLst/>
                        </a:prstGeom>
                        <a:solidFill>
                          <a:srgbClr val="FFFFFF"/>
                        </a:solidFill>
                        <a:ln w="9525">
                          <a:solidFill>
                            <a:srgbClr val="000000"/>
                          </a:solidFill>
                          <a:miter lim="800000"/>
                          <a:headEnd/>
                          <a:tailEnd/>
                        </a:ln>
                      </wps:spPr>
                      <wps:txbx>
                        <w:txbxContent>
                          <w:p w14:paraId="1CFFD01B" w14:textId="77777777" w:rsidR="00F16673" w:rsidRPr="00493229" w:rsidRDefault="00F16673" w:rsidP="00597A3F">
                            <w:pPr>
                              <w:jc w:val="center"/>
                              <w:rPr>
                                <w:b/>
                              </w:rPr>
                            </w:pPr>
                            <w:r>
                              <w:rPr>
                                <w:b/>
                              </w:rPr>
                              <w:t xml:space="preserve">Receive Proposals &amp; Review </w:t>
                            </w:r>
                          </w:p>
                          <w:p w14:paraId="1CDF6D55" w14:textId="77777777" w:rsidR="00F16673" w:rsidRDefault="00F16673" w:rsidP="00597A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71E2E" id="Text Box 1726" o:spid="_x0000_s1286" type="#_x0000_t202" style="position:absolute;left:0;text-align:left;margin-left:133.15pt;margin-top:313.6pt;width:112.2pt;height:36pt;z-index:25165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">
                <v:textbox>
                  <w:txbxContent>
                    <w:p w14:paraId="1CFFD01B" w14:textId="77777777" w:rsidR="00F16673" w:rsidRPr="00493229" w:rsidRDefault="00F16673" w:rsidP="00597A3F">
                      <w:pPr>
                        <w:jc w:val="center"/>
                        <w:rPr>
                          <w:b/>
                        </w:rPr>
                      </w:pPr>
                      <w:r>
                        <w:rPr>
                          <w:b/>
                        </w:rPr>
                        <w:t xml:space="preserve">Receive Proposals &amp; Review </w:t>
                      </w:r>
                    </w:p>
                    <w:p w14:paraId="1CDF6D55" w14:textId="77777777" w:rsidR="00F16673" w:rsidRDefault="00F16673" w:rsidP="00597A3F"/>
                  </w:txbxContent>
                </v:textbox>
              </v:shape>
            </w:pict>
          </mc:Fallback>
        </mc:AlternateContent>
      </w:r>
      <w:r w:rsidR="00597A3F" w:rsidRPr="00CA3A5D">
        <w:rPr>
          <w:b/>
          <w:kern w:val="2"/>
        </w:rPr>
        <w:t>For Goods and Non-professional Services over $100,000 (</w:t>
      </w:r>
      <w:r w:rsidR="00597A3F" w:rsidRPr="00CA3A5D">
        <w:rPr>
          <w:b/>
          <w:i/>
          <w:kern w:val="2"/>
        </w:rPr>
        <w:t>Code of Virginia</w:t>
      </w:r>
      <w:r w:rsidR="00597A3F" w:rsidRPr="00CA3A5D">
        <w:rPr>
          <w:b/>
          <w:kern w:val="2"/>
        </w:rPr>
        <w:t xml:space="preserve"> §2.2-430</w:t>
      </w:r>
      <w:r w:rsidR="00AB3E55">
        <w:rPr>
          <w:b/>
          <w:kern w:val="2"/>
        </w:rPr>
        <w:t>2.2</w:t>
      </w:r>
      <w:r w:rsidR="00597A3F" w:rsidRPr="00CA3A5D">
        <w:rPr>
          <w:b/>
          <w:kern w:val="2"/>
        </w:rPr>
        <w:t>)</w:t>
      </w:r>
    </w:p>
    <w:p w14:paraId="0E64A364" w14:textId="05196312" w:rsidR="00BD32FF" w:rsidRPr="002D0649" w:rsidRDefault="005B1698" w:rsidP="00597A3F">
      <w:pPr>
        <w:jc w:val="center"/>
        <w:rPr>
          <w:b/>
          <w:kern w:val="2"/>
        </w:rPr>
      </w:pPr>
      <w:r>
        <w:rPr>
          <w:b/>
          <w:noProof/>
          <w:kern w:val="2"/>
        </w:rPr>
        <mc:AlternateContent>
          <mc:Choice Requires="wps">
            <w:drawing>
              <wp:anchor distT="0" distB="0" distL="114300" distR="114300" simplePos="0" relativeHeight="251658498" behindDoc="0" locked="0" layoutInCell="1" allowOverlap="1" wp14:anchorId="186D67DD" wp14:editId="3AB1F2F7">
                <wp:simplePos x="0" y="0"/>
                <wp:positionH relativeFrom="column">
                  <wp:posOffset>3648075</wp:posOffset>
                </wp:positionH>
                <wp:positionV relativeFrom="paragraph">
                  <wp:posOffset>2949575</wp:posOffset>
                </wp:positionV>
                <wp:extent cx="1276350" cy="706755"/>
                <wp:effectExtent l="0" t="0" r="0" b="0"/>
                <wp:wrapNone/>
                <wp:docPr id="2332" name="Text Box 1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06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C26A5" w14:textId="77777777" w:rsidR="00F16673" w:rsidRDefault="00F16673" w:rsidP="00597A3F">
                            <w:pPr>
                              <w:jc w:val="center"/>
                              <w:rPr>
                                <w:b/>
                              </w:rPr>
                            </w:pPr>
                          </w:p>
                          <w:p w14:paraId="04C372DE" w14:textId="7F8CEF6C" w:rsidR="00F16673" w:rsidRDefault="00F16673" w:rsidP="00597A3F">
                            <w:pPr>
                              <w:jc w:val="center"/>
                              <w:rPr>
                                <w:b/>
                              </w:rPr>
                            </w:pPr>
                            <w:r>
                              <w:rPr>
                                <w:b/>
                              </w:rPr>
                              <w:t>Award Contract</w:t>
                            </w:r>
                          </w:p>
                          <w:p w14:paraId="5CC9F253" w14:textId="305945B8" w:rsidR="00F16673" w:rsidRPr="00493229" w:rsidRDefault="00F16673" w:rsidP="00597A3F">
                            <w:pPr>
                              <w:jc w:val="center"/>
                              <w:rPr>
                                <w:b/>
                              </w:rPr>
                            </w:pPr>
                            <w:r>
                              <w:rPr>
                                <w:b/>
                              </w:rPr>
                              <w:t>&amp; Post in 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D67DD" id="Text Box 1740" o:spid="_x0000_s1287" type="#_x0000_t202" style="position:absolute;left:0;text-align:left;margin-left:287.25pt;margin-top:232.25pt;width:100.5pt;height:55.6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" filled="f" stroked="f">
                <v:textbox>
                  <w:txbxContent>
                    <w:p w14:paraId="5CDC26A5" w14:textId="77777777" w:rsidR="00F16673" w:rsidRDefault="00F16673" w:rsidP="00597A3F">
                      <w:pPr>
                        <w:jc w:val="center"/>
                        <w:rPr>
                          <w:b/>
                        </w:rPr>
                      </w:pPr>
                    </w:p>
                    <w:p w14:paraId="04C372DE" w14:textId="7F8CEF6C" w:rsidR="00F16673" w:rsidRDefault="00F16673" w:rsidP="00597A3F">
                      <w:pPr>
                        <w:jc w:val="center"/>
                        <w:rPr>
                          <w:b/>
                        </w:rPr>
                      </w:pPr>
                      <w:r>
                        <w:rPr>
                          <w:b/>
                        </w:rPr>
                        <w:t>Award Contract</w:t>
                      </w:r>
                    </w:p>
                    <w:p w14:paraId="5CC9F253" w14:textId="305945B8" w:rsidR="00F16673" w:rsidRPr="00493229" w:rsidRDefault="00F16673" w:rsidP="00597A3F">
                      <w:pPr>
                        <w:jc w:val="center"/>
                        <w:rPr>
                          <w:b/>
                        </w:rPr>
                      </w:pPr>
                      <w:r>
                        <w:rPr>
                          <w:b/>
                        </w:rPr>
                        <w:t>&amp; Post in eVA</w:t>
                      </w:r>
                    </w:p>
                  </w:txbxContent>
                </v:textbox>
              </v:shape>
            </w:pict>
          </mc:Fallback>
        </mc:AlternateContent>
      </w:r>
      <w:r w:rsidR="00B9257E">
        <w:rPr>
          <w:b/>
          <w:noProof/>
          <w:kern w:val="2"/>
        </w:rPr>
        <mc:AlternateContent>
          <mc:Choice Requires="wps">
            <w:drawing>
              <wp:anchor distT="0" distB="0" distL="114300" distR="114300" simplePos="0" relativeHeight="251658503" behindDoc="0" locked="0" layoutInCell="1" allowOverlap="1" wp14:anchorId="6774F565" wp14:editId="4CE5254E">
                <wp:simplePos x="0" y="0"/>
                <wp:positionH relativeFrom="column">
                  <wp:posOffset>5172075</wp:posOffset>
                </wp:positionH>
                <wp:positionV relativeFrom="paragraph">
                  <wp:posOffset>2854325</wp:posOffset>
                </wp:positionV>
                <wp:extent cx="1710690" cy="914400"/>
                <wp:effectExtent l="0" t="0" r="22860" b="19050"/>
                <wp:wrapNone/>
                <wp:docPr id="2369" name="Text Box 1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914400"/>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60F259D" w14:textId="2085E43C" w:rsidR="00F16673" w:rsidRPr="00022A16" w:rsidRDefault="00F16673" w:rsidP="00597A3F">
                            <w:pPr>
                              <w:rPr>
                                <w:sz w:val="18"/>
                              </w:rPr>
                            </w:pPr>
                            <w:r w:rsidRPr="00022A16">
                              <w:rPr>
                                <w:sz w:val="18"/>
                              </w:rPr>
                              <w:t xml:space="preserve"> </w:t>
                            </w:r>
                            <w:r>
                              <w:rPr>
                                <w:sz w:val="18"/>
                              </w:rPr>
                              <w:t xml:space="preserve">Post </w:t>
                            </w:r>
                            <w:r w:rsidRPr="00022A16">
                              <w:rPr>
                                <w:sz w:val="18"/>
                              </w:rPr>
                              <w:t xml:space="preserve">Notice </w:t>
                            </w:r>
                            <w:r>
                              <w:rPr>
                                <w:sz w:val="18"/>
                              </w:rPr>
                              <w:t xml:space="preserve">of Award </w:t>
                            </w:r>
                            <w:r w:rsidRPr="00022A16">
                              <w:rPr>
                                <w:sz w:val="18"/>
                              </w:rPr>
                              <w:t>unless a Notice of Intent was</w:t>
                            </w:r>
                            <w:r>
                              <w:rPr>
                                <w:sz w:val="18"/>
                              </w:rPr>
                              <w:t xml:space="preserve"> previously </w:t>
                            </w:r>
                            <w:r w:rsidR="005E4F15" w:rsidRPr="00022A16">
                              <w:rPr>
                                <w:sz w:val="18"/>
                              </w:rPr>
                              <w:t>issued</w:t>
                            </w:r>
                            <w:r w:rsidR="005E4F15">
                              <w:rPr>
                                <w:sz w:val="18"/>
                              </w:rPr>
                              <w:t xml:space="preserve"> and</w:t>
                            </w:r>
                            <w:r>
                              <w:rPr>
                                <w:sz w:val="18"/>
                              </w:rPr>
                              <w:t xml:space="preserve"> signed </w:t>
                            </w:r>
                            <w:r w:rsidRPr="00022A16">
                              <w:rPr>
                                <w:sz w:val="18"/>
                              </w:rPr>
                              <w:t>2</w:t>
                            </w:r>
                            <w:r>
                              <w:rPr>
                                <w:sz w:val="18"/>
                              </w:rPr>
                              <w:t>-</w:t>
                            </w:r>
                            <w:r w:rsidRPr="00022A16">
                              <w:rPr>
                                <w:sz w:val="18"/>
                              </w:rPr>
                              <w:t>party contract (Annex 7-D</w:t>
                            </w:r>
                            <w:r w:rsidR="00A1295A" w:rsidRPr="00022A16">
                              <w:rPr>
                                <w:sz w:val="18"/>
                              </w:rPr>
                              <w:t>)</w:t>
                            </w:r>
                            <w:r w:rsidR="00A1295A">
                              <w:rPr>
                                <w:sz w:val="18"/>
                              </w:rPr>
                              <w:t xml:space="preserve"> on</w:t>
                            </w:r>
                            <w:r>
                              <w:rPr>
                                <w:sz w:val="18"/>
                              </w:rPr>
                              <w:t xml:space="preserve"> eVA</w:t>
                            </w:r>
                            <w:r w:rsidRPr="00022A16">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4F565" id="Text Box 1745" o:spid="_x0000_s1288" type="#_x0000_t202" style="position:absolute;left:0;text-align:left;margin-left:407.25pt;margin-top:224.75pt;width:134.7pt;height:1in;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" filled="f" strokecolor="#969696">
                <v:stroke dashstyle="1 1" endcap="round"/>
                <v:textbox>
                  <w:txbxContent>
                    <w:p w14:paraId="360F259D" w14:textId="2085E43C" w:rsidR="00F16673" w:rsidRPr="00022A16" w:rsidRDefault="00F16673" w:rsidP="00597A3F">
                      <w:pPr>
                        <w:rPr>
                          <w:sz w:val="18"/>
                        </w:rPr>
                      </w:pPr>
                      <w:r w:rsidRPr="00022A16">
                        <w:rPr>
                          <w:sz w:val="18"/>
                        </w:rPr>
                        <w:t xml:space="preserve"> </w:t>
                      </w:r>
                      <w:r>
                        <w:rPr>
                          <w:sz w:val="18"/>
                        </w:rPr>
                        <w:t xml:space="preserve">Post </w:t>
                      </w:r>
                      <w:r w:rsidRPr="00022A16">
                        <w:rPr>
                          <w:sz w:val="18"/>
                        </w:rPr>
                        <w:t xml:space="preserve">Notice </w:t>
                      </w:r>
                      <w:r>
                        <w:rPr>
                          <w:sz w:val="18"/>
                        </w:rPr>
                        <w:t xml:space="preserve">of Award </w:t>
                      </w:r>
                      <w:r w:rsidRPr="00022A16">
                        <w:rPr>
                          <w:sz w:val="18"/>
                        </w:rPr>
                        <w:t>unless a Notice of Intent was</w:t>
                      </w:r>
                      <w:r>
                        <w:rPr>
                          <w:sz w:val="18"/>
                        </w:rPr>
                        <w:t xml:space="preserve"> previously </w:t>
                      </w:r>
                      <w:r w:rsidR="005E4F15" w:rsidRPr="00022A16">
                        <w:rPr>
                          <w:sz w:val="18"/>
                        </w:rPr>
                        <w:t>issued</w:t>
                      </w:r>
                      <w:r w:rsidR="005E4F15">
                        <w:rPr>
                          <w:sz w:val="18"/>
                        </w:rPr>
                        <w:t xml:space="preserve"> and</w:t>
                      </w:r>
                      <w:r>
                        <w:rPr>
                          <w:sz w:val="18"/>
                        </w:rPr>
                        <w:t xml:space="preserve"> signed </w:t>
                      </w:r>
                      <w:r w:rsidRPr="00022A16">
                        <w:rPr>
                          <w:sz w:val="18"/>
                        </w:rPr>
                        <w:t>2</w:t>
                      </w:r>
                      <w:r>
                        <w:rPr>
                          <w:sz w:val="18"/>
                        </w:rPr>
                        <w:t>-</w:t>
                      </w:r>
                      <w:r w:rsidRPr="00022A16">
                        <w:rPr>
                          <w:sz w:val="18"/>
                        </w:rPr>
                        <w:t>party contract (Annex 7-D</w:t>
                      </w:r>
                      <w:r w:rsidR="00A1295A" w:rsidRPr="00022A16">
                        <w:rPr>
                          <w:sz w:val="18"/>
                        </w:rPr>
                        <w:t>)</w:t>
                      </w:r>
                      <w:r w:rsidR="00A1295A">
                        <w:rPr>
                          <w:sz w:val="18"/>
                        </w:rPr>
                        <w:t xml:space="preserve"> on</w:t>
                      </w:r>
                      <w:r>
                        <w:rPr>
                          <w:sz w:val="18"/>
                        </w:rPr>
                        <w:t xml:space="preserve"> eVA</w:t>
                      </w:r>
                      <w:r w:rsidRPr="00022A16">
                        <w:rPr>
                          <w:sz w:val="18"/>
                        </w:rPr>
                        <w:t xml:space="preserve">. </w:t>
                      </w:r>
                    </w:p>
                  </w:txbxContent>
                </v:textbox>
              </v:shape>
            </w:pict>
          </mc:Fallback>
        </mc:AlternateContent>
      </w:r>
      <w:r w:rsidR="001A1137">
        <w:rPr>
          <w:b/>
          <w:noProof/>
          <w:kern w:val="2"/>
        </w:rPr>
        <mc:AlternateContent>
          <mc:Choice Requires="wps">
            <w:drawing>
              <wp:anchor distT="0" distB="0" distL="114300" distR="114300" simplePos="0" relativeHeight="251658502" behindDoc="0" locked="0" layoutInCell="1" allowOverlap="1" wp14:anchorId="6195B97B" wp14:editId="7A41E46D">
                <wp:simplePos x="0" y="0"/>
                <wp:positionH relativeFrom="column">
                  <wp:posOffset>-361950</wp:posOffset>
                </wp:positionH>
                <wp:positionV relativeFrom="paragraph">
                  <wp:posOffset>1463675</wp:posOffset>
                </wp:positionV>
                <wp:extent cx="2125980" cy="1000125"/>
                <wp:effectExtent l="0" t="0" r="26670" b="28575"/>
                <wp:wrapNone/>
                <wp:docPr id="2361" name="Text Box 1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0001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167B1451" w14:textId="1C27DAE8" w:rsidR="00F16673" w:rsidRPr="003B0113" w:rsidRDefault="00F16673" w:rsidP="00597A3F">
                            <w:pPr>
                              <w:rPr>
                                <w:sz w:val="16"/>
                                <w:szCs w:val="18"/>
                              </w:rPr>
                            </w:pPr>
                            <w:r w:rsidRPr="00BB1BD3">
                              <w:rPr>
                                <w:sz w:val="16"/>
                                <w:szCs w:val="18"/>
                              </w:rPr>
                              <w:t>Sample form Annex 7-B. Describe needs, evaluation criteria</w:t>
                            </w:r>
                            <w:r>
                              <w:rPr>
                                <w:sz w:val="16"/>
                                <w:szCs w:val="18"/>
                              </w:rPr>
                              <w:t xml:space="preserve"> and </w:t>
                            </w:r>
                            <w:r w:rsidRPr="00BB1BD3">
                              <w:rPr>
                                <w:sz w:val="16"/>
                                <w:szCs w:val="18"/>
                              </w:rPr>
                              <w:t xml:space="preserve"> method.  Identify there is a sufficient number of sources as required. </w:t>
                            </w:r>
                            <w:r>
                              <w:rPr>
                                <w:sz w:val="16"/>
                                <w:szCs w:val="18"/>
                              </w:rPr>
                              <w:t xml:space="preserve">If a high-risk contract, submit solicitation for external agency review (3.1)  </w:t>
                            </w:r>
                            <w:r w:rsidRPr="00BB1BD3">
                              <w:rPr>
                                <w:sz w:val="16"/>
                                <w:szCs w:val="18"/>
                              </w:rPr>
                              <w:t>Must be open for a minimum of 10 days. Post ad in eVA and</w:t>
                            </w:r>
                            <w:r w:rsidR="00CF14D0">
                              <w:rPr>
                                <w:sz w:val="16"/>
                                <w:szCs w:val="18"/>
                              </w:rPr>
                              <w:t xml:space="preserve"> </w:t>
                            </w:r>
                            <w:r w:rsidRPr="00BB1BD3">
                              <w:rPr>
                                <w:sz w:val="16"/>
                                <w:szCs w:val="18"/>
                              </w:rPr>
                              <w:t xml:space="preserve"> </w:t>
                            </w:r>
                            <w:r>
                              <w:rPr>
                                <w:sz w:val="16"/>
                                <w:szCs w:val="18"/>
                              </w:rPr>
                              <w:t xml:space="preserve">may post </w:t>
                            </w:r>
                            <w:r w:rsidRPr="00BB1BD3">
                              <w:rPr>
                                <w:sz w:val="16"/>
                                <w:szCs w:val="18"/>
                              </w:rPr>
                              <w:t>in newspaper (3.1</w:t>
                            </w:r>
                            <w:r>
                              <w:rPr>
                                <w:sz w:val="16"/>
                                <w:szCs w:val="18"/>
                              </w:rPr>
                              <w:t>9</w:t>
                            </w:r>
                            <w:r w:rsidRPr="00BB1BD3">
                              <w:rPr>
                                <w:sz w:val="16"/>
                                <w:szCs w:val="18"/>
                              </w:rPr>
                              <w:t>).</w:t>
                            </w:r>
                            <w:r>
                              <w:rPr>
                                <w:sz w:val="16"/>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5B97B" id="Text Box 1744" o:spid="_x0000_s1289" type="#_x0000_t202" style="position:absolute;left:0;text-align:left;margin-left:-28.5pt;margin-top:115.25pt;width:167.4pt;height:78.75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" filled="f" strokecolor="#969696">
                <v:stroke dashstyle="1 1" endcap="round"/>
                <v:textbox>
                  <w:txbxContent>
                    <w:p w14:paraId="167B1451" w14:textId="1C27DAE8" w:rsidR="00F16673" w:rsidRPr="003B0113" w:rsidRDefault="00F16673" w:rsidP="00597A3F">
                      <w:pPr>
                        <w:rPr>
                          <w:sz w:val="16"/>
                          <w:szCs w:val="18"/>
                        </w:rPr>
                      </w:pPr>
                      <w:r w:rsidRPr="00BB1BD3">
                        <w:rPr>
                          <w:sz w:val="16"/>
                          <w:szCs w:val="18"/>
                        </w:rPr>
                        <w:t>Sample form Annex 7-B. Describe needs, evaluation criteria</w:t>
                      </w:r>
                      <w:r>
                        <w:rPr>
                          <w:sz w:val="16"/>
                          <w:szCs w:val="18"/>
                        </w:rPr>
                        <w:t xml:space="preserve"> and </w:t>
                      </w:r>
                      <w:r w:rsidRPr="00BB1BD3">
                        <w:rPr>
                          <w:sz w:val="16"/>
                          <w:szCs w:val="18"/>
                        </w:rPr>
                        <w:t xml:space="preserve"> method.  Identify there is a sufficient number of sources as required. </w:t>
                      </w:r>
                      <w:r>
                        <w:rPr>
                          <w:sz w:val="16"/>
                          <w:szCs w:val="18"/>
                        </w:rPr>
                        <w:t xml:space="preserve">If a high-risk contract, submit solicitation for external agency review (3.1)  </w:t>
                      </w:r>
                      <w:r w:rsidRPr="00BB1BD3">
                        <w:rPr>
                          <w:sz w:val="16"/>
                          <w:szCs w:val="18"/>
                        </w:rPr>
                        <w:t>Must be open for a minimum of 10 days. Post ad in eVA and</w:t>
                      </w:r>
                      <w:r w:rsidR="00CF14D0">
                        <w:rPr>
                          <w:sz w:val="16"/>
                          <w:szCs w:val="18"/>
                        </w:rPr>
                        <w:t xml:space="preserve"> </w:t>
                      </w:r>
                      <w:r w:rsidRPr="00BB1BD3">
                        <w:rPr>
                          <w:sz w:val="16"/>
                          <w:szCs w:val="18"/>
                        </w:rPr>
                        <w:t xml:space="preserve"> </w:t>
                      </w:r>
                      <w:r>
                        <w:rPr>
                          <w:sz w:val="16"/>
                          <w:szCs w:val="18"/>
                        </w:rPr>
                        <w:t xml:space="preserve">may post </w:t>
                      </w:r>
                      <w:r w:rsidRPr="00BB1BD3">
                        <w:rPr>
                          <w:sz w:val="16"/>
                          <w:szCs w:val="18"/>
                        </w:rPr>
                        <w:t>in newspaper (3.1</w:t>
                      </w:r>
                      <w:r>
                        <w:rPr>
                          <w:sz w:val="16"/>
                          <w:szCs w:val="18"/>
                        </w:rPr>
                        <w:t>9</w:t>
                      </w:r>
                      <w:r w:rsidRPr="00BB1BD3">
                        <w:rPr>
                          <w:sz w:val="16"/>
                          <w:szCs w:val="18"/>
                        </w:rPr>
                        <w:t>).</w:t>
                      </w:r>
                      <w:r>
                        <w:rPr>
                          <w:sz w:val="16"/>
                          <w:szCs w:val="18"/>
                        </w:rPr>
                        <w:t xml:space="preserve"> </w:t>
                      </w:r>
                    </w:p>
                  </w:txbxContent>
                </v:textbox>
              </v:shape>
            </w:pict>
          </mc:Fallback>
        </mc:AlternateContent>
      </w:r>
      <w:r w:rsidR="004E0333">
        <w:rPr>
          <w:b/>
          <w:noProof/>
          <w:kern w:val="2"/>
        </w:rPr>
        <mc:AlternateContent>
          <mc:Choice Requires="wps">
            <w:drawing>
              <wp:anchor distT="0" distB="0" distL="114300" distR="114300" simplePos="0" relativeHeight="251658471" behindDoc="0" locked="0" layoutInCell="1" allowOverlap="1" wp14:anchorId="513B6CDC" wp14:editId="1212C148">
                <wp:simplePos x="0" y="0"/>
                <wp:positionH relativeFrom="column">
                  <wp:posOffset>2099310</wp:posOffset>
                </wp:positionH>
                <wp:positionV relativeFrom="paragraph">
                  <wp:posOffset>582930</wp:posOffset>
                </wp:positionV>
                <wp:extent cx="552450" cy="228600"/>
                <wp:effectExtent l="0" t="0" r="19050" b="19050"/>
                <wp:wrapNone/>
                <wp:docPr id="2346" name="Text Box 1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28600"/>
                        </a:xfrm>
                        <a:prstGeom prst="rect">
                          <a:avLst/>
                        </a:prstGeom>
                        <a:solidFill>
                          <a:srgbClr val="FFFFFF"/>
                        </a:solidFill>
                        <a:ln w="9525">
                          <a:solidFill>
                            <a:srgbClr val="000000"/>
                          </a:solidFill>
                          <a:miter lim="800000"/>
                          <a:headEnd/>
                          <a:tailEnd/>
                        </a:ln>
                      </wps:spPr>
                      <wps:txbx>
                        <w:txbxContent>
                          <w:p w14:paraId="2F759059" w14:textId="77777777" w:rsidR="00F16673" w:rsidRPr="00493229" w:rsidRDefault="00F16673" w:rsidP="00597A3F">
                            <w:pPr>
                              <w:jc w:val="center"/>
                              <w:rPr>
                                <w:b/>
                              </w:rPr>
                            </w:pPr>
                            <w:r w:rsidRPr="00493229">
                              <w:rPr>
                                <w:b/>
                              </w:rP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B6CDC" id="Text Box 1718" o:spid="_x0000_s1290" type="#_x0000_t202" style="position:absolute;left:0;text-align:left;margin-left:165.3pt;margin-top:45.9pt;width:43.5pt;height:18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">
                <v:textbox>
                  <w:txbxContent>
                    <w:p w14:paraId="2F759059" w14:textId="77777777" w:rsidR="00F16673" w:rsidRPr="00493229" w:rsidRDefault="00F16673" w:rsidP="00597A3F">
                      <w:pPr>
                        <w:jc w:val="center"/>
                        <w:rPr>
                          <w:b/>
                        </w:rPr>
                      </w:pPr>
                      <w:r w:rsidRPr="00493229">
                        <w:rPr>
                          <w:b/>
                        </w:rPr>
                        <w:t>Start</w:t>
                      </w:r>
                    </w:p>
                  </w:txbxContent>
                </v:textbox>
              </v:shape>
            </w:pict>
          </mc:Fallback>
        </mc:AlternateContent>
      </w:r>
      <w:r w:rsidR="004E0333">
        <w:rPr>
          <w:b/>
          <w:noProof/>
          <w:kern w:val="2"/>
        </w:rPr>
        <mc:AlternateContent>
          <mc:Choice Requires="wps">
            <w:drawing>
              <wp:anchor distT="0" distB="0" distL="114298" distR="114298" simplePos="0" relativeHeight="251658592" behindDoc="0" locked="0" layoutInCell="1" allowOverlap="1" wp14:anchorId="02D11CA9" wp14:editId="1FBB64CD">
                <wp:simplePos x="0" y="0"/>
                <wp:positionH relativeFrom="column">
                  <wp:posOffset>2366644</wp:posOffset>
                </wp:positionH>
                <wp:positionV relativeFrom="paragraph">
                  <wp:posOffset>809625</wp:posOffset>
                </wp:positionV>
                <wp:extent cx="0" cy="201295"/>
                <wp:effectExtent l="76200" t="0" r="57150" b="65405"/>
                <wp:wrapNone/>
                <wp:docPr id="3251" name="Line 1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C2F23" id="Line 1762" o:spid="_x0000_s1026" style="position:absolute;z-index:251658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35pt,63.75pt" to="186.35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">
                <v:stroke endarrow="block"/>
              </v:line>
            </w:pict>
          </mc:Fallback>
        </mc:AlternateContent>
      </w:r>
      <w:r w:rsidR="004E0333">
        <w:rPr>
          <w:noProof/>
        </w:rPr>
        <mc:AlternateContent>
          <mc:Choice Requires="wps">
            <w:drawing>
              <wp:anchor distT="4294967294" distB="4294967294" distL="114300" distR="114300" simplePos="0" relativeHeight="251658590" behindDoc="0" locked="0" layoutInCell="1" allowOverlap="1" wp14:anchorId="1A725308" wp14:editId="3AAEA74A">
                <wp:simplePos x="0" y="0"/>
                <wp:positionH relativeFrom="column">
                  <wp:posOffset>4682490</wp:posOffset>
                </wp:positionH>
                <wp:positionV relativeFrom="paragraph">
                  <wp:posOffset>6649719</wp:posOffset>
                </wp:positionV>
                <wp:extent cx="280035" cy="0"/>
                <wp:effectExtent l="0" t="76200" r="24765" b="95250"/>
                <wp:wrapNone/>
                <wp:docPr id="3185" name="Line 2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00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78CAA" id="Line 2776" o:spid="_x0000_s1026" style="position:absolute;z-index:25165859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8.7pt,523.6pt" to="390.75pt,5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">
                <v:stroke endarrow="block"/>
                <o:lock v:ext="edit" shapetype="f"/>
              </v:line>
            </w:pict>
          </mc:Fallback>
        </mc:AlternateContent>
      </w:r>
      <w:r w:rsidR="004E0333">
        <w:rPr>
          <w:b/>
          <w:noProof/>
          <w:kern w:val="2"/>
        </w:rPr>
        <mc:AlternateContent>
          <mc:Choice Requires="wps">
            <w:drawing>
              <wp:anchor distT="0" distB="0" distL="114300" distR="114300" simplePos="0" relativeHeight="251658476" behindDoc="0" locked="0" layoutInCell="1" allowOverlap="1" wp14:anchorId="18D48913" wp14:editId="39EA3D45">
                <wp:simplePos x="0" y="0"/>
                <wp:positionH relativeFrom="column">
                  <wp:posOffset>-355600</wp:posOffset>
                </wp:positionH>
                <wp:positionV relativeFrom="paragraph">
                  <wp:posOffset>1053465</wp:posOffset>
                </wp:positionV>
                <wp:extent cx="1718945" cy="499745"/>
                <wp:effectExtent l="0" t="0" r="14605" b="14605"/>
                <wp:wrapNone/>
                <wp:docPr id="2393" name="Text Box 1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49974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31BC343" w14:textId="4DA3DF62" w:rsidR="00F16673" w:rsidRPr="00BE6CBC" w:rsidRDefault="00F16673" w:rsidP="00597A3F">
                            <w:pPr>
                              <w:rPr>
                                <w:sz w:val="16"/>
                                <w:szCs w:val="16"/>
                              </w:rPr>
                            </w:pPr>
                            <w:r>
                              <w:rPr>
                                <w:sz w:val="16"/>
                                <w:szCs w:val="16"/>
                              </w:rPr>
                              <w:t xml:space="preserve">Identify </w:t>
                            </w:r>
                            <w:r w:rsidRPr="00BE6CBC">
                              <w:rPr>
                                <w:sz w:val="16"/>
                                <w:szCs w:val="16"/>
                              </w:rPr>
                              <w:t xml:space="preserve">3-5 member panel; incl. buyer, </w:t>
                            </w:r>
                            <w:r>
                              <w:rPr>
                                <w:sz w:val="16"/>
                                <w:szCs w:val="16"/>
                              </w:rPr>
                              <w:t xml:space="preserve">subject-matter </w:t>
                            </w:r>
                            <w:r w:rsidRPr="00BE6CBC">
                              <w:rPr>
                                <w:sz w:val="16"/>
                                <w:szCs w:val="16"/>
                              </w:rPr>
                              <w:t>expert, contract administrator (7.3)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48913" id="Text Box 1724" o:spid="_x0000_s1291" type="#_x0000_t202" style="position:absolute;left:0;text-align:left;margin-left:-28pt;margin-top:82.95pt;width:135.35pt;height:39.35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" filled="f" strokecolor="#969696">
                <v:stroke dashstyle="1 1" endcap="round"/>
                <v:textbox>
                  <w:txbxContent>
                    <w:p w14:paraId="531BC343" w14:textId="4DA3DF62" w:rsidR="00F16673" w:rsidRPr="00BE6CBC" w:rsidRDefault="00F16673" w:rsidP="00597A3F">
                      <w:pPr>
                        <w:rPr>
                          <w:sz w:val="16"/>
                          <w:szCs w:val="16"/>
                        </w:rPr>
                      </w:pPr>
                      <w:r>
                        <w:rPr>
                          <w:sz w:val="16"/>
                          <w:szCs w:val="16"/>
                        </w:rPr>
                        <w:t xml:space="preserve">Identify </w:t>
                      </w:r>
                      <w:r w:rsidRPr="00BE6CBC">
                        <w:rPr>
                          <w:sz w:val="16"/>
                          <w:szCs w:val="16"/>
                        </w:rPr>
                        <w:t xml:space="preserve">3-5 member panel; incl. buyer, </w:t>
                      </w:r>
                      <w:r>
                        <w:rPr>
                          <w:sz w:val="16"/>
                          <w:szCs w:val="16"/>
                        </w:rPr>
                        <w:t xml:space="preserve">subject-matter </w:t>
                      </w:r>
                      <w:r w:rsidRPr="00BE6CBC">
                        <w:rPr>
                          <w:sz w:val="16"/>
                          <w:szCs w:val="16"/>
                        </w:rPr>
                        <w:t>expert, contract administrator (7.3)</w:t>
                      </w:r>
                    </w:p>
                  </w:txbxContent>
                </v:textbox>
              </v:shape>
            </w:pict>
          </mc:Fallback>
        </mc:AlternateContent>
      </w:r>
      <w:r w:rsidR="004E0333">
        <w:rPr>
          <w:b/>
          <w:noProof/>
          <w:kern w:val="2"/>
        </w:rPr>
        <mc:AlternateContent>
          <mc:Choice Requires="wps">
            <w:drawing>
              <wp:anchor distT="0" distB="0" distL="114298" distR="114298" simplePos="0" relativeHeight="251658526" behindDoc="0" locked="0" layoutInCell="1" allowOverlap="1" wp14:anchorId="313F5B38" wp14:editId="1FC8E3C8">
                <wp:simplePos x="0" y="0"/>
                <wp:positionH relativeFrom="column">
                  <wp:posOffset>4274819</wp:posOffset>
                </wp:positionH>
                <wp:positionV relativeFrom="paragraph">
                  <wp:posOffset>3666490</wp:posOffset>
                </wp:positionV>
                <wp:extent cx="0" cy="186690"/>
                <wp:effectExtent l="76200" t="38100" r="57150" b="22860"/>
                <wp:wrapNone/>
                <wp:docPr id="2334" name="Line 1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6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69A3E" id="Line 1772" o:spid="_x0000_s1026" style="position:absolute;flip:y;z-index:25165852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6.6pt,288.7pt" to="336.6pt,3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">
                <v:stroke endarrow="block"/>
              </v:line>
            </w:pict>
          </mc:Fallback>
        </mc:AlternateContent>
      </w:r>
      <w:r w:rsidR="004E0333">
        <w:rPr>
          <w:b/>
          <w:noProof/>
          <w:kern w:val="2"/>
        </w:rPr>
        <mc:AlternateContent>
          <mc:Choice Requires="wps">
            <w:drawing>
              <wp:anchor distT="0" distB="0" distL="114300" distR="114300" simplePos="0" relativeHeight="251658467" behindDoc="0" locked="0" layoutInCell="1" allowOverlap="1" wp14:anchorId="6D4648C1" wp14:editId="6331E7F6">
                <wp:simplePos x="0" y="0"/>
                <wp:positionH relativeFrom="column">
                  <wp:posOffset>3651250</wp:posOffset>
                </wp:positionH>
                <wp:positionV relativeFrom="paragraph">
                  <wp:posOffset>2910840</wp:posOffset>
                </wp:positionV>
                <wp:extent cx="1276350" cy="805180"/>
                <wp:effectExtent l="19050" t="19050" r="38100" b="33020"/>
                <wp:wrapNone/>
                <wp:docPr id="2333" name="AutoShape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80518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5B9F5" id="AutoShape 1715" o:spid="_x0000_s1026" type="#_x0000_t4" style="position:absolute;margin-left:287.5pt;margin-top:229.2pt;width:100.5pt;height:63.4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"/>
            </w:pict>
          </mc:Fallback>
        </mc:AlternateContent>
      </w:r>
      <w:r w:rsidR="004E0333">
        <w:rPr>
          <w:b/>
          <w:noProof/>
          <w:kern w:val="2"/>
        </w:rPr>
        <mc:AlternateContent>
          <mc:Choice Requires="wps">
            <w:drawing>
              <wp:anchor distT="0" distB="0" distL="114300" distR="114300" simplePos="0" relativeHeight="251658483" behindDoc="0" locked="0" layoutInCell="1" allowOverlap="1" wp14:anchorId="1697560E" wp14:editId="0B77F46F">
                <wp:simplePos x="0" y="0"/>
                <wp:positionH relativeFrom="column">
                  <wp:posOffset>1781175</wp:posOffset>
                </wp:positionH>
                <wp:positionV relativeFrom="paragraph">
                  <wp:posOffset>3254375</wp:posOffset>
                </wp:positionV>
                <wp:extent cx="1295400" cy="356235"/>
                <wp:effectExtent l="0" t="0" r="19050" b="24765"/>
                <wp:wrapNone/>
                <wp:docPr id="2331" name="Text Box 1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56235"/>
                        </a:xfrm>
                        <a:prstGeom prst="rect">
                          <a:avLst/>
                        </a:prstGeom>
                        <a:solidFill>
                          <a:srgbClr val="FFFFFF"/>
                        </a:solidFill>
                        <a:ln w="9525">
                          <a:solidFill>
                            <a:srgbClr val="000000"/>
                          </a:solidFill>
                          <a:prstDash val="dash"/>
                          <a:miter lim="800000"/>
                          <a:headEnd/>
                          <a:tailEnd/>
                        </a:ln>
                      </wps:spPr>
                      <wps:txbx>
                        <w:txbxContent>
                          <w:p w14:paraId="655B49F9" w14:textId="77777777" w:rsidR="00F16673" w:rsidRPr="00493229" w:rsidRDefault="00F16673" w:rsidP="00597A3F">
                            <w:pPr>
                              <w:jc w:val="center"/>
                              <w:rPr>
                                <w:b/>
                              </w:rPr>
                            </w:pPr>
                            <w:r>
                              <w:rPr>
                                <w:b/>
                              </w:rPr>
                              <w:t>Issue Addenda if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7560E" id="Text Box 1729" o:spid="_x0000_s1292" type="#_x0000_t202" style="position:absolute;left:0;text-align:left;margin-left:140.25pt;margin-top:256.25pt;width:102pt;height:28.05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">
                <v:stroke dashstyle="dash"/>
                <v:textbox>
                  <w:txbxContent>
                    <w:p w14:paraId="655B49F9" w14:textId="77777777" w:rsidR="00F16673" w:rsidRPr="00493229" w:rsidRDefault="00F16673" w:rsidP="00597A3F">
                      <w:pPr>
                        <w:jc w:val="center"/>
                        <w:rPr>
                          <w:b/>
                        </w:rPr>
                      </w:pPr>
                      <w:r>
                        <w:rPr>
                          <w:b/>
                        </w:rPr>
                        <w:t>Issue Addenda if needed</w:t>
                      </w:r>
                    </w:p>
                  </w:txbxContent>
                </v:textbox>
              </v:shape>
            </w:pict>
          </mc:Fallback>
        </mc:AlternateContent>
      </w:r>
      <w:r w:rsidR="004E0333">
        <w:rPr>
          <w:b/>
          <w:noProof/>
          <w:kern w:val="2"/>
        </w:rPr>
        <mc:AlternateContent>
          <mc:Choice Requires="wps">
            <w:drawing>
              <wp:anchor distT="0" distB="0" distL="114300" distR="114300" simplePos="0" relativeHeight="251658527" behindDoc="0" locked="0" layoutInCell="1" allowOverlap="1" wp14:anchorId="4340664E" wp14:editId="78D73975">
                <wp:simplePos x="0" y="0"/>
                <wp:positionH relativeFrom="column">
                  <wp:posOffset>118745</wp:posOffset>
                </wp:positionH>
                <wp:positionV relativeFrom="paragraph">
                  <wp:posOffset>7963535</wp:posOffset>
                </wp:positionV>
                <wp:extent cx="2374900" cy="542925"/>
                <wp:effectExtent l="0" t="0" r="25400" b="28575"/>
                <wp:wrapNone/>
                <wp:docPr id="2330" name="Text Box 1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0" cy="542925"/>
                        </a:xfrm>
                        <a:prstGeom prst="rect">
                          <a:avLst/>
                        </a:prstGeom>
                        <a:noFill/>
                        <a:ln w="9525"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46E6B1C" w14:textId="77777777" w:rsidR="00F16673" w:rsidRDefault="00F16673" w:rsidP="00597A3F">
                            <w:r>
                              <w:t xml:space="preserve"> Negotiate with top two or more offerors based on scoring. Document negotiations.  Obtain written changes in writing.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0664E" id="Text Box 1758" o:spid="_x0000_s1293" type="#_x0000_t202" style="position:absolute;left:0;text-align:left;margin-left:9.35pt;margin-top:627.05pt;width:187pt;height:42.75pt;z-index:251658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" filled="f" strokecolor="#969696">
                <v:stroke dashstyle="1 1" endcap="round"/>
                <v:textbox>
                  <w:txbxContent>
                    <w:p w14:paraId="646E6B1C" w14:textId="77777777" w:rsidR="00F16673" w:rsidRDefault="00F16673" w:rsidP="00597A3F">
                      <w:r>
                        <w:t xml:space="preserve"> Negotiate with top two or more offerors based on scoring. Document negotiations.  Obtain written changes in writing.</w:t>
                      </w:r>
                    </w:p>
                  </w:txbxContent>
                </v:textbox>
              </v:shape>
            </w:pict>
          </mc:Fallback>
        </mc:AlternateContent>
      </w:r>
      <w:r w:rsidR="004E0333">
        <w:rPr>
          <w:b/>
          <w:noProof/>
          <w:kern w:val="2"/>
        </w:rPr>
        <mc:AlternateContent>
          <mc:Choice Requires="wps">
            <w:drawing>
              <wp:anchor distT="0" distB="0" distL="114300" distR="114300" simplePos="0" relativeHeight="251658492" behindDoc="0" locked="0" layoutInCell="1" allowOverlap="1" wp14:anchorId="07FF030D" wp14:editId="5419475D">
                <wp:simplePos x="0" y="0"/>
                <wp:positionH relativeFrom="column">
                  <wp:posOffset>2702560</wp:posOffset>
                </wp:positionH>
                <wp:positionV relativeFrom="paragraph">
                  <wp:posOffset>8049260</wp:posOffset>
                </wp:positionV>
                <wp:extent cx="1495425" cy="394970"/>
                <wp:effectExtent l="0" t="0" r="28575" b="24130"/>
                <wp:wrapNone/>
                <wp:docPr id="2329" name="Text Box 1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394970"/>
                        </a:xfrm>
                        <a:prstGeom prst="rect">
                          <a:avLst/>
                        </a:prstGeom>
                        <a:solidFill>
                          <a:srgbClr val="FFFFFF"/>
                        </a:solidFill>
                        <a:ln w="9525">
                          <a:solidFill>
                            <a:srgbClr val="000000"/>
                          </a:solidFill>
                          <a:miter lim="800000"/>
                          <a:headEnd/>
                          <a:tailEnd/>
                        </a:ln>
                      </wps:spPr>
                      <wps:txbx>
                        <w:txbxContent>
                          <w:p w14:paraId="2DC017DD" w14:textId="77777777" w:rsidR="00F16673" w:rsidRPr="00EE2A88" w:rsidRDefault="00F16673" w:rsidP="00597A3F">
                            <w:pPr>
                              <w:jc w:val="center"/>
                              <w:rPr>
                                <w:b/>
                              </w:rPr>
                            </w:pPr>
                            <w:r w:rsidRPr="00EE2A88">
                              <w:rPr>
                                <w:b/>
                              </w:rPr>
                              <w:t>Negotiate</w:t>
                            </w:r>
                            <w:r>
                              <w:rPr>
                                <w:b/>
                              </w:rPr>
                              <w:t xml:space="preserve"> with Offerors Selected</w:t>
                            </w:r>
                            <w:r w:rsidRPr="00EE2A88">
                              <w:rPr>
                                <w:b/>
                              </w:rPr>
                              <w:t xml:space="preserve"> </w:t>
                            </w:r>
                            <w:r>
                              <w:rPr>
                                <w:b/>
                              </w:rPr>
                              <w:t xml:space="preserve">&amp; Document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F030D" id="Text Box 1736" o:spid="_x0000_s1294" type="#_x0000_t202" style="position:absolute;left:0;text-align:left;margin-left:212.8pt;margin-top:633.8pt;width:117.75pt;height:31.1pt;z-index:251658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">
                <v:textbox>
                  <w:txbxContent>
                    <w:p w14:paraId="2DC017DD" w14:textId="77777777" w:rsidR="00F16673" w:rsidRPr="00EE2A88" w:rsidRDefault="00F16673" w:rsidP="00597A3F">
                      <w:pPr>
                        <w:jc w:val="center"/>
                        <w:rPr>
                          <w:b/>
                        </w:rPr>
                      </w:pPr>
                      <w:r w:rsidRPr="00EE2A88">
                        <w:rPr>
                          <w:b/>
                        </w:rPr>
                        <w:t>Negotiate</w:t>
                      </w:r>
                      <w:r>
                        <w:rPr>
                          <w:b/>
                        </w:rPr>
                        <w:t xml:space="preserve"> with Offerors Selected</w:t>
                      </w:r>
                      <w:r w:rsidRPr="00EE2A88">
                        <w:rPr>
                          <w:b/>
                        </w:rPr>
                        <w:t xml:space="preserve"> </w:t>
                      </w:r>
                      <w:r>
                        <w:rPr>
                          <w:b/>
                        </w:rPr>
                        <w:t xml:space="preserve">&amp; Document </w:t>
                      </w:r>
                    </w:p>
                  </w:txbxContent>
                </v:textbox>
              </v:shape>
            </w:pict>
          </mc:Fallback>
        </mc:AlternateContent>
      </w:r>
      <w:r w:rsidR="00597A3F" w:rsidRPr="00CA3A5D">
        <w:rPr>
          <w:b/>
          <w:kern w:val="2"/>
        </w:rPr>
        <w:br w:type="page"/>
      </w:r>
      <w:bookmarkStart w:id="60" w:name="_Hlk143178387"/>
      <w:r w:rsidR="00BD32FF" w:rsidRPr="002D0649">
        <w:rPr>
          <w:b/>
          <w:kern w:val="2"/>
        </w:rPr>
        <w:lastRenderedPageBreak/>
        <w:t>Annex 7-B</w:t>
      </w:r>
    </w:p>
    <w:p w14:paraId="45DCFAF6" w14:textId="56D7DEDB" w:rsidR="00BD32FF" w:rsidRPr="002D0649" w:rsidRDefault="00BD32FF" w:rsidP="00BD32FF">
      <w:pPr>
        <w:jc w:val="center"/>
        <w:rPr>
          <w:b/>
          <w:kern w:val="2"/>
        </w:rPr>
      </w:pPr>
    </w:p>
    <w:p w14:paraId="49947BB8" w14:textId="77777777" w:rsidR="00D24DC1" w:rsidRPr="002D0649" w:rsidRDefault="00D24DC1" w:rsidP="00D24DC1">
      <w:pPr>
        <w:jc w:val="center"/>
        <w:rPr>
          <w:b/>
          <w:kern w:val="2"/>
        </w:rPr>
      </w:pPr>
      <w:r w:rsidRPr="002D0649">
        <w:rPr>
          <w:b/>
          <w:kern w:val="2"/>
        </w:rPr>
        <w:t>SAMPLE FORMAT AND STEP-BY-STEP PROCEDURES</w:t>
      </w:r>
    </w:p>
    <w:p w14:paraId="605B1F34" w14:textId="77777777" w:rsidR="00D24DC1" w:rsidRPr="002D0649" w:rsidRDefault="00D24DC1" w:rsidP="00D24DC1">
      <w:pPr>
        <w:jc w:val="center"/>
        <w:rPr>
          <w:kern w:val="2"/>
        </w:rPr>
      </w:pPr>
      <w:r w:rsidRPr="002D0649">
        <w:rPr>
          <w:b/>
          <w:kern w:val="2"/>
        </w:rPr>
        <w:t>REQUEST FOR PROPOSAL (RFP)</w:t>
      </w:r>
    </w:p>
    <w:bookmarkEnd w:id="60"/>
    <w:p w14:paraId="22C8F42B" w14:textId="77777777" w:rsidR="00D24DC1" w:rsidRPr="002D0649" w:rsidRDefault="00D24DC1" w:rsidP="00D24DC1">
      <w:pPr>
        <w:tabs>
          <w:tab w:val="right" w:pos="10080"/>
        </w:tabs>
        <w:jc w:val="both"/>
        <w:rPr>
          <w:kern w:val="2"/>
        </w:rPr>
      </w:pPr>
      <w:r w:rsidRPr="002D0649">
        <w:rPr>
          <w:kern w:val="2"/>
        </w:rPr>
        <w:t xml:space="preserve">Issue Date: </w:t>
      </w:r>
      <w:r w:rsidRPr="002D0649">
        <w:rPr>
          <w:kern w:val="2"/>
        </w:rPr>
        <w:tab/>
        <w:t>RFP# _____________</w:t>
      </w:r>
    </w:p>
    <w:p w14:paraId="124BED24" w14:textId="77777777" w:rsidR="00D24DC1" w:rsidRPr="002D0649" w:rsidRDefault="00D24DC1" w:rsidP="00D24DC1">
      <w:pPr>
        <w:jc w:val="both"/>
        <w:rPr>
          <w:kern w:val="2"/>
        </w:rPr>
      </w:pPr>
    </w:p>
    <w:p w14:paraId="05D5378D" w14:textId="77777777" w:rsidR="00D24DC1" w:rsidRPr="002D0649" w:rsidRDefault="00D24DC1" w:rsidP="00D24DC1">
      <w:pPr>
        <w:jc w:val="both"/>
        <w:rPr>
          <w:kern w:val="2"/>
        </w:rPr>
      </w:pPr>
      <w:r w:rsidRPr="002D0649">
        <w:rPr>
          <w:kern w:val="2"/>
        </w:rPr>
        <w:t xml:space="preserve">Title:  </w:t>
      </w:r>
    </w:p>
    <w:p w14:paraId="5FC0DBE9" w14:textId="28653C97" w:rsidR="00D24DC1" w:rsidRPr="002D0649" w:rsidRDefault="00D24DC1" w:rsidP="00D24DC1">
      <w:pPr>
        <w:jc w:val="both"/>
        <w:rPr>
          <w:kern w:val="2"/>
        </w:rPr>
      </w:pPr>
    </w:p>
    <w:p w14:paraId="04C1629F" w14:textId="77777777" w:rsidR="00D24DC1" w:rsidRPr="002D0649" w:rsidRDefault="00D24DC1" w:rsidP="00D24DC1">
      <w:pPr>
        <w:jc w:val="both"/>
        <w:rPr>
          <w:kern w:val="2"/>
        </w:rPr>
      </w:pPr>
      <w:r w:rsidRPr="002D0649">
        <w:rPr>
          <w:kern w:val="2"/>
        </w:rPr>
        <w:t>Commodity Code:</w:t>
      </w:r>
    </w:p>
    <w:p w14:paraId="09F13399" w14:textId="77777777" w:rsidR="00D24DC1" w:rsidRPr="002D0649" w:rsidRDefault="00D24DC1" w:rsidP="00D24DC1">
      <w:pPr>
        <w:jc w:val="both"/>
        <w:rPr>
          <w:kern w:val="2"/>
        </w:rPr>
      </w:pPr>
    </w:p>
    <w:p w14:paraId="05553327" w14:textId="77777777" w:rsidR="00D24DC1" w:rsidRPr="002D0649" w:rsidRDefault="00D24DC1" w:rsidP="00D24DC1">
      <w:pPr>
        <w:jc w:val="both"/>
        <w:rPr>
          <w:kern w:val="2"/>
        </w:rPr>
      </w:pPr>
      <w:r w:rsidRPr="002D0649">
        <w:rPr>
          <w:kern w:val="2"/>
        </w:rPr>
        <w:t>Issuing Agency:</w:t>
      </w:r>
      <w:r w:rsidRPr="002D0649">
        <w:rPr>
          <w:kern w:val="2"/>
        </w:rPr>
        <w:tab/>
      </w:r>
      <w:r w:rsidRPr="002D0649">
        <w:rPr>
          <w:kern w:val="2"/>
        </w:rPr>
        <w:tab/>
      </w:r>
      <w:r w:rsidRPr="002D0649">
        <w:rPr>
          <w:kern w:val="2"/>
        </w:rPr>
        <w:tab/>
      </w:r>
      <w:r w:rsidRPr="002D0649">
        <w:rPr>
          <w:kern w:val="2"/>
        </w:rPr>
        <w:tab/>
      </w:r>
      <w:r w:rsidRPr="002D0649">
        <w:rPr>
          <w:kern w:val="2"/>
        </w:rPr>
        <w:tab/>
      </w:r>
      <w:r w:rsidRPr="002D0649">
        <w:rPr>
          <w:kern w:val="2"/>
        </w:rPr>
        <w:tab/>
      </w:r>
      <w:r w:rsidRPr="002D0649">
        <w:rPr>
          <w:kern w:val="2"/>
        </w:rPr>
        <w:tab/>
      </w:r>
      <w:r w:rsidRPr="002D0649">
        <w:rPr>
          <w:kern w:val="2"/>
        </w:rPr>
        <w:tab/>
        <w:t xml:space="preserve">    </w:t>
      </w:r>
      <w:r>
        <w:rPr>
          <w:kern w:val="2"/>
        </w:rPr>
        <w:t xml:space="preserve"> </w:t>
      </w:r>
      <w:r w:rsidRPr="002D0649">
        <w:rPr>
          <w:kern w:val="2"/>
        </w:rPr>
        <w:t xml:space="preserve"> </w:t>
      </w:r>
      <w:r w:rsidRPr="002D0649">
        <w:rPr>
          <w:kern w:val="2"/>
          <w:u w:val="single"/>
        </w:rPr>
        <w:t>Commonwealth of Virginia</w:t>
      </w:r>
      <w:r w:rsidRPr="002D0649">
        <w:rPr>
          <w:kern w:val="2"/>
        </w:rPr>
        <w:t>___________</w:t>
      </w:r>
    </w:p>
    <w:p w14:paraId="309805FB" w14:textId="77777777" w:rsidR="00D24DC1" w:rsidRPr="002D0649" w:rsidRDefault="00D24DC1" w:rsidP="00D24DC1">
      <w:pPr>
        <w:jc w:val="right"/>
        <w:rPr>
          <w:kern w:val="2"/>
        </w:rPr>
      </w:pPr>
      <w:r w:rsidRPr="002D0649">
        <w:rPr>
          <w:kern w:val="2"/>
        </w:rPr>
        <w:t>_________________________________</w:t>
      </w:r>
    </w:p>
    <w:p w14:paraId="532A4B78" w14:textId="77777777" w:rsidR="00D24DC1" w:rsidRPr="002D0649" w:rsidRDefault="00D24DC1" w:rsidP="00D24DC1">
      <w:pPr>
        <w:jc w:val="right"/>
        <w:rPr>
          <w:kern w:val="2"/>
        </w:rPr>
      </w:pPr>
      <w:r w:rsidRPr="002D0649">
        <w:rPr>
          <w:kern w:val="2"/>
        </w:rPr>
        <w:t>_________________________________</w:t>
      </w:r>
    </w:p>
    <w:p w14:paraId="189E19E8" w14:textId="77777777" w:rsidR="00D24DC1" w:rsidRPr="002D0649" w:rsidRDefault="00D24DC1" w:rsidP="00D24DC1">
      <w:pPr>
        <w:jc w:val="right"/>
        <w:rPr>
          <w:kern w:val="2"/>
        </w:rPr>
      </w:pPr>
      <w:r w:rsidRPr="002D0649">
        <w:rPr>
          <w:kern w:val="2"/>
        </w:rPr>
        <w:t>_________________________________</w:t>
      </w:r>
    </w:p>
    <w:p w14:paraId="04548E8F" w14:textId="77777777" w:rsidR="00D24DC1" w:rsidRPr="002D0649" w:rsidRDefault="00D24DC1" w:rsidP="00D24DC1">
      <w:pPr>
        <w:jc w:val="both"/>
        <w:rPr>
          <w:kern w:val="2"/>
        </w:rPr>
      </w:pPr>
      <w:r w:rsidRPr="002D0649">
        <w:rPr>
          <w:kern w:val="2"/>
        </w:rPr>
        <w:t>Using Agency And/Or Location</w:t>
      </w:r>
    </w:p>
    <w:p w14:paraId="3AEDBD0C" w14:textId="77777777" w:rsidR="00D24DC1" w:rsidRPr="002D0649" w:rsidRDefault="00D24DC1" w:rsidP="00D24DC1">
      <w:pPr>
        <w:tabs>
          <w:tab w:val="left" w:pos="6480"/>
        </w:tabs>
        <w:rPr>
          <w:kern w:val="2"/>
        </w:rPr>
      </w:pPr>
      <w:r w:rsidRPr="002D0649">
        <w:rPr>
          <w:kern w:val="2"/>
        </w:rPr>
        <w:t>Where Work Will Be Performed:</w:t>
      </w:r>
      <w:r w:rsidRPr="002D0649">
        <w:rPr>
          <w:kern w:val="2"/>
        </w:rPr>
        <w:tab/>
        <w:t xml:space="preserve">     _________________________________</w:t>
      </w:r>
    </w:p>
    <w:p w14:paraId="4D7A3892" w14:textId="77777777" w:rsidR="00D24DC1" w:rsidRPr="002D0649" w:rsidRDefault="00D24DC1" w:rsidP="00D24DC1">
      <w:pPr>
        <w:tabs>
          <w:tab w:val="left" w:pos="6480"/>
        </w:tabs>
        <w:jc w:val="right"/>
        <w:rPr>
          <w:kern w:val="2"/>
        </w:rPr>
      </w:pPr>
      <w:r w:rsidRPr="002D0649">
        <w:rPr>
          <w:kern w:val="2"/>
        </w:rPr>
        <w:t>_________________________________</w:t>
      </w:r>
    </w:p>
    <w:p w14:paraId="64D91041" w14:textId="77777777" w:rsidR="00D24DC1" w:rsidRPr="002D0649" w:rsidRDefault="00D24DC1" w:rsidP="00D24DC1">
      <w:pPr>
        <w:tabs>
          <w:tab w:val="left" w:pos="6480"/>
        </w:tabs>
        <w:jc w:val="right"/>
        <w:rPr>
          <w:kern w:val="2"/>
        </w:rPr>
      </w:pPr>
    </w:p>
    <w:p w14:paraId="765177EF" w14:textId="77777777" w:rsidR="00D24DC1" w:rsidRPr="002D0649" w:rsidRDefault="00D24DC1" w:rsidP="00D24DC1">
      <w:pPr>
        <w:tabs>
          <w:tab w:val="left" w:pos="6480"/>
        </w:tabs>
        <w:rPr>
          <w:kern w:val="2"/>
        </w:rPr>
      </w:pPr>
      <w:r w:rsidRPr="002D0649">
        <w:rPr>
          <w:kern w:val="2"/>
        </w:rPr>
        <w:t>Initial Period Of Contract: From ________________ Through __________________  (*Renewable).</w:t>
      </w:r>
    </w:p>
    <w:p w14:paraId="2E73025D" w14:textId="77777777" w:rsidR="00D24DC1" w:rsidRPr="002D0649" w:rsidRDefault="00D24DC1" w:rsidP="00D24DC1">
      <w:pPr>
        <w:tabs>
          <w:tab w:val="left" w:pos="6480"/>
        </w:tabs>
        <w:rPr>
          <w:kern w:val="2"/>
        </w:rPr>
      </w:pPr>
      <w:r w:rsidRPr="002D0649">
        <w:rPr>
          <w:kern w:val="2"/>
        </w:rPr>
        <w:t xml:space="preserve">                                            (* If contract has renewal clause)</w:t>
      </w:r>
    </w:p>
    <w:p w14:paraId="0D2E6B0D" w14:textId="77777777" w:rsidR="00D24DC1" w:rsidRPr="002D0649" w:rsidRDefault="00D24DC1" w:rsidP="00D24DC1">
      <w:pPr>
        <w:tabs>
          <w:tab w:val="left" w:pos="6480"/>
        </w:tabs>
        <w:rPr>
          <w:kern w:val="2"/>
        </w:rPr>
      </w:pPr>
    </w:p>
    <w:p w14:paraId="48CD8D37" w14:textId="77777777" w:rsidR="00D24DC1" w:rsidRPr="002D0649" w:rsidRDefault="00D24DC1" w:rsidP="00D24DC1">
      <w:pPr>
        <w:tabs>
          <w:tab w:val="left" w:pos="6480"/>
        </w:tabs>
        <w:rPr>
          <w:kern w:val="2"/>
        </w:rPr>
      </w:pPr>
      <w:r w:rsidRPr="002D0649">
        <w:rPr>
          <w:kern w:val="2"/>
        </w:rPr>
        <w:t>Sealed Proposals Will Be Received Until _________________________________For Furnishing The Goods/Services Described Herein.                                                   Time and Date</w:t>
      </w:r>
    </w:p>
    <w:p w14:paraId="10AF595D" w14:textId="77777777" w:rsidR="00D24DC1" w:rsidRPr="002D0649" w:rsidRDefault="00D24DC1" w:rsidP="00D24DC1">
      <w:pPr>
        <w:tabs>
          <w:tab w:val="left" w:pos="6480"/>
        </w:tabs>
        <w:rPr>
          <w:kern w:val="2"/>
        </w:rPr>
      </w:pPr>
    </w:p>
    <w:p w14:paraId="32040B38" w14:textId="77777777" w:rsidR="00D24DC1" w:rsidRPr="002D0649" w:rsidRDefault="00D24DC1" w:rsidP="00D24DC1">
      <w:pPr>
        <w:tabs>
          <w:tab w:val="left" w:pos="6480"/>
        </w:tabs>
        <w:rPr>
          <w:kern w:val="2"/>
        </w:rPr>
      </w:pPr>
      <w:r w:rsidRPr="002D0649">
        <w:rPr>
          <w:kern w:val="2"/>
        </w:rPr>
        <w:t>All Inquiries For Information Should Be Directed To: ____________________Phone:  (_______)___________________.</w:t>
      </w:r>
    </w:p>
    <w:p w14:paraId="602F334A" w14:textId="77777777" w:rsidR="00D24DC1" w:rsidRPr="002D0649" w:rsidRDefault="00D24DC1" w:rsidP="00D24DC1">
      <w:pPr>
        <w:tabs>
          <w:tab w:val="left" w:pos="6480"/>
        </w:tabs>
        <w:rPr>
          <w:kern w:val="2"/>
        </w:rPr>
      </w:pPr>
    </w:p>
    <w:p w14:paraId="0DCF96D2" w14:textId="63533861" w:rsidR="00D24DC1" w:rsidRPr="002D0649" w:rsidRDefault="00D24DC1" w:rsidP="00D24DC1">
      <w:pPr>
        <w:tabs>
          <w:tab w:val="left" w:pos="6480"/>
        </w:tabs>
        <w:jc w:val="both"/>
        <w:rPr>
          <w:kern w:val="2"/>
        </w:rPr>
      </w:pPr>
      <w:r w:rsidRPr="002D0649">
        <w:rPr>
          <w:kern w:val="2"/>
          <w:u w:val="single"/>
        </w:rPr>
        <w:t xml:space="preserve">IF PROPOSALS ARE MAILED, SEND DIRECTLY TO ISSUING AGENCY SHOWN ABOVE.  IF PROPOSALS ARE HAND DELIVERED, THEN DELIVER TO: </w:t>
      </w:r>
      <w:r w:rsidRPr="002D0649">
        <w:rPr>
          <w:kern w:val="2"/>
        </w:rPr>
        <w:t xml:space="preserve"> </w:t>
      </w:r>
    </w:p>
    <w:p w14:paraId="6FD9B035" w14:textId="77777777" w:rsidR="00D24DC1" w:rsidRPr="002D0649" w:rsidRDefault="00D24DC1" w:rsidP="00D24DC1">
      <w:pPr>
        <w:tabs>
          <w:tab w:val="left" w:pos="6480"/>
        </w:tabs>
        <w:jc w:val="both"/>
        <w:rPr>
          <w:kern w:val="2"/>
        </w:rPr>
      </w:pPr>
      <w:r w:rsidRPr="002D0649">
        <w:rPr>
          <w:kern w:val="2"/>
        </w:rPr>
        <w:t xml:space="preserve">____________________________________________________________________________________________________ </w:t>
      </w:r>
    </w:p>
    <w:p w14:paraId="0D49CAC2" w14:textId="77777777" w:rsidR="00D24DC1" w:rsidRPr="002D0649" w:rsidRDefault="00D24DC1" w:rsidP="00D24DC1">
      <w:pPr>
        <w:tabs>
          <w:tab w:val="left" w:pos="3330"/>
          <w:tab w:val="left" w:pos="6480"/>
        </w:tabs>
        <w:rPr>
          <w:kern w:val="2"/>
        </w:rPr>
      </w:pPr>
      <w:r w:rsidRPr="002D0649">
        <w:rPr>
          <w:kern w:val="2"/>
        </w:rPr>
        <w:t xml:space="preserve"> </w:t>
      </w:r>
      <w:r w:rsidRPr="002D0649">
        <w:rPr>
          <w:kern w:val="2"/>
        </w:rPr>
        <w:tab/>
        <w:t>Street Address                                     Building                 Floor               Room No.</w:t>
      </w:r>
    </w:p>
    <w:p w14:paraId="62F41E5C" w14:textId="77777777" w:rsidR="00D24DC1" w:rsidRPr="002D0649" w:rsidRDefault="00D24DC1" w:rsidP="00D24DC1">
      <w:pPr>
        <w:tabs>
          <w:tab w:val="left" w:pos="3330"/>
          <w:tab w:val="left" w:pos="6480"/>
        </w:tabs>
        <w:rPr>
          <w:kern w:val="2"/>
        </w:rPr>
      </w:pPr>
    </w:p>
    <w:p w14:paraId="4A3D9DDE" w14:textId="77777777" w:rsidR="00D24DC1" w:rsidRPr="00906A43" w:rsidRDefault="00D24DC1" w:rsidP="00D24DC1">
      <w:pPr>
        <w:tabs>
          <w:tab w:val="left" w:pos="3330"/>
          <w:tab w:val="left" w:pos="6480"/>
        </w:tabs>
        <w:jc w:val="both"/>
        <w:rPr>
          <w:kern w:val="2"/>
        </w:rPr>
      </w:pPr>
      <w:r w:rsidRPr="0008482C">
        <w:rPr>
          <w:kern w:val="2"/>
        </w:rPr>
        <w:t>In compliance with this Request For Proposals (RFP) and all conditions imposed in this RFP, the undersigned firm hereby offers and agrees to furnish all goods and services in accordance with the attached signed proposal or as mutually agreed upon by subsequent negotiation, and the undersigned firm hereby certifies that all information provided below and in any schedule attached hereto is true, correct, and complete.</w:t>
      </w:r>
    </w:p>
    <w:p w14:paraId="38DE1D73" w14:textId="77777777" w:rsidR="00D24DC1" w:rsidRPr="00906A43" w:rsidRDefault="00D24DC1" w:rsidP="00D24DC1">
      <w:pPr>
        <w:pStyle w:val="Header"/>
        <w:tabs>
          <w:tab w:val="clear" w:pos="4320"/>
          <w:tab w:val="clear" w:pos="8640"/>
          <w:tab w:val="left" w:pos="3330"/>
          <w:tab w:val="left" w:pos="6480"/>
        </w:tabs>
        <w:rPr>
          <w:kern w:val="2"/>
        </w:rPr>
      </w:pPr>
    </w:p>
    <w:p w14:paraId="3C1C896A" w14:textId="77777777" w:rsidR="00D24DC1" w:rsidRPr="002D0649" w:rsidRDefault="00D24DC1" w:rsidP="00D24DC1">
      <w:pPr>
        <w:tabs>
          <w:tab w:val="left" w:pos="720"/>
          <w:tab w:val="right" w:pos="6300"/>
        </w:tabs>
        <w:jc w:val="both"/>
      </w:pPr>
      <w:r w:rsidRPr="002D0649">
        <w:t>* Virginia Contractor License No. _____________________</w:t>
      </w:r>
      <w:r w:rsidR="003D5132">
        <w:t xml:space="preserve">      </w:t>
      </w:r>
      <w:r w:rsidR="003D5132" w:rsidRPr="008C663D">
        <w:t xml:space="preserve">* </w:t>
      </w:r>
      <w:r w:rsidR="003D5132">
        <w:t>DSBSD</w:t>
      </w:r>
      <w:r w:rsidR="003D5132" w:rsidRPr="008C663D">
        <w:t>-certified Small Business No. ________________</w:t>
      </w:r>
    </w:p>
    <w:p w14:paraId="2DD069AC" w14:textId="77777777" w:rsidR="00D24DC1" w:rsidRPr="002D0649" w:rsidRDefault="00D24DC1" w:rsidP="00D24DC1">
      <w:pPr>
        <w:tabs>
          <w:tab w:val="left" w:pos="720"/>
          <w:tab w:val="left" w:pos="4968"/>
          <w:tab w:val="left" w:pos="5400"/>
          <w:tab w:val="left" w:pos="6984"/>
        </w:tabs>
        <w:jc w:val="both"/>
      </w:pPr>
      <w:r w:rsidRPr="002D0649">
        <w:t xml:space="preserve"> Class: __________  Specialty Codes: __________________</w:t>
      </w:r>
    </w:p>
    <w:p w14:paraId="2F72ADDF" w14:textId="77777777" w:rsidR="00D24DC1" w:rsidRPr="002D0649" w:rsidRDefault="00D24DC1" w:rsidP="00D24DC1">
      <w:pPr>
        <w:tabs>
          <w:tab w:val="left" w:pos="1656"/>
          <w:tab w:val="left" w:pos="4968"/>
          <w:tab w:val="left" w:pos="5400"/>
          <w:tab w:val="left" w:pos="6984"/>
        </w:tabs>
        <w:jc w:val="both"/>
      </w:pPr>
    </w:p>
    <w:p w14:paraId="5D851B4D" w14:textId="77777777" w:rsidR="00D24DC1" w:rsidRPr="002D0649" w:rsidRDefault="00D24DC1" w:rsidP="00D24DC1">
      <w:pPr>
        <w:tabs>
          <w:tab w:val="left" w:pos="1656"/>
          <w:tab w:val="left" w:pos="4968"/>
          <w:tab w:val="left" w:pos="5400"/>
          <w:tab w:val="left" w:pos="6984"/>
        </w:tabs>
        <w:jc w:val="both"/>
      </w:pPr>
      <w:r w:rsidRPr="002D0649">
        <w:t>Name And Address Of Firm:</w:t>
      </w:r>
    </w:p>
    <w:p w14:paraId="56754A43" w14:textId="77777777" w:rsidR="00D24DC1" w:rsidRPr="002D0649" w:rsidRDefault="00D24DC1" w:rsidP="00D24DC1">
      <w:pPr>
        <w:tabs>
          <w:tab w:val="left" w:pos="5432"/>
        </w:tabs>
        <w:spacing w:line="274" w:lineRule="auto"/>
        <w:jc w:val="both"/>
      </w:pPr>
      <w:r w:rsidRPr="002D0649">
        <w:t>_____________________________________________</w:t>
      </w:r>
      <w:r w:rsidRPr="002D0649">
        <w:tab/>
        <w:t>Date:   ________________________________________</w:t>
      </w:r>
    </w:p>
    <w:p w14:paraId="6CAEDEC1" w14:textId="77777777" w:rsidR="00D24DC1" w:rsidRPr="002D0649" w:rsidRDefault="00D24DC1" w:rsidP="00D24DC1">
      <w:pPr>
        <w:tabs>
          <w:tab w:val="left" w:pos="5432"/>
        </w:tabs>
        <w:spacing w:line="274" w:lineRule="auto"/>
        <w:jc w:val="both"/>
      </w:pPr>
      <w:r w:rsidRPr="002D0649">
        <w:t>_____________________________________________</w:t>
      </w:r>
      <w:r w:rsidRPr="002D0649">
        <w:tab/>
        <w:t xml:space="preserve">By:    </w:t>
      </w:r>
      <w:r>
        <w:t xml:space="preserve"> </w:t>
      </w:r>
      <w:r w:rsidRPr="002D0649">
        <w:t xml:space="preserve"> ________________________________________</w:t>
      </w:r>
    </w:p>
    <w:p w14:paraId="0BA479F8" w14:textId="77777777" w:rsidR="00D24DC1" w:rsidRPr="002D0649" w:rsidRDefault="00D24DC1" w:rsidP="00D24DC1">
      <w:pPr>
        <w:tabs>
          <w:tab w:val="left" w:pos="5432"/>
        </w:tabs>
        <w:spacing w:line="274" w:lineRule="auto"/>
        <w:jc w:val="both"/>
      </w:pPr>
      <w:r w:rsidRPr="002D0649">
        <w:t>_____________________________________________</w:t>
      </w:r>
      <w:r w:rsidRPr="002D0649">
        <w:tab/>
        <w:t xml:space="preserve">          </w:t>
      </w:r>
      <w:r>
        <w:t xml:space="preserve">  </w:t>
      </w:r>
      <w:r w:rsidRPr="002D0649">
        <w:t xml:space="preserve">  ( Signature In Ink)</w:t>
      </w:r>
    </w:p>
    <w:p w14:paraId="3FE7C947" w14:textId="77777777" w:rsidR="00D24DC1" w:rsidRPr="002D0649" w:rsidRDefault="00D24DC1" w:rsidP="00D24DC1">
      <w:pPr>
        <w:tabs>
          <w:tab w:val="left" w:pos="5432"/>
        </w:tabs>
        <w:spacing w:line="274" w:lineRule="auto"/>
        <w:jc w:val="both"/>
      </w:pPr>
      <w:r w:rsidRPr="002D0649">
        <w:t>__________________________Zip Code:___________</w:t>
      </w:r>
      <w:r w:rsidRPr="002D0649">
        <w:tab/>
        <w:t>Name:  ________________________________________</w:t>
      </w:r>
    </w:p>
    <w:p w14:paraId="3A218CBF" w14:textId="77777777" w:rsidR="00D24DC1" w:rsidRPr="002D0649" w:rsidRDefault="00D24DC1" w:rsidP="00D24DC1">
      <w:pPr>
        <w:tabs>
          <w:tab w:val="left" w:pos="5432"/>
        </w:tabs>
        <w:spacing w:line="274" w:lineRule="auto"/>
        <w:jc w:val="both"/>
      </w:pPr>
      <w:r w:rsidRPr="00D91AC0">
        <w:t>eVA Vendor ID or DUNS</w:t>
      </w:r>
      <w:r>
        <w:t xml:space="preserve"> </w:t>
      </w:r>
      <w:r w:rsidRPr="00D91AC0">
        <w:t>#:</w:t>
      </w:r>
      <w:r>
        <w:t xml:space="preserve"> </w:t>
      </w:r>
      <w:r w:rsidRPr="002D0649">
        <w:t>______________________</w:t>
      </w:r>
      <w:r>
        <w:tab/>
        <w:t xml:space="preserve"> </w:t>
      </w:r>
      <w:r w:rsidRPr="002D0649">
        <w:t xml:space="preserve">             (Please Print)</w:t>
      </w:r>
    </w:p>
    <w:p w14:paraId="34216111" w14:textId="77777777" w:rsidR="00D24DC1" w:rsidRPr="002D0649" w:rsidRDefault="00D24DC1" w:rsidP="00D24DC1">
      <w:pPr>
        <w:tabs>
          <w:tab w:val="left" w:pos="5432"/>
        </w:tabs>
        <w:spacing w:line="274" w:lineRule="auto"/>
        <w:jc w:val="both"/>
      </w:pPr>
      <w:r w:rsidRPr="002D0649">
        <w:t>Fax Number: (___) ____________________________</w:t>
      </w:r>
      <w:r w:rsidRPr="002D0649">
        <w:tab/>
        <w:t>Title:  _________________________________________</w:t>
      </w:r>
    </w:p>
    <w:p w14:paraId="7F958F4E" w14:textId="77777777" w:rsidR="00D24DC1" w:rsidRPr="002D0649" w:rsidRDefault="00D24DC1" w:rsidP="00D24DC1">
      <w:pPr>
        <w:tabs>
          <w:tab w:val="left" w:pos="5432"/>
        </w:tabs>
        <w:spacing w:line="211" w:lineRule="auto"/>
        <w:jc w:val="both"/>
      </w:pPr>
      <w:r w:rsidRPr="002D0649">
        <w:t>E-mail Address: _______________________________</w:t>
      </w:r>
      <w:r w:rsidRPr="002D0649">
        <w:tab/>
        <w:t>Telephone Number:  (___)_________________________</w:t>
      </w:r>
    </w:p>
    <w:p w14:paraId="27A7A424" w14:textId="77777777" w:rsidR="00D24DC1" w:rsidRPr="002D0649" w:rsidRDefault="00D24DC1" w:rsidP="00D24DC1">
      <w:pPr>
        <w:tabs>
          <w:tab w:val="left" w:pos="5432"/>
        </w:tabs>
        <w:spacing w:line="211" w:lineRule="auto"/>
        <w:jc w:val="both"/>
      </w:pPr>
    </w:p>
    <w:p w14:paraId="6550B5D8" w14:textId="7621B552" w:rsidR="00D24DC1" w:rsidRPr="002D0649" w:rsidRDefault="00D24DC1" w:rsidP="00D24D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pPr>
      <w:r w:rsidRPr="002D0649">
        <w:t xml:space="preserve">* </w:t>
      </w:r>
      <w:r w:rsidRPr="002D0649">
        <w:rPr>
          <w:u w:val="single"/>
        </w:rPr>
        <w:t>PRE</w:t>
      </w:r>
      <w:r>
        <w:rPr>
          <w:u w:val="single"/>
        </w:rPr>
        <w:t>PROPOSAL</w:t>
      </w:r>
      <w:r w:rsidRPr="002D0649">
        <w:rPr>
          <w:u w:val="single"/>
        </w:rPr>
        <w:t xml:space="preserve"> CONFERENCE</w:t>
      </w:r>
      <w:r w:rsidRPr="002D0649">
        <w:t xml:space="preserve">: </w:t>
      </w:r>
      <w:r>
        <w:t xml:space="preserve"> </w:t>
      </w:r>
      <w:r w:rsidRPr="002D0649">
        <w:t>A (mandatory/optional) pro</w:t>
      </w:r>
      <w:r>
        <w:t>posal</w:t>
      </w:r>
      <w:r w:rsidRPr="002D0649">
        <w:t xml:space="preserve"> conference will be held on __________________ at the __________________________.  (Reference: Paragraph ____ herein).  (If mandatory add: “NO ONE WILL BE ADMITTED AFTER </w:t>
      </w:r>
      <w:r w:rsidRPr="002D0649">
        <w:rPr>
          <w:u w:val="single"/>
        </w:rPr>
        <w:t xml:space="preserve">       (Time)   ”</w:t>
      </w:r>
      <w:r w:rsidRPr="002D0649">
        <w:t xml:space="preserve">)*  If special ADA accommodations are needed, please contact </w:t>
      </w:r>
      <w:r w:rsidRPr="002D0649">
        <w:rPr>
          <w:u w:val="single"/>
        </w:rPr>
        <w:t xml:space="preserve">      (Name)     </w:t>
      </w:r>
      <w:r w:rsidRPr="002D0649">
        <w:t xml:space="preserve"> at </w:t>
      </w:r>
      <w:r w:rsidRPr="002D0649">
        <w:rPr>
          <w:u w:val="single"/>
        </w:rPr>
        <w:t xml:space="preserve">   (phone number) </w:t>
      </w:r>
      <w:r w:rsidRPr="002D0649">
        <w:t xml:space="preserve">by </w:t>
      </w:r>
      <w:r w:rsidRPr="002D0649">
        <w:rPr>
          <w:u w:val="single"/>
        </w:rPr>
        <w:t xml:space="preserve">   (date)   .</w:t>
      </w:r>
    </w:p>
    <w:p w14:paraId="645D0538" w14:textId="6AD8AA15" w:rsidR="00D24DC1" w:rsidRDefault="006A7C27" w:rsidP="00D24D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pPr>
      <w:r>
        <w:rPr>
          <w:noProof/>
        </w:rPr>
        <mc:AlternateContent>
          <mc:Choice Requires="wpg">
            <w:drawing>
              <wp:anchor distT="0" distB="0" distL="114300" distR="114300" simplePos="0" relativeHeight="251658460" behindDoc="0" locked="0" layoutInCell="1" allowOverlap="1" wp14:anchorId="138FC052" wp14:editId="7818E7F6">
                <wp:simplePos x="0" y="0"/>
                <wp:positionH relativeFrom="leftMargin">
                  <wp:align>right</wp:align>
                </wp:positionH>
                <wp:positionV relativeFrom="paragraph">
                  <wp:posOffset>138430</wp:posOffset>
                </wp:positionV>
                <wp:extent cx="409575" cy="1341755"/>
                <wp:effectExtent l="0" t="0" r="85725" b="0"/>
                <wp:wrapNone/>
                <wp:docPr id="86681303" name="Group 1"/>
                <wp:cNvGraphicFramePr/>
                <a:graphic xmlns:a="http://schemas.openxmlformats.org/drawingml/2006/main">
                  <a:graphicData uri="http://schemas.microsoft.com/office/word/2010/wordprocessingGroup">
                    <wpg:wgp>
                      <wpg:cNvGrpSpPr/>
                      <wpg:grpSpPr>
                        <a:xfrm>
                          <a:off x="0" y="0"/>
                          <a:ext cx="409575" cy="1341755"/>
                          <a:chOff x="0" y="0"/>
                          <a:chExt cx="532485" cy="1084580"/>
                        </a:xfrm>
                      </wpg:grpSpPr>
                      <wpg:grpSp>
                        <wpg:cNvPr id="1100512843" name="Group 2775"/>
                        <wpg:cNvGrpSpPr>
                          <a:grpSpLocks/>
                        </wpg:cNvGrpSpPr>
                        <wpg:grpSpPr bwMode="auto">
                          <a:xfrm>
                            <a:off x="133350" y="209550"/>
                            <a:ext cx="399135" cy="708582"/>
                            <a:chOff x="413" y="14124"/>
                            <a:chExt cx="388" cy="1357"/>
                          </a:xfrm>
                        </wpg:grpSpPr>
                        <wps:wsp>
                          <wps:cNvPr id="687504974"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5408995"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915799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72902645"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2A254" w14:textId="77777777" w:rsidR="006A7C27" w:rsidRDefault="006A7C27" w:rsidP="006A7C27">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38FC052" id="_x0000_s1295" style="position:absolute;left:0;text-align:left;margin-left:-18.95pt;margin-top:10.9pt;width:32.25pt;height:105.65pt;z-index:251658460;mso-position-horizontal:right;mso-position-horizontal-relative:left-margin-area;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">
                <v:group id="Group 2775" o:spid="_x0000_s1296"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">
                  <v:line id="Line 2776" o:spid="_x0000_s129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">
                    <v:stroke endarrow="block"/>
                  </v:line>
                  <v:line id="Line 2777" o:spid="_x0000_s129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">
                    <v:stroke endarrow="block"/>
                  </v:line>
                  <v:line id="Line 2778" o:spid="_x0000_s1299"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"/>
                </v:group>
                <v:shape id="Text Box 2779" o:spid="_x0000_s1300"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" stroked="f">
                  <v:textbox style="layout-flow:vertical;mso-layout-flow-alt:bottom-to-top" inset="0,0,0,0">
                    <w:txbxContent>
                      <w:p w14:paraId="03D2A254" w14:textId="77777777" w:rsidR="006A7C27" w:rsidRDefault="006A7C27" w:rsidP="006A7C27">
                        <w:pPr>
                          <w:jc w:val="center"/>
                          <w:rPr>
                            <w:sz w:val="16"/>
                          </w:rPr>
                        </w:pPr>
                        <w:r>
                          <w:rPr>
                            <w:sz w:val="16"/>
                          </w:rPr>
                          <w:t>PIM 98-045</w:t>
                        </w:r>
                      </w:p>
                    </w:txbxContent>
                  </v:textbox>
                </v:shape>
                <w10:wrap anchorx="margin"/>
              </v:group>
            </w:pict>
          </mc:Fallback>
        </mc:AlternateContent>
      </w:r>
    </w:p>
    <w:p w14:paraId="5F9E28CF" w14:textId="246AC6A6" w:rsidR="00D24DC1" w:rsidRDefault="00D24DC1" w:rsidP="00D24D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pPr>
      <w:r w:rsidRPr="002D0649">
        <w:t>* Delete if not applicable.</w:t>
      </w:r>
    </w:p>
    <w:p w14:paraId="51906384" w14:textId="454B0A58" w:rsidR="00D24DC1" w:rsidRPr="002D0649" w:rsidRDefault="00D24DC1" w:rsidP="00D24D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1" w:lineRule="auto"/>
        <w:jc w:val="both"/>
        <w:rPr>
          <w:b/>
        </w:rPr>
      </w:pPr>
    </w:p>
    <w:p w14:paraId="08BA5545" w14:textId="7AFF2141" w:rsidR="00BD32FF" w:rsidRPr="002D0649" w:rsidRDefault="0D4E7E7F" w:rsidP="00BD32FF">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7FC51DF9">
        <w:rPr>
          <w:b/>
          <w:bCs/>
        </w:rPr>
        <w:t xml:space="preserve">Note: This public body does not discriminate against faith-based organizations in accordance with the </w:t>
      </w:r>
      <w:r w:rsidRPr="7FC51DF9">
        <w:rPr>
          <w:b/>
          <w:bCs/>
          <w:i/>
          <w:iCs/>
        </w:rPr>
        <w:t>Code of Virginia</w:t>
      </w:r>
      <w:r w:rsidRPr="7FC51DF9">
        <w:rPr>
          <w:b/>
          <w:bCs/>
        </w:rPr>
        <w:t xml:space="preserve">, § 2.2-4343.1 or </w:t>
      </w:r>
      <w:r w:rsidRPr="7FC51DF9">
        <w:rPr>
          <w:b/>
          <w:bCs/>
          <w:kern w:val="2"/>
        </w:rPr>
        <w:t>against a bidder or offeror because of race, religion, color, sex, national origin, age, disability, sexual orientation, gender identity, political affiliation, veteran status</w:t>
      </w:r>
      <w:r w:rsidR="6EC19971" w:rsidRPr="7FC51DF9">
        <w:rPr>
          <w:b/>
          <w:bCs/>
          <w:kern w:val="2"/>
        </w:rPr>
        <w:t>, status as a military family,</w:t>
      </w:r>
      <w:r w:rsidRPr="7FC51DF9">
        <w:rPr>
          <w:b/>
          <w:bCs/>
          <w:kern w:val="2"/>
        </w:rPr>
        <w:t xml:space="preserve"> or any other basis prohibited by state law relating to discrimination in employment. Faith-based organizations may request that the issuing agency not include subparagraph 1.</w:t>
      </w:r>
      <w:r w:rsidR="625E93DF" w:rsidRPr="7FC51DF9">
        <w:rPr>
          <w:b/>
          <w:bCs/>
          <w:kern w:val="2"/>
        </w:rPr>
        <w:t>f</w:t>
      </w:r>
      <w:r w:rsidRPr="7FC51DF9">
        <w:rPr>
          <w:b/>
          <w:bCs/>
          <w:kern w:val="2"/>
        </w:rPr>
        <w:t xml:space="preserve"> in General Terms and Condition C.  Such a request shall be in writing and explain why an exception should be made in that invitation to bid or request for proposal.</w:t>
      </w:r>
      <w:r w:rsidR="004621E7">
        <w:rPr>
          <w:kern w:val="2"/>
        </w:rPr>
        <w:br w:type="page"/>
      </w:r>
    </w:p>
    <w:p w14:paraId="6F65E984" w14:textId="77777777" w:rsidR="00BD32FF" w:rsidRPr="002D0649" w:rsidRDefault="00BD32FF" w:rsidP="000B6A1E">
      <w:pPr>
        <w:tabs>
          <w:tab w:val="left" w:pos="720"/>
          <w:tab w:val="left" w:pos="1152"/>
          <w:tab w:val="left" w:pos="1584"/>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sectPr w:rsidR="00BD32FF" w:rsidRPr="002D0649" w:rsidSect="00BD32FF">
          <w:pgSz w:w="12240" w:h="15840" w:code="1"/>
          <w:pgMar w:top="720" w:right="1080" w:bottom="893" w:left="1080" w:header="720" w:footer="720" w:gutter="0"/>
          <w:pgNumType w:start="1"/>
          <w:cols w:space="720"/>
          <w:noEndnote/>
          <w:titlePg/>
        </w:sectPr>
      </w:pPr>
    </w:p>
    <w:p w14:paraId="33BC68A9" w14:textId="77777777" w:rsidR="00BD32FF" w:rsidRDefault="00BD32FF" w:rsidP="00BD32FF">
      <w:pPr>
        <w:tabs>
          <w:tab w:val="left" w:pos="6210"/>
          <w:tab w:val="left" w:pos="9000"/>
        </w:tabs>
        <w:jc w:val="center"/>
        <w:rPr>
          <w:kern w:val="2"/>
        </w:rPr>
      </w:pPr>
      <w:r>
        <w:rPr>
          <w:kern w:val="2"/>
        </w:rPr>
        <w:lastRenderedPageBreak/>
        <w:t>TABLE OF CONTENTS FOR RFP#</w:t>
      </w:r>
    </w:p>
    <w:p w14:paraId="5E07F109" w14:textId="77777777" w:rsidR="00BD32FF" w:rsidRDefault="00BD32FF" w:rsidP="00BD32FF">
      <w:pPr>
        <w:tabs>
          <w:tab w:val="left" w:pos="6210"/>
          <w:tab w:val="left" w:pos="9000"/>
        </w:tabs>
        <w:ind w:firstLine="6210"/>
        <w:rPr>
          <w:kern w:val="2"/>
        </w:rPr>
      </w:pPr>
    </w:p>
    <w:p w14:paraId="71B6D7B5" w14:textId="77777777" w:rsidR="00BD32FF" w:rsidRDefault="005D51E3" w:rsidP="005D51E3">
      <w:r>
        <w:tab/>
      </w:r>
      <w:r>
        <w:tab/>
      </w:r>
      <w:r>
        <w:tab/>
      </w:r>
      <w:r>
        <w:tab/>
      </w:r>
      <w:r>
        <w:tab/>
      </w:r>
      <w:r>
        <w:tab/>
      </w:r>
      <w:r>
        <w:tab/>
      </w:r>
      <w:r>
        <w:tab/>
      </w:r>
      <w:r>
        <w:tab/>
      </w:r>
      <w:r w:rsidR="00BD32FF">
        <w:tab/>
      </w:r>
      <w:r w:rsidR="00BD32FF">
        <w:tab/>
      </w:r>
      <w:r w:rsidR="00BD32FF">
        <w:tab/>
        <w:t>PAGE</w:t>
      </w:r>
    </w:p>
    <w:p w14:paraId="0E7E3B1C" w14:textId="77777777" w:rsidR="00BD32FF" w:rsidRDefault="00BD32FF" w:rsidP="00BD32FF">
      <w:pPr>
        <w:tabs>
          <w:tab w:val="left" w:pos="720"/>
          <w:tab w:val="left" w:pos="6210"/>
          <w:tab w:val="left" w:pos="9090"/>
        </w:tabs>
        <w:rPr>
          <w:kern w:val="2"/>
        </w:rPr>
      </w:pPr>
    </w:p>
    <w:p w14:paraId="1BAE5A7F" w14:textId="77777777" w:rsidR="00BD32FF" w:rsidRDefault="00BD32FF" w:rsidP="00BD32FF">
      <w:pPr>
        <w:tabs>
          <w:tab w:val="left" w:pos="720"/>
          <w:tab w:val="left" w:pos="1224"/>
          <w:tab w:val="left" w:pos="9090"/>
        </w:tabs>
        <w:rPr>
          <w:kern w:val="2"/>
        </w:rPr>
      </w:pPr>
      <w:r>
        <w:rPr>
          <w:kern w:val="2"/>
        </w:rPr>
        <w:t xml:space="preserve">I.     </w:t>
      </w:r>
      <w:r>
        <w:rPr>
          <w:kern w:val="2"/>
        </w:rPr>
        <w:tab/>
      </w:r>
      <w:r>
        <w:rPr>
          <w:kern w:val="2"/>
          <w:u w:val="single"/>
        </w:rPr>
        <w:t>PURPOSE</w:t>
      </w:r>
      <w:r>
        <w:rPr>
          <w:kern w:val="2"/>
        </w:rPr>
        <w:tab/>
      </w:r>
    </w:p>
    <w:p w14:paraId="0AD26BE5" w14:textId="77777777" w:rsidR="00BD32FF" w:rsidRDefault="00BD32FF" w:rsidP="00BD32FF">
      <w:pPr>
        <w:tabs>
          <w:tab w:val="left" w:pos="720"/>
          <w:tab w:val="left" w:pos="1224"/>
          <w:tab w:val="left" w:pos="9090"/>
        </w:tabs>
        <w:rPr>
          <w:kern w:val="2"/>
        </w:rPr>
      </w:pPr>
    </w:p>
    <w:p w14:paraId="4581D4AE" w14:textId="77777777" w:rsidR="00BD32FF" w:rsidRDefault="00BD32FF" w:rsidP="00BD32FF">
      <w:pPr>
        <w:tabs>
          <w:tab w:val="left" w:pos="720"/>
          <w:tab w:val="left" w:pos="1224"/>
          <w:tab w:val="left" w:pos="9090"/>
        </w:tabs>
        <w:rPr>
          <w:kern w:val="2"/>
        </w:rPr>
      </w:pPr>
      <w:r>
        <w:rPr>
          <w:kern w:val="2"/>
        </w:rPr>
        <w:t xml:space="preserve">II.    </w:t>
      </w:r>
      <w:r>
        <w:rPr>
          <w:kern w:val="2"/>
        </w:rPr>
        <w:tab/>
      </w:r>
      <w:r>
        <w:rPr>
          <w:kern w:val="2"/>
          <w:u w:val="single"/>
        </w:rPr>
        <w:t>BACKGROUND</w:t>
      </w:r>
      <w:r>
        <w:rPr>
          <w:kern w:val="2"/>
        </w:rPr>
        <w:tab/>
      </w:r>
    </w:p>
    <w:p w14:paraId="20C902A9" w14:textId="77777777" w:rsidR="00BD32FF" w:rsidRDefault="00BD32FF" w:rsidP="00BD32FF">
      <w:pPr>
        <w:tabs>
          <w:tab w:val="left" w:pos="720"/>
          <w:tab w:val="left" w:pos="1224"/>
          <w:tab w:val="left" w:pos="9090"/>
        </w:tabs>
        <w:rPr>
          <w:kern w:val="2"/>
        </w:rPr>
      </w:pPr>
    </w:p>
    <w:p w14:paraId="5A77D300" w14:textId="77777777" w:rsidR="00BD32FF" w:rsidRDefault="00BD32FF" w:rsidP="00BD32FF">
      <w:pPr>
        <w:tabs>
          <w:tab w:val="left" w:pos="720"/>
          <w:tab w:val="left" w:pos="1224"/>
          <w:tab w:val="left" w:pos="9090"/>
        </w:tabs>
        <w:rPr>
          <w:kern w:val="2"/>
        </w:rPr>
      </w:pPr>
      <w:r>
        <w:rPr>
          <w:kern w:val="2"/>
        </w:rPr>
        <w:t xml:space="preserve">III.   </w:t>
      </w:r>
      <w:r>
        <w:rPr>
          <w:kern w:val="2"/>
        </w:rPr>
        <w:tab/>
      </w:r>
      <w:r>
        <w:rPr>
          <w:kern w:val="2"/>
          <w:u w:val="single"/>
        </w:rPr>
        <w:t>STATEMENT OF NEEDS</w:t>
      </w:r>
      <w:r>
        <w:rPr>
          <w:kern w:val="2"/>
        </w:rPr>
        <w:tab/>
      </w:r>
    </w:p>
    <w:p w14:paraId="41E69D63" w14:textId="77777777" w:rsidR="00BD32FF" w:rsidRDefault="00BD32FF" w:rsidP="00BD32FF">
      <w:pPr>
        <w:tabs>
          <w:tab w:val="left" w:pos="720"/>
          <w:tab w:val="left" w:pos="1224"/>
          <w:tab w:val="left" w:pos="9090"/>
        </w:tabs>
        <w:rPr>
          <w:kern w:val="2"/>
        </w:rPr>
      </w:pPr>
    </w:p>
    <w:p w14:paraId="4730B881" w14:textId="77777777" w:rsidR="00BD32FF" w:rsidRDefault="00BD32FF" w:rsidP="00BD32FF">
      <w:pPr>
        <w:tabs>
          <w:tab w:val="left" w:pos="720"/>
          <w:tab w:val="left" w:pos="1224"/>
          <w:tab w:val="left" w:pos="9090"/>
        </w:tabs>
        <w:rPr>
          <w:kern w:val="2"/>
        </w:rPr>
      </w:pPr>
      <w:r>
        <w:rPr>
          <w:kern w:val="2"/>
        </w:rPr>
        <w:t xml:space="preserve">IV.   </w:t>
      </w:r>
      <w:r>
        <w:rPr>
          <w:kern w:val="2"/>
        </w:rPr>
        <w:tab/>
      </w:r>
      <w:r>
        <w:rPr>
          <w:kern w:val="2"/>
          <w:u w:val="single"/>
        </w:rPr>
        <w:t>PROPOSAL PREPARATION AND SUBMISSION INSTRUCTIONS</w:t>
      </w:r>
      <w:r>
        <w:rPr>
          <w:kern w:val="2"/>
        </w:rPr>
        <w:tab/>
      </w:r>
    </w:p>
    <w:p w14:paraId="33230907" w14:textId="77777777" w:rsidR="00BD32FF" w:rsidRDefault="00BD32FF" w:rsidP="00BD32FF">
      <w:pPr>
        <w:tabs>
          <w:tab w:val="left" w:pos="720"/>
          <w:tab w:val="left" w:pos="1224"/>
          <w:tab w:val="left" w:pos="9090"/>
        </w:tabs>
        <w:rPr>
          <w:kern w:val="2"/>
        </w:rPr>
      </w:pPr>
    </w:p>
    <w:p w14:paraId="621E150D" w14:textId="77777777" w:rsidR="00BD32FF" w:rsidRDefault="00BD32FF" w:rsidP="00BD32FF">
      <w:pPr>
        <w:tabs>
          <w:tab w:val="left" w:pos="720"/>
          <w:tab w:val="left" w:pos="1224"/>
          <w:tab w:val="left" w:pos="9090"/>
        </w:tabs>
        <w:rPr>
          <w:kern w:val="2"/>
        </w:rPr>
      </w:pPr>
      <w:r>
        <w:rPr>
          <w:kern w:val="2"/>
        </w:rPr>
        <w:t xml:space="preserve">V.     </w:t>
      </w:r>
      <w:r>
        <w:rPr>
          <w:kern w:val="2"/>
        </w:rPr>
        <w:tab/>
      </w:r>
      <w:r>
        <w:rPr>
          <w:kern w:val="2"/>
          <w:u w:val="single"/>
        </w:rPr>
        <w:t>EVALUATION AND AWARD CRITERIA</w:t>
      </w:r>
      <w:r>
        <w:rPr>
          <w:kern w:val="2"/>
        </w:rPr>
        <w:tab/>
      </w:r>
    </w:p>
    <w:p w14:paraId="371A86D0" w14:textId="77777777" w:rsidR="00BD32FF" w:rsidRDefault="00BD32FF" w:rsidP="00BD32FF">
      <w:pPr>
        <w:tabs>
          <w:tab w:val="left" w:pos="720"/>
          <w:tab w:val="left" w:pos="1224"/>
          <w:tab w:val="left" w:pos="9090"/>
        </w:tabs>
        <w:rPr>
          <w:kern w:val="2"/>
        </w:rPr>
      </w:pPr>
    </w:p>
    <w:p w14:paraId="0FB2B368" w14:textId="77777777" w:rsidR="00BD32FF" w:rsidRDefault="00BD32FF" w:rsidP="00BD32FF">
      <w:pPr>
        <w:tabs>
          <w:tab w:val="left" w:pos="720"/>
          <w:tab w:val="left" w:pos="1224"/>
          <w:tab w:val="left" w:pos="9090"/>
        </w:tabs>
        <w:rPr>
          <w:kern w:val="2"/>
        </w:rPr>
      </w:pPr>
      <w:r>
        <w:rPr>
          <w:kern w:val="2"/>
        </w:rPr>
        <w:t xml:space="preserve">VI.     </w:t>
      </w:r>
      <w:r>
        <w:rPr>
          <w:kern w:val="2"/>
        </w:rPr>
        <w:tab/>
      </w:r>
      <w:r>
        <w:rPr>
          <w:kern w:val="2"/>
          <w:u w:val="single"/>
        </w:rPr>
        <w:t>REPORTING AND DELIVERY INSTRUCTIONS</w:t>
      </w:r>
      <w:r>
        <w:rPr>
          <w:kern w:val="2"/>
        </w:rPr>
        <w:tab/>
      </w:r>
    </w:p>
    <w:p w14:paraId="55994817" w14:textId="77777777" w:rsidR="00BD32FF" w:rsidRDefault="00BD32FF" w:rsidP="00BD32FF">
      <w:pPr>
        <w:tabs>
          <w:tab w:val="left" w:pos="720"/>
          <w:tab w:val="left" w:pos="1224"/>
          <w:tab w:val="left" w:pos="9090"/>
        </w:tabs>
        <w:rPr>
          <w:kern w:val="2"/>
        </w:rPr>
      </w:pPr>
    </w:p>
    <w:p w14:paraId="746F73BE" w14:textId="77777777" w:rsidR="00BD32FF" w:rsidRDefault="00BD32FF" w:rsidP="00BD32FF">
      <w:pPr>
        <w:tabs>
          <w:tab w:val="left" w:pos="720"/>
          <w:tab w:val="left" w:pos="1224"/>
          <w:tab w:val="left" w:pos="9090"/>
        </w:tabs>
        <w:rPr>
          <w:kern w:val="2"/>
        </w:rPr>
      </w:pPr>
      <w:r>
        <w:rPr>
          <w:kern w:val="2"/>
        </w:rPr>
        <w:t xml:space="preserve">VII.    </w:t>
      </w:r>
      <w:r>
        <w:rPr>
          <w:kern w:val="2"/>
        </w:rPr>
        <w:tab/>
      </w:r>
      <w:r>
        <w:rPr>
          <w:kern w:val="2"/>
          <w:u w:val="single"/>
        </w:rPr>
        <w:t>PREPROPOSAL CONFERENCE</w:t>
      </w:r>
      <w:r>
        <w:rPr>
          <w:kern w:val="2"/>
        </w:rPr>
        <w:tab/>
      </w:r>
    </w:p>
    <w:p w14:paraId="72B8349C" w14:textId="77777777" w:rsidR="00BD32FF" w:rsidRDefault="00BD32FF" w:rsidP="00BD32FF">
      <w:pPr>
        <w:tabs>
          <w:tab w:val="left" w:pos="720"/>
          <w:tab w:val="left" w:pos="1224"/>
          <w:tab w:val="left" w:pos="9090"/>
        </w:tabs>
        <w:rPr>
          <w:kern w:val="2"/>
        </w:rPr>
      </w:pPr>
    </w:p>
    <w:p w14:paraId="1FC736CA" w14:textId="77777777" w:rsidR="00BD32FF" w:rsidRDefault="00BD32FF" w:rsidP="00BD32FF">
      <w:pPr>
        <w:tabs>
          <w:tab w:val="left" w:pos="720"/>
          <w:tab w:val="left" w:pos="1224"/>
          <w:tab w:val="left" w:pos="9090"/>
        </w:tabs>
        <w:rPr>
          <w:kern w:val="2"/>
        </w:rPr>
      </w:pPr>
      <w:r>
        <w:rPr>
          <w:kern w:val="2"/>
        </w:rPr>
        <w:t xml:space="preserve">VIII.   </w:t>
      </w:r>
      <w:r>
        <w:rPr>
          <w:kern w:val="2"/>
        </w:rPr>
        <w:tab/>
      </w:r>
      <w:r>
        <w:rPr>
          <w:kern w:val="2"/>
          <w:u w:val="single"/>
        </w:rPr>
        <w:t>GENERAL TERMS AND CONDITIONS</w:t>
      </w:r>
      <w:r>
        <w:rPr>
          <w:kern w:val="2"/>
        </w:rPr>
        <w:tab/>
      </w:r>
    </w:p>
    <w:p w14:paraId="388DAF70" w14:textId="77777777" w:rsidR="00BD32FF" w:rsidRDefault="00BD32FF" w:rsidP="00BD32FF">
      <w:pPr>
        <w:tabs>
          <w:tab w:val="left" w:pos="720"/>
          <w:tab w:val="left" w:pos="1224"/>
          <w:tab w:val="left" w:pos="9090"/>
        </w:tabs>
        <w:rPr>
          <w:kern w:val="2"/>
        </w:rPr>
      </w:pPr>
    </w:p>
    <w:p w14:paraId="2E901D2D" w14:textId="77777777" w:rsidR="00BD32FF" w:rsidRDefault="00BD32FF" w:rsidP="00BD32FF">
      <w:pPr>
        <w:tabs>
          <w:tab w:val="left" w:pos="720"/>
          <w:tab w:val="left" w:pos="1224"/>
          <w:tab w:val="left" w:pos="9090"/>
        </w:tabs>
        <w:rPr>
          <w:kern w:val="2"/>
        </w:rPr>
      </w:pPr>
      <w:r>
        <w:rPr>
          <w:kern w:val="2"/>
        </w:rPr>
        <w:t xml:space="preserve">IX.     </w:t>
      </w:r>
      <w:r>
        <w:rPr>
          <w:kern w:val="2"/>
        </w:rPr>
        <w:tab/>
      </w:r>
      <w:r>
        <w:rPr>
          <w:kern w:val="2"/>
          <w:u w:val="single"/>
        </w:rPr>
        <w:t>SPECIAL TERMS AND CONDITIONS</w:t>
      </w:r>
      <w:r>
        <w:rPr>
          <w:kern w:val="2"/>
        </w:rPr>
        <w:tab/>
      </w:r>
    </w:p>
    <w:p w14:paraId="69BC17BE" w14:textId="77777777" w:rsidR="00BD32FF" w:rsidRDefault="00BD32FF" w:rsidP="00BD32FF">
      <w:pPr>
        <w:tabs>
          <w:tab w:val="left" w:pos="720"/>
          <w:tab w:val="left" w:pos="1224"/>
          <w:tab w:val="left" w:pos="9090"/>
        </w:tabs>
        <w:rPr>
          <w:kern w:val="2"/>
        </w:rPr>
      </w:pPr>
    </w:p>
    <w:p w14:paraId="6FE7D067" w14:textId="77777777" w:rsidR="00BD32FF" w:rsidRDefault="00BD32FF" w:rsidP="00BD32FF">
      <w:pPr>
        <w:tabs>
          <w:tab w:val="left" w:pos="720"/>
          <w:tab w:val="left" w:pos="1224"/>
          <w:tab w:val="left" w:pos="9090"/>
        </w:tabs>
        <w:rPr>
          <w:kern w:val="2"/>
        </w:rPr>
      </w:pPr>
      <w:r>
        <w:rPr>
          <w:kern w:val="2"/>
        </w:rPr>
        <w:t xml:space="preserve">X.      </w:t>
      </w:r>
      <w:r>
        <w:rPr>
          <w:kern w:val="2"/>
        </w:rPr>
        <w:tab/>
      </w:r>
      <w:r>
        <w:rPr>
          <w:kern w:val="2"/>
          <w:u w:val="single"/>
        </w:rPr>
        <w:t>METHOD OF PAYMENT</w:t>
      </w:r>
      <w:r>
        <w:rPr>
          <w:kern w:val="2"/>
        </w:rPr>
        <w:tab/>
      </w:r>
    </w:p>
    <w:p w14:paraId="2B32ED57" w14:textId="77777777" w:rsidR="00BD32FF" w:rsidRDefault="00BD32FF" w:rsidP="00BD32FF">
      <w:pPr>
        <w:tabs>
          <w:tab w:val="left" w:pos="720"/>
          <w:tab w:val="left" w:pos="1224"/>
          <w:tab w:val="left" w:pos="9090"/>
        </w:tabs>
        <w:rPr>
          <w:kern w:val="2"/>
        </w:rPr>
      </w:pPr>
    </w:p>
    <w:p w14:paraId="5BC7E810" w14:textId="77777777" w:rsidR="00BD32FF" w:rsidRDefault="00BD32FF" w:rsidP="00BD32FF">
      <w:pPr>
        <w:tabs>
          <w:tab w:val="left" w:pos="720"/>
          <w:tab w:val="left" w:pos="1224"/>
          <w:tab w:val="left" w:pos="9090"/>
        </w:tabs>
        <w:rPr>
          <w:kern w:val="2"/>
        </w:rPr>
      </w:pPr>
      <w:r>
        <w:rPr>
          <w:kern w:val="2"/>
        </w:rPr>
        <w:t xml:space="preserve">XI.     </w:t>
      </w:r>
      <w:r>
        <w:rPr>
          <w:kern w:val="2"/>
        </w:rPr>
        <w:tab/>
      </w:r>
      <w:r>
        <w:rPr>
          <w:kern w:val="2"/>
          <w:u w:val="single"/>
        </w:rPr>
        <w:t>PRICING SCHEDULE</w:t>
      </w:r>
      <w:r>
        <w:rPr>
          <w:kern w:val="2"/>
        </w:rPr>
        <w:tab/>
      </w:r>
    </w:p>
    <w:p w14:paraId="1F1E9644" w14:textId="77777777" w:rsidR="00BD32FF" w:rsidRDefault="00BD32FF" w:rsidP="00BD32FF">
      <w:pPr>
        <w:tabs>
          <w:tab w:val="left" w:pos="720"/>
          <w:tab w:val="left" w:pos="1224"/>
          <w:tab w:val="left" w:pos="9090"/>
        </w:tabs>
        <w:rPr>
          <w:kern w:val="2"/>
        </w:rPr>
      </w:pPr>
    </w:p>
    <w:p w14:paraId="73776A1E" w14:textId="77777777" w:rsidR="00BD32FF" w:rsidRDefault="00BD32FF" w:rsidP="00BD32FF">
      <w:pPr>
        <w:tabs>
          <w:tab w:val="left" w:pos="720"/>
          <w:tab w:val="left" w:pos="1224"/>
          <w:tab w:val="left" w:pos="9090"/>
        </w:tabs>
        <w:rPr>
          <w:kern w:val="2"/>
        </w:rPr>
      </w:pPr>
      <w:r>
        <w:rPr>
          <w:kern w:val="2"/>
        </w:rPr>
        <w:t xml:space="preserve">XII.    </w:t>
      </w:r>
      <w:r>
        <w:rPr>
          <w:kern w:val="2"/>
        </w:rPr>
        <w:tab/>
      </w:r>
      <w:r>
        <w:rPr>
          <w:kern w:val="2"/>
          <w:u w:val="single"/>
        </w:rPr>
        <w:t>ATTACHMENTS</w:t>
      </w:r>
      <w:r>
        <w:rPr>
          <w:kern w:val="2"/>
        </w:rPr>
        <w:tab/>
      </w:r>
    </w:p>
    <w:p w14:paraId="472F02AD" w14:textId="77777777" w:rsidR="00BD32FF" w:rsidRDefault="00BD32FF" w:rsidP="00BD32FF">
      <w:pPr>
        <w:tabs>
          <w:tab w:val="left" w:pos="720"/>
          <w:tab w:val="left" w:pos="1224"/>
          <w:tab w:val="left" w:pos="9090"/>
        </w:tabs>
        <w:rPr>
          <w:kern w:val="2"/>
        </w:rPr>
      </w:pPr>
    </w:p>
    <w:p w14:paraId="71867166" w14:textId="77777777" w:rsidR="00BD32FF" w:rsidRDefault="00BD32FF" w:rsidP="00BD32FF">
      <w:pPr>
        <w:tabs>
          <w:tab w:val="left" w:pos="6210"/>
        </w:tabs>
        <w:rPr>
          <w:kern w:val="2"/>
        </w:rPr>
      </w:pPr>
      <w:r>
        <w:rPr>
          <w:kern w:val="2"/>
        </w:rPr>
        <w:t>NOTE: FOR SECTIONS NOT USED ENTER THE WORD “OMITTED” IN PAGE NUMBER COLUMN.</w:t>
      </w:r>
    </w:p>
    <w:p w14:paraId="4DB94BFE" w14:textId="77777777" w:rsidR="00BD32FF" w:rsidRDefault="004C0E8E" w:rsidP="00F011A4">
      <w:pPr>
        <w:tabs>
          <w:tab w:val="left" w:pos="6210"/>
        </w:tabs>
        <w:jc w:val="center"/>
        <w:rPr>
          <w:kern w:val="2"/>
        </w:rPr>
      </w:pPr>
      <w:r>
        <w:rPr>
          <w:kern w:val="2"/>
        </w:rPr>
        <w:br w:type="page"/>
      </w:r>
      <w:r w:rsidR="00BD32FF">
        <w:rPr>
          <w:b/>
          <w:kern w:val="2"/>
          <w:u w:val="single"/>
        </w:rPr>
        <w:lastRenderedPageBreak/>
        <w:t>COMPETITIVE NEGOTIATION STEP-BY-STEP PROCEDURES</w:t>
      </w:r>
    </w:p>
    <w:p w14:paraId="58A52584" w14:textId="77777777" w:rsidR="00BD32FF" w:rsidRDefault="00BD32FF" w:rsidP="00BD32FF">
      <w:pPr>
        <w:tabs>
          <w:tab w:val="left" w:pos="6210"/>
        </w:tabs>
        <w:jc w:val="both"/>
        <w:rPr>
          <w:kern w:val="2"/>
        </w:rPr>
      </w:pPr>
    </w:p>
    <w:p w14:paraId="529D156A" w14:textId="77777777" w:rsidR="00BD32FF" w:rsidRDefault="00BD32FF" w:rsidP="00BD32FF">
      <w:pPr>
        <w:tabs>
          <w:tab w:val="left" w:pos="6210"/>
        </w:tabs>
        <w:jc w:val="both"/>
        <w:rPr>
          <w:kern w:val="2"/>
        </w:rPr>
      </w:pPr>
      <w:r>
        <w:rPr>
          <w:kern w:val="2"/>
        </w:rPr>
        <w:t>The following step-by-step procedures are a guide on how to properly prepare an RFP for the procurement of goods or nonprofessional services by competitive negotiation.</w:t>
      </w:r>
    </w:p>
    <w:p w14:paraId="6F4B62E4" w14:textId="77777777" w:rsidR="00BD32FF" w:rsidRDefault="00BD32FF" w:rsidP="00BD32FF">
      <w:pPr>
        <w:tabs>
          <w:tab w:val="left" w:pos="6210"/>
        </w:tabs>
        <w:jc w:val="both"/>
        <w:rPr>
          <w:kern w:val="2"/>
        </w:rPr>
      </w:pPr>
    </w:p>
    <w:p w14:paraId="3A1DA76F" w14:textId="77777777" w:rsidR="00BD32FF" w:rsidRDefault="00BD32FF" w:rsidP="00BD32FF">
      <w:pPr>
        <w:tabs>
          <w:tab w:val="left" w:pos="6210"/>
        </w:tabs>
        <w:rPr>
          <w:kern w:val="2"/>
        </w:rPr>
      </w:pPr>
    </w:p>
    <w:p w14:paraId="1EAD28AA" w14:textId="77777777" w:rsidR="00BD32FF" w:rsidRDefault="00BD32FF" w:rsidP="00BD32FF">
      <w:pPr>
        <w:tabs>
          <w:tab w:val="left" w:pos="6210"/>
        </w:tabs>
        <w:jc w:val="both"/>
        <w:rPr>
          <w:kern w:val="2"/>
        </w:rPr>
      </w:pPr>
    </w:p>
    <w:p w14:paraId="73FDC557"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rPr>
          <w:kern w:val="2"/>
        </w:rPr>
      </w:pPr>
      <w:bookmarkStart w:id="61" w:name="_Hlk143178422"/>
      <w:r>
        <w:rPr>
          <w:b/>
          <w:noProof/>
          <w:kern w:val="2"/>
        </w:rPr>
        <mc:AlternateContent>
          <mc:Choice Requires="wps">
            <w:drawing>
              <wp:anchor distT="4294967294" distB="4294967294" distL="114298" distR="114298" simplePos="0" relativeHeight="251658443" behindDoc="0" locked="0" layoutInCell="1" allowOverlap="1" wp14:anchorId="6801E219" wp14:editId="57BCD326">
                <wp:simplePos x="0" y="0"/>
                <wp:positionH relativeFrom="column">
                  <wp:posOffset>-520066</wp:posOffset>
                </wp:positionH>
                <wp:positionV relativeFrom="paragraph">
                  <wp:posOffset>44449</wp:posOffset>
                </wp:positionV>
                <wp:extent cx="0" cy="0"/>
                <wp:effectExtent l="0" t="0" r="0" b="0"/>
                <wp:wrapNone/>
                <wp:docPr id="2328"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672E0" id="Line 398" o:spid="_x0000_s1026" style="position:absolute;z-index:251658443;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0.95pt,3.5pt" to="-40.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">
                <v:stroke endarrow="block"/>
              </v:line>
            </w:pict>
          </mc:Fallback>
        </mc:AlternateContent>
      </w:r>
      <w:r w:rsidR="00BD32FF">
        <w:rPr>
          <w:b/>
          <w:kern w:val="2"/>
        </w:rPr>
        <w:t xml:space="preserve">STEP </w:t>
      </w:r>
      <w:r w:rsidR="00557484">
        <w:rPr>
          <w:b/>
          <w:kern w:val="2"/>
        </w:rPr>
        <w:t>1</w:t>
      </w:r>
      <w:r w:rsidR="00BD32FF">
        <w:rPr>
          <w:b/>
          <w:kern w:val="2"/>
        </w:rPr>
        <w:t xml:space="preserve"> - PREPARE THE REQUEST FOR PROPOSAL (RFP)</w:t>
      </w:r>
    </w:p>
    <w:bookmarkEnd w:id="61"/>
    <w:p w14:paraId="698894A9" w14:textId="77777777" w:rsidR="005A4113" w:rsidRDefault="005A4113" w:rsidP="005A411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37BC138D" w14:textId="77777777" w:rsidR="005A4113" w:rsidRPr="00AD3207" w:rsidRDefault="005A4113" w:rsidP="005A411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r w:rsidRPr="00AD3207">
        <w:rPr>
          <w:kern w:val="2"/>
        </w:rPr>
        <w:t>Competitive negotiation is a method of contractor selection which includes issuance of a written RFP indicating in general terms that which is sought to be procured, specifying the factors that will be used in evaluating the proposals, and containing or incorporating by reference the applicable contractual terms and conditions including any unique capabilities or qualifications which will be required of the contractor (</w:t>
      </w:r>
      <w:r w:rsidRPr="00AD3207">
        <w:rPr>
          <w:i/>
          <w:kern w:val="2"/>
        </w:rPr>
        <w:t xml:space="preserve">Code of Virginia, </w:t>
      </w:r>
      <w:r w:rsidRPr="00AD3207">
        <w:rPr>
          <w:kern w:val="2"/>
        </w:rPr>
        <w:t>§ 2.2-430</w:t>
      </w:r>
      <w:r w:rsidR="003D5132">
        <w:rPr>
          <w:kern w:val="2"/>
        </w:rPr>
        <w:t>2.2</w:t>
      </w:r>
      <w:r w:rsidRPr="00AD3207">
        <w:rPr>
          <w:kern w:val="2"/>
        </w:rPr>
        <w:t xml:space="preserve">).  The RFP should be prepared using the sequence shown on Annex 7-B.  The use of this procedure by state agencies standardizes format and makes it easier for state personnel to prepare, evaluate, award, and administer a competitive negotiation program.  It also makes it easier for vendors to understand and respond to RFPs.  Determine if the procurement is to be set-aside for small businesses. </w:t>
      </w:r>
    </w:p>
    <w:p w14:paraId="4546E13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4B3BB2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r>
        <w:rPr>
          <w:kern w:val="2"/>
          <w:u w:val="single"/>
        </w:rPr>
        <w:t>Preparing the RFP</w:t>
      </w:r>
      <w:r>
        <w:rPr>
          <w:kern w:val="2"/>
        </w:rPr>
        <w:t xml:space="preserve"> - The following is an explanation of the contents of each section of an RFP.  Not all sections need be used in every RFP.</w:t>
      </w:r>
    </w:p>
    <w:p w14:paraId="4C4B4EA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0014B3B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w:t>
      </w:r>
      <w:r>
        <w:rPr>
          <w:kern w:val="2"/>
        </w:rPr>
        <w:tab/>
      </w:r>
      <w:r>
        <w:rPr>
          <w:kern w:val="2"/>
          <w:u w:val="single"/>
        </w:rPr>
        <w:t>PURPOSE</w:t>
      </w:r>
      <w:r>
        <w:rPr>
          <w:kern w:val="2"/>
        </w:rPr>
        <w:t>: Include a brief statement of the purpose of the RFP.  The following are typical examples of language used in writing this section for goods and services.</w:t>
      </w:r>
    </w:p>
    <w:p w14:paraId="353E0CB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287A1D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kern w:val="2"/>
          <w:u w:val="single"/>
        </w:rPr>
        <w:t>Goods</w:t>
      </w:r>
      <w:r>
        <w:rPr>
          <w:kern w:val="2"/>
        </w:rPr>
        <w:t xml:space="preserve">: “The purpose of this Request for Proposal (RFP) is to solicit </w:t>
      </w:r>
      <w:r>
        <w:rPr>
          <w:kern w:val="2"/>
          <w:u w:val="single"/>
        </w:rPr>
        <w:t>sealed</w:t>
      </w:r>
      <w:r>
        <w:rPr>
          <w:kern w:val="2"/>
        </w:rPr>
        <w:t xml:space="preserve"> proposals to establish a contract through competitive negotiation for the </w:t>
      </w:r>
      <w:r>
        <w:rPr>
          <w:kern w:val="2"/>
          <w:u w:val="single"/>
        </w:rPr>
        <w:t>(purchase/lease-purchase/lease/rental)</w:t>
      </w:r>
      <w:r>
        <w:rPr>
          <w:kern w:val="2"/>
        </w:rPr>
        <w:t xml:space="preserve"> of </w:t>
      </w:r>
      <w:r>
        <w:rPr>
          <w:kern w:val="2"/>
          <w:u w:val="single"/>
        </w:rPr>
        <w:t>(generic commodity description)</w:t>
      </w:r>
      <w:r>
        <w:rPr>
          <w:kern w:val="2"/>
        </w:rPr>
        <w:t xml:space="preserve"> by the </w:t>
      </w:r>
      <w:r>
        <w:rPr>
          <w:kern w:val="2"/>
          <w:u w:val="single"/>
        </w:rPr>
        <w:t>(agency name)</w:t>
      </w:r>
      <w:r>
        <w:rPr>
          <w:kern w:val="2"/>
        </w:rPr>
        <w:t>.”</w:t>
      </w:r>
    </w:p>
    <w:p w14:paraId="6FD7E7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48E2630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kern w:val="2"/>
          <w:u w:val="single"/>
        </w:rPr>
        <w:t>Services</w:t>
      </w:r>
      <w:r>
        <w:rPr>
          <w:kern w:val="2"/>
        </w:rPr>
        <w:t xml:space="preserve">: “The purpose of this Request for Proposal (RFP) is to solicit </w:t>
      </w:r>
      <w:r>
        <w:rPr>
          <w:kern w:val="2"/>
          <w:u w:val="single"/>
        </w:rPr>
        <w:t>sealed</w:t>
      </w:r>
      <w:r>
        <w:rPr>
          <w:kern w:val="2"/>
        </w:rPr>
        <w:t xml:space="preserve"> proposals to establish a contract through competitive negotiation for the purchase of </w:t>
      </w:r>
      <w:r>
        <w:rPr>
          <w:kern w:val="2"/>
          <w:u w:val="single"/>
        </w:rPr>
        <w:t>(type of consultant services/type of maintenance services/type of other nonprofessional services)</w:t>
      </w:r>
      <w:r>
        <w:rPr>
          <w:kern w:val="2"/>
        </w:rPr>
        <w:t xml:space="preserve"> by the </w:t>
      </w:r>
      <w:r>
        <w:rPr>
          <w:kern w:val="2"/>
          <w:u w:val="single"/>
        </w:rPr>
        <w:t>(agency name)</w:t>
      </w:r>
      <w:r>
        <w:rPr>
          <w:kern w:val="2"/>
        </w:rPr>
        <w:t>.”</w:t>
      </w:r>
    </w:p>
    <w:p w14:paraId="2FFDD8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387652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w:t>
      </w:r>
      <w:r>
        <w:rPr>
          <w:kern w:val="2"/>
        </w:rPr>
        <w:tab/>
      </w:r>
      <w:r>
        <w:rPr>
          <w:kern w:val="2"/>
          <w:u w:val="single"/>
        </w:rPr>
        <w:t>BACKGROUND</w:t>
      </w:r>
      <w:r>
        <w:rPr>
          <w:kern w:val="2"/>
        </w:rPr>
        <w:t>: Optional.  If used, the brief narrative should describe historical facts or events leading up to the present requirement for that which is to be purchased.  It sets the stage for the proposed procurement.</w:t>
      </w:r>
    </w:p>
    <w:p w14:paraId="2E35E76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64FA525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III.</w:t>
      </w:r>
      <w:r>
        <w:rPr>
          <w:kern w:val="2"/>
        </w:rPr>
        <w:tab/>
      </w:r>
      <w:r>
        <w:rPr>
          <w:kern w:val="2"/>
          <w:u w:val="single"/>
        </w:rPr>
        <w:t>STATEMENT OF NEEDS</w:t>
      </w:r>
      <w:r>
        <w:rPr>
          <w:kern w:val="2"/>
        </w:rPr>
        <w:t>:</w:t>
      </w:r>
    </w:p>
    <w:p w14:paraId="7235FF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1C9A325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The Statement of Needs should describe in general terms, the service to be performed or the goods to be purchased, including quantity, if applicable.  Specifications and/or drawings may be referenced by attachment.</w:t>
      </w:r>
    </w:p>
    <w:p w14:paraId="628A3D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6C6DCCC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Items that should be addressed in the Statement of Needs include the specific tasks, subtasks, parameters, and limitations restricting such task or subtasks which should be accomplished and/or considered by the contractor or included in the final product.  Consequently, each task should be numbered and organized in such a manner as to identify it as an individual task among many.  This is one of the most important sections of the RFP, because it is the section upon which the offerors will base their proposed prices.</w:t>
      </w:r>
    </w:p>
    <w:p w14:paraId="4B56A6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565051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Other items that should be addressed, as appropriate, include but are not limited to, agency furnished materials such as State plans, statistical reports, office space, personnel, response times, workmanship, working hours, overtime, access to work site, etc.</w:t>
      </w:r>
    </w:p>
    <w:p w14:paraId="6252D0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1E0CD92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t>The following content information and language usage should be observed in writing the Statement of Needs:</w:t>
      </w:r>
    </w:p>
    <w:p w14:paraId="6DF4AC0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5E794F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 xml:space="preserve">Do </w:t>
      </w:r>
      <w:r>
        <w:rPr>
          <w:kern w:val="2"/>
          <w:u w:val="single"/>
        </w:rPr>
        <w:t>not</w:t>
      </w:r>
      <w:r>
        <w:rPr>
          <w:kern w:val="2"/>
        </w:rPr>
        <w:t xml:space="preserve"> include Proposal Preparation and Submission information in the Statement of Needs section of the RFP.  Likewise, do not place Statement of Needs requirements in the Proposal Preparation and Submission Instructions Section of the RFP (see IV, Proposal Preparation and Submission Instructions).</w:t>
      </w:r>
    </w:p>
    <w:p w14:paraId="6EEFC1E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7EEE97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In stating a requirement or fact, avoid duplication unless necessary.  Duplicating a requirement, especially if it is worded differently, may be confusing.  The weaker construction of two different sentences addressing the same requirement may be construed to govern in case of controversy.  Courts normally rule against the writer of a document in such matters.</w:t>
      </w:r>
    </w:p>
    <w:p w14:paraId="2238035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59E5E13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lastRenderedPageBreak/>
        <w:t>3.</w:t>
      </w:r>
      <w:r>
        <w:rPr>
          <w:kern w:val="2"/>
        </w:rPr>
        <w:tab/>
        <w:t xml:space="preserve">Use the word “contractor” in the Statement of Needs to describe the person/firm under contract.  Use the word “offeror” to describe who is to submit a response to the RFP.  Do not use the words </w:t>
      </w:r>
      <w:r>
        <w:rPr>
          <w:kern w:val="2"/>
          <w:u w:val="single"/>
        </w:rPr>
        <w:t>offeror</w:t>
      </w:r>
      <w:r>
        <w:rPr>
          <w:kern w:val="2"/>
        </w:rPr>
        <w:t xml:space="preserve">, </w:t>
      </w:r>
      <w:r>
        <w:rPr>
          <w:kern w:val="2"/>
          <w:u w:val="single"/>
        </w:rPr>
        <w:t>successful proposer</w:t>
      </w:r>
      <w:r>
        <w:rPr>
          <w:kern w:val="2"/>
        </w:rPr>
        <w:t xml:space="preserve">, </w:t>
      </w:r>
      <w:r>
        <w:rPr>
          <w:kern w:val="2"/>
          <w:u w:val="single"/>
        </w:rPr>
        <w:t>consultant</w:t>
      </w:r>
      <w:r>
        <w:rPr>
          <w:kern w:val="2"/>
        </w:rPr>
        <w:t xml:space="preserve">, </w:t>
      </w:r>
      <w:r>
        <w:rPr>
          <w:kern w:val="2"/>
          <w:u w:val="single"/>
        </w:rPr>
        <w:t>vendor</w:t>
      </w:r>
      <w:r>
        <w:rPr>
          <w:kern w:val="2"/>
        </w:rPr>
        <w:t xml:space="preserve">, </w:t>
      </w:r>
      <w:r>
        <w:rPr>
          <w:kern w:val="2"/>
          <w:u w:val="single"/>
        </w:rPr>
        <w:t>selected firm</w:t>
      </w:r>
      <w:r>
        <w:rPr>
          <w:kern w:val="2"/>
        </w:rPr>
        <w:t xml:space="preserve"> and </w:t>
      </w:r>
      <w:r>
        <w:rPr>
          <w:kern w:val="2"/>
          <w:u w:val="single"/>
        </w:rPr>
        <w:t>provider</w:t>
      </w:r>
      <w:r>
        <w:rPr>
          <w:kern w:val="2"/>
        </w:rPr>
        <w:t xml:space="preserve"> or other similar nouns to identify the contractor.  These terms may create severe problems since they also identify other types of persons besides a contractor.  Be consistent in the use of a term to describe a person, function, action, item or organization.  For example, do not identify a person or role as a “Project Leader” in one instance and then subsequently identify the same person as a “Project Manager” in another sentence.  Technically, two different positions may contractually exist in a case of strict interpretation.  More importantly, the offerors may be confused by the use of different terms.</w:t>
      </w:r>
    </w:p>
    <w:p w14:paraId="62FE2A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4BBB59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4.</w:t>
      </w:r>
      <w:r>
        <w:rPr>
          <w:kern w:val="2"/>
        </w:rPr>
        <w:tab/>
        <w:t xml:space="preserve">Use the words “must” or “shall” only for those areas which are mandatory; that is, they are required by law or regulation or are such that they cannot be waived and are not subject to negotiation.  The writer should avoid the use of such phrases as “The contractor </w:t>
      </w:r>
      <w:r>
        <w:rPr>
          <w:kern w:val="2"/>
          <w:u w:val="single"/>
        </w:rPr>
        <w:t>will</w:t>
      </w:r>
      <w:r>
        <w:rPr>
          <w:kern w:val="2"/>
        </w:rPr>
        <w:t xml:space="preserve"> ....” and “The report </w:t>
      </w:r>
      <w:r>
        <w:rPr>
          <w:kern w:val="2"/>
          <w:u w:val="single"/>
        </w:rPr>
        <w:t>is</w:t>
      </w:r>
      <w:r>
        <w:rPr>
          <w:kern w:val="2"/>
        </w:rPr>
        <w:t xml:space="preserve"> </w:t>
      </w:r>
      <w:r>
        <w:rPr>
          <w:kern w:val="2"/>
          <w:u w:val="single"/>
        </w:rPr>
        <w:t>to</w:t>
      </w:r>
      <w:r>
        <w:rPr>
          <w:kern w:val="2"/>
        </w:rPr>
        <w:t xml:space="preserve"> </w:t>
      </w:r>
      <w:r>
        <w:rPr>
          <w:kern w:val="2"/>
          <w:u w:val="single"/>
        </w:rPr>
        <w:t>be</w:t>
      </w:r>
      <w:r>
        <w:rPr>
          <w:kern w:val="2"/>
        </w:rPr>
        <w:t xml:space="preserve"> completed by ....” to describe a mandatory requirement.  These, and other similar expressions, may be construed as future tense or as a condition of fact rather than a mandatory requirement.</w:t>
      </w:r>
    </w:p>
    <w:p w14:paraId="6D6A205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1B67CC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5.</w:t>
      </w:r>
      <w:r>
        <w:rPr>
          <w:kern w:val="2"/>
        </w:rPr>
        <w:tab/>
        <w:t>The words “should” and “may” are to be used to describe an advisory or permissible action for which negotiations are anticipated or desired.</w:t>
      </w:r>
    </w:p>
    <w:p w14:paraId="7814807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4590D8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firstLine="720"/>
        <w:jc w:val="both"/>
        <w:rPr>
          <w:kern w:val="2"/>
        </w:rPr>
      </w:pPr>
      <w:r>
        <w:rPr>
          <w:kern w:val="2"/>
        </w:rPr>
        <w:t>E.</w:t>
      </w:r>
      <w:r>
        <w:rPr>
          <w:kern w:val="2"/>
        </w:rPr>
        <w:tab/>
        <w:t>The following are samples of the beginning language:</w:t>
      </w:r>
    </w:p>
    <w:p w14:paraId="60E0CB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2AFD476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r>
      <w:r>
        <w:rPr>
          <w:kern w:val="2"/>
          <w:u w:val="single"/>
        </w:rPr>
        <w:t>Goods</w:t>
      </w:r>
      <w:r>
        <w:rPr>
          <w:kern w:val="2"/>
        </w:rPr>
        <w:t xml:space="preserve">: “The contractor shall furnish </w:t>
      </w:r>
      <w:r>
        <w:rPr>
          <w:kern w:val="2"/>
          <w:u w:val="single"/>
        </w:rPr>
        <w:t xml:space="preserve">        </w:t>
      </w:r>
      <w:r>
        <w:rPr>
          <w:kern w:val="2"/>
        </w:rPr>
        <w:t xml:space="preserve"> each of the following described item(s):”</w:t>
      </w:r>
    </w:p>
    <w:p w14:paraId="51A811C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37BDF7D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a.</w:t>
      </w:r>
      <w:r>
        <w:rPr>
          <w:kern w:val="2"/>
        </w:rPr>
        <w:tab/>
        <w:t>The description must specify the minimum desired functions of the item(s) and/or the desired characteristics, design, etc., if applicable.  The use of brand names is more appropriate in an IFB than a RFP.</w:t>
      </w:r>
    </w:p>
    <w:p w14:paraId="0DD923E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5E43555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b.</w:t>
      </w:r>
      <w:r>
        <w:rPr>
          <w:kern w:val="2"/>
        </w:rPr>
        <w:tab/>
        <w:t>Other items that should be addressed include but are not limited to inside delivery, set up and assembly, removal of trash, warranty, maintenance, packaging, etc., as appropriate.</w:t>
      </w:r>
    </w:p>
    <w:p w14:paraId="582DF78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767E82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r>
      <w:r>
        <w:rPr>
          <w:kern w:val="2"/>
          <w:u w:val="single"/>
        </w:rPr>
        <w:t>Consultant Services</w:t>
      </w:r>
      <w:r>
        <w:rPr>
          <w:kern w:val="2"/>
        </w:rPr>
        <w:t xml:space="preserve">: “The contractor shall furnish all labor and resources to conduct a </w:t>
      </w:r>
      <w:r>
        <w:rPr>
          <w:kern w:val="2"/>
          <w:u w:val="single"/>
        </w:rPr>
        <w:t>management study</w:t>
      </w:r>
      <w:r>
        <w:rPr>
          <w:kern w:val="2"/>
        </w:rPr>
        <w:t xml:space="preserve"> of </w:t>
      </w:r>
      <w:r>
        <w:rPr>
          <w:kern w:val="2"/>
          <w:u w:val="single"/>
        </w:rPr>
        <w:t>(name of specific area, etc.)</w:t>
      </w:r>
      <w:r>
        <w:rPr>
          <w:kern w:val="2"/>
        </w:rPr>
        <w:t xml:space="preserve"> for the purpose of analyzing and recommending appropriate changes to improve efficiency, </w:t>
      </w:r>
      <w:r>
        <w:rPr>
          <w:kern w:val="2"/>
          <w:u w:val="single"/>
        </w:rPr>
        <w:t>etc</w:t>
      </w:r>
      <w:r>
        <w:rPr>
          <w:kern w:val="2"/>
        </w:rPr>
        <w:t>.”</w:t>
      </w:r>
    </w:p>
    <w:p w14:paraId="6E700D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5BCECC3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r>
      <w:r>
        <w:rPr>
          <w:kern w:val="2"/>
          <w:u w:val="single"/>
        </w:rPr>
        <w:t>Nonprofessional Services</w:t>
      </w:r>
      <w:r>
        <w:rPr>
          <w:kern w:val="2"/>
        </w:rPr>
        <w:t xml:space="preserve">: “The contractor shall furnish all labor, materials, </w:t>
      </w:r>
      <w:r>
        <w:rPr>
          <w:kern w:val="2"/>
          <w:u w:val="single"/>
        </w:rPr>
        <w:t>etc.</w:t>
      </w:r>
      <w:r>
        <w:rPr>
          <w:kern w:val="2"/>
        </w:rPr>
        <w:t xml:space="preserve"> to provide </w:t>
      </w:r>
      <w:r>
        <w:rPr>
          <w:kern w:val="2"/>
          <w:u w:val="single"/>
        </w:rPr>
        <w:t>Janitorial Services/Dental Services/Food Service Operations/etc.</w:t>
      </w:r>
      <w:r>
        <w:rPr>
          <w:kern w:val="2"/>
        </w:rPr>
        <w:t xml:space="preserve"> to the </w:t>
      </w:r>
      <w:r>
        <w:rPr>
          <w:kern w:val="2"/>
          <w:u w:val="single"/>
        </w:rPr>
        <w:t>(name of the agency or specific areas, etc.)</w:t>
      </w:r>
      <w:r>
        <w:rPr>
          <w:kern w:val="2"/>
        </w:rPr>
        <w:t>.”</w:t>
      </w:r>
    </w:p>
    <w:p w14:paraId="277C2F5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6232127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IV.</w:t>
      </w:r>
      <w:r>
        <w:rPr>
          <w:kern w:val="2"/>
        </w:rPr>
        <w:tab/>
      </w:r>
      <w:r>
        <w:rPr>
          <w:kern w:val="2"/>
          <w:u w:val="single"/>
        </w:rPr>
        <w:t>PROPOSAL PREPARATION AND SUBMISSION INSTRUCTIONS</w:t>
      </w:r>
      <w:r>
        <w:rPr>
          <w:kern w:val="2"/>
        </w:rPr>
        <w:t>:</w:t>
      </w:r>
    </w:p>
    <w:p w14:paraId="35FC7A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32004D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kern w:val="2"/>
          <w:u w:val="single"/>
        </w:rPr>
        <w:t>GENERAL INSTRUCTIONS</w:t>
      </w:r>
      <w:r>
        <w:rPr>
          <w:kern w:val="2"/>
        </w:rPr>
        <w:t>: This section is used to inform the potential offerors of how many copies of the proposal must be submitted, how the proposal is to be prepared, the possibility of oral presentations by the offerors, etc.  To reduce administrative burden and costs, request enough copies so that each evaluator is provided a copy. The following are sample paragraphs normally used in this section.</w:t>
      </w:r>
    </w:p>
    <w:p w14:paraId="50B8CC8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5C8AAFA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r>
      <w:r>
        <w:rPr>
          <w:kern w:val="2"/>
          <w:u w:val="single"/>
        </w:rPr>
        <w:t>RFP Response</w:t>
      </w:r>
      <w:r>
        <w:rPr>
          <w:kern w:val="2"/>
        </w:rPr>
        <w:t>: In order to be considered for selection, offerors must submit a complete response to this RFP.  One (1) original and (</w:t>
      </w:r>
      <w:r>
        <w:rPr>
          <w:kern w:val="2"/>
          <w:u w:val="single"/>
        </w:rPr>
        <w:t xml:space="preserve">  </w:t>
      </w:r>
      <w:r>
        <w:rPr>
          <w:kern w:val="2"/>
        </w:rPr>
        <w:t>) copies of each proposal must be submitted to the issuing agency.  No other distribution of the proposal shall be made by the offeror.</w:t>
      </w:r>
    </w:p>
    <w:p w14:paraId="4F809ED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145B42E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2.</w:t>
      </w:r>
      <w:r>
        <w:rPr>
          <w:kern w:val="2"/>
        </w:rPr>
        <w:tab/>
      </w:r>
      <w:r>
        <w:rPr>
          <w:kern w:val="2"/>
          <w:u w:val="single"/>
        </w:rPr>
        <w:t>Proposal Preparation</w:t>
      </w:r>
      <w:r>
        <w:rPr>
          <w:kern w:val="2"/>
        </w:rPr>
        <w:t>:</w:t>
      </w:r>
    </w:p>
    <w:p w14:paraId="0C23523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4216EDB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a.</w:t>
      </w:r>
      <w:r>
        <w:rPr>
          <w:kern w:val="2"/>
        </w:rPr>
        <w:tab/>
        <w:t>Proposals shall be signed by an authorized representative of the offeror.  All information requested should be submitted.  Failure to submit all information requested may result in the purchasing agency requiring prompt submission of missing information and/or giving a lowered evaluation of the proposal.  Proposals which are substantially incomplete or lack key information may be rejected by the purchasing agency.  Mandatory requirements are those required by law or regulation or are such that they cannot be waived and are not subject to negotiation.</w:t>
      </w:r>
    </w:p>
    <w:p w14:paraId="04A958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6FB9A3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b.</w:t>
      </w:r>
      <w:r>
        <w:rPr>
          <w:kern w:val="2"/>
        </w:rPr>
        <w:tab/>
        <w:t>Proposals should be prepared simply and economically, providing a straightforward, concise description of capabilities to satisfy the requirements of the RFP.  Emphasis should be placed on completeness and clarity of content.</w:t>
      </w:r>
    </w:p>
    <w:p w14:paraId="3FD0B99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456CC161" w14:textId="23ABD6B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lastRenderedPageBreak/>
        <w:t>c.</w:t>
      </w:r>
      <w:r>
        <w:rPr>
          <w:kern w:val="2"/>
        </w:rPr>
        <w:tab/>
        <w:t xml:space="preserve">Proposals should be organized in the order in which the requirements are presented in the RFP.  All pages of the proposal should be numbered.  Each paragraph in the proposal should reference the paragraph number of the corresponding section of the RFP.  It is also helpful to cite the paragraph number, </w:t>
      </w:r>
      <w:r w:rsidR="00532D82">
        <w:rPr>
          <w:kern w:val="2"/>
        </w:rPr>
        <w:t>sub letter</w:t>
      </w:r>
      <w:r>
        <w:rPr>
          <w:kern w:val="2"/>
        </w:rPr>
        <w:t xml:space="preserve">, and repeat the text of the requirement as it appears in the RFP.  If a response covers more than one page, the paragraph number and </w:t>
      </w:r>
      <w:r w:rsidR="00532D82">
        <w:rPr>
          <w:kern w:val="2"/>
        </w:rPr>
        <w:t>sub letter</w:t>
      </w:r>
      <w:r>
        <w:rPr>
          <w:kern w:val="2"/>
        </w:rPr>
        <w:t xml:space="preserve"> should be repeated at the top of the next page.  The proposal should contain a table of contents which cross-references the RFP requirements.  Information which the offeror desires to present that does not fall within any of the requirements of the RFP should be inserted at an appropriate place or be attached at the end of the proposal and designated as additional material.  Proposals that are not organized in this manner risk elimination from consideration if the evaluators are unable to find where the RFP requirements are specifically addressed.</w:t>
      </w:r>
    </w:p>
    <w:p w14:paraId="784372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p>
    <w:p w14:paraId="4E9887D4" w14:textId="77777777" w:rsidR="00BD32FF" w:rsidRPr="00B45A58" w:rsidRDefault="00BD32FF" w:rsidP="00BD32FF">
      <w:pPr>
        <w:tabs>
          <w:tab w:val="left" w:pos="216"/>
          <w:tab w:val="left" w:pos="1440"/>
          <w:tab w:val="left" w:pos="1512"/>
        </w:tabs>
        <w:ind w:left="1980" w:hanging="360"/>
        <w:jc w:val="both"/>
        <w:rPr>
          <w:snapToGrid w:val="0"/>
        </w:rPr>
      </w:pPr>
      <w:r>
        <w:rPr>
          <w:kern w:val="2"/>
        </w:rPr>
        <w:t>d.</w:t>
      </w:r>
      <w:r>
        <w:rPr>
          <w:kern w:val="2"/>
        </w:rPr>
        <w:tab/>
      </w:r>
      <w:r w:rsidRPr="00B45A58">
        <w:rPr>
          <w:snapToGrid w:val="0"/>
        </w:rPr>
        <w:t>As used in this RFP, the terms "must", "shall", "should" and “may” identify the criticality of requirements.  "Must" and "shall" identify requirements whose absence will have a major negative impact on the suitability of the proposed solution.  Items labeled as "should" or “may” are highly desirable, although their absence will not have a large impact and would be useful, but are not necessary.  Depending on the overall response to the RFP, some individual "must" and "shall" items may not be fully satisfied, but it is the intent to satisfy most, if not all, "must" and "shall" requirements.  The inability of an Offeror to satisfy a "must" or "shall" requirement does not automatically remove that Offeror from consideration; however, it may seriously affect the overall rating of the Offerors’ proposal.</w:t>
      </w:r>
    </w:p>
    <w:p w14:paraId="4C9FAA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p>
    <w:p w14:paraId="2449C7F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e.</w:t>
      </w:r>
      <w:r>
        <w:rPr>
          <w:kern w:val="2"/>
        </w:rPr>
        <w:tab/>
        <w:t>Each copy of the proposal should be bound or contained in a single volume where practical.  All documentation submitted with the proposal should be contained in that single volume.</w:t>
      </w:r>
    </w:p>
    <w:p w14:paraId="3D896C9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5C184548" w14:textId="13A57B5F" w:rsidR="007A7C11" w:rsidRDefault="00BD32FF" w:rsidP="00D3460D">
      <w:pPr>
        <w:ind w:left="2016" w:hanging="396"/>
        <w:jc w:val="both"/>
      </w:pPr>
      <w:r>
        <w:rPr>
          <w:kern w:val="2"/>
        </w:rPr>
        <w:t>f.</w:t>
      </w:r>
      <w:r>
        <w:rPr>
          <w:kern w:val="2"/>
        </w:rPr>
        <w:tab/>
        <w:t xml:space="preserve">Ownership of all data, materials, and documentation originated and prepared for the State pursuant to the RFP shall belong exclusively to the State and be subject to public inspection in accordance with the </w:t>
      </w:r>
      <w:r>
        <w:rPr>
          <w:i/>
          <w:kern w:val="2"/>
        </w:rPr>
        <w:t>Virginia Freedom of Information Act</w:t>
      </w:r>
      <w:r>
        <w:rPr>
          <w:kern w:val="2"/>
        </w:rPr>
        <w:t xml:space="preserve">.  Trade secrets or proprietary information submitted by an offeror shall not be subject to public disclosure under the </w:t>
      </w:r>
      <w:r>
        <w:rPr>
          <w:i/>
          <w:kern w:val="2"/>
        </w:rPr>
        <w:t>Virginia Freedom of Information Act</w:t>
      </w:r>
      <w:r>
        <w:rPr>
          <w:kern w:val="2"/>
        </w:rPr>
        <w:t xml:space="preserve">; however, the offeror must invoke the protections of § 2.2-4342F of the </w:t>
      </w:r>
      <w:r>
        <w:rPr>
          <w:i/>
          <w:kern w:val="2"/>
        </w:rPr>
        <w:t>Code of Virginia</w:t>
      </w:r>
      <w:r>
        <w:rPr>
          <w:kern w:val="2"/>
        </w:rPr>
        <w:t>, in writing, either before or at the time the data or other material is submitted.  The written notice must specifically identify the data or materials to be protected and state the reasons why protection is necessary.  The proprietary or trade secret material submitted must be identified by some distinct method such as highlighting or underlining and must indicate only the specific words, figures, or paragraphs that constitute trade secret or proprietary information.  The classification of an entire proposal document</w:t>
      </w:r>
      <w:r w:rsidR="002E627B">
        <w:rPr>
          <w:kern w:val="2"/>
        </w:rPr>
        <w:t xml:space="preserve"> or prequalification application</w:t>
      </w:r>
      <w:r>
        <w:rPr>
          <w:kern w:val="2"/>
        </w:rPr>
        <w:t>, line item prices, and/or total proposal prices as proprietary or trade secrets is not acceptable and will result in rejection of the proposal.</w:t>
      </w:r>
      <w:r w:rsidR="007A7C11">
        <w:t xml:space="preserve">  If, after being given reasonable time the offeror refuses to withdraw an entire classification designation, the proposal will be rejected. </w:t>
      </w:r>
    </w:p>
    <w:p w14:paraId="2A26C6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p>
    <w:p w14:paraId="2C8F8E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1A5D0EF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r>
      <w:r>
        <w:rPr>
          <w:kern w:val="2"/>
          <w:u w:val="single"/>
        </w:rPr>
        <w:t>Oral Presentation</w:t>
      </w:r>
      <w:r>
        <w:rPr>
          <w:kern w:val="2"/>
        </w:rPr>
        <w:t>: Offerors who submit a proposal in response to this RFP may be required to give an oral presentation of their proposal to the agency.  This provides an opportunity for the offeror to clarify or elaborate on the proposal.  This is a fact finding and explanation session only and does not include negotiation. The issuing agency will schedule the time and location of these presentations.  Oral presentations are an option of the purchasing agency and may or may not be conducted.</w:t>
      </w:r>
    </w:p>
    <w:p w14:paraId="7F130B3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18A22AC1"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8C5385">
        <w:rPr>
          <w:kern w:val="2"/>
        </w:rPr>
        <w:t>B.</w:t>
      </w:r>
      <w:r w:rsidRPr="008C5385">
        <w:rPr>
          <w:kern w:val="2"/>
        </w:rPr>
        <w:tab/>
      </w:r>
      <w:r w:rsidRPr="008C5385">
        <w:rPr>
          <w:kern w:val="2"/>
          <w:u w:val="single"/>
        </w:rPr>
        <w:t>SPECIFIC PROPOSAL INSTRUCTIONS</w:t>
      </w:r>
      <w:r w:rsidRPr="008C5385">
        <w:rPr>
          <w:kern w:val="2"/>
        </w:rPr>
        <w:t>: Use this section to inform the potential offerors of the information that must be submitted with their proposals.  The information requested is used as the basis for developing the proposal evaluation criteria.  The following is a sample of the beginning language and examples of typical specific requirements:</w:t>
      </w:r>
    </w:p>
    <w:p w14:paraId="204EE5A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jc w:val="both"/>
        <w:rPr>
          <w:kern w:val="2"/>
        </w:rPr>
      </w:pPr>
    </w:p>
    <w:p w14:paraId="0DCC688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jc w:val="both"/>
        <w:rPr>
          <w:kern w:val="2"/>
        </w:rPr>
      </w:pPr>
      <w:r w:rsidRPr="008C5385">
        <w:rPr>
          <w:kern w:val="2"/>
        </w:rPr>
        <w:t xml:space="preserve">“Proposals should be as thorough and detailed as possible so that the </w:t>
      </w:r>
      <w:r w:rsidRPr="008C5385">
        <w:rPr>
          <w:kern w:val="2"/>
          <w:u w:val="single"/>
        </w:rPr>
        <w:t>(agency name)</w:t>
      </w:r>
      <w:r w:rsidRPr="008C5385">
        <w:rPr>
          <w:kern w:val="2"/>
        </w:rPr>
        <w:t xml:space="preserve"> may properly evaluate your capabilities to provide the required goods/services.  Offerors are required to submit the followin</w:t>
      </w:r>
      <w:r>
        <w:rPr>
          <w:kern w:val="2"/>
        </w:rPr>
        <w:t>g items as a complete proposal:</w:t>
      </w:r>
    </w:p>
    <w:p w14:paraId="75D37D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816"/>
        <w:jc w:val="both"/>
        <w:rPr>
          <w:kern w:val="2"/>
        </w:rPr>
      </w:pPr>
    </w:p>
    <w:p w14:paraId="4D838680" w14:textId="77777777" w:rsidR="00BD32FF" w:rsidRDefault="00BD32FF" w:rsidP="00BD32FF">
      <w:pPr>
        <w:tabs>
          <w:tab w:val="left" w:pos="720"/>
          <w:tab w:val="left" w:pos="1152"/>
          <w:tab w:val="left" w:pos="1584"/>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60" w:hanging="360"/>
        <w:jc w:val="both"/>
        <w:rPr>
          <w:kern w:val="2"/>
        </w:rPr>
      </w:pPr>
      <w:r w:rsidRPr="008C5385">
        <w:rPr>
          <w:kern w:val="2"/>
        </w:rPr>
        <w:t>1.</w:t>
      </w:r>
      <w:r w:rsidRPr="008C5385">
        <w:rPr>
          <w:kern w:val="2"/>
        </w:rPr>
        <w:tab/>
        <w:t>Return the RFP cover sheet and all addenda acknowledgments, if any, signed and filled out as required.</w:t>
      </w:r>
    </w:p>
    <w:p w14:paraId="49CBAA0D"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p>
    <w:p w14:paraId="25478E7D" w14:textId="77777777" w:rsidR="00BD32FF" w:rsidRDefault="00BD32FF" w:rsidP="00BD32FF">
      <w:pPr>
        <w:tabs>
          <w:tab w:val="left" w:pos="720"/>
          <w:tab w:val="left" w:pos="1152"/>
          <w:tab w:val="left" w:pos="1584"/>
          <w:tab w:val="left" w:pos="1680"/>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60" w:hanging="360"/>
        <w:jc w:val="both"/>
        <w:rPr>
          <w:kern w:val="2"/>
        </w:rPr>
      </w:pPr>
      <w:r w:rsidRPr="008C5385">
        <w:rPr>
          <w:kern w:val="2"/>
        </w:rPr>
        <w:t>2.</w:t>
      </w:r>
      <w:r w:rsidRPr="008C5385">
        <w:rPr>
          <w:kern w:val="2"/>
        </w:rPr>
        <w:tab/>
        <w:t>Offeror Data Sheet, included as an attachment to the RFP, and other specific items or data requested in the RFP.</w:t>
      </w:r>
    </w:p>
    <w:p w14:paraId="45321C1D"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p>
    <w:p w14:paraId="2E6D620C"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384"/>
        <w:jc w:val="both"/>
        <w:rPr>
          <w:kern w:val="2"/>
        </w:rPr>
      </w:pPr>
      <w:r w:rsidRPr="008C5385">
        <w:rPr>
          <w:kern w:val="2"/>
        </w:rPr>
        <w:t>3.</w:t>
      </w:r>
      <w:r w:rsidRPr="008C5385">
        <w:rPr>
          <w:kern w:val="2"/>
        </w:rPr>
        <w:tab/>
        <w:t>A written narrative statement to include:</w:t>
      </w:r>
    </w:p>
    <w:p w14:paraId="35573436"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56"/>
        <w:jc w:val="both"/>
        <w:rPr>
          <w:kern w:val="2"/>
        </w:rPr>
      </w:pPr>
      <w:r w:rsidRPr="008C5385">
        <w:rPr>
          <w:kern w:val="2"/>
        </w:rPr>
        <w:lastRenderedPageBreak/>
        <w:t>a.</w:t>
      </w:r>
      <w:r w:rsidRPr="008C5385">
        <w:rPr>
          <w:kern w:val="2"/>
        </w:rPr>
        <w:tab/>
        <w:t>Experience in providing the goods/services described herein.</w:t>
      </w:r>
    </w:p>
    <w:p w14:paraId="6D7ACAE4"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56"/>
        <w:jc w:val="both"/>
        <w:rPr>
          <w:kern w:val="2"/>
        </w:rPr>
      </w:pPr>
      <w:r w:rsidRPr="008C5385">
        <w:rPr>
          <w:kern w:val="2"/>
        </w:rPr>
        <w:t>b.</w:t>
      </w:r>
      <w:r w:rsidRPr="008C5385">
        <w:rPr>
          <w:kern w:val="2"/>
        </w:rPr>
        <w:tab/>
        <w:t>Names, qualifications and experience of personnel to be assigned to the project.</w:t>
      </w:r>
    </w:p>
    <w:p w14:paraId="1AC66D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56"/>
        <w:jc w:val="both"/>
        <w:rPr>
          <w:kern w:val="2"/>
        </w:rPr>
      </w:pPr>
      <w:r w:rsidRPr="008C5385">
        <w:rPr>
          <w:kern w:val="2"/>
        </w:rPr>
        <w:t>c.</w:t>
      </w:r>
      <w:r w:rsidRPr="008C5385">
        <w:rPr>
          <w:kern w:val="2"/>
        </w:rPr>
        <w:tab/>
        <w:t>Resumes of staff to be assigned to the project.</w:t>
      </w:r>
    </w:p>
    <w:p w14:paraId="4960343A"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jc w:val="both"/>
        <w:rPr>
          <w:kern w:val="2"/>
        </w:rPr>
      </w:pPr>
    </w:p>
    <w:p w14:paraId="0AC0822B"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384"/>
        <w:jc w:val="both"/>
        <w:rPr>
          <w:kern w:val="2"/>
        </w:rPr>
      </w:pPr>
      <w:r w:rsidRPr="008C5385">
        <w:rPr>
          <w:kern w:val="2"/>
        </w:rPr>
        <w:t>4.</w:t>
      </w:r>
      <w:r w:rsidRPr="008C5385">
        <w:rPr>
          <w:kern w:val="2"/>
        </w:rPr>
        <w:tab/>
        <w:t>Specific plans for providing the proposed goods/services including:</w:t>
      </w:r>
    </w:p>
    <w:p w14:paraId="164E7115"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448" w:hanging="888"/>
        <w:jc w:val="both"/>
        <w:rPr>
          <w:kern w:val="2"/>
        </w:rPr>
      </w:pPr>
      <w:r w:rsidRPr="008C5385">
        <w:rPr>
          <w:kern w:val="2"/>
        </w:rPr>
        <w:t>a.</w:t>
      </w:r>
      <w:r w:rsidRPr="008C5385">
        <w:rPr>
          <w:kern w:val="2"/>
        </w:rPr>
        <w:tab/>
        <w:t>List of proposed equipment/goods/etc. including operating parameters, illustrations, etc.</w:t>
      </w:r>
    </w:p>
    <w:p w14:paraId="5A54F4B7"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16" w:hanging="456"/>
        <w:jc w:val="both"/>
        <w:rPr>
          <w:kern w:val="2"/>
        </w:rPr>
      </w:pPr>
      <w:r w:rsidRPr="008C5385">
        <w:rPr>
          <w:kern w:val="2"/>
        </w:rPr>
        <w:t>b.</w:t>
      </w:r>
      <w:r w:rsidRPr="008C5385">
        <w:rPr>
          <w:kern w:val="2"/>
        </w:rPr>
        <w:tab/>
        <w:t>What, when and how the service will be performed.</w:t>
      </w:r>
    </w:p>
    <w:p w14:paraId="083CF244" w14:textId="77777777" w:rsidR="00BD32FF" w:rsidRDefault="00BD32FF" w:rsidP="00BD32FF">
      <w:pPr>
        <w:tabs>
          <w:tab w:val="left" w:pos="720"/>
          <w:tab w:val="left" w:pos="1152"/>
          <w:tab w:val="left" w:pos="1584"/>
          <w:tab w:val="left" w:pos="2040"/>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040" w:hanging="480"/>
        <w:jc w:val="both"/>
        <w:rPr>
          <w:kern w:val="2"/>
        </w:rPr>
      </w:pPr>
      <w:r w:rsidRPr="008C5385">
        <w:rPr>
          <w:kern w:val="2"/>
        </w:rPr>
        <w:t>c.</w:t>
      </w:r>
      <w:r w:rsidRPr="008C5385">
        <w:rPr>
          <w:kern w:val="2"/>
        </w:rPr>
        <w:tab/>
        <w:t>Time frame for completion (if not otherwise specified by</w:t>
      </w:r>
      <w:r>
        <w:rPr>
          <w:kern w:val="2"/>
        </w:rPr>
        <w:t xml:space="preserve"> the agency in the statement of </w:t>
      </w:r>
      <w:r w:rsidRPr="008C5385">
        <w:rPr>
          <w:kern w:val="2"/>
        </w:rPr>
        <w:t>needs).</w:t>
      </w:r>
    </w:p>
    <w:p w14:paraId="2526CFC1" w14:textId="77777777" w:rsidR="00BD32FF" w:rsidRPr="008C538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2448" w:hanging="432"/>
        <w:jc w:val="both"/>
        <w:rPr>
          <w:kern w:val="2"/>
        </w:rPr>
      </w:pPr>
    </w:p>
    <w:p w14:paraId="5CFCE9AA" w14:textId="77777777" w:rsidR="003A5B43" w:rsidRDefault="00BD32FF" w:rsidP="003A5B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384"/>
        <w:jc w:val="both"/>
        <w:rPr>
          <w:kern w:val="2"/>
        </w:rPr>
      </w:pPr>
      <w:r w:rsidRPr="008C5385">
        <w:rPr>
          <w:kern w:val="2"/>
        </w:rPr>
        <w:t>5.</w:t>
      </w:r>
      <w:r w:rsidRPr="008C5385">
        <w:rPr>
          <w:kern w:val="2"/>
        </w:rPr>
        <w:tab/>
        <w:t>Proposed Price.  Indicate in the pricing schedule, Section XI of the RFP,   if provided.</w:t>
      </w:r>
    </w:p>
    <w:p w14:paraId="6D9D14B1" w14:textId="77777777" w:rsidR="003A5B43" w:rsidRDefault="003A5B43" w:rsidP="003A5B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384"/>
        <w:jc w:val="both"/>
        <w:rPr>
          <w:kern w:val="2"/>
        </w:rPr>
      </w:pPr>
    </w:p>
    <w:p w14:paraId="3E2FC6C2" w14:textId="58170486" w:rsidR="003A5B43" w:rsidRDefault="003A5B43" w:rsidP="003A5B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384"/>
        <w:jc w:val="both"/>
        <w:rPr>
          <w:kern w:val="2"/>
        </w:rPr>
      </w:pPr>
      <w:r w:rsidRPr="00D62E71">
        <w:rPr>
          <w:kern w:val="2"/>
        </w:rPr>
        <w:t>6.</w:t>
      </w:r>
      <w:r w:rsidRPr="00D62E71">
        <w:rPr>
          <w:kern w:val="2"/>
        </w:rPr>
        <w:tab/>
      </w:r>
      <w:r w:rsidRPr="002D0649">
        <w:rPr>
          <w:kern w:val="2"/>
        </w:rPr>
        <w:t xml:space="preserve">Small Business Subcontracting Plan – Summarize the planned utilization of </w:t>
      </w:r>
      <w:r w:rsidR="007A7A77">
        <w:rPr>
          <w:kern w:val="2"/>
        </w:rPr>
        <w:t>DSBSD</w:t>
      </w:r>
      <w:r w:rsidRPr="002D0649">
        <w:rPr>
          <w:kern w:val="2"/>
        </w:rPr>
        <w:t>-</w:t>
      </w:r>
      <w:r>
        <w:rPr>
          <w:kern w:val="2"/>
        </w:rPr>
        <w:t xml:space="preserve">certified small businesses </w:t>
      </w:r>
      <w:r w:rsidRPr="002D0649">
        <w:rPr>
          <w:kern w:val="2"/>
        </w:rPr>
        <w:t>under the contract to be awarded as a result of this solicitation. This is a requirement for all prime contracts in excess of $100,000</w:t>
      </w:r>
      <w:r>
        <w:rPr>
          <w:kern w:val="2"/>
        </w:rPr>
        <w:t xml:space="preserve"> </w:t>
      </w:r>
      <w:r w:rsidRPr="00AD3207">
        <w:t>unless no subcontracting opportunities exist. (</w:t>
      </w:r>
      <w:r w:rsidR="00933566" w:rsidRPr="00AD3207">
        <w:t>See</w:t>
      </w:r>
      <w:r w:rsidRPr="00AD3207">
        <w:t xml:space="preserve"> </w:t>
      </w:r>
      <w:r>
        <w:t>3.1</w:t>
      </w:r>
      <w:r w:rsidR="007B71C3">
        <w:t>1</w:t>
      </w:r>
      <w:r>
        <w:t xml:space="preserve"> h and </w:t>
      </w:r>
      <w:r w:rsidRPr="00AD3207">
        <w:t>Appendix B, Section II</w:t>
      </w:r>
      <w:r>
        <w:t>, 36.)</w:t>
      </w:r>
      <w:r w:rsidRPr="002D0649">
        <w:rPr>
          <w:kern w:val="2"/>
        </w:rPr>
        <w:t xml:space="preserve">  </w:t>
      </w:r>
      <w:r w:rsidR="00933566" w:rsidRPr="002D0649">
        <w:rPr>
          <w:kern w:val="2"/>
        </w:rPr>
        <w:t>Complete</w:t>
      </w:r>
      <w:r w:rsidR="00933566">
        <w:rPr>
          <w:kern w:val="2"/>
        </w:rPr>
        <w:t xml:space="preserve"> Annex</w:t>
      </w:r>
      <w:r w:rsidRPr="002D0649">
        <w:rPr>
          <w:kern w:val="2"/>
        </w:rPr>
        <w:t xml:space="preserve"> 7-G.  </w:t>
      </w:r>
    </w:p>
    <w:p w14:paraId="49E8CF13" w14:textId="77777777" w:rsidR="00212523" w:rsidRDefault="00212523" w:rsidP="003A5B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384"/>
        <w:jc w:val="both"/>
        <w:rPr>
          <w:kern w:val="2"/>
        </w:rPr>
      </w:pPr>
    </w:p>
    <w:p w14:paraId="035CFA80" w14:textId="77777777" w:rsidR="00212523" w:rsidRPr="00DE5C89" w:rsidRDefault="00212523" w:rsidP="00212523">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30" w:hanging="360"/>
        <w:jc w:val="both"/>
        <w:rPr>
          <w:kern w:val="2"/>
        </w:rPr>
      </w:pPr>
      <w:r>
        <w:rPr>
          <w:kern w:val="2"/>
        </w:rPr>
        <w:t>7</w:t>
      </w:r>
      <w:r w:rsidRPr="00DE5C89">
        <w:rPr>
          <w:kern w:val="2"/>
        </w:rPr>
        <w:t>.  S</w:t>
      </w:r>
      <w:r>
        <w:rPr>
          <w:kern w:val="2"/>
        </w:rPr>
        <w:t>tate</w:t>
      </w:r>
      <w:r w:rsidRPr="00DE5C89">
        <w:rPr>
          <w:kern w:val="2"/>
        </w:rPr>
        <w:t xml:space="preserve"> C</w:t>
      </w:r>
      <w:r>
        <w:rPr>
          <w:kern w:val="2"/>
        </w:rPr>
        <w:t>orporation</w:t>
      </w:r>
      <w:r w:rsidRPr="00DE5C89">
        <w:rPr>
          <w:kern w:val="2"/>
        </w:rPr>
        <w:t xml:space="preserve"> </w:t>
      </w:r>
      <w:r>
        <w:rPr>
          <w:kern w:val="2"/>
        </w:rPr>
        <w:t>Commission Form</w:t>
      </w:r>
      <w:r w:rsidRPr="00DE5C89">
        <w:rPr>
          <w:kern w:val="2"/>
        </w:rPr>
        <w:t>:  Required of a</w:t>
      </w:r>
      <w:r>
        <w:rPr>
          <w:kern w:val="2"/>
        </w:rPr>
        <w:t>ll offerors</w:t>
      </w:r>
      <w:r w:rsidRPr="00DE5C89">
        <w:rPr>
          <w:kern w:val="2"/>
        </w:rPr>
        <w:t xml:space="preserve"> pursuant</w:t>
      </w:r>
      <w:r>
        <w:rPr>
          <w:kern w:val="2"/>
        </w:rPr>
        <w:t xml:space="preserve"> to Title 13.1 or Title 50 (See </w:t>
      </w:r>
      <w:r w:rsidRPr="00DE5C89">
        <w:rPr>
          <w:kern w:val="2"/>
        </w:rPr>
        <w:t>Appendix B, Section II, 64.)</w:t>
      </w:r>
      <w:r>
        <w:rPr>
          <w:kern w:val="2"/>
        </w:rPr>
        <w:t>.</w:t>
      </w:r>
      <w:r w:rsidRPr="00DE5C89">
        <w:rPr>
          <w:kern w:val="2"/>
        </w:rPr>
        <w:t xml:space="preserve"> </w:t>
      </w:r>
      <w:r>
        <w:rPr>
          <w:kern w:val="2"/>
        </w:rPr>
        <w:t xml:space="preserve"> I</w:t>
      </w:r>
      <w:r w:rsidRPr="00DE5C89">
        <w:rPr>
          <w:kern w:val="2"/>
        </w:rPr>
        <w:t xml:space="preserve">nclude </w:t>
      </w:r>
      <w:r>
        <w:rPr>
          <w:kern w:val="2"/>
        </w:rPr>
        <w:t xml:space="preserve">SCC Form, </w:t>
      </w:r>
      <w:r w:rsidRPr="00DE5C89">
        <w:rPr>
          <w:kern w:val="2"/>
        </w:rPr>
        <w:t xml:space="preserve">Annex </w:t>
      </w:r>
      <w:r>
        <w:rPr>
          <w:kern w:val="2"/>
        </w:rPr>
        <w:t>7-I,</w:t>
      </w:r>
      <w:r w:rsidRPr="00DE5C89">
        <w:rPr>
          <w:kern w:val="2"/>
        </w:rPr>
        <w:t xml:space="preserve"> in</w:t>
      </w:r>
      <w:r>
        <w:rPr>
          <w:kern w:val="2"/>
        </w:rPr>
        <w:t xml:space="preserve"> Request </w:t>
      </w:r>
      <w:r w:rsidR="00933566">
        <w:rPr>
          <w:kern w:val="2"/>
        </w:rPr>
        <w:t>f</w:t>
      </w:r>
      <w:r>
        <w:rPr>
          <w:kern w:val="2"/>
        </w:rPr>
        <w:t>or Proposals.</w:t>
      </w:r>
    </w:p>
    <w:p w14:paraId="2102B7E0" w14:textId="2CB8836D" w:rsidR="00212523" w:rsidRPr="00D62E71" w:rsidRDefault="00212523" w:rsidP="003A5B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584" w:hanging="384"/>
        <w:jc w:val="both"/>
        <w:rPr>
          <w:kern w:val="2"/>
        </w:rPr>
      </w:pPr>
    </w:p>
    <w:p w14:paraId="0054C8C5" w14:textId="166B7405" w:rsidR="001A718C" w:rsidRPr="00E17B85" w:rsidRDefault="00BD32FF" w:rsidP="001A718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bookmarkStart w:id="62" w:name="_Hlk143178447"/>
      <w:r>
        <w:rPr>
          <w:kern w:val="2"/>
        </w:rPr>
        <w:t>V.</w:t>
      </w:r>
      <w:r>
        <w:rPr>
          <w:kern w:val="2"/>
        </w:rPr>
        <w:tab/>
      </w:r>
      <w:r w:rsidR="001A718C" w:rsidRPr="00E17B85">
        <w:rPr>
          <w:kern w:val="2"/>
          <w:u w:val="single"/>
        </w:rPr>
        <w:t>EVALUATION AND AWARD CRITERIA</w:t>
      </w:r>
      <w:r w:rsidR="001A718C" w:rsidRPr="00E17B85">
        <w:rPr>
          <w:kern w:val="2"/>
        </w:rPr>
        <w:t>: This section is in two parts.  The first part, “</w:t>
      </w:r>
      <w:r w:rsidR="001A718C" w:rsidRPr="00E17B85">
        <w:rPr>
          <w:kern w:val="2"/>
          <w:u w:val="single"/>
        </w:rPr>
        <w:t>Evaluation Criteria</w:t>
      </w:r>
      <w:r w:rsidR="001A718C" w:rsidRPr="00E17B85">
        <w:rPr>
          <w:kern w:val="2"/>
        </w:rPr>
        <w:t xml:space="preserve">,” tells the offerors how the proposals will be evaluated.  </w:t>
      </w:r>
      <w:r w:rsidR="001A718C" w:rsidRPr="00E17B85">
        <w:rPr>
          <w:b/>
          <w:kern w:val="2"/>
        </w:rPr>
        <w:t>The criteria must be developed from the items asked for in the “Specific Proposal Instructions” section</w:t>
      </w:r>
      <w:r w:rsidR="001A718C" w:rsidRPr="00E17B85">
        <w:rPr>
          <w:kern w:val="2"/>
        </w:rPr>
        <w:t xml:space="preserve">.  </w:t>
      </w:r>
      <w:r w:rsidR="00143DB1">
        <w:rPr>
          <w:kern w:val="2"/>
        </w:rPr>
        <w:t xml:space="preserve">The RFP shall indicate </w:t>
      </w:r>
      <w:r w:rsidR="00D65A35">
        <w:rPr>
          <w:kern w:val="2"/>
        </w:rPr>
        <w:t xml:space="preserve"> that</w:t>
      </w:r>
      <w:r w:rsidR="00143DB1">
        <w:rPr>
          <w:kern w:val="2"/>
        </w:rPr>
        <w:t xml:space="preserve"> a numerical scoring system will be used in the evaluation of </w:t>
      </w:r>
      <w:r w:rsidR="00532D82">
        <w:rPr>
          <w:kern w:val="2"/>
        </w:rPr>
        <w:t>proposals.</w:t>
      </w:r>
      <w:r w:rsidR="00143DB1">
        <w:rPr>
          <w:kern w:val="2"/>
        </w:rPr>
        <w:t xml:space="preserve">  </w:t>
      </w:r>
      <w:r w:rsidR="001A718C" w:rsidRPr="00E17B85">
        <w:rPr>
          <w:kern w:val="2"/>
        </w:rPr>
        <w:t xml:space="preserve">The point values assigned to each of the evaluation criteria shall be included in the RFP or be posted in the location used for public posting of procurement notices prior to the due date and time. Prepare a written evaluation plan showing the maximum point values to be assigned to each of the evaluation criteria appearing in the RFP.  It is suggested that the point values assigned to the evaluation criteria when totaled equal 100.  The second part is the “Award of Contract” clause that states how the award will be made.  Select from Appendix B, Section II, the appropriate award clause.  The following is a </w:t>
      </w:r>
      <w:r w:rsidR="001A718C" w:rsidRPr="00E17B85">
        <w:rPr>
          <w:b/>
          <w:kern w:val="2"/>
        </w:rPr>
        <w:t>sample</w:t>
      </w:r>
      <w:r w:rsidR="001A718C" w:rsidRPr="00E17B85">
        <w:rPr>
          <w:kern w:val="2"/>
        </w:rPr>
        <w:t xml:space="preserve"> of the beginning language and example evaluation and award criteria that can be modified to reflect the agency's needs:</w:t>
      </w:r>
    </w:p>
    <w:bookmarkEnd w:id="62"/>
    <w:p w14:paraId="4FA6F07A" w14:textId="77777777" w:rsidR="00BD32FF" w:rsidRDefault="00BD32FF" w:rsidP="001A718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52645A07" w14:textId="77777777"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2D0649">
        <w:t>A.</w:t>
      </w:r>
      <w:r w:rsidRPr="002D0649">
        <w:rPr>
          <w:kern w:val="2"/>
        </w:rPr>
        <w:tab/>
      </w:r>
      <w:r w:rsidRPr="002D0649">
        <w:rPr>
          <w:kern w:val="2"/>
          <w:u w:val="single"/>
        </w:rPr>
        <w:t>EVALUATION CRITERIA</w:t>
      </w:r>
      <w:r w:rsidRPr="002D0649">
        <w:rPr>
          <w:kern w:val="2"/>
        </w:rPr>
        <w:t xml:space="preserve">: “Proposals shall be evaluated by the </w:t>
      </w:r>
      <w:r w:rsidRPr="002D0649">
        <w:rPr>
          <w:kern w:val="2"/>
          <w:u w:val="single"/>
        </w:rPr>
        <w:t>(name of issuing agency)</w:t>
      </w:r>
      <w:r w:rsidRPr="002D0649">
        <w:rPr>
          <w:kern w:val="2"/>
        </w:rPr>
        <w:t xml:space="preserve"> using the following criteria:”</w:t>
      </w:r>
    </w:p>
    <w:p w14:paraId="6EDEA15F" w14:textId="77777777"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jc w:val="both"/>
        <w:rPr>
          <w:kern w:val="2"/>
        </w:rPr>
      </w:pPr>
    </w:p>
    <w:p w14:paraId="6DE1A9C0" w14:textId="77777777" w:rsidR="00BD32FF" w:rsidRPr="002D0649" w:rsidRDefault="00BD32FF" w:rsidP="00BD32FF">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70" w:hanging="432"/>
        <w:jc w:val="both"/>
        <w:rPr>
          <w:kern w:val="2"/>
        </w:rPr>
      </w:pPr>
      <w:r w:rsidRPr="002D0649">
        <w:rPr>
          <w:b/>
          <w:kern w:val="2"/>
        </w:rPr>
        <w:tab/>
        <w:t xml:space="preserve">Instructions to Buyers: </w:t>
      </w:r>
      <w:r w:rsidRPr="002D0649">
        <w:rPr>
          <w:kern w:val="2"/>
        </w:rPr>
        <w:t xml:space="preserve"> </w:t>
      </w:r>
      <w:r w:rsidRPr="002D0649">
        <w:rPr>
          <w:kern w:val="2"/>
          <w:shd w:val="clear" w:color="auto" w:fill="FFFFFF"/>
        </w:rPr>
        <w:t xml:space="preserve">The basis for evaluation must be known in advance.  Phrases such as “and any other criteria the State may decide to use” are not specific, violate the intent of the General Assembly expressed in    § 2.2-4300C of the </w:t>
      </w:r>
      <w:r w:rsidRPr="002D0649">
        <w:rPr>
          <w:i/>
          <w:kern w:val="2"/>
          <w:shd w:val="clear" w:color="auto" w:fill="FFFFFF"/>
        </w:rPr>
        <w:t>Code of Virginia,</w:t>
      </w:r>
      <w:r w:rsidRPr="002D0649">
        <w:rPr>
          <w:kern w:val="2"/>
          <w:shd w:val="clear" w:color="auto" w:fill="FFFFFF"/>
        </w:rPr>
        <w:t xml:space="preserve"> and shall not be used.</w:t>
      </w:r>
      <w:r w:rsidRPr="002D0649">
        <w:rPr>
          <w:kern w:val="2"/>
        </w:rPr>
        <w:t xml:space="preserve">  Experience and qualifications not only of the firm but also of the personnel to be assigned to the contract shall be included in the “Experience and qualifications” criterion, when appropriate (e.g., services, furnish and install).</w:t>
      </w:r>
    </w:p>
    <w:p w14:paraId="053A2EDA" w14:textId="77777777" w:rsidR="00BD32FF" w:rsidRPr="002D064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jc w:val="both"/>
        <w:rPr>
          <w:kern w:val="2"/>
        </w:rPr>
      </w:pPr>
    </w:p>
    <w:p w14:paraId="24241DAA" w14:textId="77777777" w:rsidR="00BD32FF" w:rsidRPr="002D0649" w:rsidRDefault="00BD32FF" w:rsidP="00BD32FF">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70" w:hanging="432"/>
        <w:jc w:val="both"/>
        <w:rPr>
          <w:kern w:val="2"/>
        </w:rPr>
      </w:pPr>
      <w:r w:rsidRPr="002D0649">
        <w:rPr>
          <w:kern w:val="2"/>
        </w:rPr>
        <w:tab/>
        <w:t xml:space="preserve">These are examples of </w:t>
      </w:r>
      <w:r w:rsidRPr="002D0649">
        <w:rPr>
          <w:b/>
          <w:kern w:val="2"/>
        </w:rPr>
        <w:t>typical criteria</w:t>
      </w:r>
      <w:r w:rsidRPr="002D0649">
        <w:rPr>
          <w:kern w:val="2"/>
        </w:rPr>
        <w:t xml:space="preserve"> used.  There is no specific number required but the number should normally be kept to no more than five criteria.  The numerical weight assigned to each criterion must be determined by the agency and stated in the RFP, or they must be assigned and posted prior to the opening of proposals.  The weights shown here are </w:t>
      </w:r>
      <w:r w:rsidRPr="002D0649">
        <w:rPr>
          <w:b/>
          <w:kern w:val="2"/>
        </w:rPr>
        <w:t>only for illustration purposes, except the weight for the small business subcontracting plan shall not be less than 20% of the total point value</w:t>
      </w:r>
      <w:r w:rsidRPr="002D0649">
        <w:rPr>
          <w:kern w:val="2"/>
        </w:rPr>
        <w:t>.</w:t>
      </w:r>
      <w:r w:rsidRPr="002D0649">
        <w:t xml:space="preserve">  A </w:t>
      </w:r>
      <w:r w:rsidR="007A7A77">
        <w:t>DSBSD</w:t>
      </w:r>
      <w:r>
        <w:t>-certified small business that</w:t>
      </w:r>
      <w:r w:rsidRPr="002D0649">
        <w:t xml:space="preserve"> serves as a prime vendor will receive full credit for small business utilization.  Other businesses will receive credit based on their Small Business Subcontracting Plan.  </w:t>
      </w:r>
    </w:p>
    <w:p w14:paraId="1892CC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jc w:val="both"/>
        <w:rPr>
          <w:kern w:val="2"/>
          <w:sz w:val="12"/>
          <w:szCs w:val="12"/>
        </w:rPr>
      </w:pPr>
    </w:p>
    <w:p w14:paraId="52C166CD" w14:textId="77777777" w:rsidR="00BD32FF" w:rsidRPr="002D0649" w:rsidRDefault="009C11B6" w:rsidP="00BD32FF">
      <w:pPr>
        <w:tabs>
          <w:tab w:val="left" w:pos="1440"/>
          <w:tab w:val="left" w:pos="2592"/>
          <w:tab w:val="left" w:pos="7740"/>
        </w:tabs>
        <w:ind w:firstLine="2592"/>
        <w:jc w:val="both"/>
        <w:rPr>
          <w:kern w:val="2"/>
        </w:rPr>
      </w:pPr>
      <w:r>
        <w:rPr>
          <w:kern w:val="2"/>
        </w:rPr>
        <w:tab/>
      </w:r>
      <w:r>
        <w:rPr>
          <w:kern w:val="2"/>
        </w:rPr>
        <w:tab/>
      </w:r>
      <w:r>
        <w:rPr>
          <w:kern w:val="2"/>
        </w:rPr>
        <w:tab/>
      </w:r>
      <w:r w:rsidR="00BD32FF" w:rsidRPr="002D0649">
        <w:rPr>
          <w:kern w:val="2"/>
        </w:rPr>
        <w:t>POINT</w:t>
      </w:r>
    </w:p>
    <w:p w14:paraId="60919B4A" w14:textId="77777777" w:rsidR="00BD32FF" w:rsidRPr="002D0649" w:rsidRDefault="00BD32FF" w:rsidP="00BD32FF">
      <w:pPr>
        <w:tabs>
          <w:tab w:val="left" w:pos="1440"/>
          <w:tab w:val="left" w:pos="2070"/>
          <w:tab w:val="left" w:pos="2592"/>
          <w:tab w:val="left" w:pos="7740"/>
        </w:tabs>
        <w:ind w:firstLine="2070"/>
        <w:jc w:val="both"/>
        <w:rPr>
          <w:kern w:val="2"/>
        </w:rPr>
      </w:pPr>
      <w:r w:rsidRPr="002D0649">
        <w:rPr>
          <w:kern w:val="2"/>
          <w:u w:val="single"/>
        </w:rPr>
        <w:t>FOR SERVICES</w:t>
      </w:r>
      <w:r w:rsidRPr="002D0649">
        <w:rPr>
          <w:kern w:val="2"/>
        </w:rPr>
        <w:tab/>
      </w:r>
      <w:r w:rsidRPr="002D0649">
        <w:rPr>
          <w:kern w:val="2"/>
        </w:rPr>
        <w:tab/>
      </w:r>
      <w:r w:rsidRPr="002D0649">
        <w:rPr>
          <w:kern w:val="2"/>
        </w:rPr>
        <w:tab/>
      </w:r>
      <w:r w:rsidRPr="002D0649">
        <w:rPr>
          <w:kern w:val="2"/>
          <w:u w:val="single"/>
        </w:rPr>
        <w:t>VALUE</w:t>
      </w:r>
    </w:p>
    <w:p w14:paraId="4CFF5766" w14:textId="77777777" w:rsidR="00BD32FF" w:rsidRPr="00F011A4" w:rsidRDefault="00BD32FF" w:rsidP="00BD32FF">
      <w:pPr>
        <w:tabs>
          <w:tab w:val="left" w:pos="1440"/>
          <w:tab w:val="left" w:pos="2070"/>
          <w:tab w:val="left" w:pos="2700"/>
          <w:tab w:val="left" w:pos="7920"/>
        </w:tabs>
        <w:jc w:val="both"/>
        <w:rPr>
          <w:kern w:val="2"/>
          <w:sz w:val="12"/>
          <w:szCs w:val="12"/>
        </w:rPr>
      </w:pPr>
    </w:p>
    <w:p w14:paraId="7AC8C502" w14:textId="77777777" w:rsidR="00BD32FF" w:rsidRPr="002D0649" w:rsidRDefault="00BD32FF" w:rsidP="00BD32FF">
      <w:pPr>
        <w:tabs>
          <w:tab w:val="left" w:pos="1440"/>
          <w:tab w:val="left" w:pos="2070"/>
          <w:tab w:val="left" w:pos="2700"/>
        </w:tabs>
        <w:ind w:left="720"/>
        <w:jc w:val="both"/>
        <w:rPr>
          <w:kern w:val="2"/>
        </w:rPr>
      </w:pPr>
      <w:r w:rsidRPr="002D0649">
        <w:rPr>
          <w:kern w:val="2"/>
        </w:rPr>
        <w:tab/>
        <w:t>1.</w:t>
      </w:r>
      <w:r w:rsidRPr="002D0649">
        <w:rPr>
          <w:kern w:val="2"/>
        </w:rPr>
        <w:tab/>
        <w:t>Specific plans or methodology to be used to perform the services</w:t>
      </w:r>
      <w:r w:rsidRPr="002D0649">
        <w:rPr>
          <w:kern w:val="2"/>
        </w:rPr>
        <w:tab/>
        <w:t xml:space="preserve"> </w:t>
      </w:r>
      <w:r w:rsidRPr="002D0649">
        <w:rPr>
          <w:kern w:val="2"/>
        </w:rPr>
        <w:tab/>
        <w:t>25</w:t>
      </w:r>
    </w:p>
    <w:p w14:paraId="033ADF95" w14:textId="77777777" w:rsidR="00BD32FF" w:rsidRPr="00F011A4" w:rsidRDefault="00BD32FF" w:rsidP="00BD32FF">
      <w:pPr>
        <w:tabs>
          <w:tab w:val="left" w:pos="1440"/>
          <w:tab w:val="left" w:pos="2070"/>
          <w:tab w:val="left" w:pos="2700"/>
          <w:tab w:val="left" w:pos="7920"/>
        </w:tabs>
        <w:ind w:left="2070"/>
        <w:jc w:val="both"/>
        <w:rPr>
          <w:kern w:val="2"/>
          <w:sz w:val="12"/>
          <w:szCs w:val="12"/>
        </w:rPr>
      </w:pPr>
    </w:p>
    <w:p w14:paraId="04A0025E" w14:textId="77777777" w:rsidR="00BD32FF" w:rsidRPr="002D0649" w:rsidRDefault="00BD32FF" w:rsidP="00BD32FF">
      <w:pPr>
        <w:tabs>
          <w:tab w:val="left" w:pos="1440"/>
          <w:tab w:val="left" w:pos="2070"/>
          <w:tab w:val="left" w:pos="2700"/>
        </w:tabs>
        <w:ind w:left="7920" w:hanging="6480"/>
        <w:jc w:val="both"/>
        <w:rPr>
          <w:kern w:val="2"/>
        </w:rPr>
      </w:pPr>
      <w:r w:rsidRPr="002D0649">
        <w:rPr>
          <w:kern w:val="2"/>
        </w:rPr>
        <w:t>2.</w:t>
      </w:r>
      <w:r w:rsidRPr="002D0649">
        <w:rPr>
          <w:kern w:val="2"/>
        </w:rPr>
        <w:tab/>
        <w:t xml:space="preserve">Price  </w:t>
      </w:r>
      <w:r w:rsidRPr="002D0649">
        <w:rPr>
          <w:kern w:val="2"/>
        </w:rPr>
        <w:tab/>
      </w:r>
      <w:r w:rsidRPr="002D0649">
        <w:rPr>
          <w:kern w:val="2"/>
        </w:rPr>
        <w:tab/>
        <w:t xml:space="preserve">  </w:t>
      </w:r>
      <w:r w:rsidRPr="002D0649">
        <w:rPr>
          <w:kern w:val="2"/>
        </w:rPr>
        <w:tab/>
        <w:t>25</w:t>
      </w:r>
    </w:p>
    <w:p w14:paraId="09877C36" w14:textId="77777777" w:rsidR="00BD32FF" w:rsidRPr="00F011A4" w:rsidRDefault="00BD32FF" w:rsidP="00BD32FF">
      <w:pPr>
        <w:tabs>
          <w:tab w:val="left" w:pos="1440"/>
          <w:tab w:val="left" w:pos="2070"/>
          <w:tab w:val="left" w:pos="2700"/>
          <w:tab w:val="left" w:pos="7920"/>
        </w:tabs>
        <w:ind w:left="2070" w:hanging="630"/>
        <w:jc w:val="both"/>
        <w:rPr>
          <w:kern w:val="2"/>
          <w:sz w:val="12"/>
          <w:szCs w:val="12"/>
        </w:rPr>
      </w:pPr>
    </w:p>
    <w:p w14:paraId="2DB4E698" w14:textId="77777777" w:rsidR="00BD32FF" w:rsidRPr="002D0649" w:rsidRDefault="00BD32FF" w:rsidP="00BD32FF">
      <w:pPr>
        <w:tabs>
          <w:tab w:val="left" w:pos="1440"/>
          <w:tab w:val="left" w:pos="2070"/>
          <w:tab w:val="left" w:pos="2700"/>
          <w:tab w:val="left" w:pos="7920"/>
        </w:tabs>
        <w:ind w:left="2070" w:hanging="630"/>
        <w:jc w:val="both"/>
        <w:rPr>
          <w:kern w:val="2"/>
        </w:rPr>
      </w:pPr>
      <w:r w:rsidRPr="002D0649">
        <w:rPr>
          <w:kern w:val="2"/>
        </w:rPr>
        <w:t xml:space="preserve">3.  </w:t>
      </w:r>
      <w:r w:rsidRPr="002D0649">
        <w:rPr>
          <w:kern w:val="2"/>
        </w:rPr>
        <w:tab/>
        <w:t xml:space="preserve">Experience and qualifications of personnel assigned to perform the services  </w:t>
      </w:r>
      <w:r w:rsidRPr="002D0649">
        <w:rPr>
          <w:kern w:val="2"/>
        </w:rPr>
        <w:tab/>
        <w:t>20</w:t>
      </w:r>
    </w:p>
    <w:p w14:paraId="0FFF2EA4" w14:textId="77777777" w:rsidR="00BD32FF" w:rsidRPr="00F011A4" w:rsidRDefault="00BD32FF" w:rsidP="00BD32FF">
      <w:pPr>
        <w:tabs>
          <w:tab w:val="left" w:pos="1440"/>
          <w:tab w:val="left" w:pos="2070"/>
          <w:tab w:val="left" w:pos="2700"/>
          <w:tab w:val="left" w:pos="7920"/>
        </w:tabs>
        <w:ind w:left="2070"/>
        <w:jc w:val="both"/>
        <w:rPr>
          <w:kern w:val="2"/>
          <w:sz w:val="12"/>
          <w:szCs w:val="12"/>
        </w:rPr>
      </w:pPr>
      <w:r w:rsidRPr="00F011A4">
        <w:rPr>
          <w:kern w:val="2"/>
          <w:sz w:val="12"/>
          <w:szCs w:val="12"/>
        </w:rPr>
        <w:t xml:space="preserve">                          </w:t>
      </w:r>
    </w:p>
    <w:p w14:paraId="4BACF8DC" w14:textId="77777777" w:rsidR="00BD32FF" w:rsidRPr="002D0649" w:rsidRDefault="00BD32FF" w:rsidP="00BD32FF">
      <w:pPr>
        <w:tabs>
          <w:tab w:val="left" w:pos="1440"/>
          <w:tab w:val="left" w:pos="2070"/>
          <w:tab w:val="left" w:pos="2700"/>
          <w:tab w:val="left" w:pos="7920"/>
        </w:tabs>
        <w:ind w:left="7920" w:hanging="6480"/>
        <w:jc w:val="both"/>
        <w:rPr>
          <w:kern w:val="2"/>
        </w:rPr>
      </w:pPr>
      <w:r w:rsidRPr="002D0649">
        <w:rPr>
          <w:kern w:val="2"/>
        </w:rPr>
        <w:t>4.          Small Business Subcontracting Plan</w:t>
      </w:r>
      <w:r w:rsidRPr="002D0649">
        <w:rPr>
          <w:kern w:val="2"/>
        </w:rPr>
        <w:tab/>
        <w:t xml:space="preserve"> </w:t>
      </w:r>
      <w:r w:rsidRPr="002D0649">
        <w:rPr>
          <w:kern w:val="2"/>
        </w:rPr>
        <w:tab/>
        <w:t>20</w:t>
      </w:r>
    </w:p>
    <w:p w14:paraId="45D3DB00" w14:textId="77777777" w:rsidR="00BD32FF" w:rsidRPr="00F011A4" w:rsidRDefault="00BD32FF" w:rsidP="00BD32FF">
      <w:pPr>
        <w:tabs>
          <w:tab w:val="left" w:pos="1440"/>
          <w:tab w:val="left" w:pos="2040"/>
          <w:tab w:val="left" w:pos="2700"/>
          <w:tab w:val="left" w:pos="7920"/>
        </w:tabs>
        <w:ind w:firstLine="1440"/>
        <w:jc w:val="both"/>
        <w:rPr>
          <w:kern w:val="2"/>
          <w:sz w:val="12"/>
          <w:szCs w:val="12"/>
        </w:rPr>
      </w:pPr>
    </w:p>
    <w:p w14:paraId="6B8568FD" w14:textId="77777777" w:rsidR="00BD32FF" w:rsidRPr="002D0649" w:rsidRDefault="00BD32FF" w:rsidP="00BD32FF">
      <w:pPr>
        <w:tabs>
          <w:tab w:val="left" w:pos="1440"/>
          <w:tab w:val="left" w:pos="2040"/>
          <w:tab w:val="left" w:pos="2700"/>
          <w:tab w:val="left" w:pos="7920"/>
        </w:tabs>
        <w:ind w:firstLine="1440"/>
        <w:jc w:val="both"/>
        <w:rPr>
          <w:kern w:val="2"/>
        </w:rPr>
      </w:pPr>
      <w:r w:rsidRPr="002D0649">
        <w:rPr>
          <w:kern w:val="2"/>
        </w:rPr>
        <w:t>5.</w:t>
      </w:r>
      <w:r w:rsidRPr="002D0649">
        <w:rPr>
          <w:kern w:val="2"/>
        </w:rPr>
        <w:tab/>
        <w:t xml:space="preserve">References from other clients                  </w:t>
      </w:r>
      <w:r w:rsidRPr="002D0649">
        <w:rPr>
          <w:kern w:val="2"/>
        </w:rPr>
        <w:tab/>
        <w:t xml:space="preserve">  </w:t>
      </w:r>
      <w:r w:rsidRPr="002D0649">
        <w:rPr>
          <w:kern w:val="2"/>
        </w:rPr>
        <w:tab/>
        <w:t>10</w:t>
      </w:r>
    </w:p>
    <w:p w14:paraId="78199184" w14:textId="77777777" w:rsidR="00BD32FF" w:rsidRPr="002D0649" w:rsidRDefault="00BD32FF" w:rsidP="00BD32FF">
      <w:pPr>
        <w:tabs>
          <w:tab w:val="left" w:pos="1440"/>
          <w:tab w:val="left" w:pos="2070"/>
          <w:tab w:val="left" w:pos="2700"/>
          <w:tab w:val="left" w:pos="7920"/>
        </w:tabs>
        <w:jc w:val="both"/>
        <w:rPr>
          <w:kern w:val="2"/>
        </w:rPr>
      </w:pPr>
      <w:r w:rsidRPr="002D0649">
        <w:rPr>
          <w:kern w:val="2"/>
        </w:rPr>
        <w:tab/>
      </w:r>
      <w:r w:rsidRPr="002D0649">
        <w:rPr>
          <w:kern w:val="2"/>
        </w:rPr>
        <w:tab/>
      </w:r>
      <w:r w:rsidRPr="002D0649">
        <w:rPr>
          <w:kern w:val="2"/>
        </w:rPr>
        <w:tab/>
      </w:r>
      <w:r w:rsidRPr="002D0649">
        <w:rPr>
          <w:kern w:val="2"/>
        </w:rPr>
        <w:tab/>
      </w:r>
      <w:r w:rsidRPr="002D0649">
        <w:rPr>
          <w:kern w:val="2"/>
        </w:rPr>
        <w:tab/>
        <w:t>_____</w:t>
      </w:r>
    </w:p>
    <w:p w14:paraId="07F06C78" w14:textId="77777777" w:rsidR="00F011A4" w:rsidRDefault="00BD32FF" w:rsidP="00BD32FF">
      <w:pPr>
        <w:tabs>
          <w:tab w:val="left" w:pos="1440"/>
          <w:tab w:val="left" w:pos="2070"/>
          <w:tab w:val="left" w:pos="2700"/>
          <w:tab w:val="left" w:pos="7920"/>
        </w:tabs>
        <w:ind w:left="2070" w:firstLine="630"/>
        <w:jc w:val="both"/>
        <w:rPr>
          <w:kern w:val="2"/>
        </w:rPr>
      </w:pPr>
      <w:r w:rsidRPr="002D0649">
        <w:rPr>
          <w:kern w:val="2"/>
        </w:rPr>
        <w:t xml:space="preserve">TOTAL              </w:t>
      </w:r>
      <w:r w:rsidRPr="002D0649">
        <w:rPr>
          <w:kern w:val="2"/>
        </w:rPr>
        <w:tab/>
      </w:r>
      <w:r w:rsidRPr="002D0649">
        <w:rPr>
          <w:kern w:val="2"/>
        </w:rPr>
        <w:tab/>
        <w:t>100</w:t>
      </w:r>
    </w:p>
    <w:p w14:paraId="2D7DE048" w14:textId="77777777" w:rsidR="005B6D2C" w:rsidRDefault="005B6D2C" w:rsidP="00BD32FF">
      <w:pPr>
        <w:tabs>
          <w:tab w:val="left" w:pos="1440"/>
          <w:tab w:val="left" w:pos="2070"/>
          <w:tab w:val="left" w:pos="2700"/>
          <w:tab w:val="left" w:pos="7920"/>
        </w:tabs>
        <w:ind w:left="2070" w:firstLine="630"/>
        <w:jc w:val="both"/>
        <w:rPr>
          <w:kern w:val="2"/>
        </w:rPr>
      </w:pPr>
    </w:p>
    <w:p w14:paraId="5111F5D5" w14:textId="77777777" w:rsidR="005B6D2C" w:rsidRDefault="005B6D2C" w:rsidP="00BD32FF">
      <w:pPr>
        <w:tabs>
          <w:tab w:val="left" w:pos="1440"/>
          <w:tab w:val="left" w:pos="2070"/>
          <w:tab w:val="left" w:pos="2700"/>
          <w:tab w:val="left" w:pos="7920"/>
        </w:tabs>
        <w:ind w:left="2070" w:firstLine="630"/>
        <w:jc w:val="both"/>
        <w:rPr>
          <w:kern w:val="2"/>
        </w:rPr>
      </w:pPr>
    </w:p>
    <w:p w14:paraId="3910D7C0" w14:textId="77777777" w:rsidR="00BD32FF" w:rsidRPr="002D0649" w:rsidRDefault="00BD32FF" w:rsidP="00BD32FF">
      <w:pPr>
        <w:tabs>
          <w:tab w:val="left" w:pos="1440"/>
          <w:tab w:val="left" w:pos="2070"/>
          <w:tab w:val="left" w:pos="2700"/>
          <w:tab w:val="left" w:pos="7920"/>
        </w:tabs>
        <w:ind w:left="2070" w:firstLine="630"/>
        <w:jc w:val="both"/>
        <w:rPr>
          <w:kern w:val="2"/>
        </w:rPr>
      </w:pPr>
    </w:p>
    <w:p w14:paraId="5631C5C1" w14:textId="77777777" w:rsidR="00BD32FF" w:rsidRPr="002D0649" w:rsidRDefault="00BD32FF" w:rsidP="00BD32FF">
      <w:pPr>
        <w:tabs>
          <w:tab w:val="left" w:pos="1440"/>
          <w:tab w:val="left" w:pos="2070"/>
          <w:tab w:val="left" w:pos="2700"/>
          <w:tab w:val="left" w:pos="7920"/>
        </w:tabs>
        <w:jc w:val="both"/>
        <w:rPr>
          <w:kern w:val="2"/>
        </w:rPr>
      </w:pPr>
    </w:p>
    <w:p w14:paraId="4E7C5142" w14:textId="77777777" w:rsidR="00BD32FF" w:rsidRPr="002D0649" w:rsidRDefault="00BD32FF" w:rsidP="00BD32FF">
      <w:pPr>
        <w:tabs>
          <w:tab w:val="left" w:pos="1440"/>
          <w:tab w:val="left" w:pos="2070"/>
          <w:tab w:val="left" w:pos="2700"/>
          <w:tab w:val="left" w:pos="7920"/>
        </w:tabs>
        <w:ind w:left="7920" w:hanging="5850"/>
        <w:jc w:val="both"/>
        <w:rPr>
          <w:kern w:val="2"/>
        </w:rPr>
      </w:pPr>
      <w:r w:rsidRPr="002D0649">
        <w:rPr>
          <w:kern w:val="2"/>
        </w:rPr>
        <w:t xml:space="preserve"> </w:t>
      </w:r>
      <w:r w:rsidRPr="002D0649">
        <w:rPr>
          <w:kern w:val="2"/>
        </w:rPr>
        <w:tab/>
      </w:r>
      <w:r w:rsidRPr="002D0649">
        <w:rPr>
          <w:kern w:val="2"/>
        </w:rPr>
        <w:tab/>
      </w:r>
      <w:r w:rsidRPr="002D0649">
        <w:rPr>
          <w:kern w:val="2"/>
        </w:rPr>
        <w:tab/>
        <w:t>POINT</w:t>
      </w:r>
    </w:p>
    <w:p w14:paraId="12462A25" w14:textId="77777777" w:rsidR="00BD32FF" w:rsidRPr="002D0649" w:rsidRDefault="00BD32FF" w:rsidP="00BD32FF">
      <w:pPr>
        <w:tabs>
          <w:tab w:val="left" w:pos="1440"/>
          <w:tab w:val="left" w:pos="2070"/>
          <w:tab w:val="left" w:pos="2700"/>
          <w:tab w:val="left" w:pos="7920"/>
        </w:tabs>
        <w:ind w:firstLine="2070"/>
        <w:jc w:val="both"/>
        <w:rPr>
          <w:kern w:val="2"/>
        </w:rPr>
      </w:pPr>
      <w:r w:rsidRPr="002D0649">
        <w:rPr>
          <w:kern w:val="2"/>
          <w:u w:val="single"/>
        </w:rPr>
        <w:t>FOR GOODS</w:t>
      </w:r>
      <w:r w:rsidRPr="002D0649">
        <w:rPr>
          <w:kern w:val="2"/>
        </w:rPr>
        <w:tab/>
      </w:r>
      <w:r w:rsidRPr="002D0649">
        <w:rPr>
          <w:kern w:val="2"/>
        </w:rPr>
        <w:tab/>
      </w:r>
      <w:r w:rsidRPr="002D0649">
        <w:rPr>
          <w:kern w:val="2"/>
          <w:u w:val="single"/>
        </w:rPr>
        <w:t>VALUE</w:t>
      </w:r>
    </w:p>
    <w:p w14:paraId="28CB86C3" w14:textId="77777777" w:rsidR="00BD32FF" w:rsidRPr="002D0649" w:rsidRDefault="00BD32FF" w:rsidP="00BD32FF">
      <w:pPr>
        <w:tabs>
          <w:tab w:val="left" w:pos="1440"/>
          <w:tab w:val="left" w:pos="2070"/>
          <w:tab w:val="left" w:pos="7920"/>
        </w:tabs>
        <w:jc w:val="both"/>
        <w:rPr>
          <w:kern w:val="2"/>
        </w:rPr>
      </w:pPr>
    </w:p>
    <w:p w14:paraId="22FDBEF5" w14:textId="77777777" w:rsidR="00BD32FF" w:rsidRPr="002D0649" w:rsidRDefault="00BD32FF" w:rsidP="00BD32FF">
      <w:pPr>
        <w:tabs>
          <w:tab w:val="left" w:pos="1440"/>
          <w:tab w:val="left" w:pos="2070"/>
          <w:tab w:val="left" w:pos="7920"/>
        </w:tabs>
        <w:ind w:left="7920" w:hanging="6480"/>
        <w:jc w:val="both"/>
        <w:rPr>
          <w:kern w:val="2"/>
        </w:rPr>
      </w:pPr>
      <w:r w:rsidRPr="002D0649">
        <w:rPr>
          <w:kern w:val="2"/>
        </w:rPr>
        <w:t>1.</w:t>
      </w:r>
      <w:r w:rsidRPr="002D0649">
        <w:rPr>
          <w:kern w:val="2"/>
        </w:rPr>
        <w:tab/>
        <w:t xml:space="preserve">Quality of equipment offered and suitability for the intended purpose  </w:t>
      </w:r>
      <w:r w:rsidRPr="002D0649">
        <w:rPr>
          <w:kern w:val="2"/>
        </w:rPr>
        <w:tab/>
      </w:r>
      <w:r w:rsidRPr="002D0649">
        <w:rPr>
          <w:kern w:val="2"/>
        </w:rPr>
        <w:tab/>
        <w:t>25</w:t>
      </w:r>
    </w:p>
    <w:p w14:paraId="7B9387DB" w14:textId="77777777" w:rsidR="00BD32FF" w:rsidRPr="00F011A4" w:rsidRDefault="00BD32FF" w:rsidP="00BD32FF">
      <w:pPr>
        <w:tabs>
          <w:tab w:val="left" w:pos="1440"/>
          <w:tab w:val="left" w:pos="2070"/>
          <w:tab w:val="left" w:pos="7920"/>
        </w:tabs>
        <w:ind w:left="2070"/>
        <w:jc w:val="both"/>
        <w:rPr>
          <w:kern w:val="2"/>
          <w:sz w:val="12"/>
          <w:szCs w:val="12"/>
        </w:rPr>
      </w:pPr>
    </w:p>
    <w:p w14:paraId="65CFC801" w14:textId="77777777" w:rsidR="00BD32FF" w:rsidRPr="002D0649" w:rsidRDefault="00BD32FF" w:rsidP="00BD32FF">
      <w:pPr>
        <w:tabs>
          <w:tab w:val="left" w:pos="1440"/>
          <w:tab w:val="left" w:pos="2070"/>
          <w:tab w:val="left" w:pos="7920"/>
        </w:tabs>
        <w:ind w:left="7920" w:hanging="6480"/>
        <w:jc w:val="both"/>
        <w:rPr>
          <w:kern w:val="2"/>
        </w:rPr>
      </w:pPr>
      <w:r w:rsidRPr="002D0649">
        <w:rPr>
          <w:kern w:val="2"/>
        </w:rPr>
        <w:t>2.</w:t>
      </w:r>
      <w:r w:rsidRPr="002D0649">
        <w:rPr>
          <w:kern w:val="2"/>
        </w:rPr>
        <w:tab/>
        <w:t>Experience and qualifications of personnel in providing the goods</w:t>
      </w:r>
      <w:r w:rsidR="00F011A4">
        <w:rPr>
          <w:kern w:val="2"/>
        </w:rPr>
        <w:tab/>
      </w:r>
      <w:r w:rsidR="00F011A4">
        <w:rPr>
          <w:kern w:val="2"/>
        </w:rPr>
        <w:tab/>
        <w:t>20</w:t>
      </w:r>
    </w:p>
    <w:p w14:paraId="6F38BA7B" w14:textId="77777777" w:rsidR="00BD32FF" w:rsidRPr="00F011A4" w:rsidRDefault="00F011A4" w:rsidP="00BD32FF">
      <w:pPr>
        <w:tabs>
          <w:tab w:val="left" w:pos="1440"/>
          <w:tab w:val="left" w:pos="2070"/>
          <w:tab w:val="left" w:pos="7920"/>
        </w:tabs>
        <w:ind w:left="7920" w:hanging="6480"/>
        <w:jc w:val="both"/>
        <w:rPr>
          <w:kern w:val="2"/>
          <w:sz w:val="12"/>
          <w:szCs w:val="12"/>
        </w:rPr>
      </w:pPr>
      <w:r>
        <w:rPr>
          <w:kern w:val="2"/>
          <w:sz w:val="12"/>
          <w:szCs w:val="12"/>
        </w:rPr>
        <w:tab/>
        <w:t xml:space="preserve">. </w:t>
      </w:r>
      <w:r>
        <w:rPr>
          <w:kern w:val="2"/>
          <w:sz w:val="12"/>
          <w:szCs w:val="12"/>
        </w:rPr>
        <w:tab/>
      </w:r>
    </w:p>
    <w:p w14:paraId="6E570501" w14:textId="77777777" w:rsidR="00BD32FF" w:rsidRPr="002D0649" w:rsidRDefault="00BD32FF" w:rsidP="00BD32FF">
      <w:pPr>
        <w:tabs>
          <w:tab w:val="left" w:pos="1440"/>
          <w:tab w:val="left" w:pos="2070"/>
          <w:tab w:val="left" w:pos="7920"/>
        </w:tabs>
        <w:ind w:left="7920" w:hanging="6480"/>
        <w:jc w:val="both"/>
        <w:rPr>
          <w:kern w:val="2"/>
        </w:rPr>
      </w:pPr>
      <w:r w:rsidRPr="002D0649">
        <w:rPr>
          <w:kern w:val="2"/>
        </w:rPr>
        <w:t>3.</w:t>
      </w:r>
      <w:r w:rsidRPr="002D0649">
        <w:rPr>
          <w:kern w:val="2"/>
        </w:rPr>
        <w:tab/>
        <w:t xml:space="preserve">Price </w:t>
      </w:r>
      <w:r w:rsidRPr="002D0649">
        <w:rPr>
          <w:kern w:val="2"/>
        </w:rPr>
        <w:tab/>
        <w:t xml:space="preserve"> </w:t>
      </w:r>
      <w:r w:rsidRPr="002D0649">
        <w:rPr>
          <w:kern w:val="2"/>
        </w:rPr>
        <w:tab/>
        <w:t>20</w:t>
      </w:r>
    </w:p>
    <w:p w14:paraId="1B67EF2D" w14:textId="77777777" w:rsidR="00BD32FF" w:rsidRPr="00F011A4" w:rsidRDefault="00BD32FF" w:rsidP="00BD32FF">
      <w:pPr>
        <w:tabs>
          <w:tab w:val="left" w:pos="1440"/>
          <w:tab w:val="left" w:pos="2070"/>
          <w:tab w:val="left" w:pos="7920"/>
        </w:tabs>
        <w:ind w:left="7920" w:hanging="6480"/>
        <w:jc w:val="both"/>
        <w:rPr>
          <w:kern w:val="2"/>
          <w:sz w:val="12"/>
          <w:szCs w:val="12"/>
          <w:u w:val="single"/>
        </w:rPr>
      </w:pPr>
    </w:p>
    <w:p w14:paraId="7D4F55E7" w14:textId="77777777" w:rsidR="00BD32FF" w:rsidRPr="002D0649" w:rsidRDefault="00F011A4" w:rsidP="00F011A4">
      <w:pPr>
        <w:tabs>
          <w:tab w:val="left" w:pos="1440"/>
          <w:tab w:val="left" w:pos="2070"/>
          <w:tab w:val="left" w:pos="7920"/>
        </w:tabs>
        <w:ind w:left="7920" w:hanging="6480"/>
        <w:jc w:val="both"/>
        <w:rPr>
          <w:kern w:val="2"/>
        </w:rPr>
      </w:pPr>
      <w:r>
        <w:rPr>
          <w:kern w:val="2"/>
        </w:rPr>
        <w:t>4.</w:t>
      </w:r>
      <w:r>
        <w:rPr>
          <w:kern w:val="2"/>
        </w:rPr>
        <w:tab/>
      </w:r>
      <w:r w:rsidR="00BD32FF" w:rsidRPr="002D0649">
        <w:rPr>
          <w:kern w:val="2"/>
        </w:rPr>
        <w:t>Small Business Subcontracting Plan</w:t>
      </w:r>
      <w:r w:rsidR="00BD32FF" w:rsidRPr="002D0649">
        <w:rPr>
          <w:kern w:val="2"/>
        </w:rPr>
        <w:tab/>
      </w:r>
      <w:r w:rsidR="00BD32FF" w:rsidRPr="002D0649">
        <w:rPr>
          <w:kern w:val="2"/>
        </w:rPr>
        <w:tab/>
        <w:t>20</w:t>
      </w:r>
    </w:p>
    <w:p w14:paraId="679F86D6" w14:textId="77777777" w:rsidR="00BD32FF" w:rsidRPr="00F011A4" w:rsidRDefault="00BD32FF" w:rsidP="00BD32FF">
      <w:pPr>
        <w:tabs>
          <w:tab w:val="left" w:pos="1440"/>
          <w:tab w:val="left" w:pos="2070"/>
          <w:tab w:val="left" w:pos="7920"/>
        </w:tabs>
        <w:jc w:val="both"/>
        <w:rPr>
          <w:kern w:val="2"/>
          <w:sz w:val="12"/>
          <w:szCs w:val="12"/>
        </w:rPr>
      </w:pPr>
      <w:r w:rsidRPr="00F011A4">
        <w:rPr>
          <w:kern w:val="2"/>
          <w:sz w:val="12"/>
          <w:szCs w:val="12"/>
        </w:rPr>
        <w:tab/>
      </w:r>
    </w:p>
    <w:p w14:paraId="6E04ACC3" w14:textId="77777777" w:rsidR="00BD32FF" w:rsidRPr="002D0649" w:rsidRDefault="00BD32FF" w:rsidP="00BD32FF">
      <w:pPr>
        <w:tabs>
          <w:tab w:val="left" w:pos="1440"/>
          <w:tab w:val="left" w:pos="2070"/>
          <w:tab w:val="left" w:pos="7920"/>
        </w:tabs>
        <w:ind w:left="7920" w:hanging="6480"/>
        <w:jc w:val="both"/>
        <w:rPr>
          <w:kern w:val="2"/>
        </w:rPr>
      </w:pPr>
      <w:r w:rsidRPr="002D0649">
        <w:rPr>
          <w:kern w:val="2"/>
        </w:rPr>
        <w:t>5.</w:t>
      </w:r>
      <w:r w:rsidRPr="002D0649">
        <w:rPr>
          <w:kern w:val="2"/>
        </w:rPr>
        <w:tab/>
        <w:t>Maintenance Support</w:t>
      </w:r>
      <w:r w:rsidRPr="002D0649">
        <w:rPr>
          <w:kern w:val="2"/>
        </w:rPr>
        <w:tab/>
        <w:t xml:space="preserve"> </w:t>
      </w:r>
      <w:r w:rsidRPr="002D0649">
        <w:rPr>
          <w:kern w:val="2"/>
        </w:rPr>
        <w:tab/>
        <w:t>10</w:t>
      </w:r>
    </w:p>
    <w:p w14:paraId="446499B2" w14:textId="77777777" w:rsidR="00BD32FF" w:rsidRPr="00F011A4" w:rsidRDefault="00BD32FF" w:rsidP="00BD32FF">
      <w:pPr>
        <w:tabs>
          <w:tab w:val="left" w:pos="1440"/>
          <w:tab w:val="left" w:pos="2070"/>
          <w:tab w:val="left" w:pos="7920"/>
        </w:tabs>
        <w:ind w:left="7920" w:hanging="6480"/>
        <w:jc w:val="both"/>
        <w:rPr>
          <w:kern w:val="2"/>
          <w:sz w:val="12"/>
          <w:szCs w:val="12"/>
        </w:rPr>
      </w:pPr>
    </w:p>
    <w:p w14:paraId="62690805" w14:textId="77777777" w:rsidR="00BD32FF" w:rsidRPr="002D0649" w:rsidRDefault="00BD32FF" w:rsidP="00BD32FF">
      <w:pPr>
        <w:tabs>
          <w:tab w:val="left" w:pos="1440"/>
          <w:tab w:val="left" w:pos="2070"/>
          <w:tab w:val="left" w:pos="7920"/>
        </w:tabs>
        <w:ind w:left="7920" w:hanging="6480"/>
        <w:jc w:val="both"/>
        <w:rPr>
          <w:kern w:val="2"/>
        </w:rPr>
      </w:pPr>
      <w:r w:rsidRPr="002D0649">
        <w:rPr>
          <w:kern w:val="2"/>
        </w:rPr>
        <w:t>6.</w:t>
      </w:r>
      <w:r w:rsidRPr="002D0649">
        <w:rPr>
          <w:kern w:val="2"/>
        </w:rPr>
        <w:tab/>
        <w:t>Scope and suitability of training offered to State personnel</w:t>
      </w:r>
      <w:r w:rsidRPr="002D0649">
        <w:rPr>
          <w:kern w:val="2"/>
        </w:rPr>
        <w:tab/>
        <w:t xml:space="preserve">  </w:t>
      </w:r>
      <w:r w:rsidRPr="002D0649">
        <w:rPr>
          <w:kern w:val="2"/>
        </w:rPr>
        <w:tab/>
        <w:t>5</w:t>
      </w:r>
    </w:p>
    <w:p w14:paraId="72659728" w14:textId="443FB6D0" w:rsidR="00BD32FF" w:rsidRPr="002D0649" w:rsidRDefault="00BD32FF" w:rsidP="00BD32FF">
      <w:pPr>
        <w:tabs>
          <w:tab w:val="left" w:pos="1440"/>
          <w:tab w:val="left" w:pos="2070"/>
          <w:tab w:val="left" w:pos="7920"/>
        </w:tabs>
        <w:ind w:left="2070"/>
        <w:jc w:val="both"/>
        <w:rPr>
          <w:kern w:val="2"/>
        </w:rPr>
      </w:pPr>
      <w:r w:rsidRPr="002D0649">
        <w:rPr>
          <w:kern w:val="2"/>
        </w:rPr>
        <w:tab/>
      </w:r>
      <w:r w:rsidRPr="002D0649">
        <w:rPr>
          <w:kern w:val="2"/>
        </w:rPr>
        <w:tab/>
        <w:t>_____</w:t>
      </w:r>
    </w:p>
    <w:p w14:paraId="3E64D696" w14:textId="77777777" w:rsidR="00BD32FF" w:rsidRDefault="00BD32FF" w:rsidP="00BD32FF">
      <w:pPr>
        <w:tabs>
          <w:tab w:val="left" w:pos="1440"/>
          <w:tab w:val="left" w:pos="2070"/>
          <w:tab w:val="left" w:pos="2700"/>
          <w:tab w:val="left" w:pos="7920"/>
        </w:tabs>
        <w:jc w:val="both"/>
        <w:rPr>
          <w:kern w:val="2"/>
        </w:rPr>
      </w:pPr>
      <w:r w:rsidRPr="002D0649">
        <w:rPr>
          <w:kern w:val="2"/>
        </w:rPr>
        <w:tab/>
      </w:r>
      <w:r w:rsidRPr="002D0649">
        <w:rPr>
          <w:kern w:val="2"/>
        </w:rPr>
        <w:tab/>
      </w:r>
      <w:r w:rsidRPr="002D0649">
        <w:rPr>
          <w:kern w:val="2"/>
        </w:rPr>
        <w:tab/>
        <w:t xml:space="preserve">TOTAL </w:t>
      </w:r>
      <w:r w:rsidRPr="002D0649">
        <w:rPr>
          <w:kern w:val="2"/>
        </w:rPr>
        <w:tab/>
      </w:r>
      <w:r w:rsidRPr="002D0649">
        <w:rPr>
          <w:kern w:val="2"/>
        </w:rPr>
        <w:tab/>
        <w:t>100</w:t>
      </w:r>
    </w:p>
    <w:p w14:paraId="3D89187A" w14:textId="4449133A" w:rsidR="00406C6D" w:rsidRPr="00AD3207" w:rsidRDefault="00406C6D" w:rsidP="007254F1">
      <w:pPr>
        <w:autoSpaceDE w:val="0"/>
        <w:autoSpaceDN w:val="0"/>
        <w:adjustRightInd w:val="0"/>
        <w:spacing w:before="100" w:after="100"/>
        <w:ind w:left="1152"/>
        <w:jc w:val="both"/>
      </w:pPr>
      <w:r w:rsidRPr="00AD3207">
        <w:rPr>
          <w:b/>
          <w:bCs/>
        </w:rPr>
        <w:t xml:space="preserve">Note: </w:t>
      </w:r>
      <w:r w:rsidR="00EB48A2" w:rsidRPr="00373CE8">
        <w:rPr>
          <w:rFonts w:cstheme="minorHAnsi"/>
          <w:iCs/>
          <w:shd w:val="clear" w:color="auto" w:fill="FFFFFF"/>
        </w:rPr>
        <w:t>Except with regard to contracts for architectural, professional engineering, transportation construction, or transportation-related construction services, a public body may include as a factor that will be used in evaluating a proposal the proposer's employment of persons with disabilities to perform the specifications of the contract.</w:t>
      </w:r>
      <w:r w:rsidR="00EB48A2">
        <w:rPr>
          <w:rFonts w:cstheme="minorHAnsi"/>
          <w:b/>
          <w:color w:val="FF0000"/>
        </w:rPr>
        <w:t xml:space="preserve">  </w:t>
      </w:r>
      <w:r w:rsidRPr="00AD3207">
        <w:t>If the solicitation has been set-aside for small business</w:t>
      </w:r>
      <w:r>
        <w:t xml:space="preserve"> or no subcontracting opportunities exist (see 3.1</w:t>
      </w:r>
      <w:r w:rsidR="007B71C3">
        <w:t>1</w:t>
      </w:r>
      <w:r>
        <w:t xml:space="preserve"> h)</w:t>
      </w:r>
      <w:r w:rsidRPr="00AD3207">
        <w:t>, the criteria for Small Business Subcontracting Plan and the point value associated with this</w:t>
      </w:r>
      <w:r w:rsidR="003A5B43">
        <w:t xml:space="preserve"> </w:t>
      </w:r>
      <w:r w:rsidRPr="00AD3207">
        <w:t>criteria will be deleted. The point value shall be re-allocated to the other evaluation criteria.</w:t>
      </w:r>
    </w:p>
    <w:p w14:paraId="4F7CCDF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01F59D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kern w:val="2"/>
          <w:u w:val="single"/>
        </w:rPr>
        <w:t>AWARD OF CONTRACT</w:t>
      </w:r>
      <w:r>
        <w:rPr>
          <w:kern w:val="2"/>
        </w:rPr>
        <w:t>: See Appendix B, Section II for the appropriate clause.</w:t>
      </w:r>
    </w:p>
    <w:p w14:paraId="46ADAFE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04175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VI.</w:t>
      </w:r>
      <w:r>
        <w:rPr>
          <w:kern w:val="2"/>
        </w:rPr>
        <w:tab/>
      </w:r>
      <w:r>
        <w:rPr>
          <w:kern w:val="2"/>
          <w:u w:val="single"/>
        </w:rPr>
        <w:t>REPORTING AND DELIVERY INSTRUCTIONS</w:t>
      </w:r>
      <w:r>
        <w:rPr>
          <w:kern w:val="2"/>
        </w:rPr>
        <w:t>: This section is mandatory if the anticipated value of the contract exceeds $100,000, to include all renewal periods.  When used, this section should identify all documentation, reports, etc., and the specific delivery date for each deliverable item that the contractor must furnish during the contract period.   In writing this section, the following typical language is provided as an example:</w:t>
      </w:r>
    </w:p>
    <w:p w14:paraId="3A3FDF0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5BE78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 xml:space="preserve">“The contractor shall provide the following documentation to </w:t>
      </w:r>
      <w:r>
        <w:rPr>
          <w:kern w:val="2"/>
          <w:u w:val="single"/>
        </w:rPr>
        <w:t>(a specific person or title)</w:t>
      </w:r>
      <w:r>
        <w:rPr>
          <w:kern w:val="2"/>
        </w:rPr>
        <w:t xml:space="preserve"> for approval by the agency”</w:t>
      </w:r>
    </w:p>
    <w:p w14:paraId="43CD498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589CD8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“The contractor shall provide a (</w:t>
      </w:r>
      <w:r>
        <w:rPr>
          <w:kern w:val="2"/>
          <w:u w:val="single"/>
        </w:rPr>
        <w:t>weekly/monthly</w:t>
      </w:r>
      <w:r>
        <w:rPr>
          <w:kern w:val="2"/>
        </w:rPr>
        <w:t xml:space="preserve">) progress report to </w:t>
      </w:r>
      <w:r>
        <w:rPr>
          <w:kern w:val="2"/>
          <w:u w:val="single"/>
        </w:rPr>
        <w:t>(a specific person or title)</w:t>
      </w:r>
      <w:r>
        <w:rPr>
          <w:kern w:val="2"/>
        </w:rPr>
        <w:t xml:space="preserve"> outlining the following:”</w:t>
      </w:r>
    </w:p>
    <w:p w14:paraId="029F85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CCF3D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The specific accomplishments achieved during the reporting period.</w:t>
      </w:r>
    </w:p>
    <w:p w14:paraId="757674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C4FC5F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The specific tasks completed pursuant to the provisions of the contract and the completion dates of such tasks.</w:t>
      </w:r>
    </w:p>
    <w:p w14:paraId="7B6A25B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236A66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The projected completion dates for the remaining specific tasks required by the contract.</w:t>
      </w:r>
    </w:p>
    <w:p w14:paraId="759B19E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A3EAF1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 xml:space="preserve">“Within thirty (30) calendar days after the award date of the contract, the contractor shall furnish a preliminary outline of the organizational structure of the final report to </w:t>
      </w:r>
      <w:r>
        <w:rPr>
          <w:kern w:val="2"/>
          <w:u w:val="single"/>
        </w:rPr>
        <w:t>(a specific person or title)</w:t>
      </w:r>
      <w:r>
        <w:rPr>
          <w:kern w:val="2"/>
        </w:rPr>
        <w:t>.”</w:t>
      </w:r>
    </w:p>
    <w:p w14:paraId="31D06B2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3ABE14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The preliminary outline shall delineate the main topics and subtopics that will later be described in detail in the final report.</w:t>
      </w:r>
    </w:p>
    <w:p w14:paraId="13ED60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4AAE25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Beneath each topic and subtopic, the contractor shall furnish a brief narrative description of the subject matter encompassed by the topic or subtopic.</w:t>
      </w:r>
    </w:p>
    <w:p w14:paraId="7ABA29C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2E283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The agency shall have the right to edit, modify and/or rearrange the organizational structure, topics, and subtopics as it deems necessary to insure the inclusion of all work required by the contract.</w:t>
      </w:r>
    </w:p>
    <w:p w14:paraId="56DC94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745769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t xml:space="preserve">“At least two (2) weeks prior to the submission of the final report, the contractor shall present a preliminary draft of the final report to </w:t>
      </w:r>
      <w:r>
        <w:rPr>
          <w:kern w:val="2"/>
          <w:u w:val="single"/>
        </w:rPr>
        <w:t>(a specific person or title)</w:t>
      </w:r>
      <w:r>
        <w:rPr>
          <w:kern w:val="2"/>
        </w:rPr>
        <w:t>.  The agency shall have the right to modify and/or to require additional elaboration as it deems necessary to insure a comprehensive and thorough written study of all work required by the contract.”</w:t>
      </w:r>
    </w:p>
    <w:p w14:paraId="6EE3F4F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A3AA8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lastRenderedPageBreak/>
        <w:t>E.</w:t>
      </w:r>
      <w:r>
        <w:rPr>
          <w:kern w:val="2"/>
        </w:rPr>
        <w:tab/>
        <w:t xml:space="preserve">“On or before the date specified in the contract, a final report shall be delivered to </w:t>
      </w:r>
      <w:r>
        <w:rPr>
          <w:kern w:val="2"/>
          <w:u w:val="single"/>
        </w:rPr>
        <w:t>(a specific person or title)</w:t>
      </w:r>
      <w:r>
        <w:rPr>
          <w:kern w:val="2"/>
        </w:rPr>
        <w:t xml:space="preserve"> for its approval.  The contractor shall furnish ( ) copies of the final report.”</w:t>
      </w:r>
    </w:p>
    <w:p w14:paraId="7761728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0748E0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F.</w:t>
      </w:r>
      <w:r>
        <w:rPr>
          <w:kern w:val="2"/>
        </w:rPr>
        <w:tab/>
        <w:t>“The contractor shall make at least one (1) oral presentation of the final report to persons or organizations as deemed necessary by the agency.”</w:t>
      </w:r>
    </w:p>
    <w:p w14:paraId="427A41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73EB87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b/>
          <w:kern w:val="2"/>
        </w:rPr>
        <w:tab/>
        <w:t>NOTE</w:t>
      </w:r>
      <w:r>
        <w:rPr>
          <w:kern w:val="2"/>
        </w:rPr>
        <w:t xml:space="preserve">: The requirement to provide a report or other deliverable may be mandatory; however, the specific content of the report, format, etc. may be negotiable.  Language which can be used may be, “The contractor shall provide a monthly progress report to </w:t>
      </w:r>
      <w:r>
        <w:rPr>
          <w:kern w:val="2"/>
          <w:u w:val="single"/>
        </w:rPr>
        <w:t>(a specific person or title)</w:t>
      </w:r>
      <w:r>
        <w:rPr>
          <w:kern w:val="2"/>
        </w:rPr>
        <w:t>.  These reports should contain the following information: . . . .”</w:t>
      </w:r>
    </w:p>
    <w:p w14:paraId="6C36C77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C8F79E7" w14:textId="7C6EA5A0" w:rsidR="00BD32FF" w:rsidRPr="00D24BAE"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D24BAE">
        <w:t xml:space="preserve">G. </w:t>
      </w:r>
      <w:r w:rsidRPr="00D24BAE">
        <w:rPr>
          <w:kern w:val="2"/>
          <w:shd w:val="clear" w:color="auto" w:fill="FFFFFF"/>
        </w:rPr>
        <w:t xml:space="preserve">  </w:t>
      </w:r>
      <w:r>
        <w:t xml:space="preserve"> </w:t>
      </w:r>
      <w:r w:rsidRPr="002D0649">
        <w:rPr>
          <w:kern w:val="2"/>
        </w:rPr>
        <w:t>See 3.1</w:t>
      </w:r>
      <w:r w:rsidR="007B71C3">
        <w:rPr>
          <w:kern w:val="2"/>
        </w:rPr>
        <w:t>1</w:t>
      </w:r>
      <w:r w:rsidRPr="002D0649">
        <w:rPr>
          <w:kern w:val="2"/>
        </w:rPr>
        <w:t xml:space="preserve"> h. outlining requirements for a </w:t>
      </w:r>
      <w:r w:rsidRPr="002D0649">
        <w:t>Small Business Subcontracting Plan in solicitations where the prime contract is in excess of $100,000.  Prime contractors are required to complete Annex 7-G which should be attached to the RFP solicitation.  For competitive negotiation, the Small Business Subcontracting Plan shall be used as one of the evaluation criter</w:t>
      </w:r>
      <w:r>
        <w:t xml:space="preserve">ia.  A </w:t>
      </w:r>
      <w:r w:rsidR="007A7A77">
        <w:t>DSBSD</w:t>
      </w:r>
      <w:r>
        <w:t>-certified small business</w:t>
      </w:r>
      <w:r w:rsidRPr="002D0649">
        <w:t xml:space="preserve"> who serves as prime contractor will receive full credit for subcontracting for work performed by such prime.  See Appendix B, Section II, 36 for the special term and condition that may be included in </w:t>
      </w:r>
      <w:r>
        <w:t>RFPs</w:t>
      </w:r>
      <w:r w:rsidRPr="002D0649">
        <w:t xml:space="preserve"> requiring the contractor to provide evidence of compliance with this requirement.  Receipt of a small business subcontracting plan may be a condition of the award and if so, a requirement for a report from the prime contractor must be stated in the solicitation indicating the frequency of the report required in the contract.</w:t>
      </w:r>
    </w:p>
    <w:p w14:paraId="774439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F64B8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VII.</w:t>
      </w:r>
      <w:r>
        <w:rPr>
          <w:kern w:val="2"/>
        </w:rPr>
        <w:tab/>
      </w:r>
      <w:r>
        <w:rPr>
          <w:kern w:val="2"/>
          <w:u w:val="single"/>
        </w:rPr>
        <w:t>PREPROPOSAL CONFERENCE</w:t>
      </w:r>
      <w:r>
        <w:rPr>
          <w:kern w:val="2"/>
        </w:rPr>
        <w:t>: If a preproposal conference is desired, indicate date, time, place, and whether attendance is mandatory or optional.  See Appendix B, Section II for correct wording.</w:t>
      </w:r>
    </w:p>
    <w:p w14:paraId="260111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213411B" w14:textId="77777777" w:rsidR="00BD32FF" w:rsidRPr="00EA6B36"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color w:val="FF0000"/>
          <w:kern w:val="2"/>
        </w:rPr>
      </w:pPr>
      <w:r>
        <w:rPr>
          <w:kern w:val="2"/>
        </w:rPr>
        <w:t>VIII.</w:t>
      </w:r>
      <w:r>
        <w:rPr>
          <w:kern w:val="2"/>
        </w:rPr>
        <w:tab/>
      </w:r>
      <w:r>
        <w:rPr>
          <w:kern w:val="2"/>
          <w:u w:val="single"/>
        </w:rPr>
        <w:t>GENERAL TERMS AND CONDITIONS</w:t>
      </w:r>
      <w:r>
        <w:rPr>
          <w:kern w:val="2"/>
        </w:rPr>
        <w:t xml:space="preserve">: </w:t>
      </w:r>
      <w:r w:rsidRPr="002D0649">
        <w:rPr>
          <w:kern w:val="2"/>
        </w:rPr>
        <w:t>Include the general terms and conditions for goods and services.  See Appendix B, Section I.  Use the additional general terms and conditions in Appendix B, Section III, for non capital outlay construction projects, as appropriate.  Delete General Terms and Conditions that are not applicable to the procurement such as clauses Q, R. S which are not applicable to service contracts; clause T for goods purchases</w:t>
      </w:r>
      <w:r w:rsidR="00406C6D">
        <w:rPr>
          <w:kern w:val="2"/>
        </w:rPr>
        <w:t xml:space="preserve">. </w:t>
      </w:r>
    </w:p>
    <w:p w14:paraId="07B5656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500DE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IX.</w:t>
      </w:r>
      <w:r>
        <w:rPr>
          <w:kern w:val="2"/>
        </w:rPr>
        <w:tab/>
      </w:r>
      <w:r>
        <w:rPr>
          <w:kern w:val="2"/>
          <w:u w:val="single"/>
        </w:rPr>
        <w:t>SPECIAL TERMS AND CONDITIONS</w:t>
      </w:r>
      <w:r>
        <w:rPr>
          <w:kern w:val="2"/>
        </w:rPr>
        <w:t>: Select from Appendix B, Section II, all applicable special terms and conditions.  Other special terms and conditions may be developed and included, if approved by your agency’s legal advisor.</w:t>
      </w:r>
    </w:p>
    <w:p w14:paraId="1D615D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B5A49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The following special terms and conditions must be included in all RFPs or as indicated:</w:t>
      </w:r>
    </w:p>
    <w:p w14:paraId="11CCA8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361E32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kern w:val="2"/>
          <w:u w:val="single"/>
        </w:rPr>
        <w:t>AUDIT</w:t>
      </w:r>
      <w:r>
        <w:rPr>
          <w:kern w:val="2"/>
        </w:rPr>
        <w:t>: Term contracts only.</w:t>
      </w:r>
    </w:p>
    <w:p w14:paraId="0D54EE3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0E43AF1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kern w:val="2"/>
          <w:u w:val="single"/>
        </w:rPr>
        <w:t>CANCELLATION OF CONTRACT</w:t>
      </w:r>
      <w:r>
        <w:rPr>
          <w:kern w:val="2"/>
        </w:rPr>
        <w:t>: Term contracts only.  Provides for the cancellation of the contract by the agency without penalty when it is determined to be in the best interest of the Commonwealth.  This clause is not to be used to terminate a contract for default (see Appendix B, Section II).</w:t>
      </w:r>
    </w:p>
    <w:p w14:paraId="55A0C9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460983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 xml:space="preserve"> C.</w:t>
      </w:r>
      <w:r>
        <w:rPr>
          <w:kern w:val="2"/>
        </w:rPr>
        <w:tab/>
      </w:r>
      <w:r>
        <w:rPr>
          <w:kern w:val="2"/>
          <w:u w:val="single"/>
        </w:rPr>
        <w:t>RENEWAL OF CONTRACT</w:t>
      </w:r>
      <w:r>
        <w:rPr>
          <w:kern w:val="2"/>
        </w:rPr>
        <w:t>: A term contract normally cannot be renewed unless a clause of this type is included in the RFP  (see Appendix B, Section II).</w:t>
      </w:r>
    </w:p>
    <w:p w14:paraId="58BC2ABB" w14:textId="77777777" w:rsidR="00AA373A" w:rsidRDefault="00AA373A"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45C01CFA" w14:textId="3BD4DE24" w:rsidR="000329DB" w:rsidRDefault="004E0333" w:rsidP="00AA373A">
      <w:pPr>
        <w:tabs>
          <w:tab w:val="left" w:pos="432"/>
          <w:tab w:val="left" w:pos="720"/>
          <w:tab w:val="left" w:pos="108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080" w:hanging="1080"/>
        <w:jc w:val="both"/>
        <w:rPr>
          <w:b/>
        </w:rPr>
      </w:pPr>
      <w:r>
        <w:rPr>
          <w:noProof/>
        </w:rPr>
        <mc:AlternateContent>
          <mc:Choice Requires="wps">
            <w:drawing>
              <wp:anchor distT="4294967294" distB="4294967294" distL="114298" distR="114298" simplePos="0" relativeHeight="251658444" behindDoc="0" locked="0" layoutInCell="1" allowOverlap="1" wp14:anchorId="16D04339" wp14:editId="01FD47ED">
                <wp:simplePos x="0" y="0"/>
                <wp:positionH relativeFrom="column">
                  <wp:posOffset>-291466</wp:posOffset>
                </wp:positionH>
                <wp:positionV relativeFrom="paragraph">
                  <wp:posOffset>89534</wp:posOffset>
                </wp:positionV>
                <wp:extent cx="0" cy="0"/>
                <wp:effectExtent l="0" t="0" r="0" b="0"/>
                <wp:wrapNone/>
                <wp:docPr id="2327"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67600" id="Line 399" o:spid="_x0000_s1026" style="position:absolute;z-index:25165844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22.95pt,7.05pt" to="-22.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">
                <v:stroke endarrow="block"/>
              </v:line>
            </w:pict>
          </mc:Fallback>
        </mc:AlternateContent>
      </w:r>
      <w:r w:rsidR="00AA373A">
        <w:tab/>
      </w:r>
      <w:r w:rsidR="00AA373A">
        <w:tab/>
      </w:r>
      <w:r w:rsidR="00AA373A" w:rsidRPr="00335F15">
        <w:t>D.</w:t>
      </w:r>
      <w:r w:rsidR="00AA373A" w:rsidRPr="00335F15">
        <w:tab/>
      </w:r>
      <w:r w:rsidR="00AA373A" w:rsidRPr="00754C0C">
        <w:rPr>
          <w:u w:val="single"/>
        </w:rPr>
        <w:t>SMALL BUSINESS SUBCONTRACTING PLAN AND EVIDENCE OF COMPLIANCE</w:t>
      </w:r>
      <w:r w:rsidR="00AA373A" w:rsidRPr="00754C0C">
        <w:t>:</w:t>
      </w:r>
      <w:r w:rsidR="00AA373A" w:rsidRPr="00AD3207">
        <w:t xml:space="preserve"> Required where the prime contract is in excess of $100,000 unless the solicitation has been set-aside for small businesses or no subcontracting opportunities exist. (see </w:t>
      </w:r>
      <w:r w:rsidR="00AA373A">
        <w:t>3.1</w:t>
      </w:r>
      <w:r w:rsidR="007B71C3">
        <w:t>1</w:t>
      </w:r>
      <w:r w:rsidR="00AA373A">
        <w:t xml:space="preserve"> h and </w:t>
      </w:r>
      <w:r w:rsidR="00AA373A" w:rsidRPr="00AD3207">
        <w:t>Appendix B, Section II). When this term and condition is used then include Annex 7-G in solicitations to be completed by the offeror.</w:t>
      </w:r>
      <w:r w:rsidR="00AA373A" w:rsidRPr="00AD3207">
        <w:rPr>
          <w:b/>
        </w:rPr>
        <w:t xml:space="preserve"> </w:t>
      </w:r>
    </w:p>
    <w:p w14:paraId="762482E0" w14:textId="77777777" w:rsidR="00AA373A" w:rsidRPr="00AD3207" w:rsidRDefault="00AA373A" w:rsidP="00AA373A">
      <w:pPr>
        <w:tabs>
          <w:tab w:val="left" w:pos="432"/>
          <w:tab w:val="left" w:pos="720"/>
          <w:tab w:val="left" w:pos="108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080" w:hanging="1080"/>
        <w:jc w:val="both"/>
      </w:pPr>
      <w:r w:rsidRPr="00AD3207">
        <w:rPr>
          <w:b/>
        </w:rPr>
        <w:t xml:space="preserve"> </w:t>
      </w:r>
    </w:p>
    <w:p w14:paraId="71BDC654" w14:textId="758384A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X.</w:t>
      </w:r>
      <w:r>
        <w:rPr>
          <w:kern w:val="2"/>
        </w:rPr>
        <w:tab/>
      </w:r>
      <w:r>
        <w:rPr>
          <w:kern w:val="2"/>
          <w:u w:val="single"/>
        </w:rPr>
        <w:t>METHOD OF PAYMENT</w:t>
      </w:r>
      <w:r>
        <w:rPr>
          <w:kern w:val="2"/>
        </w:rPr>
        <w:t>: Specify when payment will be made, i.e., monthly, quarterly, completion of project, etc.  In addition, specify when invoices are to be submitted, i.e., by the 10th of the month following the month services were rendered, upon shipment, upon completion of project, etc.</w:t>
      </w:r>
      <w:r w:rsidR="00A673B5" w:rsidRPr="00A673B5">
        <w:t xml:space="preserve"> </w:t>
      </w:r>
      <w:r w:rsidR="00A673B5">
        <w:t xml:space="preserve">The solicitation shall </w:t>
      </w:r>
      <w:r w:rsidR="00503E9C">
        <w:t xml:space="preserve">identify </w:t>
      </w:r>
      <w:r w:rsidR="00A673B5">
        <w:t xml:space="preserve">the </w:t>
      </w:r>
      <w:r w:rsidR="00503E9C">
        <w:t xml:space="preserve">anticipated </w:t>
      </w:r>
      <w:r w:rsidR="00A673B5">
        <w:t>type of payment, e.g. SPCC, check, EDI, etc.</w:t>
      </w:r>
    </w:p>
    <w:p w14:paraId="186E879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35393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XI.</w:t>
      </w:r>
      <w:r>
        <w:rPr>
          <w:kern w:val="2"/>
        </w:rPr>
        <w:tab/>
      </w:r>
      <w:r>
        <w:rPr>
          <w:kern w:val="2"/>
          <w:u w:val="single"/>
        </w:rPr>
        <w:t>PRICING SCHEDULE</w:t>
      </w:r>
      <w:r>
        <w:rPr>
          <w:kern w:val="2"/>
        </w:rPr>
        <w:t>: Provide space and specify how price is to be submitted, i.e., lump sum, hourly rate, unit price, etc.  For example: Lump Sum $__________</w:t>
      </w:r>
    </w:p>
    <w:p w14:paraId="1855311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747E4C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XII.</w:t>
      </w:r>
      <w:r>
        <w:rPr>
          <w:kern w:val="2"/>
        </w:rPr>
        <w:tab/>
      </w:r>
      <w:r>
        <w:rPr>
          <w:kern w:val="2"/>
          <w:u w:val="single"/>
        </w:rPr>
        <w:t>ATTACHMENTS</w:t>
      </w:r>
      <w:r>
        <w:rPr>
          <w:kern w:val="2"/>
        </w:rPr>
        <w:t>: List any attachments including their purpose.</w:t>
      </w:r>
    </w:p>
    <w:p w14:paraId="3C20F924" w14:textId="77777777" w:rsidR="005B6D2C" w:rsidRDefault="005B6D2C"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rPr>
      </w:pPr>
    </w:p>
    <w:p w14:paraId="47B56FC3" w14:textId="77777777" w:rsidR="00B35CB2" w:rsidRDefault="00B35CB2"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rPr>
      </w:pPr>
    </w:p>
    <w:p w14:paraId="4C3D1675" w14:textId="77777777" w:rsidR="00B35CB2" w:rsidRDefault="00B35CB2"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rPr>
      </w:pPr>
    </w:p>
    <w:p w14:paraId="5802B929" w14:textId="168D77E4"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bookmarkStart w:id="63" w:name="_Hlk143178465"/>
      <w:r w:rsidRPr="00CA3A5D">
        <w:rPr>
          <w:b/>
          <w:kern w:val="2"/>
        </w:rPr>
        <w:lastRenderedPageBreak/>
        <w:t xml:space="preserve">STEP </w:t>
      </w:r>
      <w:r w:rsidR="00557484">
        <w:rPr>
          <w:b/>
          <w:kern w:val="2"/>
        </w:rPr>
        <w:t>2</w:t>
      </w:r>
      <w:r w:rsidRPr="00CA3A5D">
        <w:rPr>
          <w:b/>
          <w:kern w:val="2"/>
        </w:rPr>
        <w:t xml:space="preserve"> </w:t>
      </w:r>
      <w:r w:rsidR="001363CC">
        <w:rPr>
          <w:b/>
          <w:kern w:val="2"/>
        </w:rPr>
        <w:t>–</w:t>
      </w:r>
      <w:r w:rsidRPr="00CA3A5D">
        <w:rPr>
          <w:b/>
          <w:kern w:val="2"/>
        </w:rPr>
        <w:t xml:space="preserve"> </w:t>
      </w:r>
      <w:r w:rsidR="001363CC">
        <w:rPr>
          <w:b/>
          <w:kern w:val="2"/>
        </w:rPr>
        <w:t xml:space="preserve">PREPARE COVER SHEET AND </w:t>
      </w:r>
      <w:r w:rsidRPr="00CA3A5D">
        <w:rPr>
          <w:b/>
          <w:kern w:val="2"/>
        </w:rPr>
        <w:t>ISSU</w:t>
      </w:r>
      <w:r w:rsidR="001363CC">
        <w:rPr>
          <w:b/>
          <w:kern w:val="2"/>
        </w:rPr>
        <w:t>E THE REQUEST FOR PROPOSALS</w:t>
      </w:r>
    </w:p>
    <w:bookmarkEnd w:id="63"/>
    <w:p w14:paraId="7B8646FD"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95E43BB"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jc w:val="both"/>
        <w:rPr>
          <w:kern w:val="2"/>
        </w:rPr>
      </w:pPr>
      <w:bookmarkStart w:id="64" w:name="_Hlk143178474"/>
      <w:r w:rsidRPr="00CA3A5D">
        <w:rPr>
          <w:kern w:val="2"/>
        </w:rPr>
        <w:t>I.</w:t>
      </w:r>
      <w:r w:rsidRPr="00CA3A5D">
        <w:rPr>
          <w:kern w:val="2"/>
        </w:rPr>
        <w:tab/>
      </w:r>
      <w:r w:rsidRPr="00CA3A5D">
        <w:rPr>
          <w:kern w:val="2"/>
          <w:u w:val="single"/>
        </w:rPr>
        <w:t>COVER SHEET</w:t>
      </w:r>
      <w:r w:rsidRPr="00CA3A5D">
        <w:rPr>
          <w:kern w:val="2"/>
        </w:rPr>
        <w:t>: Utilize the cover sheet format on Annex 7-B.</w:t>
      </w:r>
    </w:p>
    <w:bookmarkEnd w:id="64"/>
    <w:p w14:paraId="60594575"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jc w:val="both"/>
        <w:rPr>
          <w:kern w:val="2"/>
        </w:rPr>
      </w:pPr>
    </w:p>
    <w:p w14:paraId="5BCA8241"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ight="696" w:hanging="432"/>
        <w:jc w:val="both"/>
        <w:rPr>
          <w:kern w:val="2"/>
        </w:rPr>
      </w:pPr>
      <w:r w:rsidRPr="00CA3A5D">
        <w:rPr>
          <w:kern w:val="2"/>
        </w:rPr>
        <w:t>A.</w:t>
      </w:r>
      <w:r w:rsidRPr="00CA3A5D">
        <w:rPr>
          <w:kern w:val="2"/>
        </w:rPr>
        <w:tab/>
      </w:r>
      <w:r w:rsidRPr="00CA3A5D">
        <w:rPr>
          <w:kern w:val="2"/>
          <w:u w:val="single"/>
        </w:rPr>
        <w:t>RFP#</w:t>
      </w:r>
      <w:r w:rsidRPr="00CA3A5D">
        <w:rPr>
          <w:kern w:val="2"/>
        </w:rPr>
        <w:t>: A control number should be assigned to each RFP issued.</w:t>
      </w:r>
    </w:p>
    <w:p w14:paraId="02F3CEE9"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jc w:val="both"/>
        <w:rPr>
          <w:kern w:val="2"/>
        </w:rPr>
      </w:pPr>
    </w:p>
    <w:p w14:paraId="5E556535" w14:textId="705ADE05" w:rsidR="00597A3F" w:rsidRPr="00CA3A5D" w:rsidRDefault="004E0333" w:rsidP="00597A3F">
      <w:pPr>
        <w:tabs>
          <w:tab w:val="left" w:pos="1170"/>
          <w:tab w:val="left" w:pos="9270"/>
        </w:tabs>
        <w:autoSpaceDE w:val="0"/>
        <w:autoSpaceDN w:val="0"/>
        <w:adjustRightInd w:val="0"/>
        <w:ind w:left="1170" w:hanging="450"/>
        <w:jc w:val="both"/>
        <w:rPr>
          <w:kern w:val="2"/>
        </w:rPr>
      </w:pPr>
      <w:r>
        <w:rPr>
          <w:noProof/>
          <w:kern w:val="2"/>
        </w:rPr>
        <mc:AlternateContent>
          <mc:Choice Requires="wps">
            <w:drawing>
              <wp:anchor distT="4294967294" distB="4294967294" distL="114298" distR="114298" simplePos="0" relativeHeight="251658537" behindDoc="0" locked="0" layoutInCell="1" allowOverlap="1" wp14:anchorId="40DB5F2B" wp14:editId="3A3F429C">
                <wp:simplePos x="0" y="0"/>
                <wp:positionH relativeFrom="column">
                  <wp:posOffset>-62866</wp:posOffset>
                </wp:positionH>
                <wp:positionV relativeFrom="paragraph">
                  <wp:posOffset>304799</wp:posOffset>
                </wp:positionV>
                <wp:extent cx="0" cy="0"/>
                <wp:effectExtent l="0" t="0" r="0" b="0"/>
                <wp:wrapNone/>
                <wp:docPr id="2326" name="Line 1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641D5" id="Line 1786" o:spid="_x0000_s1026" style="position:absolute;z-index:251658537;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4.95pt,24pt" to="-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">
                <v:stroke endarrow="block"/>
              </v:line>
            </w:pict>
          </mc:Fallback>
        </mc:AlternateContent>
      </w:r>
      <w:r w:rsidR="00597A3F" w:rsidRPr="00CA3A5D">
        <w:rPr>
          <w:kern w:val="2"/>
        </w:rPr>
        <w:t>B.</w:t>
      </w:r>
      <w:r w:rsidR="00597A3F" w:rsidRPr="00CA3A5D">
        <w:rPr>
          <w:kern w:val="2"/>
        </w:rPr>
        <w:tab/>
      </w:r>
      <w:r w:rsidR="00597A3F" w:rsidRPr="00CA3A5D">
        <w:rPr>
          <w:u w:val="single"/>
        </w:rPr>
        <w:t>TITLE</w:t>
      </w:r>
      <w:r w:rsidR="00597A3F" w:rsidRPr="00CA3A5D">
        <w:t xml:space="preserve">:  </w:t>
      </w:r>
      <w:r w:rsidR="001363CC">
        <w:t xml:space="preserve">If </w:t>
      </w:r>
      <w:r w:rsidR="001363CC" w:rsidRPr="00CA3A5D">
        <w:t xml:space="preserve">set-aside </w:t>
      </w:r>
      <w:r w:rsidR="00963F00">
        <w:t xml:space="preserve">in </w:t>
      </w:r>
      <w:r w:rsidR="00766933">
        <w:t xml:space="preserve">accordance with the Small Business Enhancement </w:t>
      </w:r>
      <w:r w:rsidR="00893A58">
        <w:t>Award Priority</w:t>
      </w:r>
      <w:r w:rsidR="001363CC">
        <w:t xml:space="preserve">, </w:t>
      </w:r>
      <w:r w:rsidR="00963F00">
        <w:t>under 3.1</w:t>
      </w:r>
      <w:r w:rsidR="007B71C3">
        <w:t>1</w:t>
      </w:r>
      <w:r w:rsidR="00963F00">
        <w:t xml:space="preserve">(g) </w:t>
      </w:r>
      <w:r w:rsidR="001363CC">
        <w:t xml:space="preserve">use </w:t>
      </w:r>
      <w:r w:rsidR="00597A3F" w:rsidRPr="00CA3A5D">
        <w:t xml:space="preserve">the following format </w:t>
      </w:r>
      <w:r w:rsidR="001363CC" w:rsidRPr="00CA3A5D">
        <w:t>“</w:t>
      </w:r>
      <w:r w:rsidR="001363CC" w:rsidRPr="00F42892">
        <w:t>Small Business Set-Aside Award Priority”</w:t>
      </w:r>
      <w:r w:rsidR="001363CC">
        <w:t xml:space="preserve"> </w:t>
      </w:r>
      <w:r w:rsidR="00597A3F" w:rsidRPr="00CA3A5D">
        <w:t xml:space="preserve">followed by the title of the commodity or service being procured (e.g., </w:t>
      </w:r>
      <w:r w:rsidR="001363CC" w:rsidRPr="00F42892">
        <w:t>Small Business Set-Aside Award Priority</w:t>
      </w:r>
      <w:r w:rsidR="001363CC" w:rsidRPr="00CA3A5D" w:rsidDel="001363CC">
        <w:t xml:space="preserve"> </w:t>
      </w:r>
      <w:r w:rsidR="00597A3F" w:rsidRPr="00CA3A5D">
        <w:t>- Security Services).</w:t>
      </w:r>
    </w:p>
    <w:p w14:paraId="0D1894AD"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jc w:val="both"/>
        <w:rPr>
          <w:kern w:val="2"/>
        </w:rPr>
      </w:pPr>
    </w:p>
    <w:p w14:paraId="030C62FB" w14:textId="77777777" w:rsidR="00597A3F" w:rsidRPr="00CA3A5D" w:rsidRDefault="00597A3F" w:rsidP="00597A3F">
      <w:pPr>
        <w:tabs>
          <w:tab w:val="left" w:pos="1170"/>
        </w:tabs>
        <w:autoSpaceDE w:val="0"/>
        <w:autoSpaceDN w:val="0"/>
        <w:adjustRightInd w:val="0"/>
        <w:ind w:left="1170" w:right="696" w:hanging="450"/>
        <w:jc w:val="both"/>
        <w:rPr>
          <w:kern w:val="2"/>
        </w:rPr>
      </w:pPr>
      <w:r w:rsidRPr="00CA3A5D">
        <w:tab/>
      </w:r>
      <w:r w:rsidRPr="00CA3A5D">
        <w:rPr>
          <w:kern w:val="2"/>
          <w:u w:val="single"/>
        </w:rPr>
        <w:t>COMMODITY CODE</w:t>
      </w:r>
      <w:r w:rsidRPr="00CA3A5D">
        <w:rPr>
          <w:kern w:val="2"/>
        </w:rPr>
        <w:t>: Assign the appropriate five digit commodity code for either goods or services.</w:t>
      </w:r>
    </w:p>
    <w:p w14:paraId="0D3DD828"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ight="696" w:hanging="432"/>
        <w:jc w:val="both"/>
        <w:rPr>
          <w:kern w:val="2"/>
        </w:rPr>
      </w:pPr>
    </w:p>
    <w:p w14:paraId="189A2704"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152" w:hanging="432"/>
        <w:jc w:val="both"/>
        <w:rPr>
          <w:kern w:val="2"/>
        </w:rPr>
      </w:pPr>
      <w:r w:rsidRPr="00CA3A5D">
        <w:rPr>
          <w:kern w:val="2"/>
        </w:rPr>
        <w:t>C.</w:t>
      </w:r>
      <w:r w:rsidRPr="00CA3A5D">
        <w:rPr>
          <w:kern w:val="2"/>
        </w:rPr>
        <w:tab/>
      </w:r>
      <w:r w:rsidRPr="00CA3A5D">
        <w:rPr>
          <w:kern w:val="2"/>
          <w:u w:val="single"/>
        </w:rPr>
        <w:t>ISSUE DATE</w:t>
      </w:r>
      <w:r w:rsidRPr="00CA3A5D">
        <w:rPr>
          <w:kern w:val="2"/>
        </w:rPr>
        <w:t>: This is the date that appears on the RFP and is the date the RFP is to be publicly posted and mailed to selected sources.</w:t>
      </w:r>
    </w:p>
    <w:p w14:paraId="6CD77C90" w14:textId="1A0EAC23"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jc w:val="both"/>
        <w:rPr>
          <w:kern w:val="2"/>
        </w:rPr>
      </w:pPr>
    </w:p>
    <w:p w14:paraId="21D29324" w14:textId="3FC37F3D"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1152" w:hanging="432"/>
        <w:jc w:val="both"/>
        <w:rPr>
          <w:kern w:val="2"/>
        </w:rPr>
      </w:pPr>
      <w:r w:rsidRPr="00CA3A5D">
        <w:rPr>
          <w:kern w:val="2"/>
        </w:rPr>
        <w:t>D.</w:t>
      </w:r>
      <w:r w:rsidRPr="00CA3A5D">
        <w:rPr>
          <w:kern w:val="2"/>
        </w:rPr>
        <w:tab/>
      </w:r>
      <w:r w:rsidRPr="00CA3A5D">
        <w:rPr>
          <w:kern w:val="2"/>
          <w:u w:val="single"/>
        </w:rPr>
        <w:t>PERIOD OF CONTRACT</w:t>
      </w:r>
      <w:r w:rsidRPr="00CA3A5D">
        <w:rPr>
          <w:kern w:val="2"/>
        </w:rPr>
        <w:t xml:space="preserve">: The RFP must state: </w:t>
      </w:r>
      <w:r w:rsidRPr="00CA3A5D">
        <w:rPr>
          <w:kern w:val="2"/>
          <w:u w:val="single"/>
        </w:rPr>
        <w:t>From</w:t>
      </w:r>
      <w:r w:rsidRPr="00CA3A5D">
        <w:rPr>
          <w:kern w:val="2"/>
        </w:rPr>
        <w:t xml:space="preserve"> - “date of award” or a specified date, </w:t>
      </w:r>
      <w:r w:rsidRPr="00CA3A5D">
        <w:rPr>
          <w:kern w:val="2"/>
          <w:u w:val="single"/>
        </w:rPr>
        <w:t>Through</w:t>
      </w:r>
      <w:r w:rsidRPr="00CA3A5D">
        <w:rPr>
          <w:kern w:val="2"/>
        </w:rPr>
        <w:t xml:space="preserve"> - a specified date, a specified number of days after award, “completion of project,” or a specified delivery date.</w:t>
      </w:r>
    </w:p>
    <w:p w14:paraId="2663A0D3" w14:textId="558DAEE6"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firstLine="720"/>
        <w:jc w:val="both"/>
        <w:rPr>
          <w:kern w:val="2"/>
        </w:rPr>
      </w:pPr>
    </w:p>
    <w:p w14:paraId="571D82D6" w14:textId="6F9578B3" w:rsidR="00597A3F" w:rsidRPr="00CA3A5D" w:rsidRDefault="00597A3F" w:rsidP="00CF14D0">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bookmarkStart w:id="65" w:name="_Hlk143178483"/>
      <w:r w:rsidRPr="00CA3A5D">
        <w:rPr>
          <w:kern w:val="2"/>
        </w:rPr>
        <w:t>E.</w:t>
      </w:r>
      <w:r w:rsidRPr="00CA3A5D">
        <w:rPr>
          <w:kern w:val="2"/>
        </w:rPr>
        <w:tab/>
      </w:r>
      <w:r w:rsidRPr="00CA3A5D">
        <w:rPr>
          <w:kern w:val="2"/>
          <w:u w:val="single"/>
        </w:rPr>
        <w:t>SEALED PROPOSALS WILL BE RECEIVED UNTIL</w:t>
      </w:r>
      <w:r w:rsidRPr="00CA3A5D">
        <w:rPr>
          <w:kern w:val="2"/>
        </w:rPr>
        <w:t xml:space="preserve">: Specify the exact date and time for receipt of proposals, at least 10 calendar days from date of issue.  </w:t>
      </w:r>
      <w:r w:rsidR="00CF14D0">
        <w:t xml:space="preserve">The solicitation shall also provide an option for suppliers to respond electronically in eVA unless an exemption has been granted by the Director of DGS or his designee.  </w:t>
      </w:r>
      <w:r w:rsidRPr="00CA3A5D">
        <w:rPr>
          <w:kern w:val="2"/>
        </w:rPr>
        <w:t>Public openings of proposals is not required but may be held if desired.  If a public opening is held, add “And Then Opened In Public” after the date and time stated on the cover page of the solicitation.</w:t>
      </w:r>
    </w:p>
    <w:bookmarkEnd w:id="65"/>
    <w:p w14:paraId="223130D3" w14:textId="456CADE0"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jc w:val="both"/>
        <w:rPr>
          <w:kern w:val="2"/>
        </w:rPr>
      </w:pPr>
    </w:p>
    <w:p w14:paraId="542AC367" w14:textId="0E7F3530"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270"/>
          <w:tab w:val="left" w:pos="9792"/>
        </w:tabs>
        <w:ind w:left="720" w:hanging="720"/>
        <w:jc w:val="both"/>
        <w:rPr>
          <w:kern w:val="2"/>
        </w:rPr>
      </w:pPr>
      <w:r w:rsidRPr="001F1832">
        <w:rPr>
          <w:kern w:val="2"/>
        </w:rPr>
        <w:t>II.</w:t>
      </w:r>
      <w:r w:rsidRPr="001F1832">
        <w:rPr>
          <w:kern w:val="2"/>
        </w:rPr>
        <w:tab/>
      </w:r>
      <w:r w:rsidRPr="001F1832">
        <w:rPr>
          <w:kern w:val="2"/>
          <w:u w:val="single"/>
        </w:rPr>
        <w:t>IDENTIFY POTENTIAL SOURCES</w:t>
      </w:r>
      <w:r w:rsidRPr="001F1832">
        <w:rPr>
          <w:kern w:val="2"/>
        </w:rPr>
        <w:t xml:space="preserve">: </w:t>
      </w:r>
      <w:r w:rsidR="00632546" w:rsidRPr="001F1832">
        <w:rPr>
          <w:kern w:val="2"/>
        </w:rPr>
        <w:t xml:space="preserve">A sufficient number of </w:t>
      </w:r>
      <w:r w:rsidR="005C6C70" w:rsidRPr="001F1832">
        <w:rPr>
          <w:kern w:val="2"/>
        </w:rPr>
        <w:t>sources must</w:t>
      </w:r>
      <w:r w:rsidR="00632546" w:rsidRPr="001F1832">
        <w:rPr>
          <w:kern w:val="2"/>
        </w:rPr>
        <w:t xml:space="preserve"> be solicited </w:t>
      </w:r>
    </w:p>
    <w:p w14:paraId="07971B77" w14:textId="77777777" w:rsidR="00597A3F" w:rsidRPr="00CA3A5D" w:rsidRDefault="00597A3F" w:rsidP="00597A3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696"/>
        <w:jc w:val="both"/>
        <w:rPr>
          <w:kern w:val="2"/>
        </w:rPr>
      </w:pPr>
    </w:p>
    <w:p w14:paraId="150FFB88" w14:textId="0E8D106E" w:rsidR="00062C38" w:rsidRPr="00CF14D0" w:rsidRDefault="00597A3F" w:rsidP="002C0DE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right="696" w:hanging="720"/>
        <w:jc w:val="both"/>
        <w:rPr>
          <w:b/>
          <w:bCs/>
          <w:kern w:val="2"/>
        </w:rPr>
      </w:pPr>
      <w:r w:rsidRPr="00CA3A5D">
        <w:rPr>
          <w:kern w:val="2"/>
        </w:rPr>
        <w:t>III.</w:t>
      </w:r>
      <w:r w:rsidRPr="00CA3A5D">
        <w:rPr>
          <w:kern w:val="2"/>
        </w:rPr>
        <w:tab/>
      </w:r>
      <w:r w:rsidR="001363CC">
        <w:rPr>
          <w:u w:val="single"/>
        </w:rPr>
        <w:t>PUBLISH:</w:t>
      </w:r>
      <w:r w:rsidR="001363CC" w:rsidRPr="00CA3A5D">
        <w:t xml:space="preserve"> </w:t>
      </w:r>
      <w:r w:rsidR="005C4AA3">
        <w:t>If a high-risk contract, s</w:t>
      </w:r>
      <w:r w:rsidR="0046387E">
        <w:t xml:space="preserve">ubmit solicitation for external agency review (see 3.1).  </w:t>
      </w:r>
      <w:r w:rsidRPr="00CA3A5D">
        <w:rPr>
          <w:kern w:val="2"/>
        </w:rPr>
        <w:t>Post in eVA.</w:t>
      </w:r>
      <w:r w:rsidR="001363CC">
        <w:rPr>
          <w:kern w:val="2"/>
        </w:rPr>
        <w:t xml:space="preserve"> </w:t>
      </w:r>
    </w:p>
    <w:p w14:paraId="27F121B2" w14:textId="77777777" w:rsidR="00597A3F" w:rsidRPr="00CA3A5D" w:rsidRDefault="00597A3F" w:rsidP="002C0DED">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right="696" w:hanging="720"/>
        <w:jc w:val="both"/>
        <w:rPr>
          <w:kern w:val="2"/>
        </w:rPr>
      </w:pPr>
    </w:p>
    <w:p w14:paraId="68A65FE9" w14:textId="02432D64" w:rsidR="00597A3F" w:rsidRPr="00CA3A5D" w:rsidRDefault="00597A3F" w:rsidP="00597A3F">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sidRPr="00CA3A5D">
        <w:rPr>
          <w:kern w:val="2"/>
        </w:rPr>
        <w:t>IV.</w:t>
      </w:r>
      <w:r w:rsidRPr="00CA3A5D">
        <w:rPr>
          <w:kern w:val="2"/>
        </w:rPr>
        <w:tab/>
      </w:r>
      <w:r w:rsidRPr="00CA3A5D">
        <w:rPr>
          <w:kern w:val="2"/>
          <w:u w:val="single"/>
        </w:rPr>
        <w:t>ADVERTISING</w:t>
      </w:r>
      <w:r w:rsidRPr="00CA3A5D">
        <w:rPr>
          <w:kern w:val="2"/>
        </w:rPr>
        <w:t xml:space="preserve">:  Agencies may also post on a designated bulletin board where the general public has access to it.  </w:t>
      </w:r>
      <w:r w:rsidRPr="00CA3A5D">
        <w:rPr>
          <w:b/>
          <w:kern w:val="2"/>
        </w:rPr>
        <w:t xml:space="preserve"> </w:t>
      </w:r>
      <w:r w:rsidRPr="00CA3A5D">
        <w:t xml:space="preserve">Notices </w:t>
      </w:r>
      <w:r w:rsidR="00890359">
        <w:t>may</w:t>
      </w:r>
      <w:r w:rsidRPr="00CA3A5D">
        <w:t xml:space="preserve"> also be published in a newspaper or newspapers of general circulation in the area in which the contract is to be performed </w:t>
      </w:r>
      <w:r w:rsidRPr="00CA3A5D">
        <w:rPr>
          <w:kern w:val="2"/>
        </w:rPr>
        <w:t>(see 3.1</w:t>
      </w:r>
      <w:r w:rsidR="007B71C3">
        <w:rPr>
          <w:kern w:val="2"/>
        </w:rPr>
        <w:t>9</w:t>
      </w:r>
      <w:r w:rsidRPr="00CA3A5D">
        <w:rPr>
          <w:kern w:val="2"/>
        </w:rPr>
        <w:t>).</w:t>
      </w:r>
    </w:p>
    <w:p w14:paraId="51BA5AF7" w14:textId="77777777" w:rsidR="00BD32FF" w:rsidRPr="00952D3C" w:rsidRDefault="00BD32FF" w:rsidP="00BD32FF">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5409017" w14:textId="55E64C51" w:rsidR="00BD32FF" w:rsidRPr="00002801" w:rsidRDefault="00BD32FF" w:rsidP="00002801">
      <w:pPr>
        <w:rPr>
          <w:b/>
        </w:rPr>
      </w:pPr>
      <w:r w:rsidRPr="00002801">
        <w:rPr>
          <w:b/>
        </w:rPr>
        <w:t xml:space="preserve">STEP </w:t>
      </w:r>
      <w:r w:rsidR="00557484">
        <w:rPr>
          <w:b/>
        </w:rPr>
        <w:t>3</w:t>
      </w:r>
      <w:r w:rsidRPr="00002801">
        <w:rPr>
          <w:b/>
        </w:rPr>
        <w:t xml:space="preserve"> - SELECT AN EVALUATION PANEL</w:t>
      </w:r>
    </w:p>
    <w:p w14:paraId="48E4C4CE" w14:textId="77777777" w:rsidR="00BD32FF" w:rsidRDefault="00BD32FF" w:rsidP="00BD32FF">
      <w:pPr>
        <w:pStyle w:val="Header"/>
        <w:tabs>
          <w:tab w:val="clear" w:pos="4320"/>
          <w:tab w:val="clear" w:pos="8640"/>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0B5EF5D2" w14:textId="3183206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Select and assign a proposal evaluation panel.  The evaluation panel should be kept small, three to five is recommended, including the buyer or some other person knowledgeable of the</w:t>
      </w:r>
      <w:r>
        <w:rPr>
          <w:i/>
          <w:kern w:val="2"/>
        </w:rPr>
        <w:t xml:space="preserve"> VPPA</w:t>
      </w:r>
      <w:r>
        <w:rPr>
          <w:kern w:val="2"/>
        </w:rPr>
        <w:t xml:space="preserve">, the </w:t>
      </w:r>
      <w:r>
        <w:rPr>
          <w:i/>
          <w:kern w:val="2"/>
        </w:rPr>
        <w:t>Vendors Manual</w:t>
      </w:r>
      <w:r>
        <w:rPr>
          <w:kern w:val="2"/>
        </w:rPr>
        <w:t xml:space="preserve"> and the </w:t>
      </w:r>
      <w:r>
        <w:rPr>
          <w:i/>
          <w:kern w:val="2"/>
        </w:rPr>
        <w:t>Agency Procurement and Surplus Property Manual (APSPM)</w:t>
      </w:r>
      <w:r w:rsidR="00E67F46">
        <w:rPr>
          <w:kern w:val="2"/>
        </w:rPr>
        <w:t xml:space="preserve"> and at least one subject-matter expert (SME) knowledgeable of the commodity being procured</w:t>
      </w:r>
      <w:r>
        <w:rPr>
          <w:kern w:val="2"/>
        </w:rPr>
        <w:t>.  Experience has shown that larger panels are unwieldy and make it difficult to coordinate meetings and negotiating sessions and to reach evaluation decisions.</w:t>
      </w:r>
    </w:p>
    <w:p w14:paraId="55092ABE" w14:textId="77777777" w:rsidR="00E707F2" w:rsidRDefault="00E707F2"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BB9905E" w14:textId="36C8A1AD" w:rsidR="00E707F2" w:rsidRPr="00D866CF" w:rsidRDefault="00E707F2"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sidRPr="00D866CF">
        <w:t xml:space="preserve">Provide members of the evaluation panel a copy of VPPA, Article 6. Ethics in Public Contracting, and have them sign a </w:t>
      </w:r>
      <w:r w:rsidR="00532D82" w:rsidRPr="00D866CF">
        <w:t>non</w:t>
      </w:r>
      <w:r w:rsidR="00532D82">
        <w:t>-</w:t>
      </w:r>
      <w:r w:rsidR="00532D82" w:rsidRPr="00D866CF">
        <w:t>disclosure</w:t>
      </w:r>
      <w:r w:rsidRPr="00D866CF">
        <w:t xml:space="preserve"> statement (Annex 7-</w:t>
      </w:r>
      <w:r w:rsidR="00040820" w:rsidRPr="00D866CF">
        <w:t>J</w:t>
      </w:r>
      <w:r w:rsidRPr="00D866CF">
        <w:t>) concerning conflict of interest.</w:t>
      </w:r>
    </w:p>
    <w:p w14:paraId="78E43BB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6D3C5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 xml:space="preserve">STEP </w:t>
      </w:r>
      <w:r w:rsidR="00557484">
        <w:rPr>
          <w:b/>
          <w:kern w:val="2"/>
        </w:rPr>
        <w:t>4</w:t>
      </w:r>
      <w:r>
        <w:rPr>
          <w:b/>
          <w:kern w:val="2"/>
        </w:rPr>
        <w:t xml:space="preserve"> - CONDUCT PREPROPOSAL CONFERENCE AND/OR SITE VISIT</w:t>
      </w:r>
    </w:p>
    <w:p w14:paraId="655DFFD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22C27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Conduct preproposal conference and/or vendor visit of work site, if required in the RFP.  See Annex 6-E for guidelines.  If a preproposal conference or site visit is required, a roster signed by those attending shall be made.</w:t>
      </w:r>
    </w:p>
    <w:p w14:paraId="5301CD1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72668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 xml:space="preserve">STEP </w:t>
      </w:r>
      <w:r w:rsidR="00D00520">
        <w:rPr>
          <w:b/>
          <w:kern w:val="2"/>
        </w:rPr>
        <w:t xml:space="preserve">5 </w:t>
      </w:r>
      <w:r>
        <w:rPr>
          <w:b/>
          <w:kern w:val="2"/>
        </w:rPr>
        <w:t>- ISSUE ADDENDUM</w:t>
      </w:r>
    </w:p>
    <w:p w14:paraId="678DE68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49D142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If necessary, issue an addendum to correct errors, change proposal due date, or to make any other changes that have been agreed to as a result of the preproposal conference, site visit, etc.  See Annex 6-F for sample addendum.  Addenda must be posted on the DGS/DPS eVA web site.</w:t>
      </w:r>
    </w:p>
    <w:p w14:paraId="7BEF103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rPr>
      </w:pPr>
    </w:p>
    <w:p w14:paraId="1D4DF10A" w14:textId="1762698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 xml:space="preserve">STEP </w:t>
      </w:r>
      <w:r w:rsidR="00D00520">
        <w:rPr>
          <w:b/>
          <w:kern w:val="2"/>
        </w:rPr>
        <w:t>6</w:t>
      </w:r>
      <w:r>
        <w:rPr>
          <w:b/>
          <w:kern w:val="2"/>
        </w:rPr>
        <w:t xml:space="preserve"> - RECEIVE PROPOSALS</w:t>
      </w:r>
    </w:p>
    <w:p w14:paraId="5224C53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7AE3B0C" w14:textId="66310B9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Receive proposals at the date and time specified.  Publicly open them if indicated on the cover sheet.   A public opening is not required by law.  If a public opening is held, read only the names of the offerors.  See 3.</w:t>
      </w:r>
      <w:r w:rsidR="007B71C3">
        <w:rPr>
          <w:kern w:val="2"/>
        </w:rPr>
        <w:t>2</w:t>
      </w:r>
      <w:r>
        <w:rPr>
          <w:kern w:val="2"/>
        </w:rPr>
        <w:t xml:space="preserve">e for proposal opening procedure.  Unsealed proposals may be opened and evaluated upon receipt.  </w:t>
      </w:r>
      <w:r w:rsidR="00823CDF">
        <w:rPr>
          <w:kern w:val="2"/>
        </w:rPr>
        <w:t xml:space="preserve">For late sealed proposals the envelope shall be date and time stamped, marked “late” and retained unopened in the procurement file. </w:t>
      </w:r>
    </w:p>
    <w:p w14:paraId="221C2F6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E5429F0" w14:textId="63EFF70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bookmarkStart w:id="66" w:name="_Hlk143178495"/>
      <w:bookmarkStart w:id="67" w:name="_Hlk142389550"/>
      <w:r>
        <w:rPr>
          <w:b/>
          <w:kern w:val="2"/>
        </w:rPr>
        <w:lastRenderedPageBreak/>
        <w:t xml:space="preserve">STEP </w:t>
      </w:r>
      <w:r w:rsidR="00D00520">
        <w:rPr>
          <w:b/>
          <w:kern w:val="2"/>
        </w:rPr>
        <w:t>7</w:t>
      </w:r>
      <w:r>
        <w:rPr>
          <w:b/>
          <w:kern w:val="2"/>
        </w:rPr>
        <w:t xml:space="preserve"> - BUYER REVIEW OF PROPOSALS FOR COMPLIANCE WITH THE RFP</w:t>
      </w:r>
    </w:p>
    <w:bookmarkEnd w:id="66"/>
    <w:p w14:paraId="6DD99EA5" w14:textId="682D206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50A82490" w14:textId="2D725AF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bookmarkStart w:id="68" w:name="_Hlk143178504"/>
      <w:r>
        <w:rPr>
          <w:kern w:val="2"/>
        </w:rPr>
        <w:t xml:space="preserve">After proposals are opened, the buyer/contract officer must review them for completeness and compliance with mandatory requirements.  If a proposal is found either to be missing items of information required to be included by the Specific Proposal Instructions or to indicate noncompliance with one or more mandatory requirements of the RFP, immediately notify the offeror.  Give the offeror a reasonable time to provide the missing information or furnish evidence of intention to comply with the mandatory requirement(s).  Failure to furnish the information within the time allowed </w:t>
      </w:r>
      <w:r w:rsidR="00E032B4">
        <w:rPr>
          <w:kern w:val="2"/>
        </w:rPr>
        <w:t>may</w:t>
      </w:r>
      <w:r>
        <w:rPr>
          <w:kern w:val="2"/>
        </w:rPr>
        <w:t xml:space="preserve"> adversely affect the scoring of the proposal</w:t>
      </w:r>
      <w:r w:rsidR="00E032B4">
        <w:rPr>
          <w:kern w:val="2"/>
        </w:rPr>
        <w:t xml:space="preserve"> or eliminate the proposal from further consideration</w:t>
      </w:r>
      <w:r>
        <w:rPr>
          <w:kern w:val="2"/>
        </w:rPr>
        <w:t>.</w:t>
      </w:r>
    </w:p>
    <w:bookmarkEnd w:id="67"/>
    <w:bookmarkEnd w:id="68"/>
    <w:p w14:paraId="5D8F95A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86C423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 xml:space="preserve">STEP </w:t>
      </w:r>
      <w:r w:rsidR="00D00520">
        <w:rPr>
          <w:b/>
          <w:kern w:val="2"/>
        </w:rPr>
        <w:t>8</w:t>
      </w:r>
      <w:r>
        <w:rPr>
          <w:b/>
          <w:kern w:val="2"/>
        </w:rPr>
        <w:t xml:space="preserve"> - PROVIDE INSTRUCTIONS TO EVALUATION PANEL</w:t>
      </w:r>
    </w:p>
    <w:p w14:paraId="1C3514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3B4FB31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The buyer/contract officer should prepare written instructions for the evaluation panel detailing the actions to be taken to evaluate the proposals and provide the instructions and copies of the proposals to each evaluator.  The original proposals are to be retained and readily available.</w:t>
      </w:r>
    </w:p>
    <w:p w14:paraId="7B95FD7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42A0AC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w:t>
      </w:r>
      <w:r>
        <w:rPr>
          <w:kern w:val="2"/>
        </w:rPr>
        <w:tab/>
        <w:t>The evaluators are instructed to identify and list areas of apparent noncompliance or  areas needing clarification in each proposal.</w:t>
      </w:r>
    </w:p>
    <w:p w14:paraId="1BEC965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E5143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w:t>
      </w:r>
      <w:r>
        <w:rPr>
          <w:kern w:val="2"/>
        </w:rPr>
        <w:tab/>
        <w:t>The evaluators are instructed to conduct a preliminary independent and impartial appraisal and prepare a tentative handwritten analysis describing the rationale leading to specific conclusions on the strengths and weaknesses of each proposal.</w:t>
      </w:r>
    </w:p>
    <w:p w14:paraId="6E91BE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83955B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III.</w:t>
      </w:r>
      <w:r>
        <w:rPr>
          <w:kern w:val="2"/>
        </w:rPr>
        <w:tab/>
        <w:t>The evaluators should be instructed not to contact any of the offerors.  They must also be instructed not to reveal any information or tentative conclusions on the relative merits of proposals.</w:t>
      </w:r>
    </w:p>
    <w:p w14:paraId="7A9AC6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EB1344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 xml:space="preserve">STEP </w:t>
      </w:r>
      <w:r w:rsidR="00D00520">
        <w:rPr>
          <w:b/>
          <w:kern w:val="2"/>
        </w:rPr>
        <w:t>9</w:t>
      </w:r>
      <w:r>
        <w:rPr>
          <w:b/>
          <w:kern w:val="2"/>
        </w:rPr>
        <w:t xml:space="preserve"> - EVALUATE PROPOSALS</w:t>
      </w:r>
    </w:p>
    <w:p w14:paraId="0F2FDE9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3A7BFD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w:t>
      </w:r>
      <w:r>
        <w:rPr>
          <w:kern w:val="2"/>
        </w:rPr>
        <w:tab/>
        <w:t>The chairperson should determine that all preliminary studies have been completed by each member.</w:t>
      </w:r>
    </w:p>
    <w:p w14:paraId="41C4C0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42145F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The evaluator’s lists of apparent noncompliance and questionable areas are reviewed by the committee as a group and a determination made as to the need for clarification from the offeror.</w:t>
      </w:r>
    </w:p>
    <w:p w14:paraId="7B86757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0543FE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If a question/answer clarification conference is scheduled, the committee may defer final decisions related to noncompliance with mandatory requirements.  Such a conference may be held with any or all of the offerors.</w:t>
      </w:r>
    </w:p>
    <w:p w14:paraId="6B2532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D1CA14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If a question/answer conference is considered necessary, the chairperson will schedule the conference using the following guidelines:</w:t>
      </w:r>
    </w:p>
    <w:p w14:paraId="1E62D5D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0B163E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The conference may be conducted by using one of two methods: (1) in person or (2) via the telephone.  On larger and more complicated projects, the in-person technique is encouraged.</w:t>
      </w:r>
    </w:p>
    <w:p w14:paraId="4053735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C7D58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2.</w:t>
      </w:r>
      <w:r>
        <w:rPr>
          <w:kern w:val="2"/>
        </w:rPr>
        <w:tab/>
        <w:t>The activities of the conference are limited to clarification or verification of the offeror’s written proposal.  Negotiations are not conducted at this point.</w:t>
      </w:r>
    </w:p>
    <w:p w14:paraId="4FB35CE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F00969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The offeror may be required to document an answer if such a written clarification is determined to be in the best interest of the Commonwealth.</w:t>
      </w:r>
    </w:p>
    <w:p w14:paraId="449EC6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A2FF33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4.</w:t>
      </w:r>
      <w:r>
        <w:rPr>
          <w:kern w:val="2"/>
        </w:rPr>
        <w:tab/>
        <w:t>Proposals that are substantially incomplete or fail to meet mandatory requirements and the offeror has failed to agree to remedy the situation should be eliminated from further consideration.</w:t>
      </w:r>
    </w:p>
    <w:p w14:paraId="3C92126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AD873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w:t>
      </w:r>
      <w:r>
        <w:rPr>
          <w:kern w:val="2"/>
        </w:rPr>
        <w:tab/>
        <w:t>If reference checks or any tests or inspections are required by the evaluation criteria, proceed as follows:</w:t>
      </w:r>
    </w:p>
    <w:p w14:paraId="6CE221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A2396E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The evaluation committee must contact the references for each offeror.</w:t>
      </w:r>
    </w:p>
    <w:p w14:paraId="026019C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BC960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A written questionnaire identifying the reference and questions asked should be developed.  A brief summary of the answers is recorded on the form and becomes part of the file.</w:t>
      </w:r>
    </w:p>
    <w:p w14:paraId="37954D3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5BFDC1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If equipment is required by the RFP, a demonstration test is permissible provided that such requirements are specifically set forth in the RFP.</w:t>
      </w:r>
    </w:p>
    <w:p w14:paraId="5C6A750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B1798E0" w14:textId="7C57B95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lastRenderedPageBreak/>
        <w:t>D.</w:t>
      </w:r>
      <w:r>
        <w:rPr>
          <w:kern w:val="2"/>
        </w:rPr>
        <w:tab/>
        <w:t xml:space="preserve">On-site inspection of an offeror’s facilities by the evaluation committee is permissible for the purpose of verifying facts presented in the proposal.  Arrangements for </w:t>
      </w:r>
      <w:r w:rsidR="00532D82">
        <w:rPr>
          <w:kern w:val="2"/>
        </w:rPr>
        <w:t>onsite</w:t>
      </w:r>
      <w:r>
        <w:rPr>
          <w:kern w:val="2"/>
        </w:rPr>
        <w:t xml:space="preserve"> tests and inspections should be coordinated with the offeror(s) by the buyer/contract officer.</w:t>
      </w:r>
    </w:p>
    <w:p w14:paraId="5350D0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E63184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III.</w:t>
      </w:r>
      <w:r>
        <w:rPr>
          <w:kern w:val="2"/>
        </w:rPr>
        <w:tab/>
      </w:r>
      <w:r>
        <w:rPr>
          <w:kern w:val="2"/>
          <w:u w:val="single"/>
        </w:rPr>
        <w:t>COMPLETE EVALUATION BY ASSIGNING POINTS</w:t>
      </w:r>
      <w:r>
        <w:rPr>
          <w:kern w:val="2"/>
        </w:rPr>
        <w:t>.  The proposals must be assigned points in accordance with the evaluation criteria in the RFP.</w:t>
      </w:r>
    </w:p>
    <w:p w14:paraId="1AA8216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176289" w14:textId="77777777" w:rsidR="00002801" w:rsidRDefault="00BD32FF" w:rsidP="000E22CF">
      <w:pPr>
        <w:numPr>
          <w:ilvl w:val="0"/>
          <w:numId w:val="74"/>
        </w:num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The lowest price shall be scored the maximum number of evaluation points for price.</w:t>
      </w:r>
    </w:p>
    <w:p w14:paraId="7F2BF8FC" w14:textId="77777777" w:rsidR="00AC456B" w:rsidRDefault="00AC456B" w:rsidP="00AC456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54FBC5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The lowest price is then divided by each of the higher offeror’s proposed price in turn.  The quotient is then multiplied by the points assigned for price to determine the evaluation points to be assigned to each higher price proposal.</w:t>
      </w:r>
    </w:p>
    <w:p w14:paraId="59E2CC42" w14:textId="77777777" w:rsidR="00BD32FF" w:rsidRDefault="00BD32FF" w:rsidP="00BD32FF">
      <w:pPr>
        <w:tabs>
          <w:tab w:val="left" w:pos="-720"/>
          <w:tab w:val="left" w:pos="0"/>
          <w:tab w:val="left" w:pos="720"/>
          <w:tab w:val="left" w:pos="1080"/>
          <w:tab w:val="left" w:pos="1800"/>
          <w:tab w:val="left" w:pos="3600"/>
          <w:tab w:val="left" w:pos="4320"/>
          <w:tab w:val="left" w:pos="5040"/>
          <w:tab w:val="left" w:pos="5760"/>
          <w:tab w:val="left" w:pos="6480"/>
          <w:tab w:val="left" w:pos="7200"/>
          <w:tab w:val="left" w:pos="7920"/>
          <w:tab w:val="left" w:pos="8640"/>
          <w:tab w:val="left" w:pos="9360"/>
          <w:tab w:val="left" w:pos="10080"/>
        </w:tabs>
        <w:jc w:val="both"/>
        <w:rPr>
          <w:kern w:val="2"/>
        </w:rPr>
      </w:pPr>
    </w:p>
    <w:p w14:paraId="6CC2EE6B" w14:textId="77777777" w:rsidR="00BD32FF" w:rsidRDefault="00BD32FF" w:rsidP="00BD32FF">
      <w:pPr>
        <w:tabs>
          <w:tab w:val="left" w:pos="-720"/>
          <w:tab w:val="left" w:pos="0"/>
          <w:tab w:val="left" w:pos="720"/>
          <w:tab w:val="left" w:pos="1080"/>
          <w:tab w:val="left" w:pos="2340"/>
          <w:tab w:val="left" w:pos="3600"/>
          <w:tab w:val="left" w:pos="4320"/>
          <w:tab w:val="left" w:pos="5040"/>
          <w:tab w:val="left" w:pos="5940"/>
        </w:tabs>
        <w:ind w:left="2340"/>
        <w:rPr>
          <w:kern w:val="2"/>
        </w:rPr>
      </w:pPr>
      <w:r>
        <w:rPr>
          <w:kern w:val="2"/>
          <w:u w:val="single"/>
        </w:rPr>
        <w:t xml:space="preserve">     Lowest Price Offered     </w:t>
      </w:r>
      <w:r>
        <w:rPr>
          <w:kern w:val="2"/>
        </w:rPr>
        <w:t xml:space="preserve"> =    % Factor X  Maximum Available  =  Points</w:t>
      </w:r>
    </w:p>
    <w:p w14:paraId="0D417509" w14:textId="77777777" w:rsidR="00BD32FF" w:rsidRDefault="00BD32FF" w:rsidP="00BD32FF">
      <w:pPr>
        <w:tabs>
          <w:tab w:val="left" w:pos="-720"/>
          <w:tab w:val="left" w:pos="0"/>
          <w:tab w:val="left" w:pos="720"/>
          <w:tab w:val="left" w:pos="1080"/>
          <w:tab w:val="left" w:pos="2160"/>
          <w:tab w:val="left" w:pos="3600"/>
          <w:tab w:val="left" w:pos="4320"/>
          <w:tab w:val="left" w:pos="5040"/>
          <w:tab w:val="left" w:pos="5940"/>
          <w:tab w:val="left" w:pos="6480"/>
          <w:tab w:val="left" w:pos="7200"/>
          <w:tab w:val="left" w:pos="7830"/>
          <w:tab w:val="left" w:pos="8640"/>
        </w:tabs>
        <w:ind w:left="1080" w:firstLine="1080"/>
        <w:rPr>
          <w:kern w:val="2"/>
        </w:rPr>
      </w:pPr>
      <w:r>
        <w:rPr>
          <w:kern w:val="2"/>
        </w:rPr>
        <w:t xml:space="preserve"> Price of Offer being Evaluated                          Points                            Assigned</w:t>
      </w:r>
    </w:p>
    <w:p w14:paraId="23339EF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2448"/>
        <w:rPr>
          <w:kern w:val="2"/>
        </w:rPr>
      </w:pPr>
    </w:p>
    <w:p w14:paraId="0E66CC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2448"/>
        <w:rPr>
          <w:kern w:val="2"/>
        </w:rPr>
      </w:pPr>
    </w:p>
    <w:p w14:paraId="18B8FD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2448"/>
        <w:rPr>
          <w:kern w:val="2"/>
        </w:rPr>
      </w:pPr>
      <w:r>
        <w:rPr>
          <w:kern w:val="2"/>
        </w:rPr>
        <w:t>Lowest</w:t>
      </w:r>
      <w:r>
        <w:rPr>
          <w:kern w:val="2"/>
        </w:rPr>
        <w:tab/>
      </w:r>
      <w:r>
        <w:rPr>
          <w:kern w:val="2"/>
        </w:rPr>
        <w:tab/>
      </w:r>
      <w:r>
        <w:rPr>
          <w:kern w:val="2"/>
        </w:rPr>
        <w:tab/>
      </w:r>
      <w:r>
        <w:rPr>
          <w:kern w:val="2"/>
        </w:rPr>
        <w:tab/>
      </w:r>
      <w:r>
        <w:rPr>
          <w:kern w:val="2"/>
        </w:rPr>
        <w:tab/>
      </w:r>
      <w:r>
        <w:rPr>
          <w:kern w:val="2"/>
        </w:rPr>
        <w:tab/>
      </w:r>
      <w:r>
        <w:rPr>
          <w:kern w:val="2"/>
        </w:rPr>
        <w:tab/>
      </w:r>
      <w:r>
        <w:rPr>
          <w:kern w:val="2"/>
        </w:rPr>
        <w:tab/>
        <w:t>Maximum</w:t>
      </w:r>
    </w:p>
    <w:p w14:paraId="0BE946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Offeror/</w:t>
      </w:r>
      <w:r>
        <w:rPr>
          <w:kern w:val="2"/>
        </w:rPr>
        <w:tab/>
      </w:r>
      <w:r>
        <w:rPr>
          <w:kern w:val="2"/>
        </w:rPr>
        <w:tab/>
      </w:r>
      <w:r>
        <w:rPr>
          <w:kern w:val="2"/>
          <w:u w:val="single"/>
        </w:rPr>
        <w:t>Offeror’s Price</w:t>
      </w:r>
      <w:r>
        <w:rPr>
          <w:kern w:val="2"/>
        </w:rPr>
        <w:tab/>
      </w:r>
      <w:r>
        <w:rPr>
          <w:kern w:val="2"/>
        </w:rPr>
        <w:tab/>
      </w:r>
      <w:r>
        <w:rPr>
          <w:kern w:val="2"/>
        </w:rPr>
        <w:tab/>
      </w:r>
      <w:r>
        <w:rPr>
          <w:kern w:val="2"/>
        </w:rPr>
        <w:tab/>
      </w:r>
      <w:r>
        <w:rPr>
          <w:kern w:val="2"/>
        </w:rPr>
        <w:tab/>
      </w:r>
      <w:r>
        <w:rPr>
          <w:kern w:val="2"/>
        </w:rPr>
        <w:tab/>
      </w:r>
      <w:r>
        <w:rPr>
          <w:kern w:val="2"/>
        </w:rPr>
        <w:tab/>
      </w:r>
      <w:r>
        <w:rPr>
          <w:kern w:val="2"/>
          <w:u w:val="single"/>
        </w:rPr>
        <w:t>Eval</w:t>
      </w:r>
      <w:r>
        <w:rPr>
          <w:kern w:val="2"/>
        </w:rPr>
        <w:tab/>
      </w:r>
      <w:r>
        <w:rPr>
          <w:kern w:val="2"/>
          <w:u w:val="single"/>
        </w:rPr>
        <w:t>PTS</w:t>
      </w:r>
      <w:r>
        <w:rPr>
          <w:kern w:val="2"/>
        </w:rPr>
        <w:tab/>
      </w:r>
      <w:r>
        <w:rPr>
          <w:kern w:val="2"/>
        </w:rPr>
        <w:tab/>
      </w:r>
      <w:r>
        <w:rPr>
          <w:kern w:val="2"/>
        </w:rPr>
        <w:tab/>
        <w:t>Points</w:t>
      </w:r>
    </w:p>
    <w:p w14:paraId="0F545F8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rPr>
          <w:kern w:val="2"/>
        </w:rPr>
      </w:pPr>
      <w:r>
        <w:rPr>
          <w:kern w:val="2"/>
        </w:rPr>
        <w:t xml:space="preserve"> </w:t>
      </w:r>
      <w:r>
        <w:rPr>
          <w:kern w:val="2"/>
        </w:rPr>
        <w:tab/>
        <w:t>Price</w:t>
      </w:r>
      <w:r>
        <w:rPr>
          <w:kern w:val="2"/>
        </w:rPr>
        <w:tab/>
      </w:r>
      <w:r>
        <w:rPr>
          <w:kern w:val="2"/>
        </w:rPr>
        <w:tab/>
      </w:r>
      <w:r>
        <w:rPr>
          <w:kern w:val="2"/>
        </w:rPr>
        <w:tab/>
        <w:t xml:space="preserve">Offeror's Price </w:t>
      </w:r>
      <w:r>
        <w:rPr>
          <w:kern w:val="2"/>
        </w:rPr>
        <w:tab/>
      </w:r>
      <w:r>
        <w:rPr>
          <w:kern w:val="2"/>
        </w:rPr>
        <w:tab/>
        <w:t xml:space="preserve">=   </w:t>
      </w:r>
      <w:r>
        <w:rPr>
          <w:kern w:val="2"/>
        </w:rPr>
        <w:tab/>
        <w:t xml:space="preserve"> % Factor  </w:t>
      </w:r>
      <w:r>
        <w:rPr>
          <w:kern w:val="2"/>
        </w:rPr>
        <w:tab/>
        <w:t xml:space="preserve">x    </w:t>
      </w:r>
      <w:r>
        <w:rPr>
          <w:kern w:val="2"/>
        </w:rPr>
        <w:tab/>
      </w:r>
      <w:r>
        <w:rPr>
          <w:kern w:val="2"/>
        </w:rPr>
        <w:tab/>
        <w:t xml:space="preserve">(25)* </w:t>
      </w:r>
      <w:r>
        <w:rPr>
          <w:kern w:val="2"/>
        </w:rPr>
        <w:tab/>
        <w:t xml:space="preserve"> =   </w:t>
      </w:r>
      <w:r>
        <w:rPr>
          <w:kern w:val="2"/>
        </w:rPr>
        <w:tab/>
        <w:t>Assigned</w:t>
      </w:r>
    </w:p>
    <w:p w14:paraId="32E08F50"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3312"/>
        <w:rPr>
          <w:kern w:val="2"/>
        </w:rPr>
      </w:pPr>
      <w:r>
        <w:rPr>
          <w:noProof/>
        </w:rPr>
        <mc:AlternateContent>
          <mc:Choice Requires="wps">
            <w:drawing>
              <wp:anchor distT="0" distB="0" distL="114300" distR="114300" simplePos="0" relativeHeight="251658336" behindDoc="1" locked="1" layoutInCell="0" allowOverlap="1" wp14:anchorId="6004B58B" wp14:editId="7CA3F716">
                <wp:simplePos x="0" y="0"/>
                <wp:positionH relativeFrom="page">
                  <wp:posOffset>1371600</wp:posOffset>
                </wp:positionH>
                <wp:positionV relativeFrom="paragraph">
                  <wp:posOffset>36830</wp:posOffset>
                </wp:positionV>
                <wp:extent cx="4894580" cy="16510"/>
                <wp:effectExtent l="0" t="0" r="1270" b="2540"/>
                <wp:wrapNone/>
                <wp:docPr id="231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4580" cy="1651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A1F85" id="Rectangle 94" o:spid="_x0000_s1026" style="position:absolute;margin-left:108pt;margin-top:2.9pt;width:385.4pt;height:1.3pt;z-index:-25165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" o:allowincell="f" fillcolor="black" stroked="f" strokeweight="0">
                <w10:wrap anchorx="page"/>
                <w10:anchorlock/>
              </v:rect>
            </w:pict>
          </mc:Fallback>
        </mc:AlternateContent>
      </w:r>
      <w:r w:rsidR="00BD32FF">
        <w:rPr>
          <w:kern w:val="2"/>
        </w:rPr>
        <w:t xml:space="preserve">              </w:t>
      </w:r>
      <w:r w:rsidR="00BD32FF">
        <w:rPr>
          <w:kern w:val="2"/>
        </w:rPr>
        <w:tab/>
      </w:r>
      <w:r w:rsidR="00BD32FF">
        <w:rPr>
          <w:kern w:val="2"/>
        </w:rPr>
        <w:tab/>
      </w:r>
    </w:p>
    <w:p w14:paraId="6BE6B36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 xml:space="preserve">A         </w:t>
      </w:r>
      <w:r>
        <w:rPr>
          <w:kern w:val="2"/>
        </w:rPr>
        <w:tab/>
      </w:r>
      <w:r>
        <w:rPr>
          <w:kern w:val="2"/>
        </w:rPr>
        <w:tab/>
      </w:r>
      <w:r>
        <w:rPr>
          <w:kern w:val="2"/>
          <w:u w:val="single"/>
        </w:rPr>
        <w:t>24,250</w:t>
      </w:r>
      <w:r>
        <w:rPr>
          <w:kern w:val="2"/>
        </w:rPr>
        <w:t xml:space="preserve">      </w:t>
      </w:r>
      <w:r>
        <w:rPr>
          <w:kern w:val="2"/>
        </w:rPr>
        <w:tab/>
      </w:r>
      <w:r>
        <w:rPr>
          <w:kern w:val="2"/>
        </w:rPr>
        <w:tab/>
      </w:r>
      <w:r>
        <w:rPr>
          <w:kern w:val="2"/>
        </w:rPr>
        <w:tab/>
        <w:t xml:space="preserve">=        </w:t>
      </w:r>
      <w:r>
        <w:rPr>
          <w:kern w:val="2"/>
        </w:rPr>
        <w:tab/>
        <w:t xml:space="preserve">75     </w:t>
      </w:r>
      <w:r>
        <w:rPr>
          <w:kern w:val="2"/>
        </w:rPr>
        <w:tab/>
        <w:t xml:space="preserve">x     </w:t>
      </w:r>
      <w:r>
        <w:rPr>
          <w:kern w:val="2"/>
        </w:rPr>
        <w:tab/>
      </w:r>
      <w:r>
        <w:rPr>
          <w:kern w:val="2"/>
        </w:rPr>
        <w:tab/>
        <w:t xml:space="preserve">25   </w:t>
      </w:r>
      <w:r>
        <w:rPr>
          <w:kern w:val="2"/>
        </w:rPr>
        <w:tab/>
      </w:r>
      <w:r>
        <w:rPr>
          <w:kern w:val="2"/>
        </w:rPr>
        <w:tab/>
        <w:t xml:space="preserve"> =    </w:t>
      </w:r>
      <w:r>
        <w:rPr>
          <w:kern w:val="2"/>
        </w:rPr>
        <w:tab/>
        <w:t>18.75</w:t>
      </w:r>
    </w:p>
    <w:p w14:paraId="0C7E1B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 xml:space="preserve">       </w:t>
      </w:r>
      <w:r>
        <w:rPr>
          <w:kern w:val="2"/>
        </w:rPr>
        <w:tab/>
      </w:r>
      <w:r>
        <w:rPr>
          <w:kern w:val="2"/>
        </w:rPr>
        <w:tab/>
        <w:t xml:space="preserve">$32,500       </w:t>
      </w:r>
      <w:r>
        <w:rPr>
          <w:kern w:val="2"/>
        </w:rPr>
        <w:tab/>
        <w:t>32,500</w:t>
      </w:r>
    </w:p>
    <w:p w14:paraId="5CED87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1F68680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B</w:t>
      </w:r>
      <w:r>
        <w:rPr>
          <w:kern w:val="2"/>
        </w:rPr>
        <w:tab/>
      </w:r>
      <w:r>
        <w:rPr>
          <w:kern w:val="2"/>
        </w:rPr>
        <w:tab/>
      </w:r>
      <w:r>
        <w:rPr>
          <w:kern w:val="2"/>
        </w:rPr>
        <w:tab/>
      </w:r>
      <w:r>
        <w:rPr>
          <w:kern w:val="2"/>
          <w:u w:val="single"/>
        </w:rPr>
        <w:t>24,250</w:t>
      </w:r>
      <w:r>
        <w:rPr>
          <w:kern w:val="2"/>
        </w:rPr>
        <w:tab/>
      </w:r>
      <w:r>
        <w:rPr>
          <w:kern w:val="2"/>
        </w:rPr>
        <w:tab/>
      </w:r>
      <w:r>
        <w:rPr>
          <w:kern w:val="2"/>
        </w:rPr>
        <w:tab/>
        <w:t>=</w:t>
      </w:r>
      <w:r>
        <w:rPr>
          <w:kern w:val="2"/>
        </w:rPr>
        <w:tab/>
      </w:r>
      <w:r>
        <w:rPr>
          <w:kern w:val="2"/>
        </w:rPr>
        <w:tab/>
        <w:t>100</w:t>
      </w:r>
      <w:r>
        <w:rPr>
          <w:kern w:val="2"/>
        </w:rPr>
        <w:tab/>
      </w:r>
      <w:r>
        <w:rPr>
          <w:kern w:val="2"/>
        </w:rPr>
        <w:tab/>
        <w:t>x</w:t>
      </w:r>
      <w:r>
        <w:rPr>
          <w:kern w:val="2"/>
        </w:rPr>
        <w:tab/>
      </w:r>
      <w:r>
        <w:rPr>
          <w:kern w:val="2"/>
        </w:rPr>
        <w:tab/>
      </w:r>
      <w:r w:rsidR="00607A6C">
        <w:rPr>
          <w:kern w:val="2"/>
        </w:rPr>
        <w:t>25</w:t>
      </w:r>
      <w:r>
        <w:rPr>
          <w:kern w:val="2"/>
        </w:rPr>
        <w:tab/>
      </w:r>
      <w:r>
        <w:rPr>
          <w:kern w:val="2"/>
        </w:rPr>
        <w:tab/>
        <w:t xml:space="preserve"> =</w:t>
      </w:r>
      <w:r>
        <w:rPr>
          <w:kern w:val="2"/>
        </w:rPr>
        <w:tab/>
        <w:t>25</w:t>
      </w:r>
    </w:p>
    <w:p w14:paraId="036B866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$24,250</w:t>
      </w:r>
      <w:r>
        <w:rPr>
          <w:kern w:val="2"/>
        </w:rPr>
        <w:tab/>
      </w:r>
      <w:r>
        <w:rPr>
          <w:kern w:val="2"/>
        </w:rPr>
        <w:tab/>
        <w:t>24,250</w:t>
      </w:r>
    </w:p>
    <w:p w14:paraId="4F0EBC5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035BF03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C</w:t>
      </w:r>
      <w:r>
        <w:rPr>
          <w:kern w:val="2"/>
        </w:rPr>
        <w:tab/>
      </w:r>
      <w:r>
        <w:rPr>
          <w:kern w:val="2"/>
        </w:rPr>
        <w:tab/>
      </w:r>
      <w:r>
        <w:rPr>
          <w:kern w:val="2"/>
        </w:rPr>
        <w:tab/>
      </w:r>
      <w:r>
        <w:rPr>
          <w:kern w:val="2"/>
          <w:u w:val="single"/>
        </w:rPr>
        <w:t>24,250</w:t>
      </w:r>
      <w:r>
        <w:rPr>
          <w:kern w:val="2"/>
        </w:rPr>
        <w:tab/>
      </w:r>
      <w:r>
        <w:rPr>
          <w:kern w:val="2"/>
        </w:rPr>
        <w:tab/>
      </w:r>
      <w:r>
        <w:rPr>
          <w:kern w:val="2"/>
        </w:rPr>
        <w:tab/>
        <w:t>=</w:t>
      </w:r>
      <w:r>
        <w:rPr>
          <w:kern w:val="2"/>
        </w:rPr>
        <w:tab/>
      </w:r>
      <w:r>
        <w:rPr>
          <w:kern w:val="2"/>
        </w:rPr>
        <w:tab/>
        <w:t>93</w:t>
      </w:r>
      <w:r>
        <w:rPr>
          <w:kern w:val="2"/>
        </w:rPr>
        <w:tab/>
      </w:r>
      <w:r>
        <w:rPr>
          <w:kern w:val="2"/>
        </w:rPr>
        <w:tab/>
        <w:t>x</w:t>
      </w:r>
      <w:r>
        <w:rPr>
          <w:kern w:val="2"/>
        </w:rPr>
        <w:tab/>
      </w:r>
      <w:r>
        <w:rPr>
          <w:kern w:val="2"/>
        </w:rPr>
        <w:tab/>
        <w:t>25</w:t>
      </w:r>
      <w:r>
        <w:rPr>
          <w:kern w:val="2"/>
        </w:rPr>
        <w:tab/>
      </w:r>
      <w:r>
        <w:rPr>
          <w:kern w:val="2"/>
        </w:rPr>
        <w:tab/>
        <w:t xml:space="preserve"> =</w:t>
      </w:r>
      <w:r>
        <w:rPr>
          <w:kern w:val="2"/>
        </w:rPr>
        <w:tab/>
        <w:t>23.25</w:t>
      </w:r>
    </w:p>
    <w:p w14:paraId="791AE73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$26,350</w:t>
      </w:r>
      <w:r>
        <w:rPr>
          <w:kern w:val="2"/>
        </w:rPr>
        <w:tab/>
      </w:r>
      <w:r>
        <w:rPr>
          <w:kern w:val="2"/>
        </w:rPr>
        <w:tab/>
        <w:t>26,350</w:t>
      </w:r>
    </w:p>
    <w:p w14:paraId="1825DBA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7F68CD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D</w:t>
      </w:r>
      <w:r>
        <w:rPr>
          <w:kern w:val="2"/>
        </w:rPr>
        <w:tab/>
      </w:r>
      <w:r>
        <w:rPr>
          <w:kern w:val="2"/>
        </w:rPr>
        <w:tab/>
      </w:r>
      <w:r>
        <w:rPr>
          <w:kern w:val="2"/>
        </w:rPr>
        <w:tab/>
      </w:r>
      <w:r>
        <w:rPr>
          <w:kern w:val="2"/>
          <w:u w:val="single"/>
        </w:rPr>
        <w:t>24,250</w:t>
      </w:r>
      <w:r>
        <w:rPr>
          <w:kern w:val="2"/>
        </w:rPr>
        <w:tab/>
      </w:r>
      <w:r>
        <w:rPr>
          <w:kern w:val="2"/>
        </w:rPr>
        <w:tab/>
      </w:r>
      <w:r>
        <w:rPr>
          <w:kern w:val="2"/>
        </w:rPr>
        <w:tab/>
        <w:t>=</w:t>
      </w:r>
      <w:r>
        <w:rPr>
          <w:kern w:val="2"/>
        </w:rPr>
        <w:tab/>
      </w:r>
      <w:r>
        <w:rPr>
          <w:kern w:val="2"/>
        </w:rPr>
        <w:tab/>
        <w:t>88</w:t>
      </w:r>
      <w:r>
        <w:rPr>
          <w:kern w:val="2"/>
        </w:rPr>
        <w:tab/>
      </w:r>
      <w:r>
        <w:rPr>
          <w:kern w:val="2"/>
        </w:rPr>
        <w:tab/>
        <w:t>x</w:t>
      </w:r>
      <w:r>
        <w:rPr>
          <w:kern w:val="2"/>
        </w:rPr>
        <w:tab/>
      </w:r>
      <w:r>
        <w:rPr>
          <w:kern w:val="2"/>
        </w:rPr>
        <w:tab/>
        <w:t>25</w:t>
      </w:r>
      <w:r>
        <w:rPr>
          <w:kern w:val="2"/>
        </w:rPr>
        <w:tab/>
      </w:r>
      <w:r>
        <w:rPr>
          <w:kern w:val="2"/>
        </w:rPr>
        <w:tab/>
        <w:t xml:space="preserve"> =</w:t>
      </w:r>
      <w:r>
        <w:rPr>
          <w:kern w:val="2"/>
        </w:rPr>
        <w:tab/>
        <w:t>22</w:t>
      </w:r>
    </w:p>
    <w:p w14:paraId="72AABD3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Pr>
          <w:kern w:val="2"/>
        </w:rPr>
        <w:t>$27,600</w:t>
      </w:r>
      <w:r>
        <w:rPr>
          <w:kern w:val="2"/>
        </w:rPr>
        <w:tab/>
      </w:r>
      <w:r>
        <w:rPr>
          <w:kern w:val="2"/>
        </w:rPr>
        <w:tab/>
        <w:t>27,600</w:t>
      </w:r>
    </w:p>
    <w:p w14:paraId="1B296E6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1F7D184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rPr>
          <w:kern w:val="2"/>
        </w:rPr>
      </w:pPr>
      <w:r>
        <w:rPr>
          <w:kern w:val="2"/>
        </w:rPr>
        <w:t>*</w:t>
      </w:r>
      <w:r>
        <w:rPr>
          <w:kern w:val="2"/>
        </w:rPr>
        <w:tab/>
        <w:t>Point value shown is only an example and will vary with the RFP based on points assigned to price criteria.</w:t>
      </w:r>
    </w:p>
    <w:p w14:paraId="1D19DBE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0415DA8E" w14:textId="0382DF8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 xml:space="preserve">When assigning points for subjective evaluation criteria, the best proposal for each criteria shall receive the highest points for that subjective criteria (not necessarily the maximum) with the other proposals receiving fewer points according to the evaluator’s judgment.  Although the scoring of points for other than cost is a matter of subjectivity, the committee member’s judgment </w:t>
      </w:r>
      <w:r>
        <w:rPr>
          <w:kern w:val="2"/>
          <w:u w:val="single"/>
        </w:rPr>
        <w:t>must be based on fact</w:t>
      </w:r>
      <w:r>
        <w:rPr>
          <w:kern w:val="2"/>
        </w:rPr>
        <w:t xml:space="preserve"> as presented in the proposal, question/answer conference, etc.  An offeror should not be penalized because of lack of experience with the agency itself, but should be judged, among other considerations, on the relevancy of experience and expertise wherever it occurred.  Likewise, an offeror should not be given an unfair advantage of points simply because of a previous contractual relationship with the agency.  The relevancy of such experience in terms of the RFPs statement of needs, however, may be judged.  Points should not be manipulated to favor a preferred supplier, but be assigned in an impartial manner.</w:t>
      </w:r>
    </w:p>
    <w:p w14:paraId="556E1E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7C9309B3" w14:textId="43F8060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 xml:space="preserve">One evaluation form should be prepared showing as a minimum: (1) names of the committee members, (2) names of all offerors including those that were removed from further consideration, (3) evaluation criteria and maximum point values for each, (4) </w:t>
      </w:r>
      <w:r w:rsidR="007C636C">
        <w:rPr>
          <w:kern w:val="2"/>
        </w:rPr>
        <w:t xml:space="preserve">consensus or </w:t>
      </w:r>
      <w:r>
        <w:rPr>
          <w:kern w:val="2"/>
        </w:rPr>
        <w:t xml:space="preserve">average of points assigned to each offeror.  Individual committee members’ written </w:t>
      </w:r>
      <w:r w:rsidR="00532D82">
        <w:rPr>
          <w:kern w:val="2"/>
        </w:rPr>
        <w:t>comments should</w:t>
      </w:r>
      <w:r>
        <w:rPr>
          <w:kern w:val="2"/>
        </w:rPr>
        <w:t xml:space="preserve"> be included in the procurement file once the consensus evaluation form is prepared to support their consensus.</w:t>
      </w:r>
    </w:p>
    <w:p w14:paraId="2FE815C2" w14:textId="77777777" w:rsidR="00A409E1" w:rsidRDefault="00A409E1"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75978585" w14:textId="471CC2D4"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pPr>
      <w:r w:rsidRPr="00AD3207">
        <w:rPr>
          <w:kern w:val="2"/>
        </w:rPr>
        <w:t>D.  When assigning points for the Small Business Subcontracting Plan criteria, a</w:t>
      </w:r>
      <w:r w:rsidRPr="00AD3207">
        <w:t xml:space="preserve"> </w:t>
      </w:r>
      <w:r w:rsidR="007A7A77">
        <w:t>DSBSD</w:t>
      </w:r>
      <w:r w:rsidRPr="00AD3207">
        <w:t xml:space="preserve">-certified small business, which shall </w:t>
      </w:r>
      <w:r w:rsidR="00E13D75">
        <w:t xml:space="preserve">include </w:t>
      </w:r>
      <w:r w:rsidRPr="00AD3207">
        <w:t>women-owned and minority</w:t>
      </w:r>
      <w:r w:rsidR="0008482C">
        <w:t>-owned businesses</w:t>
      </w:r>
      <w:r w:rsidR="00E13D75">
        <w:t xml:space="preserve"> and </w:t>
      </w:r>
      <w:r w:rsidR="0008482C">
        <w:t>businesses with</w:t>
      </w:r>
      <w:r w:rsidR="008F24ED">
        <w:t xml:space="preserve"> DSBSD </w:t>
      </w:r>
      <w:r w:rsidR="00E13D75">
        <w:t xml:space="preserve">service disabled veteran </w:t>
      </w:r>
      <w:r w:rsidRPr="00AD3207">
        <w:t xml:space="preserve">owned </w:t>
      </w:r>
      <w:r w:rsidR="0008482C">
        <w:t xml:space="preserve">status </w:t>
      </w:r>
      <w:r w:rsidRPr="00AD3207">
        <w:t>when they have</w:t>
      </w:r>
      <w:r w:rsidR="00E13D75">
        <w:t xml:space="preserve"> also</w:t>
      </w:r>
      <w:r w:rsidRPr="00AD3207">
        <w:t xml:space="preserve"> received </w:t>
      </w:r>
      <w:r w:rsidR="007A7A77">
        <w:t>DSBSD</w:t>
      </w:r>
      <w:r w:rsidRPr="00AD3207">
        <w:t xml:space="preserve"> small business certification, who serves as the prime contractor, will receive the maximum number of evaluation points for this criteria.  </w:t>
      </w:r>
      <w:r w:rsidRPr="00AD3207">
        <w:rPr>
          <w:kern w:val="2"/>
        </w:rPr>
        <w:t>The weight for the small business subcontracting plan shall not be less than 20% of the total point value.</w:t>
      </w:r>
      <w:r w:rsidRPr="00AD3207">
        <w:t xml:space="preserve">  See Annex 7-G, Section A of the Small Business Subcontracting Plan. </w:t>
      </w:r>
      <w:r w:rsidR="00D13F4C">
        <w:t xml:space="preserve"> </w:t>
      </w:r>
      <w:r w:rsidRPr="00AD3207">
        <w:t xml:space="preserve">Example:  20 points available for Small Business Subcontracting and the Offeror is a </w:t>
      </w:r>
      <w:r w:rsidR="00DB7996">
        <w:t>DSBSD-</w:t>
      </w:r>
      <w:r w:rsidRPr="00AD3207">
        <w:t xml:space="preserve">certified small business then that Offeror would receive 20 points.  No further subcontracting would be required. </w:t>
      </w:r>
    </w:p>
    <w:p w14:paraId="50EA3B8C" w14:textId="77777777" w:rsidR="00A409E1" w:rsidRPr="00AD3207" w:rsidRDefault="00A409E1" w:rsidP="00A409E1">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70" w:hanging="432"/>
        <w:jc w:val="both"/>
      </w:pPr>
    </w:p>
    <w:p w14:paraId="44FB49FE" w14:textId="64BD44C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hanging="360"/>
        <w:jc w:val="both"/>
      </w:pPr>
      <w:r w:rsidRPr="00AD3207">
        <w:rPr>
          <w:kern w:val="2"/>
        </w:rPr>
        <w:lastRenderedPageBreak/>
        <w:t xml:space="preserve">E.   </w:t>
      </w:r>
      <w:r w:rsidRPr="00AD3207">
        <w:t xml:space="preserve">Other businesses that are not </w:t>
      </w:r>
      <w:r w:rsidR="007A7A77">
        <w:t>DSBSD</w:t>
      </w:r>
      <w:r w:rsidRPr="00AD3207">
        <w:t xml:space="preserve">-certified small businesses will receive credit based on their Small Business Subcontracting Plan not to exceed 75% of the points assigned to this evaluation criterion i.e. 20 points X 75%= 15 points.  Points will be assigned based on each offeror’s proposed subcontracting expenditures with </w:t>
      </w:r>
      <w:r w:rsidR="00DB7996">
        <w:t>DSBSD-</w:t>
      </w:r>
      <w:r w:rsidRPr="00AD3207">
        <w:t xml:space="preserve">certified small businesses for the initial contract period as indicated in the offeror’s submitted subcontracting plan in relation to each offeror’s total price.    See Annex 7-G, Section B of the Small Business Subcontracting Plan for proposed small business </w:t>
      </w:r>
      <w:r w:rsidRPr="00B93814">
        <w:t>subcontracting expenditures.</w:t>
      </w:r>
      <w:r w:rsidRPr="00AD3207">
        <w:t xml:space="preserve">  </w:t>
      </w:r>
    </w:p>
    <w:p w14:paraId="775270D5" w14:textId="77777777" w:rsidR="00A409E1" w:rsidRDefault="00A409E1" w:rsidP="00A409E1">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70" w:hanging="432"/>
        <w:jc w:val="both"/>
        <w:rPr>
          <w:kern w:val="2"/>
        </w:rPr>
      </w:pPr>
    </w:p>
    <w:p w14:paraId="30BF9A3C" w14:textId="63C29227" w:rsidR="00A409E1" w:rsidRPr="00AD3207" w:rsidRDefault="00A409E1" w:rsidP="00A409E1">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210"/>
          <w:tab w:val="left" w:pos="6336"/>
          <w:tab w:val="left" w:pos="6768"/>
          <w:tab w:val="left" w:pos="7200"/>
          <w:tab w:val="left" w:pos="7632"/>
          <w:tab w:val="left" w:pos="8064"/>
          <w:tab w:val="left" w:pos="8496"/>
          <w:tab w:val="left" w:pos="8928"/>
          <w:tab w:val="left" w:pos="9360"/>
          <w:tab w:val="left" w:pos="9792"/>
        </w:tabs>
        <w:ind w:left="1170" w:hanging="432"/>
        <w:jc w:val="both"/>
      </w:pPr>
      <w:r w:rsidRPr="00AD3207">
        <w:rPr>
          <w:kern w:val="2"/>
        </w:rPr>
        <w:tab/>
        <w:t xml:space="preserve">The Offeror’s proposed subcontractor use of </w:t>
      </w:r>
      <w:r w:rsidR="00DB7996">
        <w:rPr>
          <w:kern w:val="2"/>
        </w:rPr>
        <w:t>DSBSD-</w:t>
      </w:r>
      <w:r w:rsidRPr="00AD3207">
        <w:rPr>
          <w:kern w:val="2"/>
        </w:rPr>
        <w:t xml:space="preserve">certified small businesses is divided by the Offeror’s total proposed price.  The quotient is then multiplied by the points assigned for the criteria to determine the evaluation points to be assigned.  </w:t>
      </w:r>
    </w:p>
    <w:p w14:paraId="418CB734" w14:textId="77777777" w:rsidR="00A409E1"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p>
    <w:p w14:paraId="4E5D23B3" w14:textId="222B03DD" w:rsidR="00A409E1" w:rsidRPr="00AD3207" w:rsidRDefault="00607A6C" w:rsidP="00607A6C">
      <w:pPr>
        <w:tabs>
          <w:tab w:val="left" w:pos="720"/>
          <w:tab w:val="left" w:pos="1152"/>
          <w:tab w:val="left" w:pos="1584"/>
          <w:tab w:val="left" w:pos="2070"/>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b/>
      </w:r>
      <w:r>
        <w:rPr>
          <w:kern w:val="2"/>
        </w:rPr>
        <w:tab/>
      </w:r>
      <w:r>
        <w:rPr>
          <w:kern w:val="2"/>
        </w:rPr>
        <w:tab/>
      </w:r>
      <w:r>
        <w:rPr>
          <w:kern w:val="2"/>
        </w:rPr>
        <w:tab/>
      </w:r>
      <w:r w:rsidR="00A409E1" w:rsidRPr="00AD3207">
        <w:rPr>
          <w:kern w:val="2"/>
        </w:rPr>
        <w:t xml:space="preserve">Offeror’s proposed use </w:t>
      </w:r>
      <w:r>
        <w:rPr>
          <w:kern w:val="2"/>
        </w:rPr>
        <w:t xml:space="preserve">of </w:t>
      </w:r>
      <w:r w:rsidR="00DB7996">
        <w:rPr>
          <w:kern w:val="2"/>
        </w:rPr>
        <w:t>DSBSD-</w:t>
      </w:r>
      <w:r>
        <w:rPr>
          <w:kern w:val="2"/>
        </w:rPr>
        <w:t>certified</w:t>
      </w:r>
      <w:r w:rsidR="00A409E1" w:rsidRPr="00AD3207">
        <w:rPr>
          <w:kern w:val="2"/>
        </w:rPr>
        <w:tab/>
      </w:r>
      <w:r w:rsidR="00A409E1" w:rsidRPr="00AD3207">
        <w:rPr>
          <w:kern w:val="2"/>
        </w:rPr>
        <w:tab/>
      </w:r>
      <w:r w:rsidR="00A409E1" w:rsidRPr="00AD3207">
        <w:rPr>
          <w:kern w:val="2"/>
        </w:rPr>
        <w:tab/>
      </w:r>
      <w:r w:rsidR="00A409E1" w:rsidRPr="00AD3207">
        <w:rPr>
          <w:kern w:val="2"/>
        </w:rPr>
        <w:tab/>
      </w:r>
      <w:r w:rsidR="00A409E1" w:rsidRPr="00AD3207">
        <w:rPr>
          <w:kern w:val="2"/>
        </w:rPr>
        <w:tab/>
      </w:r>
      <w:r w:rsidR="00A409E1" w:rsidRPr="00AD3207">
        <w:rPr>
          <w:kern w:val="2"/>
        </w:rPr>
        <w:tab/>
      </w:r>
      <w:r w:rsidR="00A409E1" w:rsidRPr="00AD3207">
        <w:rPr>
          <w:kern w:val="2"/>
        </w:rPr>
        <w:tab/>
      </w:r>
    </w:p>
    <w:p w14:paraId="662F73C0" w14:textId="69674AA3" w:rsidR="00A409E1" w:rsidRPr="00AD3207" w:rsidRDefault="00607A6C" w:rsidP="00607A6C">
      <w:pPr>
        <w:tabs>
          <w:tab w:val="left" w:pos="-720"/>
          <w:tab w:val="left" w:pos="0"/>
          <w:tab w:val="left" w:pos="720"/>
          <w:tab w:val="left" w:pos="1080"/>
          <w:tab w:val="left" w:pos="2070"/>
          <w:tab w:val="left" w:pos="3600"/>
          <w:tab w:val="left" w:pos="4320"/>
          <w:tab w:val="left" w:pos="5040"/>
          <w:tab w:val="left" w:pos="5940"/>
        </w:tabs>
        <w:rPr>
          <w:kern w:val="2"/>
        </w:rPr>
      </w:pPr>
      <w:r w:rsidRPr="00607A6C">
        <w:rPr>
          <w:kern w:val="2"/>
        </w:rPr>
        <w:tab/>
      </w:r>
      <w:r w:rsidRPr="00607A6C">
        <w:rPr>
          <w:kern w:val="2"/>
        </w:rPr>
        <w:tab/>
      </w:r>
      <w:r>
        <w:rPr>
          <w:kern w:val="2"/>
        </w:rPr>
        <w:tab/>
      </w:r>
      <w:r w:rsidR="00A409E1" w:rsidRPr="00AD3207">
        <w:rPr>
          <w:kern w:val="2"/>
          <w:u w:val="single"/>
        </w:rPr>
        <w:t xml:space="preserve">small businesses as subcontractors </w:t>
      </w:r>
      <w:r w:rsidR="00A409E1" w:rsidRPr="00AD3207">
        <w:rPr>
          <w:kern w:val="2"/>
        </w:rPr>
        <w:t>=    % Factor X  Available  =  Points</w:t>
      </w:r>
    </w:p>
    <w:p w14:paraId="457871E7" w14:textId="77777777" w:rsidR="00A409E1" w:rsidRPr="00AD3207" w:rsidRDefault="00607A6C" w:rsidP="00607A6C">
      <w:pPr>
        <w:tabs>
          <w:tab w:val="left" w:pos="-720"/>
          <w:tab w:val="left" w:pos="0"/>
          <w:tab w:val="left" w:pos="720"/>
          <w:tab w:val="left" w:pos="1080"/>
          <w:tab w:val="left" w:pos="2070"/>
          <w:tab w:val="left" w:pos="3600"/>
          <w:tab w:val="left" w:pos="4320"/>
          <w:tab w:val="left" w:pos="5040"/>
          <w:tab w:val="left" w:pos="5940"/>
          <w:tab w:val="left" w:pos="6750"/>
          <w:tab w:val="left" w:pos="8100"/>
          <w:tab w:val="left" w:pos="8640"/>
        </w:tabs>
        <w:rPr>
          <w:kern w:val="2"/>
        </w:rPr>
      </w:pPr>
      <w:r>
        <w:rPr>
          <w:kern w:val="2"/>
        </w:rPr>
        <w:tab/>
      </w:r>
      <w:r>
        <w:rPr>
          <w:kern w:val="2"/>
        </w:rPr>
        <w:tab/>
      </w:r>
      <w:r>
        <w:rPr>
          <w:kern w:val="2"/>
        </w:rPr>
        <w:tab/>
      </w:r>
      <w:r w:rsidR="00A409E1" w:rsidRPr="00AD3207">
        <w:rPr>
          <w:kern w:val="2"/>
        </w:rPr>
        <w:t xml:space="preserve">Offeror’s Price </w:t>
      </w:r>
      <w:r w:rsidR="00A409E1" w:rsidRPr="00AD3207">
        <w:rPr>
          <w:kern w:val="2"/>
        </w:rPr>
        <w:tab/>
      </w:r>
      <w:r w:rsidR="00A409E1" w:rsidRPr="00AD3207">
        <w:rPr>
          <w:kern w:val="2"/>
        </w:rPr>
        <w:tab/>
        <w:t xml:space="preserve">                         </w:t>
      </w:r>
      <w:r w:rsidR="00A409E1" w:rsidRPr="00AD3207">
        <w:rPr>
          <w:kern w:val="2"/>
        </w:rPr>
        <w:tab/>
      </w:r>
      <w:r>
        <w:rPr>
          <w:kern w:val="2"/>
        </w:rPr>
        <w:tab/>
      </w:r>
      <w:r w:rsidR="00A409E1" w:rsidRPr="00AD3207">
        <w:rPr>
          <w:kern w:val="2"/>
        </w:rPr>
        <w:t xml:space="preserve">Points           </w:t>
      </w:r>
      <w:r>
        <w:rPr>
          <w:kern w:val="2"/>
        </w:rPr>
        <w:tab/>
      </w:r>
      <w:r w:rsidR="00A409E1" w:rsidRPr="00AD3207">
        <w:rPr>
          <w:kern w:val="2"/>
        </w:rPr>
        <w:t>Assigned</w:t>
      </w:r>
    </w:p>
    <w:p w14:paraId="38B68D00"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2448"/>
        <w:rPr>
          <w:kern w:val="2"/>
        </w:rPr>
      </w:pPr>
    </w:p>
    <w:p w14:paraId="4E4C09EC" w14:textId="19AED411" w:rsidR="00A409E1" w:rsidRPr="00AD3207" w:rsidRDefault="00607A6C" w:rsidP="00607A6C">
      <w:pPr>
        <w:tabs>
          <w:tab w:val="left" w:pos="720"/>
          <w:tab w:val="left" w:pos="1152"/>
          <w:tab w:val="left" w:pos="1584"/>
          <w:tab w:val="left" w:pos="2016"/>
          <w:tab w:val="left" w:pos="2070"/>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b/>
      </w:r>
      <w:r>
        <w:rPr>
          <w:kern w:val="2"/>
        </w:rPr>
        <w:tab/>
      </w:r>
      <w:r>
        <w:rPr>
          <w:kern w:val="2"/>
        </w:rPr>
        <w:tab/>
      </w:r>
      <w:r>
        <w:rPr>
          <w:kern w:val="2"/>
        </w:rPr>
        <w:tab/>
      </w:r>
      <w:r w:rsidRPr="00AD3207">
        <w:rPr>
          <w:kern w:val="2"/>
        </w:rPr>
        <w:t xml:space="preserve">Offeror’s proposed use </w:t>
      </w:r>
      <w:r>
        <w:rPr>
          <w:kern w:val="2"/>
        </w:rPr>
        <w:t xml:space="preserve">of </w:t>
      </w:r>
      <w:r w:rsidR="00DB7996">
        <w:rPr>
          <w:kern w:val="2"/>
        </w:rPr>
        <w:t>DSBSD-</w:t>
      </w:r>
      <w:r>
        <w:rPr>
          <w:kern w:val="2"/>
        </w:rPr>
        <w:t>certified</w:t>
      </w:r>
      <w:r w:rsidR="00A409E1" w:rsidRPr="00AD3207">
        <w:rPr>
          <w:kern w:val="2"/>
        </w:rPr>
        <w:tab/>
      </w:r>
      <w:r w:rsidR="00A409E1" w:rsidRPr="00AD3207">
        <w:rPr>
          <w:kern w:val="2"/>
        </w:rPr>
        <w:tab/>
      </w:r>
      <w:r w:rsidR="00A409E1" w:rsidRPr="00AD3207">
        <w:rPr>
          <w:kern w:val="2"/>
        </w:rPr>
        <w:tab/>
      </w:r>
      <w:r w:rsidR="00A409E1" w:rsidRPr="00AD3207">
        <w:rPr>
          <w:kern w:val="2"/>
        </w:rPr>
        <w:tab/>
      </w:r>
      <w:r w:rsidR="00A409E1" w:rsidRPr="00AD3207">
        <w:rPr>
          <w:kern w:val="2"/>
        </w:rPr>
        <w:tab/>
      </w:r>
      <w:r w:rsidR="00A409E1" w:rsidRPr="00AD3207">
        <w:rPr>
          <w:kern w:val="2"/>
        </w:rPr>
        <w:tab/>
      </w:r>
      <w:r w:rsidR="00A409E1" w:rsidRPr="00AD3207">
        <w:rPr>
          <w:kern w:val="2"/>
        </w:rPr>
        <w:tab/>
      </w:r>
    </w:p>
    <w:p w14:paraId="5625832B" w14:textId="3FC10BFE"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AD3207">
        <w:rPr>
          <w:kern w:val="2"/>
        </w:rPr>
        <w:t>Offeror</w:t>
      </w:r>
      <w:r w:rsidRPr="00AD3207">
        <w:rPr>
          <w:kern w:val="2"/>
        </w:rPr>
        <w:tab/>
      </w:r>
      <w:r w:rsidRPr="00AD3207">
        <w:rPr>
          <w:kern w:val="2"/>
          <w:u w:val="single"/>
        </w:rPr>
        <w:t>small businesses as subcontractors</w:t>
      </w:r>
      <w:r w:rsidR="00607A6C">
        <w:rPr>
          <w:kern w:val="2"/>
        </w:rPr>
        <w:tab/>
      </w:r>
      <w:r w:rsidR="00607A6C">
        <w:rPr>
          <w:kern w:val="2"/>
        </w:rPr>
        <w:tab/>
      </w:r>
      <w:r w:rsidR="00607A6C">
        <w:rPr>
          <w:kern w:val="2"/>
        </w:rPr>
        <w:tab/>
        <w:t>Points</w:t>
      </w:r>
      <w:r w:rsidR="00607A6C">
        <w:rPr>
          <w:kern w:val="2"/>
        </w:rPr>
        <w:tab/>
      </w:r>
      <w:r w:rsidR="00607A6C">
        <w:rPr>
          <w:kern w:val="2"/>
        </w:rPr>
        <w:tab/>
      </w:r>
      <w:r w:rsidRPr="00AD3207">
        <w:rPr>
          <w:kern w:val="2"/>
        </w:rPr>
        <w:t>Points</w:t>
      </w:r>
      <w:r w:rsidRPr="00AD3207">
        <w:rPr>
          <w:kern w:val="2"/>
        </w:rPr>
        <w:tab/>
      </w:r>
      <w:r w:rsidRPr="00AD3207">
        <w:rPr>
          <w:kern w:val="2"/>
        </w:rPr>
        <w:tab/>
      </w:r>
    </w:p>
    <w:p w14:paraId="7825D9B1"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rPr>
          <w:kern w:val="2"/>
        </w:rPr>
      </w:pPr>
      <w:r w:rsidRPr="00AD3207">
        <w:rPr>
          <w:kern w:val="2"/>
        </w:rPr>
        <w:t xml:space="preserve"> </w:t>
      </w:r>
      <w:r w:rsidRPr="00AD3207">
        <w:rPr>
          <w:kern w:val="2"/>
        </w:rPr>
        <w:tab/>
        <w:t>Price</w:t>
      </w:r>
      <w:r w:rsidRPr="00AD3207">
        <w:rPr>
          <w:kern w:val="2"/>
        </w:rPr>
        <w:tab/>
      </w:r>
      <w:r w:rsidRPr="00AD3207">
        <w:rPr>
          <w:kern w:val="2"/>
        </w:rPr>
        <w:tab/>
        <w:t xml:space="preserve">Offeror's Price </w:t>
      </w:r>
      <w:r w:rsidRPr="00AD3207">
        <w:rPr>
          <w:kern w:val="2"/>
        </w:rPr>
        <w:tab/>
      </w:r>
      <w:r w:rsidRPr="00AD3207">
        <w:rPr>
          <w:kern w:val="2"/>
        </w:rPr>
        <w:tab/>
      </w:r>
      <w:r w:rsidRPr="00AD3207">
        <w:rPr>
          <w:kern w:val="2"/>
        </w:rPr>
        <w:tab/>
        <w:t xml:space="preserve">=   </w:t>
      </w:r>
      <w:r w:rsidRPr="00AD3207">
        <w:rPr>
          <w:kern w:val="2"/>
        </w:rPr>
        <w:tab/>
        <w:t xml:space="preserve"> % Factor  </w:t>
      </w:r>
      <w:r w:rsidRPr="00AD3207">
        <w:rPr>
          <w:kern w:val="2"/>
        </w:rPr>
        <w:tab/>
        <w:t xml:space="preserve">x    </w:t>
      </w:r>
      <w:r w:rsidRPr="00AD3207">
        <w:rPr>
          <w:kern w:val="2"/>
        </w:rPr>
        <w:tab/>
      </w:r>
      <w:r w:rsidRPr="00AD3207">
        <w:rPr>
          <w:kern w:val="2"/>
        </w:rPr>
        <w:tab/>
        <w:t xml:space="preserve">(15)* </w:t>
      </w:r>
      <w:r w:rsidRPr="00AD3207">
        <w:rPr>
          <w:kern w:val="2"/>
        </w:rPr>
        <w:tab/>
        <w:t xml:space="preserve"> =   </w:t>
      </w:r>
      <w:r w:rsidRPr="00AD3207">
        <w:rPr>
          <w:kern w:val="2"/>
        </w:rPr>
        <w:tab/>
        <w:t>Assigned</w:t>
      </w:r>
    </w:p>
    <w:p w14:paraId="5F1D49AB" w14:textId="77777777" w:rsidR="00A409E1" w:rsidRPr="00AD3207" w:rsidRDefault="004E0333"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3312"/>
        <w:rPr>
          <w:kern w:val="2"/>
        </w:rPr>
      </w:pPr>
      <w:r>
        <w:rPr>
          <w:noProof/>
        </w:rPr>
        <mc:AlternateContent>
          <mc:Choice Requires="wps">
            <w:drawing>
              <wp:anchor distT="0" distB="0" distL="114300" distR="114300" simplePos="0" relativeHeight="251658446" behindDoc="1" locked="1" layoutInCell="0" allowOverlap="1" wp14:anchorId="62347D1B" wp14:editId="6CBD10E2">
                <wp:simplePos x="0" y="0"/>
                <wp:positionH relativeFrom="page">
                  <wp:posOffset>1371600</wp:posOffset>
                </wp:positionH>
                <wp:positionV relativeFrom="paragraph">
                  <wp:posOffset>36830</wp:posOffset>
                </wp:positionV>
                <wp:extent cx="4894580" cy="16510"/>
                <wp:effectExtent l="0" t="0" r="1270" b="2540"/>
                <wp:wrapNone/>
                <wp:docPr id="231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4580" cy="1651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FD30A" id="Rectangle 401" o:spid="_x0000_s1026" style="position:absolute;margin-left:108pt;margin-top:2.9pt;width:385.4pt;height:1.3pt;z-index:-2516580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" o:allowincell="f" fillcolor="black" stroked="f" strokeweight="0">
                <w10:wrap anchorx="page"/>
                <w10:anchorlock/>
              </v:rect>
            </w:pict>
          </mc:Fallback>
        </mc:AlternateContent>
      </w:r>
      <w:r w:rsidR="00A409E1" w:rsidRPr="00AD3207">
        <w:rPr>
          <w:kern w:val="2"/>
        </w:rPr>
        <w:t xml:space="preserve">              </w:t>
      </w:r>
      <w:r w:rsidR="00A409E1" w:rsidRPr="00AD3207">
        <w:rPr>
          <w:kern w:val="2"/>
        </w:rPr>
        <w:tab/>
      </w:r>
      <w:r w:rsidR="00A409E1" w:rsidRPr="00AD3207">
        <w:rPr>
          <w:kern w:val="2"/>
        </w:rPr>
        <w:tab/>
      </w:r>
    </w:p>
    <w:p w14:paraId="01A01465"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Pr>
          <w:kern w:val="2"/>
        </w:rPr>
      </w:pPr>
      <w:r w:rsidRPr="00AD3207">
        <w:rPr>
          <w:kern w:val="2"/>
        </w:rPr>
        <w:t xml:space="preserve">A         </w:t>
      </w:r>
      <w:r w:rsidRPr="00AD3207">
        <w:rPr>
          <w:kern w:val="2"/>
        </w:rPr>
        <w:tab/>
      </w:r>
      <w:r w:rsidRPr="00AD3207">
        <w:rPr>
          <w:kern w:val="2"/>
        </w:rPr>
        <w:tab/>
        <w:t xml:space="preserve">  </w:t>
      </w:r>
      <w:r w:rsidRPr="00AD3207">
        <w:rPr>
          <w:kern w:val="2"/>
          <w:u w:val="single"/>
        </w:rPr>
        <w:t>15,250</w:t>
      </w:r>
      <w:r w:rsidRPr="00AD3207">
        <w:rPr>
          <w:kern w:val="2"/>
        </w:rPr>
        <w:t xml:space="preserve">      </w:t>
      </w:r>
      <w:r w:rsidRPr="00AD3207">
        <w:rPr>
          <w:kern w:val="2"/>
        </w:rPr>
        <w:tab/>
      </w:r>
      <w:r w:rsidRPr="00AD3207">
        <w:rPr>
          <w:kern w:val="2"/>
        </w:rPr>
        <w:tab/>
        <w:t xml:space="preserve">=         10     </w:t>
      </w:r>
      <w:r w:rsidRPr="00AD3207">
        <w:rPr>
          <w:kern w:val="2"/>
        </w:rPr>
        <w:tab/>
      </w:r>
      <w:r w:rsidRPr="00AD3207">
        <w:rPr>
          <w:kern w:val="2"/>
        </w:rPr>
        <w:tab/>
        <w:t xml:space="preserve">x     </w:t>
      </w:r>
      <w:r w:rsidRPr="00AD3207">
        <w:rPr>
          <w:kern w:val="2"/>
        </w:rPr>
        <w:tab/>
      </w:r>
      <w:r w:rsidRPr="00AD3207">
        <w:rPr>
          <w:kern w:val="2"/>
        </w:rPr>
        <w:tab/>
        <w:t xml:space="preserve">15   </w:t>
      </w:r>
      <w:r w:rsidRPr="00AD3207">
        <w:rPr>
          <w:kern w:val="2"/>
        </w:rPr>
        <w:tab/>
      </w:r>
      <w:r w:rsidRPr="00AD3207">
        <w:rPr>
          <w:kern w:val="2"/>
        </w:rPr>
        <w:tab/>
        <w:t xml:space="preserve"> =    </w:t>
      </w:r>
      <w:r w:rsidRPr="00AD3207">
        <w:rPr>
          <w:kern w:val="2"/>
        </w:rPr>
        <w:tab/>
        <w:t xml:space="preserve">  </w:t>
      </w:r>
      <w:r>
        <w:rPr>
          <w:kern w:val="2"/>
        </w:rPr>
        <w:t xml:space="preserve"> </w:t>
      </w:r>
      <w:r w:rsidRPr="00AD3207">
        <w:rPr>
          <w:kern w:val="2"/>
        </w:rPr>
        <w:t xml:space="preserve">1.5 </w:t>
      </w:r>
    </w:p>
    <w:p w14:paraId="753B100D"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rPr>
          <w:kern w:val="2"/>
        </w:rPr>
      </w:pPr>
      <w:r w:rsidRPr="00AD3207">
        <w:rPr>
          <w:kern w:val="2"/>
        </w:rPr>
        <w:t xml:space="preserve">$152,500      </w:t>
      </w:r>
      <w:r w:rsidRPr="00AD3207">
        <w:rPr>
          <w:kern w:val="2"/>
        </w:rPr>
        <w:tab/>
        <w:t xml:space="preserve"> 152,500</w:t>
      </w:r>
    </w:p>
    <w:p w14:paraId="75E3A6C0"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39810C03"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AD3207">
        <w:rPr>
          <w:kern w:val="2"/>
        </w:rPr>
        <w:t>B</w:t>
      </w:r>
      <w:r w:rsidRPr="00AD3207">
        <w:rPr>
          <w:kern w:val="2"/>
        </w:rPr>
        <w:tab/>
      </w:r>
      <w:r w:rsidRPr="00AD3207">
        <w:rPr>
          <w:kern w:val="2"/>
        </w:rPr>
        <w:tab/>
      </w:r>
      <w:r w:rsidRPr="00AD3207">
        <w:rPr>
          <w:kern w:val="2"/>
        </w:rPr>
        <w:tab/>
        <w:t xml:space="preserve">  </w:t>
      </w:r>
      <w:r w:rsidRPr="00AD3207">
        <w:rPr>
          <w:kern w:val="2"/>
          <w:u w:val="single"/>
        </w:rPr>
        <w:t>26,800</w:t>
      </w:r>
      <w:r w:rsidRPr="00AD3207">
        <w:rPr>
          <w:kern w:val="2"/>
        </w:rPr>
        <w:tab/>
      </w:r>
      <w:r w:rsidRPr="00AD3207">
        <w:rPr>
          <w:kern w:val="2"/>
        </w:rPr>
        <w:tab/>
      </w:r>
      <w:r w:rsidRPr="00AD3207">
        <w:rPr>
          <w:kern w:val="2"/>
        </w:rPr>
        <w:tab/>
        <w:t>=</w:t>
      </w:r>
      <w:r w:rsidRPr="00AD3207">
        <w:rPr>
          <w:kern w:val="2"/>
        </w:rPr>
        <w:tab/>
        <w:t xml:space="preserve">  17</w:t>
      </w:r>
      <w:r w:rsidRPr="00AD3207">
        <w:rPr>
          <w:kern w:val="2"/>
        </w:rPr>
        <w:tab/>
      </w:r>
      <w:r w:rsidRPr="00AD3207">
        <w:rPr>
          <w:kern w:val="2"/>
        </w:rPr>
        <w:tab/>
      </w:r>
      <w:r w:rsidRPr="00AD3207">
        <w:rPr>
          <w:kern w:val="2"/>
        </w:rPr>
        <w:tab/>
        <w:t>x</w:t>
      </w:r>
      <w:r w:rsidRPr="00AD3207">
        <w:rPr>
          <w:kern w:val="2"/>
        </w:rPr>
        <w:tab/>
      </w:r>
      <w:r w:rsidRPr="00AD3207">
        <w:rPr>
          <w:kern w:val="2"/>
        </w:rPr>
        <w:tab/>
        <w:t>15</w:t>
      </w:r>
      <w:r w:rsidRPr="00AD3207">
        <w:rPr>
          <w:kern w:val="2"/>
        </w:rPr>
        <w:tab/>
      </w:r>
      <w:r w:rsidRPr="00AD3207">
        <w:rPr>
          <w:kern w:val="2"/>
        </w:rPr>
        <w:tab/>
        <w:t xml:space="preserve"> =</w:t>
      </w:r>
      <w:r w:rsidRPr="00AD3207">
        <w:rPr>
          <w:kern w:val="2"/>
        </w:rPr>
        <w:tab/>
        <w:t xml:space="preserve">   2.5</w:t>
      </w:r>
    </w:p>
    <w:p w14:paraId="26B69719"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AD3207">
        <w:rPr>
          <w:kern w:val="2"/>
        </w:rPr>
        <w:t>$158,000</w:t>
      </w:r>
      <w:r w:rsidRPr="00AD3207">
        <w:rPr>
          <w:kern w:val="2"/>
        </w:rPr>
        <w:tab/>
      </w:r>
      <w:r w:rsidRPr="00AD3207">
        <w:rPr>
          <w:kern w:val="2"/>
        </w:rPr>
        <w:tab/>
        <w:t>158,000</w:t>
      </w:r>
    </w:p>
    <w:p w14:paraId="45CF62EA"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401273C3"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AD3207">
        <w:rPr>
          <w:kern w:val="2"/>
        </w:rPr>
        <w:t>C</w:t>
      </w:r>
      <w:r w:rsidRPr="00AD3207">
        <w:rPr>
          <w:kern w:val="2"/>
        </w:rPr>
        <w:tab/>
      </w:r>
      <w:r w:rsidRPr="00AD3207">
        <w:rPr>
          <w:kern w:val="2"/>
        </w:rPr>
        <w:tab/>
      </w:r>
      <w:r w:rsidRPr="00AD3207">
        <w:rPr>
          <w:kern w:val="2"/>
        </w:rPr>
        <w:tab/>
        <w:t xml:space="preserve">  </w:t>
      </w:r>
      <w:r w:rsidRPr="00AD3207">
        <w:rPr>
          <w:kern w:val="2"/>
          <w:u w:val="single"/>
        </w:rPr>
        <w:t>43,251</w:t>
      </w:r>
      <w:r w:rsidRPr="00AD3207">
        <w:rPr>
          <w:kern w:val="2"/>
        </w:rPr>
        <w:tab/>
      </w:r>
      <w:r w:rsidRPr="00AD3207">
        <w:rPr>
          <w:kern w:val="2"/>
        </w:rPr>
        <w:tab/>
      </w:r>
      <w:r w:rsidRPr="00AD3207">
        <w:rPr>
          <w:kern w:val="2"/>
        </w:rPr>
        <w:tab/>
        <w:t>=</w:t>
      </w:r>
      <w:r w:rsidRPr="00AD3207">
        <w:rPr>
          <w:kern w:val="2"/>
        </w:rPr>
        <w:tab/>
        <w:t xml:space="preserve">  26</w:t>
      </w:r>
      <w:r w:rsidRPr="00AD3207">
        <w:rPr>
          <w:kern w:val="2"/>
        </w:rPr>
        <w:tab/>
      </w:r>
      <w:r w:rsidRPr="00AD3207">
        <w:rPr>
          <w:kern w:val="2"/>
        </w:rPr>
        <w:tab/>
      </w:r>
      <w:r w:rsidRPr="00AD3207">
        <w:rPr>
          <w:kern w:val="2"/>
        </w:rPr>
        <w:tab/>
        <w:t>x</w:t>
      </w:r>
      <w:r w:rsidRPr="00AD3207">
        <w:rPr>
          <w:kern w:val="2"/>
        </w:rPr>
        <w:tab/>
      </w:r>
      <w:r w:rsidRPr="00AD3207">
        <w:rPr>
          <w:kern w:val="2"/>
        </w:rPr>
        <w:tab/>
        <w:t>15</w:t>
      </w:r>
      <w:r w:rsidRPr="00AD3207">
        <w:rPr>
          <w:kern w:val="2"/>
        </w:rPr>
        <w:tab/>
      </w:r>
      <w:r w:rsidRPr="00AD3207">
        <w:rPr>
          <w:kern w:val="2"/>
        </w:rPr>
        <w:tab/>
        <w:t xml:space="preserve"> =</w:t>
      </w:r>
      <w:r w:rsidRPr="00AD3207">
        <w:rPr>
          <w:kern w:val="2"/>
        </w:rPr>
        <w:tab/>
        <w:t xml:space="preserve">   3.9</w:t>
      </w:r>
    </w:p>
    <w:p w14:paraId="1EEFE7FE"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AD3207">
        <w:rPr>
          <w:kern w:val="2"/>
        </w:rPr>
        <w:t>$166,350</w:t>
      </w:r>
      <w:r w:rsidRPr="00AD3207">
        <w:rPr>
          <w:kern w:val="2"/>
        </w:rPr>
        <w:tab/>
      </w:r>
      <w:r w:rsidRPr="00AD3207">
        <w:rPr>
          <w:kern w:val="2"/>
        </w:rPr>
        <w:tab/>
        <w:t>166,350</w:t>
      </w:r>
    </w:p>
    <w:p w14:paraId="74A3C12E"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4936ED9C"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AD3207">
        <w:rPr>
          <w:kern w:val="2"/>
        </w:rPr>
        <w:t>D</w:t>
      </w:r>
      <w:r w:rsidRPr="00AD3207">
        <w:rPr>
          <w:kern w:val="2"/>
        </w:rPr>
        <w:tab/>
      </w:r>
      <w:r w:rsidRPr="00AD3207">
        <w:rPr>
          <w:kern w:val="2"/>
        </w:rPr>
        <w:tab/>
      </w:r>
      <w:r w:rsidRPr="00AD3207">
        <w:rPr>
          <w:kern w:val="2"/>
        </w:rPr>
        <w:tab/>
        <w:t xml:space="preserve">  </w:t>
      </w:r>
      <w:r w:rsidRPr="00AD3207">
        <w:rPr>
          <w:kern w:val="2"/>
          <w:u w:val="single"/>
        </w:rPr>
        <w:t>95,904</w:t>
      </w:r>
      <w:r w:rsidRPr="00AD3207">
        <w:rPr>
          <w:kern w:val="2"/>
        </w:rPr>
        <w:t xml:space="preserve"> </w:t>
      </w:r>
      <w:r w:rsidRPr="00AD3207">
        <w:rPr>
          <w:kern w:val="2"/>
        </w:rPr>
        <w:tab/>
      </w:r>
      <w:r w:rsidRPr="00AD3207">
        <w:rPr>
          <w:kern w:val="2"/>
        </w:rPr>
        <w:tab/>
      </w:r>
      <w:r w:rsidRPr="00AD3207">
        <w:rPr>
          <w:kern w:val="2"/>
        </w:rPr>
        <w:tab/>
        <w:t>=</w:t>
      </w:r>
      <w:r w:rsidRPr="00AD3207">
        <w:rPr>
          <w:kern w:val="2"/>
        </w:rPr>
        <w:tab/>
        <w:t xml:space="preserve">  54</w:t>
      </w:r>
      <w:r w:rsidRPr="00AD3207">
        <w:rPr>
          <w:kern w:val="2"/>
        </w:rPr>
        <w:tab/>
      </w:r>
      <w:r w:rsidRPr="00AD3207">
        <w:rPr>
          <w:kern w:val="2"/>
        </w:rPr>
        <w:tab/>
      </w:r>
      <w:r w:rsidRPr="00AD3207">
        <w:rPr>
          <w:kern w:val="2"/>
        </w:rPr>
        <w:tab/>
        <w:t>x</w:t>
      </w:r>
      <w:r w:rsidRPr="00AD3207">
        <w:rPr>
          <w:kern w:val="2"/>
        </w:rPr>
        <w:tab/>
      </w:r>
      <w:r w:rsidRPr="00AD3207">
        <w:rPr>
          <w:kern w:val="2"/>
        </w:rPr>
        <w:tab/>
        <w:t>15</w:t>
      </w:r>
      <w:r w:rsidRPr="00AD3207">
        <w:rPr>
          <w:kern w:val="2"/>
        </w:rPr>
        <w:tab/>
      </w:r>
      <w:r w:rsidRPr="00AD3207">
        <w:rPr>
          <w:kern w:val="2"/>
        </w:rPr>
        <w:tab/>
        <w:t xml:space="preserve"> =</w:t>
      </w:r>
      <w:r w:rsidRPr="00AD3207">
        <w:rPr>
          <w:kern w:val="2"/>
        </w:rPr>
        <w:tab/>
        <w:t xml:space="preserve">   8.1</w:t>
      </w:r>
    </w:p>
    <w:p w14:paraId="5B4642BA"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1152"/>
        <w:rPr>
          <w:kern w:val="2"/>
        </w:rPr>
      </w:pPr>
      <w:r w:rsidRPr="00AD3207">
        <w:rPr>
          <w:kern w:val="2"/>
        </w:rPr>
        <w:t>$177,600</w:t>
      </w:r>
      <w:r w:rsidRPr="00AD3207">
        <w:rPr>
          <w:kern w:val="2"/>
        </w:rPr>
        <w:tab/>
      </w:r>
      <w:r w:rsidRPr="00AD3207">
        <w:rPr>
          <w:kern w:val="2"/>
        </w:rPr>
        <w:tab/>
        <w:t>177,600</w:t>
      </w:r>
    </w:p>
    <w:p w14:paraId="317AB73B" w14:textId="77777777" w:rsidR="00A409E1" w:rsidRPr="00AD3207" w:rsidRDefault="00A409E1" w:rsidP="00A409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pPr>
    </w:p>
    <w:p w14:paraId="4BD42E38" w14:textId="77777777" w:rsidR="00BD32FF" w:rsidRDefault="00A409E1" w:rsidP="00607A6C">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AD3207">
        <w:rPr>
          <w:kern w:val="2"/>
        </w:rPr>
        <w:t xml:space="preserve">* Point value shown is only an example and will vary with the RFP based on points assigned to Small Business Subcontracting Plan criteria </w:t>
      </w:r>
      <w:r w:rsidRPr="00AD3207">
        <w:t>not to exceed 75% of the points assigned to this evaluation criterion i.e. 20 points X 75%= 15 points.</w:t>
      </w:r>
      <w:r w:rsidRPr="00AD3207">
        <w:rPr>
          <w:kern w:val="2"/>
        </w:rPr>
        <w:t xml:space="preserve">  </w:t>
      </w:r>
      <w:r w:rsidRPr="00AD3207">
        <w:rPr>
          <w:kern w:val="2"/>
        </w:rPr>
        <w:tab/>
      </w:r>
      <w:r w:rsidRPr="00AD3207">
        <w:rPr>
          <w:kern w:val="2"/>
        </w:rPr>
        <w:br/>
      </w:r>
    </w:p>
    <w:p w14:paraId="25FE07B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b/>
          <w:kern w:val="2"/>
        </w:rPr>
        <w:t>STEP 1</w:t>
      </w:r>
      <w:r w:rsidR="00D00520">
        <w:rPr>
          <w:b/>
          <w:kern w:val="2"/>
        </w:rPr>
        <w:t>0</w:t>
      </w:r>
      <w:r>
        <w:rPr>
          <w:b/>
          <w:kern w:val="2"/>
        </w:rPr>
        <w:t xml:space="preserve"> - SELECTION OF OFFERORS AND PREPARATION FOR NEGOTIATION</w:t>
      </w:r>
    </w:p>
    <w:p w14:paraId="1D7BBE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F5AEE3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w:t>
      </w:r>
      <w:r>
        <w:rPr>
          <w:kern w:val="2"/>
        </w:rPr>
        <w:tab/>
      </w:r>
      <w:r w:rsidR="00A21468" w:rsidRPr="00820DF7">
        <w:rPr>
          <w:kern w:val="2"/>
        </w:rPr>
        <w:t>Selection shall be made of two or more offerors deemed to be fully qualified and best suited among those submitting proposals, on the basis of the factors included in the Request for Proposal.  The selection is based upon the Evaluation Committee’s score.  Negotiations shall be conducted with each of the offerors so selected.  Should the evaluation committee determine in writing that only one offeror is fully qualified, or that one offeror is clearly more highly qualified and suitable than the others under consideration, a contract may be negotiated and awarded to that offeror.   The determination shall be signed by the agency head or designee.</w:t>
      </w:r>
    </w:p>
    <w:p w14:paraId="4E727D7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943256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w:t>
      </w:r>
      <w:r>
        <w:rPr>
          <w:kern w:val="2"/>
        </w:rPr>
        <w:tab/>
        <w:t xml:space="preserve">Each selected offeror’s proposal is then discussed in detail by the committee to determine a plan highlighting the areas of negotiation, e.g., concessions to be requested and possible concessions that may be made by the State.  </w:t>
      </w:r>
      <w:r>
        <w:rPr>
          <w:b/>
          <w:kern w:val="2"/>
        </w:rPr>
        <w:t>In preparing for negotiations refer to Annex 7-C, Tips/Guidelines for Negotiation</w:t>
      </w:r>
      <w:r>
        <w:rPr>
          <w:kern w:val="2"/>
        </w:rPr>
        <w:t>.</w:t>
      </w:r>
    </w:p>
    <w:p w14:paraId="0498F927" w14:textId="7410E3DB" w:rsidR="00C65DDB" w:rsidRDefault="00C65DDB"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7B9B0330" w14:textId="77777777"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r w:rsidRPr="005B59C6">
        <w:rPr>
          <w:b/>
          <w:kern w:val="2"/>
        </w:rPr>
        <w:t>STEP 1</w:t>
      </w:r>
      <w:r w:rsidR="00D00520">
        <w:rPr>
          <w:b/>
          <w:kern w:val="2"/>
        </w:rPr>
        <w:t>1</w:t>
      </w:r>
      <w:r w:rsidRPr="005B59C6">
        <w:rPr>
          <w:b/>
          <w:kern w:val="2"/>
        </w:rPr>
        <w:t xml:space="preserve"> - SCHEDULE AND CONDUCT NEGOTIATIONS</w:t>
      </w:r>
    </w:p>
    <w:p w14:paraId="04D64738" w14:textId="60D1411C"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2B76EFB5" w14:textId="77777777"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w:t>
      </w:r>
      <w:r>
        <w:rPr>
          <w:kern w:val="2"/>
        </w:rPr>
        <w:tab/>
        <w:t>Contact each selected offeror and schedule negotiations.</w:t>
      </w:r>
    </w:p>
    <w:p w14:paraId="0CD6CDB8" w14:textId="77777777"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79ED2F4" w14:textId="469F9081"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II.</w:t>
      </w:r>
      <w:r>
        <w:rPr>
          <w:kern w:val="2"/>
        </w:rPr>
        <w:tab/>
        <w:t>Negotiations are then conducted in accordance with the negotiation plan developed in Step 1</w:t>
      </w:r>
      <w:r w:rsidR="0084038E">
        <w:rPr>
          <w:kern w:val="2"/>
        </w:rPr>
        <w:t>0</w:t>
      </w:r>
      <w:r>
        <w:rPr>
          <w:kern w:val="2"/>
        </w:rPr>
        <w:t>.  Care should be taken to assure that information contained in other proposals is not divulged.  Multiple negotiation sessions may be required.</w:t>
      </w:r>
    </w:p>
    <w:p w14:paraId="130F9C95" w14:textId="77777777" w:rsidR="00A67803" w:rsidRPr="005B59C6"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8F6AD9C" w14:textId="77777777"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sidRPr="005B59C6">
        <w:rPr>
          <w:kern w:val="2"/>
        </w:rPr>
        <w:t>III.</w:t>
      </w:r>
      <w:r w:rsidRPr="005B59C6">
        <w:rPr>
          <w:kern w:val="2"/>
        </w:rPr>
        <w:tab/>
        <w:t xml:space="preserve">Obtain in writing, from each offeror with whom negotiations have been held, confirmation of any changes to their proposals that were agreed to during negotiations.  Documentation of the negotiating sessions will be made a part of </w:t>
      </w:r>
      <w:r w:rsidRPr="00D866CF">
        <w:rPr>
          <w:kern w:val="2"/>
        </w:rPr>
        <w:t>the file.  After proposals are rescored in accordance with 7.4.a., the decision to award shall be based on the final negotiated proposals in accordance with the evaluation criteria in the RFP and must be documented in the procurement file.  Upon completion of all negotiations, the procuring office shall select the offeror, which in its opinion has made the best proposal, and shall award</w:t>
      </w:r>
      <w:r w:rsidRPr="005B59C6">
        <w:rPr>
          <w:kern w:val="2"/>
        </w:rPr>
        <w:t xml:space="preserve"> the contract to that offeror.</w:t>
      </w:r>
      <w:r w:rsidRPr="005B59C6">
        <w:rPr>
          <w:kern w:val="2"/>
        </w:rPr>
        <w:tab/>
        <w:t xml:space="preserve">  </w:t>
      </w:r>
    </w:p>
    <w:p w14:paraId="0A6F1D55" w14:textId="77777777"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63C4E951" w14:textId="77777777" w:rsidR="00A67803"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IV.</w:t>
      </w:r>
      <w:r>
        <w:rPr>
          <w:kern w:val="2"/>
        </w:rPr>
        <w:tab/>
        <w:t xml:space="preserve">If provisions were included in the RFP for receiving Best and Final Offers (BAFO), as described in 7.4b, after negotiations have been held, offerors are given the opportunity to submit their BAFO.  The offers will then be rescored, and an award is made.  </w:t>
      </w:r>
    </w:p>
    <w:p w14:paraId="1437C569" w14:textId="77777777" w:rsidR="00A67803" w:rsidRPr="005B59C6" w:rsidRDefault="00A67803"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color w:val="FF0000"/>
          <w:kern w:val="2"/>
        </w:rPr>
      </w:pPr>
    </w:p>
    <w:p w14:paraId="3A9CFFB9" w14:textId="45640308" w:rsidR="00A67803" w:rsidRPr="005B59C6" w:rsidRDefault="00A67803" w:rsidP="000E22CF">
      <w:pPr>
        <w:numPr>
          <w:ilvl w:val="0"/>
          <w:numId w:val="75"/>
        </w:numPr>
        <w:tabs>
          <w:tab w:val="clear" w:pos="1080"/>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sidRPr="00D866CF">
        <w:t xml:space="preserve">Once negotiations have been finalized, complete the “Summary of Evaluation of Ratings by Criteria Worksheet” (Annex 7-H) and place in the procurement file.  This worksheet </w:t>
      </w:r>
      <w:r w:rsidR="008611AE" w:rsidRPr="00D866CF">
        <w:t xml:space="preserve">for each offeror negotiated with </w:t>
      </w:r>
      <w:r w:rsidRPr="00D866CF">
        <w:t>should be a compilation of the evaluation committee’s ratings and not done by or for each</w:t>
      </w:r>
      <w:r w:rsidRPr="005B59C6">
        <w:t xml:space="preserve"> committee member.</w:t>
      </w:r>
    </w:p>
    <w:p w14:paraId="340B26FD" w14:textId="0C22AC7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2AE37607" w14:textId="30A215F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STEP 1</w:t>
      </w:r>
      <w:r w:rsidR="00D00520">
        <w:rPr>
          <w:b/>
          <w:kern w:val="2"/>
        </w:rPr>
        <w:t>2</w:t>
      </w:r>
      <w:r>
        <w:rPr>
          <w:b/>
          <w:kern w:val="2"/>
        </w:rPr>
        <w:t xml:space="preserve"> - POST A NOTICE OF INTENT TO AWARD</w:t>
      </w:r>
    </w:p>
    <w:p w14:paraId="7333B445" w14:textId="5DC4C60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2197B115" w14:textId="0295F3BB" w:rsidR="00BD32FF" w:rsidRDefault="001676C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r>
        <w:rPr>
          <w:kern w:val="2"/>
        </w:rPr>
        <w:t xml:space="preserve">Prior to award, </w:t>
      </w:r>
      <w:r w:rsidR="005C4AA3">
        <w:rPr>
          <w:kern w:val="2"/>
        </w:rPr>
        <w:t xml:space="preserve">if a high-risk contract, </w:t>
      </w:r>
      <w:r>
        <w:rPr>
          <w:kern w:val="2"/>
        </w:rPr>
        <w:t>s</w:t>
      </w:r>
      <w:r w:rsidR="0046387E">
        <w:rPr>
          <w:kern w:val="2"/>
        </w:rPr>
        <w:t>ub</w:t>
      </w:r>
      <w:r w:rsidR="00D469AA">
        <w:rPr>
          <w:kern w:val="2"/>
        </w:rPr>
        <w:t>m</w:t>
      </w:r>
      <w:r w:rsidR="0046387E">
        <w:rPr>
          <w:kern w:val="2"/>
        </w:rPr>
        <w:t xml:space="preserve">it contract for external agency review (see3.1).  </w:t>
      </w:r>
      <w:r w:rsidR="00BD32FF">
        <w:rPr>
          <w:kern w:val="2"/>
        </w:rPr>
        <w:t xml:space="preserve">Post for 10 days if protest of the award is anticipated (see Annex </w:t>
      </w:r>
      <w:r w:rsidR="00610B6E">
        <w:rPr>
          <w:kern w:val="2"/>
        </w:rPr>
        <w:t>7-K</w:t>
      </w:r>
      <w:r w:rsidR="00D3460D">
        <w:rPr>
          <w:kern w:val="2"/>
        </w:rPr>
        <w:t xml:space="preserve"> </w:t>
      </w:r>
      <w:r w:rsidR="00BD32FF">
        <w:rPr>
          <w:kern w:val="2"/>
        </w:rPr>
        <w:t>for example of format).</w:t>
      </w:r>
    </w:p>
    <w:p w14:paraId="5371296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374E25C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STEP 1</w:t>
      </w:r>
      <w:r w:rsidR="00D00520">
        <w:rPr>
          <w:b/>
          <w:kern w:val="2"/>
        </w:rPr>
        <w:t>3</w:t>
      </w:r>
      <w:r>
        <w:rPr>
          <w:b/>
          <w:kern w:val="2"/>
        </w:rPr>
        <w:t xml:space="preserve"> - NOTIFY OTHER OFFERORS</w:t>
      </w:r>
    </w:p>
    <w:p w14:paraId="4C0C9A4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1A86DB0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Optional.  Notify all other offerors by letter of intent to award or notice of award.</w:t>
      </w:r>
    </w:p>
    <w:p w14:paraId="428E4B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8058F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STEP 1</w:t>
      </w:r>
      <w:r w:rsidR="00D00520">
        <w:rPr>
          <w:b/>
          <w:kern w:val="2"/>
        </w:rPr>
        <w:t>4</w:t>
      </w:r>
      <w:r>
        <w:rPr>
          <w:b/>
          <w:kern w:val="2"/>
        </w:rPr>
        <w:t xml:space="preserve"> - INSURANCE REQUIREMENTS</w:t>
      </w:r>
    </w:p>
    <w:p w14:paraId="386DB7AE" w14:textId="7667EBD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42C5B3C" w14:textId="0A09198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If insurance is required in the RFP, the agency has the option of requesting that an insurance certificate be issued.  If the agency exercises its option to request such a certificate, it should be requested prior to the work commencing.</w:t>
      </w:r>
    </w:p>
    <w:p w14:paraId="14B50283" w14:textId="470232C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rPr>
      </w:pPr>
    </w:p>
    <w:p w14:paraId="7F2E1CC6" w14:textId="54A45B6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STEP 1</w:t>
      </w:r>
      <w:r w:rsidR="00D00520">
        <w:rPr>
          <w:b/>
          <w:kern w:val="2"/>
        </w:rPr>
        <w:t>5</w:t>
      </w:r>
      <w:r>
        <w:rPr>
          <w:b/>
          <w:kern w:val="2"/>
        </w:rPr>
        <w:t> - AWARD CONTRACT</w:t>
      </w:r>
    </w:p>
    <w:p w14:paraId="2712D92F" w14:textId="7E979D3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1922A04A" w14:textId="1B578290" w:rsidR="00BD32FF" w:rsidRPr="00952D3C" w:rsidRDefault="00BD32FF" w:rsidP="00BD32FF">
      <w:pPr>
        <w:rPr>
          <w:kern w:val="2"/>
        </w:rPr>
      </w:pPr>
      <w:r w:rsidRPr="00952D3C">
        <w:rPr>
          <w:kern w:val="2"/>
        </w:rPr>
        <w:t xml:space="preserve">The preferred instrument of award for a competitively negotiated contract is the Standard Contract Form (see </w:t>
      </w:r>
      <w:r w:rsidR="004160B4">
        <w:rPr>
          <w:kern w:val="2"/>
        </w:rPr>
        <w:t xml:space="preserve">7.4.e and </w:t>
      </w:r>
      <w:r w:rsidRPr="00952D3C">
        <w:rPr>
          <w:kern w:val="2"/>
        </w:rPr>
        <w:t xml:space="preserve">Annex 7-D).  </w:t>
      </w:r>
      <w:r w:rsidR="004160B4">
        <w:rPr>
          <w:kern w:val="2"/>
        </w:rPr>
        <w:t xml:space="preserve">A Notice of Award </w:t>
      </w:r>
      <w:r w:rsidR="001B3379">
        <w:rPr>
          <w:kern w:val="2"/>
        </w:rPr>
        <w:t xml:space="preserve">and the contract </w:t>
      </w:r>
      <w:r w:rsidR="004160B4">
        <w:rPr>
          <w:kern w:val="2"/>
        </w:rPr>
        <w:t xml:space="preserve">shall be publicly posted in </w:t>
      </w:r>
      <w:r w:rsidR="001B3379">
        <w:rPr>
          <w:kern w:val="2"/>
        </w:rPr>
        <w:t xml:space="preserve">eVA in </w:t>
      </w:r>
      <w:r w:rsidR="004160B4">
        <w:rPr>
          <w:kern w:val="2"/>
        </w:rPr>
        <w:t>accordance with 3.1</w:t>
      </w:r>
      <w:r w:rsidR="007B71C3">
        <w:rPr>
          <w:kern w:val="2"/>
        </w:rPr>
        <w:t>9</w:t>
      </w:r>
      <w:r w:rsidR="001B3379">
        <w:rPr>
          <w:kern w:val="2"/>
        </w:rPr>
        <w:t>.</w:t>
      </w:r>
    </w:p>
    <w:p w14:paraId="606C03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ADED0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b/>
          <w:kern w:val="2"/>
        </w:rPr>
        <w:t>STEP 1</w:t>
      </w:r>
      <w:r w:rsidR="00D00520">
        <w:rPr>
          <w:b/>
          <w:kern w:val="2"/>
        </w:rPr>
        <w:t>6</w:t>
      </w:r>
      <w:r>
        <w:rPr>
          <w:b/>
          <w:kern w:val="2"/>
        </w:rPr>
        <w:t xml:space="preserve"> - POST AWARD CONTRACT ADMINISTRATION</w:t>
      </w:r>
      <w:r>
        <w:rPr>
          <w:kern w:val="2"/>
        </w:rPr>
        <w:t xml:space="preserve"> </w:t>
      </w:r>
    </w:p>
    <w:p w14:paraId="410487D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5DB848A" w14:textId="1227C2C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 xml:space="preserve">The award of a contract is the end of one phase of procurement and the beginning of another equally important phase.  This latter phase is contract administration.  Its purpose is to assure that the contractor’s total performance is in accordance with all the terms and conditions of the contract.  .  A contract administrator </w:t>
      </w:r>
      <w:r w:rsidR="002231DF">
        <w:rPr>
          <w:kern w:val="2"/>
        </w:rPr>
        <w:t>shall</w:t>
      </w:r>
      <w:r>
        <w:rPr>
          <w:kern w:val="2"/>
        </w:rPr>
        <w:t xml:space="preserve"> be assigned </w:t>
      </w:r>
      <w:r w:rsidR="002231DF">
        <w:rPr>
          <w:kern w:val="2"/>
        </w:rPr>
        <w:t>in writing.</w:t>
      </w:r>
      <w:r>
        <w:rPr>
          <w:kern w:val="2"/>
        </w:rPr>
        <w:t xml:space="preserve">  Any deviation from contract requirements </w:t>
      </w:r>
      <w:r w:rsidR="002231DF">
        <w:rPr>
          <w:kern w:val="2"/>
        </w:rPr>
        <w:t>must</w:t>
      </w:r>
      <w:r>
        <w:rPr>
          <w:kern w:val="2"/>
        </w:rPr>
        <w:t xml:space="preserve"> be brought to the attention of the contractor and immediate corrective action required (see Chapter 10).</w:t>
      </w:r>
    </w:p>
    <w:p w14:paraId="317888A3" w14:textId="77777777" w:rsidR="00C31074" w:rsidRDefault="00C3107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sectPr w:rsidR="00C31074" w:rsidSect="00FE0E1B">
          <w:footerReference w:type="default" r:id="rId81"/>
          <w:type w:val="continuous"/>
          <w:pgSz w:w="12240" w:h="15840"/>
          <w:pgMar w:top="720" w:right="1080" w:bottom="432" w:left="1080" w:header="720" w:footer="720" w:gutter="0"/>
          <w:cols w:space="720"/>
          <w:noEndnote/>
        </w:sectPr>
      </w:pPr>
    </w:p>
    <w:p w14:paraId="781E9B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r>
        <w:rPr>
          <w:b/>
          <w:kern w:val="2"/>
        </w:rPr>
        <w:lastRenderedPageBreak/>
        <w:t>Annex 7-C</w:t>
      </w:r>
    </w:p>
    <w:p w14:paraId="49379FE6"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r>
        <w:rPr>
          <w:b/>
          <w:kern w:val="2"/>
        </w:rPr>
        <w:tab/>
      </w:r>
    </w:p>
    <w:p w14:paraId="75FE21E1"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b/>
          <w:kern w:val="2"/>
        </w:rPr>
        <w:tab/>
        <w:t>NEGOTIATION TIPS/GUIDELINES</w:t>
      </w:r>
    </w:p>
    <w:p w14:paraId="3166A116"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493E95A5"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r>
        <w:rPr>
          <w:kern w:val="2"/>
        </w:rPr>
        <w:t>These guidelines were developed primarily for procurement by competitive negotiation for goods and non-professional services.  Much of the data, however, is applicable to competitive negotiation for professional services, negotiation for technical proposals, non-competitive negotiation and negotiation for resolution of problems arising out of performance under contract.</w:t>
      </w:r>
    </w:p>
    <w:p w14:paraId="00FFADD1"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6BBBDA5A"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r>
        <w:rPr>
          <w:kern w:val="2"/>
        </w:rPr>
        <w:t>Procurement by negotiation is the art of arriving at a common understanding through bargaining on the essentials of a contract, such as delivery, specifications, price, and terms.  Because of the interrelation of these factors with many others, it is a difficult art and requires experience and the exercise of judgment, tact, and common sense.  An effective negotiator must be thoroughly prepared and aware of the strengths and weaknesses of his/her position versus the other party to the negotiation.  Only through an awareness of relative bargaining strength can a negotiator know where to be firm or where permissive concessions in price or terms may be made.</w:t>
      </w:r>
    </w:p>
    <w:p w14:paraId="20B4AE14"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4E86EC30"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r>
        <w:rPr>
          <w:kern w:val="2"/>
        </w:rPr>
        <w:t>Competitive negotiation really begins with the development of the Request for Proposals (RFP).  A well-prepared RFP will strengthen the negotiator’s position.</w:t>
      </w:r>
    </w:p>
    <w:p w14:paraId="291FCCBF"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p>
    <w:p w14:paraId="43FE9706" w14:textId="77777777" w:rsidR="00BD32FF" w:rsidRDefault="00BD32FF" w:rsidP="00BD32F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kern w:val="2"/>
        </w:rPr>
      </w:pPr>
      <w:r>
        <w:rPr>
          <w:kern w:val="2"/>
        </w:rPr>
        <w:t>Negotiation consists of four equally important steps: Preparation for Negotiation, Conduct of Negotiation, Post Negotiation Actions and Review of Lessons Learned.</w:t>
      </w:r>
    </w:p>
    <w:p w14:paraId="18F4A0A4" w14:textId="77777777" w:rsidR="00BD32FF" w:rsidRDefault="00BD32FF" w:rsidP="00BD32FF">
      <w:pPr>
        <w:tabs>
          <w:tab w:val="left" w:pos="216"/>
          <w:tab w:val="left" w:pos="792"/>
          <w:tab w:val="left" w:pos="1368"/>
        </w:tabs>
        <w:jc w:val="both"/>
        <w:rPr>
          <w:kern w:val="2"/>
        </w:rPr>
      </w:pPr>
    </w:p>
    <w:p w14:paraId="7BC376C9" w14:textId="77777777" w:rsidR="00BD32FF" w:rsidRDefault="00BD32FF" w:rsidP="00BD32FF">
      <w:pPr>
        <w:tabs>
          <w:tab w:val="left" w:pos="216"/>
          <w:tab w:val="left" w:pos="792"/>
          <w:tab w:val="left" w:pos="1368"/>
        </w:tabs>
        <w:jc w:val="both"/>
        <w:rPr>
          <w:kern w:val="2"/>
        </w:rPr>
      </w:pPr>
      <w:r>
        <w:rPr>
          <w:kern w:val="2"/>
          <w:u w:val="single"/>
        </w:rPr>
        <w:t>PREPARATION</w:t>
      </w:r>
      <w:r>
        <w:rPr>
          <w:kern w:val="2"/>
        </w:rPr>
        <w:t>:</w:t>
      </w:r>
    </w:p>
    <w:p w14:paraId="14B0FA9A" w14:textId="77777777" w:rsidR="00BD32FF" w:rsidRDefault="00BD32FF" w:rsidP="00BD32FF">
      <w:pPr>
        <w:tabs>
          <w:tab w:val="left" w:pos="216"/>
          <w:tab w:val="left" w:pos="792"/>
          <w:tab w:val="left" w:pos="1368"/>
        </w:tabs>
        <w:jc w:val="both"/>
        <w:rPr>
          <w:kern w:val="2"/>
        </w:rPr>
      </w:pPr>
    </w:p>
    <w:p w14:paraId="648AA9E7" w14:textId="77777777" w:rsidR="00BD32FF" w:rsidRDefault="00BD32FF" w:rsidP="00BD32FF">
      <w:pPr>
        <w:tabs>
          <w:tab w:val="left" w:pos="-360"/>
          <w:tab w:val="left" w:pos="216"/>
          <w:tab w:val="left" w:pos="792"/>
          <w:tab w:val="left" w:pos="1368"/>
        </w:tabs>
        <w:jc w:val="both"/>
        <w:rPr>
          <w:kern w:val="2"/>
        </w:rPr>
      </w:pPr>
      <w:r>
        <w:rPr>
          <w:kern w:val="2"/>
        </w:rPr>
        <w:t>Plan sufficient time for the negotiation process.  Insufficient time leads to hasty decisions.  The vendor will sense the pressure of time and take advantage of the situation.</w:t>
      </w:r>
    </w:p>
    <w:p w14:paraId="36A4F975" w14:textId="77777777" w:rsidR="00BD32FF" w:rsidRDefault="00BD32FF" w:rsidP="00BD32FF">
      <w:pPr>
        <w:tabs>
          <w:tab w:val="left" w:pos="-360"/>
          <w:tab w:val="left" w:pos="216"/>
          <w:tab w:val="left" w:pos="792"/>
          <w:tab w:val="left" w:pos="1368"/>
        </w:tabs>
        <w:jc w:val="both"/>
        <w:rPr>
          <w:kern w:val="2"/>
        </w:rPr>
      </w:pPr>
    </w:p>
    <w:p w14:paraId="7202BE9D" w14:textId="77777777" w:rsidR="00BD32FF" w:rsidRDefault="00BD32FF" w:rsidP="00BD32FF">
      <w:pPr>
        <w:tabs>
          <w:tab w:val="left" w:pos="-360"/>
          <w:tab w:val="left" w:pos="216"/>
          <w:tab w:val="left" w:pos="792"/>
          <w:tab w:val="left" w:pos="1368"/>
        </w:tabs>
        <w:jc w:val="both"/>
        <w:rPr>
          <w:kern w:val="2"/>
        </w:rPr>
      </w:pPr>
      <w:r>
        <w:rPr>
          <w:kern w:val="2"/>
        </w:rPr>
        <w:t>Make a methodical study of all proposals and compare prices, terms and conditions.  This will provide the negotiator with the facts required to place the burden on the vendor to justify prices or contractual terms that appear unwarranted.  Notes should be made of issues which are likely to arise during negotiation and plans made to deal with these issues.  Determine from the proposals those areas in which assistance may be required; technical, engineering, legal, etc.</w:t>
      </w:r>
    </w:p>
    <w:p w14:paraId="6E578751" w14:textId="77777777" w:rsidR="00BD32FF" w:rsidRDefault="00BD32FF" w:rsidP="00BD32FF">
      <w:pPr>
        <w:tabs>
          <w:tab w:val="left" w:pos="-360"/>
          <w:tab w:val="left" w:pos="216"/>
          <w:tab w:val="left" w:pos="792"/>
          <w:tab w:val="left" w:pos="1368"/>
        </w:tabs>
        <w:jc w:val="both"/>
        <w:rPr>
          <w:kern w:val="2"/>
        </w:rPr>
      </w:pPr>
    </w:p>
    <w:p w14:paraId="2EEF190D" w14:textId="77777777" w:rsidR="00BD32FF" w:rsidRDefault="00BD32FF" w:rsidP="00BD32FF">
      <w:pPr>
        <w:tabs>
          <w:tab w:val="left" w:pos="-360"/>
          <w:tab w:val="left" w:pos="216"/>
          <w:tab w:val="left" w:pos="792"/>
          <w:tab w:val="left" w:pos="1368"/>
        </w:tabs>
        <w:jc w:val="both"/>
        <w:rPr>
          <w:kern w:val="2"/>
        </w:rPr>
      </w:pPr>
      <w:r>
        <w:rPr>
          <w:kern w:val="2"/>
        </w:rPr>
        <w:t>If a market survey was not conducted prior to issuing the RFP, conduct one.  This type information is essential to sound negotiation.</w:t>
      </w:r>
    </w:p>
    <w:p w14:paraId="25A0CD7C" w14:textId="77777777" w:rsidR="00BD32FF" w:rsidRDefault="00BD32FF" w:rsidP="00BD32FF">
      <w:pPr>
        <w:tabs>
          <w:tab w:val="left" w:pos="-360"/>
          <w:tab w:val="left" w:pos="216"/>
          <w:tab w:val="left" w:pos="792"/>
          <w:tab w:val="left" w:pos="1368"/>
        </w:tabs>
        <w:jc w:val="both"/>
        <w:rPr>
          <w:kern w:val="2"/>
        </w:rPr>
      </w:pPr>
    </w:p>
    <w:p w14:paraId="24F7C5A5" w14:textId="77777777" w:rsidR="00BD32FF" w:rsidRDefault="00BD32FF" w:rsidP="00BD32FF">
      <w:pPr>
        <w:tabs>
          <w:tab w:val="left" w:pos="-360"/>
          <w:tab w:val="left" w:pos="216"/>
          <w:tab w:val="left" w:pos="792"/>
          <w:tab w:val="left" w:pos="1368"/>
        </w:tabs>
        <w:jc w:val="both"/>
        <w:rPr>
          <w:kern w:val="2"/>
        </w:rPr>
      </w:pPr>
      <w:r>
        <w:rPr>
          <w:kern w:val="2"/>
        </w:rPr>
        <w:t>Establish the parameters for specific points in the RFP and vendor proposals that might be traded for more important issues.</w:t>
      </w:r>
    </w:p>
    <w:p w14:paraId="50661C3D" w14:textId="77777777" w:rsidR="00BD32FF" w:rsidRDefault="00BD32FF" w:rsidP="00BD32FF">
      <w:pPr>
        <w:tabs>
          <w:tab w:val="left" w:pos="-360"/>
          <w:tab w:val="left" w:pos="216"/>
          <w:tab w:val="left" w:pos="792"/>
          <w:tab w:val="left" w:pos="1368"/>
        </w:tabs>
        <w:jc w:val="both"/>
        <w:rPr>
          <w:kern w:val="2"/>
        </w:rPr>
      </w:pPr>
    </w:p>
    <w:p w14:paraId="78562D11" w14:textId="77777777" w:rsidR="00BD32FF" w:rsidRDefault="00BD32FF" w:rsidP="00BD32FF">
      <w:pPr>
        <w:tabs>
          <w:tab w:val="left" w:pos="-360"/>
          <w:tab w:val="left" w:pos="216"/>
          <w:tab w:val="left" w:pos="792"/>
          <w:tab w:val="left" w:pos="1368"/>
        </w:tabs>
        <w:jc w:val="both"/>
        <w:rPr>
          <w:kern w:val="2"/>
        </w:rPr>
      </w:pPr>
      <w:r>
        <w:rPr>
          <w:kern w:val="2"/>
        </w:rPr>
        <w:t>Determine the bargaining authority of the vendor representative.  Insist on dealing with someone with full authority to commit the vendor.  Otherwise, you may have to do the job twice.</w:t>
      </w:r>
    </w:p>
    <w:p w14:paraId="1D0BEE5F" w14:textId="77777777" w:rsidR="00BD32FF" w:rsidRDefault="00BD32FF" w:rsidP="00BD32FF">
      <w:pPr>
        <w:tabs>
          <w:tab w:val="left" w:pos="-360"/>
          <w:tab w:val="left" w:pos="216"/>
          <w:tab w:val="left" w:pos="792"/>
          <w:tab w:val="left" w:pos="1368"/>
        </w:tabs>
        <w:jc w:val="both"/>
        <w:rPr>
          <w:kern w:val="2"/>
        </w:rPr>
      </w:pPr>
    </w:p>
    <w:p w14:paraId="6DC47C77" w14:textId="77777777" w:rsidR="00BD32FF" w:rsidRDefault="00BD32FF" w:rsidP="00BD32FF">
      <w:pPr>
        <w:tabs>
          <w:tab w:val="left" w:pos="-360"/>
          <w:tab w:val="left" w:pos="216"/>
          <w:tab w:val="left" w:pos="792"/>
          <w:tab w:val="left" w:pos="1368"/>
        </w:tabs>
        <w:jc w:val="both"/>
        <w:rPr>
          <w:kern w:val="2"/>
        </w:rPr>
      </w:pPr>
      <w:r>
        <w:rPr>
          <w:kern w:val="2"/>
        </w:rPr>
        <w:t>Arrange for adequate facilities for the negotiations.</w:t>
      </w:r>
    </w:p>
    <w:p w14:paraId="25E7C5C9" w14:textId="77777777" w:rsidR="00BD32FF" w:rsidRDefault="00BD32FF" w:rsidP="00BD32FF">
      <w:pPr>
        <w:tabs>
          <w:tab w:val="left" w:pos="-360"/>
          <w:tab w:val="left" w:pos="216"/>
          <w:tab w:val="left" w:pos="792"/>
          <w:tab w:val="left" w:pos="1368"/>
        </w:tabs>
        <w:jc w:val="both"/>
        <w:rPr>
          <w:kern w:val="2"/>
        </w:rPr>
      </w:pPr>
    </w:p>
    <w:p w14:paraId="479B80DE" w14:textId="77777777" w:rsidR="00BD32FF" w:rsidRDefault="00BD32FF" w:rsidP="00BD32FF">
      <w:pPr>
        <w:tabs>
          <w:tab w:val="left" w:pos="-360"/>
          <w:tab w:val="left" w:pos="216"/>
          <w:tab w:val="left" w:pos="792"/>
          <w:tab w:val="left" w:pos="1368"/>
        </w:tabs>
        <w:jc w:val="both"/>
        <w:rPr>
          <w:kern w:val="2"/>
        </w:rPr>
      </w:pPr>
      <w:r>
        <w:rPr>
          <w:kern w:val="2"/>
        </w:rPr>
        <w:t>Prepare an agenda.</w:t>
      </w:r>
    </w:p>
    <w:p w14:paraId="33AB9E1D" w14:textId="77777777" w:rsidR="00BD32FF" w:rsidRDefault="00BD32FF" w:rsidP="00BD32FF">
      <w:pPr>
        <w:tabs>
          <w:tab w:val="left" w:pos="-360"/>
          <w:tab w:val="left" w:pos="216"/>
          <w:tab w:val="left" w:pos="792"/>
          <w:tab w:val="left" w:pos="1368"/>
        </w:tabs>
        <w:jc w:val="both"/>
        <w:rPr>
          <w:kern w:val="2"/>
        </w:rPr>
      </w:pPr>
    </w:p>
    <w:p w14:paraId="59DD93BA" w14:textId="77777777" w:rsidR="00BD32FF" w:rsidRDefault="00BD32FF" w:rsidP="00BD32FF">
      <w:pPr>
        <w:tabs>
          <w:tab w:val="left" w:pos="-360"/>
          <w:tab w:val="left" w:pos="216"/>
          <w:tab w:val="left" w:pos="792"/>
          <w:tab w:val="left" w:pos="1368"/>
        </w:tabs>
        <w:jc w:val="both"/>
        <w:rPr>
          <w:kern w:val="2"/>
        </w:rPr>
      </w:pPr>
      <w:r>
        <w:rPr>
          <w:kern w:val="2"/>
        </w:rPr>
        <w:t>Be prepared.  Study all issues thoroughly.  Do not go into a session without having done your homework!  Negotiate with the confidence gained from advanced preparation.  If unsure contact DGS/DPS for assistance in negotiation.</w:t>
      </w:r>
    </w:p>
    <w:p w14:paraId="24793491" w14:textId="77777777" w:rsidR="00BD32FF" w:rsidRDefault="00BD32FF" w:rsidP="00BD32FF">
      <w:pPr>
        <w:tabs>
          <w:tab w:val="left" w:pos="-360"/>
          <w:tab w:val="left" w:pos="216"/>
          <w:tab w:val="left" w:pos="792"/>
          <w:tab w:val="left" w:pos="1368"/>
        </w:tabs>
        <w:jc w:val="both"/>
        <w:rPr>
          <w:kern w:val="2"/>
        </w:rPr>
      </w:pPr>
    </w:p>
    <w:p w14:paraId="58E26B07" w14:textId="77777777" w:rsidR="00BD32FF" w:rsidRDefault="00BD32FF" w:rsidP="00BD32FF">
      <w:pPr>
        <w:tabs>
          <w:tab w:val="left" w:pos="-360"/>
          <w:tab w:val="left" w:pos="216"/>
          <w:tab w:val="left" w:pos="792"/>
          <w:tab w:val="left" w:pos="1368"/>
        </w:tabs>
        <w:jc w:val="both"/>
        <w:rPr>
          <w:kern w:val="2"/>
        </w:rPr>
      </w:pPr>
      <w:r>
        <w:rPr>
          <w:kern w:val="2"/>
          <w:u w:val="single"/>
        </w:rPr>
        <w:t>CONDUCTING NEGOTIATIONS</w:t>
      </w:r>
      <w:r>
        <w:rPr>
          <w:kern w:val="2"/>
        </w:rPr>
        <w:t>:</w:t>
      </w:r>
    </w:p>
    <w:p w14:paraId="0130C8E8" w14:textId="77777777" w:rsidR="00BD32FF" w:rsidRDefault="00BD32FF" w:rsidP="00BD32FF">
      <w:pPr>
        <w:tabs>
          <w:tab w:val="left" w:pos="-360"/>
          <w:tab w:val="left" w:pos="216"/>
          <w:tab w:val="left" w:pos="792"/>
          <w:tab w:val="left" w:pos="1368"/>
        </w:tabs>
        <w:jc w:val="both"/>
        <w:rPr>
          <w:kern w:val="2"/>
        </w:rPr>
      </w:pPr>
    </w:p>
    <w:p w14:paraId="47982C32" w14:textId="77777777" w:rsidR="00BD32FF" w:rsidRDefault="00BD32FF" w:rsidP="00BD32FF">
      <w:pPr>
        <w:tabs>
          <w:tab w:val="left" w:pos="-360"/>
          <w:tab w:val="left" w:pos="216"/>
          <w:tab w:val="left" w:pos="792"/>
          <w:tab w:val="left" w:pos="1368"/>
        </w:tabs>
        <w:jc w:val="both"/>
        <w:rPr>
          <w:kern w:val="2"/>
        </w:rPr>
      </w:pPr>
      <w:r>
        <w:rPr>
          <w:kern w:val="2"/>
        </w:rPr>
        <w:t>There are many ways in which negotiations may be conducted.  Each negotiator, therefore, must develop the techniques which they can use most effectively.</w:t>
      </w:r>
    </w:p>
    <w:p w14:paraId="33E451AF" w14:textId="77777777" w:rsidR="00BD32FF" w:rsidRDefault="00BD32FF" w:rsidP="00BD32FF">
      <w:pPr>
        <w:tabs>
          <w:tab w:val="left" w:pos="-360"/>
          <w:tab w:val="left" w:pos="216"/>
          <w:tab w:val="left" w:pos="792"/>
          <w:tab w:val="left" w:pos="1368"/>
        </w:tabs>
        <w:jc w:val="both"/>
        <w:rPr>
          <w:kern w:val="2"/>
        </w:rPr>
      </w:pPr>
    </w:p>
    <w:p w14:paraId="591E6B82" w14:textId="77777777" w:rsidR="00BD32FF" w:rsidRDefault="00BD32FF" w:rsidP="00BD32FF">
      <w:pPr>
        <w:tabs>
          <w:tab w:val="left" w:pos="-360"/>
          <w:tab w:val="left" w:pos="216"/>
          <w:tab w:val="left" w:pos="792"/>
          <w:tab w:val="left" w:pos="1368"/>
        </w:tabs>
        <w:jc w:val="both"/>
        <w:rPr>
          <w:kern w:val="2"/>
        </w:rPr>
      </w:pPr>
      <w:r>
        <w:rPr>
          <w:kern w:val="2"/>
        </w:rPr>
        <w:t>Outline the important contract issues and obtain the vendor’s position on each.  The vendor may not want to consider the logic of the negotiator’s position until he/she has explained his/her side of the issue.  Try to identify the areas of weakness in the vendor’s position.</w:t>
      </w:r>
    </w:p>
    <w:p w14:paraId="7F0F3842" w14:textId="77777777" w:rsidR="00BD32FF" w:rsidRDefault="00BD32FF" w:rsidP="00BD32FF">
      <w:pPr>
        <w:tabs>
          <w:tab w:val="left" w:pos="-360"/>
          <w:tab w:val="left" w:pos="216"/>
          <w:tab w:val="left" w:pos="792"/>
          <w:tab w:val="left" w:pos="1368"/>
        </w:tabs>
        <w:jc w:val="both"/>
        <w:rPr>
          <w:kern w:val="2"/>
        </w:rPr>
      </w:pPr>
    </w:p>
    <w:p w14:paraId="05EE3A9C" w14:textId="77777777" w:rsidR="00BD32FF" w:rsidRDefault="00BD32FF" w:rsidP="00BD32FF">
      <w:pPr>
        <w:tabs>
          <w:tab w:val="left" w:pos="-360"/>
          <w:tab w:val="left" w:pos="216"/>
          <w:tab w:val="left" w:pos="792"/>
          <w:tab w:val="left" w:pos="1368"/>
        </w:tabs>
        <w:jc w:val="both"/>
        <w:rPr>
          <w:kern w:val="2"/>
        </w:rPr>
      </w:pPr>
      <w:r>
        <w:rPr>
          <w:kern w:val="2"/>
        </w:rPr>
        <w:t>The negotiator should then make his or her own position known in general terms, citing such areas as policy or budget as justification for the position.  This places the burden on the vendor to find a way to comply or justify the exception.</w:t>
      </w:r>
    </w:p>
    <w:p w14:paraId="1F4B2540" w14:textId="77777777" w:rsidR="00BD32FF" w:rsidRDefault="00BD32FF" w:rsidP="00BD32FF">
      <w:pPr>
        <w:tabs>
          <w:tab w:val="left" w:pos="-360"/>
          <w:tab w:val="left" w:pos="216"/>
          <w:tab w:val="left" w:pos="792"/>
          <w:tab w:val="left" w:pos="1368"/>
        </w:tabs>
        <w:jc w:val="both"/>
        <w:rPr>
          <w:kern w:val="2"/>
        </w:rPr>
      </w:pPr>
    </w:p>
    <w:p w14:paraId="20E0D308" w14:textId="77777777" w:rsidR="00BD32FF" w:rsidRDefault="00BD32FF" w:rsidP="00BD32FF">
      <w:pPr>
        <w:tabs>
          <w:tab w:val="left" w:pos="-360"/>
          <w:tab w:val="left" w:pos="216"/>
          <w:tab w:val="left" w:pos="792"/>
          <w:tab w:val="left" w:pos="1368"/>
        </w:tabs>
        <w:jc w:val="both"/>
        <w:rPr>
          <w:kern w:val="2"/>
        </w:rPr>
        <w:sectPr w:rsidR="00BD32FF">
          <w:pgSz w:w="12240" w:h="15840"/>
          <w:pgMar w:top="720" w:right="1080" w:bottom="720" w:left="1080" w:header="720" w:footer="720" w:gutter="0"/>
          <w:cols w:space="720"/>
          <w:noEndnote/>
        </w:sectPr>
      </w:pPr>
    </w:p>
    <w:p w14:paraId="6C0C9805" w14:textId="77777777" w:rsidR="00BD32FF" w:rsidRDefault="00BD32FF" w:rsidP="00BD32FF">
      <w:pPr>
        <w:tabs>
          <w:tab w:val="left" w:pos="-360"/>
          <w:tab w:val="left" w:pos="216"/>
          <w:tab w:val="left" w:pos="792"/>
          <w:tab w:val="left" w:pos="1368"/>
        </w:tabs>
        <w:jc w:val="both"/>
        <w:rPr>
          <w:kern w:val="2"/>
        </w:rPr>
      </w:pPr>
      <w:r>
        <w:rPr>
          <w:kern w:val="2"/>
        </w:rPr>
        <w:t>Here, the negotiator brings into play the information gained in the market survey and the competitors’ proposals without disclosing what the competition offered.  When the vendor disputes the validity of the information, require him to provide the specific information on which his position is based; i.e., cost price analysis.</w:t>
      </w:r>
    </w:p>
    <w:p w14:paraId="3A30E7E9" w14:textId="77777777" w:rsidR="00BD32FF" w:rsidRDefault="00BD32FF" w:rsidP="00BD32FF">
      <w:pPr>
        <w:tabs>
          <w:tab w:val="left" w:pos="-360"/>
          <w:tab w:val="left" w:pos="216"/>
          <w:tab w:val="left" w:pos="792"/>
          <w:tab w:val="left" w:pos="1368"/>
        </w:tabs>
        <w:jc w:val="both"/>
        <w:rPr>
          <w:kern w:val="2"/>
        </w:rPr>
      </w:pPr>
    </w:p>
    <w:p w14:paraId="013DA54C" w14:textId="77777777" w:rsidR="00BD32FF" w:rsidRDefault="00BD32FF" w:rsidP="00BD32FF">
      <w:pPr>
        <w:tabs>
          <w:tab w:val="left" w:pos="-360"/>
          <w:tab w:val="left" w:pos="216"/>
          <w:tab w:val="left" w:pos="792"/>
          <w:tab w:val="left" w:pos="1368"/>
        </w:tabs>
        <w:jc w:val="both"/>
        <w:rPr>
          <w:kern w:val="2"/>
        </w:rPr>
      </w:pPr>
      <w:r>
        <w:rPr>
          <w:kern w:val="2"/>
        </w:rPr>
        <w:t>Reach an agreement on the most important issues before discussing the less important items.  If agreement cannot be reached on the major items, the negotiator may use the minor issues for bargaining on the major issues.  Be prepared to explore alternatives in the event of disagreement.</w:t>
      </w:r>
    </w:p>
    <w:p w14:paraId="34FB0B4F" w14:textId="77777777" w:rsidR="00BD32FF" w:rsidRDefault="00BD32FF" w:rsidP="00BD32FF">
      <w:pPr>
        <w:tabs>
          <w:tab w:val="left" w:pos="-360"/>
          <w:tab w:val="left" w:pos="216"/>
          <w:tab w:val="left" w:pos="792"/>
          <w:tab w:val="left" w:pos="1368"/>
        </w:tabs>
        <w:jc w:val="both"/>
        <w:rPr>
          <w:kern w:val="2"/>
        </w:rPr>
      </w:pPr>
    </w:p>
    <w:p w14:paraId="1DEDA01B" w14:textId="77777777" w:rsidR="00BD32FF" w:rsidRDefault="00BD32FF" w:rsidP="00BD32FF">
      <w:pPr>
        <w:tabs>
          <w:tab w:val="left" w:pos="-360"/>
          <w:tab w:val="left" w:pos="216"/>
          <w:tab w:val="left" w:pos="792"/>
          <w:tab w:val="left" w:pos="1368"/>
        </w:tabs>
        <w:jc w:val="both"/>
        <w:rPr>
          <w:kern w:val="2"/>
        </w:rPr>
      </w:pPr>
      <w:r>
        <w:rPr>
          <w:kern w:val="2"/>
        </w:rPr>
        <w:t>Reach an agreement on all contract terms.</w:t>
      </w:r>
    </w:p>
    <w:p w14:paraId="4023F8F3" w14:textId="77777777" w:rsidR="00BD32FF" w:rsidRDefault="00BD32FF" w:rsidP="00BD32FF">
      <w:pPr>
        <w:tabs>
          <w:tab w:val="left" w:pos="-360"/>
          <w:tab w:val="left" w:pos="216"/>
          <w:tab w:val="left" w:pos="792"/>
          <w:tab w:val="left" w:pos="1368"/>
        </w:tabs>
        <w:jc w:val="both"/>
        <w:rPr>
          <w:kern w:val="2"/>
        </w:rPr>
      </w:pPr>
    </w:p>
    <w:p w14:paraId="3F1248E6" w14:textId="77777777" w:rsidR="00BD32FF" w:rsidRDefault="00BD32FF" w:rsidP="00BD32FF">
      <w:pPr>
        <w:tabs>
          <w:tab w:val="left" w:pos="-360"/>
          <w:tab w:val="left" w:pos="216"/>
          <w:tab w:val="left" w:pos="792"/>
          <w:tab w:val="left" w:pos="1368"/>
        </w:tabs>
        <w:jc w:val="both"/>
        <w:rPr>
          <w:kern w:val="2"/>
        </w:rPr>
      </w:pPr>
      <w:r>
        <w:rPr>
          <w:kern w:val="2"/>
        </w:rPr>
        <w:t>One person should be designated as the spokesperson and negotiate for the agency.  Team participation in the actual negotiation may be required but the agency’s position is finalized by the spokesperson.</w:t>
      </w:r>
    </w:p>
    <w:p w14:paraId="3B836DC8" w14:textId="77777777" w:rsidR="00BD32FF" w:rsidRDefault="00BD32FF" w:rsidP="00BD32FF">
      <w:pPr>
        <w:tabs>
          <w:tab w:val="left" w:pos="-360"/>
          <w:tab w:val="left" w:pos="216"/>
          <w:tab w:val="left" w:pos="792"/>
          <w:tab w:val="left" w:pos="1368"/>
        </w:tabs>
        <w:jc w:val="both"/>
        <w:rPr>
          <w:kern w:val="2"/>
        </w:rPr>
      </w:pPr>
    </w:p>
    <w:p w14:paraId="3C175D69" w14:textId="77777777" w:rsidR="00BD32FF" w:rsidRDefault="00BD32FF" w:rsidP="00BD32FF">
      <w:pPr>
        <w:tabs>
          <w:tab w:val="left" w:pos="-360"/>
          <w:tab w:val="left" w:pos="216"/>
          <w:tab w:val="left" w:pos="792"/>
          <w:tab w:val="left" w:pos="1368"/>
        </w:tabs>
        <w:jc w:val="both"/>
        <w:rPr>
          <w:kern w:val="2"/>
        </w:rPr>
      </w:pPr>
      <w:r>
        <w:rPr>
          <w:kern w:val="2"/>
        </w:rPr>
        <w:t>Evidence of negotiation shall be documented and made a part of the procurement file.</w:t>
      </w:r>
    </w:p>
    <w:p w14:paraId="6767511F" w14:textId="77777777" w:rsidR="00BD32FF" w:rsidRDefault="00BD32FF" w:rsidP="00BD32FF">
      <w:pPr>
        <w:tabs>
          <w:tab w:val="left" w:pos="-360"/>
          <w:tab w:val="left" w:pos="216"/>
          <w:tab w:val="left" w:pos="792"/>
          <w:tab w:val="left" w:pos="1368"/>
        </w:tabs>
        <w:jc w:val="both"/>
        <w:rPr>
          <w:kern w:val="2"/>
        </w:rPr>
      </w:pPr>
    </w:p>
    <w:p w14:paraId="019FF326" w14:textId="77777777" w:rsidR="00BD32FF" w:rsidRDefault="00BD32FF" w:rsidP="00BD32FF">
      <w:pPr>
        <w:tabs>
          <w:tab w:val="left" w:pos="-360"/>
          <w:tab w:val="left" w:pos="216"/>
          <w:tab w:val="left" w:pos="792"/>
          <w:tab w:val="left" w:pos="1368"/>
        </w:tabs>
        <w:jc w:val="both"/>
        <w:rPr>
          <w:kern w:val="2"/>
        </w:rPr>
      </w:pPr>
      <w:r>
        <w:rPr>
          <w:kern w:val="2"/>
          <w:u w:val="single"/>
        </w:rPr>
        <w:t>POST NEGOTIATION ACTIONS</w:t>
      </w:r>
      <w:r>
        <w:rPr>
          <w:kern w:val="2"/>
        </w:rPr>
        <w:t>:</w:t>
      </w:r>
    </w:p>
    <w:p w14:paraId="703FA6F5" w14:textId="77777777" w:rsidR="00BD32FF" w:rsidRDefault="00BD32FF" w:rsidP="00BD32FF">
      <w:pPr>
        <w:tabs>
          <w:tab w:val="left" w:pos="-360"/>
          <w:tab w:val="left" w:pos="216"/>
          <w:tab w:val="left" w:pos="792"/>
          <w:tab w:val="left" w:pos="1368"/>
        </w:tabs>
        <w:jc w:val="both"/>
        <w:rPr>
          <w:kern w:val="2"/>
        </w:rPr>
      </w:pPr>
    </w:p>
    <w:p w14:paraId="54F50103" w14:textId="77777777" w:rsidR="00BD32FF" w:rsidRDefault="00BD32FF" w:rsidP="00BD32FF">
      <w:pPr>
        <w:tabs>
          <w:tab w:val="left" w:pos="-360"/>
          <w:tab w:val="left" w:pos="216"/>
          <w:tab w:val="left" w:pos="792"/>
          <w:tab w:val="left" w:pos="1368"/>
        </w:tabs>
        <w:jc w:val="both"/>
        <w:rPr>
          <w:kern w:val="2"/>
        </w:rPr>
      </w:pPr>
      <w:r>
        <w:rPr>
          <w:kern w:val="2"/>
        </w:rPr>
        <w:t>Be sure all participants fully understand what has been agreed to.</w:t>
      </w:r>
    </w:p>
    <w:p w14:paraId="5634A6C8" w14:textId="77777777" w:rsidR="00BD32FF" w:rsidRDefault="00BD32FF" w:rsidP="00BD32FF">
      <w:pPr>
        <w:tabs>
          <w:tab w:val="left" w:pos="-360"/>
          <w:tab w:val="left" w:pos="216"/>
          <w:tab w:val="left" w:pos="792"/>
          <w:tab w:val="left" w:pos="1368"/>
        </w:tabs>
        <w:jc w:val="both"/>
        <w:rPr>
          <w:kern w:val="2"/>
        </w:rPr>
      </w:pPr>
    </w:p>
    <w:p w14:paraId="3CEF2691" w14:textId="77777777" w:rsidR="00BD32FF" w:rsidRDefault="00BD32FF" w:rsidP="00BD32FF">
      <w:pPr>
        <w:tabs>
          <w:tab w:val="left" w:pos="-360"/>
          <w:tab w:val="left" w:pos="216"/>
          <w:tab w:val="left" w:pos="792"/>
          <w:tab w:val="left" w:pos="1368"/>
        </w:tabs>
        <w:jc w:val="both"/>
        <w:rPr>
          <w:kern w:val="2"/>
        </w:rPr>
      </w:pPr>
      <w:r>
        <w:rPr>
          <w:kern w:val="2"/>
        </w:rPr>
        <w:t>Reduce the agreements to writing and have both parties sign.</w:t>
      </w:r>
    </w:p>
    <w:p w14:paraId="3DA74F55" w14:textId="77777777" w:rsidR="00BD32FF" w:rsidRDefault="00BD32FF" w:rsidP="00BD32FF">
      <w:pPr>
        <w:tabs>
          <w:tab w:val="left" w:pos="-360"/>
          <w:tab w:val="left" w:pos="216"/>
          <w:tab w:val="left" w:pos="792"/>
          <w:tab w:val="left" w:pos="1368"/>
        </w:tabs>
        <w:jc w:val="both"/>
        <w:rPr>
          <w:kern w:val="2"/>
        </w:rPr>
      </w:pPr>
    </w:p>
    <w:p w14:paraId="569B54BB" w14:textId="77777777" w:rsidR="00BD32FF" w:rsidRDefault="00BD32FF" w:rsidP="00BD32FF">
      <w:pPr>
        <w:tabs>
          <w:tab w:val="left" w:pos="-360"/>
          <w:tab w:val="left" w:pos="216"/>
          <w:tab w:val="left" w:pos="792"/>
          <w:tab w:val="left" w:pos="1368"/>
        </w:tabs>
        <w:jc w:val="both"/>
        <w:rPr>
          <w:kern w:val="2"/>
        </w:rPr>
      </w:pPr>
      <w:r>
        <w:rPr>
          <w:kern w:val="2"/>
        </w:rPr>
        <w:t>Prepare the final contract, obtain necessary signature and any required supporting documents.</w:t>
      </w:r>
    </w:p>
    <w:p w14:paraId="200E7682" w14:textId="77777777" w:rsidR="00BD32FF" w:rsidRDefault="00BD32FF" w:rsidP="00BD32FF">
      <w:pPr>
        <w:tabs>
          <w:tab w:val="left" w:pos="-360"/>
          <w:tab w:val="left" w:pos="216"/>
          <w:tab w:val="left" w:pos="792"/>
          <w:tab w:val="left" w:pos="1368"/>
        </w:tabs>
        <w:jc w:val="both"/>
        <w:rPr>
          <w:kern w:val="2"/>
        </w:rPr>
      </w:pPr>
    </w:p>
    <w:p w14:paraId="65E51445" w14:textId="77777777" w:rsidR="00BD32FF" w:rsidRDefault="00BD32FF" w:rsidP="00BD32FF">
      <w:pPr>
        <w:tabs>
          <w:tab w:val="left" w:pos="-360"/>
          <w:tab w:val="left" w:pos="216"/>
          <w:tab w:val="left" w:pos="792"/>
          <w:tab w:val="left" w:pos="1368"/>
        </w:tabs>
        <w:jc w:val="both"/>
        <w:rPr>
          <w:kern w:val="2"/>
        </w:rPr>
      </w:pPr>
      <w:r>
        <w:rPr>
          <w:kern w:val="2"/>
          <w:u w:val="single"/>
        </w:rPr>
        <w:t>REVIEW OF LESSONS LEARNED</w:t>
      </w:r>
      <w:r>
        <w:rPr>
          <w:kern w:val="2"/>
        </w:rPr>
        <w:t>:</w:t>
      </w:r>
    </w:p>
    <w:p w14:paraId="20477A01" w14:textId="77777777" w:rsidR="00BD32FF" w:rsidRDefault="00BD32FF" w:rsidP="00BD32FF">
      <w:pPr>
        <w:tabs>
          <w:tab w:val="left" w:pos="-360"/>
          <w:tab w:val="left" w:pos="216"/>
          <w:tab w:val="left" w:pos="792"/>
          <w:tab w:val="left" w:pos="1368"/>
        </w:tabs>
        <w:jc w:val="both"/>
        <w:rPr>
          <w:kern w:val="2"/>
        </w:rPr>
      </w:pPr>
    </w:p>
    <w:p w14:paraId="71203128" w14:textId="77777777" w:rsidR="00BD32FF" w:rsidRDefault="00BD32FF" w:rsidP="00BD32FF">
      <w:pPr>
        <w:tabs>
          <w:tab w:val="left" w:pos="-360"/>
          <w:tab w:val="left" w:pos="216"/>
          <w:tab w:val="left" w:pos="792"/>
          <w:tab w:val="left" w:pos="1368"/>
        </w:tabs>
        <w:jc w:val="both"/>
        <w:rPr>
          <w:kern w:val="2"/>
        </w:rPr>
      </w:pPr>
      <w:r>
        <w:rPr>
          <w:kern w:val="2"/>
        </w:rPr>
        <w:t>Critique the negotiations with members of your team, pointing out the strong and weak points observed during the negotiation.</w:t>
      </w:r>
    </w:p>
    <w:p w14:paraId="7B0ABF98" w14:textId="77777777" w:rsidR="00BD32FF" w:rsidRDefault="00BD32FF" w:rsidP="00BD32FF">
      <w:pPr>
        <w:tabs>
          <w:tab w:val="left" w:pos="-360"/>
          <w:tab w:val="left" w:pos="216"/>
          <w:tab w:val="left" w:pos="792"/>
          <w:tab w:val="left" w:pos="1368"/>
        </w:tabs>
        <w:jc w:val="both"/>
        <w:rPr>
          <w:kern w:val="2"/>
        </w:rPr>
      </w:pPr>
    </w:p>
    <w:p w14:paraId="666511FE" w14:textId="77777777" w:rsidR="00BD32FF" w:rsidRDefault="00BD32FF" w:rsidP="00BD32FF">
      <w:pPr>
        <w:tabs>
          <w:tab w:val="left" w:pos="-360"/>
          <w:tab w:val="left" w:pos="216"/>
          <w:tab w:val="left" w:pos="792"/>
          <w:tab w:val="left" w:pos="1368"/>
        </w:tabs>
        <w:jc w:val="both"/>
        <w:rPr>
          <w:kern w:val="2"/>
        </w:rPr>
      </w:pPr>
      <w:r>
        <w:rPr>
          <w:kern w:val="2"/>
        </w:rPr>
        <w:t>Determine if future requirements can be competitively bid.</w:t>
      </w:r>
    </w:p>
    <w:p w14:paraId="4E702D24" w14:textId="77777777" w:rsidR="00BD32FF" w:rsidRDefault="00BD32FF" w:rsidP="00BD32FF">
      <w:pPr>
        <w:tabs>
          <w:tab w:val="center" w:pos="5040"/>
        </w:tabs>
        <w:rPr>
          <w:kern w:val="2"/>
        </w:rPr>
      </w:pPr>
    </w:p>
    <w:p w14:paraId="40809F2F" w14:textId="77777777" w:rsidR="00BD32FF" w:rsidRDefault="00BD32FF" w:rsidP="00BD32FF">
      <w:pPr>
        <w:tabs>
          <w:tab w:val="center" w:pos="5040"/>
        </w:tabs>
        <w:rPr>
          <w:kern w:val="2"/>
        </w:rPr>
        <w:sectPr w:rsidR="00BD32FF">
          <w:type w:val="continuous"/>
          <w:pgSz w:w="12240" w:h="15840"/>
          <w:pgMar w:top="720" w:right="1080" w:bottom="720" w:left="1080" w:header="720" w:footer="720" w:gutter="0"/>
          <w:cols w:space="720"/>
          <w:noEndnote/>
        </w:sectPr>
      </w:pPr>
    </w:p>
    <w:p w14:paraId="2167B780" w14:textId="77777777" w:rsidR="00BD32FF" w:rsidRDefault="00BD32FF" w:rsidP="00BD32FF">
      <w:pPr>
        <w:tabs>
          <w:tab w:val="center" w:pos="5040"/>
        </w:tabs>
        <w:rPr>
          <w:kern w:val="2"/>
        </w:rPr>
      </w:pPr>
      <w:r>
        <w:rPr>
          <w:kern w:val="2"/>
        </w:rPr>
        <w:lastRenderedPageBreak/>
        <w:tab/>
      </w:r>
      <w:r>
        <w:rPr>
          <w:b/>
          <w:kern w:val="2"/>
        </w:rPr>
        <w:t>DO’S AND DON’TS OF NEGOTIATION</w:t>
      </w:r>
    </w:p>
    <w:p w14:paraId="22F772C8" w14:textId="77777777" w:rsidR="00BD32FF" w:rsidRDefault="00BD32FF" w:rsidP="00BD32FF">
      <w:pPr>
        <w:tabs>
          <w:tab w:val="left" w:pos="-360"/>
          <w:tab w:val="left" w:pos="216"/>
          <w:tab w:val="left" w:pos="792"/>
          <w:tab w:val="left" w:pos="1368"/>
        </w:tabs>
        <w:jc w:val="both"/>
        <w:rPr>
          <w:kern w:val="2"/>
        </w:rPr>
      </w:pPr>
      <w:r>
        <w:rPr>
          <w:b/>
          <w:kern w:val="2"/>
          <w:u w:val="single"/>
        </w:rPr>
        <w:t>DO</w:t>
      </w:r>
    </w:p>
    <w:p w14:paraId="09FB2EDD" w14:textId="77777777" w:rsidR="00BD32FF" w:rsidRDefault="00BD32FF" w:rsidP="00BD32FF">
      <w:pPr>
        <w:tabs>
          <w:tab w:val="left" w:pos="-360"/>
          <w:tab w:val="left" w:pos="216"/>
          <w:tab w:val="left" w:pos="792"/>
          <w:tab w:val="left" w:pos="1368"/>
        </w:tabs>
        <w:spacing w:line="360" w:lineRule="auto"/>
        <w:jc w:val="both"/>
        <w:rPr>
          <w:kern w:val="2"/>
        </w:rPr>
      </w:pPr>
    </w:p>
    <w:p w14:paraId="04417D5A"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Develop your own technique for negotiation.</w:t>
      </w:r>
    </w:p>
    <w:p w14:paraId="5F72877D"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Be well prepared.</w:t>
      </w:r>
    </w:p>
    <w:p w14:paraId="47C49D2D"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Identify each point to be negotiated.</w:t>
      </w:r>
    </w:p>
    <w:p w14:paraId="5CCEAE39"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Establish parameters of discussion for each point.</w:t>
      </w:r>
    </w:p>
    <w:p w14:paraId="7FFEA99A"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Identify important issues first and consider appropriate points in time for their negotiation.</w:t>
      </w:r>
    </w:p>
    <w:p w14:paraId="67BD8489"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Try to settle one point before moving to the next.</w:t>
      </w:r>
    </w:p>
    <w:p w14:paraId="6C9264E4"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Discuss budget limitations, policy and restrictions related to the program.</w:t>
      </w:r>
    </w:p>
    <w:p w14:paraId="473578F6"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Be prepared to discuss alternatives.</w:t>
      </w:r>
    </w:p>
    <w:p w14:paraId="696E5233"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Negotiate on an even basis.  If the vendor has legal or technical support, bring your qualified counterparts.</w:t>
      </w:r>
    </w:p>
    <w:p w14:paraId="485470C1"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Avoid arguments.</w:t>
      </w:r>
    </w:p>
    <w:p w14:paraId="6A766A1D"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Avoid interruption.</w:t>
      </w:r>
    </w:p>
    <w:p w14:paraId="5BD1B7BF"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Avoid quick deals.</w:t>
      </w:r>
    </w:p>
    <w:p w14:paraId="1782F2BB"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Be ethical, fair and firm.</w:t>
      </w:r>
    </w:p>
    <w:p w14:paraId="15A6A955"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Control the negotiation session.</w:t>
      </w:r>
    </w:p>
    <w:p w14:paraId="35BADA9A" w14:textId="77777777" w:rsidR="00BD32FF" w:rsidRDefault="00BD32FF" w:rsidP="00BD32FF">
      <w:pPr>
        <w:tabs>
          <w:tab w:val="left" w:pos="-360"/>
          <w:tab w:val="left" w:pos="216"/>
          <w:tab w:val="left" w:pos="792"/>
          <w:tab w:val="left" w:pos="1368"/>
        </w:tabs>
        <w:ind w:left="216"/>
        <w:jc w:val="both"/>
        <w:rPr>
          <w:kern w:val="2"/>
        </w:rPr>
      </w:pPr>
      <w:r>
        <w:rPr>
          <w:kern w:val="2"/>
        </w:rPr>
        <w:t>Attempt to reach a WIN-WIN result e.g., both parties at the conclusion of the negotiation believe they have reached a satisfactory contract.</w:t>
      </w:r>
    </w:p>
    <w:p w14:paraId="5C610CAD" w14:textId="77777777" w:rsidR="00BD32FF" w:rsidRDefault="00BD32FF" w:rsidP="00BD32FF">
      <w:pPr>
        <w:tabs>
          <w:tab w:val="left" w:pos="-360"/>
          <w:tab w:val="left" w:pos="216"/>
          <w:tab w:val="left" w:pos="792"/>
          <w:tab w:val="left" w:pos="1368"/>
        </w:tabs>
        <w:jc w:val="both"/>
        <w:rPr>
          <w:kern w:val="2"/>
        </w:rPr>
      </w:pPr>
    </w:p>
    <w:p w14:paraId="123034AC" w14:textId="77777777" w:rsidR="00BD32FF" w:rsidRDefault="00BD32FF" w:rsidP="00BD32FF">
      <w:pPr>
        <w:tabs>
          <w:tab w:val="left" w:pos="-360"/>
          <w:tab w:val="left" w:pos="216"/>
          <w:tab w:val="left" w:pos="792"/>
          <w:tab w:val="left" w:pos="1368"/>
        </w:tabs>
        <w:spacing w:line="360" w:lineRule="auto"/>
        <w:jc w:val="both"/>
        <w:rPr>
          <w:kern w:val="2"/>
        </w:rPr>
      </w:pPr>
      <w:r>
        <w:rPr>
          <w:b/>
          <w:kern w:val="2"/>
          <w:u w:val="single"/>
        </w:rPr>
        <w:t>DON’T</w:t>
      </w:r>
    </w:p>
    <w:p w14:paraId="5E616C92"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Underestimate the ability of the vendor.</w:t>
      </w:r>
    </w:p>
    <w:p w14:paraId="5A8EFED2"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Disclose the specific contents of other proposals.</w:t>
      </w:r>
    </w:p>
    <w:p w14:paraId="3AD299B4"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Negotiate areas beyond the scope of the RFP.</w:t>
      </w:r>
    </w:p>
    <w:p w14:paraId="3C5F58F2"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Make a concession without obtaining a concession.</w:t>
      </w:r>
    </w:p>
    <w:p w14:paraId="30E40B7D"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Accept the first no.</w:t>
      </w:r>
    </w:p>
    <w:p w14:paraId="37999081" w14:textId="77777777" w:rsidR="00BD32FF" w:rsidRDefault="00BD32FF" w:rsidP="00BD32FF">
      <w:pPr>
        <w:tabs>
          <w:tab w:val="left" w:pos="-360"/>
          <w:tab w:val="left" w:pos="216"/>
          <w:tab w:val="left" w:pos="792"/>
          <w:tab w:val="left" w:pos="1368"/>
        </w:tabs>
        <w:spacing w:line="360" w:lineRule="auto"/>
        <w:ind w:left="216"/>
        <w:jc w:val="both"/>
        <w:rPr>
          <w:kern w:val="2"/>
        </w:rPr>
      </w:pPr>
      <w:r>
        <w:rPr>
          <w:kern w:val="2"/>
        </w:rPr>
        <w:t>Be unreasonable or unfair.</w:t>
      </w:r>
    </w:p>
    <w:p w14:paraId="19497364" w14:textId="77777777" w:rsidR="00AC456B" w:rsidRDefault="00BD32FF" w:rsidP="00BD32FF">
      <w:pPr>
        <w:tabs>
          <w:tab w:val="left" w:pos="-360"/>
          <w:tab w:val="left" w:pos="216"/>
          <w:tab w:val="left" w:pos="792"/>
          <w:tab w:val="left" w:pos="1368"/>
        </w:tabs>
        <w:spacing w:line="360" w:lineRule="auto"/>
        <w:ind w:left="216"/>
        <w:jc w:val="both"/>
        <w:rPr>
          <w:kern w:val="2"/>
        </w:rPr>
      </w:pPr>
      <w:r>
        <w:rPr>
          <w:kern w:val="2"/>
        </w:rPr>
        <w:t>Negotiate to the point that the price is no longer fair and reasonable.</w:t>
      </w:r>
    </w:p>
    <w:p w14:paraId="31DC8498" w14:textId="77777777" w:rsidR="00C31074" w:rsidRDefault="00C31074" w:rsidP="00166EBD">
      <w:pPr>
        <w:tabs>
          <w:tab w:val="left" w:pos="-360"/>
          <w:tab w:val="left" w:pos="216"/>
          <w:tab w:val="left" w:pos="792"/>
          <w:tab w:val="left" w:pos="1368"/>
        </w:tabs>
        <w:spacing w:line="360" w:lineRule="auto"/>
        <w:ind w:left="216"/>
        <w:jc w:val="center"/>
        <w:rPr>
          <w:kern w:val="2"/>
        </w:rPr>
        <w:sectPr w:rsidR="00C31074">
          <w:pgSz w:w="12240" w:h="15840"/>
          <w:pgMar w:top="720" w:right="1080" w:bottom="720" w:left="1080" w:header="720" w:footer="720" w:gutter="0"/>
          <w:cols w:space="720"/>
        </w:sectPr>
      </w:pPr>
    </w:p>
    <w:p w14:paraId="73D776B5" w14:textId="77777777" w:rsidR="00BD32FF" w:rsidRDefault="00BD32FF" w:rsidP="00166EBD">
      <w:pPr>
        <w:tabs>
          <w:tab w:val="left" w:pos="-360"/>
          <w:tab w:val="left" w:pos="216"/>
          <w:tab w:val="left" w:pos="792"/>
          <w:tab w:val="left" w:pos="1368"/>
        </w:tabs>
        <w:spacing w:line="360" w:lineRule="auto"/>
        <w:ind w:left="216"/>
        <w:jc w:val="center"/>
      </w:pPr>
      <w:r>
        <w:lastRenderedPageBreak/>
        <w:t>Annex 7-D</w:t>
      </w:r>
    </w:p>
    <w:p w14:paraId="2BF20680" w14:textId="77777777" w:rsidR="00BD32FF" w:rsidRDefault="00BD32FF" w:rsidP="00BD32FF">
      <w:pPr>
        <w:tabs>
          <w:tab w:val="left" w:pos="-360"/>
          <w:tab w:val="left" w:pos="216"/>
          <w:tab w:val="left" w:pos="792"/>
          <w:tab w:val="left" w:pos="1368"/>
        </w:tabs>
        <w:jc w:val="both"/>
        <w:rPr>
          <w:kern w:val="2"/>
        </w:rPr>
      </w:pPr>
    </w:p>
    <w:p w14:paraId="7EF02301" w14:textId="77777777" w:rsidR="00BD32FF" w:rsidRDefault="00BD32FF" w:rsidP="00BD32FF">
      <w:pPr>
        <w:tabs>
          <w:tab w:val="center" w:pos="5040"/>
        </w:tabs>
        <w:jc w:val="both"/>
        <w:rPr>
          <w:b/>
          <w:kern w:val="2"/>
        </w:rPr>
      </w:pPr>
      <w:r>
        <w:rPr>
          <w:kern w:val="2"/>
        </w:rPr>
        <w:tab/>
      </w:r>
      <w:r>
        <w:rPr>
          <w:b/>
          <w:kern w:val="2"/>
        </w:rPr>
        <w:t>COMMONWEALTH OF VIRGINIA</w:t>
      </w:r>
    </w:p>
    <w:p w14:paraId="5D7BDAA4" w14:textId="77777777" w:rsidR="00BD32FF" w:rsidRDefault="00BD32FF" w:rsidP="00BD32FF">
      <w:pPr>
        <w:tabs>
          <w:tab w:val="center" w:pos="5040"/>
        </w:tabs>
        <w:jc w:val="both"/>
        <w:rPr>
          <w:kern w:val="2"/>
        </w:rPr>
      </w:pPr>
      <w:r>
        <w:rPr>
          <w:b/>
          <w:kern w:val="2"/>
        </w:rPr>
        <w:tab/>
      </w:r>
      <w:r>
        <w:rPr>
          <w:b/>
          <w:kern w:val="2"/>
          <w:u w:val="single"/>
        </w:rPr>
        <w:t>STANDARD CONTRACT</w:t>
      </w:r>
    </w:p>
    <w:p w14:paraId="737FBA63" w14:textId="77777777" w:rsidR="00BD32FF" w:rsidRDefault="00BD32FF" w:rsidP="00BD32FF">
      <w:pPr>
        <w:tabs>
          <w:tab w:val="left" w:pos="-360"/>
          <w:tab w:val="left" w:pos="216"/>
          <w:tab w:val="left" w:pos="792"/>
          <w:tab w:val="left" w:pos="1368"/>
        </w:tabs>
        <w:jc w:val="both"/>
        <w:rPr>
          <w:kern w:val="2"/>
        </w:rPr>
      </w:pPr>
    </w:p>
    <w:p w14:paraId="061E6EFD" w14:textId="77777777" w:rsidR="00BD32FF" w:rsidRDefault="00BD32FF" w:rsidP="00BD32FF">
      <w:pPr>
        <w:tabs>
          <w:tab w:val="center" w:pos="5040"/>
        </w:tabs>
        <w:jc w:val="both"/>
        <w:rPr>
          <w:kern w:val="2"/>
        </w:rPr>
      </w:pPr>
      <w:r>
        <w:rPr>
          <w:kern w:val="2"/>
        </w:rPr>
        <w:tab/>
      </w:r>
      <w:r>
        <w:rPr>
          <w:b/>
          <w:kern w:val="2"/>
        </w:rPr>
        <w:t>(for use with Competitively Negotiated contracts only)</w:t>
      </w:r>
    </w:p>
    <w:p w14:paraId="58949FAC" w14:textId="77777777" w:rsidR="00BD32FF" w:rsidRDefault="00BD32FF" w:rsidP="00BD32FF">
      <w:pPr>
        <w:tabs>
          <w:tab w:val="left" w:pos="-360"/>
          <w:tab w:val="left" w:pos="216"/>
          <w:tab w:val="left" w:pos="792"/>
          <w:tab w:val="left" w:pos="1368"/>
        </w:tabs>
        <w:jc w:val="both"/>
        <w:rPr>
          <w:kern w:val="2"/>
        </w:rPr>
      </w:pPr>
    </w:p>
    <w:p w14:paraId="58BE796D" w14:textId="77777777" w:rsidR="00BD32FF" w:rsidRDefault="00BD32FF" w:rsidP="00AC456B">
      <w:pPr>
        <w:tabs>
          <w:tab w:val="left" w:pos="-360"/>
          <w:tab w:val="left" w:pos="216"/>
          <w:tab w:val="left" w:pos="792"/>
          <w:tab w:val="left" w:pos="1368"/>
        </w:tabs>
        <w:jc w:val="center"/>
        <w:rPr>
          <w:kern w:val="2"/>
        </w:rPr>
      </w:pPr>
      <w:r>
        <w:rPr>
          <w:kern w:val="2"/>
        </w:rPr>
        <w:t>Contract Number:  ____________________</w:t>
      </w:r>
    </w:p>
    <w:p w14:paraId="1E4532AD" w14:textId="77777777" w:rsidR="00BD32FF" w:rsidRDefault="00BD32FF" w:rsidP="00BD32FF">
      <w:pPr>
        <w:tabs>
          <w:tab w:val="left" w:pos="-360"/>
          <w:tab w:val="left" w:pos="216"/>
          <w:tab w:val="left" w:pos="792"/>
          <w:tab w:val="left" w:pos="1368"/>
        </w:tabs>
        <w:jc w:val="both"/>
        <w:rPr>
          <w:kern w:val="2"/>
        </w:rPr>
      </w:pPr>
    </w:p>
    <w:p w14:paraId="5FB5D5C9" w14:textId="77777777" w:rsidR="00BD32FF" w:rsidRDefault="00BD32FF" w:rsidP="00BD32FF">
      <w:pPr>
        <w:tabs>
          <w:tab w:val="left" w:pos="-360"/>
          <w:tab w:val="left" w:pos="216"/>
          <w:tab w:val="left" w:pos="792"/>
          <w:tab w:val="left" w:pos="1368"/>
        </w:tabs>
        <w:jc w:val="both"/>
        <w:rPr>
          <w:kern w:val="2"/>
        </w:rPr>
      </w:pPr>
    </w:p>
    <w:p w14:paraId="5DD77009"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rPr>
          <w:kern w:val="2"/>
        </w:rPr>
      </w:pPr>
      <w:r>
        <w:rPr>
          <w:kern w:val="2"/>
        </w:rPr>
        <w:t xml:space="preserve">This contract entered into this ___ day of ________ 20___, by________________________________________ hereinafter called the “Contractor” and Commonwealth of Virginia, __________________________________ (Department, Agency, Division) called </w:t>
      </w:r>
      <w:r w:rsidR="005A1B6E">
        <w:rPr>
          <w:kern w:val="2"/>
        </w:rPr>
        <w:t>the “</w:t>
      </w:r>
      <w:r>
        <w:rPr>
          <w:kern w:val="2"/>
        </w:rPr>
        <w:t>Purchasing Agency.”</w:t>
      </w:r>
    </w:p>
    <w:p w14:paraId="2CF1F851"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59CFF63E"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kern w:val="2"/>
        </w:rPr>
      </w:pPr>
      <w:r>
        <w:rPr>
          <w:kern w:val="2"/>
        </w:rPr>
        <w:t>WITNESSETH that the Contractor and the Purchasing Agency, in consideration of the mutual covenants, promises and agreements herein contained, agree as follows:</w:t>
      </w:r>
    </w:p>
    <w:p w14:paraId="1A2698EB"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55C53487"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kern w:val="2"/>
        </w:rPr>
      </w:pPr>
      <w:r>
        <w:rPr>
          <w:kern w:val="2"/>
        </w:rPr>
        <w:t>SCOPE OF CONTRACT:  The Contractor shall provide the goods/services to the Purchasing Agency as set forth in the Contract Documents.</w:t>
      </w:r>
    </w:p>
    <w:p w14:paraId="097D11FD"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1E27BC74"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kern w:val="2"/>
        </w:rPr>
      </w:pPr>
      <w:r>
        <w:rPr>
          <w:kern w:val="2"/>
        </w:rPr>
        <w:t>PERIOD OF PERFORMANCE: From  ___________________ through __________________.</w:t>
      </w:r>
    </w:p>
    <w:p w14:paraId="757561B0"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33319BF1"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rPr>
        <w:t>The contract documents shall consist of:</w:t>
      </w:r>
    </w:p>
    <w:p w14:paraId="113841E6"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3644C3C3"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rPr>
        <w:t>(1)</w:t>
      </w:r>
      <w:r>
        <w:rPr>
          <w:kern w:val="2"/>
        </w:rPr>
        <w:tab/>
        <w:t>This signed form;</w:t>
      </w:r>
    </w:p>
    <w:p w14:paraId="0716D3F4"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11CDEF64"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rPr>
        <w:t>(2)</w:t>
      </w:r>
      <w:r>
        <w:rPr>
          <w:kern w:val="2"/>
        </w:rPr>
        <w:tab/>
        <w:t>The following portions of the Request for Proposal dated ________________:</w:t>
      </w:r>
    </w:p>
    <w:p w14:paraId="24658833"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6626E132"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kern w:val="2"/>
        </w:rPr>
      </w:pPr>
      <w:r>
        <w:rPr>
          <w:kern w:val="2"/>
        </w:rPr>
        <w:t>(a)</w:t>
      </w:r>
      <w:r>
        <w:rPr>
          <w:kern w:val="2"/>
        </w:rPr>
        <w:tab/>
        <w:t>The Statement of Needs,</w:t>
      </w:r>
    </w:p>
    <w:p w14:paraId="7C9A1EBE"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kern w:val="2"/>
        </w:rPr>
      </w:pPr>
      <w:r>
        <w:rPr>
          <w:kern w:val="2"/>
        </w:rPr>
        <w:t>(b)</w:t>
      </w:r>
      <w:r>
        <w:rPr>
          <w:kern w:val="2"/>
        </w:rPr>
        <w:tab/>
        <w:t>The General Terms and Conditions,</w:t>
      </w:r>
    </w:p>
    <w:p w14:paraId="3F9A4839"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90" w:hanging="450"/>
        <w:jc w:val="both"/>
        <w:rPr>
          <w:kern w:val="2"/>
        </w:rPr>
      </w:pPr>
      <w:r>
        <w:rPr>
          <w:kern w:val="2"/>
        </w:rPr>
        <w:t>(c)</w:t>
      </w:r>
      <w:r>
        <w:rPr>
          <w:kern w:val="2"/>
        </w:rPr>
        <w:tab/>
        <w:t>The Special Terms and Conditions together with any negotiated modifications of those Special Conditions;</w:t>
      </w:r>
    </w:p>
    <w:p w14:paraId="1CD18D73"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2E2C26FB"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90"/>
        <w:jc w:val="both"/>
        <w:rPr>
          <w:kern w:val="2"/>
        </w:rPr>
      </w:pPr>
      <w:r>
        <w:rPr>
          <w:kern w:val="2"/>
        </w:rPr>
        <w:t>Attachment ______, Date  ____________________</w:t>
      </w:r>
    </w:p>
    <w:p w14:paraId="6EE0397B"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90"/>
        <w:jc w:val="both"/>
        <w:rPr>
          <w:kern w:val="2"/>
        </w:rPr>
      </w:pPr>
      <w:r>
        <w:rPr>
          <w:kern w:val="2"/>
        </w:rPr>
        <w:t>Attachment ______, Date  ____________________</w:t>
      </w:r>
    </w:p>
    <w:p w14:paraId="2B0A1CC5"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3DFE796C" w14:textId="77777777" w:rsidR="00BD32FF" w:rsidRDefault="00BD32FF" w:rsidP="00BD32FF">
      <w:pPr>
        <w:tabs>
          <w:tab w:val="left" w:pos="540"/>
          <w:tab w:val="left" w:pos="990"/>
          <w:tab w:val="left" w:pos="14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540" w:hanging="540"/>
        <w:jc w:val="both"/>
        <w:rPr>
          <w:kern w:val="2"/>
        </w:rPr>
      </w:pPr>
      <w:r>
        <w:rPr>
          <w:kern w:val="2"/>
        </w:rPr>
        <w:t>(3)</w:t>
      </w:r>
      <w:r>
        <w:rPr>
          <w:kern w:val="2"/>
        </w:rPr>
        <w:tab/>
        <w:t>The Contractor’s Proposal dated ____________________ and the following negotiated modifications to the Proposal, all of which documents are incorporated herein.</w:t>
      </w:r>
    </w:p>
    <w:p w14:paraId="6685057D" w14:textId="77777777" w:rsidR="00BD32FF" w:rsidRDefault="00BD32FF" w:rsidP="00BD32FF">
      <w:pPr>
        <w:tabs>
          <w:tab w:val="left" w:pos="-360"/>
          <w:tab w:val="left" w:pos="216"/>
          <w:tab w:val="left" w:pos="79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183083C6" w14:textId="77777777" w:rsidR="00705CC6" w:rsidRDefault="00705CC6" w:rsidP="00BD32FF">
      <w:pPr>
        <w:tabs>
          <w:tab w:val="left" w:pos="-360"/>
          <w:tab w:val="left" w:pos="216"/>
          <w:tab w:val="left" w:pos="79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sidRPr="00705CC6">
        <w:rPr>
          <w:kern w:val="2"/>
        </w:rPr>
        <w:t>The Contractor [is a certified small business] [agrees to subcontract ___% of the contract to DSBSD-certified small businesses].</w:t>
      </w:r>
    </w:p>
    <w:p w14:paraId="183C03F8" w14:textId="77777777" w:rsidR="00705CC6" w:rsidRDefault="00705CC6" w:rsidP="00BD32FF">
      <w:pPr>
        <w:tabs>
          <w:tab w:val="left" w:pos="-360"/>
          <w:tab w:val="left" w:pos="216"/>
          <w:tab w:val="left" w:pos="79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51710E0B"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540"/>
        <w:jc w:val="both"/>
        <w:rPr>
          <w:kern w:val="2"/>
        </w:rPr>
      </w:pPr>
      <w:r>
        <w:rPr>
          <w:kern w:val="2"/>
        </w:rPr>
        <w:t>IN WITNESS WHEREOF, the parties have caused this Contract to be duly executed intending to be bound thereby.</w:t>
      </w:r>
    </w:p>
    <w:p w14:paraId="7934AAB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7487005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rPr>
        <w:t xml:space="preserve">               CONTRACTOR:                            </w:t>
      </w:r>
      <w:r>
        <w:rPr>
          <w:kern w:val="2"/>
        </w:rPr>
        <w:tab/>
      </w:r>
      <w:r>
        <w:rPr>
          <w:kern w:val="2"/>
        </w:rPr>
        <w:tab/>
        <w:t xml:space="preserve"> </w:t>
      </w:r>
      <w:r>
        <w:rPr>
          <w:kern w:val="2"/>
        </w:rPr>
        <w:tab/>
        <w:t>PURCHASING AGENCY:</w:t>
      </w:r>
    </w:p>
    <w:p w14:paraId="7A249777"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68D3A14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rPr>
        <w:t>By:     _____________________________________       By:     ______________________________________</w:t>
      </w:r>
    </w:p>
    <w:p w14:paraId="19DFBE33" w14:textId="20D39EE2"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379058FC" w14:textId="7612C078" w:rsidR="00BD32FF" w:rsidRDefault="0013369A"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noProof/>
        </w:rPr>
        <mc:AlternateContent>
          <mc:Choice Requires="wpg">
            <w:drawing>
              <wp:anchor distT="0" distB="0" distL="114300" distR="114300" simplePos="0" relativeHeight="251658463" behindDoc="0" locked="0" layoutInCell="1" allowOverlap="1" wp14:anchorId="2D537B2C" wp14:editId="6E87AD98">
                <wp:simplePos x="0" y="0"/>
                <wp:positionH relativeFrom="leftMargin">
                  <wp:posOffset>114300</wp:posOffset>
                </wp:positionH>
                <wp:positionV relativeFrom="paragraph">
                  <wp:posOffset>170180</wp:posOffset>
                </wp:positionV>
                <wp:extent cx="419100" cy="1084580"/>
                <wp:effectExtent l="0" t="0" r="38100" b="1270"/>
                <wp:wrapNone/>
                <wp:docPr id="1147400236" name="Group 1"/>
                <wp:cNvGraphicFramePr/>
                <a:graphic xmlns:a="http://schemas.openxmlformats.org/drawingml/2006/main">
                  <a:graphicData uri="http://schemas.microsoft.com/office/word/2010/wordprocessingGroup">
                    <wpg:wgp>
                      <wpg:cNvGrpSpPr/>
                      <wpg:grpSpPr>
                        <a:xfrm>
                          <a:off x="0" y="0"/>
                          <a:ext cx="419100" cy="1084580"/>
                          <a:chOff x="0" y="0"/>
                          <a:chExt cx="532485" cy="1084580"/>
                        </a:xfrm>
                      </wpg:grpSpPr>
                      <wpg:grpSp>
                        <wpg:cNvPr id="1937367847" name="Group 2775"/>
                        <wpg:cNvGrpSpPr>
                          <a:grpSpLocks/>
                        </wpg:cNvGrpSpPr>
                        <wpg:grpSpPr bwMode="auto">
                          <a:xfrm>
                            <a:off x="133350" y="209550"/>
                            <a:ext cx="399135" cy="708582"/>
                            <a:chOff x="413" y="14124"/>
                            <a:chExt cx="388" cy="1357"/>
                          </a:xfrm>
                        </wpg:grpSpPr>
                        <wps:wsp>
                          <wps:cNvPr id="338889668"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2095389"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998474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7693684"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6B2D1" w14:textId="77777777" w:rsidR="00077F29" w:rsidRDefault="00077F29" w:rsidP="00077F29">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anchor>
            </w:drawing>
          </mc:Choice>
          <mc:Fallback>
            <w:pict>
              <v:group w14:anchorId="2D537B2C" id="_x0000_s1301" style="position:absolute;left:0;text-align:left;margin-left:9pt;margin-top:13.4pt;width:33pt;height:85.4pt;z-index:251658463;mso-position-horizontal-relative:left-margin-area;mso-width-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">
                <v:group id="Group 2775" o:spid="_x0000_s1302"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">
                  <v:line id="Line 2776" o:spid="_x0000_s1303"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">
                    <v:stroke endarrow="block"/>
                  </v:line>
                  <v:line id="Line 2777" o:spid="_x0000_s1304"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">
                    <v:stroke endarrow="block"/>
                  </v:line>
                  <v:line id="Line 2778" o:spid="_x0000_s1305"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"/>
                </v:group>
                <v:shape id="Text Box 2779" o:spid="_x0000_s1306"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" stroked="f">
                  <v:textbox style="layout-flow:vertical;mso-layout-flow-alt:bottom-to-top" inset="0,0,0,0">
                    <w:txbxContent>
                      <w:p w14:paraId="68D6B2D1" w14:textId="77777777" w:rsidR="00077F29" w:rsidRDefault="00077F29" w:rsidP="00077F29">
                        <w:pPr>
                          <w:jc w:val="center"/>
                          <w:rPr>
                            <w:sz w:val="16"/>
                          </w:rPr>
                        </w:pPr>
                        <w:r>
                          <w:rPr>
                            <w:sz w:val="16"/>
                          </w:rPr>
                          <w:t>PIM 98-045</w:t>
                        </w:r>
                      </w:p>
                    </w:txbxContent>
                  </v:textbox>
                </v:shape>
                <w10:wrap anchorx="margin"/>
              </v:group>
            </w:pict>
          </mc:Fallback>
        </mc:AlternateContent>
      </w:r>
      <w:r w:rsidR="00BD32FF">
        <w:rPr>
          <w:kern w:val="2"/>
        </w:rPr>
        <w:t>Title:  _____________________________________       Title:  ______________________________________</w:t>
      </w:r>
    </w:p>
    <w:p w14:paraId="37B286B3" w14:textId="385A2A3A"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56E661FC" w14:textId="1E87A13D"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5F49DC08" w14:textId="00C2F16E"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b/>
        </w:rPr>
        <w:t xml:space="preserve">Note: This public body does not discriminate against faith-based organizations in accordance with the </w:t>
      </w:r>
      <w:r>
        <w:rPr>
          <w:b/>
          <w:i/>
        </w:rPr>
        <w:t>Code of Virginia</w:t>
      </w:r>
      <w:r>
        <w:rPr>
          <w:b/>
        </w:rPr>
        <w:t xml:space="preserve">, § 2.2-4343.1 or </w:t>
      </w:r>
      <w:r>
        <w:rPr>
          <w:b/>
          <w:kern w:val="2"/>
        </w:rPr>
        <w:t xml:space="preserve">against a bidder or offeror because of race, religion, color, sex, </w:t>
      </w:r>
      <w:r w:rsidR="00264272">
        <w:rPr>
          <w:b/>
          <w:kern w:val="2"/>
        </w:rPr>
        <w:t xml:space="preserve">sexual orientation, gender identity, </w:t>
      </w:r>
      <w:r>
        <w:rPr>
          <w:b/>
          <w:kern w:val="2"/>
        </w:rPr>
        <w:t xml:space="preserve">national origin, age, disability, </w:t>
      </w:r>
      <w:r w:rsidR="007F643F">
        <w:rPr>
          <w:b/>
          <w:kern w:val="2"/>
        </w:rPr>
        <w:t xml:space="preserve">political affiliation, </w:t>
      </w:r>
      <w:r w:rsidR="00775E4B">
        <w:rPr>
          <w:b/>
          <w:kern w:val="2"/>
        </w:rPr>
        <w:t>veteran</w:t>
      </w:r>
      <w:r w:rsidR="007F643F">
        <w:rPr>
          <w:b/>
          <w:kern w:val="2"/>
        </w:rPr>
        <w:t xml:space="preserve"> status</w:t>
      </w:r>
      <w:r w:rsidR="00775E4B">
        <w:rPr>
          <w:b/>
          <w:kern w:val="2"/>
        </w:rPr>
        <w:t xml:space="preserve">, status as a military family </w:t>
      </w:r>
      <w:r>
        <w:rPr>
          <w:b/>
          <w:kern w:val="2"/>
        </w:rPr>
        <w:t>or any other basis prohibited by state law relating to discrimination in employment.</w:t>
      </w:r>
    </w:p>
    <w:p w14:paraId="2F8B16CB" w14:textId="77777777" w:rsidR="00BD32FF" w:rsidRDefault="00AC456B"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kern w:val="2"/>
        </w:rPr>
        <w:sectPr w:rsidR="00BD32FF">
          <w:pgSz w:w="12240" w:h="15840"/>
          <w:pgMar w:top="720" w:right="1080" w:bottom="720" w:left="1080" w:header="720" w:footer="720" w:gutter="0"/>
          <w:cols w:space="720"/>
        </w:sectPr>
      </w:pPr>
      <w:r>
        <w:rPr>
          <w:kern w:val="2"/>
        </w:rPr>
        <w:br w:type="page"/>
      </w:r>
    </w:p>
    <w:p w14:paraId="05F63534" w14:textId="3A63F88E" w:rsidR="00BD32FF" w:rsidRDefault="00BD32FF" w:rsidP="00AC456B">
      <w:pPr>
        <w:jc w:val="center"/>
      </w:pPr>
      <w:bookmarkStart w:id="69" w:name="_Hlk143178533"/>
      <w:r>
        <w:lastRenderedPageBreak/>
        <w:t>Annex 7-E</w:t>
      </w:r>
    </w:p>
    <w:p w14:paraId="5163BBFE" w14:textId="0E84F1D2" w:rsidR="00BD32FF" w:rsidRPr="00E87528"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sz w:val="12"/>
          <w:szCs w:val="12"/>
        </w:rPr>
      </w:pPr>
    </w:p>
    <w:p w14:paraId="7A2FF0A3" w14:textId="77777777" w:rsidR="00BD32FF" w:rsidRDefault="00BD32FF" w:rsidP="00BD32FF">
      <w:pPr>
        <w:tabs>
          <w:tab w:val="center" w:pos="5040"/>
          <w:tab w:val="left" w:pos="5400"/>
          <w:tab w:val="left" w:pos="6120"/>
          <w:tab w:val="left" w:pos="6840"/>
          <w:tab w:val="left" w:pos="7560"/>
          <w:tab w:val="left" w:pos="8280"/>
          <w:tab w:val="left" w:pos="9000"/>
          <w:tab w:val="left" w:pos="9720"/>
        </w:tabs>
        <w:jc w:val="both"/>
        <w:rPr>
          <w:kern w:val="2"/>
        </w:rPr>
      </w:pPr>
      <w:r>
        <w:rPr>
          <w:kern w:val="2"/>
        </w:rPr>
        <w:tab/>
      </w:r>
      <w:r>
        <w:rPr>
          <w:b/>
          <w:kern w:val="2"/>
        </w:rPr>
        <w:t>RFP SOLICITATION AND FILE CHECKLIST</w:t>
      </w:r>
    </w:p>
    <w:bookmarkEnd w:id="69"/>
    <w:p w14:paraId="1C2F969A" w14:textId="2FE2AD6D"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firstLine="3960"/>
        <w:jc w:val="both"/>
        <w:rPr>
          <w:kern w:val="2"/>
        </w:rPr>
      </w:pPr>
    </w:p>
    <w:tbl>
      <w:tblPr>
        <w:tblW w:w="10080" w:type="dxa"/>
        <w:tblInd w:w="-260" w:type="dxa"/>
        <w:tblLayout w:type="fixed"/>
        <w:tblCellMar>
          <w:left w:w="100" w:type="dxa"/>
          <w:right w:w="100" w:type="dxa"/>
        </w:tblCellMar>
        <w:tblLook w:val="0000" w:firstRow="0" w:lastRow="0" w:firstColumn="0" w:lastColumn="0" w:noHBand="0" w:noVBand="0"/>
      </w:tblPr>
      <w:tblGrid>
        <w:gridCol w:w="720"/>
        <w:gridCol w:w="7020"/>
        <w:gridCol w:w="360"/>
        <w:gridCol w:w="1980"/>
      </w:tblGrid>
      <w:tr w:rsidR="00BD32FF" w14:paraId="66F34D90" w14:textId="77777777" w:rsidTr="00B02F71">
        <w:tc>
          <w:tcPr>
            <w:tcW w:w="720" w:type="dxa"/>
            <w:tcBorders>
              <w:top w:val="single" w:sz="7" w:space="0" w:color="000000"/>
              <w:left w:val="single" w:sz="7" w:space="0" w:color="000000"/>
              <w:bottom w:val="single" w:sz="7" w:space="0" w:color="000000"/>
              <w:right w:val="single" w:sz="7" w:space="0" w:color="000000"/>
            </w:tcBorders>
          </w:tcPr>
          <w:p w14:paraId="68B14F4F" w14:textId="77777777" w:rsidR="00BD32FF" w:rsidRDefault="00BD32FF" w:rsidP="00BD32FF">
            <w:pPr>
              <w:spacing w:line="120" w:lineRule="exact"/>
              <w:jc w:val="center"/>
              <w:rPr>
                <w:kern w:val="2"/>
              </w:rPr>
            </w:pPr>
            <w:bookmarkStart w:id="70" w:name="_Hlk143941547"/>
          </w:p>
          <w:p w14:paraId="753C80D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center"/>
              <w:rPr>
                <w:kern w:val="2"/>
              </w:rPr>
            </w:pPr>
            <w:r>
              <w:rPr>
                <w:rFonts w:ascii="Wingdings" w:eastAsia="Wingdings" w:hAnsi="Wingdings" w:cs="Wingdings"/>
                <w:kern w:val="2"/>
              </w:rPr>
              <w:t></w:t>
            </w:r>
          </w:p>
        </w:tc>
        <w:tc>
          <w:tcPr>
            <w:tcW w:w="7020" w:type="dxa"/>
            <w:tcBorders>
              <w:top w:val="single" w:sz="7" w:space="0" w:color="000000"/>
              <w:left w:val="single" w:sz="7" w:space="0" w:color="000000"/>
              <w:bottom w:val="single" w:sz="7" w:space="0" w:color="000000"/>
              <w:right w:val="single" w:sz="7" w:space="0" w:color="000000"/>
            </w:tcBorders>
          </w:tcPr>
          <w:p w14:paraId="2D27643D" w14:textId="77777777" w:rsidR="00BD32FF" w:rsidRDefault="00BD32FF" w:rsidP="00BD32FF">
            <w:pPr>
              <w:spacing w:line="120" w:lineRule="exact"/>
              <w:jc w:val="center"/>
              <w:rPr>
                <w:kern w:val="2"/>
              </w:rPr>
            </w:pPr>
          </w:p>
          <w:p w14:paraId="5B3D518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center"/>
              <w:rPr>
                <w:kern w:val="2"/>
              </w:rPr>
            </w:pPr>
            <w:r>
              <w:rPr>
                <w:b/>
                <w:kern w:val="2"/>
              </w:rPr>
              <w:t>RFP SOLICITATION CHECKLIST</w:t>
            </w:r>
          </w:p>
        </w:tc>
        <w:tc>
          <w:tcPr>
            <w:tcW w:w="360" w:type="dxa"/>
            <w:tcBorders>
              <w:top w:val="single" w:sz="7" w:space="0" w:color="000000"/>
              <w:left w:val="single" w:sz="7" w:space="0" w:color="000000"/>
              <w:bottom w:val="single" w:sz="7" w:space="0" w:color="000000"/>
              <w:right w:val="single" w:sz="7" w:space="0" w:color="000000"/>
            </w:tcBorders>
          </w:tcPr>
          <w:p w14:paraId="5A6E5C72" w14:textId="77777777" w:rsidR="00BD32FF" w:rsidRDefault="00BD32FF" w:rsidP="00BD32FF">
            <w:pPr>
              <w:spacing w:line="120" w:lineRule="exact"/>
              <w:jc w:val="center"/>
              <w:rPr>
                <w:kern w:val="2"/>
              </w:rPr>
            </w:pPr>
          </w:p>
          <w:p w14:paraId="56DD7387"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center"/>
              <w:rPr>
                <w:kern w:val="2"/>
              </w:rPr>
            </w:pPr>
            <w:r>
              <w:rPr>
                <w:rFonts w:ascii="Wingdings" w:eastAsia="Wingdings" w:hAnsi="Wingdings" w:cs="Wingdings"/>
                <w:kern w:val="2"/>
              </w:rPr>
              <w:t></w:t>
            </w:r>
          </w:p>
        </w:tc>
        <w:tc>
          <w:tcPr>
            <w:tcW w:w="1980" w:type="dxa"/>
            <w:tcBorders>
              <w:top w:val="single" w:sz="7" w:space="0" w:color="000000"/>
              <w:left w:val="single" w:sz="7" w:space="0" w:color="000000"/>
              <w:bottom w:val="single" w:sz="7" w:space="0" w:color="000000"/>
              <w:right w:val="single" w:sz="7" w:space="0" w:color="000000"/>
            </w:tcBorders>
          </w:tcPr>
          <w:p w14:paraId="08A5F463" w14:textId="77777777" w:rsidR="00BD32FF" w:rsidRDefault="00BD32FF" w:rsidP="00BD32FF">
            <w:pPr>
              <w:spacing w:line="120" w:lineRule="exact"/>
              <w:jc w:val="center"/>
              <w:rPr>
                <w:kern w:val="2"/>
              </w:rPr>
            </w:pPr>
          </w:p>
          <w:p w14:paraId="619D347B"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center"/>
              <w:rPr>
                <w:kern w:val="2"/>
              </w:rPr>
            </w:pPr>
            <w:r>
              <w:rPr>
                <w:b/>
                <w:kern w:val="2"/>
              </w:rPr>
              <w:t>FILE CHECKLIST</w:t>
            </w:r>
          </w:p>
        </w:tc>
      </w:tr>
      <w:bookmarkEnd w:id="70"/>
      <w:tr w:rsidR="00BD32FF" w14:paraId="0E36FA0A" w14:textId="77777777" w:rsidTr="00B02F71">
        <w:tc>
          <w:tcPr>
            <w:tcW w:w="720" w:type="dxa"/>
            <w:tcBorders>
              <w:top w:val="single" w:sz="7" w:space="0" w:color="000000"/>
              <w:left w:val="single" w:sz="7" w:space="0" w:color="000000"/>
              <w:bottom w:val="single" w:sz="7" w:space="0" w:color="000000"/>
              <w:right w:val="single" w:sz="7" w:space="0" w:color="000000"/>
            </w:tcBorders>
          </w:tcPr>
          <w:p w14:paraId="1EF38952" w14:textId="77777777" w:rsidR="00BD32FF" w:rsidRDefault="00BD32FF" w:rsidP="00BD32FF">
            <w:pPr>
              <w:spacing w:line="120" w:lineRule="exact"/>
              <w:jc w:val="both"/>
              <w:rPr>
                <w:kern w:val="2"/>
              </w:rPr>
            </w:pPr>
          </w:p>
          <w:p w14:paraId="7FE7D9D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7C9DF3A2" w14:textId="77777777" w:rsidR="00BD32FF" w:rsidRDefault="00BD32FF" w:rsidP="00BD32FF">
            <w:pPr>
              <w:spacing w:line="120" w:lineRule="exact"/>
              <w:jc w:val="both"/>
              <w:rPr>
                <w:kern w:val="2"/>
              </w:rPr>
            </w:pPr>
          </w:p>
          <w:p w14:paraId="529893E6" w14:textId="0F7809E8" w:rsidR="00BD32FF" w:rsidRDefault="00BD32FF" w:rsidP="00B02F71">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Approval</w:t>
            </w:r>
            <w:r>
              <w:rPr>
                <w:kern w:val="2"/>
              </w:rPr>
              <w:t>: Required approvals should be obtained prior to preparing the solicitation and a copy placed in the solicitation file.  Examples include a release from Corrections to purchase a good(s) or service they produce from a commercial source, authority from the DGS/DPS for an agency to make a direct procurement in excess of its delegated purchase authority (see 1.2, 1.4 and 2.1)</w:t>
            </w:r>
            <w:r w:rsidR="0046387E">
              <w:t>, high-risk contracts (see 3.1).</w:t>
            </w:r>
            <w:r>
              <w:rPr>
                <w:kern w:val="2"/>
              </w:rPr>
              <w:t xml:space="preserve">  </w:t>
            </w:r>
          </w:p>
        </w:tc>
        <w:tc>
          <w:tcPr>
            <w:tcW w:w="360" w:type="dxa"/>
            <w:tcBorders>
              <w:top w:val="single" w:sz="7" w:space="0" w:color="000000"/>
              <w:left w:val="single" w:sz="7" w:space="0" w:color="000000"/>
              <w:bottom w:val="single" w:sz="7" w:space="0" w:color="000000"/>
              <w:right w:val="single" w:sz="7" w:space="0" w:color="000000"/>
            </w:tcBorders>
          </w:tcPr>
          <w:p w14:paraId="426EB6BF" w14:textId="77777777" w:rsidR="00BD32FF" w:rsidRDefault="00BD32FF" w:rsidP="00BD32FF">
            <w:pPr>
              <w:spacing w:line="120" w:lineRule="exact"/>
              <w:jc w:val="both"/>
              <w:rPr>
                <w:kern w:val="2"/>
              </w:rPr>
            </w:pPr>
          </w:p>
          <w:p w14:paraId="2C658F3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4F33CB94" w14:textId="77777777" w:rsidR="00BD32FF" w:rsidRDefault="00BD32FF" w:rsidP="00BD32FF">
            <w:pPr>
              <w:spacing w:line="120" w:lineRule="exact"/>
              <w:rPr>
                <w:kern w:val="2"/>
              </w:rPr>
            </w:pPr>
          </w:p>
          <w:p w14:paraId="1115D91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Special Approval</w:t>
            </w:r>
          </w:p>
        </w:tc>
      </w:tr>
      <w:tr w:rsidR="00BD32FF" w14:paraId="10BE8216" w14:textId="77777777" w:rsidTr="00B02F71">
        <w:tc>
          <w:tcPr>
            <w:tcW w:w="720" w:type="dxa"/>
            <w:tcBorders>
              <w:top w:val="single" w:sz="7" w:space="0" w:color="000000"/>
              <w:left w:val="single" w:sz="7" w:space="0" w:color="000000"/>
              <w:bottom w:val="single" w:sz="7" w:space="0" w:color="000000"/>
              <w:right w:val="single" w:sz="7" w:space="0" w:color="000000"/>
            </w:tcBorders>
          </w:tcPr>
          <w:p w14:paraId="6E231690" w14:textId="77777777" w:rsidR="00BD32FF" w:rsidRDefault="00BD32FF" w:rsidP="00BD32FF">
            <w:pPr>
              <w:spacing w:line="120" w:lineRule="exact"/>
              <w:jc w:val="both"/>
              <w:rPr>
                <w:kern w:val="2"/>
              </w:rPr>
            </w:pPr>
          </w:p>
          <w:p w14:paraId="532596B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64139C75" w14:textId="77777777" w:rsidR="00BD32FF" w:rsidRDefault="00BD32FF" w:rsidP="00BD32FF">
            <w:pPr>
              <w:spacing w:line="120" w:lineRule="exact"/>
              <w:jc w:val="both"/>
              <w:rPr>
                <w:kern w:val="2"/>
              </w:rPr>
            </w:pPr>
          </w:p>
          <w:p w14:paraId="5F66144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Approved Request:</w:t>
            </w:r>
            <w:r>
              <w:rPr>
                <w:kern w:val="2"/>
              </w:rPr>
              <w:t xml:space="preserve"> Written approval to expend funds must be included in the file. When considering the value of the procurement, include all possible renewal periods.</w:t>
            </w:r>
          </w:p>
        </w:tc>
        <w:tc>
          <w:tcPr>
            <w:tcW w:w="360" w:type="dxa"/>
            <w:tcBorders>
              <w:top w:val="single" w:sz="7" w:space="0" w:color="000000"/>
              <w:left w:val="single" w:sz="7" w:space="0" w:color="000000"/>
              <w:bottom w:val="single" w:sz="7" w:space="0" w:color="000000"/>
              <w:right w:val="single" w:sz="7" w:space="0" w:color="000000"/>
            </w:tcBorders>
          </w:tcPr>
          <w:p w14:paraId="6A242D6C" w14:textId="77777777" w:rsidR="00BD32FF" w:rsidRDefault="00BD32FF" w:rsidP="00BD32FF">
            <w:pPr>
              <w:spacing w:line="120" w:lineRule="exact"/>
              <w:jc w:val="both"/>
              <w:rPr>
                <w:kern w:val="2"/>
              </w:rPr>
            </w:pPr>
          </w:p>
          <w:p w14:paraId="08EF755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65750356" w14:textId="77777777" w:rsidR="00BD32FF" w:rsidRDefault="00BD32FF" w:rsidP="00BD32FF">
            <w:pPr>
              <w:spacing w:line="120" w:lineRule="exact"/>
              <w:rPr>
                <w:kern w:val="2"/>
              </w:rPr>
            </w:pPr>
          </w:p>
          <w:p w14:paraId="550DE2B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Purchase Requisition</w:t>
            </w:r>
          </w:p>
        </w:tc>
      </w:tr>
      <w:tr w:rsidR="00BD32FF" w14:paraId="2648C2F4" w14:textId="77777777" w:rsidTr="00B02F71">
        <w:tc>
          <w:tcPr>
            <w:tcW w:w="720" w:type="dxa"/>
            <w:tcBorders>
              <w:top w:val="single" w:sz="7" w:space="0" w:color="000000"/>
              <w:left w:val="single" w:sz="7" w:space="0" w:color="000000"/>
              <w:bottom w:val="single" w:sz="7" w:space="0" w:color="000000"/>
              <w:right w:val="single" w:sz="7" w:space="0" w:color="000000"/>
            </w:tcBorders>
          </w:tcPr>
          <w:p w14:paraId="77913B0A" w14:textId="77777777" w:rsidR="00BD32FF" w:rsidRDefault="00BD32FF" w:rsidP="00BD32FF">
            <w:pPr>
              <w:spacing w:line="120" w:lineRule="exact"/>
              <w:jc w:val="both"/>
              <w:rPr>
                <w:kern w:val="2"/>
              </w:rPr>
            </w:pPr>
          </w:p>
          <w:p w14:paraId="1992DF8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3296F3DF" w14:textId="77777777" w:rsidR="00BD32FF" w:rsidRDefault="00BD32FF" w:rsidP="00BD32FF">
            <w:pPr>
              <w:spacing w:line="120" w:lineRule="exact"/>
              <w:jc w:val="both"/>
              <w:rPr>
                <w:kern w:val="2"/>
              </w:rPr>
            </w:pPr>
          </w:p>
          <w:p w14:paraId="64168F1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Statement of Needs</w:t>
            </w:r>
            <w:r>
              <w:rPr>
                <w:kern w:val="2"/>
              </w:rPr>
              <w:t xml:space="preserve">: The Statement of Needs describes in general terms what is to be procured.  </w:t>
            </w:r>
          </w:p>
        </w:tc>
        <w:tc>
          <w:tcPr>
            <w:tcW w:w="360" w:type="dxa"/>
            <w:tcBorders>
              <w:top w:val="single" w:sz="7" w:space="0" w:color="000000"/>
              <w:left w:val="single" w:sz="7" w:space="0" w:color="000000"/>
              <w:bottom w:val="single" w:sz="7" w:space="0" w:color="000000"/>
              <w:right w:val="single" w:sz="7" w:space="0" w:color="000000"/>
            </w:tcBorders>
          </w:tcPr>
          <w:p w14:paraId="507B964E" w14:textId="77777777" w:rsidR="00BD32FF" w:rsidRDefault="00BD32FF" w:rsidP="00BD32FF">
            <w:pPr>
              <w:spacing w:line="120" w:lineRule="exact"/>
              <w:jc w:val="both"/>
              <w:rPr>
                <w:kern w:val="2"/>
              </w:rPr>
            </w:pPr>
          </w:p>
          <w:p w14:paraId="3042165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725FBF93" w14:textId="77777777" w:rsidR="00BD32FF" w:rsidRDefault="00BD32FF" w:rsidP="00BD32FF">
            <w:pPr>
              <w:spacing w:line="120" w:lineRule="exact"/>
              <w:rPr>
                <w:kern w:val="2"/>
              </w:rPr>
            </w:pPr>
          </w:p>
          <w:p w14:paraId="5E455E8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2B5A64C8" w14:textId="77777777" w:rsidTr="00B02F71">
        <w:tc>
          <w:tcPr>
            <w:tcW w:w="720" w:type="dxa"/>
            <w:tcBorders>
              <w:top w:val="single" w:sz="7" w:space="0" w:color="000000"/>
              <w:left w:val="single" w:sz="7" w:space="0" w:color="000000"/>
              <w:bottom w:val="single" w:sz="7" w:space="0" w:color="000000"/>
              <w:right w:val="single" w:sz="7" w:space="0" w:color="000000"/>
            </w:tcBorders>
          </w:tcPr>
          <w:p w14:paraId="506BD6EB" w14:textId="77777777" w:rsidR="00BD32FF" w:rsidRDefault="00BD32FF" w:rsidP="00BD32FF">
            <w:pPr>
              <w:spacing w:line="120" w:lineRule="exact"/>
              <w:jc w:val="both"/>
              <w:rPr>
                <w:kern w:val="2"/>
              </w:rPr>
            </w:pPr>
          </w:p>
          <w:p w14:paraId="5420CBC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0935E23E" w14:textId="77777777" w:rsidR="00BD32FF" w:rsidRDefault="00BD32FF" w:rsidP="00BD32FF">
            <w:pPr>
              <w:spacing w:line="120" w:lineRule="exact"/>
              <w:jc w:val="both"/>
              <w:rPr>
                <w:kern w:val="2"/>
              </w:rPr>
            </w:pPr>
          </w:p>
          <w:p w14:paraId="7335154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Preproposal Conferences/Site Visits</w:t>
            </w:r>
            <w:r>
              <w:rPr>
                <w:kern w:val="2"/>
              </w:rPr>
              <w:t>: If a preproposal conference or site visit is to be held, the solicitation must state the date, time, place, and whether attendance is optional or mandatory.</w:t>
            </w:r>
          </w:p>
        </w:tc>
        <w:tc>
          <w:tcPr>
            <w:tcW w:w="360" w:type="dxa"/>
            <w:tcBorders>
              <w:top w:val="single" w:sz="7" w:space="0" w:color="000000"/>
              <w:left w:val="single" w:sz="7" w:space="0" w:color="000000"/>
              <w:bottom w:val="single" w:sz="7" w:space="0" w:color="000000"/>
              <w:right w:val="single" w:sz="7" w:space="0" w:color="000000"/>
            </w:tcBorders>
          </w:tcPr>
          <w:p w14:paraId="567F0E54" w14:textId="77777777" w:rsidR="00BD32FF" w:rsidRDefault="00BD32FF" w:rsidP="00BD32FF">
            <w:pPr>
              <w:spacing w:line="120" w:lineRule="exact"/>
              <w:jc w:val="both"/>
              <w:rPr>
                <w:kern w:val="2"/>
              </w:rPr>
            </w:pPr>
          </w:p>
          <w:p w14:paraId="635580F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62412C0A" w14:textId="77777777" w:rsidR="00BD32FF" w:rsidRDefault="00BD32FF" w:rsidP="00BD32FF">
            <w:pPr>
              <w:spacing w:line="120" w:lineRule="exact"/>
              <w:rPr>
                <w:kern w:val="2"/>
              </w:rPr>
            </w:pPr>
          </w:p>
          <w:p w14:paraId="7943713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Preproposal sign-in sheet</w:t>
            </w:r>
          </w:p>
        </w:tc>
      </w:tr>
      <w:tr w:rsidR="00BD32FF" w14:paraId="46FEAC85" w14:textId="77777777" w:rsidTr="00B02F71">
        <w:tc>
          <w:tcPr>
            <w:tcW w:w="720" w:type="dxa"/>
            <w:tcBorders>
              <w:top w:val="single" w:sz="7" w:space="0" w:color="000000"/>
              <w:left w:val="single" w:sz="7" w:space="0" w:color="000000"/>
              <w:bottom w:val="single" w:sz="7" w:space="0" w:color="000000"/>
              <w:right w:val="single" w:sz="7" w:space="0" w:color="000000"/>
            </w:tcBorders>
          </w:tcPr>
          <w:p w14:paraId="45D9096C" w14:textId="77777777" w:rsidR="00BD32FF" w:rsidRDefault="00BD32FF" w:rsidP="00BD32FF">
            <w:pPr>
              <w:spacing w:line="120" w:lineRule="exact"/>
              <w:jc w:val="both"/>
              <w:rPr>
                <w:kern w:val="2"/>
              </w:rPr>
            </w:pPr>
          </w:p>
          <w:p w14:paraId="324B59FD" w14:textId="374F6C8F"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0FC80C04" w14:textId="77777777" w:rsidR="00BD32FF" w:rsidRDefault="00BD32FF" w:rsidP="00BD32FF">
            <w:pPr>
              <w:spacing w:line="120" w:lineRule="exact"/>
              <w:jc w:val="both"/>
              <w:rPr>
                <w:kern w:val="2"/>
              </w:rPr>
            </w:pPr>
          </w:p>
          <w:p w14:paraId="0881A56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General Terms and Conditions</w:t>
            </w:r>
            <w:r>
              <w:rPr>
                <w:kern w:val="2"/>
              </w:rPr>
              <w:t>: The general terms and conditions or “boilerplate” must be included in every solicitation.  Taxes, Use of Brand Names, and Transportation and Packaging General Terms and Conditions are not normally required for service contracts.  The Insurance clause is not normally required for goods purchases.</w:t>
            </w:r>
          </w:p>
        </w:tc>
        <w:tc>
          <w:tcPr>
            <w:tcW w:w="360" w:type="dxa"/>
            <w:tcBorders>
              <w:top w:val="single" w:sz="7" w:space="0" w:color="000000"/>
              <w:left w:val="single" w:sz="7" w:space="0" w:color="000000"/>
              <w:bottom w:val="single" w:sz="7" w:space="0" w:color="000000"/>
              <w:right w:val="single" w:sz="7" w:space="0" w:color="000000"/>
            </w:tcBorders>
          </w:tcPr>
          <w:p w14:paraId="70B36A35" w14:textId="77777777" w:rsidR="00BD32FF" w:rsidRDefault="00BD32FF" w:rsidP="00BD32FF">
            <w:pPr>
              <w:spacing w:line="120" w:lineRule="exact"/>
              <w:jc w:val="both"/>
              <w:rPr>
                <w:kern w:val="2"/>
              </w:rPr>
            </w:pPr>
          </w:p>
          <w:p w14:paraId="2DFE74E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15D6BEDF" w14:textId="77777777" w:rsidR="00BD32FF" w:rsidRDefault="00BD32FF" w:rsidP="00BD32FF">
            <w:pPr>
              <w:spacing w:line="120" w:lineRule="exact"/>
              <w:rPr>
                <w:kern w:val="2"/>
              </w:rPr>
            </w:pPr>
          </w:p>
          <w:p w14:paraId="6A65306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5FDE3115" w14:textId="77777777" w:rsidTr="00B02F71">
        <w:tc>
          <w:tcPr>
            <w:tcW w:w="720" w:type="dxa"/>
            <w:tcBorders>
              <w:top w:val="single" w:sz="7" w:space="0" w:color="000000"/>
              <w:left w:val="single" w:sz="7" w:space="0" w:color="000000"/>
              <w:bottom w:val="single" w:sz="7" w:space="0" w:color="000000"/>
              <w:right w:val="single" w:sz="7" w:space="0" w:color="000000"/>
            </w:tcBorders>
          </w:tcPr>
          <w:p w14:paraId="332D40A3" w14:textId="77777777" w:rsidR="00BD32FF" w:rsidRDefault="00BD32FF" w:rsidP="00BD32FF">
            <w:pPr>
              <w:spacing w:line="120" w:lineRule="exact"/>
              <w:jc w:val="both"/>
              <w:rPr>
                <w:kern w:val="2"/>
              </w:rPr>
            </w:pPr>
          </w:p>
          <w:p w14:paraId="6A156A47"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529B276B" w14:textId="77777777" w:rsidR="00BD32FF" w:rsidRDefault="00BD32FF" w:rsidP="00BD32FF">
            <w:pPr>
              <w:spacing w:line="120" w:lineRule="exact"/>
              <w:jc w:val="both"/>
              <w:rPr>
                <w:kern w:val="2"/>
              </w:rPr>
            </w:pPr>
          </w:p>
          <w:p w14:paraId="254416D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Special Terms and Conditions</w:t>
            </w:r>
            <w:r>
              <w:rPr>
                <w:kern w:val="2"/>
              </w:rPr>
              <w:t>: Each</w:t>
            </w:r>
            <w:r w:rsidR="00616BB3">
              <w:rPr>
                <w:kern w:val="2"/>
              </w:rPr>
              <w:t xml:space="preserve"> </w:t>
            </w:r>
            <w:r>
              <w:rPr>
                <w:kern w:val="2"/>
              </w:rPr>
              <w:t>procurement is different, and for each solicitation the special terms and conditions used should be carefully reviewed to ensure that the proper ones are included.  They should be essential to the requirement, protect the interests of the Commonwealth, and assist the offeror in understanding the agency’s intent.</w:t>
            </w:r>
          </w:p>
        </w:tc>
        <w:tc>
          <w:tcPr>
            <w:tcW w:w="360" w:type="dxa"/>
            <w:tcBorders>
              <w:top w:val="single" w:sz="7" w:space="0" w:color="000000"/>
              <w:left w:val="single" w:sz="7" w:space="0" w:color="000000"/>
              <w:bottom w:val="single" w:sz="7" w:space="0" w:color="000000"/>
              <w:right w:val="single" w:sz="7" w:space="0" w:color="000000"/>
            </w:tcBorders>
          </w:tcPr>
          <w:p w14:paraId="402D8103" w14:textId="77777777" w:rsidR="00BD32FF" w:rsidRDefault="00BD32FF" w:rsidP="00BD32FF">
            <w:pPr>
              <w:spacing w:line="120" w:lineRule="exact"/>
              <w:jc w:val="both"/>
              <w:rPr>
                <w:kern w:val="2"/>
              </w:rPr>
            </w:pPr>
          </w:p>
          <w:p w14:paraId="2CBB256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2297E8E5" w14:textId="77777777" w:rsidR="00BD32FF" w:rsidRDefault="00BD32FF" w:rsidP="00BD32FF">
            <w:pPr>
              <w:spacing w:line="120" w:lineRule="exact"/>
              <w:rPr>
                <w:kern w:val="2"/>
              </w:rPr>
            </w:pPr>
          </w:p>
          <w:p w14:paraId="38CE5D4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3D191D35" w14:textId="77777777" w:rsidTr="00B02F71">
        <w:tc>
          <w:tcPr>
            <w:tcW w:w="720" w:type="dxa"/>
            <w:tcBorders>
              <w:top w:val="single" w:sz="7" w:space="0" w:color="000000"/>
              <w:left w:val="single" w:sz="7" w:space="0" w:color="000000"/>
              <w:bottom w:val="single" w:sz="7" w:space="0" w:color="000000"/>
              <w:right w:val="single" w:sz="7" w:space="0" w:color="000000"/>
            </w:tcBorders>
          </w:tcPr>
          <w:p w14:paraId="6A0DD1DC" w14:textId="77777777" w:rsidR="00BD32FF" w:rsidRDefault="00BD32FF" w:rsidP="00BD32FF">
            <w:pPr>
              <w:spacing w:line="120" w:lineRule="exact"/>
              <w:jc w:val="both"/>
              <w:rPr>
                <w:kern w:val="2"/>
              </w:rPr>
            </w:pPr>
            <w:bookmarkStart w:id="71" w:name="_Hlk143941516"/>
          </w:p>
          <w:p w14:paraId="2F38DFF5" w14:textId="4F8C0C14"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33F47739" w14:textId="77777777" w:rsidR="00BD32FF" w:rsidRDefault="00BD32FF" w:rsidP="00BD32FF">
            <w:pPr>
              <w:spacing w:line="120" w:lineRule="exact"/>
              <w:jc w:val="both"/>
              <w:rPr>
                <w:kern w:val="2"/>
              </w:rPr>
            </w:pPr>
          </w:p>
          <w:p w14:paraId="448E888B" w14:textId="5E89FFD1"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bookmarkStart w:id="72" w:name="_Hlk142386353"/>
            <w:r>
              <w:rPr>
                <w:kern w:val="2"/>
                <w:u w:val="single"/>
              </w:rPr>
              <w:t>Evaluation Criteria</w:t>
            </w:r>
            <w:r>
              <w:rPr>
                <w:kern w:val="2"/>
              </w:rPr>
              <w:t xml:space="preserve">: The evaluation criteria must be stated in the solicitation, and be based on the requirements stated therein. Typical evaluation criteria include price, approach to the work, experience and qualifications of offerors. </w:t>
            </w:r>
            <w:r w:rsidR="00271453">
              <w:rPr>
                <w:kern w:val="2"/>
              </w:rPr>
              <w:t xml:space="preserve">Indicate in the RFP </w:t>
            </w:r>
            <w:r w:rsidR="00D65A35">
              <w:rPr>
                <w:kern w:val="2"/>
              </w:rPr>
              <w:t xml:space="preserve"> that</w:t>
            </w:r>
            <w:r w:rsidR="00271453">
              <w:rPr>
                <w:kern w:val="2"/>
              </w:rPr>
              <w:t xml:space="preserve"> a numerical scoring system will be used in the evaluation of the proposal.  </w:t>
            </w:r>
            <w:r>
              <w:rPr>
                <w:kern w:val="2"/>
              </w:rPr>
              <w:t xml:space="preserve"> The weights assigned to each criteria must be either included in the RFP or posted prior to receipt of proposals.</w:t>
            </w:r>
            <w:bookmarkEnd w:id="72"/>
          </w:p>
        </w:tc>
        <w:tc>
          <w:tcPr>
            <w:tcW w:w="360" w:type="dxa"/>
            <w:tcBorders>
              <w:top w:val="single" w:sz="7" w:space="0" w:color="000000"/>
              <w:left w:val="single" w:sz="7" w:space="0" w:color="000000"/>
              <w:bottom w:val="single" w:sz="7" w:space="0" w:color="000000"/>
              <w:right w:val="single" w:sz="7" w:space="0" w:color="000000"/>
            </w:tcBorders>
          </w:tcPr>
          <w:p w14:paraId="2B19173C" w14:textId="77777777" w:rsidR="00BD32FF" w:rsidRDefault="00BD32FF" w:rsidP="00BD32FF">
            <w:pPr>
              <w:spacing w:line="120" w:lineRule="exact"/>
              <w:jc w:val="both"/>
              <w:rPr>
                <w:kern w:val="2"/>
              </w:rPr>
            </w:pPr>
          </w:p>
          <w:p w14:paraId="7C9D315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357B8B16" w14:textId="77777777" w:rsidR="00BD32FF" w:rsidRDefault="00BD32FF" w:rsidP="00BD32FF">
            <w:pPr>
              <w:spacing w:line="120" w:lineRule="exact"/>
              <w:rPr>
                <w:kern w:val="2"/>
              </w:rPr>
            </w:pPr>
          </w:p>
          <w:p w14:paraId="5F939DC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Evaluation criteria weights (if not included in the RFP)</w:t>
            </w:r>
          </w:p>
        </w:tc>
      </w:tr>
      <w:bookmarkEnd w:id="71"/>
      <w:tr w:rsidR="00BD32FF" w14:paraId="7245669F" w14:textId="77777777" w:rsidTr="00B02F71">
        <w:tc>
          <w:tcPr>
            <w:tcW w:w="720" w:type="dxa"/>
            <w:tcBorders>
              <w:top w:val="single" w:sz="7" w:space="0" w:color="000000"/>
              <w:left w:val="single" w:sz="7" w:space="0" w:color="000000"/>
              <w:bottom w:val="single" w:sz="7" w:space="0" w:color="000000"/>
              <w:right w:val="single" w:sz="7" w:space="0" w:color="000000"/>
            </w:tcBorders>
          </w:tcPr>
          <w:p w14:paraId="07825765" w14:textId="269BB57D" w:rsidR="00BD32FF" w:rsidRDefault="00BD32FF" w:rsidP="00BD32FF">
            <w:pPr>
              <w:spacing w:line="120" w:lineRule="exact"/>
              <w:jc w:val="both"/>
              <w:rPr>
                <w:kern w:val="2"/>
              </w:rPr>
            </w:pPr>
          </w:p>
          <w:p w14:paraId="2E5F68B4" w14:textId="083717FD"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1D407EE9" w14:textId="77777777" w:rsidR="00BD32FF" w:rsidRDefault="00BD32FF" w:rsidP="00BD32FF">
            <w:pPr>
              <w:spacing w:line="120" w:lineRule="exact"/>
              <w:jc w:val="both"/>
              <w:rPr>
                <w:kern w:val="2"/>
              </w:rPr>
            </w:pPr>
          </w:p>
          <w:p w14:paraId="4E5168FD" w14:textId="1D6A5CFA" w:rsidR="00BD32FF" w:rsidRDefault="00BD32FF" w:rsidP="00503E9C">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Method of Payment</w:t>
            </w:r>
            <w:r>
              <w:rPr>
                <w:kern w:val="2"/>
              </w:rPr>
              <w:t>: If payment is to be made prior to final acceptance of the service or goods to be provided, the solicitation should set forth the procedure; e.g., progress payments, partial payments, etc.</w:t>
            </w:r>
            <w:r w:rsidR="00A673B5">
              <w:t xml:space="preserve"> The solicitation shall </w:t>
            </w:r>
            <w:r w:rsidR="00503E9C">
              <w:t xml:space="preserve">identify </w:t>
            </w:r>
            <w:r w:rsidR="00A673B5">
              <w:t xml:space="preserve">the </w:t>
            </w:r>
            <w:r w:rsidR="00503E9C">
              <w:t xml:space="preserve">anticipated </w:t>
            </w:r>
            <w:r w:rsidR="00A673B5">
              <w:t>type of payment, e.g. SPCC, check, EDI, etc.</w:t>
            </w:r>
          </w:p>
        </w:tc>
        <w:tc>
          <w:tcPr>
            <w:tcW w:w="360" w:type="dxa"/>
            <w:tcBorders>
              <w:top w:val="single" w:sz="7" w:space="0" w:color="000000"/>
              <w:left w:val="single" w:sz="7" w:space="0" w:color="000000"/>
              <w:bottom w:val="single" w:sz="7" w:space="0" w:color="000000"/>
              <w:right w:val="single" w:sz="7" w:space="0" w:color="000000"/>
            </w:tcBorders>
          </w:tcPr>
          <w:p w14:paraId="2435A288" w14:textId="77777777" w:rsidR="00BD32FF" w:rsidRDefault="00BD32FF" w:rsidP="00BD32FF">
            <w:pPr>
              <w:spacing w:line="120" w:lineRule="exact"/>
              <w:jc w:val="both"/>
              <w:rPr>
                <w:kern w:val="2"/>
              </w:rPr>
            </w:pPr>
          </w:p>
          <w:p w14:paraId="38A8EF1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43E9C563" w14:textId="77777777" w:rsidR="00BD32FF" w:rsidRDefault="00BD32FF" w:rsidP="00BD32FF">
            <w:pPr>
              <w:spacing w:line="120" w:lineRule="exact"/>
              <w:rPr>
                <w:kern w:val="2"/>
              </w:rPr>
            </w:pPr>
          </w:p>
          <w:p w14:paraId="7A4633F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66E28B0F" w14:textId="77777777" w:rsidTr="00B02F71">
        <w:tc>
          <w:tcPr>
            <w:tcW w:w="720" w:type="dxa"/>
            <w:tcBorders>
              <w:top w:val="single" w:sz="7" w:space="0" w:color="000000"/>
              <w:left w:val="single" w:sz="7" w:space="0" w:color="000000"/>
              <w:bottom w:val="single" w:sz="7" w:space="0" w:color="000000"/>
              <w:right w:val="single" w:sz="7" w:space="0" w:color="000000"/>
            </w:tcBorders>
          </w:tcPr>
          <w:p w14:paraId="6B7EC963" w14:textId="77777777" w:rsidR="00BD32FF" w:rsidRDefault="00BD32FF" w:rsidP="00BD32FF">
            <w:pPr>
              <w:spacing w:line="120" w:lineRule="exact"/>
              <w:jc w:val="both"/>
              <w:rPr>
                <w:kern w:val="2"/>
              </w:rPr>
            </w:pPr>
          </w:p>
          <w:p w14:paraId="7A00BCE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095B869F" w14:textId="77777777" w:rsidR="00BD32FF" w:rsidRDefault="00BD32FF" w:rsidP="00BD32FF">
            <w:pPr>
              <w:spacing w:line="120" w:lineRule="exact"/>
              <w:jc w:val="both"/>
              <w:rPr>
                <w:kern w:val="2"/>
              </w:rPr>
            </w:pPr>
          </w:p>
          <w:p w14:paraId="174824C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References</w:t>
            </w:r>
            <w:r>
              <w:rPr>
                <w:kern w:val="2"/>
              </w:rPr>
              <w:t>: If references are required, the number and type should be specified in the solicitation, and those listed should be checked.</w:t>
            </w:r>
          </w:p>
        </w:tc>
        <w:tc>
          <w:tcPr>
            <w:tcW w:w="360" w:type="dxa"/>
            <w:tcBorders>
              <w:top w:val="single" w:sz="7" w:space="0" w:color="000000"/>
              <w:left w:val="single" w:sz="7" w:space="0" w:color="000000"/>
              <w:bottom w:val="single" w:sz="7" w:space="0" w:color="000000"/>
              <w:right w:val="single" w:sz="7" w:space="0" w:color="000000"/>
            </w:tcBorders>
          </w:tcPr>
          <w:p w14:paraId="45B6D349" w14:textId="77777777" w:rsidR="00BD32FF" w:rsidRDefault="00BD32FF" w:rsidP="00BD32FF">
            <w:pPr>
              <w:spacing w:line="120" w:lineRule="exact"/>
              <w:jc w:val="both"/>
              <w:rPr>
                <w:kern w:val="2"/>
              </w:rPr>
            </w:pPr>
          </w:p>
          <w:p w14:paraId="11D462D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1BE0012F" w14:textId="77777777" w:rsidR="00BD32FF" w:rsidRDefault="00BD32FF" w:rsidP="00BD32FF">
            <w:pPr>
              <w:spacing w:line="120" w:lineRule="exact"/>
              <w:rPr>
                <w:kern w:val="2"/>
              </w:rPr>
            </w:pPr>
          </w:p>
          <w:p w14:paraId="7B9A3B5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Results of Reference Checks (if requested)</w:t>
            </w:r>
          </w:p>
        </w:tc>
      </w:tr>
      <w:tr w:rsidR="00BD32FF" w:rsidRPr="00E87528" w14:paraId="6D578311" w14:textId="77777777" w:rsidTr="00B02F71">
        <w:trPr>
          <w:trHeight w:val="181"/>
        </w:trPr>
        <w:tc>
          <w:tcPr>
            <w:tcW w:w="10080" w:type="dxa"/>
            <w:gridSpan w:val="4"/>
            <w:tcBorders>
              <w:top w:val="single" w:sz="7" w:space="0" w:color="000000"/>
              <w:bottom w:val="single" w:sz="7" w:space="0" w:color="000000"/>
            </w:tcBorders>
          </w:tcPr>
          <w:p w14:paraId="1BFDA960" w14:textId="77777777" w:rsidR="00BD32FF" w:rsidRPr="00E87528"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sz w:val="4"/>
                <w:szCs w:val="4"/>
              </w:rPr>
            </w:pPr>
          </w:p>
        </w:tc>
      </w:tr>
      <w:tr w:rsidR="00BD32FF" w14:paraId="0826191E" w14:textId="77777777" w:rsidTr="00B02F71">
        <w:tc>
          <w:tcPr>
            <w:tcW w:w="10080" w:type="dxa"/>
            <w:gridSpan w:val="4"/>
            <w:tcBorders>
              <w:top w:val="single" w:sz="7" w:space="0" w:color="000000"/>
              <w:left w:val="single" w:sz="7" w:space="0" w:color="000000"/>
              <w:bottom w:val="single" w:sz="7" w:space="0" w:color="000000"/>
              <w:right w:val="single" w:sz="7" w:space="0" w:color="000000"/>
            </w:tcBorders>
          </w:tcPr>
          <w:p w14:paraId="514C100C" w14:textId="77777777" w:rsidR="00BD32FF" w:rsidRDefault="00BD32FF" w:rsidP="00BD32FF">
            <w:pPr>
              <w:spacing w:line="120" w:lineRule="exact"/>
              <w:jc w:val="both"/>
              <w:rPr>
                <w:kern w:val="2"/>
              </w:rPr>
            </w:pPr>
            <w:bookmarkStart w:id="73" w:name="_Hlk143178547"/>
          </w:p>
          <w:p w14:paraId="6E10735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b/>
                <w:kern w:val="2"/>
              </w:rPr>
              <w:t>Pre-award, Receipt &amp; Evaluation, and Post-Award</w:t>
            </w:r>
          </w:p>
        </w:tc>
      </w:tr>
      <w:tr w:rsidR="00BD32FF" w14:paraId="7526F982" w14:textId="77777777" w:rsidTr="00B02F71">
        <w:trPr>
          <w:trHeight w:val="460"/>
        </w:trPr>
        <w:tc>
          <w:tcPr>
            <w:tcW w:w="720" w:type="dxa"/>
            <w:tcBorders>
              <w:top w:val="single" w:sz="7" w:space="0" w:color="000000"/>
              <w:left w:val="single" w:sz="7" w:space="0" w:color="000000"/>
              <w:bottom w:val="single" w:sz="7" w:space="0" w:color="000000"/>
              <w:right w:val="single" w:sz="7" w:space="0" w:color="000000"/>
            </w:tcBorders>
          </w:tcPr>
          <w:p w14:paraId="389E4A13" w14:textId="77777777" w:rsidR="00BD32FF" w:rsidRDefault="00BD32FF" w:rsidP="00BD32FF">
            <w:pPr>
              <w:spacing w:line="120" w:lineRule="exact"/>
              <w:jc w:val="both"/>
              <w:rPr>
                <w:kern w:val="2"/>
              </w:rPr>
            </w:pPr>
          </w:p>
          <w:p w14:paraId="2B8C7AE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7" w:space="0" w:color="000000"/>
              <w:left w:val="single" w:sz="7" w:space="0" w:color="000000"/>
              <w:bottom w:val="single" w:sz="7" w:space="0" w:color="000000"/>
              <w:right w:val="single" w:sz="7" w:space="0" w:color="000000"/>
            </w:tcBorders>
          </w:tcPr>
          <w:p w14:paraId="47535B50" w14:textId="77777777" w:rsidR="00BD32FF" w:rsidRDefault="00BD32FF" w:rsidP="00BD32FF">
            <w:pPr>
              <w:spacing w:line="120" w:lineRule="exact"/>
              <w:jc w:val="both"/>
              <w:rPr>
                <w:kern w:val="2"/>
              </w:rPr>
            </w:pPr>
          </w:p>
          <w:p w14:paraId="63E2E7C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Evaluation Committee:</w:t>
            </w:r>
            <w:r>
              <w:rPr>
                <w:kern w:val="2"/>
              </w:rPr>
              <w:t xml:space="preserve"> Proposal Evaluation Committee is identified.</w:t>
            </w:r>
          </w:p>
        </w:tc>
        <w:tc>
          <w:tcPr>
            <w:tcW w:w="360" w:type="dxa"/>
            <w:tcBorders>
              <w:top w:val="single" w:sz="7" w:space="0" w:color="000000"/>
              <w:left w:val="single" w:sz="7" w:space="0" w:color="000000"/>
              <w:bottom w:val="single" w:sz="7" w:space="0" w:color="000000"/>
              <w:right w:val="single" w:sz="7" w:space="0" w:color="000000"/>
            </w:tcBorders>
          </w:tcPr>
          <w:p w14:paraId="12E27D5C" w14:textId="77777777" w:rsidR="00BD32FF" w:rsidRDefault="00BD32FF" w:rsidP="00BD32FF">
            <w:pPr>
              <w:spacing w:line="120" w:lineRule="exact"/>
              <w:jc w:val="both"/>
              <w:rPr>
                <w:kern w:val="2"/>
              </w:rPr>
            </w:pPr>
          </w:p>
          <w:p w14:paraId="15EFF18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left w:val="single" w:sz="7" w:space="0" w:color="000000"/>
              <w:bottom w:val="single" w:sz="7" w:space="0" w:color="000000"/>
              <w:right w:val="single" w:sz="7" w:space="0" w:color="000000"/>
            </w:tcBorders>
          </w:tcPr>
          <w:p w14:paraId="3111062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Names of Evaluation Committee</w:t>
            </w:r>
          </w:p>
        </w:tc>
      </w:tr>
    </w:tbl>
    <w:p w14:paraId="733EF885" w14:textId="44EB9917" w:rsidR="00AC456B" w:rsidRDefault="00AC456B">
      <w:r>
        <w:br w:type="page"/>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720"/>
        <w:gridCol w:w="7020"/>
        <w:gridCol w:w="360"/>
        <w:gridCol w:w="1980"/>
      </w:tblGrid>
      <w:tr w:rsidR="00BD32FF" w14:paraId="7D63CF2F" w14:textId="77777777">
        <w:trPr>
          <w:trHeight w:val="1048"/>
        </w:trPr>
        <w:tc>
          <w:tcPr>
            <w:tcW w:w="720" w:type="dxa"/>
          </w:tcPr>
          <w:p w14:paraId="51D0EFBD" w14:textId="4AB84510" w:rsidR="00BD32FF" w:rsidRDefault="00BD32FF" w:rsidP="00BD32FF">
            <w:pPr>
              <w:spacing w:line="120" w:lineRule="exact"/>
              <w:jc w:val="both"/>
              <w:rPr>
                <w:kern w:val="2"/>
              </w:rPr>
            </w:pPr>
          </w:p>
          <w:p w14:paraId="578A1561" w14:textId="77777777" w:rsidR="00BD32FF" w:rsidRDefault="004E0333"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noProof/>
                <w:kern w:val="2"/>
              </w:rPr>
              <mc:AlternateContent>
                <mc:Choice Requires="wps">
                  <w:drawing>
                    <wp:anchor distT="4294967294" distB="4294967294" distL="114298" distR="114298" simplePos="0" relativeHeight="251658448" behindDoc="0" locked="0" layoutInCell="1" allowOverlap="1" wp14:anchorId="13414B66" wp14:editId="2C3D9A60">
                      <wp:simplePos x="0" y="0"/>
                      <wp:positionH relativeFrom="column">
                        <wp:posOffset>-469266</wp:posOffset>
                      </wp:positionH>
                      <wp:positionV relativeFrom="paragraph">
                        <wp:posOffset>-1</wp:posOffset>
                      </wp:positionV>
                      <wp:extent cx="0" cy="0"/>
                      <wp:effectExtent l="0" t="0" r="0" b="0"/>
                      <wp:wrapNone/>
                      <wp:docPr id="2309"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1F803" id="Line 402" o:spid="_x0000_s1026" style="position:absolute;z-index:25165844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36.95pt,0" to="-36.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">
                      <v:stroke endarrow="block"/>
                    </v:line>
                  </w:pict>
                </mc:Fallback>
              </mc:AlternateContent>
            </w:r>
          </w:p>
        </w:tc>
        <w:tc>
          <w:tcPr>
            <w:tcW w:w="7020" w:type="dxa"/>
          </w:tcPr>
          <w:p w14:paraId="6762FD68" w14:textId="6809D8F5" w:rsidR="00BD32FF" w:rsidRPr="00756AB6" w:rsidRDefault="00234410" w:rsidP="00EF5D4C">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756AB6">
              <w:rPr>
                <w:kern w:val="2"/>
                <w:u w:val="single"/>
              </w:rPr>
              <w:t>Offerors List</w:t>
            </w:r>
            <w:r w:rsidRPr="00756AB6">
              <w:rPr>
                <w:kern w:val="2"/>
              </w:rPr>
              <w:t xml:space="preserve">:  </w:t>
            </w:r>
            <w:r w:rsidR="00B475DC" w:rsidRPr="00756AB6">
              <w:rPr>
                <w:kern w:val="2"/>
              </w:rPr>
              <w:t xml:space="preserve">Solicit a </w:t>
            </w:r>
            <w:r w:rsidR="00575EF3">
              <w:rPr>
                <w:kern w:val="2"/>
              </w:rPr>
              <w:t xml:space="preserve">list of </w:t>
            </w:r>
            <w:r w:rsidR="003570A7" w:rsidRPr="00756AB6">
              <w:rPr>
                <w:kern w:val="2"/>
              </w:rPr>
              <w:t>sources per 7.2g.</w:t>
            </w:r>
            <w:r w:rsidR="00B475DC" w:rsidRPr="00756AB6">
              <w:t xml:space="preserve"> </w:t>
            </w:r>
            <w:r w:rsidRPr="00756AB6">
              <w:t xml:space="preserve">Note which vendors are </w:t>
            </w:r>
            <w:r w:rsidR="007A7A77" w:rsidRPr="00756AB6">
              <w:t>DSBSD</w:t>
            </w:r>
            <w:r w:rsidRPr="00756AB6">
              <w:t>-certified small businesses</w:t>
            </w:r>
          </w:p>
        </w:tc>
        <w:tc>
          <w:tcPr>
            <w:tcW w:w="360" w:type="dxa"/>
          </w:tcPr>
          <w:p w14:paraId="5BA07072" w14:textId="77777777" w:rsidR="00BD32FF" w:rsidRDefault="00BD32FF" w:rsidP="00BD32FF">
            <w:pPr>
              <w:spacing w:line="120" w:lineRule="exact"/>
              <w:jc w:val="both"/>
              <w:rPr>
                <w:kern w:val="2"/>
              </w:rPr>
            </w:pPr>
          </w:p>
          <w:p w14:paraId="3506B44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5D400DF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sidRPr="002D0649">
              <w:rPr>
                <w:kern w:val="2"/>
              </w:rPr>
              <w:t>Offerors List:  Name, addresses of Offerors Solicited</w:t>
            </w:r>
          </w:p>
        </w:tc>
      </w:tr>
      <w:tr w:rsidR="00BD32FF" w14:paraId="5C3ECCF5" w14:textId="77777777">
        <w:tc>
          <w:tcPr>
            <w:tcW w:w="720" w:type="dxa"/>
          </w:tcPr>
          <w:p w14:paraId="791028D8" w14:textId="77777777" w:rsidR="00BD32FF" w:rsidRDefault="00BD32FF" w:rsidP="00BD32FF">
            <w:pPr>
              <w:spacing w:line="120" w:lineRule="exact"/>
              <w:jc w:val="both"/>
              <w:rPr>
                <w:kern w:val="2"/>
              </w:rPr>
            </w:pPr>
          </w:p>
          <w:p w14:paraId="7BFBE08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08E170D7" w14:textId="77777777" w:rsidR="00BD32FF" w:rsidRDefault="00BD32FF" w:rsidP="00BD32FF">
            <w:pPr>
              <w:spacing w:line="120" w:lineRule="exact"/>
              <w:jc w:val="both"/>
              <w:rPr>
                <w:kern w:val="2"/>
              </w:rPr>
            </w:pPr>
          </w:p>
          <w:p w14:paraId="689A7784" w14:textId="77777777" w:rsidR="009250DE" w:rsidRDefault="00BD32FF" w:rsidP="009250DE">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Pr>
                <w:kern w:val="2"/>
                <w:u w:val="single"/>
              </w:rPr>
              <w:t>Public Notice</w:t>
            </w:r>
            <w:r>
              <w:rPr>
                <w:kern w:val="2"/>
              </w:rPr>
              <w:t xml:space="preserve">: Public notice of the solicitation is required at least ten (10) days prior to the date set for receipt of proposals by posting </w:t>
            </w:r>
            <w:r w:rsidR="009B617B">
              <w:rPr>
                <w:kern w:val="2"/>
              </w:rPr>
              <w:t>i</w:t>
            </w:r>
            <w:r>
              <w:rPr>
                <w:kern w:val="2"/>
              </w:rPr>
              <w:t xml:space="preserve">n </w:t>
            </w:r>
            <w:r w:rsidR="005C6C70">
              <w:rPr>
                <w:kern w:val="2"/>
              </w:rPr>
              <w:t>eVA and</w:t>
            </w:r>
            <w:r>
              <w:rPr>
                <w:kern w:val="2"/>
              </w:rPr>
              <w:t xml:space="preserve"> </w:t>
            </w:r>
            <w:r w:rsidR="00890359">
              <w:rPr>
                <w:kern w:val="2"/>
              </w:rPr>
              <w:t>may be published</w:t>
            </w:r>
            <w:r>
              <w:rPr>
                <w:kern w:val="2"/>
              </w:rPr>
              <w:t xml:space="preserve"> in a newspaper of general circulation in the area in which the contract is to be performed.  Notices may also be posted in other locations (see 3.1</w:t>
            </w:r>
            <w:r w:rsidR="007B71C3">
              <w:rPr>
                <w:kern w:val="2"/>
              </w:rPr>
              <w:t>9</w:t>
            </w:r>
            <w:r>
              <w:rPr>
                <w:kern w:val="2"/>
              </w:rPr>
              <w:t>).</w:t>
            </w:r>
            <w:r w:rsidR="009250DE">
              <w:rPr>
                <w:kern w:val="2"/>
              </w:rPr>
              <w:t xml:space="preserve">  </w:t>
            </w:r>
            <w:r w:rsidR="009250DE">
              <w:t>The solicitation shall also provide an option for suppliers to respond electronically in eVA unless an exemption has been granted by the Director of DGS or his designee.</w:t>
            </w:r>
          </w:p>
          <w:p w14:paraId="4BB29AD5" w14:textId="08E7F36D" w:rsidR="00BD32FF" w:rsidRDefault="00BD32FF" w:rsidP="009B617B">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360" w:type="dxa"/>
          </w:tcPr>
          <w:p w14:paraId="1DEAB619" w14:textId="77777777" w:rsidR="00BD32FF" w:rsidRDefault="00BD32FF" w:rsidP="00BD32FF">
            <w:pPr>
              <w:spacing w:line="120" w:lineRule="exact"/>
              <w:jc w:val="both"/>
              <w:rPr>
                <w:kern w:val="2"/>
              </w:rPr>
            </w:pPr>
          </w:p>
          <w:p w14:paraId="505892F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710A8B7B" w14:textId="77777777" w:rsidR="00BD32FF" w:rsidRDefault="00BD32FF" w:rsidP="00BD32FF">
            <w:pPr>
              <w:spacing w:line="120" w:lineRule="exact"/>
              <w:rPr>
                <w:kern w:val="2"/>
              </w:rPr>
            </w:pPr>
          </w:p>
          <w:p w14:paraId="3C95DCA7" w14:textId="738F8BC2" w:rsidR="00BD32FF" w:rsidRDefault="00890359" w:rsidP="009B617B">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kern w:val="2"/>
              </w:rPr>
            </w:pPr>
            <w:r>
              <w:rPr>
                <w:kern w:val="2"/>
              </w:rPr>
              <w:t>P</w:t>
            </w:r>
            <w:r w:rsidR="00BD32FF">
              <w:rPr>
                <w:kern w:val="2"/>
              </w:rPr>
              <w:t xml:space="preserve">osted notice of solicitation in </w:t>
            </w:r>
            <w:r w:rsidR="009B617B">
              <w:rPr>
                <w:kern w:val="2"/>
              </w:rPr>
              <w:t>eVA</w:t>
            </w:r>
          </w:p>
        </w:tc>
      </w:tr>
      <w:bookmarkEnd w:id="73"/>
      <w:tr w:rsidR="00BD32FF" w14:paraId="7ECB79C4" w14:textId="77777777">
        <w:tc>
          <w:tcPr>
            <w:tcW w:w="720" w:type="dxa"/>
          </w:tcPr>
          <w:p w14:paraId="7049A81F" w14:textId="77777777" w:rsidR="00BD32FF" w:rsidRDefault="00BD32FF" w:rsidP="00BD32FF">
            <w:pPr>
              <w:spacing w:line="120" w:lineRule="exact"/>
              <w:jc w:val="both"/>
              <w:rPr>
                <w:kern w:val="2"/>
              </w:rPr>
            </w:pPr>
          </w:p>
          <w:p w14:paraId="54C3944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6E1CAB6E" w14:textId="77777777" w:rsidR="00BD32FF" w:rsidRDefault="00BD32FF" w:rsidP="00BD32FF">
            <w:pPr>
              <w:spacing w:line="120" w:lineRule="exact"/>
              <w:jc w:val="both"/>
              <w:rPr>
                <w:kern w:val="2"/>
              </w:rPr>
            </w:pPr>
          </w:p>
          <w:p w14:paraId="5CE97EE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Solicitation:</w:t>
            </w:r>
            <w:r>
              <w:rPr>
                <w:kern w:val="2"/>
              </w:rPr>
              <w:t xml:space="preserve"> The original RFP.  After the award, remove excess copies of the solicitation and keep the original RFP as issued as a permanent record in the file.</w:t>
            </w:r>
          </w:p>
        </w:tc>
        <w:tc>
          <w:tcPr>
            <w:tcW w:w="360" w:type="dxa"/>
          </w:tcPr>
          <w:p w14:paraId="04B6BCD7" w14:textId="77777777" w:rsidR="00BD32FF" w:rsidRDefault="00BD32FF" w:rsidP="00BD32FF">
            <w:pPr>
              <w:spacing w:line="120" w:lineRule="exact"/>
              <w:jc w:val="both"/>
              <w:rPr>
                <w:kern w:val="2"/>
              </w:rPr>
            </w:pPr>
          </w:p>
          <w:p w14:paraId="717731C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04BECAC3" w14:textId="77777777" w:rsidR="00BD32FF" w:rsidRDefault="00BD32FF" w:rsidP="00BD32FF">
            <w:pPr>
              <w:spacing w:line="120" w:lineRule="exact"/>
              <w:rPr>
                <w:kern w:val="2"/>
              </w:rPr>
            </w:pPr>
          </w:p>
          <w:p w14:paraId="2675585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Original solicitation</w:t>
            </w:r>
          </w:p>
        </w:tc>
      </w:tr>
      <w:tr w:rsidR="00BD32FF" w14:paraId="331F90CE" w14:textId="77777777">
        <w:tc>
          <w:tcPr>
            <w:tcW w:w="720" w:type="dxa"/>
          </w:tcPr>
          <w:p w14:paraId="5F0B44D2" w14:textId="77777777" w:rsidR="00BD32FF" w:rsidRDefault="00BD32FF" w:rsidP="00BD32FF">
            <w:pPr>
              <w:spacing w:line="120" w:lineRule="exact"/>
              <w:jc w:val="both"/>
              <w:rPr>
                <w:kern w:val="2"/>
              </w:rPr>
            </w:pPr>
          </w:p>
          <w:p w14:paraId="4E5C066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3B6F7125" w14:textId="77777777" w:rsidR="00BD32FF" w:rsidRDefault="00BD32FF" w:rsidP="00BD32FF">
            <w:pPr>
              <w:spacing w:line="120" w:lineRule="exact"/>
              <w:jc w:val="both"/>
              <w:rPr>
                <w:kern w:val="2"/>
              </w:rPr>
            </w:pPr>
          </w:p>
          <w:p w14:paraId="3D54615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Addenda:</w:t>
            </w:r>
            <w:r>
              <w:rPr>
                <w:kern w:val="2"/>
              </w:rPr>
              <w:t xml:space="preserve"> Any changes to the original solicitation must be made by written addendum, sent to each offeror solicited, or each offeror who attended a mandatory preproposal conference.  A copy of all addenda issued must be uploaded to the DGS/DPS eVA web site and maintained in the file.</w:t>
            </w:r>
          </w:p>
        </w:tc>
        <w:tc>
          <w:tcPr>
            <w:tcW w:w="360" w:type="dxa"/>
          </w:tcPr>
          <w:p w14:paraId="6927630E" w14:textId="77777777" w:rsidR="00BD32FF" w:rsidRDefault="00BD32FF" w:rsidP="00BD32FF">
            <w:pPr>
              <w:spacing w:line="120" w:lineRule="exact"/>
              <w:jc w:val="both"/>
              <w:rPr>
                <w:kern w:val="2"/>
              </w:rPr>
            </w:pPr>
          </w:p>
          <w:p w14:paraId="270FF41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2A14E92F" w14:textId="77777777" w:rsidR="00BD32FF" w:rsidRDefault="00BD32FF" w:rsidP="00BD32FF">
            <w:pPr>
              <w:spacing w:line="120" w:lineRule="exact"/>
              <w:rPr>
                <w:kern w:val="2"/>
              </w:rPr>
            </w:pPr>
          </w:p>
          <w:p w14:paraId="7F42721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Addenda</w:t>
            </w:r>
          </w:p>
        </w:tc>
      </w:tr>
      <w:tr w:rsidR="00BD32FF" w14:paraId="2EFE69DD" w14:textId="77777777">
        <w:tc>
          <w:tcPr>
            <w:tcW w:w="720" w:type="dxa"/>
          </w:tcPr>
          <w:p w14:paraId="5D030E5E" w14:textId="77777777" w:rsidR="00BD32FF" w:rsidRDefault="00BD32FF" w:rsidP="00BD32FF">
            <w:pPr>
              <w:spacing w:line="120" w:lineRule="exact"/>
              <w:jc w:val="both"/>
              <w:rPr>
                <w:kern w:val="2"/>
              </w:rPr>
            </w:pPr>
          </w:p>
          <w:p w14:paraId="594B1CB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31988566" w14:textId="77777777" w:rsidR="00BD32FF" w:rsidRDefault="00BD32FF" w:rsidP="00BD32FF">
            <w:pPr>
              <w:spacing w:line="120" w:lineRule="exact"/>
              <w:jc w:val="both"/>
              <w:rPr>
                <w:kern w:val="2"/>
              </w:rPr>
            </w:pPr>
          </w:p>
          <w:p w14:paraId="43425E6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Questions/Responses:</w:t>
            </w:r>
            <w:r>
              <w:rPr>
                <w:kern w:val="2"/>
              </w:rPr>
              <w:t xml:space="preserve"> Answers to questions from potential offerors should be shared with all offeror’s who attended a mandatory preproposal conference or who were included on the list of offeror’s solicited.</w:t>
            </w:r>
          </w:p>
        </w:tc>
        <w:tc>
          <w:tcPr>
            <w:tcW w:w="360" w:type="dxa"/>
          </w:tcPr>
          <w:p w14:paraId="642BEEFA" w14:textId="77777777" w:rsidR="00BD32FF" w:rsidRDefault="00BD32FF" w:rsidP="00BD32FF">
            <w:pPr>
              <w:spacing w:line="120" w:lineRule="exact"/>
              <w:jc w:val="both"/>
              <w:rPr>
                <w:kern w:val="2"/>
              </w:rPr>
            </w:pPr>
          </w:p>
          <w:p w14:paraId="047BE60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20357CE2" w14:textId="77777777" w:rsidR="00BD32FF" w:rsidRDefault="00BD32FF" w:rsidP="00BD32FF">
            <w:pPr>
              <w:spacing w:line="120" w:lineRule="exact"/>
              <w:rPr>
                <w:kern w:val="2"/>
              </w:rPr>
            </w:pPr>
          </w:p>
          <w:p w14:paraId="3F049CC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335F83E0" w14:textId="77777777">
        <w:tc>
          <w:tcPr>
            <w:tcW w:w="720" w:type="dxa"/>
          </w:tcPr>
          <w:p w14:paraId="712FFD47" w14:textId="72C0DC0E" w:rsidR="00BD32FF" w:rsidRDefault="00BD32FF" w:rsidP="00BD32FF">
            <w:pPr>
              <w:spacing w:line="120" w:lineRule="exact"/>
              <w:jc w:val="both"/>
              <w:rPr>
                <w:kern w:val="2"/>
              </w:rPr>
            </w:pPr>
          </w:p>
          <w:p w14:paraId="59147D4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02163F8C" w14:textId="77777777" w:rsidR="00BD32FF" w:rsidRDefault="00BD32FF" w:rsidP="00BD32FF">
            <w:pPr>
              <w:spacing w:line="120" w:lineRule="exact"/>
              <w:jc w:val="both"/>
              <w:rPr>
                <w:kern w:val="2"/>
              </w:rPr>
            </w:pPr>
          </w:p>
          <w:p w14:paraId="2A9086EC" w14:textId="4D5794F7" w:rsidR="00BD32FF" w:rsidRDefault="00BD32FF" w:rsidP="007B71C3">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Proposal Receipt:</w:t>
            </w:r>
            <w:r>
              <w:rPr>
                <w:kern w:val="2"/>
              </w:rPr>
              <w:t xml:space="preserve"> Proposals are closed at the date and time specified in the solicitation.  See 3.</w:t>
            </w:r>
            <w:r w:rsidR="007B71C3">
              <w:rPr>
                <w:kern w:val="2"/>
              </w:rPr>
              <w:t>2</w:t>
            </w:r>
            <w:r>
              <w:rPr>
                <w:kern w:val="2"/>
              </w:rPr>
              <w:t>e.  There is no requirement for a public opening.  Instructions are provided to the evaluation committee. Proposals are checked for missing information.</w:t>
            </w:r>
          </w:p>
        </w:tc>
        <w:tc>
          <w:tcPr>
            <w:tcW w:w="360" w:type="dxa"/>
          </w:tcPr>
          <w:p w14:paraId="0594D3E6" w14:textId="77777777" w:rsidR="00BD32FF" w:rsidRDefault="00BD32FF" w:rsidP="00BD32FF">
            <w:pPr>
              <w:spacing w:line="120" w:lineRule="exact"/>
              <w:jc w:val="both"/>
              <w:rPr>
                <w:kern w:val="2"/>
              </w:rPr>
            </w:pPr>
          </w:p>
          <w:p w14:paraId="3991BF9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27702E65" w14:textId="77777777" w:rsidR="00BD32FF" w:rsidRDefault="00BD32FF" w:rsidP="00BD32FF">
            <w:pPr>
              <w:spacing w:line="120" w:lineRule="exact"/>
              <w:rPr>
                <w:kern w:val="2"/>
              </w:rPr>
            </w:pPr>
          </w:p>
          <w:p w14:paraId="15B09C0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132E690E" w14:textId="77777777">
        <w:tc>
          <w:tcPr>
            <w:tcW w:w="720" w:type="dxa"/>
          </w:tcPr>
          <w:p w14:paraId="72530A74" w14:textId="77777777" w:rsidR="00BD32FF" w:rsidRDefault="00BD32FF" w:rsidP="00BD32FF">
            <w:pPr>
              <w:spacing w:line="120" w:lineRule="exact"/>
              <w:jc w:val="both"/>
              <w:rPr>
                <w:kern w:val="2"/>
              </w:rPr>
            </w:pPr>
          </w:p>
          <w:p w14:paraId="76C4FB6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7DEE6507" w14:textId="77777777" w:rsidR="00BD32FF" w:rsidRDefault="00BD32FF" w:rsidP="00BD32FF">
            <w:pPr>
              <w:spacing w:line="120" w:lineRule="exact"/>
              <w:jc w:val="both"/>
              <w:rPr>
                <w:kern w:val="2"/>
              </w:rPr>
            </w:pPr>
          </w:p>
          <w:p w14:paraId="3DA6B50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Review Proposals:</w:t>
            </w:r>
            <w:r>
              <w:rPr>
                <w:kern w:val="2"/>
              </w:rPr>
              <w:t xml:space="preserve"> Provide detailed written instructions to evaluation committee, outlining specific actions.  Members review proposals against mandatory requirements.  If missing required information, contact offeror.  Allow opportunity for them to provide information. </w:t>
            </w:r>
          </w:p>
        </w:tc>
        <w:tc>
          <w:tcPr>
            <w:tcW w:w="360" w:type="dxa"/>
          </w:tcPr>
          <w:p w14:paraId="3F7CA923" w14:textId="77777777" w:rsidR="00BD32FF" w:rsidRDefault="00BD32FF" w:rsidP="00BD32FF">
            <w:pPr>
              <w:spacing w:line="120" w:lineRule="exact"/>
              <w:jc w:val="both"/>
              <w:rPr>
                <w:kern w:val="2"/>
              </w:rPr>
            </w:pPr>
          </w:p>
          <w:p w14:paraId="2C716F6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16CB3AB4" w14:textId="77777777" w:rsidR="00BD32FF" w:rsidRDefault="00BD32FF" w:rsidP="00BD32FF">
            <w:pPr>
              <w:spacing w:line="120" w:lineRule="exact"/>
              <w:rPr>
                <w:kern w:val="2"/>
              </w:rPr>
            </w:pPr>
          </w:p>
          <w:p w14:paraId="0D97CA0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Copy of each evaluation committee member’s score sheet</w:t>
            </w:r>
          </w:p>
        </w:tc>
      </w:tr>
      <w:tr w:rsidR="00BD32FF" w14:paraId="28648FB1" w14:textId="77777777">
        <w:tc>
          <w:tcPr>
            <w:tcW w:w="720" w:type="dxa"/>
          </w:tcPr>
          <w:p w14:paraId="7680F0E2" w14:textId="5E104285" w:rsidR="00BD32FF" w:rsidRDefault="00BD32FF" w:rsidP="00BD32FF">
            <w:pPr>
              <w:spacing w:line="120" w:lineRule="exact"/>
              <w:jc w:val="both"/>
              <w:rPr>
                <w:kern w:val="2"/>
              </w:rPr>
            </w:pPr>
          </w:p>
          <w:p w14:paraId="4BA6142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3D5FCDFF" w14:textId="77777777" w:rsidR="00BD32FF" w:rsidRDefault="00BD32FF" w:rsidP="00BD32FF">
            <w:pPr>
              <w:spacing w:line="120" w:lineRule="exact"/>
              <w:jc w:val="both"/>
              <w:rPr>
                <w:kern w:val="2"/>
              </w:rPr>
            </w:pPr>
          </w:p>
          <w:p w14:paraId="1F6E817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Review Member Evaluations:</w:t>
            </w:r>
            <w:r>
              <w:rPr>
                <w:kern w:val="2"/>
              </w:rPr>
              <w:t xml:space="preserve"> Schedule conferences as appropriate or necessary.  Conduct reference checks and inspections as required.</w:t>
            </w:r>
          </w:p>
        </w:tc>
        <w:tc>
          <w:tcPr>
            <w:tcW w:w="360" w:type="dxa"/>
          </w:tcPr>
          <w:p w14:paraId="6D694CD4" w14:textId="77777777" w:rsidR="00BD32FF" w:rsidRDefault="00BD32FF" w:rsidP="00BD32FF">
            <w:pPr>
              <w:spacing w:line="120" w:lineRule="exact"/>
              <w:jc w:val="both"/>
              <w:rPr>
                <w:kern w:val="2"/>
              </w:rPr>
            </w:pPr>
          </w:p>
          <w:p w14:paraId="7BB54D5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7565B56F" w14:textId="77777777" w:rsidR="00BD32FF" w:rsidRDefault="00BD32FF" w:rsidP="00BD32FF">
            <w:pPr>
              <w:spacing w:line="120" w:lineRule="exact"/>
              <w:rPr>
                <w:kern w:val="2"/>
              </w:rPr>
            </w:pPr>
          </w:p>
          <w:p w14:paraId="59EE5CA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11A0BD45" w14:textId="77777777">
        <w:tc>
          <w:tcPr>
            <w:tcW w:w="720" w:type="dxa"/>
          </w:tcPr>
          <w:p w14:paraId="34E92ECD" w14:textId="77777777" w:rsidR="00BD32FF" w:rsidRDefault="00BD32FF" w:rsidP="00BD32FF">
            <w:pPr>
              <w:spacing w:line="120" w:lineRule="exact"/>
              <w:jc w:val="both"/>
              <w:rPr>
                <w:kern w:val="2"/>
              </w:rPr>
            </w:pPr>
          </w:p>
          <w:p w14:paraId="70B53C78"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73DDCB2A" w14:textId="77777777" w:rsidR="00BD32FF" w:rsidRDefault="00BD32FF" w:rsidP="00BD32FF">
            <w:pPr>
              <w:spacing w:line="120" w:lineRule="exact"/>
              <w:jc w:val="both"/>
              <w:rPr>
                <w:kern w:val="2"/>
              </w:rPr>
            </w:pPr>
          </w:p>
          <w:p w14:paraId="1EC808F7"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Oral Presentations:</w:t>
            </w:r>
            <w:r>
              <w:rPr>
                <w:kern w:val="2"/>
              </w:rPr>
              <w:t xml:space="preserve"> Schedule oral presentations if they are necessary to clarify any ambiguities or omissions in the proposals.</w:t>
            </w:r>
          </w:p>
        </w:tc>
        <w:tc>
          <w:tcPr>
            <w:tcW w:w="360" w:type="dxa"/>
          </w:tcPr>
          <w:p w14:paraId="7B0CA532" w14:textId="77777777" w:rsidR="00BD32FF" w:rsidRDefault="00BD32FF" w:rsidP="00BD32FF">
            <w:pPr>
              <w:spacing w:line="120" w:lineRule="exact"/>
              <w:jc w:val="both"/>
              <w:rPr>
                <w:kern w:val="2"/>
              </w:rPr>
            </w:pPr>
          </w:p>
          <w:p w14:paraId="2F2A7B9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0BD3C5E5" w14:textId="77777777" w:rsidR="00BD32FF" w:rsidRDefault="00BD32FF" w:rsidP="00BD32FF">
            <w:pPr>
              <w:spacing w:line="120" w:lineRule="exact"/>
              <w:rPr>
                <w:kern w:val="2"/>
              </w:rPr>
            </w:pPr>
          </w:p>
          <w:p w14:paraId="565B8F9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712EACFE" w14:textId="77777777">
        <w:tc>
          <w:tcPr>
            <w:tcW w:w="720" w:type="dxa"/>
          </w:tcPr>
          <w:p w14:paraId="5E89CDFE" w14:textId="77777777" w:rsidR="00BD32FF" w:rsidRDefault="00BD32FF" w:rsidP="00BD32FF">
            <w:pPr>
              <w:spacing w:line="120" w:lineRule="exact"/>
              <w:jc w:val="both"/>
              <w:rPr>
                <w:kern w:val="2"/>
              </w:rPr>
            </w:pPr>
          </w:p>
          <w:p w14:paraId="67B05F8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744D2769" w14:textId="77777777" w:rsidR="00BD32FF" w:rsidRDefault="00BD32FF" w:rsidP="00BD32FF">
            <w:pPr>
              <w:spacing w:line="120" w:lineRule="exact"/>
              <w:jc w:val="both"/>
              <w:rPr>
                <w:kern w:val="2"/>
              </w:rPr>
            </w:pPr>
          </w:p>
          <w:p w14:paraId="4EEDECE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Proposal Evaluation:</w:t>
            </w:r>
            <w:r>
              <w:rPr>
                <w:kern w:val="2"/>
              </w:rPr>
              <w:t xml:space="preserve"> Individual evaluations are prepared and proposals are evaluated based upon the evaluation criteria and weights.</w:t>
            </w:r>
          </w:p>
        </w:tc>
        <w:tc>
          <w:tcPr>
            <w:tcW w:w="360" w:type="dxa"/>
          </w:tcPr>
          <w:p w14:paraId="18A5C983" w14:textId="77777777" w:rsidR="00BD32FF" w:rsidRDefault="00BD32FF" w:rsidP="00BD32FF">
            <w:pPr>
              <w:spacing w:line="120" w:lineRule="exact"/>
              <w:jc w:val="both"/>
              <w:rPr>
                <w:kern w:val="2"/>
              </w:rPr>
            </w:pPr>
          </w:p>
          <w:p w14:paraId="2B30628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7A40E13B" w14:textId="77777777" w:rsidR="00BD32FF" w:rsidRDefault="00BD32FF" w:rsidP="00BD32FF">
            <w:pPr>
              <w:spacing w:line="120" w:lineRule="exact"/>
              <w:rPr>
                <w:kern w:val="2"/>
              </w:rPr>
            </w:pPr>
          </w:p>
          <w:p w14:paraId="260D8ED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35792804" w14:textId="77777777">
        <w:tc>
          <w:tcPr>
            <w:tcW w:w="720" w:type="dxa"/>
          </w:tcPr>
          <w:p w14:paraId="26AF7E04" w14:textId="77777777" w:rsidR="00BD32FF" w:rsidRDefault="00BD32FF" w:rsidP="00BD32FF">
            <w:pPr>
              <w:spacing w:line="120" w:lineRule="exact"/>
              <w:jc w:val="both"/>
              <w:rPr>
                <w:kern w:val="2"/>
              </w:rPr>
            </w:pPr>
          </w:p>
          <w:p w14:paraId="35822F1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5E55D581" w14:textId="77777777" w:rsidR="00BD32FF" w:rsidRDefault="00BD32FF" w:rsidP="00BD32FF">
            <w:pPr>
              <w:spacing w:line="120" w:lineRule="exact"/>
              <w:jc w:val="both"/>
              <w:rPr>
                <w:kern w:val="2"/>
              </w:rPr>
            </w:pPr>
          </w:p>
          <w:p w14:paraId="1DECA6A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Select Offerors and Determine Issues to Negotiate:</w:t>
            </w:r>
            <w:r>
              <w:rPr>
                <w:kern w:val="2"/>
              </w:rPr>
              <w:t xml:space="preserve"> The committee will decide who to negotiate with based upon the logical division in the point spread as determined by the points received on the evaluation score sheets.  The issues to negotiate will be determined by the evaluation committee.</w:t>
            </w:r>
          </w:p>
        </w:tc>
        <w:tc>
          <w:tcPr>
            <w:tcW w:w="360" w:type="dxa"/>
          </w:tcPr>
          <w:p w14:paraId="1AC1567E" w14:textId="77777777" w:rsidR="00BD32FF" w:rsidRDefault="00BD32FF" w:rsidP="00BD32FF">
            <w:pPr>
              <w:spacing w:line="120" w:lineRule="exact"/>
              <w:jc w:val="both"/>
              <w:rPr>
                <w:kern w:val="2"/>
              </w:rPr>
            </w:pPr>
          </w:p>
          <w:p w14:paraId="061FD7C0"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0EA4882A" w14:textId="77777777" w:rsidR="00BD32FF" w:rsidRDefault="00BD32FF" w:rsidP="00BD32FF">
            <w:pPr>
              <w:spacing w:line="120" w:lineRule="exact"/>
              <w:rPr>
                <w:kern w:val="2"/>
              </w:rPr>
            </w:pPr>
          </w:p>
          <w:p w14:paraId="59087B90"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4FFC89A7" w14:textId="77777777">
        <w:tc>
          <w:tcPr>
            <w:tcW w:w="720" w:type="dxa"/>
          </w:tcPr>
          <w:p w14:paraId="04010017" w14:textId="5E521A80" w:rsidR="00BD32FF" w:rsidRDefault="00BD32FF" w:rsidP="00BD32FF">
            <w:pPr>
              <w:spacing w:line="120" w:lineRule="exact"/>
              <w:jc w:val="both"/>
              <w:rPr>
                <w:kern w:val="2"/>
              </w:rPr>
            </w:pPr>
          </w:p>
          <w:p w14:paraId="356D35A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39AFB2C4" w14:textId="77777777" w:rsidR="00BD32FF" w:rsidRDefault="00BD32FF" w:rsidP="00BD32FF">
            <w:pPr>
              <w:spacing w:line="120" w:lineRule="exact"/>
              <w:jc w:val="both"/>
              <w:rPr>
                <w:kern w:val="2"/>
              </w:rPr>
            </w:pPr>
          </w:p>
          <w:p w14:paraId="2469C90B"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Schedule and Conduct Negotiation:</w:t>
            </w:r>
            <w:r>
              <w:rPr>
                <w:kern w:val="2"/>
              </w:rPr>
              <w:t xml:space="preserve"> A record is maintained of the negotiations with each offeror so selected.</w:t>
            </w:r>
          </w:p>
        </w:tc>
        <w:tc>
          <w:tcPr>
            <w:tcW w:w="360" w:type="dxa"/>
          </w:tcPr>
          <w:p w14:paraId="09527B8C" w14:textId="77777777" w:rsidR="00BD32FF" w:rsidRDefault="00BD32FF" w:rsidP="00BD32FF">
            <w:pPr>
              <w:spacing w:line="120" w:lineRule="exact"/>
              <w:jc w:val="both"/>
              <w:rPr>
                <w:kern w:val="2"/>
              </w:rPr>
            </w:pPr>
          </w:p>
          <w:p w14:paraId="3C5A677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733F8C74" w14:textId="77777777" w:rsidR="00BD32FF" w:rsidRDefault="00BD32FF" w:rsidP="00BD32FF">
            <w:pPr>
              <w:spacing w:line="120" w:lineRule="exact"/>
              <w:rPr>
                <w:kern w:val="2"/>
              </w:rPr>
            </w:pPr>
          </w:p>
          <w:p w14:paraId="67FC2AA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Documentation of negotiations.</w:t>
            </w:r>
          </w:p>
        </w:tc>
      </w:tr>
      <w:tr w:rsidR="00BD32FF" w14:paraId="18C5F465" w14:textId="77777777">
        <w:tc>
          <w:tcPr>
            <w:tcW w:w="720" w:type="dxa"/>
          </w:tcPr>
          <w:p w14:paraId="2639AEBA" w14:textId="1920BB0D" w:rsidR="00BD32FF" w:rsidRDefault="00BD32FF" w:rsidP="00BD32FF">
            <w:pPr>
              <w:spacing w:line="120" w:lineRule="exact"/>
              <w:jc w:val="both"/>
              <w:rPr>
                <w:kern w:val="2"/>
              </w:rPr>
            </w:pPr>
          </w:p>
          <w:p w14:paraId="0DF0CDFF" w14:textId="7ED5D81C"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Pr>
          <w:p w14:paraId="6A1B5A7E" w14:textId="77777777" w:rsidR="00BD32FF" w:rsidRDefault="00BD32FF" w:rsidP="00BD32FF">
            <w:pPr>
              <w:spacing w:line="120" w:lineRule="exact"/>
              <w:jc w:val="both"/>
              <w:rPr>
                <w:kern w:val="2"/>
              </w:rPr>
            </w:pPr>
          </w:p>
          <w:p w14:paraId="366B901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Best and Final Offers:</w:t>
            </w:r>
            <w:r>
              <w:rPr>
                <w:kern w:val="2"/>
              </w:rPr>
              <w:t xml:space="preserve"> If it is planned for Best and Final Offers (BAFO’s) to be considered from offerors, then this provision must be made a part of the RFP. If the responses have been scored and a BAFO is received after negotiations, then the affected and previously scored proposal will be rescored with the new information contained in the BAFO being considered.  No further negotiation shall take place with offerors providing BAFO’s. The offeror who has made the best proposal is given the award.</w:t>
            </w:r>
          </w:p>
        </w:tc>
        <w:tc>
          <w:tcPr>
            <w:tcW w:w="360" w:type="dxa"/>
          </w:tcPr>
          <w:p w14:paraId="57833637" w14:textId="77777777" w:rsidR="00BD32FF" w:rsidRDefault="00BD32FF" w:rsidP="00BD32FF">
            <w:pPr>
              <w:spacing w:line="120" w:lineRule="exact"/>
              <w:jc w:val="both"/>
              <w:rPr>
                <w:kern w:val="2"/>
              </w:rPr>
            </w:pPr>
          </w:p>
          <w:p w14:paraId="5FC3CBD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Pr>
          <w:p w14:paraId="757024F0" w14:textId="77777777" w:rsidR="00BD32FF" w:rsidRDefault="00BD32FF" w:rsidP="00BD32FF">
            <w:pPr>
              <w:spacing w:line="120" w:lineRule="exact"/>
              <w:rPr>
                <w:kern w:val="2"/>
              </w:rPr>
            </w:pPr>
          </w:p>
          <w:p w14:paraId="6A45F49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Best and final offers (if requested in the RFP)</w:t>
            </w:r>
          </w:p>
        </w:tc>
      </w:tr>
    </w:tbl>
    <w:p w14:paraId="7D3D737F" w14:textId="35178B26" w:rsidR="00AC456B" w:rsidRDefault="00AC456B">
      <w:r>
        <w:br w:type="page"/>
      </w:r>
    </w:p>
    <w:tbl>
      <w:tblPr>
        <w:tblW w:w="0" w:type="auto"/>
        <w:tblInd w:w="-260" w:type="dxa"/>
        <w:tblLayout w:type="fixed"/>
        <w:tblCellMar>
          <w:left w:w="100" w:type="dxa"/>
          <w:right w:w="100" w:type="dxa"/>
        </w:tblCellMar>
        <w:tblLook w:val="0000" w:firstRow="0" w:lastRow="0" w:firstColumn="0" w:lastColumn="0" w:noHBand="0" w:noVBand="0"/>
      </w:tblPr>
      <w:tblGrid>
        <w:gridCol w:w="720"/>
        <w:gridCol w:w="7020"/>
        <w:gridCol w:w="360"/>
        <w:gridCol w:w="1980"/>
      </w:tblGrid>
      <w:tr w:rsidR="00BD32FF" w14:paraId="1C6B1A49" w14:textId="77777777">
        <w:tc>
          <w:tcPr>
            <w:tcW w:w="720" w:type="dxa"/>
            <w:tcBorders>
              <w:top w:val="single" w:sz="4" w:space="0" w:color="auto"/>
              <w:left w:val="single" w:sz="4" w:space="0" w:color="auto"/>
              <w:bottom w:val="single" w:sz="4" w:space="0" w:color="auto"/>
              <w:right w:val="single" w:sz="4" w:space="0" w:color="auto"/>
            </w:tcBorders>
          </w:tcPr>
          <w:p w14:paraId="3984C0CE" w14:textId="77777777" w:rsidR="00BD32FF" w:rsidRDefault="00BD32FF" w:rsidP="00BD32FF">
            <w:pPr>
              <w:spacing w:line="120" w:lineRule="exact"/>
              <w:jc w:val="both"/>
              <w:rPr>
                <w:kern w:val="2"/>
              </w:rPr>
            </w:pPr>
          </w:p>
          <w:p w14:paraId="34E56771" w14:textId="6EF3FD63"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5FBE3443" w14:textId="77777777" w:rsidR="00BD32FF" w:rsidRDefault="00BD32FF" w:rsidP="00BD32FF">
            <w:pPr>
              <w:spacing w:line="120" w:lineRule="exact"/>
              <w:jc w:val="both"/>
              <w:rPr>
                <w:kern w:val="2"/>
              </w:rPr>
            </w:pPr>
          </w:p>
          <w:p w14:paraId="1EE7E2DB"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Review Insurance Requirement or other Requirements:</w:t>
            </w:r>
            <w:r>
              <w:rPr>
                <w:kern w:val="2"/>
              </w:rPr>
              <w:t xml:space="preserve"> If insurance is required in RFP, </w:t>
            </w:r>
            <w:r w:rsidR="005A1B6E">
              <w:rPr>
                <w:kern w:val="2"/>
              </w:rPr>
              <w:t>the agency</w:t>
            </w:r>
            <w:r>
              <w:rPr>
                <w:kern w:val="2"/>
              </w:rPr>
              <w:t xml:space="preserve"> has the option to request the insurance certificate prior to commencement of work.</w:t>
            </w:r>
          </w:p>
        </w:tc>
        <w:tc>
          <w:tcPr>
            <w:tcW w:w="360" w:type="dxa"/>
            <w:tcBorders>
              <w:top w:val="single" w:sz="4" w:space="0" w:color="auto"/>
              <w:left w:val="single" w:sz="4" w:space="0" w:color="auto"/>
              <w:bottom w:val="single" w:sz="4" w:space="0" w:color="auto"/>
              <w:right w:val="single" w:sz="4" w:space="0" w:color="auto"/>
            </w:tcBorders>
          </w:tcPr>
          <w:p w14:paraId="40F6B058" w14:textId="77777777" w:rsidR="00BD32FF" w:rsidRDefault="00BD32FF" w:rsidP="00BD32FF">
            <w:pPr>
              <w:spacing w:line="120" w:lineRule="exact"/>
              <w:jc w:val="both"/>
              <w:rPr>
                <w:kern w:val="2"/>
              </w:rPr>
            </w:pPr>
          </w:p>
          <w:p w14:paraId="52D7F01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41219CAF" w14:textId="77777777" w:rsidR="00BD32FF" w:rsidRDefault="00BD32FF" w:rsidP="00BD32FF">
            <w:pPr>
              <w:spacing w:line="120" w:lineRule="exact"/>
              <w:rPr>
                <w:kern w:val="2"/>
              </w:rPr>
            </w:pPr>
          </w:p>
          <w:p w14:paraId="4184BD9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0B28C1E8" w14:textId="77777777">
        <w:tc>
          <w:tcPr>
            <w:tcW w:w="720" w:type="dxa"/>
            <w:tcBorders>
              <w:top w:val="single" w:sz="4" w:space="0" w:color="auto"/>
              <w:left w:val="single" w:sz="4" w:space="0" w:color="auto"/>
              <w:bottom w:val="single" w:sz="4" w:space="0" w:color="auto"/>
              <w:right w:val="single" w:sz="4" w:space="0" w:color="auto"/>
            </w:tcBorders>
          </w:tcPr>
          <w:p w14:paraId="53DC2BB9" w14:textId="5F18000E" w:rsidR="00BD32FF" w:rsidRDefault="00BD32FF" w:rsidP="00BD32FF">
            <w:pPr>
              <w:spacing w:line="120" w:lineRule="exact"/>
              <w:jc w:val="both"/>
              <w:rPr>
                <w:kern w:val="2"/>
              </w:rPr>
            </w:pPr>
          </w:p>
          <w:p w14:paraId="408643CE" w14:textId="6A4D9BE1"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79E40961" w14:textId="77777777" w:rsidR="00BD32FF" w:rsidRPr="00AC456B" w:rsidRDefault="00BD32FF" w:rsidP="00BD32FF">
            <w:pPr>
              <w:spacing w:line="120" w:lineRule="exact"/>
              <w:jc w:val="both"/>
              <w:rPr>
                <w:kern w:val="2"/>
              </w:rPr>
            </w:pPr>
          </w:p>
          <w:p w14:paraId="3C48BC62" w14:textId="4023B443" w:rsidR="00BD32FF" w:rsidRPr="00AC456B" w:rsidRDefault="00BD32FF" w:rsidP="001B3379">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Notice of Award or Notice of Intent to Award</w:t>
            </w:r>
            <w:r w:rsidRPr="00AC456B">
              <w:rPr>
                <w:kern w:val="2"/>
              </w:rPr>
              <w:t xml:space="preserve">: </w:t>
            </w:r>
            <w:r w:rsidR="00583EE1">
              <w:rPr>
                <w:kern w:val="2"/>
              </w:rPr>
              <w:t>Prior to award,</w:t>
            </w:r>
            <w:r w:rsidR="0046387E">
              <w:t xml:space="preserve"> </w:t>
            </w:r>
            <w:r w:rsidR="005C4AA3">
              <w:t xml:space="preserve">if a high-risk contract, </w:t>
            </w:r>
            <w:r w:rsidR="00583EE1">
              <w:t>s</w:t>
            </w:r>
            <w:r w:rsidR="0046387E">
              <w:t>ubmit contract for external agency review (</w:t>
            </w:r>
            <w:r w:rsidR="008535B7">
              <w:t xml:space="preserve">see </w:t>
            </w:r>
            <w:r w:rsidR="0046387E">
              <w:t xml:space="preserve">3.1).  </w:t>
            </w:r>
            <w:r w:rsidRPr="00AC456B">
              <w:rPr>
                <w:kern w:val="2"/>
              </w:rPr>
              <w:t xml:space="preserve">Post a Notice of Intent to Award for 10 days </w:t>
            </w:r>
            <w:r w:rsidR="001B3379">
              <w:rPr>
                <w:kern w:val="2"/>
              </w:rPr>
              <w:t>in</w:t>
            </w:r>
            <w:r w:rsidRPr="00AC456B">
              <w:rPr>
                <w:kern w:val="2"/>
              </w:rPr>
              <w:t xml:space="preserve"> </w:t>
            </w:r>
            <w:r w:rsidR="005C6C70" w:rsidRPr="00AC456B">
              <w:rPr>
                <w:kern w:val="2"/>
              </w:rPr>
              <w:t>eVA if</w:t>
            </w:r>
            <w:r w:rsidRPr="00AC456B">
              <w:rPr>
                <w:kern w:val="2"/>
              </w:rPr>
              <w:t xml:space="preserve"> a protest of the award is anticipated; otherwise, issue the Notice of Award.</w:t>
            </w:r>
          </w:p>
        </w:tc>
        <w:tc>
          <w:tcPr>
            <w:tcW w:w="360" w:type="dxa"/>
            <w:tcBorders>
              <w:top w:val="single" w:sz="4" w:space="0" w:color="auto"/>
              <w:left w:val="single" w:sz="4" w:space="0" w:color="auto"/>
              <w:bottom w:val="single" w:sz="4" w:space="0" w:color="auto"/>
              <w:right w:val="single" w:sz="4" w:space="0" w:color="auto"/>
            </w:tcBorders>
          </w:tcPr>
          <w:p w14:paraId="4D6FD60A" w14:textId="77777777" w:rsidR="00BD32FF" w:rsidRPr="00AC456B" w:rsidRDefault="00BD32FF" w:rsidP="00BD32FF">
            <w:pPr>
              <w:spacing w:line="120" w:lineRule="exact"/>
              <w:jc w:val="both"/>
              <w:rPr>
                <w:kern w:val="2"/>
              </w:rPr>
            </w:pPr>
          </w:p>
          <w:p w14:paraId="567320B0"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19B9DEB9" w14:textId="3A7C6CCD" w:rsidR="00BD32FF" w:rsidRPr="00AC456B" w:rsidRDefault="00BD32FF" w:rsidP="00BD32FF">
            <w:pPr>
              <w:spacing w:line="120" w:lineRule="exact"/>
              <w:rPr>
                <w:kern w:val="2"/>
              </w:rPr>
            </w:pPr>
          </w:p>
          <w:p w14:paraId="0AA2306F" w14:textId="177A0B86" w:rsidR="00BD32FF" w:rsidRPr="00AC456B" w:rsidRDefault="00480AA3"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kern w:val="2"/>
              </w:rPr>
              <w:t>Notice of Award</w:t>
            </w:r>
          </w:p>
        </w:tc>
      </w:tr>
      <w:tr w:rsidR="00BD32FF" w14:paraId="7AA899F1" w14:textId="77777777">
        <w:tc>
          <w:tcPr>
            <w:tcW w:w="720" w:type="dxa"/>
            <w:tcBorders>
              <w:top w:val="single" w:sz="4" w:space="0" w:color="auto"/>
              <w:left w:val="single" w:sz="4" w:space="0" w:color="auto"/>
              <w:bottom w:val="single" w:sz="4" w:space="0" w:color="auto"/>
              <w:right w:val="single" w:sz="4" w:space="0" w:color="auto"/>
            </w:tcBorders>
          </w:tcPr>
          <w:p w14:paraId="35A3A1DF" w14:textId="77777777" w:rsidR="00BD32FF" w:rsidRDefault="00BD32FF" w:rsidP="00BD32FF">
            <w:pPr>
              <w:spacing w:line="120" w:lineRule="exact"/>
              <w:jc w:val="both"/>
              <w:rPr>
                <w:kern w:val="2"/>
              </w:rPr>
            </w:pPr>
          </w:p>
          <w:p w14:paraId="6185B18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60F7F60F" w14:textId="77777777" w:rsidR="00BD32FF" w:rsidRPr="00AC456B" w:rsidRDefault="00BD32FF" w:rsidP="00BD32FF">
            <w:pPr>
              <w:spacing w:line="120" w:lineRule="exact"/>
              <w:jc w:val="both"/>
              <w:rPr>
                <w:kern w:val="2"/>
              </w:rPr>
            </w:pPr>
          </w:p>
          <w:p w14:paraId="23A786E0"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Bonds:</w:t>
            </w:r>
            <w:r w:rsidRPr="00AC456B">
              <w:rPr>
                <w:kern w:val="2"/>
              </w:rPr>
              <w:t xml:space="preserve"> Obtain Performance and payment Bonds prior to commencement of work, if required in the RFP.</w:t>
            </w:r>
          </w:p>
        </w:tc>
        <w:tc>
          <w:tcPr>
            <w:tcW w:w="360" w:type="dxa"/>
            <w:tcBorders>
              <w:top w:val="single" w:sz="4" w:space="0" w:color="auto"/>
              <w:left w:val="single" w:sz="4" w:space="0" w:color="auto"/>
              <w:bottom w:val="single" w:sz="4" w:space="0" w:color="auto"/>
              <w:right w:val="single" w:sz="4" w:space="0" w:color="auto"/>
            </w:tcBorders>
          </w:tcPr>
          <w:p w14:paraId="6CEE08A7" w14:textId="77777777" w:rsidR="00BD32FF" w:rsidRPr="00AC456B" w:rsidRDefault="00BD32FF" w:rsidP="00BD32FF">
            <w:pPr>
              <w:spacing w:line="120" w:lineRule="exact"/>
              <w:jc w:val="both"/>
              <w:rPr>
                <w:kern w:val="2"/>
              </w:rPr>
            </w:pPr>
          </w:p>
          <w:p w14:paraId="02CEE13D"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55A38A4B" w14:textId="77777777" w:rsidR="00BD32FF" w:rsidRPr="00AC456B" w:rsidRDefault="00BD32FF" w:rsidP="00BD32FF">
            <w:pPr>
              <w:spacing w:line="120" w:lineRule="exact"/>
              <w:rPr>
                <w:kern w:val="2"/>
              </w:rPr>
            </w:pPr>
          </w:p>
          <w:p w14:paraId="7DFD54BC"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r>
      <w:tr w:rsidR="00BD32FF" w14:paraId="28784A25" w14:textId="77777777">
        <w:tc>
          <w:tcPr>
            <w:tcW w:w="720" w:type="dxa"/>
            <w:tcBorders>
              <w:top w:val="single" w:sz="4" w:space="0" w:color="auto"/>
              <w:left w:val="single" w:sz="4" w:space="0" w:color="auto"/>
              <w:bottom w:val="single" w:sz="4" w:space="0" w:color="auto"/>
              <w:right w:val="single" w:sz="4" w:space="0" w:color="auto"/>
            </w:tcBorders>
          </w:tcPr>
          <w:p w14:paraId="3126B740" w14:textId="77777777" w:rsidR="00BD32FF" w:rsidRDefault="00BD32FF" w:rsidP="00BD32FF">
            <w:pPr>
              <w:spacing w:line="120" w:lineRule="exact"/>
              <w:jc w:val="both"/>
              <w:rPr>
                <w:kern w:val="2"/>
              </w:rPr>
            </w:pPr>
          </w:p>
          <w:p w14:paraId="3550E01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7AB214B7" w14:textId="77777777" w:rsidR="00BD32FF" w:rsidRPr="00AC456B" w:rsidRDefault="00BD32FF" w:rsidP="00BD32FF">
            <w:pPr>
              <w:spacing w:line="120" w:lineRule="exact"/>
              <w:jc w:val="both"/>
              <w:rPr>
                <w:kern w:val="2"/>
              </w:rPr>
            </w:pPr>
          </w:p>
          <w:p w14:paraId="1CD1B76E" w14:textId="77777777" w:rsidR="00BD32FF" w:rsidRPr="00AC456B" w:rsidRDefault="00BD32FF" w:rsidP="00BD32FF">
            <w:pPr>
              <w:spacing w:line="120" w:lineRule="exact"/>
              <w:jc w:val="both"/>
              <w:rPr>
                <w:kern w:val="2"/>
              </w:rPr>
            </w:pPr>
          </w:p>
          <w:p w14:paraId="3476AFAF"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Successful Proposal:</w:t>
            </w:r>
            <w:r w:rsidRPr="00AC456B">
              <w:rPr>
                <w:kern w:val="2"/>
              </w:rPr>
              <w:t xml:space="preserve"> A copy of the successful proposal is retained in the active procurement file.</w:t>
            </w:r>
          </w:p>
        </w:tc>
        <w:tc>
          <w:tcPr>
            <w:tcW w:w="360" w:type="dxa"/>
            <w:tcBorders>
              <w:top w:val="single" w:sz="4" w:space="0" w:color="auto"/>
              <w:left w:val="single" w:sz="4" w:space="0" w:color="auto"/>
              <w:bottom w:val="single" w:sz="4" w:space="0" w:color="auto"/>
              <w:right w:val="single" w:sz="4" w:space="0" w:color="auto"/>
            </w:tcBorders>
          </w:tcPr>
          <w:p w14:paraId="483E934E" w14:textId="77777777" w:rsidR="00BD32FF" w:rsidRPr="00AC456B" w:rsidRDefault="00BD32FF" w:rsidP="00BD32FF">
            <w:pPr>
              <w:spacing w:line="120" w:lineRule="exact"/>
              <w:jc w:val="both"/>
              <w:rPr>
                <w:kern w:val="2"/>
              </w:rPr>
            </w:pPr>
          </w:p>
          <w:p w14:paraId="23A60329"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32D3FDFB"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p w14:paraId="09C367F8"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sidRPr="00AC456B">
              <w:rPr>
                <w:kern w:val="2"/>
              </w:rPr>
              <w:t>Successful proposal</w:t>
            </w:r>
          </w:p>
        </w:tc>
      </w:tr>
      <w:tr w:rsidR="00BD32FF" w14:paraId="116DC69F" w14:textId="77777777">
        <w:tc>
          <w:tcPr>
            <w:tcW w:w="720" w:type="dxa"/>
            <w:tcBorders>
              <w:top w:val="single" w:sz="4" w:space="0" w:color="auto"/>
              <w:left w:val="single" w:sz="4" w:space="0" w:color="auto"/>
              <w:bottom w:val="single" w:sz="4" w:space="0" w:color="auto"/>
              <w:right w:val="single" w:sz="4" w:space="0" w:color="auto"/>
            </w:tcBorders>
          </w:tcPr>
          <w:p w14:paraId="29C137FF" w14:textId="77777777" w:rsidR="00BD32FF" w:rsidRDefault="00BD32FF" w:rsidP="00BD32FF">
            <w:pPr>
              <w:spacing w:line="120" w:lineRule="exact"/>
              <w:jc w:val="both"/>
              <w:rPr>
                <w:kern w:val="2"/>
              </w:rPr>
            </w:pPr>
          </w:p>
          <w:p w14:paraId="748E013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06D14AB7" w14:textId="77777777" w:rsidR="00BD32FF" w:rsidRPr="00AC456B" w:rsidRDefault="00BD32FF" w:rsidP="00BD32FF">
            <w:pPr>
              <w:spacing w:line="120" w:lineRule="exact"/>
              <w:jc w:val="both"/>
              <w:rPr>
                <w:kern w:val="2"/>
              </w:rPr>
            </w:pPr>
          </w:p>
          <w:p w14:paraId="262BF6B8" w14:textId="08EB2568" w:rsidR="00BD32FF" w:rsidRPr="00AC456B" w:rsidRDefault="00BD32FF" w:rsidP="001B3379">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Contract</w:t>
            </w:r>
            <w:r w:rsidRPr="00AC456B">
              <w:rPr>
                <w:kern w:val="2"/>
              </w:rPr>
              <w:t>: A standard two-party contract is typically used for negotiated procurements.  Be sure to include by reference, all of the terms and conditions of solicitation, and the RFP as may have been changed through subsequent negotiation.</w:t>
            </w:r>
            <w:r w:rsidR="00B9257E">
              <w:rPr>
                <w:kern w:val="2"/>
              </w:rPr>
              <w:t xml:space="preserve">  Post contract </w:t>
            </w:r>
            <w:r w:rsidR="001B3379">
              <w:rPr>
                <w:kern w:val="2"/>
              </w:rPr>
              <w:t>i</w:t>
            </w:r>
            <w:r w:rsidR="00B9257E">
              <w:rPr>
                <w:kern w:val="2"/>
              </w:rPr>
              <w:t>n eVA.</w:t>
            </w:r>
          </w:p>
        </w:tc>
        <w:tc>
          <w:tcPr>
            <w:tcW w:w="360" w:type="dxa"/>
            <w:tcBorders>
              <w:top w:val="single" w:sz="4" w:space="0" w:color="auto"/>
              <w:left w:val="single" w:sz="4" w:space="0" w:color="auto"/>
              <w:bottom w:val="single" w:sz="4" w:space="0" w:color="auto"/>
              <w:right w:val="single" w:sz="4" w:space="0" w:color="auto"/>
            </w:tcBorders>
          </w:tcPr>
          <w:p w14:paraId="7FA4B912" w14:textId="77777777" w:rsidR="00BD32FF" w:rsidRPr="00AC456B" w:rsidRDefault="00BD32FF" w:rsidP="00BD32FF">
            <w:pPr>
              <w:spacing w:line="120" w:lineRule="exact"/>
              <w:jc w:val="both"/>
              <w:rPr>
                <w:kern w:val="2"/>
              </w:rPr>
            </w:pPr>
          </w:p>
          <w:p w14:paraId="6D5CEBA3"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20C8AF0C" w14:textId="77777777" w:rsidR="00BD32FF" w:rsidRPr="00AC456B" w:rsidRDefault="00BD32FF" w:rsidP="00BD32FF">
            <w:pPr>
              <w:spacing w:line="120" w:lineRule="exact"/>
              <w:rPr>
                <w:kern w:val="2"/>
              </w:rPr>
            </w:pPr>
          </w:p>
          <w:p w14:paraId="4DF02950"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sidRPr="00AC456B">
              <w:rPr>
                <w:kern w:val="2"/>
              </w:rPr>
              <w:t>Copy of the contract</w:t>
            </w:r>
          </w:p>
        </w:tc>
      </w:tr>
      <w:tr w:rsidR="00BD32FF" w14:paraId="5C7D030F" w14:textId="77777777">
        <w:tc>
          <w:tcPr>
            <w:tcW w:w="720" w:type="dxa"/>
            <w:tcBorders>
              <w:top w:val="single" w:sz="4" w:space="0" w:color="auto"/>
              <w:left w:val="single" w:sz="4" w:space="0" w:color="auto"/>
              <w:bottom w:val="single" w:sz="4" w:space="0" w:color="auto"/>
              <w:right w:val="single" w:sz="4" w:space="0" w:color="auto"/>
            </w:tcBorders>
          </w:tcPr>
          <w:p w14:paraId="3B696C19" w14:textId="77777777" w:rsidR="00BD32FF" w:rsidRDefault="00BD32FF" w:rsidP="00BD32FF">
            <w:pPr>
              <w:spacing w:line="120" w:lineRule="exact"/>
              <w:jc w:val="both"/>
              <w:rPr>
                <w:kern w:val="2"/>
              </w:rPr>
            </w:pPr>
          </w:p>
          <w:p w14:paraId="5664C69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73242C1B" w14:textId="77777777" w:rsidR="00BD32FF" w:rsidRPr="00AC456B" w:rsidRDefault="00BD32FF" w:rsidP="00BD32FF">
            <w:pPr>
              <w:spacing w:line="120" w:lineRule="exact"/>
              <w:jc w:val="both"/>
              <w:rPr>
                <w:kern w:val="2"/>
              </w:rPr>
            </w:pPr>
          </w:p>
          <w:p w14:paraId="4DBCF50E"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Contract Administration:</w:t>
            </w:r>
            <w:r w:rsidRPr="00AC456B">
              <w:rPr>
                <w:kern w:val="2"/>
              </w:rPr>
              <w:t xml:space="preserve"> If the contract requires administration by other than the buyer, those responsibilities are assigned in writing.</w:t>
            </w:r>
          </w:p>
        </w:tc>
        <w:tc>
          <w:tcPr>
            <w:tcW w:w="360" w:type="dxa"/>
            <w:tcBorders>
              <w:top w:val="single" w:sz="4" w:space="0" w:color="auto"/>
              <w:left w:val="single" w:sz="4" w:space="0" w:color="auto"/>
              <w:bottom w:val="single" w:sz="4" w:space="0" w:color="auto"/>
              <w:right w:val="single" w:sz="4" w:space="0" w:color="auto"/>
            </w:tcBorders>
          </w:tcPr>
          <w:p w14:paraId="6511EDA1" w14:textId="77777777" w:rsidR="00BD32FF" w:rsidRPr="00AC456B" w:rsidRDefault="00BD32FF" w:rsidP="00BD32FF">
            <w:pPr>
              <w:spacing w:line="120" w:lineRule="exact"/>
              <w:jc w:val="both"/>
              <w:rPr>
                <w:kern w:val="2"/>
              </w:rPr>
            </w:pPr>
          </w:p>
          <w:p w14:paraId="7BD627A1"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61BB4C23" w14:textId="77777777" w:rsidR="00BD32FF" w:rsidRPr="00AC456B" w:rsidRDefault="00BD32FF" w:rsidP="00BD32FF">
            <w:pPr>
              <w:spacing w:line="120" w:lineRule="exact"/>
              <w:rPr>
                <w:kern w:val="2"/>
              </w:rPr>
            </w:pPr>
          </w:p>
          <w:p w14:paraId="6964D645"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sidRPr="00AC456B">
              <w:rPr>
                <w:kern w:val="2"/>
              </w:rPr>
              <w:t>Contract Administrator assignment</w:t>
            </w:r>
          </w:p>
        </w:tc>
      </w:tr>
      <w:tr w:rsidR="00BD32FF" w14:paraId="5032E81F" w14:textId="77777777">
        <w:tc>
          <w:tcPr>
            <w:tcW w:w="720" w:type="dxa"/>
            <w:tcBorders>
              <w:top w:val="single" w:sz="4" w:space="0" w:color="auto"/>
              <w:left w:val="single" w:sz="4" w:space="0" w:color="auto"/>
              <w:bottom w:val="single" w:sz="4" w:space="0" w:color="auto"/>
              <w:right w:val="single" w:sz="4" w:space="0" w:color="auto"/>
            </w:tcBorders>
          </w:tcPr>
          <w:p w14:paraId="42EB492A" w14:textId="77777777" w:rsidR="00BD32FF" w:rsidRDefault="00BD32FF" w:rsidP="00BD32FF">
            <w:pPr>
              <w:spacing w:line="120" w:lineRule="exact"/>
              <w:jc w:val="both"/>
              <w:rPr>
                <w:kern w:val="2"/>
              </w:rPr>
            </w:pPr>
          </w:p>
          <w:p w14:paraId="5762AD9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7FAB6CAC" w14:textId="77777777" w:rsidR="00BD32FF" w:rsidRPr="00AC456B" w:rsidRDefault="00BD32FF" w:rsidP="00BD32FF">
            <w:pPr>
              <w:spacing w:line="120" w:lineRule="exact"/>
              <w:jc w:val="both"/>
              <w:rPr>
                <w:kern w:val="2"/>
              </w:rPr>
            </w:pPr>
          </w:p>
          <w:p w14:paraId="6E75005D"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Licenses/References:</w:t>
            </w:r>
            <w:r w:rsidRPr="00AC456B">
              <w:rPr>
                <w:kern w:val="2"/>
              </w:rPr>
              <w:t xml:space="preserve"> If other information was required of the contractor, these items must be retained in the procurement file.</w:t>
            </w:r>
          </w:p>
        </w:tc>
        <w:tc>
          <w:tcPr>
            <w:tcW w:w="360" w:type="dxa"/>
            <w:tcBorders>
              <w:top w:val="single" w:sz="4" w:space="0" w:color="auto"/>
              <w:left w:val="single" w:sz="4" w:space="0" w:color="auto"/>
              <w:bottom w:val="single" w:sz="4" w:space="0" w:color="auto"/>
              <w:right w:val="single" w:sz="4" w:space="0" w:color="auto"/>
            </w:tcBorders>
          </w:tcPr>
          <w:p w14:paraId="199BCF9F" w14:textId="77777777" w:rsidR="00BD32FF" w:rsidRPr="00AC456B" w:rsidRDefault="00BD32FF" w:rsidP="00BD32FF">
            <w:pPr>
              <w:spacing w:line="120" w:lineRule="exact"/>
              <w:jc w:val="both"/>
              <w:rPr>
                <w:kern w:val="2"/>
              </w:rPr>
            </w:pPr>
          </w:p>
          <w:p w14:paraId="0978C688"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7964F29F" w14:textId="77777777" w:rsidR="00BD32FF" w:rsidRPr="00AC456B" w:rsidRDefault="00BD32FF" w:rsidP="00BD32FF">
            <w:pPr>
              <w:spacing w:line="120" w:lineRule="exact"/>
              <w:rPr>
                <w:kern w:val="2"/>
              </w:rPr>
            </w:pPr>
          </w:p>
          <w:p w14:paraId="30BCA5D7"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sidRPr="00AC456B">
              <w:rPr>
                <w:kern w:val="2"/>
              </w:rPr>
              <w:t>Licenses, References</w:t>
            </w:r>
          </w:p>
        </w:tc>
      </w:tr>
      <w:tr w:rsidR="00BD32FF" w14:paraId="334C82B8" w14:textId="77777777">
        <w:tc>
          <w:tcPr>
            <w:tcW w:w="720" w:type="dxa"/>
            <w:tcBorders>
              <w:top w:val="single" w:sz="4" w:space="0" w:color="auto"/>
              <w:left w:val="single" w:sz="4" w:space="0" w:color="auto"/>
              <w:bottom w:val="single" w:sz="4" w:space="0" w:color="auto"/>
              <w:right w:val="single" w:sz="4" w:space="0" w:color="auto"/>
            </w:tcBorders>
          </w:tcPr>
          <w:p w14:paraId="4BFFBDE2" w14:textId="77777777" w:rsidR="00BD32FF" w:rsidRDefault="00BD32FF" w:rsidP="00BD32FF">
            <w:pPr>
              <w:spacing w:line="120" w:lineRule="exact"/>
              <w:jc w:val="both"/>
              <w:rPr>
                <w:kern w:val="2"/>
              </w:rPr>
            </w:pPr>
          </w:p>
          <w:p w14:paraId="2D247207"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6A3731BC" w14:textId="77777777" w:rsidR="00BD32FF" w:rsidRPr="00AC456B" w:rsidRDefault="00BD32FF" w:rsidP="00BD32FF">
            <w:pPr>
              <w:spacing w:line="120" w:lineRule="exact"/>
              <w:jc w:val="both"/>
              <w:rPr>
                <w:kern w:val="2"/>
              </w:rPr>
            </w:pPr>
          </w:p>
          <w:p w14:paraId="627BE62A"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Unsuccessful Proposals:</w:t>
            </w:r>
            <w:r w:rsidR="00616BB3">
              <w:rPr>
                <w:kern w:val="2"/>
                <w:u w:val="single"/>
              </w:rPr>
              <w:t xml:space="preserve"> </w:t>
            </w:r>
            <w:r w:rsidRPr="00AC456B">
              <w:rPr>
                <w:kern w:val="2"/>
              </w:rPr>
              <w:t xml:space="preserve"> </w:t>
            </w:r>
            <w:r w:rsidR="005A1B6E" w:rsidRPr="00AC456B">
              <w:rPr>
                <w:kern w:val="2"/>
              </w:rPr>
              <w:t>A copy of the unsuccessful proposals is</w:t>
            </w:r>
            <w:r w:rsidRPr="00AC456B">
              <w:rPr>
                <w:kern w:val="2"/>
              </w:rPr>
              <w:t xml:space="preserve"> retained as a part of the inactive permanent record.</w:t>
            </w:r>
          </w:p>
        </w:tc>
        <w:tc>
          <w:tcPr>
            <w:tcW w:w="360" w:type="dxa"/>
            <w:tcBorders>
              <w:top w:val="single" w:sz="4" w:space="0" w:color="auto"/>
              <w:left w:val="single" w:sz="4" w:space="0" w:color="auto"/>
              <w:bottom w:val="single" w:sz="4" w:space="0" w:color="auto"/>
              <w:right w:val="single" w:sz="4" w:space="0" w:color="auto"/>
            </w:tcBorders>
          </w:tcPr>
          <w:p w14:paraId="4639D68A" w14:textId="77777777" w:rsidR="00BD32FF" w:rsidRPr="00AC456B" w:rsidRDefault="00BD32FF" w:rsidP="00BD32FF">
            <w:pPr>
              <w:spacing w:line="120" w:lineRule="exact"/>
              <w:jc w:val="both"/>
              <w:rPr>
                <w:kern w:val="2"/>
              </w:rPr>
            </w:pPr>
          </w:p>
          <w:p w14:paraId="33E83A95"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6F1C46C9" w14:textId="77777777" w:rsidR="00BD32FF" w:rsidRPr="00AC456B" w:rsidRDefault="00BD32FF" w:rsidP="00BD32FF">
            <w:pPr>
              <w:spacing w:line="120" w:lineRule="exact"/>
              <w:rPr>
                <w:kern w:val="2"/>
              </w:rPr>
            </w:pPr>
          </w:p>
          <w:p w14:paraId="2AD47300" w14:textId="77777777" w:rsidR="00BD32FF" w:rsidRPr="00AC456B" w:rsidRDefault="00BD32FF" w:rsidP="00BD32FF">
            <w:pPr>
              <w:pStyle w:val="Header"/>
              <w:tabs>
                <w:tab w:val="clear" w:pos="4320"/>
                <w:tab w:val="clear" w:pos="864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sz w:val="20"/>
              </w:rPr>
            </w:pPr>
            <w:r w:rsidRPr="00AC456B">
              <w:rPr>
                <w:kern w:val="2"/>
                <w:sz w:val="20"/>
              </w:rPr>
              <w:t>Unsuccessful proposals</w:t>
            </w:r>
          </w:p>
        </w:tc>
      </w:tr>
      <w:tr w:rsidR="00BD32FF" w14:paraId="45C3938D" w14:textId="77777777">
        <w:tc>
          <w:tcPr>
            <w:tcW w:w="720" w:type="dxa"/>
            <w:tcBorders>
              <w:top w:val="single" w:sz="4" w:space="0" w:color="auto"/>
              <w:left w:val="single" w:sz="4" w:space="0" w:color="auto"/>
              <w:bottom w:val="single" w:sz="4" w:space="0" w:color="auto"/>
              <w:right w:val="single" w:sz="4" w:space="0" w:color="auto"/>
            </w:tcBorders>
          </w:tcPr>
          <w:p w14:paraId="193F9DC5" w14:textId="77777777" w:rsidR="00BD32FF" w:rsidRDefault="00BD32FF" w:rsidP="00BD32FF">
            <w:pPr>
              <w:spacing w:line="120" w:lineRule="exact"/>
              <w:jc w:val="both"/>
              <w:rPr>
                <w:kern w:val="2"/>
              </w:rPr>
            </w:pPr>
          </w:p>
          <w:p w14:paraId="389448A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7020" w:type="dxa"/>
            <w:tcBorders>
              <w:top w:val="single" w:sz="4" w:space="0" w:color="auto"/>
              <w:left w:val="single" w:sz="4" w:space="0" w:color="auto"/>
              <w:bottom w:val="single" w:sz="4" w:space="0" w:color="auto"/>
              <w:right w:val="single" w:sz="4" w:space="0" w:color="auto"/>
            </w:tcBorders>
          </w:tcPr>
          <w:p w14:paraId="2BB3664A" w14:textId="77777777" w:rsidR="00BD32FF" w:rsidRPr="00AC456B" w:rsidRDefault="00BD32FF" w:rsidP="00BD32FF">
            <w:pPr>
              <w:spacing w:line="120" w:lineRule="exact"/>
              <w:jc w:val="both"/>
              <w:rPr>
                <w:kern w:val="2"/>
              </w:rPr>
            </w:pPr>
          </w:p>
          <w:p w14:paraId="1C67ECE4"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sidRPr="00AC456B">
              <w:rPr>
                <w:kern w:val="2"/>
                <w:u w:val="single"/>
              </w:rPr>
              <w:t>Post-Award Correspondence:</w:t>
            </w:r>
            <w:r w:rsidRPr="00AC456B">
              <w:rPr>
                <w:kern w:val="2"/>
              </w:rPr>
              <w:t xml:space="preserve"> All post- award correspondence should be maintained in the procurement file.</w:t>
            </w:r>
          </w:p>
        </w:tc>
        <w:tc>
          <w:tcPr>
            <w:tcW w:w="360" w:type="dxa"/>
            <w:tcBorders>
              <w:top w:val="single" w:sz="4" w:space="0" w:color="auto"/>
              <w:left w:val="single" w:sz="4" w:space="0" w:color="auto"/>
              <w:bottom w:val="single" w:sz="4" w:space="0" w:color="auto"/>
              <w:right w:val="single" w:sz="4" w:space="0" w:color="auto"/>
            </w:tcBorders>
          </w:tcPr>
          <w:p w14:paraId="59F7AFA8" w14:textId="77777777" w:rsidR="00BD32FF" w:rsidRPr="00AC456B" w:rsidRDefault="00BD32FF" w:rsidP="00BD32FF">
            <w:pPr>
              <w:spacing w:line="120" w:lineRule="exact"/>
              <w:jc w:val="both"/>
              <w:rPr>
                <w:kern w:val="2"/>
              </w:rPr>
            </w:pPr>
          </w:p>
          <w:p w14:paraId="0E1AAF27"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4" w:space="0" w:color="auto"/>
              <w:left w:val="single" w:sz="4" w:space="0" w:color="auto"/>
              <w:bottom w:val="single" w:sz="4" w:space="0" w:color="auto"/>
              <w:right w:val="single" w:sz="4" w:space="0" w:color="auto"/>
            </w:tcBorders>
          </w:tcPr>
          <w:p w14:paraId="30BE2CF5" w14:textId="77777777" w:rsidR="00BD32FF" w:rsidRPr="00AC456B" w:rsidRDefault="00BD32FF" w:rsidP="00BD32FF">
            <w:pPr>
              <w:spacing w:line="120" w:lineRule="exact"/>
              <w:jc w:val="both"/>
              <w:rPr>
                <w:kern w:val="2"/>
              </w:rPr>
            </w:pPr>
          </w:p>
          <w:p w14:paraId="0ACF78EA"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545E6E8A" w14:textId="77777777" w:rsidR="00BD32FF" w:rsidRPr="00AC456B"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r>
      <w:tr w:rsidR="00BD32FF" w:rsidRPr="00E87528" w14:paraId="2B462240" w14:textId="77777777">
        <w:tc>
          <w:tcPr>
            <w:tcW w:w="7740" w:type="dxa"/>
            <w:gridSpan w:val="2"/>
            <w:tcBorders>
              <w:top w:val="single" w:sz="4" w:space="0" w:color="auto"/>
              <w:bottom w:val="single" w:sz="7" w:space="0" w:color="000000"/>
            </w:tcBorders>
          </w:tcPr>
          <w:p w14:paraId="7B0065E1" w14:textId="77777777" w:rsidR="00BD32FF" w:rsidRPr="00E87528" w:rsidRDefault="00BD32FF" w:rsidP="00AC456B">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sz w:val="4"/>
                <w:szCs w:val="4"/>
              </w:rPr>
            </w:pPr>
          </w:p>
        </w:tc>
        <w:tc>
          <w:tcPr>
            <w:tcW w:w="360" w:type="dxa"/>
            <w:tcBorders>
              <w:top w:val="single" w:sz="4" w:space="0" w:color="auto"/>
              <w:bottom w:val="single" w:sz="7" w:space="0" w:color="000000"/>
            </w:tcBorders>
          </w:tcPr>
          <w:p w14:paraId="59516AE3" w14:textId="77777777" w:rsidR="00BD32FF" w:rsidRPr="00E87528" w:rsidRDefault="00BD32FF" w:rsidP="00AC456B">
            <w:pPr>
              <w:spacing w:line="120" w:lineRule="exact"/>
              <w:jc w:val="both"/>
              <w:rPr>
                <w:kern w:val="2"/>
                <w:sz w:val="4"/>
                <w:szCs w:val="4"/>
              </w:rPr>
            </w:pPr>
          </w:p>
          <w:p w14:paraId="237E73F0" w14:textId="77777777" w:rsidR="00BD32FF" w:rsidRPr="00E87528" w:rsidRDefault="00BD32FF" w:rsidP="00AC456B">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sz w:val="4"/>
                <w:szCs w:val="4"/>
              </w:rPr>
            </w:pPr>
          </w:p>
        </w:tc>
        <w:tc>
          <w:tcPr>
            <w:tcW w:w="1980" w:type="dxa"/>
            <w:tcBorders>
              <w:top w:val="single" w:sz="4" w:space="0" w:color="auto"/>
              <w:bottom w:val="single" w:sz="7" w:space="0" w:color="000000"/>
            </w:tcBorders>
          </w:tcPr>
          <w:p w14:paraId="45328020" w14:textId="77777777" w:rsidR="00BD32FF" w:rsidRPr="00E87528" w:rsidRDefault="00BD32FF" w:rsidP="00AC456B">
            <w:pPr>
              <w:spacing w:line="120" w:lineRule="exact"/>
              <w:jc w:val="both"/>
              <w:rPr>
                <w:kern w:val="2"/>
                <w:sz w:val="4"/>
                <w:szCs w:val="4"/>
              </w:rPr>
            </w:pPr>
          </w:p>
          <w:p w14:paraId="3D6A1F78" w14:textId="77777777" w:rsidR="00BD32FF" w:rsidRPr="00E87528" w:rsidRDefault="00BD32FF" w:rsidP="00AC456B">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sz w:val="4"/>
                <w:szCs w:val="4"/>
              </w:rPr>
            </w:pPr>
          </w:p>
        </w:tc>
      </w:tr>
      <w:tr w:rsidR="00BD32FF" w14:paraId="4C4CC038" w14:textId="77777777">
        <w:tc>
          <w:tcPr>
            <w:tcW w:w="7740" w:type="dxa"/>
            <w:gridSpan w:val="2"/>
            <w:tcBorders>
              <w:top w:val="single" w:sz="7" w:space="0" w:color="000000"/>
              <w:left w:val="single" w:sz="7" w:space="0" w:color="000000"/>
              <w:bottom w:val="single" w:sz="7" w:space="0" w:color="000000"/>
            </w:tcBorders>
          </w:tcPr>
          <w:p w14:paraId="3C9CBB0E" w14:textId="77777777" w:rsidR="00BD32FF" w:rsidRDefault="00BD32FF" w:rsidP="00BD32FF">
            <w:pPr>
              <w:spacing w:line="120" w:lineRule="exact"/>
              <w:jc w:val="both"/>
              <w:rPr>
                <w:kern w:val="2"/>
              </w:rPr>
            </w:pPr>
          </w:p>
          <w:p w14:paraId="63C0DEB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b/>
                <w:kern w:val="2"/>
              </w:rPr>
              <w:t>The following items should be considered when developing the solicitation:</w:t>
            </w:r>
          </w:p>
        </w:tc>
        <w:tc>
          <w:tcPr>
            <w:tcW w:w="360" w:type="dxa"/>
            <w:tcBorders>
              <w:top w:val="single" w:sz="7" w:space="0" w:color="000000"/>
              <w:bottom w:val="single" w:sz="7" w:space="0" w:color="000000"/>
            </w:tcBorders>
          </w:tcPr>
          <w:p w14:paraId="792C7854" w14:textId="77777777" w:rsidR="00BD32FF" w:rsidRDefault="00BD32FF" w:rsidP="00BD32FF">
            <w:pPr>
              <w:spacing w:line="120" w:lineRule="exact"/>
              <w:jc w:val="both"/>
              <w:rPr>
                <w:kern w:val="2"/>
              </w:rPr>
            </w:pPr>
          </w:p>
          <w:p w14:paraId="3A111FA8"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1980" w:type="dxa"/>
            <w:tcBorders>
              <w:top w:val="single" w:sz="7" w:space="0" w:color="000000"/>
              <w:bottom w:val="single" w:sz="7" w:space="0" w:color="000000"/>
              <w:right w:val="single" w:sz="7" w:space="0" w:color="000000"/>
            </w:tcBorders>
          </w:tcPr>
          <w:p w14:paraId="3DF854A9" w14:textId="77777777" w:rsidR="00BD32FF" w:rsidRDefault="00BD32FF" w:rsidP="00BD32FF">
            <w:pPr>
              <w:spacing w:line="120" w:lineRule="exact"/>
              <w:jc w:val="both"/>
              <w:rPr>
                <w:kern w:val="2"/>
              </w:rPr>
            </w:pPr>
          </w:p>
          <w:p w14:paraId="7AD4AF0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r>
      <w:tr w:rsidR="00BD32FF" w14:paraId="740F09DD" w14:textId="77777777">
        <w:tc>
          <w:tcPr>
            <w:tcW w:w="720" w:type="dxa"/>
            <w:tcBorders>
              <w:top w:val="single" w:sz="7" w:space="0" w:color="000000"/>
              <w:left w:val="single" w:sz="7" w:space="0" w:color="000000"/>
              <w:bottom w:val="single" w:sz="7" w:space="0" w:color="000000"/>
              <w:right w:val="single" w:sz="7" w:space="0" w:color="000000"/>
            </w:tcBorders>
          </w:tcPr>
          <w:p w14:paraId="3777023B" w14:textId="77777777" w:rsidR="00BD32FF" w:rsidRDefault="00BD32FF" w:rsidP="00BD32FF">
            <w:pPr>
              <w:spacing w:line="120" w:lineRule="exact"/>
              <w:jc w:val="both"/>
              <w:rPr>
                <w:kern w:val="2"/>
              </w:rPr>
            </w:pPr>
          </w:p>
          <w:p w14:paraId="6B9D5BC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gridSpan w:val="3"/>
            <w:tcBorders>
              <w:top w:val="single" w:sz="7" w:space="0" w:color="000000"/>
              <w:left w:val="single" w:sz="7" w:space="0" w:color="000000"/>
              <w:bottom w:val="single" w:sz="7" w:space="0" w:color="000000"/>
              <w:right w:val="single" w:sz="7" w:space="0" w:color="000000"/>
            </w:tcBorders>
          </w:tcPr>
          <w:p w14:paraId="0ED628E0" w14:textId="77777777" w:rsidR="00BD32FF" w:rsidRDefault="00BD32FF" w:rsidP="00BD32FF">
            <w:pPr>
              <w:spacing w:line="120" w:lineRule="exact"/>
              <w:jc w:val="both"/>
              <w:rPr>
                <w:kern w:val="2"/>
              </w:rPr>
            </w:pPr>
          </w:p>
          <w:p w14:paraId="48EAD58B"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b/>
                <w:kern w:val="2"/>
              </w:rPr>
              <w:t>For BOTH Goods and Service Procurements</w:t>
            </w:r>
            <w:r>
              <w:rPr>
                <w:kern w:val="2"/>
              </w:rPr>
              <w:t>:</w:t>
            </w:r>
          </w:p>
        </w:tc>
      </w:tr>
      <w:tr w:rsidR="00BD32FF" w14:paraId="6D6DF58B" w14:textId="77777777">
        <w:tc>
          <w:tcPr>
            <w:tcW w:w="720" w:type="dxa"/>
            <w:tcBorders>
              <w:top w:val="single" w:sz="7" w:space="0" w:color="000000"/>
              <w:left w:val="single" w:sz="7" w:space="0" w:color="000000"/>
              <w:bottom w:val="single" w:sz="7" w:space="0" w:color="000000"/>
              <w:right w:val="single" w:sz="7" w:space="0" w:color="000000"/>
            </w:tcBorders>
          </w:tcPr>
          <w:p w14:paraId="7FFA515A" w14:textId="77777777" w:rsidR="00BD32FF" w:rsidRDefault="00BD32FF" w:rsidP="00BD32FF">
            <w:pPr>
              <w:spacing w:line="120" w:lineRule="exact"/>
              <w:jc w:val="both"/>
              <w:rPr>
                <w:kern w:val="2"/>
              </w:rPr>
            </w:pPr>
          </w:p>
          <w:p w14:paraId="410FE37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gridSpan w:val="3"/>
            <w:tcBorders>
              <w:top w:val="single" w:sz="7" w:space="0" w:color="000000"/>
              <w:left w:val="single" w:sz="7" w:space="0" w:color="000000"/>
              <w:bottom w:val="single" w:sz="7" w:space="0" w:color="000000"/>
              <w:right w:val="single" w:sz="7" w:space="0" w:color="000000"/>
            </w:tcBorders>
          </w:tcPr>
          <w:p w14:paraId="1995B96D" w14:textId="77777777" w:rsidR="00BD32FF" w:rsidRDefault="00BD32FF" w:rsidP="00BD32FF">
            <w:pPr>
              <w:spacing w:line="120" w:lineRule="exact"/>
              <w:jc w:val="both"/>
              <w:rPr>
                <w:kern w:val="2"/>
              </w:rPr>
            </w:pPr>
          </w:p>
          <w:p w14:paraId="1FF74DB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Availability of Funds</w:t>
            </w:r>
            <w:r>
              <w:rPr>
                <w:kern w:val="2"/>
              </w:rPr>
              <w:t>:  Funds to support a procurement solicitation must be available.  If funds are limited, the file should contain a statement of dollar ceiling that cannot be exceeded, to ensure that a buyer does not make an award in excess of the funds available.  See Appendix B, Section II, Special Terms and Conditions for the appropriate clause which should be used in the solicitation.  Use with term contracts only.</w:t>
            </w:r>
          </w:p>
        </w:tc>
      </w:tr>
      <w:tr w:rsidR="00BD32FF" w14:paraId="13D008CB" w14:textId="77777777">
        <w:tc>
          <w:tcPr>
            <w:tcW w:w="720" w:type="dxa"/>
            <w:tcBorders>
              <w:top w:val="single" w:sz="7" w:space="0" w:color="000000"/>
              <w:left w:val="single" w:sz="7" w:space="0" w:color="000000"/>
              <w:bottom w:val="single" w:sz="7" w:space="0" w:color="000000"/>
              <w:right w:val="single" w:sz="7" w:space="0" w:color="000000"/>
            </w:tcBorders>
          </w:tcPr>
          <w:p w14:paraId="2E71C3F1" w14:textId="77777777" w:rsidR="00BD32FF" w:rsidRDefault="00BD32FF" w:rsidP="00BD32FF">
            <w:pPr>
              <w:spacing w:line="120" w:lineRule="exact"/>
              <w:jc w:val="both"/>
              <w:rPr>
                <w:kern w:val="2"/>
              </w:rPr>
            </w:pPr>
          </w:p>
          <w:p w14:paraId="5D76C47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gridSpan w:val="3"/>
            <w:tcBorders>
              <w:top w:val="single" w:sz="7" w:space="0" w:color="000000"/>
              <w:left w:val="single" w:sz="7" w:space="0" w:color="000000"/>
              <w:bottom w:val="single" w:sz="7" w:space="0" w:color="000000"/>
              <w:right w:val="single" w:sz="7" w:space="0" w:color="000000"/>
            </w:tcBorders>
          </w:tcPr>
          <w:p w14:paraId="305D3512" w14:textId="77777777" w:rsidR="00BD32FF" w:rsidRDefault="00BD32FF" w:rsidP="00BD32FF">
            <w:pPr>
              <w:spacing w:line="120" w:lineRule="exact"/>
              <w:jc w:val="both"/>
              <w:rPr>
                <w:kern w:val="2"/>
              </w:rPr>
            </w:pPr>
          </w:p>
          <w:p w14:paraId="02C9D3D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Bonds</w:t>
            </w:r>
            <w:r>
              <w:rPr>
                <w:kern w:val="2"/>
              </w:rPr>
              <w:t>: For the procurement of goods or services other than construction, for any dollar amount, consider if performance or payment bonds are necessary to protect the Commonwealth’s interest.</w:t>
            </w:r>
          </w:p>
        </w:tc>
      </w:tr>
      <w:tr w:rsidR="00BD32FF" w14:paraId="3548A240" w14:textId="77777777">
        <w:tc>
          <w:tcPr>
            <w:tcW w:w="720" w:type="dxa"/>
            <w:tcBorders>
              <w:top w:val="single" w:sz="7" w:space="0" w:color="000000"/>
              <w:left w:val="single" w:sz="7" w:space="0" w:color="000000"/>
              <w:bottom w:val="single" w:sz="7" w:space="0" w:color="000000"/>
              <w:right w:val="single" w:sz="7" w:space="0" w:color="000000"/>
            </w:tcBorders>
          </w:tcPr>
          <w:p w14:paraId="2EEDFDA2" w14:textId="77777777" w:rsidR="00BD32FF" w:rsidRDefault="00BD32FF" w:rsidP="00BD32FF">
            <w:pPr>
              <w:spacing w:line="120" w:lineRule="exact"/>
              <w:jc w:val="both"/>
              <w:rPr>
                <w:kern w:val="2"/>
              </w:rPr>
            </w:pPr>
          </w:p>
          <w:p w14:paraId="7B280EE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gridSpan w:val="3"/>
            <w:tcBorders>
              <w:top w:val="single" w:sz="7" w:space="0" w:color="000000"/>
              <w:left w:val="single" w:sz="7" w:space="0" w:color="000000"/>
              <w:bottom w:val="single" w:sz="7" w:space="0" w:color="000000"/>
              <w:right w:val="single" w:sz="7" w:space="0" w:color="000000"/>
            </w:tcBorders>
          </w:tcPr>
          <w:p w14:paraId="4AD1D3EB" w14:textId="77777777" w:rsidR="00BD32FF" w:rsidRDefault="00BD32FF" w:rsidP="00BD32FF">
            <w:pPr>
              <w:spacing w:line="120" w:lineRule="exact"/>
              <w:jc w:val="both"/>
              <w:rPr>
                <w:kern w:val="2"/>
              </w:rPr>
            </w:pPr>
          </w:p>
          <w:p w14:paraId="6EBBCA3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Cancellation Clause</w:t>
            </w:r>
            <w:r>
              <w:rPr>
                <w:kern w:val="2"/>
              </w:rPr>
              <w:t>: If the solicitation will result in a term contract this clause should be included.  This is not an appropriate clause for spot purchases. (See Appendix B for sample clause.)</w:t>
            </w:r>
          </w:p>
        </w:tc>
      </w:tr>
      <w:tr w:rsidR="00BD32FF" w14:paraId="2E97B954" w14:textId="77777777">
        <w:tc>
          <w:tcPr>
            <w:tcW w:w="720" w:type="dxa"/>
            <w:tcBorders>
              <w:top w:val="single" w:sz="7" w:space="0" w:color="000000"/>
              <w:left w:val="single" w:sz="7" w:space="0" w:color="000000"/>
              <w:bottom w:val="single" w:sz="7" w:space="0" w:color="000000"/>
              <w:right w:val="single" w:sz="7" w:space="0" w:color="000000"/>
            </w:tcBorders>
          </w:tcPr>
          <w:p w14:paraId="3E85532F" w14:textId="77777777" w:rsidR="00BD32FF" w:rsidRDefault="00BD32FF" w:rsidP="00BD32FF">
            <w:pPr>
              <w:spacing w:line="120" w:lineRule="exact"/>
              <w:jc w:val="both"/>
              <w:rPr>
                <w:kern w:val="2"/>
              </w:rPr>
            </w:pPr>
          </w:p>
          <w:p w14:paraId="1BD4F510"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gridSpan w:val="3"/>
            <w:tcBorders>
              <w:top w:val="single" w:sz="7" w:space="0" w:color="000000"/>
              <w:left w:val="single" w:sz="7" w:space="0" w:color="000000"/>
              <w:bottom w:val="single" w:sz="7" w:space="0" w:color="000000"/>
              <w:right w:val="single" w:sz="7" w:space="0" w:color="000000"/>
            </w:tcBorders>
          </w:tcPr>
          <w:p w14:paraId="53CA2920" w14:textId="77777777" w:rsidR="00BD32FF" w:rsidRDefault="00BD32FF" w:rsidP="00BD32FF">
            <w:pPr>
              <w:spacing w:line="120" w:lineRule="exact"/>
              <w:jc w:val="both"/>
              <w:rPr>
                <w:kern w:val="2"/>
              </w:rPr>
            </w:pPr>
          </w:p>
          <w:p w14:paraId="0D9880F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Performance Period</w:t>
            </w:r>
            <w:r>
              <w:rPr>
                <w:kern w:val="2"/>
              </w:rPr>
              <w:t>: The performance period stated in the contract must include a starting and ending date, or the contract period must be for a specific period of time after a starting point; e.g., 120 days after date of award.  If an option to renew the contract for an additional period is desired, the option must be stated in the solicitation.</w:t>
            </w:r>
          </w:p>
        </w:tc>
      </w:tr>
      <w:tr w:rsidR="00BD32FF" w14:paraId="24C0EA41" w14:textId="77777777">
        <w:tc>
          <w:tcPr>
            <w:tcW w:w="720" w:type="dxa"/>
            <w:tcBorders>
              <w:top w:val="single" w:sz="7" w:space="0" w:color="000000"/>
              <w:left w:val="single" w:sz="7" w:space="0" w:color="000000"/>
              <w:bottom w:val="single" w:sz="7" w:space="0" w:color="000000"/>
              <w:right w:val="single" w:sz="7" w:space="0" w:color="000000"/>
            </w:tcBorders>
          </w:tcPr>
          <w:p w14:paraId="0DAD9732" w14:textId="77777777" w:rsidR="00BD32FF" w:rsidRDefault="00BD32FF" w:rsidP="00BD32FF">
            <w:pPr>
              <w:spacing w:line="120" w:lineRule="exact"/>
              <w:jc w:val="both"/>
              <w:rPr>
                <w:kern w:val="2"/>
              </w:rPr>
            </w:pPr>
          </w:p>
          <w:p w14:paraId="578E1E2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gridSpan w:val="3"/>
            <w:tcBorders>
              <w:top w:val="single" w:sz="7" w:space="0" w:color="000000"/>
              <w:left w:val="single" w:sz="7" w:space="0" w:color="000000"/>
              <w:bottom w:val="single" w:sz="7" w:space="0" w:color="000000"/>
              <w:right w:val="single" w:sz="7" w:space="0" w:color="000000"/>
            </w:tcBorders>
          </w:tcPr>
          <w:p w14:paraId="022862FE" w14:textId="77777777" w:rsidR="00BD32FF" w:rsidRDefault="00BD32FF" w:rsidP="00BD32FF">
            <w:pPr>
              <w:spacing w:line="120" w:lineRule="exact"/>
              <w:jc w:val="both"/>
              <w:rPr>
                <w:kern w:val="2"/>
              </w:rPr>
            </w:pPr>
          </w:p>
          <w:p w14:paraId="626A580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Liquidated Damages</w:t>
            </w:r>
            <w:r>
              <w:rPr>
                <w:kern w:val="2"/>
              </w:rPr>
              <w:t xml:space="preserve">: If time and delivery are critical, it may be necessary to include a provision for liquidated damages.  The basis for the amount of liquidated damages assessed must be supportable and reasonable, considering the service or goods being purchased and the impact of delay on the Commonwealth.  </w:t>
            </w:r>
            <w:r>
              <w:rPr>
                <w:b/>
                <w:kern w:val="2"/>
              </w:rPr>
              <w:t xml:space="preserve">A liquidated damages clause is </w:t>
            </w:r>
            <w:r>
              <w:rPr>
                <w:b/>
                <w:kern w:val="2"/>
                <w:u w:val="single"/>
              </w:rPr>
              <w:t>not</w:t>
            </w:r>
            <w:r>
              <w:rPr>
                <w:b/>
                <w:kern w:val="2"/>
              </w:rPr>
              <w:t xml:space="preserve"> to be used as a penalty </w:t>
            </w:r>
            <w:r>
              <w:rPr>
                <w:kern w:val="2"/>
              </w:rPr>
              <w:t>but as a means to access for damages which may be incurred by late delivery.</w:t>
            </w:r>
          </w:p>
        </w:tc>
      </w:tr>
    </w:tbl>
    <w:p w14:paraId="17E78FF0" w14:textId="7EFE34BE" w:rsidR="00D01BE5" w:rsidRDefault="00D01BE5">
      <w:r>
        <w:br w:type="page"/>
      </w:r>
    </w:p>
    <w:tbl>
      <w:tblPr>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720"/>
        <w:gridCol w:w="9360"/>
      </w:tblGrid>
      <w:tr w:rsidR="00BD32FF" w14:paraId="51DB6A8A" w14:textId="77777777">
        <w:tc>
          <w:tcPr>
            <w:tcW w:w="720" w:type="dxa"/>
          </w:tcPr>
          <w:p w14:paraId="2989B93D" w14:textId="77777777" w:rsidR="00BD32FF" w:rsidRDefault="00BD32FF" w:rsidP="00BD32FF">
            <w:pPr>
              <w:spacing w:line="120" w:lineRule="exact"/>
              <w:jc w:val="both"/>
              <w:rPr>
                <w:kern w:val="2"/>
              </w:rPr>
            </w:pPr>
          </w:p>
          <w:p w14:paraId="239424D7"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0556111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Ownership of Documents</w:t>
            </w:r>
            <w:r>
              <w:rPr>
                <w:kern w:val="2"/>
              </w:rPr>
              <w:t>: If the contract will result in the production of plans, camera ready copy,  art work, or any other material that has been paid for by the Commonwealth and is required for subsequent or future production, then the appropriate special clause should be used in the solicitation to ensure ownership and retention by the Commonwealth.</w:t>
            </w:r>
          </w:p>
        </w:tc>
      </w:tr>
      <w:tr w:rsidR="00BD32FF" w14:paraId="1642B1F1" w14:textId="77777777">
        <w:tc>
          <w:tcPr>
            <w:tcW w:w="720" w:type="dxa"/>
          </w:tcPr>
          <w:p w14:paraId="69930446" w14:textId="77777777" w:rsidR="00BD32FF" w:rsidRDefault="00BD32FF" w:rsidP="00BD32FF">
            <w:pPr>
              <w:spacing w:line="120" w:lineRule="exact"/>
              <w:jc w:val="both"/>
              <w:rPr>
                <w:kern w:val="2"/>
              </w:rPr>
            </w:pPr>
          </w:p>
          <w:p w14:paraId="4817F0F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5983C6B0" w14:textId="77777777" w:rsidR="00BD32FF" w:rsidRDefault="00BD32FF" w:rsidP="00BD32FF">
            <w:pPr>
              <w:spacing w:line="120" w:lineRule="exact"/>
              <w:jc w:val="both"/>
              <w:rPr>
                <w:kern w:val="2"/>
              </w:rPr>
            </w:pPr>
          </w:p>
          <w:p w14:paraId="2F6A260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Required Delivery/Completion Time</w:t>
            </w:r>
            <w:r>
              <w:rPr>
                <w:kern w:val="2"/>
              </w:rPr>
              <w:t>: If applicable, a specific date must be stated in the solicitation.</w:t>
            </w:r>
          </w:p>
        </w:tc>
      </w:tr>
      <w:tr w:rsidR="00234410" w14:paraId="77EC7FAC" w14:textId="77777777">
        <w:tc>
          <w:tcPr>
            <w:tcW w:w="720" w:type="dxa"/>
          </w:tcPr>
          <w:p w14:paraId="17B12FA3" w14:textId="77777777" w:rsidR="00234410" w:rsidRDefault="00234410" w:rsidP="00BD32FF">
            <w:pPr>
              <w:spacing w:line="120" w:lineRule="exact"/>
              <w:jc w:val="both"/>
              <w:rPr>
                <w:kern w:val="2"/>
              </w:rPr>
            </w:pPr>
          </w:p>
        </w:tc>
        <w:tc>
          <w:tcPr>
            <w:tcW w:w="9360" w:type="dxa"/>
          </w:tcPr>
          <w:p w14:paraId="037D45D4" w14:textId="77777777" w:rsidR="00234410" w:rsidRDefault="00234410" w:rsidP="00405D3D">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7820"/>
                <w:tab w:val="left" w:pos="8280"/>
                <w:tab w:val="left" w:pos="8540"/>
                <w:tab w:val="left" w:pos="9000"/>
                <w:tab w:val="left" w:pos="9720"/>
              </w:tabs>
              <w:spacing w:after="58"/>
              <w:jc w:val="both"/>
              <w:rPr>
                <w:kern w:val="2"/>
                <w:u w:val="single"/>
              </w:rPr>
            </w:pPr>
            <w:r w:rsidRPr="00163E31">
              <w:rPr>
                <w:kern w:val="2"/>
                <w:u w:val="single"/>
              </w:rPr>
              <w:t>Small Business Subcontracting and Evidence of Compliance</w:t>
            </w:r>
            <w:r w:rsidRPr="00AD3207">
              <w:rPr>
                <w:kern w:val="2"/>
              </w:rPr>
              <w:t xml:space="preserve">:  </w:t>
            </w:r>
            <w:r w:rsidRPr="00AD3207">
              <w:t>Use in solicitations for goods, nonprofessional services, or non capital outlay construction when a small business subcontracting plan is a condition of the award.  Required in solicitations valued over $100,000 that are not set-aside for small business</w:t>
            </w:r>
            <w:r w:rsidR="00405D3D">
              <w:t xml:space="preserve">es </w:t>
            </w:r>
            <w:r w:rsidR="00766933">
              <w:t xml:space="preserve">accordance with the Small Business Enhancement </w:t>
            </w:r>
            <w:r w:rsidR="00893A58">
              <w:t>Award Priority</w:t>
            </w:r>
            <w:r w:rsidR="00405D3D" w:rsidRPr="00AD3207">
              <w:t>,</w:t>
            </w:r>
            <w:r w:rsidRPr="00AD3207">
              <w:t xml:space="preserve"> unless a written determination</w:t>
            </w:r>
            <w:r>
              <w:t xml:space="preserve"> is made</w:t>
            </w:r>
            <w:r w:rsidRPr="00AD3207">
              <w:t>,</w:t>
            </w:r>
            <w:r w:rsidRPr="00AD3207">
              <w:rPr>
                <w:b/>
              </w:rPr>
              <w:t xml:space="preserve"> </w:t>
            </w:r>
            <w:r w:rsidRPr="00AD3207">
              <w:rPr>
                <w:kern w:val="2"/>
              </w:rPr>
              <w:t>signed by the chief purchasing officer and supported by factual evidence explaining in sufficient detail why</w:t>
            </w:r>
            <w:r w:rsidRPr="00AD3207">
              <w:t xml:space="preserve"> no subcontracting opportunities exist.</w:t>
            </w:r>
          </w:p>
        </w:tc>
      </w:tr>
      <w:tr w:rsidR="00BD32FF" w14:paraId="7C7A751D" w14:textId="77777777">
        <w:tc>
          <w:tcPr>
            <w:tcW w:w="720" w:type="dxa"/>
          </w:tcPr>
          <w:p w14:paraId="46EAE963" w14:textId="77777777" w:rsidR="00BD32FF" w:rsidRDefault="00BD32FF" w:rsidP="00BD32FF">
            <w:pPr>
              <w:spacing w:line="120" w:lineRule="exact"/>
              <w:jc w:val="both"/>
              <w:rPr>
                <w:kern w:val="2"/>
              </w:rPr>
            </w:pPr>
          </w:p>
          <w:p w14:paraId="3D08573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04063060"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7820"/>
                <w:tab w:val="left" w:pos="8280"/>
                <w:tab w:val="left" w:pos="8540"/>
                <w:tab w:val="left" w:pos="9000"/>
                <w:tab w:val="left" w:pos="9720"/>
              </w:tabs>
              <w:spacing w:after="58"/>
              <w:jc w:val="both"/>
              <w:rPr>
                <w:kern w:val="2"/>
              </w:rPr>
            </w:pPr>
            <w:r>
              <w:rPr>
                <w:kern w:val="2"/>
                <w:u w:val="single"/>
              </w:rPr>
              <w:t>Vendor Data Sheet</w:t>
            </w:r>
            <w:r>
              <w:rPr>
                <w:kern w:val="2"/>
              </w:rPr>
              <w:t>: If the agency wishes to check the offeror’s references or to verify the offeror’s experience, the Vendor Data Sheet should be included as an attachment to the solicitation (see Annex 6-C).</w:t>
            </w:r>
            <w:r>
              <w:rPr>
                <w:kern w:val="2"/>
              </w:rPr>
              <w:tab/>
            </w:r>
            <w:r>
              <w:rPr>
                <w:kern w:val="2"/>
              </w:rPr>
              <w:tab/>
            </w:r>
          </w:p>
        </w:tc>
      </w:tr>
      <w:tr w:rsidR="00BD32FF" w14:paraId="367AFE01" w14:textId="77777777">
        <w:tc>
          <w:tcPr>
            <w:tcW w:w="720" w:type="dxa"/>
          </w:tcPr>
          <w:p w14:paraId="00EBDA1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p>
        </w:tc>
        <w:tc>
          <w:tcPr>
            <w:tcW w:w="9360" w:type="dxa"/>
          </w:tcPr>
          <w:p w14:paraId="731B58AF" w14:textId="77777777" w:rsidR="00BD32FF" w:rsidRDefault="00BD32FF" w:rsidP="00BD32FF">
            <w:pPr>
              <w:spacing w:line="120" w:lineRule="exact"/>
              <w:rPr>
                <w:kern w:val="2"/>
              </w:rPr>
            </w:pPr>
          </w:p>
          <w:p w14:paraId="7B261CB8" w14:textId="77777777" w:rsidR="00BD32FF" w:rsidRDefault="00BD32FF" w:rsidP="00BD32FF">
            <w:pPr>
              <w:spacing w:line="120" w:lineRule="exact"/>
              <w:rPr>
                <w:kern w:val="2"/>
              </w:rPr>
            </w:pPr>
          </w:p>
          <w:p w14:paraId="0028C0D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rPr>
                <w:kern w:val="2"/>
              </w:rPr>
            </w:pPr>
            <w:r>
              <w:rPr>
                <w:b/>
                <w:kern w:val="2"/>
              </w:rPr>
              <w:t>For Goods Procurements</w:t>
            </w:r>
            <w:r>
              <w:rPr>
                <w:kern w:val="2"/>
              </w:rPr>
              <w:t>:</w:t>
            </w:r>
          </w:p>
        </w:tc>
      </w:tr>
      <w:tr w:rsidR="00BD32FF" w14:paraId="67D7DDF6" w14:textId="77777777">
        <w:tc>
          <w:tcPr>
            <w:tcW w:w="720" w:type="dxa"/>
          </w:tcPr>
          <w:p w14:paraId="276F368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708C53FA" w14:textId="77777777" w:rsidR="00BD32FF" w:rsidRDefault="00BD32FF" w:rsidP="00BD32FF">
            <w:pPr>
              <w:spacing w:line="120" w:lineRule="exact"/>
              <w:jc w:val="both"/>
              <w:rPr>
                <w:kern w:val="2"/>
              </w:rPr>
            </w:pPr>
          </w:p>
          <w:p w14:paraId="527E83B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Inside Delivery</w:t>
            </w:r>
            <w:r>
              <w:rPr>
                <w:kern w:val="2"/>
              </w:rPr>
              <w:t>: If inside delivery is required, the solicitation should so state.  Consider specifying access requirements, e.g., inside delivery is required, the solicitation must so state.</w:t>
            </w:r>
          </w:p>
          <w:p w14:paraId="5A902B3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r>
      <w:tr w:rsidR="00BD32FF" w14:paraId="3F98E5E4" w14:textId="77777777">
        <w:tc>
          <w:tcPr>
            <w:tcW w:w="720" w:type="dxa"/>
          </w:tcPr>
          <w:p w14:paraId="5F6B0A8B" w14:textId="77777777" w:rsidR="00BD32FF" w:rsidRDefault="00BD32FF" w:rsidP="00BD32FF">
            <w:pPr>
              <w:spacing w:line="120" w:lineRule="exact"/>
              <w:jc w:val="both"/>
              <w:rPr>
                <w:kern w:val="2"/>
              </w:rPr>
            </w:pPr>
          </w:p>
          <w:p w14:paraId="2880711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627EEC66" w14:textId="77777777" w:rsidR="00BD32FF" w:rsidRDefault="00BD32FF" w:rsidP="00BD32FF">
            <w:pPr>
              <w:spacing w:line="120" w:lineRule="exact"/>
              <w:jc w:val="both"/>
              <w:rPr>
                <w:kern w:val="2"/>
              </w:rPr>
            </w:pPr>
          </w:p>
          <w:p w14:paraId="3A3FE09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u w:val="single"/>
              </w:rPr>
              <w:t>Samples/Demonstration or Demonstration Models</w:t>
            </w:r>
            <w:r>
              <w:rPr>
                <w:kern w:val="2"/>
              </w:rPr>
              <w:t>: If samples, demonstration or demonstration models are required, the type, quantity, size, the place, and time for submission must be stated in the solicitation.</w:t>
            </w:r>
          </w:p>
        </w:tc>
      </w:tr>
      <w:tr w:rsidR="00BD32FF" w14:paraId="1900202A" w14:textId="77777777">
        <w:tc>
          <w:tcPr>
            <w:tcW w:w="720" w:type="dxa"/>
          </w:tcPr>
          <w:p w14:paraId="67B82328" w14:textId="77777777" w:rsidR="00BD32FF" w:rsidRDefault="00BD32FF" w:rsidP="00BD32FF">
            <w:pPr>
              <w:spacing w:line="120" w:lineRule="exact"/>
              <w:jc w:val="both"/>
              <w:rPr>
                <w:kern w:val="2"/>
              </w:rPr>
            </w:pPr>
          </w:p>
          <w:p w14:paraId="1E29B2B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40BAC424" w14:textId="77777777" w:rsidR="00BD32FF" w:rsidRDefault="00BD32FF" w:rsidP="00BD32FF">
            <w:pPr>
              <w:spacing w:line="120" w:lineRule="exact"/>
              <w:jc w:val="both"/>
              <w:rPr>
                <w:kern w:val="2"/>
              </w:rPr>
            </w:pPr>
          </w:p>
          <w:p w14:paraId="58037DDB"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u w:val="single"/>
              </w:rPr>
              <w:t>Technical Data</w:t>
            </w:r>
            <w:r>
              <w:rPr>
                <w:kern w:val="2"/>
              </w:rPr>
              <w:t>: If technical data will be required for evaluation, the solicitation should specify when and where the data should be submitted.</w:t>
            </w:r>
          </w:p>
        </w:tc>
      </w:tr>
      <w:tr w:rsidR="00BD32FF" w14:paraId="0A1FCA13" w14:textId="77777777">
        <w:tc>
          <w:tcPr>
            <w:tcW w:w="720" w:type="dxa"/>
          </w:tcPr>
          <w:p w14:paraId="34DEAA6C" w14:textId="77777777" w:rsidR="00BD32FF" w:rsidRDefault="00BD32FF" w:rsidP="00BD32FF">
            <w:pPr>
              <w:spacing w:line="120" w:lineRule="exact"/>
              <w:jc w:val="both"/>
              <w:rPr>
                <w:kern w:val="2"/>
              </w:rPr>
            </w:pPr>
          </w:p>
          <w:p w14:paraId="5D3CCFCB"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00FC816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71FE14E7" w14:textId="77777777" w:rsidR="00BD32FF" w:rsidRDefault="00BD32FF" w:rsidP="00BD32FF">
            <w:pPr>
              <w:spacing w:line="120" w:lineRule="exact"/>
              <w:jc w:val="both"/>
              <w:rPr>
                <w:kern w:val="2"/>
              </w:rPr>
            </w:pPr>
          </w:p>
          <w:p w14:paraId="3B74C7B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b/>
                <w:kern w:val="2"/>
              </w:rPr>
              <w:t>For Service Procurements:</w:t>
            </w:r>
          </w:p>
        </w:tc>
      </w:tr>
      <w:tr w:rsidR="00BD32FF" w14:paraId="3B2B659E" w14:textId="77777777">
        <w:tc>
          <w:tcPr>
            <w:tcW w:w="720" w:type="dxa"/>
          </w:tcPr>
          <w:p w14:paraId="0097ECA9" w14:textId="77777777" w:rsidR="00BD32FF" w:rsidRDefault="00BD32FF" w:rsidP="00BD32FF">
            <w:pPr>
              <w:spacing w:line="120" w:lineRule="exact"/>
              <w:jc w:val="both"/>
              <w:rPr>
                <w:kern w:val="2"/>
              </w:rPr>
            </w:pPr>
          </w:p>
          <w:p w14:paraId="5F5EB3E2"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4F27D08D" w14:textId="77777777" w:rsidR="00BD32FF" w:rsidRDefault="00BD32FF" w:rsidP="00BD32FF">
            <w:pPr>
              <w:spacing w:line="120" w:lineRule="exact"/>
              <w:jc w:val="both"/>
              <w:rPr>
                <w:kern w:val="2"/>
              </w:rPr>
            </w:pPr>
          </w:p>
          <w:p w14:paraId="4578824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Bonds</w:t>
            </w:r>
            <w:r>
              <w:rPr>
                <w:kern w:val="2"/>
              </w:rPr>
              <w:t>:  For the procurement of services other than construction, for any dollar amount, consider if performance or payment bonds are necessary to protect the Commonwealth’s interest. If services are being solicited where personal bonding is required such as financial or security service, the requirement must be stated in the solicitation.</w:t>
            </w:r>
          </w:p>
        </w:tc>
      </w:tr>
      <w:tr w:rsidR="00BD32FF" w14:paraId="2469CABD" w14:textId="77777777">
        <w:tc>
          <w:tcPr>
            <w:tcW w:w="720" w:type="dxa"/>
          </w:tcPr>
          <w:p w14:paraId="0AE6273B" w14:textId="77777777" w:rsidR="00BD32FF" w:rsidRDefault="00BD32FF" w:rsidP="00BD32FF">
            <w:pPr>
              <w:spacing w:line="120" w:lineRule="exact"/>
              <w:jc w:val="both"/>
              <w:rPr>
                <w:kern w:val="2"/>
              </w:rPr>
            </w:pPr>
          </w:p>
          <w:p w14:paraId="3A7BCB3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3A2ED897" w14:textId="77777777" w:rsidR="00BD32FF" w:rsidRDefault="00BD32FF" w:rsidP="00BD32FF">
            <w:pPr>
              <w:spacing w:line="120" w:lineRule="exact"/>
              <w:jc w:val="both"/>
              <w:rPr>
                <w:kern w:val="2"/>
              </w:rPr>
            </w:pPr>
          </w:p>
          <w:p w14:paraId="3237DEC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Facilities</w:t>
            </w:r>
            <w:r>
              <w:rPr>
                <w:kern w:val="2"/>
              </w:rPr>
              <w:t>: If the agency will provide facilities for use by the contractor, such as a storage area, this should be stated in the solicitation. If the contractor is required to provide equipment or facilities, it should also be stated in the solicitation.</w:t>
            </w:r>
          </w:p>
        </w:tc>
      </w:tr>
      <w:tr w:rsidR="00BD32FF" w14:paraId="1367926B" w14:textId="77777777">
        <w:tc>
          <w:tcPr>
            <w:tcW w:w="720" w:type="dxa"/>
          </w:tcPr>
          <w:p w14:paraId="09937DB8" w14:textId="77777777" w:rsidR="00BD32FF" w:rsidRDefault="00BD32FF" w:rsidP="00BD32FF">
            <w:pPr>
              <w:spacing w:line="120" w:lineRule="exact"/>
              <w:jc w:val="both"/>
              <w:rPr>
                <w:kern w:val="2"/>
              </w:rPr>
            </w:pPr>
          </w:p>
          <w:p w14:paraId="7A4AB32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1EC747DE" w14:textId="77777777" w:rsidR="00BD32FF" w:rsidRDefault="00BD32FF" w:rsidP="00BD32FF">
            <w:pPr>
              <w:spacing w:line="120" w:lineRule="exact"/>
              <w:jc w:val="both"/>
              <w:rPr>
                <w:kern w:val="2"/>
              </w:rPr>
            </w:pPr>
          </w:p>
          <w:p w14:paraId="5E1CD6C1"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Hours of Work - Access to Agency Facilities</w:t>
            </w:r>
            <w:r>
              <w:rPr>
                <w:kern w:val="2"/>
              </w:rPr>
              <w:t>: If the hours of work and access to the agency’s facility are restricted to certain time periods and dates, the solicitation should so specify.  If the resulting contract is not a fixed price contract and overtime work can be anticipated, the pricing schedule should require a statement of overtime rates.</w:t>
            </w:r>
          </w:p>
        </w:tc>
      </w:tr>
      <w:tr w:rsidR="00BD32FF" w14:paraId="1208BED7" w14:textId="77777777">
        <w:tc>
          <w:tcPr>
            <w:tcW w:w="720" w:type="dxa"/>
          </w:tcPr>
          <w:p w14:paraId="0768C05B" w14:textId="77777777" w:rsidR="00BD32FF" w:rsidRDefault="00BD32FF" w:rsidP="00BD32FF">
            <w:pPr>
              <w:spacing w:line="120" w:lineRule="exact"/>
              <w:jc w:val="both"/>
              <w:rPr>
                <w:kern w:val="2"/>
              </w:rPr>
            </w:pPr>
          </w:p>
          <w:p w14:paraId="58A82059"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44EDE680" w14:textId="77777777" w:rsidR="00BD32FF" w:rsidRDefault="00BD32FF" w:rsidP="00BD32FF">
            <w:pPr>
              <w:spacing w:line="120" w:lineRule="exact"/>
              <w:jc w:val="both"/>
              <w:rPr>
                <w:kern w:val="2"/>
              </w:rPr>
            </w:pPr>
          </w:p>
          <w:p w14:paraId="75B0931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Insurance</w:t>
            </w:r>
            <w:r>
              <w:rPr>
                <w:kern w:val="2"/>
              </w:rPr>
              <w:t>: This General Term and Condition should be included on service purchases when the contractor is required to work on state owned, leased or rented property.  The contractor must have the proper liability insurance and worker’s compensation to protect the Commonwealth from claims resulting from the contractor’s work or personnel.  For information, call the Division of Risk Management at 804</w:t>
            </w:r>
            <w:r>
              <w:rPr>
                <w:kern w:val="2"/>
              </w:rPr>
              <w:noBreakHyphen/>
              <w:t xml:space="preserve">786-3152. </w:t>
            </w:r>
          </w:p>
        </w:tc>
      </w:tr>
      <w:tr w:rsidR="00BD32FF" w14:paraId="4A1CCB40" w14:textId="77777777">
        <w:tc>
          <w:tcPr>
            <w:tcW w:w="720" w:type="dxa"/>
          </w:tcPr>
          <w:p w14:paraId="748E08F5" w14:textId="77777777" w:rsidR="00BD32FF" w:rsidRDefault="00BD32FF" w:rsidP="00BD32FF">
            <w:pPr>
              <w:spacing w:line="120" w:lineRule="exact"/>
              <w:jc w:val="both"/>
              <w:rPr>
                <w:kern w:val="2"/>
              </w:rPr>
            </w:pPr>
          </w:p>
          <w:p w14:paraId="07FA8A74"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319E49E6" w14:textId="77777777" w:rsidR="00BD32FF" w:rsidRDefault="00BD32FF" w:rsidP="00BD32FF">
            <w:pPr>
              <w:spacing w:line="120" w:lineRule="exact"/>
              <w:jc w:val="both"/>
              <w:rPr>
                <w:kern w:val="2"/>
              </w:rPr>
            </w:pPr>
          </w:p>
          <w:p w14:paraId="2085DA84" w14:textId="341D4CCB" w:rsidR="00BD32FF" w:rsidRDefault="00BD32FF" w:rsidP="007B71C3">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Licensing Requirements</w:t>
            </w:r>
            <w:r>
              <w:rPr>
                <w:kern w:val="2"/>
              </w:rPr>
              <w:t>: State any requirements for licensing.  Contractors must comply with licensing requirements (see 3.</w:t>
            </w:r>
            <w:r w:rsidR="007B71C3">
              <w:rPr>
                <w:kern w:val="2"/>
              </w:rPr>
              <w:t>5</w:t>
            </w:r>
            <w:r>
              <w:rPr>
                <w:kern w:val="2"/>
              </w:rPr>
              <w:t>).</w:t>
            </w:r>
          </w:p>
        </w:tc>
      </w:tr>
      <w:tr w:rsidR="00BD32FF" w14:paraId="6705509A" w14:textId="77777777">
        <w:tc>
          <w:tcPr>
            <w:tcW w:w="720" w:type="dxa"/>
          </w:tcPr>
          <w:p w14:paraId="4DAE3329" w14:textId="77777777" w:rsidR="00BD32FF" w:rsidRDefault="00BD32FF" w:rsidP="00BD32FF">
            <w:pPr>
              <w:spacing w:line="120" w:lineRule="exact"/>
              <w:jc w:val="both"/>
              <w:rPr>
                <w:kern w:val="2"/>
              </w:rPr>
            </w:pPr>
          </w:p>
          <w:p w14:paraId="2EED8EB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6A893F73" w14:textId="77777777" w:rsidR="00BD32FF" w:rsidRDefault="00BD32FF" w:rsidP="00BD32FF">
            <w:pPr>
              <w:spacing w:line="120" w:lineRule="exact"/>
              <w:jc w:val="both"/>
              <w:rPr>
                <w:kern w:val="2"/>
              </w:rPr>
            </w:pPr>
          </w:p>
          <w:p w14:paraId="2E53FC5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Material/Supplies</w:t>
            </w:r>
            <w:r>
              <w:rPr>
                <w:kern w:val="2"/>
              </w:rPr>
              <w:t>: If there is agency furnished material to be supplied to the contractor, the solicitation must provide for its control, and return, or disposition.  If the contractor is to furnish material or supplies, the quantity, quality, and availability must be specified.</w:t>
            </w:r>
          </w:p>
        </w:tc>
      </w:tr>
      <w:tr w:rsidR="00BD32FF" w14:paraId="082A3767" w14:textId="77777777">
        <w:tc>
          <w:tcPr>
            <w:tcW w:w="720" w:type="dxa"/>
          </w:tcPr>
          <w:p w14:paraId="51F21576" w14:textId="77777777" w:rsidR="00BD32FF" w:rsidRDefault="00BD32FF" w:rsidP="00BD32FF">
            <w:pPr>
              <w:spacing w:line="120" w:lineRule="exact"/>
              <w:jc w:val="both"/>
              <w:rPr>
                <w:kern w:val="2"/>
              </w:rPr>
            </w:pPr>
          </w:p>
          <w:p w14:paraId="4F2E30D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3A13EA24" w14:textId="77777777" w:rsidR="00BD32FF" w:rsidRDefault="00BD32FF" w:rsidP="00BD32FF">
            <w:pPr>
              <w:spacing w:line="120" w:lineRule="exact"/>
              <w:jc w:val="both"/>
              <w:rPr>
                <w:kern w:val="2"/>
              </w:rPr>
            </w:pPr>
          </w:p>
          <w:p w14:paraId="290A389A"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Personnel Approval</w:t>
            </w:r>
            <w:r>
              <w:rPr>
                <w:kern w:val="2"/>
              </w:rPr>
              <w:t>: If the agency desires to approve individuals employed by the contractor under the terms of the contract, or to exercise some degree of control over contractor’s personnel, the requirement must be included in the solicitation.</w:t>
            </w:r>
          </w:p>
        </w:tc>
      </w:tr>
      <w:tr w:rsidR="00BD32FF" w14:paraId="22A9FE21" w14:textId="77777777">
        <w:tc>
          <w:tcPr>
            <w:tcW w:w="720" w:type="dxa"/>
          </w:tcPr>
          <w:p w14:paraId="569C1A85" w14:textId="77777777" w:rsidR="00BD32FF" w:rsidRDefault="00BD32FF" w:rsidP="00BD32FF">
            <w:pPr>
              <w:spacing w:line="120" w:lineRule="exact"/>
              <w:jc w:val="both"/>
              <w:rPr>
                <w:kern w:val="2"/>
              </w:rPr>
            </w:pPr>
          </w:p>
          <w:p w14:paraId="3DB251AF"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7CF47997" w14:textId="77777777" w:rsidR="00BD32FF" w:rsidRDefault="00BD32FF" w:rsidP="00BD32FF">
            <w:pPr>
              <w:spacing w:line="120" w:lineRule="exact"/>
              <w:jc w:val="both"/>
              <w:rPr>
                <w:kern w:val="2"/>
              </w:rPr>
            </w:pPr>
          </w:p>
          <w:p w14:paraId="49E99FF3"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Response Time/Service Calls</w:t>
            </w:r>
            <w:r>
              <w:rPr>
                <w:kern w:val="2"/>
              </w:rPr>
              <w:t>: If the vendor must respond to a service call within a specific time frame, the time frame must be specified in the solicitation.</w:t>
            </w:r>
          </w:p>
        </w:tc>
      </w:tr>
      <w:tr w:rsidR="00BD32FF" w14:paraId="44B9A0E5" w14:textId="77777777">
        <w:tc>
          <w:tcPr>
            <w:tcW w:w="720" w:type="dxa"/>
          </w:tcPr>
          <w:p w14:paraId="6E86EB16" w14:textId="77777777" w:rsidR="00BD32FF" w:rsidRDefault="00BD32FF" w:rsidP="00BD32FF">
            <w:pPr>
              <w:spacing w:line="120" w:lineRule="exact"/>
              <w:jc w:val="both"/>
              <w:rPr>
                <w:kern w:val="2"/>
              </w:rPr>
            </w:pPr>
          </w:p>
          <w:p w14:paraId="48F5A68C"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130336EF" w14:textId="77777777" w:rsidR="00BD32FF" w:rsidRDefault="00BD32FF" w:rsidP="00BD32FF">
            <w:pPr>
              <w:spacing w:line="120" w:lineRule="exact"/>
              <w:jc w:val="both"/>
              <w:rPr>
                <w:kern w:val="2"/>
              </w:rPr>
            </w:pPr>
          </w:p>
          <w:p w14:paraId="7D5F1BC7" w14:textId="219E1ED5" w:rsidR="00BD32FF" w:rsidRDefault="00BD32FF" w:rsidP="00BD32FF">
            <w:pPr>
              <w:tabs>
                <w:tab w:val="left" w:pos="540"/>
                <w:tab w:val="left" w:pos="900"/>
                <w:tab w:val="left" w:pos="1800"/>
                <w:tab w:val="left" w:pos="2520"/>
                <w:tab w:val="left" w:pos="3240"/>
                <w:tab w:val="left" w:pos="3960"/>
                <w:tab w:val="left" w:pos="4680"/>
                <w:tab w:val="left" w:pos="5400"/>
                <w:tab w:val="left" w:pos="5660"/>
                <w:tab w:val="left" w:pos="6120"/>
                <w:tab w:val="left" w:pos="6380"/>
                <w:tab w:val="left" w:pos="6840"/>
                <w:tab w:val="left" w:pos="7560"/>
                <w:tab w:val="left" w:pos="8280"/>
                <w:tab w:val="left" w:pos="9000"/>
                <w:tab w:val="left" w:pos="9720"/>
              </w:tabs>
              <w:spacing w:after="58"/>
              <w:jc w:val="both"/>
              <w:rPr>
                <w:kern w:val="2"/>
              </w:rPr>
            </w:pPr>
            <w:r>
              <w:rPr>
                <w:kern w:val="2"/>
                <w:u w:val="single"/>
              </w:rPr>
              <w:lastRenderedPageBreak/>
              <w:t>Sub</w:t>
            </w:r>
            <w:r w:rsidR="006C2BFE">
              <w:rPr>
                <w:kern w:val="2"/>
                <w:u w:val="single"/>
              </w:rPr>
              <w:t>c</w:t>
            </w:r>
            <w:r>
              <w:rPr>
                <w:kern w:val="2"/>
                <w:u w:val="single"/>
              </w:rPr>
              <w:t>ontractor Approval</w:t>
            </w:r>
            <w:r>
              <w:rPr>
                <w:kern w:val="2"/>
              </w:rPr>
              <w:t>: If subcontractors may be involved in satisfying the requirement and there is a need to approve the subcontractors on a project, then the solicitation should state what approvals the Commonwealth wishes to exercise (see page Annex B, Special Condition on Subcontracts).</w:t>
            </w:r>
            <w:r>
              <w:rPr>
                <w:kern w:val="2"/>
              </w:rPr>
              <w:tab/>
            </w:r>
            <w:r>
              <w:rPr>
                <w:kern w:val="2"/>
              </w:rPr>
              <w:tab/>
            </w:r>
          </w:p>
        </w:tc>
      </w:tr>
      <w:tr w:rsidR="00BD32FF" w14:paraId="16907BB3" w14:textId="77777777">
        <w:tblPrEx>
          <w:tblCellMar>
            <w:left w:w="81" w:type="dxa"/>
            <w:right w:w="81" w:type="dxa"/>
          </w:tblCellMar>
        </w:tblPrEx>
        <w:tc>
          <w:tcPr>
            <w:tcW w:w="720" w:type="dxa"/>
          </w:tcPr>
          <w:p w14:paraId="205E57EC" w14:textId="77777777" w:rsidR="00BD32FF" w:rsidRDefault="00BD32FF" w:rsidP="00BD32FF">
            <w:pPr>
              <w:spacing w:line="120" w:lineRule="exact"/>
              <w:jc w:val="both"/>
              <w:rPr>
                <w:kern w:val="2"/>
              </w:rPr>
            </w:pPr>
          </w:p>
          <w:p w14:paraId="5E5FAD5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1789835A" w14:textId="0CD446A3" w:rsidR="00BD32FF" w:rsidRDefault="00BD32FF" w:rsidP="00BD32FF">
            <w:pPr>
              <w:spacing w:line="120" w:lineRule="exact"/>
              <w:jc w:val="both"/>
              <w:rPr>
                <w:kern w:val="2"/>
              </w:rPr>
            </w:pPr>
          </w:p>
          <w:p w14:paraId="1180D5A3" w14:textId="46A68553"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b/>
                <w:kern w:val="2"/>
              </w:rPr>
              <w:t>For Construction Procurements:</w:t>
            </w:r>
          </w:p>
        </w:tc>
      </w:tr>
      <w:tr w:rsidR="00BD32FF" w14:paraId="57BB195A" w14:textId="77777777">
        <w:tblPrEx>
          <w:tblCellMar>
            <w:left w:w="81" w:type="dxa"/>
            <w:right w:w="81" w:type="dxa"/>
          </w:tblCellMar>
        </w:tblPrEx>
        <w:tc>
          <w:tcPr>
            <w:tcW w:w="720" w:type="dxa"/>
          </w:tcPr>
          <w:p w14:paraId="3FE63F52" w14:textId="77777777" w:rsidR="00BD32FF" w:rsidRDefault="00BD32FF" w:rsidP="00BD32FF">
            <w:pPr>
              <w:spacing w:line="120" w:lineRule="exact"/>
              <w:jc w:val="both"/>
              <w:rPr>
                <w:kern w:val="2"/>
              </w:rPr>
            </w:pPr>
          </w:p>
          <w:p w14:paraId="7F17F697"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555BFBD6" w14:textId="7D559E23" w:rsidR="00BD32FF" w:rsidRDefault="00BD32FF" w:rsidP="00BD32FF">
            <w:pPr>
              <w:spacing w:line="120" w:lineRule="exact"/>
              <w:jc w:val="both"/>
              <w:rPr>
                <w:kern w:val="2"/>
              </w:rPr>
            </w:pPr>
          </w:p>
          <w:p w14:paraId="44D919AF" w14:textId="29B75F91"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rPr>
              <w:t xml:space="preserve">See 4.24 - The procurement of “construction” for “Capital Outlay Projects” is governed by the rules of the </w:t>
            </w:r>
            <w:r>
              <w:rPr>
                <w:i/>
                <w:kern w:val="2"/>
              </w:rPr>
              <w:t>Construction and Professional Services Manual</w:t>
            </w:r>
            <w:r>
              <w:rPr>
                <w:kern w:val="2"/>
              </w:rPr>
              <w:t xml:space="preserve">, issued by DGS/Division of Engineering and Buildings. </w:t>
            </w:r>
          </w:p>
        </w:tc>
      </w:tr>
      <w:tr w:rsidR="00BD32FF" w14:paraId="110FAF19" w14:textId="77777777">
        <w:tblPrEx>
          <w:tblCellMar>
            <w:left w:w="81" w:type="dxa"/>
            <w:right w:w="81" w:type="dxa"/>
          </w:tblCellMar>
        </w:tblPrEx>
        <w:trPr>
          <w:trHeight w:val="883"/>
        </w:trPr>
        <w:tc>
          <w:tcPr>
            <w:tcW w:w="720" w:type="dxa"/>
          </w:tcPr>
          <w:p w14:paraId="3FC8762D" w14:textId="77777777" w:rsidR="00BD32FF" w:rsidRDefault="00BD32FF" w:rsidP="00BD32FF">
            <w:pPr>
              <w:spacing w:line="120" w:lineRule="exact"/>
              <w:jc w:val="both"/>
              <w:rPr>
                <w:kern w:val="2"/>
              </w:rPr>
            </w:pPr>
          </w:p>
          <w:p w14:paraId="086A6615"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74DADCE9" w14:textId="7AD9F438" w:rsidR="00BD32FF" w:rsidRDefault="00BD32FF" w:rsidP="00BD32FF">
            <w:pPr>
              <w:spacing w:line="120" w:lineRule="exact"/>
              <w:jc w:val="both"/>
              <w:rPr>
                <w:kern w:val="2"/>
              </w:rPr>
            </w:pPr>
          </w:p>
          <w:p w14:paraId="0B59DA13" w14:textId="7AB1C88E" w:rsidR="00BD32FF" w:rsidRDefault="00BD32FF" w:rsidP="001A718C">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Bonds</w:t>
            </w:r>
            <w:r>
              <w:rPr>
                <w:kern w:val="2"/>
              </w:rPr>
              <w:t>: For construction contracts in excess of $</w:t>
            </w:r>
            <w:r w:rsidR="001A718C">
              <w:rPr>
                <w:kern w:val="2"/>
              </w:rPr>
              <w:t>5</w:t>
            </w:r>
            <w:r>
              <w:rPr>
                <w:kern w:val="2"/>
              </w:rPr>
              <w:t>00,000, a bid bond, performance and payment bonds are required.</w:t>
            </w:r>
          </w:p>
        </w:tc>
      </w:tr>
      <w:tr w:rsidR="00BD32FF" w14:paraId="0E2F1FE5" w14:textId="77777777">
        <w:tblPrEx>
          <w:tblCellMar>
            <w:left w:w="81" w:type="dxa"/>
            <w:right w:w="81" w:type="dxa"/>
          </w:tblCellMar>
        </w:tblPrEx>
        <w:tc>
          <w:tcPr>
            <w:tcW w:w="720" w:type="dxa"/>
          </w:tcPr>
          <w:p w14:paraId="21BCFB4B" w14:textId="77777777" w:rsidR="00BD32FF" w:rsidRDefault="00BD32FF" w:rsidP="00BD32FF">
            <w:pPr>
              <w:spacing w:line="120" w:lineRule="exact"/>
              <w:jc w:val="both"/>
              <w:rPr>
                <w:kern w:val="2"/>
              </w:rPr>
            </w:pPr>
          </w:p>
          <w:p w14:paraId="6A014256"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4D5AD221" w14:textId="1167E17B" w:rsidR="00BD32FF" w:rsidRDefault="00BD32FF" w:rsidP="00BD32FF">
            <w:pPr>
              <w:spacing w:line="120" w:lineRule="exact"/>
              <w:jc w:val="both"/>
              <w:rPr>
                <w:kern w:val="2"/>
              </w:rPr>
            </w:pPr>
          </w:p>
          <w:p w14:paraId="303C239E" w14:textId="0618E3D2"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r>
              <w:rPr>
                <w:kern w:val="2"/>
                <w:u w:val="single"/>
              </w:rPr>
              <w:t>Drawings, As-Built</w:t>
            </w:r>
            <w:r>
              <w:rPr>
                <w:kern w:val="2"/>
              </w:rPr>
              <w:t>: If “as</w:t>
            </w:r>
            <w:r>
              <w:rPr>
                <w:kern w:val="2"/>
              </w:rPr>
              <w:noBreakHyphen/>
              <w:t>built drawings” are required, specify the number of copies, when, and to whom they are to be delivered.</w:t>
            </w:r>
          </w:p>
        </w:tc>
      </w:tr>
      <w:tr w:rsidR="00BD32FF" w14:paraId="717B8684" w14:textId="77777777">
        <w:tblPrEx>
          <w:tblCellMar>
            <w:left w:w="81" w:type="dxa"/>
            <w:right w:w="81" w:type="dxa"/>
          </w:tblCellMar>
        </w:tblPrEx>
        <w:tc>
          <w:tcPr>
            <w:tcW w:w="720" w:type="dxa"/>
          </w:tcPr>
          <w:p w14:paraId="40E75036" w14:textId="77777777" w:rsidR="00BD32FF" w:rsidRDefault="00BD32FF" w:rsidP="00BD32FF">
            <w:pPr>
              <w:spacing w:line="120" w:lineRule="exact"/>
              <w:jc w:val="both"/>
              <w:rPr>
                <w:kern w:val="2"/>
              </w:rPr>
            </w:pPr>
          </w:p>
          <w:p w14:paraId="04FCEE0E"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764538AB" w14:textId="03E8A923" w:rsidR="00BD32FF" w:rsidRDefault="00BD32FF" w:rsidP="00BD32FF">
            <w:pPr>
              <w:spacing w:line="120" w:lineRule="exact"/>
              <w:jc w:val="both"/>
              <w:rPr>
                <w:kern w:val="2"/>
              </w:rPr>
            </w:pPr>
          </w:p>
          <w:p w14:paraId="589BF10E" w14:textId="09443579"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Drawings, Shop</w:t>
            </w:r>
            <w:r>
              <w:rPr>
                <w:kern w:val="2"/>
              </w:rPr>
              <w:t>: If shop drawings are required, specify when and to whom they are to be submitted, approvals required, and time limits for review or changes, by both the agency and the contractor.</w:t>
            </w:r>
          </w:p>
        </w:tc>
      </w:tr>
      <w:tr w:rsidR="00BD32FF" w14:paraId="28790F97" w14:textId="77777777">
        <w:tblPrEx>
          <w:tblCellMar>
            <w:left w:w="81" w:type="dxa"/>
            <w:right w:w="81" w:type="dxa"/>
          </w:tblCellMar>
        </w:tblPrEx>
        <w:tc>
          <w:tcPr>
            <w:tcW w:w="720" w:type="dxa"/>
          </w:tcPr>
          <w:p w14:paraId="2AE46D64" w14:textId="77777777" w:rsidR="00BD32FF" w:rsidRDefault="00BD32FF" w:rsidP="00BD32FF">
            <w:pPr>
              <w:spacing w:line="120" w:lineRule="exact"/>
              <w:jc w:val="both"/>
              <w:rPr>
                <w:kern w:val="2"/>
              </w:rPr>
            </w:pPr>
          </w:p>
          <w:p w14:paraId="18455D7D" w14:textId="77777777"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p>
        </w:tc>
        <w:tc>
          <w:tcPr>
            <w:tcW w:w="9360" w:type="dxa"/>
          </w:tcPr>
          <w:p w14:paraId="382034D1" w14:textId="18C42AAB" w:rsidR="00BD32FF" w:rsidRDefault="00BD32FF" w:rsidP="00BD32FF">
            <w:pPr>
              <w:spacing w:line="120" w:lineRule="exact"/>
              <w:jc w:val="both"/>
              <w:rPr>
                <w:kern w:val="2"/>
              </w:rPr>
            </w:pPr>
          </w:p>
          <w:p w14:paraId="4696F670" w14:textId="2F81FA84"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after="58"/>
              <w:jc w:val="both"/>
              <w:rPr>
                <w:kern w:val="2"/>
              </w:rPr>
            </w:pPr>
            <w:r>
              <w:rPr>
                <w:kern w:val="2"/>
                <w:u w:val="single"/>
              </w:rPr>
              <w:t>Material/Supplies</w:t>
            </w:r>
            <w:r>
              <w:rPr>
                <w:kern w:val="2"/>
              </w:rPr>
              <w:t>: If there is agency furnished material to be supplied to the contractor, the solicitation must provide for its control, and return, or disposition.  If the contractor is to furnish material or supplies, the quantity, quality, and availability must be specified.</w:t>
            </w:r>
          </w:p>
        </w:tc>
      </w:tr>
    </w:tbl>
    <w:p w14:paraId="4757D2B8" w14:textId="77777777" w:rsidR="00C31074" w:rsidRDefault="00C3107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center"/>
        <w:sectPr w:rsidR="00C31074" w:rsidSect="00BD32FF">
          <w:pgSz w:w="12240" w:h="15840"/>
          <w:pgMar w:top="720" w:right="1080" w:bottom="720" w:left="1440" w:header="720" w:footer="720" w:gutter="0"/>
          <w:cols w:space="720"/>
          <w:docGrid w:linePitch="360"/>
        </w:sectPr>
      </w:pPr>
    </w:p>
    <w:p w14:paraId="0F3BC5E6" w14:textId="77777777" w:rsidR="00BD32FF" w:rsidRPr="006C6FC2" w:rsidRDefault="00BD32FF" w:rsidP="008611AE">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center"/>
        <w:rPr>
          <w:b/>
        </w:rPr>
      </w:pPr>
      <w:r w:rsidRPr="006C6FC2">
        <w:rPr>
          <w:b/>
        </w:rPr>
        <w:lastRenderedPageBreak/>
        <w:t>Annex 7-F</w:t>
      </w:r>
    </w:p>
    <w:p w14:paraId="0323AEFF" w14:textId="77777777" w:rsidR="00BD32FF" w:rsidRDefault="00BD32FF" w:rsidP="00BD32FF"/>
    <w:p w14:paraId="0AFD2716" w14:textId="77777777" w:rsidR="00BD32FF" w:rsidRPr="008611AE" w:rsidRDefault="008611AE" w:rsidP="008611AE">
      <w:pPr>
        <w:jc w:val="center"/>
        <w:rPr>
          <w:b/>
        </w:rPr>
      </w:pPr>
      <w:r>
        <w:rPr>
          <w:b/>
        </w:rPr>
        <w:t>(</w:t>
      </w:r>
      <w:r w:rsidRPr="008611AE">
        <w:rPr>
          <w:b/>
        </w:rPr>
        <w:t>Deleted</w:t>
      </w:r>
      <w:r>
        <w:rPr>
          <w:b/>
        </w:rPr>
        <w:t>)</w:t>
      </w:r>
      <w:r w:rsidR="00D01BE5" w:rsidRPr="008611AE">
        <w:rPr>
          <w:b/>
        </w:rPr>
        <w:br w:type="page"/>
      </w:r>
    </w:p>
    <w:p w14:paraId="2CD11E2F" w14:textId="12625D8B" w:rsidR="00BD32FF" w:rsidRDefault="00BD32FF" w:rsidP="00BD32FF"/>
    <w:p w14:paraId="6D7FBB77" w14:textId="25DBD799" w:rsidR="00BD32FF" w:rsidRPr="006C599B" w:rsidRDefault="00BD32FF" w:rsidP="00BD32FF">
      <w:pPr>
        <w:tabs>
          <w:tab w:val="left" w:pos="7515"/>
          <w:tab w:val="left" w:pos="11175"/>
          <w:tab w:val="left" w:pos="15135"/>
          <w:tab w:val="left" w:pos="19515"/>
          <w:tab w:val="left" w:pos="23335"/>
        </w:tabs>
        <w:ind w:left="95"/>
        <w:jc w:val="center"/>
        <w:rPr>
          <w:b/>
          <w:bCs/>
        </w:rPr>
      </w:pPr>
      <w:r w:rsidRPr="006C599B">
        <w:rPr>
          <w:b/>
          <w:bCs/>
        </w:rPr>
        <w:t>Annex 7-G</w:t>
      </w:r>
    </w:p>
    <w:p w14:paraId="7DEAD8D4" w14:textId="46E723B3" w:rsidR="007F3203" w:rsidRPr="006C599B" w:rsidRDefault="007F3203" w:rsidP="00BD32FF">
      <w:pPr>
        <w:tabs>
          <w:tab w:val="left" w:pos="7515"/>
          <w:tab w:val="left" w:pos="11175"/>
          <w:tab w:val="left" w:pos="15135"/>
          <w:tab w:val="left" w:pos="19515"/>
          <w:tab w:val="left" w:pos="23335"/>
        </w:tabs>
        <w:ind w:left="95"/>
        <w:jc w:val="center"/>
        <w:rPr>
          <w:b/>
          <w:bCs/>
        </w:rPr>
      </w:pPr>
    </w:p>
    <w:p w14:paraId="3AF3188A" w14:textId="77777777" w:rsidR="007F3203" w:rsidRPr="00EC1EAA" w:rsidRDefault="007F3203" w:rsidP="007F3203">
      <w:pPr>
        <w:tabs>
          <w:tab w:val="left" w:pos="7515"/>
          <w:tab w:val="left" w:pos="11175"/>
          <w:tab w:val="left" w:pos="15135"/>
          <w:tab w:val="left" w:pos="19515"/>
          <w:tab w:val="left" w:pos="23335"/>
        </w:tabs>
        <w:ind w:left="95"/>
        <w:jc w:val="center"/>
        <w:rPr>
          <w:b/>
          <w:bCs/>
        </w:rPr>
      </w:pPr>
      <w:r w:rsidRPr="00EC1EAA">
        <w:rPr>
          <w:b/>
          <w:bCs/>
        </w:rPr>
        <w:t>Small Business Subcontracting Plan</w:t>
      </w:r>
    </w:p>
    <w:p w14:paraId="1B013316" w14:textId="77777777" w:rsidR="007F3203" w:rsidRPr="006D7F58" w:rsidRDefault="007F3203" w:rsidP="007F3203">
      <w:pPr>
        <w:tabs>
          <w:tab w:val="left" w:pos="360"/>
          <w:tab w:val="left" w:pos="7515"/>
          <w:tab w:val="left" w:pos="11175"/>
          <w:tab w:val="left" w:pos="15135"/>
          <w:tab w:val="left" w:pos="19515"/>
          <w:tab w:val="left" w:pos="23335"/>
        </w:tabs>
        <w:rPr>
          <w:b/>
        </w:rPr>
      </w:pPr>
    </w:p>
    <w:p w14:paraId="18119B60" w14:textId="77777777" w:rsidR="007F3203" w:rsidRPr="00EC1EAA" w:rsidRDefault="007F3203" w:rsidP="007F3203">
      <w:pPr>
        <w:jc w:val="both"/>
        <w:rPr>
          <w:b/>
          <w:bCs/>
          <w:u w:val="single"/>
        </w:rPr>
      </w:pPr>
      <w:r w:rsidRPr="00EC1EAA">
        <w:t xml:space="preserve">It is the goal of the Commonwealth that over 42% of its purchases be made from small businesses.  All potential </w:t>
      </w:r>
      <w:r>
        <w:t>offerors</w:t>
      </w:r>
      <w:r w:rsidRPr="00EC1EAA">
        <w:t xml:space="preserve"> </w:t>
      </w:r>
      <w:r>
        <w:t>are required to return this document with their response.</w:t>
      </w:r>
      <w:r w:rsidRPr="00EC1EAA">
        <w:t xml:space="preserve"> </w:t>
      </w:r>
    </w:p>
    <w:p w14:paraId="7682772E" w14:textId="77777777" w:rsidR="007F3203" w:rsidRPr="00EC1EAA" w:rsidRDefault="007F3203" w:rsidP="007F3203">
      <w:pPr>
        <w:jc w:val="both"/>
        <w:rPr>
          <w:b/>
          <w:bCs/>
          <w:u w:val="single"/>
        </w:rPr>
      </w:pPr>
    </w:p>
    <w:p w14:paraId="06232097" w14:textId="77777777" w:rsidR="007F3203" w:rsidRPr="00EC1EAA" w:rsidRDefault="007F3203" w:rsidP="007F3203">
      <w:pPr>
        <w:jc w:val="both"/>
        <w:rPr>
          <w:b/>
          <w:bCs/>
          <w:u w:val="single"/>
        </w:rPr>
      </w:pPr>
      <w:r w:rsidRPr="00EC1EAA">
        <w:rPr>
          <w:b/>
          <w:bCs/>
          <w:u w:val="single"/>
        </w:rPr>
        <w:t>Small Business:</w:t>
      </w:r>
      <w:r w:rsidRPr="00EC1EAA">
        <w:rPr>
          <w:bCs/>
          <w:u w:val="single"/>
        </w:rPr>
        <w:t xml:space="preserve">  "Small business (including micro)” means a business which holds a certification as such by the Virginia Department of Small Business and Supplier Diversity (DSBSD) on the due date for </w:t>
      </w:r>
      <w:r>
        <w:rPr>
          <w:bCs/>
          <w:u w:val="single"/>
        </w:rPr>
        <w:t>proposals</w:t>
      </w:r>
      <w:r w:rsidRPr="00EC1EAA">
        <w:rPr>
          <w:bCs/>
          <w:u w:val="single"/>
        </w:rPr>
        <w:t xml:space="preserve">.    This shall also include DSBSD-certified women- owned and minority-owned businesses and businesses with DSBSD service disabled veteran owned status  when they also hold a DSBSD certification as a small business on the </w:t>
      </w:r>
      <w:r>
        <w:rPr>
          <w:bCs/>
          <w:u w:val="single"/>
        </w:rPr>
        <w:t>proposal</w:t>
      </w:r>
      <w:r w:rsidRPr="00EC1EAA">
        <w:rPr>
          <w:bCs/>
          <w:u w:val="single"/>
        </w:rPr>
        <w:t xml:space="preserve"> due date.  Currently, DSBSD offers small business certification and micro business designation to firms that qualify. </w:t>
      </w:r>
    </w:p>
    <w:p w14:paraId="0CA60485" w14:textId="77777777" w:rsidR="007F3203" w:rsidRPr="00EC1EAA" w:rsidRDefault="007F3203" w:rsidP="007F3203">
      <w:pPr>
        <w:jc w:val="both"/>
        <w:rPr>
          <w:b/>
          <w:bCs/>
        </w:rPr>
      </w:pPr>
    </w:p>
    <w:p w14:paraId="5808169D" w14:textId="77777777" w:rsidR="007F3203" w:rsidRPr="00EC1EAA" w:rsidRDefault="007F3203" w:rsidP="007F3203">
      <w:pPr>
        <w:jc w:val="both"/>
        <w:rPr>
          <w:bCs/>
        </w:rPr>
      </w:pPr>
      <w:r w:rsidRPr="00EC1EAA">
        <w:rPr>
          <w:bCs/>
        </w:rPr>
        <w:t>Certification applications are available through DSBSD online at www.SBSD.virginia.gov (Customer Service).</w:t>
      </w:r>
    </w:p>
    <w:p w14:paraId="49587CFF" w14:textId="77777777" w:rsidR="007F3203" w:rsidRPr="00EC1EAA" w:rsidRDefault="007F3203" w:rsidP="007F3203">
      <w:pPr>
        <w:jc w:val="both"/>
        <w:rPr>
          <w:b/>
          <w:bCs/>
          <w:u w:val="single"/>
        </w:rPr>
      </w:pPr>
    </w:p>
    <w:p w14:paraId="62C0150E" w14:textId="77777777" w:rsidR="007F3203" w:rsidRPr="00054F8D" w:rsidRDefault="007F3203" w:rsidP="007F3203">
      <w:pPr>
        <w:jc w:val="both"/>
        <w:rPr>
          <w:b/>
          <w:bCs/>
          <w:u w:val="single"/>
        </w:rPr>
      </w:pPr>
      <w:r>
        <w:rPr>
          <w:b/>
          <w:bCs/>
        </w:rPr>
        <w:t>Offeror</w:t>
      </w:r>
      <w:r w:rsidRPr="00EC1EAA">
        <w:rPr>
          <w:b/>
          <w:bCs/>
        </w:rPr>
        <w:t xml:space="preserve"> Name: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7DF4B2CB" w14:textId="77777777" w:rsidR="007F3203" w:rsidRPr="00EC1EAA" w:rsidRDefault="007F3203" w:rsidP="007F3203">
      <w:pPr>
        <w:jc w:val="both"/>
        <w:rPr>
          <w:b/>
          <w:bCs/>
        </w:rPr>
      </w:pPr>
    </w:p>
    <w:p w14:paraId="2F7C077D" w14:textId="77777777" w:rsidR="007F3203" w:rsidRPr="00054F8D" w:rsidRDefault="007F3203" w:rsidP="007F3203">
      <w:pPr>
        <w:jc w:val="both"/>
        <w:rPr>
          <w:b/>
          <w:bCs/>
          <w:u w:val="single"/>
        </w:rPr>
      </w:pPr>
      <w:r w:rsidRPr="00EC1EAA">
        <w:rPr>
          <w:b/>
          <w:bCs/>
        </w:rPr>
        <w:t xml:space="preserve">Preparer Name: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rPr>
        <w:tab/>
        <w:t xml:space="preserve"> </w:t>
      </w:r>
      <w:r w:rsidRPr="00EC1EAA">
        <w:rPr>
          <w:b/>
          <w:bCs/>
        </w:rPr>
        <w:t xml:space="preserve">Date: </w:t>
      </w:r>
      <w:r>
        <w:rPr>
          <w:b/>
          <w:bCs/>
          <w:u w:val="single"/>
        </w:rPr>
        <w:tab/>
      </w:r>
      <w:r>
        <w:rPr>
          <w:b/>
          <w:bCs/>
          <w:u w:val="single"/>
        </w:rPr>
        <w:tab/>
      </w:r>
      <w:r>
        <w:rPr>
          <w:b/>
          <w:bCs/>
          <w:u w:val="single"/>
        </w:rPr>
        <w:tab/>
      </w:r>
      <w:r>
        <w:rPr>
          <w:b/>
          <w:bCs/>
          <w:u w:val="single"/>
        </w:rPr>
        <w:tab/>
      </w:r>
    </w:p>
    <w:p w14:paraId="4438160F" w14:textId="77777777" w:rsidR="007F3203" w:rsidRDefault="007F3203" w:rsidP="007F3203">
      <w:pPr>
        <w:rPr>
          <w:b/>
        </w:rPr>
      </w:pPr>
    </w:p>
    <w:p w14:paraId="36B31A83" w14:textId="77777777" w:rsidR="007F3203" w:rsidRPr="00B05704" w:rsidRDefault="007F3203" w:rsidP="007F3203">
      <w:pPr>
        <w:rPr>
          <w:b/>
        </w:rPr>
      </w:pPr>
      <w:r w:rsidRPr="00B05704">
        <w:rPr>
          <w:b/>
        </w:rPr>
        <w:t xml:space="preserve">Who will be doing the work: </w:t>
      </w:r>
      <w:r w:rsidRPr="00B05704">
        <w:rPr>
          <w:b/>
          <w:sz w:val="36"/>
          <w:szCs w:val="36"/>
        </w:rPr>
        <w:t>□</w:t>
      </w:r>
      <w:r w:rsidRPr="00B05704">
        <w:rPr>
          <w:b/>
        </w:rPr>
        <w:t xml:space="preserve"> I plan to use subcontractors </w:t>
      </w:r>
      <w:r w:rsidRPr="00B05704">
        <w:rPr>
          <w:b/>
        </w:rPr>
        <w:tab/>
      </w:r>
      <w:r w:rsidRPr="00B05704">
        <w:rPr>
          <w:b/>
          <w:sz w:val="36"/>
          <w:szCs w:val="36"/>
        </w:rPr>
        <w:t>□</w:t>
      </w:r>
      <w:r w:rsidRPr="00B05704">
        <w:rPr>
          <w:b/>
        </w:rPr>
        <w:t xml:space="preserve"> I plan to complete all work </w:t>
      </w:r>
    </w:p>
    <w:p w14:paraId="100CDDFF" w14:textId="77777777" w:rsidR="007F3203" w:rsidRDefault="007F3203" w:rsidP="007F3203">
      <w:pPr>
        <w:tabs>
          <w:tab w:val="left" w:pos="360"/>
          <w:tab w:val="left" w:pos="7515"/>
          <w:tab w:val="left" w:pos="11175"/>
          <w:tab w:val="left" w:pos="15135"/>
          <w:tab w:val="left" w:pos="19515"/>
          <w:tab w:val="left" w:pos="23335"/>
        </w:tabs>
        <w:ind w:left="360" w:hanging="360"/>
        <w:jc w:val="both"/>
        <w:rPr>
          <w:b/>
        </w:rPr>
      </w:pPr>
    </w:p>
    <w:p w14:paraId="58AD4146" w14:textId="77777777" w:rsidR="007F3203" w:rsidRPr="00EC1EAA" w:rsidRDefault="007F3203" w:rsidP="007F3203">
      <w:pPr>
        <w:tabs>
          <w:tab w:val="left" w:pos="360"/>
          <w:tab w:val="left" w:pos="7515"/>
          <w:tab w:val="left" w:pos="11175"/>
          <w:tab w:val="left" w:pos="15135"/>
          <w:tab w:val="left" w:pos="19515"/>
          <w:tab w:val="left" w:pos="23335"/>
        </w:tabs>
        <w:ind w:left="360" w:hanging="360"/>
        <w:jc w:val="both"/>
        <w:rPr>
          <w:b/>
        </w:rPr>
      </w:pPr>
      <w:r w:rsidRPr="00EC1EAA">
        <w:rPr>
          <w:b/>
        </w:rPr>
        <w:t>Instructions</w:t>
      </w:r>
    </w:p>
    <w:p w14:paraId="09ADF8C5" w14:textId="77777777" w:rsidR="007F3203" w:rsidRPr="00EC1EAA" w:rsidRDefault="007F3203" w:rsidP="007F3203">
      <w:pPr>
        <w:tabs>
          <w:tab w:val="left" w:pos="360"/>
          <w:tab w:val="left" w:pos="15135"/>
          <w:tab w:val="left" w:pos="19515"/>
          <w:tab w:val="left" w:pos="23335"/>
        </w:tabs>
        <w:ind w:left="360" w:hanging="360"/>
        <w:jc w:val="both"/>
        <w:rPr>
          <w:bCs/>
        </w:rPr>
      </w:pPr>
      <w:r w:rsidRPr="00EC1EAA">
        <w:rPr>
          <w:bCs/>
        </w:rPr>
        <w:t>A.</w:t>
      </w:r>
      <w:r w:rsidRPr="00EC1EAA">
        <w:rPr>
          <w:bCs/>
        </w:rPr>
        <w:tab/>
        <w:t xml:space="preserve">If you are certified by the DSBSD as a micro/small business, complete only Section A of this form.  </w:t>
      </w:r>
    </w:p>
    <w:p w14:paraId="722D44FA" w14:textId="3DA753FA" w:rsidR="007F3203" w:rsidRDefault="007F3203" w:rsidP="007F3203">
      <w:pPr>
        <w:ind w:left="360" w:hanging="360"/>
        <w:jc w:val="both"/>
        <w:rPr>
          <w:iCs/>
        </w:rPr>
      </w:pPr>
      <w:r w:rsidRPr="00EC1EAA">
        <w:rPr>
          <w:bCs/>
        </w:rPr>
        <w:t xml:space="preserve">B.   </w:t>
      </w:r>
      <w:r>
        <w:rPr>
          <w:bCs/>
        </w:rPr>
        <w:t>If you are not a DSBSD-certified small business, complete</w:t>
      </w:r>
      <w:r w:rsidRPr="00EC1EAA">
        <w:rPr>
          <w:bCs/>
        </w:rPr>
        <w:t xml:space="preserve"> Section B of this form.</w:t>
      </w:r>
      <w:r w:rsidRPr="00EC1EAA">
        <w:rPr>
          <w:iCs/>
        </w:rPr>
        <w:t xml:space="preserve">  For the </w:t>
      </w:r>
      <w:r>
        <w:rPr>
          <w:iCs/>
        </w:rPr>
        <w:t>offe</w:t>
      </w:r>
      <w:r w:rsidR="00BA0DBD">
        <w:rPr>
          <w:iCs/>
        </w:rPr>
        <w:t>r</w:t>
      </w:r>
      <w:r>
        <w:rPr>
          <w:iCs/>
        </w:rPr>
        <w:t>or to receive credit for the small business subcontracting plan evaluation criteria, the offe</w:t>
      </w:r>
      <w:r w:rsidR="00BA0DBD">
        <w:rPr>
          <w:iCs/>
        </w:rPr>
        <w:t>r</w:t>
      </w:r>
      <w:r>
        <w:rPr>
          <w:iCs/>
        </w:rPr>
        <w:t>or</w:t>
      </w:r>
      <w:r w:rsidRPr="00EC1EAA">
        <w:rPr>
          <w:iCs/>
        </w:rPr>
        <w:t xml:space="preserve"> shall identify the portions of the contract that will be subcontracted to DSBSD-certified small business</w:t>
      </w:r>
      <w:r w:rsidRPr="00EC1EAA">
        <w:t xml:space="preserve"> </w:t>
      </w:r>
      <w:r w:rsidRPr="00EC1EAA">
        <w:rPr>
          <w:iCs/>
        </w:rPr>
        <w:t xml:space="preserve">for the initial contract period the initial contract period in Section B.   </w:t>
      </w:r>
    </w:p>
    <w:p w14:paraId="007DECAD" w14:textId="77777777" w:rsidR="0071673F" w:rsidRDefault="0071673F" w:rsidP="007F3203">
      <w:pPr>
        <w:ind w:left="360" w:hanging="360"/>
        <w:jc w:val="both"/>
        <w:rPr>
          <w:iCs/>
        </w:rPr>
      </w:pPr>
    </w:p>
    <w:p w14:paraId="4DBC197D" w14:textId="77777777" w:rsidR="007F3203" w:rsidRPr="00B261EC" w:rsidRDefault="007F3203" w:rsidP="007F3203">
      <w:pPr>
        <w:rPr>
          <w:iCs/>
        </w:rPr>
      </w:pPr>
      <w:r w:rsidRPr="00B261EC">
        <w:rPr>
          <w:iCs/>
        </w:rPr>
        <w:t>Offerors which are small businesses themselves will receive the maximum available points for the small business participation plan evaluation criterion, and do not have any further subcontracting requirements.</w:t>
      </w:r>
    </w:p>
    <w:p w14:paraId="21B0F131" w14:textId="77777777" w:rsidR="0071673F" w:rsidRDefault="007F3203" w:rsidP="007F3203">
      <w:pPr>
        <w:rPr>
          <w:iCs/>
        </w:rPr>
      </w:pPr>
      <w:r w:rsidRPr="00B261EC">
        <w:rPr>
          <w:iCs/>
        </w:rPr>
        <w:t xml:space="preserve">Offerors which are not certified small businesses will be assigned points based on proposed expenditures with DSBSD-certified small businesses for the initial contract period in relation to the offeror’s total price for the initial contract period. </w:t>
      </w:r>
    </w:p>
    <w:p w14:paraId="442AB530" w14:textId="79ED5A5F" w:rsidR="007F3203" w:rsidRPr="00B261EC" w:rsidRDefault="007F3203" w:rsidP="007F3203">
      <w:pPr>
        <w:rPr>
          <w:iCs/>
        </w:rPr>
      </w:pPr>
      <w:r w:rsidRPr="00B261EC">
        <w:rPr>
          <w:iCs/>
        </w:rPr>
        <w:t xml:space="preserve">    </w:t>
      </w:r>
    </w:p>
    <w:p w14:paraId="3575D80B" w14:textId="77777777" w:rsidR="007F3203" w:rsidRPr="00B261EC" w:rsidRDefault="007F3203" w:rsidP="007F3203">
      <w:pPr>
        <w:rPr>
          <w:bCs/>
        </w:rPr>
      </w:pPr>
      <w:r w:rsidRPr="00B261EC">
        <w:t>Points will be assigned based on each offeror’s proposed subcontracting expenditures with DSBSD-certified small businesses for the initial contract period as indicated in Section B in relation to the offeror’s total price.</w:t>
      </w:r>
      <w:r w:rsidRPr="00B261EC">
        <w:rPr>
          <w:iCs/>
        </w:rPr>
        <w:t xml:space="preserve">    </w:t>
      </w:r>
    </w:p>
    <w:p w14:paraId="04EDDD2A" w14:textId="77777777" w:rsidR="007F3203" w:rsidRPr="00EC1EAA" w:rsidRDefault="007F3203" w:rsidP="007F3203">
      <w:pPr>
        <w:ind w:left="360" w:hanging="360"/>
        <w:jc w:val="both"/>
        <w:rPr>
          <w:iCs/>
        </w:rPr>
      </w:pPr>
    </w:p>
    <w:p w14:paraId="344A4C74" w14:textId="77777777" w:rsidR="007F3203" w:rsidRPr="00EC1EAA" w:rsidRDefault="007F3203" w:rsidP="007F3203">
      <w:pPr>
        <w:jc w:val="both"/>
      </w:pPr>
      <w:r w:rsidRPr="00EC1EAA">
        <w:rPr>
          <w:b/>
        </w:rPr>
        <w:t>Section A</w:t>
      </w:r>
      <w:r w:rsidRPr="00EC1EAA">
        <w:t xml:space="preserve"> </w:t>
      </w:r>
    </w:p>
    <w:p w14:paraId="2163E0D3" w14:textId="77777777" w:rsidR="007F3203" w:rsidRPr="00EC1EAA" w:rsidRDefault="007F3203" w:rsidP="007F3203">
      <w:pPr>
        <w:tabs>
          <w:tab w:val="left" w:pos="360"/>
        </w:tabs>
        <w:ind w:left="360" w:hanging="360"/>
        <w:jc w:val="both"/>
      </w:pPr>
      <w:r w:rsidRPr="00EC1EAA">
        <w:tab/>
        <w:t xml:space="preserve">If your firm is certified by the DSBSD provide your certification number and the date of certification.     </w:t>
      </w:r>
    </w:p>
    <w:p w14:paraId="0FB4BA99" w14:textId="77777777" w:rsidR="007F3203" w:rsidRPr="00EC1EAA" w:rsidRDefault="007F3203" w:rsidP="007F3203">
      <w:pPr>
        <w:ind w:left="95"/>
        <w:jc w:val="both"/>
      </w:pPr>
    </w:p>
    <w:p w14:paraId="23673F0C" w14:textId="77777777" w:rsidR="007F3203" w:rsidRPr="00054F8D" w:rsidRDefault="007F3203" w:rsidP="007F3203">
      <w:pPr>
        <w:rPr>
          <w:u w:val="single"/>
        </w:rPr>
      </w:pPr>
      <w:r w:rsidRPr="00EC1EAA">
        <w:t>Certification number:</w:t>
      </w:r>
      <w:r>
        <w:rPr>
          <w:u w:val="single"/>
        </w:rPr>
        <w:tab/>
      </w:r>
      <w:r>
        <w:rPr>
          <w:u w:val="single"/>
        </w:rPr>
        <w:tab/>
      </w:r>
      <w:r>
        <w:rPr>
          <w:u w:val="single"/>
        </w:rPr>
        <w:tab/>
      </w:r>
      <w:r>
        <w:rPr>
          <w:u w:val="single"/>
        </w:rPr>
        <w:tab/>
      </w:r>
      <w:r w:rsidRPr="00EC1EAA">
        <w:tab/>
        <w:t>Certification Date:</w:t>
      </w:r>
      <w:r>
        <w:rPr>
          <w:u w:val="single"/>
        </w:rPr>
        <w:tab/>
      </w:r>
      <w:r>
        <w:rPr>
          <w:u w:val="single"/>
        </w:rPr>
        <w:tab/>
      </w:r>
      <w:r>
        <w:rPr>
          <w:u w:val="single"/>
        </w:rPr>
        <w:tab/>
      </w:r>
      <w:r>
        <w:rPr>
          <w:u w:val="single"/>
        </w:rPr>
        <w:tab/>
      </w:r>
    </w:p>
    <w:p w14:paraId="4AEA836E" w14:textId="77777777" w:rsidR="007F3203" w:rsidRDefault="007F3203" w:rsidP="007F3203"/>
    <w:p w14:paraId="21C0E529" w14:textId="77777777" w:rsidR="007F3203" w:rsidRDefault="007F3203" w:rsidP="007F3203">
      <w:pPr>
        <w:rPr>
          <w:b/>
          <w:bCs/>
        </w:rPr>
      </w:pPr>
    </w:p>
    <w:p w14:paraId="00241357" w14:textId="77777777" w:rsidR="007F3203" w:rsidRPr="00EC1EAA" w:rsidRDefault="007F3203" w:rsidP="007F3203">
      <w:pPr>
        <w:rPr>
          <w:bCs/>
        </w:rPr>
      </w:pPr>
      <w:r w:rsidRPr="00EC1EAA">
        <w:rPr>
          <w:b/>
          <w:bCs/>
        </w:rPr>
        <w:t>Section B</w:t>
      </w:r>
    </w:p>
    <w:p w14:paraId="0306A1FD" w14:textId="77777777" w:rsidR="007F3203" w:rsidRPr="00EC1EAA" w:rsidRDefault="007F3203" w:rsidP="007F3203">
      <w:pPr>
        <w:tabs>
          <w:tab w:val="left" w:pos="360"/>
          <w:tab w:val="left" w:pos="15135"/>
          <w:tab w:val="left" w:pos="19515"/>
          <w:tab w:val="left" w:pos="23335"/>
        </w:tabs>
        <w:ind w:left="360" w:hanging="360"/>
        <w:rPr>
          <w:b/>
          <w:bCs/>
        </w:rPr>
      </w:pPr>
      <w:r w:rsidRPr="00EC1EAA">
        <w:rPr>
          <w:i/>
          <w:iCs/>
        </w:rPr>
        <w:tab/>
      </w:r>
      <w:r>
        <w:rPr>
          <w:iCs/>
        </w:rPr>
        <w:t>If  the “I plan to use subcontractors box is checked,” p</w:t>
      </w:r>
      <w:r w:rsidRPr="00EC1EAA">
        <w:rPr>
          <w:iCs/>
        </w:rPr>
        <w:t xml:space="preserve">opulate the </w:t>
      </w:r>
      <w:r>
        <w:rPr>
          <w:iCs/>
        </w:rPr>
        <w:t xml:space="preserve">requested information below, per subcontractor </w:t>
      </w:r>
      <w:r w:rsidRPr="00EC1EAA">
        <w:rPr>
          <w:iCs/>
        </w:rPr>
        <w:t>to show your firm's plans for utilization of DSBSD-certified small businesses in the performance of this contract for the initial contract period in relation to the</w:t>
      </w:r>
      <w:r>
        <w:rPr>
          <w:iCs/>
        </w:rPr>
        <w:t xml:space="preserve"> offeror</w:t>
      </w:r>
      <w:r w:rsidRPr="00EC1EAA">
        <w:rPr>
          <w:iCs/>
        </w:rPr>
        <w:t xml:space="preserve">’s total price for the initial contract period.  Certified small businesses </w:t>
      </w:r>
      <w:r w:rsidRPr="00EC1EAA">
        <w:rPr>
          <w:bCs/>
        </w:rPr>
        <w:t xml:space="preserve">include but are not limited to DSBSD-certified women-owned and minority-owned businesses and businesses with DSBSD service disabled veteran-owned status that have also received the DSBSD small business certification.  </w:t>
      </w:r>
      <w:r w:rsidRPr="00EC1EAA">
        <w:rPr>
          <w:iCs/>
        </w:rPr>
        <w:t xml:space="preserve">Include plans to utilize small businesses as part of joint ventures, partnerships, subcontractors, suppliers, etc.  It is important to note that these proposed participation will be incorporated into the subsequent contract and will be a requirement of the contract.  Failure to obtain the proposed participation </w:t>
      </w:r>
      <w:r>
        <w:rPr>
          <w:iCs/>
        </w:rPr>
        <w:t xml:space="preserve">dollar value or </w:t>
      </w:r>
      <w:r w:rsidRPr="00EC1EAA">
        <w:rPr>
          <w:iCs/>
        </w:rPr>
        <w:t xml:space="preserve">percentages may result in breach of the contract.  </w:t>
      </w:r>
      <w:r w:rsidRPr="00EC1EAA">
        <w:t> </w:t>
      </w:r>
    </w:p>
    <w:p w14:paraId="30810EED" w14:textId="77777777" w:rsidR="007F3203" w:rsidRDefault="007F3203" w:rsidP="007F3203">
      <w:pPr>
        <w:tabs>
          <w:tab w:val="left" w:pos="360"/>
        </w:tabs>
        <w:rPr>
          <w:b/>
        </w:rPr>
      </w:pPr>
    </w:p>
    <w:p w14:paraId="62265BCC" w14:textId="77777777" w:rsidR="007F3203" w:rsidRPr="00EC1EAA" w:rsidRDefault="007F3203" w:rsidP="007F3203">
      <w:pPr>
        <w:tabs>
          <w:tab w:val="left" w:pos="360"/>
        </w:tabs>
        <w:rPr>
          <w:b/>
          <w:bCs/>
        </w:rPr>
      </w:pPr>
      <w:r w:rsidRPr="00EC1EAA">
        <w:rPr>
          <w:b/>
        </w:rPr>
        <w:t xml:space="preserve">B.  </w:t>
      </w:r>
      <w:r w:rsidRPr="00EC1EAA">
        <w:rPr>
          <w:b/>
        </w:rPr>
        <w:tab/>
        <w:t>Plans for Utilization of DSBSD-Certified Small Businesses for this Procurement</w:t>
      </w:r>
      <w:r w:rsidRPr="00EC1EAA" w:rsidDel="006942D0">
        <w:rPr>
          <w:b/>
          <w:bCs/>
        </w:rPr>
        <w:t xml:space="preserve"> </w:t>
      </w:r>
    </w:p>
    <w:p w14:paraId="749C8686" w14:textId="77777777" w:rsidR="007F3203" w:rsidRDefault="007F3203" w:rsidP="007F3203">
      <w:pPr>
        <w:spacing w:line="360" w:lineRule="auto"/>
        <w:rPr>
          <w:b/>
        </w:rPr>
      </w:pPr>
    </w:p>
    <w:p w14:paraId="33E1A9EF" w14:textId="77777777" w:rsidR="007F3203" w:rsidRPr="00054F8D" w:rsidRDefault="007F3203" w:rsidP="007F3203">
      <w:pPr>
        <w:spacing w:line="360" w:lineRule="auto"/>
        <w:rPr>
          <w:b/>
        </w:rPr>
      </w:pPr>
      <w:r w:rsidRPr="00054F8D">
        <w:rPr>
          <w:b/>
        </w:rPr>
        <w:t>Subcontract #1</w:t>
      </w:r>
    </w:p>
    <w:p w14:paraId="7340F4FC" w14:textId="77777777" w:rsidR="007F3203" w:rsidRPr="00054F8D" w:rsidRDefault="007F3203" w:rsidP="007F3203">
      <w:pPr>
        <w:spacing w:line="360" w:lineRule="auto"/>
        <w:rPr>
          <w:u w:val="single"/>
        </w:rPr>
      </w:pPr>
      <w:r w:rsidRPr="00054F8D">
        <w:lastRenderedPageBreak/>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1E036C79" w14:textId="77777777" w:rsidR="007F3203" w:rsidRPr="00054F8D" w:rsidRDefault="007F3203" w:rsidP="007F3203">
      <w:pPr>
        <w:spacing w:line="360" w:lineRule="auto"/>
        <w:rPr>
          <w:b/>
        </w:rPr>
      </w:pPr>
    </w:p>
    <w:p w14:paraId="04651A6E" w14:textId="77777777" w:rsidR="007F3203" w:rsidRPr="00054F8D" w:rsidRDefault="007F3203" w:rsidP="007F3203">
      <w:pPr>
        <w:spacing w:line="360" w:lineRule="auto"/>
        <w:rPr>
          <w:b/>
        </w:rPr>
      </w:pPr>
      <w:r w:rsidRPr="00054F8D">
        <w:rPr>
          <w:b/>
        </w:rPr>
        <w:t>Subcontract #2</w:t>
      </w:r>
    </w:p>
    <w:p w14:paraId="35B3917A" w14:textId="77777777" w:rsidR="007F3203" w:rsidRPr="00054F8D" w:rsidRDefault="007F3203" w:rsidP="007F3203">
      <w:pPr>
        <w:spacing w:line="360" w:lineRule="auto"/>
        <w:rPr>
          <w:u w:val="single"/>
        </w:rPr>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44E0D2E8" w14:textId="77777777" w:rsidR="007F3203" w:rsidRPr="00054F8D" w:rsidRDefault="007F3203" w:rsidP="007F3203">
      <w:pPr>
        <w:spacing w:line="360" w:lineRule="auto"/>
        <w:rPr>
          <w:b/>
        </w:rPr>
      </w:pPr>
    </w:p>
    <w:p w14:paraId="49A02799" w14:textId="77777777" w:rsidR="007F3203" w:rsidRPr="00054F8D" w:rsidRDefault="007F3203" w:rsidP="007F3203">
      <w:pPr>
        <w:spacing w:line="360" w:lineRule="auto"/>
        <w:rPr>
          <w:b/>
        </w:rPr>
      </w:pPr>
      <w:r w:rsidRPr="00054F8D">
        <w:rPr>
          <w:b/>
        </w:rPr>
        <w:t>Subcontract #3</w:t>
      </w:r>
    </w:p>
    <w:p w14:paraId="201BF98B" w14:textId="77777777" w:rsidR="007F3203" w:rsidRPr="00054F8D" w:rsidRDefault="007F3203" w:rsidP="007F3203">
      <w:pPr>
        <w:spacing w:line="360" w:lineRule="auto"/>
        <w:rPr>
          <w:u w:val="single"/>
        </w:rPr>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6C410C41" w14:textId="77777777" w:rsidR="007F3203" w:rsidRDefault="007F3203" w:rsidP="007F3203">
      <w:pPr>
        <w:spacing w:line="360" w:lineRule="auto"/>
        <w:rPr>
          <w:b/>
        </w:rPr>
      </w:pPr>
    </w:p>
    <w:p w14:paraId="168013C0" w14:textId="5127E707" w:rsidR="007F3203" w:rsidRPr="00054F8D" w:rsidRDefault="007F3203" w:rsidP="007F3203">
      <w:pPr>
        <w:spacing w:line="360" w:lineRule="auto"/>
        <w:rPr>
          <w:b/>
        </w:rPr>
      </w:pPr>
      <w:r w:rsidRPr="00054F8D">
        <w:rPr>
          <w:b/>
        </w:rPr>
        <w:t>Subcontract #4</w:t>
      </w:r>
    </w:p>
    <w:p w14:paraId="4A826339" w14:textId="77777777" w:rsidR="007F3203" w:rsidRPr="00054F8D" w:rsidRDefault="007F3203" w:rsidP="007F3203">
      <w:pPr>
        <w:spacing w:line="360" w:lineRule="auto"/>
        <w:rPr>
          <w:u w:val="single"/>
        </w:rPr>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07255D93" w14:textId="77777777" w:rsidR="007F3203" w:rsidRPr="00054F8D" w:rsidRDefault="007F3203" w:rsidP="007F3203">
      <w:pPr>
        <w:spacing w:line="360" w:lineRule="auto"/>
        <w:rPr>
          <w:b/>
        </w:rPr>
      </w:pPr>
    </w:p>
    <w:p w14:paraId="3F83780A" w14:textId="77777777" w:rsidR="007F3203" w:rsidRPr="00054F8D" w:rsidRDefault="007F3203" w:rsidP="007F3203">
      <w:pPr>
        <w:spacing w:line="360" w:lineRule="auto"/>
        <w:rPr>
          <w:b/>
        </w:rPr>
      </w:pPr>
      <w:r w:rsidRPr="00054F8D">
        <w:rPr>
          <w:b/>
        </w:rPr>
        <w:t>Subcontract #5</w:t>
      </w:r>
    </w:p>
    <w:p w14:paraId="31A0F4D8" w14:textId="77777777" w:rsidR="007F3203" w:rsidRPr="00054F8D" w:rsidRDefault="007F3203" w:rsidP="007F3203">
      <w:pPr>
        <w:spacing w:line="360" w:lineRule="auto"/>
        <w:rPr>
          <w:u w:val="single"/>
        </w:rPr>
      </w:pPr>
      <w:r w:rsidRPr="00054F8D">
        <w:t xml:space="preserve">Company Name: </w:t>
      </w:r>
      <w:r w:rsidRPr="00054F8D">
        <w:rPr>
          <w:u w:val="single"/>
        </w:rPr>
        <w:tab/>
      </w:r>
      <w:r w:rsidRPr="00054F8D">
        <w:rPr>
          <w:u w:val="single"/>
        </w:rPr>
        <w:tab/>
      </w:r>
      <w:r w:rsidRPr="00054F8D">
        <w:rPr>
          <w:u w:val="single"/>
        </w:rPr>
        <w:tab/>
      </w:r>
      <w:r w:rsidRPr="00054F8D">
        <w:rPr>
          <w:u w:val="single"/>
        </w:rPr>
        <w:tab/>
      </w:r>
      <w:r w:rsidRPr="00054F8D">
        <w:rPr>
          <w:u w:val="single"/>
        </w:rPr>
        <w:tab/>
      </w:r>
      <w:r>
        <w:rPr>
          <w:u w:val="single"/>
        </w:rPr>
        <w:tab/>
      </w:r>
      <w:r w:rsidRPr="00054F8D">
        <w:t xml:space="preserve">  SBSD Cert #: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Name: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SBSD Certification: </w:t>
      </w:r>
      <w:r w:rsidRPr="00054F8D">
        <w:rPr>
          <w:u w:val="single"/>
        </w:rPr>
        <w:tab/>
      </w:r>
      <w:r w:rsidRPr="00054F8D">
        <w:rPr>
          <w:u w:val="single"/>
        </w:rPr>
        <w:tab/>
      </w:r>
      <w:r w:rsidRPr="00054F8D">
        <w:rPr>
          <w:u w:val="single"/>
        </w:rPr>
        <w:tab/>
      </w:r>
      <w:r w:rsidRPr="00054F8D">
        <w:rPr>
          <w:u w:val="single"/>
        </w:rPr>
        <w:tab/>
        <w:t xml:space="preserve"> </w:t>
      </w:r>
      <w:r w:rsidRPr="00054F8D">
        <w:t xml:space="preserve">Contact Phone: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Contact Email: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t xml:space="preserve"> Value % or $ (Initial Term): </w:t>
      </w:r>
      <w:r w:rsidRPr="00054F8D">
        <w:rPr>
          <w:u w:val="single"/>
        </w:rPr>
        <w:tab/>
      </w:r>
      <w:r w:rsidRPr="00054F8D">
        <w:rPr>
          <w:u w:val="single"/>
        </w:rPr>
        <w:tab/>
      </w:r>
      <w:r w:rsidRPr="00054F8D">
        <w:rPr>
          <w:u w:val="single"/>
        </w:rPr>
        <w:tab/>
      </w:r>
      <w:r w:rsidRPr="00054F8D">
        <w:t xml:space="preserve"> Contact Address:  </w:t>
      </w:r>
      <w:r w:rsidRPr="00054F8D">
        <w:rPr>
          <w:u w:val="single"/>
        </w:rPr>
        <w:tab/>
      </w:r>
      <w:r w:rsidRPr="00054F8D">
        <w:rPr>
          <w:u w:val="single"/>
        </w:rPr>
        <w:tab/>
      </w:r>
      <w:r w:rsidRPr="00054F8D">
        <w:rPr>
          <w:u w:val="single"/>
        </w:rPr>
        <w:tab/>
      </w:r>
      <w:r w:rsidRPr="00054F8D">
        <w:rPr>
          <w:u w:val="single"/>
        </w:rPr>
        <w:tab/>
      </w:r>
      <w:r w:rsidRPr="00054F8D">
        <w:rPr>
          <w:u w:val="single"/>
        </w:rPr>
        <w:tab/>
        <w:t xml:space="preserve"> </w:t>
      </w:r>
      <w:r w:rsidRPr="00054F8D">
        <w:t xml:space="preserve">Description of Work: </w:t>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r w:rsidRPr="00054F8D">
        <w:rPr>
          <w:u w:val="single"/>
        </w:rPr>
        <w:tab/>
      </w:r>
    </w:p>
    <w:p w14:paraId="06DDDAD0" w14:textId="77777777" w:rsidR="007F3203" w:rsidRPr="00054F8D" w:rsidRDefault="007F3203" w:rsidP="007F3203">
      <w:pPr>
        <w:spacing w:line="360" w:lineRule="auto"/>
        <w:rPr>
          <w:u w:val="single"/>
        </w:rPr>
      </w:pPr>
    </w:p>
    <w:p w14:paraId="082016F6" w14:textId="09E7EA6F" w:rsidR="007F3203" w:rsidRPr="00054F8D" w:rsidRDefault="00E510CE" w:rsidP="00BB4A79">
      <w:pPr>
        <w:tabs>
          <w:tab w:val="num" w:pos="720"/>
        </w:tabs>
        <w:ind w:left="720" w:hanging="180"/>
        <w:rPr>
          <w:u w:val="single"/>
        </w:rPr>
      </w:pPr>
      <w:r w:rsidRPr="00F725C6">
        <w:rPr>
          <w:b/>
        </w:rPr>
        <w:t>NOTE: This information can be captured using this template or using the so</w:t>
      </w:r>
      <w:r w:rsidR="00BB4A79">
        <w:rPr>
          <w:b/>
        </w:rPr>
        <w:t>u</w:t>
      </w:r>
      <w:r w:rsidRPr="00F725C6">
        <w:rPr>
          <w:b/>
        </w:rPr>
        <w:t>rcing tools available in eVA.</w:t>
      </w:r>
    </w:p>
    <w:p w14:paraId="521D9416" w14:textId="77777777" w:rsidR="007F3203" w:rsidRPr="00054F8D" w:rsidRDefault="007F3203" w:rsidP="007F3203">
      <w:pPr>
        <w:spacing w:line="360" w:lineRule="auto"/>
        <w:rPr>
          <w:u w:val="single"/>
        </w:rPr>
      </w:pPr>
    </w:p>
    <w:p w14:paraId="1DD1C16C" w14:textId="12F60F60" w:rsidR="007F3203" w:rsidRDefault="007F3203" w:rsidP="00BD32FF">
      <w:pPr>
        <w:tabs>
          <w:tab w:val="left" w:pos="7515"/>
          <w:tab w:val="left" w:pos="11175"/>
          <w:tab w:val="left" w:pos="15135"/>
          <w:tab w:val="left" w:pos="19515"/>
          <w:tab w:val="left" w:pos="23335"/>
        </w:tabs>
        <w:ind w:left="95"/>
        <w:jc w:val="center"/>
        <w:rPr>
          <w:b/>
          <w:bCs/>
        </w:rPr>
      </w:pPr>
    </w:p>
    <w:p w14:paraId="04B87FC4" w14:textId="77777777" w:rsidR="007F3203" w:rsidRPr="002D0649" w:rsidRDefault="007F3203" w:rsidP="00BD32FF">
      <w:pPr>
        <w:tabs>
          <w:tab w:val="left" w:pos="7515"/>
          <w:tab w:val="left" w:pos="11175"/>
          <w:tab w:val="left" w:pos="15135"/>
          <w:tab w:val="left" w:pos="19515"/>
          <w:tab w:val="left" w:pos="23335"/>
        </w:tabs>
        <w:ind w:left="95"/>
        <w:jc w:val="center"/>
        <w:rPr>
          <w:b/>
          <w:bCs/>
        </w:rPr>
      </w:pPr>
    </w:p>
    <w:p w14:paraId="5847C358" w14:textId="0DA20CA7" w:rsidR="00BD32FF" w:rsidRPr="002D0649" w:rsidRDefault="00BD32FF" w:rsidP="00BD32FF">
      <w:pPr>
        <w:tabs>
          <w:tab w:val="left" w:pos="7515"/>
          <w:tab w:val="left" w:pos="11175"/>
          <w:tab w:val="left" w:pos="15135"/>
          <w:tab w:val="left" w:pos="19515"/>
          <w:tab w:val="left" w:pos="23335"/>
        </w:tabs>
        <w:ind w:left="95"/>
        <w:jc w:val="center"/>
        <w:rPr>
          <w:b/>
          <w:bCs/>
        </w:rPr>
      </w:pPr>
    </w:p>
    <w:p w14:paraId="32B388F8" w14:textId="77777777" w:rsidR="00234410" w:rsidRDefault="00234410" w:rsidP="00234410">
      <w:pPr>
        <w:tabs>
          <w:tab w:val="num" w:pos="720"/>
        </w:tabs>
        <w:ind w:left="720"/>
      </w:pPr>
    </w:p>
    <w:p w14:paraId="2C9A6005" w14:textId="77777777" w:rsidR="00234410" w:rsidRDefault="00234410" w:rsidP="00234410">
      <w:pPr>
        <w:tabs>
          <w:tab w:val="num" w:pos="720"/>
        </w:tabs>
        <w:ind w:left="720"/>
      </w:pPr>
    </w:p>
    <w:p w14:paraId="3962760F" w14:textId="77777777" w:rsidR="00234410" w:rsidRDefault="00234410" w:rsidP="00234410">
      <w:pPr>
        <w:tabs>
          <w:tab w:val="num" w:pos="720"/>
        </w:tabs>
        <w:ind w:left="720"/>
      </w:pPr>
    </w:p>
    <w:p w14:paraId="1157F9EA" w14:textId="77777777" w:rsidR="00234410" w:rsidRDefault="00234410" w:rsidP="00234410">
      <w:pPr>
        <w:tabs>
          <w:tab w:val="num" w:pos="720"/>
        </w:tabs>
        <w:ind w:left="720"/>
      </w:pPr>
    </w:p>
    <w:p w14:paraId="771B3F06" w14:textId="61F62133" w:rsidR="00BD32FF" w:rsidRDefault="00BD32FF" w:rsidP="004750AC">
      <w:pPr>
        <w:tabs>
          <w:tab w:val="num" w:pos="720"/>
        </w:tabs>
        <w:ind w:left="720"/>
        <w:sectPr w:rsidR="00BD32FF" w:rsidSect="00BD32FF">
          <w:pgSz w:w="12240" w:h="15840"/>
          <w:pgMar w:top="720" w:right="1080" w:bottom="720" w:left="1440" w:header="720" w:footer="720" w:gutter="0"/>
          <w:cols w:space="720"/>
          <w:docGrid w:linePitch="360"/>
        </w:sectPr>
      </w:pPr>
    </w:p>
    <w:p w14:paraId="6B4DD225" w14:textId="77777777" w:rsidR="00A67803" w:rsidRPr="00D866CF" w:rsidRDefault="00BD32FF" w:rsidP="00A67803">
      <w:pPr>
        <w:ind w:left="5040" w:firstLine="720"/>
        <w:rPr>
          <w:b/>
        </w:rPr>
      </w:pPr>
      <w:r>
        <w:rPr>
          <w:b/>
          <w:bCs/>
        </w:rPr>
        <w:lastRenderedPageBreak/>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A67803" w:rsidRPr="00D866CF">
        <w:rPr>
          <w:b/>
        </w:rPr>
        <w:t>Annex 7-H SAMPLE</w:t>
      </w:r>
    </w:p>
    <w:p w14:paraId="2383D725" w14:textId="77777777" w:rsidR="00A67803" w:rsidRPr="00D866CF" w:rsidRDefault="00A67803" w:rsidP="00A67803">
      <w:pPr>
        <w:rPr>
          <w:b/>
        </w:rPr>
      </w:pPr>
      <w:r w:rsidRPr="00D866CF">
        <w:rPr>
          <w:b/>
        </w:rPr>
        <w:t xml:space="preserve">Offeror:  </w:t>
      </w:r>
      <w:r w:rsidRPr="00D866CF">
        <w:rPr>
          <w:b/>
          <w:u w:val="single"/>
        </w:rPr>
        <w:t>Unique Concepts Inc</w:t>
      </w:r>
      <w:r w:rsidRPr="00D866CF">
        <w:rPr>
          <w:b/>
        </w:rPr>
        <w:t xml:space="preserve">.                        Summary of Evaluation Ratings by Criteria Worksheet </w:t>
      </w:r>
      <w:r w:rsidRPr="00D866CF">
        <w:rPr>
          <w:b/>
        </w:rPr>
        <w:tab/>
      </w:r>
      <w:r w:rsidRPr="00D866CF">
        <w:rPr>
          <w:b/>
        </w:rPr>
        <w:tab/>
      </w:r>
      <w:r w:rsidRPr="00D866CF">
        <w:rPr>
          <w:b/>
        </w:rPr>
        <w:tab/>
        <w:t>RFP# FM-000-12-001</w:t>
      </w:r>
    </w:p>
    <w:p w14:paraId="13E16A1B" w14:textId="77777777" w:rsidR="00A67803" w:rsidRPr="00D866CF" w:rsidRDefault="00A67803" w:rsidP="00A67803">
      <w:pPr>
        <w:rPr>
          <w:b/>
        </w:rPr>
      </w:pP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r>
      <w:r w:rsidRPr="00D866CF">
        <w:rPr>
          <w:b/>
        </w:rPr>
        <w:tab/>
        <w:t>Date: May 15, 20xx</w:t>
      </w:r>
    </w:p>
    <w:p w14:paraId="49B0421C" w14:textId="77777777" w:rsidR="00A67803" w:rsidRPr="00D866CF" w:rsidRDefault="00A67803" w:rsidP="00A67803">
      <w:pPr>
        <w:jc w:val="center"/>
      </w:pPr>
      <w:r w:rsidRPr="00D866C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270"/>
        <w:gridCol w:w="11461"/>
      </w:tblGrid>
      <w:tr w:rsidR="00A67803" w:rsidRPr="00D866CF" w14:paraId="5911FC41" w14:textId="77777777" w:rsidTr="00A67803">
        <w:trPr>
          <w:trHeight w:val="332"/>
        </w:trPr>
        <w:tc>
          <w:tcPr>
            <w:tcW w:w="2270" w:type="dxa"/>
            <w:vAlign w:val="center"/>
          </w:tcPr>
          <w:p w14:paraId="09E4FDC6" w14:textId="77777777" w:rsidR="00A67803" w:rsidRPr="00D866CF" w:rsidRDefault="00A67803" w:rsidP="00A67803">
            <w:pPr>
              <w:tabs>
                <w:tab w:val="left" w:pos="570"/>
                <w:tab w:val="right" w:pos="11410"/>
              </w:tabs>
              <w:overflowPunct w:val="0"/>
              <w:autoSpaceDE w:val="0"/>
              <w:autoSpaceDN w:val="0"/>
              <w:adjustRightInd w:val="0"/>
              <w:jc w:val="center"/>
              <w:textAlignment w:val="baseline"/>
              <w:rPr>
                <w:b/>
              </w:rPr>
            </w:pPr>
            <w:r w:rsidRPr="00D866CF">
              <w:rPr>
                <w:b/>
              </w:rPr>
              <w:t>Criteria</w:t>
            </w:r>
          </w:p>
        </w:tc>
        <w:tc>
          <w:tcPr>
            <w:tcW w:w="11461" w:type="dxa"/>
            <w:vAlign w:val="center"/>
          </w:tcPr>
          <w:p w14:paraId="30E840FD" w14:textId="77777777" w:rsidR="00A67803" w:rsidRPr="00D866CF" w:rsidRDefault="00A67803" w:rsidP="00A67803">
            <w:pPr>
              <w:tabs>
                <w:tab w:val="left" w:pos="570"/>
                <w:tab w:val="right" w:pos="11410"/>
              </w:tabs>
              <w:overflowPunct w:val="0"/>
              <w:autoSpaceDE w:val="0"/>
              <w:autoSpaceDN w:val="0"/>
              <w:adjustRightInd w:val="0"/>
              <w:jc w:val="center"/>
              <w:textAlignment w:val="baseline"/>
              <w:rPr>
                <w:b/>
              </w:rPr>
            </w:pPr>
            <w:r w:rsidRPr="00D866CF">
              <w:rPr>
                <w:b/>
              </w:rPr>
              <w:t>Narrative Summary of Ratings</w:t>
            </w:r>
          </w:p>
        </w:tc>
      </w:tr>
      <w:tr w:rsidR="00A67803" w:rsidRPr="00D866CF" w14:paraId="73B999BC" w14:textId="77777777" w:rsidTr="00A67803">
        <w:trPr>
          <w:trHeight w:val="16"/>
        </w:trPr>
        <w:tc>
          <w:tcPr>
            <w:tcW w:w="2270" w:type="dxa"/>
            <w:vAlign w:val="center"/>
          </w:tcPr>
          <w:p w14:paraId="22073B5B"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0A7CE190"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r w:rsidRPr="00D866CF">
              <w:t>Plan or Methodology Possible 30 points</w:t>
            </w:r>
          </w:p>
          <w:p w14:paraId="73E5FA12"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58B77D8C"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12584B30"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tc>
        <w:tc>
          <w:tcPr>
            <w:tcW w:w="11461" w:type="dxa"/>
            <w:vAlign w:val="center"/>
          </w:tcPr>
          <w:p w14:paraId="6049366B" w14:textId="77777777" w:rsidR="00A67803" w:rsidRPr="00D866CF" w:rsidRDefault="00A67803" w:rsidP="00A67803">
            <w:pPr>
              <w:tabs>
                <w:tab w:val="left" w:pos="570"/>
                <w:tab w:val="right" w:pos="11410"/>
              </w:tabs>
              <w:overflowPunct w:val="0"/>
              <w:autoSpaceDE w:val="0"/>
              <w:autoSpaceDN w:val="0"/>
              <w:adjustRightInd w:val="0"/>
              <w:textAlignment w:val="baseline"/>
            </w:pPr>
            <w:r w:rsidRPr="00D866CF">
              <w:t xml:space="preserve">The offeror’s methodology met the RFP criteria. The plan was clear, concise, and offered innovative approaches.  The offeror’s plan was broken down into phases and clearly provides a time frame to monitor progress.  The plan detailed each task and allowed flexibility based on the agency’s needs.   Out of a possible 30 points, the offeror received an average of 24.5 points from the committee.   </w:t>
            </w:r>
          </w:p>
        </w:tc>
      </w:tr>
      <w:tr w:rsidR="00A67803" w:rsidRPr="00D866CF" w14:paraId="50146790" w14:textId="77777777" w:rsidTr="00A67803">
        <w:trPr>
          <w:trHeight w:val="16"/>
        </w:trPr>
        <w:tc>
          <w:tcPr>
            <w:tcW w:w="2270" w:type="dxa"/>
            <w:vAlign w:val="center"/>
          </w:tcPr>
          <w:p w14:paraId="324BAC98"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1C292142"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r w:rsidRPr="00D866CF">
              <w:t>Experience/Qualified Firm or Personnel</w:t>
            </w:r>
          </w:p>
          <w:p w14:paraId="70ED92E0"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r w:rsidRPr="00D866CF">
              <w:t>Possible 25 points</w:t>
            </w:r>
          </w:p>
          <w:p w14:paraId="65289A87"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61BD1052"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tc>
        <w:tc>
          <w:tcPr>
            <w:tcW w:w="11461" w:type="dxa"/>
            <w:vAlign w:val="center"/>
          </w:tcPr>
          <w:p w14:paraId="2D280D7B" w14:textId="0272E3B3" w:rsidR="00A67803" w:rsidRPr="00D866CF" w:rsidRDefault="00A67803" w:rsidP="00A67803">
            <w:pPr>
              <w:tabs>
                <w:tab w:val="left" w:pos="570"/>
                <w:tab w:val="right" w:pos="11410"/>
              </w:tabs>
              <w:overflowPunct w:val="0"/>
              <w:autoSpaceDE w:val="0"/>
              <w:autoSpaceDN w:val="0"/>
              <w:adjustRightInd w:val="0"/>
              <w:textAlignment w:val="baseline"/>
            </w:pPr>
            <w:r w:rsidRPr="00D866CF">
              <w:t xml:space="preserve">The firm’s experience was solid and vast.  It had over 35 </w:t>
            </w:r>
            <w:r w:rsidR="00720C91" w:rsidRPr="00D866CF">
              <w:t>years’ experience</w:t>
            </w:r>
            <w:r w:rsidRPr="00D866CF">
              <w:t xml:space="preserve"> in the field of this service.  The personnel assigned to the project had a combination of education and hands-on experience that met or exceeded the requirements.</w:t>
            </w:r>
          </w:p>
          <w:p w14:paraId="7499EC8A" w14:textId="77777777" w:rsidR="00A67803" w:rsidRPr="00D866CF" w:rsidRDefault="00A67803" w:rsidP="00A67803">
            <w:pPr>
              <w:tabs>
                <w:tab w:val="left" w:pos="570"/>
                <w:tab w:val="right" w:pos="11410"/>
              </w:tabs>
              <w:overflowPunct w:val="0"/>
              <w:autoSpaceDE w:val="0"/>
              <w:autoSpaceDN w:val="0"/>
              <w:adjustRightInd w:val="0"/>
              <w:textAlignment w:val="baseline"/>
            </w:pPr>
            <w:r w:rsidRPr="00D866CF">
              <w:t xml:space="preserve">Experience was the firm’s major strength, receiving the maximum points available. </w:t>
            </w:r>
            <w:r w:rsidR="001D4CCD">
              <w:t>Offeror received 25 points.</w:t>
            </w:r>
          </w:p>
        </w:tc>
      </w:tr>
      <w:tr w:rsidR="00A67803" w:rsidRPr="00D866CF" w14:paraId="61608EAC" w14:textId="77777777" w:rsidTr="00A67803">
        <w:trPr>
          <w:trHeight w:val="1224"/>
        </w:trPr>
        <w:tc>
          <w:tcPr>
            <w:tcW w:w="2270" w:type="dxa"/>
            <w:vAlign w:val="center"/>
          </w:tcPr>
          <w:p w14:paraId="39D5DBDA"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5C5FFA2F" w14:textId="77777777" w:rsidR="00A67803" w:rsidRPr="00D866CF" w:rsidRDefault="004E0333" w:rsidP="00A67803">
            <w:pPr>
              <w:tabs>
                <w:tab w:val="left" w:pos="570"/>
                <w:tab w:val="right" w:pos="11410"/>
              </w:tabs>
              <w:overflowPunct w:val="0"/>
              <w:autoSpaceDE w:val="0"/>
              <w:autoSpaceDN w:val="0"/>
              <w:adjustRightInd w:val="0"/>
              <w:jc w:val="center"/>
              <w:textAlignment w:val="baseline"/>
            </w:pPr>
            <w:r>
              <w:rPr>
                <w:noProof/>
              </w:rPr>
              <mc:AlternateContent>
                <mc:Choice Requires="wps">
                  <w:drawing>
                    <wp:anchor distT="4294967294" distB="4294967294" distL="114300" distR="114300" simplePos="0" relativeHeight="251658591" behindDoc="0" locked="0" layoutInCell="1" allowOverlap="1" wp14:anchorId="64C3B1A7" wp14:editId="5954A7EF">
                      <wp:simplePos x="0" y="0"/>
                      <wp:positionH relativeFrom="column">
                        <wp:posOffset>1008380</wp:posOffset>
                      </wp:positionH>
                      <wp:positionV relativeFrom="paragraph">
                        <wp:posOffset>98424</wp:posOffset>
                      </wp:positionV>
                      <wp:extent cx="279400" cy="0"/>
                      <wp:effectExtent l="0" t="76200" r="25400" b="95250"/>
                      <wp:wrapNone/>
                      <wp:docPr id="3218" name="Line 2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9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5298493" id="Line 2776" o:spid="_x0000_s1026" style="position:absolute;z-index:25165859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9.4pt,7.75pt" to="101.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">
                      <v:stroke endarrow="block"/>
                      <o:lock v:ext="edit" shapetype="f"/>
                    </v:line>
                  </w:pict>
                </mc:Fallback>
              </mc:AlternateContent>
            </w:r>
            <w:r w:rsidR="00A67803" w:rsidRPr="00D866CF">
              <w:t>Small</w:t>
            </w:r>
          </w:p>
          <w:p w14:paraId="690DBB8E"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r w:rsidRPr="00D866CF">
              <w:t>Subcontracting Plan</w:t>
            </w:r>
          </w:p>
          <w:p w14:paraId="4EE138A9" w14:textId="77777777" w:rsidR="00A67803" w:rsidRPr="00D866CF" w:rsidRDefault="008611AE" w:rsidP="00A67803">
            <w:pPr>
              <w:tabs>
                <w:tab w:val="left" w:pos="570"/>
                <w:tab w:val="right" w:pos="11410"/>
              </w:tabs>
              <w:overflowPunct w:val="0"/>
              <w:autoSpaceDE w:val="0"/>
              <w:autoSpaceDN w:val="0"/>
              <w:adjustRightInd w:val="0"/>
              <w:jc w:val="center"/>
              <w:textAlignment w:val="baseline"/>
            </w:pPr>
            <w:r w:rsidRPr="00D866CF">
              <w:t>Small Business-</w:t>
            </w:r>
            <w:r w:rsidR="00A67803" w:rsidRPr="00D866CF">
              <w:t>20 points</w:t>
            </w:r>
          </w:p>
          <w:p w14:paraId="314791D3" w14:textId="77777777" w:rsidR="008611AE" w:rsidRPr="00D866CF" w:rsidRDefault="008611AE" w:rsidP="00A67803">
            <w:pPr>
              <w:tabs>
                <w:tab w:val="left" w:pos="570"/>
                <w:tab w:val="right" w:pos="11410"/>
              </w:tabs>
              <w:overflowPunct w:val="0"/>
              <w:autoSpaceDE w:val="0"/>
              <w:autoSpaceDN w:val="0"/>
              <w:adjustRightInd w:val="0"/>
              <w:jc w:val="center"/>
              <w:textAlignment w:val="baseline"/>
            </w:pPr>
            <w:r w:rsidRPr="00D866CF">
              <w:t xml:space="preserve">Other–Possible </w:t>
            </w:r>
            <w:r w:rsidR="003641C9">
              <w:t>15</w:t>
            </w:r>
            <w:r w:rsidRPr="00D866CF">
              <w:t xml:space="preserve"> points</w:t>
            </w:r>
          </w:p>
          <w:p w14:paraId="21B20ABF"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4652F29D"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tc>
        <w:tc>
          <w:tcPr>
            <w:tcW w:w="11461" w:type="dxa"/>
            <w:vAlign w:val="center"/>
          </w:tcPr>
          <w:p w14:paraId="773257D5" w14:textId="77777777" w:rsidR="00A67803" w:rsidRPr="00D866CF" w:rsidRDefault="00A67803" w:rsidP="001D4CCD">
            <w:pPr>
              <w:tabs>
                <w:tab w:val="left" w:pos="570"/>
                <w:tab w:val="right" w:pos="11410"/>
              </w:tabs>
              <w:overflowPunct w:val="0"/>
              <w:autoSpaceDE w:val="0"/>
              <w:autoSpaceDN w:val="0"/>
              <w:adjustRightInd w:val="0"/>
              <w:textAlignment w:val="baseline"/>
            </w:pPr>
            <w:r w:rsidRPr="00D866CF">
              <w:t xml:space="preserve">The offeror’s small business </w:t>
            </w:r>
            <w:r w:rsidR="007F41F6">
              <w:t xml:space="preserve">subcontracting </w:t>
            </w:r>
            <w:r w:rsidRPr="00D866CF">
              <w:t xml:space="preserve">plan was acceptable. It committed </w:t>
            </w:r>
            <w:r w:rsidR="001D4CCD">
              <w:t>75</w:t>
            </w:r>
            <w:r w:rsidRPr="00D866CF">
              <w:t xml:space="preserve">% of its total cost to small business utilization. The plan was detailed and the subcontracting contact information provided was complete.  In addition, the subcontractor was present at negotiations to discuss its roles throughout the project.  </w:t>
            </w:r>
            <w:r w:rsidR="001D4CCD">
              <w:t>Offeror received 15 points.</w:t>
            </w:r>
          </w:p>
        </w:tc>
      </w:tr>
      <w:tr w:rsidR="00A67803" w:rsidRPr="00D866CF" w14:paraId="6D94E67A" w14:textId="77777777" w:rsidTr="00A67803">
        <w:trPr>
          <w:trHeight w:val="16"/>
        </w:trPr>
        <w:tc>
          <w:tcPr>
            <w:tcW w:w="2270" w:type="dxa"/>
            <w:vAlign w:val="center"/>
          </w:tcPr>
          <w:p w14:paraId="504E45E8"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65DCC4EC"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r w:rsidRPr="00D866CF">
              <w:t>Price</w:t>
            </w:r>
          </w:p>
          <w:p w14:paraId="617B844C" w14:textId="77777777" w:rsidR="00A67803" w:rsidRPr="00D866CF" w:rsidRDefault="00130294" w:rsidP="00A67803">
            <w:pPr>
              <w:tabs>
                <w:tab w:val="left" w:pos="570"/>
                <w:tab w:val="right" w:pos="11410"/>
              </w:tabs>
              <w:overflowPunct w:val="0"/>
              <w:autoSpaceDE w:val="0"/>
              <w:autoSpaceDN w:val="0"/>
              <w:adjustRightInd w:val="0"/>
              <w:jc w:val="center"/>
              <w:textAlignment w:val="baseline"/>
            </w:pPr>
            <w:r w:rsidRPr="00D866CF">
              <w:t>Lowest price-1</w:t>
            </w:r>
            <w:r w:rsidR="00A67803" w:rsidRPr="00D866CF">
              <w:t>5 points</w:t>
            </w:r>
          </w:p>
          <w:p w14:paraId="5A8F4D65"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46990A36" w14:textId="77777777" w:rsidR="00A67803" w:rsidRPr="00D866CF" w:rsidRDefault="00A67803" w:rsidP="00A67803">
            <w:pPr>
              <w:tabs>
                <w:tab w:val="left" w:pos="570"/>
                <w:tab w:val="right" w:pos="11410"/>
              </w:tabs>
              <w:overflowPunct w:val="0"/>
              <w:autoSpaceDE w:val="0"/>
              <w:autoSpaceDN w:val="0"/>
              <w:adjustRightInd w:val="0"/>
              <w:textAlignment w:val="baseline"/>
            </w:pPr>
          </w:p>
        </w:tc>
        <w:tc>
          <w:tcPr>
            <w:tcW w:w="11461" w:type="dxa"/>
            <w:vAlign w:val="center"/>
          </w:tcPr>
          <w:p w14:paraId="78299062" w14:textId="77777777" w:rsidR="00A67803" w:rsidRPr="00D866CF" w:rsidRDefault="00A67803" w:rsidP="00A67803">
            <w:pPr>
              <w:tabs>
                <w:tab w:val="left" w:pos="570"/>
                <w:tab w:val="right" w:pos="11410"/>
              </w:tabs>
              <w:overflowPunct w:val="0"/>
              <w:autoSpaceDE w:val="0"/>
              <w:autoSpaceDN w:val="0"/>
              <w:adjustRightInd w:val="0"/>
              <w:textAlignment w:val="baseline"/>
            </w:pPr>
            <w:r w:rsidRPr="00D866CF">
              <w:t>The offeror provided pricing as required – hourly rate and estimated contact hours for each category.  The offeror was able to correlate the hours with the detailed work plan.  Through negotiations, the final price was agreed to and the offeror received 15 points out of 15 allotted for this criterion.</w:t>
            </w:r>
          </w:p>
        </w:tc>
      </w:tr>
      <w:tr w:rsidR="00A67803" w:rsidRPr="00D866CF" w14:paraId="4E2BB81E" w14:textId="77777777" w:rsidTr="00A67803">
        <w:trPr>
          <w:trHeight w:val="16"/>
        </w:trPr>
        <w:tc>
          <w:tcPr>
            <w:tcW w:w="2270" w:type="dxa"/>
            <w:vAlign w:val="center"/>
          </w:tcPr>
          <w:p w14:paraId="045ABF4C"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28698C85"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r w:rsidRPr="00D866CF">
              <w:t>References</w:t>
            </w:r>
          </w:p>
          <w:p w14:paraId="74408FD9"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r w:rsidRPr="00D866CF">
              <w:t>Possible 10 points</w:t>
            </w:r>
          </w:p>
          <w:p w14:paraId="6BDB6740" w14:textId="77777777" w:rsidR="00A67803" w:rsidRPr="00D866CF" w:rsidRDefault="00A67803" w:rsidP="00A67803">
            <w:pPr>
              <w:tabs>
                <w:tab w:val="left" w:pos="570"/>
                <w:tab w:val="right" w:pos="11410"/>
              </w:tabs>
              <w:overflowPunct w:val="0"/>
              <w:autoSpaceDE w:val="0"/>
              <w:autoSpaceDN w:val="0"/>
              <w:adjustRightInd w:val="0"/>
              <w:jc w:val="center"/>
              <w:textAlignment w:val="baseline"/>
            </w:pPr>
          </w:p>
          <w:p w14:paraId="5B14DFFC" w14:textId="77777777" w:rsidR="00A67803" w:rsidRPr="00D866CF" w:rsidRDefault="00A67803" w:rsidP="00A67803">
            <w:pPr>
              <w:tabs>
                <w:tab w:val="left" w:pos="570"/>
                <w:tab w:val="right" w:pos="11410"/>
              </w:tabs>
              <w:overflowPunct w:val="0"/>
              <w:autoSpaceDE w:val="0"/>
              <w:autoSpaceDN w:val="0"/>
              <w:adjustRightInd w:val="0"/>
              <w:textAlignment w:val="baseline"/>
            </w:pPr>
          </w:p>
        </w:tc>
        <w:tc>
          <w:tcPr>
            <w:tcW w:w="11461" w:type="dxa"/>
            <w:vAlign w:val="center"/>
          </w:tcPr>
          <w:p w14:paraId="4AE1A960" w14:textId="77777777" w:rsidR="00A67803" w:rsidRPr="00D866CF" w:rsidRDefault="00A67803" w:rsidP="00A67803">
            <w:pPr>
              <w:tabs>
                <w:tab w:val="left" w:pos="570"/>
                <w:tab w:val="right" w:pos="11410"/>
              </w:tabs>
              <w:overflowPunct w:val="0"/>
              <w:autoSpaceDE w:val="0"/>
              <w:autoSpaceDN w:val="0"/>
              <w:adjustRightInd w:val="0"/>
              <w:textAlignment w:val="baseline"/>
            </w:pPr>
            <w:r w:rsidRPr="00D866CF">
              <w:t xml:space="preserve">The offeror provided the required number of references.  Each reference had provided the similar service in public relations/marketing to each reference.  References had worked an average of three years with the offeror.  Each reference rated the offeror with a favorable evaluation of “Always” or “Usually” on nine of nine categories.  All references indicated that they would recommend this firm for work in these services.  The offeror received 10 points. </w:t>
            </w:r>
          </w:p>
        </w:tc>
      </w:tr>
    </w:tbl>
    <w:p w14:paraId="7E43347B" w14:textId="77777777" w:rsidR="00A67803" w:rsidRPr="00D866CF" w:rsidRDefault="00A67803" w:rsidP="00A67803">
      <w:r w:rsidRPr="00D866CF">
        <w:t>Buyer uses the individual narrative of the evaluation committee members to create an Evaluation Summary document for each offeror negotiations were conducted with.</w:t>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r w:rsidRPr="00D866CF">
        <w:tab/>
      </w:r>
    </w:p>
    <w:p w14:paraId="73414DDD" w14:textId="77777777" w:rsidR="00A67803" w:rsidRPr="00D866CF" w:rsidRDefault="00A67803" w:rsidP="00A67803">
      <w:pPr>
        <w:ind w:left="11520" w:firstLine="720"/>
        <w:rPr>
          <w:b/>
        </w:rPr>
      </w:pPr>
      <w:r w:rsidRPr="00D866CF">
        <w:rPr>
          <w:b/>
        </w:rPr>
        <w:t xml:space="preserve">Total Score </w:t>
      </w:r>
      <w:r w:rsidRPr="00D866CF">
        <w:rPr>
          <w:b/>
          <w:u w:val="single"/>
        </w:rPr>
        <w:t xml:space="preserve">  </w:t>
      </w:r>
      <w:r w:rsidR="001D4CCD">
        <w:rPr>
          <w:b/>
          <w:u w:val="single"/>
        </w:rPr>
        <w:t>89</w:t>
      </w:r>
      <w:r w:rsidRPr="00D866CF">
        <w:rPr>
          <w:b/>
          <w:u w:val="single"/>
        </w:rPr>
        <w:t>.5</w:t>
      </w:r>
      <w:r w:rsidRPr="00D866CF">
        <w:tab/>
      </w:r>
    </w:p>
    <w:p w14:paraId="2B5508CE" w14:textId="77777777" w:rsidR="00BD32FF" w:rsidRPr="00D866CF" w:rsidRDefault="00BD32FF" w:rsidP="00A6780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sectPr w:rsidR="00BD32FF" w:rsidRPr="00D866CF" w:rsidSect="00BD32FF">
          <w:pgSz w:w="15840" w:h="12240" w:orient="landscape"/>
          <w:pgMar w:top="720" w:right="720" w:bottom="1080" w:left="720" w:header="720" w:footer="720" w:gutter="0"/>
          <w:cols w:space="720"/>
          <w:docGrid w:linePitch="360"/>
        </w:sectPr>
      </w:pPr>
    </w:p>
    <w:p w14:paraId="783F8180" w14:textId="77777777" w:rsidR="00D315D9" w:rsidRDefault="00D315D9" w:rsidP="00D315D9">
      <w:pPr>
        <w:tabs>
          <w:tab w:val="left" w:pos="870"/>
          <w:tab w:val="left" w:pos="7515"/>
          <w:tab w:val="left" w:pos="11175"/>
          <w:tab w:val="left" w:pos="15135"/>
          <w:tab w:val="left" w:pos="19515"/>
          <w:tab w:val="left" w:pos="23335"/>
        </w:tabs>
        <w:ind w:left="95"/>
        <w:jc w:val="center"/>
        <w:rPr>
          <w:b/>
          <w:bCs/>
          <w:sz w:val="22"/>
          <w:szCs w:val="22"/>
        </w:rPr>
      </w:pPr>
      <w:r>
        <w:rPr>
          <w:b/>
          <w:bCs/>
          <w:sz w:val="22"/>
          <w:szCs w:val="22"/>
        </w:rPr>
        <w:lastRenderedPageBreak/>
        <w:t>Annex 7-I</w:t>
      </w:r>
    </w:p>
    <w:p w14:paraId="37581452" w14:textId="77777777" w:rsidR="00D315D9" w:rsidRDefault="00D315D9" w:rsidP="00D315D9">
      <w:pPr>
        <w:tabs>
          <w:tab w:val="left" w:pos="7515"/>
          <w:tab w:val="left" w:pos="11175"/>
          <w:tab w:val="left" w:pos="15135"/>
          <w:tab w:val="left" w:pos="19515"/>
          <w:tab w:val="left" w:pos="23335"/>
        </w:tabs>
        <w:ind w:left="95"/>
        <w:jc w:val="center"/>
        <w:rPr>
          <w:b/>
          <w:bCs/>
          <w:sz w:val="22"/>
          <w:szCs w:val="22"/>
        </w:rPr>
      </w:pPr>
    </w:p>
    <w:p w14:paraId="49105B57" w14:textId="77777777" w:rsidR="00D315D9" w:rsidRDefault="00D315D9" w:rsidP="00D315D9">
      <w:pPr>
        <w:tabs>
          <w:tab w:val="left" w:pos="7515"/>
          <w:tab w:val="left" w:pos="11175"/>
          <w:tab w:val="left" w:pos="15135"/>
          <w:tab w:val="left" w:pos="19515"/>
          <w:tab w:val="left" w:pos="23335"/>
        </w:tabs>
        <w:ind w:left="95"/>
        <w:jc w:val="center"/>
        <w:rPr>
          <w:sz w:val="22"/>
          <w:szCs w:val="22"/>
        </w:rPr>
      </w:pPr>
      <w:r>
        <w:rPr>
          <w:b/>
          <w:bCs/>
          <w:sz w:val="22"/>
          <w:szCs w:val="22"/>
        </w:rPr>
        <w:t>State Corporation Commission Form</w:t>
      </w:r>
    </w:p>
    <w:p w14:paraId="138CF25F" w14:textId="77777777" w:rsidR="00D315D9" w:rsidRDefault="00D315D9" w:rsidP="00D315D9">
      <w:pPr>
        <w:tabs>
          <w:tab w:val="left" w:pos="360"/>
          <w:tab w:val="left" w:pos="7515"/>
          <w:tab w:val="left" w:pos="11175"/>
          <w:tab w:val="left" w:pos="15135"/>
          <w:tab w:val="left" w:pos="19515"/>
          <w:tab w:val="left" w:pos="23335"/>
        </w:tabs>
        <w:ind w:left="360" w:hanging="360"/>
        <w:rPr>
          <w:b/>
          <w:color w:val="FF0000"/>
          <w:sz w:val="22"/>
          <w:szCs w:val="22"/>
        </w:rPr>
      </w:pPr>
    </w:p>
    <w:p w14:paraId="213AF138" w14:textId="77777777" w:rsidR="00D315D9" w:rsidRDefault="00D315D9" w:rsidP="00D315D9">
      <w:pPr>
        <w:autoSpaceDE w:val="0"/>
        <w:autoSpaceDN w:val="0"/>
        <w:adjustRightInd w:val="0"/>
        <w:spacing w:before="100" w:after="100"/>
        <w:rPr>
          <w:b/>
          <w:bCs/>
          <w:sz w:val="22"/>
          <w:szCs w:val="22"/>
        </w:rPr>
      </w:pPr>
      <w:r>
        <w:rPr>
          <w:b/>
          <w:bCs/>
          <w:sz w:val="22"/>
          <w:szCs w:val="22"/>
          <w:u w:val="single"/>
        </w:rPr>
        <w:t>Virginia State Corporation Commission (SCC) registration information</w:t>
      </w:r>
      <w:r>
        <w:rPr>
          <w:sz w:val="22"/>
          <w:szCs w:val="22"/>
        </w:rPr>
        <w:t xml:space="preserve">. </w:t>
      </w:r>
      <w:r>
        <w:rPr>
          <w:b/>
          <w:bCs/>
          <w:sz w:val="22"/>
          <w:szCs w:val="22"/>
        </w:rPr>
        <w:t xml:space="preserve">The offeror: </w:t>
      </w:r>
    </w:p>
    <w:p w14:paraId="6D44A87D" w14:textId="77777777" w:rsidR="00D315D9" w:rsidRDefault="00D315D9" w:rsidP="00D315D9">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22"/>
          <w:szCs w:val="22"/>
        </w:rPr>
        <w:t xml:space="preserve"> </w:t>
      </w:r>
      <w:r>
        <w:rPr>
          <w:sz w:val="22"/>
          <w:szCs w:val="22"/>
        </w:rPr>
        <w:t xml:space="preserve">is a corporation or other business entity with the following SCC identification number: ____________ </w:t>
      </w:r>
      <w:r>
        <w:rPr>
          <w:b/>
          <w:bCs/>
          <w:sz w:val="22"/>
          <w:szCs w:val="22"/>
        </w:rPr>
        <w:t>-OR-</w:t>
      </w:r>
    </w:p>
    <w:p w14:paraId="7E00B79F" w14:textId="77777777" w:rsidR="00D315D9" w:rsidRDefault="00D315D9" w:rsidP="00D315D9">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22"/>
          <w:szCs w:val="22"/>
        </w:rPr>
        <w:t xml:space="preserve"> </w:t>
      </w:r>
      <w:r>
        <w:rPr>
          <w:sz w:val="22"/>
          <w:szCs w:val="22"/>
        </w:rPr>
        <w:t xml:space="preserve">is not a corporation, limited liability company, limited partnership, registered limited liability partnership, or business trust </w:t>
      </w:r>
      <w:r>
        <w:rPr>
          <w:b/>
          <w:bCs/>
          <w:sz w:val="22"/>
          <w:szCs w:val="22"/>
        </w:rPr>
        <w:t>-OR-</w:t>
      </w:r>
    </w:p>
    <w:p w14:paraId="7C914478" w14:textId="77777777" w:rsidR="00D315D9" w:rsidRDefault="00D315D9" w:rsidP="00D315D9">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22"/>
          <w:szCs w:val="22"/>
        </w:rPr>
        <w:t xml:space="preserve"> </w:t>
      </w:r>
      <w:r>
        <w:rPr>
          <w:sz w:val="22"/>
          <w:szCs w:val="22"/>
        </w:rPr>
        <w:t xml:space="preserve">is an out-of-state business entity that does not regularly and continuously maintain as part of its ordinary and customary business any employees, agents, offices, facilities, or inventories in Virginia (not counting any employees or agents in Virginia who merely solicit orders that require acceptance outside Virginia before they become contracts, and not counting any incidental presence of the offeror in Virginia that is needed in order to assemble, maintain, and repair goods in accordance with the contracts by which such goods were sold and shipped into Virginia from offeror’s out-of-state location) </w:t>
      </w:r>
      <w:r>
        <w:rPr>
          <w:b/>
          <w:bCs/>
          <w:sz w:val="22"/>
          <w:szCs w:val="22"/>
        </w:rPr>
        <w:t>-OR-</w:t>
      </w:r>
    </w:p>
    <w:p w14:paraId="6BFCBD95" w14:textId="77777777" w:rsidR="00D315D9" w:rsidRDefault="00D315D9" w:rsidP="00D315D9">
      <w:pPr>
        <w:autoSpaceDE w:val="0"/>
        <w:autoSpaceDN w:val="0"/>
        <w:adjustRightInd w:val="0"/>
        <w:spacing w:before="100" w:after="100"/>
        <w:jc w:val="both"/>
        <w:rPr>
          <w:sz w:val="22"/>
          <w:szCs w:val="22"/>
        </w:rPr>
      </w:pPr>
      <w:r>
        <w:rPr>
          <w:rFonts w:ascii="Wingdings" w:hAnsi="Wingdings" w:cs="Wingdings"/>
          <w:sz w:val="22"/>
          <w:szCs w:val="22"/>
        </w:rPr>
        <w:t></w:t>
      </w:r>
      <w:r>
        <w:rPr>
          <w:rFonts w:ascii="Arial" w:hAnsi="Arial" w:cs="Arial"/>
          <w:sz w:val="22"/>
          <w:szCs w:val="22"/>
        </w:rPr>
        <w:t xml:space="preserve"> </w:t>
      </w:r>
      <w:r>
        <w:rPr>
          <w:sz w:val="22"/>
          <w:szCs w:val="22"/>
        </w:rPr>
        <w:t>is an out-of-state business entity that is including with this proposal an opinion of legal counsel which accurately and completely discloses the undersigned offeror’s current contacts with Virginia and describes why those contacts do not constitute the transaction of business in Virginia within the meaning of § 13.1-757 or other similar provisions in Titles 13.1 or 50 of the Code of Virginia.</w:t>
      </w:r>
    </w:p>
    <w:p w14:paraId="5A01DF0F" w14:textId="77777777" w:rsidR="00D315D9" w:rsidRDefault="00D315D9" w:rsidP="00D315D9">
      <w:pPr>
        <w:autoSpaceDE w:val="0"/>
        <w:autoSpaceDN w:val="0"/>
        <w:adjustRightInd w:val="0"/>
        <w:spacing w:before="100" w:after="100"/>
        <w:jc w:val="both"/>
        <w:rPr>
          <w:sz w:val="22"/>
          <w:szCs w:val="22"/>
        </w:rPr>
      </w:pPr>
      <w:r>
        <w:rPr>
          <w:b/>
          <w:bCs/>
          <w:sz w:val="22"/>
          <w:szCs w:val="22"/>
        </w:rPr>
        <w:t>**NOTE** &gt;&gt;</w:t>
      </w:r>
      <w:r>
        <w:rPr>
          <w:sz w:val="22"/>
          <w:szCs w:val="22"/>
        </w:rPr>
        <w:t xml:space="preserve"> Check the following box if you have not completed any of the foregoing options but currently have pending before the SCC an application for authority to transact business in the Commonwealth of Virginia and wish to be considered for a waiver to allow you to submit the SCC identification number after the due date for proposals (the Commonwealth reserves the right to determine in its sole discretion whether to allow such waiver): </w:t>
      </w:r>
      <w:r>
        <w:rPr>
          <w:rFonts w:ascii="Wingdings" w:hAnsi="Wingdings" w:cs="Wingdings"/>
          <w:sz w:val="22"/>
          <w:szCs w:val="22"/>
        </w:rPr>
        <w:t></w:t>
      </w:r>
    </w:p>
    <w:p w14:paraId="14D72BE0" w14:textId="22F9936F" w:rsidR="00E707F2" w:rsidRPr="00D866CF" w:rsidRDefault="00166EBD" w:rsidP="00E707F2">
      <w:pPr>
        <w:jc w:val="center"/>
        <w:rPr>
          <w:bCs/>
          <w:sz w:val="24"/>
          <w:szCs w:val="24"/>
        </w:rPr>
      </w:pPr>
      <w:r>
        <w:rPr>
          <w:sz w:val="36"/>
          <w:szCs w:val="36"/>
        </w:rPr>
        <w:br w:type="page"/>
      </w:r>
      <w:r w:rsidR="00E707F2" w:rsidRPr="00D866CF">
        <w:rPr>
          <w:bCs/>
          <w:sz w:val="24"/>
          <w:szCs w:val="24"/>
        </w:rPr>
        <w:lastRenderedPageBreak/>
        <w:t>Annex 7-J SAMPLE</w:t>
      </w:r>
    </w:p>
    <w:p w14:paraId="6EA59AE2" w14:textId="298F49A2" w:rsidR="00770A99" w:rsidRDefault="00770A99" w:rsidP="00770A99">
      <w:pPr>
        <w:pStyle w:val="Title"/>
        <w:rPr>
          <w:sz w:val="20"/>
        </w:rPr>
      </w:pPr>
      <w:r w:rsidRPr="00991995">
        <w:rPr>
          <w:sz w:val="20"/>
        </w:rPr>
        <w:t>PUBLIC PROCUREMENT ETHICS,</w:t>
      </w:r>
      <w:r>
        <w:rPr>
          <w:sz w:val="20"/>
        </w:rPr>
        <w:t xml:space="preserve"> </w:t>
      </w:r>
      <w:r w:rsidRPr="00991995">
        <w:rPr>
          <w:sz w:val="20"/>
        </w:rPr>
        <w:t>NON-DISCLOSURE,</w:t>
      </w:r>
    </w:p>
    <w:p w14:paraId="6233BD32" w14:textId="77777777" w:rsidR="00770A99" w:rsidRPr="00991995" w:rsidRDefault="00770A99" w:rsidP="00770A99">
      <w:pPr>
        <w:pStyle w:val="Title"/>
        <w:rPr>
          <w:sz w:val="20"/>
        </w:rPr>
      </w:pPr>
      <w:r w:rsidRPr="00991995">
        <w:rPr>
          <w:sz w:val="20"/>
        </w:rPr>
        <w:t>AND CONFLICT</w:t>
      </w:r>
      <w:r>
        <w:rPr>
          <w:sz w:val="20"/>
        </w:rPr>
        <w:t xml:space="preserve"> </w:t>
      </w:r>
      <w:r w:rsidRPr="00991995">
        <w:rPr>
          <w:sz w:val="20"/>
        </w:rPr>
        <w:t>OF INTEREST AGREEMENT</w:t>
      </w:r>
    </w:p>
    <w:p w14:paraId="75EE12FC" w14:textId="77777777" w:rsidR="00770A99" w:rsidRPr="00991995" w:rsidRDefault="00770A99" w:rsidP="00770A99">
      <w:pPr>
        <w:jc w:val="center"/>
      </w:pPr>
    </w:p>
    <w:p w14:paraId="495B35FF" w14:textId="77777777" w:rsidR="00770A99" w:rsidRPr="00991995" w:rsidRDefault="00770A99" w:rsidP="00770A99">
      <w:pPr>
        <w:ind w:left="-720"/>
        <w:jc w:val="both"/>
        <w:rPr>
          <w:i/>
        </w:rPr>
      </w:pPr>
      <w:r w:rsidRPr="00991995">
        <w:t xml:space="preserve">The procurement of goods and services by a public body from a private enterprise is a sensitive process governed by law.  We must be assured that all public parties involved in the selection process do nothing to contribute to the </w:t>
      </w:r>
      <w:r w:rsidRPr="00991995">
        <w:rPr>
          <w:b/>
        </w:rPr>
        <w:t>“fact”</w:t>
      </w:r>
      <w:r w:rsidRPr="00991995">
        <w:t xml:space="preserve"> or </w:t>
      </w:r>
      <w:r w:rsidRPr="00991995">
        <w:rPr>
          <w:b/>
        </w:rPr>
        <w:t>“appearance”</w:t>
      </w:r>
      <w:r w:rsidRPr="00991995">
        <w:t xml:space="preserve"> of any impropriety or personal interest in the outcome of the procurement, and thus maintain public confidence in the objectivity of the evaluation process. To better make you aware of the sensitivity of public procurements, each person serving on this evaluation/selection committee will be required to agree and comply with the following statements derived from </w:t>
      </w:r>
      <w:r w:rsidRPr="00991995">
        <w:rPr>
          <w:i/>
        </w:rPr>
        <w:t xml:space="preserve">Article 6, </w:t>
      </w:r>
      <w:r w:rsidRPr="00991995">
        <w:rPr>
          <w:b/>
          <w:i/>
          <w:u w:val="single"/>
        </w:rPr>
        <w:t>Ethics In Public Contracting</w:t>
      </w:r>
      <w:r w:rsidRPr="00991995">
        <w:rPr>
          <w:i/>
        </w:rPr>
        <w:t>, Virginia Public Procurement Act</w:t>
      </w:r>
      <w:r w:rsidRPr="00991995">
        <w:t>, and other laws and policy</w:t>
      </w:r>
      <w:r w:rsidRPr="00991995">
        <w:rPr>
          <w:i/>
        </w:rPr>
        <w:t>.</w:t>
      </w:r>
    </w:p>
    <w:p w14:paraId="4B33596B" w14:textId="77777777" w:rsidR="00770A99" w:rsidRPr="00991995" w:rsidRDefault="00770A99" w:rsidP="00770A99">
      <w:pPr>
        <w:ind w:left="-720"/>
        <w:jc w:val="both"/>
        <w:rPr>
          <w:i/>
        </w:rPr>
      </w:pPr>
    </w:p>
    <w:p w14:paraId="0BFA394A" w14:textId="77777777" w:rsidR="00770A99" w:rsidRPr="00991995" w:rsidRDefault="00770A99" w:rsidP="00770A99">
      <w:pPr>
        <w:ind w:left="-720"/>
        <w:jc w:val="both"/>
      </w:pPr>
      <w:r w:rsidRPr="00991995">
        <w:t>For purposes of the statements below, an “interested firm” includes any firm that may realize a reasonably foreseeable direct or indirect benefit or detriment as a result of the above procurement.  At a minimum, this includes any vendor that foreseeably may respond to the above Request for Proposal (RFP), as well as any business entity that foreseeably may participate as a supplier, subcontractor, or consultant to such a vendor in connection with the procurement.</w:t>
      </w:r>
    </w:p>
    <w:p w14:paraId="19747013" w14:textId="77777777" w:rsidR="00770A99" w:rsidRPr="00991995" w:rsidRDefault="00770A99" w:rsidP="00770A99">
      <w:pPr>
        <w:ind w:left="-1350" w:firstLine="630"/>
        <w:jc w:val="both"/>
      </w:pPr>
    </w:p>
    <w:p w14:paraId="22FC587A" w14:textId="77777777" w:rsidR="00770A99" w:rsidRPr="00991995" w:rsidRDefault="00770A99" w:rsidP="00477F61">
      <w:pPr>
        <w:numPr>
          <w:ilvl w:val="0"/>
          <w:numId w:val="104"/>
        </w:numPr>
        <w:tabs>
          <w:tab w:val="left" w:pos="0"/>
        </w:tabs>
        <w:jc w:val="both"/>
      </w:pPr>
      <w:r w:rsidRPr="00991995">
        <w:t>I certify that I am not an officer or director of any interested firm.  Similarly, no member of my immediate family is an officer or director of any interested firm.</w:t>
      </w:r>
    </w:p>
    <w:p w14:paraId="45DB166A" w14:textId="77777777" w:rsidR="00770A99" w:rsidRPr="00991995" w:rsidRDefault="00770A99" w:rsidP="0019257D">
      <w:pPr>
        <w:tabs>
          <w:tab w:val="left" w:pos="0"/>
        </w:tabs>
        <w:ind w:left="-720" w:hanging="420"/>
        <w:jc w:val="both"/>
      </w:pPr>
      <w:r w:rsidRPr="00991995">
        <w:tab/>
      </w:r>
      <w:r w:rsidRPr="00991995">
        <w:tab/>
      </w:r>
      <w:r w:rsidRPr="00991995">
        <w:tab/>
      </w:r>
      <w:r w:rsidRPr="00991995">
        <w:tab/>
      </w:r>
      <w:r w:rsidRPr="00991995">
        <w:tab/>
      </w:r>
    </w:p>
    <w:p w14:paraId="00F7AF09" w14:textId="77777777" w:rsidR="00770A99" w:rsidRPr="00991995" w:rsidRDefault="00770A99" w:rsidP="00477F61">
      <w:pPr>
        <w:numPr>
          <w:ilvl w:val="0"/>
          <w:numId w:val="104"/>
        </w:numPr>
        <w:tabs>
          <w:tab w:val="left" w:pos="0"/>
        </w:tabs>
        <w:jc w:val="both"/>
      </w:pPr>
      <w:r w:rsidRPr="00991995">
        <w:t>I certify that neither I nor any member of my immediate family owes any money or other obligation to any employee or officer of any interested firm.</w:t>
      </w:r>
    </w:p>
    <w:p w14:paraId="3902AD88" w14:textId="77777777" w:rsidR="00770A99" w:rsidRPr="00991995" w:rsidRDefault="00770A99" w:rsidP="0019257D">
      <w:pPr>
        <w:tabs>
          <w:tab w:val="left" w:pos="0"/>
        </w:tabs>
        <w:ind w:left="-720" w:hanging="420"/>
        <w:jc w:val="both"/>
      </w:pPr>
    </w:p>
    <w:p w14:paraId="36C81C44" w14:textId="77777777" w:rsidR="00770A99" w:rsidRPr="00991995" w:rsidRDefault="00770A99" w:rsidP="00477F61">
      <w:pPr>
        <w:numPr>
          <w:ilvl w:val="0"/>
          <w:numId w:val="104"/>
        </w:numPr>
        <w:tabs>
          <w:tab w:val="left" w:pos="0"/>
        </w:tabs>
        <w:jc w:val="both"/>
      </w:pPr>
      <w:r w:rsidRPr="00991995">
        <w:t>I certify that I do not have any funds invested in any interested firm.  Similarly, neither I nor any member of my immediate family own or control an interest in any interested firm.</w:t>
      </w:r>
    </w:p>
    <w:p w14:paraId="35F12430" w14:textId="77777777" w:rsidR="00770A99" w:rsidRPr="00991995" w:rsidRDefault="00770A99" w:rsidP="0019257D">
      <w:pPr>
        <w:tabs>
          <w:tab w:val="left" w:pos="0"/>
        </w:tabs>
        <w:ind w:left="-300" w:hanging="420"/>
        <w:jc w:val="both"/>
      </w:pPr>
      <w:r w:rsidRPr="00991995">
        <w:tab/>
      </w:r>
    </w:p>
    <w:p w14:paraId="7F0603D9" w14:textId="77777777" w:rsidR="00770A99" w:rsidRPr="00991995" w:rsidRDefault="00770A99" w:rsidP="00477F61">
      <w:pPr>
        <w:numPr>
          <w:ilvl w:val="0"/>
          <w:numId w:val="104"/>
        </w:numPr>
        <w:tabs>
          <w:tab w:val="left" w:pos="0"/>
        </w:tabs>
        <w:jc w:val="both"/>
      </w:pPr>
      <w:r w:rsidRPr="00991995">
        <w:t>I certify that neither I, nor any member of my immediate family, received lodging, entertainment, transportation, money or anything else of nominal value offered by an employee or officer of any interested firm. (This includes tickets to sporting events or shows, meals or lodging, gifts, etc.).  During and after the procurement process, I will not accept any of the forgoing from any employee or officer of any interested firm.</w:t>
      </w:r>
    </w:p>
    <w:p w14:paraId="24CEA7CD" w14:textId="77777777" w:rsidR="00770A99" w:rsidRPr="00991995" w:rsidRDefault="00770A99" w:rsidP="0019257D">
      <w:pPr>
        <w:tabs>
          <w:tab w:val="left" w:pos="0"/>
        </w:tabs>
        <w:ind w:hanging="420"/>
        <w:jc w:val="both"/>
      </w:pPr>
    </w:p>
    <w:p w14:paraId="270822A4" w14:textId="7D0949D2" w:rsidR="00770A99" w:rsidRPr="00991995" w:rsidRDefault="00770A99" w:rsidP="0019257D">
      <w:pPr>
        <w:tabs>
          <w:tab w:val="left" w:pos="-270"/>
          <w:tab w:val="left" w:pos="0"/>
        </w:tabs>
        <w:jc w:val="both"/>
        <w:rPr>
          <w:u w:val="single"/>
        </w:rPr>
      </w:pPr>
      <w:r w:rsidRPr="00991995">
        <w:rPr>
          <w:b/>
        </w:rPr>
        <w:t>NOTE:</w:t>
      </w:r>
      <w:r w:rsidRPr="00991995">
        <w:t xml:space="preserve">  Exceptions to D. must be approved by the </w:t>
      </w:r>
      <w:r w:rsidR="00576B1E">
        <w:t>Agency Director</w:t>
      </w:r>
      <w:r w:rsidRPr="00991995">
        <w:t>.  Such approval could include acceptance of a meal which is widely offered to many individuals inside and outside the agency (i.e. provided on-site when a break in the proceedings is not practicable).</w:t>
      </w:r>
      <w:r w:rsidRPr="00991995">
        <w:rPr>
          <w:u w:val="single"/>
        </w:rPr>
        <w:t xml:space="preserve"> </w:t>
      </w:r>
    </w:p>
    <w:p w14:paraId="7E25A5C5" w14:textId="77777777" w:rsidR="00770A99" w:rsidRPr="00991995" w:rsidRDefault="00770A99" w:rsidP="0019257D">
      <w:pPr>
        <w:tabs>
          <w:tab w:val="left" w:pos="-720"/>
        </w:tabs>
        <w:ind w:left="-720" w:hanging="420"/>
        <w:jc w:val="both"/>
      </w:pPr>
    </w:p>
    <w:p w14:paraId="05557F9D" w14:textId="77777777" w:rsidR="00770A99" w:rsidRPr="00D0024D" w:rsidRDefault="00770A99" w:rsidP="00477F61">
      <w:pPr>
        <w:pStyle w:val="Heading1"/>
        <w:framePr w:w="0" w:hRule="auto" w:hSpace="0" w:vSpace="0" w:wrap="auto" w:vAnchor="margin" w:hAnchor="text" w:xAlign="left" w:yAlign="inline"/>
        <w:numPr>
          <w:ilvl w:val="0"/>
          <w:numId w:val="104"/>
        </w:numPr>
        <w:pBdr>
          <w:top w:val="none" w:sz="0" w:space="0" w:color="auto"/>
          <w:left w:val="none" w:sz="0" w:space="0" w:color="auto"/>
          <w:bottom w:val="none" w:sz="0" w:space="0" w:color="auto"/>
          <w:right w:val="none" w:sz="0" w:space="0" w:color="auto"/>
        </w:pBdr>
        <w:shd w:val="clear" w:color="auto" w:fill="auto"/>
        <w:tabs>
          <w:tab w:val="left" w:pos="-630"/>
        </w:tabs>
        <w:jc w:val="both"/>
        <w:rPr>
          <w:b w:val="0"/>
          <w:color w:val="auto"/>
          <w:sz w:val="20"/>
        </w:rPr>
      </w:pPr>
      <w:r w:rsidRPr="00D0024D">
        <w:rPr>
          <w:b w:val="0"/>
          <w:color w:val="auto"/>
          <w:sz w:val="20"/>
        </w:rPr>
        <w:t xml:space="preserve">I certify that I have not received any compensation from any interested firm.  No member of my immediate family has received compensation, salary or wages in excess of </w:t>
      </w:r>
      <w:r w:rsidRPr="003007F9">
        <w:rPr>
          <w:b w:val="0"/>
          <w:color w:val="auto"/>
          <w:sz w:val="20"/>
        </w:rPr>
        <w:t>$5,000</w:t>
      </w:r>
      <w:r w:rsidRPr="00D0024D">
        <w:rPr>
          <w:b w:val="0"/>
          <w:color w:val="auto"/>
          <w:sz w:val="20"/>
        </w:rPr>
        <w:t xml:space="preserve"> from any interested firm.</w:t>
      </w:r>
    </w:p>
    <w:p w14:paraId="3C0D660E" w14:textId="77777777" w:rsidR="00770A99" w:rsidRPr="00D0024D" w:rsidRDefault="00770A99" w:rsidP="00770A99">
      <w:pPr>
        <w:pStyle w:val="BodyTextIndent"/>
      </w:pPr>
    </w:p>
    <w:p w14:paraId="6910ED84" w14:textId="77777777" w:rsidR="00770A99" w:rsidRPr="00991995" w:rsidRDefault="00770A99" w:rsidP="00770A99">
      <w:pPr>
        <w:tabs>
          <w:tab w:val="left" w:pos="-270"/>
          <w:tab w:val="left" w:pos="0"/>
        </w:tabs>
        <w:jc w:val="both"/>
      </w:pPr>
      <w:r w:rsidRPr="00991995">
        <w:rPr>
          <w:b/>
        </w:rPr>
        <w:t xml:space="preserve">NOTE:  </w:t>
      </w:r>
      <w:r w:rsidRPr="00991995">
        <w:t>If at any time during the evaluation/selection process, I find that I, or any member of my immediate family, have a personal interest in any interested firm, then I will promptly notify the selection committee chairperson of this conflict and voluntarily remove myself from this evaluation/selection process and file any necessary official disqualification required by law.</w:t>
      </w:r>
    </w:p>
    <w:p w14:paraId="4974D744" w14:textId="77777777" w:rsidR="00770A99" w:rsidRDefault="00770A99" w:rsidP="00770A99">
      <w:pPr>
        <w:ind w:left="-270"/>
      </w:pPr>
    </w:p>
    <w:p w14:paraId="22731E47" w14:textId="29A91CE6" w:rsidR="00770A99" w:rsidRPr="00991995" w:rsidRDefault="00770A99" w:rsidP="00477F61">
      <w:pPr>
        <w:pStyle w:val="ListParagraph"/>
        <w:numPr>
          <w:ilvl w:val="0"/>
          <w:numId w:val="104"/>
        </w:numPr>
      </w:pPr>
      <w:r w:rsidRPr="00991995">
        <w:t xml:space="preserve">During the course of this procurement, I understand that </w:t>
      </w:r>
      <w:r w:rsidRPr="0019257D">
        <w:rPr>
          <w:b/>
        </w:rPr>
        <w:t>ALL</w:t>
      </w:r>
      <w:r w:rsidRPr="00991995">
        <w:t xml:space="preserve"> communications with any firms regarding this RFP must be handled by the Contracting Officer.  I agree not to contact any interested firm, and if any of these firms attempt to contact me directly, then I agree to refer the firm to the Contracting Officer.  I also agree that the information acquired through this evaluation/selection process will not be divulged to anyone outside the panel until after award of the contract resulting from this process.</w:t>
      </w:r>
    </w:p>
    <w:p w14:paraId="355D43B7" w14:textId="77777777" w:rsidR="00770A99" w:rsidRPr="00991995" w:rsidRDefault="00770A99" w:rsidP="00770A99">
      <w:pPr>
        <w:ind w:left="-720"/>
      </w:pPr>
    </w:p>
    <w:p w14:paraId="55FB869D" w14:textId="57C67DB1" w:rsidR="00770A99" w:rsidRDefault="00770A99" w:rsidP="00770A99">
      <w:pPr>
        <w:ind w:left="-270"/>
      </w:pPr>
      <w:r w:rsidRPr="00991995">
        <w:t>I further agree to abide by all the policies/procedures contained in this document relative to this procurement as well as any other instructions and directions issued by Contracting Officer.</w:t>
      </w:r>
    </w:p>
    <w:p w14:paraId="7BFE2978" w14:textId="77777777" w:rsidR="00DD0563" w:rsidRPr="00991995" w:rsidRDefault="00DD0563" w:rsidP="00770A99">
      <w:pPr>
        <w:ind w:left="-270"/>
      </w:pPr>
    </w:p>
    <w:p w14:paraId="105F4764" w14:textId="77777777" w:rsidR="00770A99" w:rsidRPr="00991995" w:rsidRDefault="00770A99" w:rsidP="00DD0563">
      <w:pPr>
        <w:pStyle w:val="Heading3"/>
        <w:spacing w:before="0" w:after="0"/>
        <w:ind w:left="-274"/>
        <w:rPr>
          <w:rFonts w:ascii="Times New Roman" w:hAnsi="Times New Roman" w:cs="Times New Roman"/>
          <w:b w:val="0"/>
          <w:sz w:val="20"/>
          <w:szCs w:val="20"/>
          <w:u w:val="single"/>
        </w:rPr>
      </w:pP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b w:val="0"/>
          <w:sz w:val="20"/>
        </w:rPr>
        <w:tab/>
      </w:r>
      <w:r w:rsidRPr="00991995">
        <w:rPr>
          <w:b w:val="0"/>
          <w:sz w:val="20"/>
        </w:rPr>
        <w:tab/>
      </w:r>
      <w:r w:rsidRPr="00991995">
        <w:rPr>
          <w:b w:val="0"/>
          <w:sz w:val="20"/>
        </w:rPr>
        <w:tab/>
      </w:r>
      <w:r w:rsidRPr="00991995">
        <w:rPr>
          <w:b w:val="0"/>
          <w:sz w:val="20"/>
        </w:rPr>
        <w:tab/>
      </w:r>
      <w:r w:rsidRPr="00991995">
        <w:rPr>
          <w:b w:val="0"/>
          <w:sz w:val="20"/>
          <w:u w:val="single"/>
        </w:rPr>
        <w:tab/>
      </w:r>
      <w:r w:rsidRPr="00991995">
        <w:rPr>
          <w:b w:val="0"/>
          <w:sz w:val="20"/>
          <w:u w:val="single"/>
        </w:rPr>
        <w:tab/>
      </w:r>
      <w:r w:rsidRPr="00991995">
        <w:rPr>
          <w:b w:val="0"/>
          <w:sz w:val="20"/>
          <w:u w:val="single"/>
        </w:rPr>
        <w:tab/>
      </w:r>
      <w:r w:rsidRPr="00991995">
        <w:rPr>
          <w:b w:val="0"/>
          <w:sz w:val="20"/>
          <w:u w:val="single"/>
        </w:rPr>
        <w:tab/>
      </w:r>
    </w:p>
    <w:p w14:paraId="324270C4" w14:textId="77777777" w:rsidR="00770A99" w:rsidRPr="00DE5DD7" w:rsidRDefault="00770A99" w:rsidP="00DD0563">
      <w:pPr>
        <w:pStyle w:val="Heading3"/>
        <w:spacing w:before="0" w:after="0"/>
        <w:ind w:left="-274"/>
        <w:rPr>
          <w:rFonts w:ascii="Times New Roman" w:hAnsi="Times New Roman" w:cs="Times New Roman"/>
          <w:b w:val="0"/>
          <w:bCs w:val="0"/>
          <w:sz w:val="20"/>
          <w:szCs w:val="20"/>
        </w:rPr>
      </w:pPr>
      <w:r w:rsidRPr="00991995">
        <w:rPr>
          <w:rFonts w:ascii="Times New Roman" w:hAnsi="Times New Roman" w:cs="Times New Roman"/>
          <w:b w:val="0"/>
          <w:sz w:val="20"/>
          <w:szCs w:val="20"/>
        </w:rPr>
        <w:t>Signature</w:t>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t xml:space="preserve">     </w:t>
      </w:r>
      <w:r w:rsidRPr="00DE5DD7">
        <w:rPr>
          <w:rFonts w:ascii="Times New Roman" w:hAnsi="Times New Roman" w:cs="Times New Roman"/>
          <w:b w:val="0"/>
          <w:bCs w:val="0"/>
          <w:sz w:val="20"/>
          <w:szCs w:val="20"/>
        </w:rPr>
        <w:t>Date</w:t>
      </w:r>
    </w:p>
    <w:p w14:paraId="39ECD3D7" w14:textId="77777777" w:rsidR="00770A99" w:rsidRPr="00991995" w:rsidRDefault="00770A99" w:rsidP="00DD0563">
      <w:pPr>
        <w:ind w:left="-274"/>
        <w:rPr>
          <w:u w:val="single"/>
        </w:rPr>
      </w:pPr>
      <w:r w:rsidRPr="00991995">
        <w:rPr>
          <w:u w:val="single"/>
        </w:rPr>
        <w:t xml:space="preserve">     </w:t>
      </w:r>
    </w:p>
    <w:p w14:paraId="4D87A144" w14:textId="77777777" w:rsidR="00770A99" w:rsidRPr="00991995" w:rsidRDefault="00770A99" w:rsidP="00DD0563">
      <w:pPr>
        <w:pStyle w:val="Heading3"/>
        <w:spacing w:before="0" w:after="0"/>
        <w:ind w:left="-274"/>
        <w:rPr>
          <w:rFonts w:ascii="Times New Roman" w:hAnsi="Times New Roman" w:cs="Times New Roman"/>
          <w:b w:val="0"/>
          <w:sz w:val="20"/>
          <w:szCs w:val="20"/>
          <w:u w:val="single"/>
        </w:rPr>
      </w:pP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b w:val="0"/>
          <w:sz w:val="20"/>
        </w:rPr>
        <w:tab/>
      </w:r>
      <w:r w:rsidRPr="00991995">
        <w:rPr>
          <w:b w:val="0"/>
          <w:sz w:val="20"/>
        </w:rPr>
        <w:tab/>
      </w:r>
      <w:r w:rsidRPr="00991995">
        <w:rPr>
          <w:b w:val="0"/>
          <w:sz w:val="20"/>
        </w:rPr>
        <w:tab/>
      </w:r>
      <w:r w:rsidRPr="00991995">
        <w:rPr>
          <w:b w:val="0"/>
          <w:sz w:val="20"/>
        </w:rPr>
        <w:tab/>
      </w:r>
      <w:r w:rsidRPr="00991995">
        <w:rPr>
          <w:b w:val="0"/>
          <w:sz w:val="20"/>
          <w:u w:val="single"/>
        </w:rPr>
        <w:tab/>
      </w:r>
      <w:r w:rsidRPr="00991995">
        <w:rPr>
          <w:b w:val="0"/>
          <w:sz w:val="20"/>
          <w:u w:val="single"/>
        </w:rPr>
        <w:tab/>
      </w:r>
      <w:r w:rsidRPr="00991995">
        <w:rPr>
          <w:b w:val="0"/>
          <w:sz w:val="20"/>
          <w:u w:val="single"/>
        </w:rPr>
        <w:tab/>
      </w:r>
      <w:r w:rsidRPr="00991995">
        <w:rPr>
          <w:b w:val="0"/>
          <w:sz w:val="20"/>
          <w:u w:val="single"/>
        </w:rPr>
        <w:tab/>
      </w:r>
    </w:p>
    <w:p w14:paraId="67429673" w14:textId="77777777" w:rsidR="00770A99" w:rsidRPr="00991995" w:rsidRDefault="00770A99" w:rsidP="00DD0563">
      <w:pPr>
        <w:ind w:left="-274"/>
      </w:pPr>
      <w:r w:rsidRPr="00991995">
        <w:t>Printed Name</w:t>
      </w:r>
      <w:r>
        <w:tab/>
      </w:r>
      <w:r>
        <w:tab/>
      </w:r>
      <w:r>
        <w:tab/>
      </w:r>
      <w:r>
        <w:tab/>
      </w:r>
      <w:r>
        <w:tab/>
      </w:r>
      <w:r>
        <w:tab/>
      </w:r>
      <w:r>
        <w:tab/>
      </w:r>
      <w:r>
        <w:tab/>
      </w:r>
      <w:r>
        <w:tab/>
      </w:r>
      <w:r>
        <w:tab/>
        <w:t xml:space="preserve">  Agency</w:t>
      </w:r>
    </w:p>
    <w:p w14:paraId="0092B770" w14:textId="77777777" w:rsidR="00770A99" w:rsidRPr="00991995" w:rsidRDefault="00770A99" w:rsidP="00DD0563">
      <w:pPr>
        <w:ind w:left="-274"/>
      </w:pPr>
    </w:p>
    <w:p w14:paraId="1793E841" w14:textId="77777777" w:rsidR="00770A99" w:rsidRPr="00991995" w:rsidRDefault="00770A99" w:rsidP="00DD0563">
      <w:pPr>
        <w:ind w:left="-274"/>
      </w:pPr>
      <w:r w:rsidRPr="00991995">
        <w:rPr>
          <w:u w:val="single"/>
        </w:rPr>
        <w:tab/>
      </w:r>
      <w:r w:rsidRPr="00991995">
        <w:rPr>
          <w:u w:val="single"/>
        </w:rPr>
        <w:tab/>
      </w:r>
      <w:r w:rsidRPr="00991995">
        <w:rPr>
          <w:u w:val="single"/>
        </w:rPr>
        <w:tab/>
      </w:r>
      <w:r w:rsidRPr="00991995">
        <w:rPr>
          <w:u w:val="single"/>
        </w:rPr>
        <w:tab/>
      </w:r>
      <w:r w:rsidRPr="00991995">
        <w:rPr>
          <w:u w:val="single"/>
        </w:rPr>
        <w:tab/>
      </w:r>
    </w:p>
    <w:p w14:paraId="2041D1AB" w14:textId="77777777" w:rsidR="00770A99" w:rsidRPr="00991995" w:rsidRDefault="00770A99" w:rsidP="00DD0563">
      <w:pPr>
        <w:ind w:left="-274"/>
      </w:pPr>
      <w:r w:rsidRPr="00991995">
        <w:t>Title</w:t>
      </w:r>
    </w:p>
    <w:p w14:paraId="1DBAF9A8" w14:textId="68D6B633" w:rsidR="00E707F2" w:rsidRDefault="00E707F2" w:rsidP="00770A99">
      <w:pPr>
        <w:ind w:left="720" w:right="1440" w:hanging="720"/>
        <w:rPr>
          <w:bCs/>
          <w:color w:val="FF0000"/>
        </w:rPr>
      </w:pPr>
    </w:p>
    <w:p w14:paraId="1018AEBA" w14:textId="698A5445" w:rsidR="004B74F7" w:rsidRDefault="004B74F7" w:rsidP="00770A99">
      <w:pPr>
        <w:ind w:left="720" w:right="1440" w:hanging="720"/>
        <w:rPr>
          <w:bCs/>
          <w:color w:val="FF0000"/>
        </w:rPr>
      </w:pPr>
    </w:p>
    <w:p w14:paraId="52547B1D" w14:textId="6C8C4BB7" w:rsidR="004B74F7" w:rsidRDefault="004B74F7" w:rsidP="004B74F7">
      <w:pPr>
        <w:spacing w:after="120"/>
        <w:jc w:val="center"/>
      </w:pPr>
      <w:r>
        <w:t>Annex 7-K</w:t>
      </w:r>
    </w:p>
    <w:p w14:paraId="0E03E6D9" w14:textId="272A12A3" w:rsidR="004B74F7" w:rsidRDefault="004B74F7" w:rsidP="004B74F7">
      <w:pPr>
        <w:spacing w:after="120"/>
        <w:jc w:val="center"/>
      </w:pPr>
      <w:r>
        <w:t>(AGENCY LETTERHEAD)</w:t>
      </w:r>
    </w:p>
    <w:p w14:paraId="46BBC81B" w14:textId="463F278C" w:rsidR="004B74F7" w:rsidRPr="005612C9" w:rsidRDefault="004B74F7" w:rsidP="004B74F7">
      <w:pPr>
        <w:spacing w:after="120"/>
        <w:jc w:val="center"/>
        <w:rPr>
          <w:b/>
          <w:sz w:val="24"/>
          <w:szCs w:val="24"/>
        </w:rPr>
      </w:pPr>
      <w:r w:rsidRPr="005612C9">
        <w:rPr>
          <w:b/>
          <w:sz w:val="24"/>
          <w:szCs w:val="24"/>
        </w:rPr>
        <w:t>COMMONWEALTH OF VIRGINIA</w:t>
      </w:r>
    </w:p>
    <w:p w14:paraId="2CF89345" w14:textId="77777777" w:rsidR="004B74F7" w:rsidRPr="005612C9" w:rsidRDefault="004B74F7" w:rsidP="004B74F7">
      <w:pPr>
        <w:spacing w:after="120"/>
        <w:jc w:val="center"/>
        <w:rPr>
          <w:b/>
          <w:u w:val="single"/>
        </w:rPr>
      </w:pPr>
      <w:r w:rsidRPr="005612C9">
        <w:rPr>
          <w:b/>
          <w:u w:val="single"/>
        </w:rPr>
        <w:t>NOTICE OF INTENT TO AWARD</w:t>
      </w:r>
    </w:p>
    <w:p w14:paraId="57368147" w14:textId="77777777" w:rsidR="004B74F7" w:rsidRDefault="004B74F7" w:rsidP="004B74F7"/>
    <w:p w14:paraId="610A5802" w14:textId="77777777" w:rsidR="004B74F7" w:rsidRDefault="004B74F7" w:rsidP="004B74F7">
      <w:pPr>
        <w:jc w:val="center"/>
      </w:pPr>
      <w:r>
        <w:t>DATE _____________________</w:t>
      </w:r>
    </w:p>
    <w:p w14:paraId="64DF2F0C" w14:textId="77777777" w:rsidR="004B74F7" w:rsidRDefault="004B74F7" w:rsidP="004B74F7"/>
    <w:p w14:paraId="611CD5E5" w14:textId="77777777" w:rsidR="004B74F7" w:rsidRDefault="004B74F7" w:rsidP="004B74F7">
      <w:pPr>
        <w:jc w:val="center"/>
      </w:pPr>
      <w:r>
        <w:t>COMMODITY ________________________________________________________</w:t>
      </w:r>
    </w:p>
    <w:p w14:paraId="2A4699AB" w14:textId="77777777" w:rsidR="004B74F7" w:rsidRDefault="004B74F7" w:rsidP="004B74F7"/>
    <w:p w14:paraId="7182090A" w14:textId="77777777" w:rsidR="004B74F7" w:rsidRDefault="004B74F7" w:rsidP="004B74F7">
      <w:pPr>
        <w:jc w:val="center"/>
      </w:pPr>
      <w:r>
        <w:t>IN RESPONSE TO RFP # ______________________ OF      (ISSUE DATE)</w:t>
      </w:r>
    </w:p>
    <w:p w14:paraId="24A1AF42" w14:textId="77777777" w:rsidR="004B74F7" w:rsidRDefault="004B74F7" w:rsidP="004B74F7">
      <w:pPr>
        <w:jc w:val="center"/>
      </w:pPr>
    </w:p>
    <w:p w14:paraId="69CD3CBC" w14:textId="77777777" w:rsidR="004B74F7" w:rsidRDefault="004B74F7" w:rsidP="004B74F7">
      <w:pPr>
        <w:jc w:val="center"/>
      </w:pPr>
      <w:r>
        <w:t>CONTRACTOR(S)/VENDOR(S) _____________________________________________________</w:t>
      </w:r>
    </w:p>
    <w:p w14:paraId="019FD643" w14:textId="77777777" w:rsidR="004B74F7" w:rsidRDefault="004B74F7" w:rsidP="004B74F7"/>
    <w:p w14:paraId="6BEB7345" w14:textId="77777777" w:rsidR="004B74F7" w:rsidRDefault="004B74F7" w:rsidP="004B74F7">
      <w:r>
        <w:t>Records for this procurement are now available for inspection by any offeror on this RFP.</w:t>
      </w:r>
    </w:p>
    <w:p w14:paraId="42B22158" w14:textId="77777777" w:rsidR="004B74F7" w:rsidRDefault="004B74F7" w:rsidP="004B74F7"/>
    <w:p w14:paraId="46B5F4FA" w14:textId="77777777" w:rsidR="004B74F7" w:rsidRDefault="004B74F7" w:rsidP="004B74F7">
      <w:r>
        <w:t xml:space="preserve">                             (Purchase officer/contract officer)  </w:t>
      </w:r>
      <w:r w:rsidRPr="005612C9">
        <w:rPr>
          <w:u w:val="single"/>
        </w:rPr>
        <w:t xml:space="preserve">                       (Signature) </w:t>
      </w:r>
      <w:r>
        <w:rPr>
          <w:u w:val="single"/>
        </w:rPr>
        <w:t xml:space="preserve">                </w:t>
      </w:r>
      <w:r w:rsidRPr="005612C9">
        <w:rPr>
          <w:u w:val="single"/>
        </w:rPr>
        <w:t xml:space="preserve">   </w:t>
      </w:r>
      <w:r>
        <w:t xml:space="preserve"> </w:t>
      </w:r>
      <w:r w:rsidRPr="005612C9">
        <w:t xml:space="preserve">         </w:t>
      </w:r>
      <w:r>
        <w:tab/>
      </w:r>
    </w:p>
    <w:p w14:paraId="4D83E3A6" w14:textId="77777777" w:rsidR="004B74F7" w:rsidRDefault="004B74F7" w:rsidP="004B74F7">
      <w:r>
        <w:t xml:space="preserve">                                                                                                       Name typed or printed </w:t>
      </w:r>
    </w:p>
    <w:p w14:paraId="57C1466C" w14:textId="77777777" w:rsidR="004B74F7" w:rsidRDefault="004B74F7" w:rsidP="004B74F7"/>
    <w:p w14:paraId="2CB78563" w14:textId="77777777" w:rsidR="004B74F7" w:rsidRDefault="004B74F7" w:rsidP="004B74F7">
      <w:pPr>
        <w:rPr>
          <w:b/>
        </w:rPr>
      </w:pPr>
      <w:r w:rsidRPr="005612C9">
        <w:rPr>
          <w:b/>
        </w:rPr>
        <w:t>Note: This form is used if a protest of the award is anticipated.</w:t>
      </w:r>
    </w:p>
    <w:p w14:paraId="1784ECE0" w14:textId="44DD10BA" w:rsidR="004B74F7" w:rsidRDefault="004B74F7" w:rsidP="004B74F7">
      <w:pPr>
        <w:rPr>
          <w:b/>
        </w:rPr>
      </w:pPr>
    </w:p>
    <w:p w14:paraId="6FD7769A" w14:textId="37EDD347" w:rsidR="004B74F7" w:rsidRPr="005612C9" w:rsidRDefault="004B74F7" w:rsidP="004B74F7">
      <w:pPr>
        <w:rPr>
          <w:b/>
        </w:rPr>
      </w:pPr>
      <w:r>
        <w:rPr>
          <w:noProof/>
        </w:rPr>
        <mc:AlternateContent>
          <mc:Choice Requires="wps">
            <w:drawing>
              <wp:anchor distT="0" distB="0" distL="114300" distR="114300" simplePos="0" relativeHeight="251658618" behindDoc="1" locked="0" layoutInCell="0" allowOverlap="1" wp14:anchorId="39CF22D6" wp14:editId="665D0154">
                <wp:simplePos x="0" y="0"/>
                <wp:positionH relativeFrom="page">
                  <wp:posOffset>685800</wp:posOffset>
                </wp:positionH>
                <wp:positionV relativeFrom="page">
                  <wp:posOffset>3945255</wp:posOffset>
                </wp:positionV>
                <wp:extent cx="7315200" cy="232410"/>
                <wp:effectExtent l="0" t="0" r="0" b="0"/>
                <wp:wrapNone/>
                <wp:docPr id="366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3241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F4BB1" id="Rectangle 51" o:spid="_x0000_s1026" style="position:absolute;margin-left:54pt;margin-top:310.65pt;width:8in;height:18.3pt;z-index:-25165786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" o:allowincell="f" fillcolor="black" stroked="f" strokeweight="0">
                <w10:wrap anchorx="page" anchory="page"/>
              </v:rect>
            </w:pict>
          </mc:Fallback>
        </mc:AlternateContent>
      </w:r>
    </w:p>
    <w:p w14:paraId="2E1E0FE4" w14:textId="77777777" w:rsidR="004B74F7" w:rsidRDefault="004B74F7" w:rsidP="00770A99">
      <w:pPr>
        <w:ind w:left="720" w:right="1440" w:hanging="720"/>
        <w:rPr>
          <w:bCs/>
          <w:color w:val="FF0000"/>
        </w:rPr>
      </w:pPr>
    </w:p>
    <w:p w14:paraId="1F4BECC5" w14:textId="4A224A7A" w:rsidR="00E707F2" w:rsidRDefault="00E707F2" w:rsidP="00E707F2">
      <w:pPr>
        <w:rPr>
          <w:b/>
        </w:rPr>
      </w:pPr>
    </w:p>
    <w:p w14:paraId="6B12A96E" w14:textId="663DB826" w:rsidR="004B74F7" w:rsidRDefault="004B74F7" w:rsidP="004B74F7">
      <w:pPr>
        <w:spacing w:after="120"/>
        <w:jc w:val="center"/>
      </w:pPr>
      <w:r>
        <w:t>Annex 7-L</w:t>
      </w:r>
    </w:p>
    <w:p w14:paraId="45FADE2B" w14:textId="77777777" w:rsidR="004B74F7" w:rsidRDefault="004B74F7" w:rsidP="004B74F7">
      <w:pPr>
        <w:spacing w:after="120"/>
        <w:jc w:val="center"/>
      </w:pPr>
      <w:r>
        <w:t>(AGENCY LETTERHEAD)</w:t>
      </w:r>
    </w:p>
    <w:p w14:paraId="4429DF2D" w14:textId="77777777" w:rsidR="004B74F7" w:rsidRPr="005612C9" w:rsidRDefault="004B74F7" w:rsidP="004B74F7">
      <w:pPr>
        <w:spacing w:after="120"/>
        <w:jc w:val="center"/>
        <w:rPr>
          <w:b/>
          <w:sz w:val="24"/>
          <w:szCs w:val="24"/>
        </w:rPr>
      </w:pPr>
      <w:r w:rsidRPr="005612C9">
        <w:rPr>
          <w:b/>
          <w:sz w:val="24"/>
          <w:szCs w:val="24"/>
        </w:rPr>
        <w:t>COMMONWEALTH OF VIRGINIA</w:t>
      </w:r>
    </w:p>
    <w:p w14:paraId="1563AD19" w14:textId="383BE7E7" w:rsidR="004B74F7" w:rsidRPr="005612C9" w:rsidRDefault="004B74F7" w:rsidP="004B74F7">
      <w:pPr>
        <w:spacing w:after="120"/>
        <w:jc w:val="center"/>
        <w:rPr>
          <w:b/>
          <w:u w:val="single"/>
        </w:rPr>
      </w:pPr>
      <w:r w:rsidRPr="005612C9">
        <w:rPr>
          <w:b/>
          <w:u w:val="single"/>
        </w:rPr>
        <w:t>NOTICE OF AWARD</w:t>
      </w:r>
    </w:p>
    <w:p w14:paraId="2BF45334" w14:textId="646E07B5" w:rsidR="004B74F7" w:rsidRDefault="004B74F7" w:rsidP="004B74F7">
      <w:pPr>
        <w:jc w:val="center"/>
      </w:pPr>
      <w:r>
        <w:t>Contract No.  __________</w:t>
      </w:r>
    </w:p>
    <w:p w14:paraId="6C2A9D64" w14:textId="77777777" w:rsidR="00D12C3F" w:rsidRDefault="00D12C3F" w:rsidP="004B74F7">
      <w:pPr>
        <w:jc w:val="center"/>
      </w:pPr>
    </w:p>
    <w:p w14:paraId="5728B16E" w14:textId="39E50216" w:rsidR="004B74F7" w:rsidRDefault="004B74F7" w:rsidP="004B74F7">
      <w:pPr>
        <w:jc w:val="center"/>
      </w:pPr>
      <w:r>
        <w:t>Date _______________</w:t>
      </w:r>
    </w:p>
    <w:p w14:paraId="218DCA1B" w14:textId="77777777" w:rsidR="00D12C3F" w:rsidRDefault="00D12C3F" w:rsidP="004B74F7">
      <w:pPr>
        <w:jc w:val="center"/>
      </w:pPr>
    </w:p>
    <w:p w14:paraId="4F2BA400" w14:textId="2A0F48A5" w:rsidR="004B74F7" w:rsidRDefault="00C03501" w:rsidP="004B74F7">
      <w:pPr>
        <w:jc w:val="center"/>
      </w:pPr>
      <w:r>
        <w:t>eVA Vendor ID</w:t>
      </w:r>
      <w:r w:rsidR="004B74F7">
        <w:t>.  __________</w:t>
      </w:r>
    </w:p>
    <w:p w14:paraId="2A00ADB1" w14:textId="77777777" w:rsidR="00D12C3F" w:rsidRDefault="00D12C3F" w:rsidP="004B74F7">
      <w:pPr>
        <w:jc w:val="center"/>
      </w:pPr>
    </w:p>
    <w:p w14:paraId="583F6213" w14:textId="47ED3B9D" w:rsidR="004B74F7" w:rsidRDefault="004B74F7" w:rsidP="004B74F7">
      <w:r>
        <w:t>Name ____________________________________________________________________________</w:t>
      </w:r>
    </w:p>
    <w:p w14:paraId="7314D39E" w14:textId="77777777" w:rsidR="00D12C3F" w:rsidRDefault="00D12C3F" w:rsidP="004B74F7"/>
    <w:p w14:paraId="12A25716" w14:textId="5283F51D" w:rsidR="004B74F7" w:rsidRDefault="004B74F7" w:rsidP="004B74F7">
      <w:r>
        <w:t>Address __________________________________________________________________________</w:t>
      </w:r>
    </w:p>
    <w:p w14:paraId="2B5F4087" w14:textId="77777777" w:rsidR="00D12C3F" w:rsidRDefault="00D12C3F" w:rsidP="004B74F7"/>
    <w:p w14:paraId="78F394D8" w14:textId="32D84914" w:rsidR="004B74F7" w:rsidRDefault="00D12C3F" w:rsidP="004B74F7">
      <w:r>
        <w:t xml:space="preserve">Offer Response Date </w:t>
      </w:r>
      <w:r w:rsidR="004B74F7">
        <w:t>_______________________________________</w:t>
      </w:r>
    </w:p>
    <w:p w14:paraId="1084D249" w14:textId="77777777" w:rsidR="00D12C3F" w:rsidRDefault="00D12C3F" w:rsidP="004B74F7"/>
    <w:p w14:paraId="33A228F7" w14:textId="2E7842C2" w:rsidR="004B74F7" w:rsidRDefault="004B74F7" w:rsidP="004B74F7">
      <w:r>
        <w:t>In Response To ____________________________________________________________________</w:t>
      </w:r>
    </w:p>
    <w:p w14:paraId="56A5D2AF" w14:textId="77777777" w:rsidR="00D12C3F" w:rsidRDefault="00D12C3F" w:rsidP="004B74F7"/>
    <w:p w14:paraId="6F0A675D" w14:textId="329064FB" w:rsidR="004B74F7" w:rsidRDefault="004B74F7" w:rsidP="004B74F7">
      <w:r>
        <w:t>To Furnish ________________________________________________________________________</w:t>
      </w:r>
    </w:p>
    <w:p w14:paraId="687ED01E" w14:textId="77777777" w:rsidR="00D12C3F" w:rsidRDefault="00D12C3F" w:rsidP="004B74F7"/>
    <w:p w14:paraId="7D2C609B" w14:textId="77777777" w:rsidR="004B74F7" w:rsidRDefault="004B74F7" w:rsidP="004B74F7">
      <w:r>
        <w:t>During the Period __________________________________________________________________</w:t>
      </w:r>
    </w:p>
    <w:p w14:paraId="2A830409" w14:textId="6402EE0E" w:rsidR="004B74F7" w:rsidRDefault="004B74F7" w:rsidP="004B74F7">
      <w:pPr>
        <w:spacing w:after="120"/>
      </w:pPr>
    </w:p>
    <w:p w14:paraId="5F738326" w14:textId="77777777" w:rsidR="00D12C3F" w:rsidRDefault="00D12C3F" w:rsidP="004B74F7">
      <w:pPr>
        <w:spacing w:after="120"/>
      </w:pPr>
    </w:p>
    <w:p w14:paraId="7F3E8C21" w14:textId="2D05D677" w:rsidR="004B74F7" w:rsidRDefault="004B74F7" w:rsidP="004B74F7">
      <w:r>
        <w:tab/>
        <w:t>Purchase Officer or Contract Officer</w:t>
      </w:r>
      <w:r>
        <w:tab/>
      </w:r>
      <w:r>
        <w:tab/>
        <w:t>______________________________</w:t>
      </w:r>
    </w:p>
    <w:p w14:paraId="54015E9C" w14:textId="77777777" w:rsidR="00D12C3F" w:rsidRDefault="00D12C3F" w:rsidP="004B74F7"/>
    <w:p w14:paraId="0CDD8316" w14:textId="52F5D9CB" w:rsidR="000C5387" w:rsidRDefault="004B74F7" w:rsidP="007C2439">
      <w:pPr>
        <w:rPr>
          <w:b/>
          <w:sz w:val="36"/>
          <w:szCs w:val="36"/>
        </w:rPr>
      </w:pPr>
      <w:r w:rsidRPr="005612C9">
        <w:rPr>
          <w:b/>
        </w:rPr>
        <w:t xml:space="preserve">Note: This form (or the eVA Order) </w:t>
      </w:r>
      <w:r w:rsidRPr="00D3460D">
        <w:rPr>
          <w:b/>
          <w:color w:val="000000" w:themeColor="text1"/>
        </w:rPr>
        <w:t xml:space="preserve">serves as public notice of award for a Competitive Negotiation. </w:t>
      </w:r>
    </w:p>
    <w:p w14:paraId="33C9A478" w14:textId="77777777" w:rsidR="000C5387" w:rsidRDefault="000C5387" w:rsidP="004750AC">
      <w:pPr>
        <w:jc w:val="center"/>
        <w:rPr>
          <w:b/>
          <w:sz w:val="36"/>
          <w:szCs w:val="36"/>
        </w:rPr>
      </w:pPr>
    </w:p>
    <w:p w14:paraId="6AF5E8C6" w14:textId="77777777" w:rsidR="000C5387" w:rsidRDefault="000C5387" w:rsidP="004750AC">
      <w:pPr>
        <w:jc w:val="center"/>
        <w:rPr>
          <w:b/>
          <w:sz w:val="36"/>
          <w:szCs w:val="36"/>
        </w:rPr>
      </w:pPr>
    </w:p>
    <w:p w14:paraId="3EC6F797" w14:textId="66B2522C" w:rsidR="00BD32FF" w:rsidRPr="00441A5A" w:rsidRDefault="00BD32FF" w:rsidP="004750AC">
      <w:pPr>
        <w:jc w:val="center"/>
        <w:rPr>
          <w:b/>
          <w:sz w:val="36"/>
          <w:szCs w:val="36"/>
        </w:rPr>
      </w:pPr>
      <w:r w:rsidRPr="00441A5A">
        <w:rPr>
          <w:b/>
          <w:sz w:val="36"/>
          <w:szCs w:val="36"/>
        </w:rPr>
        <w:lastRenderedPageBreak/>
        <w:t>CHAPTER 8</w:t>
      </w:r>
    </w:p>
    <w:p w14:paraId="72153445" w14:textId="77777777" w:rsidR="00BD32FF" w:rsidRPr="004750AC" w:rsidRDefault="00BD32FF" w:rsidP="004750AC">
      <w:pPr>
        <w:jc w:val="center"/>
        <w:rPr>
          <w:sz w:val="36"/>
          <w:szCs w:val="36"/>
        </w:rPr>
      </w:pPr>
    </w:p>
    <w:p w14:paraId="328321CB" w14:textId="77777777" w:rsidR="00BD32FF" w:rsidRPr="00441A5A" w:rsidRDefault="00BD32FF" w:rsidP="004750AC">
      <w:pPr>
        <w:jc w:val="center"/>
        <w:rPr>
          <w:b/>
          <w:sz w:val="36"/>
          <w:szCs w:val="36"/>
        </w:rPr>
      </w:pPr>
      <w:r w:rsidRPr="00441A5A">
        <w:rPr>
          <w:b/>
          <w:sz w:val="36"/>
          <w:szCs w:val="36"/>
        </w:rPr>
        <w:t>SOLE SOURCE PROCUREMENT</w:t>
      </w:r>
    </w:p>
    <w:p w14:paraId="6BB443C8" w14:textId="77777777" w:rsidR="00BD32FF" w:rsidRDefault="00BD32FF" w:rsidP="00BD32FF">
      <w:pPr>
        <w:rPr>
          <w:kern w:val="2"/>
          <w:sz w:val="36"/>
        </w:rPr>
      </w:pPr>
    </w:p>
    <w:p w14:paraId="7D994417" w14:textId="77777777" w:rsidR="00BD32FF" w:rsidRDefault="004E0333" w:rsidP="00BD32FF">
      <w:pPr>
        <w:spacing w:line="288" w:lineRule="exact"/>
        <w:rPr>
          <w:kern w:val="2"/>
          <w:sz w:val="36"/>
        </w:rPr>
      </w:pPr>
      <w:r>
        <w:rPr>
          <w:noProof/>
          <w:sz w:val="36"/>
        </w:rPr>
        <mc:AlternateContent>
          <mc:Choice Requires="wps">
            <w:drawing>
              <wp:anchor distT="0" distB="0" distL="114300" distR="114300" simplePos="0" relativeHeight="251658339" behindDoc="1" locked="1" layoutInCell="0" allowOverlap="1" wp14:anchorId="3F726F02" wp14:editId="2E1F9E55">
                <wp:simplePos x="0" y="0"/>
                <wp:positionH relativeFrom="page">
                  <wp:posOffset>731520</wp:posOffset>
                </wp:positionH>
                <wp:positionV relativeFrom="paragraph">
                  <wp:posOffset>93980</wp:posOffset>
                </wp:positionV>
                <wp:extent cx="2971800" cy="182880"/>
                <wp:effectExtent l="0" t="0" r="0" b="7620"/>
                <wp:wrapNone/>
                <wp:docPr id="1276"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6DA36" id="Rectangle 162" o:spid="_x0000_s1026" style="position:absolute;margin-left:57.6pt;margin-top:7.4pt;width:234pt;height:14.4pt;z-index:-2516581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" o:allowincell="f" fillcolor="black" stroked="f" strokeweight="0">
                <w10:wrap anchorx="page"/>
                <w10:anchorlock/>
              </v:rect>
            </w:pict>
          </mc:Fallback>
        </mc:AlternateContent>
      </w:r>
    </w:p>
    <w:p w14:paraId="7BD6310B" w14:textId="77777777" w:rsidR="00BD32FF" w:rsidRDefault="00BD32FF" w:rsidP="00BD32FF">
      <w:pPr>
        <w:rPr>
          <w:kern w:val="2"/>
          <w:sz w:val="36"/>
        </w:rPr>
      </w:pPr>
    </w:p>
    <w:p w14:paraId="63247B97" w14:textId="77777777" w:rsidR="00BD32FF" w:rsidRDefault="00BD32FF" w:rsidP="00BD32FF">
      <w:pPr>
        <w:rPr>
          <w:kern w:val="2"/>
          <w:sz w:val="36"/>
        </w:rPr>
      </w:pPr>
      <w:r>
        <w:rPr>
          <w:kern w:val="2"/>
          <w:sz w:val="36"/>
        </w:rPr>
        <w:t>In this Chapter look for . . .</w:t>
      </w:r>
    </w:p>
    <w:p w14:paraId="09A62ECB" w14:textId="7D6A27CD" w:rsidR="00BD32FF" w:rsidRDefault="00BD32FF" w:rsidP="00BD32FF">
      <w:pPr>
        <w:ind w:firstLine="7920"/>
        <w:rPr>
          <w:kern w:val="2"/>
        </w:rPr>
      </w:pPr>
    </w:p>
    <w:p w14:paraId="475DDA8B" w14:textId="6D3C4F2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8.</w:t>
      </w:r>
      <w:r>
        <w:rPr>
          <w:kern w:val="2"/>
        </w:rPr>
        <w:tab/>
        <w:t>Definition</w:t>
      </w:r>
    </w:p>
    <w:p w14:paraId="7695D432" w14:textId="178EFF08" w:rsidR="00BD32FF" w:rsidRPr="00580F0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8.1</w:t>
      </w:r>
      <w:r>
        <w:rPr>
          <w:kern w:val="2"/>
        </w:rPr>
        <w:tab/>
      </w:r>
      <w:r w:rsidRPr="00580F0C">
        <w:rPr>
          <w:kern w:val="2"/>
        </w:rPr>
        <w:t>Approval for Sole Source Procurements</w:t>
      </w:r>
    </w:p>
    <w:p w14:paraId="5DBC2C1C" w14:textId="6218CC5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8.</w:t>
      </w:r>
      <w:r w:rsidR="008E7ECA">
        <w:rPr>
          <w:kern w:val="2"/>
        </w:rPr>
        <w:t>2</w:t>
      </w:r>
      <w:r>
        <w:rPr>
          <w:kern w:val="2"/>
        </w:rPr>
        <w:tab/>
        <w:t>Negotiating a Contract</w:t>
      </w:r>
    </w:p>
    <w:p w14:paraId="16F50C82" w14:textId="6C63D76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8.</w:t>
      </w:r>
      <w:r w:rsidR="008E7ECA">
        <w:rPr>
          <w:kern w:val="2"/>
        </w:rPr>
        <w:t>3</w:t>
      </w:r>
      <w:r>
        <w:rPr>
          <w:kern w:val="2"/>
        </w:rPr>
        <w:tab/>
        <w:t>Price Reasonableness Determination</w:t>
      </w:r>
    </w:p>
    <w:p w14:paraId="51EDA500" w14:textId="02459AD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8.</w:t>
      </w:r>
      <w:r w:rsidR="008E7ECA">
        <w:rPr>
          <w:kern w:val="2"/>
        </w:rPr>
        <w:t>4</w:t>
      </w:r>
      <w:r>
        <w:rPr>
          <w:kern w:val="2"/>
        </w:rPr>
        <w:tab/>
        <w:t>Posting Requirements</w:t>
      </w:r>
    </w:p>
    <w:p w14:paraId="24DFDFAC" w14:textId="2F02439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8.</w:t>
      </w:r>
      <w:r w:rsidR="008E7ECA">
        <w:rPr>
          <w:kern w:val="2"/>
        </w:rPr>
        <w:t>5</w:t>
      </w:r>
      <w:r>
        <w:rPr>
          <w:kern w:val="2"/>
        </w:rPr>
        <w:tab/>
        <w:t>Award Document</w:t>
      </w:r>
    </w:p>
    <w:p w14:paraId="3B9487D3" w14:textId="3F3072BF" w:rsidR="009A23A6" w:rsidRPr="00D866CF" w:rsidRDefault="009A23A6"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8.</w:t>
      </w:r>
      <w:r w:rsidR="008E7ECA">
        <w:rPr>
          <w:kern w:val="2"/>
        </w:rPr>
        <w:t>6</w:t>
      </w:r>
      <w:r>
        <w:rPr>
          <w:kern w:val="2"/>
        </w:rPr>
        <w:tab/>
      </w:r>
      <w:r w:rsidR="00101547" w:rsidRPr="00D866CF">
        <w:rPr>
          <w:kern w:val="2"/>
        </w:rPr>
        <w:t>Legislatively Directed Contract Awards</w:t>
      </w:r>
    </w:p>
    <w:p w14:paraId="4C2B8849" w14:textId="69BCA47E" w:rsidR="00101547" w:rsidRPr="00D866CF" w:rsidRDefault="00101547"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sidRPr="00D866CF">
        <w:rPr>
          <w:kern w:val="2"/>
        </w:rPr>
        <w:t>8.</w:t>
      </w:r>
      <w:r w:rsidR="008E7ECA">
        <w:rPr>
          <w:kern w:val="2"/>
        </w:rPr>
        <w:t>7</w:t>
      </w:r>
      <w:r w:rsidRPr="00D866CF">
        <w:rPr>
          <w:kern w:val="2"/>
        </w:rPr>
        <w:tab/>
        <w:t>Alternative Procurement</w:t>
      </w:r>
    </w:p>
    <w:p w14:paraId="3D18422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6AF49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Annexes</w:t>
      </w:r>
    </w:p>
    <w:p w14:paraId="6DAF4A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8-A</w:t>
      </w:r>
      <w:r>
        <w:rPr>
          <w:kern w:val="2"/>
        </w:rPr>
        <w:tab/>
        <w:t>Sole Source Process Flowchart</w:t>
      </w:r>
    </w:p>
    <w:p w14:paraId="78B8322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8-B</w:t>
      </w:r>
      <w:r>
        <w:rPr>
          <w:kern w:val="2"/>
        </w:rPr>
        <w:tab/>
        <w:t>Sole Source Checklist</w:t>
      </w:r>
    </w:p>
    <w:p w14:paraId="4D69F2B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8-C</w:t>
      </w:r>
      <w:r>
        <w:rPr>
          <w:kern w:val="2"/>
        </w:rPr>
        <w:tab/>
        <w:t>Sole Source Procurement Approval Request Form</w:t>
      </w:r>
    </w:p>
    <w:p w14:paraId="74922961" w14:textId="798C172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8-D</w:t>
      </w:r>
      <w:r>
        <w:rPr>
          <w:kern w:val="2"/>
        </w:rPr>
        <w:tab/>
        <w:t>Standard Contract Format (Non-Competitively Negotiated Contracts)</w:t>
      </w:r>
    </w:p>
    <w:p w14:paraId="264A5D95" w14:textId="65E792B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8-E</w:t>
      </w:r>
      <w:r>
        <w:rPr>
          <w:kern w:val="2"/>
        </w:rPr>
        <w:tab/>
      </w:r>
      <w:r w:rsidR="00D866CF">
        <w:rPr>
          <w:kern w:val="2"/>
        </w:rPr>
        <w:t xml:space="preserve">Notice of </w:t>
      </w:r>
      <w:r>
        <w:rPr>
          <w:kern w:val="2"/>
        </w:rPr>
        <w:t>Sole Source Award</w:t>
      </w:r>
    </w:p>
    <w:p w14:paraId="0DF4F3F9" w14:textId="666ABDA7" w:rsidR="009A23A6" w:rsidRDefault="009A23A6"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kern w:val="2"/>
        </w:rPr>
      </w:pPr>
      <w:r>
        <w:rPr>
          <w:kern w:val="2"/>
        </w:rPr>
        <w:t>8-F</w:t>
      </w:r>
      <w:r>
        <w:rPr>
          <w:kern w:val="2"/>
        </w:rPr>
        <w:tab/>
      </w:r>
      <w:r w:rsidR="00D866CF">
        <w:rPr>
          <w:kern w:val="2"/>
        </w:rPr>
        <w:t>Form</w:t>
      </w:r>
      <w:r>
        <w:rPr>
          <w:kern w:val="2"/>
        </w:rPr>
        <w:t xml:space="preserve"> of Contract Award</w:t>
      </w:r>
    </w:p>
    <w:p w14:paraId="09405EF1" w14:textId="7E922782" w:rsidR="00886784" w:rsidRDefault="00D646F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b/>
          <w:kern w:val="2"/>
        </w:rPr>
      </w:pPr>
      <w:r>
        <w:rPr>
          <w:kern w:val="2"/>
        </w:rPr>
        <w:t>8-G</w:t>
      </w:r>
      <w:r>
        <w:rPr>
          <w:kern w:val="2"/>
        </w:rPr>
        <w:tab/>
      </w:r>
      <w:r w:rsidR="00DE5DD7">
        <w:t>Public Procurement Ethics and Conflict of Interest Agreement</w:t>
      </w:r>
    </w:p>
    <w:p w14:paraId="058701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kern w:val="2"/>
        </w:rPr>
      </w:pPr>
    </w:p>
    <w:p w14:paraId="27634656" w14:textId="4F00BE51"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rPr>
          <w:kern w:val="2"/>
        </w:rPr>
      </w:pPr>
      <w:r>
        <w:rPr>
          <w:noProof/>
        </w:rPr>
        <mc:AlternateContent>
          <mc:Choice Requires="wps">
            <w:drawing>
              <wp:anchor distT="0" distB="0" distL="114300" distR="114300" simplePos="0" relativeHeight="251658340" behindDoc="1" locked="1" layoutInCell="0" allowOverlap="1" wp14:anchorId="00342308" wp14:editId="0E09E365">
                <wp:simplePos x="0" y="0"/>
                <wp:positionH relativeFrom="page">
                  <wp:posOffset>685800</wp:posOffset>
                </wp:positionH>
                <wp:positionV relativeFrom="paragraph">
                  <wp:posOffset>0</wp:posOffset>
                </wp:positionV>
                <wp:extent cx="2971800" cy="182880"/>
                <wp:effectExtent l="0" t="0" r="0" b="7620"/>
                <wp:wrapNone/>
                <wp:docPr id="127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1F50" id="Rectangle 163" o:spid="_x0000_s1026" style="position:absolute;margin-left:54pt;margin-top:0;width:234pt;height:14.4pt;z-index:-2516581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268E1069" w14:textId="3D35C5A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33184458" w14:textId="7A64FFC7" w:rsidR="00BD32FF" w:rsidRPr="00952D3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8.</w:t>
      </w:r>
      <w:r>
        <w:rPr>
          <w:kern w:val="2"/>
        </w:rPr>
        <w:tab/>
      </w:r>
      <w:r>
        <w:rPr>
          <w:b/>
          <w:kern w:val="2"/>
          <w:u w:val="single"/>
        </w:rPr>
        <w:t>Definition</w:t>
      </w:r>
      <w:r>
        <w:rPr>
          <w:kern w:val="2"/>
        </w:rPr>
        <w:t xml:space="preserve">.  </w:t>
      </w:r>
      <w:r w:rsidRPr="00952D3C">
        <w:rPr>
          <w:kern w:val="2"/>
        </w:rPr>
        <w:t>A</w:t>
      </w:r>
      <w:r w:rsidR="00616BB3">
        <w:rPr>
          <w:kern w:val="2"/>
        </w:rPr>
        <w:t xml:space="preserve"> </w:t>
      </w:r>
      <w:r w:rsidRPr="00952D3C">
        <w:rPr>
          <w:kern w:val="2"/>
        </w:rPr>
        <w:t xml:space="preserve">sole source procurement is authorized when there is only one source practicably available for the goods or services required.  Competition is not available in a sole source situation; thus distinguishing it from a proprietary purchase where the product required is restricted to the manufacturer(s) stipulated, but is sold through distributors and competition between them can be obtained.  Sole source justification based solely on a single vendor’s capability to deliver in the least amount of time is not appropriate since availability alone is not a valid basis for determining a sole source procurement.  Note:  For sole source requirements exceeding </w:t>
      </w:r>
      <w:r w:rsidRPr="00D138DE">
        <w:rPr>
          <w:kern w:val="2"/>
        </w:rPr>
        <w:t>$</w:t>
      </w:r>
      <w:r w:rsidR="00D138DE" w:rsidRPr="00D138DE">
        <w:rPr>
          <w:kern w:val="2"/>
        </w:rPr>
        <w:t>10,000</w:t>
      </w:r>
      <w:r w:rsidRPr="00952D3C">
        <w:rPr>
          <w:kern w:val="2"/>
        </w:rPr>
        <w:t>, a written quotation must be obtained from the vendor.</w:t>
      </w:r>
    </w:p>
    <w:p w14:paraId="4502A049" w14:textId="581FD02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7CDFED7B" w14:textId="60035FCF" w:rsidR="00505201" w:rsidRPr="005071A6" w:rsidRDefault="00BD32FF" w:rsidP="00477F61">
      <w:pPr>
        <w:pStyle w:val="ListParagraph"/>
        <w:numPr>
          <w:ilvl w:val="1"/>
          <w:numId w:val="129"/>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u w:val="single"/>
        </w:rPr>
      </w:pPr>
      <w:r w:rsidRPr="005071A6">
        <w:rPr>
          <w:b/>
          <w:kern w:val="2"/>
          <w:u w:val="single"/>
        </w:rPr>
        <w:t xml:space="preserve">Approval for Sole Source Procurements </w:t>
      </w:r>
    </w:p>
    <w:p w14:paraId="32595F03" w14:textId="5C6D7C53" w:rsidR="00505201" w:rsidRDefault="00505201"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ab/>
      </w:r>
    </w:p>
    <w:p w14:paraId="0BE23246" w14:textId="58E0FB9A" w:rsidR="008E7ECA" w:rsidRPr="005071A6" w:rsidRDefault="00D11D1B" w:rsidP="00D11D1B">
      <w:pPr>
        <w:pStyle w:val="ListParagraph"/>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sidRPr="00D72F08">
        <w:rPr>
          <w:kern w:val="2"/>
        </w:rPr>
        <w:t>a.</w:t>
      </w:r>
      <w:r w:rsidRPr="00D72F08">
        <w:rPr>
          <w:kern w:val="2"/>
        </w:rPr>
        <w:tab/>
      </w:r>
      <w:r w:rsidR="00505201" w:rsidRPr="005071A6">
        <w:rPr>
          <w:b/>
          <w:kern w:val="2"/>
          <w:u w:val="single"/>
        </w:rPr>
        <w:t>U</w:t>
      </w:r>
      <w:r w:rsidR="00636202" w:rsidRPr="005071A6">
        <w:rPr>
          <w:b/>
          <w:kern w:val="2"/>
          <w:u w:val="single"/>
        </w:rPr>
        <w:t xml:space="preserve">p </w:t>
      </w:r>
      <w:r w:rsidR="00BD32FF" w:rsidRPr="005071A6">
        <w:rPr>
          <w:b/>
          <w:kern w:val="2"/>
          <w:u w:val="single"/>
        </w:rPr>
        <w:t>to</w:t>
      </w:r>
      <w:r w:rsidR="00636202" w:rsidRPr="005071A6">
        <w:rPr>
          <w:b/>
          <w:kern w:val="2"/>
          <w:u w:val="single"/>
        </w:rPr>
        <w:t xml:space="preserve"> and including</w:t>
      </w:r>
      <w:r w:rsidR="00BD32FF" w:rsidRPr="005071A6">
        <w:rPr>
          <w:b/>
          <w:kern w:val="2"/>
          <w:u w:val="single"/>
        </w:rPr>
        <w:t xml:space="preserve"> $</w:t>
      </w:r>
      <w:r w:rsidR="008E7ECA" w:rsidRPr="005071A6">
        <w:rPr>
          <w:b/>
          <w:kern w:val="2"/>
          <w:u w:val="single"/>
        </w:rPr>
        <w:t>1</w:t>
      </w:r>
      <w:r w:rsidR="00BD32FF" w:rsidRPr="005071A6">
        <w:rPr>
          <w:b/>
          <w:kern w:val="2"/>
          <w:u w:val="single"/>
        </w:rPr>
        <w:t>0,000</w:t>
      </w:r>
      <w:r w:rsidR="00BD32FF" w:rsidRPr="005071A6">
        <w:rPr>
          <w:kern w:val="2"/>
        </w:rPr>
        <w:t xml:space="preserve">.  </w:t>
      </w:r>
      <w:r w:rsidR="00505201" w:rsidRPr="005071A6">
        <w:rPr>
          <w:kern w:val="2"/>
        </w:rPr>
        <w:t>Sole source procurement procedures not required [see 5.3].</w:t>
      </w:r>
    </w:p>
    <w:p w14:paraId="7A9A16DE" w14:textId="4C324331" w:rsidR="00E766BA" w:rsidRDefault="00E766BA" w:rsidP="00E766BA">
      <w:pPr>
        <w:pStyle w:val="ListParagraph"/>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rPr>
      </w:pPr>
    </w:p>
    <w:p w14:paraId="10CBF2D4" w14:textId="6F7FE39E" w:rsidR="00BD32FF" w:rsidRPr="00505201" w:rsidRDefault="008E7ECA" w:rsidP="000E22CF">
      <w:pPr>
        <w:pStyle w:val="ListParagraph"/>
        <w:numPr>
          <w:ilvl w:val="1"/>
          <w:numId w:val="22"/>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sidRPr="008E7ECA">
        <w:rPr>
          <w:b/>
          <w:kern w:val="2"/>
          <w:u w:val="single"/>
        </w:rPr>
        <w:t>From $10,000.</w:t>
      </w:r>
      <w:r w:rsidRPr="00DF5A1F">
        <w:rPr>
          <w:b/>
          <w:kern w:val="2"/>
          <w:u w:val="single"/>
        </w:rPr>
        <w:t>01</w:t>
      </w:r>
      <w:r w:rsidRPr="008942A0">
        <w:rPr>
          <w:b/>
          <w:kern w:val="2"/>
          <w:u w:val="single"/>
        </w:rPr>
        <w:t xml:space="preserve"> up to and including $50,000.</w:t>
      </w:r>
      <w:r>
        <w:rPr>
          <w:b/>
          <w:kern w:val="2"/>
        </w:rPr>
        <w:t xml:space="preserve">  </w:t>
      </w:r>
      <w:r w:rsidR="00BD32FF" w:rsidRPr="00505201">
        <w:rPr>
          <w:kern w:val="2"/>
        </w:rPr>
        <w:t xml:space="preserve">All sole source procurements for non-technology goods and services </w:t>
      </w:r>
      <w:r w:rsidR="00636202" w:rsidRPr="00505201">
        <w:rPr>
          <w:kern w:val="2"/>
        </w:rPr>
        <w:t xml:space="preserve">up </w:t>
      </w:r>
      <w:r w:rsidR="00BD32FF" w:rsidRPr="00505201">
        <w:rPr>
          <w:kern w:val="2"/>
        </w:rPr>
        <w:t>to</w:t>
      </w:r>
      <w:r w:rsidR="00636202" w:rsidRPr="00505201">
        <w:rPr>
          <w:kern w:val="2"/>
        </w:rPr>
        <w:t xml:space="preserve"> and including</w:t>
      </w:r>
      <w:r w:rsidR="00BD32FF" w:rsidRPr="00505201">
        <w:rPr>
          <w:kern w:val="2"/>
        </w:rPr>
        <w:t xml:space="preserve"> $50,000 must be approved in advance by the agency head or designee, which shall be the </w:t>
      </w:r>
      <w:r w:rsidR="00BD32FF" w:rsidRPr="00505201">
        <w:rPr>
          <w:kern w:val="2"/>
          <w:szCs w:val="24"/>
        </w:rPr>
        <w:t xml:space="preserve">chief purchasing officer or a direct report to the agency head </w:t>
      </w:r>
      <w:r w:rsidR="00BD32FF" w:rsidRPr="00505201">
        <w:rPr>
          <w:kern w:val="2"/>
        </w:rPr>
        <w:t>[see 1.2e</w:t>
      </w:r>
      <w:r w:rsidR="00153CCF" w:rsidRPr="00505201">
        <w:rPr>
          <w:kern w:val="2"/>
        </w:rPr>
        <w:t xml:space="preserve"> </w:t>
      </w:r>
      <w:r w:rsidR="00BD32FF" w:rsidRPr="00505201">
        <w:rPr>
          <w:kern w:val="2"/>
        </w:rPr>
        <w:t>(2)].</w:t>
      </w:r>
      <w:r w:rsidR="00BD32FF" w:rsidRPr="008C5DF9">
        <w:t xml:space="preserve"> </w:t>
      </w:r>
      <w:r w:rsidR="00BD32FF" w:rsidRPr="00505201">
        <w:rPr>
          <w:kern w:val="2"/>
        </w:rPr>
        <w:t xml:space="preserve"> The written determination, using the Sole Source Procurement Approval Request form in Annex 8-C must be included in the procurement file.   </w:t>
      </w:r>
      <w:r w:rsidR="00D11D1B">
        <w:rPr>
          <w:kern w:val="2"/>
        </w:rPr>
        <w:t>A</w:t>
      </w:r>
      <w:r w:rsidR="00487447" w:rsidRPr="00505201">
        <w:rPr>
          <w:kern w:val="2"/>
        </w:rPr>
        <w:t xml:space="preserve">gency </w:t>
      </w:r>
      <w:r w:rsidR="00D646F5" w:rsidRPr="00505201">
        <w:rPr>
          <w:kern w:val="2"/>
        </w:rPr>
        <w:t xml:space="preserve">employees having </w:t>
      </w:r>
      <w:r w:rsidR="0000471A" w:rsidRPr="00505201">
        <w:rPr>
          <w:kern w:val="2"/>
        </w:rPr>
        <w:t xml:space="preserve">official responsibility </w:t>
      </w:r>
      <w:r w:rsidR="001A1137" w:rsidRPr="00505201">
        <w:rPr>
          <w:kern w:val="2"/>
        </w:rPr>
        <w:t xml:space="preserve">with </w:t>
      </w:r>
      <w:r w:rsidR="0000471A" w:rsidRPr="00505201">
        <w:rPr>
          <w:kern w:val="2"/>
        </w:rPr>
        <w:t xml:space="preserve">the </w:t>
      </w:r>
      <w:r w:rsidR="00487447" w:rsidRPr="00505201">
        <w:rPr>
          <w:kern w:val="2"/>
        </w:rPr>
        <w:t xml:space="preserve">procurement </w:t>
      </w:r>
      <w:r w:rsidR="00D646F5" w:rsidRPr="00505201">
        <w:rPr>
          <w:kern w:val="2"/>
        </w:rPr>
        <w:t xml:space="preserve">must complete a </w:t>
      </w:r>
      <w:r w:rsidR="00DE5DD7" w:rsidRPr="00505201">
        <w:rPr>
          <w:kern w:val="2"/>
        </w:rPr>
        <w:t>Public Procurement Ethics and Conflict of Interest Agreement</w:t>
      </w:r>
      <w:r w:rsidR="00487447" w:rsidRPr="00505201">
        <w:rPr>
          <w:kern w:val="2"/>
        </w:rPr>
        <w:t xml:space="preserve"> </w:t>
      </w:r>
      <w:r w:rsidR="00D646F5" w:rsidRPr="00505201">
        <w:rPr>
          <w:kern w:val="2"/>
        </w:rPr>
        <w:t>(Annex 8-G)</w:t>
      </w:r>
      <w:r w:rsidR="007F2D68" w:rsidRPr="00505201">
        <w:rPr>
          <w:kern w:val="2"/>
        </w:rPr>
        <w:t>. T</w:t>
      </w:r>
      <w:r w:rsidR="00D646F5" w:rsidRPr="00505201">
        <w:rPr>
          <w:kern w:val="2"/>
        </w:rPr>
        <w:t xml:space="preserve">hey should also be provided </w:t>
      </w:r>
      <w:r w:rsidR="00C565F5" w:rsidRPr="00505201">
        <w:rPr>
          <w:kern w:val="2"/>
        </w:rPr>
        <w:t xml:space="preserve">a </w:t>
      </w:r>
      <w:r w:rsidR="00D646F5" w:rsidRPr="00505201">
        <w:rPr>
          <w:kern w:val="2"/>
        </w:rPr>
        <w:t>copy of VPPA, Article 6. Ethics in Public Contracting.</w:t>
      </w:r>
    </w:p>
    <w:p w14:paraId="7B2F6E7A" w14:textId="713153D3" w:rsidR="00BD32FF" w:rsidRDefault="00BD32FF" w:rsidP="000A6A94">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16E91743" w14:textId="70741704" w:rsidR="007B5408" w:rsidRDefault="008E7ECA" w:rsidP="00BA1321">
      <w:pPr>
        <w:pStyle w:val="ListParagraph"/>
        <w:numPr>
          <w:ilvl w:val="1"/>
          <w:numId w:val="22"/>
        </w:numPr>
        <w:tabs>
          <w:tab w:val="left" w:pos="8820"/>
        </w:tabs>
        <w:autoSpaceDE w:val="0"/>
        <w:autoSpaceDN w:val="0"/>
        <w:adjustRightInd w:val="0"/>
        <w:ind w:left="1170" w:hanging="450"/>
        <w:jc w:val="both"/>
      </w:pPr>
      <w:r w:rsidRPr="008E7ECA">
        <w:rPr>
          <w:b/>
        </w:rPr>
        <w:t xml:space="preserve">Procurements Over $50,000.  </w:t>
      </w:r>
      <w:r w:rsidR="007B5408" w:rsidRPr="00CA3A5D">
        <w:t>Unless otherwise authorized in this chapter, sole source procurements for non-technology goods and services over $50,000 must be approved by DGS/DPS prior to commencement of the actual procurement using the Sole Source Procurement Approval Request form found in Annex 8-C which must be signed by the agency head or designee, who shall be a direct report to the agency head</w:t>
      </w:r>
      <w:r w:rsidR="00070434">
        <w:t>, and submitted in eVA</w:t>
      </w:r>
      <w:r w:rsidR="007B5408" w:rsidRPr="00CA3A5D">
        <w:t>. [see 1.2e(2)]. Sole source procurements that originally included a renewal provision, for which approval for multi- years was obtained, do not need to be forwarded for approval until expiration of the term for which approval was obtained.</w:t>
      </w:r>
      <w:r w:rsidR="005071A6">
        <w:t xml:space="preserve">  </w:t>
      </w:r>
      <w:r w:rsidR="00D11D1B">
        <w:t>A</w:t>
      </w:r>
      <w:r w:rsidR="005071A6">
        <w:t xml:space="preserve">gency </w:t>
      </w:r>
      <w:r w:rsidR="00532D82">
        <w:t>employees</w:t>
      </w:r>
      <w:r w:rsidR="005071A6">
        <w:t xml:space="preserve"> having </w:t>
      </w:r>
      <w:r w:rsidR="00D11D1B">
        <w:t>official</w:t>
      </w:r>
      <w:r w:rsidR="005071A6">
        <w:t xml:space="preserve"> responsibility with the procurement must complete a </w:t>
      </w:r>
      <w:r w:rsidR="00631A47" w:rsidRPr="00631A47">
        <w:lastRenderedPageBreak/>
        <w:t>https://dgs.virginia.gov/procurement/policy-consulting--review/policy/</w:t>
      </w:r>
      <w:r w:rsidR="005071A6">
        <w:t xml:space="preserve">Public </w:t>
      </w:r>
      <w:r w:rsidR="00532D82">
        <w:t>Procurement</w:t>
      </w:r>
      <w:r w:rsidR="005071A6">
        <w:t xml:space="preserve"> Ethics &amp; Conflicts of Interest Agreement (Annex 8-G).  They should also be provided a copy </w:t>
      </w:r>
      <w:r w:rsidR="00532D82">
        <w:t>of Article</w:t>
      </w:r>
      <w:r w:rsidR="005071A6">
        <w:t xml:space="preserve"> 6</w:t>
      </w:r>
      <w:r w:rsidR="000B3932">
        <w:t xml:space="preserve"> of the VPPA</w:t>
      </w:r>
      <w:r w:rsidR="005071A6">
        <w:t>, Ethics is Public Procurement.</w:t>
      </w:r>
      <w:r w:rsidR="007B5408" w:rsidRPr="00CA3A5D">
        <w:t xml:space="preserve"> </w:t>
      </w:r>
    </w:p>
    <w:p w14:paraId="345E1DAB" w14:textId="77777777" w:rsidR="005A033C" w:rsidRPr="00CA3A5D" w:rsidRDefault="005A033C" w:rsidP="005A033C">
      <w:pPr>
        <w:tabs>
          <w:tab w:val="left" w:pos="8820"/>
        </w:tabs>
        <w:autoSpaceDE w:val="0"/>
        <w:autoSpaceDN w:val="0"/>
        <w:adjustRightInd w:val="0"/>
        <w:jc w:val="both"/>
      </w:pPr>
    </w:p>
    <w:p w14:paraId="072E1F43" w14:textId="166887AA" w:rsidR="007B5408" w:rsidRPr="00CA3A5D" w:rsidRDefault="007B5408" w:rsidP="005A033C">
      <w:pPr>
        <w:autoSpaceDE w:val="0"/>
        <w:autoSpaceDN w:val="0"/>
        <w:adjustRightInd w:val="0"/>
        <w:ind w:left="1170"/>
        <w:jc w:val="both"/>
      </w:pPr>
      <w:r w:rsidRPr="00CA3A5D">
        <w:t>Once written approval has been given, agencies and institutions are delegated the authority to proceed with awarding the contract.</w:t>
      </w:r>
    </w:p>
    <w:p w14:paraId="0F72107B" w14:textId="5689BC12" w:rsidR="007B5408" w:rsidRPr="00CA3A5D" w:rsidRDefault="007B5408" w:rsidP="007B5408">
      <w:pPr>
        <w:autoSpaceDE w:val="0"/>
        <w:autoSpaceDN w:val="0"/>
        <w:adjustRightInd w:val="0"/>
        <w:ind w:left="720" w:right="1056"/>
        <w:jc w:val="both"/>
      </w:pPr>
    </w:p>
    <w:p w14:paraId="25EEE892" w14:textId="482EB96D" w:rsidR="007B5408" w:rsidRPr="00CA3A5D" w:rsidRDefault="007B5408" w:rsidP="005A033C">
      <w:pPr>
        <w:tabs>
          <w:tab w:val="left" w:pos="9000"/>
        </w:tabs>
        <w:autoSpaceDE w:val="0"/>
        <w:autoSpaceDN w:val="0"/>
        <w:adjustRightInd w:val="0"/>
        <w:ind w:left="1170"/>
        <w:jc w:val="both"/>
      </w:pPr>
      <w:r w:rsidRPr="00CA3A5D">
        <w:t xml:space="preserve">Sole source procurements for entertainment (speakers, lecturers, musicians and performing artists) over $50,000 do not require DGS/DPS approval, but must be approved prior to commencement of the actual procurement by the agency head or designee, who shall be a direct report to the agency head. Use the Sole Source Procurement Approval Request form in Annex 8-C, documenting that there is only one source practicably available for the entertainment to be procured, and include the signed form in the procurement file. </w:t>
      </w:r>
    </w:p>
    <w:p w14:paraId="595CF11E" w14:textId="19566C26" w:rsidR="00BD32FF" w:rsidRDefault="00BD32FF" w:rsidP="00517747">
      <w:pPr>
        <w:tabs>
          <w:tab w:val="left" w:pos="9000"/>
        </w:tabs>
        <w:autoSpaceDE w:val="0"/>
        <w:autoSpaceDN w:val="0"/>
        <w:adjustRightInd w:val="0"/>
        <w:ind w:left="720"/>
        <w:jc w:val="both"/>
        <w:rPr>
          <w:kern w:val="2"/>
        </w:rPr>
      </w:pPr>
    </w:p>
    <w:p w14:paraId="5D9B020F" w14:textId="31AAD7C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8.</w:t>
      </w:r>
      <w:r w:rsidR="008E7ECA">
        <w:rPr>
          <w:kern w:val="2"/>
        </w:rPr>
        <w:t>2</w:t>
      </w:r>
      <w:r>
        <w:rPr>
          <w:kern w:val="2"/>
        </w:rPr>
        <w:tab/>
      </w:r>
      <w:r>
        <w:rPr>
          <w:b/>
          <w:kern w:val="2"/>
          <w:u w:val="single"/>
        </w:rPr>
        <w:t>Negotiating a Contract</w:t>
      </w:r>
      <w:r>
        <w:rPr>
          <w:kern w:val="2"/>
        </w:rPr>
        <w:t xml:space="preserve">.  Upon satisfying the requirements of </w:t>
      </w:r>
      <w:r w:rsidRPr="00D138DE">
        <w:rPr>
          <w:kern w:val="2"/>
        </w:rPr>
        <w:t>paragraphs 8.1</w:t>
      </w:r>
      <w:r>
        <w:rPr>
          <w:kern w:val="2"/>
        </w:rPr>
        <w:t xml:space="preserve"> above, a contract shall be negotiated and awarded without competitive sealed bidding or competitive negotiation.  In making sole source procurement, it is the buyer’s or contracting officer’s responsibility to negotiate a contract that is in the best interest of the Commonwealth.  Negotiations can be conducted on adding terms and conditions favorable to the Commonwealth and deleting or changing terms that are one</w:t>
      </w:r>
      <w:r>
        <w:rPr>
          <w:kern w:val="2"/>
        </w:rPr>
        <w:noBreakHyphen/>
        <w:t xml:space="preserve">sided, in favor of the contractor.  It is important to know the market and the contractor’s situation in regard to the market.  In noncompetitive negotiation, one must be exceptionally well prepared and negotiate to the extent that is practicable.  Written documentation of the negotiations shall be included in the procurement file.  For assistance in conducting negotiations, please see Annex 7-C. </w:t>
      </w:r>
    </w:p>
    <w:p w14:paraId="1EAAE47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D0AD1F1" w14:textId="557BEEA1" w:rsidR="00BD32FF" w:rsidRDefault="00BD32FF" w:rsidP="000A6A94">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8.</w:t>
      </w:r>
      <w:r w:rsidR="008E7ECA">
        <w:rPr>
          <w:kern w:val="2"/>
        </w:rPr>
        <w:t>3</w:t>
      </w:r>
      <w:r>
        <w:rPr>
          <w:kern w:val="2"/>
        </w:rPr>
        <w:tab/>
      </w:r>
      <w:r>
        <w:rPr>
          <w:b/>
          <w:kern w:val="2"/>
          <w:u w:val="single"/>
        </w:rPr>
        <w:t>Price Reasonableness Determination</w:t>
      </w:r>
      <w:r>
        <w:rPr>
          <w:kern w:val="2"/>
        </w:rPr>
        <w:t xml:space="preserve">.  The buyer or contracting officer should carefully research the good or service and determine in writing what is a fair and reasonable price (see 4.10 for additional guidance).  For example, if the good or service has been provided before, find out what price was previously paid.  Research and determine if another agency has purchased the same commodity.  This will provide valuable pricing information that can be used in the course of negotiations and in determining price reasonableness. </w:t>
      </w:r>
    </w:p>
    <w:p w14:paraId="4324CCF0" w14:textId="1C94439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ab/>
      </w:r>
    </w:p>
    <w:p w14:paraId="41057421" w14:textId="74F7A015" w:rsidR="007B0039" w:rsidRDefault="00BD32FF" w:rsidP="007B003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8.</w:t>
      </w:r>
      <w:r w:rsidR="008E7ECA">
        <w:rPr>
          <w:kern w:val="2"/>
        </w:rPr>
        <w:t>4</w:t>
      </w:r>
      <w:r>
        <w:rPr>
          <w:kern w:val="2"/>
        </w:rPr>
        <w:tab/>
      </w:r>
      <w:r w:rsidR="005F13E5" w:rsidRPr="00CA3A5D">
        <w:rPr>
          <w:b/>
          <w:kern w:val="2"/>
          <w:u w:val="single"/>
        </w:rPr>
        <w:t>Posting Requirements</w:t>
      </w:r>
      <w:r w:rsidR="005F13E5" w:rsidRPr="00CA3A5D">
        <w:rPr>
          <w:kern w:val="2"/>
        </w:rPr>
        <w:t xml:space="preserve">.  </w:t>
      </w:r>
      <w:r w:rsidR="007B0039">
        <w:rPr>
          <w:kern w:val="2"/>
        </w:rPr>
        <w:t xml:space="preserve"> Prior to </w:t>
      </w:r>
      <w:r w:rsidR="007B0039" w:rsidRPr="00E766BA">
        <w:rPr>
          <w:kern w:val="2"/>
        </w:rPr>
        <w:t>award, submit contract for external agency review (if high risk contract, see 3.1)</w:t>
      </w:r>
    </w:p>
    <w:p w14:paraId="75D6EA7A" w14:textId="30A3F747" w:rsidR="00BD32FF" w:rsidRPr="00D24BAE" w:rsidRDefault="005F13E5" w:rsidP="00E766BA">
      <w:pPr>
        <w:ind w:left="720"/>
        <w:jc w:val="both"/>
        <w:rPr>
          <w:kern w:val="2"/>
        </w:rPr>
      </w:pPr>
      <w:r w:rsidRPr="00CA3A5D">
        <w:rPr>
          <w:kern w:val="2"/>
        </w:rPr>
        <w:t>All sole source procurement award notices shall be posted on eVA (</w:t>
      </w:r>
      <w:r w:rsidRPr="00CA3A5D">
        <w:rPr>
          <w:i/>
          <w:kern w:val="2"/>
        </w:rPr>
        <w:t>Code of Virginia</w:t>
      </w:r>
      <w:r w:rsidRPr="00CA3A5D">
        <w:rPr>
          <w:kern w:val="2"/>
        </w:rPr>
        <w:t xml:space="preserve">, </w:t>
      </w:r>
      <w:r w:rsidRPr="00CA3A5D">
        <w:t xml:space="preserve">§ </w:t>
      </w:r>
      <w:r w:rsidRPr="00CA3A5D">
        <w:rPr>
          <w:kern w:val="2"/>
        </w:rPr>
        <w:t>2.2-4303) and at a minimum state that only one source was determined to be practicably available and must also state that which is being procured, the contractor selected, and the date on which the contract was or will be awarded (see 3.1</w:t>
      </w:r>
      <w:r w:rsidR="007B71C3">
        <w:rPr>
          <w:kern w:val="2"/>
        </w:rPr>
        <w:t>9</w:t>
      </w:r>
      <w:r w:rsidRPr="00CA3A5D">
        <w:rPr>
          <w:kern w:val="2"/>
        </w:rPr>
        <w:t>).  Public award notices may be posted at locations in addition to posting on eVA, at the discretion of the entity (public posting notice board, entity website, newspaper, etc.) but if posted in additional locations, the form in Annex 8-E should be used.</w:t>
      </w:r>
      <w:r w:rsidR="008276F1">
        <w:rPr>
          <w:kern w:val="2"/>
        </w:rPr>
        <w:t xml:space="preserve">  The contract must also be posted.</w:t>
      </w:r>
    </w:p>
    <w:p w14:paraId="50EE3B9C" w14:textId="2ABB95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5E71C216" w14:textId="2BCB56C0" w:rsidR="005731E2"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8.</w:t>
      </w:r>
      <w:r w:rsidR="008E7ECA">
        <w:rPr>
          <w:kern w:val="2"/>
        </w:rPr>
        <w:t>5</w:t>
      </w:r>
      <w:r>
        <w:rPr>
          <w:kern w:val="2"/>
        </w:rPr>
        <w:tab/>
      </w:r>
      <w:r>
        <w:rPr>
          <w:b/>
          <w:kern w:val="2"/>
          <w:u w:val="single"/>
        </w:rPr>
        <w:t>Award Document</w:t>
      </w:r>
      <w:r>
        <w:rPr>
          <w:kern w:val="2"/>
        </w:rPr>
        <w:t xml:space="preserve">.  </w:t>
      </w:r>
      <w:r w:rsidRPr="00952D3C">
        <w:rPr>
          <w:kern w:val="2"/>
        </w:rPr>
        <w:t xml:space="preserve">Agencies must issue an award document (contract) for sole source purchases in accordance with the provisions of </w:t>
      </w:r>
      <w:r w:rsidRPr="006A1FEB">
        <w:rPr>
          <w:kern w:val="2"/>
        </w:rPr>
        <w:t>Chapter 14</w:t>
      </w:r>
      <w:r w:rsidRPr="00952D3C">
        <w:rPr>
          <w:kern w:val="2"/>
        </w:rPr>
        <w:t xml:space="preserve">.    </w:t>
      </w:r>
      <w:r w:rsidR="00A85B6A">
        <w:rPr>
          <w:kern w:val="2"/>
        </w:rPr>
        <w:t xml:space="preserve">  </w:t>
      </w:r>
      <w:r w:rsidR="002953BD" w:rsidRPr="00A8194E">
        <w:rPr>
          <w:kern w:val="2"/>
        </w:rPr>
        <w:t xml:space="preserve">  </w:t>
      </w:r>
      <w:r w:rsidR="001A4603" w:rsidRPr="00A8194E">
        <w:rPr>
          <w:kern w:val="2"/>
        </w:rPr>
        <w:t>The contract with a catalog, including detailed line item descriptions and the price list, must be marked as public and posted in eVA (3.19.j)</w:t>
      </w:r>
      <w:r w:rsidR="00A8194E" w:rsidRPr="00A8194E">
        <w:rPr>
          <w:kern w:val="2"/>
        </w:rPr>
        <w:t>.</w:t>
      </w:r>
    </w:p>
    <w:p w14:paraId="4D2FADD8" w14:textId="77777777" w:rsidR="00641867" w:rsidRDefault="00641867"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392D07DE" w14:textId="7EF1352A" w:rsidR="00641867" w:rsidRPr="00D866CF" w:rsidRDefault="00641867" w:rsidP="00C81777">
      <w:pPr>
        <w:ind w:left="720" w:hanging="720"/>
        <w:jc w:val="both"/>
      </w:pPr>
      <w:r w:rsidRPr="00D866CF">
        <w:rPr>
          <w:bCs/>
        </w:rPr>
        <w:t>8.</w:t>
      </w:r>
      <w:r w:rsidR="008E7ECA">
        <w:rPr>
          <w:bCs/>
        </w:rPr>
        <w:t>6</w:t>
      </w:r>
      <w:r w:rsidR="00DB4B4D">
        <w:rPr>
          <w:b/>
          <w:bCs/>
        </w:rPr>
        <w:tab/>
      </w:r>
      <w:r w:rsidRPr="00D866CF">
        <w:rPr>
          <w:b/>
          <w:bCs/>
        </w:rPr>
        <w:t xml:space="preserve"> </w:t>
      </w:r>
      <w:r w:rsidRPr="00D866CF">
        <w:rPr>
          <w:b/>
          <w:bCs/>
          <w:u w:val="single"/>
        </w:rPr>
        <w:t>Legislatively Directed Contract Awards</w:t>
      </w:r>
      <w:r w:rsidRPr="00D866CF">
        <w:rPr>
          <w:b/>
          <w:bCs/>
        </w:rPr>
        <w:t>.</w:t>
      </w:r>
      <w:r w:rsidRPr="00D866CF">
        <w:t xml:space="preserve">   If an appropriation of funds by the General Assembly specifies a particular entity from which the agency administering such funds is to procure goods or nonprofessional services, the agency administering such funds may utilize the sole source method of procurement, based on the agency's determination that the General Assembly has authorized award solely to that entity, and that there is therefore only one source practicably available for that which is to be procured.  If the entity to receive the contract is a charitable institution, the determination approved by the agency head or designee must include a determination that the compensation to be paid to the entity is no more than the fair and reasonable value of the goods or services being purchased from the entity.  For such legislatively-directed contract awards, the “Sole Source Procurement Approval Request" form set out in Annex 8-C and the associated approval by DGS/DPS are not required; however, the agency's determination on the points specified in this Section 8.</w:t>
      </w:r>
      <w:r w:rsidR="00D138DE">
        <w:t>6</w:t>
      </w:r>
      <w:r w:rsidRPr="00D866CF">
        <w:t xml:space="preserve"> must be approved in advance and in writing by the head of the agency administering such funds, or by the agency head's designee, who shall be a direct report to the agency head, prior to commencement of the actual procurement, and a notice of award as specified in § 2.2-4303(E), </w:t>
      </w:r>
      <w:r w:rsidRPr="00D866CF">
        <w:rPr>
          <w:i/>
          <w:iCs/>
        </w:rPr>
        <w:t>Code of Virginia,</w:t>
      </w:r>
      <w:r w:rsidRPr="00D866CF">
        <w:t xml:space="preserve"> must be posted in eVA.  </w:t>
      </w:r>
    </w:p>
    <w:p w14:paraId="0F93A5AB" w14:textId="77777777" w:rsidR="00641867" w:rsidRPr="005B59C6" w:rsidRDefault="00641867" w:rsidP="00641867">
      <w:pPr>
        <w:ind w:left="720" w:right="1440"/>
        <w:jc w:val="both"/>
        <w:rPr>
          <w:color w:val="FF0000"/>
        </w:rPr>
      </w:pPr>
    </w:p>
    <w:p w14:paraId="2E4758AE" w14:textId="77777777" w:rsidR="00641867" w:rsidRPr="005B59C6" w:rsidRDefault="00641867" w:rsidP="00C81777">
      <w:pPr>
        <w:ind w:left="720"/>
        <w:jc w:val="both"/>
      </w:pPr>
      <w:r w:rsidRPr="005B59C6">
        <w:t>Agencies may then execute a contract that includes but is not limited to the scope of work, period of performance, compensation, reporting requirements and appropriate terms and conditions.  An example form of contract award can be found in Annex 8-F.  Agencies are responsible for ensuring that contracts meet a measurable scope of work supporting the fair and reasonable value determination and require written progress/achievement reports from the contractor.</w:t>
      </w:r>
    </w:p>
    <w:p w14:paraId="0221D099" w14:textId="77777777" w:rsidR="00641867" w:rsidRPr="005B59C6" w:rsidRDefault="00641867" w:rsidP="00641867">
      <w:pPr>
        <w:ind w:left="720" w:right="1440"/>
        <w:jc w:val="both"/>
      </w:pPr>
    </w:p>
    <w:p w14:paraId="3D1E6C81" w14:textId="72E6EE4A" w:rsidR="00641867" w:rsidRPr="005B59C6" w:rsidRDefault="00641867" w:rsidP="00C81777">
      <w:pPr>
        <w:tabs>
          <w:tab w:val="left" w:pos="9810"/>
        </w:tabs>
        <w:ind w:left="720" w:hanging="720"/>
        <w:jc w:val="both"/>
      </w:pPr>
      <w:r w:rsidRPr="00D866CF">
        <w:rPr>
          <w:bCs/>
        </w:rPr>
        <w:lastRenderedPageBreak/>
        <w:t>8.</w:t>
      </w:r>
      <w:r w:rsidR="008E7ECA">
        <w:rPr>
          <w:bCs/>
        </w:rPr>
        <w:t>7</w:t>
      </w:r>
      <w:r w:rsidRPr="005B59C6">
        <w:rPr>
          <w:b/>
          <w:bCs/>
        </w:rPr>
        <w:tab/>
      </w:r>
      <w:r w:rsidRPr="000364E1">
        <w:rPr>
          <w:b/>
          <w:bCs/>
          <w:u w:val="single"/>
        </w:rPr>
        <w:t>Alternative Procurement</w:t>
      </w:r>
      <w:r w:rsidRPr="005B59C6">
        <w:rPr>
          <w:b/>
          <w:bCs/>
        </w:rPr>
        <w:t>:</w:t>
      </w:r>
      <w:r w:rsidRPr="005B59C6">
        <w:t xml:space="preserve">     If any payment is declared unconstitutional for any reason or if the Attorney General finds in a formal, written, legal opinion that a payment is unconstitutional, in circumstances where a good or service can constitutionally be the subject of a purchase, the administering agency of such payment is authorized to use the affected appropriation to procure, by means of the Commonwealth’s Public Procurement Act, goods and services, which are similar to those sought by such payment in order to accomplish the original legislative intent (2011 Appropriation Act, § 4.5.04).</w:t>
      </w:r>
    </w:p>
    <w:p w14:paraId="533555DF" w14:textId="77777777" w:rsidR="005F13E5" w:rsidRDefault="005F13E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402C3104" w14:textId="77777777" w:rsidR="00BD32FF" w:rsidRDefault="005731E2" w:rsidP="005731E2">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b/>
          <w:kern w:val="2"/>
        </w:rPr>
      </w:pPr>
      <w:r>
        <w:rPr>
          <w:kern w:val="2"/>
        </w:rPr>
        <w:br w:type="page"/>
      </w:r>
    </w:p>
    <w:p w14:paraId="7F11D8BE" w14:textId="0691998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r>
        <w:rPr>
          <w:b/>
          <w:kern w:val="2"/>
        </w:rPr>
        <w:lastRenderedPageBreak/>
        <w:t>Annex 8-A</w:t>
      </w:r>
      <w:r w:rsidR="004E0333">
        <w:rPr>
          <w:noProof/>
        </w:rPr>
        <mc:AlternateContent>
          <mc:Choice Requires="wpc">
            <w:drawing>
              <wp:inline distT="0" distB="0" distL="0" distR="0" wp14:anchorId="44BF5D80" wp14:editId="52522173">
                <wp:extent cx="6679384" cy="8074025"/>
                <wp:effectExtent l="0" t="0" r="0" b="0"/>
                <wp:docPr id="525" name="Canvas 5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Rectangle 1177"/>
                        <wps:cNvSpPr>
                          <a:spLocks noChangeArrowheads="1"/>
                        </wps:cNvSpPr>
                        <wps:spPr bwMode="auto">
                          <a:xfrm>
                            <a:off x="2170424" y="766402"/>
                            <a:ext cx="811509" cy="522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78"/>
                        <wps:cNvSpPr>
                          <a:spLocks noChangeArrowheads="1"/>
                        </wps:cNvSpPr>
                        <wps:spPr bwMode="auto">
                          <a:xfrm>
                            <a:off x="2170424" y="766402"/>
                            <a:ext cx="811509" cy="522602"/>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179"/>
                        <wps:cNvSpPr>
                          <a:spLocks noChangeArrowheads="1"/>
                        </wps:cNvSpPr>
                        <wps:spPr bwMode="auto">
                          <a:xfrm>
                            <a:off x="2302525" y="892803"/>
                            <a:ext cx="82501"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30C63" w14:textId="77777777" w:rsidR="00F16673" w:rsidRDefault="00F16673">
                              <w:r>
                                <w:rPr>
                                  <w:rFonts w:ascii="Arial" w:hAnsi="Arial" w:cs="Arial"/>
                                  <w:b/>
                                  <w:bCs/>
                                  <w:color w:val="000000"/>
                                  <w:sz w:val="18"/>
                                  <w:szCs w:val="18"/>
                                </w:rPr>
                                <w:t>D</w:t>
                              </w:r>
                            </w:p>
                          </w:txbxContent>
                        </wps:txbx>
                        <wps:bodyPr rot="0" vert="horz" wrap="none" lIns="0" tIns="0" rIns="0" bIns="0" anchor="t" anchorCtr="0" upright="1">
                          <a:spAutoFit/>
                        </wps:bodyPr>
                      </wps:wsp>
                      <wps:wsp>
                        <wps:cNvPr id="21" name="Rectangle 1180"/>
                        <wps:cNvSpPr>
                          <a:spLocks noChangeArrowheads="1"/>
                        </wps:cNvSpPr>
                        <wps:spPr bwMode="auto">
                          <a:xfrm>
                            <a:off x="2384426" y="915003"/>
                            <a:ext cx="459705"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BB2BA" w14:textId="77777777" w:rsidR="00F16673" w:rsidRDefault="00F16673">
                              <w:r>
                                <w:rPr>
                                  <w:rFonts w:ascii="Arial" w:hAnsi="Arial" w:cs="Arial"/>
                                  <w:b/>
                                  <w:bCs/>
                                  <w:color w:val="000000"/>
                                  <w:sz w:val="14"/>
                                  <w:szCs w:val="14"/>
                                </w:rPr>
                                <w:t>ETERMINE</w:t>
                              </w:r>
                            </w:p>
                          </w:txbxContent>
                        </wps:txbx>
                        <wps:bodyPr rot="0" vert="horz" wrap="none" lIns="0" tIns="0" rIns="0" bIns="0" anchor="t" anchorCtr="0" upright="1">
                          <a:spAutoFit/>
                        </wps:bodyPr>
                      </wps:wsp>
                      <wps:wsp>
                        <wps:cNvPr id="22" name="Rectangle 1181"/>
                        <wps:cNvSpPr>
                          <a:spLocks noChangeArrowheads="1"/>
                        </wps:cNvSpPr>
                        <wps:spPr bwMode="auto">
                          <a:xfrm>
                            <a:off x="2204724" y="1023603"/>
                            <a:ext cx="82501" cy="13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6A5ED" w14:textId="77777777" w:rsidR="00F16673" w:rsidRDefault="00F16673">
                              <w:r>
                                <w:rPr>
                                  <w:rFonts w:ascii="Arial" w:hAnsi="Arial" w:cs="Arial"/>
                                  <w:b/>
                                  <w:bCs/>
                                  <w:color w:val="000000"/>
                                  <w:sz w:val="18"/>
                                  <w:szCs w:val="18"/>
                                </w:rPr>
                                <w:t>R</w:t>
                              </w:r>
                            </w:p>
                          </w:txbxContent>
                        </wps:txbx>
                        <wps:bodyPr rot="0" vert="horz" wrap="none" lIns="0" tIns="0" rIns="0" bIns="0" anchor="t" anchorCtr="0" upright="1">
                          <a:spAutoFit/>
                        </wps:bodyPr>
                      </wps:wsp>
                      <wps:wsp>
                        <wps:cNvPr id="23" name="Rectangle 1182"/>
                        <wps:cNvSpPr>
                          <a:spLocks noChangeArrowheads="1"/>
                        </wps:cNvSpPr>
                        <wps:spPr bwMode="auto">
                          <a:xfrm>
                            <a:off x="2286625" y="1045803"/>
                            <a:ext cx="652107"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800BE" w14:textId="77777777" w:rsidR="00F16673" w:rsidRDefault="00F16673">
                              <w:r>
                                <w:rPr>
                                  <w:rFonts w:ascii="Arial" w:hAnsi="Arial" w:cs="Arial"/>
                                  <w:b/>
                                  <w:bCs/>
                                  <w:color w:val="000000"/>
                                  <w:sz w:val="14"/>
                                  <w:szCs w:val="14"/>
                                </w:rPr>
                                <w:t>EQUIREMENTS</w:t>
                              </w:r>
                            </w:p>
                          </w:txbxContent>
                        </wps:txbx>
                        <wps:bodyPr rot="0" vert="horz" wrap="none" lIns="0" tIns="0" rIns="0" bIns="0" anchor="t" anchorCtr="0" upright="1">
                          <a:spAutoFit/>
                        </wps:bodyPr>
                      </wps:wsp>
                      <wps:wsp>
                        <wps:cNvPr id="24" name="Rectangle 1183"/>
                        <wps:cNvSpPr>
                          <a:spLocks noChangeArrowheads="1"/>
                        </wps:cNvSpPr>
                        <wps:spPr bwMode="auto">
                          <a:xfrm>
                            <a:off x="2170424" y="1747505"/>
                            <a:ext cx="811509" cy="523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184"/>
                        <wps:cNvSpPr>
                          <a:spLocks noChangeArrowheads="1"/>
                        </wps:cNvSpPr>
                        <wps:spPr bwMode="auto">
                          <a:xfrm>
                            <a:off x="2170424" y="1747505"/>
                            <a:ext cx="811509" cy="523202"/>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1185"/>
                        <wps:cNvSpPr>
                          <a:spLocks noChangeArrowheads="1"/>
                        </wps:cNvSpPr>
                        <wps:spPr bwMode="auto">
                          <a:xfrm>
                            <a:off x="2315225" y="1873806"/>
                            <a:ext cx="825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8312A" w14:textId="77777777" w:rsidR="00F16673" w:rsidRDefault="00F16673">
                              <w:r>
                                <w:rPr>
                                  <w:rFonts w:ascii="Arial" w:hAnsi="Arial" w:cs="Arial"/>
                                  <w:b/>
                                  <w:bCs/>
                                  <w:color w:val="000000"/>
                                  <w:sz w:val="18"/>
                                  <w:szCs w:val="18"/>
                                </w:rPr>
                                <w:t>R</w:t>
                              </w:r>
                            </w:p>
                          </w:txbxContent>
                        </wps:txbx>
                        <wps:bodyPr rot="0" vert="horz" wrap="none" lIns="0" tIns="0" rIns="0" bIns="0" anchor="t" anchorCtr="0" upright="1">
                          <a:spAutoFit/>
                        </wps:bodyPr>
                      </wps:wsp>
                      <wps:wsp>
                        <wps:cNvPr id="27" name="Rectangle 1186"/>
                        <wps:cNvSpPr>
                          <a:spLocks noChangeArrowheads="1"/>
                        </wps:cNvSpPr>
                        <wps:spPr bwMode="auto">
                          <a:xfrm>
                            <a:off x="2397126" y="1896106"/>
                            <a:ext cx="435005"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CCFB5" w14:textId="77777777" w:rsidR="00F16673" w:rsidRDefault="00F16673">
                              <w:r>
                                <w:rPr>
                                  <w:rFonts w:ascii="Arial" w:hAnsi="Arial" w:cs="Arial"/>
                                  <w:b/>
                                  <w:bCs/>
                                  <w:color w:val="000000"/>
                                  <w:sz w:val="14"/>
                                  <w:szCs w:val="14"/>
                                </w:rPr>
                                <w:t>ESEARCH</w:t>
                              </w:r>
                            </w:p>
                          </w:txbxContent>
                        </wps:txbx>
                        <wps:bodyPr rot="0" vert="horz" wrap="none" lIns="0" tIns="0" rIns="0" bIns="0" anchor="t" anchorCtr="0" upright="1">
                          <a:spAutoFit/>
                        </wps:bodyPr>
                      </wps:wsp>
                      <wps:wsp>
                        <wps:cNvPr id="28" name="Rectangle 1187"/>
                        <wps:cNvSpPr>
                          <a:spLocks noChangeArrowheads="1"/>
                        </wps:cNvSpPr>
                        <wps:spPr bwMode="auto">
                          <a:xfrm>
                            <a:off x="2346325" y="2004606"/>
                            <a:ext cx="768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FBD3F" w14:textId="77777777" w:rsidR="00F16673" w:rsidRDefault="00F16673">
                              <w:r>
                                <w:rPr>
                                  <w:rFonts w:ascii="Arial" w:hAnsi="Arial" w:cs="Arial"/>
                                  <w:b/>
                                  <w:bCs/>
                                  <w:color w:val="000000"/>
                                  <w:sz w:val="18"/>
                                  <w:szCs w:val="18"/>
                                </w:rPr>
                                <w:t>V</w:t>
                              </w:r>
                            </w:p>
                          </w:txbxContent>
                        </wps:txbx>
                        <wps:bodyPr rot="0" vert="horz" wrap="none" lIns="0" tIns="0" rIns="0" bIns="0" anchor="t" anchorCtr="0" upright="1">
                          <a:spAutoFit/>
                        </wps:bodyPr>
                      </wps:wsp>
                      <wps:wsp>
                        <wps:cNvPr id="29" name="Rectangle 1188"/>
                        <wps:cNvSpPr>
                          <a:spLocks noChangeArrowheads="1"/>
                        </wps:cNvSpPr>
                        <wps:spPr bwMode="auto">
                          <a:xfrm>
                            <a:off x="2421226" y="2026906"/>
                            <a:ext cx="380404"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81B4E" w14:textId="77777777" w:rsidR="00F16673" w:rsidRDefault="00F16673">
                              <w:r>
                                <w:rPr>
                                  <w:rFonts w:ascii="Arial" w:hAnsi="Arial" w:cs="Arial"/>
                                  <w:b/>
                                  <w:bCs/>
                                  <w:color w:val="000000"/>
                                  <w:sz w:val="14"/>
                                  <w:szCs w:val="14"/>
                                </w:rPr>
                                <w:t>ENDORS</w:t>
                              </w:r>
                            </w:p>
                          </w:txbxContent>
                        </wps:txbx>
                        <wps:bodyPr rot="0" vert="horz" wrap="none" lIns="0" tIns="0" rIns="0" bIns="0" anchor="t" anchorCtr="0" upright="1">
                          <a:spAutoFit/>
                        </wps:bodyPr>
                      </wps:wsp>
                      <wps:wsp>
                        <wps:cNvPr id="30" name="Rectangle 1189"/>
                        <wps:cNvSpPr>
                          <a:spLocks noChangeArrowheads="1"/>
                        </wps:cNvSpPr>
                        <wps:spPr bwMode="auto">
                          <a:xfrm>
                            <a:off x="2170424" y="3937612"/>
                            <a:ext cx="811509" cy="523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1190"/>
                        <wps:cNvSpPr>
                          <a:spLocks noChangeArrowheads="1"/>
                        </wps:cNvSpPr>
                        <wps:spPr bwMode="auto">
                          <a:xfrm>
                            <a:off x="2170424" y="3937612"/>
                            <a:ext cx="811509" cy="523202"/>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4" name="Rectangle 1191"/>
                        <wps:cNvSpPr>
                          <a:spLocks noChangeArrowheads="1"/>
                        </wps:cNvSpPr>
                        <wps:spPr bwMode="auto">
                          <a:xfrm>
                            <a:off x="2228224" y="4008712"/>
                            <a:ext cx="28500"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852E9" w14:textId="77777777" w:rsidR="00F16673" w:rsidRDefault="00F16673">
                              <w:r>
                                <w:rPr>
                                  <w:rFonts w:ascii="Arial" w:hAnsi="Arial" w:cs="Arial"/>
                                  <w:b/>
                                  <w:bCs/>
                                  <w:color w:val="000000"/>
                                  <w:sz w:val="16"/>
                                  <w:szCs w:val="16"/>
                                </w:rPr>
                                <w:t>I</w:t>
                              </w:r>
                            </w:p>
                          </w:txbxContent>
                        </wps:txbx>
                        <wps:bodyPr rot="0" vert="horz" wrap="none" lIns="0" tIns="0" rIns="0" bIns="0" anchor="t" anchorCtr="0" upright="1">
                          <a:spAutoFit/>
                        </wps:bodyPr>
                      </wps:wsp>
                      <wps:wsp>
                        <wps:cNvPr id="2785" name="Rectangle 1192"/>
                        <wps:cNvSpPr>
                          <a:spLocks noChangeArrowheads="1"/>
                        </wps:cNvSpPr>
                        <wps:spPr bwMode="auto">
                          <a:xfrm>
                            <a:off x="2258024" y="4027812"/>
                            <a:ext cx="54601"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8FDF2" w14:textId="77777777" w:rsidR="00F16673" w:rsidRDefault="00F16673">
                              <w:r>
                                <w:rPr>
                                  <w:rFonts w:ascii="Arial" w:hAnsi="Arial" w:cs="Arial"/>
                                  <w:b/>
                                  <w:bCs/>
                                  <w:color w:val="000000"/>
                                  <w:sz w:val="14"/>
                                  <w:szCs w:val="14"/>
                                </w:rPr>
                                <w:t xml:space="preserve">F </w:t>
                              </w:r>
                            </w:p>
                          </w:txbxContent>
                        </wps:txbx>
                        <wps:bodyPr rot="0" vert="horz" wrap="none" lIns="0" tIns="0" rIns="0" bIns="0" anchor="t" anchorCtr="0" upright="1">
                          <a:spAutoFit/>
                        </wps:bodyPr>
                      </wps:wsp>
                      <wps:wsp>
                        <wps:cNvPr id="2786" name="Rectangle 1193"/>
                        <wps:cNvSpPr>
                          <a:spLocks noChangeArrowheads="1"/>
                        </wps:cNvSpPr>
                        <wps:spPr bwMode="auto">
                          <a:xfrm>
                            <a:off x="2334225" y="4008712"/>
                            <a:ext cx="68001"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09076" w14:textId="77777777" w:rsidR="00F16673" w:rsidRDefault="00F16673">
                              <w:r>
                                <w:rPr>
                                  <w:rFonts w:ascii="Arial" w:hAnsi="Arial" w:cs="Arial"/>
                                  <w:b/>
                                  <w:bCs/>
                                  <w:color w:val="000000"/>
                                  <w:sz w:val="16"/>
                                  <w:szCs w:val="16"/>
                                </w:rPr>
                                <w:t>P</w:t>
                              </w:r>
                            </w:p>
                          </w:txbxContent>
                        </wps:txbx>
                        <wps:bodyPr rot="0" vert="horz" wrap="none" lIns="0" tIns="0" rIns="0" bIns="0" anchor="t" anchorCtr="0" upright="1">
                          <a:spAutoFit/>
                        </wps:bodyPr>
                      </wps:wsp>
                      <wps:wsp>
                        <wps:cNvPr id="2787" name="Rectangle 1194"/>
                        <wps:cNvSpPr>
                          <a:spLocks noChangeArrowheads="1"/>
                        </wps:cNvSpPr>
                        <wps:spPr bwMode="auto">
                          <a:xfrm>
                            <a:off x="2405326" y="4027812"/>
                            <a:ext cx="538506"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BC9B3" w14:textId="77777777" w:rsidR="00F16673" w:rsidRDefault="00F16673">
                              <w:r>
                                <w:rPr>
                                  <w:rFonts w:ascii="Arial" w:hAnsi="Arial" w:cs="Arial"/>
                                  <w:b/>
                                  <w:bCs/>
                                  <w:color w:val="000000"/>
                                  <w:sz w:val="14"/>
                                  <w:szCs w:val="14"/>
                                </w:rPr>
                                <w:t>URCHASING</w:t>
                              </w:r>
                            </w:p>
                          </w:txbxContent>
                        </wps:txbx>
                        <wps:bodyPr rot="0" vert="horz" wrap="none" lIns="0" tIns="0" rIns="0" bIns="0" anchor="t" anchorCtr="0" upright="1">
                          <a:spAutoFit/>
                        </wps:bodyPr>
                      </wps:wsp>
                      <wps:wsp>
                        <wps:cNvPr id="2788" name="Rectangle 1195"/>
                        <wps:cNvSpPr>
                          <a:spLocks noChangeArrowheads="1"/>
                        </wps:cNvSpPr>
                        <wps:spPr bwMode="auto">
                          <a:xfrm>
                            <a:off x="2202824" y="4133813"/>
                            <a:ext cx="67901"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2A5D" w14:textId="77777777" w:rsidR="00F16673" w:rsidRDefault="00F16673">
                              <w:r>
                                <w:rPr>
                                  <w:rFonts w:ascii="Arial" w:hAnsi="Arial" w:cs="Arial"/>
                                  <w:b/>
                                  <w:bCs/>
                                  <w:color w:val="000000"/>
                                  <w:sz w:val="16"/>
                                  <w:szCs w:val="16"/>
                                </w:rPr>
                                <w:t>S</w:t>
                              </w:r>
                            </w:p>
                          </w:txbxContent>
                        </wps:txbx>
                        <wps:bodyPr rot="0" vert="horz" wrap="none" lIns="0" tIns="0" rIns="0" bIns="0" anchor="t" anchorCtr="0" upright="1">
                          <a:spAutoFit/>
                        </wps:bodyPr>
                      </wps:wsp>
                      <wps:wsp>
                        <wps:cNvPr id="2789" name="Rectangle 1196"/>
                        <wps:cNvSpPr>
                          <a:spLocks noChangeArrowheads="1"/>
                        </wps:cNvSpPr>
                        <wps:spPr bwMode="auto">
                          <a:xfrm>
                            <a:off x="2273925" y="4152913"/>
                            <a:ext cx="701708"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19C12" w14:textId="77777777" w:rsidR="00F16673" w:rsidRDefault="00F16673">
                              <w:r>
                                <w:rPr>
                                  <w:rFonts w:ascii="Arial" w:hAnsi="Arial" w:cs="Arial"/>
                                  <w:b/>
                                  <w:bCs/>
                                  <w:color w:val="000000"/>
                                  <w:sz w:val="14"/>
                                  <w:szCs w:val="14"/>
                                </w:rPr>
                                <w:t>ERVICE-OBTAIN</w:t>
                              </w:r>
                            </w:p>
                          </w:txbxContent>
                        </wps:txbx>
                        <wps:bodyPr rot="0" vert="horz" wrap="none" lIns="0" tIns="0" rIns="0" bIns="0" anchor="t" anchorCtr="0" upright="1">
                          <a:spAutoFit/>
                        </wps:bodyPr>
                      </wps:wsp>
                      <wps:wsp>
                        <wps:cNvPr id="2790" name="Rectangle 1197"/>
                        <wps:cNvSpPr>
                          <a:spLocks noChangeArrowheads="1"/>
                        </wps:cNvSpPr>
                        <wps:spPr bwMode="auto">
                          <a:xfrm>
                            <a:off x="2258024" y="4277313"/>
                            <a:ext cx="662307"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F90C4" w14:textId="77777777" w:rsidR="00F16673" w:rsidRDefault="00F16673">
                              <w:r>
                                <w:rPr>
                                  <w:rFonts w:ascii="Arial" w:hAnsi="Arial" w:cs="Arial"/>
                                  <w:b/>
                                  <w:bCs/>
                                  <w:color w:val="000000"/>
                                  <w:sz w:val="14"/>
                                  <w:szCs w:val="14"/>
                                </w:rPr>
                                <w:t>FURTHER INFO</w:t>
                              </w:r>
                            </w:p>
                          </w:txbxContent>
                        </wps:txbx>
                        <wps:bodyPr rot="0" vert="horz" wrap="none" lIns="0" tIns="0" rIns="0" bIns="0" anchor="t" anchorCtr="0" upright="1">
                          <a:spAutoFit/>
                        </wps:bodyPr>
                      </wps:wsp>
                      <wps:wsp>
                        <wps:cNvPr id="2791" name="Rectangle 1198"/>
                        <wps:cNvSpPr>
                          <a:spLocks noChangeArrowheads="1"/>
                        </wps:cNvSpPr>
                        <wps:spPr bwMode="auto">
                          <a:xfrm>
                            <a:off x="2120923" y="5866118"/>
                            <a:ext cx="911810" cy="589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2" name="Rectangle 1199"/>
                        <wps:cNvSpPr>
                          <a:spLocks noChangeArrowheads="1"/>
                        </wps:cNvSpPr>
                        <wps:spPr bwMode="auto">
                          <a:xfrm>
                            <a:off x="2120923" y="5866118"/>
                            <a:ext cx="911810" cy="589302"/>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3" name="Rectangle 1200"/>
                        <wps:cNvSpPr>
                          <a:spLocks noChangeArrowheads="1"/>
                        </wps:cNvSpPr>
                        <wps:spPr bwMode="auto">
                          <a:xfrm>
                            <a:off x="2155823" y="6028619"/>
                            <a:ext cx="768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0D307" w14:textId="77777777" w:rsidR="00F16673" w:rsidRDefault="00F16673">
                              <w:r>
                                <w:rPr>
                                  <w:rFonts w:ascii="Arial" w:hAnsi="Arial" w:cs="Arial"/>
                                  <w:b/>
                                  <w:bCs/>
                                  <w:color w:val="000000"/>
                                  <w:sz w:val="18"/>
                                  <w:szCs w:val="18"/>
                                </w:rPr>
                                <w:t>E</w:t>
                              </w:r>
                            </w:p>
                          </w:txbxContent>
                        </wps:txbx>
                        <wps:bodyPr rot="0" vert="horz" wrap="none" lIns="0" tIns="0" rIns="0" bIns="0" anchor="t" anchorCtr="0" upright="1">
                          <a:spAutoFit/>
                        </wps:bodyPr>
                      </wps:wsp>
                      <wps:wsp>
                        <wps:cNvPr id="2794" name="Rectangle 1201"/>
                        <wps:cNvSpPr>
                          <a:spLocks noChangeArrowheads="1"/>
                        </wps:cNvSpPr>
                        <wps:spPr bwMode="auto">
                          <a:xfrm>
                            <a:off x="2231324" y="6050919"/>
                            <a:ext cx="445205"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3621B" w14:textId="77777777" w:rsidR="00F16673" w:rsidRDefault="00F16673">
                              <w:r>
                                <w:rPr>
                                  <w:rFonts w:ascii="Arial" w:hAnsi="Arial" w:cs="Arial"/>
                                  <w:b/>
                                  <w:bCs/>
                                  <w:color w:val="000000"/>
                                  <w:sz w:val="14"/>
                                  <w:szCs w:val="14"/>
                                </w:rPr>
                                <w:t xml:space="preserve">STABLISH </w:t>
                              </w:r>
                            </w:p>
                          </w:txbxContent>
                        </wps:txbx>
                        <wps:bodyPr rot="0" vert="horz" wrap="none" lIns="0" tIns="0" rIns="0" bIns="0" anchor="t" anchorCtr="0" upright="1">
                          <a:spAutoFit/>
                        </wps:bodyPr>
                      </wps:wsp>
                      <wps:wsp>
                        <wps:cNvPr id="2795" name="Rectangle 1202"/>
                        <wps:cNvSpPr>
                          <a:spLocks noChangeArrowheads="1"/>
                        </wps:cNvSpPr>
                        <wps:spPr bwMode="auto">
                          <a:xfrm>
                            <a:off x="2706329" y="6028619"/>
                            <a:ext cx="769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61010" w14:textId="77777777" w:rsidR="00F16673" w:rsidRDefault="00F16673">
                              <w:r>
                                <w:rPr>
                                  <w:rFonts w:ascii="Arial" w:hAnsi="Arial" w:cs="Arial"/>
                                  <w:b/>
                                  <w:bCs/>
                                  <w:color w:val="000000"/>
                                  <w:sz w:val="18"/>
                                  <w:szCs w:val="18"/>
                                </w:rPr>
                                <w:t>P</w:t>
                              </w:r>
                            </w:p>
                          </w:txbxContent>
                        </wps:txbx>
                        <wps:bodyPr rot="0" vert="horz" wrap="none" lIns="0" tIns="0" rIns="0" bIns="0" anchor="t" anchorCtr="0" upright="1">
                          <a:spAutoFit/>
                        </wps:bodyPr>
                      </wps:wsp>
                      <wps:wsp>
                        <wps:cNvPr id="2796" name="Rectangle 1203"/>
                        <wps:cNvSpPr>
                          <a:spLocks noChangeArrowheads="1"/>
                        </wps:cNvSpPr>
                        <wps:spPr bwMode="auto">
                          <a:xfrm>
                            <a:off x="2781930" y="6050919"/>
                            <a:ext cx="212702"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2518C" w14:textId="77777777" w:rsidR="00F16673" w:rsidRDefault="00F16673">
                              <w:r>
                                <w:rPr>
                                  <w:rFonts w:ascii="Arial" w:hAnsi="Arial" w:cs="Arial"/>
                                  <w:b/>
                                  <w:bCs/>
                                  <w:color w:val="000000"/>
                                  <w:sz w:val="14"/>
                                  <w:szCs w:val="14"/>
                                </w:rPr>
                                <w:t>RICE</w:t>
                              </w:r>
                            </w:p>
                          </w:txbxContent>
                        </wps:txbx>
                        <wps:bodyPr rot="0" vert="horz" wrap="none" lIns="0" tIns="0" rIns="0" bIns="0" anchor="t" anchorCtr="0" upright="1">
                          <a:spAutoFit/>
                        </wps:bodyPr>
                      </wps:wsp>
                      <wps:wsp>
                        <wps:cNvPr id="2797" name="Rectangle 1204"/>
                        <wps:cNvSpPr>
                          <a:spLocks noChangeArrowheads="1"/>
                        </wps:cNvSpPr>
                        <wps:spPr bwMode="auto">
                          <a:xfrm>
                            <a:off x="2152623" y="6160719"/>
                            <a:ext cx="73701"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CF820" w14:textId="77777777" w:rsidR="00F16673" w:rsidRDefault="00F16673">
                              <w:r>
                                <w:rPr>
                                  <w:rFonts w:ascii="Arial" w:hAnsi="Arial" w:cs="Arial"/>
                                  <w:b/>
                                  <w:bCs/>
                                  <w:color w:val="000000"/>
                                  <w:sz w:val="16"/>
                                  <w:szCs w:val="16"/>
                                </w:rPr>
                                <w:t>R</w:t>
                              </w:r>
                            </w:p>
                          </w:txbxContent>
                        </wps:txbx>
                        <wps:bodyPr rot="0" vert="horz" wrap="none" lIns="0" tIns="0" rIns="0" bIns="0" anchor="t" anchorCtr="0" upright="1">
                          <a:spAutoFit/>
                        </wps:bodyPr>
                      </wps:wsp>
                      <wps:wsp>
                        <wps:cNvPr id="2798" name="Rectangle 1205"/>
                        <wps:cNvSpPr>
                          <a:spLocks noChangeArrowheads="1"/>
                        </wps:cNvSpPr>
                        <wps:spPr bwMode="auto">
                          <a:xfrm>
                            <a:off x="2228824" y="6179819"/>
                            <a:ext cx="800709"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596B7" w14:textId="77777777" w:rsidR="00F16673" w:rsidRDefault="00F16673">
                              <w:r>
                                <w:rPr>
                                  <w:rFonts w:ascii="Arial" w:hAnsi="Arial" w:cs="Arial"/>
                                  <w:b/>
                                  <w:bCs/>
                                  <w:color w:val="000000"/>
                                  <w:sz w:val="14"/>
                                  <w:szCs w:val="14"/>
                                </w:rPr>
                                <w:t>EASONABLENESS</w:t>
                              </w:r>
                            </w:p>
                          </w:txbxContent>
                        </wps:txbx>
                        <wps:bodyPr rot="0" vert="horz" wrap="none" lIns="0" tIns="0" rIns="0" bIns="0" anchor="t" anchorCtr="0" upright="1">
                          <a:spAutoFit/>
                        </wps:bodyPr>
                      </wps:wsp>
                      <wps:wsp>
                        <wps:cNvPr id="2799" name="Line 1206"/>
                        <wps:cNvCnPr/>
                        <wps:spPr bwMode="auto">
                          <a:xfrm>
                            <a:off x="2576828" y="1289004"/>
                            <a:ext cx="0" cy="396901"/>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2800" name="Freeform 1207"/>
                        <wps:cNvSpPr>
                          <a:spLocks/>
                        </wps:cNvSpPr>
                        <wps:spPr bwMode="auto">
                          <a:xfrm>
                            <a:off x="2539328" y="1676405"/>
                            <a:ext cx="73701" cy="71100"/>
                          </a:xfrm>
                          <a:custGeom>
                            <a:avLst/>
                            <a:gdLst>
                              <a:gd name="T0" fmla="*/ 73660 w 116"/>
                              <a:gd name="T1" fmla="*/ 0 h 112"/>
                              <a:gd name="T2" fmla="*/ 37465 w 116"/>
                              <a:gd name="T3" fmla="*/ 71120 h 112"/>
                              <a:gd name="T4" fmla="*/ 0 w 116"/>
                              <a:gd name="T5" fmla="*/ 0 h 112"/>
                              <a:gd name="T6" fmla="*/ 73660 w 116"/>
                              <a:gd name="T7" fmla="*/ 0 h 1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12">
                                <a:moveTo>
                                  <a:pt x="116" y="0"/>
                                </a:moveTo>
                                <a:lnTo>
                                  <a:pt x="59" y="112"/>
                                </a:lnTo>
                                <a:lnTo>
                                  <a:pt x="0"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1" name="Rectangle 1208"/>
                        <wps:cNvSpPr>
                          <a:spLocks noChangeArrowheads="1"/>
                        </wps:cNvSpPr>
                        <wps:spPr bwMode="auto">
                          <a:xfrm>
                            <a:off x="2430126" y="1449004"/>
                            <a:ext cx="292103" cy="12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2" name="Rectangle 1209"/>
                        <wps:cNvSpPr>
                          <a:spLocks noChangeArrowheads="1"/>
                        </wps:cNvSpPr>
                        <wps:spPr bwMode="auto">
                          <a:xfrm>
                            <a:off x="2440926" y="1464905"/>
                            <a:ext cx="267303"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6AFDA" w14:textId="77777777" w:rsidR="00F16673" w:rsidRDefault="00F16673">
                              <w:r>
                                <w:rPr>
                                  <w:rFonts w:ascii="Arial" w:hAnsi="Arial" w:cs="Arial"/>
                                  <w:b/>
                                  <w:bCs/>
                                  <w:color w:val="000000"/>
                                  <w:sz w:val="14"/>
                                  <w:szCs w:val="14"/>
                                </w:rPr>
                                <w:t>Step 2</w:t>
                              </w:r>
                            </w:p>
                          </w:txbxContent>
                        </wps:txbx>
                        <wps:bodyPr rot="0" vert="horz" wrap="none" lIns="0" tIns="0" rIns="0" bIns="0" anchor="t" anchorCtr="0" upright="1">
                          <a:spAutoFit/>
                        </wps:bodyPr>
                      </wps:wsp>
                      <wps:wsp>
                        <wps:cNvPr id="2803" name="Line 1210"/>
                        <wps:cNvCnPr/>
                        <wps:spPr bwMode="auto">
                          <a:xfrm>
                            <a:off x="2576828" y="2270707"/>
                            <a:ext cx="0" cy="346701"/>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2804" name="Freeform 1211"/>
                        <wps:cNvSpPr>
                          <a:spLocks/>
                        </wps:cNvSpPr>
                        <wps:spPr bwMode="auto">
                          <a:xfrm>
                            <a:off x="2539328" y="2608508"/>
                            <a:ext cx="73701" cy="70500"/>
                          </a:xfrm>
                          <a:custGeom>
                            <a:avLst/>
                            <a:gdLst>
                              <a:gd name="T0" fmla="*/ 73660 w 116"/>
                              <a:gd name="T1" fmla="*/ 0 h 111"/>
                              <a:gd name="T2" fmla="*/ 37465 w 116"/>
                              <a:gd name="T3" fmla="*/ 70485 h 111"/>
                              <a:gd name="T4" fmla="*/ 0 w 116"/>
                              <a:gd name="T5" fmla="*/ 0 h 111"/>
                              <a:gd name="T6" fmla="*/ 73660 w 116"/>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11">
                                <a:moveTo>
                                  <a:pt x="116" y="0"/>
                                </a:moveTo>
                                <a:lnTo>
                                  <a:pt x="59" y="111"/>
                                </a:lnTo>
                                <a:lnTo>
                                  <a:pt x="0"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5" name="Rectangle 1212"/>
                        <wps:cNvSpPr>
                          <a:spLocks noChangeArrowheads="1"/>
                        </wps:cNvSpPr>
                        <wps:spPr bwMode="auto">
                          <a:xfrm>
                            <a:off x="2430126" y="2405307"/>
                            <a:ext cx="292103" cy="12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6" name="Rectangle 1213"/>
                        <wps:cNvSpPr>
                          <a:spLocks noChangeArrowheads="1"/>
                        </wps:cNvSpPr>
                        <wps:spPr bwMode="auto">
                          <a:xfrm>
                            <a:off x="2440926" y="2419907"/>
                            <a:ext cx="267303"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41077" w14:textId="77777777" w:rsidR="00F16673" w:rsidRDefault="00F16673">
                              <w:r>
                                <w:rPr>
                                  <w:rFonts w:ascii="Arial" w:hAnsi="Arial" w:cs="Arial"/>
                                  <w:b/>
                                  <w:bCs/>
                                  <w:color w:val="000000"/>
                                  <w:sz w:val="14"/>
                                  <w:szCs w:val="14"/>
                                </w:rPr>
                                <w:t>Step 3</w:t>
                              </w:r>
                            </w:p>
                          </w:txbxContent>
                        </wps:txbx>
                        <wps:bodyPr rot="0" vert="horz" wrap="none" lIns="0" tIns="0" rIns="0" bIns="0" anchor="t" anchorCtr="0" upright="1">
                          <a:spAutoFit/>
                        </wps:bodyPr>
                      </wps:wsp>
                      <wps:wsp>
                        <wps:cNvPr id="2807" name="Line 1214"/>
                        <wps:cNvCnPr/>
                        <wps:spPr bwMode="auto">
                          <a:xfrm>
                            <a:off x="2576828" y="3561711"/>
                            <a:ext cx="0" cy="314301"/>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2808" name="Freeform 1215"/>
                        <wps:cNvSpPr>
                          <a:spLocks/>
                        </wps:cNvSpPr>
                        <wps:spPr bwMode="auto">
                          <a:xfrm>
                            <a:off x="2539328" y="3866512"/>
                            <a:ext cx="73701" cy="71100"/>
                          </a:xfrm>
                          <a:custGeom>
                            <a:avLst/>
                            <a:gdLst>
                              <a:gd name="T0" fmla="*/ 73660 w 116"/>
                              <a:gd name="T1" fmla="*/ 0 h 112"/>
                              <a:gd name="T2" fmla="*/ 37465 w 116"/>
                              <a:gd name="T3" fmla="*/ 71120 h 112"/>
                              <a:gd name="T4" fmla="*/ 0 w 116"/>
                              <a:gd name="T5" fmla="*/ 0 h 112"/>
                              <a:gd name="T6" fmla="*/ 73660 w 116"/>
                              <a:gd name="T7" fmla="*/ 0 h 1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12">
                                <a:moveTo>
                                  <a:pt x="116" y="0"/>
                                </a:moveTo>
                                <a:lnTo>
                                  <a:pt x="59" y="112"/>
                                </a:lnTo>
                                <a:lnTo>
                                  <a:pt x="0"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9" name="Rectangle 1216"/>
                        <wps:cNvSpPr>
                          <a:spLocks noChangeArrowheads="1"/>
                        </wps:cNvSpPr>
                        <wps:spPr bwMode="auto">
                          <a:xfrm>
                            <a:off x="2430126" y="3670911"/>
                            <a:ext cx="292103" cy="12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0" name="Rectangle 1217"/>
                        <wps:cNvSpPr>
                          <a:spLocks noChangeArrowheads="1"/>
                        </wps:cNvSpPr>
                        <wps:spPr bwMode="auto">
                          <a:xfrm>
                            <a:off x="2440926" y="3686811"/>
                            <a:ext cx="267303"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03424" w14:textId="77777777" w:rsidR="00F16673" w:rsidRDefault="00F16673">
                              <w:r>
                                <w:rPr>
                                  <w:rFonts w:ascii="Arial" w:hAnsi="Arial" w:cs="Arial"/>
                                  <w:b/>
                                  <w:bCs/>
                                  <w:color w:val="000000"/>
                                  <w:sz w:val="14"/>
                                  <w:szCs w:val="14"/>
                                </w:rPr>
                                <w:t>Step 4</w:t>
                              </w:r>
                            </w:p>
                          </w:txbxContent>
                        </wps:txbx>
                        <wps:bodyPr rot="0" vert="horz" wrap="none" lIns="0" tIns="0" rIns="0" bIns="0" anchor="t" anchorCtr="0" upright="1">
                          <a:spAutoFit/>
                        </wps:bodyPr>
                      </wps:wsp>
                      <wps:wsp>
                        <wps:cNvPr id="2811" name="Freeform 1218"/>
                        <wps:cNvSpPr>
                          <a:spLocks/>
                        </wps:cNvSpPr>
                        <wps:spPr bwMode="auto">
                          <a:xfrm>
                            <a:off x="2576828" y="5473717"/>
                            <a:ext cx="0" cy="330801"/>
                          </a:xfrm>
                          <a:custGeom>
                            <a:avLst/>
                            <a:gdLst>
                              <a:gd name="T0" fmla="*/ 0 h 521"/>
                              <a:gd name="T1" fmla="*/ 206375 h 521"/>
                              <a:gd name="T2" fmla="*/ 196850 h 521"/>
                              <a:gd name="T3" fmla="*/ 330835 h 521"/>
                              <a:gd name="T4" fmla="*/ 0 60000 65536"/>
                              <a:gd name="T5" fmla="*/ 0 60000 65536"/>
                              <a:gd name="T6" fmla="*/ 0 60000 65536"/>
                              <a:gd name="T7" fmla="*/ 0 60000 65536"/>
                            </a:gdLst>
                            <a:ahLst/>
                            <a:cxnLst>
                              <a:cxn ang="T4">
                                <a:pos x="0" y="T0"/>
                              </a:cxn>
                              <a:cxn ang="T5">
                                <a:pos x="0" y="T1"/>
                              </a:cxn>
                              <a:cxn ang="T6">
                                <a:pos x="0" y="T2"/>
                              </a:cxn>
                              <a:cxn ang="T7">
                                <a:pos x="0" y="T3"/>
                              </a:cxn>
                            </a:cxnLst>
                            <a:rect l="0" t="0" r="r" b="b"/>
                            <a:pathLst>
                              <a:path h="521">
                                <a:moveTo>
                                  <a:pt x="0" y="0"/>
                                </a:moveTo>
                                <a:lnTo>
                                  <a:pt x="0" y="325"/>
                                </a:lnTo>
                                <a:lnTo>
                                  <a:pt x="0" y="310"/>
                                </a:lnTo>
                                <a:lnTo>
                                  <a:pt x="0" y="521"/>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6" name="Freeform 1219"/>
                        <wps:cNvSpPr>
                          <a:spLocks/>
                        </wps:cNvSpPr>
                        <wps:spPr bwMode="auto">
                          <a:xfrm>
                            <a:off x="2539328" y="5796218"/>
                            <a:ext cx="73701" cy="69900"/>
                          </a:xfrm>
                          <a:custGeom>
                            <a:avLst/>
                            <a:gdLst>
                              <a:gd name="T0" fmla="*/ 73660 w 116"/>
                              <a:gd name="T1" fmla="*/ 0 h 110"/>
                              <a:gd name="T2" fmla="*/ 37465 w 116"/>
                              <a:gd name="T3" fmla="*/ 69850 h 110"/>
                              <a:gd name="T4" fmla="*/ 0 w 116"/>
                              <a:gd name="T5" fmla="*/ 0 h 110"/>
                              <a:gd name="T6" fmla="*/ 73660 w 116"/>
                              <a:gd name="T7" fmla="*/ 0 h 11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10">
                                <a:moveTo>
                                  <a:pt x="116" y="0"/>
                                </a:moveTo>
                                <a:lnTo>
                                  <a:pt x="59" y="110"/>
                                </a:lnTo>
                                <a:lnTo>
                                  <a:pt x="0"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7" name="Rectangle 1220"/>
                        <wps:cNvSpPr>
                          <a:spLocks noChangeArrowheads="1"/>
                        </wps:cNvSpPr>
                        <wps:spPr bwMode="auto">
                          <a:xfrm>
                            <a:off x="2430126" y="5610817"/>
                            <a:ext cx="292103" cy="12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8" name="Rectangle 1221"/>
                        <wps:cNvSpPr>
                          <a:spLocks noChangeArrowheads="1"/>
                        </wps:cNvSpPr>
                        <wps:spPr bwMode="auto">
                          <a:xfrm>
                            <a:off x="2440926" y="5626717"/>
                            <a:ext cx="267303"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472AC" w14:textId="77777777" w:rsidR="00F16673" w:rsidRDefault="00F16673">
                              <w:r>
                                <w:rPr>
                                  <w:rFonts w:ascii="Arial" w:hAnsi="Arial" w:cs="Arial"/>
                                  <w:b/>
                                  <w:bCs/>
                                  <w:color w:val="000000"/>
                                  <w:sz w:val="14"/>
                                  <w:szCs w:val="14"/>
                                </w:rPr>
                                <w:t>Step 6</w:t>
                              </w:r>
                            </w:p>
                          </w:txbxContent>
                        </wps:txbx>
                        <wps:bodyPr rot="0" vert="horz" wrap="none" lIns="0" tIns="0" rIns="0" bIns="0" anchor="t" anchorCtr="0" upright="1">
                          <a:spAutoFit/>
                        </wps:bodyPr>
                      </wps:wsp>
                      <wps:wsp>
                        <wps:cNvPr id="2819" name="Line 1222"/>
                        <wps:cNvCnPr/>
                        <wps:spPr bwMode="auto">
                          <a:xfrm>
                            <a:off x="2576828" y="6455420"/>
                            <a:ext cx="0" cy="330201"/>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2820" name="Freeform 1223"/>
                        <wps:cNvSpPr>
                          <a:spLocks/>
                        </wps:cNvSpPr>
                        <wps:spPr bwMode="auto">
                          <a:xfrm>
                            <a:off x="2539328" y="6776721"/>
                            <a:ext cx="73701" cy="70500"/>
                          </a:xfrm>
                          <a:custGeom>
                            <a:avLst/>
                            <a:gdLst>
                              <a:gd name="T0" fmla="*/ 73660 w 116"/>
                              <a:gd name="T1" fmla="*/ 0 h 111"/>
                              <a:gd name="T2" fmla="*/ 37465 w 116"/>
                              <a:gd name="T3" fmla="*/ 70485 h 111"/>
                              <a:gd name="T4" fmla="*/ 0 w 116"/>
                              <a:gd name="T5" fmla="*/ 0 h 111"/>
                              <a:gd name="T6" fmla="*/ 73660 w 116"/>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11">
                                <a:moveTo>
                                  <a:pt x="116" y="0"/>
                                </a:moveTo>
                                <a:lnTo>
                                  <a:pt x="59" y="111"/>
                                </a:lnTo>
                                <a:lnTo>
                                  <a:pt x="0"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3" name="Rectangle 1224"/>
                        <wps:cNvSpPr>
                          <a:spLocks noChangeArrowheads="1"/>
                        </wps:cNvSpPr>
                        <wps:spPr bwMode="auto">
                          <a:xfrm>
                            <a:off x="2430126" y="6571620"/>
                            <a:ext cx="292103" cy="126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4" name="Rectangle 1225"/>
                        <wps:cNvSpPr>
                          <a:spLocks noChangeArrowheads="1"/>
                        </wps:cNvSpPr>
                        <wps:spPr bwMode="auto">
                          <a:xfrm>
                            <a:off x="2440926" y="6587420"/>
                            <a:ext cx="267303"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4AE06" w14:textId="77777777" w:rsidR="00F16673" w:rsidRDefault="00F16673">
                              <w:r>
                                <w:rPr>
                                  <w:rFonts w:ascii="Arial" w:hAnsi="Arial" w:cs="Arial"/>
                                  <w:b/>
                                  <w:bCs/>
                                  <w:color w:val="000000"/>
                                  <w:sz w:val="14"/>
                                  <w:szCs w:val="14"/>
                                </w:rPr>
                                <w:t>Step 7</w:t>
                              </w:r>
                            </w:p>
                          </w:txbxContent>
                        </wps:txbx>
                        <wps:bodyPr rot="0" vert="horz" wrap="none" lIns="0" tIns="0" rIns="0" bIns="0" anchor="t" anchorCtr="0" upright="1">
                          <a:spAutoFit/>
                        </wps:bodyPr>
                      </wps:wsp>
                      <wps:wsp>
                        <wps:cNvPr id="2825" name="Freeform 1226"/>
                        <wps:cNvSpPr>
                          <a:spLocks noEditPoints="1"/>
                        </wps:cNvSpPr>
                        <wps:spPr bwMode="auto">
                          <a:xfrm>
                            <a:off x="2977532" y="1020403"/>
                            <a:ext cx="779708" cy="11400"/>
                          </a:xfrm>
                          <a:custGeom>
                            <a:avLst/>
                            <a:gdLst>
                              <a:gd name="T0" fmla="*/ 7620 w 1228"/>
                              <a:gd name="T1" fmla="*/ 9525 h 18"/>
                              <a:gd name="T2" fmla="*/ 0 w 1228"/>
                              <a:gd name="T3" fmla="*/ 9525 h 18"/>
                              <a:gd name="T4" fmla="*/ 45085 w 1228"/>
                              <a:gd name="T5" fmla="*/ 3175 h 18"/>
                              <a:gd name="T6" fmla="*/ 48260 w 1228"/>
                              <a:gd name="T7" fmla="*/ 10160 h 18"/>
                              <a:gd name="T8" fmla="*/ 40640 w 1228"/>
                              <a:gd name="T9" fmla="*/ 7620 h 18"/>
                              <a:gd name="T10" fmla="*/ 85090 w 1228"/>
                              <a:gd name="T11" fmla="*/ 3175 h 18"/>
                              <a:gd name="T12" fmla="*/ 86995 w 1228"/>
                              <a:gd name="T13" fmla="*/ 10160 h 18"/>
                              <a:gd name="T14" fmla="*/ 81915 w 1228"/>
                              <a:gd name="T15" fmla="*/ 5080 h 18"/>
                              <a:gd name="T16" fmla="*/ 127635 w 1228"/>
                              <a:gd name="T17" fmla="*/ 3175 h 18"/>
                              <a:gd name="T18" fmla="*/ 125730 w 1228"/>
                              <a:gd name="T19" fmla="*/ 10160 h 18"/>
                              <a:gd name="T20" fmla="*/ 123190 w 1228"/>
                              <a:gd name="T21" fmla="*/ 4445 h 18"/>
                              <a:gd name="T22" fmla="*/ 168910 w 1228"/>
                              <a:gd name="T23" fmla="*/ 4445 h 18"/>
                              <a:gd name="T24" fmla="*/ 167005 w 1228"/>
                              <a:gd name="T25" fmla="*/ 10160 h 18"/>
                              <a:gd name="T26" fmla="*/ 165100 w 1228"/>
                              <a:gd name="T27" fmla="*/ 3175 h 18"/>
                              <a:gd name="T28" fmla="*/ 210820 w 1228"/>
                              <a:gd name="T29" fmla="*/ 5080 h 18"/>
                              <a:gd name="T30" fmla="*/ 205105 w 1228"/>
                              <a:gd name="T31" fmla="*/ 10160 h 18"/>
                              <a:gd name="T32" fmla="*/ 207645 w 1228"/>
                              <a:gd name="T33" fmla="*/ 1905 h 18"/>
                              <a:gd name="T34" fmla="*/ 252095 w 1228"/>
                              <a:gd name="T35" fmla="*/ 6350 h 18"/>
                              <a:gd name="T36" fmla="*/ 244475 w 1228"/>
                              <a:gd name="T37" fmla="*/ 9525 h 18"/>
                              <a:gd name="T38" fmla="*/ 247650 w 1228"/>
                              <a:gd name="T39" fmla="*/ 1905 h 18"/>
                              <a:gd name="T40" fmla="*/ 291465 w 1228"/>
                              <a:gd name="T41" fmla="*/ 7620 h 18"/>
                              <a:gd name="T42" fmla="*/ 283845 w 1228"/>
                              <a:gd name="T43" fmla="*/ 7620 h 18"/>
                              <a:gd name="T44" fmla="*/ 328930 w 1228"/>
                              <a:gd name="T45" fmla="*/ 1905 h 18"/>
                              <a:gd name="T46" fmla="*/ 332105 w 1228"/>
                              <a:gd name="T47" fmla="*/ 8255 h 18"/>
                              <a:gd name="T48" fmla="*/ 324485 w 1228"/>
                              <a:gd name="T49" fmla="*/ 6350 h 18"/>
                              <a:gd name="T50" fmla="*/ 368935 w 1228"/>
                              <a:gd name="T51" fmla="*/ 1905 h 18"/>
                              <a:gd name="T52" fmla="*/ 371475 w 1228"/>
                              <a:gd name="T53" fmla="*/ 9525 h 18"/>
                              <a:gd name="T54" fmla="*/ 365760 w 1228"/>
                              <a:gd name="T55" fmla="*/ 4445 h 18"/>
                              <a:gd name="T56" fmla="*/ 411480 w 1228"/>
                              <a:gd name="T57" fmla="*/ 1905 h 18"/>
                              <a:gd name="T58" fmla="*/ 409575 w 1228"/>
                              <a:gd name="T59" fmla="*/ 9525 h 18"/>
                              <a:gd name="T60" fmla="*/ 407035 w 1228"/>
                              <a:gd name="T61" fmla="*/ 3175 h 18"/>
                              <a:gd name="T62" fmla="*/ 452755 w 1228"/>
                              <a:gd name="T63" fmla="*/ 1905 h 18"/>
                              <a:gd name="T64" fmla="*/ 450850 w 1228"/>
                              <a:gd name="T65" fmla="*/ 9525 h 18"/>
                              <a:gd name="T66" fmla="*/ 448945 w 1228"/>
                              <a:gd name="T67" fmla="*/ 1905 h 18"/>
                              <a:gd name="T68" fmla="*/ 494665 w 1228"/>
                              <a:gd name="T69" fmla="*/ 3175 h 18"/>
                              <a:gd name="T70" fmla="*/ 488950 w 1228"/>
                              <a:gd name="T71" fmla="*/ 8255 h 18"/>
                              <a:gd name="T72" fmla="*/ 491490 w 1228"/>
                              <a:gd name="T73" fmla="*/ 1270 h 18"/>
                              <a:gd name="T74" fmla="*/ 535940 w 1228"/>
                              <a:gd name="T75" fmla="*/ 5080 h 18"/>
                              <a:gd name="T76" fmla="*/ 528320 w 1228"/>
                              <a:gd name="T77" fmla="*/ 7620 h 18"/>
                              <a:gd name="T78" fmla="*/ 531495 w 1228"/>
                              <a:gd name="T79" fmla="*/ 1270 h 18"/>
                              <a:gd name="T80" fmla="*/ 575310 w 1228"/>
                              <a:gd name="T81" fmla="*/ 6350 h 18"/>
                              <a:gd name="T82" fmla="*/ 567690 w 1228"/>
                              <a:gd name="T83" fmla="*/ 6350 h 18"/>
                              <a:gd name="T84" fmla="*/ 612775 w 1228"/>
                              <a:gd name="T85" fmla="*/ 0 h 18"/>
                              <a:gd name="T86" fmla="*/ 615950 w 1228"/>
                              <a:gd name="T87" fmla="*/ 7620 h 18"/>
                              <a:gd name="T88" fmla="*/ 608330 w 1228"/>
                              <a:gd name="T89" fmla="*/ 4445 h 18"/>
                              <a:gd name="T90" fmla="*/ 652780 w 1228"/>
                              <a:gd name="T91" fmla="*/ 0 h 18"/>
                              <a:gd name="T92" fmla="*/ 655320 w 1228"/>
                              <a:gd name="T93" fmla="*/ 8255 h 18"/>
                              <a:gd name="T94" fmla="*/ 649605 w 1228"/>
                              <a:gd name="T95" fmla="*/ 3175 h 18"/>
                              <a:gd name="T96" fmla="*/ 695325 w 1228"/>
                              <a:gd name="T97" fmla="*/ 0 h 18"/>
                              <a:gd name="T98" fmla="*/ 693420 w 1228"/>
                              <a:gd name="T99" fmla="*/ 8255 h 18"/>
                              <a:gd name="T100" fmla="*/ 691515 w 1228"/>
                              <a:gd name="T101" fmla="*/ 1270 h 18"/>
                              <a:gd name="T102" fmla="*/ 737235 w 1228"/>
                              <a:gd name="T103" fmla="*/ 1270 h 18"/>
                              <a:gd name="T104" fmla="*/ 734695 w 1228"/>
                              <a:gd name="T105" fmla="*/ 7620 h 18"/>
                              <a:gd name="T106" fmla="*/ 732790 w 1228"/>
                              <a:gd name="T107" fmla="*/ 0 h 18"/>
                              <a:gd name="T108" fmla="*/ 778510 w 1228"/>
                              <a:gd name="T109" fmla="*/ 1905 h 18"/>
                              <a:gd name="T110" fmla="*/ 772795 w 1228"/>
                              <a:gd name="T111" fmla="*/ 7620 h 18"/>
                              <a:gd name="T112" fmla="*/ 775335 w 1228"/>
                              <a:gd name="T113" fmla="*/ 0 h 18"/>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228" h="18">
                                <a:moveTo>
                                  <a:pt x="7" y="5"/>
                                </a:moveTo>
                                <a:lnTo>
                                  <a:pt x="7" y="5"/>
                                </a:lnTo>
                                <a:lnTo>
                                  <a:pt x="9" y="7"/>
                                </a:lnTo>
                                <a:lnTo>
                                  <a:pt x="12" y="7"/>
                                </a:lnTo>
                                <a:lnTo>
                                  <a:pt x="12" y="10"/>
                                </a:lnTo>
                                <a:lnTo>
                                  <a:pt x="14" y="12"/>
                                </a:lnTo>
                                <a:lnTo>
                                  <a:pt x="12" y="15"/>
                                </a:lnTo>
                                <a:lnTo>
                                  <a:pt x="12" y="16"/>
                                </a:lnTo>
                                <a:lnTo>
                                  <a:pt x="10" y="18"/>
                                </a:lnTo>
                                <a:lnTo>
                                  <a:pt x="7" y="18"/>
                                </a:lnTo>
                                <a:lnTo>
                                  <a:pt x="5" y="18"/>
                                </a:lnTo>
                                <a:lnTo>
                                  <a:pt x="2" y="16"/>
                                </a:lnTo>
                                <a:lnTo>
                                  <a:pt x="0" y="15"/>
                                </a:lnTo>
                                <a:lnTo>
                                  <a:pt x="0" y="12"/>
                                </a:lnTo>
                                <a:lnTo>
                                  <a:pt x="0" y="10"/>
                                </a:lnTo>
                                <a:lnTo>
                                  <a:pt x="2" y="8"/>
                                </a:lnTo>
                                <a:lnTo>
                                  <a:pt x="4" y="7"/>
                                </a:lnTo>
                                <a:lnTo>
                                  <a:pt x="7" y="5"/>
                                </a:lnTo>
                                <a:close/>
                                <a:moveTo>
                                  <a:pt x="71" y="5"/>
                                </a:moveTo>
                                <a:lnTo>
                                  <a:pt x="71" y="5"/>
                                </a:lnTo>
                                <a:lnTo>
                                  <a:pt x="74" y="5"/>
                                </a:lnTo>
                                <a:lnTo>
                                  <a:pt x="76" y="7"/>
                                </a:lnTo>
                                <a:lnTo>
                                  <a:pt x="77" y="10"/>
                                </a:lnTo>
                                <a:lnTo>
                                  <a:pt x="77" y="12"/>
                                </a:lnTo>
                                <a:lnTo>
                                  <a:pt x="77" y="15"/>
                                </a:lnTo>
                                <a:lnTo>
                                  <a:pt x="76" y="16"/>
                                </a:lnTo>
                                <a:lnTo>
                                  <a:pt x="74" y="16"/>
                                </a:lnTo>
                                <a:lnTo>
                                  <a:pt x="71" y="18"/>
                                </a:lnTo>
                                <a:lnTo>
                                  <a:pt x="69" y="18"/>
                                </a:lnTo>
                                <a:lnTo>
                                  <a:pt x="65" y="16"/>
                                </a:lnTo>
                                <a:lnTo>
                                  <a:pt x="65" y="15"/>
                                </a:lnTo>
                                <a:lnTo>
                                  <a:pt x="64" y="12"/>
                                </a:lnTo>
                                <a:lnTo>
                                  <a:pt x="65" y="10"/>
                                </a:lnTo>
                                <a:lnTo>
                                  <a:pt x="65" y="7"/>
                                </a:lnTo>
                                <a:lnTo>
                                  <a:pt x="69" y="7"/>
                                </a:lnTo>
                                <a:lnTo>
                                  <a:pt x="71" y="5"/>
                                </a:lnTo>
                                <a:close/>
                                <a:moveTo>
                                  <a:pt x="134" y="5"/>
                                </a:moveTo>
                                <a:lnTo>
                                  <a:pt x="134" y="5"/>
                                </a:lnTo>
                                <a:lnTo>
                                  <a:pt x="137" y="5"/>
                                </a:lnTo>
                                <a:lnTo>
                                  <a:pt x="139" y="7"/>
                                </a:lnTo>
                                <a:lnTo>
                                  <a:pt x="141" y="8"/>
                                </a:lnTo>
                                <a:lnTo>
                                  <a:pt x="141" y="12"/>
                                </a:lnTo>
                                <a:lnTo>
                                  <a:pt x="141" y="13"/>
                                </a:lnTo>
                                <a:lnTo>
                                  <a:pt x="139" y="16"/>
                                </a:lnTo>
                                <a:lnTo>
                                  <a:pt x="137" y="16"/>
                                </a:lnTo>
                                <a:lnTo>
                                  <a:pt x="134" y="18"/>
                                </a:lnTo>
                                <a:lnTo>
                                  <a:pt x="132" y="16"/>
                                </a:lnTo>
                                <a:lnTo>
                                  <a:pt x="131" y="16"/>
                                </a:lnTo>
                                <a:lnTo>
                                  <a:pt x="129" y="13"/>
                                </a:lnTo>
                                <a:lnTo>
                                  <a:pt x="127" y="12"/>
                                </a:lnTo>
                                <a:lnTo>
                                  <a:pt x="129" y="8"/>
                                </a:lnTo>
                                <a:lnTo>
                                  <a:pt x="131" y="7"/>
                                </a:lnTo>
                                <a:lnTo>
                                  <a:pt x="132" y="5"/>
                                </a:lnTo>
                                <a:lnTo>
                                  <a:pt x="134" y="5"/>
                                </a:lnTo>
                                <a:close/>
                                <a:moveTo>
                                  <a:pt x="198" y="5"/>
                                </a:moveTo>
                                <a:lnTo>
                                  <a:pt x="198" y="5"/>
                                </a:lnTo>
                                <a:lnTo>
                                  <a:pt x="201" y="5"/>
                                </a:lnTo>
                                <a:lnTo>
                                  <a:pt x="203" y="7"/>
                                </a:lnTo>
                                <a:lnTo>
                                  <a:pt x="204" y="8"/>
                                </a:lnTo>
                                <a:lnTo>
                                  <a:pt x="204" y="12"/>
                                </a:lnTo>
                                <a:lnTo>
                                  <a:pt x="204" y="13"/>
                                </a:lnTo>
                                <a:lnTo>
                                  <a:pt x="203" y="15"/>
                                </a:lnTo>
                                <a:lnTo>
                                  <a:pt x="201" y="16"/>
                                </a:lnTo>
                                <a:lnTo>
                                  <a:pt x="198" y="16"/>
                                </a:lnTo>
                                <a:lnTo>
                                  <a:pt x="196" y="16"/>
                                </a:lnTo>
                                <a:lnTo>
                                  <a:pt x="194" y="15"/>
                                </a:lnTo>
                                <a:lnTo>
                                  <a:pt x="193" y="13"/>
                                </a:lnTo>
                                <a:lnTo>
                                  <a:pt x="193" y="12"/>
                                </a:lnTo>
                                <a:lnTo>
                                  <a:pt x="193" y="8"/>
                                </a:lnTo>
                                <a:lnTo>
                                  <a:pt x="194" y="7"/>
                                </a:lnTo>
                                <a:lnTo>
                                  <a:pt x="196" y="5"/>
                                </a:lnTo>
                                <a:lnTo>
                                  <a:pt x="198" y="5"/>
                                </a:lnTo>
                                <a:close/>
                                <a:moveTo>
                                  <a:pt x="263" y="5"/>
                                </a:moveTo>
                                <a:lnTo>
                                  <a:pt x="263" y="5"/>
                                </a:lnTo>
                                <a:lnTo>
                                  <a:pt x="265" y="5"/>
                                </a:lnTo>
                                <a:lnTo>
                                  <a:pt x="266" y="7"/>
                                </a:lnTo>
                                <a:lnTo>
                                  <a:pt x="268" y="8"/>
                                </a:lnTo>
                                <a:lnTo>
                                  <a:pt x="268" y="10"/>
                                </a:lnTo>
                                <a:lnTo>
                                  <a:pt x="268" y="13"/>
                                </a:lnTo>
                                <a:lnTo>
                                  <a:pt x="266" y="15"/>
                                </a:lnTo>
                                <a:lnTo>
                                  <a:pt x="265" y="16"/>
                                </a:lnTo>
                                <a:lnTo>
                                  <a:pt x="263" y="16"/>
                                </a:lnTo>
                                <a:lnTo>
                                  <a:pt x="260" y="16"/>
                                </a:lnTo>
                                <a:lnTo>
                                  <a:pt x="258" y="15"/>
                                </a:lnTo>
                                <a:lnTo>
                                  <a:pt x="256" y="13"/>
                                </a:lnTo>
                                <a:lnTo>
                                  <a:pt x="256" y="10"/>
                                </a:lnTo>
                                <a:lnTo>
                                  <a:pt x="256" y="8"/>
                                </a:lnTo>
                                <a:lnTo>
                                  <a:pt x="258" y="7"/>
                                </a:lnTo>
                                <a:lnTo>
                                  <a:pt x="260" y="5"/>
                                </a:lnTo>
                                <a:lnTo>
                                  <a:pt x="263" y="5"/>
                                </a:lnTo>
                                <a:close/>
                                <a:moveTo>
                                  <a:pt x="327" y="3"/>
                                </a:moveTo>
                                <a:lnTo>
                                  <a:pt x="327" y="3"/>
                                </a:lnTo>
                                <a:lnTo>
                                  <a:pt x="328" y="5"/>
                                </a:lnTo>
                                <a:lnTo>
                                  <a:pt x="330" y="7"/>
                                </a:lnTo>
                                <a:lnTo>
                                  <a:pt x="332" y="8"/>
                                </a:lnTo>
                                <a:lnTo>
                                  <a:pt x="333" y="10"/>
                                </a:lnTo>
                                <a:lnTo>
                                  <a:pt x="332" y="13"/>
                                </a:lnTo>
                                <a:lnTo>
                                  <a:pt x="330" y="15"/>
                                </a:lnTo>
                                <a:lnTo>
                                  <a:pt x="328" y="16"/>
                                </a:lnTo>
                                <a:lnTo>
                                  <a:pt x="327" y="16"/>
                                </a:lnTo>
                                <a:lnTo>
                                  <a:pt x="323" y="16"/>
                                </a:lnTo>
                                <a:lnTo>
                                  <a:pt x="322" y="15"/>
                                </a:lnTo>
                                <a:lnTo>
                                  <a:pt x="320" y="13"/>
                                </a:lnTo>
                                <a:lnTo>
                                  <a:pt x="320" y="10"/>
                                </a:lnTo>
                                <a:lnTo>
                                  <a:pt x="320" y="8"/>
                                </a:lnTo>
                                <a:lnTo>
                                  <a:pt x="322" y="7"/>
                                </a:lnTo>
                                <a:lnTo>
                                  <a:pt x="323" y="5"/>
                                </a:lnTo>
                                <a:lnTo>
                                  <a:pt x="327" y="3"/>
                                </a:lnTo>
                                <a:close/>
                                <a:moveTo>
                                  <a:pt x="390" y="3"/>
                                </a:moveTo>
                                <a:lnTo>
                                  <a:pt x="390" y="3"/>
                                </a:lnTo>
                                <a:lnTo>
                                  <a:pt x="392" y="5"/>
                                </a:lnTo>
                                <a:lnTo>
                                  <a:pt x="395" y="5"/>
                                </a:lnTo>
                                <a:lnTo>
                                  <a:pt x="395" y="8"/>
                                </a:lnTo>
                                <a:lnTo>
                                  <a:pt x="397" y="10"/>
                                </a:lnTo>
                                <a:lnTo>
                                  <a:pt x="395" y="13"/>
                                </a:lnTo>
                                <a:lnTo>
                                  <a:pt x="395" y="15"/>
                                </a:lnTo>
                                <a:lnTo>
                                  <a:pt x="392" y="16"/>
                                </a:lnTo>
                                <a:lnTo>
                                  <a:pt x="390" y="16"/>
                                </a:lnTo>
                                <a:lnTo>
                                  <a:pt x="387" y="16"/>
                                </a:lnTo>
                                <a:lnTo>
                                  <a:pt x="385" y="15"/>
                                </a:lnTo>
                                <a:lnTo>
                                  <a:pt x="384" y="13"/>
                                </a:lnTo>
                                <a:lnTo>
                                  <a:pt x="384" y="10"/>
                                </a:lnTo>
                                <a:lnTo>
                                  <a:pt x="384" y="8"/>
                                </a:lnTo>
                                <a:lnTo>
                                  <a:pt x="385" y="5"/>
                                </a:lnTo>
                                <a:lnTo>
                                  <a:pt x="387" y="5"/>
                                </a:lnTo>
                                <a:lnTo>
                                  <a:pt x="390" y="3"/>
                                </a:lnTo>
                                <a:close/>
                                <a:moveTo>
                                  <a:pt x="454" y="3"/>
                                </a:moveTo>
                                <a:lnTo>
                                  <a:pt x="454" y="3"/>
                                </a:lnTo>
                                <a:lnTo>
                                  <a:pt x="456" y="3"/>
                                </a:lnTo>
                                <a:lnTo>
                                  <a:pt x="459" y="5"/>
                                </a:lnTo>
                                <a:lnTo>
                                  <a:pt x="459" y="7"/>
                                </a:lnTo>
                                <a:lnTo>
                                  <a:pt x="461" y="10"/>
                                </a:lnTo>
                                <a:lnTo>
                                  <a:pt x="459" y="12"/>
                                </a:lnTo>
                                <a:lnTo>
                                  <a:pt x="459" y="15"/>
                                </a:lnTo>
                                <a:lnTo>
                                  <a:pt x="457" y="15"/>
                                </a:lnTo>
                                <a:lnTo>
                                  <a:pt x="454" y="16"/>
                                </a:lnTo>
                                <a:lnTo>
                                  <a:pt x="452" y="15"/>
                                </a:lnTo>
                                <a:lnTo>
                                  <a:pt x="449" y="15"/>
                                </a:lnTo>
                                <a:lnTo>
                                  <a:pt x="447" y="12"/>
                                </a:lnTo>
                                <a:lnTo>
                                  <a:pt x="447" y="10"/>
                                </a:lnTo>
                                <a:lnTo>
                                  <a:pt x="447" y="7"/>
                                </a:lnTo>
                                <a:lnTo>
                                  <a:pt x="449" y="5"/>
                                </a:lnTo>
                                <a:lnTo>
                                  <a:pt x="451" y="3"/>
                                </a:lnTo>
                                <a:lnTo>
                                  <a:pt x="454" y="3"/>
                                </a:lnTo>
                                <a:close/>
                                <a:moveTo>
                                  <a:pt x="518" y="3"/>
                                </a:moveTo>
                                <a:lnTo>
                                  <a:pt x="518" y="3"/>
                                </a:lnTo>
                                <a:lnTo>
                                  <a:pt x="521" y="3"/>
                                </a:lnTo>
                                <a:lnTo>
                                  <a:pt x="523" y="5"/>
                                </a:lnTo>
                                <a:lnTo>
                                  <a:pt x="524" y="7"/>
                                </a:lnTo>
                                <a:lnTo>
                                  <a:pt x="524" y="10"/>
                                </a:lnTo>
                                <a:lnTo>
                                  <a:pt x="524" y="12"/>
                                </a:lnTo>
                                <a:lnTo>
                                  <a:pt x="523" y="13"/>
                                </a:lnTo>
                                <a:lnTo>
                                  <a:pt x="521" y="15"/>
                                </a:lnTo>
                                <a:lnTo>
                                  <a:pt x="518" y="15"/>
                                </a:lnTo>
                                <a:lnTo>
                                  <a:pt x="516" y="15"/>
                                </a:lnTo>
                                <a:lnTo>
                                  <a:pt x="513" y="13"/>
                                </a:lnTo>
                                <a:lnTo>
                                  <a:pt x="513" y="12"/>
                                </a:lnTo>
                                <a:lnTo>
                                  <a:pt x="511" y="10"/>
                                </a:lnTo>
                                <a:lnTo>
                                  <a:pt x="513" y="7"/>
                                </a:lnTo>
                                <a:lnTo>
                                  <a:pt x="513" y="5"/>
                                </a:lnTo>
                                <a:lnTo>
                                  <a:pt x="516" y="3"/>
                                </a:lnTo>
                                <a:lnTo>
                                  <a:pt x="518" y="3"/>
                                </a:lnTo>
                                <a:close/>
                                <a:moveTo>
                                  <a:pt x="581" y="3"/>
                                </a:moveTo>
                                <a:lnTo>
                                  <a:pt x="581" y="3"/>
                                </a:lnTo>
                                <a:lnTo>
                                  <a:pt x="585" y="3"/>
                                </a:lnTo>
                                <a:lnTo>
                                  <a:pt x="586" y="5"/>
                                </a:lnTo>
                                <a:lnTo>
                                  <a:pt x="588" y="7"/>
                                </a:lnTo>
                                <a:lnTo>
                                  <a:pt x="588" y="8"/>
                                </a:lnTo>
                                <a:lnTo>
                                  <a:pt x="588" y="12"/>
                                </a:lnTo>
                                <a:lnTo>
                                  <a:pt x="586" y="13"/>
                                </a:lnTo>
                                <a:lnTo>
                                  <a:pt x="585" y="15"/>
                                </a:lnTo>
                                <a:lnTo>
                                  <a:pt x="581" y="15"/>
                                </a:lnTo>
                                <a:lnTo>
                                  <a:pt x="580" y="15"/>
                                </a:lnTo>
                                <a:lnTo>
                                  <a:pt x="578" y="13"/>
                                </a:lnTo>
                                <a:lnTo>
                                  <a:pt x="576" y="12"/>
                                </a:lnTo>
                                <a:lnTo>
                                  <a:pt x="575" y="10"/>
                                </a:lnTo>
                                <a:lnTo>
                                  <a:pt x="576" y="7"/>
                                </a:lnTo>
                                <a:lnTo>
                                  <a:pt x="578" y="5"/>
                                </a:lnTo>
                                <a:lnTo>
                                  <a:pt x="580" y="3"/>
                                </a:lnTo>
                                <a:lnTo>
                                  <a:pt x="581" y="3"/>
                                </a:lnTo>
                                <a:close/>
                                <a:moveTo>
                                  <a:pt x="645" y="2"/>
                                </a:moveTo>
                                <a:lnTo>
                                  <a:pt x="645" y="2"/>
                                </a:lnTo>
                                <a:lnTo>
                                  <a:pt x="648" y="3"/>
                                </a:lnTo>
                                <a:lnTo>
                                  <a:pt x="650" y="5"/>
                                </a:lnTo>
                                <a:lnTo>
                                  <a:pt x="652" y="7"/>
                                </a:lnTo>
                                <a:lnTo>
                                  <a:pt x="652" y="8"/>
                                </a:lnTo>
                                <a:lnTo>
                                  <a:pt x="652" y="12"/>
                                </a:lnTo>
                                <a:lnTo>
                                  <a:pt x="650" y="13"/>
                                </a:lnTo>
                                <a:lnTo>
                                  <a:pt x="648" y="15"/>
                                </a:lnTo>
                                <a:lnTo>
                                  <a:pt x="645" y="15"/>
                                </a:lnTo>
                                <a:lnTo>
                                  <a:pt x="643" y="15"/>
                                </a:lnTo>
                                <a:lnTo>
                                  <a:pt x="641" y="13"/>
                                </a:lnTo>
                                <a:lnTo>
                                  <a:pt x="640" y="12"/>
                                </a:lnTo>
                                <a:lnTo>
                                  <a:pt x="640" y="8"/>
                                </a:lnTo>
                                <a:lnTo>
                                  <a:pt x="640" y="7"/>
                                </a:lnTo>
                                <a:lnTo>
                                  <a:pt x="641" y="5"/>
                                </a:lnTo>
                                <a:lnTo>
                                  <a:pt x="643" y="3"/>
                                </a:lnTo>
                                <a:lnTo>
                                  <a:pt x="645" y="2"/>
                                </a:lnTo>
                                <a:close/>
                                <a:moveTo>
                                  <a:pt x="710" y="2"/>
                                </a:moveTo>
                                <a:lnTo>
                                  <a:pt x="710" y="2"/>
                                </a:lnTo>
                                <a:lnTo>
                                  <a:pt x="712" y="3"/>
                                </a:lnTo>
                                <a:lnTo>
                                  <a:pt x="713" y="3"/>
                                </a:lnTo>
                                <a:lnTo>
                                  <a:pt x="715" y="7"/>
                                </a:lnTo>
                                <a:lnTo>
                                  <a:pt x="715" y="8"/>
                                </a:lnTo>
                                <a:lnTo>
                                  <a:pt x="715" y="12"/>
                                </a:lnTo>
                                <a:lnTo>
                                  <a:pt x="713" y="13"/>
                                </a:lnTo>
                                <a:lnTo>
                                  <a:pt x="712" y="15"/>
                                </a:lnTo>
                                <a:lnTo>
                                  <a:pt x="710" y="15"/>
                                </a:lnTo>
                                <a:lnTo>
                                  <a:pt x="707" y="15"/>
                                </a:lnTo>
                                <a:lnTo>
                                  <a:pt x="705" y="13"/>
                                </a:lnTo>
                                <a:lnTo>
                                  <a:pt x="703" y="12"/>
                                </a:lnTo>
                                <a:lnTo>
                                  <a:pt x="703" y="8"/>
                                </a:lnTo>
                                <a:lnTo>
                                  <a:pt x="703" y="7"/>
                                </a:lnTo>
                                <a:lnTo>
                                  <a:pt x="705" y="3"/>
                                </a:lnTo>
                                <a:lnTo>
                                  <a:pt x="707" y="3"/>
                                </a:lnTo>
                                <a:lnTo>
                                  <a:pt x="710" y="2"/>
                                </a:lnTo>
                                <a:close/>
                                <a:moveTo>
                                  <a:pt x="774" y="2"/>
                                </a:moveTo>
                                <a:lnTo>
                                  <a:pt x="774" y="2"/>
                                </a:lnTo>
                                <a:lnTo>
                                  <a:pt x="775" y="2"/>
                                </a:lnTo>
                                <a:lnTo>
                                  <a:pt x="777" y="3"/>
                                </a:lnTo>
                                <a:lnTo>
                                  <a:pt x="779" y="5"/>
                                </a:lnTo>
                                <a:lnTo>
                                  <a:pt x="780" y="8"/>
                                </a:lnTo>
                                <a:lnTo>
                                  <a:pt x="779" y="10"/>
                                </a:lnTo>
                                <a:lnTo>
                                  <a:pt x="777" y="13"/>
                                </a:lnTo>
                                <a:lnTo>
                                  <a:pt x="775" y="13"/>
                                </a:lnTo>
                                <a:lnTo>
                                  <a:pt x="774" y="15"/>
                                </a:lnTo>
                                <a:lnTo>
                                  <a:pt x="770" y="13"/>
                                </a:lnTo>
                                <a:lnTo>
                                  <a:pt x="769" y="13"/>
                                </a:lnTo>
                                <a:lnTo>
                                  <a:pt x="767" y="10"/>
                                </a:lnTo>
                                <a:lnTo>
                                  <a:pt x="767" y="8"/>
                                </a:lnTo>
                                <a:lnTo>
                                  <a:pt x="767" y="5"/>
                                </a:lnTo>
                                <a:lnTo>
                                  <a:pt x="769" y="3"/>
                                </a:lnTo>
                                <a:lnTo>
                                  <a:pt x="770" y="2"/>
                                </a:lnTo>
                                <a:lnTo>
                                  <a:pt x="774" y="2"/>
                                </a:lnTo>
                                <a:close/>
                                <a:moveTo>
                                  <a:pt x="837" y="2"/>
                                </a:moveTo>
                                <a:lnTo>
                                  <a:pt x="837" y="2"/>
                                </a:lnTo>
                                <a:lnTo>
                                  <a:pt x="839" y="2"/>
                                </a:lnTo>
                                <a:lnTo>
                                  <a:pt x="842" y="3"/>
                                </a:lnTo>
                                <a:lnTo>
                                  <a:pt x="842" y="5"/>
                                </a:lnTo>
                                <a:lnTo>
                                  <a:pt x="844" y="8"/>
                                </a:lnTo>
                                <a:lnTo>
                                  <a:pt x="842" y="10"/>
                                </a:lnTo>
                                <a:lnTo>
                                  <a:pt x="842" y="12"/>
                                </a:lnTo>
                                <a:lnTo>
                                  <a:pt x="839" y="13"/>
                                </a:lnTo>
                                <a:lnTo>
                                  <a:pt x="837" y="13"/>
                                </a:lnTo>
                                <a:lnTo>
                                  <a:pt x="834" y="13"/>
                                </a:lnTo>
                                <a:lnTo>
                                  <a:pt x="832" y="12"/>
                                </a:lnTo>
                                <a:lnTo>
                                  <a:pt x="831" y="10"/>
                                </a:lnTo>
                                <a:lnTo>
                                  <a:pt x="831" y="8"/>
                                </a:lnTo>
                                <a:lnTo>
                                  <a:pt x="831" y="5"/>
                                </a:lnTo>
                                <a:lnTo>
                                  <a:pt x="832" y="3"/>
                                </a:lnTo>
                                <a:lnTo>
                                  <a:pt x="834" y="2"/>
                                </a:lnTo>
                                <a:lnTo>
                                  <a:pt x="837" y="2"/>
                                </a:lnTo>
                                <a:close/>
                                <a:moveTo>
                                  <a:pt x="901" y="2"/>
                                </a:moveTo>
                                <a:lnTo>
                                  <a:pt x="901" y="2"/>
                                </a:lnTo>
                                <a:lnTo>
                                  <a:pt x="903" y="2"/>
                                </a:lnTo>
                                <a:lnTo>
                                  <a:pt x="906" y="3"/>
                                </a:lnTo>
                                <a:lnTo>
                                  <a:pt x="906" y="5"/>
                                </a:lnTo>
                                <a:lnTo>
                                  <a:pt x="908" y="7"/>
                                </a:lnTo>
                                <a:lnTo>
                                  <a:pt x="906" y="10"/>
                                </a:lnTo>
                                <a:lnTo>
                                  <a:pt x="906" y="12"/>
                                </a:lnTo>
                                <a:lnTo>
                                  <a:pt x="904" y="13"/>
                                </a:lnTo>
                                <a:lnTo>
                                  <a:pt x="901" y="13"/>
                                </a:lnTo>
                                <a:lnTo>
                                  <a:pt x="899" y="13"/>
                                </a:lnTo>
                                <a:lnTo>
                                  <a:pt x="896" y="12"/>
                                </a:lnTo>
                                <a:lnTo>
                                  <a:pt x="894" y="10"/>
                                </a:lnTo>
                                <a:lnTo>
                                  <a:pt x="894" y="8"/>
                                </a:lnTo>
                                <a:lnTo>
                                  <a:pt x="894" y="5"/>
                                </a:lnTo>
                                <a:lnTo>
                                  <a:pt x="896" y="3"/>
                                </a:lnTo>
                                <a:lnTo>
                                  <a:pt x="898" y="2"/>
                                </a:lnTo>
                                <a:lnTo>
                                  <a:pt x="901" y="2"/>
                                </a:lnTo>
                                <a:close/>
                                <a:moveTo>
                                  <a:pt x="965" y="0"/>
                                </a:moveTo>
                                <a:lnTo>
                                  <a:pt x="965" y="0"/>
                                </a:lnTo>
                                <a:lnTo>
                                  <a:pt x="968" y="2"/>
                                </a:lnTo>
                                <a:lnTo>
                                  <a:pt x="970" y="3"/>
                                </a:lnTo>
                                <a:lnTo>
                                  <a:pt x="971" y="5"/>
                                </a:lnTo>
                                <a:lnTo>
                                  <a:pt x="971" y="7"/>
                                </a:lnTo>
                                <a:lnTo>
                                  <a:pt x="971" y="10"/>
                                </a:lnTo>
                                <a:lnTo>
                                  <a:pt x="970" y="12"/>
                                </a:lnTo>
                                <a:lnTo>
                                  <a:pt x="968" y="13"/>
                                </a:lnTo>
                                <a:lnTo>
                                  <a:pt x="965" y="13"/>
                                </a:lnTo>
                                <a:lnTo>
                                  <a:pt x="963" y="13"/>
                                </a:lnTo>
                                <a:lnTo>
                                  <a:pt x="960" y="12"/>
                                </a:lnTo>
                                <a:lnTo>
                                  <a:pt x="960" y="10"/>
                                </a:lnTo>
                                <a:lnTo>
                                  <a:pt x="958" y="7"/>
                                </a:lnTo>
                                <a:lnTo>
                                  <a:pt x="960" y="5"/>
                                </a:lnTo>
                                <a:lnTo>
                                  <a:pt x="960" y="3"/>
                                </a:lnTo>
                                <a:lnTo>
                                  <a:pt x="963" y="2"/>
                                </a:lnTo>
                                <a:lnTo>
                                  <a:pt x="965" y="0"/>
                                </a:lnTo>
                                <a:close/>
                                <a:moveTo>
                                  <a:pt x="1028" y="0"/>
                                </a:moveTo>
                                <a:lnTo>
                                  <a:pt x="1028" y="0"/>
                                </a:lnTo>
                                <a:lnTo>
                                  <a:pt x="1032" y="2"/>
                                </a:lnTo>
                                <a:lnTo>
                                  <a:pt x="1033" y="2"/>
                                </a:lnTo>
                                <a:lnTo>
                                  <a:pt x="1035" y="5"/>
                                </a:lnTo>
                                <a:lnTo>
                                  <a:pt x="1035" y="7"/>
                                </a:lnTo>
                                <a:lnTo>
                                  <a:pt x="1035" y="10"/>
                                </a:lnTo>
                                <a:lnTo>
                                  <a:pt x="1033" y="12"/>
                                </a:lnTo>
                                <a:lnTo>
                                  <a:pt x="1032" y="13"/>
                                </a:lnTo>
                                <a:lnTo>
                                  <a:pt x="1028" y="13"/>
                                </a:lnTo>
                                <a:lnTo>
                                  <a:pt x="1027" y="13"/>
                                </a:lnTo>
                                <a:lnTo>
                                  <a:pt x="1025" y="12"/>
                                </a:lnTo>
                                <a:lnTo>
                                  <a:pt x="1023" y="10"/>
                                </a:lnTo>
                                <a:lnTo>
                                  <a:pt x="1022" y="7"/>
                                </a:lnTo>
                                <a:lnTo>
                                  <a:pt x="1023" y="5"/>
                                </a:lnTo>
                                <a:lnTo>
                                  <a:pt x="1025" y="2"/>
                                </a:lnTo>
                                <a:lnTo>
                                  <a:pt x="1027" y="2"/>
                                </a:lnTo>
                                <a:lnTo>
                                  <a:pt x="1028" y="0"/>
                                </a:lnTo>
                                <a:close/>
                                <a:moveTo>
                                  <a:pt x="1092" y="0"/>
                                </a:moveTo>
                                <a:lnTo>
                                  <a:pt x="1092" y="0"/>
                                </a:lnTo>
                                <a:lnTo>
                                  <a:pt x="1095" y="0"/>
                                </a:lnTo>
                                <a:lnTo>
                                  <a:pt x="1097" y="2"/>
                                </a:lnTo>
                                <a:lnTo>
                                  <a:pt x="1099" y="3"/>
                                </a:lnTo>
                                <a:lnTo>
                                  <a:pt x="1099" y="7"/>
                                </a:lnTo>
                                <a:lnTo>
                                  <a:pt x="1099" y="8"/>
                                </a:lnTo>
                                <a:lnTo>
                                  <a:pt x="1097" y="12"/>
                                </a:lnTo>
                                <a:lnTo>
                                  <a:pt x="1095" y="12"/>
                                </a:lnTo>
                                <a:lnTo>
                                  <a:pt x="1092" y="13"/>
                                </a:lnTo>
                                <a:lnTo>
                                  <a:pt x="1090" y="12"/>
                                </a:lnTo>
                                <a:lnTo>
                                  <a:pt x="1089" y="12"/>
                                </a:lnTo>
                                <a:lnTo>
                                  <a:pt x="1087" y="8"/>
                                </a:lnTo>
                                <a:lnTo>
                                  <a:pt x="1087" y="7"/>
                                </a:lnTo>
                                <a:lnTo>
                                  <a:pt x="1087" y="3"/>
                                </a:lnTo>
                                <a:lnTo>
                                  <a:pt x="1089" y="2"/>
                                </a:lnTo>
                                <a:lnTo>
                                  <a:pt x="1090" y="0"/>
                                </a:lnTo>
                                <a:lnTo>
                                  <a:pt x="1092" y="0"/>
                                </a:lnTo>
                                <a:close/>
                                <a:moveTo>
                                  <a:pt x="1157" y="0"/>
                                </a:moveTo>
                                <a:lnTo>
                                  <a:pt x="1157" y="0"/>
                                </a:lnTo>
                                <a:lnTo>
                                  <a:pt x="1159" y="0"/>
                                </a:lnTo>
                                <a:lnTo>
                                  <a:pt x="1161" y="2"/>
                                </a:lnTo>
                                <a:lnTo>
                                  <a:pt x="1162" y="3"/>
                                </a:lnTo>
                                <a:lnTo>
                                  <a:pt x="1162" y="7"/>
                                </a:lnTo>
                                <a:lnTo>
                                  <a:pt x="1162" y="8"/>
                                </a:lnTo>
                                <a:lnTo>
                                  <a:pt x="1161" y="10"/>
                                </a:lnTo>
                                <a:lnTo>
                                  <a:pt x="1159" y="12"/>
                                </a:lnTo>
                                <a:lnTo>
                                  <a:pt x="1157" y="12"/>
                                </a:lnTo>
                                <a:lnTo>
                                  <a:pt x="1154" y="12"/>
                                </a:lnTo>
                                <a:lnTo>
                                  <a:pt x="1152" y="10"/>
                                </a:lnTo>
                                <a:lnTo>
                                  <a:pt x="1151" y="8"/>
                                </a:lnTo>
                                <a:lnTo>
                                  <a:pt x="1151" y="7"/>
                                </a:lnTo>
                                <a:lnTo>
                                  <a:pt x="1151" y="3"/>
                                </a:lnTo>
                                <a:lnTo>
                                  <a:pt x="1152" y="2"/>
                                </a:lnTo>
                                <a:lnTo>
                                  <a:pt x="1154" y="0"/>
                                </a:lnTo>
                                <a:lnTo>
                                  <a:pt x="1157" y="0"/>
                                </a:lnTo>
                                <a:close/>
                                <a:moveTo>
                                  <a:pt x="1221" y="0"/>
                                </a:moveTo>
                                <a:lnTo>
                                  <a:pt x="1221" y="0"/>
                                </a:lnTo>
                                <a:lnTo>
                                  <a:pt x="1223" y="0"/>
                                </a:lnTo>
                                <a:lnTo>
                                  <a:pt x="1224" y="2"/>
                                </a:lnTo>
                                <a:lnTo>
                                  <a:pt x="1226" y="3"/>
                                </a:lnTo>
                                <a:lnTo>
                                  <a:pt x="1228" y="5"/>
                                </a:lnTo>
                                <a:lnTo>
                                  <a:pt x="1226" y="8"/>
                                </a:lnTo>
                                <a:lnTo>
                                  <a:pt x="1224" y="10"/>
                                </a:lnTo>
                                <a:lnTo>
                                  <a:pt x="1223" y="12"/>
                                </a:lnTo>
                                <a:lnTo>
                                  <a:pt x="1221" y="12"/>
                                </a:lnTo>
                                <a:lnTo>
                                  <a:pt x="1217" y="12"/>
                                </a:lnTo>
                                <a:lnTo>
                                  <a:pt x="1216" y="10"/>
                                </a:lnTo>
                                <a:lnTo>
                                  <a:pt x="1214" y="8"/>
                                </a:lnTo>
                                <a:lnTo>
                                  <a:pt x="1214" y="7"/>
                                </a:lnTo>
                                <a:lnTo>
                                  <a:pt x="1214" y="3"/>
                                </a:lnTo>
                                <a:lnTo>
                                  <a:pt x="1216" y="2"/>
                                </a:lnTo>
                                <a:lnTo>
                                  <a:pt x="1217" y="0"/>
                                </a:lnTo>
                                <a:lnTo>
                                  <a:pt x="1221"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2826" name="Freeform 1227"/>
                        <wps:cNvSpPr>
                          <a:spLocks/>
                        </wps:cNvSpPr>
                        <wps:spPr bwMode="auto">
                          <a:xfrm>
                            <a:off x="3792841" y="875603"/>
                            <a:ext cx="202602" cy="296601"/>
                          </a:xfrm>
                          <a:custGeom>
                            <a:avLst/>
                            <a:gdLst>
                              <a:gd name="T0" fmla="*/ 202565 w 319"/>
                              <a:gd name="T1" fmla="*/ 0 h 467"/>
                              <a:gd name="T2" fmla="*/ 0 w 319"/>
                              <a:gd name="T3" fmla="*/ 0 h 467"/>
                              <a:gd name="T4" fmla="*/ 0 w 319"/>
                              <a:gd name="T5" fmla="*/ 296545 h 467"/>
                              <a:gd name="T6" fmla="*/ 202565 w 319"/>
                              <a:gd name="T7" fmla="*/ 296545 h 46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9" h="467">
                                <a:moveTo>
                                  <a:pt x="319" y="0"/>
                                </a:moveTo>
                                <a:lnTo>
                                  <a:pt x="0" y="0"/>
                                </a:lnTo>
                                <a:lnTo>
                                  <a:pt x="0" y="467"/>
                                </a:lnTo>
                                <a:lnTo>
                                  <a:pt x="319" y="467"/>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7" name="Rectangle 1228"/>
                        <wps:cNvSpPr>
                          <a:spLocks noChangeArrowheads="1"/>
                        </wps:cNvSpPr>
                        <wps:spPr bwMode="auto">
                          <a:xfrm>
                            <a:off x="3837942" y="918803"/>
                            <a:ext cx="1631318"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99B93" w14:textId="77777777" w:rsidR="00F16673" w:rsidRDefault="00F16673">
                              <w:r>
                                <w:rPr>
                                  <w:rFonts w:ascii="Arial" w:hAnsi="Arial" w:cs="Arial"/>
                                  <w:color w:val="000000"/>
                                  <w:sz w:val="14"/>
                                  <w:szCs w:val="14"/>
                                </w:rPr>
                                <w:t>Establish what is needed, quantity, when,</w:t>
                              </w:r>
                            </w:p>
                          </w:txbxContent>
                        </wps:txbx>
                        <wps:bodyPr rot="0" vert="horz" wrap="none" lIns="0" tIns="0" rIns="0" bIns="0" anchor="t" anchorCtr="0" upright="1">
                          <a:spAutoFit/>
                        </wps:bodyPr>
                      </wps:wsp>
                      <wps:wsp>
                        <wps:cNvPr id="2828" name="Rectangle 1229"/>
                        <wps:cNvSpPr>
                          <a:spLocks noChangeArrowheads="1"/>
                        </wps:cNvSpPr>
                        <wps:spPr bwMode="auto">
                          <a:xfrm>
                            <a:off x="3837942" y="1022303"/>
                            <a:ext cx="1255414"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130EC" w14:textId="77777777" w:rsidR="00F16673" w:rsidRDefault="00F16673">
                              <w:r>
                                <w:rPr>
                                  <w:rFonts w:ascii="Arial" w:hAnsi="Arial" w:cs="Arial"/>
                                  <w:color w:val="000000"/>
                                  <w:sz w:val="14"/>
                                  <w:szCs w:val="14"/>
                                </w:rPr>
                                <w:t>where, etc., and estimated cost.</w:t>
                              </w:r>
                            </w:p>
                          </w:txbxContent>
                        </wps:txbx>
                        <wps:bodyPr rot="0" vert="horz" wrap="none" lIns="0" tIns="0" rIns="0" bIns="0" anchor="t" anchorCtr="0" upright="1">
                          <a:spAutoFit/>
                        </wps:bodyPr>
                      </wps:wsp>
                      <wps:wsp>
                        <wps:cNvPr id="2829" name="Freeform 1230"/>
                        <wps:cNvSpPr>
                          <a:spLocks noEditPoints="1"/>
                        </wps:cNvSpPr>
                        <wps:spPr bwMode="auto">
                          <a:xfrm>
                            <a:off x="2977532" y="2000806"/>
                            <a:ext cx="779708" cy="12100"/>
                          </a:xfrm>
                          <a:custGeom>
                            <a:avLst/>
                            <a:gdLst>
                              <a:gd name="T0" fmla="*/ 7620 w 1228"/>
                              <a:gd name="T1" fmla="*/ 8890 h 19"/>
                              <a:gd name="T2" fmla="*/ 0 w 1228"/>
                              <a:gd name="T3" fmla="*/ 8890 h 19"/>
                              <a:gd name="T4" fmla="*/ 45085 w 1228"/>
                              <a:gd name="T5" fmla="*/ 3810 h 19"/>
                              <a:gd name="T6" fmla="*/ 48260 w 1228"/>
                              <a:gd name="T7" fmla="*/ 10160 h 19"/>
                              <a:gd name="T8" fmla="*/ 40640 w 1228"/>
                              <a:gd name="T9" fmla="*/ 8255 h 19"/>
                              <a:gd name="T10" fmla="*/ 85090 w 1228"/>
                              <a:gd name="T11" fmla="*/ 3810 h 19"/>
                              <a:gd name="T12" fmla="*/ 86995 w 1228"/>
                              <a:gd name="T13" fmla="*/ 11430 h 19"/>
                              <a:gd name="T14" fmla="*/ 81915 w 1228"/>
                              <a:gd name="T15" fmla="*/ 6350 h 19"/>
                              <a:gd name="T16" fmla="*/ 127635 w 1228"/>
                              <a:gd name="T17" fmla="*/ 3810 h 19"/>
                              <a:gd name="T18" fmla="*/ 125730 w 1228"/>
                              <a:gd name="T19" fmla="*/ 11430 h 19"/>
                              <a:gd name="T20" fmla="*/ 123190 w 1228"/>
                              <a:gd name="T21" fmla="*/ 3810 h 19"/>
                              <a:gd name="T22" fmla="*/ 168910 w 1228"/>
                              <a:gd name="T23" fmla="*/ 3810 h 19"/>
                              <a:gd name="T24" fmla="*/ 167005 w 1228"/>
                              <a:gd name="T25" fmla="*/ 11430 h 19"/>
                              <a:gd name="T26" fmla="*/ 165100 w 1228"/>
                              <a:gd name="T27" fmla="*/ 3175 h 19"/>
                              <a:gd name="T28" fmla="*/ 210820 w 1228"/>
                              <a:gd name="T29" fmla="*/ 5080 h 19"/>
                              <a:gd name="T30" fmla="*/ 205105 w 1228"/>
                              <a:gd name="T31" fmla="*/ 10160 h 19"/>
                              <a:gd name="T32" fmla="*/ 207645 w 1228"/>
                              <a:gd name="T33" fmla="*/ 3175 h 19"/>
                              <a:gd name="T34" fmla="*/ 252095 w 1228"/>
                              <a:gd name="T35" fmla="*/ 6985 h 19"/>
                              <a:gd name="T36" fmla="*/ 244475 w 1228"/>
                              <a:gd name="T37" fmla="*/ 8890 h 19"/>
                              <a:gd name="T38" fmla="*/ 247650 w 1228"/>
                              <a:gd name="T39" fmla="*/ 3175 h 19"/>
                              <a:gd name="T40" fmla="*/ 291465 w 1228"/>
                              <a:gd name="T41" fmla="*/ 8255 h 19"/>
                              <a:gd name="T42" fmla="*/ 283845 w 1228"/>
                              <a:gd name="T43" fmla="*/ 8255 h 19"/>
                              <a:gd name="T44" fmla="*/ 328930 w 1228"/>
                              <a:gd name="T45" fmla="*/ 1905 h 19"/>
                              <a:gd name="T46" fmla="*/ 332105 w 1228"/>
                              <a:gd name="T47" fmla="*/ 8890 h 19"/>
                              <a:gd name="T48" fmla="*/ 324485 w 1228"/>
                              <a:gd name="T49" fmla="*/ 6350 h 19"/>
                              <a:gd name="T50" fmla="*/ 368935 w 1228"/>
                              <a:gd name="T51" fmla="*/ 1905 h 19"/>
                              <a:gd name="T52" fmla="*/ 371475 w 1228"/>
                              <a:gd name="T53" fmla="*/ 8890 h 19"/>
                              <a:gd name="T54" fmla="*/ 365760 w 1228"/>
                              <a:gd name="T55" fmla="*/ 5080 h 19"/>
                              <a:gd name="T56" fmla="*/ 411480 w 1228"/>
                              <a:gd name="T57" fmla="*/ 1905 h 19"/>
                              <a:gd name="T58" fmla="*/ 410845 w 1228"/>
                              <a:gd name="T59" fmla="*/ 10160 h 19"/>
                              <a:gd name="T60" fmla="*/ 407035 w 1228"/>
                              <a:gd name="T61" fmla="*/ 3175 h 19"/>
                              <a:gd name="T62" fmla="*/ 452755 w 1228"/>
                              <a:gd name="T63" fmla="*/ 3175 h 19"/>
                              <a:gd name="T64" fmla="*/ 450850 w 1228"/>
                              <a:gd name="T65" fmla="*/ 8890 h 19"/>
                              <a:gd name="T66" fmla="*/ 448945 w 1228"/>
                              <a:gd name="T67" fmla="*/ 1905 h 19"/>
                              <a:gd name="T68" fmla="*/ 494665 w 1228"/>
                              <a:gd name="T69" fmla="*/ 3810 h 19"/>
                              <a:gd name="T70" fmla="*/ 488950 w 1228"/>
                              <a:gd name="T71" fmla="*/ 8890 h 19"/>
                              <a:gd name="T72" fmla="*/ 491490 w 1228"/>
                              <a:gd name="T73" fmla="*/ 1905 h 19"/>
                              <a:gd name="T74" fmla="*/ 535940 w 1228"/>
                              <a:gd name="T75" fmla="*/ 5080 h 19"/>
                              <a:gd name="T76" fmla="*/ 528320 w 1228"/>
                              <a:gd name="T77" fmla="*/ 8255 h 19"/>
                              <a:gd name="T78" fmla="*/ 531495 w 1228"/>
                              <a:gd name="T79" fmla="*/ 1270 h 19"/>
                              <a:gd name="T80" fmla="*/ 575310 w 1228"/>
                              <a:gd name="T81" fmla="*/ 6350 h 19"/>
                              <a:gd name="T82" fmla="*/ 567690 w 1228"/>
                              <a:gd name="T83" fmla="*/ 6985 h 19"/>
                              <a:gd name="T84" fmla="*/ 612775 w 1228"/>
                              <a:gd name="T85" fmla="*/ 1270 h 19"/>
                              <a:gd name="T86" fmla="*/ 615950 w 1228"/>
                              <a:gd name="T87" fmla="*/ 6985 h 19"/>
                              <a:gd name="T88" fmla="*/ 608330 w 1228"/>
                              <a:gd name="T89" fmla="*/ 5080 h 19"/>
                              <a:gd name="T90" fmla="*/ 652780 w 1228"/>
                              <a:gd name="T91" fmla="*/ 1270 h 19"/>
                              <a:gd name="T92" fmla="*/ 655320 w 1228"/>
                              <a:gd name="T93" fmla="*/ 8255 h 19"/>
                              <a:gd name="T94" fmla="*/ 649605 w 1228"/>
                              <a:gd name="T95" fmla="*/ 3175 h 19"/>
                              <a:gd name="T96" fmla="*/ 695325 w 1228"/>
                              <a:gd name="T97" fmla="*/ 1270 h 19"/>
                              <a:gd name="T98" fmla="*/ 694690 w 1228"/>
                              <a:gd name="T99" fmla="*/ 8255 h 19"/>
                              <a:gd name="T100" fmla="*/ 691515 w 1228"/>
                              <a:gd name="T101" fmla="*/ 1905 h 19"/>
                              <a:gd name="T102" fmla="*/ 737235 w 1228"/>
                              <a:gd name="T103" fmla="*/ 1270 h 19"/>
                              <a:gd name="T104" fmla="*/ 734695 w 1228"/>
                              <a:gd name="T105" fmla="*/ 8255 h 19"/>
                              <a:gd name="T106" fmla="*/ 732790 w 1228"/>
                              <a:gd name="T107" fmla="*/ 1270 h 19"/>
                              <a:gd name="T108" fmla="*/ 778510 w 1228"/>
                              <a:gd name="T109" fmla="*/ 1905 h 19"/>
                              <a:gd name="T110" fmla="*/ 772795 w 1228"/>
                              <a:gd name="T111" fmla="*/ 6985 h 19"/>
                              <a:gd name="T112" fmla="*/ 775335 w 1228"/>
                              <a:gd name="T113" fmla="*/ 0 h 19"/>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228" h="19">
                                <a:moveTo>
                                  <a:pt x="7" y="6"/>
                                </a:moveTo>
                                <a:lnTo>
                                  <a:pt x="7" y="6"/>
                                </a:lnTo>
                                <a:lnTo>
                                  <a:pt x="9" y="6"/>
                                </a:lnTo>
                                <a:lnTo>
                                  <a:pt x="12" y="8"/>
                                </a:lnTo>
                                <a:lnTo>
                                  <a:pt x="12" y="10"/>
                                </a:lnTo>
                                <a:lnTo>
                                  <a:pt x="14" y="13"/>
                                </a:lnTo>
                                <a:lnTo>
                                  <a:pt x="12" y="14"/>
                                </a:lnTo>
                                <a:lnTo>
                                  <a:pt x="12" y="16"/>
                                </a:lnTo>
                                <a:lnTo>
                                  <a:pt x="10" y="18"/>
                                </a:lnTo>
                                <a:lnTo>
                                  <a:pt x="7" y="19"/>
                                </a:lnTo>
                                <a:lnTo>
                                  <a:pt x="5" y="18"/>
                                </a:lnTo>
                                <a:lnTo>
                                  <a:pt x="2" y="16"/>
                                </a:lnTo>
                                <a:lnTo>
                                  <a:pt x="0" y="14"/>
                                </a:lnTo>
                                <a:lnTo>
                                  <a:pt x="0" y="13"/>
                                </a:lnTo>
                                <a:lnTo>
                                  <a:pt x="0" y="10"/>
                                </a:lnTo>
                                <a:lnTo>
                                  <a:pt x="2" y="8"/>
                                </a:lnTo>
                                <a:lnTo>
                                  <a:pt x="4" y="6"/>
                                </a:lnTo>
                                <a:lnTo>
                                  <a:pt x="7" y="6"/>
                                </a:lnTo>
                                <a:close/>
                                <a:moveTo>
                                  <a:pt x="71" y="6"/>
                                </a:moveTo>
                                <a:lnTo>
                                  <a:pt x="71" y="6"/>
                                </a:lnTo>
                                <a:lnTo>
                                  <a:pt x="74" y="6"/>
                                </a:lnTo>
                                <a:lnTo>
                                  <a:pt x="76" y="8"/>
                                </a:lnTo>
                                <a:lnTo>
                                  <a:pt x="77" y="10"/>
                                </a:lnTo>
                                <a:lnTo>
                                  <a:pt x="77" y="11"/>
                                </a:lnTo>
                                <a:lnTo>
                                  <a:pt x="77" y="14"/>
                                </a:lnTo>
                                <a:lnTo>
                                  <a:pt x="76" y="16"/>
                                </a:lnTo>
                                <a:lnTo>
                                  <a:pt x="74" y="18"/>
                                </a:lnTo>
                                <a:lnTo>
                                  <a:pt x="71" y="18"/>
                                </a:lnTo>
                                <a:lnTo>
                                  <a:pt x="69" y="18"/>
                                </a:lnTo>
                                <a:lnTo>
                                  <a:pt x="65" y="16"/>
                                </a:lnTo>
                                <a:lnTo>
                                  <a:pt x="65" y="14"/>
                                </a:lnTo>
                                <a:lnTo>
                                  <a:pt x="64" y="13"/>
                                </a:lnTo>
                                <a:lnTo>
                                  <a:pt x="65" y="10"/>
                                </a:lnTo>
                                <a:lnTo>
                                  <a:pt x="65" y="8"/>
                                </a:lnTo>
                                <a:lnTo>
                                  <a:pt x="69" y="6"/>
                                </a:lnTo>
                                <a:lnTo>
                                  <a:pt x="71" y="6"/>
                                </a:lnTo>
                                <a:close/>
                                <a:moveTo>
                                  <a:pt x="134" y="6"/>
                                </a:moveTo>
                                <a:lnTo>
                                  <a:pt x="134" y="6"/>
                                </a:lnTo>
                                <a:lnTo>
                                  <a:pt x="137" y="6"/>
                                </a:lnTo>
                                <a:lnTo>
                                  <a:pt x="139" y="8"/>
                                </a:lnTo>
                                <a:lnTo>
                                  <a:pt x="141" y="10"/>
                                </a:lnTo>
                                <a:lnTo>
                                  <a:pt x="141" y="11"/>
                                </a:lnTo>
                                <a:lnTo>
                                  <a:pt x="141" y="14"/>
                                </a:lnTo>
                                <a:lnTo>
                                  <a:pt x="139" y="16"/>
                                </a:lnTo>
                                <a:lnTo>
                                  <a:pt x="137" y="18"/>
                                </a:lnTo>
                                <a:lnTo>
                                  <a:pt x="134" y="18"/>
                                </a:lnTo>
                                <a:lnTo>
                                  <a:pt x="132" y="18"/>
                                </a:lnTo>
                                <a:lnTo>
                                  <a:pt x="131" y="16"/>
                                </a:lnTo>
                                <a:lnTo>
                                  <a:pt x="129" y="14"/>
                                </a:lnTo>
                                <a:lnTo>
                                  <a:pt x="127" y="11"/>
                                </a:lnTo>
                                <a:lnTo>
                                  <a:pt x="129" y="10"/>
                                </a:lnTo>
                                <a:lnTo>
                                  <a:pt x="129" y="8"/>
                                </a:lnTo>
                                <a:lnTo>
                                  <a:pt x="132" y="6"/>
                                </a:lnTo>
                                <a:lnTo>
                                  <a:pt x="134" y="6"/>
                                </a:lnTo>
                                <a:close/>
                                <a:moveTo>
                                  <a:pt x="198" y="5"/>
                                </a:moveTo>
                                <a:lnTo>
                                  <a:pt x="198" y="5"/>
                                </a:lnTo>
                                <a:lnTo>
                                  <a:pt x="201" y="6"/>
                                </a:lnTo>
                                <a:lnTo>
                                  <a:pt x="203" y="6"/>
                                </a:lnTo>
                                <a:lnTo>
                                  <a:pt x="204" y="10"/>
                                </a:lnTo>
                                <a:lnTo>
                                  <a:pt x="204" y="11"/>
                                </a:lnTo>
                                <a:lnTo>
                                  <a:pt x="204" y="14"/>
                                </a:lnTo>
                                <a:lnTo>
                                  <a:pt x="203" y="16"/>
                                </a:lnTo>
                                <a:lnTo>
                                  <a:pt x="201" y="18"/>
                                </a:lnTo>
                                <a:lnTo>
                                  <a:pt x="198" y="18"/>
                                </a:lnTo>
                                <a:lnTo>
                                  <a:pt x="196" y="18"/>
                                </a:lnTo>
                                <a:lnTo>
                                  <a:pt x="194" y="16"/>
                                </a:lnTo>
                                <a:lnTo>
                                  <a:pt x="193" y="14"/>
                                </a:lnTo>
                                <a:lnTo>
                                  <a:pt x="193" y="11"/>
                                </a:lnTo>
                                <a:lnTo>
                                  <a:pt x="193" y="10"/>
                                </a:lnTo>
                                <a:lnTo>
                                  <a:pt x="194" y="6"/>
                                </a:lnTo>
                                <a:lnTo>
                                  <a:pt x="196" y="6"/>
                                </a:lnTo>
                                <a:lnTo>
                                  <a:pt x="198" y="5"/>
                                </a:lnTo>
                                <a:close/>
                                <a:moveTo>
                                  <a:pt x="263" y="5"/>
                                </a:moveTo>
                                <a:lnTo>
                                  <a:pt x="263" y="5"/>
                                </a:lnTo>
                                <a:lnTo>
                                  <a:pt x="265" y="5"/>
                                </a:lnTo>
                                <a:lnTo>
                                  <a:pt x="266" y="6"/>
                                </a:lnTo>
                                <a:lnTo>
                                  <a:pt x="268" y="8"/>
                                </a:lnTo>
                                <a:lnTo>
                                  <a:pt x="268" y="11"/>
                                </a:lnTo>
                                <a:lnTo>
                                  <a:pt x="268" y="13"/>
                                </a:lnTo>
                                <a:lnTo>
                                  <a:pt x="266" y="16"/>
                                </a:lnTo>
                                <a:lnTo>
                                  <a:pt x="265" y="16"/>
                                </a:lnTo>
                                <a:lnTo>
                                  <a:pt x="263" y="18"/>
                                </a:lnTo>
                                <a:lnTo>
                                  <a:pt x="260" y="16"/>
                                </a:lnTo>
                                <a:lnTo>
                                  <a:pt x="258" y="16"/>
                                </a:lnTo>
                                <a:lnTo>
                                  <a:pt x="256" y="14"/>
                                </a:lnTo>
                                <a:lnTo>
                                  <a:pt x="256" y="11"/>
                                </a:lnTo>
                                <a:lnTo>
                                  <a:pt x="256" y="10"/>
                                </a:lnTo>
                                <a:lnTo>
                                  <a:pt x="258" y="6"/>
                                </a:lnTo>
                                <a:lnTo>
                                  <a:pt x="260" y="5"/>
                                </a:lnTo>
                                <a:lnTo>
                                  <a:pt x="263" y="5"/>
                                </a:lnTo>
                                <a:close/>
                                <a:moveTo>
                                  <a:pt x="327" y="5"/>
                                </a:moveTo>
                                <a:lnTo>
                                  <a:pt x="327" y="5"/>
                                </a:lnTo>
                                <a:lnTo>
                                  <a:pt x="328" y="5"/>
                                </a:lnTo>
                                <a:lnTo>
                                  <a:pt x="330" y="6"/>
                                </a:lnTo>
                                <a:lnTo>
                                  <a:pt x="332" y="8"/>
                                </a:lnTo>
                                <a:lnTo>
                                  <a:pt x="333" y="11"/>
                                </a:lnTo>
                                <a:lnTo>
                                  <a:pt x="332" y="13"/>
                                </a:lnTo>
                                <a:lnTo>
                                  <a:pt x="330" y="14"/>
                                </a:lnTo>
                                <a:lnTo>
                                  <a:pt x="328" y="16"/>
                                </a:lnTo>
                                <a:lnTo>
                                  <a:pt x="327" y="18"/>
                                </a:lnTo>
                                <a:lnTo>
                                  <a:pt x="323" y="16"/>
                                </a:lnTo>
                                <a:lnTo>
                                  <a:pt x="322" y="14"/>
                                </a:lnTo>
                                <a:lnTo>
                                  <a:pt x="320" y="13"/>
                                </a:lnTo>
                                <a:lnTo>
                                  <a:pt x="320" y="11"/>
                                </a:lnTo>
                                <a:lnTo>
                                  <a:pt x="320" y="8"/>
                                </a:lnTo>
                                <a:lnTo>
                                  <a:pt x="322" y="6"/>
                                </a:lnTo>
                                <a:lnTo>
                                  <a:pt x="323" y="5"/>
                                </a:lnTo>
                                <a:lnTo>
                                  <a:pt x="327" y="5"/>
                                </a:lnTo>
                                <a:close/>
                                <a:moveTo>
                                  <a:pt x="390" y="5"/>
                                </a:moveTo>
                                <a:lnTo>
                                  <a:pt x="390" y="5"/>
                                </a:lnTo>
                                <a:lnTo>
                                  <a:pt x="392" y="5"/>
                                </a:lnTo>
                                <a:lnTo>
                                  <a:pt x="395" y="6"/>
                                </a:lnTo>
                                <a:lnTo>
                                  <a:pt x="395" y="8"/>
                                </a:lnTo>
                                <a:lnTo>
                                  <a:pt x="397" y="11"/>
                                </a:lnTo>
                                <a:lnTo>
                                  <a:pt x="395" y="13"/>
                                </a:lnTo>
                                <a:lnTo>
                                  <a:pt x="395" y="14"/>
                                </a:lnTo>
                                <a:lnTo>
                                  <a:pt x="392" y="16"/>
                                </a:lnTo>
                                <a:lnTo>
                                  <a:pt x="390" y="16"/>
                                </a:lnTo>
                                <a:lnTo>
                                  <a:pt x="387" y="16"/>
                                </a:lnTo>
                                <a:lnTo>
                                  <a:pt x="385" y="14"/>
                                </a:lnTo>
                                <a:lnTo>
                                  <a:pt x="384" y="13"/>
                                </a:lnTo>
                                <a:lnTo>
                                  <a:pt x="384" y="11"/>
                                </a:lnTo>
                                <a:lnTo>
                                  <a:pt x="384" y="8"/>
                                </a:lnTo>
                                <a:lnTo>
                                  <a:pt x="385" y="6"/>
                                </a:lnTo>
                                <a:lnTo>
                                  <a:pt x="387" y="5"/>
                                </a:lnTo>
                                <a:lnTo>
                                  <a:pt x="390" y="5"/>
                                </a:lnTo>
                                <a:close/>
                                <a:moveTo>
                                  <a:pt x="454" y="5"/>
                                </a:moveTo>
                                <a:lnTo>
                                  <a:pt x="454" y="5"/>
                                </a:lnTo>
                                <a:lnTo>
                                  <a:pt x="456" y="5"/>
                                </a:lnTo>
                                <a:lnTo>
                                  <a:pt x="459" y="6"/>
                                </a:lnTo>
                                <a:lnTo>
                                  <a:pt x="459" y="8"/>
                                </a:lnTo>
                                <a:lnTo>
                                  <a:pt x="461" y="10"/>
                                </a:lnTo>
                                <a:lnTo>
                                  <a:pt x="459" y="13"/>
                                </a:lnTo>
                                <a:lnTo>
                                  <a:pt x="459" y="14"/>
                                </a:lnTo>
                                <a:lnTo>
                                  <a:pt x="457" y="16"/>
                                </a:lnTo>
                                <a:lnTo>
                                  <a:pt x="454" y="16"/>
                                </a:lnTo>
                                <a:lnTo>
                                  <a:pt x="452" y="16"/>
                                </a:lnTo>
                                <a:lnTo>
                                  <a:pt x="449" y="14"/>
                                </a:lnTo>
                                <a:lnTo>
                                  <a:pt x="447" y="13"/>
                                </a:lnTo>
                                <a:lnTo>
                                  <a:pt x="447" y="10"/>
                                </a:lnTo>
                                <a:lnTo>
                                  <a:pt x="447" y="8"/>
                                </a:lnTo>
                                <a:lnTo>
                                  <a:pt x="449" y="6"/>
                                </a:lnTo>
                                <a:lnTo>
                                  <a:pt x="451" y="5"/>
                                </a:lnTo>
                                <a:lnTo>
                                  <a:pt x="454" y="5"/>
                                </a:lnTo>
                                <a:close/>
                                <a:moveTo>
                                  <a:pt x="518" y="3"/>
                                </a:moveTo>
                                <a:lnTo>
                                  <a:pt x="518" y="3"/>
                                </a:lnTo>
                                <a:lnTo>
                                  <a:pt x="521" y="5"/>
                                </a:lnTo>
                                <a:lnTo>
                                  <a:pt x="523" y="5"/>
                                </a:lnTo>
                                <a:lnTo>
                                  <a:pt x="524" y="8"/>
                                </a:lnTo>
                                <a:lnTo>
                                  <a:pt x="524" y="10"/>
                                </a:lnTo>
                                <a:lnTo>
                                  <a:pt x="524" y="13"/>
                                </a:lnTo>
                                <a:lnTo>
                                  <a:pt x="523" y="14"/>
                                </a:lnTo>
                                <a:lnTo>
                                  <a:pt x="521" y="16"/>
                                </a:lnTo>
                                <a:lnTo>
                                  <a:pt x="518" y="16"/>
                                </a:lnTo>
                                <a:lnTo>
                                  <a:pt x="516" y="16"/>
                                </a:lnTo>
                                <a:lnTo>
                                  <a:pt x="513" y="14"/>
                                </a:lnTo>
                                <a:lnTo>
                                  <a:pt x="513" y="13"/>
                                </a:lnTo>
                                <a:lnTo>
                                  <a:pt x="511" y="10"/>
                                </a:lnTo>
                                <a:lnTo>
                                  <a:pt x="513" y="8"/>
                                </a:lnTo>
                                <a:lnTo>
                                  <a:pt x="513" y="5"/>
                                </a:lnTo>
                                <a:lnTo>
                                  <a:pt x="516" y="5"/>
                                </a:lnTo>
                                <a:lnTo>
                                  <a:pt x="518" y="3"/>
                                </a:lnTo>
                                <a:close/>
                                <a:moveTo>
                                  <a:pt x="581" y="3"/>
                                </a:moveTo>
                                <a:lnTo>
                                  <a:pt x="581" y="3"/>
                                </a:lnTo>
                                <a:lnTo>
                                  <a:pt x="585" y="3"/>
                                </a:lnTo>
                                <a:lnTo>
                                  <a:pt x="586" y="5"/>
                                </a:lnTo>
                                <a:lnTo>
                                  <a:pt x="588" y="6"/>
                                </a:lnTo>
                                <a:lnTo>
                                  <a:pt x="588" y="10"/>
                                </a:lnTo>
                                <a:lnTo>
                                  <a:pt x="588" y="11"/>
                                </a:lnTo>
                                <a:lnTo>
                                  <a:pt x="586" y="14"/>
                                </a:lnTo>
                                <a:lnTo>
                                  <a:pt x="585" y="14"/>
                                </a:lnTo>
                                <a:lnTo>
                                  <a:pt x="581" y="16"/>
                                </a:lnTo>
                                <a:lnTo>
                                  <a:pt x="580" y="14"/>
                                </a:lnTo>
                                <a:lnTo>
                                  <a:pt x="578" y="14"/>
                                </a:lnTo>
                                <a:lnTo>
                                  <a:pt x="576" y="13"/>
                                </a:lnTo>
                                <a:lnTo>
                                  <a:pt x="575" y="10"/>
                                </a:lnTo>
                                <a:lnTo>
                                  <a:pt x="576" y="8"/>
                                </a:lnTo>
                                <a:lnTo>
                                  <a:pt x="576" y="5"/>
                                </a:lnTo>
                                <a:lnTo>
                                  <a:pt x="580" y="3"/>
                                </a:lnTo>
                                <a:lnTo>
                                  <a:pt x="581" y="3"/>
                                </a:lnTo>
                                <a:close/>
                                <a:moveTo>
                                  <a:pt x="645" y="3"/>
                                </a:moveTo>
                                <a:lnTo>
                                  <a:pt x="645" y="3"/>
                                </a:lnTo>
                                <a:lnTo>
                                  <a:pt x="648" y="3"/>
                                </a:lnTo>
                                <a:lnTo>
                                  <a:pt x="650" y="5"/>
                                </a:lnTo>
                                <a:lnTo>
                                  <a:pt x="652" y="6"/>
                                </a:lnTo>
                                <a:lnTo>
                                  <a:pt x="652" y="10"/>
                                </a:lnTo>
                                <a:lnTo>
                                  <a:pt x="652" y="11"/>
                                </a:lnTo>
                                <a:lnTo>
                                  <a:pt x="650" y="13"/>
                                </a:lnTo>
                                <a:lnTo>
                                  <a:pt x="648" y="14"/>
                                </a:lnTo>
                                <a:lnTo>
                                  <a:pt x="647" y="16"/>
                                </a:lnTo>
                                <a:lnTo>
                                  <a:pt x="645" y="16"/>
                                </a:lnTo>
                                <a:lnTo>
                                  <a:pt x="643" y="14"/>
                                </a:lnTo>
                                <a:lnTo>
                                  <a:pt x="641" y="13"/>
                                </a:lnTo>
                                <a:lnTo>
                                  <a:pt x="640" y="11"/>
                                </a:lnTo>
                                <a:lnTo>
                                  <a:pt x="640" y="10"/>
                                </a:lnTo>
                                <a:lnTo>
                                  <a:pt x="640" y="6"/>
                                </a:lnTo>
                                <a:lnTo>
                                  <a:pt x="641" y="5"/>
                                </a:lnTo>
                                <a:lnTo>
                                  <a:pt x="643" y="3"/>
                                </a:lnTo>
                                <a:lnTo>
                                  <a:pt x="645" y="3"/>
                                </a:lnTo>
                                <a:close/>
                                <a:moveTo>
                                  <a:pt x="710" y="3"/>
                                </a:moveTo>
                                <a:lnTo>
                                  <a:pt x="710" y="3"/>
                                </a:lnTo>
                                <a:lnTo>
                                  <a:pt x="712" y="3"/>
                                </a:lnTo>
                                <a:lnTo>
                                  <a:pt x="713" y="5"/>
                                </a:lnTo>
                                <a:lnTo>
                                  <a:pt x="715" y="6"/>
                                </a:lnTo>
                                <a:lnTo>
                                  <a:pt x="715" y="10"/>
                                </a:lnTo>
                                <a:lnTo>
                                  <a:pt x="715" y="11"/>
                                </a:lnTo>
                                <a:lnTo>
                                  <a:pt x="713" y="13"/>
                                </a:lnTo>
                                <a:lnTo>
                                  <a:pt x="712" y="14"/>
                                </a:lnTo>
                                <a:lnTo>
                                  <a:pt x="710" y="14"/>
                                </a:lnTo>
                                <a:lnTo>
                                  <a:pt x="707" y="14"/>
                                </a:lnTo>
                                <a:lnTo>
                                  <a:pt x="705" y="13"/>
                                </a:lnTo>
                                <a:lnTo>
                                  <a:pt x="703" y="11"/>
                                </a:lnTo>
                                <a:lnTo>
                                  <a:pt x="703" y="10"/>
                                </a:lnTo>
                                <a:lnTo>
                                  <a:pt x="703" y="6"/>
                                </a:lnTo>
                                <a:lnTo>
                                  <a:pt x="705" y="5"/>
                                </a:lnTo>
                                <a:lnTo>
                                  <a:pt x="707" y="3"/>
                                </a:lnTo>
                                <a:lnTo>
                                  <a:pt x="710" y="3"/>
                                </a:lnTo>
                                <a:close/>
                                <a:moveTo>
                                  <a:pt x="774" y="3"/>
                                </a:moveTo>
                                <a:lnTo>
                                  <a:pt x="774" y="3"/>
                                </a:lnTo>
                                <a:lnTo>
                                  <a:pt x="775" y="3"/>
                                </a:lnTo>
                                <a:lnTo>
                                  <a:pt x="777" y="5"/>
                                </a:lnTo>
                                <a:lnTo>
                                  <a:pt x="779" y="6"/>
                                </a:lnTo>
                                <a:lnTo>
                                  <a:pt x="780" y="8"/>
                                </a:lnTo>
                                <a:lnTo>
                                  <a:pt x="779" y="11"/>
                                </a:lnTo>
                                <a:lnTo>
                                  <a:pt x="777" y="13"/>
                                </a:lnTo>
                                <a:lnTo>
                                  <a:pt x="775" y="14"/>
                                </a:lnTo>
                                <a:lnTo>
                                  <a:pt x="774" y="14"/>
                                </a:lnTo>
                                <a:lnTo>
                                  <a:pt x="770" y="14"/>
                                </a:lnTo>
                                <a:lnTo>
                                  <a:pt x="769" y="13"/>
                                </a:lnTo>
                                <a:lnTo>
                                  <a:pt x="767" y="11"/>
                                </a:lnTo>
                                <a:lnTo>
                                  <a:pt x="767" y="8"/>
                                </a:lnTo>
                                <a:lnTo>
                                  <a:pt x="767" y="6"/>
                                </a:lnTo>
                                <a:lnTo>
                                  <a:pt x="769" y="5"/>
                                </a:lnTo>
                                <a:lnTo>
                                  <a:pt x="770" y="3"/>
                                </a:lnTo>
                                <a:lnTo>
                                  <a:pt x="774" y="3"/>
                                </a:lnTo>
                                <a:close/>
                                <a:moveTo>
                                  <a:pt x="837" y="2"/>
                                </a:moveTo>
                                <a:lnTo>
                                  <a:pt x="837" y="2"/>
                                </a:lnTo>
                                <a:lnTo>
                                  <a:pt x="839" y="3"/>
                                </a:lnTo>
                                <a:lnTo>
                                  <a:pt x="842" y="3"/>
                                </a:lnTo>
                                <a:lnTo>
                                  <a:pt x="842" y="6"/>
                                </a:lnTo>
                                <a:lnTo>
                                  <a:pt x="844" y="8"/>
                                </a:lnTo>
                                <a:lnTo>
                                  <a:pt x="842" y="11"/>
                                </a:lnTo>
                                <a:lnTo>
                                  <a:pt x="842" y="13"/>
                                </a:lnTo>
                                <a:lnTo>
                                  <a:pt x="839" y="14"/>
                                </a:lnTo>
                                <a:lnTo>
                                  <a:pt x="837" y="14"/>
                                </a:lnTo>
                                <a:lnTo>
                                  <a:pt x="834" y="14"/>
                                </a:lnTo>
                                <a:lnTo>
                                  <a:pt x="832" y="13"/>
                                </a:lnTo>
                                <a:lnTo>
                                  <a:pt x="831" y="11"/>
                                </a:lnTo>
                                <a:lnTo>
                                  <a:pt x="831" y="8"/>
                                </a:lnTo>
                                <a:lnTo>
                                  <a:pt x="831" y="6"/>
                                </a:lnTo>
                                <a:lnTo>
                                  <a:pt x="832" y="5"/>
                                </a:lnTo>
                                <a:lnTo>
                                  <a:pt x="834" y="3"/>
                                </a:lnTo>
                                <a:lnTo>
                                  <a:pt x="837" y="2"/>
                                </a:lnTo>
                                <a:close/>
                                <a:moveTo>
                                  <a:pt x="901" y="2"/>
                                </a:moveTo>
                                <a:lnTo>
                                  <a:pt x="901" y="2"/>
                                </a:lnTo>
                                <a:lnTo>
                                  <a:pt x="903" y="2"/>
                                </a:lnTo>
                                <a:lnTo>
                                  <a:pt x="906" y="3"/>
                                </a:lnTo>
                                <a:lnTo>
                                  <a:pt x="906" y="5"/>
                                </a:lnTo>
                                <a:lnTo>
                                  <a:pt x="908" y="8"/>
                                </a:lnTo>
                                <a:lnTo>
                                  <a:pt x="906" y="10"/>
                                </a:lnTo>
                                <a:lnTo>
                                  <a:pt x="906" y="13"/>
                                </a:lnTo>
                                <a:lnTo>
                                  <a:pt x="904" y="13"/>
                                </a:lnTo>
                                <a:lnTo>
                                  <a:pt x="901" y="14"/>
                                </a:lnTo>
                                <a:lnTo>
                                  <a:pt x="899" y="13"/>
                                </a:lnTo>
                                <a:lnTo>
                                  <a:pt x="896" y="13"/>
                                </a:lnTo>
                                <a:lnTo>
                                  <a:pt x="894" y="11"/>
                                </a:lnTo>
                                <a:lnTo>
                                  <a:pt x="894" y="8"/>
                                </a:lnTo>
                                <a:lnTo>
                                  <a:pt x="894" y="6"/>
                                </a:lnTo>
                                <a:lnTo>
                                  <a:pt x="896" y="3"/>
                                </a:lnTo>
                                <a:lnTo>
                                  <a:pt x="898" y="2"/>
                                </a:lnTo>
                                <a:lnTo>
                                  <a:pt x="901" y="2"/>
                                </a:lnTo>
                                <a:close/>
                                <a:moveTo>
                                  <a:pt x="965" y="2"/>
                                </a:moveTo>
                                <a:lnTo>
                                  <a:pt x="965" y="2"/>
                                </a:lnTo>
                                <a:lnTo>
                                  <a:pt x="968" y="2"/>
                                </a:lnTo>
                                <a:lnTo>
                                  <a:pt x="970" y="3"/>
                                </a:lnTo>
                                <a:lnTo>
                                  <a:pt x="971" y="5"/>
                                </a:lnTo>
                                <a:lnTo>
                                  <a:pt x="971" y="8"/>
                                </a:lnTo>
                                <a:lnTo>
                                  <a:pt x="971" y="10"/>
                                </a:lnTo>
                                <a:lnTo>
                                  <a:pt x="970" y="11"/>
                                </a:lnTo>
                                <a:lnTo>
                                  <a:pt x="968" y="13"/>
                                </a:lnTo>
                                <a:lnTo>
                                  <a:pt x="965" y="14"/>
                                </a:lnTo>
                                <a:lnTo>
                                  <a:pt x="963" y="13"/>
                                </a:lnTo>
                                <a:lnTo>
                                  <a:pt x="960" y="11"/>
                                </a:lnTo>
                                <a:lnTo>
                                  <a:pt x="960" y="10"/>
                                </a:lnTo>
                                <a:lnTo>
                                  <a:pt x="958" y="8"/>
                                </a:lnTo>
                                <a:lnTo>
                                  <a:pt x="960" y="5"/>
                                </a:lnTo>
                                <a:lnTo>
                                  <a:pt x="960" y="3"/>
                                </a:lnTo>
                                <a:lnTo>
                                  <a:pt x="963" y="2"/>
                                </a:lnTo>
                                <a:lnTo>
                                  <a:pt x="965" y="2"/>
                                </a:lnTo>
                                <a:close/>
                                <a:moveTo>
                                  <a:pt x="1028" y="2"/>
                                </a:moveTo>
                                <a:lnTo>
                                  <a:pt x="1028" y="2"/>
                                </a:lnTo>
                                <a:lnTo>
                                  <a:pt x="1032" y="2"/>
                                </a:lnTo>
                                <a:lnTo>
                                  <a:pt x="1033" y="3"/>
                                </a:lnTo>
                                <a:lnTo>
                                  <a:pt x="1035" y="5"/>
                                </a:lnTo>
                                <a:lnTo>
                                  <a:pt x="1035" y="8"/>
                                </a:lnTo>
                                <a:lnTo>
                                  <a:pt x="1035" y="10"/>
                                </a:lnTo>
                                <a:lnTo>
                                  <a:pt x="1033" y="11"/>
                                </a:lnTo>
                                <a:lnTo>
                                  <a:pt x="1032" y="13"/>
                                </a:lnTo>
                                <a:lnTo>
                                  <a:pt x="1028" y="13"/>
                                </a:lnTo>
                                <a:lnTo>
                                  <a:pt x="1027" y="13"/>
                                </a:lnTo>
                                <a:lnTo>
                                  <a:pt x="1025" y="11"/>
                                </a:lnTo>
                                <a:lnTo>
                                  <a:pt x="1023" y="10"/>
                                </a:lnTo>
                                <a:lnTo>
                                  <a:pt x="1022" y="8"/>
                                </a:lnTo>
                                <a:lnTo>
                                  <a:pt x="1023" y="5"/>
                                </a:lnTo>
                                <a:lnTo>
                                  <a:pt x="1025" y="3"/>
                                </a:lnTo>
                                <a:lnTo>
                                  <a:pt x="1027" y="2"/>
                                </a:lnTo>
                                <a:lnTo>
                                  <a:pt x="1028" y="2"/>
                                </a:lnTo>
                                <a:close/>
                                <a:moveTo>
                                  <a:pt x="1092" y="2"/>
                                </a:moveTo>
                                <a:lnTo>
                                  <a:pt x="1092" y="2"/>
                                </a:lnTo>
                                <a:lnTo>
                                  <a:pt x="1095" y="2"/>
                                </a:lnTo>
                                <a:lnTo>
                                  <a:pt x="1097" y="3"/>
                                </a:lnTo>
                                <a:lnTo>
                                  <a:pt x="1099" y="5"/>
                                </a:lnTo>
                                <a:lnTo>
                                  <a:pt x="1099" y="6"/>
                                </a:lnTo>
                                <a:lnTo>
                                  <a:pt x="1099" y="10"/>
                                </a:lnTo>
                                <a:lnTo>
                                  <a:pt x="1097" y="11"/>
                                </a:lnTo>
                                <a:lnTo>
                                  <a:pt x="1095" y="13"/>
                                </a:lnTo>
                                <a:lnTo>
                                  <a:pt x="1094" y="13"/>
                                </a:lnTo>
                                <a:lnTo>
                                  <a:pt x="1090" y="13"/>
                                </a:lnTo>
                                <a:lnTo>
                                  <a:pt x="1089" y="11"/>
                                </a:lnTo>
                                <a:lnTo>
                                  <a:pt x="1087" y="10"/>
                                </a:lnTo>
                                <a:lnTo>
                                  <a:pt x="1087" y="6"/>
                                </a:lnTo>
                                <a:lnTo>
                                  <a:pt x="1087" y="5"/>
                                </a:lnTo>
                                <a:lnTo>
                                  <a:pt x="1089" y="3"/>
                                </a:lnTo>
                                <a:lnTo>
                                  <a:pt x="1090" y="2"/>
                                </a:lnTo>
                                <a:lnTo>
                                  <a:pt x="1092" y="2"/>
                                </a:lnTo>
                                <a:close/>
                                <a:moveTo>
                                  <a:pt x="1157" y="0"/>
                                </a:moveTo>
                                <a:lnTo>
                                  <a:pt x="1157" y="0"/>
                                </a:lnTo>
                                <a:lnTo>
                                  <a:pt x="1159" y="2"/>
                                </a:lnTo>
                                <a:lnTo>
                                  <a:pt x="1161" y="2"/>
                                </a:lnTo>
                                <a:lnTo>
                                  <a:pt x="1162" y="5"/>
                                </a:lnTo>
                                <a:lnTo>
                                  <a:pt x="1162" y="6"/>
                                </a:lnTo>
                                <a:lnTo>
                                  <a:pt x="1162" y="10"/>
                                </a:lnTo>
                                <a:lnTo>
                                  <a:pt x="1161" y="11"/>
                                </a:lnTo>
                                <a:lnTo>
                                  <a:pt x="1159" y="13"/>
                                </a:lnTo>
                                <a:lnTo>
                                  <a:pt x="1157" y="13"/>
                                </a:lnTo>
                                <a:lnTo>
                                  <a:pt x="1154" y="13"/>
                                </a:lnTo>
                                <a:lnTo>
                                  <a:pt x="1152" y="11"/>
                                </a:lnTo>
                                <a:lnTo>
                                  <a:pt x="1151" y="10"/>
                                </a:lnTo>
                                <a:lnTo>
                                  <a:pt x="1151" y="6"/>
                                </a:lnTo>
                                <a:lnTo>
                                  <a:pt x="1151" y="5"/>
                                </a:lnTo>
                                <a:lnTo>
                                  <a:pt x="1152" y="3"/>
                                </a:lnTo>
                                <a:lnTo>
                                  <a:pt x="1154" y="2"/>
                                </a:lnTo>
                                <a:lnTo>
                                  <a:pt x="1157" y="0"/>
                                </a:lnTo>
                                <a:close/>
                                <a:moveTo>
                                  <a:pt x="1221" y="0"/>
                                </a:moveTo>
                                <a:lnTo>
                                  <a:pt x="1221" y="0"/>
                                </a:lnTo>
                                <a:lnTo>
                                  <a:pt x="1223" y="0"/>
                                </a:lnTo>
                                <a:lnTo>
                                  <a:pt x="1224" y="2"/>
                                </a:lnTo>
                                <a:lnTo>
                                  <a:pt x="1226" y="3"/>
                                </a:lnTo>
                                <a:lnTo>
                                  <a:pt x="1228" y="6"/>
                                </a:lnTo>
                                <a:lnTo>
                                  <a:pt x="1226" y="8"/>
                                </a:lnTo>
                                <a:lnTo>
                                  <a:pt x="1224" y="11"/>
                                </a:lnTo>
                                <a:lnTo>
                                  <a:pt x="1223" y="11"/>
                                </a:lnTo>
                                <a:lnTo>
                                  <a:pt x="1221" y="13"/>
                                </a:lnTo>
                                <a:lnTo>
                                  <a:pt x="1217" y="11"/>
                                </a:lnTo>
                                <a:lnTo>
                                  <a:pt x="1216" y="11"/>
                                </a:lnTo>
                                <a:lnTo>
                                  <a:pt x="1214" y="10"/>
                                </a:lnTo>
                                <a:lnTo>
                                  <a:pt x="1214" y="6"/>
                                </a:lnTo>
                                <a:lnTo>
                                  <a:pt x="1214" y="5"/>
                                </a:lnTo>
                                <a:lnTo>
                                  <a:pt x="1216" y="2"/>
                                </a:lnTo>
                                <a:lnTo>
                                  <a:pt x="1217" y="0"/>
                                </a:lnTo>
                                <a:lnTo>
                                  <a:pt x="1221"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2830" name="Freeform 1231"/>
                        <wps:cNvSpPr>
                          <a:spLocks/>
                        </wps:cNvSpPr>
                        <wps:spPr bwMode="auto">
                          <a:xfrm>
                            <a:off x="3792841" y="1542405"/>
                            <a:ext cx="202602" cy="924503"/>
                          </a:xfrm>
                          <a:custGeom>
                            <a:avLst/>
                            <a:gdLst>
                              <a:gd name="T0" fmla="*/ 202565 w 319"/>
                              <a:gd name="T1" fmla="*/ 0 h 1456"/>
                              <a:gd name="T2" fmla="*/ 0 w 319"/>
                              <a:gd name="T3" fmla="*/ 0 h 1456"/>
                              <a:gd name="T4" fmla="*/ 0 w 319"/>
                              <a:gd name="T5" fmla="*/ 924560 h 1456"/>
                              <a:gd name="T6" fmla="*/ 202565 w 319"/>
                              <a:gd name="T7" fmla="*/ 924560 h 14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9" h="1456">
                                <a:moveTo>
                                  <a:pt x="319" y="0"/>
                                </a:moveTo>
                                <a:lnTo>
                                  <a:pt x="0" y="0"/>
                                </a:lnTo>
                                <a:lnTo>
                                  <a:pt x="0" y="1456"/>
                                </a:lnTo>
                                <a:lnTo>
                                  <a:pt x="319" y="1456"/>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1" name="Line 1232"/>
                        <wps:cNvCnPr/>
                        <wps:spPr bwMode="auto">
                          <a:xfrm>
                            <a:off x="4273546" y="2196407"/>
                            <a:ext cx="1501816" cy="0"/>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2832" name="Line 1233"/>
                        <wps:cNvCnPr/>
                        <wps:spPr bwMode="auto">
                          <a:xfrm>
                            <a:off x="3837942" y="2300607"/>
                            <a:ext cx="415305" cy="0"/>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2833" name="Line 1234"/>
                        <wps:cNvCnPr/>
                        <wps:spPr bwMode="auto">
                          <a:xfrm>
                            <a:off x="4253246" y="2300607"/>
                            <a:ext cx="43800" cy="0"/>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2834" name="Rectangle 1235"/>
                        <wps:cNvSpPr>
                          <a:spLocks noChangeArrowheads="1"/>
                        </wps:cNvSpPr>
                        <wps:spPr bwMode="auto">
                          <a:xfrm>
                            <a:off x="3837942" y="1584905"/>
                            <a:ext cx="1798920"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9A33A" w14:textId="77777777" w:rsidR="00F16673" w:rsidRDefault="00F16673">
                              <w:r>
                                <w:rPr>
                                  <w:rFonts w:ascii="Arial" w:hAnsi="Arial" w:cs="Arial"/>
                                  <w:color w:val="000000"/>
                                  <w:sz w:val="14"/>
                                  <w:szCs w:val="14"/>
                                </w:rPr>
                                <w:t>Research vendors to verify that competition is</w:t>
                              </w:r>
                            </w:p>
                          </w:txbxContent>
                        </wps:txbx>
                        <wps:bodyPr rot="0" vert="horz" wrap="none" lIns="0" tIns="0" rIns="0" bIns="0" anchor="t" anchorCtr="0" upright="1">
                          <a:spAutoFit/>
                        </wps:bodyPr>
                      </wps:wsp>
                      <wps:wsp>
                        <wps:cNvPr id="2835" name="Rectangle 1236"/>
                        <wps:cNvSpPr>
                          <a:spLocks noChangeArrowheads="1"/>
                        </wps:cNvSpPr>
                        <wps:spPr bwMode="auto">
                          <a:xfrm>
                            <a:off x="3837942" y="1689705"/>
                            <a:ext cx="1789419"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1ECF9" w14:textId="77777777" w:rsidR="00F16673" w:rsidRDefault="00F16673">
                              <w:r>
                                <w:rPr>
                                  <w:rFonts w:ascii="Arial" w:hAnsi="Arial" w:cs="Arial"/>
                                  <w:color w:val="000000"/>
                                  <w:sz w:val="14"/>
                                  <w:szCs w:val="14"/>
                                </w:rPr>
                                <w:t>unavailable. Document steps to validate sole-</w:t>
                              </w:r>
                            </w:p>
                          </w:txbxContent>
                        </wps:txbx>
                        <wps:bodyPr rot="0" vert="horz" wrap="none" lIns="0" tIns="0" rIns="0" bIns="0" anchor="t" anchorCtr="0" upright="1">
                          <a:spAutoFit/>
                        </wps:bodyPr>
                      </wps:wsp>
                      <wps:wsp>
                        <wps:cNvPr id="2836" name="Rectangle 1237"/>
                        <wps:cNvSpPr>
                          <a:spLocks noChangeArrowheads="1"/>
                        </wps:cNvSpPr>
                        <wps:spPr bwMode="auto">
                          <a:xfrm>
                            <a:off x="3837942" y="1794506"/>
                            <a:ext cx="1887820"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32E12" w14:textId="77777777" w:rsidR="00F16673" w:rsidRDefault="00F16673">
                              <w:r>
                                <w:rPr>
                                  <w:rFonts w:ascii="Arial" w:hAnsi="Arial" w:cs="Arial"/>
                                  <w:color w:val="000000"/>
                                  <w:sz w:val="14"/>
                                  <w:szCs w:val="14"/>
                                </w:rPr>
                                <w:t>source option using Annex 8-C. Agency head or</w:t>
                              </w:r>
                            </w:p>
                          </w:txbxContent>
                        </wps:txbx>
                        <wps:bodyPr rot="0" vert="horz" wrap="none" lIns="0" tIns="0" rIns="0" bIns="0" anchor="t" anchorCtr="0" upright="1">
                          <a:spAutoFit/>
                        </wps:bodyPr>
                      </wps:wsp>
                      <wps:wsp>
                        <wps:cNvPr id="2837" name="Rectangle 1238"/>
                        <wps:cNvSpPr>
                          <a:spLocks noChangeArrowheads="1"/>
                        </wps:cNvSpPr>
                        <wps:spPr bwMode="auto">
                          <a:xfrm>
                            <a:off x="3837942" y="1898606"/>
                            <a:ext cx="1903121"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087CD" w14:textId="77777777" w:rsidR="00F16673" w:rsidRDefault="00F16673">
                              <w:r>
                                <w:rPr>
                                  <w:rFonts w:ascii="Arial" w:hAnsi="Arial" w:cs="Arial"/>
                                  <w:color w:val="000000"/>
                                  <w:sz w:val="14"/>
                                  <w:szCs w:val="14"/>
                                </w:rPr>
                                <w:t>designee must approve documentation justifying</w:t>
                              </w:r>
                            </w:p>
                          </w:txbxContent>
                        </wps:txbx>
                        <wps:bodyPr rot="0" vert="horz" wrap="none" lIns="0" tIns="0" rIns="0" bIns="0" anchor="t" anchorCtr="0" upright="1">
                          <a:spAutoFit/>
                        </wps:bodyPr>
                      </wps:wsp>
                      <wps:wsp>
                        <wps:cNvPr id="2838" name="Rectangle 1239"/>
                        <wps:cNvSpPr>
                          <a:spLocks noChangeArrowheads="1"/>
                        </wps:cNvSpPr>
                        <wps:spPr bwMode="auto">
                          <a:xfrm>
                            <a:off x="3837942" y="2004006"/>
                            <a:ext cx="1576717"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FFF3C" w14:textId="77777777" w:rsidR="00F16673" w:rsidRDefault="00F16673">
                              <w:r>
                                <w:rPr>
                                  <w:rFonts w:ascii="Arial" w:hAnsi="Arial" w:cs="Arial"/>
                                  <w:color w:val="000000"/>
                                  <w:sz w:val="14"/>
                                  <w:szCs w:val="14"/>
                                </w:rPr>
                                <w:t>sole source [see 1.2 e. (2)]; stating facts</w:t>
                              </w:r>
                            </w:p>
                          </w:txbxContent>
                        </wps:txbx>
                        <wps:bodyPr rot="0" vert="horz" wrap="none" lIns="0" tIns="0" rIns="0" bIns="0" anchor="t" anchorCtr="0" upright="1">
                          <a:spAutoFit/>
                        </wps:bodyPr>
                      </wps:wsp>
                      <wps:wsp>
                        <wps:cNvPr id="2839" name="Rectangle 1240"/>
                        <wps:cNvSpPr>
                          <a:spLocks noChangeArrowheads="1"/>
                        </wps:cNvSpPr>
                        <wps:spPr bwMode="auto">
                          <a:xfrm>
                            <a:off x="3837942" y="2107507"/>
                            <a:ext cx="326404"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19E86" w14:textId="77777777" w:rsidR="00F16673" w:rsidRDefault="00F16673">
                              <w:r>
                                <w:rPr>
                                  <w:rFonts w:ascii="Arial" w:hAnsi="Arial" w:cs="Arial"/>
                                  <w:color w:val="000000"/>
                                  <w:sz w:val="14"/>
                                  <w:szCs w:val="14"/>
                                </w:rPr>
                                <w:t xml:space="preserve">showing </w:t>
                              </w:r>
                            </w:p>
                          </w:txbxContent>
                        </wps:txbx>
                        <wps:bodyPr rot="0" vert="horz" wrap="none" lIns="0" tIns="0" rIns="0" bIns="0" anchor="t" anchorCtr="0" upright="1">
                          <a:spAutoFit/>
                        </wps:bodyPr>
                      </wps:wsp>
                      <wps:wsp>
                        <wps:cNvPr id="2840" name="Rectangle 1241"/>
                        <wps:cNvSpPr>
                          <a:spLocks noChangeArrowheads="1"/>
                        </wps:cNvSpPr>
                        <wps:spPr bwMode="auto">
                          <a:xfrm>
                            <a:off x="4273546" y="2106907"/>
                            <a:ext cx="1218613"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B91C1" w14:textId="77777777" w:rsidR="00F16673" w:rsidRDefault="00F16673">
                              <w:r>
                                <w:rPr>
                                  <w:rFonts w:ascii="Arial" w:hAnsi="Arial" w:cs="Arial"/>
                                  <w:b/>
                                  <w:bCs/>
                                  <w:color w:val="000000"/>
                                  <w:sz w:val="14"/>
                                  <w:szCs w:val="14"/>
                                </w:rPr>
                                <w:t>"only one source practicably</w:t>
                              </w:r>
                            </w:p>
                          </w:txbxContent>
                        </wps:txbx>
                        <wps:bodyPr rot="0" vert="horz" wrap="none" lIns="0" tIns="0" rIns="0" bIns="0" anchor="t" anchorCtr="0" upright="1">
                          <a:spAutoFit/>
                        </wps:bodyPr>
                      </wps:wsp>
                      <wps:wsp>
                        <wps:cNvPr id="2841" name="Rectangle 1242"/>
                        <wps:cNvSpPr>
                          <a:spLocks noChangeArrowheads="1"/>
                        </wps:cNvSpPr>
                        <wps:spPr bwMode="auto">
                          <a:xfrm>
                            <a:off x="3837942" y="2212307"/>
                            <a:ext cx="400704"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4F6C9" w14:textId="77777777" w:rsidR="00F16673" w:rsidRDefault="00F16673">
                              <w:r>
                                <w:rPr>
                                  <w:rFonts w:ascii="Arial" w:hAnsi="Arial" w:cs="Arial"/>
                                  <w:b/>
                                  <w:bCs/>
                                  <w:color w:val="000000"/>
                                  <w:sz w:val="14"/>
                                  <w:szCs w:val="14"/>
                                </w:rPr>
                                <w:t>available.</w:t>
                              </w:r>
                            </w:p>
                          </w:txbxContent>
                        </wps:txbx>
                        <wps:bodyPr rot="0" vert="horz" wrap="none" lIns="0" tIns="0" rIns="0" bIns="0" anchor="t" anchorCtr="0" upright="1">
                          <a:spAutoFit/>
                        </wps:bodyPr>
                      </wps:wsp>
                      <wps:wsp>
                        <wps:cNvPr id="2842" name="Rectangle 1243"/>
                        <wps:cNvSpPr>
                          <a:spLocks noChangeArrowheads="1"/>
                        </wps:cNvSpPr>
                        <wps:spPr bwMode="auto">
                          <a:xfrm>
                            <a:off x="4253246" y="2212307"/>
                            <a:ext cx="42500"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699CF" w14:textId="77777777" w:rsidR="00F16673" w:rsidRDefault="00F16673">
                              <w:r>
                                <w:rPr>
                                  <w:rFonts w:ascii="Arial" w:hAnsi="Arial" w:cs="Arial"/>
                                  <w:b/>
                                  <w:bCs/>
                                  <w:color w:val="000000"/>
                                  <w:sz w:val="14"/>
                                  <w:szCs w:val="14"/>
                                </w:rPr>
                                <w:t>"</w:t>
                              </w:r>
                            </w:p>
                          </w:txbxContent>
                        </wps:txbx>
                        <wps:bodyPr rot="0" vert="horz" wrap="none" lIns="0" tIns="0" rIns="0" bIns="0" anchor="t" anchorCtr="0" upright="1">
                          <a:spAutoFit/>
                        </wps:bodyPr>
                      </wps:wsp>
                      <wps:wsp>
                        <wps:cNvPr id="2843" name="Rectangle 1244"/>
                        <wps:cNvSpPr>
                          <a:spLocks noChangeArrowheads="1"/>
                        </wps:cNvSpPr>
                        <wps:spPr bwMode="auto">
                          <a:xfrm>
                            <a:off x="4330047" y="2212907"/>
                            <a:ext cx="1359615"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1B5AD" w14:textId="77777777" w:rsidR="00F16673" w:rsidRDefault="00F16673">
                              <w:r>
                                <w:rPr>
                                  <w:rFonts w:ascii="Arial" w:hAnsi="Arial" w:cs="Arial"/>
                                  <w:color w:val="000000"/>
                                  <w:sz w:val="14"/>
                                  <w:szCs w:val="14"/>
                                </w:rPr>
                                <w:t>If over $50,000, send to DGS/DPS</w:t>
                              </w:r>
                            </w:p>
                          </w:txbxContent>
                        </wps:txbx>
                        <wps:bodyPr rot="0" vert="horz" wrap="none" lIns="0" tIns="0" rIns="0" bIns="0" anchor="t" anchorCtr="0" upright="1">
                          <a:spAutoFit/>
                        </wps:bodyPr>
                      </wps:wsp>
                      <wps:wsp>
                        <wps:cNvPr id="2844" name="Rectangle 1245"/>
                        <wps:cNvSpPr>
                          <a:spLocks noChangeArrowheads="1"/>
                        </wps:cNvSpPr>
                        <wps:spPr bwMode="auto">
                          <a:xfrm>
                            <a:off x="3837942" y="2317707"/>
                            <a:ext cx="835709"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2738F" w14:textId="77777777" w:rsidR="00F16673" w:rsidRDefault="00F16673">
                              <w:r>
                                <w:rPr>
                                  <w:rFonts w:ascii="Arial" w:hAnsi="Arial" w:cs="Arial"/>
                                  <w:color w:val="000000"/>
                                  <w:sz w:val="14"/>
                                  <w:szCs w:val="14"/>
                                </w:rPr>
                                <w:t>for approval, see 8.2.</w:t>
                              </w:r>
                            </w:p>
                          </w:txbxContent>
                        </wps:txbx>
                        <wps:bodyPr rot="0" vert="horz" wrap="none" lIns="0" tIns="0" rIns="0" bIns="0" anchor="t" anchorCtr="0" upright="1">
                          <a:spAutoFit/>
                        </wps:bodyPr>
                      </wps:wsp>
                      <wps:wsp>
                        <wps:cNvPr id="2845" name="Freeform 1246"/>
                        <wps:cNvSpPr>
                          <a:spLocks noEditPoints="1"/>
                        </wps:cNvSpPr>
                        <wps:spPr bwMode="auto">
                          <a:xfrm>
                            <a:off x="3028933" y="6156319"/>
                            <a:ext cx="737908" cy="8200"/>
                          </a:xfrm>
                          <a:custGeom>
                            <a:avLst/>
                            <a:gdLst>
                              <a:gd name="T0" fmla="*/ 8255 w 1162"/>
                              <a:gd name="T1" fmla="*/ 4445 h 13"/>
                              <a:gd name="T2" fmla="*/ 1905 w 1162"/>
                              <a:gd name="T3" fmla="*/ 7620 h 13"/>
                              <a:gd name="T4" fmla="*/ 1905 w 1162"/>
                              <a:gd name="T5" fmla="*/ 1270 h 13"/>
                              <a:gd name="T6" fmla="*/ 46355 w 1162"/>
                              <a:gd name="T7" fmla="*/ 1270 h 13"/>
                              <a:gd name="T8" fmla="*/ 44450 w 1162"/>
                              <a:gd name="T9" fmla="*/ 8255 h 13"/>
                              <a:gd name="T10" fmla="*/ 40005 w 1162"/>
                              <a:gd name="T11" fmla="*/ 3175 h 13"/>
                              <a:gd name="T12" fmla="*/ 85090 w 1162"/>
                              <a:gd name="T13" fmla="*/ 0 h 13"/>
                              <a:gd name="T14" fmla="*/ 88265 w 1162"/>
                              <a:gd name="T15" fmla="*/ 7620 h 13"/>
                              <a:gd name="T16" fmla="*/ 81280 w 1162"/>
                              <a:gd name="T17" fmla="*/ 5715 h 13"/>
                              <a:gd name="T18" fmla="*/ 85090 w 1162"/>
                              <a:gd name="T19" fmla="*/ 0 h 13"/>
                              <a:gd name="T20" fmla="*/ 129540 w 1162"/>
                              <a:gd name="T21" fmla="*/ 4445 h 13"/>
                              <a:gd name="T22" fmla="*/ 123825 w 1162"/>
                              <a:gd name="T23" fmla="*/ 7620 h 13"/>
                              <a:gd name="T24" fmla="*/ 123825 w 1162"/>
                              <a:gd name="T25" fmla="*/ 1270 h 13"/>
                              <a:gd name="T26" fmla="*/ 168910 w 1162"/>
                              <a:gd name="T27" fmla="*/ 1270 h 13"/>
                              <a:gd name="T28" fmla="*/ 165735 w 1162"/>
                              <a:gd name="T29" fmla="*/ 8255 h 13"/>
                              <a:gd name="T30" fmla="*/ 162560 w 1162"/>
                              <a:gd name="T31" fmla="*/ 3175 h 13"/>
                              <a:gd name="T32" fmla="*/ 207010 w 1162"/>
                              <a:gd name="T33" fmla="*/ 0 h 13"/>
                              <a:gd name="T34" fmla="*/ 208915 w 1162"/>
                              <a:gd name="T35" fmla="*/ 7620 h 13"/>
                              <a:gd name="T36" fmla="*/ 202565 w 1162"/>
                              <a:gd name="T37" fmla="*/ 5715 h 13"/>
                              <a:gd name="T38" fmla="*/ 207010 w 1162"/>
                              <a:gd name="T39" fmla="*/ 0 h 13"/>
                              <a:gd name="T40" fmla="*/ 250825 w 1162"/>
                              <a:gd name="T41" fmla="*/ 4445 h 13"/>
                              <a:gd name="T42" fmla="*/ 245110 w 1162"/>
                              <a:gd name="T43" fmla="*/ 7620 h 13"/>
                              <a:gd name="T44" fmla="*/ 245110 w 1162"/>
                              <a:gd name="T45" fmla="*/ 1270 h 13"/>
                              <a:gd name="T46" fmla="*/ 290195 w 1162"/>
                              <a:gd name="T47" fmla="*/ 1270 h 13"/>
                              <a:gd name="T48" fmla="*/ 287655 w 1162"/>
                              <a:gd name="T49" fmla="*/ 8255 h 13"/>
                              <a:gd name="T50" fmla="*/ 283845 w 1162"/>
                              <a:gd name="T51" fmla="*/ 3175 h 13"/>
                              <a:gd name="T52" fmla="*/ 328295 w 1162"/>
                              <a:gd name="T53" fmla="*/ 0 h 13"/>
                              <a:gd name="T54" fmla="*/ 331470 w 1162"/>
                              <a:gd name="T55" fmla="*/ 7620 h 13"/>
                              <a:gd name="T56" fmla="*/ 323850 w 1162"/>
                              <a:gd name="T57" fmla="*/ 5715 h 13"/>
                              <a:gd name="T58" fmla="*/ 328295 w 1162"/>
                              <a:gd name="T59" fmla="*/ 0 h 13"/>
                              <a:gd name="T60" fmla="*/ 372745 w 1162"/>
                              <a:gd name="T61" fmla="*/ 4445 h 13"/>
                              <a:gd name="T62" fmla="*/ 366395 w 1162"/>
                              <a:gd name="T63" fmla="*/ 7620 h 13"/>
                              <a:gd name="T64" fmla="*/ 366395 w 1162"/>
                              <a:gd name="T65" fmla="*/ 1270 h 13"/>
                              <a:gd name="T66" fmla="*/ 412115 w 1162"/>
                              <a:gd name="T67" fmla="*/ 1270 h 13"/>
                              <a:gd name="T68" fmla="*/ 408940 w 1162"/>
                              <a:gd name="T69" fmla="*/ 8255 h 13"/>
                              <a:gd name="T70" fmla="*/ 405765 w 1162"/>
                              <a:gd name="T71" fmla="*/ 3175 h 13"/>
                              <a:gd name="T72" fmla="*/ 449580 w 1162"/>
                              <a:gd name="T73" fmla="*/ 0 h 13"/>
                              <a:gd name="T74" fmla="*/ 452755 w 1162"/>
                              <a:gd name="T75" fmla="*/ 7620 h 13"/>
                              <a:gd name="T76" fmla="*/ 446405 w 1162"/>
                              <a:gd name="T77" fmla="*/ 5715 h 13"/>
                              <a:gd name="T78" fmla="*/ 449580 w 1162"/>
                              <a:gd name="T79" fmla="*/ 0 h 13"/>
                              <a:gd name="T80" fmla="*/ 494030 w 1162"/>
                              <a:gd name="T81" fmla="*/ 4445 h 13"/>
                              <a:gd name="T82" fmla="*/ 488950 w 1162"/>
                              <a:gd name="T83" fmla="*/ 7620 h 13"/>
                              <a:gd name="T84" fmla="*/ 488950 w 1162"/>
                              <a:gd name="T85" fmla="*/ 1270 h 13"/>
                              <a:gd name="T86" fmla="*/ 533400 w 1162"/>
                              <a:gd name="T87" fmla="*/ 1270 h 13"/>
                              <a:gd name="T88" fmla="*/ 531495 w 1162"/>
                              <a:gd name="T89" fmla="*/ 8255 h 13"/>
                              <a:gd name="T90" fmla="*/ 527050 w 1162"/>
                              <a:gd name="T91" fmla="*/ 3175 h 13"/>
                              <a:gd name="T92" fmla="*/ 571500 w 1162"/>
                              <a:gd name="T93" fmla="*/ 0 h 13"/>
                              <a:gd name="T94" fmla="*/ 574040 w 1162"/>
                              <a:gd name="T95" fmla="*/ 7620 h 13"/>
                              <a:gd name="T96" fmla="*/ 567690 w 1162"/>
                              <a:gd name="T97" fmla="*/ 5715 h 13"/>
                              <a:gd name="T98" fmla="*/ 571500 w 1162"/>
                              <a:gd name="T99" fmla="*/ 0 h 13"/>
                              <a:gd name="T100" fmla="*/ 616585 w 1162"/>
                              <a:gd name="T101" fmla="*/ 4445 h 13"/>
                              <a:gd name="T102" fmla="*/ 610235 w 1162"/>
                              <a:gd name="T103" fmla="*/ 7620 h 13"/>
                              <a:gd name="T104" fmla="*/ 610235 w 1162"/>
                              <a:gd name="T105" fmla="*/ 1270 h 13"/>
                              <a:gd name="T106" fmla="*/ 655955 w 1162"/>
                              <a:gd name="T107" fmla="*/ 1270 h 13"/>
                              <a:gd name="T108" fmla="*/ 652780 w 1162"/>
                              <a:gd name="T109" fmla="*/ 8255 h 13"/>
                              <a:gd name="T110" fmla="*/ 649605 w 1162"/>
                              <a:gd name="T111" fmla="*/ 3175 h 13"/>
                              <a:gd name="T112" fmla="*/ 692785 w 1162"/>
                              <a:gd name="T113" fmla="*/ 0 h 13"/>
                              <a:gd name="T114" fmla="*/ 695960 w 1162"/>
                              <a:gd name="T115" fmla="*/ 7620 h 13"/>
                              <a:gd name="T116" fmla="*/ 689610 w 1162"/>
                              <a:gd name="T117" fmla="*/ 5715 h 13"/>
                              <a:gd name="T118" fmla="*/ 692785 w 1162"/>
                              <a:gd name="T119" fmla="*/ 0 h 13"/>
                              <a:gd name="T120" fmla="*/ 737870 w 1162"/>
                              <a:gd name="T121" fmla="*/ 4445 h 13"/>
                              <a:gd name="T122" fmla="*/ 732155 w 1162"/>
                              <a:gd name="T123" fmla="*/ 7620 h 13"/>
                              <a:gd name="T124" fmla="*/ 732155 w 1162"/>
                              <a:gd name="T125" fmla="*/ 1270 h 13"/>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162" h="13">
                                <a:moveTo>
                                  <a:pt x="6" y="0"/>
                                </a:moveTo>
                                <a:lnTo>
                                  <a:pt x="6" y="0"/>
                                </a:lnTo>
                                <a:lnTo>
                                  <a:pt x="8" y="2"/>
                                </a:lnTo>
                                <a:lnTo>
                                  <a:pt x="10" y="2"/>
                                </a:lnTo>
                                <a:lnTo>
                                  <a:pt x="11" y="5"/>
                                </a:lnTo>
                                <a:lnTo>
                                  <a:pt x="13" y="7"/>
                                </a:lnTo>
                                <a:lnTo>
                                  <a:pt x="11" y="9"/>
                                </a:lnTo>
                                <a:lnTo>
                                  <a:pt x="10" y="12"/>
                                </a:lnTo>
                                <a:lnTo>
                                  <a:pt x="8" y="12"/>
                                </a:lnTo>
                                <a:lnTo>
                                  <a:pt x="6" y="13"/>
                                </a:lnTo>
                                <a:lnTo>
                                  <a:pt x="3" y="12"/>
                                </a:lnTo>
                                <a:lnTo>
                                  <a:pt x="1" y="12"/>
                                </a:lnTo>
                                <a:lnTo>
                                  <a:pt x="0" y="9"/>
                                </a:lnTo>
                                <a:lnTo>
                                  <a:pt x="0" y="7"/>
                                </a:lnTo>
                                <a:lnTo>
                                  <a:pt x="0" y="5"/>
                                </a:lnTo>
                                <a:lnTo>
                                  <a:pt x="1" y="2"/>
                                </a:lnTo>
                                <a:lnTo>
                                  <a:pt x="3" y="2"/>
                                </a:lnTo>
                                <a:lnTo>
                                  <a:pt x="6" y="0"/>
                                </a:lnTo>
                                <a:close/>
                                <a:moveTo>
                                  <a:pt x="70" y="0"/>
                                </a:moveTo>
                                <a:lnTo>
                                  <a:pt x="70" y="0"/>
                                </a:lnTo>
                                <a:lnTo>
                                  <a:pt x="72" y="2"/>
                                </a:lnTo>
                                <a:lnTo>
                                  <a:pt x="73" y="2"/>
                                </a:lnTo>
                                <a:lnTo>
                                  <a:pt x="75" y="5"/>
                                </a:lnTo>
                                <a:lnTo>
                                  <a:pt x="77" y="7"/>
                                </a:lnTo>
                                <a:lnTo>
                                  <a:pt x="75" y="9"/>
                                </a:lnTo>
                                <a:lnTo>
                                  <a:pt x="73" y="12"/>
                                </a:lnTo>
                                <a:lnTo>
                                  <a:pt x="72" y="12"/>
                                </a:lnTo>
                                <a:lnTo>
                                  <a:pt x="70" y="13"/>
                                </a:lnTo>
                                <a:lnTo>
                                  <a:pt x="67" y="12"/>
                                </a:lnTo>
                                <a:lnTo>
                                  <a:pt x="65" y="12"/>
                                </a:lnTo>
                                <a:lnTo>
                                  <a:pt x="63" y="9"/>
                                </a:lnTo>
                                <a:lnTo>
                                  <a:pt x="63" y="7"/>
                                </a:lnTo>
                                <a:lnTo>
                                  <a:pt x="63" y="5"/>
                                </a:lnTo>
                                <a:lnTo>
                                  <a:pt x="65" y="2"/>
                                </a:lnTo>
                                <a:lnTo>
                                  <a:pt x="67" y="2"/>
                                </a:lnTo>
                                <a:lnTo>
                                  <a:pt x="70" y="0"/>
                                </a:lnTo>
                                <a:close/>
                                <a:moveTo>
                                  <a:pt x="134" y="0"/>
                                </a:moveTo>
                                <a:lnTo>
                                  <a:pt x="134" y="0"/>
                                </a:lnTo>
                                <a:lnTo>
                                  <a:pt x="135" y="2"/>
                                </a:lnTo>
                                <a:lnTo>
                                  <a:pt x="139" y="2"/>
                                </a:lnTo>
                                <a:lnTo>
                                  <a:pt x="139" y="5"/>
                                </a:lnTo>
                                <a:lnTo>
                                  <a:pt x="140" y="7"/>
                                </a:lnTo>
                                <a:lnTo>
                                  <a:pt x="139" y="9"/>
                                </a:lnTo>
                                <a:lnTo>
                                  <a:pt x="139" y="12"/>
                                </a:lnTo>
                                <a:lnTo>
                                  <a:pt x="135" y="12"/>
                                </a:lnTo>
                                <a:lnTo>
                                  <a:pt x="134" y="13"/>
                                </a:lnTo>
                                <a:lnTo>
                                  <a:pt x="130" y="12"/>
                                </a:lnTo>
                                <a:lnTo>
                                  <a:pt x="128" y="12"/>
                                </a:lnTo>
                                <a:lnTo>
                                  <a:pt x="128" y="9"/>
                                </a:lnTo>
                                <a:lnTo>
                                  <a:pt x="127" y="7"/>
                                </a:lnTo>
                                <a:lnTo>
                                  <a:pt x="128" y="5"/>
                                </a:lnTo>
                                <a:lnTo>
                                  <a:pt x="128" y="2"/>
                                </a:lnTo>
                                <a:lnTo>
                                  <a:pt x="130" y="2"/>
                                </a:lnTo>
                                <a:lnTo>
                                  <a:pt x="134" y="0"/>
                                </a:lnTo>
                                <a:close/>
                                <a:moveTo>
                                  <a:pt x="197" y="0"/>
                                </a:moveTo>
                                <a:lnTo>
                                  <a:pt x="197" y="0"/>
                                </a:lnTo>
                                <a:lnTo>
                                  <a:pt x="200" y="2"/>
                                </a:lnTo>
                                <a:lnTo>
                                  <a:pt x="202" y="2"/>
                                </a:lnTo>
                                <a:lnTo>
                                  <a:pt x="204" y="5"/>
                                </a:lnTo>
                                <a:lnTo>
                                  <a:pt x="204" y="7"/>
                                </a:lnTo>
                                <a:lnTo>
                                  <a:pt x="204" y="9"/>
                                </a:lnTo>
                                <a:lnTo>
                                  <a:pt x="202" y="12"/>
                                </a:lnTo>
                                <a:lnTo>
                                  <a:pt x="200" y="12"/>
                                </a:lnTo>
                                <a:lnTo>
                                  <a:pt x="197" y="13"/>
                                </a:lnTo>
                                <a:lnTo>
                                  <a:pt x="195" y="12"/>
                                </a:lnTo>
                                <a:lnTo>
                                  <a:pt x="192" y="12"/>
                                </a:lnTo>
                                <a:lnTo>
                                  <a:pt x="192" y="9"/>
                                </a:lnTo>
                                <a:lnTo>
                                  <a:pt x="190" y="7"/>
                                </a:lnTo>
                                <a:lnTo>
                                  <a:pt x="192" y="5"/>
                                </a:lnTo>
                                <a:lnTo>
                                  <a:pt x="192" y="2"/>
                                </a:lnTo>
                                <a:lnTo>
                                  <a:pt x="195" y="2"/>
                                </a:lnTo>
                                <a:lnTo>
                                  <a:pt x="197" y="0"/>
                                </a:lnTo>
                                <a:close/>
                                <a:moveTo>
                                  <a:pt x="261" y="0"/>
                                </a:moveTo>
                                <a:lnTo>
                                  <a:pt x="261" y="0"/>
                                </a:lnTo>
                                <a:lnTo>
                                  <a:pt x="264" y="2"/>
                                </a:lnTo>
                                <a:lnTo>
                                  <a:pt x="266" y="2"/>
                                </a:lnTo>
                                <a:lnTo>
                                  <a:pt x="267" y="5"/>
                                </a:lnTo>
                                <a:lnTo>
                                  <a:pt x="267" y="7"/>
                                </a:lnTo>
                                <a:lnTo>
                                  <a:pt x="267" y="9"/>
                                </a:lnTo>
                                <a:lnTo>
                                  <a:pt x="266" y="12"/>
                                </a:lnTo>
                                <a:lnTo>
                                  <a:pt x="264" y="12"/>
                                </a:lnTo>
                                <a:lnTo>
                                  <a:pt x="261" y="13"/>
                                </a:lnTo>
                                <a:lnTo>
                                  <a:pt x="259" y="12"/>
                                </a:lnTo>
                                <a:lnTo>
                                  <a:pt x="257" y="12"/>
                                </a:lnTo>
                                <a:lnTo>
                                  <a:pt x="256" y="9"/>
                                </a:lnTo>
                                <a:lnTo>
                                  <a:pt x="256" y="7"/>
                                </a:lnTo>
                                <a:lnTo>
                                  <a:pt x="256" y="5"/>
                                </a:lnTo>
                                <a:lnTo>
                                  <a:pt x="257" y="2"/>
                                </a:lnTo>
                                <a:lnTo>
                                  <a:pt x="259" y="2"/>
                                </a:lnTo>
                                <a:lnTo>
                                  <a:pt x="261" y="0"/>
                                </a:lnTo>
                                <a:close/>
                                <a:moveTo>
                                  <a:pt x="326" y="0"/>
                                </a:moveTo>
                                <a:lnTo>
                                  <a:pt x="326" y="0"/>
                                </a:lnTo>
                                <a:lnTo>
                                  <a:pt x="328" y="2"/>
                                </a:lnTo>
                                <a:lnTo>
                                  <a:pt x="329" y="2"/>
                                </a:lnTo>
                                <a:lnTo>
                                  <a:pt x="331" y="5"/>
                                </a:lnTo>
                                <a:lnTo>
                                  <a:pt x="331" y="7"/>
                                </a:lnTo>
                                <a:lnTo>
                                  <a:pt x="331" y="9"/>
                                </a:lnTo>
                                <a:lnTo>
                                  <a:pt x="329" y="12"/>
                                </a:lnTo>
                                <a:lnTo>
                                  <a:pt x="328" y="12"/>
                                </a:lnTo>
                                <a:lnTo>
                                  <a:pt x="326" y="13"/>
                                </a:lnTo>
                                <a:lnTo>
                                  <a:pt x="323" y="12"/>
                                </a:lnTo>
                                <a:lnTo>
                                  <a:pt x="321" y="12"/>
                                </a:lnTo>
                                <a:lnTo>
                                  <a:pt x="319" y="9"/>
                                </a:lnTo>
                                <a:lnTo>
                                  <a:pt x="319" y="7"/>
                                </a:lnTo>
                                <a:lnTo>
                                  <a:pt x="319" y="5"/>
                                </a:lnTo>
                                <a:lnTo>
                                  <a:pt x="321" y="2"/>
                                </a:lnTo>
                                <a:lnTo>
                                  <a:pt x="323" y="2"/>
                                </a:lnTo>
                                <a:lnTo>
                                  <a:pt x="326" y="0"/>
                                </a:lnTo>
                                <a:close/>
                                <a:moveTo>
                                  <a:pt x="390" y="0"/>
                                </a:moveTo>
                                <a:lnTo>
                                  <a:pt x="390" y="0"/>
                                </a:lnTo>
                                <a:lnTo>
                                  <a:pt x="391" y="2"/>
                                </a:lnTo>
                                <a:lnTo>
                                  <a:pt x="393" y="2"/>
                                </a:lnTo>
                                <a:lnTo>
                                  <a:pt x="395" y="5"/>
                                </a:lnTo>
                                <a:lnTo>
                                  <a:pt x="395" y="7"/>
                                </a:lnTo>
                                <a:lnTo>
                                  <a:pt x="395" y="9"/>
                                </a:lnTo>
                                <a:lnTo>
                                  <a:pt x="393" y="12"/>
                                </a:lnTo>
                                <a:lnTo>
                                  <a:pt x="391" y="12"/>
                                </a:lnTo>
                                <a:lnTo>
                                  <a:pt x="390" y="13"/>
                                </a:lnTo>
                                <a:lnTo>
                                  <a:pt x="386" y="12"/>
                                </a:lnTo>
                                <a:lnTo>
                                  <a:pt x="385" y="12"/>
                                </a:lnTo>
                                <a:lnTo>
                                  <a:pt x="383" y="9"/>
                                </a:lnTo>
                                <a:lnTo>
                                  <a:pt x="383" y="7"/>
                                </a:lnTo>
                                <a:lnTo>
                                  <a:pt x="383" y="5"/>
                                </a:lnTo>
                                <a:lnTo>
                                  <a:pt x="385" y="2"/>
                                </a:lnTo>
                                <a:lnTo>
                                  <a:pt x="386" y="2"/>
                                </a:lnTo>
                                <a:lnTo>
                                  <a:pt x="390" y="0"/>
                                </a:lnTo>
                                <a:close/>
                                <a:moveTo>
                                  <a:pt x="453" y="0"/>
                                </a:moveTo>
                                <a:lnTo>
                                  <a:pt x="453" y="0"/>
                                </a:lnTo>
                                <a:lnTo>
                                  <a:pt x="455" y="2"/>
                                </a:lnTo>
                                <a:lnTo>
                                  <a:pt x="457" y="2"/>
                                </a:lnTo>
                                <a:lnTo>
                                  <a:pt x="458" y="5"/>
                                </a:lnTo>
                                <a:lnTo>
                                  <a:pt x="460" y="7"/>
                                </a:lnTo>
                                <a:lnTo>
                                  <a:pt x="458" y="9"/>
                                </a:lnTo>
                                <a:lnTo>
                                  <a:pt x="457" y="12"/>
                                </a:lnTo>
                                <a:lnTo>
                                  <a:pt x="455" y="12"/>
                                </a:lnTo>
                                <a:lnTo>
                                  <a:pt x="453" y="13"/>
                                </a:lnTo>
                                <a:lnTo>
                                  <a:pt x="450" y="12"/>
                                </a:lnTo>
                                <a:lnTo>
                                  <a:pt x="448" y="12"/>
                                </a:lnTo>
                                <a:lnTo>
                                  <a:pt x="447" y="9"/>
                                </a:lnTo>
                                <a:lnTo>
                                  <a:pt x="447" y="7"/>
                                </a:lnTo>
                                <a:lnTo>
                                  <a:pt x="447" y="5"/>
                                </a:lnTo>
                                <a:lnTo>
                                  <a:pt x="448" y="2"/>
                                </a:lnTo>
                                <a:lnTo>
                                  <a:pt x="450" y="2"/>
                                </a:lnTo>
                                <a:lnTo>
                                  <a:pt x="453" y="0"/>
                                </a:lnTo>
                                <a:close/>
                                <a:moveTo>
                                  <a:pt x="517" y="0"/>
                                </a:moveTo>
                                <a:lnTo>
                                  <a:pt x="517" y="0"/>
                                </a:lnTo>
                                <a:lnTo>
                                  <a:pt x="519" y="2"/>
                                </a:lnTo>
                                <a:lnTo>
                                  <a:pt x="522" y="2"/>
                                </a:lnTo>
                                <a:lnTo>
                                  <a:pt x="522" y="5"/>
                                </a:lnTo>
                                <a:lnTo>
                                  <a:pt x="524" y="7"/>
                                </a:lnTo>
                                <a:lnTo>
                                  <a:pt x="522" y="9"/>
                                </a:lnTo>
                                <a:lnTo>
                                  <a:pt x="522" y="12"/>
                                </a:lnTo>
                                <a:lnTo>
                                  <a:pt x="519" y="12"/>
                                </a:lnTo>
                                <a:lnTo>
                                  <a:pt x="517" y="13"/>
                                </a:lnTo>
                                <a:lnTo>
                                  <a:pt x="514" y="12"/>
                                </a:lnTo>
                                <a:lnTo>
                                  <a:pt x="512" y="12"/>
                                </a:lnTo>
                                <a:lnTo>
                                  <a:pt x="510" y="9"/>
                                </a:lnTo>
                                <a:lnTo>
                                  <a:pt x="510" y="7"/>
                                </a:lnTo>
                                <a:lnTo>
                                  <a:pt x="510" y="5"/>
                                </a:lnTo>
                                <a:lnTo>
                                  <a:pt x="512" y="2"/>
                                </a:lnTo>
                                <a:lnTo>
                                  <a:pt x="514" y="2"/>
                                </a:lnTo>
                                <a:lnTo>
                                  <a:pt x="517" y="0"/>
                                </a:lnTo>
                                <a:close/>
                                <a:moveTo>
                                  <a:pt x="581" y="0"/>
                                </a:moveTo>
                                <a:lnTo>
                                  <a:pt x="581" y="0"/>
                                </a:lnTo>
                                <a:lnTo>
                                  <a:pt x="582" y="2"/>
                                </a:lnTo>
                                <a:lnTo>
                                  <a:pt x="586" y="2"/>
                                </a:lnTo>
                                <a:lnTo>
                                  <a:pt x="586" y="5"/>
                                </a:lnTo>
                                <a:lnTo>
                                  <a:pt x="587" y="7"/>
                                </a:lnTo>
                                <a:lnTo>
                                  <a:pt x="586" y="9"/>
                                </a:lnTo>
                                <a:lnTo>
                                  <a:pt x="586" y="12"/>
                                </a:lnTo>
                                <a:lnTo>
                                  <a:pt x="582" y="12"/>
                                </a:lnTo>
                                <a:lnTo>
                                  <a:pt x="581" y="13"/>
                                </a:lnTo>
                                <a:lnTo>
                                  <a:pt x="577" y="12"/>
                                </a:lnTo>
                                <a:lnTo>
                                  <a:pt x="576" y="12"/>
                                </a:lnTo>
                                <a:lnTo>
                                  <a:pt x="576" y="9"/>
                                </a:lnTo>
                                <a:lnTo>
                                  <a:pt x="574" y="7"/>
                                </a:lnTo>
                                <a:lnTo>
                                  <a:pt x="576" y="5"/>
                                </a:lnTo>
                                <a:lnTo>
                                  <a:pt x="576" y="2"/>
                                </a:lnTo>
                                <a:lnTo>
                                  <a:pt x="577" y="2"/>
                                </a:lnTo>
                                <a:lnTo>
                                  <a:pt x="581" y="0"/>
                                </a:lnTo>
                                <a:close/>
                                <a:moveTo>
                                  <a:pt x="644" y="0"/>
                                </a:moveTo>
                                <a:lnTo>
                                  <a:pt x="644" y="0"/>
                                </a:lnTo>
                                <a:lnTo>
                                  <a:pt x="648" y="2"/>
                                </a:lnTo>
                                <a:lnTo>
                                  <a:pt x="649" y="2"/>
                                </a:lnTo>
                                <a:lnTo>
                                  <a:pt x="651" y="5"/>
                                </a:lnTo>
                                <a:lnTo>
                                  <a:pt x="651" y="7"/>
                                </a:lnTo>
                                <a:lnTo>
                                  <a:pt x="651" y="9"/>
                                </a:lnTo>
                                <a:lnTo>
                                  <a:pt x="649" y="12"/>
                                </a:lnTo>
                                <a:lnTo>
                                  <a:pt x="648" y="12"/>
                                </a:lnTo>
                                <a:lnTo>
                                  <a:pt x="644" y="13"/>
                                </a:lnTo>
                                <a:lnTo>
                                  <a:pt x="643" y="12"/>
                                </a:lnTo>
                                <a:lnTo>
                                  <a:pt x="639" y="12"/>
                                </a:lnTo>
                                <a:lnTo>
                                  <a:pt x="639" y="9"/>
                                </a:lnTo>
                                <a:lnTo>
                                  <a:pt x="638" y="7"/>
                                </a:lnTo>
                                <a:lnTo>
                                  <a:pt x="639" y="5"/>
                                </a:lnTo>
                                <a:lnTo>
                                  <a:pt x="639" y="2"/>
                                </a:lnTo>
                                <a:lnTo>
                                  <a:pt x="643" y="2"/>
                                </a:lnTo>
                                <a:lnTo>
                                  <a:pt x="644" y="0"/>
                                </a:lnTo>
                                <a:close/>
                                <a:moveTo>
                                  <a:pt x="708" y="0"/>
                                </a:moveTo>
                                <a:lnTo>
                                  <a:pt x="708" y="0"/>
                                </a:lnTo>
                                <a:lnTo>
                                  <a:pt x="711" y="2"/>
                                </a:lnTo>
                                <a:lnTo>
                                  <a:pt x="713" y="2"/>
                                </a:lnTo>
                                <a:lnTo>
                                  <a:pt x="715" y="5"/>
                                </a:lnTo>
                                <a:lnTo>
                                  <a:pt x="715" y="7"/>
                                </a:lnTo>
                                <a:lnTo>
                                  <a:pt x="715" y="9"/>
                                </a:lnTo>
                                <a:lnTo>
                                  <a:pt x="713" y="12"/>
                                </a:lnTo>
                                <a:lnTo>
                                  <a:pt x="711" y="12"/>
                                </a:lnTo>
                                <a:lnTo>
                                  <a:pt x="708" y="13"/>
                                </a:lnTo>
                                <a:lnTo>
                                  <a:pt x="706" y="12"/>
                                </a:lnTo>
                                <a:lnTo>
                                  <a:pt x="704" y="12"/>
                                </a:lnTo>
                                <a:lnTo>
                                  <a:pt x="703" y="9"/>
                                </a:lnTo>
                                <a:lnTo>
                                  <a:pt x="703" y="7"/>
                                </a:lnTo>
                                <a:lnTo>
                                  <a:pt x="703" y="5"/>
                                </a:lnTo>
                                <a:lnTo>
                                  <a:pt x="704" y="2"/>
                                </a:lnTo>
                                <a:lnTo>
                                  <a:pt x="706" y="2"/>
                                </a:lnTo>
                                <a:lnTo>
                                  <a:pt x="708" y="0"/>
                                </a:lnTo>
                                <a:close/>
                                <a:moveTo>
                                  <a:pt x="773" y="0"/>
                                </a:moveTo>
                                <a:lnTo>
                                  <a:pt x="773" y="0"/>
                                </a:lnTo>
                                <a:lnTo>
                                  <a:pt x="775" y="2"/>
                                </a:lnTo>
                                <a:lnTo>
                                  <a:pt x="776" y="2"/>
                                </a:lnTo>
                                <a:lnTo>
                                  <a:pt x="778" y="5"/>
                                </a:lnTo>
                                <a:lnTo>
                                  <a:pt x="778" y="7"/>
                                </a:lnTo>
                                <a:lnTo>
                                  <a:pt x="778" y="9"/>
                                </a:lnTo>
                                <a:lnTo>
                                  <a:pt x="776" y="12"/>
                                </a:lnTo>
                                <a:lnTo>
                                  <a:pt x="775" y="12"/>
                                </a:lnTo>
                                <a:lnTo>
                                  <a:pt x="773" y="13"/>
                                </a:lnTo>
                                <a:lnTo>
                                  <a:pt x="770" y="12"/>
                                </a:lnTo>
                                <a:lnTo>
                                  <a:pt x="768" y="12"/>
                                </a:lnTo>
                                <a:lnTo>
                                  <a:pt x="766" y="9"/>
                                </a:lnTo>
                                <a:lnTo>
                                  <a:pt x="766" y="7"/>
                                </a:lnTo>
                                <a:lnTo>
                                  <a:pt x="766" y="5"/>
                                </a:lnTo>
                                <a:lnTo>
                                  <a:pt x="768" y="2"/>
                                </a:lnTo>
                                <a:lnTo>
                                  <a:pt x="770" y="2"/>
                                </a:lnTo>
                                <a:lnTo>
                                  <a:pt x="773" y="0"/>
                                </a:lnTo>
                                <a:close/>
                                <a:moveTo>
                                  <a:pt x="837" y="0"/>
                                </a:moveTo>
                                <a:lnTo>
                                  <a:pt x="837" y="0"/>
                                </a:lnTo>
                                <a:lnTo>
                                  <a:pt x="838" y="2"/>
                                </a:lnTo>
                                <a:lnTo>
                                  <a:pt x="840" y="2"/>
                                </a:lnTo>
                                <a:lnTo>
                                  <a:pt x="842" y="5"/>
                                </a:lnTo>
                                <a:lnTo>
                                  <a:pt x="842" y="7"/>
                                </a:lnTo>
                                <a:lnTo>
                                  <a:pt x="842" y="9"/>
                                </a:lnTo>
                                <a:lnTo>
                                  <a:pt x="840" y="12"/>
                                </a:lnTo>
                                <a:lnTo>
                                  <a:pt x="838" y="12"/>
                                </a:lnTo>
                                <a:lnTo>
                                  <a:pt x="837" y="13"/>
                                </a:lnTo>
                                <a:lnTo>
                                  <a:pt x="833" y="12"/>
                                </a:lnTo>
                                <a:lnTo>
                                  <a:pt x="832" y="12"/>
                                </a:lnTo>
                                <a:lnTo>
                                  <a:pt x="830" y="9"/>
                                </a:lnTo>
                                <a:lnTo>
                                  <a:pt x="830" y="7"/>
                                </a:lnTo>
                                <a:lnTo>
                                  <a:pt x="830" y="5"/>
                                </a:lnTo>
                                <a:lnTo>
                                  <a:pt x="832" y="2"/>
                                </a:lnTo>
                                <a:lnTo>
                                  <a:pt x="833" y="2"/>
                                </a:lnTo>
                                <a:lnTo>
                                  <a:pt x="837" y="0"/>
                                </a:lnTo>
                                <a:close/>
                                <a:moveTo>
                                  <a:pt x="900" y="0"/>
                                </a:moveTo>
                                <a:lnTo>
                                  <a:pt x="900" y="0"/>
                                </a:lnTo>
                                <a:lnTo>
                                  <a:pt x="902" y="2"/>
                                </a:lnTo>
                                <a:lnTo>
                                  <a:pt x="904" y="2"/>
                                </a:lnTo>
                                <a:lnTo>
                                  <a:pt x="905" y="5"/>
                                </a:lnTo>
                                <a:lnTo>
                                  <a:pt x="907" y="7"/>
                                </a:lnTo>
                                <a:lnTo>
                                  <a:pt x="905" y="9"/>
                                </a:lnTo>
                                <a:lnTo>
                                  <a:pt x="904" y="12"/>
                                </a:lnTo>
                                <a:lnTo>
                                  <a:pt x="902" y="12"/>
                                </a:lnTo>
                                <a:lnTo>
                                  <a:pt x="900" y="13"/>
                                </a:lnTo>
                                <a:lnTo>
                                  <a:pt x="897" y="12"/>
                                </a:lnTo>
                                <a:lnTo>
                                  <a:pt x="895" y="12"/>
                                </a:lnTo>
                                <a:lnTo>
                                  <a:pt x="894" y="9"/>
                                </a:lnTo>
                                <a:lnTo>
                                  <a:pt x="894" y="7"/>
                                </a:lnTo>
                                <a:lnTo>
                                  <a:pt x="894" y="5"/>
                                </a:lnTo>
                                <a:lnTo>
                                  <a:pt x="895" y="2"/>
                                </a:lnTo>
                                <a:lnTo>
                                  <a:pt x="897" y="2"/>
                                </a:lnTo>
                                <a:lnTo>
                                  <a:pt x="900" y="0"/>
                                </a:lnTo>
                                <a:close/>
                                <a:moveTo>
                                  <a:pt x="964" y="0"/>
                                </a:moveTo>
                                <a:lnTo>
                                  <a:pt x="964" y="0"/>
                                </a:lnTo>
                                <a:lnTo>
                                  <a:pt x="966" y="2"/>
                                </a:lnTo>
                                <a:lnTo>
                                  <a:pt x="969" y="2"/>
                                </a:lnTo>
                                <a:lnTo>
                                  <a:pt x="969" y="5"/>
                                </a:lnTo>
                                <a:lnTo>
                                  <a:pt x="971" y="7"/>
                                </a:lnTo>
                                <a:lnTo>
                                  <a:pt x="969" y="9"/>
                                </a:lnTo>
                                <a:lnTo>
                                  <a:pt x="969" y="12"/>
                                </a:lnTo>
                                <a:lnTo>
                                  <a:pt x="966" y="12"/>
                                </a:lnTo>
                                <a:lnTo>
                                  <a:pt x="964" y="13"/>
                                </a:lnTo>
                                <a:lnTo>
                                  <a:pt x="961" y="12"/>
                                </a:lnTo>
                                <a:lnTo>
                                  <a:pt x="959" y="12"/>
                                </a:lnTo>
                                <a:lnTo>
                                  <a:pt x="957" y="9"/>
                                </a:lnTo>
                                <a:lnTo>
                                  <a:pt x="957" y="7"/>
                                </a:lnTo>
                                <a:lnTo>
                                  <a:pt x="957" y="5"/>
                                </a:lnTo>
                                <a:lnTo>
                                  <a:pt x="959" y="2"/>
                                </a:lnTo>
                                <a:lnTo>
                                  <a:pt x="961" y="2"/>
                                </a:lnTo>
                                <a:lnTo>
                                  <a:pt x="964" y="0"/>
                                </a:lnTo>
                                <a:close/>
                                <a:moveTo>
                                  <a:pt x="1028" y="0"/>
                                </a:moveTo>
                                <a:lnTo>
                                  <a:pt x="1028" y="0"/>
                                </a:lnTo>
                                <a:lnTo>
                                  <a:pt x="1029" y="2"/>
                                </a:lnTo>
                                <a:lnTo>
                                  <a:pt x="1033" y="2"/>
                                </a:lnTo>
                                <a:lnTo>
                                  <a:pt x="1033" y="5"/>
                                </a:lnTo>
                                <a:lnTo>
                                  <a:pt x="1034" y="7"/>
                                </a:lnTo>
                                <a:lnTo>
                                  <a:pt x="1033" y="9"/>
                                </a:lnTo>
                                <a:lnTo>
                                  <a:pt x="1033" y="12"/>
                                </a:lnTo>
                                <a:lnTo>
                                  <a:pt x="1029" y="12"/>
                                </a:lnTo>
                                <a:lnTo>
                                  <a:pt x="1028" y="13"/>
                                </a:lnTo>
                                <a:lnTo>
                                  <a:pt x="1024" y="12"/>
                                </a:lnTo>
                                <a:lnTo>
                                  <a:pt x="1023" y="12"/>
                                </a:lnTo>
                                <a:lnTo>
                                  <a:pt x="1023" y="9"/>
                                </a:lnTo>
                                <a:lnTo>
                                  <a:pt x="1021" y="7"/>
                                </a:lnTo>
                                <a:lnTo>
                                  <a:pt x="1023" y="5"/>
                                </a:lnTo>
                                <a:lnTo>
                                  <a:pt x="1023" y="2"/>
                                </a:lnTo>
                                <a:lnTo>
                                  <a:pt x="1024" y="2"/>
                                </a:lnTo>
                                <a:lnTo>
                                  <a:pt x="1028" y="0"/>
                                </a:lnTo>
                                <a:close/>
                                <a:moveTo>
                                  <a:pt x="1091" y="0"/>
                                </a:moveTo>
                                <a:lnTo>
                                  <a:pt x="1091" y="0"/>
                                </a:lnTo>
                                <a:lnTo>
                                  <a:pt x="1095" y="2"/>
                                </a:lnTo>
                                <a:lnTo>
                                  <a:pt x="1096" y="2"/>
                                </a:lnTo>
                                <a:lnTo>
                                  <a:pt x="1098" y="5"/>
                                </a:lnTo>
                                <a:lnTo>
                                  <a:pt x="1098" y="7"/>
                                </a:lnTo>
                                <a:lnTo>
                                  <a:pt x="1098" y="9"/>
                                </a:lnTo>
                                <a:lnTo>
                                  <a:pt x="1096" y="12"/>
                                </a:lnTo>
                                <a:lnTo>
                                  <a:pt x="1095" y="12"/>
                                </a:lnTo>
                                <a:lnTo>
                                  <a:pt x="1091" y="13"/>
                                </a:lnTo>
                                <a:lnTo>
                                  <a:pt x="1090" y="12"/>
                                </a:lnTo>
                                <a:lnTo>
                                  <a:pt x="1086" y="12"/>
                                </a:lnTo>
                                <a:lnTo>
                                  <a:pt x="1086" y="9"/>
                                </a:lnTo>
                                <a:lnTo>
                                  <a:pt x="1085" y="7"/>
                                </a:lnTo>
                                <a:lnTo>
                                  <a:pt x="1086" y="5"/>
                                </a:lnTo>
                                <a:lnTo>
                                  <a:pt x="1086" y="2"/>
                                </a:lnTo>
                                <a:lnTo>
                                  <a:pt x="1090" y="2"/>
                                </a:lnTo>
                                <a:lnTo>
                                  <a:pt x="1091" y="0"/>
                                </a:lnTo>
                                <a:close/>
                                <a:moveTo>
                                  <a:pt x="1155" y="0"/>
                                </a:moveTo>
                                <a:lnTo>
                                  <a:pt x="1155" y="0"/>
                                </a:lnTo>
                                <a:lnTo>
                                  <a:pt x="1158" y="2"/>
                                </a:lnTo>
                                <a:lnTo>
                                  <a:pt x="1160" y="2"/>
                                </a:lnTo>
                                <a:lnTo>
                                  <a:pt x="1162" y="5"/>
                                </a:lnTo>
                                <a:lnTo>
                                  <a:pt x="1162" y="7"/>
                                </a:lnTo>
                                <a:lnTo>
                                  <a:pt x="1162" y="9"/>
                                </a:lnTo>
                                <a:lnTo>
                                  <a:pt x="1160" y="12"/>
                                </a:lnTo>
                                <a:lnTo>
                                  <a:pt x="1158" y="12"/>
                                </a:lnTo>
                                <a:lnTo>
                                  <a:pt x="1155" y="13"/>
                                </a:lnTo>
                                <a:lnTo>
                                  <a:pt x="1153" y="12"/>
                                </a:lnTo>
                                <a:lnTo>
                                  <a:pt x="1152" y="12"/>
                                </a:lnTo>
                                <a:lnTo>
                                  <a:pt x="1150" y="9"/>
                                </a:lnTo>
                                <a:lnTo>
                                  <a:pt x="1150" y="7"/>
                                </a:lnTo>
                                <a:lnTo>
                                  <a:pt x="1150" y="5"/>
                                </a:lnTo>
                                <a:lnTo>
                                  <a:pt x="1152" y="2"/>
                                </a:lnTo>
                                <a:lnTo>
                                  <a:pt x="1153" y="2"/>
                                </a:lnTo>
                                <a:lnTo>
                                  <a:pt x="1155"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2846" name="Freeform 1247"/>
                        <wps:cNvSpPr>
                          <a:spLocks/>
                        </wps:cNvSpPr>
                        <wps:spPr bwMode="auto">
                          <a:xfrm>
                            <a:off x="3792841" y="5698418"/>
                            <a:ext cx="203202" cy="924603"/>
                          </a:xfrm>
                          <a:custGeom>
                            <a:avLst/>
                            <a:gdLst>
                              <a:gd name="T0" fmla="*/ 203200 w 320"/>
                              <a:gd name="T1" fmla="*/ 0 h 1456"/>
                              <a:gd name="T2" fmla="*/ 0 w 320"/>
                              <a:gd name="T3" fmla="*/ 0 h 1456"/>
                              <a:gd name="T4" fmla="*/ 0 w 320"/>
                              <a:gd name="T5" fmla="*/ 924560 h 1456"/>
                              <a:gd name="T6" fmla="*/ 203200 w 320"/>
                              <a:gd name="T7" fmla="*/ 924560 h 14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 h="1456">
                                <a:moveTo>
                                  <a:pt x="320" y="0"/>
                                </a:moveTo>
                                <a:lnTo>
                                  <a:pt x="0" y="0"/>
                                </a:lnTo>
                                <a:lnTo>
                                  <a:pt x="0" y="1456"/>
                                </a:lnTo>
                                <a:lnTo>
                                  <a:pt x="320" y="1456"/>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7" name="Rectangle 1248"/>
                        <wps:cNvSpPr>
                          <a:spLocks noChangeArrowheads="1"/>
                        </wps:cNvSpPr>
                        <wps:spPr bwMode="auto">
                          <a:xfrm>
                            <a:off x="3837942" y="5741618"/>
                            <a:ext cx="1567217"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E503B" w14:textId="77777777" w:rsidR="00F16673" w:rsidRDefault="00F16673">
                              <w:r>
                                <w:rPr>
                                  <w:rFonts w:ascii="Arial" w:hAnsi="Arial" w:cs="Arial"/>
                                  <w:color w:val="000000"/>
                                  <w:sz w:val="14"/>
                                  <w:szCs w:val="14"/>
                                </w:rPr>
                                <w:t>Reasonableness may be determined by</w:t>
                              </w:r>
                            </w:p>
                          </w:txbxContent>
                        </wps:txbx>
                        <wps:bodyPr rot="0" vert="horz" wrap="none" lIns="0" tIns="0" rIns="0" bIns="0" anchor="t" anchorCtr="0" upright="1">
                          <a:spAutoFit/>
                        </wps:bodyPr>
                      </wps:wsp>
                      <wps:wsp>
                        <wps:cNvPr id="2848" name="Rectangle 1249"/>
                        <wps:cNvSpPr>
                          <a:spLocks noChangeArrowheads="1"/>
                        </wps:cNvSpPr>
                        <wps:spPr bwMode="auto">
                          <a:xfrm>
                            <a:off x="3837942" y="5845818"/>
                            <a:ext cx="1720219"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C1E64" w14:textId="77777777" w:rsidR="00F16673" w:rsidRDefault="00F16673">
                              <w:r>
                                <w:rPr>
                                  <w:rFonts w:ascii="Arial" w:hAnsi="Arial" w:cs="Arial"/>
                                  <w:color w:val="000000"/>
                                  <w:sz w:val="14"/>
                                  <w:szCs w:val="14"/>
                                </w:rPr>
                                <w:t>contacting other users who have purchased</w:t>
                              </w:r>
                            </w:p>
                          </w:txbxContent>
                        </wps:txbx>
                        <wps:bodyPr rot="0" vert="horz" wrap="none" lIns="0" tIns="0" rIns="0" bIns="0" anchor="t" anchorCtr="0" upright="1">
                          <a:spAutoFit/>
                        </wps:bodyPr>
                      </wps:wsp>
                      <wps:wsp>
                        <wps:cNvPr id="2849" name="Rectangle 1250"/>
                        <wps:cNvSpPr>
                          <a:spLocks noChangeArrowheads="1"/>
                        </wps:cNvSpPr>
                        <wps:spPr bwMode="auto">
                          <a:xfrm>
                            <a:off x="3837942" y="5950518"/>
                            <a:ext cx="1872620"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E777" w14:textId="77777777" w:rsidR="00F16673" w:rsidRDefault="00F16673">
                              <w:r>
                                <w:rPr>
                                  <w:rFonts w:ascii="Arial" w:hAnsi="Arial" w:cs="Arial"/>
                                  <w:color w:val="000000"/>
                                  <w:sz w:val="14"/>
                                  <w:szCs w:val="14"/>
                                </w:rPr>
                                <w:t>same or similar goods/services from vendor. As</w:t>
                              </w:r>
                            </w:p>
                          </w:txbxContent>
                        </wps:txbx>
                        <wps:bodyPr rot="0" vert="horz" wrap="none" lIns="0" tIns="0" rIns="0" bIns="0" anchor="t" anchorCtr="0" upright="1">
                          <a:spAutoFit/>
                        </wps:bodyPr>
                      </wps:wsp>
                      <wps:wsp>
                        <wps:cNvPr id="2850" name="Rectangle 1251"/>
                        <wps:cNvSpPr>
                          <a:spLocks noChangeArrowheads="1"/>
                        </wps:cNvSpPr>
                        <wps:spPr bwMode="auto">
                          <a:xfrm>
                            <a:off x="3837942" y="6054719"/>
                            <a:ext cx="1853620"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7BEA3" w14:textId="77777777" w:rsidR="00F16673" w:rsidRDefault="00F16673">
                              <w:r>
                                <w:rPr>
                                  <w:rFonts w:ascii="Arial" w:hAnsi="Arial" w:cs="Arial"/>
                                  <w:color w:val="000000"/>
                                  <w:sz w:val="14"/>
                                  <w:szCs w:val="14"/>
                                </w:rPr>
                                <w:t>a general rule, price reasonableness cannot be</w:t>
                              </w:r>
                            </w:p>
                          </w:txbxContent>
                        </wps:txbx>
                        <wps:bodyPr rot="0" vert="horz" wrap="none" lIns="0" tIns="0" rIns="0" bIns="0" anchor="t" anchorCtr="0" upright="1">
                          <a:spAutoFit/>
                        </wps:bodyPr>
                      </wps:wsp>
                      <wps:wsp>
                        <wps:cNvPr id="2852" name="Rectangle 1252"/>
                        <wps:cNvSpPr>
                          <a:spLocks noChangeArrowheads="1"/>
                        </wps:cNvSpPr>
                        <wps:spPr bwMode="auto">
                          <a:xfrm>
                            <a:off x="3837942" y="6159519"/>
                            <a:ext cx="1670718"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2DC67" w14:textId="77777777" w:rsidR="00F16673" w:rsidRDefault="00F16673">
                              <w:r>
                                <w:rPr>
                                  <w:rFonts w:ascii="Arial" w:hAnsi="Arial" w:cs="Arial"/>
                                  <w:color w:val="000000"/>
                                  <w:sz w:val="14"/>
                                  <w:szCs w:val="14"/>
                                </w:rPr>
                                <w:t>determined, solely, on the basis of percent</w:t>
                              </w:r>
                            </w:p>
                          </w:txbxContent>
                        </wps:txbx>
                        <wps:bodyPr rot="0" vert="horz" wrap="none" lIns="0" tIns="0" rIns="0" bIns="0" anchor="t" anchorCtr="0" upright="1">
                          <a:spAutoFit/>
                        </wps:bodyPr>
                      </wps:wsp>
                      <wps:wsp>
                        <wps:cNvPr id="2853" name="Rectangle 1253"/>
                        <wps:cNvSpPr>
                          <a:spLocks noChangeArrowheads="1"/>
                        </wps:cNvSpPr>
                        <wps:spPr bwMode="auto">
                          <a:xfrm>
                            <a:off x="3837942" y="6264919"/>
                            <a:ext cx="1902521"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77410" w14:textId="77777777" w:rsidR="00F16673" w:rsidRDefault="00F16673">
                              <w:r>
                                <w:rPr>
                                  <w:rFonts w:ascii="Arial" w:hAnsi="Arial" w:cs="Arial"/>
                                  <w:color w:val="000000"/>
                                  <w:sz w:val="14"/>
                                  <w:szCs w:val="14"/>
                                </w:rPr>
                                <w:t>discount from list. Documentation supporting the</w:t>
                              </w:r>
                            </w:p>
                          </w:txbxContent>
                        </wps:txbx>
                        <wps:bodyPr rot="0" vert="horz" wrap="none" lIns="0" tIns="0" rIns="0" bIns="0" anchor="t" anchorCtr="0" upright="1">
                          <a:spAutoFit/>
                        </wps:bodyPr>
                      </wps:wsp>
                      <wps:wsp>
                        <wps:cNvPr id="2855" name="Rectangle 1254"/>
                        <wps:cNvSpPr>
                          <a:spLocks noChangeArrowheads="1"/>
                        </wps:cNvSpPr>
                        <wps:spPr bwMode="auto">
                          <a:xfrm>
                            <a:off x="3837942" y="6368420"/>
                            <a:ext cx="1848520"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C19F2" w14:textId="77777777" w:rsidR="00F16673" w:rsidRDefault="00F16673">
                              <w:r>
                                <w:rPr>
                                  <w:rFonts w:ascii="Arial" w:hAnsi="Arial" w:cs="Arial"/>
                                  <w:color w:val="000000"/>
                                  <w:sz w:val="14"/>
                                  <w:szCs w:val="14"/>
                                </w:rPr>
                                <w:t>determination of price reasonableness must be</w:t>
                              </w:r>
                            </w:p>
                          </w:txbxContent>
                        </wps:txbx>
                        <wps:bodyPr rot="0" vert="horz" wrap="none" lIns="0" tIns="0" rIns="0" bIns="0" anchor="t" anchorCtr="0" upright="1">
                          <a:spAutoFit/>
                        </wps:bodyPr>
                      </wps:wsp>
                      <wps:wsp>
                        <wps:cNvPr id="2857" name="Rectangle 1255"/>
                        <wps:cNvSpPr>
                          <a:spLocks noChangeArrowheads="1"/>
                        </wps:cNvSpPr>
                        <wps:spPr bwMode="auto">
                          <a:xfrm>
                            <a:off x="3837942" y="6473820"/>
                            <a:ext cx="539106"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F53D" w14:textId="77777777" w:rsidR="00F16673" w:rsidRDefault="00F16673">
                              <w:r>
                                <w:rPr>
                                  <w:rFonts w:ascii="Arial" w:hAnsi="Arial" w:cs="Arial"/>
                                  <w:color w:val="000000"/>
                                  <w:sz w:val="14"/>
                                  <w:szCs w:val="14"/>
                                </w:rPr>
                                <w:t xml:space="preserve">part of the file </w:t>
                              </w:r>
                            </w:p>
                          </w:txbxContent>
                        </wps:txbx>
                        <wps:bodyPr rot="0" vert="horz" wrap="none" lIns="0" tIns="0" rIns="0" bIns="0" anchor="t" anchorCtr="0" upright="1">
                          <a:spAutoFit/>
                        </wps:bodyPr>
                      </wps:wsp>
                      <wps:wsp>
                        <wps:cNvPr id="2858" name="Rectangle 1256"/>
                        <wps:cNvSpPr>
                          <a:spLocks noChangeArrowheads="1"/>
                        </wps:cNvSpPr>
                        <wps:spPr bwMode="auto">
                          <a:xfrm>
                            <a:off x="4390305" y="6473220"/>
                            <a:ext cx="2324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36C47" w14:textId="77777777" w:rsidR="00F16673" w:rsidRDefault="00F16673">
                              <w:r>
                                <w:rPr>
                                  <w:rFonts w:ascii="Arial" w:hAnsi="Arial" w:cs="Arial"/>
                                  <w:b/>
                                  <w:bCs/>
                                  <w:i/>
                                  <w:iCs/>
                                  <w:color w:val="000000"/>
                                  <w:sz w:val="14"/>
                                  <w:szCs w:val="14"/>
                                </w:rPr>
                                <w:t>(4.10)</w:t>
                              </w:r>
                            </w:p>
                          </w:txbxContent>
                        </wps:txbx>
                        <wps:bodyPr rot="0" vert="horz" wrap="none" lIns="0" tIns="0" rIns="0" bIns="0" anchor="t" anchorCtr="0" upright="1">
                          <a:spAutoFit/>
                        </wps:bodyPr>
                      </wps:wsp>
                      <wps:wsp>
                        <wps:cNvPr id="2859" name="Rectangle 1257"/>
                        <wps:cNvSpPr>
                          <a:spLocks noChangeArrowheads="1"/>
                        </wps:cNvSpPr>
                        <wps:spPr bwMode="auto">
                          <a:xfrm>
                            <a:off x="4643750" y="6473820"/>
                            <a:ext cx="24800"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F7F7C" w14:textId="77777777" w:rsidR="00F16673" w:rsidRDefault="00F16673">
                              <w:r>
                                <w:rPr>
                                  <w:rFonts w:ascii="Arial" w:hAnsi="Arial" w:cs="Arial"/>
                                  <w:color w:val="000000"/>
                                  <w:sz w:val="14"/>
                                  <w:szCs w:val="14"/>
                                </w:rPr>
                                <w:t>.</w:t>
                              </w:r>
                            </w:p>
                          </w:txbxContent>
                        </wps:txbx>
                        <wps:bodyPr rot="0" vert="horz" wrap="none" lIns="0" tIns="0" rIns="0" bIns="0" anchor="t" anchorCtr="0" upright="1">
                          <a:spAutoFit/>
                        </wps:bodyPr>
                      </wps:wsp>
                      <wps:wsp>
                        <wps:cNvPr id="2860" name="Freeform 1258"/>
                        <wps:cNvSpPr>
                          <a:spLocks noEditPoints="1"/>
                        </wps:cNvSpPr>
                        <wps:spPr bwMode="auto">
                          <a:xfrm>
                            <a:off x="3079733" y="7235822"/>
                            <a:ext cx="697208" cy="8200"/>
                          </a:xfrm>
                          <a:custGeom>
                            <a:avLst/>
                            <a:gdLst>
                              <a:gd name="T0" fmla="*/ 7620 w 1098"/>
                              <a:gd name="T1" fmla="*/ 3810 h 13"/>
                              <a:gd name="T2" fmla="*/ 1905 w 1098"/>
                              <a:gd name="T3" fmla="*/ 6985 h 13"/>
                              <a:gd name="T4" fmla="*/ 1905 w 1098"/>
                              <a:gd name="T5" fmla="*/ 0 h 13"/>
                              <a:gd name="T6" fmla="*/ 46990 w 1098"/>
                              <a:gd name="T7" fmla="*/ 635 h 13"/>
                              <a:gd name="T8" fmla="*/ 44450 w 1098"/>
                              <a:gd name="T9" fmla="*/ 8255 h 13"/>
                              <a:gd name="T10" fmla="*/ 40640 w 1098"/>
                              <a:gd name="T11" fmla="*/ 1905 h 13"/>
                              <a:gd name="T12" fmla="*/ 85090 w 1098"/>
                              <a:gd name="T13" fmla="*/ 0 h 13"/>
                              <a:gd name="T14" fmla="*/ 86995 w 1098"/>
                              <a:gd name="T15" fmla="*/ 6350 h 13"/>
                              <a:gd name="T16" fmla="*/ 80645 w 1098"/>
                              <a:gd name="T17" fmla="*/ 5080 h 13"/>
                              <a:gd name="T18" fmla="*/ 85090 w 1098"/>
                              <a:gd name="T19" fmla="*/ 0 h 13"/>
                              <a:gd name="T20" fmla="*/ 129540 w 1098"/>
                              <a:gd name="T21" fmla="*/ 3810 h 13"/>
                              <a:gd name="T22" fmla="*/ 123190 w 1098"/>
                              <a:gd name="T23" fmla="*/ 6985 h 13"/>
                              <a:gd name="T24" fmla="*/ 123190 w 1098"/>
                              <a:gd name="T25" fmla="*/ 0 h 13"/>
                              <a:gd name="T26" fmla="*/ 168910 w 1098"/>
                              <a:gd name="T27" fmla="*/ 635 h 13"/>
                              <a:gd name="T28" fmla="*/ 165735 w 1098"/>
                              <a:gd name="T29" fmla="*/ 8255 h 13"/>
                              <a:gd name="T30" fmla="*/ 161290 w 1098"/>
                              <a:gd name="T31" fmla="*/ 1905 h 13"/>
                              <a:gd name="T32" fmla="*/ 206375 w 1098"/>
                              <a:gd name="T33" fmla="*/ 0 h 13"/>
                              <a:gd name="T34" fmla="*/ 209550 w 1098"/>
                              <a:gd name="T35" fmla="*/ 6350 h 13"/>
                              <a:gd name="T36" fmla="*/ 203200 w 1098"/>
                              <a:gd name="T37" fmla="*/ 5080 h 13"/>
                              <a:gd name="T38" fmla="*/ 206375 w 1098"/>
                              <a:gd name="T39" fmla="*/ 0 h 13"/>
                              <a:gd name="T40" fmla="*/ 250825 w 1098"/>
                              <a:gd name="T41" fmla="*/ 3810 h 13"/>
                              <a:gd name="T42" fmla="*/ 245745 w 1098"/>
                              <a:gd name="T43" fmla="*/ 6985 h 13"/>
                              <a:gd name="T44" fmla="*/ 245745 w 1098"/>
                              <a:gd name="T45" fmla="*/ 0 h 13"/>
                              <a:gd name="T46" fmla="*/ 290195 w 1098"/>
                              <a:gd name="T47" fmla="*/ 635 h 13"/>
                              <a:gd name="T48" fmla="*/ 287020 w 1098"/>
                              <a:gd name="T49" fmla="*/ 8255 h 13"/>
                              <a:gd name="T50" fmla="*/ 283845 w 1098"/>
                              <a:gd name="T51" fmla="*/ 1905 h 13"/>
                              <a:gd name="T52" fmla="*/ 328295 w 1098"/>
                              <a:gd name="T53" fmla="*/ 0 h 13"/>
                              <a:gd name="T54" fmla="*/ 330835 w 1098"/>
                              <a:gd name="T55" fmla="*/ 6350 h 13"/>
                              <a:gd name="T56" fmla="*/ 324485 w 1098"/>
                              <a:gd name="T57" fmla="*/ 5080 h 13"/>
                              <a:gd name="T58" fmla="*/ 328295 w 1098"/>
                              <a:gd name="T59" fmla="*/ 0 h 13"/>
                              <a:gd name="T60" fmla="*/ 373380 w 1098"/>
                              <a:gd name="T61" fmla="*/ 3810 h 13"/>
                              <a:gd name="T62" fmla="*/ 367030 w 1098"/>
                              <a:gd name="T63" fmla="*/ 6985 h 13"/>
                              <a:gd name="T64" fmla="*/ 367030 w 1098"/>
                              <a:gd name="T65" fmla="*/ 0 h 13"/>
                              <a:gd name="T66" fmla="*/ 411480 w 1098"/>
                              <a:gd name="T67" fmla="*/ 635 h 13"/>
                              <a:gd name="T68" fmla="*/ 409575 w 1098"/>
                              <a:gd name="T69" fmla="*/ 8255 h 13"/>
                              <a:gd name="T70" fmla="*/ 405130 w 1098"/>
                              <a:gd name="T71" fmla="*/ 1905 h 13"/>
                              <a:gd name="T72" fmla="*/ 449580 w 1098"/>
                              <a:gd name="T73" fmla="*/ 0 h 13"/>
                              <a:gd name="T74" fmla="*/ 452755 w 1098"/>
                              <a:gd name="T75" fmla="*/ 6350 h 13"/>
                              <a:gd name="T76" fmla="*/ 445770 w 1098"/>
                              <a:gd name="T77" fmla="*/ 5080 h 13"/>
                              <a:gd name="T78" fmla="*/ 449580 w 1098"/>
                              <a:gd name="T79" fmla="*/ 0 h 13"/>
                              <a:gd name="T80" fmla="*/ 494665 w 1098"/>
                              <a:gd name="T81" fmla="*/ 3810 h 13"/>
                              <a:gd name="T82" fmla="*/ 488950 w 1098"/>
                              <a:gd name="T83" fmla="*/ 6985 h 13"/>
                              <a:gd name="T84" fmla="*/ 488950 w 1098"/>
                              <a:gd name="T85" fmla="*/ 0 h 13"/>
                              <a:gd name="T86" fmla="*/ 533400 w 1098"/>
                              <a:gd name="T87" fmla="*/ 635 h 13"/>
                              <a:gd name="T88" fmla="*/ 530225 w 1098"/>
                              <a:gd name="T89" fmla="*/ 8255 h 13"/>
                              <a:gd name="T90" fmla="*/ 527050 w 1098"/>
                              <a:gd name="T91" fmla="*/ 1905 h 13"/>
                              <a:gd name="T92" fmla="*/ 570865 w 1098"/>
                              <a:gd name="T93" fmla="*/ 0 h 13"/>
                              <a:gd name="T94" fmla="*/ 574040 w 1098"/>
                              <a:gd name="T95" fmla="*/ 6350 h 13"/>
                              <a:gd name="T96" fmla="*/ 567690 w 1098"/>
                              <a:gd name="T97" fmla="*/ 5080 h 13"/>
                              <a:gd name="T98" fmla="*/ 570865 w 1098"/>
                              <a:gd name="T99" fmla="*/ 0 h 13"/>
                              <a:gd name="T100" fmla="*/ 615315 w 1098"/>
                              <a:gd name="T101" fmla="*/ 3810 h 13"/>
                              <a:gd name="T102" fmla="*/ 610235 w 1098"/>
                              <a:gd name="T103" fmla="*/ 6985 h 13"/>
                              <a:gd name="T104" fmla="*/ 610235 w 1098"/>
                              <a:gd name="T105" fmla="*/ 0 h 13"/>
                              <a:gd name="T106" fmla="*/ 654685 w 1098"/>
                              <a:gd name="T107" fmla="*/ 635 h 13"/>
                              <a:gd name="T108" fmla="*/ 652780 w 1098"/>
                              <a:gd name="T109" fmla="*/ 8255 h 13"/>
                              <a:gd name="T110" fmla="*/ 648335 w 1098"/>
                              <a:gd name="T111" fmla="*/ 1905 h 13"/>
                              <a:gd name="T112" fmla="*/ 693420 w 1098"/>
                              <a:gd name="T113" fmla="*/ 0 h 13"/>
                              <a:gd name="T114" fmla="*/ 695325 w 1098"/>
                              <a:gd name="T115" fmla="*/ 6350 h 13"/>
                              <a:gd name="T116" fmla="*/ 688975 w 1098"/>
                              <a:gd name="T117" fmla="*/ 5080 h 13"/>
                              <a:gd name="T118" fmla="*/ 693420 w 1098"/>
                              <a:gd name="T119" fmla="*/ 0 h 13"/>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098" h="13">
                                <a:moveTo>
                                  <a:pt x="5" y="0"/>
                                </a:moveTo>
                                <a:lnTo>
                                  <a:pt x="5" y="0"/>
                                </a:lnTo>
                                <a:lnTo>
                                  <a:pt x="8" y="0"/>
                                </a:lnTo>
                                <a:lnTo>
                                  <a:pt x="10" y="1"/>
                                </a:lnTo>
                                <a:lnTo>
                                  <a:pt x="12" y="3"/>
                                </a:lnTo>
                                <a:lnTo>
                                  <a:pt x="12" y="6"/>
                                </a:lnTo>
                                <a:lnTo>
                                  <a:pt x="12" y="8"/>
                                </a:lnTo>
                                <a:lnTo>
                                  <a:pt x="10" y="10"/>
                                </a:lnTo>
                                <a:lnTo>
                                  <a:pt x="8" y="11"/>
                                </a:lnTo>
                                <a:lnTo>
                                  <a:pt x="5" y="13"/>
                                </a:lnTo>
                                <a:lnTo>
                                  <a:pt x="3" y="11"/>
                                </a:lnTo>
                                <a:lnTo>
                                  <a:pt x="2" y="10"/>
                                </a:lnTo>
                                <a:lnTo>
                                  <a:pt x="0" y="8"/>
                                </a:lnTo>
                                <a:lnTo>
                                  <a:pt x="0" y="6"/>
                                </a:lnTo>
                                <a:lnTo>
                                  <a:pt x="0" y="3"/>
                                </a:lnTo>
                                <a:lnTo>
                                  <a:pt x="2" y="1"/>
                                </a:lnTo>
                                <a:lnTo>
                                  <a:pt x="3" y="0"/>
                                </a:lnTo>
                                <a:lnTo>
                                  <a:pt x="5" y="0"/>
                                </a:lnTo>
                                <a:close/>
                                <a:moveTo>
                                  <a:pt x="70" y="0"/>
                                </a:moveTo>
                                <a:lnTo>
                                  <a:pt x="70" y="0"/>
                                </a:lnTo>
                                <a:lnTo>
                                  <a:pt x="72" y="0"/>
                                </a:lnTo>
                                <a:lnTo>
                                  <a:pt x="74" y="1"/>
                                </a:lnTo>
                                <a:lnTo>
                                  <a:pt x="75" y="3"/>
                                </a:lnTo>
                                <a:lnTo>
                                  <a:pt x="75" y="6"/>
                                </a:lnTo>
                                <a:lnTo>
                                  <a:pt x="75" y="8"/>
                                </a:lnTo>
                                <a:lnTo>
                                  <a:pt x="74" y="10"/>
                                </a:lnTo>
                                <a:lnTo>
                                  <a:pt x="72" y="11"/>
                                </a:lnTo>
                                <a:lnTo>
                                  <a:pt x="70" y="13"/>
                                </a:lnTo>
                                <a:lnTo>
                                  <a:pt x="67" y="11"/>
                                </a:lnTo>
                                <a:lnTo>
                                  <a:pt x="65" y="10"/>
                                </a:lnTo>
                                <a:lnTo>
                                  <a:pt x="64" y="8"/>
                                </a:lnTo>
                                <a:lnTo>
                                  <a:pt x="64" y="6"/>
                                </a:lnTo>
                                <a:lnTo>
                                  <a:pt x="64" y="3"/>
                                </a:lnTo>
                                <a:lnTo>
                                  <a:pt x="65" y="1"/>
                                </a:lnTo>
                                <a:lnTo>
                                  <a:pt x="67" y="0"/>
                                </a:lnTo>
                                <a:lnTo>
                                  <a:pt x="70" y="0"/>
                                </a:lnTo>
                                <a:close/>
                                <a:moveTo>
                                  <a:pt x="134" y="0"/>
                                </a:moveTo>
                                <a:lnTo>
                                  <a:pt x="134" y="0"/>
                                </a:lnTo>
                                <a:lnTo>
                                  <a:pt x="136" y="0"/>
                                </a:lnTo>
                                <a:lnTo>
                                  <a:pt x="137" y="1"/>
                                </a:lnTo>
                                <a:lnTo>
                                  <a:pt x="139" y="3"/>
                                </a:lnTo>
                                <a:lnTo>
                                  <a:pt x="141" y="6"/>
                                </a:lnTo>
                                <a:lnTo>
                                  <a:pt x="139" y="8"/>
                                </a:lnTo>
                                <a:lnTo>
                                  <a:pt x="137" y="10"/>
                                </a:lnTo>
                                <a:lnTo>
                                  <a:pt x="136" y="11"/>
                                </a:lnTo>
                                <a:lnTo>
                                  <a:pt x="134" y="13"/>
                                </a:lnTo>
                                <a:lnTo>
                                  <a:pt x="131" y="11"/>
                                </a:lnTo>
                                <a:lnTo>
                                  <a:pt x="129" y="10"/>
                                </a:lnTo>
                                <a:lnTo>
                                  <a:pt x="127" y="8"/>
                                </a:lnTo>
                                <a:lnTo>
                                  <a:pt x="127" y="6"/>
                                </a:lnTo>
                                <a:lnTo>
                                  <a:pt x="127" y="3"/>
                                </a:lnTo>
                                <a:lnTo>
                                  <a:pt x="129" y="1"/>
                                </a:lnTo>
                                <a:lnTo>
                                  <a:pt x="131" y="0"/>
                                </a:lnTo>
                                <a:lnTo>
                                  <a:pt x="134" y="0"/>
                                </a:lnTo>
                                <a:close/>
                                <a:moveTo>
                                  <a:pt x="198" y="0"/>
                                </a:moveTo>
                                <a:lnTo>
                                  <a:pt x="198" y="0"/>
                                </a:lnTo>
                                <a:lnTo>
                                  <a:pt x="199" y="0"/>
                                </a:lnTo>
                                <a:lnTo>
                                  <a:pt x="201" y="1"/>
                                </a:lnTo>
                                <a:lnTo>
                                  <a:pt x="203" y="3"/>
                                </a:lnTo>
                                <a:lnTo>
                                  <a:pt x="204" y="6"/>
                                </a:lnTo>
                                <a:lnTo>
                                  <a:pt x="203" y="8"/>
                                </a:lnTo>
                                <a:lnTo>
                                  <a:pt x="201" y="10"/>
                                </a:lnTo>
                                <a:lnTo>
                                  <a:pt x="199" y="11"/>
                                </a:lnTo>
                                <a:lnTo>
                                  <a:pt x="198" y="13"/>
                                </a:lnTo>
                                <a:lnTo>
                                  <a:pt x="194" y="11"/>
                                </a:lnTo>
                                <a:lnTo>
                                  <a:pt x="192" y="10"/>
                                </a:lnTo>
                                <a:lnTo>
                                  <a:pt x="191" y="8"/>
                                </a:lnTo>
                                <a:lnTo>
                                  <a:pt x="191" y="6"/>
                                </a:lnTo>
                                <a:lnTo>
                                  <a:pt x="191" y="3"/>
                                </a:lnTo>
                                <a:lnTo>
                                  <a:pt x="192" y="1"/>
                                </a:lnTo>
                                <a:lnTo>
                                  <a:pt x="194" y="0"/>
                                </a:lnTo>
                                <a:lnTo>
                                  <a:pt x="198" y="0"/>
                                </a:lnTo>
                                <a:close/>
                                <a:moveTo>
                                  <a:pt x="261" y="0"/>
                                </a:moveTo>
                                <a:lnTo>
                                  <a:pt x="261" y="0"/>
                                </a:lnTo>
                                <a:lnTo>
                                  <a:pt x="263" y="0"/>
                                </a:lnTo>
                                <a:lnTo>
                                  <a:pt x="266" y="1"/>
                                </a:lnTo>
                                <a:lnTo>
                                  <a:pt x="266" y="3"/>
                                </a:lnTo>
                                <a:lnTo>
                                  <a:pt x="268" y="6"/>
                                </a:lnTo>
                                <a:lnTo>
                                  <a:pt x="266" y="8"/>
                                </a:lnTo>
                                <a:lnTo>
                                  <a:pt x="266" y="10"/>
                                </a:lnTo>
                                <a:lnTo>
                                  <a:pt x="263" y="11"/>
                                </a:lnTo>
                                <a:lnTo>
                                  <a:pt x="261" y="13"/>
                                </a:lnTo>
                                <a:lnTo>
                                  <a:pt x="258" y="11"/>
                                </a:lnTo>
                                <a:lnTo>
                                  <a:pt x="256" y="10"/>
                                </a:lnTo>
                                <a:lnTo>
                                  <a:pt x="254" y="8"/>
                                </a:lnTo>
                                <a:lnTo>
                                  <a:pt x="254" y="6"/>
                                </a:lnTo>
                                <a:lnTo>
                                  <a:pt x="254" y="3"/>
                                </a:lnTo>
                                <a:lnTo>
                                  <a:pt x="256" y="1"/>
                                </a:lnTo>
                                <a:lnTo>
                                  <a:pt x="258" y="0"/>
                                </a:lnTo>
                                <a:lnTo>
                                  <a:pt x="261" y="0"/>
                                </a:lnTo>
                                <a:close/>
                                <a:moveTo>
                                  <a:pt x="325" y="0"/>
                                </a:moveTo>
                                <a:lnTo>
                                  <a:pt x="325" y="0"/>
                                </a:lnTo>
                                <a:lnTo>
                                  <a:pt x="328" y="0"/>
                                </a:lnTo>
                                <a:lnTo>
                                  <a:pt x="330" y="1"/>
                                </a:lnTo>
                                <a:lnTo>
                                  <a:pt x="331" y="3"/>
                                </a:lnTo>
                                <a:lnTo>
                                  <a:pt x="331" y="6"/>
                                </a:lnTo>
                                <a:lnTo>
                                  <a:pt x="331" y="8"/>
                                </a:lnTo>
                                <a:lnTo>
                                  <a:pt x="330" y="10"/>
                                </a:lnTo>
                                <a:lnTo>
                                  <a:pt x="328" y="11"/>
                                </a:lnTo>
                                <a:lnTo>
                                  <a:pt x="325" y="13"/>
                                </a:lnTo>
                                <a:lnTo>
                                  <a:pt x="323" y="11"/>
                                </a:lnTo>
                                <a:lnTo>
                                  <a:pt x="320" y="10"/>
                                </a:lnTo>
                                <a:lnTo>
                                  <a:pt x="320" y="8"/>
                                </a:lnTo>
                                <a:lnTo>
                                  <a:pt x="318" y="6"/>
                                </a:lnTo>
                                <a:lnTo>
                                  <a:pt x="320" y="3"/>
                                </a:lnTo>
                                <a:lnTo>
                                  <a:pt x="320" y="1"/>
                                </a:lnTo>
                                <a:lnTo>
                                  <a:pt x="323" y="0"/>
                                </a:lnTo>
                                <a:lnTo>
                                  <a:pt x="325" y="0"/>
                                </a:lnTo>
                                <a:close/>
                                <a:moveTo>
                                  <a:pt x="388" y="0"/>
                                </a:moveTo>
                                <a:lnTo>
                                  <a:pt x="388" y="0"/>
                                </a:lnTo>
                                <a:lnTo>
                                  <a:pt x="392" y="0"/>
                                </a:lnTo>
                                <a:lnTo>
                                  <a:pt x="393" y="1"/>
                                </a:lnTo>
                                <a:lnTo>
                                  <a:pt x="395" y="3"/>
                                </a:lnTo>
                                <a:lnTo>
                                  <a:pt x="395" y="6"/>
                                </a:lnTo>
                                <a:lnTo>
                                  <a:pt x="395" y="8"/>
                                </a:lnTo>
                                <a:lnTo>
                                  <a:pt x="393" y="10"/>
                                </a:lnTo>
                                <a:lnTo>
                                  <a:pt x="392" y="11"/>
                                </a:lnTo>
                                <a:lnTo>
                                  <a:pt x="388" y="13"/>
                                </a:lnTo>
                                <a:lnTo>
                                  <a:pt x="387" y="11"/>
                                </a:lnTo>
                                <a:lnTo>
                                  <a:pt x="385" y="10"/>
                                </a:lnTo>
                                <a:lnTo>
                                  <a:pt x="383" y="8"/>
                                </a:lnTo>
                                <a:lnTo>
                                  <a:pt x="383" y="6"/>
                                </a:lnTo>
                                <a:lnTo>
                                  <a:pt x="383" y="3"/>
                                </a:lnTo>
                                <a:lnTo>
                                  <a:pt x="385" y="1"/>
                                </a:lnTo>
                                <a:lnTo>
                                  <a:pt x="387" y="0"/>
                                </a:lnTo>
                                <a:lnTo>
                                  <a:pt x="388" y="0"/>
                                </a:lnTo>
                                <a:close/>
                                <a:moveTo>
                                  <a:pt x="452" y="0"/>
                                </a:moveTo>
                                <a:lnTo>
                                  <a:pt x="452" y="0"/>
                                </a:lnTo>
                                <a:lnTo>
                                  <a:pt x="455" y="0"/>
                                </a:lnTo>
                                <a:lnTo>
                                  <a:pt x="457" y="1"/>
                                </a:lnTo>
                                <a:lnTo>
                                  <a:pt x="459" y="3"/>
                                </a:lnTo>
                                <a:lnTo>
                                  <a:pt x="459" y="6"/>
                                </a:lnTo>
                                <a:lnTo>
                                  <a:pt x="459" y="8"/>
                                </a:lnTo>
                                <a:lnTo>
                                  <a:pt x="457" y="10"/>
                                </a:lnTo>
                                <a:lnTo>
                                  <a:pt x="455" y="11"/>
                                </a:lnTo>
                                <a:lnTo>
                                  <a:pt x="452" y="13"/>
                                </a:lnTo>
                                <a:lnTo>
                                  <a:pt x="450" y="11"/>
                                </a:lnTo>
                                <a:lnTo>
                                  <a:pt x="449" y="10"/>
                                </a:lnTo>
                                <a:lnTo>
                                  <a:pt x="447" y="8"/>
                                </a:lnTo>
                                <a:lnTo>
                                  <a:pt x="447" y="6"/>
                                </a:lnTo>
                                <a:lnTo>
                                  <a:pt x="447" y="3"/>
                                </a:lnTo>
                                <a:lnTo>
                                  <a:pt x="449" y="1"/>
                                </a:lnTo>
                                <a:lnTo>
                                  <a:pt x="450" y="0"/>
                                </a:lnTo>
                                <a:lnTo>
                                  <a:pt x="452" y="0"/>
                                </a:lnTo>
                                <a:close/>
                                <a:moveTo>
                                  <a:pt x="517" y="0"/>
                                </a:moveTo>
                                <a:lnTo>
                                  <a:pt x="517" y="0"/>
                                </a:lnTo>
                                <a:lnTo>
                                  <a:pt x="519" y="0"/>
                                </a:lnTo>
                                <a:lnTo>
                                  <a:pt x="521" y="1"/>
                                </a:lnTo>
                                <a:lnTo>
                                  <a:pt x="522" y="3"/>
                                </a:lnTo>
                                <a:lnTo>
                                  <a:pt x="522" y="6"/>
                                </a:lnTo>
                                <a:lnTo>
                                  <a:pt x="522" y="8"/>
                                </a:lnTo>
                                <a:lnTo>
                                  <a:pt x="521" y="10"/>
                                </a:lnTo>
                                <a:lnTo>
                                  <a:pt x="519" y="11"/>
                                </a:lnTo>
                                <a:lnTo>
                                  <a:pt x="517" y="13"/>
                                </a:lnTo>
                                <a:lnTo>
                                  <a:pt x="514" y="11"/>
                                </a:lnTo>
                                <a:lnTo>
                                  <a:pt x="512" y="10"/>
                                </a:lnTo>
                                <a:lnTo>
                                  <a:pt x="511" y="8"/>
                                </a:lnTo>
                                <a:lnTo>
                                  <a:pt x="511" y="6"/>
                                </a:lnTo>
                                <a:lnTo>
                                  <a:pt x="511" y="3"/>
                                </a:lnTo>
                                <a:lnTo>
                                  <a:pt x="512" y="1"/>
                                </a:lnTo>
                                <a:lnTo>
                                  <a:pt x="514" y="0"/>
                                </a:lnTo>
                                <a:lnTo>
                                  <a:pt x="517" y="0"/>
                                </a:lnTo>
                                <a:close/>
                                <a:moveTo>
                                  <a:pt x="581" y="0"/>
                                </a:moveTo>
                                <a:lnTo>
                                  <a:pt x="581" y="0"/>
                                </a:lnTo>
                                <a:lnTo>
                                  <a:pt x="583" y="0"/>
                                </a:lnTo>
                                <a:lnTo>
                                  <a:pt x="584" y="1"/>
                                </a:lnTo>
                                <a:lnTo>
                                  <a:pt x="586" y="3"/>
                                </a:lnTo>
                                <a:lnTo>
                                  <a:pt x="588" y="6"/>
                                </a:lnTo>
                                <a:lnTo>
                                  <a:pt x="586" y="8"/>
                                </a:lnTo>
                                <a:lnTo>
                                  <a:pt x="584" y="10"/>
                                </a:lnTo>
                                <a:lnTo>
                                  <a:pt x="583" y="11"/>
                                </a:lnTo>
                                <a:lnTo>
                                  <a:pt x="581" y="13"/>
                                </a:lnTo>
                                <a:lnTo>
                                  <a:pt x="578" y="11"/>
                                </a:lnTo>
                                <a:lnTo>
                                  <a:pt x="576" y="10"/>
                                </a:lnTo>
                                <a:lnTo>
                                  <a:pt x="574" y="8"/>
                                </a:lnTo>
                                <a:lnTo>
                                  <a:pt x="574" y="6"/>
                                </a:lnTo>
                                <a:lnTo>
                                  <a:pt x="574" y="3"/>
                                </a:lnTo>
                                <a:lnTo>
                                  <a:pt x="576" y="1"/>
                                </a:lnTo>
                                <a:lnTo>
                                  <a:pt x="578" y="0"/>
                                </a:lnTo>
                                <a:lnTo>
                                  <a:pt x="581" y="0"/>
                                </a:lnTo>
                                <a:close/>
                                <a:moveTo>
                                  <a:pt x="645" y="0"/>
                                </a:moveTo>
                                <a:lnTo>
                                  <a:pt x="645" y="0"/>
                                </a:lnTo>
                                <a:lnTo>
                                  <a:pt x="646" y="0"/>
                                </a:lnTo>
                                <a:lnTo>
                                  <a:pt x="648" y="1"/>
                                </a:lnTo>
                                <a:lnTo>
                                  <a:pt x="650" y="3"/>
                                </a:lnTo>
                                <a:lnTo>
                                  <a:pt x="651" y="6"/>
                                </a:lnTo>
                                <a:lnTo>
                                  <a:pt x="650" y="8"/>
                                </a:lnTo>
                                <a:lnTo>
                                  <a:pt x="648" y="10"/>
                                </a:lnTo>
                                <a:lnTo>
                                  <a:pt x="646" y="11"/>
                                </a:lnTo>
                                <a:lnTo>
                                  <a:pt x="645" y="13"/>
                                </a:lnTo>
                                <a:lnTo>
                                  <a:pt x="641" y="11"/>
                                </a:lnTo>
                                <a:lnTo>
                                  <a:pt x="640" y="10"/>
                                </a:lnTo>
                                <a:lnTo>
                                  <a:pt x="638" y="8"/>
                                </a:lnTo>
                                <a:lnTo>
                                  <a:pt x="638" y="6"/>
                                </a:lnTo>
                                <a:lnTo>
                                  <a:pt x="638" y="3"/>
                                </a:lnTo>
                                <a:lnTo>
                                  <a:pt x="640" y="1"/>
                                </a:lnTo>
                                <a:lnTo>
                                  <a:pt x="641" y="0"/>
                                </a:lnTo>
                                <a:lnTo>
                                  <a:pt x="645" y="0"/>
                                </a:lnTo>
                                <a:close/>
                                <a:moveTo>
                                  <a:pt x="708" y="0"/>
                                </a:moveTo>
                                <a:lnTo>
                                  <a:pt x="708" y="0"/>
                                </a:lnTo>
                                <a:lnTo>
                                  <a:pt x="710" y="0"/>
                                </a:lnTo>
                                <a:lnTo>
                                  <a:pt x="713" y="1"/>
                                </a:lnTo>
                                <a:lnTo>
                                  <a:pt x="713" y="3"/>
                                </a:lnTo>
                                <a:lnTo>
                                  <a:pt x="715" y="6"/>
                                </a:lnTo>
                                <a:lnTo>
                                  <a:pt x="713" y="8"/>
                                </a:lnTo>
                                <a:lnTo>
                                  <a:pt x="713" y="10"/>
                                </a:lnTo>
                                <a:lnTo>
                                  <a:pt x="710" y="11"/>
                                </a:lnTo>
                                <a:lnTo>
                                  <a:pt x="708" y="13"/>
                                </a:lnTo>
                                <a:lnTo>
                                  <a:pt x="705" y="11"/>
                                </a:lnTo>
                                <a:lnTo>
                                  <a:pt x="703" y="10"/>
                                </a:lnTo>
                                <a:lnTo>
                                  <a:pt x="702" y="8"/>
                                </a:lnTo>
                                <a:lnTo>
                                  <a:pt x="702" y="6"/>
                                </a:lnTo>
                                <a:lnTo>
                                  <a:pt x="702" y="3"/>
                                </a:lnTo>
                                <a:lnTo>
                                  <a:pt x="703" y="1"/>
                                </a:lnTo>
                                <a:lnTo>
                                  <a:pt x="705" y="0"/>
                                </a:lnTo>
                                <a:lnTo>
                                  <a:pt x="708" y="0"/>
                                </a:lnTo>
                                <a:close/>
                                <a:moveTo>
                                  <a:pt x="772" y="0"/>
                                </a:moveTo>
                                <a:lnTo>
                                  <a:pt x="772" y="0"/>
                                </a:lnTo>
                                <a:lnTo>
                                  <a:pt x="775" y="0"/>
                                </a:lnTo>
                                <a:lnTo>
                                  <a:pt x="777" y="1"/>
                                </a:lnTo>
                                <a:lnTo>
                                  <a:pt x="779" y="3"/>
                                </a:lnTo>
                                <a:lnTo>
                                  <a:pt x="779" y="6"/>
                                </a:lnTo>
                                <a:lnTo>
                                  <a:pt x="779" y="8"/>
                                </a:lnTo>
                                <a:lnTo>
                                  <a:pt x="777" y="10"/>
                                </a:lnTo>
                                <a:lnTo>
                                  <a:pt x="775" y="11"/>
                                </a:lnTo>
                                <a:lnTo>
                                  <a:pt x="772" y="13"/>
                                </a:lnTo>
                                <a:lnTo>
                                  <a:pt x="770" y="11"/>
                                </a:lnTo>
                                <a:lnTo>
                                  <a:pt x="767" y="10"/>
                                </a:lnTo>
                                <a:lnTo>
                                  <a:pt x="767" y="8"/>
                                </a:lnTo>
                                <a:lnTo>
                                  <a:pt x="765" y="6"/>
                                </a:lnTo>
                                <a:lnTo>
                                  <a:pt x="767" y="3"/>
                                </a:lnTo>
                                <a:lnTo>
                                  <a:pt x="767" y="1"/>
                                </a:lnTo>
                                <a:lnTo>
                                  <a:pt x="770" y="0"/>
                                </a:lnTo>
                                <a:lnTo>
                                  <a:pt x="772" y="0"/>
                                </a:lnTo>
                                <a:close/>
                                <a:moveTo>
                                  <a:pt x="835" y="0"/>
                                </a:moveTo>
                                <a:lnTo>
                                  <a:pt x="835" y="0"/>
                                </a:lnTo>
                                <a:lnTo>
                                  <a:pt x="839" y="0"/>
                                </a:lnTo>
                                <a:lnTo>
                                  <a:pt x="840" y="1"/>
                                </a:lnTo>
                                <a:lnTo>
                                  <a:pt x="842" y="3"/>
                                </a:lnTo>
                                <a:lnTo>
                                  <a:pt x="842" y="6"/>
                                </a:lnTo>
                                <a:lnTo>
                                  <a:pt x="842" y="8"/>
                                </a:lnTo>
                                <a:lnTo>
                                  <a:pt x="840" y="10"/>
                                </a:lnTo>
                                <a:lnTo>
                                  <a:pt x="839" y="11"/>
                                </a:lnTo>
                                <a:lnTo>
                                  <a:pt x="835" y="13"/>
                                </a:lnTo>
                                <a:lnTo>
                                  <a:pt x="834" y="11"/>
                                </a:lnTo>
                                <a:lnTo>
                                  <a:pt x="832" y="10"/>
                                </a:lnTo>
                                <a:lnTo>
                                  <a:pt x="830" y="8"/>
                                </a:lnTo>
                                <a:lnTo>
                                  <a:pt x="830" y="6"/>
                                </a:lnTo>
                                <a:lnTo>
                                  <a:pt x="830" y="3"/>
                                </a:lnTo>
                                <a:lnTo>
                                  <a:pt x="832" y="1"/>
                                </a:lnTo>
                                <a:lnTo>
                                  <a:pt x="834" y="0"/>
                                </a:lnTo>
                                <a:lnTo>
                                  <a:pt x="835" y="0"/>
                                </a:lnTo>
                                <a:close/>
                                <a:moveTo>
                                  <a:pt x="899" y="0"/>
                                </a:moveTo>
                                <a:lnTo>
                                  <a:pt x="899" y="0"/>
                                </a:lnTo>
                                <a:lnTo>
                                  <a:pt x="902" y="0"/>
                                </a:lnTo>
                                <a:lnTo>
                                  <a:pt x="904" y="1"/>
                                </a:lnTo>
                                <a:lnTo>
                                  <a:pt x="906" y="3"/>
                                </a:lnTo>
                                <a:lnTo>
                                  <a:pt x="906" y="6"/>
                                </a:lnTo>
                                <a:lnTo>
                                  <a:pt x="906" y="8"/>
                                </a:lnTo>
                                <a:lnTo>
                                  <a:pt x="904" y="10"/>
                                </a:lnTo>
                                <a:lnTo>
                                  <a:pt x="902" y="11"/>
                                </a:lnTo>
                                <a:lnTo>
                                  <a:pt x="899" y="13"/>
                                </a:lnTo>
                                <a:lnTo>
                                  <a:pt x="897" y="11"/>
                                </a:lnTo>
                                <a:lnTo>
                                  <a:pt x="896" y="10"/>
                                </a:lnTo>
                                <a:lnTo>
                                  <a:pt x="894" y="8"/>
                                </a:lnTo>
                                <a:lnTo>
                                  <a:pt x="894" y="6"/>
                                </a:lnTo>
                                <a:lnTo>
                                  <a:pt x="894" y="3"/>
                                </a:lnTo>
                                <a:lnTo>
                                  <a:pt x="896" y="1"/>
                                </a:lnTo>
                                <a:lnTo>
                                  <a:pt x="897" y="0"/>
                                </a:lnTo>
                                <a:lnTo>
                                  <a:pt x="899" y="0"/>
                                </a:lnTo>
                                <a:close/>
                                <a:moveTo>
                                  <a:pt x="964" y="0"/>
                                </a:moveTo>
                                <a:lnTo>
                                  <a:pt x="964" y="0"/>
                                </a:lnTo>
                                <a:lnTo>
                                  <a:pt x="966" y="0"/>
                                </a:lnTo>
                                <a:lnTo>
                                  <a:pt x="968" y="1"/>
                                </a:lnTo>
                                <a:lnTo>
                                  <a:pt x="969" y="3"/>
                                </a:lnTo>
                                <a:lnTo>
                                  <a:pt x="969" y="6"/>
                                </a:lnTo>
                                <a:lnTo>
                                  <a:pt x="969" y="8"/>
                                </a:lnTo>
                                <a:lnTo>
                                  <a:pt x="968" y="10"/>
                                </a:lnTo>
                                <a:lnTo>
                                  <a:pt x="966" y="11"/>
                                </a:lnTo>
                                <a:lnTo>
                                  <a:pt x="964" y="13"/>
                                </a:lnTo>
                                <a:lnTo>
                                  <a:pt x="961" y="11"/>
                                </a:lnTo>
                                <a:lnTo>
                                  <a:pt x="959" y="10"/>
                                </a:lnTo>
                                <a:lnTo>
                                  <a:pt x="958" y="8"/>
                                </a:lnTo>
                                <a:lnTo>
                                  <a:pt x="958" y="6"/>
                                </a:lnTo>
                                <a:lnTo>
                                  <a:pt x="958" y="3"/>
                                </a:lnTo>
                                <a:lnTo>
                                  <a:pt x="959" y="1"/>
                                </a:lnTo>
                                <a:lnTo>
                                  <a:pt x="961" y="0"/>
                                </a:lnTo>
                                <a:lnTo>
                                  <a:pt x="964" y="0"/>
                                </a:lnTo>
                                <a:close/>
                                <a:moveTo>
                                  <a:pt x="1028" y="0"/>
                                </a:moveTo>
                                <a:lnTo>
                                  <a:pt x="1028" y="0"/>
                                </a:lnTo>
                                <a:lnTo>
                                  <a:pt x="1030" y="0"/>
                                </a:lnTo>
                                <a:lnTo>
                                  <a:pt x="1031" y="1"/>
                                </a:lnTo>
                                <a:lnTo>
                                  <a:pt x="1033" y="3"/>
                                </a:lnTo>
                                <a:lnTo>
                                  <a:pt x="1035" y="6"/>
                                </a:lnTo>
                                <a:lnTo>
                                  <a:pt x="1033" y="8"/>
                                </a:lnTo>
                                <a:lnTo>
                                  <a:pt x="1031" y="10"/>
                                </a:lnTo>
                                <a:lnTo>
                                  <a:pt x="1030" y="11"/>
                                </a:lnTo>
                                <a:lnTo>
                                  <a:pt x="1028" y="13"/>
                                </a:lnTo>
                                <a:lnTo>
                                  <a:pt x="1025" y="11"/>
                                </a:lnTo>
                                <a:lnTo>
                                  <a:pt x="1023" y="10"/>
                                </a:lnTo>
                                <a:lnTo>
                                  <a:pt x="1021" y="8"/>
                                </a:lnTo>
                                <a:lnTo>
                                  <a:pt x="1021" y="6"/>
                                </a:lnTo>
                                <a:lnTo>
                                  <a:pt x="1021" y="3"/>
                                </a:lnTo>
                                <a:lnTo>
                                  <a:pt x="1023" y="1"/>
                                </a:lnTo>
                                <a:lnTo>
                                  <a:pt x="1025" y="0"/>
                                </a:lnTo>
                                <a:lnTo>
                                  <a:pt x="1028" y="0"/>
                                </a:lnTo>
                                <a:close/>
                                <a:moveTo>
                                  <a:pt x="1092" y="0"/>
                                </a:moveTo>
                                <a:lnTo>
                                  <a:pt x="1092" y="0"/>
                                </a:lnTo>
                                <a:lnTo>
                                  <a:pt x="1093" y="0"/>
                                </a:lnTo>
                                <a:lnTo>
                                  <a:pt x="1095" y="1"/>
                                </a:lnTo>
                                <a:lnTo>
                                  <a:pt x="1097" y="3"/>
                                </a:lnTo>
                                <a:lnTo>
                                  <a:pt x="1098" y="6"/>
                                </a:lnTo>
                                <a:lnTo>
                                  <a:pt x="1097" y="8"/>
                                </a:lnTo>
                                <a:lnTo>
                                  <a:pt x="1095" y="10"/>
                                </a:lnTo>
                                <a:lnTo>
                                  <a:pt x="1093" y="11"/>
                                </a:lnTo>
                                <a:lnTo>
                                  <a:pt x="1092" y="13"/>
                                </a:lnTo>
                                <a:lnTo>
                                  <a:pt x="1088" y="11"/>
                                </a:lnTo>
                                <a:lnTo>
                                  <a:pt x="1087" y="10"/>
                                </a:lnTo>
                                <a:lnTo>
                                  <a:pt x="1085" y="8"/>
                                </a:lnTo>
                                <a:lnTo>
                                  <a:pt x="1085" y="6"/>
                                </a:lnTo>
                                <a:lnTo>
                                  <a:pt x="1085" y="3"/>
                                </a:lnTo>
                                <a:lnTo>
                                  <a:pt x="1087" y="1"/>
                                </a:lnTo>
                                <a:lnTo>
                                  <a:pt x="1088" y="0"/>
                                </a:lnTo>
                                <a:lnTo>
                                  <a:pt x="1092"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2861" name="Freeform 1259"/>
                        <wps:cNvSpPr>
                          <a:spLocks/>
                        </wps:cNvSpPr>
                        <wps:spPr bwMode="auto">
                          <a:xfrm>
                            <a:off x="3801851" y="7072546"/>
                            <a:ext cx="193320" cy="509354"/>
                          </a:xfrm>
                          <a:custGeom>
                            <a:avLst/>
                            <a:gdLst>
                              <a:gd name="T0" fmla="*/ 225425 w 355"/>
                              <a:gd name="T1" fmla="*/ 0 h 467"/>
                              <a:gd name="T2" fmla="*/ 0 w 355"/>
                              <a:gd name="T3" fmla="*/ 0 h 467"/>
                              <a:gd name="T4" fmla="*/ 0 w 355"/>
                              <a:gd name="T5" fmla="*/ 296545 h 467"/>
                              <a:gd name="T6" fmla="*/ 225425 w 355"/>
                              <a:gd name="T7" fmla="*/ 296545 h 46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5" h="467">
                                <a:moveTo>
                                  <a:pt x="355" y="0"/>
                                </a:moveTo>
                                <a:lnTo>
                                  <a:pt x="0" y="0"/>
                                </a:lnTo>
                                <a:lnTo>
                                  <a:pt x="0" y="467"/>
                                </a:lnTo>
                                <a:lnTo>
                                  <a:pt x="355" y="467"/>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2" name="Rectangle 1260"/>
                        <wps:cNvSpPr>
                          <a:spLocks noChangeArrowheads="1"/>
                        </wps:cNvSpPr>
                        <wps:spPr bwMode="auto">
                          <a:xfrm>
                            <a:off x="3894554" y="7104322"/>
                            <a:ext cx="1459230" cy="317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21047" w14:textId="53F4090C" w:rsidR="00F16673" w:rsidRDefault="00F16673">
                              <w:r>
                                <w:rPr>
                                  <w:rFonts w:ascii="Arial" w:hAnsi="Arial" w:cs="Arial"/>
                                  <w:color w:val="000000"/>
                                  <w:sz w:val="14"/>
                                  <w:szCs w:val="14"/>
                                </w:rPr>
                                <w:t>Prior to award, if a high-risk contract, submit  for review (see 3.1)</w:t>
                              </w:r>
                            </w:p>
                          </w:txbxContent>
                        </wps:txbx>
                        <wps:bodyPr rot="0" vert="horz" wrap="square" lIns="0" tIns="0" rIns="0" bIns="0" anchor="t" anchorCtr="0" upright="1">
                          <a:noAutofit/>
                        </wps:bodyPr>
                      </wps:wsp>
                      <wps:wsp>
                        <wps:cNvPr id="2863" name="Rectangle 1261"/>
                        <wps:cNvSpPr>
                          <a:spLocks noChangeArrowheads="1"/>
                        </wps:cNvSpPr>
                        <wps:spPr bwMode="auto">
                          <a:xfrm>
                            <a:off x="5605929" y="7155187"/>
                            <a:ext cx="1435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34E9F" w14:textId="77777777" w:rsidR="00F16673" w:rsidRDefault="00F16673">
                              <w:r>
                                <w:rPr>
                                  <w:rFonts w:ascii="Arial" w:hAnsi="Arial" w:cs="Arial"/>
                                  <w:b/>
                                  <w:bCs/>
                                  <w:i/>
                                  <w:iCs/>
                                  <w:color w:val="000000"/>
                                  <w:sz w:val="14"/>
                                  <w:szCs w:val="14"/>
                                </w:rPr>
                                <w:t>8-D</w:t>
                              </w:r>
                            </w:p>
                          </w:txbxContent>
                        </wps:txbx>
                        <wps:bodyPr rot="0" vert="horz" wrap="none" lIns="0" tIns="0" rIns="0" bIns="0" anchor="t" anchorCtr="0" upright="1">
                          <a:spAutoFit/>
                        </wps:bodyPr>
                      </wps:wsp>
                      <wps:wsp>
                        <wps:cNvPr id="2865" name="Rectangle 1263"/>
                        <wps:cNvSpPr>
                          <a:spLocks noChangeArrowheads="1"/>
                        </wps:cNvSpPr>
                        <wps:spPr bwMode="auto">
                          <a:xfrm>
                            <a:off x="3858186" y="7600950"/>
                            <a:ext cx="2476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CFE2E" w14:textId="06F1E4BC" w:rsidR="00F16673" w:rsidRDefault="00F16673">
                              <w:r>
                                <w:rPr>
                                  <w:rFonts w:ascii="Arial" w:hAnsi="Arial" w:cs="Arial"/>
                                  <w:color w:val="000000"/>
                                  <w:sz w:val="14"/>
                                  <w:szCs w:val="14"/>
                                </w:rPr>
                                <w:t>.</w:t>
                              </w:r>
                            </w:p>
                          </w:txbxContent>
                        </wps:txbx>
                        <wps:bodyPr rot="0" vert="horz" wrap="none" lIns="0" tIns="0" rIns="0" bIns="0" anchor="t" anchorCtr="0" upright="1">
                          <a:noAutofit/>
                        </wps:bodyPr>
                      </wps:wsp>
                      <wps:wsp>
                        <wps:cNvPr id="2866" name="Freeform 1264"/>
                        <wps:cNvSpPr>
                          <a:spLocks/>
                        </wps:cNvSpPr>
                        <wps:spPr bwMode="auto">
                          <a:xfrm>
                            <a:off x="2069422" y="2679008"/>
                            <a:ext cx="1013511" cy="882703"/>
                          </a:xfrm>
                          <a:custGeom>
                            <a:avLst/>
                            <a:gdLst>
                              <a:gd name="T0" fmla="*/ 0 w 1596"/>
                              <a:gd name="T1" fmla="*/ 441325 h 1390"/>
                              <a:gd name="T2" fmla="*/ 507365 w 1596"/>
                              <a:gd name="T3" fmla="*/ 0 h 1390"/>
                              <a:gd name="T4" fmla="*/ 1013460 w 1596"/>
                              <a:gd name="T5" fmla="*/ 441325 h 1390"/>
                              <a:gd name="T6" fmla="*/ 507365 w 1596"/>
                              <a:gd name="T7" fmla="*/ 882650 h 1390"/>
                              <a:gd name="T8" fmla="*/ 0 w 1596"/>
                              <a:gd name="T9" fmla="*/ 441325 h 13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6" h="1390">
                                <a:moveTo>
                                  <a:pt x="0" y="695"/>
                                </a:moveTo>
                                <a:lnTo>
                                  <a:pt x="799" y="0"/>
                                </a:lnTo>
                                <a:lnTo>
                                  <a:pt x="1596" y="695"/>
                                </a:lnTo>
                                <a:lnTo>
                                  <a:pt x="799" y="1390"/>
                                </a:lnTo>
                                <a:lnTo>
                                  <a:pt x="0" y="6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7" name="Freeform 1265"/>
                        <wps:cNvSpPr>
                          <a:spLocks/>
                        </wps:cNvSpPr>
                        <wps:spPr bwMode="auto">
                          <a:xfrm>
                            <a:off x="2069422" y="2679008"/>
                            <a:ext cx="1013511" cy="882703"/>
                          </a:xfrm>
                          <a:custGeom>
                            <a:avLst/>
                            <a:gdLst>
                              <a:gd name="T0" fmla="*/ 0 w 1596"/>
                              <a:gd name="T1" fmla="*/ 441325 h 1390"/>
                              <a:gd name="T2" fmla="*/ 507365 w 1596"/>
                              <a:gd name="T3" fmla="*/ 0 h 1390"/>
                              <a:gd name="T4" fmla="*/ 1013460 w 1596"/>
                              <a:gd name="T5" fmla="*/ 441325 h 1390"/>
                              <a:gd name="T6" fmla="*/ 507365 w 1596"/>
                              <a:gd name="T7" fmla="*/ 882650 h 1390"/>
                              <a:gd name="T8" fmla="*/ 0 w 1596"/>
                              <a:gd name="T9" fmla="*/ 441325 h 13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6" h="1390">
                                <a:moveTo>
                                  <a:pt x="0" y="695"/>
                                </a:moveTo>
                                <a:lnTo>
                                  <a:pt x="799" y="0"/>
                                </a:lnTo>
                                <a:lnTo>
                                  <a:pt x="1596" y="695"/>
                                </a:lnTo>
                                <a:lnTo>
                                  <a:pt x="799" y="1390"/>
                                </a:lnTo>
                                <a:lnTo>
                                  <a:pt x="0" y="695"/>
                                </a:lnTo>
                                <a:close/>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8" name="Rectangle 1266"/>
                        <wps:cNvSpPr>
                          <a:spLocks noChangeArrowheads="1"/>
                        </wps:cNvSpPr>
                        <wps:spPr bwMode="auto">
                          <a:xfrm>
                            <a:off x="2206624" y="3000309"/>
                            <a:ext cx="67901"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461C7" w14:textId="77777777" w:rsidR="00F16673" w:rsidRDefault="00F16673">
                              <w:r>
                                <w:rPr>
                                  <w:rFonts w:ascii="Arial" w:hAnsi="Arial" w:cs="Arial"/>
                                  <w:b/>
                                  <w:bCs/>
                                  <w:color w:val="000000"/>
                                  <w:sz w:val="16"/>
                                  <w:szCs w:val="16"/>
                                </w:rPr>
                                <w:t>S</w:t>
                              </w:r>
                            </w:p>
                          </w:txbxContent>
                        </wps:txbx>
                        <wps:bodyPr rot="0" vert="horz" wrap="none" lIns="0" tIns="0" rIns="0" bIns="0" anchor="t" anchorCtr="0" upright="1">
                          <a:spAutoFit/>
                        </wps:bodyPr>
                      </wps:wsp>
                      <wps:wsp>
                        <wps:cNvPr id="2869" name="Rectangle 1267"/>
                        <wps:cNvSpPr>
                          <a:spLocks noChangeArrowheads="1"/>
                        </wps:cNvSpPr>
                        <wps:spPr bwMode="auto">
                          <a:xfrm>
                            <a:off x="2274525" y="3018709"/>
                            <a:ext cx="250203" cy="8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3446B" w14:textId="77777777" w:rsidR="00F16673" w:rsidRDefault="00F16673">
                              <w:r>
                                <w:rPr>
                                  <w:rFonts w:ascii="Arial" w:hAnsi="Arial" w:cs="Arial"/>
                                  <w:b/>
                                  <w:bCs/>
                                  <w:color w:val="000000"/>
                                  <w:sz w:val="12"/>
                                  <w:szCs w:val="12"/>
                                </w:rPr>
                                <w:t xml:space="preserve">ELECT </w:t>
                              </w:r>
                            </w:p>
                          </w:txbxContent>
                        </wps:txbx>
                        <wps:bodyPr rot="0" vert="horz" wrap="none" lIns="0" tIns="0" rIns="0" bIns="0" anchor="t" anchorCtr="0" upright="1">
                          <a:spAutoFit/>
                        </wps:bodyPr>
                      </wps:wsp>
                      <wps:wsp>
                        <wps:cNvPr id="2870" name="Rectangle 1268"/>
                        <wps:cNvSpPr>
                          <a:spLocks noChangeArrowheads="1"/>
                        </wps:cNvSpPr>
                        <wps:spPr bwMode="auto">
                          <a:xfrm>
                            <a:off x="2562828" y="3000309"/>
                            <a:ext cx="68001"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F09E4" w14:textId="77777777" w:rsidR="00F16673" w:rsidRDefault="00F16673">
                              <w:r>
                                <w:rPr>
                                  <w:rFonts w:ascii="Arial" w:hAnsi="Arial" w:cs="Arial"/>
                                  <w:b/>
                                  <w:bCs/>
                                  <w:color w:val="000000"/>
                                  <w:sz w:val="16"/>
                                  <w:szCs w:val="16"/>
                                </w:rPr>
                                <w:t>V</w:t>
                              </w:r>
                            </w:p>
                          </w:txbxContent>
                        </wps:txbx>
                        <wps:bodyPr rot="0" vert="horz" wrap="none" lIns="0" tIns="0" rIns="0" bIns="0" anchor="t" anchorCtr="0" upright="1">
                          <a:spAutoFit/>
                        </wps:bodyPr>
                      </wps:wsp>
                      <wps:wsp>
                        <wps:cNvPr id="2871" name="Rectangle 1269"/>
                        <wps:cNvSpPr>
                          <a:spLocks noChangeArrowheads="1"/>
                        </wps:cNvSpPr>
                        <wps:spPr bwMode="auto">
                          <a:xfrm>
                            <a:off x="2630129" y="3018709"/>
                            <a:ext cx="296603" cy="8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6EF8D" w14:textId="77777777" w:rsidR="00F16673" w:rsidRDefault="00F16673">
                              <w:r>
                                <w:rPr>
                                  <w:rFonts w:ascii="Arial" w:hAnsi="Arial" w:cs="Arial"/>
                                  <w:b/>
                                  <w:bCs/>
                                  <w:color w:val="000000"/>
                                  <w:sz w:val="12"/>
                                  <w:szCs w:val="12"/>
                                </w:rPr>
                                <w:t>ENDOR,</w:t>
                              </w:r>
                            </w:p>
                          </w:txbxContent>
                        </wps:txbx>
                        <wps:bodyPr rot="0" vert="horz" wrap="none" lIns="0" tIns="0" rIns="0" bIns="0" anchor="t" anchorCtr="0" upright="1">
                          <a:spAutoFit/>
                        </wps:bodyPr>
                      </wps:wsp>
                      <wps:wsp>
                        <wps:cNvPr id="2872" name="Rectangle 1270"/>
                        <wps:cNvSpPr>
                          <a:spLocks noChangeArrowheads="1"/>
                        </wps:cNvSpPr>
                        <wps:spPr bwMode="auto">
                          <a:xfrm>
                            <a:off x="2249124" y="3117810"/>
                            <a:ext cx="79401"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5CF4B" w14:textId="77777777" w:rsidR="00F16673" w:rsidRDefault="00F16673">
                              <w:r>
                                <w:rPr>
                                  <w:rFonts w:ascii="Arial" w:hAnsi="Arial" w:cs="Arial"/>
                                  <w:b/>
                                  <w:bCs/>
                                  <w:color w:val="000000"/>
                                  <w:sz w:val="16"/>
                                  <w:szCs w:val="16"/>
                                </w:rPr>
                                <w:t>O</w:t>
                              </w:r>
                            </w:p>
                          </w:txbxContent>
                        </wps:txbx>
                        <wps:bodyPr rot="0" vert="horz" wrap="none" lIns="0" tIns="0" rIns="0" bIns="0" anchor="t" anchorCtr="0" upright="1">
                          <a:spAutoFit/>
                        </wps:bodyPr>
                      </wps:wsp>
                      <wps:wsp>
                        <wps:cNvPr id="2873" name="Rectangle 1271"/>
                        <wps:cNvSpPr>
                          <a:spLocks noChangeArrowheads="1"/>
                        </wps:cNvSpPr>
                        <wps:spPr bwMode="auto">
                          <a:xfrm>
                            <a:off x="2327925" y="3136210"/>
                            <a:ext cx="233003"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15F26" w14:textId="77777777" w:rsidR="00F16673" w:rsidRDefault="00F16673">
                              <w:r>
                                <w:rPr>
                                  <w:rFonts w:ascii="Arial" w:hAnsi="Arial" w:cs="Arial"/>
                                  <w:b/>
                                  <w:bCs/>
                                  <w:color w:val="000000"/>
                                  <w:sz w:val="12"/>
                                  <w:szCs w:val="12"/>
                                </w:rPr>
                                <w:t xml:space="preserve">BTAIN </w:t>
                              </w:r>
                            </w:p>
                          </w:txbxContent>
                        </wps:txbx>
                        <wps:bodyPr rot="0" vert="horz" wrap="none" lIns="0" tIns="0" rIns="0" bIns="0" anchor="t" anchorCtr="0" upright="1">
                          <a:spAutoFit/>
                        </wps:bodyPr>
                      </wps:wsp>
                      <wps:wsp>
                        <wps:cNvPr id="2874" name="Rectangle 1272"/>
                        <wps:cNvSpPr>
                          <a:spLocks noChangeArrowheads="1"/>
                        </wps:cNvSpPr>
                        <wps:spPr bwMode="auto">
                          <a:xfrm>
                            <a:off x="2599028" y="3117810"/>
                            <a:ext cx="79401"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D3B04" w14:textId="77777777" w:rsidR="00F16673" w:rsidRDefault="00F16673">
                              <w:r>
                                <w:rPr>
                                  <w:rFonts w:ascii="Arial" w:hAnsi="Arial" w:cs="Arial"/>
                                  <w:b/>
                                  <w:bCs/>
                                  <w:color w:val="000000"/>
                                  <w:sz w:val="16"/>
                                  <w:szCs w:val="16"/>
                                </w:rPr>
                                <w:t>Q</w:t>
                              </w:r>
                            </w:p>
                          </w:txbxContent>
                        </wps:txbx>
                        <wps:bodyPr rot="0" vert="horz" wrap="none" lIns="0" tIns="0" rIns="0" bIns="0" anchor="t" anchorCtr="0" upright="1">
                          <a:spAutoFit/>
                        </wps:bodyPr>
                      </wps:wsp>
                      <wps:wsp>
                        <wps:cNvPr id="2875" name="Rectangle 1273"/>
                        <wps:cNvSpPr>
                          <a:spLocks noChangeArrowheads="1"/>
                        </wps:cNvSpPr>
                        <wps:spPr bwMode="auto">
                          <a:xfrm>
                            <a:off x="2677729" y="3136210"/>
                            <a:ext cx="212102" cy="8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D672A" w14:textId="77777777" w:rsidR="00F16673" w:rsidRDefault="00F16673">
                              <w:r>
                                <w:rPr>
                                  <w:rFonts w:ascii="Arial" w:hAnsi="Arial" w:cs="Arial"/>
                                  <w:b/>
                                  <w:bCs/>
                                  <w:color w:val="000000"/>
                                  <w:sz w:val="12"/>
                                  <w:szCs w:val="12"/>
                                </w:rPr>
                                <w:t>UOTE</w:t>
                              </w:r>
                            </w:p>
                          </w:txbxContent>
                        </wps:txbx>
                        <wps:bodyPr rot="0" vert="horz" wrap="none" lIns="0" tIns="0" rIns="0" bIns="0" anchor="t" anchorCtr="0" upright="1">
                          <a:spAutoFit/>
                        </wps:bodyPr>
                      </wps:wsp>
                      <wps:wsp>
                        <wps:cNvPr id="2876" name="Freeform 1274"/>
                        <wps:cNvSpPr>
                          <a:spLocks/>
                        </wps:cNvSpPr>
                        <wps:spPr bwMode="auto">
                          <a:xfrm>
                            <a:off x="2069422" y="6847221"/>
                            <a:ext cx="1013511" cy="784802"/>
                          </a:xfrm>
                          <a:custGeom>
                            <a:avLst/>
                            <a:gdLst>
                              <a:gd name="T0" fmla="*/ 0 w 1596"/>
                              <a:gd name="T1" fmla="*/ 392430 h 1236"/>
                              <a:gd name="T2" fmla="*/ 507365 w 1596"/>
                              <a:gd name="T3" fmla="*/ 0 h 1236"/>
                              <a:gd name="T4" fmla="*/ 1013460 w 1596"/>
                              <a:gd name="T5" fmla="*/ 392430 h 1236"/>
                              <a:gd name="T6" fmla="*/ 507365 w 1596"/>
                              <a:gd name="T7" fmla="*/ 784860 h 1236"/>
                              <a:gd name="T8" fmla="*/ 0 w 1596"/>
                              <a:gd name="T9" fmla="*/ 392430 h 1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6" h="1236">
                                <a:moveTo>
                                  <a:pt x="0" y="618"/>
                                </a:moveTo>
                                <a:lnTo>
                                  <a:pt x="799" y="0"/>
                                </a:lnTo>
                                <a:lnTo>
                                  <a:pt x="1596" y="618"/>
                                </a:lnTo>
                                <a:lnTo>
                                  <a:pt x="799" y="1236"/>
                                </a:lnTo>
                                <a:lnTo>
                                  <a:pt x="0" y="6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7" name="Freeform 1275"/>
                        <wps:cNvSpPr>
                          <a:spLocks/>
                        </wps:cNvSpPr>
                        <wps:spPr bwMode="auto">
                          <a:xfrm>
                            <a:off x="2069422" y="6847221"/>
                            <a:ext cx="1013511" cy="784802"/>
                          </a:xfrm>
                          <a:custGeom>
                            <a:avLst/>
                            <a:gdLst>
                              <a:gd name="T0" fmla="*/ 0 w 1596"/>
                              <a:gd name="T1" fmla="*/ 392430 h 1236"/>
                              <a:gd name="T2" fmla="*/ 507365 w 1596"/>
                              <a:gd name="T3" fmla="*/ 0 h 1236"/>
                              <a:gd name="T4" fmla="*/ 1013460 w 1596"/>
                              <a:gd name="T5" fmla="*/ 392430 h 1236"/>
                              <a:gd name="T6" fmla="*/ 507365 w 1596"/>
                              <a:gd name="T7" fmla="*/ 784860 h 1236"/>
                              <a:gd name="T8" fmla="*/ 0 w 1596"/>
                              <a:gd name="T9" fmla="*/ 392430 h 1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6" h="1236">
                                <a:moveTo>
                                  <a:pt x="0" y="618"/>
                                </a:moveTo>
                                <a:lnTo>
                                  <a:pt x="799" y="0"/>
                                </a:lnTo>
                                <a:lnTo>
                                  <a:pt x="1596" y="618"/>
                                </a:lnTo>
                                <a:lnTo>
                                  <a:pt x="799" y="1236"/>
                                </a:lnTo>
                                <a:lnTo>
                                  <a:pt x="0" y="618"/>
                                </a:lnTo>
                                <a:close/>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8" name="Rectangle 1276"/>
                        <wps:cNvSpPr>
                          <a:spLocks noChangeArrowheads="1"/>
                        </wps:cNvSpPr>
                        <wps:spPr bwMode="auto">
                          <a:xfrm>
                            <a:off x="2395226" y="7104322"/>
                            <a:ext cx="825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EE3DB" w14:textId="77777777" w:rsidR="00F16673" w:rsidRDefault="00F16673">
                              <w:r>
                                <w:rPr>
                                  <w:rFonts w:ascii="Arial" w:hAnsi="Arial" w:cs="Arial"/>
                                  <w:b/>
                                  <w:bCs/>
                                  <w:color w:val="000000"/>
                                  <w:sz w:val="18"/>
                                  <w:szCs w:val="18"/>
                                </w:rPr>
                                <w:t>A</w:t>
                              </w:r>
                            </w:p>
                          </w:txbxContent>
                        </wps:txbx>
                        <wps:bodyPr rot="0" vert="horz" wrap="none" lIns="0" tIns="0" rIns="0" bIns="0" anchor="t" anchorCtr="0" upright="1">
                          <a:spAutoFit/>
                        </wps:bodyPr>
                      </wps:wsp>
                      <wps:wsp>
                        <wps:cNvPr id="2879" name="Rectangle 1277"/>
                        <wps:cNvSpPr>
                          <a:spLocks noChangeArrowheads="1"/>
                        </wps:cNvSpPr>
                        <wps:spPr bwMode="auto">
                          <a:xfrm>
                            <a:off x="2477127" y="7126622"/>
                            <a:ext cx="276803"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E0F4C" w14:textId="77777777" w:rsidR="00F16673" w:rsidRDefault="00F16673">
                              <w:r>
                                <w:rPr>
                                  <w:rFonts w:ascii="Arial" w:hAnsi="Arial" w:cs="Arial"/>
                                  <w:b/>
                                  <w:bCs/>
                                  <w:color w:val="000000"/>
                                  <w:sz w:val="14"/>
                                  <w:szCs w:val="14"/>
                                </w:rPr>
                                <w:t>WARD</w:t>
                              </w:r>
                            </w:p>
                          </w:txbxContent>
                        </wps:txbx>
                        <wps:bodyPr rot="0" vert="horz" wrap="none" lIns="0" tIns="0" rIns="0" bIns="0" anchor="t" anchorCtr="0" upright="1">
                          <a:spAutoFit/>
                        </wps:bodyPr>
                      </wps:wsp>
                      <wps:wsp>
                        <wps:cNvPr id="96" name="Rectangle 1278"/>
                        <wps:cNvSpPr>
                          <a:spLocks noChangeArrowheads="1"/>
                        </wps:cNvSpPr>
                        <wps:spPr bwMode="auto">
                          <a:xfrm>
                            <a:off x="2404726" y="7235122"/>
                            <a:ext cx="895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3BC27" w14:textId="77777777" w:rsidR="00F16673" w:rsidRDefault="00F16673">
                              <w:r>
                                <w:rPr>
                                  <w:rFonts w:ascii="Arial" w:hAnsi="Arial" w:cs="Arial"/>
                                  <w:b/>
                                  <w:bCs/>
                                  <w:color w:val="000000"/>
                                  <w:sz w:val="18"/>
                                  <w:szCs w:val="18"/>
                                </w:rPr>
                                <w:t>O</w:t>
                              </w:r>
                            </w:p>
                          </w:txbxContent>
                        </wps:txbx>
                        <wps:bodyPr rot="0" vert="horz" wrap="none" lIns="0" tIns="0" rIns="0" bIns="0" anchor="t" anchorCtr="0" upright="1">
                          <a:spAutoFit/>
                        </wps:bodyPr>
                      </wps:wsp>
                      <wps:wsp>
                        <wps:cNvPr id="97" name="Rectangle 1279"/>
                        <wps:cNvSpPr>
                          <a:spLocks noChangeArrowheads="1"/>
                        </wps:cNvSpPr>
                        <wps:spPr bwMode="auto">
                          <a:xfrm>
                            <a:off x="2493027" y="7257422"/>
                            <a:ext cx="252103"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FA7E0" w14:textId="77777777" w:rsidR="00F16673" w:rsidRDefault="00F16673">
                              <w:r>
                                <w:rPr>
                                  <w:rFonts w:ascii="Arial" w:hAnsi="Arial" w:cs="Arial"/>
                                  <w:b/>
                                  <w:bCs/>
                                  <w:color w:val="000000"/>
                                  <w:sz w:val="14"/>
                                  <w:szCs w:val="14"/>
                                </w:rPr>
                                <w:t>RDER</w:t>
                              </w:r>
                            </w:p>
                          </w:txbxContent>
                        </wps:txbx>
                        <wps:bodyPr rot="0" vert="horz" wrap="none" lIns="0" tIns="0" rIns="0" bIns="0" anchor="t" anchorCtr="0" upright="1">
                          <a:spAutoFit/>
                        </wps:bodyPr>
                      </wps:wsp>
                      <wps:wsp>
                        <wps:cNvPr id="98" name="Rectangle 1280"/>
                        <wps:cNvSpPr>
                          <a:spLocks noChangeArrowheads="1"/>
                        </wps:cNvSpPr>
                        <wps:spPr bwMode="auto">
                          <a:xfrm>
                            <a:off x="1724019" y="112300"/>
                            <a:ext cx="85101"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56089" w14:textId="77777777" w:rsidR="00F16673" w:rsidRDefault="00F16673">
                              <w:r>
                                <w:rPr>
                                  <w:rFonts w:ascii="Arial" w:hAnsi="Arial" w:cs="Arial"/>
                                  <w:b/>
                                  <w:bCs/>
                                  <w:color w:val="000000"/>
                                </w:rPr>
                                <w:t>S</w:t>
                              </w:r>
                            </w:p>
                          </w:txbxContent>
                        </wps:txbx>
                        <wps:bodyPr rot="0" vert="horz" wrap="none" lIns="0" tIns="0" rIns="0" bIns="0" anchor="t" anchorCtr="0" upright="1">
                          <a:spAutoFit/>
                        </wps:bodyPr>
                      </wps:wsp>
                      <wps:wsp>
                        <wps:cNvPr id="99" name="Rectangle 1281"/>
                        <wps:cNvSpPr>
                          <a:spLocks noChangeArrowheads="1"/>
                        </wps:cNvSpPr>
                        <wps:spPr bwMode="auto">
                          <a:xfrm>
                            <a:off x="1814120" y="135800"/>
                            <a:ext cx="209002"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FE513" w14:textId="77777777" w:rsidR="00F16673" w:rsidRDefault="00F16673">
                              <w:r>
                                <w:rPr>
                                  <w:rFonts w:ascii="Arial" w:hAnsi="Arial" w:cs="Arial"/>
                                  <w:b/>
                                  <w:bCs/>
                                  <w:color w:val="000000"/>
                                  <w:sz w:val="16"/>
                                  <w:szCs w:val="16"/>
                                </w:rPr>
                                <w:t xml:space="preserve">OLE </w:t>
                              </w:r>
                            </w:p>
                          </w:txbxContent>
                        </wps:txbx>
                        <wps:bodyPr rot="0" vert="horz" wrap="none" lIns="0" tIns="0" rIns="0" bIns="0" anchor="t" anchorCtr="0" upright="1">
                          <a:spAutoFit/>
                        </wps:bodyPr>
                      </wps:wsp>
                      <wps:wsp>
                        <wps:cNvPr id="100" name="Rectangle 1282"/>
                        <wps:cNvSpPr>
                          <a:spLocks noChangeArrowheads="1"/>
                        </wps:cNvSpPr>
                        <wps:spPr bwMode="auto">
                          <a:xfrm>
                            <a:off x="2066222" y="112300"/>
                            <a:ext cx="85101"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8C195" w14:textId="77777777" w:rsidR="00F16673" w:rsidRDefault="00F16673">
                              <w:r>
                                <w:rPr>
                                  <w:rFonts w:ascii="Arial" w:hAnsi="Arial" w:cs="Arial"/>
                                  <w:b/>
                                  <w:bCs/>
                                  <w:color w:val="000000"/>
                                </w:rPr>
                                <w:t>S</w:t>
                              </w:r>
                            </w:p>
                          </w:txbxContent>
                        </wps:txbx>
                        <wps:bodyPr rot="0" vert="horz" wrap="none" lIns="0" tIns="0" rIns="0" bIns="0" anchor="t" anchorCtr="0" upright="1">
                          <a:spAutoFit/>
                        </wps:bodyPr>
                      </wps:wsp>
                      <wps:wsp>
                        <wps:cNvPr id="101" name="Rectangle 1283"/>
                        <wps:cNvSpPr>
                          <a:spLocks noChangeArrowheads="1"/>
                        </wps:cNvSpPr>
                        <wps:spPr bwMode="auto">
                          <a:xfrm>
                            <a:off x="2157023" y="135800"/>
                            <a:ext cx="367104"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45A25" w14:textId="77777777" w:rsidR="00F16673" w:rsidRDefault="00F16673">
                              <w:r>
                                <w:rPr>
                                  <w:rFonts w:ascii="Arial" w:hAnsi="Arial" w:cs="Arial"/>
                                  <w:b/>
                                  <w:bCs/>
                                  <w:color w:val="000000"/>
                                  <w:sz w:val="16"/>
                                  <w:szCs w:val="16"/>
                                </w:rPr>
                                <w:t xml:space="preserve">OURCE </w:t>
                              </w:r>
                            </w:p>
                          </w:txbxContent>
                        </wps:txbx>
                        <wps:bodyPr rot="0" vert="horz" wrap="none" lIns="0" tIns="0" rIns="0" bIns="0" anchor="t" anchorCtr="0" upright="1">
                          <a:spAutoFit/>
                        </wps:bodyPr>
                      </wps:wsp>
                      <wps:wsp>
                        <wps:cNvPr id="102" name="Rectangle 1284"/>
                        <wps:cNvSpPr>
                          <a:spLocks noChangeArrowheads="1"/>
                        </wps:cNvSpPr>
                        <wps:spPr bwMode="auto">
                          <a:xfrm>
                            <a:off x="2578128" y="112300"/>
                            <a:ext cx="85001"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4381F" w14:textId="77777777" w:rsidR="00F16673" w:rsidRDefault="00F16673">
                              <w:r>
                                <w:rPr>
                                  <w:rFonts w:ascii="Arial" w:hAnsi="Arial" w:cs="Arial"/>
                                  <w:b/>
                                  <w:bCs/>
                                  <w:color w:val="000000"/>
                                </w:rPr>
                                <w:t>P</w:t>
                              </w:r>
                            </w:p>
                          </w:txbxContent>
                        </wps:txbx>
                        <wps:bodyPr rot="0" vert="horz" wrap="none" lIns="0" tIns="0" rIns="0" bIns="0" anchor="t" anchorCtr="0" upright="1">
                          <a:spAutoFit/>
                        </wps:bodyPr>
                      </wps:wsp>
                      <wps:wsp>
                        <wps:cNvPr id="103" name="Rectangle 1285"/>
                        <wps:cNvSpPr>
                          <a:spLocks noChangeArrowheads="1"/>
                        </wps:cNvSpPr>
                        <wps:spPr bwMode="auto">
                          <a:xfrm>
                            <a:off x="2668229" y="135800"/>
                            <a:ext cx="491505"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9CDFA" w14:textId="77777777" w:rsidR="00F16673" w:rsidRDefault="00F16673">
                              <w:r>
                                <w:rPr>
                                  <w:rFonts w:ascii="Arial" w:hAnsi="Arial" w:cs="Arial"/>
                                  <w:b/>
                                  <w:bCs/>
                                  <w:color w:val="000000"/>
                                  <w:sz w:val="16"/>
                                  <w:szCs w:val="16"/>
                                </w:rPr>
                                <w:t>ROCESS (</w:t>
                              </w:r>
                            </w:p>
                          </w:txbxContent>
                        </wps:txbx>
                        <wps:bodyPr rot="0" vert="horz" wrap="none" lIns="0" tIns="0" rIns="0" bIns="0" anchor="t" anchorCtr="0" upright="1">
                          <a:spAutoFit/>
                        </wps:bodyPr>
                      </wps:wsp>
                      <wps:wsp>
                        <wps:cNvPr id="104" name="Rectangle 1286"/>
                        <wps:cNvSpPr>
                          <a:spLocks noChangeArrowheads="1"/>
                        </wps:cNvSpPr>
                        <wps:spPr bwMode="auto">
                          <a:xfrm>
                            <a:off x="3190235" y="112300"/>
                            <a:ext cx="92101"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88557" w14:textId="77777777" w:rsidR="00F16673" w:rsidRDefault="00F16673">
                              <w:r>
                                <w:rPr>
                                  <w:rFonts w:ascii="Arial" w:hAnsi="Arial" w:cs="Arial"/>
                                  <w:b/>
                                  <w:bCs/>
                                  <w:color w:val="000000"/>
                                </w:rPr>
                                <w:t>C</w:t>
                              </w:r>
                            </w:p>
                          </w:txbxContent>
                        </wps:txbx>
                        <wps:bodyPr rot="0" vert="horz" wrap="none" lIns="0" tIns="0" rIns="0" bIns="0" anchor="t" anchorCtr="0" upright="1">
                          <a:spAutoFit/>
                        </wps:bodyPr>
                      </wps:wsp>
                      <wps:wsp>
                        <wps:cNvPr id="105" name="Rectangle 1287"/>
                        <wps:cNvSpPr>
                          <a:spLocks noChangeArrowheads="1"/>
                        </wps:cNvSpPr>
                        <wps:spPr bwMode="auto">
                          <a:xfrm>
                            <a:off x="3288036" y="135800"/>
                            <a:ext cx="389904"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1ED3A" w14:textId="77777777" w:rsidR="00F16673" w:rsidRDefault="00F16673">
                              <w:r>
                                <w:rPr>
                                  <w:rFonts w:ascii="Arial" w:hAnsi="Arial" w:cs="Arial"/>
                                  <w:b/>
                                  <w:bCs/>
                                  <w:color w:val="000000"/>
                                  <w:sz w:val="16"/>
                                  <w:szCs w:val="16"/>
                                </w:rPr>
                                <w:t xml:space="preserve">ODE OF </w:t>
                              </w:r>
                            </w:p>
                          </w:txbxContent>
                        </wps:txbx>
                        <wps:bodyPr rot="0" vert="horz" wrap="none" lIns="0" tIns="0" rIns="0" bIns="0" anchor="t" anchorCtr="0" upright="1">
                          <a:spAutoFit/>
                        </wps:bodyPr>
                      </wps:wsp>
                      <wps:wsp>
                        <wps:cNvPr id="106" name="Rectangle 1288"/>
                        <wps:cNvSpPr>
                          <a:spLocks noChangeArrowheads="1"/>
                        </wps:cNvSpPr>
                        <wps:spPr bwMode="auto">
                          <a:xfrm>
                            <a:off x="3732540" y="112300"/>
                            <a:ext cx="176502"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A9C4C" w14:textId="77777777" w:rsidR="00F16673" w:rsidRDefault="00F16673">
                              <w:r>
                                <w:rPr>
                                  <w:rFonts w:ascii="Arial" w:hAnsi="Arial" w:cs="Arial"/>
                                  <w:b/>
                                  <w:bCs/>
                                  <w:color w:val="000000"/>
                                </w:rPr>
                                <w:t>VA</w:t>
                              </w:r>
                            </w:p>
                          </w:txbxContent>
                        </wps:txbx>
                        <wps:bodyPr rot="0" vert="horz" wrap="none" lIns="0" tIns="0" rIns="0" bIns="0" anchor="t" anchorCtr="0" upright="1">
                          <a:spAutoFit/>
                        </wps:bodyPr>
                      </wps:wsp>
                      <wps:wsp>
                        <wps:cNvPr id="107" name="Rectangle 1289"/>
                        <wps:cNvSpPr>
                          <a:spLocks noChangeArrowheads="1"/>
                        </wps:cNvSpPr>
                        <wps:spPr bwMode="auto">
                          <a:xfrm>
                            <a:off x="3920443" y="135800"/>
                            <a:ext cx="616007"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73B3F" w14:textId="77777777" w:rsidR="00F16673" w:rsidRDefault="00F16673">
                              <w:r>
                                <w:rPr>
                                  <w:rFonts w:ascii="Arial" w:hAnsi="Arial" w:cs="Arial"/>
                                  <w:b/>
                                  <w:bCs/>
                                  <w:color w:val="000000"/>
                                  <w:sz w:val="16"/>
                                  <w:szCs w:val="16"/>
                                </w:rPr>
                                <w:t xml:space="preserve"> § 2.2-4303E)</w:t>
                              </w:r>
                            </w:p>
                          </w:txbxContent>
                        </wps:txbx>
                        <wps:bodyPr rot="0" vert="horz" wrap="none" lIns="0" tIns="0" rIns="0" bIns="0" anchor="t" anchorCtr="0" upright="1">
                          <a:spAutoFit/>
                        </wps:bodyPr>
                      </wps:wsp>
                      <wps:wsp>
                        <wps:cNvPr id="108" name="Rectangle 1290"/>
                        <wps:cNvSpPr>
                          <a:spLocks noChangeArrowheads="1"/>
                        </wps:cNvSpPr>
                        <wps:spPr bwMode="auto">
                          <a:xfrm>
                            <a:off x="983259" y="273001"/>
                            <a:ext cx="510222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7B3C4" w14:textId="084C5F5B" w:rsidR="00F16673" w:rsidRDefault="00F16673" w:rsidP="008E7ECA">
                              <w:pPr>
                                <w:jc w:val="center"/>
                                <w:rPr>
                                  <w:rFonts w:ascii="Arial" w:hAnsi="Arial" w:cs="Arial"/>
                                  <w:color w:val="000000"/>
                                  <w:sz w:val="18"/>
                                  <w:szCs w:val="18"/>
                                </w:rPr>
                              </w:pPr>
                              <w:r>
                                <w:rPr>
                                  <w:rFonts w:ascii="Arial" w:hAnsi="Arial" w:cs="Arial"/>
                                  <w:color w:val="000000"/>
                                  <w:sz w:val="18"/>
                                  <w:szCs w:val="18"/>
                                </w:rPr>
                                <w:t>For Goods and Non-professional Services when competition is not practicably available and the cost,</w:t>
                              </w:r>
                            </w:p>
                            <w:p w14:paraId="01B95510" w14:textId="251C41B8" w:rsidR="00F16673" w:rsidRDefault="00F16673" w:rsidP="008E7ECA">
                              <w:pPr>
                                <w:jc w:val="center"/>
                              </w:pPr>
                              <w:r>
                                <w:rPr>
                                  <w:rFonts w:ascii="Arial" w:hAnsi="Arial" w:cs="Arial"/>
                                  <w:color w:val="000000"/>
                                  <w:sz w:val="18"/>
                                  <w:szCs w:val="18"/>
                                </w:rPr>
                                <w:t>including all ancillary fees, exceeds $10,000.</w:t>
                              </w:r>
                            </w:p>
                          </w:txbxContent>
                        </wps:txbx>
                        <wps:bodyPr rot="0" vert="horz" wrap="none" lIns="0" tIns="0" rIns="0" bIns="0" anchor="t" anchorCtr="0" upright="1">
                          <a:spAutoFit/>
                        </wps:bodyPr>
                      </wps:wsp>
                      <wps:wsp>
                        <wps:cNvPr id="109" name="Rectangle 1291"/>
                        <wps:cNvSpPr>
                          <a:spLocks noChangeArrowheads="1"/>
                        </wps:cNvSpPr>
                        <wps:spPr bwMode="auto">
                          <a:xfrm>
                            <a:off x="2170424" y="4951015"/>
                            <a:ext cx="811509" cy="522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292"/>
                        <wps:cNvSpPr>
                          <a:spLocks noChangeArrowheads="1"/>
                        </wps:cNvSpPr>
                        <wps:spPr bwMode="auto">
                          <a:xfrm>
                            <a:off x="2170424" y="4951015"/>
                            <a:ext cx="811509" cy="522702"/>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Rectangle 1293"/>
                        <wps:cNvSpPr>
                          <a:spLocks noChangeArrowheads="1"/>
                        </wps:cNvSpPr>
                        <wps:spPr bwMode="auto">
                          <a:xfrm>
                            <a:off x="2343125" y="5077416"/>
                            <a:ext cx="826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6C2D5" w14:textId="77777777" w:rsidR="00F16673" w:rsidRDefault="00F16673">
                              <w:r>
                                <w:rPr>
                                  <w:rFonts w:ascii="Arial" w:hAnsi="Arial" w:cs="Arial"/>
                                  <w:b/>
                                  <w:bCs/>
                                  <w:color w:val="000000"/>
                                  <w:sz w:val="18"/>
                                  <w:szCs w:val="18"/>
                                </w:rPr>
                                <w:t>C</w:t>
                              </w:r>
                            </w:p>
                          </w:txbxContent>
                        </wps:txbx>
                        <wps:bodyPr rot="0" vert="horz" wrap="none" lIns="0" tIns="0" rIns="0" bIns="0" anchor="t" anchorCtr="0" upright="1">
                          <a:spAutoFit/>
                        </wps:bodyPr>
                      </wps:wsp>
                      <wps:wsp>
                        <wps:cNvPr id="112" name="Rectangle 1294"/>
                        <wps:cNvSpPr>
                          <a:spLocks noChangeArrowheads="1"/>
                        </wps:cNvSpPr>
                        <wps:spPr bwMode="auto">
                          <a:xfrm>
                            <a:off x="2423726" y="5099616"/>
                            <a:ext cx="380404"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85A5E" w14:textId="77777777" w:rsidR="00F16673" w:rsidRDefault="00F16673">
                              <w:r>
                                <w:rPr>
                                  <w:rFonts w:ascii="Arial" w:hAnsi="Arial" w:cs="Arial"/>
                                  <w:b/>
                                  <w:bCs/>
                                  <w:color w:val="000000"/>
                                  <w:sz w:val="14"/>
                                  <w:szCs w:val="14"/>
                                </w:rPr>
                                <w:t>ONDUCT</w:t>
                              </w:r>
                            </w:p>
                          </w:txbxContent>
                        </wps:txbx>
                        <wps:bodyPr rot="0" vert="horz" wrap="none" lIns="0" tIns="0" rIns="0" bIns="0" anchor="t" anchorCtr="0" upright="1">
                          <a:spAutoFit/>
                        </wps:bodyPr>
                      </wps:wsp>
                      <wps:wsp>
                        <wps:cNvPr id="113" name="Rectangle 1295"/>
                        <wps:cNvSpPr>
                          <a:spLocks noChangeArrowheads="1"/>
                        </wps:cNvSpPr>
                        <wps:spPr bwMode="auto">
                          <a:xfrm>
                            <a:off x="2225024" y="5208216"/>
                            <a:ext cx="825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177C0" w14:textId="77777777" w:rsidR="00F16673" w:rsidRDefault="00F16673">
                              <w:r>
                                <w:rPr>
                                  <w:rFonts w:ascii="Arial" w:hAnsi="Arial" w:cs="Arial"/>
                                  <w:b/>
                                  <w:bCs/>
                                  <w:color w:val="000000"/>
                                  <w:sz w:val="18"/>
                                  <w:szCs w:val="18"/>
                                </w:rPr>
                                <w:t>N</w:t>
                              </w:r>
                            </w:p>
                          </w:txbxContent>
                        </wps:txbx>
                        <wps:bodyPr rot="0" vert="horz" wrap="none" lIns="0" tIns="0" rIns="0" bIns="0" anchor="t" anchorCtr="0" upright="1">
                          <a:spAutoFit/>
                        </wps:bodyPr>
                      </wps:wsp>
                      <wps:wsp>
                        <wps:cNvPr id="114" name="Rectangle 1296"/>
                        <wps:cNvSpPr>
                          <a:spLocks noChangeArrowheads="1"/>
                        </wps:cNvSpPr>
                        <wps:spPr bwMode="auto">
                          <a:xfrm>
                            <a:off x="2306925" y="5230416"/>
                            <a:ext cx="612807"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88CAD" w14:textId="77777777" w:rsidR="00F16673" w:rsidRDefault="00F16673">
                              <w:r>
                                <w:rPr>
                                  <w:rFonts w:ascii="Arial" w:hAnsi="Arial" w:cs="Arial"/>
                                  <w:b/>
                                  <w:bCs/>
                                  <w:color w:val="000000"/>
                                  <w:sz w:val="14"/>
                                  <w:szCs w:val="14"/>
                                </w:rPr>
                                <w:t>EGOTIATIONS</w:t>
                              </w:r>
                            </w:p>
                          </w:txbxContent>
                        </wps:txbx>
                        <wps:bodyPr rot="0" vert="horz" wrap="none" lIns="0" tIns="0" rIns="0" bIns="0" anchor="t" anchorCtr="0" upright="1">
                          <a:spAutoFit/>
                        </wps:bodyPr>
                      </wps:wsp>
                      <wps:wsp>
                        <wps:cNvPr id="115" name="Freeform 1297"/>
                        <wps:cNvSpPr>
                          <a:spLocks/>
                        </wps:cNvSpPr>
                        <wps:spPr bwMode="auto">
                          <a:xfrm>
                            <a:off x="2576828" y="4460814"/>
                            <a:ext cx="0" cy="428001"/>
                          </a:xfrm>
                          <a:custGeom>
                            <a:avLst/>
                            <a:gdLst>
                              <a:gd name="T0" fmla="*/ 0 h 674"/>
                              <a:gd name="T1" fmla="*/ 257175 h 674"/>
                              <a:gd name="T2" fmla="*/ 245110 h 674"/>
                              <a:gd name="T3" fmla="*/ 427990 h 674"/>
                              <a:gd name="T4" fmla="*/ 0 60000 65536"/>
                              <a:gd name="T5" fmla="*/ 0 60000 65536"/>
                              <a:gd name="T6" fmla="*/ 0 60000 65536"/>
                              <a:gd name="T7" fmla="*/ 0 60000 65536"/>
                            </a:gdLst>
                            <a:ahLst/>
                            <a:cxnLst>
                              <a:cxn ang="T4">
                                <a:pos x="0" y="T0"/>
                              </a:cxn>
                              <a:cxn ang="T5">
                                <a:pos x="0" y="T1"/>
                              </a:cxn>
                              <a:cxn ang="T6">
                                <a:pos x="0" y="T2"/>
                              </a:cxn>
                              <a:cxn ang="T7">
                                <a:pos x="0" y="T3"/>
                              </a:cxn>
                            </a:cxnLst>
                            <a:rect l="0" t="0" r="r" b="b"/>
                            <a:pathLst>
                              <a:path h="674">
                                <a:moveTo>
                                  <a:pt x="0" y="0"/>
                                </a:moveTo>
                                <a:lnTo>
                                  <a:pt x="0" y="405"/>
                                </a:lnTo>
                                <a:lnTo>
                                  <a:pt x="0" y="386"/>
                                </a:lnTo>
                                <a:lnTo>
                                  <a:pt x="0" y="674"/>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298"/>
                        <wps:cNvSpPr>
                          <a:spLocks/>
                        </wps:cNvSpPr>
                        <wps:spPr bwMode="auto">
                          <a:xfrm>
                            <a:off x="2539328" y="4880615"/>
                            <a:ext cx="73701" cy="70400"/>
                          </a:xfrm>
                          <a:custGeom>
                            <a:avLst/>
                            <a:gdLst>
                              <a:gd name="T0" fmla="*/ 73660 w 116"/>
                              <a:gd name="T1" fmla="*/ 0 h 111"/>
                              <a:gd name="T2" fmla="*/ 37465 w 116"/>
                              <a:gd name="T3" fmla="*/ 70485 h 111"/>
                              <a:gd name="T4" fmla="*/ 0 w 116"/>
                              <a:gd name="T5" fmla="*/ 0 h 111"/>
                              <a:gd name="T6" fmla="*/ 73660 w 116"/>
                              <a:gd name="T7" fmla="*/ 0 h 1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6" h="111">
                                <a:moveTo>
                                  <a:pt x="116" y="0"/>
                                </a:moveTo>
                                <a:lnTo>
                                  <a:pt x="59" y="111"/>
                                </a:lnTo>
                                <a:lnTo>
                                  <a:pt x="0" y="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Rectangle 1299"/>
                        <wps:cNvSpPr>
                          <a:spLocks noChangeArrowheads="1"/>
                        </wps:cNvSpPr>
                        <wps:spPr bwMode="auto">
                          <a:xfrm>
                            <a:off x="2430126" y="4649414"/>
                            <a:ext cx="292103" cy="12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300"/>
                        <wps:cNvSpPr>
                          <a:spLocks noChangeArrowheads="1"/>
                        </wps:cNvSpPr>
                        <wps:spPr bwMode="auto">
                          <a:xfrm>
                            <a:off x="2440926" y="4664014"/>
                            <a:ext cx="267303"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BBBC7" w14:textId="77777777" w:rsidR="00F16673" w:rsidRDefault="00F16673">
                              <w:r>
                                <w:rPr>
                                  <w:rFonts w:ascii="Arial" w:hAnsi="Arial" w:cs="Arial"/>
                                  <w:b/>
                                  <w:bCs/>
                                  <w:color w:val="000000"/>
                                  <w:sz w:val="14"/>
                                  <w:szCs w:val="14"/>
                                </w:rPr>
                                <w:t>Step 5</w:t>
                              </w:r>
                            </w:p>
                          </w:txbxContent>
                        </wps:txbx>
                        <wps:bodyPr rot="0" vert="horz" wrap="none" lIns="0" tIns="0" rIns="0" bIns="0" anchor="t" anchorCtr="0" upright="1">
                          <a:spAutoFit/>
                        </wps:bodyPr>
                      </wps:wsp>
                      <wps:wsp>
                        <wps:cNvPr id="119" name="Freeform 1301"/>
                        <wps:cNvSpPr>
                          <a:spLocks noEditPoints="1"/>
                        </wps:cNvSpPr>
                        <wps:spPr bwMode="auto">
                          <a:xfrm>
                            <a:off x="2977532" y="5207016"/>
                            <a:ext cx="779708" cy="9500"/>
                          </a:xfrm>
                          <a:custGeom>
                            <a:avLst/>
                            <a:gdLst>
                              <a:gd name="T0" fmla="*/ 8890 w 1228"/>
                              <a:gd name="T1" fmla="*/ 6350 h 15"/>
                              <a:gd name="T2" fmla="*/ 1270 w 1228"/>
                              <a:gd name="T3" fmla="*/ 7620 h 15"/>
                              <a:gd name="T4" fmla="*/ 45085 w 1228"/>
                              <a:gd name="T5" fmla="*/ 1270 h 15"/>
                              <a:gd name="T6" fmla="*/ 48260 w 1228"/>
                              <a:gd name="T7" fmla="*/ 8255 h 15"/>
                              <a:gd name="T8" fmla="*/ 40640 w 1228"/>
                              <a:gd name="T9" fmla="*/ 6350 h 15"/>
                              <a:gd name="T10" fmla="*/ 85090 w 1228"/>
                              <a:gd name="T11" fmla="*/ 1270 h 15"/>
                              <a:gd name="T12" fmla="*/ 86995 w 1228"/>
                              <a:gd name="T13" fmla="*/ 8255 h 15"/>
                              <a:gd name="T14" fmla="*/ 81915 w 1228"/>
                              <a:gd name="T15" fmla="*/ 4445 h 15"/>
                              <a:gd name="T16" fmla="*/ 127635 w 1228"/>
                              <a:gd name="T17" fmla="*/ 1270 h 15"/>
                              <a:gd name="T18" fmla="*/ 126365 w 1228"/>
                              <a:gd name="T19" fmla="*/ 9525 h 15"/>
                              <a:gd name="T20" fmla="*/ 123190 w 1228"/>
                              <a:gd name="T21" fmla="*/ 2540 h 15"/>
                              <a:gd name="T22" fmla="*/ 168910 w 1228"/>
                              <a:gd name="T23" fmla="*/ 2540 h 15"/>
                              <a:gd name="T24" fmla="*/ 167005 w 1228"/>
                              <a:gd name="T25" fmla="*/ 9525 h 15"/>
                              <a:gd name="T26" fmla="*/ 165100 w 1228"/>
                              <a:gd name="T27" fmla="*/ 1270 h 15"/>
                              <a:gd name="T28" fmla="*/ 210820 w 1228"/>
                              <a:gd name="T29" fmla="*/ 3175 h 15"/>
                              <a:gd name="T30" fmla="*/ 205105 w 1228"/>
                              <a:gd name="T31" fmla="*/ 8255 h 15"/>
                              <a:gd name="T32" fmla="*/ 207645 w 1228"/>
                              <a:gd name="T33" fmla="*/ 1270 h 15"/>
                              <a:gd name="T34" fmla="*/ 252095 w 1228"/>
                              <a:gd name="T35" fmla="*/ 5080 h 15"/>
                              <a:gd name="T36" fmla="*/ 244475 w 1228"/>
                              <a:gd name="T37" fmla="*/ 8255 h 15"/>
                              <a:gd name="T38" fmla="*/ 247650 w 1228"/>
                              <a:gd name="T39" fmla="*/ 1270 h 15"/>
                              <a:gd name="T40" fmla="*/ 292735 w 1228"/>
                              <a:gd name="T41" fmla="*/ 6350 h 15"/>
                              <a:gd name="T42" fmla="*/ 285115 w 1228"/>
                              <a:gd name="T43" fmla="*/ 6350 h 15"/>
                              <a:gd name="T44" fmla="*/ 328930 w 1228"/>
                              <a:gd name="T45" fmla="*/ 1270 h 15"/>
                              <a:gd name="T46" fmla="*/ 332105 w 1228"/>
                              <a:gd name="T47" fmla="*/ 7620 h 15"/>
                              <a:gd name="T48" fmla="*/ 324485 w 1228"/>
                              <a:gd name="T49" fmla="*/ 5080 h 15"/>
                              <a:gd name="T50" fmla="*/ 368935 w 1228"/>
                              <a:gd name="T51" fmla="*/ 1270 h 15"/>
                              <a:gd name="T52" fmla="*/ 371475 w 1228"/>
                              <a:gd name="T53" fmla="*/ 8255 h 15"/>
                              <a:gd name="T54" fmla="*/ 365760 w 1228"/>
                              <a:gd name="T55" fmla="*/ 3175 h 15"/>
                              <a:gd name="T56" fmla="*/ 411480 w 1228"/>
                              <a:gd name="T57" fmla="*/ 1270 h 15"/>
                              <a:gd name="T58" fmla="*/ 410845 w 1228"/>
                              <a:gd name="T59" fmla="*/ 8255 h 15"/>
                              <a:gd name="T60" fmla="*/ 407035 w 1228"/>
                              <a:gd name="T61" fmla="*/ 2540 h 15"/>
                              <a:gd name="T62" fmla="*/ 452755 w 1228"/>
                              <a:gd name="T63" fmla="*/ 1270 h 15"/>
                              <a:gd name="T64" fmla="*/ 450850 w 1228"/>
                              <a:gd name="T65" fmla="*/ 8255 h 15"/>
                              <a:gd name="T66" fmla="*/ 448945 w 1228"/>
                              <a:gd name="T67" fmla="*/ 1270 h 15"/>
                              <a:gd name="T68" fmla="*/ 494665 w 1228"/>
                              <a:gd name="T69" fmla="*/ 2540 h 15"/>
                              <a:gd name="T70" fmla="*/ 488950 w 1228"/>
                              <a:gd name="T71" fmla="*/ 8255 h 15"/>
                              <a:gd name="T72" fmla="*/ 491490 w 1228"/>
                              <a:gd name="T73" fmla="*/ 0 h 15"/>
                              <a:gd name="T74" fmla="*/ 535940 w 1228"/>
                              <a:gd name="T75" fmla="*/ 4445 h 15"/>
                              <a:gd name="T76" fmla="*/ 528320 w 1228"/>
                              <a:gd name="T77" fmla="*/ 7620 h 15"/>
                              <a:gd name="T78" fmla="*/ 531495 w 1228"/>
                              <a:gd name="T79" fmla="*/ 0 h 15"/>
                              <a:gd name="T80" fmla="*/ 576580 w 1228"/>
                              <a:gd name="T81" fmla="*/ 5080 h 15"/>
                              <a:gd name="T82" fmla="*/ 568960 w 1228"/>
                              <a:gd name="T83" fmla="*/ 6350 h 15"/>
                              <a:gd name="T84" fmla="*/ 612775 w 1228"/>
                              <a:gd name="T85" fmla="*/ 0 h 15"/>
                              <a:gd name="T86" fmla="*/ 615950 w 1228"/>
                              <a:gd name="T87" fmla="*/ 6350 h 15"/>
                              <a:gd name="T88" fmla="*/ 608330 w 1228"/>
                              <a:gd name="T89" fmla="*/ 4445 h 15"/>
                              <a:gd name="T90" fmla="*/ 652780 w 1228"/>
                              <a:gd name="T91" fmla="*/ 0 h 15"/>
                              <a:gd name="T92" fmla="*/ 655320 w 1228"/>
                              <a:gd name="T93" fmla="*/ 7620 h 15"/>
                              <a:gd name="T94" fmla="*/ 649605 w 1228"/>
                              <a:gd name="T95" fmla="*/ 2540 h 15"/>
                              <a:gd name="T96" fmla="*/ 695325 w 1228"/>
                              <a:gd name="T97" fmla="*/ 0 h 15"/>
                              <a:gd name="T98" fmla="*/ 694690 w 1228"/>
                              <a:gd name="T99" fmla="*/ 7620 h 15"/>
                              <a:gd name="T100" fmla="*/ 691515 w 1228"/>
                              <a:gd name="T101" fmla="*/ 1270 h 15"/>
                              <a:gd name="T102" fmla="*/ 737235 w 1228"/>
                              <a:gd name="T103" fmla="*/ 1270 h 15"/>
                              <a:gd name="T104" fmla="*/ 734695 w 1228"/>
                              <a:gd name="T105" fmla="*/ 7620 h 15"/>
                              <a:gd name="T106" fmla="*/ 732790 w 1228"/>
                              <a:gd name="T107" fmla="*/ 0 h 15"/>
                              <a:gd name="T108" fmla="*/ 778510 w 1228"/>
                              <a:gd name="T109" fmla="*/ 2540 h 15"/>
                              <a:gd name="T110" fmla="*/ 774065 w 1228"/>
                              <a:gd name="T111" fmla="*/ 7620 h 15"/>
                              <a:gd name="T112" fmla="*/ 775335 w 1228"/>
                              <a:gd name="T113" fmla="*/ 0 h 15"/>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228" h="15">
                                <a:moveTo>
                                  <a:pt x="7" y="4"/>
                                </a:moveTo>
                                <a:lnTo>
                                  <a:pt x="7" y="4"/>
                                </a:lnTo>
                                <a:lnTo>
                                  <a:pt x="9" y="4"/>
                                </a:lnTo>
                                <a:lnTo>
                                  <a:pt x="12" y="4"/>
                                </a:lnTo>
                                <a:lnTo>
                                  <a:pt x="12" y="7"/>
                                </a:lnTo>
                                <a:lnTo>
                                  <a:pt x="14" y="8"/>
                                </a:lnTo>
                                <a:lnTo>
                                  <a:pt x="14" y="10"/>
                                </a:lnTo>
                                <a:lnTo>
                                  <a:pt x="12" y="13"/>
                                </a:lnTo>
                                <a:lnTo>
                                  <a:pt x="10" y="15"/>
                                </a:lnTo>
                                <a:lnTo>
                                  <a:pt x="7" y="15"/>
                                </a:lnTo>
                                <a:lnTo>
                                  <a:pt x="5" y="15"/>
                                </a:lnTo>
                                <a:lnTo>
                                  <a:pt x="4" y="13"/>
                                </a:lnTo>
                                <a:lnTo>
                                  <a:pt x="2" y="12"/>
                                </a:lnTo>
                                <a:lnTo>
                                  <a:pt x="0" y="10"/>
                                </a:lnTo>
                                <a:lnTo>
                                  <a:pt x="0" y="7"/>
                                </a:lnTo>
                                <a:lnTo>
                                  <a:pt x="2" y="5"/>
                                </a:lnTo>
                                <a:lnTo>
                                  <a:pt x="4" y="4"/>
                                </a:lnTo>
                                <a:lnTo>
                                  <a:pt x="7" y="4"/>
                                </a:lnTo>
                                <a:close/>
                                <a:moveTo>
                                  <a:pt x="71" y="2"/>
                                </a:moveTo>
                                <a:lnTo>
                                  <a:pt x="71" y="2"/>
                                </a:lnTo>
                                <a:lnTo>
                                  <a:pt x="72" y="4"/>
                                </a:lnTo>
                                <a:lnTo>
                                  <a:pt x="76" y="4"/>
                                </a:lnTo>
                                <a:lnTo>
                                  <a:pt x="77" y="5"/>
                                </a:lnTo>
                                <a:lnTo>
                                  <a:pt x="77" y="8"/>
                                </a:lnTo>
                                <a:lnTo>
                                  <a:pt x="77" y="10"/>
                                </a:lnTo>
                                <a:lnTo>
                                  <a:pt x="76" y="13"/>
                                </a:lnTo>
                                <a:lnTo>
                                  <a:pt x="74" y="15"/>
                                </a:lnTo>
                                <a:lnTo>
                                  <a:pt x="72" y="15"/>
                                </a:lnTo>
                                <a:lnTo>
                                  <a:pt x="69" y="15"/>
                                </a:lnTo>
                                <a:lnTo>
                                  <a:pt x="67" y="13"/>
                                </a:lnTo>
                                <a:lnTo>
                                  <a:pt x="65" y="12"/>
                                </a:lnTo>
                                <a:lnTo>
                                  <a:pt x="64" y="10"/>
                                </a:lnTo>
                                <a:lnTo>
                                  <a:pt x="65" y="7"/>
                                </a:lnTo>
                                <a:lnTo>
                                  <a:pt x="65" y="5"/>
                                </a:lnTo>
                                <a:lnTo>
                                  <a:pt x="67" y="4"/>
                                </a:lnTo>
                                <a:lnTo>
                                  <a:pt x="71" y="2"/>
                                </a:lnTo>
                                <a:close/>
                                <a:moveTo>
                                  <a:pt x="134" y="2"/>
                                </a:moveTo>
                                <a:lnTo>
                                  <a:pt x="134" y="2"/>
                                </a:lnTo>
                                <a:lnTo>
                                  <a:pt x="137" y="2"/>
                                </a:lnTo>
                                <a:lnTo>
                                  <a:pt x="139" y="4"/>
                                </a:lnTo>
                                <a:lnTo>
                                  <a:pt x="141" y="5"/>
                                </a:lnTo>
                                <a:lnTo>
                                  <a:pt x="141" y="8"/>
                                </a:lnTo>
                                <a:lnTo>
                                  <a:pt x="141" y="10"/>
                                </a:lnTo>
                                <a:lnTo>
                                  <a:pt x="139" y="13"/>
                                </a:lnTo>
                                <a:lnTo>
                                  <a:pt x="137" y="13"/>
                                </a:lnTo>
                                <a:lnTo>
                                  <a:pt x="136" y="15"/>
                                </a:lnTo>
                                <a:lnTo>
                                  <a:pt x="132" y="15"/>
                                </a:lnTo>
                                <a:lnTo>
                                  <a:pt x="131" y="13"/>
                                </a:lnTo>
                                <a:lnTo>
                                  <a:pt x="129" y="12"/>
                                </a:lnTo>
                                <a:lnTo>
                                  <a:pt x="129" y="8"/>
                                </a:lnTo>
                                <a:lnTo>
                                  <a:pt x="129" y="7"/>
                                </a:lnTo>
                                <a:lnTo>
                                  <a:pt x="129" y="5"/>
                                </a:lnTo>
                                <a:lnTo>
                                  <a:pt x="132" y="4"/>
                                </a:lnTo>
                                <a:lnTo>
                                  <a:pt x="134" y="2"/>
                                </a:lnTo>
                                <a:close/>
                                <a:moveTo>
                                  <a:pt x="198" y="2"/>
                                </a:moveTo>
                                <a:lnTo>
                                  <a:pt x="198" y="2"/>
                                </a:lnTo>
                                <a:lnTo>
                                  <a:pt x="201" y="2"/>
                                </a:lnTo>
                                <a:lnTo>
                                  <a:pt x="203" y="4"/>
                                </a:lnTo>
                                <a:lnTo>
                                  <a:pt x="204" y="5"/>
                                </a:lnTo>
                                <a:lnTo>
                                  <a:pt x="204" y="8"/>
                                </a:lnTo>
                                <a:lnTo>
                                  <a:pt x="204" y="10"/>
                                </a:lnTo>
                                <a:lnTo>
                                  <a:pt x="203" y="12"/>
                                </a:lnTo>
                                <a:lnTo>
                                  <a:pt x="201" y="13"/>
                                </a:lnTo>
                                <a:lnTo>
                                  <a:pt x="199" y="15"/>
                                </a:lnTo>
                                <a:lnTo>
                                  <a:pt x="196" y="15"/>
                                </a:lnTo>
                                <a:lnTo>
                                  <a:pt x="194" y="13"/>
                                </a:lnTo>
                                <a:lnTo>
                                  <a:pt x="193" y="12"/>
                                </a:lnTo>
                                <a:lnTo>
                                  <a:pt x="193" y="8"/>
                                </a:lnTo>
                                <a:lnTo>
                                  <a:pt x="193" y="7"/>
                                </a:lnTo>
                                <a:lnTo>
                                  <a:pt x="194" y="4"/>
                                </a:lnTo>
                                <a:lnTo>
                                  <a:pt x="196" y="4"/>
                                </a:lnTo>
                                <a:lnTo>
                                  <a:pt x="198" y="2"/>
                                </a:lnTo>
                                <a:close/>
                                <a:moveTo>
                                  <a:pt x="261" y="2"/>
                                </a:moveTo>
                                <a:lnTo>
                                  <a:pt x="261" y="2"/>
                                </a:lnTo>
                                <a:lnTo>
                                  <a:pt x="265" y="2"/>
                                </a:lnTo>
                                <a:lnTo>
                                  <a:pt x="266" y="4"/>
                                </a:lnTo>
                                <a:lnTo>
                                  <a:pt x="268" y="5"/>
                                </a:lnTo>
                                <a:lnTo>
                                  <a:pt x="270" y="8"/>
                                </a:lnTo>
                                <a:lnTo>
                                  <a:pt x="268" y="10"/>
                                </a:lnTo>
                                <a:lnTo>
                                  <a:pt x="266" y="12"/>
                                </a:lnTo>
                                <a:lnTo>
                                  <a:pt x="265" y="13"/>
                                </a:lnTo>
                                <a:lnTo>
                                  <a:pt x="263" y="15"/>
                                </a:lnTo>
                                <a:lnTo>
                                  <a:pt x="260" y="15"/>
                                </a:lnTo>
                                <a:lnTo>
                                  <a:pt x="258" y="13"/>
                                </a:lnTo>
                                <a:lnTo>
                                  <a:pt x="256" y="12"/>
                                </a:lnTo>
                                <a:lnTo>
                                  <a:pt x="256" y="8"/>
                                </a:lnTo>
                                <a:lnTo>
                                  <a:pt x="256" y="7"/>
                                </a:lnTo>
                                <a:lnTo>
                                  <a:pt x="258" y="4"/>
                                </a:lnTo>
                                <a:lnTo>
                                  <a:pt x="260" y="2"/>
                                </a:lnTo>
                                <a:lnTo>
                                  <a:pt x="261" y="2"/>
                                </a:lnTo>
                                <a:close/>
                                <a:moveTo>
                                  <a:pt x="327" y="2"/>
                                </a:moveTo>
                                <a:lnTo>
                                  <a:pt x="327" y="2"/>
                                </a:lnTo>
                                <a:lnTo>
                                  <a:pt x="328" y="2"/>
                                </a:lnTo>
                                <a:lnTo>
                                  <a:pt x="330" y="4"/>
                                </a:lnTo>
                                <a:lnTo>
                                  <a:pt x="332" y="5"/>
                                </a:lnTo>
                                <a:lnTo>
                                  <a:pt x="333" y="8"/>
                                </a:lnTo>
                                <a:lnTo>
                                  <a:pt x="332" y="10"/>
                                </a:lnTo>
                                <a:lnTo>
                                  <a:pt x="332" y="12"/>
                                </a:lnTo>
                                <a:lnTo>
                                  <a:pt x="328" y="13"/>
                                </a:lnTo>
                                <a:lnTo>
                                  <a:pt x="327" y="15"/>
                                </a:lnTo>
                                <a:lnTo>
                                  <a:pt x="323" y="13"/>
                                </a:lnTo>
                                <a:lnTo>
                                  <a:pt x="322" y="13"/>
                                </a:lnTo>
                                <a:lnTo>
                                  <a:pt x="320" y="10"/>
                                </a:lnTo>
                                <a:lnTo>
                                  <a:pt x="320" y="8"/>
                                </a:lnTo>
                                <a:lnTo>
                                  <a:pt x="320" y="7"/>
                                </a:lnTo>
                                <a:lnTo>
                                  <a:pt x="322" y="4"/>
                                </a:lnTo>
                                <a:lnTo>
                                  <a:pt x="323" y="2"/>
                                </a:lnTo>
                                <a:lnTo>
                                  <a:pt x="327" y="2"/>
                                </a:lnTo>
                                <a:close/>
                                <a:moveTo>
                                  <a:pt x="390" y="2"/>
                                </a:moveTo>
                                <a:lnTo>
                                  <a:pt x="390" y="2"/>
                                </a:lnTo>
                                <a:lnTo>
                                  <a:pt x="392" y="2"/>
                                </a:lnTo>
                                <a:lnTo>
                                  <a:pt x="394" y="4"/>
                                </a:lnTo>
                                <a:lnTo>
                                  <a:pt x="395" y="5"/>
                                </a:lnTo>
                                <a:lnTo>
                                  <a:pt x="397" y="8"/>
                                </a:lnTo>
                                <a:lnTo>
                                  <a:pt x="397" y="10"/>
                                </a:lnTo>
                                <a:lnTo>
                                  <a:pt x="395" y="12"/>
                                </a:lnTo>
                                <a:lnTo>
                                  <a:pt x="394" y="13"/>
                                </a:lnTo>
                                <a:lnTo>
                                  <a:pt x="390" y="15"/>
                                </a:lnTo>
                                <a:lnTo>
                                  <a:pt x="389" y="13"/>
                                </a:lnTo>
                                <a:lnTo>
                                  <a:pt x="385" y="13"/>
                                </a:lnTo>
                                <a:lnTo>
                                  <a:pt x="384" y="10"/>
                                </a:lnTo>
                                <a:lnTo>
                                  <a:pt x="384" y="8"/>
                                </a:lnTo>
                                <a:lnTo>
                                  <a:pt x="384" y="5"/>
                                </a:lnTo>
                                <a:lnTo>
                                  <a:pt x="385" y="4"/>
                                </a:lnTo>
                                <a:lnTo>
                                  <a:pt x="387" y="2"/>
                                </a:lnTo>
                                <a:lnTo>
                                  <a:pt x="390" y="2"/>
                                </a:lnTo>
                                <a:close/>
                                <a:moveTo>
                                  <a:pt x="454" y="2"/>
                                </a:moveTo>
                                <a:lnTo>
                                  <a:pt x="454" y="2"/>
                                </a:lnTo>
                                <a:lnTo>
                                  <a:pt x="456" y="2"/>
                                </a:lnTo>
                                <a:lnTo>
                                  <a:pt x="459" y="4"/>
                                </a:lnTo>
                                <a:lnTo>
                                  <a:pt x="459" y="5"/>
                                </a:lnTo>
                                <a:lnTo>
                                  <a:pt x="461" y="7"/>
                                </a:lnTo>
                                <a:lnTo>
                                  <a:pt x="461" y="10"/>
                                </a:lnTo>
                                <a:lnTo>
                                  <a:pt x="459" y="12"/>
                                </a:lnTo>
                                <a:lnTo>
                                  <a:pt x="457" y="13"/>
                                </a:lnTo>
                                <a:lnTo>
                                  <a:pt x="454" y="13"/>
                                </a:lnTo>
                                <a:lnTo>
                                  <a:pt x="452" y="13"/>
                                </a:lnTo>
                                <a:lnTo>
                                  <a:pt x="451" y="12"/>
                                </a:lnTo>
                                <a:lnTo>
                                  <a:pt x="449" y="10"/>
                                </a:lnTo>
                                <a:lnTo>
                                  <a:pt x="447" y="8"/>
                                </a:lnTo>
                                <a:lnTo>
                                  <a:pt x="447" y="5"/>
                                </a:lnTo>
                                <a:lnTo>
                                  <a:pt x="449" y="4"/>
                                </a:lnTo>
                                <a:lnTo>
                                  <a:pt x="451" y="2"/>
                                </a:lnTo>
                                <a:lnTo>
                                  <a:pt x="454" y="2"/>
                                </a:lnTo>
                                <a:close/>
                                <a:moveTo>
                                  <a:pt x="518" y="2"/>
                                </a:moveTo>
                                <a:lnTo>
                                  <a:pt x="518" y="2"/>
                                </a:lnTo>
                                <a:lnTo>
                                  <a:pt x="519" y="2"/>
                                </a:lnTo>
                                <a:lnTo>
                                  <a:pt x="523" y="4"/>
                                </a:lnTo>
                                <a:lnTo>
                                  <a:pt x="524" y="5"/>
                                </a:lnTo>
                                <a:lnTo>
                                  <a:pt x="524" y="7"/>
                                </a:lnTo>
                                <a:lnTo>
                                  <a:pt x="524" y="10"/>
                                </a:lnTo>
                                <a:lnTo>
                                  <a:pt x="523" y="12"/>
                                </a:lnTo>
                                <a:lnTo>
                                  <a:pt x="521" y="13"/>
                                </a:lnTo>
                                <a:lnTo>
                                  <a:pt x="519" y="13"/>
                                </a:lnTo>
                                <a:lnTo>
                                  <a:pt x="516" y="13"/>
                                </a:lnTo>
                                <a:lnTo>
                                  <a:pt x="514" y="12"/>
                                </a:lnTo>
                                <a:lnTo>
                                  <a:pt x="513" y="10"/>
                                </a:lnTo>
                                <a:lnTo>
                                  <a:pt x="511" y="8"/>
                                </a:lnTo>
                                <a:lnTo>
                                  <a:pt x="513" y="5"/>
                                </a:lnTo>
                                <a:lnTo>
                                  <a:pt x="513" y="4"/>
                                </a:lnTo>
                                <a:lnTo>
                                  <a:pt x="514" y="2"/>
                                </a:lnTo>
                                <a:lnTo>
                                  <a:pt x="518" y="2"/>
                                </a:lnTo>
                                <a:close/>
                                <a:moveTo>
                                  <a:pt x="581" y="2"/>
                                </a:moveTo>
                                <a:lnTo>
                                  <a:pt x="581" y="2"/>
                                </a:lnTo>
                                <a:lnTo>
                                  <a:pt x="585" y="2"/>
                                </a:lnTo>
                                <a:lnTo>
                                  <a:pt x="586" y="4"/>
                                </a:lnTo>
                                <a:lnTo>
                                  <a:pt x="588" y="5"/>
                                </a:lnTo>
                                <a:lnTo>
                                  <a:pt x="588" y="7"/>
                                </a:lnTo>
                                <a:lnTo>
                                  <a:pt x="588" y="10"/>
                                </a:lnTo>
                                <a:lnTo>
                                  <a:pt x="586" y="12"/>
                                </a:lnTo>
                                <a:lnTo>
                                  <a:pt x="585" y="13"/>
                                </a:lnTo>
                                <a:lnTo>
                                  <a:pt x="583" y="13"/>
                                </a:lnTo>
                                <a:lnTo>
                                  <a:pt x="580" y="13"/>
                                </a:lnTo>
                                <a:lnTo>
                                  <a:pt x="578" y="12"/>
                                </a:lnTo>
                                <a:lnTo>
                                  <a:pt x="576" y="10"/>
                                </a:lnTo>
                                <a:lnTo>
                                  <a:pt x="576" y="8"/>
                                </a:lnTo>
                                <a:lnTo>
                                  <a:pt x="576" y="5"/>
                                </a:lnTo>
                                <a:lnTo>
                                  <a:pt x="576" y="4"/>
                                </a:lnTo>
                                <a:lnTo>
                                  <a:pt x="580" y="2"/>
                                </a:lnTo>
                                <a:lnTo>
                                  <a:pt x="581" y="2"/>
                                </a:lnTo>
                                <a:close/>
                                <a:moveTo>
                                  <a:pt x="645" y="2"/>
                                </a:moveTo>
                                <a:lnTo>
                                  <a:pt x="645" y="2"/>
                                </a:lnTo>
                                <a:lnTo>
                                  <a:pt x="648" y="2"/>
                                </a:lnTo>
                                <a:lnTo>
                                  <a:pt x="650" y="2"/>
                                </a:lnTo>
                                <a:lnTo>
                                  <a:pt x="652" y="5"/>
                                </a:lnTo>
                                <a:lnTo>
                                  <a:pt x="652" y="7"/>
                                </a:lnTo>
                                <a:lnTo>
                                  <a:pt x="652" y="8"/>
                                </a:lnTo>
                                <a:lnTo>
                                  <a:pt x="650" y="12"/>
                                </a:lnTo>
                                <a:lnTo>
                                  <a:pt x="648" y="13"/>
                                </a:lnTo>
                                <a:lnTo>
                                  <a:pt x="647" y="13"/>
                                </a:lnTo>
                                <a:lnTo>
                                  <a:pt x="643" y="13"/>
                                </a:lnTo>
                                <a:lnTo>
                                  <a:pt x="641" y="12"/>
                                </a:lnTo>
                                <a:lnTo>
                                  <a:pt x="640" y="10"/>
                                </a:lnTo>
                                <a:lnTo>
                                  <a:pt x="640" y="8"/>
                                </a:lnTo>
                                <a:lnTo>
                                  <a:pt x="640" y="5"/>
                                </a:lnTo>
                                <a:lnTo>
                                  <a:pt x="641" y="4"/>
                                </a:lnTo>
                                <a:lnTo>
                                  <a:pt x="643" y="2"/>
                                </a:lnTo>
                                <a:lnTo>
                                  <a:pt x="645" y="2"/>
                                </a:lnTo>
                                <a:close/>
                                <a:moveTo>
                                  <a:pt x="708" y="0"/>
                                </a:moveTo>
                                <a:lnTo>
                                  <a:pt x="708" y="0"/>
                                </a:lnTo>
                                <a:lnTo>
                                  <a:pt x="712" y="2"/>
                                </a:lnTo>
                                <a:lnTo>
                                  <a:pt x="713" y="2"/>
                                </a:lnTo>
                                <a:lnTo>
                                  <a:pt x="715" y="4"/>
                                </a:lnTo>
                                <a:lnTo>
                                  <a:pt x="717" y="7"/>
                                </a:lnTo>
                                <a:lnTo>
                                  <a:pt x="715" y="8"/>
                                </a:lnTo>
                                <a:lnTo>
                                  <a:pt x="713" y="12"/>
                                </a:lnTo>
                                <a:lnTo>
                                  <a:pt x="712" y="13"/>
                                </a:lnTo>
                                <a:lnTo>
                                  <a:pt x="710" y="13"/>
                                </a:lnTo>
                                <a:lnTo>
                                  <a:pt x="707" y="13"/>
                                </a:lnTo>
                                <a:lnTo>
                                  <a:pt x="705" y="12"/>
                                </a:lnTo>
                                <a:lnTo>
                                  <a:pt x="703" y="10"/>
                                </a:lnTo>
                                <a:lnTo>
                                  <a:pt x="703" y="8"/>
                                </a:lnTo>
                                <a:lnTo>
                                  <a:pt x="703" y="5"/>
                                </a:lnTo>
                                <a:lnTo>
                                  <a:pt x="705" y="4"/>
                                </a:lnTo>
                                <a:lnTo>
                                  <a:pt x="707" y="2"/>
                                </a:lnTo>
                                <a:lnTo>
                                  <a:pt x="708" y="0"/>
                                </a:lnTo>
                                <a:close/>
                                <a:moveTo>
                                  <a:pt x="774" y="0"/>
                                </a:moveTo>
                                <a:lnTo>
                                  <a:pt x="774" y="0"/>
                                </a:lnTo>
                                <a:lnTo>
                                  <a:pt x="775" y="0"/>
                                </a:lnTo>
                                <a:lnTo>
                                  <a:pt x="777" y="2"/>
                                </a:lnTo>
                                <a:lnTo>
                                  <a:pt x="779" y="4"/>
                                </a:lnTo>
                                <a:lnTo>
                                  <a:pt x="780" y="7"/>
                                </a:lnTo>
                                <a:lnTo>
                                  <a:pt x="779" y="8"/>
                                </a:lnTo>
                                <a:lnTo>
                                  <a:pt x="779" y="12"/>
                                </a:lnTo>
                                <a:lnTo>
                                  <a:pt x="775" y="12"/>
                                </a:lnTo>
                                <a:lnTo>
                                  <a:pt x="774" y="13"/>
                                </a:lnTo>
                                <a:lnTo>
                                  <a:pt x="770" y="13"/>
                                </a:lnTo>
                                <a:lnTo>
                                  <a:pt x="769" y="12"/>
                                </a:lnTo>
                                <a:lnTo>
                                  <a:pt x="767" y="10"/>
                                </a:lnTo>
                                <a:lnTo>
                                  <a:pt x="767" y="7"/>
                                </a:lnTo>
                                <a:lnTo>
                                  <a:pt x="767" y="5"/>
                                </a:lnTo>
                                <a:lnTo>
                                  <a:pt x="769" y="4"/>
                                </a:lnTo>
                                <a:lnTo>
                                  <a:pt x="770" y="2"/>
                                </a:lnTo>
                                <a:lnTo>
                                  <a:pt x="774" y="0"/>
                                </a:lnTo>
                                <a:close/>
                                <a:moveTo>
                                  <a:pt x="837" y="0"/>
                                </a:moveTo>
                                <a:lnTo>
                                  <a:pt x="837" y="0"/>
                                </a:lnTo>
                                <a:lnTo>
                                  <a:pt x="839" y="0"/>
                                </a:lnTo>
                                <a:lnTo>
                                  <a:pt x="841" y="2"/>
                                </a:lnTo>
                                <a:lnTo>
                                  <a:pt x="842" y="4"/>
                                </a:lnTo>
                                <a:lnTo>
                                  <a:pt x="844" y="7"/>
                                </a:lnTo>
                                <a:lnTo>
                                  <a:pt x="844" y="8"/>
                                </a:lnTo>
                                <a:lnTo>
                                  <a:pt x="842" y="12"/>
                                </a:lnTo>
                                <a:lnTo>
                                  <a:pt x="841" y="12"/>
                                </a:lnTo>
                                <a:lnTo>
                                  <a:pt x="837" y="13"/>
                                </a:lnTo>
                                <a:lnTo>
                                  <a:pt x="836" y="13"/>
                                </a:lnTo>
                                <a:lnTo>
                                  <a:pt x="832" y="12"/>
                                </a:lnTo>
                                <a:lnTo>
                                  <a:pt x="831" y="10"/>
                                </a:lnTo>
                                <a:lnTo>
                                  <a:pt x="831" y="7"/>
                                </a:lnTo>
                                <a:lnTo>
                                  <a:pt x="831" y="5"/>
                                </a:lnTo>
                                <a:lnTo>
                                  <a:pt x="832" y="2"/>
                                </a:lnTo>
                                <a:lnTo>
                                  <a:pt x="834" y="2"/>
                                </a:lnTo>
                                <a:lnTo>
                                  <a:pt x="837" y="0"/>
                                </a:lnTo>
                                <a:close/>
                                <a:moveTo>
                                  <a:pt x="901" y="0"/>
                                </a:moveTo>
                                <a:lnTo>
                                  <a:pt x="901" y="0"/>
                                </a:lnTo>
                                <a:lnTo>
                                  <a:pt x="903" y="0"/>
                                </a:lnTo>
                                <a:lnTo>
                                  <a:pt x="906" y="2"/>
                                </a:lnTo>
                                <a:lnTo>
                                  <a:pt x="906" y="4"/>
                                </a:lnTo>
                                <a:lnTo>
                                  <a:pt x="908" y="7"/>
                                </a:lnTo>
                                <a:lnTo>
                                  <a:pt x="908" y="8"/>
                                </a:lnTo>
                                <a:lnTo>
                                  <a:pt x="906" y="10"/>
                                </a:lnTo>
                                <a:lnTo>
                                  <a:pt x="904" y="12"/>
                                </a:lnTo>
                                <a:lnTo>
                                  <a:pt x="901" y="13"/>
                                </a:lnTo>
                                <a:lnTo>
                                  <a:pt x="899" y="13"/>
                                </a:lnTo>
                                <a:lnTo>
                                  <a:pt x="898" y="12"/>
                                </a:lnTo>
                                <a:lnTo>
                                  <a:pt x="896" y="10"/>
                                </a:lnTo>
                                <a:lnTo>
                                  <a:pt x="894" y="7"/>
                                </a:lnTo>
                                <a:lnTo>
                                  <a:pt x="894" y="5"/>
                                </a:lnTo>
                                <a:lnTo>
                                  <a:pt x="896" y="2"/>
                                </a:lnTo>
                                <a:lnTo>
                                  <a:pt x="898" y="0"/>
                                </a:lnTo>
                                <a:lnTo>
                                  <a:pt x="901" y="0"/>
                                </a:lnTo>
                                <a:close/>
                                <a:moveTo>
                                  <a:pt x="965" y="0"/>
                                </a:moveTo>
                                <a:lnTo>
                                  <a:pt x="965" y="0"/>
                                </a:lnTo>
                                <a:lnTo>
                                  <a:pt x="966" y="0"/>
                                </a:lnTo>
                                <a:lnTo>
                                  <a:pt x="970" y="2"/>
                                </a:lnTo>
                                <a:lnTo>
                                  <a:pt x="971" y="4"/>
                                </a:lnTo>
                                <a:lnTo>
                                  <a:pt x="971" y="7"/>
                                </a:lnTo>
                                <a:lnTo>
                                  <a:pt x="971" y="8"/>
                                </a:lnTo>
                                <a:lnTo>
                                  <a:pt x="970" y="10"/>
                                </a:lnTo>
                                <a:lnTo>
                                  <a:pt x="968" y="12"/>
                                </a:lnTo>
                                <a:lnTo>
                                  <a:pt x="966" y="13"/>
                                </a:lnTo>
                                <a:lnTo>
                                  <a:pt x="963" y="12"/>
                                </a:lnTo>
                                <a:lnTo>
                                  <a:pt x="961" y="12"/>
                                </a:lnTo>
                                <a:lnTo>
                                  <a:pt x="960" y="8"/>
                                </a:lnTo>
                                <a:lnTo>
                                  <a:pt x="958" y="7"/>
                                </a:lnTo>
                                <a:lnTo>
                                  <a:pt x="960" y="5"/>
                                </a:lnTo>
                                <a:lnTo>
                                  <a:pt x="960" y="2"/>
                                </a:lnTo>
                                <a:lnTo>
                                  <a:pt x="961" y="0"/>
                                </a:lnTo>
                                <a:lnTo>
                                  <a:pt x="965" y="0"/>
                                </a:lnTo>
                                <a:close/>
                                <a:moveTo>
                                  <a:pt x="1028" y="0"/>
                                </a:moveTo>
                                <a:lnTo>
                                  <a:pt x="1028" y="0"/>
                                </a:lnTo>
                                <a:lnTo>
                                  <a:pt x="1032" y="0"/>
                                </a:lnTo>
                                <a:lnTo>
                                  <a:pt x="1033" y="2"/>
                                </a:lnTo>
                                <a:lnTo>
                                  <a:pt x="1035" y="4"/>
                                </a:lnTo>
                                <a:lnTo>
                                  <a:pt x="1035" y="7"/>
                                </a:lnTo>
                                <a:lnTo>
                                  <a:pt x="1035" y="8"/>
                                </a:lnTo>
                                <a:lnTo>
                                  <a:pt x="1033" y="10"/>
                                </a:lnTo>
                                <a:lnTo>
                                  <a:pt x="1032" y="12"/>
                                </a:lnTo>
                                <a:lnTo>
                                  <a:pt x="1030" y="13"/>
                                </a:lnTo>
                                <a:lnTo>
                                  <a:pt x="1027" y="12"/>
                                </a:lnTo>
                                <a:lnTo>
                                  <a:pt x="1025" y="12"/>
                                </a:lnTo>
                                <a:lnTo>
                                  <a:pt x="1023" y="8"/>
                                </a:lnTo>
                                <a:lnTo>
                                  <a:pt x="1023" y="7"/>
                                </a:lnTo>
                                <a:lnTo>
                                  <a:pt x="1023" y="4"/>
                                </a:lnTo>
                                <a:lnTo>
                                  <a:pt x="1023" y="2"/>
                                </a:lnTo>
                                <a:lnTo>
                                  <a:pt x="1027" y="0"/>
                                </a:lnTo>
                                <a:lnTo>
                                  <a:pt x="1028" y="0"/>
                                </a:lnTo>
                                <a:close/>
                                <a:moveTo>
                                  <a:pt x="1092" y="0"/>
                                </a:moveTo>
                                <a:lnTo>
                                  <a:pt x="1092" y="0"/>
                                </a:lnTo>
                                <a:lnTo>
                                  <a:pt x="1095" y="0"/>
                                </a:lnTo>
                                <a:lnTo>
                                  <a:pt x="1097" y="2"/>
                                </a:lnTo>
                                <a:lnTo>
                                  <a:pt x="1099" y="4"/>
                                </a:lnTo>
                                <a:lnTo>
                                  <a:pt x="1099" y="5"/>
                                </a:lnTo>
                                <a:lnTo>
                                  <a:pt x="1099" y="8"/>
                                </a:lnTo>
                                <a:lnTo>
                                  <a:pt x="1097" y="10"/>
                                </a:lnTo>
                                <a:lnTo>
                                  <a:pt x="1095" y="12"/>
                                </a:lnTo>
                                <a:lnTo>
                                  <a:pt x="1094" y="12"/>
                                </a:lnTo>
                                <a:lnTo>
                                  <a:pt x="1090" y="12"/>
                                </a:lnTo>
                                <a:lnTo>
                                  <a:pt x="1089" y="10"/>
                                </a:lnTo>
                                <a:lnTo>
                                  <a:pt x="1087" y="8"/>
                                </a:lnTo>
                                <a:lnTo>
                                  <a:pt x="1087" y="7"/>
                                </a:lnTo>
                                <a:lnTo>
                                  <a:pt x="1087" y="4"/>
                                </a:lnTo>
                                <a:lnTo>
                                  <a:pt x="1089" y="2"/>
                                </a:lnTo>
                                <a:lnTo>
                                  <a:pt x="1090" y="0"/>
                                </a:lnTo>
                                <a:lnTo>
                                  <a:pt x="1092" y="0"/>
                                </a:lnTo>
                                <a:close/>
                                <a:moveTo>
                                  <a:pt x="1156" y="0"/>
                                </a:moveTo>
                                <a:lnTo>
                                  <a:pt x="1156" y="0"/>
                                </a:lnTo>
                                <a:lnTo>
                                  <a:pt x="1159" y="0"/>
                                </a:lnTo>
                                <a:lnTo>
                                  <a:pt x="1161" y="2"/>
                                </a:lnTo>
                                <a:lnTo>
                                  <a:pt x="1162" y="4"/>
                                </a:lnTo>
                                <a:lnTo>
                                  <a:pt x="1164" y="5"/>
                                </a:lnTo>
                                <a:lnTo>
                                  <a:pt x="1162" y="8"/>
                                </a:lnTo>
                                <a:lnTo>
                                  <a:pt x="1161" y="10"/>
                                </a:lnTo>
                                <a:lnTo>
                                  <a:pt x="1159" y="12"/>
                                </a:lnTo>
                                <a:lnTo>
                                  <a:pt x="1157" y="12"/>
                                </a:lnTo>
                                <a:lnTo>
                                  <a:pt x="1154" y="12"/>
                                </a:lnTo>
                                <a:lnTo>
                                  <a:pt x="1152" y="10"/>
                                </a:lnTo>
                                <a:lnTo>
                                  <a:pt x="1151" y="8"/>
                                </a:lnTo>
                                <a:lnTo>
                                  <a:pt x="1151" y="7"/>
                                </a:lnTo>
                                <a:lnTo>
                                  <a:pt x="1151" y="4"/>
                                </a:lnTo>
                                <a:lnTo>
                                  <a:pt x="1152" y="2"/>
                                </a:lnTo>
                                <a:lnTo>
                                  <a:pt x="1154" y="0"/>
                                </a:lnTo>
                                <a:lnTo>
                                  <a:pt x="1156" y="0"/>
                                </a:lnTo>
                                <a:close/>
                                <a:moveTo>
                                  <a:pt x="1221" y="0"/>
                                </a:moveTo>
                                <a:lnTo>
                                  <a:pt x="1221" y="0"/>
                                </a:lnTo>
                                <a:lnTo>
                                  <a:pt x="1223" y="0"/>
                                </a:lnTo>
                                <a:lnTo>
                                  <a:pt x="1224" y="2"/>
                                </a:lnTo>
                                <a:lnTo>
                                  <a:pt x="1226" y="4"/>
                                </a:lnTo>
                                <a:lnTo>
                                  <a:pt x="1228" y="5"/>
                                </a:lnTo>
                                <a:lnTo>
                                  <a:pt x="1226" y="8"/>
                                </a:lnTo>
                                <a:lnTo>
                                  <a:pt x="1226" y="10"/>
                                </a:lnTo>
                                <a:lnTo>
                                  <a:pt x="1223" y="12"/>
                                </a:lnTo>
                                <a:lnTo>
                                  <a:pt x="1221" y="12"/>
                                </a:lnTo>
                                <a:lnTo>
                                  <a:pt x="1219" y="12"/>
                                </a:lnTo>
                                <a:lnTo>
                                  <a:pt x="1216" y="10"/>
                                </a:lnTo>
                                <a:lnTo>
                                  <a:pt x="1214" y="8"/>
                                </a:lnTo>
                                <a:lnTo>
                                  <a:pt x="1214" y="7"/>
                                </a:lnTo>
                                <a:lnTo>
                                  <a:pt x="1214" y="4"/>
                                </a:lnTo>
                                <a:lnTo>
                                  <a:pt x="1216" y="2"/>
                                </a:lnTo>
                                <a:lnTo>
                                  <a:pt x="1217" y="0"/>
                                </a:lnTo>
                                <a:lnTo>
                                  <a:pt x="1221"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20" name="Freeform 1302"/>
                        <wps:cNvSpPr>
                          <a:spLocks/>
                        </wps:cNvSpPr>
                        <wps:spPr bwMode="auto">
                          <a:xfrm>
                            <a:off x="3792841" y="4905315"/>
                            <a:ext cx="203202" cy="610902"/>
                          </a:xfrm>
                          <a:custGeom>
                            <a:avLst/>
                            <a:gdLst>
                              <a:gd name="T0" fmla="*/ 203200 w 320"/>
                              <a:gd name="T1" fmla="*/ 0 h 962"/>
                              <a:gd name="T2" fmla="*/ 0 w 320"/>
                              <a:gd name="T3" fmla="*/ 0 h 962"/>
                              <a:gd name="T4" fmla="*/ 0 w 320"/>
                              <a:gd name="T5" fmla="*/ 610870 h 962"/>
                              <a:gd name="T6" fmla="*/ 203200 w 320"/>
                              <a:gd name="T7" fmla="*/ 610870 h 96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 h="962">
                                <a:moveTo>
                                  <a:pt x="320" y="0"/>
                                </a:moveTo>
                                <a:lnTo>
                                  <a:pt x="0" y="0"/>
                                </a:lnTo>
                                <a:lnTo>
                                  <a:pt x="0" y="962"/>
                                </a:lnTo>
                                <a:lnTo>
                                  <a:pt x="320" y="962"/>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1303"/>
                        <wps:cNvSpPr>
                          <a:spLocks noChangeArrowheads="1"/>
                        </wps:cNvSpPr>
                        <wps:spPr bwMode="auto">
                          <a:xfrm>
                            <a:off x="3837942" y="4947915"/>
                            <a:ext cx="1591917"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3BFB1" w14:textId="77777777" w:rsidR="00F16673" w:rsidRDefault="00F16673">
                              <w:r>
                                <w:rPr>
                                  <w:rFonts w:ascii="Arial" w:hAnsi="Arial" w:cs="Arial"/>
                                  <w:color w:val="000000"/>
                                  <w:sz w:val="14"/>
                                  <w:szCs w:val="14"/>
                                </w:rPr>
                                <w:t>Negotiations shall be conducted with the</w:t>
                              </w:r>
                            </w:p>
                          </w:txbxContent>
                        </wps:txbx>
                        <wps:bodyPr rot="0" vert="horz" wrap="none" lIns="0" tIns="0" rIns="0" bIns="0" anchor="t" anchorCtr="0" upright="1">
                          <a:spAutoFit/>
                        </wps:bodyPr>
                      </wps:wsp>
                      <wps:wsp>
                        <wps:cNvPr id="124" name="Rectangle 1304"/>
                        <wps:cNvSpPr>
                          <a:spLocks noChangeArrowheads="1"/>
                        </wps:cNvSpPr>
                        <wps:spPr bwMode="auto">
                          <a:xfrm>
                            <a:off x="3837942" y="5052616"/>
                            <a:ext cx="1848520"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226A3" w14:textId="77777777" w:rsidR="00F16673" w:rsidRDefault="00F16673">
                              <w:r>
                                <w:rPr>
                                  <w:rFonts w:ascii="Arial" w:hAnsi="Arial" w:cs="Arial"/>
                                  <w:color w:val="000000"/>
                                  <w:sz w:val="14"/>
                                  <w:szCs w:val="14"/>
                                </w:rPr>
                                <w:t>vendor. Issues for negotiation may be optimum</w:t>
                              </w:r>
                            </w:p>
                          </w:txbxContent>
                        </wps:txbx>
                        <wps:bodyPr rot="0" vert="horz" wrap="none" lIns="0" tIns="0" rIns="0" bIns="0" anchor="t" anchorCtr="0" upright="1">
                          <a:spAutoFit/>
                        </wps:bodyPr>
                      </wps:wsp>
                      <wps:wsp>
                        <wps:cNvPr id="3008" name="Rectangle 1305"/>
                        <wps:cNvSpPr>
                          <a:spLocks noChangeArrowheads="1"/>
                        </wps:cNvSpPr>
                        <wps:spPr bwMode="auto">
                          <a:xfrm>
                            <a:off x="3837942" y="5157416"/>
                            <a:ext cx="1616118"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A4653" w14:textId="77777777" w:rsidR="00F16673" w:rsidRDefault="00F16673">
                              <w:r>
                                <w:rPr>
                                  <w:rFonts w:ascii="Arial" w:hAnsi="Arial" w:cs="Arial"/>
                                  <w:color w:val="000000"/>
                                  <w:sz w:val="14"/>
                                  <w:szCs w:val="14"/>
                                </w:rPr>
                                <w:t>price, delivery or payment terms, start-up</w:t>
                              </w:r>
                            </w:p>
                          </w:txbxContent>
                        </wps:txbx>
                        <wps:bodyPr rot="0" vert="horz" wrap="none" lIns="0" tIns="0" rIns="0" bIns="0" anchor="t" anchorCtr="0" upright="1">
                          <a:spAutoFit/>
                        </wps:bodyPr>
                      </wps:wsp>
                      <wps:wsp>
                        <wps:cNvPr id="3009" name="Rectangle 1306"/>
                        <wps:cNvSpPr>
                          <a:spLocks noChangeArrowheads="1"/>
                        </wps:cNvSpPr>
                        <wps:spPr bwMode="auto">
                          <a:xfrm>
                            <a:off x="3837942" y="5261616"/>
                            <a:ext cx="1699918"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4BD78" w14:textId="77777777" w:rsidR="00F16673" w:rsidRDefault="00F16673">
                              <w:r>
                                <w:rPr>
                                  <w:rFonts w:ascii="Arial" w:hAnsi="Arial" w:cs="Arial"/>
                                  <w:color w:val="000000"/>
                                  <w:sz w:val="14"/>
                                  <w:szCs w:val="14"/>
                                </w:rPr>
                                <w:t>supplies, extended warranties, service, etc.</w:t>
                              </w:r>
                            </w:p>
                          </w:txbxContent>
                        </wps:txbx>
                        <wps:bodyPr rot="0" vert="horz" wrap="none" lIns="0" tIns="0" rIns="0" bIns="0" anchor="t" anchorCtr="0" upright="1">
                          <a:spAutoFit/>
                        </wps:bodyPr>
                      </wps:wsp>
                      <wps:wsp>
                        <wps:cNvPr id="3010" name="Rectangle 1307"/>
                        <wps:cNvSpPr>
                          <a:spLocks noChangeArrowheads="1"/>
                        </wps:cNvSpPr>
                        <wps:spPr bwMode="auto">
                          <a:xfrm>
                            <a:off x="3837942" y="5367017"/>
                            <a:ext cx="1903121"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41EED" w14:textId="77777777" w:rsidR="00F16673" w:rsidRDefault="00F16673">
                              <w:r>
                                <w:rPr>
                                  <w:rFonts w:ascii="Arial" w:hAnsi="Arial" w:cs="Arial"/>
                                  <w:color w:val="000000"/>
                                  <w:sz w:val="14"/>
                                  <w:szCs w:val="14"/>
                                </w:rPr>
                                <w:t>Include documentation of the negotiation in files.</w:t>
                              </w:r>
                            </w:p>
                          </w:txbxContent>
                        </wps:txbx>
                        <wps:bodyPr rot="0" vert="horz" wrap="none" lIns="0" tIns="0" rIns="0" bIns="0" anchor="t" anchorCtr="0" upright="1">
                          <a:spAutoFit/>
                        </wps:bodyPr>
                      </wps:wsp>
                      <wps:wsp>
                        <wps:cNvPr id="3011" name="Rectangle 1308"/>
                        <wps:cNvSpPr>
                          <a:spLocks noChangeArrowheads="1"/>
                        </wps:cNvSpPr>
                        <wps:spPr bwMode="auto">
                          <a:xfrm>
                            <a:off x="2373626" y="570802"/>
                            <a:ext cx="405104" cy="1467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2" name="Rectangle 1309"/>
                        <wps:cNvSpPr>
                          <a:spLocks noChangeArrowheads="1"/>
                        </wps:cNvSpPr>
                        <wps:spPr bwMode="auto">
                          <a:xfrm>
                            <a:off x="2373626" y="570802"/>
                            <a:ext cx="405104" cy="14670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3" name="Rectangle 1310"/>
                        <wps:cNvSpPr>
                          <a:spLocks noChangeArrowheads="1"/>
                        </wps:cNvSpPr>
                        <wps:spPr bwMode="auto">
                          <a:xfrm>
                            <a:off x="2418026" y="574602"/>
                            <a:ext cx="769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2ABE2" w14:textId="77777777" w:rsidR="00F16673" w:rsidRDefault="00F16673">
                              <w:r>
                                <w:rPr>
                                  <w:rFonts w:ascii="Arial" w:hAnsi="Arial" w:cs="Arial"/>
                                  <w:b/>
                                  <w:bCs/>
                                  <w:color w:val="000000"/>
                                  <w:sz w:val="18"/>
                                  <w:szCs w:val="18"/>
                                </w:rPr>
                                <w:t>S</w:t>
                              </w:r>
                            </w:p>
                          </w:txbxContent>
                        </wps:txbx>
                        <wps:bodyPr rot="0" vert="horz" wrap="none" lIns="0" tIns="0" rIns="0" bIns="0" anchor="t" anchorCtr="0" upright="1">
                          <a:spAutoFit/>
                        </wps:bodyPr>
                      </wps:wsp>
                      <wps:wsp>
                        <wps:cNvPr id="3014" name="Rectangle 1311"/>
                        <wps:cNvSpPr>
                          <a:spLocks noChangeArrowheads="1"/>
                        </wps:cNvSpPr>
                        <wps:spPr bwMode="auto">
                          <a:xfrm>
                            <a:off x="2493627" y="596902"/>
                            <a:ext cx="237503"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984B5" w14:textId="77777777" w:rsidR="00F16673" w:rsidRDefault="00F16673">
                              <w:r>
                                <w:rPr>
                                  <w:rFonts w:ascii="Arial" w:hAnsi="Arial" w:cs="Arial"/>
                                  <w:b/>
                                  <w:bCs/>
                                  <w:color w:val="000000"/>
                                  <w:sz w:val="14"/>
                                  <w:szCs w:val="14"/>
                                </w:rPr>
                                <w:t>TART</w:t>
                              </w:r>
                            </w:p>
                          </w:txbxContent>
                        </wps:txbx>
                        <wps:bodyPr rot="0" vert="horz" wrap="none" lIns="0" tIns="0" rIns="0" bIns="0" anchor="t" anchorCtr="0" upright="1">
                          <a:spAutoFit/>
                        </wps:bodyPr>
                      </wps:wsp>
                      <wps:wsp>
                        <wps:cNvPr id="3015" name="Freeform 1312"/>
                        <wps:cNvSpPr>
                          <a:spLocks noEditPoints="1"/>
                        </wps:cNvSpPr>
                        <wps:spPr bwMode="auto">
                          <a:xfrm>
                            <a:off x="2977532" y="4194813"/>
                            <a:ext cx="779708" cy="8200"/>
                          </a:xfrm>
                          <a:custGeom>
                            <a:avLst/>
                            <a:gdLst>
                              <a:gd name="T0" fmla="*/ 7620 w 1228"/>
                              <a:gd name="T1" fmla="*/ 5715 h 13"/>
                              <a:gd name="T2" fmla="*/ 0 w 1228"/>
                              <a:gd name="T3" fmla="*/ 5715 h 13"/>
                              <a:gd name="T4" fmla="*/ 45085 w 1228"/>
                              <a:gd name="T5" fmla="*/ 0 h 13"/>
                              <a:gd name="T6" fmla="*/ 48260 w 1228"/>
                              <a:gd name="T7" fmla="*/ 7620 h 13"/>
                              <a:gd name="T8" fmla="*/ 40640 w 1228"/>
                              <a:gd name="T9" fmla="*/ 4445 h 13"/>
                              <a:gd name="T10" fmla="*/ 85090 w 1228"/>
                              <a:gd name="T11" fmla="*/ 0 h 13"/>
                              <a:gd name="T12" fmla="*/ 86995 w 1228"/>
                              <a:gd name="T13" fmla="*/ 7620 h 13"/>
                              <a:gd name="T14" fmla="*/ 81915 w 1228"/>
                              <a:gd name="T15" fmla="*/ 3175 h 13"/>
                              <a:gd name="T16" fmla="*/ 127635 w 1228"/>
                              <a:gd name="T17" fmla="*/ 0 h 13"/>
                              <a:gd name="T18" fmla="*/ 125730 w 1228"/>
                              <a:gd name="T19" fmla="*/ 8255 h 13"/>
                              <a:gd name="T20" fmla="*/ 123190 w 1228"/>
                              <a:gd name="T21" fmla="*/ 1270 h 13"/>
                              <a:gd name="T22" fmla="*/ 168910 w 1228"/>
                              <a:gd name="T23" fmla="*/ 1270 h 13"/>
                              <a:gd name="T24" fmla="*/ 167005 w 1228"/>
                              <a:gd name="T25" fmla="*/ 8255 h 13"/>
                              <a:gd name="T26" fmla="*/ 165100 w 1228"/>
                              <a:gd name="T27" fmla="*/ 0 h 13"/>
                              <a:gd name="T28" fmla="*/ 210820 w 1228"/>
                              <a:gd name="T29" fmla="*/ 3175 h 13"/>
                              <a:gd name="T30" fmla="*/ 205105 w 1228"/>
                              <a:gd name="T31" fmla="*/ 7620 h 13"/>
                              <a:gd name="T32" fmla="*/ 207645 w 1228"/>
                              <a:gd name="T33" fmla="*/ 0 h 13"/>
                              <a:gd name="T34" fmla="*/ 252095 w 1228"/>
                              <a:gd name="T35" fmla="*/ 4445 h 13"/>
                              <a:gd name="T36" fmla="*/ 244475 w 1228"/>
                              <a:gd name="T37" fmla="*/ 7620 h 13"/>
                              <a:gd name="T38" fmla="*/ 247650 w 1228"/>
                              <a:gd name="T39" fmla="*/ 0 h 13"/>
                              <a:gd name="T40" fmla="*/ 291465 w 1228"/>
                              <a:gd name="T41" fmla="*/ 5715 h 13"/>
                              <a:gd name="T42" fmla="*/ 283845 w 1228"/>
                              <a:gd name="T43" fmla="*/ 5715 h 13"/>
                              <a:gd name="T44" fmla="*/ 328930 w 1228"/>
                              <a:gd name="T45" fmla="*/ 0 h 13"/>
                              <a:gd name="T46" fmla="*/ 332105 w 1228"/>
                              <a:gd name="T47" fmla="*/ 7620 h 13"/>
                              <a:gd name="T48" fmla="*/ 324485 w 1228"/>
                              <a:gd name="T49" fmla="*/ 4445 h 13"/>
                              <a:gd name="T50" fmla="*/ 368935 w 1228"/>
                              <a:gd name="T51" fmla="*/ 0 h 13"/>
                              <a:gd name="T52" fmla="*/ 371475 w 1228"/>
                              <a:gd name="T53" fmla="*/ 7620 h 13"/>
                              <a:gd name="T54" fmla="*/ 365760 w 1228"/>
                              <a:gd name="T55" fmla="*/ 3175 h 13"/>
                              <a:gd name="T56" fmla="*/ 411480 w 1228"/>
                              <a:gd name="T57" fmla="*/ 0 h 13"/>
                              <a:gd name="T58" fmla="*/ 409575 w 1228"/>
                              <a:gd name="T59" fmla="*/ 8255 h 13"/>
                              <a:gd name="T60" fmla="*/ 407035 w 1228"/>
                              <a:gd name="T61" fmla="*/ 1270 h 13"/>
                              <a:gd name="T62" fmla="*/ 452755 w 1228"/>
                              <a:gd name="T63" fmla="*/ 1270 h 13"/>
                              <a:gd name="T64" fmla="*/ 450850 w 1228"/>
                              <a:gd name="T65" fmla="*/ 8255 h 13"/>
                              <a:gd name="T66" fmla="*/ 448945 w 1228"/>
                              <a:gd name="T67" fmla="*/ 0 h 13"/>
                              <a:gd name="T68" fmla="*/ 494665 w 1228"/>
                              <a:gd name="T69" fmla="*/ 3175 h 13"/>
                              <a:gd name="T70" fmla="*/ 488950 w 1228"/>
                              <a:gd name="T71" fmla="*/ 7620 h 13"/>
                              <a:gd name="T72" fmla="*/ 491490 w 1228"/>
                              <a:gd name="T73" fmla="*/ 0 h 13"/>
                              <a:gd name="T74" fmla="*/ 535940 w 1228"/>
                              <a:gd name="T75" fmla="*/ 4445 h 13"/>
                              <a:gd name="T76" fmla="*/ 528320 w 1228"/>
                              <a:gd name="T77" fmla="*/ 7620 h 13"/>
                              <a:gd name="T78" fmla="*/ 531495 w 1228"/>
                              <a:gd name="T79" fmla="*/ 0 h 13"/>
                              <a:gd name="T80" fmla="*/ 575310 w 1228"/>
                              <a:gd name="T81" fmla="*/ 5715 h 13"/>
                              <a:gd name="T82" fmla="*/ 567690 w 1228"/>
                              <a:gd name="T83" fmla="*/ 5715 h 13"/>
                              <a:gd name="T84" fmla="*/ 612775 w 1228"/>
                              <a:gd name="T85" fmla="*/ 0 h 13"/>
                              <a:gd name="T86" fmla="*/ 615950 w 1228"/>
                              <a:gd name="T87" fmla="*/ 7620 h 13"/>
                              <a:gd name="T88" fmla="*/ 608330 w 1228"/>
                              <a:gd name="T89" fmla="*/ 4445 h 13"/>
                              <a:gd name="T90" fmla="*/ 652780 w 1228"/>
                              <a:gd name="T91" fmla="*/ 0 h 13"/>
                              <a:gd name="T92" fmla="*/ 655320 w 1228"/>
                              <a:gd name="T93" fmla="*/ 7620 h 13"/>
                              <a:gd name="T94" fmla="*/ 649605 w 1228"/>
                              <a:gd name="T95" fmla="*/ 3175 h 13"/>
                              <a:gd name="T96" fmla="*/ 695325 w 1228"/>
                              <a:gd name="T97" fmla="*/ 0 h 13"/>
                              <a:gd name="T98" fmla="*/ 693420 w 1228"/>
                              <a:gd name="T99" fmla="*/ 8255 h 13"/>
                              <a:gd name="T100" fmla="*/ 691515 w 1228"/>
                              <a:gd name="T101" fmla="*/ 1270 h 13"/>
                              <a:gd name="T102" fmla="*/ 737235 w 1228"/>
                              <a:gd name="T103" fmla="*/ 1270 h 13"/>
                              <a:gd name="T104" fmla="*/ 734695 w 1228"/>
                              <a:gd name="T105" fmla="*/ 8255 h 13"/>
                              <a:gd name="T106" fmla="*/ 732790 w 1228"/>
                              <a:gd name="T107" fmla="*/ 0 h 13"/>
                              <a:gd name="T108" fmla="*/ 778510 w 1228"/>
                              <a:gd name="T109" fmla="*/ 3175 h 13"/>
                              <a:gd name="T110" fmla="*/ 772795 w 1228"/>
                              <a:gd name="T111" fmla="*/ 7620 h 13"/>
                              <a:gd name="T112" fmla="*/ 775335 w 1228"/>
                              <a:gd name="T113" fmla="*/ 0 h 13"/>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228" h="13">
                                <a:moveTo>
                                  <a:pt x="7" y="0"/>
                                </a:moveTo>
                                <a:lnTo>
                                  <a:pt x="7" y="0"/>
                                </a:lnTo>
                                <a:lnTo>
                                  <a:pt x="9" y="0"/>
                                </a:lnTo>
                                <a:lnTo>
                                  <a:pt x="12" y="2"/>
                                </a:lnTo>
                                <a:lnTo>
                                  <a:pt x="12" y="5"/>
                                </a:lnTo>
                                <a:lnTo>
                                  <a:pt x="14" y="7"/>
                                </a:lnTo>
                                <a:lnTo>
                                  <a:pt x="12" y="9"/>
                                </a:lnTo>
                                <a:lnTo>
                                  <a:pt x="12" y="12"/>
                                </a:lnTo>
                                <a:lnTo>
                                  <a:pt x="9" y="12"/>
                                </a:lnTo>
                                <a:lnTo>
                                  <a:pt x="7" y="13"/>
                                </a:lnTo>
                                <a:lnTo>
                                  <a:pt x="4" y="12"/>
                                </a:lnTo>
                                <a:lnTo>
                                  <a:pt x="2" y="12"/>
                                </a:lnTo>
                                <a:lnTo>
                                  <a:pt x="0" y="9"/>
                                </a:lnTo>
                                <a:lnTo>
                                  <a:pt x="0" y="7"/>
                                </a:lnTo>
                                <a:lnTo>
                                  <a:pt x="0" y="5"/>
                                </a:lnTo>
                                <a:lnTo>
                                  <a:pt x="2" y="2"/>
                                </a:lnTo>
                                <a:lnTo>
                                  <a:pt x="4" y="0"/>
                                </a:lnTo>
                                <a:lnTo>
                                  <a:pt x="7" y="0"/>
                                </a:lnTo>
                                <a:close/>
                                <a:moveTo>
                                  <a:pt x="71" y="0"/>
                                </a:moveTo>
                                <a:lnTo>
                                  <a:pt x="71" y="0"/>
                                </a:lnTo>
                                <a:lnTo>
                                  <a:pt x="74" y="0"/>
                                </a:lnTo>
                                <a:lnTo>
                                  <a:pt x="76" y="2"/>
                                </a:lnTo>
                                <a:lnTo>
                                  <a:pt x="77" y="5"/>
                                </a:lnTo>
                                <a:lnTo>
                                  <a:pt x="77" y="7"/>
                                </a:lnTo>
                                <a:lnTo>
                                  <a:pt x="77" y="9"/>
                                </a:lnTo>
                                <a:lnTo>
                                  <a:pt x="76" y="12"/>
                                </a:lnTo>
                                <a:lnTo>
                                  <a:pt x="74" y="12"/>
                                </a:lnTo>
                                <a:lnTo>
                                  <a:pt x="71" y="13"/>
                                </a:lnTo>
                                <a:lnTo>
                                  <a:pt x="69" y="12"/>
                                </a:lnTo>
                                <a:lnTo>
                                  <a:pt x="65" y="12"/>
                                </a:lnTo>
                                <a:lnTo>
                                  <a:pt x="65" y="9"/>
                                </a:lnTo>
                                <a:lnTo>
                                  <a:pt x="64" y="7"/>
                                </a:lnTo>
                                <a:lnTo>
                                  <a:pt x="65" y="5"/>
                                </a:lnTo>
                                <a:lnTo>
                                  <a:pt x="65" y="2"/>
                                </a:lnTo>
                                <a:lnTo>
                                  <a:pt x="69" y="0"/>
                                </a:lnTo>
                                <a:lnTo>
                                  <a:pt x="71" y="0"/>
                                </a:lnTo>
                                <a:close/>
                                <a:moveTo>
                                  <a:pt x="134" y="0"/>
                                </a:moveTo>
                                <a:lnTo>
                                  <a:pt x="134" y="0"/>
                                </a:lnTo>
                                <a:lnTo>
                                  <a:pt x="137" y="0"/>
                                </a:lnTo>
                                <a:lnTo>
                                  <a:pt x="139" y="2"/>
                                </a:lnTo>
                                <a:lnTo>
                                  <a:pt x="141" y="5"/>
                                </a:lnTo>
                                <a:lnTo>
                                  <a:pt x="141" y="7"/>
                                </a:lnTo>
                                <a:lnTo>
                                  <a:pt x="141" y="9"/>
                                </a:lnTo>
                                <a:lnTo>
                                  <a:pt x="139" y="12"/>
                                </a:lnTo>
                                <a:lnTo>
                                  <a:pt x="137" y="12"/>
                                </a:lnTo>
                                <a:lnTo>
                                  <a:pt x="134" y="13"/>
                                </a:lnTo>
                                <a:lnTo>
                                  <a:pt x="132" y="12"/>
                                </a:lnTo>
                                <a:lnTo>
                                  <a:pt x="131" y="12"/>
                                </a:lnTo>
                                <a:lnTo>
                                  <a:pt x="129" y="9"/>
                                </a:lnTo>
                                <a:lnTo>
                                  <a:pt x="127" y="7"/>
                                </a:lnTo>
                                <a:lnTo>
                                  <a:pt x="129" y="5"/>
                                </a:lnTo>
                                <a:lnTo>
                                  <a:pt x="131" y="2"/>
                                </a:lnTo>
                                <a:lnTo>
                                  <a:pt x="132" y="0"/>
                                </a:lnTo>
                                <a:lnTo>
                                  <a:pt x="134" y="0"/>
                                </a:lnTo>
                                <a:close/>
                                <a:moveTo>
                                  <a:pt x="198" y="0"/>
                                </a:moveTo>
                                <a:lnTo>
                                  <a:pt x="198" y="0"/>
                                </a:lnTo>
                                <a:lnTo>
                                  <a:pt x="201" y="0"/>
                                </a:lnTo>
                                <a:lnTo>
                                  <a:pt x="203" y="2"/>
                                </a:lnTo>
                                <a:lnTo>
                                  <a:pt x="204" y="5"/>
                                </a:lnTo>
                                <a:lnTo>
                                  <a:pt x="204" y="7"/>
                                </a:lnTo>
                                <a:lnTo>
                                  <a:pt x="204" y="9"/>
                                </a:lnTo>
                                <a:lnTo>
                                  <a:pt x="203" y="12"/>
                                </a:lnTo>
                                <a:lnTo>
                                  <a:pt x="201" y="12"/>
                                </a:lnTo>
                                <a:lnTo>
                                  <a:pt x="198" y="13"/>
                                </a:lnTo>
                                <a:lnTo>
                                  <a:pt x="196" y="12"/>
                                </a:lnTo>
                                <a:lnTo>
                                  <a:pt x="194" y="12"/>
                                </a:lnTo>
                                <a:lnTo>
                                  <a:pt x="193" y="9"/>
                                </a:lnTo>
                                <a:lnTo>
                                  <a:pt x="193" y="7"/>
                                </a:lnTo>
                                <a:lnTo>
                                  <a:pt x="193" y="5"/>
                                </a:lnTo>
                                <a:lnTo>
                                  <a:pt x="194" y="2"/>
                                </a:lnTo>
                                <a:lnTo>
                                  <a:pt x="196" y="0"/>
                                </a:lnTo>
                                <a:lnTo>
                                  <a:pt x="198" y="0"/>
                                </a:lnTo>
                                <a:close/>
                                <a:moveTo>
                                  <a:pt x="263" y="0"/>
                                </a:moveTo>
                                <a:lnTo>
                                  <a:pt x="263" y="0"/>
                                </a:lnTo>
                                <a:lnTo>
                                  <a:pt x="265" y="0"/>
                                </a:lnTo>
                                <a:lnTo>
                                  <a:pt x="266" y="2"/>
                                </a:lnTo>
                                <a:lnTo>
                                  <a:pt x="268" y="5"/>
                                </a:lnTo>
                                <a:lnTo>
                                  <a:pt x="268" y="7"/>
                                </a:lnTo>
                                <a:lnTo>
                                  <a:pt x="268" y="9"/>
                                </a:lnTo>
                                <a:lnTo>
                                  <a:pt x="266" y="12"/>
                                </a:lnTo>
                                <a:lnTo>
                                  <a:pt x="265" y="12"/>
                                </a:lnTo>
                                <a:lnTo>
                                  <a:pt x="263" y="13"/>
                                </a:lnTo>
                                <a:lnTo>
                                  <a:pt x="260" y="12"/>
                                </a:lnTo>
                                <a:lnTo>
                                  <a:pt x="258" y="12"/>
                                </a:lnTo>
                                <a:lnTo>
                                  <a:pt x="256" y="9"/>
                                </a:lnTo>
                                <a:lnTo>
                                  <a:pt x="256" y="7"/>
                                </a:lnTo>
                                <a:lnTo>
                                  <a:pt x="256" y="5"/>
                                </a:lnTo>
                                <a:lnTo>
                                  <a:pt x="258" y="2"/>
                                </a:lnTo>
                                <a:lnTo>
                                  <a:pt x="260" y="0"/>
                                </a:lnTo>
                                <a:lnTo>
                                  <a:pt x="263" y="0"/>
                                </a:lnTo>
                                <a:close/>
                                <a:moveTo>
                                  <a:pt x="327" y="0"/>
                                </a:moveTo>
                                <a:lnTo>
                                  <a:pt x="327" y="0"/>
                                </a:lnTo>
                                <a:lnTo>
                                  <a:pt x="328" y="0"/>
                                </a:lnTo>
                                <a:lnTo>
                                  <a:pt x="330" y="2"/>
                                </a:lnTo>
                                <a:lnTo>
                                  <a:pt x="332" y="5"/>
                                </a:lnTo>
                                <a:lnTo>
                                  <a:pt x="333" y="7"/>
                                </a:lnTo>
                                <a:lnTo>
                                  <a:pt x="332" y="9"/>
                                </a:lnTo>
                                <a:lnTo>
                                  <a:pt x="330" y="12"/>
                                </a:lnTo>
                                <a:lnTo>
                                  <a:pt x="328" y="12"/>
                                </a:lnTo>
                                <a:lnTo>
                                  <a:pt x="327" y="13"/>
                                </a:lnTo>
                                <a:lnTo>
                                  <a:pt x="323" y="12"/>
                                </a:lnTo>
                                <a:lnTo>
                                  <a:pt x="322" y="12"/>
                                </a:lnTo>
                                <a:lnTo>
                                  <a:pt x="320" y="9"/>
                                </a:lnTo>
                                <a:lnTo>
                                  <a:pt x="320" y="7"/>
                                </a:lnTo>
                                <a:lnTo>
                                  <a:pt x="320" y="5"/>
                                </a:lnTo>
                                <a:lnTo>
                                  <a:pt x="322" y="2"/>
                                </a:lnTo>
                                <a:lnTo>
                                  <a:pt x="323" y="0"/>
                                </a:lnTo>
                                <a:lnTo>
                                  <a:pt x="327" y="0"/>
                                </a:lnTo>
                                <a:close/>
                                <a:moveTo>
                                  <a:pt x="390" y="0"/>
                                </a:moveTo>
                                <a:lnTo>
                                  <a:pt x="390" y="0"/>
                                </a:lnTo>
                                <a:lnTo>
                                  <a:pt x="392" y="0"/>
                                </a:lnTo>
                                <a:lnTo>
                                  <a:pt x="395" y="2"/>
                                </a:lnTo>
                                <a:lnTo>
                                  <a:pt x="395" y="5"/>
                                </a:lnTo>
                                <a:lnTo>
                                  <a:pt x="397" y="7"/>
                                </a:lnTo>
                                <a:lnTo>
                                  <a:pt x="395" y="9"/>
                                </a:lnTo>
                                <a:lnTo>
                                  <a:pt x="395" y="12"/>
                                </a:lnTo>
                                <a:lnTo>
                                  <a:pt x="392" y="12"/>
                                </a:lnTo>
                                <a:lnTo>
                                  <a:pt x="390" y="13"/>
                                </a:lnTo>
                                <a:lnTo>
                                  <a:pt x="387" y="12"/>
                                </a:lnTo>
                                <a:lnTo>
                                  <a:pt x="385" y="12"/>
                                </a:lnTo>
                                <a:lnTo>
                                  <a:pt x="384" y="9"/>
                                </a:lnTo>
                                <a:lnTo>
                                  <a:pt x="384" y="7"/>
                                </a:lnTo>
                                <a:lnTo>
                                  <a:pt x="384" y="5"/>
                                </a:lnTo>
                                <a:lnTo>
                                  <a:pt x="385" y="2"/>
                                </a:lnTo>
                                <a:lnTo>
                                  <a:pt x="387" y="0"/>
                                </a:lnTo>
                                <a:lnTo>
                                  <a:pt x="390" y="0"/>
                                </a:lnTo>
                                <a:close/>
                                <a:moveTo>
                                  <a:pt x="454" y="0"/>
                                </a:moveTo>
                                <a:lnTo>
                                  <a:pt x="454" y="0"/>
                                </a:lnTo>
                                <a:lnTo>
                                  <a:pt x="456" y="0"/>
                                </a:lnTo>
                                <a:lnTo>
                                  <a:pt x="459" y="2"/>
                                </a:lnTo>
                                <a:lnTo>
                                  <a:pt x="459" y="5"/>
                                </a:lnTo>
                                <a:lnTo>
                                  <a:pt x="461" y="7"/>
                                </a:lnTo>
                                <a:lnTo>
                                  <a:pt x="459" y="9"/>
                                </a:lnTo>
                                <a:lnTo>
                                  <a:pt x="459" y="12"/>
                                </a:lnTo>
                                <a:lnTo>
                                  <a:pt x="456" y="12"/>
                                </a:lnTo>
                                <a:lnTo>
                                  <a:pt x="454" y="13"/>
                                </a:lnTo>
                                <a:lnTo>
                                  <a:pt x="452" y="12"/>
                                </a:lnTo>
                                <a:lnTo>
                                  <a:pt x="449" y="12"/>
                                </a:lnTo>
                                <a:lnTo>
                                  <a:pt x="447" y="9"/>
                                </a:lnTo>
                                <a:lnTo>
                                  <a:pt x="447" y="7"/>
                                </a:lnTo>
                                <a:lnTo>
                                  <a:pt x="447" y="5"/>
                                </a:lnTo>
                                <a:lnTo>
                                  <a:pt x="449" y="2"/>
                                </a:lnTo>
                                <a:lnTo>
                                  <a:pt x="452" y="0"/>
                                </a:lnTo>
                                <a:lnTo>
                                  <a:pt x="454" y="0"/>
                                </a:lnTo>
                                <a:close/>
                                <a:moveTo>
                                  <a:pt x="518" y="0"/>
                                </a:moveTo>
                                <a:lnTo>
                                  <a:pt x="518" y="0"/>
                                </a:lnTo>
                                <a:lnTo>
                                  <a:pt x="521" y="0"/>
                                </a:lnTo>
                                <a:lnTo>
                                  <a:pt x="523" y="2"/>
                                </a:lnTo>
                                <a:lnTo>
                                  <a:pt x="524" y="5"/>
                                </a:lnTo>
                                <a:lnTo>
                                  <a:pt x="524" y="7"/>
                                </a:lnTo>
                                <a:lnTo>
                                  <a:pt x="524" y="9"/>
                                </a:lnTo>
                                <a:lnTo>
                                  <a:pt x="523" y="12"/>
                                </a:lnTo>
                                <a:lnTo>
                                  <a:pt x="521" y="12"/>
                                </a:lnTo>
                                <a:lnTo>
                                  <a:pt x="518" y="13"/>
                                </a:lnTo>
                                <a:lnTo>
                                  <a:pt x="516" y="12"/>
                                </a:lnTo>
                                <a:lnTo>
                                  <a:pt x="513" y="12"/>
                                </a:lnTo>
                                <a:lnTo>
                                  <a:pt x="513" y="9"/>
                                </a:lnTo>
                                <a:lnTo>
                                  <a:pt x="511" y="7"/>
                                </a:lnTo>
                                <a:lnTo>
                                  <a:pt x="513" y="5"/>
                                </a:lnTo>
                                <a:lnTo>
                                  <a:pt x="513" y="2"/>
                                </a:lnTo>
                                <a:lnTo>
                                  <a:pt x="516" y="0"/>
                                </a:lnTo>
                                <a:lnTo>
                                  <a:pt x="518" y="0"/>
                                </a:lnTo>
                                <a:close/>
                                <a:moveTo>
                                  <a:pt x="581" y="0"/>
                                </a:moveTo>
                                <a:lnTo>
                                  <a:pt x="581" y="0"/>
                                </a:lnTo>
                                <a:lnTo>
                                  <a:pt x="585" y="0"/>
                                </a:lnTo>
                                <a:lnTo>
                                  <a:pt x="586" y="2"/>
                                </a:lnTo>
                                <a:lnTo>
                                  <a:pt x="588" y="5"/>
                                </a:lnTo>
                                <a:lnTo>
                                  <a:pt x="588" y="7"/>
                                </a:lnTo>
                                <a:lnTo>
                                  <a:pt x="588" y="9"/>
                                </a:lnTo>
                                <a:lnTo>
                                  <a:pt x="586" y="12"/>
                                </a:lnTo>
                                <a:lnTo>
                                  <a:pt x="585" y="12"/>
                                </a:lnTo>
                                <a:lnTo>
                                  <a:pt x="581" y="13"/>
                                </a:lnTo>
                                <a:lnTo>
                                  <a:pt x="580" y="12"/>
                                </a:lnTo>
                                <a:lnTo>
                                  <a:pt x="578" y="12"/>
                                </a:lnTo>
                                <a:lnTo>
                                  <a:pt x="576" y="9"/>
                                </a:lnTo>
                                <a:lnTo>
                                  <a:pt x="575" y="7"/>
                                </a:lnTo>
                                <a:lnTo>
                                  <a:pt x="576" y="5"/>
                                </a:lnTo>
                                <a:lnTo>
                                  <a:pt x="578" y="2"/>
                                </a:lnTo>
                                <a:lnTo>
                                  <a:pt x="580" y="0"/>
                                </a:lnTo>
                                <a:lnTo>
                                  <a:pt x="581" y="0"/>
                                </a:lnTo>
                                <a:close/>
                                <a:moveTo>
                                  <a:pt x="645" y="0"/>
                                </a:moveTo>
                                <a:lnTo>
                                  <a:pt x="645" y="0"/>
                                </a:lnTo>
                                <a:lnTo>
                                  <a:pt x="648" y="0"/>
                                </a:lnTo>
                                <a:lnTo>
                                  <a:pt x="650" y="2"/>
                                </a:lnTo>
                                <a:lnTo>
                                  <a:pt x="652" y="5"/>
                                </a:lnTo>
                                <a:lnTo>
                                  <a:pt x="652" y="7"/>
                                </a:lnTo>
                                <a:lnTo>
                                  <a:pt x="652" y="9"/>
                                </a:lnTo>
                                <a:lnTo>
                                  <a:pt x="650" y="12"/>
                                </a:lnTo>
                                <a:lnTo>
                                  <a:pt x="648" y="12"/>
                                </a:lnTo>
                                <a:lnTo>
                                  <a:pt x="645" y="13"/>
                                </a:lnTo>
                                <a:lnTo>
                                  <a:pt x="643" y="12"/>
                                </a:lnTo>
                                <a:lnTo>
                                  <a:pt x="641" y="12"/>
                                </a:lnTo>
                                <a:lnTo>
                                  <a:pt x="640" y="9"/>
                                </a:lnTo>
                                <a:lnTo>
                                  <a:pt x="640" y="7"/>
                                </a:lnTo>
                                <a:lnTo>
                                  <a:pt x="640" y="5"/>
                                </a:lnTo>
                                <a:lnTo>
                                  <a:pt x="641" y="2"/>
                                </a:lnTo>
                                <a:lnTo>
                                  <a:pt x="643" y="0"/>
                                </a:lnTo>
                                <a:lnTo>
                                  <a:pt x="645" y="0"/>
                                </a:lnTo>
                                <a:close/>
                                <a:moveTo>
                                  <a:pt x="710" y="0"/>
                                </a:moveTo>
                                <a:lnTo>
                                  <a:pt x="710" y="0"/>
                                </a:lnTo>
                                <a:lnTo>
                                  <a:pt x="712" y="0"/>
                                </a:lnTo>
                                <a:lnTo>
                                  <a:pt x="713" y="2"/>
                                </a:lnTo>
                                <a:lnTo>
                                  <a:pt x="715" y="5"/>
                                </a:lnTo>
                                <a:lnTo>
                                  <a:pt x="715" y="7"/>
                                </a:lnTo>
                                <a:lnTo>
                                  <a:pt x="715" y="9"/>
                                </a:lnTo>
                                <a:lnTo>
                                  <a:pt x="713" y="12"/>
                                </a:lnTo>
                                <a:lnTo>
                                  <a:pt x="712" y="12"/>
                                </a:lnTo>
                                <a:lnTo>
                                  <a:pt x="710" y="13"/>
                                </a:lnTo>
                                <a:lnTo>
                                  <a:pt x="707" y="12"/>
                                </a:lnTo>
                                <a:lnTo>
                                  <a:pt x="705" y="12"/>
                                </a:lnTo>
                                <a:lnTo>
                                  <a:pt x="703" y="9"/>
                                </a:lnTo>
                                <a:lnTo>
                                  <a:pt x="703" y="7"/>
                                </a:lnTo>
                                <a:lnTo>
                                  <a:pt x="703" y="5"/>
                                </a:lnTo>
                                <a:lnTo>
                                  <a:pt x="705" y="2"/>
                                </a:lnTo>
                                <a:lnTo>
                                  <a:pt x="707" y="0"/>
                                </a:lnTo>
                                <a:lnTo>
                                  <a:pt x="710" y="0"/>
                                </a:lnTo>
                                <a:close/>
                                <a:moveTo>
                                  <a:pt x="774" y="0"/>
                                </a:moveTo>
                                <a:lnTo>
                                  <a:pt x="774" y="0"/>
                                </a:lnTo>
                                <a:lnTo>
                                  <a:pt x="775" y="0"/>
                                </a:lnTo>
                                <a:lnTo>
                                  <a:pt x="777" y="2"/>
                                </a:lnTo>
                                <a:lnTo>
                                  <a:pt x="779" y="5"/>
                                </a:lnTo>
                                <a:lnTo>
                                  <a:pt x="780" y="7"/>
                                </a:lnTo>
                                <a:lnTo>
                                  <a:pt x="779" y="9"/>
                                </a:lnTo>
                                <a:lnTo>
                                  <a:pt x="777" y="12"/>
                                </a:lnTo>
                                <a:lnTo>
                                  <a:pt x="775" y="12"/>
                                </a:lnTo>
                                <a:lnTo>
                                  <a:pt x="774" y="13"/>
                                </a:lnTo>
                                <a:lnTo>
                                  <a:pt x="770" y="12"/>
                                </a:lnTo>
                                <a:lnTo>
                                  <a:pt x="769" y="12"/>
                                </a:lnTo>
                                <a:lnTo>
                                  <a:pt x="767" y="9"/>
                                </a:lnTo>
                                <a:lnTo>
                                  <a:pt x="767" y="7"/>
                                </a:lnTo>
                                <a:lnTo>
                                  <a:pt x="767" y="5"/>
                                </a:lnTo>
                                <a:lnTo>
                                  <a:pt x="769" y="2"/>
                                </a:lnTo>
                                <a:lnTo>
                                  <a:pt x="770" y="0"/>
                                </a:lnTo>
                                <a:lnTo>
                                  <a:pt x="774" y="0"/>
                                </a:lnTo>
                                <a:close/>
                                <a:moveTo>
                                  <a:pt x="837" y="0"/>
                                </a:moveTo>
                                <a:lnTo>
                                  <a:pt x="837" y="0"/>
                                </a:lnTo>
                                <a:lnTo>
                                  <a:pt x="839" y="0"/>
                                </a:lnTo>
                                <a:lnTo>
                                  <a:pt x="842" y="2"/>
                                </a:lnTo>
                                <a:lnTo>
                                  <a:pt x="842" y="5"/>
                                </a:lnTo>
                                <a:lnTo>
                                  <a:pt x="844" y="7"/>
                                </a:lnTo>
                                <a:lnTo>
                                  <a:pt x="842" y="9"/>
                                </a:lnTo>
                                <a:lnTo>
                                  <a:pt x="842" y="12"/>
                                </a:lnTo>
                                <a:lnTo>
                                  <a:pt x="839" y="12"/>
                                </a:lnTo>
                                <a:lnTo>
                                  <a:pt x="837" y="13"/>
                                </a:lnTo>
                                <a:lnTo>
                                  <a:pt x="834" y="12"/>
                                </a:lnTo>
                                <a:lnTo>
                                  <a:pt x="832" y="12"/>
                                </a:lnTo>
                                <a:lnTo>
                                  <a:pt x="831" y="9"/>
                                </a:lnTo>
                                <a:lnTo>
                                  <a:pt x="831" y="7"/>
                                </a:lnTo>
                                <a:lnTo>
                                  <a:pt x="831" y="5"/>
                                </a:lnTo>
                                <a:lnTo>
                                  <a:pt x="832" y="2"/>
                                </a:lnTo>
                                <a:lnTo>
                                  <a:pt x="834" y="0"/>
                                </a:lnTo>
                                <a:lnTo>
                                  <a:pt x="837" y="0"/>
                                </a:lnTo>
                                <a:close/>
                                <a:moveTo>
                                  <a:pt x="901" y="0"/>
                                </a:moveTo>
                                <a:lnTo>
                                  <a:pt x="901" y="0"/>
                                </a:lnTo>
                                <a:lnTo>
                                  <a:pt x="904" y="0"/>
                                </a:lnTo>
                                <a:lnTo>
                                  <a:pt x="906" y="2"/>
                                </a:lnTo>
                                <a:lnTo>
                                  <a:pt x="906" y="5"/>
                                </a:lnTo>
                                <a:lnTo>
                                  <a:pt x="908" y="7"/>
                                </a:lnTo>
                                <a:lnTo>
                                  <a:pt x="906" y="9"/>
                                </a:lnTo>
                                <a:lnTo>
                                  <a:pt x="906" y="12"/>
                                </a:lnTo>
                                <a:lnTo>
                                  <a:pt x="904" y="12"/>
                                </a:lnTo>
                                <a:lnTo>
                                  <a:pt x="901" y="13"/>
                                </a:lnTo>
                                <a:lnTo>
                                  <a:pt x="899" y="12"/>
                                </a:lnTo>
                                <a:lnTo>
                                  <a:pt x="896" y="12"/>
                                </a:lnTo>
                                <a:lnTo>
                                  <a:pt x="894" y="9"/>
                                </a:lnTo>
                                <a:lnTo>
                                  <a:pt x="894" y="7"/>
                                </a:lnTo>
                                <a:lnTo>
                                  <a:pt x="894" y="5"/>
                                </a:lnTo>
                                <a:lnTo>
                                  <a:pt x="896" y="2"/>
                                </a:lnTo>
                                <a:lnTo>
                                  <a:pt x="899" y="0"/>
                                </a:lnTo>
                                <a:lnTo>
                                  <a:pt x="901" y="0"/>
                                </a:lnTo>
                                <a:close/>
                                <a:moveTo>
                                  <a:pt x="965" y="0"/>
                                </a:moveTo>
                                <a:lnTo>
                                  <a:pt x="965" y="0"/>
                                </a:lnTo>
                                <a:lnTo>
                                  <a:pt x="968" y="0"/>
                                </a:lnTo>
                                <a:lnTo>
                                  <a:pt x="970" y="2"/>
                                </a:lnTo>
                                <a:lnTo>
                                  <a:pt x="971" y="5"/>
                                </a:lnTo>
                                <a:lnTo>
                                  <a:pt x="971" y="7"/>
                                </a:lnTo>
                                <a:lnTo>
                                  <a:pt x="971" y="9"/>
                                </a:lnTo>
                                <a:lnTo>
                                  <a:pt x="970" y="12"/>
                                </a:lnTo>
                                <a:lnTo>
                                  <a:pt x="968" y="12"/>
                                </a:lnTo>
                                <a:lnTo>
                                  <a:pt x="965" y="13"/>
                                </a:lnTo>
                                <a:lnTo>
                                  <a:pt x="963" y="12"/>
                                </a:lnTo>
                                <a:lnTo>
                                  <a:pt x="960" y="12"/>
                                </a:lnTo>
                                <a:lnTo>
                                  <a:pt x="960" y="9"/>
                                </a:lnTo>
                                <a:lnTo>
                                  <a:pt x="958" y="7"/>
                                </a:lnTo>
                                <a:lnTo>
                                  <a:pt x="960" y="5"/>
                                </a:lnTo>
                                <a:lnTo>
                                  <a:pt x="960" y="2"/>
                                </a:lnTo>
                                <a:lnTo>
                                  <a:pt x="963" y="0"/>
                                </a:lnTo>
                                <a:lnTo>
                                  <a:pt x="965" y="0"/>
                                </a:lnTo>
                                <a:close/>
                                <a:moveTo>
                                  <a:pt x="1028" y="0"/>
                                </a:moveTo>
                                <a:lnTo>
                                  <a:pt x="1028" y="0"/>
                                </a:lnTo>
                                <a:lnTo>
                                  <a:pt x="1032" y="0"/>
                                </a:lnTo>
                                <a:lnTo>
                                  <a:pt x="1033" y="2"/>
                                </a:lnTo>
                                <a:lnTo>
                                  <a:pt x="1035" y="5"/>
                                </a:lnTo>
                                <a:lnTo>
                                  <a:pt x="1035" y="7"/>
                                </a:lnTo>
                                <a:lnTo>
                                  <a:pt x="1035" y="9"/>
                                </a:lnTo>
                                <a:lnTo>
                                  <a:pt x="1033" y="12"/>
                                </a:lnTo>
                                <a:lnTo>
                                  <a:pt x="1032" y="12"/>
                                </a:lnTo>
                                <a:lnTo>
                                  <a:pt x="1028" y="13"/>
                                </a:lnTo>
                                <a:lnTo>
                                  <a:pt x="1027" y="12"/>
                                </a:lnTo>
                                <a:lnTo>
                                  <a:pt x="1025" y="12"/>
                                </a:lnTo>
                                <a:lnTo>
                                  <a:pt x="1023" y="9"/>
                                </a:lnTo>
                                <a:lnTo>
                                  <a:pt x="1022" y="7"/>
                                </a:lnTo>
                                <a:lnTo>
                                  <a:pt x="1023" y="5"/>
                                </a:lnTo>
                                <a:lnTo>
                                  <a:pt x="1025" y="2"/>
                                </a:lnTo>
                                <a:lnTo>
                                  <a:pt x="1027" y="0"/>
                                </a:lnTo>
                                <a:lnTo>
                                  <a:pt x="1028" y="0"/>
                                </a:lnTo>
                                <a:close/>
                                <a:moveTo>
                                  <a:pt x="1092" y="0"/>
                                </a:moveTo>
                                <a:lnTo>
                                  <a:pt x="1092" y="0"/>
                                </a:lnTo>
                                <a:lnTo>
                                  <a:pt x="1095" y="0"/>
                                </a:lnTo>
                                <a:lnTo>
                                  <a:pt x="1097" y="2"/>
                                </a:lnTo>
                                <a:lnTo>
                                  <a:pt x="1099" y="5"/>
                                </a:lnTo>
                                <a:lnTo>
                                  <a:pt x="1099" y="7"/>
                                </a:lnTo>
                                <a:lnTo>
                                  <a:pt x="1099" y="9"/>
                                </a:lnTo>
                                <a:lnTo>
                                  <a:pt x="1097" y="12"/>
                                </a:lnTo>
                                <a:lnTo>
                                  <a:pt x="1095" y="12"/>
                                </a:lnTo>
                                <a:lnTo>
                                  <a:pt x="1092" y="13"/>
                                </a:lnTo>
                                <a:lnTo>
                                  <a:pt x="1090" y="12"/>
                                </a:lnTo>
                                <a:lnTo>
                                  <a:pt x="1089" y="12"/>
                                </a:lnTo>
                                <a:lnTo>
                                  <a:pt x="1087" y="9"/>
                                </a:lnTo>
                                <a:lnTo>
                                  <a:pt x="1087" y="7"/>
                                </a:lnTo>
                                <a:lnTo>
                                  <a:pt x="1087" y="5"/>
                                </a:lnTo>
                                <a:lnTo>
                                  <a:pt x="1089" y="2"/>
                                </a:lnTo>
                                <a:lnTo>
                                  <a:pt x="1090" y="0"/>
                                </a:lnTo>
                                <a:lnTo>
                                  <a:pt x="1092" y="0"/>
                                </a:lnTo>
                                <a:close/>
                                <a:moveTo>
                                  <a:pt x="1157" y="0"/>
                                </a:moveTo>
                                <a:lnTo>
                                  <a:pt x="1157" y="0"/>
                                </a:lnTo>
                                <a:lnTo>
                                  <a:pt x="1159" y="0"/>
                                </a:lnTo>
                                <a:lnTo>
                                  <a:pt x="1161" y="2"/>
                                </a:lnTo>
                                <a:lnTo>
                                  <a:pt x="1162" y="5"/>
                                </a:lnTo>
                                <a:lnTo>
                                  <a:pt x="1162" y="7"/>
                                </a:lnTo>
                                <a:lnTo>
                                  <a:pt x="1162" y="9"/>
                                </a:lnTo>
                                <a:lnTo>
                                  <a:pt x="1161" y="12"/>
                                </a:lnTo>
                                <a:lnTo>
                                  <a:pt x="1159" y="12"/>
                                </a:lnTo>
                                <a:lnTo>
                                  <a:pt x="1157" y="13"/>
                                </a:lnTo>
                                <a:lnTo>
                                  <a:pt x="1154" y="12"/>
                                </a:lnTo>
                                <a:lnTo>
                                  <a:pt x="1152" y="12"/>
                                </a:lnTo>
                                <a:lnTo>
                                  <a:pt x="1151" y="9"/>
                                </a:lnTo>
                                <a:lnTo>
                                  <a:pt x="1151" y="7"/>
                                </a:lnTo>
                                <a:lnTo>
                                  <a:pt x="1151" y="5"/>
                                </a:lnTo>
                                <a:lnTo>
                                  <a:pt x="1152" y="2"/>
                                </a:lnTo>
                                <a:lnTo>
                                  <a:pt x="1154" y="0"/>
                                </a:lnTo>
                                <a:lnTo>
                                  <a:pt x="1157" y="0"/>
                                </a:lnTo>
                                <a:close/>
                                <a:moveTo>
                                  <a:pt x="1221" y="0"/>
                                </a:moveTo>
                                <a:lnTo>
                                  <a:pt x="1221" y="0"/>
                                </a:lnTo>
                                <a:lnTo>
                                  <a:pt x="1223" y="0"/>
                                </a:lnTo>
                                <a:lnTo>
                                  <a:pt x="1224" y="2"/>
                                </a:lnTo>
                                <a:lnTo>
                                  <a:pt x="1226" y="5"/>
                                </a:lnTo>
                                <a:lnTo>
                                  <a:pt x="1228" y="7"/>
                                </a:lnTo>
                                <a:lnTo>
                                  <a:pt x="1226" y="9"/>
                                </a:lnTo>
                                <a:lnTo>
                                  <a:pt x="1224" y="12"/>
                                </a:lnTo>
                                <a:lnTo>
                                  <a:pt x="1223" y="12"/>
                                </a:lnTo>
                                <a:lnTo>
                                  <a:pt x="1221" y="13"/>
                                </a:lnTo>
                                <a:lnTo>
                                  <a:pt x="1217" y="12"/>
                                </a:lnTo>
                                <a:lnTo>
                                  <a:pt x="1216" y="12"/>
                                </a:lnTo>
                                <a:lnTo>
                                  <a:pt x="1214" y="9"/>
                                </a:lnTo>
                                <a:lnTo>
                                  <a:pt x="1214" y="7"/>
                                </a:lnTo>
                                <a:lnTo>
                                  <a:pt x="1214" y="5"/>
                                </a:lnTo>
                                <a:lnTo>
                                  <a:pt x="1216" y="2"/>
                                </a:lnTo>
                                <a:lnTo>
                                  <a:pt x="1217" y="0"/>
                                </a:lnTo>
                                <a:lnTo>
                                  <a:pt x="1221"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3016" name="Freeform 1313"/>
                        <wps:cNvSpPr>
                          <a:spLocks/>
                        </wps:cNvSpPr>
                        <wps:spPr bwMode="auto">
                          <a:xfrm>
                            <a:off x="3792841" y="3841712"/>
                            <a:ext cx="203202" cy="715002"/>
                          </a:xfrm>
                          <a:custGeom>
                            <a:avLst/>
                            <a:gdLst>
                              <a:gd name="T0" fmla="*/ 203200 w 320"/>
                              <a:gd name="T1" fmla="*/ 0 h 1126"/>
                              <a:gd name="T2" fmla="*/ 0 w 320"/>
                              <a:gd name="T3" fmla="*/ 0 h 1126"/>
                              <a:gd name="T4" fmla="*/ 0 w 320"/>
                              <a:gd name="T5" fmla="*/ 715010 h 1126"/>
                              <a:gd name="T6" fmla="*/ 203200 w 320"/>
                              <a:gd name="T7" fmla="*/ 715010 h 1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 h="1126">
                                <a:moveTo>
                                  <a:pt x="320" y="0"/>
                                </a:moveTo>
                                <a:lnTo>
                                  <a:pt x="0" y="0"/>
                                </a:lnTo>
                                <a:lnTo>
                                  <a:pt x="0" y="1126"/>
                                </a:lnTo>
                                <a:lnTo>
                                  <a:pt x="320" y="1126"/>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7" name="Line 1314"/>
                        <wps:cNvCnPr/>
                        <wps:spPr bwMode="auto">
                          <a:xfrm>
                            <a:off x="3837942" y="3972512"/>
                            <a:ext cx="18231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18" name="Rectangle 1315"/>
                        <wps:cNvSpPr>
                          <a:spLocks noChangeArrowheads="1"/>
                        </wps:cNvSpPr>
                        <wps:spPr bwMode="auto">
                          <a:xfrm>
                            <a:off x="3837942" y="3884212"/>
                            <a:ext cx="1798920"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86B9B" w14:textId="77777777" w:rsidR="00F16673" w:rsidRDefault="00F16673">
                              <w:r>
                                <w:rPr>
                                  <w:rFonts w:ascii="Arial" w:hAnsi="Arial" w:cs="Arial"/>
                                  <w:color w:val="000000"/>
                                  <w:sz w:val="14"/>
                                  <w:szCs w:val="14"/>
                                </w:rPr>
                                <w:t>If a service purchase, then consider following:</w:t>
                              </w:r>
                            </w:p>
                          </w:txbxContent>
                        </wps:txbx>
                        <wps:bodyPr rot="0" vert="horz" wrap="none" lIns="0" tIns="0" rIns="0" bIns="0" anchor="t" anchorCtr="0" upright="1">
                          <a:spAutoFit/>
                        </wps:bodyPr>
                      </wps:wsp>
                      <wps:wsp>
                        <wps:cNvPr id="3019" name="Rectangle 1316"/>
                        <wps:cNvSpPr>
                          <a:spLocks noChangeArrowheads="1"/>
                        </wps:cNvSpPr>
                        <wps:spPr bwMode="auto">
                          <a:xfrm>
                            <a:off x="3837942" y="3989012"/>
                            <a:ext cx="1889821"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40BC4" w14:textId="77777777" w:rsidR="00F16673" w:rsidRDefault="00F16673">
                              <w:r>
                                <w:rPr>
                                  <w:rFonts w:ascii="Arial" w:hAnsi="Arial" w:cs="Arial"/>
                                  <w:color w:val="000000"/>
                                  <w:sz w:val="14"/>
                                  <w:szCs w:val="14"/>
                                </w:rPr>
                                <w:t>a.)  If unsure, verify vendor's liability insurance if</w:t>
                              </w:r>
                            </w:p>
                          </w:txbxContent>
                        </wps:txbx>
                        <wps:bodyPr rot="0" vert="horz" wrap="none" lIns="0" tIns="0" rIns="0" bIns="0" anchor="t" anchorCtr="0" upright="1">
                          <a:spAutoFit/>
                        </wps:bodyPr>
                      </wps:wsp>
                      <wps:wsp>
                        <wps:cNvPr id="3020" name="Rectangle 1317"/>
                        <wps:cNvSpPr>
                          <a:spLocks noChangeArrowheads="1"/>
                        </wps:cNvSpPr>
                        <wps:spPr bwMode="auto">
                          <a:xfrm>
                            <a:off x="3837942" y="4093213"/>
                            <a:ext cx="1843420"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28963" w14:textId="77777777" w:rsidR="00F16673" w:rsidRDefault="00F16673">
                              <w:r>
                                <w:rPr>
                                  <w:rFonts w:ascii="Arial" w:hAnsi="Arial" w:cs="Arial"/>
                                  <w:color w:val="000000"/>
                                  <w:sz w:val="14"/>
                                  <w:szCs w:val="14"/>
                                </w:rPr>
                                <w:t>work is to be performed on state owned/leased</w:t>
                              </w:r>
                            </w:p>
                          </w:txbxContent>
                        </wps:txbx>
                        <wps:bodyPr rot="0" vert="horz" wrap="none" lIns="0" tIns="0" rIns="0" bIns="0" anchor="t" anchorCtr="0" upright="1">
                          <a:spAutoFit/>
                        </wps:bodyPr>
                      </wps:wsp>
                      <wps:wsp>
                        <wps:cNvPr id="3021" name="Rectangle 1318"/>
                        <wps:cNvSpPr>
                          <a:spLocks noChangeArrowheads="1"/>
                        </wps:cNvSpPr>
                        <wps:spPr bwMode="auto">
                          <a:xfrm>
                            <a:off x="3837942" y="4197913"/>
                            <a:ext cx="351104"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CC402" w14:textId="77777777" w:rsidR="00F16673" w:rsidRDefault="00F16673">
                              <w:r>
                                <w:rPr>
                                  <w:rFonts w:ascii="Arial" w:hAnsi="Arial" w:cs="Arial"/>
                                  <w:color w:val="000000"/>
                                  <w:sz w:val="14"/>
                                  <w:szCs w:val="14"/>
                                </w:rPr>
                                <w:t>property.</w:t>
                              </w:r>
                            </w:p>
                          </w:txbxContent>
                        </wps:txbx>
                        <wps:bodyPr rot="0" vert="horz" wrap="none" lIns="0" tIns="0" rIns="0" bIns="0" anchor="t" anchorCtr="0" upright="1">
                          <a:spAutoFit/>
                        </wps:bodyPr>
                      </wps:wsp>
                      <wps:wsp>
                        <wps:cNvPr id="3022" name="Rectangle 1319"/>
                        <wps:cNvSpPr>
                          <a:spLocks noChangeArrowheads="1"/>
                        </wps:cNvSpPr>
                        <wps:spPr bwMode="auto">
                          <a:xfrm>
                            <a:off x="3837942" y="4303313"/>
                            <a:ext cx="1588817"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4EFAA" w14:textId="77777777" w:rsidR="00F16673" w:rsidRDefault="00F16673">
                              <w:r>
                                <w:rPr>
                                  <w:rFonts w:ascii="Arial" w:hAnsi="Arial" w:cs="Arial"/>
                                  <w:color w:val="000000"/>
                                  <w:sz w:val="14"/>
                                  <w:szCs w:val="14"/>
                                </w:rPr>
                                <w:t>b.) Verify applicable contractor's license.</w:t>
                              </w:r>
                            </w:p>
                          </w:txbxContent>
                        </wps:txbx>
                        <wps:bodyPr rot="0" vert="horz" wrap="none" lIns="0" tIns="0" rIns="0" bIns="0" anchor="t" anchorCtr="0" upright="1">
                          <a:spAutoFit/>
                        </wps:bodyPr>
                      </wps:wsp>
                      <wps:wsp>
                        <wps:cNvPr id="3029" name="Rectangle 1320"/>
                        <wps:cNvSpPr>
                          <a:spLocks noChangeArrowheads="1"/>
                        </wps:cNvSpPr>
                        <wps:spPr bwMode="auto">
                          <a:xfrm>
                            <a:off x="3837942" y="4406914"/>
                            <a:ext cx="859809" cy="10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B4181" w14:textId="77777777" w:rsidR="00F16673" w:rsidRDefault="00F16673">
                              <w:r>
                                <w:rPr>
                                  <w:rFonts w:ascii="Arial" w:hAnsi="Arial" w:cs="Arial"/>
                                  <w:color w:val="000000"/>
                                  <w:sz w:val="14"/>
                                  <w:szCs w:val="14"/>
                                </w:rPr>
                                <w:t>c.) Reference checks.</w:t>
                              </w:r>
                            </w:p>
                          </w:txbxContent>
                        </wps:txbx>
                        <wps:bodyPr rot="0" vert="horz" wrap="none" lIns="0" tIns="0" rIns="0" bIns="0" anchor="t" anchorCtr="0" upright="1">
                          <a:spAutoFit/>
                        </wps:bodyPr>
                      </wps:wsp>
                      <wps:wsp>
                        <wps:cNvPr id="3030" name="Freeform 1321"/>
                        <wps:cNvSpPr>
                          <a:spLocks noEditPoints="1"/>
                        </wps:cNvSpPr>
                        <wps:spPr bwMode="auto">
                          <a:xfrm>
                            <a:off x="3079733" y="3115910"/>
                            <a:ext cx="697208" cy="8300"/>
                          </a:xfrm>
                          <a:custGeom>
                            <a:avLst/>
                            <a:gdLst>
                              <a:gd name="T0" fmla="*/ 7620 w 1098"/>
                              <a:gd name="T1" fmla="*/ 4445 h 13"/>
                              <a:gd name="T2" fmla="*/ 1905 w 1098"/>
                              <a:gd name="T3" fmla="*/ 8255 h 13"/>
                              <a:gd name="T4" fmla="*/ 1905 w 1098"/>
                              <a:gd name="T5" fmla="*/ 1270 h 13"/>
                              <a:gd name="T6" fmla="*/ 46990 w 1098"/>
                              <a:gd name="T7" fmla="*/ 1905 h 13"/>
                              <a:gd name="T8" fmla="*/ 43815 w 1098"/>
                              <a:gd name="T9" fmla="*/ 8255 h 13"/>
                              <a:gd name="T10" fmla="*/ 40640 w 1098"/>
                              <a:gd name="T11" fmla="*/ 3175 h 13"/>
                              <a:gd name="T12" fmla="*/ 85090 w 1098"/>
                              <a:gd name="T13" fmla="*/ 0 h 13"/>
                              <a:gd name="T14" fmla="*/ 86995 w 1098"/>
                              <a:gd name="T15" fmla="*/ 6985 h 13"/>
                              <a:gd name="T16" fmla="*/ 80645 w 1098"/>
                              <a:gd name="T17" fmla="*/ 6350 h 13"/>
                              <a:gd name="T18" fmla="*/ 85090 w 1098"/>
                              <a:gd name="T19" fmla="*/ 0 h 13"/>
                              <a:gd name="T20" fmla="*/ 129540 w 1098"/>
                              <a:gd name="T21" fmla="*/ 4445 h 13"/>
                              <a:gd name="T22" fmla="*/ 123190 w 1098"/>
                              <a:gd name="T23" fmla="*/ 8255 h 13"/>
                              <a:gd name="T24" fmla="*/ 123190 w 1098"/>
                              <a:gd name="T25" fmla="*/ 1270 h 13"/>
                              <a:gd name="T26" fmla="*/ 168910 w 1098"/>
                              <a:gd name="T27" fmla="*/ 1905 h 13"/>
                              <a:gd name="T28" fmla="*/ 165735 w 1098"/>
                              <a:gd name="T29" fmla="*/ 8255 h 13"/>
                              <a:gd name="T30" fmla="*/ 161290 w 1098"/>
                              <a:gd name="T31" fmla="*/ 3175 h 13"/>
                              <a:gd name="T32" fmla="*/ 206375 w 1098"/>
                              <a:gd name="T33" fmla="*/ 0 h 13"/>
                              <a:gd name="T34" fmla="*/ 209550 w 1098"/>
                              <a:gd name="T35" fmla="*/ 6985 h 13"/>
                              <a:gd name="T36" fmla="*/ 201930 w 1098"/>
                              <a:gd name="T37" fmla="*/ 6350 h 13"/>
                              <a:gd name="T38" fmla="*/ 206375 w 1098"/>
                              <a:gd name="T39" fmla="*/ 0 h 13"/>
                              <a:gd name="T40" fmla="*/ 250825 w 1098"/>
                              <a:gd name="T41" fmla="*/ 4445 h 13"/>
                              <a:gd name="T42" fmla="*/ 245745 w 1098"/>
                              <a:gd name="T43" fmla="*/ 8255 h 13"/>
                              <a:gd name="T44" fmla="*/ 245745 w 1098"/>
                              <a:gd name="T45" fmla="*/ 1270 h 13"/>
                              <a:gd name="T46" fmla="*/ 290195 w 1098"/>
                              <a:gd name="T47" fmla="*/ 1905 h 13"/>
                              <a:gd name="T48" fmla="*/ 287020 w 1098"/>
                              <a:gd name="T49" fmla="*/ 8255 h 13"/>
                              <a:gd name="T50" fmla="*/ 283845 w 1098"/>
                              <a:gd name="T51" fmla="*/ 3175 h 13"/>
                              <a:gd name="T52" fmla="*/ 327660 w 1098"/>
                              <a:gd name="T53" fmla="*/ 0 h 13"/>
                              <a:gd name="T54" fmla="*/ 330835 w 1098"/>
                              <a:gd name="T55" fmla="*/ 6985 h 13"/>
                              <a:gd name="T56" fmla="*/ 324485 w 1098"/>
                              <a:gd name="T57" fmla="*/ 6350 h 13"/>
                              <a:gd name="T58" fmla="*/ 327660 w 1098"/>
                              <a:gd name="T59" fmla="*/ 0 h 13"/>
                              <a:gd name="T60" fmla="*/ 372110 w 1098"/>
                              <a:gd name="T61" fmla="*/ 4445 h 13"/>
                              <a:gd name="T62" fmla="*/ 367030 w 1098"/>
                              <a:gd name="T63" fmla="*/ 8255 h 13"/>
                              <a:gd name="T64" fmla="*/ 367030 w 1098"/>
                              <a:gd name="T65" fmla="*/ 1270 h 13"/>
                              <a:gd name="T66" fmla="*/ 411480 w 1098"/>
                              <a:gd name="T67" fmla="*/ 1905 h 13"/>
                              <a:gd name="T68" fmla="*/ 409575 w 1098"/>
                              <a:gd name="T69" fmla="*/ 8255 h 13"/>
                              <a:gd name="T70" fmla="*/ 405130 w 1098"/>
                              <a:gd name="T71" fmla="*/ 3175 h 13"/>
                              <a:gd name="T72" fmla="*/ 449580 w 1098"/>
                              <a:gd name="T73" fmla="*/ 0 h 13"/>
                              <a:gd name="T74" fmla="*/ 452755 w 1098"/>
                              <a:gd name="T75" fmla="*/ 6985 h 13"/>
                              <a:gd name="T76" fmla="*/ 445770 w 1098"/>
                              <a:gd name="T77" fmla="*/ 6350 h 13"/>
                              <a:gd name="T78" fmla="*/ 449580 w 1098"/>
                              <a:gd name="T79" fmla="*/ 0 h 13"/>
                              <a:gd name="T80" fmla="*/ 494665 w 1098"/>
                              <a:gd name="T81" fmla="*/ 4445 h 13"/>
                              <a:gd name="T82" fmla="*/ 488950 w 1098"/>
                              <a:gd name="T83" fmla="*/ 8255 h 13"/>
                              <a:gd name="T84" fmla="*/ 488950 w 1098"/>
                              <a:gd name="T85" fmla="*/ 1270 h 13"/>
                              <a:gd name="T86" fmla="*/ 533400 w 1098"/>
                              <a:gd name="T87" fmla="*/ 1905 h 13"/>
                              <a:gd name="T88" fmla="*/ 530225 w 1098"/>
                              <a:gd name="T89" fmla="*/ 8255 h 13"/>
                              <a:gd name="T90" fmla="*/ 527050 w 1098"/>
                              <a:gd name="T91" fmla="*/ 3175 h 13"/>
                              <a:gd name="T92" fmla="*/ 570865 w 1098"/>
                              <a:gd name="T93" fmla="*/ 0 h 13"/>
                              <a:gd name="T94" fmla="*/ 574040 w 1098"/>
                              <a:gd name="T95" fmla="*/ 6985 h 13"/>
                              <a:gd name="T96" fmla="*/ 567690 w 1098"/>
                              <a:gd name="T97" fmla="*/ 6350 h 13"/>
                              <a:gd name="T98" fmla="*/ 570865 w 1098"/>
                              <a:gd name="T99" fmla="*/ 0 h 13"/>
                              <a:gd name="T100" fmla="*/ 615315 w 1098"/>
                              <a:gd name="T101" fmla="*/ 4445 h 13"/>
                              <a:gd name="T102" fmla="*/ 610235 w 1098"/>
                              <a:gd name="T103" fmla="*/ 8255 h 13"/>
                              <a:gd name="T104" fmla="*/ 610235 w 1098"/>
                              <a:gd name="T105" fmla="*/ 1270 h 13"/>
                              <a:gd name="T106" fmla="*/ 654685 w 1098"/>
                              <a:gd name="T107" fmla="*/ 1905 h 13"/>
                              <a:gd name="T108" fmla="*/ 652780 w 1098"/>
                              <a:gd name="T109" fmla="*/ 8255 h 13"/>
                              <a:gd name="T110" fmla="*/ 648335 w 1098"/>
                              <a:gd name="T111" fmla="*/ 3175 h 13"/>
                              <a:gd name="T112" fmla="*/ 693420 w 1098"/>
                              <a:gd name="T113" fmla="*/ 0 h 13"/>
                              <a:gd name="T114" fmla="*/ 695325 w 1098"/>
                              <a:gd name="T115" fmla="*/ 6985 h 13"/>
                              <a:gd name="T116" fmla="*/ 688975 w 1098"/>
                              <a:gd name="T117" fmla="*/ 6350 h 13"/>
                              <a:gd name="T118" fmla="*/ 693420 w 1098"/>
                              <a:gd name="T119" fmla="*/ 0 h 13"/>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1098" h="13">
                                <a:moveTo>
                                  <a:pt x="5" y="0"/>
                                </a:moveTo>
                                <a:lnTo>
                                  <a:pt x="5" y="0"/>
                                </a:lnTo>
                                <a:lnTo>
                                  <a:pt x="8" y="2"/>
                                </a:lnTo>
                                <a:lnTo>
                                  <a:pt x="10" y="3"/>
                                </a:lnTo>
                                <a:lnTo>
                                  <a:pt x="12" y="5"/>
                                </a:lnTo>
                                <a:lnTo>
                                  <a:pt x="12" y="7"/>
                                </a:lnTo>
                                <a:lnTo>
                                  <a:pt x="12" y="10"/>
                                </a:lnTo>
                                <a:lnTo>
                                  <a:pt x="10" y="11"/>
                                </a:lnTo>
                                <a:lnTo>
                                  <a:pt x="8" y="13"/>
                                </a:lnTo>
                                <a:lnTo>
                                  <a:pt x="5" y="13"/>
                                </a:lnTo>
                                <a:lnTo>
                                  <a:pt x="3" y="13"/>
                                </a:lnTo>
                                <a:lnTo>
                                  <a:pt x="2" y="11"/>
                                </a:lnTo>
                                <a:lnTo>
                                  <a:pt x="0" y="10"/>
                                </a:lnTo>
                                <a:lnTo>
                                  <a:pt x="0" y="7"/>
                                </a:lnTo>
                                <a:lnTo>
                                  <a:pt x="0" y="5"/>
                                </a:lnTo>
                                <a:lnTo>
                                  <a:pt x="2" y="3"/>
                                </a:lnTo>
                                <a:lnTo>
                                  <a:pt x="3" y="2"/>
                                </a:lnTo>
                                <a:lnTo>
                                  <a:pt x="5" y="0"/>
                                </a:lnTo>
                                <a:close/>
                                <a:moveTo>
                                  <a:pt x="69" y="0"/>
                                </a:moveTo>
                                <a:lnTo>
                                  <a:pt x="69" y="0"/>
                                </a:lnTo>
                                <a:lnTo>
                                  <a:pt x="72" y="2"/>
                                </a:lnTo>
                                <a:lnTo>
                                  <a:pt x="74" y="3"/>
                                </a:lnTo>
                                <a:lnTo>
                                  <a:pt x="75" y="5"/>
                                </a:lnTo>
                                <a:lnTo>
                                  <a:pt x="75" y="7"/>
                                </a:lnTo>
                                <a:lnTo>
                                  <a:pt x="75" y="10"/>
                                </a:lnTo>
                                <a:lnTo>
                                  <a:pt x="74" y="11"/>
                                </a:lnTo>
                                <a:lnTo>
                                  <a:pt x="72" y="13"/>
                                </a:lnTo>
                                <a:lnTo>
                                  <a:pt x="69" y="13"/>
                                </a:lnTo>
                                <a:lnTo>
                                  <a:pt x="67" y="13"/>
                                </a:lnTo>
                                <a:lnTo>
                                  <a:pt x="65" y="11"/>
                                </a:lnTo>
                                <a:lnTo>
                                  <a:pt x="64" y="10"/>
                                </a:lnTo>
                                <a:lnTo>
                                  <a:pt x="64" y="7"/>
                                </a:lnTo>
                                <a:lnTo>
                                  <a:pt x="64" y="5"/>
                                </a:lnTo>
                                <a:lnTo>
                                  <a:pt x="65" y="3"/>
                                </a:lnTo>
                                <a:lnTo>
                                  <a:pt x="67" y="2"/>
                                </a:lnTo>
                                <a:lnTo>
                                  <a:pt x="69" y="0"/>
                                </a:lnTo>
                                <a:close/>
                                <a:moveTo>
                                  <a:pt x="134" y="0"/>
                                </a:moveTo>
                                <a:lnTo>
                                  <a:pt x="134" y="0"/>
                                </a:lnTo>
                                <a:lnTo>
                                  <a:pt x="136" y="2"/>
                                </a:lnTo>
                                <a:lnTo>
                                  <a:pt x="137" y="3"/>
                                </a:lnTo>
                                <a:lnTo>
                                  <a:pt x="139" y="5"/>
                                </a:lnTo>
                                <a:lnTo>
                                  <a:pt x="139" y="7"/>
                                </a:lnTo>
                                <a:lnTo>
                                  <a:pt x="139" y="10"/>
                                </a:lnTo>
                                <a:lnTo>
                                  <a:pt x="137" y="11"/>
                                </a:lnTo>
                                <a:lnTo>
                                  <a:pt x="136" y="13"/>
                                </a:lnTo>
                                <a:lnTo>
                                  <a:pt x="134" y="13"/>
                                </a:lnTo>
                                <a:lnTo>
                                  <a:pt x="131" y="13"/>
                                </a:lnTo>
                                <a:lnTo>
                                  <a:pt x="129" y="11"/>
                                </a:lnTo>
                                <a:lnTo>
                                  <a:pt x="127" y="10"/>
                                </a:lnTo>
                                <a:lnTo>
                                  <a:pt x="127" y="7"/>
                                </a:lnTo>
                                <a:lnTo>
                                  <a:pt x="127" y="5"/>
                                </a:lnTo>
                                <a:lnTo>
                                  <a:pt x="129" y="3"/>
                                </a:lnTo>
                                <a:lnTo>
                                  <a:pt x="131" y="2"/>
                                </a:lnTo>
                                <a:lnTo>
                                  <a:pt x="134" y="0"/>
                                </a:lnTo>
                                <a:close/>
                                <a:moveTo>
                                  <a:pt x="198" y="0"/>
                                </a:moveTo>
                                <a:lnTo>
                                  <a:pt x="198" y="0"/>
                                </a:lnTo>
                                <a:lnTo>
                                  <a:pt x="199" y="2"/>
                                </a:lnTo>
                                <a:lnTo>
                                  <a:pt x="201" y="3"/>
                                </a:lnTo>
                                <a:lnTo>
                                  <a:pt x="203" y="5"/>
                                </a:lnTo>
                                <a:lnTo>
                                  <a:pt x="204" y="7"/>
                                </a:lnTo>
                                <a:lnTo>
                                  <a:pt x="203" y="10"/>
                                </a:lnTo>
                                <a:lnTo>
                                  <a:pt x="201" y="11"/>
                                </a:lnTo>
                                <a:lnTo>
                                  <a:pt x="199" y="13"/>
                                </a:lnTo>
                                <a:lnTo>
                                  <a:pt x="198" y="13"/>
                                </a:lnTo>
                                <a:lnTo>
                                  <a:pt x="194" y="13"/>
                                </a:lnTo>
                                <a:lnTo>
                                  <a:pt x="192" y="11"/>
                                </a:lnTo>
                                <a:lnTo>
                                  <a:pt x="191" y="10"/>
                                </a:lnTo>
                                <a:lnTo>
                                  <a:pt x="191" y="7"/>
                                </a:lnTo>
                                <a:lnTo>
                                  <a:pt x="191" y="5"/>
                                </a:lnTo>
                                <a:lnTo>
                                  <a:pt x="192" y="3"/>
                                </a:lnTo>
                                <a:lnTo>
                                  <a:pt x="194" y="2"/>
                                </a:lnTo>
                                <a:lnTo>
                                  <a:pt x="198" y="0"/>
                                </a:lnTo>
                                <a:close/>
                                <a:moveTo>
                                  <a:pt x="261" y="0"/>
                                </a:moveTo>
                                <a:lnTo>
                                  <a:pt x="261" y="0"/>
                                </a:lnTo>
                                <a:lnTo>
                                  <a:pt x="263" y="2"/>
                                </a:lnTo>
                                <a:lnTo>
                                  <a:pt x="266" y="3"/>
                                </a:lnTo>
                                <a:lnTo>
                                  <a:pt x="266" y="5"/>
                                </a:lnTo>
                                <a:lnTo>
                                  <a:pt x="268" y="7"/>
                                </a:lnTo>
                                <a:lnTo>
                                  <a:pt x="266" y="10"/>
                                </a:lnTo>
                                <a:lnTo>
                                  <a:pt x="266" y="11"/>
                                </a:lnTo>
                                <a:lnTo>
                                  <a:pt x="263" y="13"/>
                                </a:lnTo>
                                <a:lnTo>
                                  <a:pt x="261" y="13"/>
                                </a:lnTo>
                                <a:lnTo>
                                  <a:pt x="258" y="13"/>
                                </a:lnTo>
                                <a:lnTo>
                                  <a:pt x="256" y="11"/>
                                </a:lnTo>
                                <a:lnTo>
                                  <a:pt x="254" y="10"/>
                                </a:lnTo>
                                <a:lnTo>
                                  <a:pt x="254" y="7"/>
                                </a:lnTo>
                                <a:lnTo>
                                  <a:pt x="254" y="5"/>
                                </a:lnTo>
                                <a:lnTo>
                                  <a:pt x="256" y="3"/>
                                </a:lnTo>
                                <a:lnTo>
                                  <a:pt x="258" y="2"/>
                                </a:lnTo>
                                <a:lnTo>
                                  <a:pt x="261" y="0"/>
                                </a:lnTo>
                                <a:close/>
                                <a:moveTo>
                                  <a:pt x="325" y="0"/>
                                </a:moveTo>
                                <a:lnTo>
                                  <a:pt x="325" y="0"/>
                                </a:lnTo>
                                <a:lnTo>
                                  <a:pt x="328" y="2"/>
                                </a:lnTo>
                                <a:lnTo>
                                  <a:pt x="330" y="3"/>
                                </a:lnTo>
                                <a:lnTo>
                                  <a:pt x="331" y="5"/>
                                </a:lnTo>
                                <a:lnTo>
                                  <a:pt x="331" y="7"/>
                                </a:lnTo>
                                <a:lnTo>
                                  <a:pt x="331" y="10"/>
                                </a:lnTo>
                                <a:lnTo>
                                  <a:pt x="330" y="11"/>
                                </a:lnTo>
                                <a:lnTo>
                                  <a:pt x="328" y="13"/>
                                </a:lnTo>
                                <a:lnTo>
                                  <a:pt x="325" y="13"/>
                                </a:lnTo>
                                <a:lnTo>
                                  <a:pt x="323" y="13"/>
                                </a:lnTo>
                                <a:lnTo>
                                  <a:pt x="320" y="11"/>
                                </a:lnTo>
                                <a:lnTo>
                                  <a:pt x="318" y="10"/>
                                </a:lnTo>
                                <a:lnTo>
                                  <a:pt x="318" y="7"/>
                                </a:lnTo>
                                <a:lnTo>
                                  <a:pt x="318" y="5"/>
                                </a:lnTo>
                                <a:lnTo>
                                  <a:pt x="320" y="3"/>
                                </a:lnTo>
                                <a:lnTo>
                                  <a:pt x="323" y="2"/>
                                </a:lnTo>
                                <a:lnTo>
                                  <a:pt x="325" y="0"/>
                                </a:lnTo>
                                <a:close/>
                                <a:moveTo>
                                  <a:pt x="388" y="0"/>
                                </a:moveTo>
                                <a:lnTo>
                                  <a:pt x="388" y="0"/>
                                </a:lnTo>
                                <a:lnTo>
                                  <a:pt x="392" y="2"/>
                                </a:lnTo>
                                <a:lnTo>
                                  <a:pt x="393" y="3"/>
                                </a:lnTo>
                                <a:lnTo>
                                  <a:pt x="395" y="5"/>
                                </a:lnTo>
                                <a:lnTo>
                                  <a:pt x="395" y="7"/>
                                </a:lnTo>
                                <a:lnTo>
                                  <a:pt x="395" y="10"/>
                                </a:lnTo>
                                <a:lnTo>
                                  <a:pt x="393" y="11"/>
                                </a:lnTo>
                                <a:lnTo>
                                  <a:pt x="392" y="13"/>
                                </a:lnTo>
                                <a:lnTo>
                                  <a:pt x="388" y="13"/>
                                </a:lnTo>
                                <a:lnTo>
                                  <a:pt x="387" y="13"/>
                                </a:lnTo>
                                <a:lnTo>
                                  <a:pt x="383" y="11"/>
                                </a:lnTo>
                                <a:lnTo>
                                  <a:pt x="383" y="10"/>
                                </a:lnTo>
                                <a:lnTo>
                                  <a:pt x="382" y="7"/>
                                </a:lnTo>
                                <a:lnTo>
                                  <a:pt x="383" y="5"/>
                                </a:lnTo>
                                <a:lnTo>
                                  <a:pt x="383" y="3"/>
                                </a:lnTo>
                                <a:lnTo>
                                  <a:pt x="387" y="2"/>
                                </a:lnTo>
                                <a:lnTo>
                                  <a:pt x="388" y="0"/>
                                </a:lnTo>
                                <a:close/>
                                <a:moveTo>
                                  <a:pt x="452" y="0"/>
                                </a:moveTo>
                                <a:lnTo>
                                  <a:pt x="452" y="0"/>
                                </a:lnTo>
                                <a:lnTo>
                                  <a:pt x="455" y="2"/>
                                </a:lnTo>
                                <a:lnTo>
                                  <a:pt x="457" y="3"/>
                                </a:lnTo>
                                <a:lnTo>
                                  <a:pt x="459" y="5"/>
                                </a:lnTo>
                                <a:lnTo>
                                  <a:pt x="459" y="7"/>
                                </a:lnTo>
                                <a:lnTo>
                                  <a:pt x="459" y="10"/>
                                </a:lnTo>
                                <a:lnTo>
                                  <a:pt x="457" y="11"/>
                                </a:lnTo>
                                <a:lnTo>
                                  <a:pt x="455" y="13"/>
                                </a:lnTo>
                                <a:lnTo>
                                  <a:pt x="452" y="13"/>
                                </a:lnTo>
                                <a:lnTo>
                                  <a:pt x="450" y="13"/>
                                </a:lnTo>
                                <a:lnTo>
                                  <a:pt x="449" y="11"/>
                                </a:lnTo>
                                <a:lnTo>
                                  <a:pt x="447" y="10"/>
                                </a:lnTo>
                                <a:lnTo>
                                  <a:pt x="447" y="7"/>
                                </a:lnTo>
                                <a:lnTo>
                                  <a:pt x="447" y="5"/>
                                </a:lnTo>
                                <a:lnTo>
                                  <a:pt x="449" y="3"/>
                                </a:lnTo>
                                <a:lnTo>
                                  <a:pt x="450" y="2"/>
                                </a:lnTo>
                                <a:lnTo>
                                  <a:pt x="452" y="0"/>
                                </a:lnTo>
                                <a:close/>
                                <a:moveTo>
                                  <a:pt x="516" y="0"/>
                                </a:moveTo>
                                <a:lnTo>
                                  <a:pt x="516" y="0"/>
                                </a:lnTo>
                                <a:lnTo>
                                  <a:pt x="519" y="2"/>
                                </a:lnTo>
                                <a:lnTo>
                                  <a:pt x="521" y="3"/>
                                </a:lnTo>
                                <a:lnTo>
                                  <a:pt x="522" y="5"/>
                                </a:lnTo>
                                <a:lnTo>
                                  <a:pt x="522" y="7"/>
                                </a:lnTo>
                                <a:lnTo>
                                  <a:pt x="522" y="10"/>
                                </a:lnTo>
                                <a:lnTo>
                                  <a:pt x="521" y="11"/>
                                </a:lnTo>
                                <a:lnTo>
                                  <a:pt x="519" y="13"/>
                                </a:lnTo>
                                <a:lnTo>
                                  <a:pt x="516" y="13"/>
                                </a:lnTo>
                                <a:lnTo>
                                  <a:pt x="514" y="13"/>
                                </a:lnTo>
                                <a:lnTo>
                                  <a:pt x="512" y="11"/>
                                </a:lnTo>
                                <a:lnTo>
                                  <a:pt x="511" y="10"/>
                                </a:lnTo>
                                <a:lnTo>
                                  <a:pt x="511" y="7"/>
                                </a:lnTo>
                                <a:lnTo>
                                  <a:pt x="511" y="5"/>
                                </a:lnTo>
                                <a:lnTo>
                                  <a:pt x="512" y="3"/>
                                </a:lnTo>
                                <a:lnTo>
                                  <a:pt x="514" y="2"/>
                                </a:lnTo>
                                <a:lnTo>
                                  <a:pt x="516" y="0"/>
                                </a:lnTo>
                                <a:close/>
                                <a:moveTo>
                                  <a:pt x="581" y="0"/>
                                </a:moveTo>
                                <a:lnTo>
                                  <a:pt x="581" y="0"/>
                                </a:lnTo>
                                <a:lnTo>
                                  <a:pt x="583" y="2"/>
                                </a:lnTo>
                                <a:lnTo>
                                  <a:pt x="584" y="3"/>
                                </a:lnTo>
                                <a:lnTo>
                                  <a:pt x="586" y="5"/>
                                </a:lnTo>
                                <a:lnTo>
                                  <a:pt x="586" y="7"/>
                                </a:lnTo>
                                <a:lnTo>
                                  <a:pt x="586" y="10"/>
                                </a:lnTo>
                                <a:lnTo>
                                  <a:pt x="584" y="11"/>
                                </a:lnTo>
                                <a:lnTo>
                                  <a:pt x="583" y="13"/>
                                </a:lnTo>
                                <a:lnTo>
                                  <a:pt x="581" y="13"/>
                                </a:lnTo>
                                <a:lnTo>
                                  <a:pt x="578" y="13"/>
                                </a:lnTo>
                                <a:lnTo>
                                  <a:pt x="576" y="11"/>
                                </a:lnTo>
                                <a:lnTo>
                                  <a:pt x="574" y="10"/>
                                </a:lnTo>
                                <a:lnTo>
                                  <a:pt x="574" y="7"/>
                                </a:lnTo>
                                <a:lnTo>
                                  <a:pt x="574" y="5"/>
                                </a:lnTo>
                                <a:lnTo>
                                  <a:pt x="576" y="3"/>
                                </a:lnTo>
                                <a:lnTo>
                                  <a:pt x="578" y="2"/>
                                </a:lnTo>
                                <a:lnTo>
                                  <a:pt x="581" y="0"/>
                                </a:lnTo>
                                <a:close/>
                                <a:moveTo>
                                  <a:pt x="645" y="0"/>
                                </a:moveTo>
                                <a:lnTo>
                                  <a:pt x="645" y="0"/>
                                </a:lnTo>
                                <a:lnTo>
                                  <a:pt x="646" y="2"/>
                                </a:lnTo>
                                <a:lnTo>
                                  <a:pt x="648" y="3"/>
                                </a:lnTo>
                                <a:lnTo>
                                  <a:pt x="650" y="5"/>
                                </a:lnTo>
                                <a:lnTo>
                                  <a:pt x="651" y="7"/>
                                </a:lnTo>
                                <a:lnTo>
                                  <a:pt x="650" y="10"/>
                                </a:lnTo>
                                <a:lnTo>
                                  <a:pt x="648" y="11"/>
                                </a:lnTo>
                                <a:lnTo>
                                  <a:pt x="646" y="13"/>
                                </a:lnTo>
                                <a:lnTo>
                                  <a:pt x="645" y="13"/>
                                </a:lnTo>
                                <a:lnTo>
                                  <a:pt x="641" y="13"/>
                                </a:lnTo>
                                <a:lnTo>
                                  <a:pt x="640" y="11"/>
                                </a:lnTo>
                                <a:lnTo>
                                  <a:pt x="638" y="10"/>
                                </a:lnTo>
                                <a:lnTo>
                                  <a:pt x="638" y="7"/>
                                </a:lnTo>
                                <a:lnTo>
                                  <a:pt x="638" y="5"/>
                                </a:lnTo>
                                <a:lnTo>
                                  <a:pt x="640" y="3"/>
                                </a:lnTo>
                                <a:lnTo>
                                  <a:pt x="641" y="2"/>
                                </a:lnTo>
                                <a:lnTo>
                                  <a:pt x="645" y="0"/>
                                </a:lnTo>
                                <a:close/>
                                <a:moveTo>
                                  <a:pt x="708" y="0"/>
                                </a:moveTo>
                                <a:lnTo>
                                  <a:pt x="708" y="0"/>
                                </a:lnTo>
                                <a:lnTo>
                                  <a:pt x="710" y="2"/>
                                </a:lnTo>
                                <a:lnTo>
                                  <a:pt x="713" y="3"/>
                                </a:lnTo>
                                <a:lnTo>
                                  <a:pt x="713" y="5"/>
                                </a:lnTo>
                                <a:lnTo>
                                  <a:pt x="715" y="7"/>
                                </a:lnTo>
                                <a:lnTo>
                                  <a:pt x="713" y="10"/>
                                </a:lnTo>
                                <a:lnTo>
                                  <a:pt x="713" y="11"/>
                                </a:lnTo>
                                <a:lnTo>
                                  <a:pt x="710" y="13"/>
                                </a:lnTo>
                                <a:lnTo>
                                  <a:pt x="708" y="13"/>
                                </a:lnTo>
                                <a:lnTo>
                                  <a:pt x="705" y="13"/>
                                </a:lnTo>
                                <a:lnTo>
                                  <a:pt x="703" y="11"/>
                                </a:lnTo>
                                <a:lnTo>
                                  <a:pt x="702" y="10"/>
                                </a:lnTo>
                                <a:lnTo>
                                  <a:pt x="702" y="7"/>
                                </a:lnTo>
                                <a:lnTo>
                                  <a:pt x="702" y="5"/>
                                </a:lnTo>
                                <a:lnTo>
                                  <a:pt x="703" y="3"/>
                                </a:lnTo>
                                <a:lnTo>
                                  <a:pt x="705" y="2"/>
                                </a:lnTo>
                                <a:lnTo>
                                  <a:pt x="708" y="0"/>
                                </a:lnTo>
                                <a:close/>
                                <a:moveTo>
                                  <a:pt x="772" y="0"/>
                                </a:moveTo>
                                <a:lnTo>
                                  <a:pt x="772" y="0"/>
                                </a:lnTo>
                                <a:lnTo>
                                  <a:pt x="775" y="2"/>
                                </a:lnTo>
                                <a:lnTo>
                                  <a:pt x="777" y="3"/>
                                </a:lnTo>
                                <a:lnTo>
                                  <a:pt x="779" y="5"/>
                                </a:lnTo>
                                <a:lnTo>
                                  <a:pt x="779" y="7"/>
                                </a:lnTo>
                                <a:lnTo>
                                  <a:pt x="779" y="10"/>
                                </a:lnTo>
                                <a:lnTo>
                                  <a:pt x="777" y="11"/>
                                </a:lnTo>
                                <a:lnTo>
                                  <a:pt x="775" y="13"/>
                                </a:lnTo>
                                <a:lnTo>
                                  <a:pt x="772" y="13"/>
                                </a:lnTo>
                                <a:lnTo>
                                  <a:pt x="770" y="13"/>
                                </a:lnTo>
                                <a:lnTo>
                                  <a:pt x="767" y="11"/>
                                </a:lnTo>
                                <a:lnTo>
                                  <a:pt x="767" y="10"/>
                                </a:lnTo>
                                <a:lnTo>
                                  <a:pt x="765" y="7"/>
                                </a:lnTo>
                                <a:lnTo>
                                  <a:pt x="767" y="5"/>
                                </a:lnTo>
                                <a:lnTo>
                                  <a:pt x="767" y="3"/>
                                </a:lnTo>
                                <a:lnTo>
                                  <a:pt x="770" y="2"/>
                                </a:lnTo>
                                <a:lnTo>
                                  <a:pt x="772" y="0"/>
                                </a:lnTo>
                                <a:close/>
                                <a:moveTo>
                                  <a:pt x="835" y="0"/>
                                </a:moveTo>
                                <a:lnTo>
                                  <a:pt x="835" y="0"/>
                                </a:lnTo>
                                <a:lnTo>
                                  <a:pt x="839" y="2"/>
                                </a:lnTo>
                                <a:lnTo>
                                  <a:pt x="840" y="3"/>
                                </a:lnTo>
                                <a:lnTo>
                                  <a:pt x="842" y="5"/>
                                </a:lnTo>
                                <a:lnTo>
                                  <a:pt x="842" y="7"/>
                                </a:lnTo>
                                <a:lnTo>
                                  <a:pt x="842" y="10"/>
                                </a:lnTo>
                                <a:lnTo>
                                  <a:pt x="840" y="11"/>
                                </a:lnTo>
                                <a:lnTo>
                                  <a:pt x="839" y="13"/>
                                </a:lnTo>
                                <a:lnTo>
                                  <a:pt x="835" y="13"/>
                                </a:lnTo>
                                <a:lnTo>
                                  <a:pt x="834" y="13"/>
                                </a:lnTo>
                                <a:lnTo>
                                  <a:pt x="830" y="11"/>
                                </a:lnTo>
                                <a:lnTo>
                                  <a:pt x="830" y="10"/>
                                </a:lnTo>
                                <a:lnTo>
                                  <a:pt x="829" y="7"/>
                                </a:lnTo>
                                <a:lnTo>
                                  <a:pt x="830" y="5"/>
                                </a:lnTo>
                                <a:lnTo>
                                  <a:pt x="830" y="3"/>
                                </a:lnTo>
                                <a:lnTo>
                                  <a:pt x="834" y="2"/>
                                </a:lnTo>
                                <a:lnTo>
                                  <a:pt x="835" y="0"/>
                                </a:lnTo>
                                <a:close/>
                                <a:moveTo>
                                  <a:pt x="899" y="0"/>
                                </a:moveTo>
                                <a:lnTo>
                                  <a:pt x="899" y="0"/>
                                </a:lnTo>
                                <a:lnTo>
                                  <a:pt x="902" y="2"/>
                                </a:lnTo>
                                <a:lnTo>
                                  <a:pt x="904" y="3"/>
                                </a:lnTo>
                                <a:lnTo>
                                  <a:pt x="906" y="5"/>
                                </a:lnTo>
                                <a:lnTo>
                                  <a:pt x="906" y="7"/>
                                </a:lnTo>
                                <a:lnTo>
                                  <a:pt x="906" y="10"/>
                                </a:lnTo>
                                <a:lnTo>
                                  <a:pt x="904" y="11"/>
                                </a:lnTo>
                                <a:lnTo>
                                  <a:pt x="902" y="13"/>
                                </a:lnTo>
                                <a:lnTo>
                                  <a:pt x="899" y="13"/>
                                </a:lnTo>
                                <a:lnTo>
                                  <a:pt x="897" y="13"/>
                                </a:lnTo>
                                <a:lnTo>
                                  <a:pt x="896" y="11"/>
                                </a:lnTo>
                                <a:lnTo>
                                  <a:pt x="894" y="10"/>
                                </a:lnTo>
                                <a:lnTo>
                                  <a:pt x="894" y="7"/>
                                </a:lnTo>
                                <a:lnTo>
                                  <a:pt x="894" y="5"/>
                                </a:lnTo>
                                <a:lnTo>
                                  <a:pt x="896" y="3"/>
                                </a:lnTo>
                                <a:lnTo>
                                  <a:pt x="897" y="2"/>
                                </a:lnTo>
                                <a:lnTo>
                                  <a:pt x="899" y="0"/>
                                </a:lnTo>
                                <a:close/>
                                <a:moveTo>
                                  <a:pt x="964" y="0"/>
                                </a:moveTo>
                                <a:lnTo>
                                  <a:pt x="964" y="0"/>
                                </a:lnTo>
                                <a:lnTo>
                                  <a:pt x="966" y="2"/>
                                </a:lnTo>
                                <a:lnTo>
                                  <a:pt x="968" y="3"/>
                                </a:lnTo>
                                <a:lnTo>
                                  <a:pt x="969" y="5"/>
                                </a:lnTo>
                                <a:lnTo>
                                  <a:pt x="969" y="7"/>
                                </a:lnTo>
                                <a:lnTo>
                                  <a:pt x="969" y="10"/>
                                </a:lnTo>
                                <a:lnTo>
                                  <a:pt x="968" y="11"/>
                                </a:lnTo>
                                <a:lnTo>
                                  <a:pt x="966" y="13"/>
                                </a:lnTo>
                                <a:lnTo>
                                  <a:pt x="964" y="13"/>
                                </a:lnTo>
                                <a:lnTo>
                                  <a:pt x="961" y="13"/>
                                </a:lnTo>
                                <a:lnTo>
                                  <a:pt x="959" y="11"/>
                                </a:lnTo>
                                <a:lnTo>
                                  <a:pt x="958" y="10"/>
                                </a:lnTo>
                                <a:lnTo>
                                  <a:pt x="958" y="7"/>
                                </a:lnTo>
                                <a:lnTo>
                                  <a:pt x="958" y="5"/>
                                </a:lnTo>
                                <a:lnTo>
                                  <a:pt x="959" y="3"/>
                                </a:lnTo>
                                <a:lnTo>
                                  <a:pt x="961" y="2"/>
                                </a:lnTo>
                                <a:lnTo>
                                  <a:pt x="964" y="0"/>
                                </a:lnTo>
                                <a:close/>
                                <a:moveTo>
                                  <a:pt x="1028" y="0"/>
                                </a:moveTo>
                                <a:lnTo>
                                  <a:pt x="1028" y="0"/>
                                </a:lnTo>
                                <a:lnTo>
                                  <a:pt x="1030" y="2"/>
                                </a:lnTo>
                                <a:lnTo>
                                  <a:pt x="1031" y="3"/>
                                </a:lnTo>
                                <a:lnTo>
                                  <a:pt x="1033" y="5"/>
                                </a:lnTo>
                                <a:lnTo>
                                  <a:pt x="1033" y="7"/>
                                </a:lnTo>
                                <a:lnTo>
                                  <a:pt x="1033" y="10"/>
                                </a:lnTo>
                                <a:lnTo>
                                  <a:pt x="1031" y="11"/>
                                </a:lnTo>
                                <a:lnTo>
                                  <a:pt x="1030" y="13"/>
                                </a:lnTo>
                                <a:lnTo>
                                  <a:pt x="1028" y="13"/>
                                </a:lnTo>
                                <a:lnTo>
                                  <a:pt x="1025" y="13"/>
                                </a:lnTo>
                                <a:lnTo>
                                  <a:pt x="1023" y="11"/>
                                </a:lnTo>
                                <a:lnTo>
                                  <a:pt x="1021" y="10"/>
                                </a:lnTo>
                                <a:lnTo>
                                  <a:pt x="1021" y="7"/>
                                </a:lnTo>
                                <a:lnTo>
                                  <a:pt x="1021" y="5"/>
                                </a:lnTo>
                                <a:lnTo>
                                  <a:pt x="1023" y="3"/>
                                </a:lnTo>
                                <a:lnTo>
                                  <a:pt x="1025" y="2"/>
                                </a:lnTo>
                                <a:lnTo>
                                  <a:pt x="1028" y="0"/>
                                </a:lnTo>
                                <a:close/>
                                <a:moveTo>
                                  <a:pt x="1092" y="0"/>
                                </a:moveTo>
                                <a:lnTo>
                                  <a:pt x="1092" y="0"/>
                                </a:lnTo>
                                <a:lnTo>
                                  <a:pt x="1093" y="2"/>
                                </a:lnTo>
                                <a:lnTo>
                                  <a:pt x="1095" y="3"/>
                                </a:lnTo>
                                <a:lnTo>
                                  <a:pt x="1097" y="5"/>
                                </a:lnTo>
                                <a:lnTo>
                                  <a:pt x="1098" y="7"/>
                                </a:lnTo>
                                <a:lnTo>
                                  <a:pt x="1097" y="10"/>
                                </a:lnTo>
                                <a:lnTo>
                                  <a:pt x="1095" y="11"/>
                                </a:lnTo>
                                <a:lnTo>
                                  <a:pt x="1093" y="13"/>
                                </a:lnTo>
                                <a:lnTo>
                                  <a:pt x="1092" y="13"/>
                                </a:lnTo>
                                <a:lnTo>
                                  <a:pt x="1088" y="13"/>
                                </a:lnTo>
                                <a:lnTo>
                                  <a:pt x="1087" y="11"/>
                                </a:lnTo>
                                <a:lnTo>
                                  <a:pt x="1085" y="10"/>
                                </a:lnTo>
                                <a:lnTo>
                                  <a:pt x="1085" y="7"/>
                                </a:lnTo>
                                <a:lnTo>
                                  <a:pt x="1085" y="5"/>
                                </a:lnTo>
                                <a:lnTo>
                                  <a:pt x="1087" y="3"/>
                                </a:lnTo>
                                <a:lnTo>
                                  <a:pt x="1088" y="2"/>
                                </a:lnTo>
                                <a:lnTo>
                                  <a:pt x="1092"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3031" name="Freeform 1322"/>
                        <wps:cNvSpPr>
                          <a:spLocks/>
                        </wps:cNvSpPr>
                        <wps:spPr bwMode="auto">
                          <a:xfrm>
                            <a:off x="3792841" y="2762809"/>
                            <a:ext cx="202602" cy="714402"/>
                          </a:xfrm>
                          <a:custGeom>
                            <a:avLst/>
                            <a:gdLst>
                              <a:gd name="T0" fmla="*/ 202565 w 319"/>
                              <a:gd name="T1" fmla="*/ 0 h 1125"/>
                              <a:gd name="T2" fmla="*/ 0 w 319"/>
                              <a:gd name="T3" fmla="*/ 0 h 1125"/>
                              <a:gd name="T4" fmla="*/ 0 w 319"/>
                              <a:gd name="T5" fmla="*/ 714375 h 1125"/>
                              <a:gd name="T6" fmla="*/ 202565 w 319"/>
                              <a:gd name="T7" fmla="*/ 714375 h 11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9" h="1125">
                                <a:moveTo>
                                  <a:pt x="319" y="0"/>
                                </a:moveTo>
                                <a:lnTo>
                                  <a:pt x="0" y="0"/>
                                </a:lnTo>
                                <a:lnTo>
                                  <a:pt x="0" y="1125"/>
                                </a:lnTo>
                                <a:lnTo>
                                  <a:pt x="319" y="1125"/>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2" name="Rectangle 1323"/>
                        <wps:cNvSpPr>
                          <a:spLocks noChangeArrowheads="1"/>
                        </wps:cNvSpPr>
                        <wps:spPr bwMode="auto">
                          <a:xfrm>
                            <a:off x="3825700" y="2819400"/>
                            <a:ext cx="548640" cy="61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8F2AC" w14:textId="15C15D89" w:rsidR="00F16673" w:rsidRDefault="00F16673">
                              <w:r>
                                <w:rPr>
                                  <w:rFonts w:ascii="Arial" w:hAnsi="Arial" w:cs="Arial"/>
                                  <w:color w:val="000000"/>
                                  <w:sz w:val="14"/>
                                  <w:szCs w:val="14"/>
                                </w:rPr>
                                <w:t>O</w:t>
                              </w:r>
                              <w:r w:rsidRPr="004E6EDA">
                                <w:rPr>
                                  <w:rFonts w:ascii="Arial" w:hAnsi="Arial" w:cs="Arial"/>
                                  <w:color w:val="000000"/>
                                  <w:sz w:val="14"/>
                                  <w:szCs w:val="14"/>
                                </w:rPr>
                                <w:t>btain written</w:t>
                              </w:r>
                            </w:p>
                          </w:txbxContent>
                        </wps:txbx>
                        <wps:bodyPr rot="0" vert="horz" wrap="none" lIns="0" tIns="0" rIns="0" bIns="0" anchor="t" anchorCtr="0" upright="1">
                          <a:noAutofit/>
                        </wps:bodyPr>
                      </wps:wsp>
                      <wps:wsp>
                        <wps:cNvPr id="3033" name="Rectangle 1324"/>
                        <wps:cNvSpPr>
                          <a:spLocks noChangeArrowheads="1"/>
                        </wps:cNvSpPr>
                        <wps:spPr bwMode="auto">
                          <a:xfrm>
                            <a:off x="3833883" y="2919734"/>
                            <a:ext cx="2476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37672" w14:textId="41A9710D" w:rsidR="00F16673" w:rsidRDefault="00F16673">
                              <w:r w:rsidRPr="004E6EDA">
                                <w:rPr>
                                  <w:rFonts w:ascii="Arial" w:hAnsi="Arial" w:cs="Arial"/>
                                  <w:color w:val="000000"/>
                                  <w:sz w:val="14"/>
                                  <w:szCs w:val="14"/>
                                </w:rPr>
                                <w:t xml:space="preserve">quote. </w:t>
                              </w:r>
                            </w:p>
                          </w:txbxContent>
                        </wps:txbx>
                        <wps:bodyPr rot="0" vert="horz" wrap="none" lIns="0" tIns="0" rIns="0" bIns="0" anchor="t" anchorCtr="0" upright="1">
                          <a:spAutoFit/>
                        </wps:bodyPr>
                      </wps:wsp>
                      <wps:wsp>
                        <wps:cNvPr id="3034" name="Rectangle 1325"/>
                        <wps:cNvSpPr>
                          <a:spLocks noChangeArrowheads="1"/>
                        </wps:cNvSpPr>
                        <wps:spPr bwMode="auto">
                          <a:xfrm>
                            <a:off x="3885039" y="3018709"/>
                            <a:ext cx="1563549" cy="149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AA06" w14:textId="6F542473" w:rsidR="00F16673" w:rsidRDefault="00F16673"/>
                          </w:txbxContent>
                        </wps:txbx>
                        <wps:bodyPr rot="0" vert="horz" wrap="square" lIns="0" tIns="0" rIns="0" bIns="0" anchor="t" anchorCtr="0" upright="1">
                          <a:spAutoFit/>
                        </wps:bodyPr>
                      </wps:wsp>
                      <wps:wsp>
                        <wps:cNvPr id="3035" name="Rectangle 1326"/>
                        <wps:cNvSpPr>
                          <a:spLocks noChangeArrowheads="1"/>
                        </wps:cNvSpPr>
                        <wps:spPr bwMode="auto">
                          <a:xfrm>
                            <a:off x="3819720" y="3136210"/>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F5552" w14:textId="64EA0A5C" w:rsidR="00F16673" w:rsidRDefault="00F16673"/>
                          </w:txbxContent>
                        </wps:txbx>
                        <wps:bodyPr rot="0" vert="horz" wrap="none" lIns="0" tIns="0" rIns="0" bIns="0" anchor="t" anchorCtr="0" upright="1">
                          <a:spAutoFit/>
                        </wps:bodyPr>
                      </wps:wsp>
                      <wps:wsp>
                        <wps:cNvPr id="3036" name="Rectangle 1327"/>
                        <wps:cNvSpPr>
                          <a:spLocks noChangeArrowheads="1"/>
                        </wps:cNvSpPr>
                        <wps:spPr bwMode="auto">
                          <a:xfrm>
                            <a:off x="3826219" y="3030140"/>
                            <a:ext cx="17932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3DE4A" w14:textId="660467CE" w:rsidR="00F16673" w:rsidRDefault="00F16673">
                              <w:r>
                                <w:rPr>
                                  <w:rFonts w:ascii="Arial" w:hAnsi="Arial" w:cs="Arial"/>
                                  <w:color w:val="000000"/>
                                  <w:sz w:val="14"/>
                                  <w:szCs w:val="14"/>
                                </w:rPr>
                                <w:t>Insure total freight/delivery costs are included in total cost.</w:t>
                              </w:r>
                            </w:p>
                          </w:txbxContent>
                        </wps:txbx>
                        <wps:bodyPr rot="0" vert="horz" wrap="square" lIns="0" tIns="0" rIns="0" bIns="0" anchor="t" anchorCtr="0" upright="1">
                          <a:spAutoFit/>
                        </wps:bodyPr>
                      </wps:wsp>
                      <wps:wsp>
                        <wps:cNvPr id="3037" name="Rectangle 1328"/>
                        <wps:cNvSpPr>
                          <a:spLocks noChangeArrowheads="1"/>
                        </wps:cNvSpPr>
                        <wps:spPr bwMode="auto">
                          <a:xfrm>
                            <a:off x="3837038" y="3357885"/>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22BF" w14:textId="6CF032F6" w:rsidR="00F16673" w:rsidRDefault="00F16673"/>
                          </w:txbxContent>
                        </wps:txbx>
                        <wps:bodyPr rot="0" vert="horz" wrap="none" lIns="0" tIns="0" rIns="0" bIns="0" anchor="t" anchorCtr="0" upright="1">
                          <a:spAutoFit/>
                        </wps:bodyPr>
                      </wps:wsp>
                      <wps:wsp>
                        <wps:cNvPr id="3038" name="Rectangle 1329"/>
                        <wps:cNvSpPr>
                          <a:spLocks noChangeArrowheads="1"/>
                        </wps:cNvSpPr>
                        <wps:spPr bwMode="auto">
                          <a:xfrm>
                            <a:off x="2373626" y="7729824"/>
                            <a:ext cx="405104" cy="1473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9" name="Rectangle 1330"/>
                        <wps:cNvSpPr>
                          <a:spLocks noChangeArrowheads="1"/>
                        </wps:cNvSpPr>
                        <wps:spPr bwMode="auto">
                          <a:xfrm>
                            <a:off x="2373626" y="7729824"/>
                            <a:ext cx="405104" cy="147300"/>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9" name="Rectangle 1331"/>
                        <wps:cNvSpPr>
                          <a:spLocks noChangeArrowheads="1"/>
                        </wps:cNvSpPr>
                        <wps:spPr bwMode="auto">
                          <a:xfrm>
                            <a:off x="2473927" y="7733624"/>
                            <a:ext cx="76801" cy="13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C0CA9" w14:textId="77777777" w:rsidR="00F16673" w:rsidRDefault="00F16673">
                              <w:r>
                                <w:rPr>
                                  <w:rFonts w:ascii="Arial" w:hAnsi="Arial" w:cs="Arial"/>
                                  <w:b/>
                                  <w:bCs/>
                                  <w:color w:val="000000"/>
                                  <w:sz w:val="18"/>
                                  <w:szCs w:val="18"/>
                                </w:rPr>
                                <w:t>E</w:t>
                              </w:r>
                            </w:p>
                          </w:txbxContent>
                        </wps:txbx>
                        <wps:bodyPr rot="0" vert="horz" wrap="none" lIns="0" tIns="0" rIns="0" bIns="0" anchor="t" anchorCtr="0" upright="1">
                          <a:spAutoFit/>
                        </wps:bodyPr>
                      </wps:wsp>
                      <wps:wsp>
                        <wps:cNvPr id="3250" name="Rectangle 1332"/>
                        <wps:cNvSpPr>
                          <a:spLocks noChangeArrowheads="1"/>
                        </wps:cNvSpPr>
                        <wps:spPr bwMode="auto">
                          <a:xfrm>
                            <a:off x="2548828" y="7755824"/>
                            <a:ext cx="128901" cy="10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814FC" w14:textId="77777777" w:rsidR="00F16673" w:rsidRDefault="00F16673">
                              <w:r>
                                <w:rPr>
                                  <w:rFonts w:ascii="Arial" w:hAnsi="Arial" w:cs="Arial"/>
                                  <w:b/>
                                  <w:bCs/>
                                  <w:color w:val="000000"/>
                                  <w:sz w:val="14"/>
                                  <w:szCs w:val="14"/>
                                </w:rPr>
                                <w:t>ND</w:t>
                              </w:r>
                            </w:p>
                          </w:txbxContent>
                        </wps:txbx>
                        <wps:bodyPr rot="0" vert="horz" wrap="none" lIns="0" tIns="0" rIns="0" bIns="0" anchor="t" anchorCtr="0" upright="1">
                          <a:spAutoFit/>
                        </wps:bodyPr>
                      </wps:wsp>
                      <wps:wsp>
                        <wps:cNvPr id="1252" name="Rectangle 1252"/>
                        <wps:cNvSpPr>
                          <a:spLocks noChangeArrowheads="1"/>
                        </wps:cNvSpPr>
                        <wps:spPr bwMode="auto">
                          <a:xfrm>
                            <a:off x="3883716" y="7302472"/>
                            <a:ext cx="1447800" cy="317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0A103" w14:textId="4517A128" w:rsidR="00F16673" w:rsidRDefault="00F16673" w:rsidP="002D5049">
                              <w:pPr>
                                <w:pStyle w:val="NormalWeb"/>
                                <w:spacing w:before="0" w:beforeAutospacing="0" w:after="0" w:afterAutospacing="0"/>
                              </w:pPr>
                              <w:r>
                                <w:rPr>
                                  <w:rFonts w:ascii="Arial" w:hAnsi="Arial" w:cs="Arial"/>
                                  <w:color w:val="000000"/>
                                  <w:sz w:val="14"/>
                                  <w:szCs w:val="14"/>
                                </w:rPr>
                                <w:t>Post award document and contract in eVA(see 3.19).</w:t>
                              </w:r>
                            </w:p>
                          </w:txbxContent>
                        </wps:txbx>
                        <wps:bodyPr rot="0" vert="horz" wrap="square" lIns="0" tIns="0" rIns="0" bIns="0" anchor="t" anchorCtr="0" upright="1">
                          <a:noAutofit/>
                        </wps:bodyPr>
                      </wps:wsp>
                    </wpc:wpc>
                  </a:graphicData>
                </a:graphic>
              </wp:inline>
            </w:drawing>
          </mc:Choice>
          <mc:Fallback>
            <w:pict>
              <v:group w14:anchorId="44BF5D80" id="Canvas 593" o:spid="_x0000_s1307" editas="canvas" style="width:525.95pt;height:635.75pt;mso-position-horizontal-relative:char;mso-position-vertical-relative:line" coordsize="66789,80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">
                <v:shape id="_x0000_s1308" type="#_x0000_t75" style="position:absolute;width:66789;height:80740;visibility:visible;mso-wrap-style:square">
                  <v:fill o:detectmouseclick="t"/>
                  <v:path o:connecttype="none"/>
                </v:shape>
                <v:rect id="Rectangle 1177" o:spid="_x0000_s1309" style="position:absolute;left:21704;top:7664;width:8115;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rect id="Rectangle 1178" o:spid="_x0000_s1310" style="position:absolute;left:21704;top:7664;width:8115;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" filled="f" strokeweight="1.1pt"/>
                <v:rect id="Rectangle 1179" o:spid="_x0000_s1311" style="position:absolute;left:23025;top:8928;width:82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30C63" w14:textId="77777777" w:rsidR="00F16673" w:rsidRDefault="00F16673">
                        <w:r>
                          <w:rPr>
                            <w:rFonts w:ascii="Arial" w:hAnsi="Arial" w:cs="Arial"/>
                            <w:b/>
                            <w:bCs/>
                            <w:color w:val="000000"/>
                            <w:sz w:val="18"/>
                            <w:szCs w:val="18"/>
                          </w:rPr>
                          <w:t>D</w:t>
                        </w:r>
                      </w:p>
                    </w:txbxContent>
                  </v:textbox>
                </v:rect>
                <v:rect id="Rectangle 1180" o:spid="_x0000_s1312" style="position:absolute;left:23844;top:9150;width:459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37EBB2BA" w14:textId="77777777" w:rsidR="00F16673" w:rsidRDefault="00F16673">
                        <w:r>
                          <w:rPr>
                            <w:rFonts w:ascii="Arial" w:hAnsi="Arial" w:cs="Arial"/>
                            <w:b/>
                            <w:bCs/>
                            <w:color w:val="000000"/>
                            <w:sz w:val="14"/>
                            <w:szCs w:val="14"/>
                          </w:rPr>
                          <w:t>ETERMINE</w:t>
                        </w:r>
                      </w:p>
                    </w:txbxContent>
                  </v:textbox>
                </v:rect>
                <v:rect id="Rectangle 1181" o:spid="_x0000_s1313" style="position:absolute;left:22047;top:10236;width:82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39F6A5ED" w14:textId="77777777" w:rsidR="00F16673" w:rsidRDefault="00F16673">
                        <w:r>
                          <w:rPr>
                            <w:rFonts w:ascii="Arial" w:hAnsi="Arial" w:cs="Arial"/>
                            <w:b/>
                            <w:bCs/>
                            <w:color w:val="000000"/>
                            <w:sz w:val="18"/>
                            <w:szCs w:val="18"/>
                          </w:rPr>
                          <w:t>R</w:t>
                        </w:r>
                      </w:p>
                    </w:txbxContent>
                  </v:textbox>
                </v:rect>
                <v:rect id="Rectangle 1182" o:spid="_x0000_s1314" style="position:absolute;left:22866;top:10458;width:652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C1800BE" w14:textId="77777777" w:rsidR="00F16673" w:rsidRDefault="00F16673">
                        <w:r>
                          <w:rPr>
                            <w:rFonts w:ascii="Arial" w:hAnsi="Arial" w:cs="Arial"/>
                            <w:b/>
                            <w:bCs/>
                            <w:color w:val="000000"/>
                            <w:sz w:val="14"/>
                            <w:szCs w:val="14"/>
                          </w:rPr>
                          <w:t>EQUIREMENTS</w:t>
                        </w:r>
                      </w:p>
                    </w:txbxContent>
                  </v:textbox>
                </v:rect>
                <v:rect id="Rectangle 1183" o:spid="_x0000_s1315" style="position:absolute;left:21704;top:17475;width:8115;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rect id="Rectangle 1184" o:spid="_x0000_s1316" style="position:absolute;left:21704;top:17475;width:8115;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" filled="f" strokeweight="1.1pt"/>
                <v:rect id="Rectangle 1185" o:spid="_x0000_s1317" style="position:absolute;left:23152;top:18738;width:82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22F8312A" w14:textId="77777777" w:rsidR="00F16673" w:rsidRDefault="00F16673">
                        <w:r>
                          <w:rPr>
                            <w:rFonts w:ascii="Arial" w:hAnsi="Arial" w:cs="Arial"/>
                            <w:b/>
                            <w:bCs/>
                            <w:color w:val="000000"/>
                            <w:sz w:val="18"/>
                            <w:szCs w:val="18"/>
                          </w:rPr>
                          <w:t>R</w:t>
                        </w:r>
                      </w:p>
                    </w:txbxContent>
                  </v:textbox>
                </v:rect>
                <v:rect id="Rectangle 1186" o:spid="_x0000_s1318" style="position:absolute;left:23971;top:18961;width:435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06BCCFB5" w14:textId="77777777" w:rsidR="00F16673" w:rsidRDefault="00F16673">
                        <w:r>
                          <w:rPr>
                            <w:rFonts w:ascii="Arial" w:hAnsi="Arial" w:cs="Arial"/>
                            <w:b/>
                            <w:bCs/>
                            <w:color w:val="000000"/>
                            <w:sz w:val="14"/>
                            <w:szCs w:val="14"/>
                          </w:rPr>
                          <w:t>ESEARCH</w:t>
                        </w:r>
                      </w:p>
                    </w:txbxContent>
                  </v:textbox>
                </v:rect>
                <v:rect id="Rectangle 1187" o:spid="_x0000_s1319" style="position:absolute;left:23463;top:20046;width:76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042FBD3F" w14:textId="77777777" w:rsidR="00F16673" w:rsidRDefault="00F16673">
                        <w:r>
                          <w:rPr>
                            <w:rFonts w:ascii="Arial" w:hAnsi="Arial" w:cs="Arial"/>
                            <w:b/>
                            <w:bCs/>
                            <w:color w:val="000000"/>
                            <w:sz w:val="18"/>
                            <w:szCs w:val="18"/>
                          </w:rPr>
                          <w:t>V</w:t>
                        </w:r>
                      </w:p>
                    </w:txbxContent>
                  </v:textbox>
                </v:rect>
                <v:rect id="Rectangle 1188" o:spid="_x0000_s1320" style="position:absolute;left:24212;top:20269;width:380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43A81B4E" w14:textId="77777777" w:rsidR="00F16673" w:rsidRDefault="00F16673">
                        <w:r>
                          <w:rPr>
                            <w:rFonts w:ascii="Arial" w:hAnsi="Arial" w:cs="Arial"/>
                            <w:b/>
                            <w:bCs/>
                            <w:color w:val="000000"/>
                            <w:sz w:val="14"/>
                            <w:szCs w:val="14"/>
                          </w:rPr>
                          <w:t>ENDORS</w:t>
                        </w:r>
                      </w:p>
                    </w:txbxContent>
                  </v:textbox>
                </v:rect>
                <v:rect id="Rectangle 1189" o:spid="_x0000_s1321" style="position:absolute;left:21704;top:39376;width:8115;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rect id="Rectangle 1190" o:spid="_x0000_s1322" style="position:absolute;left:21704;top:39376;width:8115;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" filled="f" strokeweight="1.1pt"/>
                <v:rect id="Rectangle 1191" o:spid="_x0000_s1323" style="position:absolute;left:22282;top:40087;width:28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" filled="f" stroked="f">
                  <v:textbox style="mso-fit-shape-to-text:t" inset="0,0,0,0">
                    <w:txbxContent>
                      <w:p w14:paraId="78F852E9" w14:textId="77777777" w:rsidR="00F16673" w:rsidRDefault="00F16673">
                        <w:r>
                          <w:rPr>
                            <w:rFonts w:ascii="Arial" w:hAnsi="Arial" w:cs="Arial"/>
                            <w:b/>
                            <w:bCs/>
                            <w:color w:val="000000"/>
                            <w:sz w:val="16"/>
                            <w:szCs w:val="16"/>
                          </w:rPr>
                          <w:t>I</w:t>
                        </w:r>
                      </w:p>
                    </w:txbxContent>
                  </v:textbox>
                </v:rect>
                <v:rect id="Rectangle 1192" o:spid="_x0000_s1324" style="position:absolute;left:22580;top:40278;width:54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" filled="f" stroked="f">
                  <v:textbox style="mso-fit-shape-to-text:t" inset="0,0,0,0">
                    <w:txbxContent>
                      <w:p w14:paraId="1588FDF2" w14:textId="77777777" w:rsidR="00F16673" w:rsidRDefault="00F16673">
                        <w:r>
                          <w:rPr>
                            <w:rFonts w:ascii="Arial" w:hAnsi="Arial" w:cs="Arial"/>
                            <w:b/>
                            <w:bCs/>
                            <w:color w:val="000000"/>
                            <w:sz w:val="14"/>
                            <w:szCs w:val="14"/>
                          </w:rPr>
                          <w:t xml:space="preserve">F </w:t>
                        </w:r>
                      </w:p>
                    </w:txbxContent>
                  </v:textbox>
                </v:rect>
                <v:rect id="Rectangle 1193" o:spid="_x0000_s1325" style="position:absolute;left:23342;top:40087;width:68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" filled="f" stroked="f">
                  <v:textbox style="mso-fit-shape-to-text:t" inset="0,0,0,0">
                    <w:txbxContent>
                      <w:p w14:paraId="0EB09076" w14:textId="77777777" w:rsidR="00F16673" w:rsidRDefault="00F16673">
                        <w:r>
                          <w:rPr>
                            <w:rFonts w:ascii="Arial" w:hAnsi="Arial" w:cs="Arial"/>
                            <w:b/>
                            <w:bCs/>
                            <w:color w:val="000000"/>
                            <w:sz w:val="16"/>
                            <w:szCs w:val="16"/>
                          </w:rPr>
                          <w:t>P</w:t>
                        </w:r>
                      </w:p>
                    </w:txbxContent>
                  </v:textbox>
                </v:rect>
                <v:rect id="Rectangle 1194" o:spid="_x0000_s1326" style="position:absolute;left:24053;top:40278;width:538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" filled="f" stroked="f">
                  <v:textbox style="mso-fit-shape-to-text:t" inset="0,0,0,0">
                    <w:txbxContent>
                      <w:p w14:paraId="4ACBC9B3" w14:textId="77777777" w:rsidR="00F16673" w:rsidRDefault="00F16673">
                        <w:r>
                          <w:rPr>
                            <w:rFonts w:ascii="Arial" w:hAnsi="Arial" w:cs="Arial"/>
                            <w:b/>
                            <w:bCs/>
                            <w:color w:val="000000"/>
                            <w:sz w:val="14"/>
                            <w:szCs w:val="14"/>
                          </w:rPr>
                          <w:t>URCHASING</w:t>
                        </w:r>
                      </w:p>
                    </w:txbxContent>
                  </v:textbox>
                </v:rect>
                <v:rect id="Rectangle 1195" o:spid="_x0000_s1327" style="position:absolute;left:22028;top:41338;width:67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" filled="f" stroked="f">
                  <v:textbox style="mso-fit-shape-to-text:t" inset="0,0,0,0">
                    <w:txbxContent>
                      <w:p w14:paraId="02B02A5D" w14:textId="77777777" w:rsidR="00F16673" w:rsidRDefault="00F16673">
                        <w:r>
                          <w:rPr>
                            <w:rFonts w:ascii="Arial" w:hAnsi="Arial" w:cs="Arial"/>
                            <w:b/>
                            <w:bCs/>
                            <w:color w:val="000000"/>
                            <w:sz w:val="16"/>
                            <w:szCs w:val="16"/>
                          </w:rPr>
                          <w:t>S</w:t>
                        </w:r>
                      </w:p>
                    </w:txbxContent>
                  </v:textbox>
                </v:rect>
                <v:rect id="Rectangle 1196" o:spid="_x0000_s1328" style="position:absolute;left:22739;top:41529;width:70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" filled="f" stroked="f">
                  <v:textbox style="mso-fit-shape-to-text:t" inset="0,0,0,0">
                    <w:txbxContent>
                      <w:p w14:paraId="6AC19C12" w14:textId="77777777" w:rsidR="00F16673" w:rsidRDefault="00F16673">
                        <w:r>
                          <w:rPr>
                            <w:rFonts w:ascii="Arial" w:hAnsi="Arial" w:cs="Arial"/>
                            <w:b/>
                            <w:bCs/>
                            <w:color w:val="000000"/>
                            <w:sz w:val="14"/>
                            <w:szCs w:val="14"/>
                          </w:rPr>
                          <w:t>ERVICE-OBTAIN</w:t>
                        </w:r>
                      </w:p>
                    </w:txbxContent>
                  </v:textbox>
                </v:rect>
                <v:rect id="Rectangle 1197" o:spid="_x0000_s1329" style="position:absolute;left:22580;top:42773;width:662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" filled="f" stroked="f">
                  <v:textbox style="mso-fit-shape-to-text:t" inset="0,0,0,0">
                    <w:txbxContent>
                      <w:p w14:paraId="67AF90C4" w14:textId="77777777" w:rsidR="00F16673" w:rsidRDefault="00F16673">
                        <w:r>
                          <w:rPr>
                            <w:rFonts w:ascii="Arial" w:hAnsi="Arial" w:cs="Arial"/>
                            <w:b/>
                            <w:bCs/>
                            <w:color w:val="000000"/>
                            <w:sz w:val="14"/>
                            <w:szCs w:val="14"/>
                          </w:rPr>
                          <w:t>FURTHER INFO</w:t>
                        </w:r>
                      </w:p>
                    </w:txbxContent>
                  </v:textbox>
                </v:rect>
                <v:rect id="Rectangle 1198" o:spid="_x0000_s1330" style="position:absolute;left:21209;top:58661;width:9118;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" stroked="f"/>
                <v:rect id="Rectangle 1199" o:spid="_x0000_s1331" style="position:absolute;left:21209;top:58661;width:9118;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" filled="f" strokeweight="1.1pt"/>
                <v:rect id="Rectangle 1200" o:spid="_x0000_s1332" style="position:absolute;left:21558;top:60286;width:76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" filled="f" stroked="f">
                  <v:textbox style="mso-fit-shape-to-text:t" inset="0,0,0,0">
                    <w:txbxContent>
                      <w:p w14:paraId="37A0D307" w14:textId="77777777" w:rsidR="00F16673" w:rsidRDefault="00F16673">
                        <w:r>
                          <w:rPr>
                            <w:rFonts w:ascii="Arial" w:hAnsi="Arial" w:cs="Arial"/>
                            <w:b/>
                            <w:bCs/>
                            <w:color w:val="000000"/>
                            <w:sz w:val="18"/>
                            <w:szCs w:val="18"/>
                          </w:rPr>
                          <w:t>E</w:t>
                        </w:r>
                      </w:p>
                    </w:txbxContent>
                  </v:textbox>
                </v:rect>
                <v:rect id="Rectangle 1201" o:spid="_x0000_s1333" style="position:absolute;left:22313;top:60509;width:445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" filled="f" stroked="f">
                  <v:textbox style="mso-fit-shape-to-text:t" inset="0,0,0,0">
                    <w:txbxContent>
                      <w:p w14:paraId="51E3621B" w14:textId="77777777" w:rsidR="00F16673" w:rsidRDefault="00F16673">
                        <w:r>
                          <w:rPr>
                            <w:rFonts w:ascii="Arial" w:hAnsi="Arial" w:cs="Arial"/>
                            <w:b/>
                            <w:bCs/>
                            <w:color w:val="000000"/>
                            <w:sz w:val="14"/>
                            <w:szCs w:val="14"/>
                          </w:rPr>
                          <w:t xml:space="preserve">STABLISH </w:t>
                        </w:r>
                      </w:p>
                    </w:txbxContent>
                  </v:textbox>
                </v:rect>
                <v:rect id="Rectangle 1202" o:spid="_x0000_s1334" style="position:absolute;left:27063;top:60286;width:76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" filled="f" stroked="f">
                  <v:textbox style="mso-fit-shape-to-text:t" inset="0,0,0,0">
                    <w:txbxContent>
                      <w:p w14:paraId="3B961010" w14:textId="77777777" w:rsidR="00F16673" w:rsidRDefault="00F16673">
                        <w:r>
                          <w:rPr>
                            <w:rFonts w:ascii="Arial" w:hAnsi="Arial" w:cs="Arial"/>
                            <w:b/>
                            <w:bCs/>
                            <w:color w:val="000000"/>
                            <w:sz w:val="18"/>
                            <w:szCs w:val="18"/>
                          </w:rPr>
                          <w:t>P</w:t>
                        </w:r>
                      </w:p>
                    </w:txbxContent>
                  </v:textbox>
                </v:rect>
                <v:rect id="Rectangle 1203" o:spid="_x0000_s1335" style="position:absolute;left:27819;top:60509;width:212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" filled="f" stroked="f">
                  <v:textbox style="mso-fit-shape-to-text:t" inset="0,0,0,0">
                    <w:txbxContent>
                      <w:p w14:paraId="3522518C" w14:textId="77777777" w:rsidR="00F16673" w:rsidRDefault="00F16673">
                        <w:r>
                          <w:rPr>
                            <w:rFonts w:ascii="Arial" w:hAnsi="Arial" w:cs="Arial"/>
                            <w:b/>
                            <w:bCs/>
                            <w:color w:val="000000"/>
                            <w:sz w:val="14"/>
                            <w:szCs w:val="14"/>
                          </w:rPr>
                          <w:t>RICE</w:t>
                        </w:r>
                      </w:p>
                    </w:txbxContent>
                  </v:textbox>
                </v:rect>
                <v:rect id="Rectangle 1204" o:spid="_x0000_s1336" style="position:absolute;left:21526;top:61607;width:73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" filled="f" stroked="f">
                  <v:textbox style="mso-fit-shape-to-text:t" inset="0,0,0,0">
                    <w:txbxContent>
                      <w:p w14:paraId="797CF820" w14:textId="77777777" w:rsidR="00F16673" w:rsidRDefault="00F16673">
                        <w:r>
                          <w:rPr>
                            <w:rFonts w:ascii="Arial" w:hAnsi="Arial" w:cs="Arial"/>
                            <w:b/>
                            <w:bCs/>
                            <w:color w:val="000000"/>
                            <w:sz w:val="16"/>
                            <w:szCs w:val="16"/>
                          </w:rPr>
                          <w:t>R</w:t>
                        </w:r>
                      </w:p>
                    </w:txbxContent>
                  </v:textbox>
                </v:rect>
                <v:rect id="Rectangle 1205" o:spid="_x0000_s1337" style="position:absolute;left:22288;top:61798;width:800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" filled="f" stroked="f">
                  <v:textbox style="mso-fit-shape-to-text:t" inset="0,0,0,0">
                    <w:txbxContent>
                      <w:p w14:paraId="433596B7" w14:textId="77777777" w:rsidR="00F16673" w:rsidRDefault="00F16673">
                        <w:r>
                          <w:rPr>
                            <w:rFonts w:ascii="Arial" w:hAnsi="Arial" w:cs="Arial"/>
                            <w:b/>
                            <w:bCs/>
                            <w:color w:val="000000"/>
                            <w:sz w:val="14"/>
                            <w:szCs w:val="14"/>
                          </w:rPr>
                          <w:t>EASONABLENESS</w:t>
                        </w:r>
                      </w:p>
                    </w:txbxContent>
                  </v:textbox>
                </v:rect>
                <v:line id="Line 1206" o:spid="_x0000_s1338" style="position:absolute;visibility:visible;mso-wrap-style:square" from="25768,12890" to="25768,1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" strokeweight=".65pt"/>
                <v:shape id="Freeform 1207" o:spid="_x0000_s1339" style="position:absolute;left:25393;top:16764;width:737;height:711;visibility:visible;mso-wrap-style:square;v-text-anchor:top" coordsize="1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" path="m116,l59,112,,,116,xe" fillcolor="black" stroked="f">
                  <v:path arrowok="t" o:connecttype="custom" o:connectlocs="46800135,0;23803517,45148500;0,0;46800135,0" o:connectangles="0,0,0,0"/>
                </v:shape>
                <v:rect id="Rectangle 1208" o:spid="_x0000_s1340" style="position:absolute;left:24301;top:14490;width:292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" stroked="f"/>
                <v:rect id="Rectangle 1209" o:spid="_x0000_s1341" style="position:absolute;left:24409;top:14649;width:267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" filled="f" stroked="f">
                  <v:textbox style="mso-fit-shape-to-text:t" inset="0,0,0,0">
                    <w:txbxContent>
                      <w:p w14:paraId="31E6AFDA" w14:textId="77777777" w:rsidR="00F16673" w:rsidRDefault="00F16673">
                        <w:r>
                          <w:rPr>
                            <w:rFonts w:ascii="Arial" w:hAnsi="Arial" w:cs="Arial"/>
                            <w:b/>
                            <w:bCs/>
                            <w:color w:val="000000"/>
                            <w:sz w:val="14"/>
                            <w:szCs w:val="14"/>
                          </w:rPr>
                          <w:t>Step 2</w:t>
                        </w:r>
                      </w:p>
                    </w:txbxContent>
                  </v:textbox>
                </v:rect>
                <v:line id="Line 1210" o:spid="_x0000_s1342" style="position:absolute;visibility:visible;mso-wrap-style:square" from="25768,22707" to="25768,2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" strokeweight=".65pt"/>
                <v:shape id="Freeform 1211" o:spid="_x0000_s1343" style="position:absolute;left:25393;top:26085;width:737;height:705;visibility:visible;mso-wrap-style:square;v-text-anchor:top" coordsize="11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" path="m116,l59,111,,,116,xe" fillcolor="black" stroked="f">
                  <v:path arrowok="t" o:connecttype="custom" o:connectlocs="46800135,0;23803517,44767500;0,0;46800135,0" o:connectangles="0,0,0,0"/>
                </v:shape>
                <v:rect id="Rectangle 1212" o:spid="_x0000_s1344" style="position:absolute;left:24301;top:24053;width:2921;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" stroked="f"/>
                <v:rect id="Rectangle 1213" o:spid="_x0000_s1345" style="position:absolute;left:24409;top:24199;width:267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" filled="f" stroked="f">
                  <v:textbox style="mso-fit-shape-to-text:t" inset="0,0,0,0">
                    <w:txbxContent>
                      <w:p w14:paraId="46B41077" w14:textId="77777777" w:rsidR="00F16673" w:rsidRDefault="00F16673">
                        <w:r>
                          <w:rPr>
                            <w:rFonts w:ascii="Arial" w:hAnsi="Arial" w:cs="Arial"/>
                            <w:b/>
                            <w:bCs/>
                            <w:color w:val="000000"/>
                            <w:sz w:val="14"/>
                            <w:szCs w:val="14"/>
                          </w:rPr>
                          <w:t>Step 3</w:t>
                        </w:r>
                      </w:p>
                    </w:txbxContent>
                  </v:textbox>
                </v:rect>
                <v:line id="Line 1214" o:spid="_x0000_s1346" style="position:absolute;visibility:visible;mso-wrap-style:square" from="25768,35617" to="25768,38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" strokeweight=".65pt"/>
                <v:shape id="Freeform 1215" o:spid="_x0000_s1347" style="position:absolute;left:25393;top:38665;width:737;height:711;visibility:visible;mso-wrap-style:square;v-text-anchor:top" coordsize="1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" path="m116,l59,112,,,116,xe" fillcolor="black" stroked="f">
                  <v:path arrowok="t" o:connecttype="custom" o:connectlocs="46800135,0;23803517,45148500;0,0;46800135,0" o:connectangles="0,0,0,0"/>
                </v:shape>
                <v:rect id="Rectangle 1216" o:spid="_x0000_s1348" style="position:absolute;left:24301;top:36709;width:292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" stroked="f"/>
                <v:rect id="Rectangle 1217" o:spid="_x0000_s1349" style="position:absolute;left:24409;top:36868;width:267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" filled="f" stroked="f">
                  <v:textbox style="mso-fit-shape-to-text:t" inset="0,0,0,0">
                    <w:txbxContent>
                      <w:p w14:paraId="65403424" w14:textId="77777777" w:rsidR="00F16673" w:rsidRDefault="00F16673">
                        <w:r>
                          <w:rPr>
                            <w:rFonts w:ascii="Arial" w:hAnsi="Arial" w:cs="Arial"/>
                            <w:b/>
                            <w:bCs/>
                            <w:color w:val="000000"/>
                            <w:sz w:val="14"/>
                            <w:szCs w:val="14"/>
                          </w:rPr>
                          <w:t>Step 4</w:t>
                        </w:r>
                      </w:p>
                    </w:txbxContent>
                  </v:textbox>
                </v:rect>
                <v:shape id="Freeform 1218" o:spid="_x0000_s1350" style="position:absolute;left:25768;top:54737;width:0;height:3308;visibility:visible;mso-wrap-style:square;v-text-anchor:top" coordsize="0,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" path="m,l,325,,310,,521e" filled="f" strokeweight=".65pt">
                  <v:path arrowok="t" o:connecttype="custom" o:connectlocs="0,0;0,131034657;0,124986904;0,210058635" o:connectangles="0,0,0,0"/>
                </v:shape>
                <v:shape id="Freeform 1219" o:spid="_x0000_s1351" style="position:absolute;left:25393;top:57962;width:737;height:699;visibility:visible;mso-wrap-style:square;v-text-anchor:top" coordsize="1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" path="m116,l59,110,,,116,xe" fillcolor="black" stroked="f">
                  <v:path arrowok="t" o:connecttype="custom" o:connectlocs="46800135,0;23803517,44386500;0,0;46800135,0" o:connectangles="0,0,0,0"/>
                </v:shape>
                <v:rect id="Rectangle 1220" o:spid="_x0000_s1352" style="position:absolute;left:24301;top:56108;width:2921;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" stroked="f"/>
                <v:rect id="Rectangle 1221" o:spid="_x0000_s1353" style="position:absolute;left:24409;top:56267;width:267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" filled="f" stroked="f">
                  <v:textbox style="mso-fit-shape-to-text:t" inset="0,0,0,0">
                    <w:txbxContent>
                      <w:p w14:paraId="5C0472AC" w14:textId="77777777" w:rsidR="00F16673" w:rsidRDefault="00F16673">
                        <w:r>
                          <w:rPr>
                            <w:rFonts w:ascii="Arial" w:hAnsi="Arial" w:cs="Arial"/>
                            <w:b/>
                            <w:bCs/>
                            <w:color w:val="000000"/>
                            <w:sz w:val="14"/>
                            <w:szCs w:val="14"/>
                          </w:rPr>
                          <w:t>Step 6</w:t>
                        </w:r>
                      </w:p>
                    </w:txbxContent>
                  </v:textbox>
                </v:rect>
                <v:line id="Line 1222" o:spid="_x0000_s1354" style="position:absolute;visibility:visible;mso-wrap-style:square" from="25768,64554" to="25768,6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" strokeweight=".65pt"/>
                <v:shape id="Freeform 1223" o:spid="_x0000_s1355" style="position:absolute;left:25393;top:67767;width:737;height:705;visibility:visible;mso-wrap-style:square;v-text-anchor:top" coordsize="11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" path="m116,l59,111,,,116,xe" fillcolor="black" stroked="f">
                  <v:path arrowok="t" o:connecttype="custom" o:connectlocs="46800135,0;23803517,44767500;0,0;46800135,0" o:connectangles="0,0,0,0"/>
                </v:shape>
                <v:rect id="Rectangle 1224" o:spid="_x0000_s1356" style="position:absolute;left:24301;top:65716;width:2921;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" stroked="f"/>
                <v:rect id="Rectangle 1225" o:spid="_x0000_s1357" style="position:absolute;left:24409;top:65874;width:267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" filled="f" stroked="f">
                  <v:textbox style="mso-fit-shape-to-text:t" inset="0,0,0,0">
                    <w:txbxContent>
                      <w:p w14:paraId="4E34AE06" w14:textId="77777777" w:rsidR="00F16673" w:rsidRDefault="00F16673">
                        <w:r>
                          <w:rPr>
                            <w:rFonts w:ascii="Arial" w:hAnsi="Arial" w:cs="Arial"/>
                            <w:b/>
                            <w:bCs/>
                            <w:color w:val="000000"/>
                            <w:sz w:val="14"/>
                            <w:szCs w:val="14"/>
                          </w:rPr>
                          <w:t>Step 7</w:t>
                        </w:r>
                      </w:p>
                    </w:txbxContent>
                  </v:textbox>
                </v:rect>
                <v:shape id="Freeform 1226" o:spid="_x0000_s1358" style="position:absolute;left:29775;top:10204;width:7797;height:114;visibility:visible;mso-wrap-style:square;v-text-anchor:top" coordsize="12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" path="m7,5r,l9,7r3,l12,10r2,2l12,15r,1l10,18r-3,l5,18,2,16,,15,,12,,10,2,8,4,7,7,5xm71,5r,l74,5r2,2l77,10r,2l77,15r-1,1l74,16r-3,2l69,18,65,16r,-1l64,12r1,-2l65,7r4,l71,5xm134,5r,l137,5r2,2l141,8r,4l141,13r-2,3l137,16r-3,2l132,16r-1,l129,13r-2,-1l129,8r2,-1l132,5r2,xm198,5r,l201,5r2,2l204,8r,4l204,13r-1,2l201,16r-3,l196,16r-2,-1l193,13r,-1l193,8r1,-1l196,5r2,xm263,5r,l265,5r1,2l268,8r,2l268,13r-2,2l265,16r-2,l260,16r-2,-1l256,13r,-3l256,8r2,-1l260,5r3,xm327,3r,l328,5r2,2l332,8r1,2l332,13r-2,2l328,16r-1,l323,16r-1,-1l320,13r,-3l320,8r2,-1l323,5r4,-2xm390,3r,l392,5r3,l395,8r2,2l395,13r,2l392,16r-2,l387,16r-2,-1l384,13r,-3l384,8r1,-3l387,5r3,-2xm454,3r,l456,3r3,2l459,7r2,3l459,12r,3l457,15r-3,1l452,15r-3,l447,12r,-2l447,7r2,-2l451,3r3,xm518,3r,l521,3r2,2l524,7r,3l524,12r-1,1l521,15r-3,l516,15r-3,-2l513,12r-2,-2l513,7r,-2l516,3r2,xm581,3r,l585,3r1,2l588,7r,1l588,12r-2,1l585,15r-4,l580,15r-2,-2l576,12r-1,-2l576,7r2,-2l580,3r1,xm645,2r,l648,3r2,2l652,7r,1l652,12r-2,1l648,15r-3,l643,15r-2,-2l640,12r,-4l640,7r1,-2l643,3r2,-1xm710,2r,l712,3r1,l715,7r,1l715,12r-2,1l712,15r-2,l707,15r-2,-2l703,12r,-4l703,7r2,-4l707,3r3,-1xm774,2r,l775,2r2,1l779,5r1,3l779,10r-2,3l775,13r-1,2l770,13r-1,l767,10r,-2l767,5r2,-2l770,2r4,xm837,2r,l839,2r3,1l842,5r2,3l842,10r,2l839,13r-2,l834,13r-2,-1l831,10r,-2l831,5r1,-2l834,2r3,xm901,2r,l903,2r3,1l906,5r2,2l906,10r,2l904,13r-3,l899,13r-3,-1l894,10r,-2l894,5r2,-2l898,2r3,xm965,r,l968,2r2,1l971,5r,2l971,10r-1,2l968,13r-3,l963,13r-3,-1l960,10,958,7r2,-2l960,3r3,-1l965,xm1028,r,l1032,2r1,l1035,5r,2l1035,10r-2,2l1032,13r-4,l1027,13r-2,-1l1023,10r-1,-3l1023,5r2,-3l1027,2r1,-2xm1092,r,l1095,r2,2l1099,3r,4l1099,8r-2,4l1095,12r-3,1l1090,12r-1,l1087,8r,-1l1087,3r2,-1l1090,r2,xm1157,r,l1159,r2,2l1162,3r,4l1162,8r-1,2l1159,12r-2,l1154,12r-2,-2l1151,8r,-1l1151,3r1,-1l1154,r3,xm1221,r,l1223,r1,2l1226,3r2,2l1226,8r-2,2l1223,12r-2,l1217,12r-1,-2l1214,8r,-1l1214,3r2,-1l1217,r4,xe" fillcolor="black" strokeweight=".1pt">
                  <v:path arrowok="t" o:connecttype="custom" o:connectlocs="4838253,6032500;0,6032500;28626332,2010833;30642270,6434667;25804017,4826000;54027161,2010833;55236724,6434667;52011222,3217333;81040742,2010833;79831178,6434667;78218427,2815167;107247946,2815167;106038383,6434667;104828820,2010833;133858339,3217333;130229649,6434667;131842400,1206500;160065544,4021667;155227291,6032500;157243230,1206500;185063186,4826000;180224933,4826000;208851264,1206500;210867203,5228167;206028950,4021667;234252094,1206500;235864845,6032500;232236155,2815167;261265674,1206500;260056111,6032500;258443360,2010833;287472879,1206500;286263316,6032500;285053752,1206500;314083272,2010833;310454582,5228167;312067333,804333;340290477,3217333;335452224,4826000;337468162,804333;365288118,4021667;360449865,4021667;389076197,0;391092136,4826000;386253882,2815167;414477026,0;416089777,5228167;412461087,2010833;441490607,0;440281043,5228167;439071480,804333;468100999,804333;466488248,4826000;465278685,0;494308204,1206500;490679515,4826000;492292266,0" o:connectangles="0,0,0,0,0,0,0,0,0,0,0,0,0,0,0,0,0,0,0,0,0,0,0,0,0,0,0,0,0,0,0,0,0,0,0,0,0,0,0,0,0,0,0,0,0,0,0,0,0,0,0,0,0,0,0,0,0"/>
                  <o:lock v:ext="edit" verticies="t"/>
                </v:shape>
                <v:shape id="Freeform 1227" o:spid="_x0000_s1359" style="position:absolute;left:37928;top:8756;width:2026;height:2966;visibility:visible;mso-wrap-style:square;v-text-anchor:top" coordsize="319,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" path="m319,l,,,467r319,e" filled="f" strokeweight=".65pt">
                  <v:path arrowok="t" o:connecttype="custom" o:connectlocs="128652270,0;0,0;0,188341635;128652270,188341635" o:connectangles="0,0,0,0"/>
                </v:shape>
                <v:rect id="Rectangle 1228" o:spid="_x0000_s1360" style="position:absolute;left:38379;top:9188;width:1631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" filled="f" stroked="f">
                  <v:textbox style="mso-fit-shape-to-text:t" inset="0,0,0,0">
                    <w:txbxContent>
                      <w:p w14:paraId="19199B93" w14:textId="77777777" w:rsidR="00F16673" w:rsidRDefault="00F16673">
                        <w:r>
                          <w:rPr>
                            <w:rFonts w:ascii="Arial" w:hAnsi="Arial" w:cs="Arial"/>
                            <w:color w:val="000000"/>
                            <w:sz w:val="14"/>
                            <w:szCs w:val="14"/>
                          </w:rPr>
                          <w:t>Establish what is needed, quantity, when,</w:t>
                        </w:r>
                      </w:p>
                    </w:txbxContent>
                  </v:textbox>
                </v:rect>
                <v:rect id="Rectangle 1229" o:spid="_x0000_s1361" style="position:absolute;left:38379;top:10223;width:1255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" filled="f" stroked="f">
                  <v:textbox style="mso-fit-shape-to-text:t" inset="0,0,0,0">
                    <w:txbxContent>
                      <w:p w14:paraId="628130EC" w14:textId="77777777" w:rsidR="00F16673" w:rsidRDefault="00F16673">
                        <w:r>
                          <w:rPr>
                            <w:rFonts w:ascii="Arial" w:hAnsi="Arial" w:cs="Arial"/>
                            <w:color w:val="000000"/>
                            <w:sz w:val="14"/>
                            <w:szCs w:val="14"/>
                          </w:rPr>
                          <w:t>where, etc., and estimated cost.</w:t>
                        </w:r>
                      </w:p>
                    </w:txbxContent>
                  </v:textbox>
                </v:rect>
                <v:shape id="Freeform 1230" o:spid="_x0000_s1362" style="position:absolute;left:29775;top:20008;width:7797;height:121;visibility:visible;mso-wrap-style:square;v-text-anchor:top" coordsize="12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" path="m7,6r,l9,6r3,2l12,10r2,3l12,14r,2l10,18,7,19,5,18,2,16,,14,,13,,10,2,8,4,6r3,xm71,6r,l74,6r2,2l77,10r,1l77,14r-1,2l74,18r-3,l69,18,65,16r,-2l64,13r1,-3l65,8,69,6r2,xm134,6r,l137,6r2,2l141,10r,1l141,14r-2,2l137,18r-3,l132,18r-1,-2l129,14r-2,-3l129,10r,-2l132,6r2,xm198,5r,l201,6r2,l204,10r,1l204,14r-1,2l201,18r-3,l196,18r-2,-2l193,14r,-3l193,10r1,-4l196,6r2,-1xm263,5r,l265,5r1,1l268,8r,3l268,13r-2,3l265,16r-2,2l260,16r-2,l256,14r,-3l256,10r2,-4l260,5r3,xm327,5r,l328,5r2,1l332,8r1,3l332,13r-2,1l328,16r-1,2l323,16r-1,-2l320,13r,-2l320,8r2,-2l323,5r4,xm390,5r,l392,5r3,1l395,8r2,3l395,13r,1l392,16r-2,l387,16r-2,-2l384,13r,-2l384,8r1,-2l387,5r3,xm454,5r,l456,5r3,1l459,8r2,2l459,13r,1l457,16r-3,l452,16r-3,-2l447,13r,-3l447,8r2,-2l451,5r3,xm518,3r,l521,5r2,l524,8r,2l524,13r-1,1l521,16r-3,l516,16r-3,-2l513,13r-2,-3l513,8r,-3l516,5r2,-2xm581,3r,l585,3r1,2l588,6r,4l588,11r-2,3l585,14r-4,2l580,14r-2,l576,13r-1,-3l576,8r,-3l580,3r1,xm645,3r,l648,3r2,2l652,6r,4l652,11r-2,2l648,14r-1,2l645,16r-2,-2l641,13r-1,-2l640,10r,-4l641,5r2,-2l645,3xm710,3r,l712,3r1,2l715,6r,4l715,11r-2,2l712,14r-2,l707,14r-2,-1l703,11r,-1l703,6r2,-1l707,3r3,xm774,3r,l775,3r2,2l779,6r1,2l779,11r-2,2l775,14r-1,l770,14r-1,-1l767,11r,-3l767,6r2,-1l770,3r4,xm837,2r,l839,3r3,l842,6r2,2l842,11r,2l839,14r-2,l834,14r-2,-1l831,11r,-3l831,6r1,-1l834,3r3,-1xm901,2r,l903,2r3,1l906,5r2,3l906,10r,3l904,13r-3,1l899,13r-3,l894,11r,-3l894,6r2,-3l898,2r3,xm965,2r,l968,2r2,1l971,5r,3l971,10r-1,1l968,13r-3,1l963,13r-3,-2l960,10,958,8r2,-3l960,3r3,-1l965,2xm1028,2r,l1032,2r1,1l1035,5r,3l1035,10r-2,1l1032,13r-4,l1027,13r-2,-2l1023,10r-1,-2l1023,5r2,-2l1027,2r1,xm1092,2r,l1095,2r2,1l1099,5r,1l1099,10r-2,1l1095,13r-1,l1090,13r-1,-2l1087,10r,-4l1087,5r2,-2l1090,2r2,xm1157,r,l1159,2r2,l1162,5r,1l1162,10r-1,1l1159,13r-2,l1154,13r-2,-2l1151,10r,-4l1151,5r1,-2l1154,2r3,-2xm1221,r,l1223,r1,2l1226,3r2,3l1226,8r-2,3l1223,11r-2,2l1217,11r-1,l1214,10r,-4l1214,5r2,-3l1217,r4,xe" fillcolor="black" strokeweight=".1pt">
                  <v:path arrowok="t" o:connecttype="custom" o:connectlocs="4838253,5661526;0,5661526;28626332,2426368;30642270,6470316;25804017,5257132;54027161,2426368;55236724,7279105;52011222,4043947;81040742,2426368;79831178,7279105;78218427,2426368;107247946,2426368;106038383,7279105;104828820,2021974;133858339,3235158;130229649,6470316;131842400,2021974;160065544,4448342;155227291,5661526;157243230,2021974;185063186,5257132;180224933,5257132;208851264,1213184;210867203,5661526;206028950,4043947;234252094,1213184;235864845,5661526;232236155,3235158;261265674,1213184;260862486,6470316;258443360,2021974;287472879,2021974;286263316,5661526;285053752,1213184;314083272,2426368;310454582,5661526;312067333,1213184;340290477,3235158;335452224,5257132;337468162,808789;365288118,4043947;360449865,4448342;389076197,808789;391092136,4448342;386253882,3235158;414477026,808789;416089777,5257132;412461087,2021974;441490607,808789;441087419,5257132;439071480,1213184;468100999,808789;466488248,5257132;465278685,808789;494308204,1213184;490679515,4448342;492292266,0" o:connectangles="0,0,0,0,0,0,0,0,0,0,0,0,0,0,0,0,0,0,0,0,0,0,0,0,0,0,0,0,0,0,0,0,0,0,0,0,0,0,0,0,0,0,0,0,0,0,0,0,0,0,0,0,0,0,0,0,0"/>
                  <o:lock v:ext="edit" verticies="t"/>
                </v:shape>
                <v:shape id="Freeform 1231" o:spid="_x0000_s1363" style="position:absolute;left:37928;top:15424;width:2026;height:9245;visibility:visible;mso-wrap-style:square;v-text-anchor:top" coordsize="319,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" path="m319,l,,,1456r319,e" filled="f" strokeweight=".65pt">
                  <v:path arrowok="t" o:connecttype="custom" o:connectlocs="128652270,0;0,0;0,587059405;128652270,587059405" o:connectangles="0,0,0,0"/>
                </v:shape>
                <v:line id="Line 1232" o:spid="_x0000_s1364" style="position:absolute;visibility:visible;mso-wrap-style:square" from="42735,21964" to="57753,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" strokeweight=".65pt"/>
                <v:line id="Line 1233" o:spid="_x0000_s1365" style="position:absolute;visibility:visible;mso-wrap-style:square" from="38379,23006" to="42532,2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" strokeweight=".65pt"/>
                <v:line id="Line 1234" o:spid="_x0000_s1366" style="position:absolute;visibility:visible;mso-wrap-style:square" from="42532,23006" to="42970,2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" strokeweight=".65pt"/>
                <v:rect id="Rectangle 1235" o:spid="_x0000_s1367" style="position:absolute;left:38379;top:15849;width:1798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" filled="f" stroked="f">
                  <v:textbox style="mso-fit-shape-to-text:t" inset="0,0,0,0">
                    <w:txbxContent>
                      <w:p w14:paraId="2E89A33A" w14:textId="77777777" w:rsidR="00F16673" w:rsidRDefault="00F16673">
                        <w:r>
                          <w:rPr>
                            <w:rFonts w:ascii="Arial" w:hAnsi="Arial" w:cs="Arial"/>
                            <w:color w:val="000000"/>
                            <w:sz w:val="14"/>
                            <w:szCs w:val="14"/>
                          </w:rPr>
                          <w:t>Research vendors to verify that competition is</w:t>
                        </w:r>
                      </w:p>
                    </w:txbxContent>
                  </v:textbox>
                </v:rect>
                <v:rect id="Rectangle 1236" o:spid="_x0000_s1368" style="position:absolute;left:38379;top:16897;width:1789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" filled="f" stroked="f">
                  <v:textbox style="mso-fit-shape-to-text:t" inset="0,0,0,0">
                    <w:txbxContent>
                      <w:p w14:paraId="6731ECF9" w14:textId="77777777" w:rsidR="00F16673" w:rsidRDefault="00F16673">
                        <w:r>
                          <w:rPr>
                            <w:rFonts w:ascii="Arial" w:hAnsi="Arial" w:cs="Arial"/>
                            <w:color w:val="000000"/>
                            <w:sz w:val="14"/>
                            <w:szCs w:val="14"/>
                          </w:rPr>
                          <w:t>unavailable. Document steps to validate sole-</w:t>
                        </w:r>
                      </w:p>
                    </w:txbxContent>
                  </v:textbox>
                </v:rect>
                <v:rect id="Rectangle 1237" o:spid="_x0000_s1369" style="position:absolute;left:38379;top:17945;width:1887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" filled="f" stroked="f">
                  <v:textbox style="mso-fit-shape-to-text:t" inset="0,0,0,0">
                    <w:txbxContent>
                      <w:p w14:paraId="65D32E12" w14:textId="77777777" w:rsidR="00F16673" w:rsidRDefault="00F16673">
                        <w:r>
                          <w:rPr>
                            <w:rFonts w:ascii="Arial" w:hAnsi="Arial" w:cs="Arial"/>
                            <w:color w:val="000000"/>
                            <w:sz w:val="14"/>
                            <w:szCs w:val="14"/>
                          </w:rPr>
                          <w:t>source option using Annex 8-C. Agency head or</w:t>
                        </w:r>
                      </w:p>
                    </w:txbxContent>
                  </v:textbox>
                </v:rect>
                <v:rect id="Rectangle 1238" o:spid="_x0000_s1370" style="position:absolute;left:38379;top:18986;width:1903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" filled="f" stroked="f">
                  <v:textbox style="mso-fit-shape-to-text:t" inset="0,0,0,0">
                    <w:txbxContent>
                      <w:p w14:paraId="6E7087CD" w14:textId="77777777" w:rsidR="00F16673" w:rsidRDefault="00F16673">
                        <w:r>
                          <w:rPr>
                            <w:rFonts w:ascii="Arial" w:hAnsi="Arial" w:cs="Arial"/>
                            <w:color w:val="000000"/>
                            <w:sz w:val="14"/>
                            <w:szCs w:val="14"/>
                          </w:rPr>
                          <w:t>designee must approve documentation justifying</w:t>
                        </w:r>
                      </w:p>
                    </w:txbxContent>
                  </v:textbox>
                </v:rect>
                <v:rect id="Rectangle 1239" o:spid="_x0000_s1371" style="position:absolute;left:38379;top:20040;width:1576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" filled="f" stroked="f">
                  <v:textbox style="mso-fit-shape-to-text:t" inset="0,0,0,0">
                    <w:txbxContent>
                      <w:p w14:paraId="76BFFF3C" w14:textId="77777777" w:rsidR="00F16673" w:rsidRDefault="00F16673">
                        <w:r>
                          <w:rPr>
                            <w:rFonts w:ascii="Arial" w:hAnsi="Arial" w:cs="Arial"/>
                            <w:color w:val="000000"/>
                            <w:sz w:val="14"/>
                            <w:szCs w:val="14"/>
                          </w:rPr>
                          <w:t>sole source [see 1.2 e. (2)]; stating facts</w:t>
                        </w:r>
                      </w:p>
                    </w:txbxContent>
                  </v:textbox>
                </v:rect>
                <v:rect id="Rectangle 1240" o:spid="_x0000_s1372" style="position:absolute;left:38379;top:21075;width:326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" filled="f" stroked="f">
                  <v:textbox style="mso-fit-shape-to-text:t" inset="0,0,0,0">
                    <w:txbxContent>
                      <w:p w14:paraId="71619E86" w14:textId="77777777" w:rsidR="00F16673" w:rsidRDefault="00F16673">
                        <w:r>
                          <w:rPr>
                            <w:rFonts w:ascii="Arial" w:hAnsi="Arial" w:cs="Arial"/>
                            <w:color w:val="000000"/>
                            <w:sz w:val="14"/>
                            <w:szCs w:val="14"/>
                          </w:rPr>
                          <w:t xml:space="preserve">showing </w:t>
                        </w:r>
                      </w:p>
                    </w:txbxContent>
                  </v:textbox>
                </v:rect>
                <v:rect id="Rectangle 1241" o:spid="_x0000_s1373" style="position:absolute;left:42735;top:21069;width:121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" filled="f" stroked="f">
                  <v:textbox style="mso-fit-shape-to-text:t" inset="0,0,0,0">
                    <w:txbxContent>
                      <w:p w14:paraId="544B91C1" w14:textId="77777777" w:rsidR="00F16673" w:rsidRDefault="00F16673">
                        <w:r>
                          <w:rPr>
                            <w:rFonts w:ascii="Arial" w:hAnsi="Arial" w:cs="Arial"/>
                            <w:b/>
                            <w:bCs/>
                            <w:color w:val="000000"/>
                            <w:sz w:val="14"/>
                            <w:szCs w:val="14"/>
                          </w:rPr>
                          <w:t>"only one source practicably</w:t>
                        </w:r>
                      </w:p>
                    </w:txbxContent>
                  </v:textbox>
                </v:rect>
                <v:rect id="Rectangle 1242" o:spid="_x0000_s1374" style="position:absolute;left:38379;top:22123;width:400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" filled="f" stroked="f">
                  <v:textbox style="mso-fit-shape-to-text:t" inset="0,0,0,0">
                    <w:txbxContent>
                      <w:p w14:paraId="5414F6C9" w14:textId="77777777" w:rsidR="00F16673" w:rsidRDefault="00F16673">
                        <w:r>
                          <w:rPr>
                            <w:rFonts w:ascii="Arial" w:hAnsi="Arial" w:cs="Arial"/>
                            <w:b/>
                            <w:bCs/>
                            <w:color w:val="000000"/>
                            <w:sz w:val="14"/>
                            <w:szCs w:val="14"/>
                          </w:rPr>
                          <w:t>available.</w:t>
                        </w:r>
                      </w:p>
                    </w:txbxContent>
                  </v:textbox>
                </v:rect>
                <v:rect id="Rectangle 1243" o:spid="_x0000_s1375" style="position:absolute;left:42532;top:22123;width:42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" filled="f" stroked="f">
                  <v:textbox style="mso-fit-shape-to-text:t" inset="0,0,0,0">
                    <w:txbxContent>
                      <w:p w14:paraId="66A699CF" w14:textId="77777777" w:rsidR="00F16673" w:rsidRDefault="00F16673">
                        <w:r>
                          <w:rPr>
                            <w:rFonts w:ascii="Arial" w:hAnsi="Arial" w:cs="Arial"/>
                            <w:b/>
                            <w:bCs/>
                            <w:color w:val="000000"/>
                            <w:sz w:val="14"/>
                            <w:szCs w:val="14"/>
                          </w:rPr>
                          <w:t>"</w:t>
                        </w:r>
                      </w:p>
                    </w:txbxContent>
                  </v:textbox>
                </v:rect>
                <v:rect id="Rectangle 1244" o:spid="_x0000_s1376" style="position:absolute;left:43300;top:22129;width:1359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" filled="f" stroked="f">
                  <v:textbox style="mso-fit-shape-to-text:t" inset="0,0,0,0">
                    <w:txbxContent>
                      <w:p w14:paraId="4161B5AD" w14:textId="77777777" w:rsidR="00F16673" w:rsidRDefault="00F16673">
                        <w:r>
                          <w:rPr>
                            <w:rFonts w:ascii="Arial" w:hAnsi="Arial" w:cs="Arial"/>
                            <w:color w:val="000000"/>
                            <w:sz w:val="14"/>
                            <w:szCs w:val="14"/>
                          </w:rPr>
                          <w:t>If over $50,000, send to DGS/DPS</w:t>
                        </w:r>
                      </w:p>
                    </w:txbxContent>
                  </v:textbox>
                </v:rect>
                <v:rect id="Rectangle 1245" o:spid="_x0000_s1377" style="position:absolute;left:38379;top:23177;width:835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" filled="f" stroked="f">
                  <v:textbox style="mso-fit-shape-to-text:t" inset="0,0,0,0">
                    <w:txbxContent>
                      <w:p w14:paraId="3DC2738F" w14:textId="77777777" w:rsidR="00F16673" w:rsidRDefault="00F16673">
                        <w:r>
                          <w:rPr>
                            <w:rFonts w:ascii="Arial" w:hAnsi="Arial" w:cs="Arial"/>
                            <w:color w:val="000000"/>
                            <w:sz w:val="14"/>
                            <w:szCs w:val="14"/>
                          </w:rPr>
                          <w:t>for approval, see 8.2.</w:t>
                        </w:r>
                      </w:p>
                    </w:txbxContent>
                  </v:textbox>
                </v:rect>
                <v:shape id="Freeform 1246" o:spid="_x0000_s1378" style="position:absolute;left:30289;top:61563;width:7379;height:82;visibility:visible;mso-wrap-style:square;v-text-anchor:top" coordsize="116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" path="m6,r,l8,2r2,l11,5r2,2l11,9r-1,3l8,12,6,13,3,12r-2,l,9,,7,,5,1,2r2,l6,xm70,r,l72,2r1,l75,5r2,2l75,9r-2,3l72,12r-2,1l67,12r-2,l63,9r,-2l63,5,65,2r2,l70,xm134,r,l135,2r4,l139,5r1,2l139,9r,3l135,12r-1,1l130,12r-2,l128,9,127,7r1,-2l128,2r2,l134,xm197,r,l200,2r2,l204,5r,2l204,9r-2,3l200,12r-3,1l195,12r-3,l192,9,190,7r2,-2l192,2r3,l197,xm261,r,l264,2r2,l267,5r,2l267,9r-1,3l264,12r-3,1l259,12r-2,l256,9r,-2l256,5r1,-3l259,2,261,xm326,r,l328,2r1,l331,5r,2l331,9r-2,3l328,12r-2,1l323,12r-2,l319,9r,-2l319,5r2,-3l323,2,326,xm390,r,l391,2r2,l395,5r,2l395,9r-2,3l391,12r-1,1l386,12r-1,l383,9r,-2l383,5r2,-3l386,2,390,xm453,r,l455,2r2,l458,5r2,2l458,9r-1,3l455,12r-2,1l450,12r-2,l447,9r,-2l447,5r1,-3l450,2,453,xm517,r,l519,2r3,l522,5r2,2l522,9r,3l519,12r-2,1l514,12r-2,l510,9r,-2l510,5r2,-3l514,2,517,xm581,r,l582,2r4,l586,5r1,2l586,9r,3l582,12r-1,1l577,12r-1,l576,9,574,7r2,-2l576,2r1,l581,xm644,r,l648,2r1,l651,5r,2l651,9r-2,3l648,12r-4,1l643,12r-4,l639,9,638,7r1,-2l639,2r4,l644,xm708,r,l711,2r2,l715,5r,2l715,9r-2,3l711,12r-3,1l706,12r-2,l703,9r,-2l703,5r1,-3l706,2,708,xm773,r,l775,2r1,l778,5r,2l778,9r-2,3l775,12r-2,1l770,12r-2,l766,9r,-2l766,5r2,-3l770,2,773,xm837,r,l838,2r2,l842,5r,2l842,9r-2,3l838,12r-1,1l833,12r-1,l830,9r,-2l830,5r2,-3l833,2,837,xm900,r,l902,2r2,l905,5r2,2l905,9r-1,3l902,12r-2,1l897,12r-2,l894,9r,-2l894,5r1,-3l897,2,900,xm964,r,l966,2r3,l969,5r2,2l969,9r,3l966,12r-2,1l961,12r-2,l957,9r,-2l957,5r2,-3l961,2,964,xm1028,r,l1029,2r4,l1033,5r1,2l1033,9r,3l1029,12r-1,1l1024,12r-1,l1023,9r-2,-2l1023,5r,-3l1024,2r4,-2xm1091,r,l1095,2r1,l1098,5r,2l1098,9r-2,3l1095,12r-4,1l1090,12r-4,l1086,9r-1,-2l1086,5r,-3l1090,2r1,-2xm1155,r,l1158,2r2,l1162,5r,2l1162,9r-2,3l1158,12r-3,1l1153,12r-1,l1150,9r,-2l1150,5r2,-3l1153,2r2,-2xe" fillcolor="black" strokeweight=".1pt">
                  <v:path arrowok="t" o:connecttype="custom" o:connectlocs="5242195,2803769;1209737,4806462;1209737,801077;29436941,801077;28227204,5207000;25404483,2002692;54034933,0;56051161,4806462;51615458,3604846;54034933,0;82262136,2803769;78632924,4806462;78632924,801077;107263374,801077;105247145,5207000;103230916,2002692;131458120,0;132667857,4806462;128635399,3604846;131458120,0;159282078,2803769;155652866,4806462;155652866,801077;184283315,801077;182670332,5207000;180250857,2002692;208478061,0;210494290,4806462;205655341,3604846;208478061,0;236705265,2803769;232672807,4806462;232672807,801077;261706502,801077;259690273,5207000;257674044,2002692;285498002,0;287514231,4806462;283481773,3604846;285498002,0;313725206,2803769;310499240,4806462;310499240,801077;338726443,801077;337516706,5207000;334693986,2002692;362921189,0;364534172,4806462;360501715,3604846;362921189,0;391551639,2803769;387519181,4806462;387519181,801077;416552876,801077;414536647,5207000;412520419,2002692;439941131,0;441957359,4806462;437924902,3604846;439941131,0;468571580,2803769;464942368,4806462;464942368,801077" o:connectangles="0,0,0,0,0,0,0,0,0,0,0,0,0,0,0,0,0,0,0,0,0,0,0,0,0,0,0,0,0,0,0,0,0,0,0,0,0,0,0,0,0,0,0,0,0,0,0,0,0,0,0,0,0,0,0,0,0,0,0,0,0,0,0"/>
                  <o:lock v:ext="edit" verticies="t"/>
                </v:shape>
                <v:shape id="Freeform 1247" o:spid="_x0000_s1379" style="position:absolute;left:37928;top:56984;width:2032;height:9246;visibility:visible;mso-wrap-style:square;v-text-anchor:top" coordsize="320,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" path="m320,l,,,1456r320,e" filled="f" strokeweight=".65pt">
                  <v:path arrowok="t" o:connecttype="custom" o:connectlocs="129033270,0;0,0;0,587122905;129033270,587122905" o:connectangles="0,0,0,0"/>
                </v:shape>
                <v:rect id="Rectangle 1248" o:spid="_x0000_s1380" style="position:absolute;left:38379;top:57416;width:1567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" filled="f" stroked="f">
                  <v:textbox style="mso-fit-shape-to-text:t" inset="0,0,0,0">
                    <w:txbxContent>
                      <w:p w14:paraId="63AE503B" w14:textId="77777777" w:rsidR="00F16673" w:rsidRDefault="00F16673">
                        <w:r>
                          <w:rPr>
                            <w:rFonts w:ascii="Arial" w:hAnsi="Arial" w:cs="Arial"/>
                            <w:color w:val="000000"/>
                            <w:sz w:val="14"/>
                            <w:szCs w:val="14"/>
                          </w:rPr>
                          <w:t>Reasonableness may be determined by</w:t>
                        </w:r>
                      </w:p>
                    </w:txbxContent>
                  </v:textbox>
                </v:rect>
                <v:rect id="Rectangle 1249" o:spid="_x0000_s1381" style="position:absolute;left:38379;top:58458;width:1720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" filled="f" stroked="f">
                  <v:textbox style="mso-fit-shape-to-text:t" inset="0,0,0,0">
                    <w:txbxContent>
                      <w:p w14:paraId="505C1E64" w14:textId="77777777" w:rsidR="00F16673" w:rsidRDefault="00F16673">
                        <w:r>
                          <w:rPr>
                            <w:rFonts w:ascii="Arial" w:hAnsi="Arial" w:cs="Arial"/>
                            <w:color w:val="000000"/>
                            <w:sz w:val="14"/>
                            <w:szCs w:val="14"/>
                          </w:rPr>
                          <w:t>contacting other users who have purchased</w:t>
                        </w:r>
                      </w:p>
                    </w:txbxContent>
                  </v:textbox>
                </v:rect>
                <v:rect id="Rectangle 1250" o:spid="_x0000_s1382" style="position:absolute;left:38379;top:59505;width:1872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" filled="f" stroked="f">
                  <v:textbox style="mso-fit-shape-to-text:t" inset="0,0,0,0">
                    <w:txbxContent>
                      <w:p w14:paraId="15E2E777" w14:textId="77777777" w:rsidR="00F16673" w:rsidRDefault="00F16673">
                        <w:r>
                          <w:rPr>
                            <w:rFonts w:ascii="Arial" w:hAnsi="Arial" w:cs="Arial"/>
                            <w:color w:val="000000"/>
                            <w:sz w:val="14"/>
                            <w:szCs w:val="14"/>
                          </w:rPr>
                          <w:t>same or similar goods/services from vendor. As</w:t>
                        </w:r>
                      </w:p>
                    </w:txbxContent>
                  </v:textbox>
                </v:rect>
                <v:rect id="Rectangle 1251" o:spid="_x0000_s1383" style="position:absolute;left:38379;top:60547;width:1853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" filled="f" stroked="f">
                  <v:textbox style="mso-fit-shape-to-text:t" inset="0,0,0,0">
                    <w:txbxContent>
                      <w:p w14:paraId="0997BEA3" w14:textId="77777777" w:rsidR="00F16673" w:rsidRDefault="00F16673">
                        <w:r>
                          <w:rPr>
                            <w:rFonts w:ascii="Arial" w:hAnsi="Arial" w:cs="Arial"/>
                            <w:color w:val="000000"/>
                            <w:sz w:val="14"/>
                            <w:szCs w:val="14"/>
                          </w:rPr>
                          <w:t>a general rule, price reasonableness cannot be</w:t>
                        </w:r>
                      </w:p>
                    </w:txbxContent>
                  </v:textbox>
                </v:rect>
                <v:rect id="Rectangle 1252" o:spid="_x0000_s1384" style="position:absolute;left:38379;top:61595;width:1670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" filled="f" stroked="f">
                  <v:textbox style="mso-fit-shape-to-text:t" inset="0,0,0,0">
                    <w:txbxContent>
                      <w:p w14:paraId="4CA2DC67" w14:textId="77777777" w:rsidR="00F16673" w:rsidRDefault="00F16673">
                        <w:r>
                          <w:rPr>
                            <w:rFonts w:ascii="Arial" w:hAnsi="Arial" w:cs="Arial"/>
                            <w:color w:val="000000"/>
                            <w:sz w:val="14"/>
                            <w:szCs w:val="14"/>
                          </w:rPr>
                          <w:t>determined, solely, on the basis of percent</w:t>
                        </w:r>
                      </w:p>
                    </w:txbxContent>
                  </v:textbox>
                </v:rect>
                <v:rect id="Rectangle 1253" o:spid="_x0000_s1385" style="position:absolute;left:38379;top:62649;width:1902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" filled="f" stroked="f">
                  <v:textbox style="mso-fit-shape-to-text:t" inset="0,0,0,0">
                    <w:txbxContent>
                      <w:p w14:paraId="33B77410" w14:textId="77777777" w:rsidR="00F16673" w:rsidRDefault="00F16673">
                        <w:r>
                          <w:rPr>
                            <w:rFonts w:ascii="Arial" w:hAnsi="Arial" w:cs="Arial"/>
                            <w:color w:val="000000"/>
                            <w:sz w:val="14"/>
                            <w:szCs w:val="14"/>
                          </w:rPr>
                          <w:t>discount from list. Documentation supporting the</w:t>
                        </w:r>
                      </w:p>
                    </w:txbxContent>
                  </v:textbox>
                </v:rect>
                <v:rect id="Rectangle 1254" o:spid="_x0000_s1386" style="position:absolute;left:38379;top:63684;width:1848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" filled="f" stroked="f">
                  <v:textbox style="mso-fit-shape-to-text:t" inset="0,0,0,0">
                    <w:txbxContent>
                      <w:p w14:paraId="49CC19F2" w14:textId="77777777" w:rsidR="00F16673" w:rsidRDefault="00F16673">
                        <w:r>
                          <w:rPr>
                            <w:rFonts w:ascii="Arial" w:hAnsi="Arial" w:cs="Arial"/>
                            <w:color w:val="000000"/>
                            <w:sz w:val="14"/>
                            <w:szCs w:val="14"/>
                          </w:rPr>
                          <w:t>determination of price reasonableness must be</w:t>
                        </w:r>
                      </w:p>
                    </w:txbxContent>
                  </v:textbox>
                </v:rect>
                <v:rect id="Rectangle 1255" o:spid="_x0000_s1387" style="position:absolute;left:38379;top:64738;width:53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" filled="f" stroked="f">
                  <v:textbox style="mso-fit-shape-to-text:t" inset="0,0,0,0">
                    <w:txbxContent>
                      <w:p w14:paraId="0BD8F53D" w14:textId="77777777" w:rsidR="00F16673" w:rsidRDefault="00F16673">
                        <w:r>
                          <w:rPr>
                            <w:rFonts w:ascii="Arial" w:hAnsi="Arial" w:cs="Arial"/>
                            <w:color w:val="000000"/>
                            <w:sz w:val="14"/>
                            <w:szCs w:val="14"/>
                          </w:rPr>
                          <w:t xml:space="preserve">part of the file </w:t>
                        </w:r>
                      </w:p>
                    </w:txbxContent>
                  </v:textbox>
                </v:rect>
                <v:rect id="Rectangle 1256" o:spid="_x0000_s1388" style="position:absolute;left:43903;top:64732;width:232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" filled="f" stroked="f">
                  <v:textbox style="mso-fit-shape-to-text:t" inset="0,0,0,0">
                    <w:txbxContent>
                      <w:p w14:paraId="76236C47" w14:textId="77777777" w:rsidR="00F16673" w:rsidRDefault="00F16673">
                        <w:r>
                          <w:rPr>
                            <w:rFonts w:ascii="Arial" w:hAnsi="Arial" w:cs="Arial"/>
                            <w:b/>
                            <w:bCs/>
                            <w:i/>
                            <w:iCs/>
                            <w:color w:val="000000"/>
                            <w:sz w:val="14"/>
                            <w:szCs w:val="14"/>
                          </w:rPr>
                          <w:t>(4.10)</w:t>
                        </w:r>
                      </w:p>
                    </w:txbxContent>
                  </v:textbox>
                </v:rect>
                <v:rect id="Rectangle 1257" o:spid="_x0000_s1389" style="position:absolute;left:46437;top:64738;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" filled="f" stroked="f">
                  <v:textbox style="mso-fit-shape-to-text:t" inset="0,0,0,0">
                    <w:txbxContent>
                      <w:p w14:paraId="728F7F7C" w14:textId="77777777" w:rsidR="00F16673" w:rsidRDefault="00F16673">
                        <w:r>
                          <w:rPr>
                            <w:rFonts w:ascii="Arial" w:hAnsi="Arial" w:cs="Arial"/>
                            <w:color w:val="000000"/>
                            <w:sz w:val="14"/>
                            <w:szCs w:val="14"/>
                          </w:rPr>
                          <w:t>.</w:t>
                        </w:r>
                      </w:p>
                    </w:txbxContent>
                  </v:textbox>
                </v:rect>
                <v:shape id="Freeform 1258" o:spid="_x0000_s1390" style="position:absolute;left:30797;top:72358;width:6972;height:82;visibility:visible;mso-wrap-style:square;v-text-anchor:top" coordsize="10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" path="m5,r,l8,r2,1l12,3r,3l12,8r-2,2l8,11,5,13,3,11,2,10,,8,,6,,3,2,1,3,,5,xm70,r,l72,r2,1l75,3r,3l75,8r-1,2l72,11r-2,2l67,11,65,10,64,8r,-2l64,3,65,1,67,r3,xm134,r,l136,r1,1l139,3r2,3l139,8r-2,2l136,11r-2,2l131,11r-2,-1l127,8r,-2l127,3r2,-2l131,r3,xm198,r,l199,r2,1l203,3r1,3l203,8r-2,2l199,11r-1,2l194,11r-2,-1l191,8r,-2l191,3r1,-2l194,r4,xm261,r,l263,r3,1l266,3r2,3l266,8r,2l263,11r-2,2l258,11r-2,-1l254,8r,-2l254,3r2,-2l258,r3,xm325,r,l328,r2,1l331,3r,3l331,8r-1,2l328,11r-3,2l323,11r-3,-1l320,8,318,6r2,-3l320,1,323,r2,xm388,r,l392,r1,1l395,3r,3l395,8r-2,2l392,11r-4,2l387,11r-2,-1l383,8r,-2l383,3r2,-2l387,r1,xm452,r,l455,r2,1l459,3r,3l459,8r-2,2l455,11r-3,2l450,11r-1,-1l447,8r,-2l447,3r2,-2l450,r2,xm517,r,l519,r2,1l522,3r,3l522,8r-1,2l519,11r-2,2l514,11r-2,-1l511,8r,-2l511,3r1,-2l514,r3,xm581,r,l583,r1,1l586,3r2,3l586,8r-2,2l583,11r-2,2l578,11r-2,-1l574,8r,-2l574,3r2,-2l578,r3,xm645,r,l646,r2,1l650,3r1,3l650,8r-2,2l646,11r-1,2l641,11r-1,-1l638,8r,-2l638,3r2,-2l641,r4,xm708,r,l710,r3,1l713,3r2,3l713,8r,2l710,11r-2,2l705,11r-2,-1l702,8r,-2l702,3r1,-2l705,r3,xm772,r,l775,r2,1l779,3r,3l779,8r-2,2l775,11r-3,2l770,11r-3,-1l767,8,765,6r2,-3l767,1,770,r2,xm835,r,l839,r1,1l842,3r,3l842,8r-2,2l839,11r-4,2l834,11r-2,-1l830,8r,-2l830,3r2,-2l834,r1,xm899,r,l902,r2,1l906,3r,3l906,8r-2,2l902,11r-3,2l897,11r-1,-1l894,8r,-2l894,3r2,-2l897,r2,xm964,r,l966,r2,1l969,3r,3l969,8r-1,2l966,11r-2,2l961,11r-2,-1l958,8r,-2l958,3r1,-2l961,r3,xm1028,r,l1030,r1,1l1033,3r2,3l1033,8r-2,2l1030,11r-2,2l1025,11r-2,-1l1021,8r,-2l1021,3r2,-2l1025,r3,xm1092,r,l1093,r2,1l1097,3r1,3l1097,8r-2,2l1093,11r-1,2l1088,11r-1,-1l1085,8r,-2l1085,3r2,-2l1088,r4,xe" fillcolor="black" strokeweight=".1pt">
                  <v:path arrowok="t" o:connecttype="custom" o:connectlocs="4838547,2403231;1209637,4405923;1209637,0;29837708,400538;28224859,5207000;25805586,1201615;54030445,0;55240082,4005385;51207959,3204308;54030445,0;82255304,2403231;78223182,4405923;78223182,0;107254466,400538;105238404,5207000;102415918,1201615;131043990,0;133060051,4005385;129027929,3204308;131043990,0;159268849,2403231;156043151,4405923;156043151,0;184268011,400538;182251949,5207000;180235888,1201615;208460747,0;210073596,4005385;206041473,3204308;208460747,0;237088819,2403231;233056696,4405923;233056696,0;261281555,400538;260071919,5207000;257249433,1201615;285474292,0;287490353,4005385;283055018,3204308;285474292,0;314102364,2403231;310473453,4405923;310473453,0;338698313,400538;336682251,5207000;334666190,1201615;362487837,0;364503898,4005385;360471776,3204308;362487837,0;390712696,2403231;387486998,4405923;387486998,0;415711857,400538;414502221,5207000;411679735,1201615;440307806,0;441517443,4005385;437485320,3204308;440307806,0" o:connectangles="0,0,0,0,0,0,0,0,0,0,0,0,0,0,0,0,0,0,0,0,0,0,0,0,0,0,0,0,0,0,0,0,0,0,0,0,0,0,0,0,0,0,0,0,0,0,0,0,0,0,0,0,0,0,0,0,0,0,0,0"/>
                  <o:lock v:ext="edit" verticies="t"/>
                </v:shape>
                <v:shape id="Freeform 1259" o:spid="_x0000_s1391" style="position:absolute;left:38018;top:70725;width:1933;height:5094;visibility:visible;mso-wrap-style:square;v-text-anchor:top" coordsize="35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" path="m355,l,,,467r355,e" filled="f" strokeweight=".65pt">
                  <v:path arrowok="t" o:connecttype="custom" o:connectlocs="122758200,0;0,0;0,323439790;122758200,323439790" o:connectangles="0,0,0,0"/>
                </v:shape>
                <v:rect id="Rectangle 1260" o:spid="_x0000_s1392" style="position:absolute;left:38945;top:71043;width:1459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" filled="f" stroked="f">
                  <v:textbox inset="0,0,0,0">
                    <w:txbxContent>
                      <w:p w14:paraId="46021047" w14:textId="53F4090C" w:rsidR="00F16673" w:rsidRDefault="00F16673">
                        <w:r>
                          <w:rPr>
                            <w:rFonts w:ascii="Arial" w:hAnsi="Arial" w:cs="Arial"/>
                            <w:color w:val="000000"/>
                            <w:sz w:val="14"/>
                            <w:szCs w:val="14"/>
                          </w:rPr>
                          <w:t>Prior to award, if a high-risk contract, submit  for review (see 3.1)</w:t>
                        </w:r>
                      </w:p>
                    </w:txbxContent>
                  </v:textbox>
                </v:rect>
                <v:rect id="Rectangle 1261" o:spid="_x0000_s1393" style="position:absolute;left:56059;top:71551;width:143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" filled="f" stroked="f">
                  <v:textbox style="mso-fit-shape-to-text:t" inset="0,0,0,0">
                    <w:txbxContent>
                      <w:p w14:paraId="5A234E9F" w14:textId="77777777" w:rsidR="00F16673" w:rsidRDefault="00F16673">
                        <w:r>
                          <w:rPr>
                            <w:rFonts w:ascii="Arial" w:hAnsi="Arial" w:cs="Arial"/>
                            <w:b/>
                            <w:bCs/>
                            <w:i/>
                            <w:iCs/>
                            <w:color w:val="000000"/>
                            <w:sz w:val="14"/>
                            <w:szCs w:val="14"/>
                          </w:rPr>
                          <w:t>8-D</w:t>
                        </w:r>
                      </w:p>
                    </w:txbxContent>
                  </v:textbox>
                </v:rect>
                <v:rect id="Rectangle 1263" o:spid="_x0000_s1394" style="position:absolute;left:38581;top:76009;width:248;height:1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" filled="f" stroked="f">
                  <v:textbox inset="0,0,0,0">
                    <w:txbxContent>
                      <w:p w14:paraId="69CCFE2E" w14:textId="06F1E4BC" w:rsidR="00F16673" w:rsidRDefault="00F16673">
                        <w:r>
                          <w:rPr>
                            <w:rFonts w:ascii="Arial" w:hAnsi="Arial" w:cs="Arial"/>
                            <w:color w:val="000000"/>
                            <w:sz w:val="14"/>
                            <w:szCs w:val="14"/>
                          </w:rPr>
                          <w:t>.</w:t>
                        </w:r>
                      </w:p>
                    </w:txbxContent>
                  </v:textbox>
                </v:rect>
                <v:shape id="Freeform 1264" o:spid="_x0000_s1395" style="position:absolute;left:20694;top:26790;width:10135;height:8827;visibility:visible;mso-wrap-style:square;v-text-anchor:top" coordsize="15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" path="m,695l799,r797,695l799,1390,,695xe" stroked="f">
                  <v:path arrowok="t" o:connecttype="custom" o:connectlocs="0,280258203;322192988,0;643579485,280258203;322192988,560516405;0,280258203" o:connectangles="0,0,0,0,0"/>
                </v:shape>
                <v:shape id="Freeform 1265" o:spid="_x0000_s1396" style="position:absolute;left:20694;top:26790;width:10135;height:8827;visibility:visible;mso-wrap-style:square;v-text-anchor:top" coordsize="1596,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" path="m,695l799,r797,695l799,1390,,695xe" filled="f" strokeweight="1.1pt">
                  <v:path arrowok="t" o:connecttype="custom" o:connectlocs="0,280258203;322192988,0;643579485,280258203;322192988,560516405;0,280258203" o:connectangles="0,0,0,0,0"/>
                </v:shape>
                <v:rect id="Rectangle 1266" o:spid="_x0000_s1397" style="position:absolute;left:22066;top:30003;width:67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" filled="f" stroked="f">
                  <v:textbox style="mso-fit-shape-to-text:t" inset="0,0,0,0">
                    <w:txbxContent>
                      <w:p w14:paraId="4E3461C7" w14:textId="77777777" w:rsidR="00F16673" w:rsidRDefault="00F16673">
                        <w:r>
                          <w:rPr>
                            <w:rFonts w:ascii="Arial" w:hAnsi="Arial" w:cs="Arial"/>
                            <w:b/>
                            <w:bCs/>
                            <w:color w:val="000000"/>
                            <w:sz w:val="16"/>
                            <w:szCs w:val="16"/>
                          </w:rPr>
                          <w:t>S</w:t>
                        </w:r>
                      </w:p>
                    </w:txbxContent>
                  </v:textbox>
                </v:rect>
                <v:rect id="Rectangle 1267" o:spid="_x0000_s1398" style="position:absolute;left:22745;top:30187;width:250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" filled="f" stroked="f">
                  <v:textbox style="mso-fit-shape-to-text:t" inset="0,0,0,0">
                    <w:txbxContent>
                      <w:p w14:paraId="41C3446B" w14:textId="77777777" w:rsidR="00F16673" w:rsidRDefault="00F16673">
                        <w:r>
                          <w:rPr>
                            <w:rFonts w:ascii="Arial" w:hAnsi="Arial" w:cs="Arial"/>
                            <w:b/>
                            <w:bCs/>
                            <w:color w:val="000000"/>
                            <w:sz w:val="12"/>
                            <w:szCs w:val="12"/>
                          </w:rPr>
                          <w:t xml:space="preserve">ELECT </w:t>
                        </w:r>
                      </w:p>
                    </w:txbxContent>
                  </v:textbox>
                </v:rect>
                <v:rect id="Rectangle 1268" o:spid="_x0000_s1399" style="position:absolute;left:25628;top:30003;width:68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" filled="f" stroked="f">
                  <v:textbox style="mso-fit-shape-to-text:t" inset="0,0,0,0">
                    <w:txbxContent>
                      <w:p w14:paraId="46BF09E4" w14:textId="77777777" w:rsidR="00F16673" w:rsidRDefault="00F16673">
                        <w:r>
                          <w:rPr>
                            <w:rFonts w:ascii="Arial" w:hAnsi="Arial" w:cs="Arial"/>
                            <w:b/>
                            <w:bCs/>
                            <w:color w:val="000000"/>
                            <w:sz w:val="16"/>
                            <w:szCs w:val="16"/>
                          </w:rPr>
                          <w:t>V</w:t>
                        </w:r>
                      </w:p>
                    </w:txbxContent>
                  </v:textbox>
                </v:rect>
                <v:rect id="Rectangle 1269" o:spid="_x0000_s1400" style="position:absolute;left:26301;top:30187;width:2966;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" filled="f" stroked="f">
                  <v:textbox style="mso-fit-shape-to-text:t" inset="0,0,0,0">
                    <w:txbxContent>
                      <w:p w14:paraId="4316EF8D" w14:textId="77777777" w:rsidR="00F16673" w:rsidRDefault="00F16673">
                        <w:r>
                          <w:rPr>
                            <w:rFonts w:ascii="Arial" w:hAnsi="Arial" w:cs="Arial"/>
                            <w:b/>
                            <w:bCs/>
                            <w:color w:val="000000"/>
                            <w:sz w:val="12"/>
                            <w:szCs w:val="12"/>
                          </w:rPr>
                          <w:t>ENDOR,</w:t>
                        </w:r>
                      </w:p>
                    </w:txbxContent>
                  </v:textbox>
                </v:rect>
                <v:rect id="Rectangle 1270" o:spid="_x0000_s1401" style="position:absolute;left:22491;top:31178;width:79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" filled="f" stroked="f">
                  <v:textbox style="mso-fit-shape-to-text:t" inset="0,0,0,0">
                    <w:txbxContent>
                      <w:p w14:paraId="6DF5CF4B" w14:textId="77777777" w:rsidR="00F16673" w:rsidRDefault="00F16673">
                        <w:r>
                          <w:rPr>
                            <w:rFonts w:ascii="Arial" w:hAnsi="Arial" w:cs="Arial"/>
                            <w:b/>
                            <w:bCs/>
                            <w:color w:val="000000"/>
                            <w:sz w:val="16"/>
                            <w:szCs w:val="16"/>
                          </w:rPr>
                          <w:t>O</w:t>
                        </w:r>
                      </w:p>
                    </w:txbxContent>
                  </v:textbox>
                </v:rect>
                <v:rect id="Rectangle 1271" o:spid="_x0000_s1402" style="position:absolute;left:23279;top:31362;width:233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" filled="f" stroked="f">
                  <v:textbox style="mso-fit-shape-to-text:t" inset="0,0,0,0">
                    <w:txbxContent>
                      <w:p w14:paraId="49E15F26" w14:textId="77777777" w:rsidR="00F16673" w:rsidRDefault="00F16673">
                        <w:r>
                          <w:rPr>
                            <w:rFonts w:ascii="Arial" w:hAnsi="Arial" w:cs="Arial"/>
                            <w:b/>
                            <w:bCs/>
                            <w:color w:val="000000"/>
                            <w:sz w:val="12"/>
                            <w:szCs w:val="12"/>
                          </w:rPr>
                          <w:t xml:space="preserve">BTAIN </w:t>
                        </w:r>
                      </w:p>
                    </w:txbxContent>
                  </v:textbox>
                </v:rect>
                <v:rect id="Rectangle 1272" o:spid="_x0000_s1403" style="position:absolute;left:25990;top:31178;width:79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" filled="f" stroked="f">
                  <v:textbox style="mso-fit-shape-to-text:t" inset="0,0,0,0">
                    <w:txbxContent>
                      <w:p w14:paraId="782D3B04" w14:textId="77777777" w:rsidR="00F16673" w:rsidRDefault="00F16673">
                        <w:r>
                          <w:rPr>
                            <w:rFonts w:ascii="Arial" w:hAnsi="Arial" w:cs="Arial"/>
                            <w:b/>
                            <w:bCs/>
                            <w:color w:val="000000"/>
                            <w:sz w:val="16"/>
                            <w:szCs w:val="16"/>
                          </w:rPr>
                          <w:t>Q</w:t>
                        </w:r>
                      </w:p>
                    </w:txbxContent>
                  </v:textbox>
                </v:rect>
                <v:rect id="Rectangle 1273" o:spid="_x0000_s1404" style="position:absolute;left:26777;top:31362;width:212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" filled="f" stroked="f">
                  <v:textbox style="mso-fit-shape-to-text:t" inset="0,0,0,0">
                    <w:txbxContent>
                      <w:p w14:paraId="360D672A" w14:textId="77777777" w:rsidR="00F16673" w:rsidRDefault="00F16673">
                        <w:r>
                          <w:rPr>
                            <w:rFonts w:ascii="Arial" w:hAnsi="Arial" w:cs="Arial"/>
                            <w:b/>
                            <w:bCs/>
                            <w:color w:val="000000"/>
                            <w:sz w:val="12"/>
                            <w:szCs w:val="12"/>
                          </w:rPr>
                          <w:t>UOTE</w:t>
                        </w:r>
                      </w:p>
                    </w:txbxContent>
                  </v:textbox>
                </v:rect>
                <v:shape id="Freeform 1274" o:spid="_x0000_s1405" style="position:absolute;left:20694;top:68472;width:10135;height:7848;visibility:visible;mso-wrap-style:square;v-text-anchor:top" coordsize="1596,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" path="m,618l799,r797,618l799,1236,,618xe" stroked="f">
                  <v:path arrowok="t" o:connecttype="custom" o:connectlocs="0,249174635;322192988,0;643579485,249174635;322192988,498349270;0,249174635" o:connectangles="0,0,0,0,0"/>
                </v:shape>
                <v:shape id="Freeform 1275" o:spid="_x0000_s1406" style="position:absolute;left:20694;top:68472;width:10135;height:7848;visibility:visible;mso-wrap-style:square;v-text-anchor:top" coordsize="1596,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" path="m,618l799,r797,618l799,1236,,618xe" filled="f" strokeweight="1.1pt">
                  <v:path arrowok="t" o:connecttype="custom" o:connectlocs="0,249174635;322192988,0;643579485,249174635;322192988,498349270;0,249174635" o:connectangles="0,0,0,0,0"/>
                </v:shape>
                <v:rect id="Rectangle 1276" o:spid="_x0000_s1407" style="position:absolute;left:23952;top:71043;width:82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" filled="f" stroked="f">
                  <v:textbox style="mso-fit-shape-to-text:t" inset="0,0,0,0">
                    <w:txbxContent>
                      <w:p w14:paraId="76CEE3DB" w14:textId="77777777" w:rsidR="00F16673" w:rsidRDefault="00F16673">
                        <w:r>
                          <w:rPr>
                            <w:rFonts w:ascii="Arial" w:hAnsi="Arial" w:cs="Arial"/>
                            <w:b/>
                            <w:bCs/>
                            <w:color w:val="000000"/>
                            <w:sz w:val="18"/>
                            <w:szCs w:val="18"/>
                          </w:rPr>
                          <w:t>A</w:t>
                        </w:r>
                      </w:p>
                    </w:txbxContent>
                  </v:textbox>
                </v:rect>
                <v:rect id="Rectangle 1277" o:spid="_x0000_s1408" style="position:absolute;left:24771;top:71266;width:276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" filled="f" stroked="f">
                  <v:textbox style="mso-fit-shape-to-text:t" inset="0,0,0,0">
                    <w:txbxContent>
                      <w:p w14:paraId="285E0F4C" w14:textId="77777777" w:rsidR="00F16673" w:rsidRDefault="00F16673">
                        <w:r>
                          <w:rPr>
                            <w:rFonts w:ascii="Arial" w:hAnsi="Arial" w:cs="Arial"/>
                            <w:b/>
                            <w:bCs/>
                            <w:color w:val="000000"/>
                            <w:sz w:val="14"/>
                            <w:szCs w:val="14"/>
                          </w:rPr>
                          <w:t>WARD</w:t>
                        </w:r>
                      </w:p>
                    </w:txbxContent>
                  </v:textbox>
                </v:rect>
                <v:rect id="Rectangle 1278" o:spid="_x0000_s1409" style="position:absolute;left:24047;top:72351;width:89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6003BC27" w14:textId="77777777" w:rsidR="00F16673" w:rsidRDefault="00F16673">
                        <w:r>
                          <w:rPr>
                            <w:rFonts w:ascii="Arial" w:hAnsi="Arial" w:cs="Arial"/>
                            <w:b/>
                            <w:bCs/>
                            <w:color w:val="000000"/>
                            <w:sz w:val="18"/>
                            <w:szCs w:val="18"/>
                          </w:rPr>
                          <w:t>O</w:t>
                        </w:r>
                      </w:p>
                    </w:txbxContent>
                  </v:textbox>
                </v:rect>
                <v:rect id="Rectangle 1279" o:spid="_x0000_s1410" style="position:absolute;left:24930;top:72574;width:252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253FA7E0" w14:textId="77777777" w:rsidR="00F16673" w:rsidRDefault="00F16673">
                        <w:r>
                          <w:rPr>
                            <w:rFonts w:ascii="Arial" w:hAnsi="Arial" w:cs="Arial"/>
                            <w:b/>
                            <w:bCs/>
                            <w:color w:val="000000"/>
                            <w:sz w:val="14"/>
                            <w:szCs w:val="14"/>
                          </w:rPr>
                          <w:t>RDER</w:t>
                        </w:r>
                      </w:p>
                    </w:txbxContent>
                  </v:textbox>
                </v:rect>
                <v:rect id="Rectangle 1280" o:spid="_x0000_s1411" style="position:absolute;left:17240;top:1123;width:8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33756089" w14:textId="77777777" w:rsidR="00F16673" w:rsidRDefault="00F16673">
                        <w:r>
                          <w:rPr>
                            <w:rFonts w:ascii="Arial" w:hAnsi="Arial" w:cs="Arial"/>
                            <w:b/>
                            <w:bCs/>
                            <w:color w:val="000000"/>
                          </w:rPr>
                          <w:t>S</w:t>
                        </w:r>
                      </w:p>
                    </w:txbxContent>
                  </v:textbox>
                </v:rect>
                <v:rect id="Rectangle 1281" o:spid="_x0000_s1412" style="position:absolute;left:18141;top:1358;width:209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17CFE513" w14:textId="77777777" w:rsidR="00F16673" w:rsidRDefault="00F16673">
                        <w:r>
                          <w:rPr>
                            <w:rFonts w:ascii="Arial" w:hAnsi="Arial" w:cs="Arial"/>
                            <w:b/>
                            <w:bCs/>
                            <w:color w:val="000000"/>
                            <w:sz w:val="16"/>
                            <w:szCs w:val="16"/>
                          </w:rPr>
                          <w:t xml:space="preserve">OLE </w:t>
                        </w:r>
                      </w:p>
                    </w:txbxContent>
                  </v:textbox>
                </v:rect>
                <v:rect id="Rectangle 1282" o:spid="_x0000_s1413" style="position:absolute;left:20662;top:1123;width:85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4808C195" w14:textId="77777777" w:rsidR="00F16673" w:rsidRDefault="00F16673">
                        <w:r>
                          <w:rPr>
                            <w:rFonts w:ascii="Arial" w:hAnsi="Arial" w:cs="Arial"/>
                            <w:b/>
                            <w:bCs/>
                            <w:color w:val="000000"/>
                          </w:rPr>
                          <w:t>S</w:t>
                        </w:r>
                      </w:p>
                    </w:txbxContent>
                  </v:textbox>
                </v:rect>
                <v:rect id="Rectangle 1283" o:spid="_x0000_s1414" style="position:absolute;left:21570;top:1358;width:367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34545A25" w14:textId="77777777" w:rsidR="00F16673" w:rsidRDefault="00F16673">
                        <w:r>
                          <w:rPr>
                            <w:rFonts w:ascii="Arial" w:hAnsi="Arial" w:cs="Arial"/>
                            <w:b/>
                            <w:bCs/>
                            <w:color w:val="000000"/>
                            <w:sz w:val="16"/>
                            <w:szCs w:val="16"/>
                          </w:rPr>
                          <w:t xml:space="preserve">OURCE </w:t>
                        </w:r>
                      </w:p>
                    </w:txbxContent>
                  </v:textbox>
                </v:rect>
                <v:rect id="Rectangle 1284" o:spid="_x0000_s1415" style="position:absolute;left:25781;top:1123;width:85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2E54381F" w14:textId="77777777" w:rsidR="00F16673" w:rsidRDefault="00F16673">
                        <w:r>
                          <w:rPr>
                            <w:rFonts w:ascii="Arial" w:hAnsi="Arial" w:cs="Arial"/>
                            <w:b/>
                            <w:bCs/>
                            <w:color w:val="000000"/>
                          </w:rPr>
                          <w:t>P</w:t>
                        </w:r>
                      </w:p>
                    </w:txbxContent>
                  </v:textbox>
                </v:rect>
                <v:rect id="Rectangle 1285" o:spid="_x0000_s1416" style="position:absolute;left:26682;top:1358;width:491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5F19CDFA" w14:textId="77777777" w:rsidR="00F16673" w:rsidRDefault="00F16673">
                        <w:r>
                          <w:rPr>
                            <w:rFonts w:ascii="Arial" w:hAnsi="Arial" w:cs="Arial"/>
                            <w:b/>
                            <w:bCs/>
                            <w:color w:val="000000"/>
                            <w:sz w:val="16"/>
                            <w:szCs w:val="16"/>
                          </w:rPr>
                          <w:t>ROCESS (</w:t>
                        </w:r>
                      </w:p>
                    </w:txbxContent>
                  </v:textbox>
                </v:rect>
                <v:rect id="Rectangle 1286" o:spid="_x0000_s1417" style="position:absolute;left:31902;top:1123;width:92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22188557" w14:textId="77777777" w:rsidR="00F16673" w:rsidRDefault="00F16673">
                        <w:r>
                          <w:rPr>
                            <w:rFonts w:ascii="Arial" w:hAnsi="Arial" w:cs="Arial"/>
                            <w:b/>
                            <w:bCs/>
                            <w:color w:val="000000"/>
                          </w:rPr>
                          <w:t>C</w:t>
                        </w:r>
                      </w:p>
                    </w:txbxContent>
                  </v:textbox>
                </v:rect>
                <v:rect id="_x0000_s1418" style="position:absolute;left:32880;top:1358;width:389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14:paraId="62B1ED3A" w14:textId="77777777" w:rsidR="00F16673" w:rsidRDefault="00F16673">
                        <w:r>
                          <w:rPr>
                            <w:rFonts w:ascii="Arial" w:hAnsi="Arial" w:cs="Arial"/>
                            <w:b/>
                            <w:bCs/>
                            <w:color w:val="000000"/>
                            <w:sz w:val="16"/>
                            <w:szCs w:val="16"/>
                          </w:rPr>
                          <w:t xml:space="preserve">ODE OF </w:t>
                        </w:r>
                      </w:p>
                    </w:txbxContent>
                  </v:textbox>
                </v:rect>
                <v:rect id="Rectangle 1288" o:spid="_x0000_s1419" style="position:absolute;left:37325;top:1123;width:176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14:paraId="532A9C4C" w14:textId="77777777" w:rsidR="00F16673" w:rsidRDefault="00F16673">
                        <w:r>
                          <w:rPr>
                            <w:rFonts w:ascii="Arial" w:hAnsi="Arial" w:cs="Arial"/>
                            <w:b/>
                            <w:bCs/>
                            <w:color w:val="000000"/>
                          </w:rPr>
                          <w:t>VA</w:t>
                        </w:r>
                      </w:p>
                    </w:txbxContent>
                  </v:textbox>
                </v:rect>
                <v:rect id="Rectangle 1289" o:spid="_x0000_s1420" style="position:absolute;left:39204;top:1358;width:616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" filled="f" stroked="f">
                  <v:textbox style="mso-fit-shape-to-text:t" inset="0,0,0,0">
                    <w:txbxContent>
                      <w:p w14:paraId="30D73B3F" w14:textId="77777777" w:rsidR="00F16673" w:rsidRDefault="00F16673">
                        <w:r>
                          <w:rPr>
                            <w:rFonts w:ascii="Arial" w:hAnsi="Arial" w:cs="Arial"/>
                            <w:b/>
                            <w:bCs/>
                            <w:color w:val="000000"/>
                            <w:sz w:val="16"/>
                            <w:szCs w:val="16"/>
                          </w:rPr>
                          <w:t xml:space="preserve"> § 2.2-4303E)</w:t>
                        </w:r>
                      </w:p>
                    </w:txbxContent>
                  </v:textbox>
                </v:rect>
                <v:rect id="Rectangle 1290" o:spid="_x0000_s1421" style="position:absolute;left:9832;top:2730;width:51022;height:26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" filled="f" stroked="f">
                  <v:textbox style="mso-fit-shape-to-text:t" inset="0,0,0,0">
                    <w:txbxContent>
                      <w:p w14:paraId="09B7B3C4" w14:textId="084C5F5B" w:rsidR="00F16673" w:rsidRDefault="00F16673" w:rsidP="008E7ECA">
                        <w:pPr>
                          <w:jc w:val="center"/>
                          <w:rPr>
                            <w:rFonts w:ascii="Arial" w:hAnsi="Arial" w:cs="Arial"/>
                            <w:color w:val="000000"/>
                            <w:sz w:val="18"/>
                            <w:szCs w:val="18"/>
                          </w:rPr>
                        </w:pPr>
                        <w:r>
                          <w:rPr>
                            <w:rFonts w:ascii="Arial" w:hAnsi="Arial" w:cs="Arial"/>
                            <w:color w:val="000000"/>
                            <w:sz w:val="18"/>
                            <w:szCs w:val="18"/>
                          </w:rPr>
                          <w:t>For Goods and Non-professional Services when competition is not practicably available and the cost,</w:t>
                        </w:r>
                      </w:p>
                      <w:p w14:paraId="01B95510" w14:textId="251C41B8" w:rsidR="00F16673" w:rsidRDefault="00F16673" w:rsidP="008E7ECA">
                        <w:pPr>
                          <w:jc w:val="center"/>
                        </w:pPr>
                        <w:r>
                          <w:rPr>
                            <w:rFonts w:ascii="Arial" w:hAnsi="Arial" w:cs="Arial"/>
                            <w:color w:val="000000"/>
                            <w:sz w:val="18"/>
                            <w:szCs w:val="18"/>
                          </w:rPr>
                          <w:t>including all ancillary fees, exceeds $10,000.</w:t>
                        </w:r>
                      </w:p>
                    </w:txbxContent>
                  </v:textbox>
                </v:rect>
                <v:rect id="Rectangle 1291" o:spid="_x0000_s1422" style="position:absolute;left:21704;top:49510;width:8115;height:5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" stroked="f"/>
                <v:rect id="_x0000_s1423" style="position:absolute;left:21704;top:49510;width:8115;height:5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" filled="f" strokeweight="1.1pt"/>
                <v:rect id="Rectangle 1293" o:spid="_x0000_s1424" style="position:absolute;left:23431;top:50774;width:82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" filled="f" stroked="f">
                  <v:textbox style="mso-fit-shape-to-text:t" inset="0,0,0,0">
                    <w:txbxContent>
                      <w:p w14:paraId="45D6C2D5" w14:textId="77777777" w:rsidR="00F16673" w:rsidRDefault="00F16673">
                        <w:r>
                          <w:rPr>
                            <w:rFonts w:ascii="Arial" w:hAnsi="Arial" w:cs="Arial"/>
                            <w:b/>
                            <w:bCs/>
                            <w:color w:val="000000"/>
                            <w:sz w:val="18"/>
                            <w:szCs w:val="18"/>
                          </w:rPr>
                          <w:t>C</w:t>
                        </w:r>
                      </w:p>
                    </w:txbxContent>
                  </v:textbox>
                </v:rect>
                <v:rect id="Rectangle 1294" o:spid="_x0000_s1425" style="position:absolute;left:24237;top:50996;width:380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" filled="f" stroked="f">
                  <v:textbox style="mso-fit-shape-to-text:t" inset="0,0,0,0">
                    <w:txbxContent>
                      <w:p w14:paraId="43185A5E" w14:textId="77777777" w:rsidR="00F16673" w:rsidRDefault="00F16673">
                        <w:r>
                          <w:rPr>
                            <w:rFonts w:ascii="Arial" w:hAnsi="Arial" w:cs="Arial"/>
                            <w:b/>
                            <w:bCs/>
                            <w:color w:val="000000"/>
                            <w:sz w:val="14"/>
                            <w:szCs w:val="14"/>
                          </w:rPr>
                          <w:t>ONDUCT</w:t>
                        </w:r>
                      </w:p>
                    </w:txbxContent>
                  </v:textbox>
                </v:rect>
                <v:rect id="Rectangle 1295" o:spid="_x0000_s1426" style="position:absolute;left:22250;top:52082;width:82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dEvgAAANwAAAAPAAAAZHJzL2Rvd25yZXYueG1sRE/bisIw&#10;EH1f8B/CCL6tqS4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B0Qt0S+AAAA3AAAAA8AAAAAAAAA&#10;AAAAAAAABwIAAGRycy9kb3ducmV2LnhtbFBLBQYAAAAAAwADALcAAADyAgAAAAA=&#10;" filled="f" stroked="f">
                  <v:textbox style="mso-fit-shape-to-text:t" inset="0,0,0,0">
                    <w:txbxContent>
                      <w:p w14:paraId="3F5177C0" w14:textId="77777777" w:rsidR="00F16673" w:rsidRDefault="00F16673">
                        <w:r>
                          <w:rPr>
                            <w:rFonts w:ascii="Arial" w:hAnsi="Arial" w:cs="Arial"/>
                            <w:b/>
                            <w:bCs/>
                            <w:color w:val="000000"/>
                            <w:sz w:val="18"/>
                            <w:szCs w:val="18"/>
                          </w:rPr>
                          <w:t>N</w:t>
                        </w:r>
                      </w:p>
                    </w:txbxContent>
                  </v:textbox>
                </v:rect>
                <v:rect id="Rectangle 1296" o:spid="_x0000_s1427" style="position:absolute;left:23069;top:52304;width:612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" filled="f" stroked="f">
                  <v:textbox style="mso-fit-shape-to-text:t" inset="0,0,0,0">
                    <w:txbxContent>
                      <w:p w14:paraId="4AF88CAD" w14:textId="77777777" w:rsidR="00F16673" w:rsidRDefault="00F16673">
                        <w:r>
                          <w:rPr>
                            <w:rFonts w:ascii="Arial" w:hAnsi="Arial" w:cs="Arial"/>
                            <w:b/>
                            <w:bCs/>
                            <w:color w:val="000000"/>
                            <w:sz w:val="14"/>
                            <w:szCs w:val="14"/>
                          </w:rPr>
                          <w:t>EGOTIATIONS</w:t>
                        </w:r>
                      </w:p>
                    </w:txbxContent>
                  </v:textbox>
                </v:rect>
                <v:shape id="Freeform 1297" o:spid="_x0000_s1428" style="position:absolute;left:25768;top:44608;width:0;height:4280;visibility:visible;mso-wrap-style:square;v-text-anchor:top" coordsize="0,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" path="m,l,405,,386,,674e" filled="f" strokeweight=".65pt">
                  <v:path arrowok="t" o:connecttype="custom" o:connectlocs="0,0;0,163310322;0,155648850;0,271780635" o:connectangles="0,0,0,0"/>
                </v:shape>
                <v:shape id="Freeform 1298" o:spid="_x0000_s1429" style="position:absolute;left:25393;top:48806;width:737;height:704;visibility:visible;mso-wrap-style:square;v-text-anchor:top" coordsize="11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" path="m116,l59,111,,,116,xe" fillcolor="black" stroked="f">
                  <v:path arrowok="t" o:connecttype="custom" o:connectlocs="46800135,0;23803517,44704000;0,0;46800135,0" o:connectangles="0,0,0,0"/>
                </v:shape>
                <v:rect id="Rectangle 1299" o:spid="_x0000_s1430" style="position:absolute;left:24301;top:46494;width:292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" stroked="f"/>
                <v:rect id="Rectangle 1300" o:spid="_x0000_s1431" style="position:absolute;left:24409;top:46640;width:267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" filled="f" stroked="f">
                  <v:textbox style="mso-fit-shape-to-text:t" inset="0,0,0,0">
                    <w:txbxContent>
                      <w:p w14:paraId="08BBBBC7" w14:textId="77777777" w:rsidR="00F16673" w:rsidRDefault="00F16673">
                        <w:r>
                          <w:rPr>
                            <w:rFonts w:ascii="Arial" w:hAnsi="Arial" w:cs="Arial"/>
                            <w:b/>
                            <w:bCs/>
                            <w:color w:val="000000"/>
                            <w:sz w:val="14"/>
                            <w:szCs w:val="14"/>
                          </w:rPr>
                          <w:t>Step 5</w:t>
                        </w:r>
                      </w:p>
                    </w:txbxContent>
                  </v:textbox>
                </v:rect>
                <v:shape id="Freeform 1301" o:spid="_x0000_s1432" style="position:absolute;left:29775;top:52070;width:7797;height:95;visibility:visible;mso-wrap-style:square;v-text-anchor:top" coordsize="12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" path="m7,4r,l9,4r3,l12,7r2,1l14,10r-2,3l10,15r-3,l5,15,4,13,2,12,,10,,7,2,5,4,4r3,xm71,2r,l72,4r4,l77,5r,3l77,10r-1,3l74,15r-2,l69,15,67,13,65,12,64,10,65,7r,-2l67,4,71,2xm134,2r,l137,2r2,2l141,5r,3l141,10r-2,3l137,13r-1,2l132,15r-1,-2l129,12r,-4l129,7r,-2l132,4r2,-2xm198,2r,l201,2r2,2l204,5r,3l204,10r-1,2l201,13r-2,2l196,15r-2,-2l193,12r,-4l193,7r1,-3l196,4r2,-2xm261,2r,l265,2r1,2l268,5r2,3l268,10r-2,2l265,13r-2,2l260,15r-2,-2l256,12r,-4l256,7r2,-3l260,2r1,xm327,2r,l328,2r2,2l332,5r1,3l332,10r,2l328,13r-1,2l323,13r-1,l320,10r,-2l320,7r2,-3l323,2r4,xm390,2r,l392,2r2,2l395,5r2,3l397,10r-2,2l394,13r-4,2l389,13r-4,l384,10r,-2l384,5r1,-1l387,2r3,xm454,2r,l456,2r3,2l459,5r2,2l461,10r-2,2l457,13r-3,l452,13r-1,-1l449,10,447,8r,-3l449,4r2,-2l454,2xm518,2r,l519,2r4,2l524,5r,2l524,10r-1,2l521,13r-2,l516,13r-2,-1l513,10,511,8r2,-3l513,4r1,-2l518,2xm581,2r,l585,2r1,2l588,5r,2l588,10r-2,2l585,13r-2,l580,13r-2,-1l576,10r,-2l576,5r,-1l580,2r1,xm645,2r,l648,2r2,l652,5r,2l652,8r-2,4l648,13r-1,l643,13r-2,-1l640,10r,-2l640,5r1,-1l643,2r2,xm708,r,l712,2r1,l715,4r2,3l715,8r-2,4l712,13r-2,l707,13r-2,-1l703,10r,-2l703,5r2,-1l707,2,708,xm774,r,l775,r2,2l779,4r1,3l779,8r,4l775,12r-1,1l770,13r-1,-1l767,10r,-3l767,5r2,-1l770,2,774,xm837,r,l839,r2,2l842,4r2,3l844,8r-2,4l841,12r-4,1l836,13r-4,-1l831,10r,-3l831,5r1,-3l834,2,837,xm901,r,l903,r3,2l906,4r2,3l908,8r-2,2l904,12r-3,1l899,13r-1,-1l896,10,894,7r,-2l896,2,898,r3,xm965,r,l966,r4,2l971,4r,3l971,8r-1,2l968,12r-2,1l963,12r-2,l960,8,958,7r2,-2l960,2,961,r4,xm1028,r,l1032,r1,2l1035,4r,3l1035,8r-2,2l1032,12r-2,1l1027,12r-2,l1023,8r,-1l1023,4r,-2l1027,r1,xm1092,r,l1095,r2,2l1099,4r,1l1099,8r-2,2l1095,12r-1,l1090,12r-1,-2l1087,8r,-1l1087,4r2,-2l1090,r2,xm1156,r,l1159,r2,2l1162,4r2,1l1162,8r-1,2l1159,12r-2,l1154,12r-2,-2l1151,8r,-1l1151,4r1,-2l1154,r2,xm1221,r,l1223,r1,2l1226,4r2,1l1226,8r,2l1223,12r-2,l1219,12r-3,-2l1214,8r,-1l1214,4r2,-2l1217,r4,xe" fillcolor="black" strokeweight=".1pt">
                  <v:path arrowok="t" o:connecttype="custom" o:connectlocs="5644629,4021667;806376,4826000;28626332,804333;30642270,5228167;25804017,4021667;54027161,804333;55236724,5228167;52011222,2815167;81040742,804333;80234366,6032500;78218427,1608667;107247946,1608667;106038383,6032500;104828820,804333;133858339,2010833;130229649,5228167;131842400,804333;160065544,3217333;155227291,5228167;157243230,804333;185869561,4021667;181031308,4021667;208851264,804333;210867203,4826000;206028950,3217333;234252094,804333;235864845,5228167;232236155,2010833;261265674,804333;260862486,5228167;258443360,1608667;287472879,804333;286263316,5228167;285053752,804333;314083272,1608667;310454582,5228167;312067333,0;340290477,2815167;335452224,4826000;337468162,0;366094494,3217333;361256241,4021667;389076197,0;391092136,4021667;386253882,2815167;414477026,0;416089777,4826000;412461087,1608667;441490607,0;441087419,4826000;439071480,804333;468100999,804333;466488248,4826000;465278685,0;494308204,1608667;491485890,4826000;492292266,0" o:connectangles="0,0,0,0,0,0,0,0,0,0,0,0,0,0,0,0,0,0,0,0,0,0,0,0,0,0,0,0,0,0,0,0,0,0,0,0,0,0,0,0,0,0,0,0,0,0,0,0,0,0,0,0,0,0,0,0,0"/>
                  <o:lock v:ext="edit" verticies="t"/>
                </v:shape>
                <v:shape id="Freeform 1302" o:spid="_x0000_s1433" style="position:absolute;left:37928;top:49053;width:2032;height:6109;visibility:visible;mso-wrap-style:square;v-text-anchor:top" coordsize="320,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" path="m320,l,,,962r320,e" filled="f" strokeweight=".65pt">
                  <v:path arrowok="t" o:connecttype="custom" o:connectlocs="129033270,0;0,0;0,387922770;129033270,387922770" o:connectangles="0,0,0,0"/>
                </v:shape>
                <v:rect id="Rectangle 1303" o:spid="_x0000_s1434" style="position:absolute;left:38379;top:49479;width:1591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14:paraId="4533BFB1" w14:textId="77777777" w:rsidR="00F16673" w:rsidRDefault="00F16673">
                        <w:r>
                          <w:rPr>
                            <w:rFonts w:ascii="Arial" w:hAnsi="Arial" w:cs="Arial"/>
                            <w:color w:val="000000"/>
                            <w:sz w:val="14"/>
                            <w:szCs w:val="14"/>
                          </w:rPr>
                          <w:t>Negotiations shall be conducted with the</w:t>
                        </w:r>
                      </w:p>
                    </w:txbxContent>
                  </v:textbox>
                </v:rect>
                <v:rect id="Rectangle 1304" o:spid="_x0000_s1435" style="position:absolute;left:38379;top:50526;width:1848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14:paraId="5BE226A3" w14:textId="77777777" w:rsidR="00F16673" w:rsidRDefault="00F16673">
                        <w:r>
                          <w:rPr>
                            <w:rFonts w:ascii="Arial" w:hAnsi="Arial" w:cs="Arial"/>
                            <w:color w:val="000000"/>
                            <w:sz w:val="14"/>
                            <w:szCs w:val="14"/>
                          </w:rPr>
                          <w:t>vendor. Issues for negotiation may be optimum</w:t>
                        </w:r>
                      </w:p>
                    </w:txbxContent>
                  </v:textbox>
                </v:rect>
                <v:rect id="Rectangle 1305" o:spid="_x0000_s1436" style="position:absolute;left:38379;top:51574;width:1616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" filled="f" stroked="f">
                  <v:textbox style="mso-fit-shape-to-text:t" inset="0,0,0,0">
                    <w:txbxContent>
                      <w:p w14:paraId="753A4653" w14:textId="77777777" w:rsidR="00F16673" w:rsidRDefault="00F16673">
                        <w:r>
                          <w:rPr>
                            <w:rFonts w:ascii="Arial" w:hAnsi="Arial" w:cs="Arial"/>
                            <w:color w:val="000000"/>
                            <w:sz w:val="14"/>
                            <w:szCs w:val="14"/>
                          </w:rPr>
                          <w:t>price, delivery or payment terms, start-up</w:t>
                        </w:r>
                      </w:p>
                    </w:txbxContent>
                  </v:textbox>
                </v:rect>
                <v:rect id="Rectangle 1306" o:spid="_x0000_s1437" style="position:absolute;left:38379;top:52616;width:1699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" filled="f" stroked="f">
                  <v:textbox style="mso-fit-shape-to-text:t" inset="0,0,0,0">
                    <w:txbxContent>
                      <w:p w14:paraId="0164BD78" w14:textId="77777777" w:rsidR="00F16673" w:rsidRDefault="00F16673">
                        <w:r>
                          <w:rPr>
                            <w:rFonts w:ascii="Arial" w:hAnsi="Arial" w:cs="Arial"/>
                            <w:color w:val="000000"/>
                            <w:sz w:val="14"/>
                            <w:szCs w:val="14"/>
                          </w:rPr>
                          <w:t>supplies, extended warranties, service, etc.</w:t>
                        </w:r>
                      </w:p>
                    </w:txbxContent>
                  </v:textbox>
                </v:rect>
                <v:rect id="Rectangle 1307" o:spid="_x0000_s1438" style="position:absolute;left:38379;top:53670;width:1903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" filled="f" stroked="f">
                  <v:textbox style="mso-fit-shape-to-text:t" inset="0,0,0,0">
                    <w:txbxContent>
                      <w:p w14:paraId="7D941EED" w14:textId="77777777" w:rsidR="00F16673" w:rsidRDefault="00F16673">
                        <w:r>
                          <w:rPr>
                            <w:rFonts w:ascii="Arial" w:hAnsi="Arial" w:cs="Arial"/>
                            <w:color w:val="000000"/>
                            <w:sz w:val="14"/>
                            <w:szCs w:val="14"/>
                          </w:rPr>
                          <w:t>Include documentation of the negotiation in files.</w:t>
                        </w:r>
                      </w:p>
                    </w:txbxContent>
                  </v:textbox>
                </v:rect>
                <v:rect id="Rectangle 1308" o:spid="_x0000_s1439" style="position:absolute;left:23736;top:5708;width:4051;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" fillcolor="#e6e6e6" stroked="f"/>
                <v:rect id="Rectangle 1309" o:spid="_x0000_s1440" style="position:absolute;left:23736;top:5708;width:4051;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" filled="f" strokeweight=".25pt"/>
                <v:rect id="Rectangle 1310" o:spid="_x0000_s1441" style="position:absolute;left:24180;top:5746;width:76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" filled="f" stroked="f">
                  <v:textbox style="mso-fit-shape-to-text:t" inset="0,0,0,0">
                    <w:txbxContent>
                      <w:p w14:paraId="0222ABE2" w14:textId="77777777" w:rsidR="00F16673" w:rsidRDefault="00F16673">
                        <w:r>
                          <w:rPr>
                            <w:rFonts w:ascii="Arial" w:hAnsi="Arial" w:cs="Arial"/>
                            <w:b/>
                            <w:bCs/>
                            <w:color w:val="000000"/>
                            <w:sz w:val="18"/>
                            <w:szCs w:val="18"/>
                          </w:rPr>
                          <w:t>S</w:t>
                        </w:r>
                      </w:p>
                    </w:txbxContent>
                  </v:textbox>
                </v:rect>
                <v:rect id="Rectangle 1311" o:spid="_x0000_s1442" style="position:absolute;left:24936;top:5969;width:237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" filled="f" stroked="f">
                  <v:textbox style="mso-fit-shape-to-text:t" inset="0,0,0,0">
                    <w:txbxContent>
                      <w:p w14:paraId="3FF984B5" w14:textId="77777777" w:rsidR="00F16673" w:rsidRDefault="00F16673">
                        <w:r>
                          <w:rPr>
                            <w:rFonts w:ascii="Arial" w:hAnsi="Arial" w:cs="Arial"/>
                            <w:b/>
                            <w:bCs/>
                            <w:color w:val="000000"/>
                            <w:sz w:val="14"/>
                            <w:szCs w:val="14"/>
                          </w:rPr>
                          <w:t>TART</w:t>
                        </w:r>
                      </w:p>
                    </w:txbxContent>
                  </v:textbox>
                </v:rect>
                <v:shape id="Freeform 1312" o:spid="_x0000_s1443" style="position:absolute;left:29775;top:41948;width:7797;height:82;visibility:visible;mso-wrap-style:square;v-text-anchor:top" coordsize="12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" path="m7,r,l9,r3,2l12,5r2,2l12,9r,3l9,12,7,13,4,12r-2,l,9,,7,,5,2,2,4,,7,xm71,r,l74,r2,2l77,5r,2l77,9r-1,3l74,12r-3,1l69,12r-4,l65,9,64,7,65,5r,-3l69,r2,xm134,r,l137,r2,2l141,5r,2l141,9r-2,3l137,12r-3,1l132,12r-1,l129,9,127,7r2,-2l131,2,132,r2,xm198,r,l201,r2,2l204,5r,2l204,9r-1,3l201,12r-3,1l196,12r-2,l193,9r,-2l193,5r1,-3l196,r2,xm263,r,l265,r1,2l268,5r,2l268,9r-2,3l265,12r-2,1l260,12r-2,l256,9r,-2l256,5r2,-3l260,r3,xm327,r,l328,r2,2l332,5r1,2l332,9r-2,3l328,12r-1,1l323,12r-1,l320,9r,-2l320,5r2,-3l323,r4,xm390,r,l392,r3,2l395,5r2,2l395,9r,3l392,12r-2,1l387,12r-2,l384,9r,-2l384,5r1,-3l387,r3,xm454,r,l456,r3,2l459,5r2,2l459,9r,3l456,12r-2,1l452,12r-3,l447,9r,-2l447,5r2,-3l452,r2,xm518,r,l521,r2,2l524,5r,2l524,9r-1,3l521,12r-3,1l516,12r-3,l513,9,511,7r2,-2l513,2,516,r2,xm581,r,l585,r1,2l588,5r,2l588,9r-2,3l585,12r-4,1l580,12r-2,l576,9,575,7r1,-2l578,2,580,r1,xm645,r,l648,r2,2l652,5r,2l652,9r-2,3l648,12r-3,1l643,12r-2,l640,9r,-2l640,5r1,-3l643,r2,xm710,r,l712,r1,2l715,5r,2l715,9r-2,3l712,12r-2,1l707,12r-2,l703,9r,-2l703,5r2,-3l707,r3,xm774,r,l775,r2,2l779,5r1,2l779,9r-2,3l775,12r-1,1l770,12r-1,l767,9r,-2l767,5r2,-3l770,r4,xm837,r,l839,r3,2l842,5r2,2l842,9r,3l839,12r-2,1l834,12r-2,l831,9r,-2l831,5r1,-3l834,r3,xm901,r,l904,r2,2l906,5r2,2l906,9r,3l904,12r-3,1l899,12r-3,l894,9r,-2l894,5r2,-3l899,r2,xm965,r,l968,r2,2l971,5r,2l971,9r-1,3l968,12r-3,1l963,12r-3,l960,9,958,7r2,-2l960,2,963,r2,xm1028,r,l1032,r1,2l1035,5r,2l1035,9r-2,3l1032,12r-4,1l1027,12r-2,l1023,9r-1,-2l1023,5r2,-3l1027,r1,xm1092,r,l1095,r2,2l1099,5r,2l1099,9r-2,3l1095,12r-3,1l1090,12r-1,l1087,9r,-2l1087,5r2,-3l1090,r2,xm1157,r,l1159,r2,2l1162,5r,2l1162,9r-1,3l1159,12r-2,1l1154,12r-2,l1151,9r,-2l1151,5r1,-3l1154,r3,xm1221,r,l1223,r1,2l1226,5r2,2l1226,9r-2,3l1223,12r-2,1l1217,12r-1,l1214,9r,-2l1214,5r2,-3l1217,r4,xe" fillcolor="black" strokeweight=".1pt">
                  <v:path arrowok="t" o:connecttype="custom" o:connectlocs="4838253,3604846;0,3604846;28626332,0;30642270,4806462;25804017,2803769;54027161,0;55236724,4806462;52011222,2002692;81040742,0;79831178,5207000;78218427,801077;107247946,801077;106038383,5207000;104828820,0;133858339,2002692;130229649,4806462;131842400,0;160065544,2803769;155227291,4806462;157243230,0;185063186,3604846;180224933,3604846;208851264,0;210867203,4806462;206028950,2803769;234252094,0;235864845,4806462;232236155,2002692;261265674,0;260056111,5207000;258443360,801077;287472879,801077;286263316,5207000;285053752,0;314083272,2002692;310454582,4806462;312067333,0;340290477,2803769;335452224,4806462;337468162,0;365288118,3604846;360449865,3604846;389076197,0;391092136,4806462;386253882,2803769;414477026,0;416089777,4806462;412461087,2002692;441490607,0;440281043,5207000;439071480,801077;468100999,801077;466488248,5207000;465278685,0;494308204,2002692;490679515,4806462;492292266,0" o:connectangles="0,0,0,0,0,0,0,0,0,0,0,0,0,0,0,0,0,0,0,0,0,0,0,0,0,0,0,0,0,0,0,0,0,0,0,0,0,0,0,0,0,0,0,0,0,0,0,0,0,0,0,0,0,0,0,0,0"/>
                  <o:lock v:ext="edit" verticies="t"/>
                </v:shape>
                <v:shape id="Freeform 1313" o:spid="_x0000_s1444" style="position:absolute;left:37928;top:38417;width:2032;height:7150;visibility:visible;mso-wrap-style:square;v-text-anchor:top" coordsize="320,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" path="m320,l,,,1126r320,e" filled="f" strokeweight=".65pt">
                  <v:path arrowok="t" o:connecttype="custom" o:connectlocs="129033270,0;0,0;0,454026270;129033270,454026270" o:connectangles="0,0,0,0"/>
                </v:shape>
                <v:line id="Line 1314" o:spid="_x0000_s1445" style="position:absolute;visibility:visible;mso-wrap-style:square" from="38379,39725" to="56610,39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" strokeweight=".5pt"/>
                <v:rect id="Rectangle 1315" o:spid="_x0000_s1446" style="position:absolute;left:38379;top:38842;width:1798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" filled="f" stroked="f">
                  <v:textbox style="mso-fit-shape-to-text:t" inset="0,0,0,0">
                    <w:txbxContent>
                      <w:p w14:paraId="53186B9B" w14:textId="77777777" w:rsidR="00F16673" w:rsidRDefault="00F16673">
                        <w:r>
                          <w:rPr>
                            <w:rFonts w:ascii="Arial" w:hAnsi="Arial" w:cs="Arial"/>
                            <w:color w:val="000000"/>
                            <w:sz w:val="14"/>
                            <w:szCs w:val="14"/>
                          </w:rPr>
                          <w:t>If a service purchase, then consider following:</w:t>
                        </w:r>
                      </w:p>
                    </w:txbxContent>
                  </v:textbox>
                </v:rect>
                <v:rect id="Rectangle 1316" o:spid="_x0000_s1447" style="position:absolute;left:38379;top:39890;width:1889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" filled="f" stroked="f">
                  <v:textbox style="mso-fit-shape-to-text:t" inset="0,0,0,0">
                    <w:txbxContent>
                      <w:p w14:paraId="6C340BC4" w14:textId="77777777" w:rsidR="00F16673" w:rsidRDefault="00F16673">
                        <w:r>
                          <w:rPr>
                            <w:rFonts w:ascii="Arial" w:hAnsi="Arial" w:cs="Arial"/>
                            <w:color w:val="000000"/>
                            <w:sz w:val="14"/>
                            <w:szCs w:val="14"/>
                          </w:rPr>
                          <w:t>a.)  If unsure, verify vendor's liability insurance if</w:t>
                        </w:r>
                      </w:p>
                    </w:txbxContent>
                  </v:textbox>
                </v:rect>
                <v:rect id="Rectangle 1317" o:spid="_x0000_s1448" style="position:absolute;left:38379;top:40932;width:1843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" filled="f" stroked="f">
                  <v:textbox style="mso-fit-shape-to-text:t" inset="0,0,0,0">
                    <w:txbxContent>
                      <w:p w14:paraId="59F28963" w14:textId="77777777" w:rsidR="00F16673" w:rsidRDefault="00F16673">
                        <w:r>
                          <w:rPr>
                            <w:rFonts w:ascii="Arial" w:hAnsi="Arial" w:cs="Arial"/>
                            <w:color w:val="000000"/>
                            <w:sz w:val="14"/>
                            <w:szCs w:val="14"/>
                          </w:rPr>
                          <w:t>work is to be performed on state owned/leased</w:t>
                        </w:r>
                      </w:p>
                    </w:txbxContent>
                  </v:textbox>
                </v:rect>
                <v:rect id="Rectangle 1318" o:spid="_x0000_s1449" style="position:absolute;left:38379;top:41979;width:3511;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" filled="f" stroked="f">
                  <v:textbox style="mso-fit-shape-to-text:t" inset="0,0,0,0">
                    <w:txbxContent>
                      <w:p w14:paraId="79FCC402" w14:textId="77777777" w:rsidR="00F16673" w:rsidRDefault="00F16673">
                        <w:r>
                          <w:rPr>
                            <w:rFonts w:ascii="Arial" w:hAnsi="Arial" w:cs="Arial"/>
                            <w:color w:val="000000"/>
                            <w:sz w:val="14"/>
                            <w:szCs w:val="14"/>
                          </w:rPr>
                          <w:t>property.</w:t>
                        </w:r>
                      </w:p>
                    </w:txbxContent>
                  </v:textbox>
                </v:rect>
                <v:rect id="Rectangle 1319" o:spid="_x0000_s1450" style="position:absolute;left:38379;top:43033;width:1588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" filled="f" stroked="f">
                  <v:textbox style="mso-fit-shape-to-text:t" inset="0,0,0,0">
                    <w:txbxContent>
                      <w:p w14:paraId="06C4EFAA" w14:textId="77777777" w:rsidR="00F16673" w:rsidRDefault="00F16673">
                        <w:r>
                          <w:rPr>
                            <w:rFonts w:ascii="Arial" w:hAnsi="Arial" w:cs="Arial"/>
                            <w:color w:val="000000"/>
                            <w:sz w:val="14"/>
                            <w:szCs w:val="14"/>
                          </w:rPr>
                          <w:t>b.) Verify applicable contractor's license.</w:t>
                        </w:r>
                      </w:p>
                    </w:txbxContent>
                  </v:textbox>
                </v:rect>
                <v:rect id="Rectangle 1320" o:spid="_x0000_s1451" style="position:absolute;left:38379;top:44069;width:859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" filled="f" stroked="f">
                  <v:textbox style="mso-fit-shape-to-text:t" inset="0,0,0,0">
                    <w:txbxContent>
                      <w:p w14:paraId="29EB4181" w14:textId="77777777" w:rsidR="00F16673" w:rsidRDefault="00F16673">
                        <w:r>
                          <w:rPr>
                            <w:rFonts w:ascii="Arial" w:hAnsi="Arial" w:cs="Arial"/>
                            <w:color w:val="000000"/>
                            <w:sz w:val="14"/>
                            <w:szCs w:val="14"/>
                          </w:rPr>
                          <w:t>c.) Reference checks.</w:t>
                        </w:r>
                      </w:p>
                    </w:txbxContent>
                  </v:textbox>
                </v:rect>
                <v:shape id="Freeform 1321" o:spid="_x0000_s1452" style="position:absolute;left:30797;top:31159;width:6972;height:83;visibility:visible;mso-wrap-style:square;v-text-anchor:top" coordsize="10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" path="m5,r,l8,2r2,1l12,5r,2l12,10r-2,1l8,13r-3,l3,13,2,11,,10,,7,,5,2,3,3,2,5,xm69,r,l72,2r2,1l75,5r,2l75,10r-1,1l72,13r-3,l67,13,65,11,64,10r,-3l64,5,65,3,67,2,69,xm134,r,l136,2r1,1l139,5r,2l139,10r-2,1l136,13r-2,l131,13r-2,-2l127,10r,-3l127,5r2,-2l131,2,134,xm198,r,l199,2r2,1l203,5r1,2l203,10r-2,1l199,13r-1,l194,13r-2,-2l191,10r,-3l191,5r1,-2l194,2,198,xm261,r,l263,2r3,1l266,5r2,2l266,10r,1l263,13r-2,l258,13r-2,-2l254,10r,-3l254,5r2,-2l258,2,261,xm325,r,l328,2r2,1l331,5r,2l331,10r-1,1l328,13r-3,l323,13r-3,-2l318,10r,-3l318,5r2,-2l323,2,325,xm388,r,l392,2r1,1l395,5r,2l395,10r-2,1l392,13r-4,l387,13r-4,-2l383,10,382,7r1,-2l383,3r4,-1l388,xm452,r,l455,2r2,1l459,5r,2l459,10r-2,1l455,13r-3,l450,13r-1,-2l447,10r,-3l447,5r2,-2l450,2,452,xm516,r,l519,2r2,1l522,5r,2l522,10r-1,1l519,13r-3,l514,13r-2,-2l511,10r,-3l511,5r1,-2l514,2,516,xm581,r,l583,2r1,1l586,5r,2l586,10r-2,1l583,13r-2,l578,13r-2,-2l574,10r,-3l574,5r2,-2l578,2,581,xm645,r,l646,2r2,1l650,5r1,2l650,10r-2,1l646,13r-1,l641,13r-1,-2l638,10r,-3l638,5r2,-2l641,2,645,xm708,r,l710,2r3,1l713,5r2,2l713,10r,1l710,13r-2,l705,13r-2,-2l702,10r,-3l702,5r1,-2l705,2,708,xm772,r,l775,2r2,1l779,5r,2l779,10r-2,1l775,13r-3,l770,13r-3,-2l767,10,765,7r2,-2l767,3r3,-1l772,xm835,r,l839,2r1,1l842,5r,2l842,10r-2,1l839,13r-4,l834,13r-4,-2l830,10,829,7r1,-2l830,3r4,-1l835,xm899,r,l902,2r2,1l906,5r,2l906,10r-2,1l902,13r-3,l897,13r-1,-2l894,10r,-3l894,5r2,-2l897,2,899,xm964,r,l966,2r2,1l969,5r,2l969,10r-1,1l966,13r-2,l961,13r-2,-2l958,10r,-3l958,5r1,-2l961,2,964,xm1028,r,l1030,2r1,1l1033,5r,2l1033,10r-2,1l1030,13r-2,l1025,13r-2,-2l1021,10r,-3l1021,5r2,-2l1025,2r3,-2xm1092,r,l1093,2r2,1l1097,5r1,2l1097,10r-2,1l1093,13r-1,l1088,13r-1,-2l1085,10r,-3l1085,5r2,-2l1088,2r4,-2xe" fillcolor="black" strokeweight=".1pt">
                  <v:path arrowok="t" o:connecttype="custom" o:connectlocs="4838547,2837962;1209637,5270500;1209637,810846;29837708,1216269;27821647,5270500;25805586,2027115;54030445,0;55240082,4459654;51207959,4054231;54030445,0;82255304,2837962;78223182,5270500;78223182,810846;107254466,1216269;105238404,5270500;102415918,2027115;131043990,0;133060051,4459654;128221504,4054231;131043990,0;159268849,2837962;156043151,5270500;156043151,810846;184268011,1216269;182251949,5270500;180235888,2027115;208057535,0;210073596,4459654;206041473,4054231;208057535,0;236282394,2837962;233056696,5270500;233056696,810846;261281555,1216269;260071919,5270500;257249433,2027115;285474292,0;287490353,4459654;283055018,4054231;285474292,0;314102364,2837962;310473453,5270500;310473453,810846;338698313,1216269;336682251,5270500;334666190,2027115;362487837,0;364503898,4459654;360471776,4054231;362487837,0;390712696,2837962;387486998,5270500;387486998,810846;415711857,1216269;414502221,5270500;411679735,2027115;440307806,0;441517443,4459654;437485320,4054231;440307806,0" o:connectangles="0,0,0,0,0,0,0,0,0,0,0,0,0,0,0,0,0,0,0,0,0,0,0,0,0,0,0,0,0,0,0,0,0,0,0,0,0,0,0,0,0,0,0,0,0,0,0,0,0,0,0,0,0,0,0,0,0,0,0,0"/>
                  <o:lock v:ext="edit" verticies="t"/>
                </v:shape>
                <v:shape id="Freeform 1322" o:spid="_x0000_s1453" style="position:absolute;left:37928;top:27628;width:2026;height:7144;visibility:visible;mso-wrap-style:square;v-text-anchor:top" coordsize="31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" path="m319,l,,,1125r319,e" filled="f" strokeweight=".65pt">
                  <v:path arrowok="t" o:connecttype="custom" o:connectlocs="128652270,0;0,0;0,453645270;128652270,453645270" o:connectangles="0,0,0,0"/>
                </v:shape>
                <v:rect id="Rectangle 1323" o:spid="_x0000_s1454" style="position:absolute;left:38257;top:28194;width:5486;height:61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" filled="f" stroked="f">
                  <v:textbox inset="0,0,0,0">
                    <w:txbxContent>
                      <w:p w14:paraId="50D8F2AC" w14:textId="15C15D89" w:rsidR="00F16673" w:rsidRDefault="00F16673">
                        <w:r>
                          <w:rPr>
                            <w:rFonts w:ascii="Arial" w:hAnsi="Arial" w:cs="Arial"/>
                            <w:color w:val="000000"/>
                            <w:sz w:val="14"/>
                            <w:szCs w:val="14"/>
                          </w:rPr>
                          <w:t>O</w:t>
                        </w:r>
                        <w:r w:rsidRPr="004E6EDA">
                          <w:rPr>
                            <w:rFonts w:ascii="Arial" w:hAnsi="Arial" w:cs="Arial"/>
                            <w:color w:val="000000"/>
                            <w:sz w:val="14"/>
                            <w:szCs w:val="14"/>
                          </w:rPr>
                          <w:t>btain written</w:t>
                        </w:r>
                      </w:p>
                    </w:txbxContent>
                  </v:textbox>
                </v:rect>
                <v:rect id="Rectangle 1324" o:spid="_x0000_s1455" style="position:absolute;left:38338;top:29197;width:247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" filled="f" stroked="f">
                  <v:textbox style="mso-fit-shape-to-text:t" inset="0,0,0,0">
                    <w:txbxContent>
                      <w:p w14:paraId="65437672" w14:textId="41A9710D" w:rsidR="00F16673" w:rsidRDefault="00F16673">
                        <w:r w:rsidRPr="004E6EDA">
                          <w:rPr>
                            <w:rFonts w:ascii="Arial" w:hAnsi="Arial" w:cs="Arial"/>
                            <w:color w:val="000000"/>
                            <w:sz w:val="14"/>
                            <w:szCs w:val="14"/>
                          </w:rPr>
                          <w:t xml:space="preserve">quote. </w:t>
                        </w:r>
                      </w:p>
                    </w:txbxContent>
                  </v:textbox>
                </v:rect>
                <v:rect id="Rectangle 1325" o:spid="_x0000_s1456" style="position:absolute;left:38850;top:30187;width:15635;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" filled="f" stroked="f">
                  <v:textbox style="mso-fit-shape-to-text:t" inset="0,0,0,0">
                    <w:txbxContent>
                      <w:p w14:paraId="4326AA06" w14:textId="6F542473" w:rsidR="00F16673" w:rsidRDefault="00F16673"/>
                    </w:txbxContent>
                  </v:textbox>
                </v:rect>
                <v:rect id="Rectangle 1326" o:spid="_x0000_s1457" style="position:absolute;left:38197;top:31362;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" filled="f" stroked="f">
                  <v:textbox style="mso-fit-shape-to-text:t" inset="0,0,0,0">
                    <w:txbxContent>
                      <w:p w14:paraId="138F5552" w14:textId="64EA0A5C" w:rsidR="00F16673" w:rsidRDefault="00F16673"/>
                    </w:txbxContent>
                  </v:textbox>
                </v:rect>
                <v:rect id="Rectangle 1327" o:spid="_x0000_s1458" style="position:absolute;left:38262;top:30301;width:17932;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" filled="f" stroked="f">
                  <v:textbox style="mso-fit-shape-to-text:t" inset="0,0,0,0">
                    <w:txbxContent>
                      <w:p w14:paraId="41E3DE4A" w14:textId="660467CE" w:rsidR="00F16673" w:rsidRDefault="00F16673">
                        <w:r>
                          <w:rPr>
                            <w:rFonts w:ascii="Arial" w:hAnsi="Arial" w:cs="Arial"/>
                            <w:color w:val="000000"/>
                            <w:sz w:val="14"/>
                            <w:szCs w:val="14"/>
                          </w:rPr>
                          <w:t>Insure total freight/delivery costs are included in total cost.</w:t>
                        </w:r>
                      </w:p>
                    </w:txbxContent>
                  </v:textbox>
                </v:rect>
                <v:rect id="Rectangle 1328" o:spid="_x0000_s1459" style="position:absolute;left:38370;top:33578;width:57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" filled="f" stroked="f">
                  <v:textbox style="mso-fit-shape-to-text:t" inset="0,0,0,0">
                    <w:txbxContent>
                      <w:p w14:paraId="170B22BF" w14:textId="6CF032F6" w:rsidR="00F16673" w:rsidRDefault="00F16673"/>
                    </w:txbxContent>
                  </v:textbox>
                </v:rect>
                <v:rect id="Rectangle 1329" o:spid="_x0000_s1460" style="position:absolute;left:23736;top:77298;width:4051;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" fillcolor="#e6e6e6" stroked="f"/>
                <v:rect id="Rectangle 1330" o:spid="_x0000_s1461" style="position:absolute;left:23736;top:77298;width:4051;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" filled="f" strokeweight=".65pt"/>
                <v:rect id="Rectangle 1331" o:spid="_x0000_s1462" style="position:absolute;left:24739;top:77336;width:76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" filled="f" stroked="f">
                  <v:textbox style="mso-fit-shape-to-text:t" inset="0,0,0,0">
                    <w:txbxContent>
                      <w:p w14:paraId="4BEC0CA9" w14:textId="77777777" w:rsidR="00F16673" w:rsidRDefault="00F16673">
                        <w:r>
                          <w:rPr>
                            <w:rFonts w:ascii="Arial" w:hAnsi="Arial" w:cs="Arial"/>
                            <w:b/>
                            <w:bCs/>
                            <w:color w:val="000000"/>
                            <w:sz w:val="18"/>
                            <w:szCs w:val="18"/>
                          </w:rPr>
                          <w:t>E</w:t>
                        </w:r>
                      </w:p>
                    </w:txbxContent>
                  </v:textbox>
                </v:rect>
                <v:rect id="Rectangle 1332" o:spid="_x0000_s1463" style="position:absolute;left:25488;top:77558;width:128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" filled="f" stroked="f">
                  <v:textbox style="mso-fit-shape-to-text:t" inset="0,0,0,0">
                    <w:txbxContent>
                      <w:p w14:paraId="77C814FC" w14:textId="77777777" w:rsidR="00F16673" w:rsidRDefault="00F16673">
                        <w:r>
                          <w:rPr>
                            <w:rFonts w:ascii="Arial" w:hAnsi="Arial" w:cs="Arial"/>
                            <w:b/>
                            <w:bCs/>
                            <w:color w:val="000000"/>
                            <w:sz w:val="14"/>
                            <w:szCs w:val="14"/>
                          </w:rPr>
                          <w:t>ND</w:t>
                        </w:r>
                      </w:p>
                    </w:txbxContent>
                  </v:textbox>
                </v:rect>
                <v:rect id="Rectangle 1252" o:spid="_x0000_s1464" style="position:absolute;left:38837;top:73024;width:14478;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CZxAAAAN0AAAAPAAAAZHJzL2Rvd25yZXYueG1sRE9Na8JA&#10;EL0X/A/LCL3VTQMW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IhC0JnEAAAA3QAAAA8A&#10;AAAAAAAAAAAAAAAABwIAAGRycy9kb3ducmV2LnhtbFBLBQYAAAAAAwADALcAAAD4AgAAAAA=&#10;" filled="f" stroked="f">
                  <v:textbox inset="0,0,0,0">
                    <w:txbxContent>
                      <w:p w14:paraId="01E0A103" w14:textId="4517A128" w:rsidR="00F16673" w:rsidRDefault="00F16673" w:rsidP="002D5049">
                        <w:pPr>
                          <w:pStyle w:val="NormalWeb"/>
                          <w:spacing w:before="0" w:beforeAutospacing="0" w:after="0" w:afterAutospacing="0"/>
                        </w:pPr>
                        <w:r>
                          <w:rPr>
                            <w:rFonts w:ascii="Arial" w:hAnsi="Arial" w:cs="Arial"/>
                            <w:color w:val="000000"/>
                            <w:sz w:val="14"/>
                            <w:szCs w:val="14"/>
                          </w:rPr>
                          <w:t>Post award document and contract in eVA(see 3.19).</w:t>
                        </w:r>
                      </w:p>
                    </w:txbxContent>
                  </v:textbox>
                </v:rect>
                <w10:anchorlock/>
              </v:group>
            </w:pict>
          </mc:Fallback>
        </mc:AlternateContent>
      </w:r>
    </w:p>
    <w:p w14:paraId="6AB4F73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p>
    <w:p w14:paraId="3B7D057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p>
    <w:p w14:paraId="4647BC89" w14:textId="77777777" w:rsidR="00BD32FF" w:rsidRDefault="00DA312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r>
        <w:rPr>
          <w:b/>
          <w:kern w:val="2"/>
        </w:rPr>
        <w:br w:type="page"/>
      </w:r>
    </w:p>
    <w:p w14:paraId="4918BBD8" w14:textId="1D523E5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p>
    <w:p w14:paraId="54EB32C5" w14:textId="17E9224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r>
        <w:rPr>
          <w:b/>
          <w:kern w:val="2"/>
        </w:rPr>
        <w:t>Annex 8-B</w:t>
      </w:r>
    </w:p>
    <w:p w14:paraId="5E079F9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p>
    <w:p w14:paraId="6582062C" w14:textId="77777777"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sidRPr="008C5DF9">
        <w:rPr>
          <w:b/>
          <w:kern w:val="2"/>
        </w:rPr>
        <w:t>SOLE SOURCE CHECKLIST</w:t>
      </w:r>
    </w:p>
    <w:p w14:paraId="4833A72B" w14:textId="1EA62CE4"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00A0E6A8" w14:textId="6E2EFDD9"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7625044D" w14:textId="65D7CC88" w:rsidR="00FF4077" w:rsidRDefault="00FF4077" w:rsidP="00FF4077">
      <w:pPr>
        <w:tabs>
          <w:tab w:val="left" w:pos="720"/>
          <w:tab w:val="left" w:pos="117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1170"/>
        <w:jc w:val="both"/>
        <w:rPr>
          <w:kern w:val="2"/>
        </w:rPr>
      </w:pPr>
      <w:r w:rsidRPr="008C5DF9">
        <w:rPr>
          <w:kern w:val="2"/>
          <w:u w:val="single"/>
        </w:rPr>
        <w:t xml:space="preserve">          </w:t>
      </w:r>
      <w:r>
        <w:rPr>
          <w:kern w:val="2"/>
        </w:rPr>
        <w:tab/>
        <w:t>1</w:t>
      </w:r>
      <w:r w:rsidRPr="008C5DF9">
        <w:rPr>
          <w:kern w:val="2"/>
        </w:rPr>
        <w:t xml:space="preserve">. </w:t>
      </w:r>
      <w:r w:rsidRPr="008C5DF9">
        <w:rPr>
          <w:kern w:val="2"/>
        </w:rPr>
        <w:tab/>
      </w:r>
      <w:r w:rsidR="00DE5DD7">
        <w:rPr>
          <w:kern w:val="2"/>
        </w:rPr>
        <w:t xml:space="preserve">Public Procurement Ethics and </w:t>
      </w:r>
      <w:r w:rsidR="00153CCF">
        <w:rPr>
          <w:kern w:val="2"/>
        </w:rPr>
        <w:t xml:space="preserve">Conflict </w:t>
      </w:r>
      <w:r w:rsidR="00DE5DD7">
        <w:rPr>
          <w:kern w:val="2"/>
        </w:rPr>
        <w:t>of Interest Agreement</w:t>
      </w:r>
      <w:r>
        <w:rPr>
          <w:kern w:val="2"/>
        </w:rPr>
        <w:t xml:space="preserve"> (Annex 8-G) by agency employees having </w:t>
      </w:r>
      <w:r w:rsidR="00182415">
        <w:rPr>
          <w:kern w:val="2"/>
        </w:rPr>
        <w:t xml:space="preserve">official responsibility </w:t>
      </w:r>
      <w:r>
        <w:rPr>
          <w:kern w:val="2"/>
        </w:rPr>
        <w:t xml:space="preserve"> with the sole source procurement.   </w:t>
      </w:r>
    </w:p>
    <w:p w14:paraId="6CFF8DB0" w14:textId="5AB1E82E" w:rsidR="00FF4077" w:rsidRDefault="00FF4077"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u w:val="single"/>
        </w:rPr>
      </w:pPr>
    </w:p>
    <w:p w14:paraId="37BD59D4" w14:textId="28EECDB3"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8C5DF9">
        <w:rPr>
          <w:kern w:val="2"/>
          <w:u w:val="single"/>
        </w:rPr>
        <w:t xml:space="preserve">          </w:t>
      </w:r>
      <w:r w:rsidRPr="008C5DF9">
        <w:rPr>
          <w:kern w:val="2"/>
        </w:rPr>
        <w:tab/>
      </w:r>
      <w:r w:rsidR="00487447">
        <w:rPr>
          <w:kern w:val="2"/>
        </w:rPr>
        <w:t>2</w:t>
      </w:r>
      <w:r w:rsidRPr="008C5DF9">
        <w:rPr>
          <w:kern w:val="2"/>
        </w:rPr>
        <w:t xml:space="preserve">. </w:t>
      </w:r>
      <w:r w:rsidRPr="008C5DF9">
        <w:rPr>
          <w:kern w:val="2"/>
        </w:rPr>
        <w:tab/>
        <w:t>Written determination approved by the agency head or designee</w:t>
      </w:r>
      <w:r w:rsidRPr="00B6157F">
        <w:rPr>
          <w:kern w:val="2"/>
        </w:rPr>
        <w:t xml:space="preserve"> </w:t>
      </w:r>
      <w:r>
        <w:rPr>
          <w:kern w:val="2"/>
        </w:rPr>
        <w:t>as provided in 8.1,</w:t>
      </w:r>
      <w:r w:rsidRPr="008C5DF9">
        <w:rPr>
          <w:kern w:val="2"/>
        </w:rPr>
        <w:t xml:space="preserve"> for procurements</w:t>
      </w:r>
      <w:r w:rsidR="00D54728">
        <w:rPr>
          <w:kern w:val="2"/>
        </w:rPr>
        <w:t xml:space="preserve"> over $10,000</w:t>
      </w:r>
      <w:r w:rsidRPr="008C5DF9">
        <w:rPr>
          <w:kern w:val="2"/>
        </w:rPr>
        <w:t xml:space="preserve"> </w:t>
      </w:r>
      <w:r w:rsidR="00D54728">
        <w:rPr>
          <w:kern w:val="2"/>
        </w:rPr>
        <w:t xml:space="preserve">and </w:t>
      </w:r>
      <w:r w:rsidR="00636202">
        <w:rPr>
          <w:kern w:val="2"/>
        </w:rPr>
        <w:t xml:space="preserve">up </w:t>
      </w:r>
      <w:r w:rsidRPr="008C5DF9">
        <w:rPr>
          <w:kern w:val="2"/>
        </w:rPr>
        <w:t>to</w:t>
      </w:r>
      <w:r w:rsidR="00636202">
        <w:rPr>
          <w:kern w:val="2"/>
        </w:rPr>
        <w:t xml:space="preserve"> and including</w:t>
      </w:r>
      <w:r w:rsidRPr="008C5DF9">
        <w:rPr>
          <w:kern w:val="2"/>
        </w:rPr>
        <w:t xml:space="preserve"> $50,000.  </w:t>
      </w:r>
    </w:p>
    <w:p w14:paraId="762BE697" w14:textId="77777777"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p>
    <w:p w14:paraId="0D3A2C97" w14:textId="6C5611C9"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8C5DF9">
        <w:rPr>
          <w:kern w:val="2"/>
          <w:u w:val="single"/>
        </w:rPr>
        <w:t xml:space="preserve">          </w:t>
      </w:r>
      <w:r w:rsidRPr="008C5DF9">
        <w:rPr>
          <w:kern w:val="2"/>
        </w:rPr>
        <w:tab/>
      </w:r>
      <w:r w:rsidR="00487447">
        <w:rPr>
          <w:kern w:val="2"/>
        </w:rPr>
        <w:t>3</w:t>
      </w:r>
      <w:r w:rsidRPr="008C5DF9">
        <w:rPr>
          <w:kern w:val="2"/>
        </w:rPr>
        <w:t>.</w:t>
      </w:r>
      <w:r w:rsidRPr="008C5DF9">
        <w:rPr>
          <w:kern w:val="2"/>
        </w:rPr>
        <w:tab/>
        <w:t xml:space="preserve">Approval for sole source, non-technology procurements over $50,000 must be signed by the agency head or designee, as provided in </w:t>
      </w:r>
      <w:r w:rsidR="00F83050">
        <w:rPr>
          <w:kern w:val="2"/>
        </w:rPr>
        <w:t>8.1</w:t>
      </w:r>
      <w:r w:rsidRPr="008C5DF9">
        <w:rPr>
          <w:kern w:val="2"/>
        </w:rPr>
        <w:t xml:space="preserve"> and sent to DGS/DPS for approval </w:t>
      </w:r>
      <w:r w:rsidRPr="008C5DF9">
        <w:t>prior to commencement of the actual procurement.</w:t>
      </w:r>
      <w:r w:rsidRPr="008C5DF9">
        <w:rPr>
          <w:kern w:val="2"/>
        </w:rPr>
        <w:t xml:space="preserve">  </w:t>
      </w:r>
      <w:r w:rsidR="003E4909">
        <w:rPr>
          <w:kern w:val="2"/>
        </w:rPr>
        <w:t>All request</w:t>
      </w:r>
      <w:r w:rsidR="00342784">
        <w:rPr>
          <w:kern w:val="2"/>
        </w:rPr>
        <w:t>s</w:t>
      </w:r>
      <w:r w:rsidR="003E4909">
        <w:rPr>
          <w:kern w:val="2"/>
        </w:rPr>
        <w:t xml:space="preserve"> for </w:t>
      </w:r>
      <w:r w:rsidR="00792D25">
        <w:rPr>
          <w:kern w:val="2"/>
        </w:rPr>
        <w:t xml:space="preserve">DGS/DPS </w:t>
      </w:r>
      <w:r w:rsidR="003E4909">
        <w:rPr>
          <w:kern w:val="2"/>
        </w:rPr>
        <w:t>approval must be submitted in eVA.</w:t>
      </w:r>
    </w:p>
    <w:p w14:paraId="0BCD488B" w14:textId="77777777"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p>
    <w:p w14:paraId="5D64AC00" w14:textId="69C8103C"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8C5DF9">
        <w:rPr>
          <w:kern w:val="2"/>
          <w:u w:val="single"/>
        </w:rPr>
        <w:t xml:space="preserve">          </w:t>
      </w:r>
      <w:r w:rsidRPr="008C5DF9">
        <w:rPr>
          <w:kern w:val="2"/>
        </w:rPr>
        <w:tab/>
      </w:r>
      <w:r w:rsidR="00487447">
        <w:rPr>
          <w:kern w:val="2"/>
        </w:rPr>
        <w:t>4</w:t>
      </w:r>
      <w:r w:rsidRPr="008C5DF9">
        <w:rPr>
          <w:kern w:val="2"/>
        </w:rPr>
        <w:t>.</w:t>
      </w:r>
      <w:r w:rsidRPr="008C5DF9">
        <w:rPr>
          <w:kern w:val="2"/>
        </w:rPr>
        <w:tab/>
        <w:t>Noncompetitive negotiation shall be conducted.  The file shall include the results of the negotiations.</w:t>
      </w:r>
    </w:p>
    <w:p w14:paraId="7A275BFB" w14:textId="425BB19D"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300A02C" w14:textId="267BE9E0"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8C5DF9">
        <w:rPr>
          <w:kern w:val="2"/>
          <w:u w:val="single"/>
        </w:rPr>
        <w:t xml:space="preserve">          </w:t>
      </w:r>
      <w:r w:rsidRPr="008C5DF9">
        <w:rPr>
          <w:kern w:val="2"/>
        </w:rPr>
        <w:tab/>
      </w:r>
      <w:r w:rsidR="00FF4077">
        <w:rPr>
          <w:kern w:val="2"/>
        </w:rPr>
        <w:t>5</w:t>
      </w:r>
      <w:r w:rsidRPr="008C5DF9">
        <w:rPr>
          <w:kern w:val="2"/>
        </w:rPr>
        <w:t>.</w:t>
      </w:r>
      <w:r w:rsidRPr="008C5DF9">
        <w:rPr>
          <w:kern w:val="2"/>
        </w:rPr>
        <w:tab/>
        <w:t>Evidence that a determination of price reasonableness was conducted.</w:t>
      </w:r>
    </w:p>
    <w:p w14:paraId="5A0D98B7" w14:textId="77777777"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6A8916D" w14:textId="56B20125"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8C5DF9">
        <w:rPr>
          <w:kern w:val="2"/>
          <w:u w:val="single"/>
        </w:rPr>
        <w:t xml:space="preserve">          </w:t>
      </w:r>
      <w:r w:rsidRPr="008C5DF9">
        <w:rPr>
          <w:kern w:val="2"/>
        </w:rPr>
        <w:tab/>
      </w:r>
      <w:r w:rsidR="00FF4077">
        <w:rPr>
          <w:kern w:val="2"/>
        </w:rPr>
        <w:t>6</w:t>
      </w:r>
      <w:r w:rsidRPr="008C5DF9">
        <w:rPr>
          <w:kern w:val="2"/>
        </w:rPr>
        <w:t>.</w:t>
      </w:r>
      <w:r w:rsidRPr="008C5DF9">
        <w:rPr>
          <w:kern w:val="2"/>
        </w:rPr>
        <w:tab/>
      </w:r>
      <w:r w:rsidR="005C4AA3">
        <w:rPr>
          <w:kern w:val="2"/>
        </w:rPr>
        <w:t>Prior to award, if a high risk contract, s</w:t>
      </w:r>
      <w:r w:rsidR="002D5049">
        <w:rPr>
          <w:kern w:val="2"/>
        </w:rPr>
        <w:t xml:space="preserve">ubmit contract for external agency review (see 3.1).  </w:t>
      </w:r>
      <w:r w:rsidR="001A718C">
        <w:rPr>
          <w:kern w:val="2"/>
        </w:rPr>
        <w:t>Post s</w:t>
      </w:r>
      <w:r w:rsidRPr="00952D3C">
        <w:rPr>
          <w:kern w:val="2"/>
        </w:rPr>
        <w:t xml:space="preserve">ole source notice of award </w:t>
      </w:r>
      <w:r w:rsidR="002478B9">
        <w:rPr>
          <w:kern w:val="2"/>
        </w:rPr>
        <w:t xml:space="preserve">and contract </w:t>
      </w:r>
      <w:r w:rsidR="000B1CB7">
        <w:rPr>
          <w:kern w:val="2"/>
        </w:rPr>
        <w:t>i</w:t>
      </w:r>
      <w:r w:rsidR="001A718C">
        <w:rPr>
          <w:kern w:val="2"/>
        </w:rPr>
        <w:t>n eVA</w:t>
      </w:r>
      <w:r w:rsidRPr="00952D3C">
        <w:rPr>
          <w:kern w:val="2"/>
        </w:rPr>
        <w:t>.</w:t>
      </w:r>
    </w:p>
    <w:p w14:paraId="1BDFE07C" w14:textId="77777777"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6B3BF5F" w14:textId="63013AC1" w:rsidR="00BD32FF" w:rsidRPr="008C5DF9"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8C5DF9">
        <w:rPr>
          <w:kern w:val="2"/>
          <w:u w:val="single"/>
        </w:rPr>
        <w:t xml:space="preserve">          </w:t>
      </w:r>
      <w:r w:rsidRPr="008C5DF9">
        <w:rPr>
          <w:kern w:val="2"/>
        </w:rPr>
        <w:tab/>
      </w:r>
      <w:r w:rsidR="00FF4077">
        <w:rPr>
          <w:kern w:val="2"/>
        </w:rPr>
        <w:t>7</w:t>
      </w:r>
      <w:r w:rsidRPr="008C5DF9">
        <w:rPr>
          <w:kern w:val="2"/>
        </w:rPr>
        <w:t>.</w:t>
      </w:r>
      <w:r w:rsidRPr="008C5DF9">
        <w:rPr>
          <w:kern w:val="2"/>
        </w:rPr>
        <w:tab/>
        <w:t>PO or contract issued.</w:t>
      </w:r>
    </w:p>
    <w:p w14:paraId="68C1A6E8" w14:textId="252A4C57" w:rsidR="00BD32FF" w:rsidRPr="008C5DF9" w:rsidRDefault="005731E2" w:rsidP="00475ED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pPr>
      <w:r>
        <w:rPr>
          <w:b/>
          <w:kern w:val="2"/>
        </w:rPr>
        <w:br w:type="page"/>
      </w:r>
    </w:p>
    <w:p w14:paraId="682CF4CF" w14:textId="52228CA5" w:rsidR="00BD32FF" w:rsidRPr="00A60BE8"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rPr>
      </w:pPr>
      <w:r w:rsidRPr="008C5DF9">
        <w:rPr>
          <w:kern w:val="2"/>
          <w:sz w:val="18"/>
          <w:szCs w:val="18"/>
        </w:rPr>
        <w:lastRenderedPageBreak/>
        <w:tab/>
      </w:r>
      <w:r w:rsidRPr="008C5DF9">
        <w:rPr>
          <w:kern w:val="2"/>
        </w:rPr>
        <w:tab/>
      </w:r>
      <w:r w:rsidRPr="008C5DF9">
        <w:rPr>
          <w:kern w:val="2"/>
        </w:rPr>
        <w:tab/>
      </w:r>
      <w:r w:rsidRPr="008C5DF9">
        <w:rPr>
          <w:kern w:val="2"/>
        </w:rPr>
        <w:tab/>
      </w:r>
      <w:r w:rsidRPr="008C5DF9">
        <w:rPr>
          <w:kern w:val="2"/>
        </w:rPr>
        <w:tab/>
      </w:r>
      <w:r w:rsidRPr="008C5DF9">
        <w:rPr>
          <w:kern w:val="2"/>
        </w:rPr>
        <w:tab/>
      </w:r>
      <w:r w:rsidRPr="008C5DF9">
        <w:rPr>
          <w:kern w:val="2"/>
        </w:rPr>
        <w:tab/>
      </w:r>
      <w:r w:rsidRPr="008C5DF9">
        <w:rPr>
          <w:kern w:val="2"/>
        </w:rPr>
        <w:tab/>
      </w:r>
      <w:r w:rsidRPr="008C5DF9">
        <w:rPr>
          <w:kern w:val="2"/>
        </w:rPr>
        <w:tab/>
      </w:r>
      <w:r w:rsidRPr="00A60BE8">
        <w:rPr>
          <w:b/>
        </w:rPr>
        <w:t>Annex 8-C</w:t>
      </w:r>
    </w:p>
    <w:p w14:paraId="1FB8A3EF" w14:textId="77777777" w:rsidR="00BD32FF" w:rsidRPr="00A60BE8"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0975CF89" w14:textId="77777777" w:rsidR="00BD32FF" w:rsidRPr="00A60BE8"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sz w:val="24"/>
          <w:szCs w:val="24"/>
        </w:rPr>
      </w:pPr>
      <w:r w:rsidRPr="00A60BE8">
        <w:rPr>
          <w:b/>
          <w:kern w:val="2"/>
          <w:sz w:val="24"/>
          <w:szCs w:val="24"/>
        </w:rPr>
        <w:t>Sole Source Procurement Approval Request</w:t>
      </w:r>
    </w:p>
    <w:p w14:paraId="07A767BB" w14:textId="77777777" w:rsidR="00BD32FF" w:rsidRPr="005731E2" w:rsidRDefault="00BD32FF" w:rsidP="005731E2">
      <w:pPr>
        <w:jc w:val="center"/>
        <w:rPr>
          <w:b/>
          <w:sz w:val="24"/>
          <w:szCs w:val="24"/>
        </w:rPr>
      </w:pPr>
      <w:r w:rsidRPr="00A60BE8">
        <w:rPr>
          <w:b/>
          <w:sz w:val="24"/>
          <w:szCs w:val="24"/>
        </w:rPr>
        <w:t>Non-Technology Goods and Services</w:t>
      </w:r>
    </w:p>
    <w:p w14:paraId="3C4323CF" w14:textId="77777777" w:rsidR="00BD32FF" w:rsidRDefault="00BD32FF" w:rsidP="00BD32FF">
      <w:pPr>
        <w:pStyle w:val="BodyT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sz w:val="20"/>
        </w:rPr>
      </w:pPr>
    </w:p>
    <w:p w14:paraId="4C17781A" w14:textId="7D941E83" w:rsidR="00B8423C" w:rsidRDefault="00B8423C" w:rsidP="00B8423C">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jc w:val="center"/>
        <w:rPr>
          <w:b/>
        </w:rPr>
      </w:pPr>
      <w:r>
        <w:rPr>
          <w:b/>
        </w:rPr>
        <w:t xml:space="preserve"> </w:t>
      </w:r>
    </w:p>
    <w:p w14:paraId="60083AB5" w14:textId="36C12E83" w:rsidR="00213501" w:rsidRDefault="00213501" w:rsidP="00B8423C">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jc w:val="center"/>
        <w:rPr>
          <w:b/>
        </w:rPr>
      </w:pPr>
    </w:p>
    <w:p w14:paraId="415CEA11" w14:textId="77777777" w:rsidR="00ED06F8" w:rsidRPr="0034057B" w:rsidRDefault="00ED06F8" w:rsidP="00ED06F8">
      <w:pPr>
        <w:tabs>
          <w:tab w:val="left" w:pos="-360"/>
          <w:tab w:val="left" w:pos="0"/>
          <w:tab w:val="left" w:pos="720"/>
          <w:tab w:val="left" w:pos="1440"/>
          <w:tab w:val="left" w:pos="2160"/>
          <w:tab w:val="left" w:pos="2880"/>
          <w:tab w:val="left" w:pos="3780"/>
          <w:tab w:val="left" w:pos="4950"/>
          <w:tab w:val="left" w:pos="5040"/>
          <w:tab w:val="left" w:pos="5760"/>
          <w:tab w:val="left" w:pos="6840"/>
        </w:tabs>
        <w:ind w:right="198"/>
        <w:contextualSpacing/>
        <w:rPr>
          <w:b/>
          <w:u w:val="single"/>
        </w:rPr>
      </w:pPr>
      <w:r w:rsidRPr="0034057B">
        <w:rPr>
          <w:b/>
        </w:rPr>
        <w:t xml:space="preserve">Date Submitted: </w:t>
      </w:r>
      <w:r w:rsidRPr="0034057B">
        <w:rPr>
          <w:b/>
          <w:u w:val="single"/>
        </w:rPr>
        <w:tab/>
      </w:r>
      <w:r w:rsidRPr="0034057B">
        <w:rPr>
          <w:b/>
          <w:u w:val="single"/>
        </w:rPr>
        <w:tab/>
      </w:r>
      <w:r w:rsidRPr="0034057B">
        <w:rPr>
          <w:b/>
          <w:u w:val="single"/>
        </w:rPr>
        <w:tab/>
      </w:r>
      <w:r w:rsidRPr="0034057B">
        <w:rPr>
          <w:b/>
          <w:u w:val="single"/>
        </w:rPr>
        <w:tab/>
      </w:r>
      <w:r w:rsidRPr="0034057B">
        <w:rPr>
          <w:b/>
        </w:rPr>
        <w:tab/>
        <w:t xml:space="preserve">Preparer: </w:t>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p>
    <w:p w14:paraId="248C761A" w14:textId="77777777" w:rsidR="00ED06F8" w:rsidRDefault="00ED06F8" w:rsidP="00ED06F8">
      <w:pPr>
        <w:tabs>
          <w:tab w:val="left" w:pos="-360"/>
          <w:tab w:val="left" w:pos="0"/>
          <w:tab w:val="left" w:pos="720"/>
          <w:tab w:val="left" w:pos="1440"/>
          <w:tab w:val="left" w:pos="2160"/>
          <w:tab w:val="left" w:pos="2880"/>
          <w:tab w:val="left" w:pos="3870"/>
          <w:tab w:val="left" w:pos="4950"/>
          <w:tab w:val="left" w:pos="5040"/>
          <w:tab w:val="left" w:pos="5760"/>
          <w:tab w:val="left" w:pos="6840"/>
        </w:tabs>
        <w:ind w:right="198"/>
        <w:contextualSpacing/>
        <w:rPr>
          <w:b/>
        </w:rPr>
      </w:pPr>
    </w:p>
    <w:p w14:paraId="3B9B9AD0" w14:textId="77777777" w:rsidR="00ED06F8" w:rsidRPr="0034057B" w:rsidRDefault="00ED06F8" w:rsidP="00ED06F8">
      <w:pPr>
        <w:tabs>
          <w:tab w:val="left" w:pos="-360"/>
          <w:tab w:val="left" w:pos="0"/>
          <w:tab w:val="left" w:pos="720"/>
          <w:tab w:val="left" w:pos="1440"/>
          <w:tab w:val="left" w:pos="2160"/>
          <w:tab w:val="left" w:pos="2880"/>
          <w:tab w:val="left" w:pos="3870"/>
          <w:tab w:val="left" w:pos="4950"/>
          <w:tab w:val="left" w:pos="5040"/>
          <w:tab w:val="left" w:pos="5760"/>
          <w:tab w:val="left" w:pos="6840"/>
        </w:tabs>
        <w:ind w:right="198"/>
        <w:contextualSpacing/>
        <w:rPr>
          <w:b/>
          <w:u w:val="single"/>
        </w:rPr>
      </w:pPr>
      <w:r w:rsidRPr="0034057B">
        <w:rPr>
          <w:b/>
        </w:rPr>
        <w:t xml:space="preserve">NIGP Commodity Code: </w:t>
      </w:r>
      <w:r w:rsidRPr="0034057B">
        <w:rPr>
          <w:b/>
          <w:u w:val="single"/>
        </w:rPr>
        <w:tab/>
      </w:r>
      <w:r w:rsidRPr="0034057B">
        <w:rPr>
          <w:b/>
          <w:u w:val="single"/>
        </w:rPr>
        <w:tab/>
      </w:r>
      <w:r w:rsidRPr="0034057B">
        <w:rPr>
          <w:b/>
          <w:u w:val="single"/>
        </w:rPr>
        <w:tab/>
      </w:r>
      <w:r w:rsidRPr="0034057B">
        <w:rPr>
          <w:b/>
        </w:rPr>
        <w:tab/>
        <w:t xml:space="preserve">NIGP Description: </w:t>
      </w:r>
      <w:r w:rsidRPr="0034057B">
        <w:rPr>
          <w:b/>
          <w:u w:val="single"/>
        </w:rPr>
        <w:tab/>
      </w:r>
      <w:r w:rsidRPr="0034057B">
        <w:rPr>
          <w:b/>
          <w:u w:val="single"/>
        </w:rPr>
        <w:tab/>
      </w:r>
      <w:r w:rsidRPr="0034057B">
        <w:rPr>
          <w:b/>
          <w:u w:val="single"/>
        </w:rPr>
        <w:tab/>
      </w:r>
      <w:r w:rsidRPr="0034057B">
        <w:rPr>
          <w:b/>
          <w:u w:val="single"/>
        </w:rPr>
        <w:tab/>
      </w:r>
    </w:p>
    <w:p w14:paraId="5B8EEF75" w14:textId="77777777" w:rsidR="00ED06F8" w:rsidRPr="0034057B" w:rsidRDefault="00ED06F8" w:rsidP="00ED06F8">
      <w:pPr>
        <w:tabs>
          <w:tab w:val="left" w:pos="-360"/>
          <w:tab w:val="left" w:pos="0"/>
          <w:tab w:val="left" w:pos="720"/>
          <w:tab w:val="left" w:pos="1440"/>
          <w:tab w:val="left" w:pos="2160"/>
          <w:tab w:val="left" w:pos="2880"/>
          <w:tab w:val="left" w:pos="3870"/>
          <w:tab w:val="left" w:pos="4950"/>
          <w:tab w:val="left" w:pos="5040"/>
          <w:tab w:val="left" w:pos="5760"/>
          <w:tab w:val="left" w:pos="6840"/>
        </w:tabs>
        <w:ind w:right="198"/>
        <w:contextualSpacing/>
        <w:rPr>
          <w:b/>
        </w:rPr>
      </w:pPr>
    </w:p>
    <w:p w14:paraId="158549CD" w14:textId="77777777" w:rsidR="00ED06F8" w:rsidRPr="0034057B" w:rsidRDefault="00ED06F8" w:rsidP="00ED06F8">
      <w:pPr>
        <w:tabs>
          <w:tab w:val="left" w:pos="-360"/>
          <w:tab w:val="left" w:pos="0"/>
          <w:tab w:val="left" w:pos="720"/>
          <w:tab w:val="left" w:pos="1440"/>
          <w:tab w:val="left" w:pos="2160"/>
          <w:tab w:val="left" w:pos="2880"/>
          <w:tab w:val="left" w:pos="3780"/>
          <w:tab w:val="left" w:pos="4950"/>
          <w:tab w:val="left" w:pos="5040"/>
          <w:tab w:val="left" w:pos="5760"/>
          <w:tab w:val="left" w:pos="6840"/>
        </w:tabs>
        <w:ind w:right="198"/>
        <w:contextualSpacing/>
        <w:rPr>
          <w:b/>
        </w:rPr>
      </w:pPr>
      <w:r w:rsidRPr="0034057B">
        <w:rPr>
          <w:b/>
        </w:rPr>
        <w:t xml:space="preserve">Total Amount of Sole Source: </w:t>
      </w:r>
      <w:r w:rsidRPr="0034057B">
        <w:rPr>
          <w:b/>
          <w:u w:val="single"/>
        </w:rPr>
        <w:tab/>
      </w:r>
      <w:r w:rsidRPr="0034057B">
        <w:rPr>
          <w:b/>
          <w:u w:val="single"/>
        </w:rPr>
        <w:tab/>
      </w:r>
      <w:r w:rsidRPr="0034057B">
        <w:rPr>
          <w:b/>
          <w:u w:val="single"/>
        </w:rPr>
        <w:tab/>
      </w:r>
      <w:r w:rsidRPr="0034057B">
        <w:rPr>
          <w:b/>
        </w:rPr>
        <w:tab/>
        <w:t xml:space="preserve">Agency Request #: </w:t>
      </w:r>
      <w:r w:rsidRPr="0034057B">
        <w:rPr>
          <w:b/>
          <w:u w:val="single"/>
        </w:rPr>
        <w:tab/>
      </w:r>
      <w:r w:rsidRPr="0034057B">
        <w:rPr>
          <w:b/>
          <w:u w:val="single"/>
        </w:rPr>
        <w:tab/>
      </w:r>
      <w:r w:rsidRPr="0034057B">
        <w:rPr>
          <w:b/>
          <w:u w:val="single"/>
        </w:rPr>
        <w:tab/>
      </w:r>
      <w:r w:rsidRPr="0034057B">
        <w:rPr>
          <w:b/>
          <w:u w:val="single"/>
        </w:rPr>
        <w:tab/>
      </w:r>
    </w:p>
    <w:p w14:paraId="356CFF56" w14:textId="77777777" w:rsidR="00ED06F8" w:rsidRPr="0034057B" w:rsidRDefault="00ED06F8" w:rsidP="00ED06F8">
      <w:pPr>
        <w:pStyle w:val="BodyT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contextualSpacing/>
        <w:rPr>
          <w:rFonts w:ascii="Times New Roman" w:hAnsi="Times New Roman"/>
          <w:kern w:val="2"/>
          <w:sz w:val="22"/>
          <w:szCs w:val="22"/>
        </w:rPr>
      </w:pPr>
    </w:p>
    <w:p w14:paraId="318C531F"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 xml:space="preserve">Vendor Name: </w:t>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p>
    <w:p w14:paraId="6F5D8DAC"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7310EF46"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Brief Procurement Description:</w:t>
      </w:r>
    </w:p>
    <w:p w14:paraId="6BB850EE"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1905A815"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090DFD95"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78C5E955"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Explain why this is the only product/service that can meet the purchasing agency needs:</w:t>
      </w:r>
    </w:p>
    <w:p w14:paraId="5B956886"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0DD7C642"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29DD82D5"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Explain why this is the only practicably available source from which to obtain this product/service:</w:t>
      </w:r>
    </w:p>
    <w:p w14:paraId="31F0E957"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02347EC8"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32F07FC5"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Explain why the price is considered reasonable:</w:t>
      </w:r>
    </w:p>
    <w:p w14:paraId="4F627C7D"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104EA2AD"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33C38377"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Describe the efforts that were made to conduct a noncompetitive negotiation to get the best possible price for the taxpayers:</w:t>
      </w:r>
    </w:p>
    <w:p w14:paraId="6E97440B"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3C1A55B4"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5956B008"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r w:rsidRPr="0034057B">
        <w:rPr>
          <w:b/>
          <w:u w:val="single"/>
        </w:rPr>
        <w:tab/>
      </w:r>
    </w:p>
    <w:p w14:paraId="6DAC1458"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Agency Head or Designee Signature</w:t>
      </w:r>
      <w:r w:rsidRPr="0034057B">
        <w:rPr>
          <w:b/>
        </w:rPr>
        <w:tab/>
      </w:r>
      <w:r w:rsidRPr="0034057B">
        <w:rPr>
          <w:b/>
        </w:rPr>
        <w:tab/>
      </w:r>
      <w:r w:rsidRPr="0034057B">
        <w:rPr>
          <w:b/>
        </w:rPr>
        <w:tab/>
      </w:r>
      <w:r w:rsidRPr="0034057B">
        <w:rPr>
          <w:b/>
        </w:rPr>
        <w:tab/>
      </w:r>
      <w:r w:rsidRPr="0034057B">
        <w:rPr>
          <w:b/>
        </w:rPr>
        <w:tab/>
        <w:t>Date:</w:t>
      </w:r>
    </w:p>
    <w:p w14:paraId="7D957451"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699C4D78"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2C54F326"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5200CAA0"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036A4375"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1EAA7F20"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0DDBBB21" w14:textId="77777777"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p>
    <w:p w14:paraId="41A6A5EC" w14:textId="20ED84A2" w:rsidR="00ED06F8" w:rsidRPr="0034057B" w:rsidRDefault="00ED06F8" w:rsidP="00ED06F8">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contextualSpacing/>
        <w:rPr>
          <w:b/>
        </w:rPr>
      </w:pPr>
      <w:r w:rsidRPr="0034057B">
        <w:rPr>
          <w:b/>
        </w:rPr>
        <w:t xml:space="preserve">*Note:  Agencies and institutions are delegated authority to make a contract award only after the appropriate approval has been obtained.   </w:t>
      </w:r>
    </w:p>
    <w:p w14:paraId="31382CC5" w14:textId="77777777" w:rsidR="00ED06F8" w:rsidRPr="0034057B" w:rsidRDefault="00ED06F8" w:rsidP="00ED06F8">
      <w:pPr>
        <w:pStyle w:val="BodyT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contextualSpacing/>
        <w:rPr>
          <w:rFonts w:ascii="Times New Roman" w:hAnsi="Times New Roman"/>
          <w:kern w:val="2"/>
          <w:sz w:val="22"/>
          <w:szCs w:val="22"/>
        </w:rPr>
      </w:pPr>
    </w:p>
    <w:p w14:paraId="531A59D5" w14:textId="77777777" w:rsidR="00ED06F8" w:rsidRPr="0034057B" w:rsidRDefault="00ED06F8" w:rsidP="00ED06F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contextualSpacing/>
        <w:jc w:val="both"/>
        <w:rPr>
          <w:kern w:val="2"/>
        </w:rPr>
      </w:pPr>
    </w:p>
    <w:p w14:paraId="34F5192C" w14:textId="77777777" w:rsidR="00ED06F8" w:rsidRPr="0034057B" w:rsidRDefault="00ED06F8" w:rsidP="00ED06F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contextualSpacing/>
        <w:jc w:val="both"/>
        <w:rPr>
          <w:kern w:val="2"/>
        </w:rPr>
      </w:pPr>
    </w:p>
    <w:p w14:paraId="39D369D4" w14:textId="77777777" w:rsidR="00ED06F8" w:rsidRPr="0034057B" w:rsidRDefault="00ED06F8" w:rsidP="00ED06F8">
      <w:pPr>
        <w:contextualSpacing/>
      </w:pPr>
    </w:p>
    <w:p w14:paraId="070F983F" w14:textId="77777777" w:rsidR="005214D9" w:rsidRPr="005731E2" w:rsidRDefault="005214D9" w:rsidP="00BD32FF">
      <w:pPr>
        <w:pStyle w:val="BodyT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sz w:val="20"/>
        </w:rPr>
      </w:pPr>
    </w:p>
    <w:p w14:paraId="09B6F8B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sz w:val="16"/>
        </w:rPr>
      </w:pPr>
    </w:p>
    <w:p w14:paraId="4B709F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sz w:val="16"/>
        </w:rPr>
      </w:pPr>
    </w:p>
    <w:p w14:paraId="3A9E5135" w14:textId="77777777" w:rsidR="00BD32FF" w:rsidRDefault="00BD32FF" w:rsidP="00BD32FF">
      <w:pPr>
        <w:pStyle w:val="BodyT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sz w:val="20"/>
        </w:rPr>
      </w:pPr>
    </w:p>
    <w:p w14:paraId="669E2E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5D651334" w14:textId="77777777" w:rsidR="00BD32FF" w:rsidRPr="00F82078"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pPr>
      <w:r>
        <w:rPr>
          <w:kern w:val="2"/>
        </w:rPr>
        <w:br w:type="page"/>
      </w:r>
      <w:r w:rsidRPr="00F82078">
        <w:rPr>
          <w:b/>
          <w:kern w:val="2"/>
        </w:rPr>
        <w:lastRenderedPageBreak/>
        <w:t>Annex 8-D</w:t>
      </w:r>
    </w:p>
    <w:p w14:paraId="099E89E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21E59B6"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rFonts w:ascii="CG Times" w:hAnsi="CG Times"/>
          <w:b/>
          <w:kern w:val="2"/>
          <w:sz w:val="25"/>
        </w:rPr>
      </w:pPr>
      <w:r>
        <w:rPr>
          <w:rFonts w:ascii="CG Times" w:hAnsi="CG Times"/>
          <w:kern w:val="2"/>
          <w:sz w:val="21"/>
        </w:rPr>
        <w:tab/>
      </w:r>
      <w:r>
        <w:rPr>
          <w:rFonts w:ascii="CG Times" w:hAnsi="CG Times"/>
          <w:b/>
          <w:kern w:val="2"/>
          <w:sz w:val="25"/>
        </w:rPr>
        <w:t>COMMONWEALTH OF VIRGINIA</w:t>
      </w:r>
    </w:p>
    <w:p w14:paraId="0164645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rFonts w:ascii="CG Times" w:hAnsi="CG Times"/>
          <w:b/>
          <w:kern w:val="2"/>
          <w:sz w:val="25"/>
        </w:rPr>
      </w:pPr>
    </w:p>
    <w:p w14:paraId="03698964"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rFonts w:ascii="CG Times" w:hAnsi="CG Times"/>
          <w:kern w:val="2"/>
          <w:sz w:val="21"/>
        </w:rPr>
      </w:pPr>
      <w:r>
        <w:rPr>
          <w:rFonts w:ascii="CG Times" w:hAnsi="CG Times"/>
          <w:b/>
          <w:kern w:val="2"/>
          <w:sz w:val="25"/>
        </w:rPr>
        <w:tab/>
      </w:r>
      <w:r>
        <w:rPr>
          <w:rFonts w:ascii="CG Times" w:hAnsi="CG Times"/>
          <w:b/>
          <w:kern w:val="2"/>
          <w:u w:val="single"/>
        </w:rPr>
        <w:t>STANDARD CONTRACT</w:t>
      </w:r>
    </w:p>
    <w:p w14:paraId="02C86E8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rFonts w:ascii="CG Times" w:hAnsi="CG Times"/>
          <w:kern w:val="2"/>
          <w:sz w:val="21"/>
        </w:rPr>
      </w:pPr>
    </w:p>
    <w:p w14:paraId="5E446ADE"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rFonts w:ascii="CG Times" w:hAnsi="CG Times"/>
          <w:kern w:val="2"/>
          <w:sz w:val="21"/>
        </w:rPr>
        <w:tab/>
      </w:r>
      <w:r>
        <w:rPr>
          <w:rFonts w:ascii="CG Times" w:hAnsi="CG Times"/>
          <w:b/>
          <w:kern w:val="2"/>
        </w:rPr>
        <w:t>(for use with noncompetitively negotiated contracts only)</w:t>
      </w:r>
    </w:p>
    <w:p w14:paraId="01C4A7F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06C51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673DA4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 xml:space="preserve">                                         Contract Number:  </w:t>
      </w:r>
      <w:r>
        <w:rPr>
          <w:kern w:val="2"/>
          <w:u w:val="single"/>
        </w:rPr>
        <w:t xml:space="preserve">                   </w:t>
      </w:r>
    </w:p>
    <w:p w14:paraId="2589FB5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sz w:val="21"/>
        </w:rPr>
      </w:pPr>
    </w:p>
    <w:p w14:paraId="397AE8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sz w:val="21"/>
        </w:rPr>
      </w:pPr>
    </w:p>
    <w:p w14:paraId="3B45D2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sz w:val="21"/>
        </w:rPr>
        <w:t xml:space="preserve"> </w:t>
      </w:r>
      <w:r>
        <w:rPr>
          <w:kern w:val="2"/>
          <w:sz w:val="21"/>
        </w:rPr>
        <w:tab/>
      </w:r>
      <w:r>
        <w:rPr>
          <w:kern w:val="2"/>
        </w:rPr>
        <w:t>This contract entered into this _______ day of _____ 20___, by __________________________________ hereinafter called the “Contractor” and Commonwealth of Virginia, __________________________________</w:t>
      </w:r>
      <w:r>
        <w:rPr>
          <w:kern w:val="2"/>
          <w:u w:val="single"/>
        </w:rPr>
        <w:t>(Department, Agency, Division)</w:t>
      </w:r>
      <w:r>
        <w:rPr>
          <w:kern w:val="2"/>
        </w:rPr>
        <w:t xml:space="preserve"> called the “Purchasing Agency.” </w:t>
      </w:r>
    </w:p>
    <w:p w14:paraId="00AEA6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73892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r>
        <w:rPr>
          <w:kern w:val="2"/>
        </w:rPr>
        <w:t>WITNESSETH that the Contractor and the Purchasing Agency, in consideration of the mutual covenants, promises and agreements herein contained, agree as follows:</w:t>
      </w:r>
    </w:p>
    <w:p w14:paraId="605E7D7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400F68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r>
        <w:rPr>
          <w:kern w:val="2"/>
        </w:rPr>
        <w:t>SCOPE OF SERVICES:  The Contractor shall provide the services to the Agencies of the Commonwealth of Virginia as set forth in the Contract Documents.</w:t>
      </w:r>
    </w:p>
    <w:p w14:paraId="53FE9C3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9BCD26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r>
        <w:rPr>
          <w:kern w:val="2"/>
        </w:rPr>
        <w:t>PERIOD OF PERFORMANCE:  From __________________ through ___________________</w:t>
      </w:r>
    </w:p>
    <w:p w14:paraId="0BDFEDF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8B8F9F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The contract documents shall consist of:</w:t>
      </w:r>
    </w:p>
    <w:p w14:paraId="5B596AE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0668C9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(1)</w:t>
      </w:r>
      <w:r>
        <w:rPr>
          <w:kern w:val="2"/>
        </w:rPr>
        <w:tab/>
        <w:t>This signed form;</w:t>
      </w:r>
    </w:p>
    <w:p w14:paraId="492C35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01035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(2)</w:t>
      </w:r>
      <w:r>
        <w:rPr>
          <w:kern w:val="2"/>
        </w:rPr>
        <w:tab/>
        <w:t>The attached purchasing description, which consists of:</w:t>
      </w:r>
    </w:p>
    <w:p w14:paraId="48E134F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2B983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r>
        <w:rPr>
          <w:kern w:val="2"/>
        </w:rPr>
        <w:t>(a)</w:t>
      </w:r>
      <w:r>
        <w:rPr>
          <w:kern w:val="2"/>
        </w:rPr>
        <w:tab/>
        <w:t>The Scope of Work, and/or item description</w:t>
      </w:r>
    </w:p>
    <w:p w14:paraId="21F4DAE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r>
        <w:rPr>
          <w:kern w:val="2"/>
        </w:rPr>
        <w:t>(b)</w:t>
      </w:r>
      <w:r>
        <w:rPr>
          <w:kern w:val="2"/>
        </w:rPr>
        <w:tab/>
        <w:t>The General Terms and Conditions,</w:t>
      </w:r>
    </w:p>
    <w:p w14:paraId="497F6B2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The Special Terms and Conditions all of which documents are incorporated herein.</w:t>
      </w:r>
    </w:p>
    <w:p w14:paraId="383E725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EB6204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r>
        <w:rPr>
          <w:kern w:val="2"/>
        </w:rPr>
        <w:t>IN WITNESS WHEREOF, the parties have caused this Contract to be duly executed intending to be bound thereby.</w:t>
      </w:r>
    </w:p>
    <w:p w14:paraId="3C01B42A"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r>
        <w:rPr>
          <w:kern w:val="2"/>
        </w:rPr>
        <w:t xml:space="preserve">             </w:t>
      </w:r>
    </w:p>
    <w:p w14:paraId="28697DB6"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ind w:firstLine="216"/>
        <w:jc w:val="both"/>
        <w:rPr>
          <w:kern w:val="2"/>
        </w:rPr>
      </w:pPr>
    </w:p>
    <w:p w14:paraId="72086969"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ind w:firstLine="936"/>
        <w:jc w:val="both"/>
        <w:rPr>
          <w:kern w:val="2"/>
        </w:rPr>
      </w:pPr>
      <w:r>
        <w:rPr>
          <w:kern w:val="2"/>
        </w:rPr>
        <w:t>CONTRACTOR:</w:t>
      </w:r>
      <w:r>
        <w:rPr>
          <w:kern w:val="2"/>
        </w:rPr>
        <w:tab/>
        <w:t xml:space="preserve">          </w:t>
      </w:r>
      <w:r>
        <w:rPr>
          <w:kern w:val="2"/>
        </w:rPr>
        <w:tab/>
      </w:r>
      <w:r>
        <w:rPr>
          <w:kern w:val="2"/>
        </w:rPr>
        <w:tab/>
        <w:t>PURCHASING AGENCY:</w:t>
      </w:r>
    </w:p>
    <w:p w14:paraId="47C0C71F"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49A3D258"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2CC94AE5"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r>
        <w:rPr>
          <w:kern w:val="2"/>
        </w:rPr>
        <w:t>By:    _________________________________________</w:t>
      </w:r>
      <w:r>
        <w:rPr>
          <w:kern w:val="2"/>
        </w:rPr>
        <w:tab/>
        <w:t>By:    ________________________________________</w:t>
      </w:r>
    </w:p>
    <w:p w14:paraId="414AED43" w14:textId="6FB3FF1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727CF469" w14:textId="674E01ED" w:rsidR="00BD32FF" w:rsidRDefault="003A5796" w:rsidP="00BD32FF">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r>
        <w:rPr>
          <w:noProof/>
        </w:rPr>
        <mc:AlternateContent>
          <mc:Choice Requires="wpg">
            <w:drawing>
              <wp:anchor distT="0" distB="0" distL="114300" distR="114300" simplePos="0" relativeHeight="251658432" behindDoc="0" locked="0" layoutInCell="1" allowOverlap="1" wp14:anchorId="5C5722C3" wp14:editId="173075DE">
                <wp:simplePos x="0" y="0"/>
                <wp:positionH relativeFrom="column">
                  <wp:posOffset>-504825</wp:posOffset>
                </wp:positionH>
                <wp:positionV relativeFrom="paragraph">
                  <wp:posOffset>189230</wp:posOffset>
                </wp:positionV>
                <wp:extent cx="438150" cy="1084580"/>
                <wp:effectExtent l="0" t="0" r="38100" b="1270"/>
                <wp:wrapNone/>
                <wp:docPr id="267879591" name="Group 1"/>
                <wp:cNvGraphicFramePr/>
                <a:graphic xmlns:a="http://schemas.openxmlformats.org/drawingml/2006/main">
                  <a:graphicData uri="http://schemas.microsoft.com/office/word/2010/wordprocessingGroup">
                    <wpg:wgp>
                      <wpg:cNvGrpSpPr/>
                      <wpg:grpSpPr>
                        <a:xfrm>
                          <a:off x="0" y="0"/>
                          <a:ext cx="438150" cy="1084580"/>
                          <a:chOff x="0" y="0"/>
                          <a:chExt cx="532485" cy="1084580"/>
                        </a:xfrm>
                      </wpg:grpSpPr>
                      <wpg:grpSp>
                        <wpg:cNvPr id="2019723299" name="Group 2775"/>
                        <wpg:cNvGrpSpPr>
                          <a:grpSpLocks/>
                        </wpg:cNvGrpSpPr>
                        <wpg:grpSpPr bwMode="auto">
                          <a:xfrm>
                            <a:off x="133350" y="209550"/>
                            <a:ext cx="399135" cy="708582"/>
                            <a:chOff x="413" y="14124"/>
                            <a:chExt cx="388" cy="1357"/>
                          </a:xfrm>
                        </wpg:grpSpPr>
                        <wps:wsp>
                          <wps:cNvPr id="691620991"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9710190"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5870457"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23376095"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8B4A4" w14:textId="77777777" w:rsidR="00AE5119" w:rsidRDefault="00AE5119" w:rsidP="00AE5119">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anchor>
            </w:drawing>
          </mc:Choice>
          <mc:Fallback>
            <w:pict>
              <v:group w14:anchorId="5C5722C3" id="_x0000_s1465" style="position:absolute;left:0;text-align:left;margin-left:-39.75pt;margin-top:14.9pt;width:34.5pt;height:85.4pt;z-index:251658432;mso-position-horizontal-relative:text;mso-position-vertical-relative:text;mso-width-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">
                <v:group id="Group 2775" o:spid="_x0000_s1466"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">
                  <v:line id="Line 2776" o:spid="_x0000_s146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">
                    <v:stroke endarrow="block"/>
                  </v:line>
                  <v:line id="Line 2777" o:spid="_x0000_s146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">
                    <v:stroke endarrow="block"/>
                  </v:line>
                  <v:line id="Line 2778" o:spid="_x0000_s1469"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"/>
                </v:group>
                <v:shape id="Text Box 2779" o:spid="_x0000_s1470"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" stroked="f">
                  <v:textbox style="layout-flow:vertical;mso-layout-flow-alt:bottom-to-top" inset="0,0,0,0">
                    <w:txbxContent>
                      <w:p w14:paraId="6A18B4A4" w14:textId="77777777" w:rsidR="00AE5119" w:rsidRDefault="00AE5119" w:rsidP="00AE5119">
                        <w:pPr>
                          <w:jc w:val="center"/>
                          <w:rPr>
                            <w:sz w:val="16"/>
                          </w:rPr>
                        </w:pPr>
                        <w:r>
                          <w:rPr>
                            <w:sz w:val="16"/>
                          </w:rPr>
                          <w:t>PIM 98-045</w:t>
                        </w:r>
                      </w:p>
                    </w:txbxContent>
                  </v:textbox>
                </v:shape>
              </v:group>
            </w:pict>
          </mc:Fallback>
        </mc:AlternateContent>
      </w:r>
      <w:r w:rsidR="00BD32FF">
        <w:rPr>
          <w:kern w:val="2"/>
        </w:rPr>
        <w:t>Title: _________________________________________</w:t>
      </w:r>
      <w:r w:rsidR="00BD32FF">
        <w:rPr>
          <w:kern w:val="2"/>
        </w:rPr>
        <w:tab/>
        <w:t>Title: ________________________________________</w:t>
      </w:r>
    </w:p>
    <w:p w14:paraId="3EB94E84" w14:textId="563EB3ED"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6605E6DB" w14:textId="31169B83" w:rsidR="00BD32FF" w:rsidRDefault="00BD32FF" w:rsidP="00BD32FF">
      <w:pPr>
        <w:tabs>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kern w:val="2"/>
        </w:rPr>
      </w:pPr>
    </w:p>
    <w:p w14:paraId="18FA528F" w14:textId="6815447A" w:rsidR="00BD32FF" w:rsidRDefault="1574F818" w:rsidP="7FC51DF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bCs/>
        </w:rPr>
      </w:pPr>
      <w:r w:rsidRPr="46AB8368">
        <w:rPr>
          <w:b/>
          <w:bCs/>
        </w:rPr>
        <w:t xml:space="preserve">Note: This public body does not discriminate against faith-based organizations in accordance with the </w:t>
      </w:r>
      <w:r w:rsidRPr="46AB8368">
        <w:rPr>
          <w:b/>
          <w:bCs/>
          <w:i/>
          <w:iCs/>
        </w:rPr>
        <w:t>Code of Virginia</w:t>
      </w:r>
      <w:r w:rsidRPr="46AB8368">
        <w:rPr>
          <w:b/>
          <w:bCs/>
        </w:rPr>
        <w:t xml:space="preserve">, § 2.2-4343.1 or against a bidder or offeror because of race, religion, color, sex, national origin, age, disability, sexual orientation, gender identity, political affiliation, or veteran status, status as a military family, or any other basis prohibited by state law relating to discrimination in employment. </w:t>
      </w:r>
    </w:p>
    <w:p w14:paraId="5339FB56" w14:textId="2458D0AC" w:rsidR="00BD32FF" w:rsidRDefault="00BD32FF" w:rsidP="7FC51DF9">
      <w:pPr>
        <w:tabs>
          <w:tab w:val="left" w:pos="36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hanging="540"/>
        <w:jc w:val="both"/>
        <w:rPr>
          <w:b/>
          <w:bCs/>
        </w:rPr>
      </w:pPr>
    </w:p>
    <w:p w14:paraId="12EB792C" w14:textId="552C41B7" w:rsidR="7FC51DF9" w:rsidRDefault="7FC51DF9" w:rsidP="7FC51DF9">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bCs/>
        </w:rPr>
      </w:pPr>
    </w:p>
    <w:p w14:paraId="55C07EF8"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both"/>
        <w:rPr>
          <w:b/>
          <w:kern w:val="2"/>
        </w:rPr>
      </w:pPr>
    </w:p>
    <w:p w14:paraId="54D3DCBD" w14:textId="77777777" w:rsidR="00C77F44" w:rsidRDefault="00C77F44" w:rsidP="00BD32FF">
      <w:pPr>
        <w:tabs>
          <w:tab w:val="left" w:pos="216"/>
          <w:tab w:val="left" w:pos="936"/>
          <w:tab w:val="left" w:pos="4824"/>
          <w:tab w:val="left" w:pos="5400"/>
          <w:tab w:val="left" w:pos="6120"/>
          <w:tab w:val="left" w:pos="6840"/>
          <w:tab w:val="left" w:pos="7560"/>
          <w:tab w:val="left" w:pos="8280"/>
          <w:tab w:val="left" w:pos="9000"/>
          <w:tab w:val="left" w:pos="9720"/>
        </w:tabs>
        <w:jc w:val="center"/>
        <w:rPr>
          <w:b/>
          <w:kern w:val="2"/>
        </w:rPr>
        <w:sectPr w:rsidR="00C77F44" w:rsidSect="0019257D">
          <w:footerReference w:type="default" r:id="rId82"/>
          <w:pgSz w:w="12240" w:h="15840"/>
          <w:pgMar w:top="720" w:right="1080" w:bottom="540" w:left="1080" w:header="720" w:footer="720" w:gutter="0"/>
          <w:cols w:space="720"/>
        </w:sectPr>
      </w:pPr>
    </w:p>
    <w:p w14:paraId="5EC82709"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r>
        <w:rPr>
          <w:b/>
          <w:kern w:val="2"/>
        </w:rPr>
        <w:lastRenderedPageBreak/>
        <w:t>Annex 8-E</w:t>
      </w:r>
    </w:p>
    <w:p w14:paraId="3F8E5F15" w14:textId="77777777" w:rsidR="00BD32FF" w:rsidRDefault="00BD32FF" w:rsidP="00BD32FF">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53E28829" w14:textId="77777777" w:rsidR="00BD32FF" w:rsidRDefault="00BD32FF" w:rsidP="00BD32FF">
      <w:pPr>
        <w:tabs>
          <w:tab w:val="center" w:pos="5040"/>
          <w:tab w:val="left" w:pos="5400"/>
          <w:tab w:val="left" w:pos="6120"/>
          <w:tab w:val="left" w:pos="6840"/>
          <w:tab w:val="left" w:pos="7560"/>
          <w:tab w:val="left" w:pos="8280"/>
          <w:tab w:val="left" w:pos="9000"/>
          <w:tab w:val="left" w:pos="9720"/>
        </w:tabs>
        <w:rPr>
          <w:kern w:val="2"/>
        </w:rPr>
      </w:pPr>
      <w:r>
        <w:rPr>
          <w:kern w:val="2"/>
        </w:rPr>
        <w:tab/>
      </w:r>
    </w:p>
    <w:p w14:paraId="348E7D70" w14:textId="77777777" w:rsidR="00FE0E1B"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sz w:val="24"/>
        </w:rPr>
      </w:pPr>
      <w:r>
        <w:rPr>
          <w:b/>
          <w:kern w:val="2"/>
        </w:rPr>
        <w:t>(</w:t>
      </w:r>
      <w:r>
        <w:rPr>
          <w:b/>
          <w:kern w:val="2"/>
          <w:sz w:val="24"/>
        </w:rPr>
        <w:t>Agency Letterhead</w:t>
      </w:r>
      <w:r>
        <w:rPr>
          <w:kern w:val="2"/>
          <w:sz w:val="24"/>
        </w:rPr>
        <w:t>)</w:t>
      </w:r>
    </w:p>
    <w:p w14:paraId="596F04C8" w14:textId="77777777" w:rsidR="00FE0E1B"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sz w:val="24"/>
        </w:rPr>
      </w:pPr>
    </w:p>
    <w:p w14:paraId="1317575B" w14:textId="77777777" w:rsidR="00FE0E1B"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sz w:val="24"/>
        </w:rPr>
      </w:pPr>
    </w:p>
    <w:p w14:paraId="017F0AB7" w14:textId="77777777" w:rsidR="00FE0E1B"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sz w:val="24"/>
        </w:rPr>
      </w:pPr>
    </w:p>
    <w:p w14:paraId="01CABAFE" w14:textId="77777777" w:rsidR="00FE0E1B" w:rsidRPr="00226961" w:rsidRDefault="00FE0E1B" w:rsidP="00FE0E1B">
      <w:pPr>
        <w:tabs>
          <w:tab w:val="center" w:pos="5040"/>
          <w:tab w:val="left" w:pos="5400"/>
          <w:tab w:val="left" w:pos="6120"/>
          <w:tab w:val="left" w:pos="6840"/>
          <w:tab w:val="left" w:pos="7560"/>
          <w:tab w:val="left" w:pos="8280"/>
          <w:tab w:val="left" w:pos="9000"/>
          <w:tab w:val="left" w:pos="9720"/>
        </w:tabs>
        <w:rPr>
          <w:kern w:val="2"/>
        </w:rPr>
      </w:pPr>
      <w:r>
        <w:rPr>
          <w:kern w:val="2"/>
          <w:sz w:val="24"/>
        </w:rPr>
        <w:tab/>
      </w:r>
      <w:r w:rsidRPr="00226961">
        <w:rPr>
          <w:kern w:val="2"/>
        </w:rPr>
        <w:t>COMMONWEALTH OF VIRGINIA</w:t>
      </w:r>
    </w:p>
    <w:p w14:paraId="597451B4"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5E6F4AE7"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6E996FB5"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0F5F7342" w14:textId="77777777" w:rsidR="00FE0E1B" w:rsidRPr="00226961" w:rsidRDefault="00FE0E1B" w:rsidP="00FE0E1B">
      <w:pPr>
        <w:tabs>
          <w:tab w:val="center" w:pos="5040"/>
          <w:tab w:val="left" w:pos="5400"/>
          <w:tab w:val="left" w:pos="6120"/>
          <w:tab w:val="left" w:pos="6840"/>
          <w:tab w:val="left" w:pos="7560"/>
          <w:tab w:val="left" w:pos="8280"/>
          <w:tab w:val="left" w:pos="9000"/>
          <w:tab w:val="left" w:pos="9720"/>
        </w:tabs>
        <w:rPr>
          <w:b/>
          <w:kern w:val="2"/>
          <w:u w:val="single"/>
        </w:rPr>
      </w:pPr>
      <w:r w:rsidRPr="00226961">
        <w:rPr>
          <w:kern w:val="2"/>
        </w:rPr>
        <w:tab/>
      </w:r>
      <w:r w:rsidRPr="00226961">
        <w:rPr>
          <w:b/>
          <w:kern w:val="2"/>
          <w:u w:val="single"/>
        </w:rPr>
        <w:t>NOTICE OF SOLE SOURCE AWARD</w:t>
      </w:r>
    </w:p>
    <w:p w14:paraId="5BD5723B"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b/>
          <w:kern w:val="2"/>
          <w:u w:val="single"/>
        </w:rPr>
      </w:pPr>
    </w:p>
    <w:p w14:paraId="268C37AC"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6C408D16"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r w:rsidRPr="00226961">
        <w:rPr>
          <w:kern w:val="2"/>
        </w:rPr>
        <w:t xml:space="preserve"> </w:t>
      </w:r>
    </w:p>
    <w:p w14:paraId="03716966"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rPr>
          <w:kern w:val="2"/>
        </w:rPr>
      </w:pPr>
      <w:r w:rsidRPr="00226961">
        <w:rPr>
          <w:kern w:val="2"/>
        </w:rPr>
        <w:t xml:space="preserve">DATE OF AWARD _____________________________   </w:t>
      </w:r>
    </w:p>
    <w:p w14:paraId="30E530D1"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638E95B2"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7011AA59"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rPr>
          <w:kern w:val="2"/>
        </w:rPr>
      </w:pPr>
      <w:r w:rsidRPr="00226961">
        <w:rPr>
          <w:kern w:val="2"/>
        </w:rPr>
        <w:t>COMMODITY ________________________________________________________</w:t>
      </w:r>
    </w:p>
    <w:p w14:paraId="70C10C9E"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390E0601"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6A0930E6"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rPr>
          <w:kern w:val="2"/>
        </w:rPr>
      </w:pPr>
      <w:r w:rsidRPr="00226961">
        <w:rPr>
          <w:kern w:val="2"/>
        </w:rPr>
        <w:t>PURCHASE ORDER OR CONTRACT NUMBER:___________________________</w:t>
      </w:r>
    </w:p>
    <w:p w14:paraId="7DA5CDE7"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rPr>
          <w:kern w:val="2"/>
        </w:rPr>
      </w:pPr>
    </w:p>
    <w:p w14:paraId="5CD91BC4"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rPr>
          <w:kern w:val="2"/>
        </w:rPr>
      </w:pPr>
    </w:p>
    <w:p w14:paraId="100B09FE"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rPr>
          <w:kern w:val="2"/>
        </w:rPr>
      </w:pPr>
      <w:r w:rsidRPr="00226961">
        <w:rPr>
          <w:kern w:val="2"/>
        </w:rPr>
        <w:t>CONTRACTOR(S)/VENDOR(S)________________________________________________________</w:t>
      </w:r>
    </w:p>
    <w:p w14:paraId="128B1C4F"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center"/>
        <w:rPr>
          <w:kern w:val="2"/>
        </w:rPr>
      </w:pPr>
    </w:p>
    <w:p w14:paraId="7DC9BDAA"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3F7E2116"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r w:rsidRPr="00226961">
        <w:rPr>
          <w:kern w:val="2"/>
        </w:rPr>
        <w:t>IT HAS BEEN DETERMINED THAT ONLY ONE SOURCE IS PRACTICABLY AVAILABLE FOR THE COMMODITY LISTED ABOVE.</w:t>
      </w:r>
    </w:p>
    <w:p w14:paraId="64C82C6C"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6E5D067F"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r w:rsidRPr="00226961">
        <w:rPr>
          <w:kern w:val="2"/>
        </w:rPr>
        <w:t>RECORDS FOR THIS PROCUREMENT ARE NOW AVAILABLE FOR INSPECTION.</w:t>
      </w:r>
    </w:p>
    <w:p w14:paraId="01CF191F"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01036BCB"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7B4B00B2" w14:textId="77777777" w:rsidR="00FE0E1B" w:rsidRPr="00226961" w:rsidRDefault="00FE0E1B" w:rsidP="00FE0E1B">
      <w:pPr>
        <w:tabs>
          <w:tab w:val="left" w:pos="216"/>
          <w:tab w:val="left" w:pos="936"/>
          <w:tab w:val="left" w:pos="4824"/>
          <w:tab w:val="left" w:pos="5400"/>
          <w:tab w:val="left" w:pos="6120"/>
          <w:tab w:val="left" w:pos="6840"/>
          <w:tab w:val="left" w:pos="7560"/>
          <w:tab w:val="left" w:pos="8280"/>
          <w:tab w:val="left" w:pos="9000"/>
          <w:tab w:val="left" w:pos="9720"/>
        </w:tabs>
        <w:jc w:val="both"/>
        <w:rPr>
          <w:kern w:val="2"/>
        </w:rPr>
      </w:pPr>
    </w:p>
    <w:p w14:paraId="0766951D" w14:textId="77777777" w:rsidR="00FE0E1B" w:rsidRPr="00226961" w:rsidRDefault="00FE0E1B" w:rsidP="00FE0E1B">
      <w:pPr>
        <w:tabs>
          <w:tab w:val="left" w:pos="6480"/>
          <w:tab w:val="left" w:pos="8280"/>
          <w:tab w:val="left" w:pos="9000"/>
          <w:tab w:val="left" w:pos="9720"/>
        </w:tabs>
        <w:ind w:left="9720" w:hanging="9720"/>
        <w:jc w:val="both"/>
        <w:rPr>
          <w:kern w:val="2"/>
        </w:rPr>
      </w:pPr>
      <w:r w:rsidRPr="00226961">
        <w:rPr>
          <w:kern w:val="2"/>
        </w:rPr>
        <w:t xml:space="preserve">(PURCHASE OFFICER/CONTRACT OFFICER)  </w:t>
      </w:r>
      <w:r>
        <w:rPr>
          <w:kern w:val="2"/>
        </w:rPr>
        <w:t xml:space="preserve">              </w:t>
      </w:r>
      <w:r w:rsidRPr="00226961">
        <w:rPr>
          <w:kern w:val="2"/>
          <w:u w:val="single"/>
        </w:rPr>
        <w:t xml:space="preserve">                 (SIGNATURE)                            </w:t>
      </w:r>
      <w:r w:rsidRPr="00226961">
        <w:rPr>
          <w:kern w:val="2"/>
        </w:rPr>
        <w:tab/>
      </w:r>
    </w:p>
    <w:p w14:paraId="057321ED" w14:textId="77777777" w:rsidR="00FE0E1B" w:rsidRPr="00226961" w:rsidRDefault="00FE0E1B" w:rsidP="00FE0E1B">
      <w:pPr>
        <w:tabs>
          <w:tab w:val="left" w:pos="4860"/>
          <w:tab w:val="left" w:pos="5760"/>
          <w:tab w:val="left" w:pos="6480"/>
          <w:tab w:val="left" w:pos="8280"/>
          <w:tab w:val="left" w:pos="9000"/>
          <w:tab w:val="left" w:pos="9720"/>
        </w:tabs>
        <w:ind w:firstLine="4860"/>
        <w:rPr>
          <w:kern w:val="2"/>
        </w:rPr>
      </w:pPr>
      <w:r w:rsidRPr="00226961">
        <w:rPr>
          <w:kern w:val="2"/>
        </w:rPr>
        <w:t xml:space="preserve">          NAME TYPED OR PRINTED </w:t>
      </w:r>
    </w:p>
    <w:p w14:paraId="2CE930E7" w14:textId="77777777" w:rsidR="00FE0E1B" w:rsidRPr="00226961" w:rsidRDefault="00FE0E1B" w:rsidP="00FE0E1B">
      <w:pPr>
        <w:tabs>
          <w:tab w:val="left" w:pos="4860"/>
          <w:tab w:val="left" w:pos="5760"/>
          <w:tab w:val="left" w:pos="6480"/>
          <w:tab w:val="left" w:pos="8280"/>
          <w:tab w:val="left" w:pos="9000"/>
          <w:tab w:val="left" w:pos="9720"/>
        </w:tabs>
        <w:ind w:firstLine="4860"/>
        <w:rPr>
          <w:kern w:val="2"/>
        </w:rPr>
      </w:pPr>
    </w:p>
    <w:p w14:paraId="0905E36A" w14:textId="77777777" w:rsidR="00FE0E1B" w:rsidRPr="00906A43" w:rsidRDefault="00FE0E1B" w:rsidP="00FE0E1B">
      <w:pPr>
        <w:tabs>
          <w:tab w:val="left" w:pos="4860"/>
          <w:tab w:val="left" w:pos="5760"/>
          <w:tab w:val="left" w:pos="6480"/>
          <w:tab w:val="left" w:pos="8280"/>
          <w:tab w:val="left" w:pos="9000"/>
          <w:tab w:val="left" w:pos="9720"/>
        </w:tabs>
        <w:ind w:firstLine="4860"/>
        <w:rPr>
          <w:kern w:val="2"/>
        </w:rPr>
      </w:pPr>
      <w:r w:rsidRPr="00906A43">
        <w:rPr>
          <w:kern w:val="2"/>
        </w:rPr>
        <w:t>____________________________________</w:t>
      </w:r>
    </w:p>
    <w:p w14:paraId="41F216A6" w14:textId="77777777" w:rsidR="00FE0E1B" w:rsidRPr="00906A43" w:rsidRDefault="00FE0E1B" w:rsidP="00FE0E1B">
      <w:pPr>
        <w:tabs>
          <w:tab w:val="left" w:pos="4860"/>
          <w:tab w:val="left" w:pos="5760"/>
          <w:tab w:val="left" w:pos="6480"/>
          <w:tab w:val="left" w:pos="8280"/>
          <w:tab w:val="left" w:pos="9000"/>
          <w:tab w:val="left" w:pos="9720"/>
        </w:tabs>
        <w:ind w:firstLine="4860"/>
        <w:rPr>
          <w:kern w:val="2"/>
        </w:rPr>
      </w:pPr>
      <w:r w:rsidRPr="00906A43">
        <w:rPr>
          <w:kern w:val="2"/>
        </w:rPr>
        <w:t xml:space="preserve">                TELEPHONE NUMBER</w:t>
      </w:r>
    </w:p>
    <w:p w14:paraId="7F5BC088" w14:textId="77777777" w:rsidR="00FE0E1B" w:rsidRPr="00906A43" w:rsidRDefault="00FE0E1B" w:rsidP="00FE0E1B">
      <w:pPr>
        <w:tabs>
          <w:tab w:val="left" w:pos="4860"/>
          <w:tab w:val="left" w:pos="5760"/>
          <w:tab w:val="left" w:pos="6480"/>
          <w:tab w:val="left" w:pos="8280"/>
          <w:tab w:val="left" w:pos="9000"/>
          <w:tab w:val="left" w:pos="9720"/>
        </w:tabs>
        <w:ind w:firstLine="4860"/>
        <w:rPr>
          <w:kern w:val="2"/>
        </w:rPr>
      </w:pPr>
    </w:p>
    <w:p w14:paraId="7DF626A0" w14:textId="77777777" w:rsidR="00FE0E1B" w:rsidRPr="00906A43" w:rsidRDefault="00FE0E1B" w:rsidP="00FE0E1B">
      <w:pPr>
        <w:tabs>
          <w:tab w:val="left" w:pos="4860"/>
          <w:tab w:val="left" w:pos="5760"/>
          <w:tab w:val="left" w:pos="6480"/>
          <w:tab w:val="left" w:pos="8280"/>
          <w:tab w:val="left" w:pos="9000"/>
          <w:tab w:val="left" w:pos="9720"/>
        </w:tabs>
        <w:ind w:firstLine="4860"/>
        <w:rPr>
          <w:kern w:val="2"/>
        </w:rPr>
      </w:pPr>
      <w:r w:rsidRPr="00906A43">
        <w:rPr>
          <w:kern w:val="2"/>
        </w:rPr>
        <w:t>____________________________________</w:t>
      </w:r>
    </w:p>
    <w:p w14:paraId="6734C6D4" w14:textId="77777777" w:rsidR="00FE0E1B" w:rsidRPr="00906A43" w:rsidRDefault="00FE0E1B" w:rsidP="00FE0E1B">
      <w:pPr>
        <w:tabs>
          <w:tab w:val="left" w:pos="4860"/>
          <w:tab w:val="left" w:pos="5760"/>
          <w:tab w:val="left" w:pos="6480"/>
          <w:tab w:val="left" w:pos="8280"/>
          <w:tab w:val="left" w:pos="9000"/>
          <w:tab w:val="left" w:pos="9720"/>
        </w:tabs>
        <w:ind w:firstLine="4860"/>
        <w:rPr>
          <w:kern w:val="2"/>
        </w:rPr>
      </w:pPr>
      <w:r w:rsidRPr="00906A43">
        <w:rPr>
          <w:kern w:val="2"/>
        </w:rPr>
        <w:t xml:space="preserve">                  E-MAIL ADDRESS</w:t>
      </w:r>
    </w:p>
    <w:p w14:paraId="6EBC92D9" w14:textId="77777777" w:rsidR="00BD32FF" w:rsidRDefault="00BD32FF" w:rsidP="00BD32FF">
      <w:pPr>
        <w:tabs>
          <w:tab w:val="left" w:pos="4860"/>
          <w:tab w:val="left" w:pos="5760"/>
          <w:tab w:val="left" w:pos="6480"/>
          <w:tab w:val="left" w:pos="8280"/>
          <w:tab w:val="left" w:pos="9000"/>
          <w:tab w:val="left" w:pos="9720"/>
        </w:tabs>
        <w:rPr>
          <w:kern w:val="2"/>
          <w:sz w:val="24"/>
        </w:rPr>
      </w:pPr>
    </w:p>
    <w:p w14:paraId="535A74E2" w14:textId="77777777" w:rsidR="00BD32FF" w:rsidRDefault="00BD32FF" w:rsidP="00BD32FF">
      <w:pPr>
        <w:rPr>
          <w:sz w:val="24"/>
        </w:rPr>
      </w:pPr>
    </w:p>
    <w:p w14:paraId="5042EB3A" w14:textId="77777777" w:rsidR="00BD32FF" w:rsidRDefault="00BD32FF" w:rsidP="001C15B0">
      <w:pPr>
        <w:spacing w:line="360" w:lineRule="auto"/>
        <w:ind w:left="-630" w:right="-806"/>
        <w:sectPr w:rsidR="00BD32FF">
          <w:pgSz w:w="12240" w:h="15840"/>
          <w:pgMar w:top="720" w:right="1080" w:bottom="720" w:left="1080" w:header="720" w:footer="720" w:gutter="0"/>
          <w:cols w:space="720"/>
        </w:sectPr>
      </w:pPr>
    </w:p>
    <w:p w14:paraId="3246E3D7" w14:textId="77777777" w:rsidR="00DA2AFB" w:rsidRPr="005B59C6" w:rsidRDefault="00DA2AFB"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center"/>
        <w:rPr>
          <w:rFonts w:ascii="CG Times" w:hAnsi="CG Times"/>
          <w:b/>
          <w:kern w:val="2"/>
          <w:u w:val="single"/>
        </w:rPr>
      </w:pPr>
      <w:bookmarkStart w:id="74" w:name="_Hlk143178623"/>
      <w:r w:rsidRPr="005B59C6">
        <w:rPr>
          <w:rFonts w:ascii="CG Times" w:hAnsi="CG Times"/>
          <w:b/>
          <w:kern w:val="2"/>
          <w:u w:val="single"/>
        </w:rPr>
        <w:lastRenderedPageBreak/>
        <w:t>Annex 8-F</w:t>
      </w:r>
    </w:p>
    <w:bookmarkEnd w:id="74"/>
    <w:p w14:paraId="649F8BCA" w14:textId="77777777" w:rsidR="00DA2AFB" w:rsidRPr="005B59C6" w:rsidRDefault="00DA2AFB"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rFonts w:ascii="CG Times" w:hAnsi="CG Times"/>
          <w:b/>
          <w:kern w:val="2"/>
          <w:u w:val="single"/>
        </w:rPr>
      </w:pPr>
    </w:p>
    <w:p w14:paraId="57C2B8AC" w14:textId="77777777" w:rsidR="00DA2AFB" w:rsidRPr="005B59C6" w:rsidRDefault="00DA2AFB" w:rsidP="00DA2AFB">
      <w:pPr>
        <w:autoSpaceDE w:val="0"/>
        <w:autoSpaceDN w:val="0"/>
        <w:adjustRightInd w:val="0"/>
        <w:ind w:right="198"/>
        <w:jc w:val="center"/>
      </w:pPr>
      <w:r w:rsidRPr="005B59C6">
        <w:t>(AGENCY LETTERHEAD)</w:t>
      </w:r>
    </w:p>
    <w:p w14:paraId="643374BA" w14:textId="77777777" w:rsidR="00DA2AFB" w:rsidRPr="005B59C6" w:rsidRDefault="00DA2AFB" w:rsidP="00DA2AFB">
      <w:pPr>
        <w:autoSpaceDE w:val="0"/>
        <w:autoSpaceDN w:val="0"/>
        <w:adjustRightInd w:val="0"/>
        <w:ind w:right="198"/>
        <w:jc w:val="center"/>
      </w:pPr>
    </w:p>
    <w:p w14:paraId="2511E009" w14:textId="77777777" w:rsidR="00DA2AFB" w:rsidRPr="005B59C6" w:rsidRDefault="00DA2AFB" w:rsidP="00DA2AFB">
      <w:pPr>
        <w:autoSpaceDE w:val="0"/>
        <w:autoSpaceDN w:val="0"/>
        <w:adjustRightInd w:val="0"/>
        <w:ind w:right="198"/>
        <w:jc w:val="center"/>
        <w:rPr>
          <w:b/>
          <w:bCs/>
        </w:rPr>
      </w:pPr>
      <w:r w:rsidRPr="005B59C6">
        <w:rPr>
          <w:b/>
          <w:bCs/>
        </w:rPr>
        <w:t>COMMONWEALTH OF VIRGINIA</w:t>
      </w:r>
    </w:p>
    <w:p w14:paraId="39CC724A" w14:textId="77777777" w:rsidR="00DA2AFB" w:rsidRPr="005B59C6" w:rsidRDefault="00DA2AFB" w:rsidP="00DA2AFB">
      <w:pPr>
        <w:autoSpaceDE w:val="0"/>
        <w:autoSpaceDN w:val="0"/>
        <w:adjustRightInd w:val="0"/>
        <w:ind w:right="198"/>
        <w:jc w:val="center"/>
      </w:pPr>
    </w:p>
    <w:p w14:paraId="7349637C" w14:textId="77777777" w:rsidR="00DA2AFB" w:rsidRPr="0080214E" w:rsidRDefault="00DA2AFB" w:rsidP="00DA2AFB">
      <w:pPr>
        <w:autoSpaceDE w:val="0"/>
        <w:autoSpaceDN w:val="0"/>
        <w:adjustRightInd w:val="0"/>
        <w:ind w:right="198"/>
        <w:jc w:val="center"/>
      </w:pPr>
      <w:r w:rsidRPr="0080214E">
        <w:t>FORM OF CONTRACT AWARD</w:t>
      </w:r>
    </w:p>
    <w:p w14:paraId="617A8DBF" w14:textId="77777777" w:rsidR="00DA2AFB" w:rsidRPr="005B59C6" w:rsidRDefault="00DA2AFB" w:rsidP="00DA2AFB">
      <w:pPr>
        <w:autoSpaceDE w:val="0"/>
        <w:autoSpaceDN w:val="0"/>
        <w:adjustRightInd w:val="0"/>
        <w:ind w:right="198"/>
      </w:pPr>
    </w:p>
    <w:p w14:paraId="359CC269" w14:textId="77777777" w:rsidR="00DA2AFB" w:rsidRPr="005B59C6" w:rsidRDefault="00DA2AFB" w:rsidP="00DA2AFB">
      <w:pPr>
        <w:autoSpaceDE w:val="0"/>
        <w:autoSpaceDN w:val="0"/>
        <w:adjustRightInd w:val="0"/>
        <w:spacing w:after="120"/>
        <w:ind w:right="202"/>
      </w:pPr>
      <w:r w:rsidRPr="005B59C6">
        <w:t>Contract Number:</w:t>
      </w:r>
      <w:r w:rsidRPr="005B59C6">
        <w:tab/>
        <w:t>________________</w:t>
      </w:r>
      <w:r w:rsidRPr="005B59C6">
        <w:tab/>
      </w:r>
      <w:r w:rsidRPr="005B59C6">
        <w:tab/>
      </w:r>
      <w:r w:rsidRPr="005B59C6">
        <w:tab/>
        <w:t>Date:</w:t>
      </w:r>
      <w:r w:rsidRPr="005B59C6">
        <w:tab/>
        <w:t>________________</w:t>
      </w:r>
    </w:p>
    <w:p w14:paraId="59DB10CE" w14:textId="77777777" w:rsidR="00DA2AFB" w:rsidRPr="005B59C6" w:rsidRDefault="00DA2AFB" w:rsidP="00DA2AFB">
      <w:pPr>
        <w:autoSpaceDE w:val="0"/>
        <w:autoSpaceDN w:val="0"/>
        <w:adjustRightInd w:val="0"/>
        <w:spacing w:after="120"/>
        <w:ind w:right="202"/>
      </w:pPr>
      <w:r w:rsidRPr="005B59C6">
        <w:t>Vendor/Organization Reference Number: ______________</w:t>
      </w:r>
    </w:p>
    <w:p w14:paraId="4420A6CC" w14:textId="77777777" w:rsidR="00DA2AFB" w:rsidRPr="005B59C6" w:rsidRDefault="00DA2AFB" w:rsidP="00DA2AFB">
      <w:pPr>
        <w:autoSpaceDE w:val="0"/>
        <w:autoSpaceDN w:val="0"/>
        <w:adjustRightInd w:val="0"/>
        <w:spacing w:after="120"/>
        <w:ind w:right="202"/>
      </w:pPr>
      <w:r w:rsidRPr="005B59C6">
        <w:t>Vendor/Organization Name:  _________________________________________________</w:t>
      </w:r>
    </w:p>
    <w:p w14:paraId="33ABB288" w14:textId="77777777" w:rsidR="00DA2AFB" w:rsidRPr="005B59C6" w:rsidRDefault="00DA2AFB" w:rsidP="00DA2AFB">
      <w:pPr>
        <w:autoSpaceDE w:val="0"/>
        <w:autoSpaceDN w:val="0"/>
        <w:adjustRightInd w:val="0"/>
        <w:spacing w:after="120"/>
        <w:ind w:right="202"/>
      </w:pPr>
      <w:r w:rsidRPr="005B59C6">
        <w:t>Address:  _________________________________________________________________</w:t>
      </w:r>
    </w:p>
    <w:p w14:paraId="5CECDDC0" w14:textId="77777777" w:rsidR="00DA2AFB" w:rsidRPr="005B59C6" w:rsidRDefault="00DA2AFB" w:rsidP="00DA2AFB">
      <w:pPr>
        <w:autoSpaceDE w:val="0"/>
        <w:autoSpaceDN w:val="0"/>
        <w:adjustRightInd w:val="0"/>
        <w:spacing w:after="120"/>
        <w:ind w:left="720" w:right="202"/>
      </w:pPr>
      <w:r w:rsidRPr="005B59C6">
        <w:t xml:space="preserve">  _________________________________________________________________</w:t>
      </w:r>
    </w:p>
    <w:p w14:paraId="0604007F" w14:textId="77777777" w:rsidR="00DA2AFB" w:rsidRPr="005B59C6" w:rsidRDefault="00DA2AFB" w:rsidP="00DA2AFB">
      <w:pPr>
        <w:autoSpaceDE w:val="0"/>
        <w:autoSpaceDN w:val="0"/>
        <w:adjustRightInd w:val="0"/>
        <w:ind w:right="198"/>
      </w:pPr>
    </w:p>
    <w:p w14:paraId="6293B145" w14:textId="77777777" w:rsidR="00DA2AFB" w:rsidRPr="005B59C6" w:rsidRDefault="00DA2AFB" w:rsidP="00DA2AFB">
      <w:pPr>
        <w:autoSpaceDE w:val="0"/>
        <w:autoSpaceDN w:val="0"/>
        <w:adjustRightInd w:val="0"/>
        <w:spacing w:after="120"/>
        <w:ind w:right="202"/>
      </w:pPr>
      <w:r w:rsidRPr="005B59C6">
        <w:rPr>
          <w:b/>
        </w:rPr>
        <w:t>SCOPE OF WORK</w:t>
      </w:r>
      <w:r w:rsidRPr="005B59C6">
        <w:t>: ________________________________________________________________________</w:t>
      </w:r>
    </w:p>
    <w:p w14:paraId="5704998E" w14:textId="77777777" w:rsidR="00DA2AFB" w:rsidRPr="005B59C6" w:rsidRDefault="00DA2AFB" w:rsidP="00DA2AFB">
      <w:pPr>
        <w:autoSpaceDE w:val="0"/>
        <w:autoSpaceDN w:val="0"/>
        <w:adjustRightInd w:val="0"/>
        <w:spacing w:after="120"/>
        <w:ind w:right="202"/>
      </w:pPr>
      <w:r w:rsidRPr="005B59C6">
        <w:t>__________________________________________________________________________________________</w:t>
      </w:r>
    </w:p>
    <w:p w14:paraId="6683AF3B" w14:textId="77777777" w:rsidR="00DA2AFB" w:rsidRPr="005B59C6" w:rsidRDefault="00DA2AFB" w:rsidP="00DA2AFB">
      <w:pPr>
        <w:autoSpaceDE w:val="0"/>
        <w:autoSpaceDN w:val="0"/>
        <w:adjustRightInd w:val="0"/>
        <w:spacing w:after="120"/>
        <w:ind w:right="202"/>
      </w:pPr>
      <w:r w:rsidRPr="005B59C6">
        <w:t>__________________________________________________________________________________________</w:t>
      </w:r>
    </w:p>
    <w:p w14:paraId="64E651AF" w14:textId="77777777" w:rsidR="00DA2AFB" w:rsidRPr="005B59C6" w:rsidRDefault="00DA2AFB" w:rsidP="00DA2AFB">
      <w:pPr>
        <w:autoSpaceDE w:val="0"/>
        <w:autoSpaceDN w:val="0"/>
        <w:adjustRightInd w:val="0"/>
        <w:spacing w:after="120"/>
        <w:ind w:right="202"/>
      </w:pPr>
      <w:r w:rsidRPr="005B59C6">
        <w:t>__________________________________________________________________________________________</w:t>
      </w:r>
    </w:p>
    <w:p w14:paraId="72D88BF3" w14:textId="77777777" w:rsidR="00DA2AFB" w:rsidRPr="005B59C6" w:rsidRDefault="00DA2AFB" w:rsidP="00DA2AFB">
      <w:pPr>
        <w:autoSpaceDE w:val="0"/>
        <w:autoSpaceDN w:val="0"/>
        <w:adjustRightInd w:val="0"/>
        <w:ind w:right="198"/>
      </w:pPr>
    </w:p>
    <w:p w14:paraId="787DE043" w14:textId="77777777" w:rsidR="00DA2AFB" w:rsidRPr="005B59C6" w:rsidRDefault="00DA2AFB" w:rsidP="00DA2AFB">
      <w:pPr>
        <w:autoSpaceDE w:val="0"/>
        <w:autoSpaceDN w:val="0"/>
        <w:adjustRightInd w:val="0"/>
        <w:ind w:right="198"/>
      </w:pPr>
      <w:r w:rsidRPr="005B59C6">
        <w:rPr>
          <w:b/>
        </w:rPr>
        <w:t>PERIOD OF PERFORMANCE</w:t>
      </w:r>
      <w:r w:rsidRPr="005B59C6">
        <w:t>: From ___________________ through ___________________</w:t>
      </w:r>
    </w:p>
    <w:p w14:paraId="10115544" w14:textId="77777777" w:rsidR="00DA2AFB" w:rsidRPr="005B59C6" w:rsidRDefault="00DA2AFB" w:rsidP="00DA2AFB">
      <w:pPr>
        <w:autoSpaceDE w:val="0"/>
        <w:autoSpaceDN w:val="0"/>
        <w:adjustRightInd w:val="0"/>
        <w:ind w:right="198"/>
      </w:pPr>
    </w:p>
    <w:p w14:paraId="0400CCFA" w14:textId="77777777" w:rsidR="00DA2AFB" w:rsidRPr="005B59C6" w:rsidRDefault="00DA2AFB" w:rsidP="00DA2AFB">
      <w:pPr>
        <w:autoSpaceDE w:val="0"/>
        <w:autoSpaceDN w:val="0"/>
        <w:adjustRightInd w:val="0"/>
        <w:ind w:right="198"/>
      </w:pPr>
      <w:r w:rsidRPr="005B59C6">
        <w:rPr>
          <w:b/>
        </w:rPr>
        <w:t>COMPENSATION</w:t>
      </w:r>
      <w:r w:rsidRPr="005B59C6">
        <w:t>: ______________________________________________________</w:t>
      </w:r>
    </w:p>
    <w:p w14:paraId="2DC439EF" w14:textId="77777777" w:rsidR="00DA2AFB" w:rsidRPr="005B59C6" w:rsidRDefault="00DA2AFB" w:rsidP="00DA2AFB">
      <w:pPr>
        <w:autoSpaceDE w:val="0"/>
        <w:autoSpaceDN w:val="0"/>
        <w:adjustRightInd w:val="0"/>
        <w:ind w:right="198"/>
        <w:rPr>
          <w:u w:val="single"/>
        </w:rPr>
      </w:pPr>
    </w:p>
    <w:p w14:paraId="5BEF589E" w14:textId="77777777" w:rsidR="00DA2AFB" w:rsidRPr="005B59C6" w:rsidRDefault="00DA2AFB" w:rsidP="00DA2AFB">
      <w:pPr>
        <w:tabs>
          <w:tab w:val="left" w:pos="78"/>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right="336"/>
        <w:jc w:val="both"/>
      </w:pPr>
      <w:bookmarkStart w:id="75" w:name="_Hlk143178636"/>
      <w:r w:rsidRPr="005B59C6">
        <w:rPr>
          <w:b/>
        </w:rPr>
        <w:t>REPORTING REQUIREMENTS:</w:t>
      </w:r>
      <w:r w:rsidRPr="005B59C6">
        <w:t xml:space="preserve"> </w:t>
      </w:r>
      <w:bookmarkEnd w:id="75"/>
      <w:r w:rsidRPr="005B59C6">
        <w:t>The contractor shall provide a (weekly/monthly) progress report to (a specific person or title) outlining the specific tasks completed pursuant to the provisions of the contract and the completion dates of such tasks and projected completion dates for the remaining specific tasks required by the contract.  At least (two weeks) prior to the submission of the final report, the contractor shall present a preliminary draft of the final report to (a specific person or title).  The agency shall have the right to require additional elaboration as it deems necessary to insure a comprehensive and thorough written report of all required work required by the contractor.  On or before the ending period of performance specified in the contract, a final report shall be delivered to (a specific person or title) for its approval.  The contractor shall furnish (</w:t>
      </w:r>
      <w:r w:rsidRPr="005B59C6">
        <w:rPr>
          <w:i/>
        </w:rPr>
        <w:t>n</w:t>
      </w:r>
      <w:r w:rsidRPr="005B59C6">
        <w:t xml:space="preserve">) copies of the final report.  </w:t>
      </w:r>
    </w:p>
    <w:p w14:paraId="08279A97" w14:textId="3EEEDEBA" w:rsidR="00DA2AFB" w:rsidRPr="005B59C6" w:rsidRDefault="00DA2AFB" w:rsidP="00DA2AFB">
      <w:pPr>
        <w:autoSpaceDE w:val="0"/>
        <w:autoSpaceDN w:val="0"/>
        <w:adjustRightInd w:val="0"/>
        <w:ind w:right="336"/>
        <w:jc w:val="both"/>
        <w:rPr>
          <w:u w:val="single"/>
        </w:rPr>
      </w:pPr>
    </w:p>
    <w:p w14:paraId="726249A0" w14:textId="50B61D17" w:rsidR="00DA2AFB" w:rsidRPr="005B59C6" w:rsidRDefault="00DA2AFB" w:rsidP="00DA2AFB">
      <w:pPr>
        <w:autoSpaceDE w:val="0"/>
        <w:autoSpaceDN w:val="0"/>
        <w:adjustRightInd w:val="0"/>
        <w:ind w:right="336"/>
        <w:jc w:val="both"/>
      </w:pPr>
      <w:bookmarkStart w:id="76" w:name="_Hlk143178645"/>
      <w:r w:rsidRPr="005B59C6">
        <w:t xml:space="preserve">This contract award is subject to the attached list of General Terms and Conditions of the Commonwealth of Virginia </w:t>
      </w:r>
      <w:r w:rsidRPr="005B59C6">
        <w:rPr>
          <w:i/>
        </w:rPr>
        <w:t xml:space="preserve">Vendors Manual Appendix B Section II </w:t>
      </w:r>
      <w:r w:rsidRPr="005B59C6">
        <w:t xml:space="preserve">and any changes or revisions thereto, which are hereby incorporated into this contract in their entirety.  A copy of the manual is normally available for review at the purchasing office and is accessible on the internet at </w:t>
      </w:r>
      <w:hyperlink r:id="rId83" w:history="1">
        <w:r w:rsidR="00F82B2D">
          <w:rPr>
            <w:rStyle w:val="Hyperlink"/>
          </w:rPr>
          <w:t>eva.virginia.gov</w:t>
        </w:r>
      </w:hyperlink>
      <w:r w:rsidRPr="005B59C6">
        <w:t xml:space="preserve">  under “Vendors Manual” on the vendor tab.  Additionally, this contract award is subject to any attached Special Terms and Conditions. </w:t>
      </w:r>
    </w:p>
    <w:bookmarkEnd w:id="76"/>
    <w:p w14:paraId="3FAF76DC" w14:textId="77777777" w:rsidR="00DA2AFB" w:rsidRPr="005B59C6" w:rsidRDefault="00DA2AFB" w:rsidP="00DA2AFB">
      <w:pPr>
        <w:autoSpaceDE w:val="0"/>
        <w:autoSpaceDN w:val="0"/>
        <w:adjustRightInd w:val="0"/>
        <w:ind w:right="198"/>
      </w:pPr>
    </w:p>
    <w:p w14:paraId="496FB9F3" w14:textId="77777777" w:rsidR="00DA2AFB" w:rsidRPr="005B59C6" w:rsidRDefault="00DA2AFB" w:rsidP="00DA2AFB">
      <w:pPr>
        <w:autoSpaceDE w:val="0"/>
        <w:autoSpaceDN w:val="0"/>
        <w:adjustRightInd w:val="0"/>
        <w:ind w:right="198"/>
      </w:pPr>
    </w:p>
    <w:p w14:paraId="5E3D8BEC" w14:textId="77777777" w:rsidR="00DA2AFB" w:rsidRPr="005B59C6" w:rsidRDefault="00DA2AFB" w:rsidP="00DA2AFB">
      <w:pPr>
        <w:autoSpaceDE w:val="0"/>
        <w:autoSpaceDN w:val="0"/>
        <w:adjustRightInd w:val="0"/>
        <w:ind w:right="198"/>
      </w:pPr>
    </w:p>
    <w:p w14:paraId="7A2DC51B" w14:textId="77777777" w:rsidR="00DA2AFB" w:rsidRPr="0080214E" w:rsidRDefault="00DA2AFB" w:rsidP="00DA2AFB">
      <w:pPr>
        <w:autoSpaceDE w:val="0"/>
        <w:autoSpaceDN w:val="0"/>
        <w:adjustRightInd w:val="0"/>
        <w:ind w:right="198"/>
      </w:pPr>
      <w:r w:rsidRPr="0080214E">
        <w:t xml:space="preserve">__________________________________ </w:t>
      </w:r>
      <w:r w:rsidRPr="0080214E">
        <w:tab/>
      </w:r>
      <w:r w:rsidRPr="0080214E">
        <w:tab/>
      </w:r>
      <w:r w:rsidRPr="0080214E">
        <w:tab/>
      </w:r>
      <w:r w:rsidRPr="0080214E">
        <w:tab/>
        <w:t xml:space="preserve">__________________________________ </w:t>
      </w:r>
    </w:p>
    <w:p w14:paraId="48EF9DFC" w14:textId="77777777" w:rsidR="00DA2AFB" w:rsidRPr="0080214E" w:rsidRDefault="00DA2AFB" w:rsidP="00DA2AFB">
      <w:pPr>
        <w:autoSpaceDE w:val="0"/>
        <w:autoSpaceDN w:val="0"/>
        <w:adjustRightInd w:val="0"/>
        <w:ind w:right="198"/>
      </w:pPr>
      <w:r w:rsidRPr="0080214E">
        <w:t>(Agency Signature)</w:t>
      </w:r>
      <w:r w:rsidRPr="0080214E">
        <w:tab/>
      </w:r>
      <w:r w:rsidRPr="0080214E">
        <w:tab/>
      </w:r>
      <w:r w:rsidRPr="0080214E">
        <w:tab/>
      </w:r>
      <w:r w:rsidRPr="0080214E">
        <w:tab/>
      </w:r>
      <w:r w:rsidRPr="0080214E">
        <w:tab/>
      </w:r>
      <w:r w:rsidRPr="0080214E">
        <w:tab/>
        <w:t>(Contractor Signature)</w:t>
      </w:r>
    </w:p>
    <w:p w14:paraId="2B8CAC15" w14:textId="77777777" w:rsidR="00DA2AFB" w:rsidRPr="0080214E" w:rsidRDefault="00DA2AFB" w:rsidP="00DA2AFB">
      <w:pPr>
        <w:autoSpaceDE w:val="0"/>
        <w:autoSpaceDN w:val="0"/>
        <w:adjustRightInd w:val="0"/>
        <w:ind w:right="198"/>
      </w:pPr>
    </w:p>
    <w:p w14:paraId="4EB26BCF" w14:textId="77777777" w:rsidR="00DA2AFB" w:rsidRPr="0080214E" w:rsidRDefault="00DA2AFB" w:rsidP="00DA2AFB">
      <w:pPr>
        <w:autoSpaceDE w:val="0"/>
        <w:autoSpaceDN w:val="0"/>
        <w:adjustRightInd w:val="0"/>
        <w:ind w:right="198"/>
      </w:pPr>
      <w:r w:rsidRPr="0080214E">
        <w:t>_________________________________</w:t>
      </w:r>
      <w:r w:rsidRPr="0080214E">
        <w:tab/>
      </w:r>
      <w:r w:rsidRPr="0080214E">
        <w:tab/>
      </w:r>
      <w:r w:rsidRPr="0080214E">
        <w:tab/>
      </w:r>
      <w:r w:rsidRPr="0080214E">
        <w:tab/>
        <w:t>_________________________________</w:t>
      </w:r>
    </w:p>
    <w:p w14:paraId="2DDEB74C" w14:textId="77777777" w:rsidR="00DA2AFB" w:rsidRPr="0080214E" w:rsidRDefault="00DA2AFB" w:rsidP="00DA2AFB">
      <w:pPr>
        <w:autoSpaceDE w:val="0"/>
        <w:autoSpaceDN w:val="0"/>
        <w:adjustRightInd w:val="0"/>
        <w:ind w:right="198"/>
      </w:pPr>
      <w:r w:rsidRPr="0080214E">
        <w:t xml:space="preserve">(Printed Name) </w:t>
      </w:r>
      <w:r w:rsidRPr="0080214E">
        <w:tab/>
      </w:r>
      <w:r w:rsidRPr="0080214E">
        <w:tab/>
      </w:r>
      <w:r w:rsidRPr="0080214E">
        <w:tab/>
      </w:r>
      <w:r w:rsidRPr="0080214E">
        <w:tab/>
      </w:r>
      <w:r w:rsidRPr="0080214E">
        <w:tab/>
      </w:r>
      <w:r w:rsidRPr="0080214E">
        <w:tab/>
      </w:r>
      <w:r w:rsidRPr="0080214E">
        <w:tab/>
        <w:t xml:space="preserve">(Printed Name) </w:t>
      </w:r>
    </w:p>
    <w:p w14:paraId="542AA2F1" w14:textId="77777777" w:rsidR="00DA2AFB" w:rsidRPr="0080214E" w:rsidRDefault="00DA2AFB" w:rsidP="00DA2AFB">
      <w:pPr>
        <w:autoSpaceDE w:val="0"/>
        <w:autoSpaceDN w:val="0"/>
        <w:adjustRightInd w:val="0"/>
        <w:ind w:right="198"/>
      </w:pPr>
    </w:p>
    <w:p w14:paraId="02B9EA92" w14:textId="77777777" w:rsidR="00DA2AFB" w:rsidRPr="0080214E" w:rsidRDefault="00DA2AFB" w:rsidP="00DA2AFB">
      <w:pPr>
        <w:autoSpaceDE w:val="0"/>
        <w:autoSpaceDN w:val="0"/>
        <w:adjustRightInd w:val="0"/>
        <w:ind w:right="198"/>
      </w:pPr>
      <w:r w:rsidRPr="0080214E">
        <w:t>_________________________________</w:t>
      </w:r>
      <w:r w:rsidRPr="0080214E">
        <w:tab/>
      </w:r>
      <w:r w:rsidRPr="0080214E">
        <w:tab/>
      </w:r>
      <w:r w:rsidRPr="0080214E">
        <w:tab/>
      </w:r>
      <w:r w:rsidRPr="0080214E">
        <w:tab/>
        <w:t>_________________________________</w:t>
      </w:r>
    </w:p>
    <w:p w14:paraId="31688F8C" w14:textId="6AD5E263" w:rsidR="00DA2AFB" w:rsidRPr="0080214E" w:rsidRDefault="005F5DAB" w:rsidP="00DA2AFB">
      <w:pPr>
        <w:autoSpaceDE w:val="0"/>
        <w:autoSpaceDN w:val="0"/>
        <w:adjustRightInd w:val="0"/>
        <w:ind w:right="198"/>
        <w:rPr>
          <w:kern w:val="2"/>
        </w:rPr>
      </w:pPr>
      <w:r>
        <w:rPr>
          <w:noProof/>
        </w:rPr>
        <mc:AlternateContent>
          <mc:Choice Requires="wpg">
            <w:drawing>
              <wp:anchor distT="0" distB="0" distL="114300" distR="114300" simplePos="0" relativeHeight="251658657" behindDoc="0" locked="0" layoutInCell="1" allowOverlap="1" wp14:anchorId="0F2EF24F" wp14:editId="392694A0">
                <wp:simplePos x="0" y="0"/>
                <wp:positionH relativeFrom="leftMargin">
                  <wp:posOffset>189195</wp:posOffset>
                </wp:positionH>
                <wp:positionV relativeFrom="paragraph">
                  <wp:posOffset>211455</wp:posOffset>
                </wp:positionV>
                <wp:extent cx="409575" cy="1084580"/>
                <wp:effectExtent l="0" t="0" r="47625" b="1270"/>
                <wp:wrapNone/>
                <wp:docPr id="1502669539" name="Group 1"/>
                <wp:cNvGraphicFramePr/>
                <a:graphic xmlns:a="http://schemas.openxmlformats.org/drawingml/2006/main">
                  <a:graphicData uri="http://schemas.microsoft.com/office/word/2010/wordprocessingGroup">
                    <wpg:wgp>
                      <wpg:cNvGrpSpPr/>
                      <wpg:grpSpPr>
                        <a:xfrm>
                          <a:off x="0" y="0"/>
                          <a:ext cx="409575" cy="1084580"/>
                          <a:chOff x="0" y="0"/>
                          <a:chExt cx="532485" cy="1084580"/>
                        </a:xfrm>
                      </wpg:grpSpPr>
                      <wpg:grpSp>
                        <wpg:cNvPr id="36042143" name="Group 2775"/>
                        <wpg:cNvGrpSpPr>
                          <a:grpSpLocks/>
                        </wpg:cNvGrpSpPr>
                        <wpg:grpSpPr bwMode="auto">
                          <a:xfrm>
                            <a:off x="133350" y="209550"/>
                            <a:ext cx="399135" cy="708582"/>
                            <a:chOff x="413" y="14124"/>
                            <a:chExt cx="388" cy="1357"/>
                          </a:xfrm>
                        </wpg:grpSpPr>
                        <wps:wsp>
                          <wps:cNvPr id="111048437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4974516"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9943732"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26031505"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3261AF" w14:textId="77777777" w:rsidR="005F5DAB" w:rsidRDefault="005F5DAB" w:rsidP="005F5DAB">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anchor>
            </w:drawing>
          </mc:Choice>
          <mc:Fallback>
            <w:pict>
              <v:group w14:anchorId="0F2EF24F" id="_x0000_s1471" style="position:absolute;margin-left:14.9pt;margin-top:16.65pt;width:32.25pt;height:85.4pt;z-index:251658657;mso-position-horizontal-relative:left-margin-area;mso-position-vertical-relative:text;mso-width-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">
                <v:group id="Group 2775" o:spid="_x0000_s1472"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">
                  <v:line id="Line 2776" o:spid="_x0000_s1473"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">
                    <v:stroke endarrow="block"/>
                  </v:line>
                  <v:line id="Line 2777" o:spid="_x0000_s1474"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">
                    <v:stroke endarrow="block"/>
                  </v:line>
                  <v:line id="Line 2778" o:spid="_x0000_s1475"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"/>
                </v:group>
                <v:shape id="Text Box 2779" o:spid="_x0000_s1476"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" stroked="f">
                  <v:textbox style="layout-flow:vertical;mso-layout-flow-alt:bottom-to-top" inset="0,0,0,0">
                    <w:txbxContent>
                      <w:p w14:paraId="313261AF" w14:textId="77777777" w:rsidR="005F5DAB" w:rsidRDefault="005F5DAB" w:rsidP="005F5DAB">
                        <w:pPr>
                          <w:jc w:val="center"/>
                          <w:rPr>
                            <w:sz w:val="16"/>
                          </w:rPr>
                        </w:pPr>
                        <w:r>
                          <w:rPr>
                            <w:sz w:val="16"/>
                          </w:rPr>
                          <w:t>PIM 98-045</w:t>
                        </w:r>
                      </w:p>
                    </w:txbxContent>
                  </v:textbox>
                </v:shape>
                <w10:wrap anchorx="margin"/>
              </v:group>
            </w:pict>
          </mc:Fallback>
        </mc:AlternateContent>
      </w:r>
      <w:r w:rsidR="00DA2AFB" w:rsidRPr="0080214E">
        <w:t>(Title)</w:t>
      </w:r>
      <w:r w:rsidR="00DA2AFB" w:rsidRPr="0080214E">
        <w:tab/>
      </w:r>
      <w:r w:rsidR="00DA2AFB" w:rsidRPr="0080214E">
        <w:tab/>
      </w:r>
      <w:r w:rsidR="00DA2AFB" w:rsidRPr="0080214E">
        <w:tab/>
      </w:r>
      <w:r w:rsidR="00DA2AFB" w:rsidRPr="0080214E">
        <w:tab/>
      </w:r>
      <w:r w:rsidR="00DA2AFB" w:rsidRPr="0080214E">
        <w:tab/>
      </w:r>
      <w:r w:rsidR="00DA2AFB" w:rsidRPr="0080214E">
        <w:tab/>
      </w:r>
      <w:r w:rsidR="00DA2AFB" w:rsidRPr="0080214E">
        <w:tab/>
      </w:r>
      <w:r w:rsidR="00DA2AFB" w:rsidRPr="0080214E">
        <w:tab/>
        <w:t>(Title)</w:t>
      </w:r>
    </w:p>
    <w:p w14:paraId="1357C3A8" w14:textId="66E874F5" w:rsidR="00DA2AFB" w:rsidRPr="0080214E" w:rsidRDefault="00DA2AFB" w:rsidP="00DA2AFB">
      <w:pPr>
        <w:pStyle w:val="BodyText"/>
        <w:rPr>
          <w:sz w:val="20"/>
        </w:rPr>
      </w:pPr>
    </w:p>
    <w:p w14:paraId="28F9CDB0" w14:textId="4EBCD0A6" w:rsidR="00DA2AFB" w:rsidRPr="005B59C6" w:rsidRDefault="00DA2AFB" w:rsidP="00DA2AFB">
      <w:pPr>
        <w:ind w:right="198"/>
        <w:rPr>
          <w:b/>
        </w:rPr>
      </w:pPr>
    </w:p>
    <w:p w14:paraId="12CA7157" w14:textId="273372C9" w:rsidR="00DA2AFB" w:rsidRPr="005B59C6" w:rsidRDefault="67248A31" w:rsidP="7FC51DF9">
      <w:pPr>
        <w:ind w:right="198"/>
        <w:rPr>
          <w:b/>
          <w:bCs/>
        </w:rPr>
      </w:pPr>
      <w:r w:rsidRPr="46AB8368">
        <w:rPr>
          <w:b/>
          <w:bCs/>
        </w:rPr>
        <w:t xml:space="preserve">Note: This public body does not discriminate against faith-based organizations in accordance with the </w:t>
      </w:r>
      <w:r w:rsidRPr="46AB8368">
        <w:rPr>
          <w:b/>
          <w:bCs/>
          <w:i/>
          <w:iCs/>
        </w:rPr>
        <w:t>Code of Virginia</w:t>
      </w:r>
      <w:r w:rsidRPr="46AB8368">
        <w:rPr>
          <w:b/>
          <w:bCs/>
        </w:rPr>
        <w:t xml:space="preserve">, § 2.2-4343.1 or against a bidder or offeror because of race, religion, color, sex, national origin, age, disability, sexual orientation, gender identity, political affiliation, or veteran status, status as a military family, or any other basis prohibited by state law relating to discrimination in employment. </w:t>
      </w:r>
    </w:p>
    <w:p w14:paraId="48DEEB58" w14:textId="2458D0AC" w:rsidR="00DA2AFB" w:rsidRPr="005B59C6" w:rsidRDefault="00DA2AFB" w:rsidP="7FC51DF9">
      <w:pPr>
        <w:tabs>
          <w:tab w:val="left" w:pos="36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360" w:hanging="540"/>
        <w:jc w:val="both"/>
        <w:rPr>
          <w:b/>
          <w:bCs/>
        </w:rPr>
      </w:pPr>
    </w:p>
    <w:p w14:paraId="43469457" w14:textId="7128E88E" w:rsidR="7FC51DF9" w:rsidRDefault="7FC51DF9" w:rsidP="7FC51DF9">
      <w:pPr>
        <w:ind w:right="198"/>
        <w:rPr>
          <w:b/>
          <w:bCs/>
        </w:rPr>
      </w:pPr>
    </w:p>
    <w:p w14:paraId="53C90B94" w14:textId="77777777" w:rsidR="000D1954" w:rsidRPr="00CA3A5D" w:rsidRDefault="000D1954"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center"/>
        <w:rPr>
          <w:b/>
        </w:rPr>
      </w:pPr>
    </w:p>
    <w:p w14:paraId="62CE1D28" w14:textId="77777777" w:rsidR="000D1954" w:rsidRPr="00CA3A5D" w:rsidRDefault="000D1954" w:rsidP="000D1954">
      <w:pPr>
        <w:tabs>
          <w:tab w:val="center" w:pos="5040"/>
          <w:tab w:val="left" w:pos="5256"/>
          <w:tab w:val="left" w:pos="5832"/>
          <w:tab w:val="left" w:pos="6408"/>
          <w:tab w:val="left" w:pos="6984"/>
          <w:tab w:val="left" w:pos="7560"/>
          <w:tab w:val="left" w:pos="8136"/>
          <w:tab w:val="left" w:pos="8712"/>
          <w:tab w:val="left" w:pos="9288"/>
          <w:tab w:val="left" w:pos="9864"/>
        </w:tabs>
        <w:jc w:val="center"/>
        <w:rPr>
          <w:b/>
        </w:rPr>
      </w:pPr>
    </w:p>
    <w:p w14:paraId="1841730E" w14:textId="77777777" w:rsidR="000D1954" w:rsidRPr="00CA3A5D" w:rsidRDefault="000D1954" w:rsidP="000D1954">
      <w:pPr>
        <w:tabs>
          <w:tab w:val="center" w:pos="5040"/>
          <w:tab w:val="left" w:pos="5256"/>
          <w:tab w:val="left" w:pos="5832"/>
          <w:tab w:val="left" w:pos="6408"/>
          <w:tab w:val="left" w:pos="6984"/>
          <w:tab w:val="left" w:pos="7560"/>
          <w:tab w:val="left" w:pos="8136"/>
          <w:tab w:val="left" w:pos="8712"/>
          <w:tab w:val="left" w:pos="9288"/>
          <w:tab w:val="left" w:pos="9864"/>
        </w:tabs>
        <w:jc w:val="center"/>
        <w:rPr>
          <w:b/>
        </w:rPr>
      </w:pPr>
    </w:p>
    <w:p w14:paraId="21E7ACAA" w14:textId="77777777" w:rsidR="000D1954" w:rsidRPr="00CA3A5D" w:rsidRDefault="000D1954" w:rsidP="000D1954">
      <w:pPr>
        <w:tabs>
          <w:tab w:val="center" w:pos="5040"/>
          <w:tab w:val="left" w:pos="5256"/>
          <w:tab w:val="left" w:pos="5832"/>
          <w:tab w:val="left" w:pos="6408"/>
          <w:tab w:val="left" w:pos="6984"/>
          <w:tab w:val="left" w:pos="7560"/>
          <w:tab w:val="left" w:pos="8136"/>
          <w:tab w:val="left" w:pos="8712"/>
          <w:tab w:val="left" w:pos="9288"/>
          <w:tab w:val="left" w:pos="9864"/>
        </w:tabs>
        <w:jc w:val="center"/>
        <w:rPr>
          <w:b/>
        </w:rPr>
      </w:pPr>
    </w:p>
    <w:p w14:paraId="4FD7C1A9" w14:textId="77777777" w:rsidR="000D1954" w:rsidRPr="00CA3A5D" w:rsidRDefault="000D1954" w:rsidP="000D1954">
      <w:pPr>
        <w:tabs>
          <w:tab w:val="center" w:pos="5040"/>
          <w:tab w:val="left" w:pos="5256"/>
          <w:tab w:val="left" w:pos="5832"/>
          <w:tab w:val="left" w:pos="6408"/>
          <w:tab w:val="left" w:pos="6984"/>
          <w:tab w:val="left" w:pos="7560"/>
          <w:tab w:val="left" w:pos="8136"/>
          <w:tab w:val="left" w:pos="8712"/>
          <w:tab w:val="left" w:pos="9288"/>
          <w:tab w:val="left" w:pos="9864"/>
        </w:tabs>
        <w:jc w:val="center"/>
        <w:rPr>
          <w:b/>
        </w:rPr>
      </w:pPr>
      <w:r w:rsidRPr="00CA3A5D">
        <w:rPr>
          <w:b/>
        </w:rPr>
        <w:t>REQUIRED GENERAL TERMS AND CONDITIONS FOR ALTERNATIVE PROCUREMENTS</w:t>
      </w:r>
    </w:p>
    <w:p w14:paraId="232D4A50" w14:textId="77777777" w:rsidR="000D1954" w:rsidRPr="00CA3A5D" w:rsidRDefault="000D1954" w:rsidP="000D1954">
      <w:pPr>
        <w:ind w:right="198"/>
        <w:jc w:val="center"/>
        <w:rPr>
          <w:u w:val="single"/>
        </w:rPr>
      </w:pPr>
      <w:r w:rsidRPr="00CA3A5D">
        <w:rPr>
          <w:b/>
        </w:rPr>
        <w:t xml:space="preserve">GOODS AND NONPROFESSIONAL SERVICES </w:t>
      </w:r>
    </w:p>
    <w:p w14:paraId="1B889158" w14:textId="77777777" w:rsidR="000D1954" w:rsidRPr="00CA3A5D" w:rsidRDefault="000D1954" w:rsidP="000D1954">
      <w:pPr>
        <w:ind w:right="198"/>
        <w:jc w:val="center"/>
        <w:rPr>
          <w:u w:val="single"/>
        </w:rPr>
      </w:pPr>
    </w:p>
    <w:p w14:paraId="613C8BDF" w14:textId="77777777" w:rsidR="000D1954" w:rsidRPr="00CA3A5D" w:rsidRDefault="000D1954" w:rsidP="000D1954">
      <w:pPr>
        <w:rPr>
          <w:u w:val="single"/>
        </w:rPr>
      </w:pPr>
      <w:r w:rsidRPr="00CA3A5D">
        <w:t>A.</w:t>
      </w:r>
      <w:r w:rsidRPr="00CA3A5D">
        <w:tab/>
      </w:r>
      <w:r w:rsidRPr="00CA3A5D">
        <w:rPr>
          <w:i/>
        </w:rPr>
        <w:t>VENDORS MANUAL</w:t>
      </w:r>
      <w:r w:rsidRPr="00CA3A5D">
        <w:rPr>
          <w:u w:val="single"/>
        </w:rPr>
        <w:t xml:space="preserve"> </w:t>
      </w:r>
    </w:p>
    <w:p w14:paraId="6ACEDEF9" w14:textId="77777777" w:rsidR="000D1954" w:rsidRPr="00CA3A5D" w:rsidRDefault="000D1954" w:rsidP="000D1954">
      <w:pPr>
        <w:rPr>
          <w:u w:val="single"/>
        </w:rPr>
      </w:pPr>
      <w:r w:rsidRPr="00CA3A5D">
        <w:t>B.</w:t>
      </w:r>
      <w:r w:rsidRPr="00CA3A5D">
        <w:tab/>
        <w:t>APPLICABLE LAWS AND COURTS</w:t>
      </w:r>
      <w:r w:rsidRPr="00CA3A5D">
        <w:rPr>
          <w:u w:val="single"/>
        </w:rPr>
        <w:t xml:space="preserve"> </w:t>
      </w:r>
    </w:p>
    <w:p w14:paraId="1D4CE50E" w14:textId="77777777" w:rsidR="000D1954" w:rsidRPr="00CA3A5D" w:rsidRDefault="000D1954" w:rsidP="000D1954">
      <w:pPr>
        <w:rPr>
          <w:u w:val="single"/>
        </w:rPr>
      </w:pPr>
      <w:r w:rsidRPr="00CA3A5D">
        <w:t>C.</w:t>
      </w:r>
      <w:r w:rsidRPr="00CA3A5D">
        <w:tab/>
        <w:t>ANTI-DISCRIMINATION</w:t>
      </w:r>
      <w:r w:rsidRPr="00CA3A5D">
        <w:rPr>
          <w:u w:val="single"/>
        </w:rPr>
        <w:t xml:space="preserve"> </w:t>
      </w:r>
    </w:p>
    <w:p w14:paraId="29FC0176" w14:textId="77777777" w:rsidR="000D1954" w:rsidRPr="00CA3A5D" w:rsidRDefault="000D1954" w:rsidP="000D1954">
      <w:r w:rsidRPr="00CA3A5D">
        <w:t>E.</w:t>
      </w:r>
      <w:r w:rsidRPr="00CA3A5D">
        <w:tab/>
        <w:t>IMMIGRATION REFORM AND CONTROL ACT OF 1986</w:t>
      </w:r>
    </w:p>
    <w:p w14:paraId="43D0C842" w14:textId="77777777" w:rsidR="000D1954" w:rsidRPr="00CA3A5D" w:rsidRDefault="000D1954" w:rsidP="000D1954">
      <w:pPr>
        <w:rPr>
          <w:u w:val="single"/>
        </w:rPr>
      </w:pPr>
      <w:r w:rsidRPr="00CA3A5D">
        <w:t>J.</w:t>
      </w:r>
      <w:r w:rsidRPr="00CA3A5D">
        <w:tab/>
        <w:t>PAYMENT</w:t>
      </w:r>
      <w:r w:rsidRPr="00CA3A5D">
        <w:rPr>
          <w:u w:val="single"/>
        </w:rPr>
        <w:t xml:space="preserve"> </w:t>
      </w:r>
    </w:p>
    <w:p w14:paraId="3B9F7540" w14:textId="77777777" w:rsidR="000D1954" w:rsidRPr="00CA3A5D" w:rsidRDefault="000D1954" w:rsidP="000D1954">
      <w:pPr>
        <w:rPr>
          <w:u w:val="single"/>
        </w:rPr>
      </w:pPr>
      <w:r w:rsidRPr="00CA3A5D">
        <w:t>O.</w:t>
      </w:r>
      <w:r w:rsidRPr="00CA3A5D">
        <w:tab/>
        <w:t>CHANGES TO THE CONTRACT</w:t>
      </w:r>
      <w:r w:rsidRPr="00CA3A5D">
        <w:rPr>
          <w:u w:val="single"/>
        </w:rPr>
        <w:t xml:space="preserve"> </w:t>
      </w:r>
    </w:p>
    <w:p w14:paraId="6F61F9F4" w14:textId="77777777" w:rsidR="000D1954" w:rsidRPr="00CA3A5D" w:rsidRDefault="000D1954" w:rsidP="000D1954">
      <w:pPr>
        <w:rPr>
          <w:u w:val="single"/>
        </w:rPr>
      </w:pPr>
      <w:r w:rsidRPr="00CA3A5D">
        <w:t>V.</w:t>
      </w:r>
      <w:r w:rsidRPr="00CA3A5D">
        <w:tab/>
        <w:t>DRUG-FREE WORKPLACE</w:t>
      </w:r>
      <w:r w:rsidRPr="00CA3A5D">
        <w:rPr>
          <w:u w:val="single"/>
        </w:rPr>
        <w:t xml:space="preserve"> </w:t>
      </w:r>
    </w:p>
    <w:p w14:paraId="1CBF0073" w14:textId="77777777" w:rsidR="000D1954" w:rsidRPr="00CA3A5D" w:rsidRDefault="000D1954" w:rsidP="000D1954">
      <w:pPr>
        <w:rPr>
          <w:u w:val="single"/>
        </w:rPr>
      </w:pPr>
      <w:r w:rsidRPr="00CA3A5D">
        <w:t>Y.</w:t>
      </w:r>
      <w:r w:rsidRPr="00CA3A5D">
        <w:tab/>
        <w:t>AVAILABILITY OF FUNDS</w:t>
      </w:r>
      <w:r w:rsidRPr="00CA3A5D">
        <w:rPr>
          <w:u w:val="single"/>
        </w:rPr>
        <w:t xml:space="preserve"> </w:t>
      </w:r>
    </w:p>
    <w:p w14:paraId="66810A86" w14:textId="77777777" w:rsidR="000D1954" w:rsidRDefault="000D1954" w:rsidP="000D1954">
      <w:pPr>
        <w:pStyle w:val="Title"/>
        <w:tabs>
          <w:tab w:val="clear" w:pos="1080"/>
          <w:tab w:val="left" w:pos="720"/>
        </w:tabs>
        <w:jc w:val="left"/>
        <w:rPr>
          <w:u w:val="single"/>
        </w:rPr>
      </w:pPr>
      <w:r>
        <w:rPr>
          <w:b w:val="0"/>
          <w:sz w:val="20"/>
        </w:rPr>
        <w:t>BB.</w:t>
      </w:r>
      <w:r>
        <w:rPr>
          <w:b w:val="0"/>
          <w:sz w:val="20"/>
        </w:rPr>
        <w:tab/>
      </w:r>
      <w:r w:rsidRPr="000D1954">
        <w:rPr>
          <w:b w:val="0"/>
          <w:sz w:val="20"/>
        </w:rPr>
        <w:t>AUTHORIZATION TO CONDUCT BUSINESS IN THE COMMONWEALTH</w:t>
      </w:r>
      <w:r w:rsidRPr="00CA3A5D">
        <w:rPr>
          <w:u w:val="single"/>
        </w:rPr>
        <w:t xml:space="preserve"> </w:t>
      </w:r>
    </w:p>
    <w:p w14:paraId="7F7DB335" w14:textId="77777777" w:rsidR="00F64BDD" w:rsidRDefault="00F64BDD">
      <w:pPr>
        <w:rPr>
          <w:u w:val="single"/>
        </w:rPr>
      </w:pPr>
      <w:r>
        <w:rPr>
          <w:u w:val="single"/>
        </w:rPr>
        <w:br w:type="page"/>
      </w:r>
    </w:p>
    <w:p w14:paraId="1450F41D" w14:textId="03796810" w:rsidR="00886784" w:rsidRDefault="00886784">
      <w:pPr>
        <w:rPr>
          <w:u w:val="single"/>
        </w:rPr>
      </w:pPr>
    </w:p>
    <w:p w14:paraId="00B1B9C1" w14:textId="529D968B" w:rsidR="00886784" w:rsidRPr="00D866CF" w:rsidRDefault="00886784" w:rsidP="00886784">
      <w:pPr>
        <w:jc w:val="center"/>
        <w:rPr>
          <w:bCs/>
          <w:sz w:val="24"/>
          <w:szCs w:val="24"/>
        </w:rPr>
      </w:pPr>
      <w:r>
        <w:rPr>
          <w:bCs/>
          <w:sz w:val="24"/>
          <w:szCs w:val="24"/>
        </w:rPr>
        <w:t xml:space="preserve">Annex 8-G </w:t>
      </w:r>
      <w:r w:rsidRPr="00D866CF">
        <w:rPr>
          <w:bCs/>
          <w:sz w:val="24"/>
          <w:szCs w:val="24"/>
        </w:rPr>
        <w:t>SAMPLE</w:t>
      </w:r>
    </w:p>
    <w:p w14:paraId="3D2FE3F3" w14:textId="77777777" w:rsidR="00886784" w:rsidRDefault="00886784" w:rsidP="00886784">
      <w:pPr>
        <w:ind w:left="720" w:right="1440" w:hanging="720"/>
        <w:jc w:val="center"/>
        <w:rPr>
          <w:bCs/>
          <w:color w:val="FF0000"/>
        </w:rPr>
      </w:pPr>
    </w:p>
    <w:p w14:paraId="1AFFB31B" w14:textId="77777777" w:rsidR="00576B1E" w:rsidRDefault="00576B1E" w:rsidP="00576B1E">
      <w:pPr>
        <w:pStyle w:val="Title"/>
        <w:rPr>
          <w:sz w:val="20"/>
        </w:rPr>
      </w:pPr>
      <w:r w:rsidRPr="00991995">
        <w:rPr>
          <w:sz w:val="20"/>
        </w:rPr>
        <w:t>PUBLIC PROCUREMENT ETHICS,</w:t>
      </w:r>
      <w:r>
        <w:rPr>
          <w:sz w:val="20"/>
        </w:rPr>
        <w:t xml:space="preserve"> </w:t>
      </w:r>
    </w:p>
    <w:p w14:paraId="5E86CE73" w14:textId="77777777" w:rsidR="00576B1E" w:rsidRPr="00991995" w:rsidRDefault="00576B1E" w:rsidP="00576B1E">
      <w:pPr>
        <w:pStyle w:val="Title"/>
        <w:rPr>
          <w:sz w:val="20"/>
        </w:rPr>
      </w:pPr>
      <w:r w:rsidRPr="00991995">
        <w:rPr>
          <w:sz w:val="20"/>
        </w:rPr>
        <w:t>AND CONFLICT</w:t>
      </w:r>
      <w:r>
        <w:rPr>
          <w:sz w:val="20"/>
        </w:rPr>
        <w:t xml:space="preserve"> </w:t>
      </w:r>
      <w:r w:rsidRPr="00991995">
        <w:rPr>
          <w:sz w:val="20"/>
        </w:rPr>
        <w:t>OF INTEREST AGREEMENT</w:t>
      </w:r>
    </w:p>
    <w:p w14:paraId="74AB0218" w14:textId="77777777" w:rsidR="00576B1E" w:rsidRPr="00991995" w:rsidRDefault="00576B1E" w:rsidP="00576B1E">
      <w:pPr>
        <w:jc w:val="center"/>
      </w:pPr>
    </w:p>
    <w:p w14:paraId="5F7C3745" w14:textId="77777777" w:rsidR="00576B1E" w:rsidRPr="00991995" w:rsidRDefault="00576B1E" w:rsidP="00576B1E">
      <w:pPr>
        <w:ind w:left="-720"/>
        <w:jc w:val="both"/>
        <w:rPr>
          <w:i/>
        </w:rPr>
      </w:pPr>
      <w:r w:rsidRPr="00991995">
        <w:t xml:space="preserve">The procurement of goods and services by a public body from a private enterprise is a sensitive process governed by law.  We must be assured that all public parties involved in the selection process do nothing to contribute to the </w:t>
      </w:r>
      <w:r w:rsidRPr="00991995">
        <w:rPr>
          <w:b/>
        </w:rPr>
        <w:t>“fact”</w:t>
      </w:r>
      <w:r w:rsidRPr="00991995">
        <w:t xml:space="preserve"> or </w:t>
      </w:r>
      <w:r w:rsidRPr="00991995">
        <w:rPr>
          <w:b/>
        </w:rPr>
        <w:t>“appearance”</w:t>
      </w:r>
      <w:r w:rsidRPr="00991995">
        <w:t xml:space="preserve"> of any impropriety or personal interest in the outcome of the procurement, and thus maintain public confidence in the objectivity of the evaluation process. To better make you aware of the sensitivity of public procurements, each person </w:t>
      </w:r>
      <w:r>
        <w:t xml:space="preserve">having official responsibility with the procurement shall </w:t>
      </w:r>
      <w:r w:rsidRPr="00991995">
        <w:t xml:space="preserve">be required to agree and comply with the following statements derived from </w:t>
      </w:r>
      <w:r w:rsidRPr="00991995">
        <w:rPr>
          <w:i/>
        </w:rPr>
        <w:t xml:space="preserve">Article 6, </w:t>
      </w:r>
      <w:r w:rsidRPr="00991995">
        <w:rPr>
          <w:b/>
          <w:i/>
          <w:u w:val="single"/>
        </w:rPr>
        <w:t>Ethics In Public Contracting</w:t>
      </w:r>
      <w:r w:rsidRPr="00991995">
        <w:rPr>
          <w:i/>
        </w:rPr>
        <w:t>, Virginia Public Procurement Act</w:t>
      </w:r>
      <w:r w:rsidRPr="00991995">
        <w:t>, and other laws and policy</w:t>
      </w:r>
      <w:r w:rsidRPr="00991995">
        <w:rPr>
          <w:i/>
        </w:rPr>
        <w:t>.</w:t>
      </w:r>
    </w:p>
    <w:p w14:paraId="3B614921" w14:textId="77777777" w:rsidR="00576B1E" w:rsidRPr="00991995" w:rsidRDefault="00576B1E" w:rsidP="00576B1E">
      <w:pPr>
        <w:ind w:left="-720"/>
        <w:jc w:val="both"/>
        <w:rPr>
          <w:i/>
        </w:rPr>
      </w:pPr>
    </w:p>
    <w:p w14:paraId="1E3F4285" w14:textId="77777777" w:rsidR="00576B1E" w:rsidRPr="00991995" w:rsidRDefault="00576B1E" w:rsidP="00576B1E">
      <w:pPr>
        <w:ind w:left="-720"/>
        <w:jc w:val="both"/>
      </w:pPr>
      <w:r w:rsidRPr="00991995">
        <w:t>For purposes of the statements below, an “interested firm” includes any firm that may realize a reasonably foreseeable direct or indirect benefit or detriment as a result of the procurement.  At a minimum, this includes any business entity that foreseeably may participate as a supplier, subcontractor, or consultant to such a vendor in connection with the procurement.</w:t>
      </w:r>
    </w:p>
    <w:p w14:paraId="7BE79F63" w14:textId="77777777" w:rsidR="00576B1E" w:rsidRPr="00991995" w:rsidRDefault="00576B1E" w:rsidP="00576B1E">
      <w:pPr>
        <w:ind w:left="-1350" w:firstLine="630"/>
        <w:jc w:val="both"/>
      </w:pPr>
    </w:p>
    <w:p w14:paraId="7FDA8635" w14:textId="77777777" w:rsidR="00576B1E" w:rsidRPr="00991995" w:rsidRDefault="00576B1E" w:rsidP="00477F61">
      <w:pPr>
        <w:numPr>
          <w:ilvl w:val="0"/>
          <w:numId w:val="119"/>
        </w:numPr>
        <w:tabs>
          <w:tab w:val="left" w:pos="0"/>
        </w:tabs>
        <w:jc w:val="both"/>
      </w:pPr>
      <w:r w:rsidRPr="00991995">
        <w:t>I certify that I am not an officer or director of any interested firm.  Similarly, no member of my immediate family is an officer or director of any interested firm.</w:t>
      </w:r>
    </w:p>
    <w:p w14:paraId="7D5B9902" w14:textId="77777777" w:rsidR="00576B1E" w:rsidRPr="00991995" w:rsidRDefault="00576B1E" w:rsidP="00576B1E">
      <w:pPr>
        <w:tabs>
          <w:tab w:val="left" w:pos="0"/>
        </w:tabs>
        <w:ind w:left="-720"/>
        <w:jc w:val="both"/>
      </w:pPr>
      <w:r w:rsidRPr="00991995">
        <w:tab/>
      </w:r>
      <w:r w:rsidRPr="00991995">
        <w:tab/>
      </w:r>
      <w:r w:rsidRPr="00991995">
        <w:tab/>
      </w:r>
      <w:r w:rsidRPr="00991995">
        <w:tab/>
      </w:r>
      <w:r w:rsidRPr="00991995">
        <w:tab/>
      </w:r>
    </w:p>
    <w:p w14:paraId="3E09E860" w14:textId="77777777" w:rsidR="00576B1E" w:rsidRPr="00991995" w:rsidRDefault="00576B1E" w:rsidP="00477F61">
      <w:pPr>
        <w:numPr>
          <w:ilvl w:val="0"/>
          <w:numId w:val="119"/>
        </w:numPr>
        <w:tabs>
          <w:tab w:val="left" w:pos="0"/>
        </w:tabs>
        <w:jc w:val="both"/>
      </w:pPr>
      <w:r w:rsidRPr="00991995">
        <w:t>I certify that neither I nor any member of my immediate family owes any money or other obligation to any employee or officer of any interested firm.</w:t>
      </w:r>
    </w:p>
    <w:p w14:paraId="1D246E17" w14:textId="77777777" w:rsidR="00576B1E" w:rsidRPr="00991995" w:rsidRDefault="00576B1E" w:rsidP="00576B1E">
      <w:pPr>
        <w:tabs>
          <w:tab w:val="left" w:pos="0"/>
        </w:tabs>
        <w:ind w:left="-720"/>
        <w:jc w:val="both"/>
      </w:pPr>
    </w:p>
    <w:p w14:paraId="19A01936" w14:textId="77777777" w:rsidR="00576B1E" w:rsidRPr="00991995" w:rsidRDefault="00576B1E" w:rsidP="00477F61">
      <w:pPr>
        <w:numPr>
          <w:ilvl w:val="0"/>
          <w:numId w:val="119"/>
        </w:numPr>
        <w:tabs>
          <w:tab w:val="left" w:pos="0"/>
        </w:tabs>
        <w:jc w:val="both"/>
      </w:pPr>
      <w:r w:rsidRPr="00991995">
        <w:t>I certify that I do not have any funds invested in any interested firm.  Similarly, neither I nor any member of my immediate family own or control an interest in any interested firm.</w:t>
      </w:r>
    </w:p>
    <w:p w14:paraId="2DF3F094" w14:textId="77777777" w:rsidR="00576B1E" w:rsidRPr="00991995" w:rsidRDefault="00576B1E" w:rsidP="00576B1E">
      <w:pPr>
        <w:tabs>
          <w:tab w:val="left" w:pos="0"/>
        </w:tabs>
        <w:ind w:left="-300"/>
        <w:jc w:val="both"/>
      </w:pPr>
      <w:r w:rsidRPr="00991995">
        <w:tab/>
      </w:r>
    </w:p>
    <w:p w14:paraId="02612DF1" w14:textId="77777777" w:rsidR="00576B1E" w:rsidRPr="00991995" w:rsidRDefault="00576B1E" w:rsidP="00477F61">
      <w:pPr>
        <w:numPr>
          <w:ilvl w:val="0"/>
          <w:numId w:val="119"/>
        </w:numPr>
        <w:tabs>
          <w:tab w:val="left" w:pos="0"/>
        </w:tabs>
        <w:jc w:val="both"/>
      </w:pPr>
      <w:r w:rsidRPr="00991995">
        <w:t>I certify that neither I, nor any member of my immediate family, received lodging, entertainment, transportation, money or anything else of nominal value offered by an employee or officer of any interested firm. (This includes tickets to sporting events or shows, meals or lodging, gifts, etc.).  During and after the procurement process, I will not accept any of the forgoing from any employee or officer of any interested firm.</w:t>
      </w:r>
    </w:p>
    <w:p w14:paraId="652C37A9" w14:textId="77777777" w:rsidR="00576B1E" w:rsidRPr="00991995" w:rsidRDefault="00576B1E" w:rsidP="00576B1E">
      <w:pPr>
        <w:tabs>
          <w:tab w:val="left" w:pos="0"/>
        </w:tabs>
        <w:jc w:val="both"/>
      </w:pPr>
    </w:p>
    <w:p w14:paraId="6C6048AD" w14:textId="77777777" w:rsidR="00576B1E" w:rsidRPr="00991995" w:rsidRDefault="00576B1E" w:rsidP="00576B1E">
      <w:pPr>
        <w:tabs>
          <w:tab w:val="left" w:pos="-270"/>
          <w:tab w:val="left" w:pos="0"/>
        </w:tabs>
        <w:jc w:val="both"/>
        <w:rPr>
          <w:u w:val="single"/>
        </w:rPr>
      </w:pPr>
      <w:r w:rsidRPr="00991995">
        <w:rPr>
          <w:b/>
        </w:rPr>
        <w:t>NOTE:</w:t>
      </w:r>
      <w:r w:rsidRPr="00991995">
        <w:t xml:space="preserve">  Exceptions to D. must be approved by the </w:t>
      </w:r>
      <w:r>
        <w:t>Agency Director</w:t>
      </w:r>
      <w:r w:rsidRPr="00991995">
        <w:t>.  Such approval could include acceptance of a meal which is widely offered to many individuals inside and outside the agency (i.e. provided on-site when a break in the proceedings is not practicable).</w:t>
      </w:r>
      <w:r w:rsidRPr="00991995">
        <w:rPr>
          <w:u w:val="single"/>
        </w:rPr>
        <w:t xml:space="preserve"> </w:t>
      </w:r>
    </w:p>
    <w:p w14:paraId="44D11679" w14:textId="7BB0AEB2" w:rsidR="00576B1E" w:rsidRPr="00576B1E" w:rsidRDefault="00576B1E" w:rsidP="00576B1E">
      <w:pPr>
        <w:tabs>
          <w:tab w:val="left" w:pos="-720"/>
        </w:tabs>
        <w:ind w:left="-720"/>
        <w:jc w:val="both"/>
      </w:pPr>
    </w:p>
    <w:p w14:paraId="245802F0" w14:textId="6C254BE5" w:rsidR="00576B1E" w:rsidRPr="00576B1E" w:rsidRDefault="00576B1E" w:rsidP="00477F61">
      <w:pPr>
        <w:pStyle w:val="Heading1"/>
        <w:framePr w:w="0" w:hRule="auto" w:hSpace="0" w:vSpace="0" w:wrap="auto" w:vAnchor="margin" w:hAnchor="text" w:xAlign="left" w:yAlign="inline"/>
        <w:numPr>
          <w:ilvl w:val="0"/>
          <w:numId w:val="119"/>
        </w:numPr>
        <w:pBdr>
          <w:top w:val="none" w:sz="0" w:space="0" w:color="auto"/>
          <w:left w:val="none" w:sz="0" w:space="0" w:color="auto"/>
          <w:bottom w:val="none" w:sz="0" w:space="0" w:color="auto"/>
          <w:right w:val="none" w:sz="0" w:space="0" w:color="auto"/>
        </w:pBdr>
        <w:shd w:val="clear" w:color="auto" w:fill="auto"/>
        <w:tabs>
          <w:tab w:val="left" w:pos="-630"/>
        </w:tabs>
        <w:jc w:val="both"/>
        <w:rPr>
          <w:b w:val="0"/>
          <w:color w:val="auto"/>
          <w:sz w:val="20"/>
        </w:rPr>
      </w:pPr>
      <w:r w:rsidRPr="00576B1E">
        <w:rPr>
          <w:b w:val="0"/>
          <w:color w:val="auto"/>
          <w:sz w:val="20"/>
        </w:rPr>
        <w:t>I certify that I have not received any compensation from any interested firm.  No member of my immediate family has received compensation, salary or wages in excess o</w:t>
      </w:r>
      <w:r w:rsidRPr="003007F9">
        <w:rPr>
          <w:b w:val="0"/>
          <w:color w:val="auto"/>
          <w:sz w:val="20"/>
        </w:rPr>
        <w:t>f $5,000</w:t>
      </w:r>
      <w:r w:rsidRPr="00576B1E">
        <w:rPr>
          <w:b w:val="0"/>
          <w:color w:val="auto"/>
          <w:sz w:val="20"/>
        </w:rPr>
        <w:t xml:space="preserve"> from any interested firm.</w:t>
      </w:r>
    </w:p>
    <w:p w14:paraId="5F758900" w14:textId="77777777" w:rsidR="00576B1E" w:rsidRPr="00576B1E" w:rsidRDefault="00576B1E" w:rsidP="00576B1E">
      <w:pPr>
        <w:pStyle w:val="BodyTextIndent"/>
      </w:pPr>
    </w:p>
    <w:p w14:paraId="3B15C0B5" w14:textId="4BB67C94" w:rsidR="00576B1E" w:rsidRDefault="00576B1E" w:rsidP="00576B1E">
      <w:pPr>
        <w:tabs>
          <w:tab w:val="left" w:pos="-270"/>
          <w:tab w:val="left" w:pos="0"/>
        </w:tabs>
        <w:jc w:val="both"/>
      </w:pPr>
      <w:r w:rsidRPr="00991995">
        <w:rPr>
          <w:b/>
        </w:rPr>
        <w:t xml:space="preserve">NOTE:  </w:t>
      </w:r>
      <w:r w:rsidRPr="00991995">
        <w:t xml:space="preserve">If at any time during the </w:t>
      </w:r>
      <w:r w:rsidR="008736A9">
        <w:t>sole source procurement</w:t>
      </w:r>
      <w:r w:rsidRPr="00991995">
        <w:t xml:space="preserve"> process, I find that I, or any member of my immediate family, have a personal interest in any interested firm, then I will promptly notify the </w:t>
      </w:r>
      <w:r w:rsidR="008736A9">
        <w:t xml:space="preserve">agency head or designee and voluntarily remove myself from this sole source </w:t>
      </w:r>
      <w:r w:rsidRPr="00991995">
        <w:t xml:space="preserve"> process and file any necessary official disqualification required by law.</w:t>
      </w:r>
    </w:p>
    <w:p w14:paraId="4C8EB552" w14:textId="77777777" w:rsidR="00576B1E" w:rsidRDefault="00576B1E" w:rsidP="00576B1E">
      <w:pPr>
        <w:tabs>
          <w:tab w:val="left" w:pos="-270"/>
          <w:tab w:val="left" w:pos="0"/>
        </w:tabs>
        <w:jc w:val="both"/>
      </w:pPr>
    </w:p>
    <w:p w14:paraId="19CEF544" w14:textId="77777777" w:rsidR="00576B1E" w:rsidRPr="00991995" w:rsidRDefault="00576B1E" w:rsidP="00576B1E">
      <w:pPr>
        <w:ind w:left="-270"/>
      </w:pPr>
      <w:r w:rsidRPr="00991995">
        <w:t>I further agree to abide by all the policies/procedures contained in this document relative to this procurement as well as any other instructions and directions issued by Contracting Officer.</w:t>
      </w:r>
    </w:p>
    <w:p w14:paraId="33A3E973" w14:textId="77777777" w:rsidR="00576B1E" w:rsidRDefault="00576B1E" w:rsidP="00576B1E"/>
    <w:p w14:paraId="4E27026C" w14:textId="77777777" w:rsidR="00DE5DD7" w:rsidRPr="00991995" w:rsidRDefault="00DE5DD7" w:rsidP="00576B1E"/>
    <w:p w14:paraId="323FC003" w14:textId="77777777" w:rsidR="00576B1E" w:rsidRPr="00991995" w:rsidRDefault="00576B1E" w:rsidP="00DE5DD7">
      <w:pPr>
        <w:pStyle w:val="Heading3"/>
        <w:spacing w:before="0" w:after="0"/>
        <w:ind w:left="-274"/>
        <w:rPr>
          <w:rFonts w:ascii="Times New Roman" w:hAnsi="Times New Roman" w:cs="Times New Roman"/>
          <w:b w:val="0"/>
          <w:sz w:val="20"/>
          <w:szCs w:val="20"/>
          <w:u w:val="single"/>
        </w:rPr>
      </w:pP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b w:val="0"/>
          <w:sz w:val="20"/>
        </w:rPr>
        <w:tab/>
      </w:r>
      <w:r w:rsidRPr="00991995">
        <w:rPr>
          <w:b w:val="0"/>
          <w:sz w:val="20"/>
        </w:rPr>
        <w:tab/>
      </w:r>
      <w:r w:rsidRPr="00991995">
        <w:rPr>
          <w:b w:val="0"/>
          <w:sz w:val="20"/>
        </w:rPr>
        <w:tab/>
      </w:r>
      <w:r w:rsidRPr="00991995">
        <w:rPr>
          <w:b w:val="0"/>
          <w:sz w:val="20"/>
        </w:rPr>
        <w:tab/>
      </w:r>
      <w:r w:rsidRPr="00991995">
        <w:rPr>
          <w:b w:val="0"/>
          <w:sz w:val="20"/>
          <w:u w:val="single"/>
        </w:rPr>
        <w:tab/>
      </w:r>
      <w:r w:rsidRPr="00991995">
        <w:rPr>
          <w:b w:val="0"/>
          <w:sz w:val="20"/>
          <w:u w:val="single"/>
        </w:rPr>
        <w:tab/>
      </w:r>
      <w:r w:rsidRPr="00991995">
        <w:rPr>
          <w:b w:val="0"/>
          <w:sz w:val="20"/>
          <w:u w:val="single"/>
        </w:rPr>
        <w:tab/>
      </w:r>
      <w:r w:rsidRPr="00991995">
        <w:rPr>
          <w:b w:val="0"/>
          <w:sz w:val="20"/>
          <w:u w:val="single"/>
        </w:rPr>
        <w:tab/>
      </w:r>
    </w:p>
    <w:p w14:paraId="52B607C2" w14:textId="77777777" w:rsidR="00576B1E" w:rsidRPr="00DE5DD7" w:rsidRDefault="00576B1E" w:rsidP="00DE5DD7">
      <w:pPr>
        <w:pStyle w:val="Heading3"/>
        <w:spacing w:before="0" w:after="0"/>
        <w:ind w:left="-274"/>
        <w:rPr>
          <w:rFonts w:ascii="Times New Roman" w:hAnsi="Times New Roman" w:cs="Times New Roman"/>
          <w:b w:val="0"/>
          <w:bCs w:val="0"/>
          <w:sz w:val="20"/>
          <w:szCs w:val="20"/>
        </w:rPr>
      </w:pPr>
      <w:r w:rsidRPr="00991995">
        <w:rPr>
          <w:rFonts w:ascii="Times New Roman" w:hAnsi="Times New Roman" w:cs="Times New Roman"/>
          <w:b w:val="0"/>
          <w:sz w:val="20"/>
          <w:szCs w:val="20"/>
        </w:rPr>
        <w:t>Signature</w:t>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r>
      <w:r>
        <w:rPr>
          <w:b w:val="0"/>
          <w:sz w:val="20"/>
        </w:rPr>
        <w:tab/>
        <w:t xml:space="preserve">     </w:t>
      </w:r>
      <w:r w:rsidRPr="00DE5DD7">
        <w:rPr>
          <w:rFonts w:ascii="Times New Roman" w:hAnsi="Times New Roman" w:cs="Times New Roman"/>
          <w:b w:val="0"/>
          <w:bCs w:val="0"/>
          <w:sz w:val="20"/>
          <w:szCs w:val="20"/>
        </w:rPr>
        <w:t>Date</w:t>
      </w:r>
    </w:p>
    <w:p w14:paraId="2C54810F" w14:textId="77777777" w:rsidR="00576B1E" w:rsidRPr="00991995" w:rsidRDefault="00576B1E" w:rsidP="00DE5DD7">
      <w:pPr>
        <w:ind w:left="-274"/>
        <w:rPr>
          <w:u w:val="single"/>
        </w:rPr>
      </w:pPr>
      <w:r w:rsidRPr="00991995">
        <w:rPr>
          <w:u w:val="single"/>
        </w:rPr>
        <w:t xml:space="preserve">     </w:t>
      </w:r>
    </w:p>
    <w:p w14:paraId="40E7DF49" w14:textId="77777777" w:rsidR="00576B1E" w:rsidRPr="00991995" w:rsidRDefault="00576B1E" w:rsidP="00DE5DD7">
      <w:pPr>
        <w:pStyle w:val="Heading3"/>
        <w:spacing w:before="0" w:after="0"/>
        <w:ind w:left="-274"/>
        <w:rPr>
          <w:rFonts w:ascii="Times New Roman" w:hAnsi="Times New Roman" w:cs="Times New Roman"/>
          <w:b w:val="0"/>
          <w:sz w:val="20"/>
          <w:szCs w:val="20"/>
          <w:u w:val="single"/>
        </w:rPr>
      </w:pP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rFonts w:ascii="Times New Roman" w:hAnsi="Times New Roman" w:cs="Times New Roman"/>
          <w:b w:val="0"/>
          <w:sz w:val="20"/>
          <w:szCs w:val="20"/>
          <w:u w:val="single"/>
        </w:rPr>
        <w:tab/>
      </w:r>
      <w:r w:rsidRPr="00991995">
        <w:rPr>
          <w:b w:val="0"/>
          <w:sz w:val="20"/>
        </w:rPr>
        <w:tab/>
      </w:r>
      <w:r w:rsidRPr="00991995">
        <w:rPr>
          <w:b w:val="0"/>
          <w:sz w:val="20"/>
        </w:rPr>
        <w:tab/>
      </w:r>
      <w:r w:rsidRPr="00991995">
        <w:rPr>
          <w:b w:val="0"/>
          <w:sz w:val="20"/>
        </w:rPr>
        <w:tab/>
      </w:r>
      <w:r w:rsidRPr="00991995">
        <w:rPr>
          <w:b w:val="0"/>
          <w:sz w:val="20"/>
        </w:rPr>
        <w:tab/>
      </w:r>
      <w:r w:rsidRPr="00991995">
        <w:rPr>
          <w:b w:val="0"/>
          <w:sz w:val="20"/>
          <w:u w:val="single"/>
        </w:rPr>
        <w:tab/>
      </w:r>
      <w:r w:rsidRPr="00991995">
        <w:rPr>
          <w:b w:val="0"/>
          <w:sz w:val="20"/>
          <w:u w:val="single"/>
        </w:rPr>
        <w:tab/>
      </w:r>
      <w:r w:rsidRPr="00991995">
        <w:rPr>
          <w:b w:val="0"/>
          <w:sz w:val="20"/>
          <w:u w:val="single"/>
        </w:rPr>
        <w:tab/>
      </w:r>
      <w:r w:rsidRPr="00991995">
        <w:rPr>
          <w:b w:val="0"/>
          <w:sz w:val="20"/>
          <w:u w:val="single"/>
        </w:rPr>
        <w:tab/>
      </w:r>
    </w:p>
    <w:p w14:paraId="1A6DCE43" w14:textId="77777777" w:rsidR="00576B1E" w:rsidRPr="00991995" w:rsidRDefault="00576B1E" w:rsidP="00DE5DD7">
      <w:pPr>
        <w:ind w:left="-274"/>
      </w:pPr>
      <w:r w:rsidRPr="00991995">
        <w:t>Printed Name</w:t>
      </w:r>
      <w:r>
        <w:tab/>
      </w:r>
      <w:r>
        <w:tab/>
      </w:r>
      <w:r>
        <w:tab/>
      </w:r>
      <w:r>
        <w:tab/>
      </w:r>
      <w:r>
        <w:tab/>
      </w:r>
      <w:r>
        <w:tab/>
      </w:r>
      <w:r>
        <w:tab/>
      </w:r>
      <w:r>
        <w:tab/>
      </w:r>
      <w:r>
        <w:tab/>
      </w:r>
      <w:r>
        <w:tab/>
        <w:t xml:space="preserve">  Agency</w:t>
      </w:r>
    </w:p>
    <w:p w14:paraId="018E928C" w14:textId="77777777" w:rsidR="00576B1E" w:rsidRPr="00991995" w:rsidRDefault="00576B1E" w:rsidP="00DE5DD7">
      <w:pPr>
        <w:ind w:left="-274"/>
      </w:pPr>
    </w:p>
    <w:p w14:paraId="5598ACCC" w14:textId="77777777" w:rsidR="00576B1E" w:rsidRPr="00991995" w:rsidRDefault="00576B1E" w:rsidP="00DE5DD7">
      <w:pPr>
        <w:ind w:left="-274"/>
      </w:pPr>
      <w:r w:rsidRPr="00991995">
        <w:rPr>
          <w:u w:val="single"/>
        </w:rPr>
        <w:tab/>
      </w:r>
      <w:r w:rsidRPr="00991995">
        <w:rPr>
          <w:u w:val="single"/>
        </w:rPr>
        <w:tab/>
      </w:r>
      <w:r w:rsidRPr="00991995">
        <w:rPr>
          <w:u w:val="single"/>
        </w:rPr>
        <w:tab/>
      </w:r>
      <w:r w:rsidRPr="00991995">
        <w:rPr>
          <w:u w:val="single"/>
        </w:rPr>
        <w:tab/>
      </w:r>
      <w:r w:rsidRPr="00991995">
        <w:rPr>
          <w:u w:val="single"/>
        </w:rPr>
        <w:tab/>
      </w:r>
    </w:p>
    <w:p w14:paraId="5D29E0D4" w14:textId="77777777" w:rsidR="00576B1E" w:rsidRPr="00991995" w:rsidRDefault="00576B1E" w:rsidP="00DE5DD7">
      <w:pPr>
        <w:ind w:left="-274"/>
      </w:pPr>
      <w:r w:rsidRPr="00991995">
        <w:t>Title</w:t>
      </w:r>
    </w:p>
    <w:p w14:paraId="2564060B" w14:textId="77777777" w:rsidR="00DE5DD7" w:rsidRDefault="00DE5DD7">
      <w:r>
        <w:br w:type="page"/>
      </w:r>
    </w:p>
    <w:p w14:paraId="20C0087B" w14:textId="77777777" w:rsidR="00BD32FF" w:rsidRPr="006B0B7A" w:rsidRDefault="00BD32FF" w:rsidP="000D1954">
      <w:pPr>
        <w:pStyle w:val="Title"/>
        <w:tabs>
          <w:tab w:val="clear" w:pos="1080"/>
          <w:tab w:val="left" w:pos="720"/>
        </w:tabs>
        <w:rPr>
          <w:sz w:val="36"/>
        </w:rPr>
      </w:pPr>
      <w:r w:rsidRPr="006B0B7A">
        <w:rPr>
          <w:sz w:val="36"/>
        </w:rPr>
        <w:lastRenderedPageBreak/>
        <w:t>CHAPTER 9</w:t>
      </w:r>
    </w:p>
    <w:p w14:paraId="02121BC6" w14:textId="77777777" w:rsidR="00BD32FF" w:rsidRDefault="00BD32FF" w:rsidP="00BD32FF">
      <w:pPr>
        <w:jc w:val="center"/>
        <w:rPr>
          <w:b/>
          <w:sz w:val="36"/>
        </w:rPr>
      </w:pPr>
    </w:p>
    <w:p w14:paraId="0BC01A2E" w14:textId="77777777" w:rsidR="00BD32FF" w:rsidRDefault="00BD32FF" w:rsidP="00BD32FF">
      <w:pPr>
        <w:pStyle w:val="Subtitle"/>
        <w:rPr>
          <w:sz w:val="36"/>
        </w:rPr>
      </w:pPr>
      <w:r>
        <w:rPr>
          <w:sz w:val="36"/>
        </w:rPr>
        <w:t>EMERGENCY PROCUREMENT</w:t>
      </w:r>
    </w:p>
    <w:p w14:paraId="63B9005F" w14:textId="77777777" w:rsidR="00BD32FF" w:rsidRDefault="00BD32FF" w:rsidP="00BD32FF">
      <w:pPr>
        <w:jc w:val="center"/>
        <w:rPr>
          <w:sz w:val="36"/>
        </w:rPr>
      </w:pPr>
      <w:r>
        <w:rPr>
          <w:sz w:val="36"/>
        </w:rPr>
        <w:t xml:space="preserve"> </w:t>
      </w:r>
    </w:p>
    <w:p w14:paraId="4B502D0B" w14:textId="77777777" w:rsidR="00BD32FF" w:rsidRDefault="004E0333" w:rsidP="00BD32FF">
      <w:pPr>
        <w:spacing w:line="288" w:lineRule="exact"/>
        <w:rPr>
          <w:kern w:val="2"/>
          <w:sz w:val="36"/>
        </w:rPr>
      </w:pPr>
      <w:r>
        <w:rPr>
          <w:noProof/>
          <w:sz w:val="36"/>
        </w:rPr>
        <mc:AlternateContent>
          <mc:Choice Requires="wps">
            <w:drawing>
              <wp:anchor distT="0" distB="0" distL="114300" distR="114300" simplePos="0" relativeHeight="251658341" behindDoc="1" locked="1" layoutInCell="0" allowOverlap="1" wp14:anchorId="60A6D73D" wp14:editId="2C655C3B">
                <wp:simplePos x="0" y="0"/>
                <wp:positionH relativeFrom="page">
                  <wp:posOffset>640080</wp:posOffset>
                </wp:positionH>
                <wp:positionV relativeFrom="paragraph">
                  <wp:posOffset>82550</wp:posOffset>
                </wp:positionV>
                <wp:extent cx="2971800" cy="182880"/>
                <wp:effectExtent l="0" t="0" r="0" b="7620"/>
                <wp:wrapNone/>
                <wp:docPr id="1251"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D1F05" id="Rectangle 165" o:spid="_x0000_s1026" style="position:absolute;margin-left:50.4pt;margin-top:6.5pt;width:234pt;height:14.4pt;z-index:-2516581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" o:allowincell="f" fillcolor="black" stroked="f" strokeweight="0">
                <w10:wrap anchorx="page"/>
                <w10:anchorlock/>
              </v:rect>
            </w:pict>
          </mc:Fallback>
        </mc:AlternateContent>
      </w:r>
    </w:p>
    <w:p w14:paraId="5DDCE92B" w14:textId="77777777" w:rsidR="00BD32FF" w:rsidRDefault="00BD32FF" w:rsidP="00BD32FF">
      <w:pPr>
        <w:rPr>
          <w:kern w:val="2"/>
          <w:sz w:val="36"/>
        </w:rPr>
      </w:pPr>
    </w:p>
    <w:p w14:paraId="7EE9FF38" w14:textId="77777777" w:rsidR="00BD32FF" w:rsidRDefault="00BD32FF" w:rsidP="00BD32FF">
      <w:pPr>
        <w:rPr>
          <w:kern w:val="2"/>
          <w:sz w:val="36"/>
        </w:rPr>
      </w:pPr>
      <w:r>
        <w:rPr>
          <w:kern w:val="2"/>
          <w:sz w:val="36"/>
        </w:rPr>
        <w:t>In this Chapter look for . . .</w:t>
      </w:r>
    </w:p>
    <w:p w14:paraId="71F0F70F" w14:textId="77777777" w:rsidR="00BD32FF" w:rsidRDefault="00BD32FF" w:rsidP="00BD32FF">
      <w:pPr>
        <w:ind w:firstLine="3600"/>
        <w:rPr>
          <w:kern w:val="2"/>
        </w:rPr>
      </w:pPr>
    </w:p>
    <w:p w14:paraId="4442F40F" w14:textId="77777777" w:rsidR="00BD32FF" w:rsidRDefault="00BD32FF" w:rsidP="00BD32FF">
      <w:pPr>
        <w:tabs>
          <w:tab w:val="left" w:pos="-1440"/>
        </w:tabs>
        <w:ind w:left="720" w:hanging="720"/>
        <w:rPr>
          <w:kern w:val="2"/>
        </w:rPr>
      </w:pPr>
      <w:r>
        <w:rPr>
          <w:kern w:val="2"/>
        </w:rPr>
        <w:t>9.</w:t>
      </w:r>
      <w:r>
        <w:rPr>
          <w:kern w:val="2"/>
        </w:rPr>
        <w:tab/>
        <w:t>General</w:t>
      </w:r>
    </w:p>
    <w:p w14:paraId="5799B5CB" w14:textId="77777777" w:rsidR="00BD32FF" w:rsidRDefault="00BD32FF" w:rsidP="00BD32FF">
      <w:pPr>
        <w:tabs>
          <w:tab w:val="left" w:pos="-1440"/>
        </w:tabs>
        <w:ind w:left="720" w:hanging="720"/>
        <w:rPr>
          <w:kern w:val="2"/>
        </w:rPr>
      </w:pPr>
      <w:r>
        <w:rPr>
          <w:kern w:val="2"/>
        </w:rPr>
        <w:t>9.1</w:t>
      </w:r>
      <w:r>
        <w:rPr>
          <w:kern w:val="2"/>
        </w:rPr>
        <w:tab/>
        <w:t>Types of Emergency Procurements</w:t>
      </w:r>
    </w:p>
    <w:p w14:paraId="3EE01E7D" w14:textId="77777777" w:rsidR="00BD32FF" w:rsidRDefault="00BD32FF" w:rsidP="00BD32FF">
      <w:pPr>
        <w:tabs>
          <w:tab w:val="left" w:pos="-1440"/>
        </w:tabs>
        <w:ind w:left="720" w:hanging="720"/>
        <w:rPr>
          <w:kern w:val="2"/>
        </w:rPr>
      </w:pPr>
      <w:r>
        <w:rPr>
          <w:kern w:val="2"/>
        </w:rPr>
        <w:t>9.2</w:t>
      </w:r>
      <w:r>
        <w:rPr>
          <w:kern w:val="2"/>
        </w:rPr>
        <w:tab/>
        <w:t>Award of Emergency Procurements</w:t>
      </w:r>
    </w:p>
    <w:p w14:paraId="36FE70E9" w14:textId="77777777" w:rsidR="00BD32FF" w:rsidRDefault="00BD32FF" w:rsidP="00BD32FF">
      <w:pPr>
        <w:tabs>
          <w:tab w:val="left" w:pos="-1440"/>
        </w:tabs>
        <w:ind w:left="720" w:hanging="720"/>
        <w:rPr>
          <w:kern w:val="2"/>
        </w:rPr>
      </w:pPr>
      <w:r>
        <w:rPr>
          <w:kern w:val="2"/>
        </w:rPr>
        <w:t>9.3</w:t>
      </w:r>
      <w:r>
        <w:rPr>
          <w:kern w:val="2"/>
        </w:rPr>
        <w:tab/>
        <w:t>Documentation</w:t>
      </w:r>
    </w:p>
    <w:p w14:paraId="5A3E69C4" w14:textId="77777777" w:rsidR="00BD32FF" w:rsidRDefault="00BD32FF" w:rsidP="00BD32FF">
      <w:pPr>
        <w:tabs>
          <w:tab w:val="left" w:pos="-1440"/>
        </w:tabs>
        <w:ind w:left="720" w:hanging="720"/>
        <w:rPr>
          <w:kern w:val="2"/>
        </w:rPr>
      </w:pPr>
      <w:r>
        <w:rPr>
          <w:kern w:val="2"/>
        </w:rPr>
        <w:t>9.4</w:t>
      </w:r>
      <w:r>
        <w:rPr>
          <w:kern w:val="2"/>
        </w:rPr>
        <w:tab/>
        <w:t>Emergency Planning</w:t>
      </w:r>
    </w:p>
    <w:p w14:paraId="276C7D37" w14:textId="77777777" w:rsidR="0046156F" w:rsidRDefault="0046156F" w:rsidP="00BD32FF">
      <w:pPr>
        <w:rPr>
          <w:kern w:val="2"/>
        </w:rPr>
      </w:pPr>
    </w:p>
    <w:p w14:paraId="080C67DF" w14:textId="77777777" w:rsidR="00BD32FF" w:rsidRDefault="00BD32FF" w:rsidP="00BD32FF">
      <w:pPr>
        <w:rPr>
          <w:kern w:val="2"/>
        </w:rPr>
      </w:pPr>
      <w:r>
        <w:rPr>
          <w:kern w:val="2"/>
        </w:rPr>
        <w:t>Annexes</w:t>
      </w:r>
    </w:p>
    <w:p w14:paraId="5EF99506" w14:textId="77777777" w:rsidR="00BD32FF" w:rsidRDefault="00BD32FF" w:rsidP="00BD32FF">
      <w:pPr>
        <w:tabs>
          <w:tab w:val="left" w:pos="-1440"/>
        </w:tabs>
        <w:ind w:left="720" w:hanging="720"/>
        <w:rPr>
          <w:kern w:val="2"/>
        </w:rPr>
      </w:pPr>
      <w:r>
        <w:rPr>
          <w:kern w:val="2"/>
        </w:rPr>
        <w:t>9-A</w:t>
      </w:r>
      <w:r>
        <w:rPr>
          <w:kern w:val="2"/>
        </w:rPr>
        <w:tab/>
        <w:t>Emergency Procurement Process Flowchart</w:t>
      </w:r>
    </w:p>
    <w:p w14:paraId="27D6FE2B" w14:textId="77777777" w:rsidR="00BD32FF" w:rsidRDefault="00BD32FF" w:rsidP="00BD32FF">
      <w:pPr>
        <w:tabs>
          <w:tab w:val="left" w:pos="-1440"/>
        </w:tabs>
        <w:ind w:left="720" w:hanging="720"/>
        <w:rPr>
          <w:kern w:val="2"/>
        </w:rPr>
      </w:pPr>
      <w:r>
        <w:rPr>
          <w:kern w:val="2"/>
        </w:rPr>
        <w:t>9-B</w:t>
      </w:r>
      <w:r>
        <w:rPr>
          <w:kern w:val="2"/>
        </w:rPr>
        <w:tab/>
        <w:t xml:space="preserve">Notice of Emergency Award   </w:t>
      </w:r>
    </w:p>
    <w:p w14:paraId="7DE17C2D" w14:textId="77777777" w:rsidR="00BD32FF" w:rsidRDefault="00BD32FF" w:rsidP="00BD32FF">
      <w:pPr>
        <w:rPr>
          <w:kern w:val="2"/>
        </w:rPr>
      </w:pPr>
    </w:p>
    <w:p w14:paraId="4E65D244" w14:textId="77777777" w:rsidR="00BD32FF" w:rsidRDefault="00BD32FF" w:rsidP="00BD32FF">
      <w:pPr>
        <w:rPr>
          <w:kern w:val="2"/>
        </w:rPr>
      </w:pPr>
      <w:r>
        <w:rPr>
          <w:kern w:val="2"/>
        </w:rPr>
        <w:t xml:space="preserve"> </w:t>
      </w:r>
    </w:p>
    <w:p w14:paraId="334067BA" w14:textId="77777777" w:rsidR="00BD32FF" w:rsidRDefault="004E0333" w:rsidP="00BD32FF">
      <w:pPr>
        <w:jc w:val="both"/>
        <w:rPr>
          <w:kern w:val="2"/>
        </w:rPr>
      </w:pPr>
      <w:r>
        <w:rPr>
          <w:noProof/>
        </w:rPr>
        <mc:AlternateContent>
          <mc:Choice Requires="wps">
            <w:drawing>
              <wp:anchor distT="0" distB="0" distL="114300" distR="114300" simplePos="0" relativeHeight="251658343" behindDoc="1" locked="1" layoutInCell="0" allowOverlap="1" wp14:anchorId="2FF91558" wp14:editId="7AB506A8">
                <wp:simplePos x="0" y="0"/>
                <wp:positionH relativeFrom="page">
                  <wp:posOffset>640080</wp:posOffset>
                </wp:positionH>
                <wp:positionV relativeFrom="paragraph">
                  <wp:posOffset>-209550</wp:posOffset>
                </wp:positionV>
                <wp:extent cx="2971800" cy="182880"/>
                <wp:effectExtent l="0" t="0" r="0" b="7620"/>
                <wp:wrapNone/>
                <wp:docPr id="1250"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E0890" id="Rectangle 166" o:spid="_x0000_s1026" style="position:absolute;margin-left:50.4pt;margin-top:-16.5pt;width:234pt;height:14.4pt;z-index:-2516581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" o:allowincell="f" fillcolor="black" stroked="f" strokeweight="0">
                <w10:wrap anchorx="page"/>
                <w10:anchorlock/>
              </v:rect>
            </w:pict>
          </mc:Fallback>
        </mc:AlternateContent>
      </w:r>
    </w:p>
    <w:p w14:paraId="48D8090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9.</w:t>
      </w:r>
      <w:r>
        <w:rPr>
          <w:kern w:val="2"/>
        </w:rPr>
        <w:tab/>
      </w:r>
      <w:r>
        <w:rPr>
          <w:b/>
          <w:kern w:val="2"/>
          <w:u w:val="single"/>
        </w:rPr>
        <w:t>General</w:t>
      </w:r>
      <w:r>
        <w:rPr>
          <w:kern w:val="2"/>
        </w:rPr>
        <w:t>.  An emergency is an occurrence of a serious and urgent nature that demands immediate action.  Emergency procedures may be used to purchase only that which is necessary to cover the requirements of the emergency.  Subsequent requirements shall be obtained using normal purchasing procedures.  The potential loss of funds at the end of a fiscal year is not considered an emergency.</w:t>
      </w:r>
    </w:p>
    <w:p w14:paraId="22E071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75CAE3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9.1</w:t>
      </w:r>
      <w:r>
        <w:rPr>
          <w:kern w:val="2"/>
        </w:rPr>
        <w:tab/>
      </w:r>
      <w:r>
        <w:rPr>
          <w:b/>
          <w:kern w:val="2"/>
          <w:u w:val="single"/>
        </w:rPr>
        <w:t>Types of Emergency Procurements</w:t>
      </w:r>
      <w:r>
        <w:rPr>
          <w:kern w:val="2"/>
        </w:rPr>
        <w:t>.  The nature of the emergency will determine what pre-award action may be taken:</w:t>
      </w:r>
    </w:p>
    <w:p w14:paraId="59949F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5BD35BD" w14:textId="719A4BF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For an emergency purchase required to protect personal safety or property, efforts should be directed to finding a source and directing the contractor to proceed; however, such procurement shall be made with such competition as is practicable under the circumstances (</w:t>
      </w:r>
      <w:r>
        <w:rPr>
          <w:i/>
          <w:kern w:val="2"/>
        </w:rPr>
        <w:t xml:space="preserve">Code of Virginia, </w:t>
      </w:r>
      <w:r>
        <w:rPr>
          <w:kern w:val="2"/>
        </w:rPr>
        <w:t>§ 2.2-4303F).  This does not relieve the agency from negotiating a fair and reasonable price and subsequently documenting the procurement action.</w:t>
      </w:r>
    </w:p>
    <w:p w14:paraId="36C3615D" w14:textId="1B6971B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07AEE20" w14:textId="53D48EA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For other types of emergencies, competition should also be sought to the maximum extent practicable.  Vendor's qualifications may be checked and verification of insurance coverage, if applicable, information on warranty offered, and any other data pertinent to the procurement.  An agency may procure materials, equipment or supplies above its delegated authority with the advance written approval of DGS/DPS</w:t>
      </w:r>
      <w:r w:rsidR="0065738D">
        <w:rPr>
          <w:kern w:val="2"/>
        </w:rPr>
        <w:t>.  This request should be submitted in eVA.</w:t>
      </w:r>
    </w:p>
    <w:p w14:paraId="070E041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BF9E41" w14:textId="2963525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9.2</w:t>
      </w:r>
      <w:r>
        <w:rPr>
          <w:kern w:val="2"/>
        </w:rPr>
        <w:tab/>
      </w:r>
      <w:r>
        <w:rPr>
          <w:b/>
          <w:kern w:val="2"/>
          <w:u w:val="single"/>
        </w:rPr>
        <w:t>Award of Emergency Procurements</w:t>
      </w:r>
      <w:r>
        <w:rPr>
          <w:kern w:val="2"/>
        </w:rPr>
        <w:t>.  The agency must prepare a confirming contract, as soon as practicable, after directing the contractor to proceed.  Care should be taken to include in detail any agreements, including price, that were made orally with the contractor.</w:t>
      </w:r>
      <w:r w:rsidR="005F685B">
        <w:rPr>
          <w:kern w:val="2"/>
        </w:rPr>
        <w:t xml:space="preserve">  The </w:t>
      </w:r>
      <w:r w:rsidR="0039395C">
        <w:rPr>
          <w:kern w:val="2"/>
        </w:rPr>
        <w:t xml:space="preserve">confirming </w:t>
      </w:r>
      <w:r w:rsidR="005F685B">
        <w:rPr>
          <w:kern w:val="2"/>
        </w:rPr>
        <w:t>contract with a catalog, including detailed line item descriptions and the price list, must be created,</w:t>
      </w:r>
      <w:r w:rsidR="00F46CB8">
        <w:rPr>
          <w:kern w:val="2"/>
        </w:rPr>
        <w:t xml:space="preserve"> marked as public and posted in eVA (3.19.j)</w:t>
      </w:r>
    </w:p>
    <w:p w14:paraId="3526F5EC" w14:textId="1300AB7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b/>
          <w:kern w:val="2"/>
        </w:rPr>
      </w:pPr>
    </w:p>
    <w:p w14:paraId="32B539D9" w14:textId="2C613B1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bookmarkStart w:id="77" w:name="_Hlk143178718"/>
      <w:r>
        <w:rPr>
          <w:kern w:val="2"/>
        </w:rPr>
        <w:t>9.3</w:t>
      </w:r>
      <w:r>
        <w:rPr>
          <w:kern w:val="2"/>
        </w:rPr>
        <w:tab/>
      </w:r>
      <w:r>
        <w:rPr>
          <w:b/>
          <w:kern w:val="2"/>
          <w:u w:val="single"/>
        </w:rPr>
        <w:t>Documentation</w:t>
      </w:r>
      <w:r>
        <w:rPr>
          <w:kern w:val="2"/>
        </w:rPr>
        <w:t xml:space="preserve">.  </w:t>
      </w:r>
    </w:p>
    <w:bookmarkEnd w:id="77"/>
    <w:p w14:paraId="6D790E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83C876F" w14:textId="0CCCC7D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Written Determination</w:t>
      </w:r>
      <w:r>
        <w:rPr>
          <w:kern w:val="2"/>
        </w:rPr>
        <w:t xml:space="preserve">.  Prepare a written determination for signature by the agency head or designated representative indicating the nature of the emergency, the reason for selection of the particular contractor and include such determination with the file.  </w:t>
      </w:r>
      <w:r w:rsidR="008D3C07">
        <w:rPr>
          <w:kern w:val="2"/>
        </w:rPr>
        <w:t xml:space="preserve">Agency head approval is not needed when the Governor declares a state of emergency.  A copy of the declaration of a state of emergency (Executive Order) must be included in the procurement file.  Declarations (Executive Orders) can be found at </w:t>
      </w:r>
      <w:hyperlink r:id="rId84" w:history="1">
        <w:r w:rsidR="008D3C07" w:rsidRPr="008D3C07">
          <w:rPr>
            <w:color w:val="0000FF"/>
            <w:u w:val="single"/>
          </w:rPr>
          <w:t>https://www.governor.virginia.gov/</w:t>
        </w:r>
      </w:hyperlink>
      <w:r w:rsidR="008D3C07">
        <w:t xml:space="preserve"> under the Executive Actions tab.</w:t>
      </w:r>
    </w:p>
    <w:p w14:paraId="2524821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049EB0BA" w14:textId="48B9F49F" w:rsidR="00BD32FF" w:rsidRDefault="000D1954" w:rsidP="000D1954">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0D1954">
        <w:rPr>
          <w:b/>
          <w:kern w:val="2"/>
        </w:rPr>
        <w:lastRenderedPageBreak/>
        <w:tab/>
      </w:r>
      <w:bookmarkStart w:id="78" w:name="_Hlk143178727"/>
      <w:r w:rsidRPr="000D1954">
        <w:rPr>
          <w:kern w:val="2"/>
        </w:rPr>
        <w:t>b.</w:t>
      </w:r>
      <w:r>
        <w:rPr>
          <w:b/>
          <w:kern w:val="2"/>
        </w:rPr>
        <w:tab/>
      </w:r>
      <w:r w:rsidRPr="00CA3A5D">
        <w:rPr>
          <w:b/>
          <w:kern w:val="2"/>
        </w:rPr>
        <w:t>Posting Requirements</w:t>
      </w:r>
      <w:r w:rsidRPr="00CA3A5D">
        <w:rPr>
          <w:kern w:val="2"/>
        </w:rPr>
        <w:t xml:space="preserve">.  Issue, post and/or publish required written notice.  All emergency notices shall be posted </w:t>
      </w:r>
      <w:r w:rsidR="005C45DB">
        <w:rPr>
          <w:kern w:val="2"/>
        </w:rPr>
        <w:t>i</w:t>
      </w:r>
      <w:r w:rsidRPr="00CA3A5D">
        <w:rPr>
          <w:kern w:val="2"/>
        </w:rPr>
        <w:t>n eVA and at a minimum state that the procurement has been declared an emergency and must also state that which is being procured, the contractor selected, and the date on which the contract was or will be awarded.  Notice may also be published in the newspaper (</w:t>
      </w:r>
      <w:r w:rsidRPr="00CA3A5D">
        <w:rPr>
          <w:i/>
          <w:kern w:val="2"/>
        </w:rPr>
        <w:t>Code of Virginia</w:t>
      </w:r>
      <w:r w:rsidRPr="00CA3A5D">
        <w:rPr>
          <w:kern w:val="2"/>
        </w:rPr>
        <w:t>, 2.2-4303</w:t>
      </w:r>
      <w:r w:rsidRPr="00607DEE">
        <w:rPr>
          <w:kern w:val="2"/>
        </w:rPr>
        <w:t xml:space="preserve">).  </w:t>
      </w:r>
      <w:r w:rsidR="00A2680B" w:rsidRPr="00607DEE">
        <w:rPr>
          <w:kern w:val="2"/>
        </w:rPr>
        <w:t>The contract must also be posted, s</w:t>
      </w:r>
      <w:r w:rsidRPr="00607DEE">
        <w:rPr>
          <w:kern w:val="2"/>
        </w:rPr>
        <w:t>ee 3.1</w:t>
      </w:r>
      <w:r w:rsidR="007B71C3" w:rsidRPr="00607DEE">
        <w:rPr>
          <w:kern w:val="2"/>
        </w:rPr>
        <w:t>9</w:t>
      </w:r>
      <w:r w:rsidRPr="00607DEE">
        <w:rPr>
          <w:kern w:val="2"/>
        </w:rPr>
        <w:t xml:space="preserve"> for further guidance and </w:t>
      </w:r>
      <w:hyperlink r:id="rId85" w:history="1">
        <w:r w:rsidR="00F82B2D">
          <w:rPr>
            <w:rStyle w:val="Hyperlink"/>
          </w:rPr>
          <w:t>eva.virginia.gov</w:t>
        </w:r>
      </w:hyperlink>
      <w:r w:rsidRPr="00607DEE">
        <w:rPr>
          <w:kern w:val="2"/>
        </w:rPr>
        <w:t xml:space="preserve"> for instructions for uploading procurement notices.</w:t>
      </w:r>
      <w:r w:rsidRPr="00CA3A5D">
        <w:rPr>
          <w:kern w:val="2"/>
        </w:rPr>
        <w:t xml:space="preserve">   See Annex 9-B for the proper form for internal posting, if desired</w:t>
      </w:r>
      <w:bookmarkEnd w:id="78"/>
      <w:r w:rsidRPr="00CA3A5D">
        <w:rPr>
          <w:kern w:val="2"/>
        </w:rPr>
        <w:t>.</w:t>
      </w:r>
    </w:p>
    <w:p w14:paraId="56EE8E49" w14:textId="4696E7CB" w:rsidR="000D1954" w:rsidRPr="00952D3C" w:rsidRDefault="000D1954" w:rsidP="000D1954">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p>
    <w:p w14:paraId="18D561A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9.4</w:t>
      </w:r>
      <w:r>
        <w:rPr>
          <w:kern w:val="2"/>
        </w:rPr>
        <w:tab/>
      </w:r>
      <w:r w:rsidR="00A05BEA">
        <w:rPr>
          <w:kern w:val="2"/>
        </w:rPr>
        <w:tab/>
      </w:r>
      <w:r>
        <w:rPr>
          <w:b/>
          <w:kern w:val="2"/>
          <w:u w:val="single"/>
        </w:rPr>
        <w:t>Emergency Planning</w:t>
      </w:r>
      <w:r>
        <w:rPr>
          <w:kern w:val="2"/>
        </w:rPr>
        <w:t>.  In many cases, procurement planning can reduce the need for using emergency procedures.  Each agency should prepare and keep current a list of local sources of goods and services that might be needed in an emergency.  Information on rates and charges should be established and agreed upon in advance.  In addition, “on call,” “as needed” annual contracts for various services may be competitively bid to expedite action, ensure adequate support, and reduce the cost of meeting emergency requirements.</w:t>
      </w:r>
    </w:p>
    <w:p w14:paraId="4D0F58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0D2293F" w14:textId="33872CE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sectPr w:rsidR="00BD32FF" w:rsidSect="00BD32FF">
          <w:footerReference w:type="default" r:id="rId86"/>
          <w:pgSz w:w="12240" w:h="15840"/>
          <w:pgMar w:top="720" w:right="1080" w:bottom="720" w:left="1080" w:header="720" w:footer="720" w:gutter="0"/>
          <w:cols w:space="720"/>
          <w:noEndnote/>
        </w:sectPr>
      </w:pPr>
    </w:p>
    <w:p w14:paraId="798550D7" w14:textId="77777777" w:rsidR="00BD32FF" w:rsidRPr="00952D3C" w:rsidRDefault="00BD32FF" w:rsidP="007E2B93">
      <w:pPr>
        <w:framePr w:w="9464" w:h="13530" w:hRule="exact" w:hSpace="90" w:vSpace="90" w:wrap="auto" w:vAnchor="page" w:hAnchor="page" w:x="1387" w:y="1265"/>
        <w:pBdr>
          <w:top w:val="single" w:sz="6" w:space="0" w:color="FFFFFF"/>
          <w:left w:val="single" w:sz="6" w:space="0" w:color="FFFFFF"/>
          <w:bottom w:val="single" w:sz="6" w:space="0" w:color="FFFFFF"/>
          <w:right w:val="single" w:sz="6" w:space="0" w:color="FFFFFF"/>
        </w:pBdr>
      </w:pPr>
    </w:p>
    <w:p w14:paraId="0A7B4B15" w14:textId="77777777" w:rsidR="00BD32FF" w:rsidRPr="00952D3C" w:rsidRDefault="00BD32FF" w:rsidP="007E2B93">
      <w:pPr>
        <w:framePr w:w="9464" w:h="13530" w:hRule="exact" w:hSpace="90" w:vSpace="90" w:wrap="auto" w:vAnchor="page" w:hAnchor="page" w:x="1387" w:y="1265"/>
        <w:pBdr>
          <w:top w:val="single" w:sz="6" w:space="0" w:color="FFFFFF"/>
          <w:left w:val="single" w:sz="6" w:space="0" w:color="FFFFFF"/>
          <w:bottom w:val="single" w:sz="6" w:space="0" w:color="FFFFFF"/>
          <w:right w:val="single" w:sz="6" w:space="0" w:color="FFFFFF"/>
        </w:pBdr>
      </w:pPr>
    </w:p>
    <w:p w14:paraId="36FC2B96"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noProof/>
        </w:rPr>
        <mc:AlternateContent>
          <mc:Choice Requires="wpc">
            <w:drawing>
              <wp:anchor distT="0" distB="0" distL="114300" distR="114300" simplePos="0" relativeHeight="251658587" behindDoc="0" locked="0" layoutInCell="1" allowOverlap="1" wp14:anchorId="08B3B3C6" wp14:editId="1FCB1A54">
                <wp:simplePos x="0" y="0"/>
                <wp:positionH relativeFrom="column">
                  <wp:posOffset>-24765</wp:posOffset>
                </wp:positionH>
                <wp:positionV relativeFrom="paragraph">
                  <wp:posOffset>241935</wp:posOffset>
                </wp:positionV>
                <wp:extent cx="9496425" cy="12398375"/>
                <wp:effectExtent l="0" t="0" r="0" b="0"/>
                <wp:wrapNone/>
                <wp:docPr id="695" name="Canvas 23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97" name="Rectangle 2319"/>
                        <wps:cNvSpPr>
                          <a:spLocks noChangeArrowheads="1"/>
                        </wps:cNvSpPr>
                        <wps:spPr bwMode="auto">
                          <a:xfrm>
                            <a:off x="986790" y="2583180"/>
                            <a:ext cx="80835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8" name="Rectangle 2320"/>
                        <wps:cNvSpPr>
                          <a:spLocks noChangeArrowheads="1"/>
                        </wps:cNvSpPr>
                        <wps:spPr bwMode="auto">
                          <a:xfrm>
                            <a:off x="986790" y="2583180"/>
                            <a:ext cx="808355" cy="402590"/>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 name="Rectangle 2321"/>
                        <wps:cNvSpPr>
                          <a:spLocks noChangeArrowheads="1"/>
                        </wps:cNvSpPr>
                        <wps:spPr bwMode="auto">
                          <a:xfrm>
                            <a:off x="1141730" y="2645410"/>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F890A" w14:textId="77777777" w:rsidR="00F16673" w:rsidRDefault="00F16673" w:rsidP="001A718C">
                              <w:r>
                                <w:rPr>
                                  <w:rFonts w:ascii="Arial" w:hAnsi="Arial" w:cs="Arial"/>
                                  <w:b/>
                                  <w:bCs/>
                                  <w:color w:val="000000"/>
                                  <w:sz w:val="18"/>
                                  <w:szCs w:val="18"/>
                                </w:rPr>
                                <w:t>E</w:t>
                              </w:r>
                            </w:p>
                          </w:txbxContent>
                        </wps:txbx>
                        <wps:bodyPr rot="0" vert="horz" wrap="none" lIns="0" tIns="0" rIns="0" bIns="0" anchor="t" anchorCtr="0" upright="1">
                          <a:spAutoFit/>
                        </wps:bodyPr>
                      </wps:wsp>
                      <wps:wsp>
                        <wps:cNvPr id="1100" name="Rectangle 2322"/>
                        <wps:cNvSpPr>
                          <a:spLocks noChangeArrowheads="1"/>
                        </wps:cNvSpPr>
                        <wps:spPr bwMode="auto">
                          <a:xfrm>
                            <a:off x="1216660" y="2667635"/>
                            <a:ext cx="4203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E6FD1" w14:textId="77777777" w:rsidR="00F16673" w:rsidRDefault="00F16673" w:rsidP="001A718C">
                              <w:r>
                                <w:rPr>
                                  <w:rFonts w:ascii="Arial" w:hAnsi="Arial" w:cs="Arial"/>
                                  <w:b/>
                                  <w:bCs/>
                                  <w:color w:val="000000"/>
                                  <w:sz w:val="14"/>
                                  <w:szCs w:val="14"/>
                                </w:rPr>
                                <w:t>VALUATE</w:t>
                              </w:r>
                            </w:p>
                          </w:txbxContent>
                        </wps:txbx>
                        <wps:bodyPr rot="0" vert="horz" wrap="none" lIns="0" tIns="0" rIns="0" bIns="0" anchor="t" anchorCtr="0" upright="1">
                          <a:spAutoFit/>
                        </wps:bodyPr>
                      </wps:wsp>
                      <wps:wsp>
                        <wps:cNvPr id="1101" name="Rectangle 2323"/>
                        <wps:cNvSpPr>
                          <a:spLocks noChangeArrowheads="1"/>
                        </wps:cNvSpPr>
                        <wps:spPr bwMode="auto">
                          <a:xfrm>
                            <a:off x="1202055" y="2801620"/>
                            <a:ext cx="3759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1702" w14:textId="77777777" w:rsidR="00F16673" w:rsidRDefault="00F16673" w:rsidP="001A718C">
                              <w:r>
                                <w:rPr>
                                  <w:rFonts w:ascii="Arial" w:hAnsi="Arial" w:cs="Arial"/>
                                  <w:b/>
                                  <w:bCs/>
                                  <w:color w:val="000000"/>
                                  <w:sz w:val="14"/>
                                  <w:szCs w:val="14"/>
                                </w:rPr>
                                <w:t>QUOTES</w:t>
                              </w:r>
                            </w:p>
                          </w:txbxContent>
                        </wps:txbx>
                        <wps:bodyPr rot="0" vert="horz" wrap="none" lIns="0" tIns="0" rIns="0" bIns="0" anchor="t" anchorCtr="0" upright="1">
                          <a:spAutoFit/>
                        </wps:bodyPr>
                      </wps:wsp>
                      <wps:wsp>
                        <wps:cNvPr id="1102" name="Rectangle 2324"/>
                        <wps:cNvSpPr>
                          <a:spLocks noChangeArrowheads="1"/>
                        </wps:cNvSpPr>
                        <wps:spPr bwMode="auto">
                          <a:xfrm>
                            <a:off x="937260" y="3540760"/>
                            <a:ext cx="908685" cy="503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3" name="Rectangle 2325"/>
                        <wps:cNvSpPr>
                          <a:spLocks noChangeArrowheads="1"/>
                        </wps:cNvSpPr>
                        <wps:spPr bwMode="auto">
                          <a:xfrm>
                            <a:off x="937260" y="3540760"/>
                            <a:ext cx="908685" cy="503555"/>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Rectangle 2326"/>
                        <wps:cNvSpPr>
                          <a:spLocks noChangeArrowheads="1"/>
                        </wps:cNvSpPr>
                        <wps:spPr bwMode="auto">
                          <a:xfrm>
                            <a:off x="1026160" y="3585845"/>
                            <a:ext cx="32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C853A" w14:textId="77777777" w:rsidR="00F16673" w:rsidRDefault="00F16673" w:rsidP="001A718C">
                              <w:r>
                                <w:rPr>
                                  <w:rFonts w:ascii="Arial" w:hAnsi="Arial" w:cs="Arial"/>
                                  <w:b/>
                                  <w:bCs/>
                                  <w:color w:val="000000"/>
                                  <w:sz w:val="18"/>
                                  <w:szCs w:val="18"/>
                                </w:rPr>
                                <w:t>I</w:t>
                              </w:r>
                            </w:p>
                          </w:txbxContent>
                        </wps:txbx>
                        <wps:bodyPr rot="0" vert="horz" wrap="none" lIns="0" tIns="0" rIns="0" bIns="0" anchor="t" anchorCtr="0" upright="1">
                          <a:spAutoFit/>
                        </wps:bodyPr>
                      </wps:wsp>
                      <wps:wsp>
                        <wps:cNvPr id="1105" name="Rectangle 2327"/>
                        <wps:cNvSpPr>
                          <a:spLocks noChangeArrowheads="1"/>
                        </wps:cNvSpPr>
                        <wps:spPr bwMode="auto">
                          <a:xfrm>
                            <a:off x="1057910" y="3608070"/>
                            <a:ext cx="546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EFD8D" w14:textId="77777777" w:rsidR="00F16673" w:rsidRDefault="00F16673" w:rsidP="001A718C">
                              <w:r>
                                <w:rPr>
                                  <w:rFonts w:ascii="Arial" w:hAnsi="Arial" w:cs="Arial"/>
                                  <w:b/>
                                  <w:bCs/>
                                  <w:color w:val="000000"/>
                                  <w:sz w:val="14"/>
                                  <w:szCs w:val="14"/>
                                </w:rPr>
                                <w:t xml:space="preserve">F </w:t>
                              </w:r>
                            </w:p>
                          </w:txbxContent>
                        </wps:txbx>
                        <wps:bodyPr rot="0" vert="horz" wrap="none" lIns="0" tIns="0" rIns="0" bIns="0" anchor="t" anchorCtr="0" upright="1">
                          <a:spAutoFit/>
                        </wps:bodyPr>
                      </wps:wsp>
                      <wps:wsp>
                        <wps:cNvPr id="1106" name="Rectangle 2328"/>
                        <wps:cNvSpPr>
                          <a:spLocks noChangeArrowheads="1"/>
                        </wps:cNvSpPr>
                        <wps:spPr bwMode="auto">
                          <a:xfrm>
                            <a:off x="1137285" y="3585845"/>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D628F" w14:textId="77777777" w:rsidR="00F16673" w:rsidRDefault="00F16673" w:rsidP="001A718C">
                              <w:r>
                                <w:rPr>
                                  <w:rFonts w:ascii="Arial" w:hAnsi="Arial" w:cs="Arial"/>
                                  <w:b/>
                                  <w:bCs/>
                                  <w:color w:val="000000"/>
                                  <w:sz w:val="18"/>
                                  <w:szCs w:val="18"/>
                                </w:rPr>
                                <w:t>P</w:t>
                              </w:r>
                            </w:p>
                          </w:txbxContent>
                        </wps:txbx>
                        <wps:bodyPr rot="0" vert="horz" wrap="none" lIns="0" tIns="0" rIns="0" bIns="0" anchor="t" anchorCtr="0" upright="1">
                          <a:spAutoFit/>
                        </wps:bodyPr>
                      </wps:wsp>
                      <wps:wsp>
                        <wps:cNvPr id="1107" name="Rectangle 2329"/>
                        <wps:cNvSpPr>
                          <a:spLocks noChangeArrowheads="1"/>
                        </wps:cNvSpPr>
                        <wps:spPr bwMode="auto">
                          <a:xfrm>
                            <a:off x="1212850" y="3608070"/>
                            <a:ext cx="5384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4CDE8" w14:textId="77777777" w:rsidR="00F16673" w:rsidRDefault="00F16673" w:rsidP="001A718C">
                              <w:r>
                                <w:rPr>
                                  <w:rFonts w:ascii="Arial" w:hAnsi="Arial" w:cs="Arial"/>
                                  <w:b/>
                                  <w:bCs/>
                                  <w:color w:val="000000"/>
                                  <w:sz w:val="14"/>
                                  <w:szCs w:val="14"/>
                                </w:rPr>
                                <w:t>URCHASING</w:t>
                              </w:r>
                            </w:p>
                          </w:txbxContent>
                        </wps:txbx>
                        <wps:bodyPr rot="0" vert="horz" wrap="none" lIns="0" tIns="0" rIns="0" bIns="0" anchor="t" anchorCtr="0" upright="1">
                          <a:spAutoFit/>
                        </wps:bodyPr>
                      </wps:wsp>
                      <wps:wsp>
                        <wps:cNvPr id="1108" name="Rectangle 2330"/>
                        <wps:cNvSpPr>
                          <a:spLocks noChangeArrowheads="1"/>
                        </wps:cNvSpPr>
                        <wps:spPr bwMode="auto">
                          <a:xfrm>
                            <a:off x="1170940" y="3720465"/>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7E05D" w14:textId="77777777" w:rsidR="00F16673" w:rsidRDefault="00F16673" w:rsidP="001A718C">
                              <w:r>
                                <w:rPr>
                                  <w:rFonts w:ascii="Arial" w:hAnsi="Arial" w:cs="Arial"/>
                                  <w:b/>
                                  <w:bCs/>
                                  <w:color w:val="000000"/>
                                  <w:sz w:val="18"/>
                                  <w:szCs w:val="18"/>
                                </w:rPr>
                                <w:t>S</w:t>
                              </w:r>
                            </w:p>
                          </w:txbxContent>
                        </wps:txbx>
                        <wps:bodyPr rot="0" vert="horz" wrap="none" lIns="0" tIns="0" rIns="0" bIns="0" anchor="t" anchorCtr="0" upright="1">
                          <a:spAutoFit/>
                        </wps:bodyPr>
                      </wps:wsp>
                      <wps:wsp>
                        <wps:cNvPr id="1109" name="Rectangle 2331"/>
                        <wps:cNvSpPr>
                          <a:spLocks noChangeArrowheads="1"/>
                        </wps:cNvSpPr>
                        <wps:spPr bwMode="auto">
                          <a:xfrm>
                            <a:off x="1246505" y="3742690"/>
                            <a:ext cx="3606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26E6A" w14:textId="77777777" w:rsidR="00F16673" w:rsidRDefault="00F16673" w:rsidP="001A718C">
                              <w:r>
                                <w:rPr>
                                  <w:rFonts w:ascii="Arial" w:hAnsi="Arial" w:cs="Arial"/>
                                  <w:b/>
                                  <w:bCs/>
                                  <w:color w:val="000000"/>
                                  <w:sz w:val="14"/>
                                  <w:szCs w:val="14"/>
                                </w:rPr>
                                <w:t>ERVICE-</w:t>
                              </w:r>
                            </w:p>
                          </w:txbxContent>
                        </wps:txbx>
                        <wps:bodyPr rot="0" vert="horz" wrap="none" lIns="0" tIns="0" rIns="0" bIns="0" anchor="t" anchorCtr="0" upright="1">
                          <a:spAutoFit/>
                        </wps:bodyPr>
                      </wps:wsp>
                      <wps:wsp>
                        <wps:cNvPr id="1110" name="Rectangle 2332"/>
                        <wps:cNvSpPr>
                          <a:spLocks noChangeArrowheads="1"/>
                        </wps:cNvSpPr>
                        <wps:spPr bwMode="auto">
                          <a:xfrm>
                            <a:off x="1099185" y="3876675"/>
                            <a:ext cx="5778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24D4A" w14:textId="77777777" w:rsidR="00F16673" w:rsidRDefault="00F16673" w:rsidP="001A718C">
                              <w:r>
                                <w:rPr>
                                  <w:rFonts w:ascii="Arial" w:hAnsi="Arial" w:cs="Arial"/>
                                  <w:b/>
                                  <w:bCs/>
                                  <w:color w:val="000000"/>
                                  <w:sz w:val="14"/>
                                  <w:szCs w:val="14"/>
                                </w:rPr>
                                <w:t>OBTAIN INFO</w:t>
                              </w:r>
                            </w:p>
                          </w:txbxContent>
                        </wps:txbx>
                        <wps:bodyPr rot="0" vert="horz" wrap="none" lIns="0" tIns="0" rIns="0" bIns="0" anchor="t" anchorCtr="0" upright="1">
                          <a:spAutoFit/>
                        </wps:bodyPr>
                      </wps:wsp>
                      <wps:wsp>
                        <wps:cNvPr id="1111" name="Line 2333"/>
                        <wps:cNvCnPr/>
                        <wps:spPr bwMode="auto">
                          <a:xfrm>
                            <a:off x="1425575" y="1238250"/>
                            <a:ext cx="0" cy="238760"/>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12" name="Freeform 2334"/>
                        <wps:cNvSpPr>
                          <a:spLocks/>
                        </wps:cNvSpPr>
                        <wps:spPr bwMode="auto">
                          <a:xfrm>
                            <a:off x="1389380" y="1467485"/>
                            <a:ext cx="71755" cy="73025"/>
                          </a:xfrm>
                          <a:custGeom>
                            <a:avLst/>
                            <a:gdLst>
                              <a:gd name="T0" fmla="*/ 113 w 113"/>
                              <a:gd name="T1" fmla="*/ 0 h 115"/>
                              <a:gd name="T2" fmla="*/ 57 w 113"/>
                              <a:gd name="T3" fmla="*/ 115 h 115"/>
                              <a:gd name="T4" fmla="*/ 0 w 113"/>
                              <a:gd name="T5" fmla="*/ 0 h 115"/>
                              <a:gd name="T6" fmla="*/ 113 w 113"/>
                              <a:gd name="T7" fmla="*/ 0 h 115"/>
                            </a:gdLst>
                            <a:ahLst/>
                            <a:cxnLst>
                              <a:cxn ang="0">
                                <a:pos x="T0" y="T1"/>
                              </a:cxn>
                              <a:cxn ang="0">
                                <a:pos x="T2" y="T3"/>
                              </a:cxn>
                              <a:cxn ang="0">
                                <a:pos x="T4" y="T5"/>
                              </a:cxn>
                              <a:cxn ang="0">
                                <a:pos x="T6" y="T7"/>
                              </a:cxn>
                            </a:cxnLst>
                            <a:rect l="0" t="0" r="r" b="b"/>
                            <a:pathLst>
                              <a:path w="113" h="115">
                                <a:moveTo>
                                  <a:pt x="113" y="0"/>
                                </a:moveTo>
                                <a:lnTo>
                                  <a:pt x="57" y="115"/>
                                </a:lnTo>
                                <a:lnTo>
                                  <a:pt x="0" y="0"/>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Rectangle 2335"/>
                        <wps:cNvSpPr>
                          <a:spLocks noChangeArrowheads="1"/>
                        </wps:cNvSpPr>
                        <wps:spPr bwMode="auto">
                          <a:xfrm>
                            <a:off x="1279525" y="1292225"/>
                            <a:ext cx="292100" cy="128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4" name="Rectangle 2336"/>
                        <wps:cNvSpPr>
                          <a:spLocks noChangeArrowheads="1"/>
                        </wps:cNvSpPr>
                        <wps:spPr bwMode="auto">
                          <a:xfrm>
                            <a:off x="1290955" y="1308100"/>
                            <a:ext cx="267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5248E" w14:textId="77777777" w:rsidR="00F16673" w:rsidRDefault="00F16673" w:rsidP="001A718C">
                              <w:r>
                                <w:rPr>
                                  <w:rFonts w:ascii="Arial" w:hAnsi="Arial" w:cs="Arial"/>
                                  <w:b/>
                                  <w:bCs/>
                                  <w:color w:val="000000"/>
                                  <w:sz w:val="14"/>
                                  <w:szCs w:val="14"/>
                                </w:rPr>
                                <w:t>Step 2</w:t>
                              </w:r>
                            </w:p>
                          </w:txbxContent>
                        </wps:txbx>
                        <wps:bodyPr rot="0" vert="horz" wrap="none" lIns="0" tIns="0" rIns="0" bIns="0" anchor="t" anchorCtr="0" upright="1">
                          <a:spAutoFit/>
                        </wps:bodyPr>
                      </wps:wsp>
                      <wps:wsp>
                        <wps:cNvPr id="1115" name="Line 2337"/>
                        <wps:cNvCnPr/>
                        <wps:spPr bwMode="auto">
                          <a:xfrm>
                            <a:off x="1425575" y="2145030"/>
                            <a:ext cx="0" cy="390525"/>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16" name="Freeform 2338"/>
                        <wps:cNvSpPr>
                          <a:spLocks/>
                        </wps:cNvSpPr>
                        <wps:spPr bwMode="auto">
                          <a:xfrm>
                            <a:off x="1389380" y="2526030"/>
                            <a:ext cx="73025" cy="73025"/>
                          </a:xfrm>
                          <a:custGeom>
                            <a:avLst/>
                            <a:gdLst>
                              <a:gd name="T0" fmla="*/ 115 w 115"/>
                              <a:gd name="T1" fmla="*/ 0 h 115"/>
                              <a:gd name="T2" fmla="*/ 57 w 115"/>
                              <a:gd name="T3" fmla="*/ 115 h 115"/>
                              <a:gd name="T4" fmla="*/ 0 w 115"/>
                              <a:gd name="T5" fmla="*/ 0 h 115"/>
                              <a:gd name="T6" fmla="*/ 115 w 115"/>
                              <a:gd name="T7" fmla="*/ 0 h 115"/>
                            </a:gdLst>
                            <a:ahLst/>
                            <a:cxnLst>
                              <a:cxn ang="0">
                                <a:pos x="T0" y="T1"/>
                              </a:cxn>
                              <a:cxn ang="0">
                                <a:pos x="T2" y="T3"/>
                              </a:cxn>
                              <a:cxn ang="0">
                                <a:pos x="T4" y="T5"/>
                              </a:cxn>
                              <a:cxn ang="0">
                                <a:pos x="T6" y="T7"/>
                              </a:cxn>
                            </a:cxnLst>
                            <a:rect l="0" t="0" r="r" b="b"/>
                            <a:pathLst>
                              <a:path w="115" h="115">
                                <a:moveTo>
                                  <a:pt x="115" y="0"/>
                                </a:moveTo>
                                <a:lnTo>
                                  <a:pt x="57" y="115"/>
                                </a:lnTo>
                                <a:lnTo>
                                  <a:pt x="0" y="0"/>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7" name="Rectangle 2339"/>
                        <wps:cNvSpPr>
                          <a:spLocks noChangeArrowheads="1"/>
                        </wps:cNvSpPr>
                        <wps:spPr bwMode="auto">
                          <a:xfrm>
                            <a:off x="1279525" y="2272030"/>
                            <a:ext cx="292100" cy="13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8" name="Rectangle 2340"/>
                        <wps:cNvSpPr>
                          <a:spLocks noChangeArrowheads="1"/>
                        </wps:cNvSpPr>
                        <wps:spPr bwMode="auto">
                          <a:xfrm>
                            <a:off x="1290955" y="2287905"/>
                            <a:ext cx="267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94823" w14:textId="77777777" w:rsidR="00F16673" w:rsidRDefault="00F16673" w:rsidP="001A718C">
                              <w:r>
                                <w:rPr>
                                  <w:rFonts w:ascii="Arial" w:hAnsi="Arial" w:cs="Arial"/>
                                  <w:b/>
                                  <w:bCs/>
                                  <w:color w:val="000000"/>
                                  <w:sz w:val="14"/>
                                  <w:szCs w:val="14"/>
                                </w:rPr>
                                <w:t>Step 3</w:t>
                              </w:r>
                            </w:p>
                          </w:txbxContent>
                        </wps:txbx>
                        <wps:bodyPr rot="0" vert="horz" wrap="none" lIns="0" tIns="0" rIns="0" bIns="0" anchor="t" anchorCtr="0" upright="1">
                          <a:spAutoFit/>
                        </wps:bodyPr>
                      </wps:wsp>
                      <wps:wsp>
                        <wps:cNvPr id="1119" name="Line 2341"/>
                        <wps:cNvCnPr/>
                        <wps:spPr bwMode="auto">
                          <a:xfrm>
                            <a:off x="1391285" y="2985770"/>
                            <a:ext cx="0" cy="491490"/>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20" name="Freeform 2342"/>
                        <wps:cNvSpPr>
                          <a:spLocks/>
                        </wps:cNvSpPr>
                        <wps:spPr bwMode="auto">
                          <a:xfrm>
                            <a:off x="1354455" y="3467735"/>
                            <a:ext cx="73025" cy="73025"/>
                          </a:xfrm>
                          <a:custGeom>
                            <a:avLst/>
                            <a:gdLst>
                              <a:gd name="T0" fmla="*/ 115 w 115"/>
                              <a:gd name="T1" fmla="*/ 0 h 115"/>
                              <a:gd name="T2" fmla="*/ 58 w 115"/>
                              <a:gd name="T3" fmla="*/ 115 h 115"/>
                              <a:gd name="T4" fmla="*/ 0 w 115"/>
                              <a:gd name="T5" fmla="*/ 0 h 115"/>
                              <a:gd name="T6" fmla="*/ 115 w 115"/>
                              <a:gd name="T7" fmla="*/ 0 h 115"/>
                            </a:gdLst>
                            <a:ahLst/>
                            <a:cxnLst>
                              <a:cxn ang="0">
                                <a:pos x="T0" y="T1"/>
                              </a:cxn>
                              <a:cxn ang="0">
                                <a:pos x="T2" y="T3"/>
                              </a:cxn>
                              <a:cxn ang="0">
                                <a:pos x="T4" y="T5"/>
                              </a:cxn>
                              <a:cxn ang="0">
                                <a:pos x="T6" y="T7"/>
                              </a:cxn>
                            </a:cxnLst>
                            <a:rect l="0" t="0" r="r" b="b"/>
                            <a:pathLst>
                              <a:path w="115" h="115">
                                <a:moveTo>
                                  <a:pt x="115" y="0"/>
                                </a:moveTo>
                                <a:lnTo>
                                  <a:pt x="58" y="115"/>
                                </a:lnTo>
                                <a:lnTo>
                                  <a:pt x="0" y="0"/>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Rectangle 2343"/>
                        <wps:cNvSpPr>
                          <a:spLocks noChangeArrowheads="1"/>
                        </wps:cNvSpPr>
                        <wps:spPr bwMode="auto">
                          <a:xfrm>
                            <a:off x="1245235" y="3179445"/>
                            <a:ext cx="292100" cy="13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2" name="Rectangle 2344"/>
                        <wps:cNvSpPr>
                          <a:spLocks noChangeArrowheads="1"/>
                        </wps:cNvSpPr>
                        <wps:spPr bwMode="auto">
                          <a:xfrm>
                            <a:off x="1256030" y="3195320"/>
                            <a:ext cx="267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99EE1" w14:textId="77777777" w:rsidR="00F16673" w:rsidRDefault="00F16673" w:rsidP="001A718C">
                              <w:r>
                                <w:rPr>
                                  <w:rFonts w:ascii="Arial" w:hAnsi="Arial" w:cs="Arial"/>
                                  <w:b/>
                                  <w:bCs/>
                                  <w:color w:val="000000"/>
                                  <w:sz w:val="14"/>
                                  <w:szCs w:val="14"/>
                                </w:rPr>
                                <w:t>Step 4</w:t>
                              </w:r>
                            </w:p>
                          </w:txbxContent>
                        </wps:txbx>
                        <wps:bodyPr rot="0" vert="horz" wrap="none" lIns="0" tIns="0" rIns="0" bIns="0" anchor="t" anchorCtr="0" upright="1">
                          <a:spAutoFit/>
                        </wps:bodyPr>
                      </wps:wsp>
                      <wps:wsp>
                        <wps:cNvPr id="1123" name="Line 2345"/>
                        <wps:cNvCnPr/>
                        <wps:spPr bwMode="auto">
                          <a:xfrm>
                            <a:off x="1391285" y="4044315"/>
                            <a:ext cx="0" cy="339725"/>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24" name="Freeform 2346"/>
                        <wps:cNvSpPr>
                          <a:spLocks/>
                        </wps:cNvSpPr>
                        <wps:spPr bwMode="auto">
                          <a:xfrm>
                            <a:off x="1355725" y="4374515"/>
                            <a:ext cx="71755" cy="73025"/>
                          </a:xfrm>
                          <a:custGeom>
                            <a:avLst/>
                            <a:gdLst>
                              <a:gd name="T0" fmla="*/ 113 w 113"/>
                              <a:gd name="T1" fmla="*/ 0 h 115"/>
                              <a:gd name="T2" fmla="*/ 56 w 113"/>
                              <a:gd name="T3" fmla="*/ 115 h 115"/>
                              <a:gd name="T4" fmla="*/ 0 w 113"/>
                              <a:gd name="T5" fmla="*/ 0 h 115"/>
                              <a:gd name="T6" fmla="*/ 113 w 113"/>
                              <a:gd name="T7" fmla="*/ 0 h 115"/>
                            </a:gdLst>
                            <a:ahLst/>
                            <a:cxnLst>
                              <a:cxn ang="0">
                                <a:pos x="T0" y="T1"/>
                              </a:cxn>
                              <a:cxn ang="0">
                                <a:pos x="T2" y="T3"/>
                              </a:cxn>
                              <a:cxn ang="0">
                                <a:pos x="T4" y="T5"/>
                              </a:cxn>
                              <a:cxn ang="0">
                                <a:pos x="T6" y="T7"/>
                              </a:cxn>
                            </a:cxnLst>
                            <a:rect l="0" t="0" r="r" b="b"/>
                            <a:pathLst>
                              <a:path w="113" h="115">
                                <a:moveTo>
                                  <a:pt x="113" y="0"/>
                                </a:moveTo>
                                <a:lnTo>
                                  <a:pt x="56" y="115"/>
                                </a:lnTo>
                                <a:lnTo>
                                  <a:pt x="0" y="0"/>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 name="Rectangle 2347"/>
                        <wps:cNvSpPr>
                          <a:spLocks noChangeArrowheads="1"/>
                        </wps:cNvSpPr>
                        <wps:spPr bwMode="auto">
                          <a:xfrm>
                            <a:off x="1245235" y="4164965"/>
                            <a:ext cx="292100" cy="128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 name="Rectangle 2348"/>
                        <wps:cNvSpPr>
                          <a:spLocks noChangeArrowheads="1"/>
                        </wps:cNvSpPr>
                        <wps:spPr bwMode="auto">
                          <a:xfrm>
                            <a:off x="1256030" y="4179570"/>
                            <a:ext cx="267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073EB" w14:textId="77777777" w:rsidR="00F16673" w:rsidRDefault="00F16673" w:rsidP="001A718C">
                              <w:r>
                                <w:rPr>
                                  <w:rFonts w:ascii="Arial" w:hAnsi="Arial" w:cs="Arial"/>
                                  <w:b/>
                                  <w:bCs/>
                                  <w:color w:val="000000"/>
                                  <w:sz w:val="14"/>
                                  <w:szCs w:val="14"/>
                                </w:rPr>
                                <w:t>Step 5</w:t>
                              </w:r>
                            </w:p>
                          </w:txbxContent>
                        </wps:txbx>
                        <wps:bodyPr rot="0" vert="horz" wrap="none" lIns="0" tIns="0" rIns="0" bIns="0" anchor="t" anchorCtr="0" upright="1">
                          <a:spAutoFit/>
                        </wps:bodyPr>
                      </wps:wsp>
                      <wps:wsp>
                        <wps:cNvPr id="1127" name="Freeform 2349"/>
                        <wps:cNvSpPr>
                          <a:spLocks noEditPoints="1"/>
                        </wps:cNvSpPr>
                        <wps:spPr bwMode="auto">
                          <a:xfrm>
                            <a:off x="1941195" y="881380"/>
                            <a:ext cx="290195" cy="8890"/>
                          </a:xfrm>
                          <a:custGeom>
                            <a:avLst/>
                            <a:gdLst>
                              <a:gd name="T0" fmla="*/ 8 w 457"/>
                              <a:gd name="T1" fmla="*/ 0 h 14"/>
                              <a:gd name="T2" fmla="*/ 11 w 457"/>
                              <a:gd name="T3" fmla="*/ 7 h 14"/>
                              <a:gd name="T4" fmla="*/ 8 w 457"/>
                              <a:gd name="T5" fmla="*/ 12 h 14"/>
                              <a:gd name="T6" fmla="*/ 3 w 457"/>
                              <a:gd name="T7" fmla="*/ 12 h 14"/>
                              <a:gd name="T8" fmla="*/ 0 w 457"/>
                              <a:gd name="T9" fmla="*/ 7 h 14"/>
                              <a:gd name="T10" fmla="*/ 3 w 457"/>
                              <a:gd name="T11" fmla="*/ 0 h 14"/>
                              <a:gd name="T12" fmla="*/ 70 w 457"/>
                              <a:gd name="T13" fmla="*/ 0 h 14"/>
                              <a:gd name="T14" fmla="*/ 73 w 457"/>
                              <a:gd name="T15" fmla="*/ 2 h 14"/>
                              <a:gd name="T16" fmla="*/ 75 w 457"/>
                              <a:gd name="T17" fmla="*/ 9 h 14"/>
                              <a:gd name="T18" fmla="*/ 70 w 457"/>
                              <a:gd name="T19" fmla="*/ 14 h 14"/>
                              <a:gd name="T20" fmla="*/ 65 w 457"/>
                              <a:gd name="T21" fmla="*/ 12 h 14"/>
                              <a:gd name="T22" fmla="*/ 63 w 457"/>
                              <a:gd name="T23" fmla="*/ 4 h 14"/>
                              <a:gd name="T24" fmla="*/ 70 w 457"/>
                              <a:gd name="T25" fmla="*/ 0 h 14"/>
                              <a:gd name="T26" fmla="*/ 133 w 457"/>
                              <a:gd name="T27" fmla="*/ 0 h 14"/>
                              <a:gd name="T28" fmla="*/ 138 w 457"/>
                              <a:gd name="T29" fmla="*/ 4 h 14"/>
                              <a:gd name="T30" fmla="*/ 138 w 457"/>
                              <a:gd name="T31" fmla="*/ 12 h 14"/>
                              <a:gd name="T32" fmla="*/ 133 w 457"/>
                              <a:gd name="T33" fmla="*/ 14 h 14"/>
                              <a:gd name="T34" fmla="*/ 127 w 457"/>
                              <a:gd name="T35" fmla="*/ 9 h 14"/>
                              <a:gd name="T36" fmla="*/ 128 w 457"/>
                              <a:gd name="T37" fmla="*/ 2 h 14"/>
                              <a:gd name="T38" fmla="*/ 133 w 457"/>
                              <a:gd name="T39" fmla="*/ 0 h 14"/>
                              <a:gd name="T40" fmla="*/ 198 w 457"/>
                              <a:gd name="T41" fmla="*/ 0 h 14"/>
                              <a:gd name="T42" fmla="*/ 203 w 457"/>
                              <a:gd name="T43" fmla="*/ 7 h 14"/>
                              <a:gd name="T44" fmla="*/ 198 w 457"/>
                              <a:gd name="T45" fmla="*/ 12 h 14"/>
                              <a:gd name="T46" fmla="*/ 193 w 457"/>
                              <a:gd name="T47" fmla="*/ 12 h 14"/>
                              <a:gd name="T48" fmla="*/ 190 w 457"/>
                              <a:gd name="T49" fmla="*/ 7 h 14"/>
                              <a:gd name="T50" fmla="*/ 193 w 457"/>
                              <a:gd name="T51" fmla="*/ 0 h 14"/>
                              <a:gd name="T52" fmla="*/ 260 w 457"/>
                              <a:gd name="T53" fmla="*/ 0 h 14"/>
                              <a:gd name="T54" fmla="*/ 265 w 457"/>
                              <a:gd name="T55" fmla="*/ 2 h 14"/>
                              <a:gd name="T56" fmla="*/ 267 w 457"/>
                              <a:gd name="T57" fmla="*/ 9 h 14"/>
                              <a:gd name="T58" fmla="*/ 260 w 457"/>
                              <a:gd name="T59" fmla="*/ 14 h 14"/>
                              <a:gd name="T60" fmla="*/ 255 w 457"/>
                              <a:gd name="T61" fmla="*/ 12 h 14"/>
                              <a:gd name="T62" fmla="*/ 255 w 457"/>
                              <a:gd name="T63" fmla="*/ 4 h 14"/>
                              <a:gd name="T64" fmla="*/ 260 w 457"/>
                              <a:gd name="T65" fmla="*/ 0 h 14"/>
                              <a:gd name="T66" fmla="*/ 323 w 457"/>
                              <a:gd name="T67" fmla="*/ 0 h 14"/>
                              <a:gd name="T68" fmla="*/ 330 w 457"/>
                              <a:gd name="T69" fmla="*/ 4 h 14"/>
                              <a:gd name="T70" fmla="*/ 328 w 457"/>
                              <a:gd name="T71" fmla="*/ 12 h 14"/>
                              <a:gd name="T72" fmla="*/ 323 w 457"/>
                              <a:gd name="T73" fmla="*/ 14 h 14"/>
                              <a:gd name="T74" fmla="*/ 318 w 457"/>
                              <a:gd name="T75" fmla="*/ 9 h 14"/>
                              <a:gd name="T76" fmla="*/ 320 w 457"/>
                              <a:gd name="T77" fmla="*/ 2 h 14"/>
                              <a:gd name="T78" fmla="*/ 323 w 457"/>
                              <a:gd name="T79" fmla="*/ 0 h 14"/>
                              <a:gd name="T80" fmla="*/ 390 w 457"/>
                              <a:gd name="T81" fmla="*/ 0 h 14"/>
                              <a:gd name="T82" fmla="*/ 393 w 457"/>
                              <a:gd name="T83" fmla="*/ 7 h 14"/>
                              <a:gd name="T84" fmla="*/ 390 w 457"/>
                              <a:gd name="T85" fmla="*/ 12 h 14"/>
                              <a:gd name="T86" fmla="*/ 385 w 457"/>
                              <a:gd name="T87" fmla="*/ 12 h 14"/>
                              <a:gd name="T88" fmla="*/ 382 w 457"/>
                              <a:gd name="T89" fmla="*/ 7 h 14"/>
                              <a:gd name="T90" fmla="*/ 385 w 457"/>
                              <a:gd name="T91" fmla="*/ 0 h 14"/>
                              <a:gd name="T92" fmla="*/ 452 w 457"/>
                              <a:gd name="T93" fmla="*/ 0 h 14"/>
                              <a:gd name="T94" fmla="*/ 455 w 457"/>
                              <a:gd name="T95" fmla="*/ 2 h 14"/>
                              <a:gd name="T96" fmla="*/ 457 w 457"/>
                              <a:gd name="T97" fmla="*/ 9 h 14"/>
                              <a:gd name="T98" fmla="*/ 452 w 457"/>
                              <a:gd name="T99" fmla="*/ 14 h 14"/>
                              <a:gd name="T100" fmla="*/ 447 w 457"/>
                              <a:gd name="T101" fmla="*/ 12 h 14"/>
                              <a:gd name="T102" fmla="*/ 445 w 457"/>
                              <a:gd name="T103" fmla="*/ 4 h 14"/>
                              <a:gd name="T104" fmla="*/ 452 w 457"/>
                              <a:gd name="T105"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57" h="14">
                                <a:moveTo>
                                  <a:pt x="6" y="0"/>
                                </a:moveTo>
                                <a:lnTo>
                                  <a:pt x="6" y="0"/>
                                </a:lnTo>
                                <a:lnTo>
                                  <a:pt x="8" y="0"/>
                                </a:lnTo>
                                <a:lnTo>
                                  <a:pt x="10" y="2"/>
                                </a:lnTo>
                                <a:lnTo>
                                  <a:pt x="11" y="4"/>
                                </a:lnTo>
                                <a:lnTo>
                                  <a:pt x="11" y="7"/>
                                </a:lnTo>
                                <a:lnTo>
                                  <a:pt x="11" y="9"/>
                                </a:lnTo>
                                <a:lnTo>
                                  <a:pt x="10" y="12"/>
                                </a:lnTo>
                                <a:lnTo>
                                  <a:pt x="8" y="12"/>
                                </a:lnTo>
                                <a:lnTo>
                                  <a:pt x="6" y="14"/>
                                </a:lnTo>
                                <a:lnTo>
                                  <a:pt x="3" y="12"/>
                                </a:lnTo>
                                <a:lnTo>
                                  <a:pt x="1" y="12"/>
                                </a:lnTo>
                                <a:lnTo>
                                  <a:pt x="0" y="9"/>
                                </a:lnTo>
                                <a:lnTo>
                                  <a:pt x="0" y="7"/>
                                </a:lnTo>
                                <a:lnTo>
                                  <a:pt x="0" y="4"/>
                                </a:lnTo>
                                <a:lnTo>
                                  <a:pt x="1" y="2"/>
                                </a:lnTo>
                                <a:lnTo>
                                  <a:pt x="3" y="0"/>
                                </a:lnTo>
                                <a:lnTo>
                                  <a:pt x="6" y="0"/>
                                </a:lnTo>
                                <a:close/>
                                <a:moveTo>
                                  <a:pt x="70" y="0"/>
                                </a:moveTo>
                                <a:lnTo>
                                  <a:pt x="70" y="0"/>
                                </a:lnTo>
                                <a:lnTo>
                                  <a:pt x="72" y="0"/>
                                </a:lnTo>
                                <a:lnTo>
                                  <a:pt x="73" y="2"/>
                                </a:lnTo>
                                <a:lnTo>
                                  <a:pt x="75" y="4"/>
                                </a:lnTo>
                                <a:lnTo>
                                  <a:pt x="75" y="7"/>
                                </a:lnTo>
                                <a:lnTo>
                                  <a:pt x="75" y="9"/>
                                </a:lnTo>
                                <a:lnTo>
                                  <a:pt x="73" y="12"/>
                                </a:lnTo>
                                <a:lnTo>
                                  <a:pt x="72" y="12"/>
                                </a:lnTo>
                                <a:lnTo>
                                  <a:pt x="70" y="14"/>
                                </a:lnTo>
                                <a:lnTo>
                                  <a:pt x="67" y="12"/>
                                </a:lnTo>
                                <a:lnTo>
                                  <a:pt x="65" y="12"/>
                                </a:lnTo>
                                <a:lnTo>
                                  <a:pt x="63" y="9"/>
                                </a:lnTo>
                                <a:lnTo>
                                  <a:pt x="63" y="7"/>
                                </a:lnTo>
                                <a:lnTo>
                                  <a:pt x="63" y="4"/>
                                </a:lnTo>
                                <a:lnTo>
                                  <a:pt x="65" y="2"/>
                                </a:lnTo>
                                <a:lnTo>
                                  <a:pt x="67" y="0"/>
                                </a:lnTo>
                                <a:lnTo>
                                  <a:pt x="70" y="0"/>
                                </a:lnTo>
                                <a:close/>
                                <a:moveTo>
                                  <a:pt x="133" y="0"/>
                                </a:moveTo>
                                <a:lnTo>
                                  <a:pt x="133" y="0"/>
                                </a:lnTo>
                                <a:lnTo>
                                  <a:pt x="135" y="0"/>
                                </a:lnTo>
                                <a:lnTo>
                                  <a:pt x="138" y="2"/>
                                </a:lnTo>
                                <a:lnTo>
                                  <a:pt x="138" y="4"/>
                                </a:lnTo>
                                <a:lnTo>
                                  <a:pt x="140" y="7"/>
                                </a:lnTo>
                                <a:lnTo>
                                  <a:pt x="138" y="9"/>
                                </a:lnTo>
                                <a:lnTo>
                                  <a:pt x="138" y="12"/>
                                </a:lnTo>
                                <a:lnTo>
                                  <a:pt x="135" y="12"/>
                                </a:lnTo>
                                <a:lnTo>
                                  <a:pt x="133" y="14"/>
                                </a:lnTo>
                                <a:lnTo>
                                  <a:pt x="130" y="12"/>
                                </a:lnTo>
                                <a:lnTo>
                                  <a:pt x="128" y="12"/>
                                </a:lnTo>
                                <a:lnTo>
                                  <a:pt x="127" y="9"/>
                                </a:lnTo>
                                <a:lnTo>
                                  <a:pt x="127" y="7"/>
                                </a:lnTo>
                                <a:lnTo>
                                  <a:pt x="127" y="4"/>
                                </a:lnTo>
                                <a:lnTo>
                                  <a:pt x="128" y="2"/>
                                </a:lnTo>
                                <a:lnTo>
                                  <a:pt x="130" y="0"/>
                                </a:lnTo>
                                <a:lnTo>
                                  <a:pt x="133" y="0"/>
                                </a:lnTo>
                                <a:close/>
                                <a:moveTo>
                                  <a:pt x="197" y="0"/>
                                </a:moveTo>
                                <a:lnTo>
                                  <a:pt x="197" y="0"/>
                                </a:lnTo>
                                <a:lnTo>
                                  <a:pt x="198" y="0"/>
                                </a:lnTo>
                                <a:lnTo>
                                  <a:pt x="202" y="2"/>
                                </a:lnTo>
                                <a:lnTo>
                                  <a:pt x="202" y="4"/>
                                </a:lnTo>
                                <a:lnTo>
                                  <a:pt x="203" y="7"/>
                                </a:lnTo>
                                <a:lnTo>
                                  <a:pt x="202" y="9"/>
                                </a:lnTo>
                                <a:lnTo>
                                  <a:pt x="202" y="12"/>
                                </a:lnTo>
                                <a:lnTo>
                                  <a:pt x="198" y="12"/>
                                </a:lnTo>
                                <a:lnTo>
                                  <a:pt x="197" y="14"/>
                                </a:lnTo>
                                <a:lnTo>
                                  <a:pt x="193" y="12"/>
                                </a:lnTo>
                                <a:lnTo>
                                  <a:pt x="192" y="12"/>
                                </a:lnTo>
                                <a:lnTo>
                                  <a:pt x="190" y="9"/>
                                </a:lnTo>
                                <a:lnTo>
                                  <a:pt x="190" y="7"/>
                                </a:lnTo>
                                <a:lnTo>
                                  <a:pt x="190" y="4"/>
                                </a:lnTo>
                                <a:lnTo>
                                  <a:pt x="192" y="2"/>
                                </a:lnTo>
                                <a:lnTo>
                                  <a:pt x="193" y="0"/>
                                </a:lnTo>
                                <a:lnTo>
                                  <a:pt x="197" y="0"/>
                                </a:lnTo>
                                <a:close/>
                                <a:moveTo>
                                  <a:pt x="260" y="0"/>
                                </a:moveTo>
                                <a:lnTo>
                                  <a:pt x="260" y="0"/>
                                </a:lnTo>
                                <a:lnTo>
                                  <a:pt x="263" y="0"/>
                                </a:lnTo>
                                <a:lnTo>
                                  <a:pt x="265" y="2"/>
                                </a:lnTo>
                                <a:lnTo>
                                  <a:pt x="267" y="4"/>
                                </a:lnTo>
                                <a:lnTo>
                                  <a:pt x="267" y="7"/>
                                </a:lnTo>
                                <a:lnTo>
                                  <a:pt x="267" y="9"/>
                                </a:lnTo>
                                <a:lnTo>
                                  <a:pt x="265" y="12"/>
                                </a:lnTo>
                                <a:lnTo>
                                  <a:pt x="263" y="12"/>
                                </a:lnTo>
                                <a:lnTo>
                                  <a:pt x="260" y="14"/>
                                </a:lnTo>
                                <a:lnTo>
                                  <a:pt x="258" y="12"/>
                                </a:lnTo>
                                <a:lnTo>
                                  <a:pt x="255" y="12"/>
                                </a:lnTo>
                                <a:lnTo>
                                  <a:pt x="255" y="9"/>
                                </a:lnTo>
                                <a:lnTo>
                                  <a:pt x="253" y="7"/>
                                </a:lnTo>
                                <a:lnTo>
                                  <a:pt x="255" y="4"/>
                                </a:lnTo>
                                <a:lnTo>
                                  <a:pt x="255" y="2"/>
                                </a:lnTo>
                                <a:lnTo>
                                  <a:pt x="258" y="0"/>
                                </a:lnTo>
                                <a:lnTo>
                                  <a:pt x="260" y="0"/>
                                </a:lnTo>
                                <a:close/>
                                <a:moveTo>
                                  <a:pt x="323" y="0"/>
                                </a:moveTo>
                                <a:lnTo>
                                  <a:pt x="323" y="0"/>
                                </a:lnTo>
                                <a:lnTo>
                                  <a:pt x="327" y="0"/>
                                </a:lnTo>
                                <a:lnTo>
                                  <a:pt x="328" y="2"/>
                                </a:lnTo>
                                <a:lnTo>
                                  <a:pt x="330" y="4"/>
                                </a:lnTo>
                                <a:lnTo>
                                  <a:pt x="330" y="7"/>
                                </a:lnTo>
                                <a:lnTo>
                                  <a:pt x="330" y="9"/>
                                </a:lnTo>
                                <a:lnTo>
                                  <a:pt x="328" y="12"/>
                                </a:lnTo>
                                <a:lnTo>
                                  <a:pt x="327" y="12"/>
                                </a:lnTo>
                                <a:lnTo>
                                  <a:pt x="323" y="14"/>
                                </a:lnTo>
                                <a:lnTo>
                                  <a:pt x="322" y="12"/>
                                </a:lnTo>
                                <a:lnTo>
                                  <a:pt x="320" y="12"/>
                                </a:lnTo>
                                <a:lnTo>
                                  <a:pt x="318" y="9"/>
                                </a:lnTo>
                                <a:lnTo>
                                  <a:pt x="317" y="7"/>
                                </a:lnTo>
                                <a:lnTo>
                                  <a:pt x="318" y="4"/>
                                </a:lnTo>
                                <a:lnTo>
                                  <a:pt x="320" y="2"/>
                                </a:lnTo>
                                <a:lnTo>
                                  <a:pt x="322" y="0"/>
                                </a:lnTo>
                                <a:lnTo>
                                  <a:pt x="323" y="0"/>
                                </a:lnTo>
                                <a:close/>
                                <a:moveTo>
                                  <a:pt x="387" y="0"/>
                                </a:moveTo>
                                <a:lnTo>
                                  <a:pt x="387" y="0"/>
                                </a:lnTo>
                                <a:lnTo>
                                  <a:pt x="390" y="0"/>
                                </a:lnTo>
                                <a:lnTo>
                                  <a:pt x="392" y="2"/>
                                </a:lnTo>
                                <a:lnTo>
                                  <a:pt x="393" y="4"/>
                                </a:lnTo>
                                <a:lnTo>
                                  <a:pt x="393" y="7"/>
                                </a:lnTo>
                                <a:lnTo>
                                  <a:pt x="393" y="9"/>
                                </a:lnTo>
                                <a:lnTo>
                                  <a:pt x="392" y="12"/>
                                </a:lnTo>
                                <a:lnTo>
                                  <a:pt x="390" y="12"/>
                                </a:lnTo>
                                <a:lnTo>
                                  <a:pt x="387" y="14"/>
                                </a:lnTo>
                                <a:lnTo>
                                  <a:pt x="385" y="12"/>
                                </a:lnTo>
                                <a:lnTo>
                                  <a:pt x="383" y="12"/>
                                </a:lnTo>
                                <a:lnTo>
                                  <a:pt x="382" y="9"/>
                                </a:lnTo>
                                <a:lnTo>
                                  <a:pt x="382" y="7"/>
                                </a:lnTo>
                                <a:lnTo>
                                  <a:pt x="382" y="4"/>
                                </a:lnTo>
                                <a:lnTo>
                                  <a:pt x="383" y="2"/>
                                </a:lnTo>
                                <a:lnTo>
                                  <a:pt x="385" y="0"/>
                                </a:lnTo>
                                <a:lnTo>
                                  <a:pt x="387" y="0"/>
                                </a:lnTo>
                                <a:close/>
                                <a:moveTo>
                                  <a:pt x="452" y="0"/>
                                </a:moveTo>
                                <a:lnTo>
                                  <a:pt x="452" y="0"/>
                                </a:lnTo>
                                <a:lnTo>
                                  <a:pt x="453" y="0"/>
                                </a:lnTo>
                                <a:lnTo>
                                  <a:pt x="455" y="2"/>
                                </a:lnTo>
                                <a:lnTo>
                                  <a:pt x="457" y="4"/>
                                </a:lnTo>
                                <a:lnTo>
                                  <a:pt x="457" y="7"/>
                                </a:lnTo>
                                <a:lnTo>
                                  <a:pt x="457" y="9"/>
                                </a:lnTo>
                                <a:lnTo>
                                  <a:pt x="455" y="12"/>
                                </a:lnTo>
                                <a:lnTo>
                                  <a:pt x="453" y="12"/>
                                </a:lnTo>
                                <a:lnTo>
                                  <a:pt x="452" y="14"/>
                                </a:lnTo>
                                <a:lnTo>
                                  <a:pt x="448" y="12"/>
                                </a:lnTo>
                                <a:lnTo>
                                  <a:pt x="447" y="12"/>
                                </a:lnTo>
                                <a:lnTo>
                                  <a:pt x="445" y="9"/>
                                </a:lnTo>
                                <a:lnTo>
                                  <a:pt x="445" y="7"/>
                                </a:lnTo>
                                <a:lnTo>
                                  <a:pt x="445" y="4"/>
                                </a:lnTo>
                                <a:lnTo>
                                  <a:pt x="447" y="2"/>
                                </a:lnTo>
                                <a:lnTo>
                                  <a:pt x="448" y="0"/>
                                </a:lnTo>
                                <a:lnTo>
                                  <a:pt x="452"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128" name="Freeform 2350"/>
                        <wps:cNvSpPr>
                          <a:spLocks/>
                        </wps:cNvSpPr>
                        <wps:spPr bwMode="auto">
                          <a:xfrm>
                            <a:off x="2247900" y="302895"/>
                            <a:ext cx="241935" cy="1164590"/>
                          </a:xfrm>
                          <a:custGeom>
                            <a:avLst/>
                            <a:gdLst>
                              <a:gd name="T0" fmla="*/ 381 w 381"/>
                              <a:gd name="T1" fmla="*/ 0 h 1834"/>
                              <a:gd name="T2" fmla="*/ 0 w 381"/>
                              <a:gd name="T3" fmla="*/ 0 h 1834"/>
                              <a:gd name="T4" fmla="*/ 0 w 381"/>
                              <a:gd name="T5" fmla="*/ 1834 h 1834"/>
                              <a:gd name="T6" fmla="*/ 381 w 381"/>
                              <a:gd name="T7" fmla="*/ 1834 h 1834"/>
                            </a:gdLst>
                            <a:ahLst/>
                            <a:cxnLst>
                              <a:cxn ang="0">
                                <a:pos x="T0" y="T1"/>
                              </a:cxn>
                              <a:cxn ang="0">
                                <a:pos x="T2" y="T3"/>
                              </a:cxn>
                              <a:cxn ang="0">
                                <a:pos x="T4" y="T5"/>
                              </a:cxn>
                              <a:cxn ang="0">
                                <a:pos x="T6" y="T7"/>
                              </a:cxn>
                            </a:cxnLst>
                            <a:rect l="0" t="0" r="r" b="b"/>
                            <a:pathLst>
                              <a:path w="381" h="1834">
                                <a:moveTo>
                                  <a:pt x="381" y="0"/>
                                </a:moveTo>
                                <a:lnTo>
                                  <a:pt x="0" y="0"/>
                                </a:lnTo>
                                <a:lnTo>
                                  <a:pt x="0" y="1834"/>
                                </a:lnTo>
                                <a:lnTo>
                                  <a:pt x="381" y="1834"/>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9" name="Line 2351"/>
                        <wps:cNvCnPr/>
                        <wps:spPr bwMode="auto">
                          <a:xfrm>
                            <a:off x="2421890" y="1403985"/>
                            <a:ext cx="1002665" cy="0"/>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30" name="Rectangle 2352"/>
                        <wps:cNvSpPr>
                          <a:spLocks noChangeArrowheads="1"/>
                        </wps:cNvSpPr>
                        <wps:spPr bwMode="auto">
                          <a:xfrm>
                            <a:off x="2292350" y="346075"/>
                            <a:ext cx="20059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D96B" w14:textId="77777777" w:rsidR="00F16673" w:rsidRDefault="00F16673" w:rsidP="001A718C">
                              <w:r>
                                <w:rPr>
                                  <w:rFonts w:ascii="Arial" w:hAnsi="Arial" w:cs="Arial"/>
                                  <w:b/>
                                  <w:bCs/>
                                  <w:color w:val="000000"/>
                                  <w:sz w:val="14"/>
                                  <w:szCs w:val="14"/>
                                </w:rPr>
                                <w:t>a. PERSONAL SAFETY/PROPERTY IN DANGER</w:t>
                              </w:r>
                            </w:p>
                          </w:txbxContent>
                        </wps:txbx>
                        <wps:bodyPr rot="0" vert="horz" wrap="none" lIns="0" tIns="0" rIns="0" bIns="0" anchor="t" anchorCtr="0" upright="1">
                          <a:spAutoFit/>
                        </wps:bodyPr>
                      </wps:wsp>
                      <wps:wsp>
                        <wps:cNvPr id="1131" name="Rectangle 2353"/>
                        <wps:cNvSpPr>
                          <a:spLocks noChangeArrowheads="1"/>
                        </wps:cNvSpPr>
                        <wps:spPr bwMode="auto">
                          <a:xfrm>
                            <a:off x="4557395" y="346075"/>
                            <a:ext cx="546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4ACA7" w14:textId="77777777" w:rsidR="00F16673" w:rsidRDefault="00F16673" w:rsidP="001A718C">
                              <w:r>
                                <w:rPr>
                                  <w:rFonts w:ascii="Arial" w:hAnsi="Arial" w:cs="Arial"/>
                                  <w:b/>
                                  <w:bCs/>
                                  <w:color w:val="000000"/>
                                  <w:sz w:val="14"/>
                                  <w:szCs w:val="14"/>
                                </w:rPr>
                                <w:t xml:space="preserve"> -</w:t>
                              </w:r>
                            </w:p>
                          </w:txbxContent>
                        </wps:txbx>
                        <wps:bodyPr rot="0" vert="horz" wrap="none" lIns="0" tIns="0" rIns="0" bIns="0" anchor="t" anchorCtr="0" upright="1">
                          <a:spAutoFit/>
                        </wps:bodyPr>
                      </wps:wsp>
                      <wps:wsp>
                        <wps:cNvPr id="1132" name="Rectangle 2354"/>
                        <wps:cNvSpPr>
                          <a:spLocks noChangeArrowheads="1"/>
                        </wps:cNvSpPr>
                        <wps:spPr bwMode="auto">
                          <a:xfrm>
                            <a:off x="2292350" y="454025"/>
                            <a:ext cx="20904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15999" w14:textId="77777777" w:rsidR="00F16673" w:rsidRDefault="00F16673" w:rsidP="001A718C">
                              <w:r>
                                <w:rPr>
                                  <w:rFonts w:ascii="Arial" w:hAnsi="Arial" w:cs="Arial"/>
                                  <w:color w:val="000000"/>
                                  <w:sz w:val="14"/>
                                  <w:szCs w:val="14"/>
                                </w:rPr>
                                <w:t>Locate a source, obtaining as much competition as is</w:t>
                              </w:r>
                            </w:p>
                          </w:txbxContent>
                        </wps:txbx>
                        <wps:bodyPr rot="0" vert="horz" wrap="none" lIns="0" tIns="0" rIns="0" bIns="0" anchor="t" anchorCtr="0" upright="1">
                          <a:spAutoFit/>
                        </wps:bodyPr>
                      </wps:wsp>
                      <wps:wsp>
                        <wps:cNvPr id="1133" name="Rectangle 2355"/>
                        <wps:cNvSpPr>
                          <a:spLocks noChangeArrowheads="1"/>
                        </wps:cNvSpPr>
                        <wps:spPr bwMode="auto">
                          <a:xfrm>
                            <a:off x="2292350" y="561975"/>
                            <a:ext cx="21253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E6B49" w14:textId="77777777" w:rsidR="00F16673" w:rsidRDefault="00F16673" w:rsidP="001A718C">
                              <w:r>
                                <w:rPr>
                                  <w:rFonts w:ascii="Arial" w:hAnsi="Arial" w:cs="Arial"/>
                                  <w:color w:val="000000"/>
                                  <w:sz w:val="14"/>
                                  <w:szCs w:val="14"/>
                                </w:rPr>
                                <w:t>practicable and direct vendor to proceed. Agency may</w:t>
                              </w:r>
                            </w:p>
                          </w:txbxContent>
                        </wps:txbx>
                        <wps:bodyPr rot="0" vert="horz" wrap="none" lIns="0" tIns="0" rIns="0" bIns="0" anchor="t" anchorCtr="0" upright="1">
                          <a:spAutoFit/>
                        </wps:bodyPr>
                      </wps:wsp>
                      <wps:wsp>
                        <wps:cNvPr id="1134" name="Rectangle 2356"/>
                        <wps:cNvSpPr>
                          <a:spLocks noChangeArrowheads="1"/>
                        </wps:cNvSpPr>
                        <wps:spPr bwMode="auto">
                          <a:xfrm>
                            <a:off x="2292350" y="669925"/>
                            <a:ext cx="21894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EBA9B" w14:textId="77777777" w:rsidR="00F16673" w:rsidRDefault="00F16673" w:rsidP="001A718C">
                              <w:r>
                                <w:rPr>
                                  <w:rFonts w:ascii="Arial" w:hAnsi="Arial" w:cs="Arial"/>
                                  <w:color w:val="000000"/>
                                  <w:sz w:val="14"/>
                                  <w:szCs w:val="14"/>
                                </w:rPr>
                                <w:t>exceed delegated authority without DGS/DPS approval.</w:t>
                              </w:r>
                            </w:p>
                          </w:txbxContent>
                        </wps:txbx>
                        <wps:bodyPr rot="0" vert="horz" wrap="none" lIns="0" tIns="0" rIns="0" bIns="0" anchor="t" anchorCtr="0" upright="1">
                          <a:spAutoFit/>
                        </wps:bodyPr>
                      </wps:wsp>
                      <wps:wsp>
                        <wps:cNvPr id="1135" name="Rectangle 2357"/>
                        <wps:cNvSpPr>
                          <a:spLocks noChangeArrowheads="1"/>
                        </wps:cNvSpPr>
                        <wps:spPr bwMode="auto">
                          <a:xfrm>
                            <a:off x="2292350" y="777240"/>
                            <a:ext cx="22091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630D4" w14:textId="77777777" w:rsidR="00F16673" w:rsidRDefault="00F16673" w:rsidP="001A718C">
                              <w:r>
                                <w:rPr>
                                  <w:rFonts w:ascii="Arial" w:hAnsi="Arial" w:cs="Arial"/>
                                  <w:color w:val="000000"/>
                                  <w:sz w:val="14"/>
                                  <w:szCs w:val="14"/>
                                </w:rPr>
                                <w:t>Agency head, or designee, must document and approve</w:t>
                              </w:r>
                            </w:p>
                          </w:txbxContent>
                        </wps:txbx>
                        <wps:bodyPr rot="0" vert="horz" wrap="none" lIns="0" tIns="0" rIns="0" bIns="0" anchor="t" anchorCtr="0" upright="1">
                          <a:spAutoFit/>
                        </wps:bodyPr>
                      </wps:wsp>
                      <wps:wsp>
                        <wps:cNvPr id="1136" name="Rectangle 2358"/>
                        <wps:cNvSpPr>
                          <a:spLocks noChangeArrowheads="1"/>
                        </wps:cNvSpPr>
                        <wps:spPr bwMode="auto">
                          <a:xfrm>
                            <a:off x="2292350" y="885190"/>
                            <a:ext cx="22485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ABB5C" w14:textId="77777777" w:rsidR="00F16673" w:rsidRDefault="00F16673" w:rsidP="001A718C">
                              <w:r>
                                <w:rPr>
                                  <w:rFonts w:ascii="Arial" w:hAnsi="Arial" w:cs="Arial"/>
                                  <w:color w:val="000000"/>
                                  <w:sz w:val="14"/>
                                  <w:szCs w:val="14"/>
                                </w:rPr>
                                <w:t>basis for actions taken and rationale for vendor selection.</w:t>
                              </w:r>
                            </w:p>
                          </w:txbxContent>
                        </wps:txbx>
                        <wps:bodyPr rot="0" vert="horz" wrap="none" lIns="0" tIns="0" rIns="0" bIns="0" anchor="t" anchorCtr="0" upright="1">
                          <a:spAutoFit/>
                        </wps:bodyPr>
                      </wps:wsp>
                      <wps:wsp>
                        <wps:cNvPr id="1137" name="Rectangle 2359"/>
                        <wps:cNvSpPr>
                          <a:spLocks noChangeArrowheads="1"/>
                        </wps:cNvSpPr>
                        <wps:spPr bwMode="auto">
                          <a:xfrm>
                            <a:off x="2292350" y="991870"/>
                            <a:ext cx="9194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1FCB8" w14:textId="77777777" w:rsidR="00F16673" w:rsidRDefault="00F16673" w:rsidP="001A718C">
                              <w:r>
                                <w:rPr>
                                  <w:rFonts w:ascii="Arial" w:hAnsi="Arial" w:cs="Arial"/>
                                  <w:color w:val="000000"/>
                                  <w:sz w:val="14"/>
                                  <w:szCs w:val="14"/>
                                </w:rPr>
                                <w:t xml:space="preserve">Issue award document. </w:t>
                              </w:r>
                            </w:p>
                          </w:txbxContent>
                        </wps:txbx>
                        <wps:bodyPr rot="0" vert="horz" wrap="none" lIns="0" tIns="0" rIns="0" bIns="0" anchor="t" anchorCtr="0" upright="1">
                          <a:spAutoFit/>
                        </wps:bodyPr>
                      </wps:wsp>
                      <wps:wsp>
                        <wps:cNvPr id="1138" name="Rectangle 2360"/>
                        <wps:cNvSpPr>
                          <a:spLocks noChangeArrowheads="1"/>
                        </wps:cNvSpPr>
                        <wps:spPr bwMode="auto">
                          <a:xfrm>
                            <a:off x="2292350" y="1099820"/>
                            <a:ext cx="5340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EE924" w14:textId="77777777" w:rsidR="00F16673" w:rsidRDefault="00F16673" w:rsidP="001A718C">
                              <w:r>
                                <w:rPr>
                                  <w:rFonts w:ascii="Arial" w:hAnsi="Arial" w:cs="Arial"/>
                                  <w:color w:val="000000"/>
                                  <w:sz w:val="14"/>
                                  <w:szCs w:val="14"/>
                                </w:rPr>
                                <w:t xml:space="preserve"> (see Step 7).</w:t>
                              </w:r>
                            </w:p>
                          </w:txbxContent>
                        </wps:txbx>
                        <wps:bodyPr rot="0" vert="horz" wrap="none" lIns="0" tIns="0" rIns="0" bIns="0" anchor="t" anchorCtr="0" upright="1">
                          <a:spAutoFit/>
                        </wps:bodyPr>
                      </wps:wsp>
                      <wps:wsp>
                        <wps:cNvPr id="1139" name="Rectangle 2361"/>
                        <wps:cNvSpPr>
                          <a:spLocks noChangeArrowheads="1"/>
                        </wps:cNvSpPr>
                        <wps:spPr bwMode="auto">
                          <a:xfrm>
                            <a:off x="2292350" y="1313180"/>
                            <a:ext cx="793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8039B" w14:textId="77777777" w:rsidR="00F16673" w:rsidRDefault="00F16673" w:rsidP="001A718C">
                              <w:r>
                                <w:rPr>
                                  <w:rFonts w:ascii="Arial" w:hAnsi="Arial" w:cs="Arial"/>
                                  <w:b/>
                                  <w:bCs/>
                                  <w:color w:val="000000"/>
                                  <w:sz w:val="14"/>
                                  <w:szCs w:val="14"/>
                                </w:rPr>
                                <w:t xml:space="preserve">b. </w:t>
                              </w:r>
                            </w:p>
                          </w:txbxContent>
                        </wps:txbx>
                        <wps:bodyPr rot="0" vert="horz" wrap="none" lIns="0" tIns="0" rIns="0" bIns="0" anchor="t" anchorCtr="0" upright="1">
                          <a:spAutoFit/>
                        </wps:bodyPr>
                      </wps:wsp>
                      <wps:wsp>
                        <wps:cNvPr id="1140" name="Rectangle 2362"/>
                        <wps:cNvSpPr>
                          <a:spLocks noChangeArrowheads="1"/>
                        </wps:cNvSpPr>
                        <wps:spPr bwMode="auto">
                          <a:xfrm>
                            <a:off x="2421890" y="1313180"/>
                            <a:ext cx="9931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21F6F" w14:textId="77777777" w:rsidR="00F16673" w:rsidRDefault="00F16673" w:rsidP="001A718C">
                              <w:r>
                                <w:rPr>
                                  <w:rFonts w:ascii="Arial" w:hAnsi="Arial" w:cs="Arial"/>
                                  <w:b/>
                                  <w:bCs/>
                                  <w:color w:val="000000"/>
                                  <w:sz w:val="14"/>
                                  <w:szCs w:val="14"/>
                                </w:rPr>
                                <w:t>OTHER EMERGENCIES</w:t>
                              </w:r>
                            </w:p>
                          </w:txbxContent>
                        </wps:txbx>
                        <wps:bodyPr rot="0" vert="horz" wrap="none" lIns="0" tIns="0" rIns="0" bIns="0" anchor="t" anchorCtr="0" upright="1">
                          <a:spAutoFit/>
                        </wps:bodyPr>
                      </wps:wsp>
                      <wps:wsp>
                        <wps:cNvPr id="1141" name="Rectangle 2363"/>
                        <wps:cNvSpPr>
                          <a:spLocks noChangeArrowheads="1"/>
                        </wps:cNvSpPr>
                        <wps:spPr bwMode="auto">
                          <a:xfrm>
                            <a:off x="3424555" y="1313180"/>
                            <a:ext cx="298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9AA4A" w14:textId="77777777" w:rsidR="00F16673" w:rsidRDefault="00F16673" w:rsidP="001A718C">
                              <w:r>
                                <w:rPr>
                                  <w:rFonts w:ascii="Arial" w:hAnsi="Arial" w:cs="Arial"/>
                                  <w:b/>
                                  <w:bCs/>
                                  <w:color w:val="000000"/>
                                  <w:sz w:val="14"/>
                                  <w:szCs w:val="14"/>
                                </w:rPr>
                                <w:t>-</w:t>
                              </w:r>
                            </w:p>
                          </w:txbxContent>
                        </wps:txbx>
                        <wps:bodyPr rot="0" vert="horz" wrap="none" lIns="0" tIns="0" rIns="0" bIns="0" anchor="t" anchorCtr="0" upright="1">
                          <a:spAutoFit/>
                        </wps:bodyPr>
                      </wps:wsp>
                      <wps:wsp>
                        <wps:cNvPr id="1142" name="Rectangle 2364"/>
                        <wps:cNvSpPr>
                          <a:spLocks noChangeArrowheads="1"/>
                        </wps:cNvSpPr>
                        <wps:spPr bwMode="auto">
                          <a:xfrm>
                            <a:off x="3478530" y="1314450"/>
                            <a:ext cx="8851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BA2FB" w14:textId="77777777" w:rsidR="00F16673" w:rsidRDefault="00F16673" w:rsidP="001A718C">
                              <w:r>
                                <w:rPr>
                                  <w:rFonts w:ascii="Arial" w:hAnsi="Arial" w:cs="Arial"/>
                                  <w:color w:val="000000"/>
                                  <w:sz w:val="14"/>
                                  <w:szCs w:val="14"/>
                                </w:rPr>
                                <w:t xml:space="preserve"> Proceed to Steps 2-8.</w:t>
                              </w:r>
                            </w:p>
                          </w:txbxContent>
                        </wps:txbx>
                        <wps:bodyPr rot="0" vert="horz" wrap="none" lIns="0" tIns="0" rIns="0" bIns="0" anchor="t" anchorCtr="0" upright="1">
                          <a:spAutoFit/>
                        </wps:bodyPr>
                      </wps:wsp>
                      <wps:wsp>
                        <wps:cNvPr id="1143" name="Freeform 2365"/>
                        <wps:cNvSpPr>
                          <a:spLocks noEditPoints="1"/>
                        </wps:cNvSpPr>
                        <wps:spPr bwMode="auto">
                          <a:xfrm>
                            <a:off x="1790700" y="2780665"/>
                            <a:ext cx="371475" cy="7620"/>
                          </a:xfrm>
                          <a:custGeom>
                            <a:avLst/>
                            <a:gdLst>
                              <a:gd name="T0" fmla="*/ 12 w 585"/>
                              <a:gd name="T1" fmla="*/ 2 h 12"/>
                              <a:gd name="T2" fmla="*/ 12 w 585"/>
                              <a:gd name="T3" fmla="*/ 10 h 12"/>
                              <a:gd name="T4" fmla="*/ 5 w 585"/>
                              <a:gd name="T5" fmla="*/ 12 h 12"/>
                              <a:gd name="T6" fmla="*/ 2 w 585"/>
                              <a:gd name="T7" fmla="*/ 3 h 12"/>
                              <a:gd name="T8" fmla="*/ 7 w 585"/>
                              <a:gd name="T9" fmla="*/ 0 h 12"/>
                              <a:gd name="T10" fmla="*/ 75 w 585"/>
                              <a:gd name="T11" fmla="*/ 2 h 12"/>
                              <a:gd name="T12" fmla="*/ 75 w 585"/>
                              <a:gd name="T13" fmla="*/ 10 h 12"/>
                              <a:gd name="T14" fmla="*/ 68 w 585"/>
                              <a:gd name="T15" fmla="*/ 12 h 12"/>
                              <a:gd name="T16" fmla="*/ 65 w 585"/>
                              <a:gd name="T17" fmla="*/ 3 h 12"/>
                              <a:gd name="T18" fmla="*/ 70 w 585"/>
                              <a:gd name="T19" fmla="*/ 0 h 12"/>
                              <a:gd name="T20" fmla="*/ 138 w 585"/>
                              <a:gd name="T21" fmla="*/ 2 h 12"/>
                              <a:gd name="T22" fmla="*/ 138 w 585"/>
                              <a:gd name="T23" fmla="*/ 10 h 12"/>
                              <a:gd name="T24" fmla="*/ 132 w 585"/>
                              <a:gd name="T25" fmla="*/ 12 h 12"/>
                              <a:gd name="T26" fmla="*/ 128 w 585"/>
                              <a:gd name="T27" fmla="*/ 3 h 12"/>
                              <a:gd name="T28" fmla="*/ 133 w 585"/>
                              <a:gd name="T29" fmla="*/ 0 h 12"/>
                              <a:gd name="T30" fmla="*/ 202 w 585"/>
                              <a:gd name="T31" fmla="*/ 2 h 12"/>
                              <a:gd name="T32" fmla="*/ 202 w 585"/>
                              <a:gd name="T33" fmla="*/ 10 h 12"/>
                              <a:gd name="T34" fmla="*/ 195 w 585"/>
                              <a:gd name="T35" fmla="*/ 12 h 12"/>
                              <a:gd name="T36" fmla="*/ 192 w 585"/>
                              <a:gd name="T37" fmla="*/ 3 h 12"/>
                              <a:gd name="T38" fmla="*/ 198 w 585"/>
                              <a:gd name="T39" fmla="*/ 0 h 12"/>
                              <a:gd name="T40" fmla="*/ 265 w 585"/>
                              <a:gd name="T41" fmla="*/ 2 h 12"/>
                              <a:gd name="T42" fmla="*/ 265 w 585"/>
                              <a:gd name="T43" fmla="*/ 10 h 12"/>
                              <a:gd name="T44" fmla="*/ 259 w 585"/>
                              <a:gd name="T45" fmla="*/ 12 h 12"/>
                              <a:gd name="T46" fmla="*/ 255 w 585"/>
                              <a:gd name="T47" fmla="*/ 3 h 12"/>
                              <a:gd name="T48" fmla="*/ 262 w 585"/>
                              <a:gd name="T49" fmla="*/ 0 h 12"/>
                              <a:gd name="T50" fmla="*/ 330 w 585"/>
                              <a:gd name="T51" fmla="*/ 2 h 12"/>
                              <a:gd name="T52" fmla="*/ 330 w 585"/>
                              <a:gd name="T53" fmla="*/ 10 h 12"/>
                              <a:gd name="T54" fmla="*/ 322 w 585"/>
                              <a:gd name="T55" fmla="*/ 12 h 12"/>
                              <a:gd name="T56" fmla="*/ 319 w 585"/>
                              <a:gd name="T57" fmla="*/ 3 h 12"/>
                              <a:gd name="T58" fmla="*/ 325 w 585"/>
                              <a:gd name="T59" fmla="*/ 0 h 12"/>
                              <a:gd name="T60" fmla="*/ 394 w 585"/>
                              <a:gd name="T61" fmla="*/ 2 h 12"/>
                              <a:gd name="T62" fmla="*/ 394 w 585"/>
                              <a:gd name="T63" fmla="*/ 10 h 12"/>
                              <a:gd name="T64" fmla="*/ 387 w 585"/>
                              <a:gd name="T65" fmla="*/ 12 h 12"/>
                              <a:gd name="T66" fmla="*/ 382 w 585"/>
                              <a:gd name="T67" fmla="*/ 3 h 12"/>
                              <a:gd name="T68" fmla="*/ 389 w 585"/>
                              <a:gd name="T69" fmla="*/ 0 h 12"/>
                              <a:gd name="T70" fmla="*/ 457 w 585"/>
                              <a:gd name="T71" fmla="*/ 2 h 12"/>
                              <a:gd name="T72" fmla="*/ 457 w 585"/>
                              <a:gd name="T73" fmla="*/ 10 h 12"/>
                              <a:gd name="T74" fmla="*/ 450 w 585"/>
                              <a:gd name="T75" fmla="*/ 12 h 12"/>
                              <a:gd name="T76" fmla="*/ 447 w 585"/>
                              <a:gd name="T77" fmla="*/ 3 h 12"/>
                              <a:gd name="T78" fmla="*/ 452 w 585"/>
                              <a:gd name="T79" fmla="*/ 0 h 12"/>
                              <a:gd name="T80" fmla="*/ 520 w 585"/>
                              <a:gd name="T81" fmla="*/ 2 h 12"/>
                              <a:gd name="T82" fmla="*/ 520 w 585"/>
                              <a:gd name="T83" fmla="*/ 10 h 12"/>
                              <a:gd name="T84" fmla="*/ 514 w 585"/>
                              <a:gd name="T85" fmla="*/ 12 h 12"/>
                              <a:gd name="T86" fmla="*/ 510 w 585"/>
                              <a:gd name="T87" fmla="*/ 3 h 12"/>
                              <a:gd name="T88" fmla="*/ 515 w 585"/>
                              <a:gd name="T89" fmla="*/ 0 h 12"/>
                              <a:gd name="T90" fmla="*/ 584 w 585"/>
                              <a:gd name="T91" fmla="*/ 2 h 12"/>
                              <a:gd name="T92" fmla="*/ 584 w 585"/>
                              <a:gd name="T93" fmla="*/ 10 h 12"/>
                              <a:gd name="T94" fmla="*/ 577 w 585"/>
                              <a:gd name="T95" fmla="*/ 12 h 12"/>
                              <a:gd name="T96" fmla="*/ 574 w 585"/>
                              <a:gd name="T97" fmla="*/ 3 h 12"/>
                              <a:gd name="T98" fmla="*/ 579 w 585"/>
                              <a:gd name="T99"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85" h="12">
                                <a:moveTo>
                                  <a:pt x="7" y="0"/>
                                </a:moveTo>
                                <a:lnTo>
                                  <a:pt x="7" y="0"/>
                                </a:lnTo>
                                <a:lnTo>
                                  <a:pt x="10" y="0"/>
                                </a:lnTo>
                                <a:lnTo>
                                  <a:pt x="12" y="2"/>
                                </a:lnTo>
                                <a:lnTo>
                                  <a:pt x="13" y="3"/>
                                </a:lnTo>
                                <a:lnTo>
                                  <a:pt x="13" y="5"/>
                                </a:lnTo>
                                <a:lnTo>
                                  <a:pt x="13" y="8"/>
                                </a:lnTo>
                                <a:lnTo>
                                  <a:pt x="12" y="10"/>
                                </a:lnTo>
                                <a:lnTo>
                                  <a:pt x="10" y="12"/>
                                </a:lnTo>
                                <a:lnTo>
                                  <a:pt x="7" y="12"/>
                                </a:lnTo>
                                <a:lnTo>
                                  <a:pt x="5" y="12"/>
                                </a:lnTo>
                                <a:lnTo>
                                  <a:pt x="2" y="10"/>
                                </a:lnTo>
                                <a:lnTo>
                                  <a:pt x="2" y="8"/>
                                </a:lnTo>
                                <a:lnTo>
                                  <a:pt x="0" y="5"/>
                                </a:lnTo>
                                <a:lnTo>
                                  <a:pt x="2" y="3"/>
                                </a:lnTo>
                                <a:lnTo>
                                  <a:pt x="2" y="2"/>
                                </a:lnTo>
                                <a:lnTo>
                                  <a:pt x="5" y="0"/>
                                </a:lnTo>
                                <a:lnTo>
                                  <a:pt x="7" y="0"/>
                                </a:lnTo>
                                <a:close/>
                                <a:moveTo>
                                  <a:pt x="70" y="0"/>
                                </a:moveTo>
                                <a:lnTo>
                                  <a:pt x="70" y="0"/>
                                </a:lnTo>
                                <a:lnTo>
                                  <a:pt x="73" y="0"/>
                                </a:lnTo>
                                <a:lnTo>
                                  <a:pt x="75" y="2"/>
                                </a:lnTo>
                                <a:lnTo>
                                  <a:pt x="77" y="3"/>
                                </a:lnTo>
                                <a:lnTo>
                                  <a:pt x="77" y="5"/>
                                </a:lnTo>
                                <a:lnTo>
                                  <a:pt x="77" y="8"/>
                                </a:lnTo>
                                <a:lnTo>
                                  <a:pt x="75" y="10"/>
                                </a:lnTo>
                                <a:lnTo>
                                  <a:pt x="73" y="12"/>
                                </a:lnTo>
                                <a:lnTo>
                                  <a:pt x="70" y="12"/>
                                </a:lnTo>
                                <a:lnTo>
                                  <a:pt x="68" y="12"/>
                                </a:lnTo>
                                <a:lnTo>
                                  <a:pt x="67" y="10"/>
                                </a:lnTo>
                                <a:lnTo>
                                  <a:pt x="65" y="8"/>
                                </a:lnTo>
                                <a:lnTo>
                                  <a:pt x="63" y="5"/>
                                </a:lnTo>
                                <a:lnTo>
                                  <a:pt x="65" y="3"/>
                                </a:lnTo>
                                <a:lnTo>
                                  <a:pt x="67" y="2"/>
                                </a:lnTo>
                                <a:lnTo>
                                  <a:pt x="68" y="0"/>
                                </a:lnTo>
                                <a:lnTo>
                                  <a:pt x="70" y="0"/>
                                </a:lnTo>
                                <a:close/>
                                <a:moveTo>
                                  <a:pt x="133" y="0"/>
                                </a:moveTo>
                                <a:lnTo>
                                  <a:pt x="133" y="0"/>
                                </a:lnTo>
                                <a:lnTo>
                                  <a:pt x="137" y="0"/>
                                </a:lnTo>
                                <a:lnTo>
                                  <a:pt x="138" y="2"/>
                                </a:lnTo>
                                <a:lnTo>
                                  <a:pt x="140" y="3"/>
                                </a:lnTo>
                                <a:lnTo>
                                  <a:pt x="140" y="5"/>
                                </a:lnTo>
                                <a:lnTo>
                                  <a:pt x="140" y="8"/>
                                </a:lnTo>
                                <a:lnTo>
                                  <a:pt x="138" y="10"/>
                                </a:lnTo>
                                <a:lnTo>
                                  <a:pt x="137" y="12"/>
                                </a:lnTo>
                                <a:lnTo>
                                  <a:pt x="133" y="12"/>
                                </a:lnTo>
                                <a:lnTo>
                                  <a:pt x="132" y="12"/>
                                </a:lnTo>
                                <a:lnTo>
                                  <a:pt x="130" y="10"/>
                                </a:lnTo>
                                <a:lnTo>
                                  <a:pt x="128" y="8"/>
                                </a:lnTo>
                                <a:lnTo>
                                  <a:pt x="128" y="5"/>
                                </a:lnTo>
                                <a:lnTo>
                                  <a:pt x="128" y="3"/>
                                </a:lnTo>
                                <a:lnTo>
                                  <a:pt x="130" y="2"/>
                                </a:lnTo>
                                <a:lnTo>
                                  <a:pt x="132" y="0"/>
                                </a:lnTo>
                                <a:lnTo>
                                  <a:pt x="133" y="0"/>
                                </a:lnTo>
                                <a:close/>
                                <a:moveTo>
                                  <a:pt x="198" y="0"/>
                                </a:moveTo>
                                <a:lnTo>
                                  <a:pt x="198" y="0"/>
                                </a:lnTo>
                                <a:lnTo>
                                  <a:pt x="200" y="0"/>
                                </a:lnTo>
                                <a:lnTo>
                                  <a:pt x="202" y="2"/>
                                </a:lnTo>
                                <a:lnTo>
                                  <a:pt x="203" y="3"/>
                                </a:lnTo>
                                <a:lnTo>
                                  <a:pt x="203" y="5"/>
                                </a:lnTo>
                                <a:lnTo>
                                  <a:pt x="203" y="8"/>
                                </a:lnTo>
                                <a:lnTo>
                                  <a:pt x="202" y="10"/>
                                </a:lnTo>
                                <a:lnTo>
                                  <a:pt x="200" y="12"/>
                                </a:lnTo>
                                <a:lnTo>
                                  <a:pt x="198" y="12"/>
                                </a:lnTo>
                                <a:lnTo>
                                  <a:pt x="195" y="12"/>
                                </a:lnTo>
                                <a:lnTo>
                                  <a:pt x="193" y="10"/>
                                </a:lnTo>
                                <a:lnTo>
                                  <a:pt x="192" y="8"/>
                                </a:lnTo>
                                <a:lnTo>
                                  <a:pt x="192" y="5"/>
                                </a:lnTo>
                                <a:lnTo>
                                  <a:pt x="192" y="3"/>
                                </a:lnTo>
                                <a:lnTo>
                                  <a:pt x="193" y="2"/>
                                </a:lnTo>
                                <a:lnTo>
                                  <a:pt x="195" y="0"/>
                                </a:lnTo>
                                <a:lnTo>
                                  <a:pt x="198" y="0"/>
                                </a:lnTo>
                                <a:close/>
                                <a:moveTo>
                                  <a:pt x="262" y="0"/>
                                </a:moveTo>
                                <a:lnTo>
                                  <a:pt x="262" y="0"/>
                                </a:lnTo>
                                <a:lnTo>
                                  <a:pt x="264" y="0"/>
                                </a:lnTo>
                                <a:lnTo>
                                  <a:pt x="265" y="2"/>
                                </a:lnTo>
                                <a:lnTo>
                                  <a:pt x="267" y="3"/>
                                </a:lnTo>
                                <a:lnTo>
                                  <a:pt x="269" y="5"/>
                                </a:lnTo>
                                <a:lnTo>
                                  <a:pt x="267" y="8"/>
                                </a:lnTo>
                                <a:lnTo>
                                  <a:pt x="265" y="10"/>
                                </a:lnTo>
                                <a:lnTo>
                                  <a:pt x="264" y="12"/>
                                </a:lnTo>
                                <a:lnTo>
                                  <a:pt x="262" y="12"/>
                                </a:lnTo>
                                <a:lnTo>
                                  <a:pt x="259" y="12"/>
                                </a:lnTo>
                                <a:lnTo>
                                  <a:pt x="257" y="10"/>
                                </a:lnTo>
                                <a:lnTo>
                                  <a:pt x="255" y="8"/>
                                </a:lnTo>
                                <a:lnTo>
                                  <a:pt x="255" y="5"/>
                                </a:lnTo>
                                <a:lnTo>
                                  <a:pt x="255" y="3"/>
                                </a:lnTo>
                                <a:lnTo>
                                  <a:pt x="257" y="2"/>
                                </a:lnTo>
                                <a:lnTo>
                                  <a:pt x="259" y="0"/>
                                </a:lnTo>
                                <a:lnTo>
                                  <a:pt x="262" y="0"/>
                                </a:lnTo>
                                <a:close/>
                                <a:moveTo>
                                  <a:pt x="325" y="0"/>
                                </a:moveTo>
                                <a:lnTo>
                                  <a:pt x="325" y="0"/>
                                </a:lnTo>
                                <a:lnTo>
                                  <a:pt x="327" y="0"/>
                                </a:lnTo>
                                <a:lnTo>
                                  <a:pt x="330" y="2"/>
                                </a:lnTo>
                                <a:lnTo>
                                  <a:pt x="330" y="3"/>
                                </a:lnTo>
                                <a:lnTo>
                                  <a:pt x="332" y="5"/>
                                </a:lnTo>
                                <a:lnTo>
                                  <a:pt x="330" y="8"/>
                                </a:lnTo>
                                <a:lnTo>
                                  <a:pt x="330" y="10"/>
                                </a:lnTo>
                                <a:lnTo>
                                  <a:pt x="327" y="12"/>
                                </a:lnTo>
                                <a:lnTo>
                                  <a:pt x="325" y="12"/>
                                </a:lnTo>
                                <a:lnTo>
                                  <a:pt x="322" y="12"/>
                                </a:lnTo>
                                <a:lnTo>
                                  <a:pt x="320" y="10"/>
                                </a:lnTo>
                                <a:lnTo>
                                  <a:pt x="319" y="8"/>
                                </a:lnTo>
                                <a:lnTo>
                                  <a:pt x="319" y="5"/>
                                </a:lnTo>
                                <a:lnTo>
                                  <a:pt x="319" y="3"/>
                                </a:lnTo>
                                <a:lnTo>
                                  <a:pt x="320" y="2"/>
                                </a:lnTo>
                                <a:lnTo>
                                  <a:pt x="322" y="0"/>
                                </a:lnTo>
                                <a:lnTo>
                                  <a:pt x="325" y="0"/>
                                </a:lnTo>
                                <a:close/>
                                <a:moveTo>
                                  <a:pt x="389" y="0"/>
                                </a:moveTo>
                                <a:lnTo>
                                  <a:pt x="389" y="0"/>
                                </a:lnTo>
                                <a:lnTo>
                                  <a:pt x="390" y="0"/>
                                </a:lnTo>
                                <a:lnTo>
                                  <a:pt x="394" y="2"/>
                                </a:lnTo>
                                <a:lnTo>
                                  <a:pt x="394" y="3"/>
                                </a:lnTo>
                                <a:lnTo>
                                  <a:pt x="395" y="5"/>
                                </a:lnTo>
                                <a:lnTo>
                                  <a:pt x="394" y="8"/>
                                </a:lnTo>
                                <a:lnTo>
                                  <a:pt x="394" y="10"/>
                                </a:lnTo>
                                <a:lnTo>
                                  <a:pt x="390" y="12"/>
                                </a:lnTo>
                                <a:lnTo>
                                  <a:pt x="389" y="12"/>
                                </a:lnTo>
                                <a:lnTo>
                                  <a:pt x="387" y="12"/>
                                </a:lnTo>
                                <a:lnTo>
                                  <a:pt x="384" y="10"/>
                                </a:lnTo>
                                <a:lnTo>
                                  <a:pt x="382" y="8"/>
                                </a:lnTo>
                                <a:lnTo>
                                  <a:pt x="382" y="5"/>
                                </a:lnTo>
                                <a:lnTo>
                                  <a:pt x="382" y="3"/>
                                </a:lnTo>
                                <a:lnTo>
                                  <a:pt x="384" y="2"/>
                                </a:lnTo>
                                <a:lnTo>
                                  <a:pt x="387" y="0"/>
                                </a:lnTo>
                                <a:lnTo>
                                  <a:pt x="389" y="0"/>
                                </a:lnTo>
                                <a:close/>
                                <a:moveTo>
                                  <a:pt x="452" y="0"/>
                                </a:moveTo>
                                <a:lnTo>
                                  <a:pt x="452" y="0"/>
                                </a:lnTo>
                                <a:lnTo>
                                  <a:pt x="455" y="0"/>
                                </a:lnTo>
                                <a:lnTo>
                                  <a:pt x="457" y="2"/>
                                </a:lnTo>
                                <a:lnTo>
                                  <a:pt x="459" y="3"/>
                                </a:lnTo>
                                <a:lnTo>
                                  <a:pt x="459" y="5"/>
                                </a:lnTo>
                                <a:lnTo>
                                  <a:pt x="459" y="8"/>
                                </a:lnTo>
                                <a:lnTo>
                                  <a:pt x="457" y="10"/>
                                </a:lnTo>
                                <a:lnTo>
                                  <a:pt x="455" y="12"/>
                                </a:lnTo>
                                <a:lnTo>
                                  <a:pt x="452" y="12"/>
                                </a:lnTo>
                                <a:lnTo>
                                  <a:pt x="450" y="12"/>
                                </a:lnTo>
                                <a:lnTo>
                                  <a:pt x="447" y="10"/>
                                </a:lnTo>
                                <a:lnTo>
                                  <a:pt x="447" y="8"/>
                                </a:lnTo>
                                <a:lnTo>
                                  <a:pt x="445" y="5"/>
                                </a:lnTo>
                                <a:lnTo>
                                  <a:pt x="447" y="3"/>
                                </a:lnTo>
                                <a:lnTo>
                                  <a:pt x="447" y="2"/>
                                </a:lnTo>
                                <a:lnTo>
                                  <a:pt x="450" y="0"/>
                                </a:lnTo>
                                <a:lnTo>
                                  <a:pt x="452" y="0"/>
                                </a:lnTo>
                                <a:close/>
                                <a:moveTo>
                                  <a:pt x="515" y="0"/>
                                </a:moveTo>
                                <a:lnTo>
                                  <a:pt x="515" y="0"/>
                                </a:lnTo>
                                <a:lnTo>
                                  <a:pt x="519" y="0"/>
                                </a:lnTo>
                                <a:lnTo>
                                  <a:pt x="520" y="2"/>
                                </a:lnTo>
                                <a:lnTo>
                                  <a:pt x="522" y="3"/>
                                </a:lnTo>
                                <a:lnTo>
                                  <a:pt x="522" y="5"/>
                                </a:lnTo>
                                <a:lnTo>
                                  <a:pt x="522" y="8"/>
                                </a:lnTo>
                                <a:lnTo>
                                  <a:pt x="520" y="10"/>
                                </a:lnTo>
                                <a:lnTo>
                                  <a:pt x="519" y="12"/>
                                </a:lnTo>
                                <a:lnTo>
                                  <a:pt x="515" y="12"/>
                                </a:lnTo>
                                <a:lnTo>
                                  <a:pt x="514" y="12"/>
                                </a:lnTo>
                                <a:lnTo>
                                  <a:pt x="512" y="10"/>
                                </a:lnTo>
                                <a:lnTo>
                                  <a:pt x="510" y="8"/>
                                </a:lnTo>
                                <a:lnTo>
                                  <a:pt x="509" y="5"/>
                                </a:lnTo>
                                <a:lnTo>
                                  <a:pt x="510" y="3"/>
                                </a:lnTo>
                                <a:lnTo>
                                  <a:pt x="512" y="2"/>
                                </a:lnTo>
                                <a:lnTo>
                                  <a:pt x="514" y="0"/>
                                </a:lnTo>
                                <a:lnTo>
                                  <a:pt x="515" y="0"/>
                                </a:lnTo>
                                <a:close/>
                                <a:moveTo>
                                  <a:pt x="579" y="0"/>
                                </a:moveTo>
                                <a:lnTo>
                                  <a:pt x="579" y="0"/>
                                </a:lnTo>
                                <a:lnTo>
                                  <a:pt x="582" y="0"/>
                                </a:lnTo>
                                <a:lnTo>
                                  <a:pt x="584" y="2"/>
                                </a:lnTo>
                                <a:lnTo>
                                  <a:pt x="585" y="3"/>
                                </a:lnTo>
                                <a:lnTo>
                                  <a:pt x="585" y="5"/>
                                </a:lnTo>
                                <a:lnTo>
                                  <a:pt x="585" y="8"/>
                                </a:lnTo>
                                <a:lnTo>
                                  <a:pt x="584" y="10"/>
                                </a:lnTo>
                                <a:lnTo>
                                  <a:pt x="582" y="12"/>
                                </a:lnTo>
                                <a:lnTo>
                                  <a:pt x="579" y="12"/>
                                </a:lnTo>
                                <a:lnTo>
                                  <a:pt x="577" y="12"/>
                                </a:lnTo>
                                <a:lnTo>
                                  <a:pt x="575" y="10"/>
                                </a:lnTo>
                                <a:lnTo>
                                  <a:pt x="574" y="8"/>
                                </a:lnTo>
                                <a:lnTo>
                                  <a:pt x="574" y="5"/>
                                </a:lnTo>
                                <a:lnTo>
                                  <a:pt x="574" y="3"/>
                                </a:lnTo>
                                <a:lnTo>
                                  <a:pt x="575" y="2"/>
                                </a:lnTo>
                                <a:lnTo>
                                  <a:pt x="577" y="0"/>
                                </a:lnTo>
                                <a:lnTo>
                                  <a:pt x="579"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144" name="Freeform 2366"/>
                        <wps:cNvSpPr>
                          <a:spLocks/>
                        </wps:cNvSpPr>
                        <wps:spPr bwMode="auto">
                          <a:xfrm>
                            <a:off x="2199640" y="2631440"/>
                            <a:ext cx="231775" cy="304800"/>
                          </a:xfrm>
                          <a:custGeom>
                            <a:avLst/>
                            <a:gdLst>
                              <a:gd name="T0" fmla="*/ 365 w 365"/>
                              <a:gd name="T1" fmla="*/ 0 h 480"/>
                              <a:gd name="T2" fmla="*/ 0 w 365"/>
                              <a:gd name="T3" fmla="*/ 0 h 480"/>
                              <a:gd name="T4" fmla="*/ 0 w 365"/>
                              <a:gd name="T5" fmla="*/ 480 h 480"/>
                              <a:gd name="T6" fmla="*/ 365 w 365"/>
                              <a:gd name="T7" fmla="*/ 480 h 480"/>
                            </a:gdLst>
                            <a:ahLst/>
                            <a:cxnLst>
                              <a:cxn ang="0">
                                <a:pos x="T0" y="T1"/>
                              </a:cxn>
                              <a:cxn ang="0">
                                <a:pos x="T2" y="T3"/>
                              </a:cxn>
                              <a:cxn ang="0">
                                <a:pos x="T4" y="T5"/>
                              </a:cxn>
                              <a:cxn ang="0">
                                <a:pos x="T6" y="T7"/>
                              </a:cxn>
                            </a:cxnLst>
                            <a:rect l="0" t="0" r="r" b="b"/>
                            <a:pathLst>
                              <a:path w="365" h="480">
                                <a:moveTo>
                                  <a:pt x="365" y="0"/>
                                </a:moveTo>
                                <a:lnTo>
                                  <a:pt x="0" y="0"/>
                                </a:lnTo>
                                <a:lnTo>
                                  <a:pt x="0" y="480"/>
                                </a:lnTo>
                                <a:lnTo>
                                  <a:pt x="365" y="48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Rectangle 2367"/>
                        <wps:cNvSpPr>
                          <a:spLocks noChangeArrowheads="1"/>
                        </wps:cNvSpPr>
                        <wps:spPr bwMode="auto">
                          <a:xfrm>
                            <a:off x="2277745" y="2676525"/>
                            <a:ext cx="20313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45377" w14:textId="77777777" w:rsidR="00F16673" w:rsidRDefault="00F16673" w:rsidP="001A718C">
                              <w:r>
                                <w:rPr>
                                  <w:rFonts w:ascii="Arial" w:hAnsi="Arial" w:cs="Arial"/>
                                  <w:color w:val="000000"/>
                                  <w:sz w:val="14"/>
                                  <w:szCs w:val="14"/>
                                </w:rPr>
                                <w:t>Evaluate quotes.  If only one price is received, price</w:t>
                              </w:r>
                            </w:p>
                          </w:txbxContent>
                        </wps:txbx>
                        <wps:bodyPr rot="0" vert="horz" wrap="none" lIns="0" tIns="0" rIns="0" bIns="0" anchor="t" anchorCtr="0" upright="1">
                          <a:spAutoFit/>
                        </wps:bodyPr>
                      </wps:wsp>
                      <wps:wsp>
                        <wps:cNvPr id="1146" name="Rectangle 2368"/>
                        <wps:cNvSpPr>
                          <a:spLocks noChangeArrowheads="1"/>
                        </wps:cNvSpPr>
                        <wps:spPr bwMode="auto">
                          <a:xfrm>
                            <a:off x="2244090" y="2783205"/>
                            <a:ext cx="19570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619CE" w14:textId="77777777" w:rsidR="00F16673" w:rsidRDefault="00F16673" w:rsidP="001A718C">
                              <w:r>
                                <w:rPr>
                                  <w:rFonts w:ascii="Arial" w:hAnsi="Arial" w:cs="Arial"/>
                                  <w:color w:val="000000"/>
                                  <w:sz w:val="14"/>
                                  <w:szCs w:val="14"/>
                                </w:rPr>
                                <w:t>reasonableness should be determined (see 4.10).</w:t>
                              </w:r>
                            </w:p>
                          </w:txbxContent>
                        </wps:txbx>
                        <wps:bodyPr rot="0" vert="horz" wrap="none" lIns="0" tIns="0" rIns="0" bIns="0" anchor="t" anchorCtr="0" upright="1">
                          <a:spAutoFit/>
                        </wps:bodyPr>
                      </wps:wsp>
                      <wps:wsp>
                        <wps:cNvPr id="1147" name="Freeform 2369"/>
                        <wps:cNvSpPr>
                          <a:spLocks noEditPoints="1"/>
                        </wps:cNvSpPr>
                        <wps:spPr bwMode="auto">
                          <a:xfrm>
                            <a:off x="1841500" y="3787775"/>
                            <a:ext cx="331470" cy="8890"/>
                          </a:xfrm>
                          <a:custGeom>
                            <a:avLst/>
                            <a:gdLst>
                              <a:gd name="T0" fmla="*/ 8 w 522"/>
                              <a:gd name="T1" fmla="*/ 0 h 14"/>
                              <a:gd name="T2" fmla="*/ 13 w 522"/>
                              <a:gd name="T3" fmla="*/ 7 h 14"/>
                              <a:gd name="T4" fmla="*/ 8 w 522"/>
                              <a:gd name="T5" fmla="*/ 12 h 14"/>
                              <a:gd name="T6" fmla="*/ 3 w 522"/>
                              <a:gd name="T7" fmla="*/ 12 h 14"/>
                              <a:gd name="T8" fmla="*/ 0 w 522"/>
                              <a:gd name="T9" fmla="*/ 7 h 14"/>
                              <a:gd name="T10" fmla="*/ 3 w 522"/>
                              <a:gd name="T11" fmla="*/ 0 h 14"/>
                              <a:gd name="T12" fmla="*/ 70 w 522"/>
                              <a:gd name="T13" fmla="*/ 0 h 14"/>
                              <a:gd name="T14" fmla="*/ 75 w 522"/>
                              <a:gd name="T15" fmla="*/ 2 h 14"/>
                              <a:gd name="T16" fmla="*/ 75 w 522"/>
                              <a:gd name="T17" fmla="*/ 9 h 14"/>
                              <a:gd name="T18" fmla="*/ 70 w 522"/>
                              <a:gd name="T19" fmla="*/ 14 h 14"/>
                              <a:gd name="T20" fmla="*/ 65 w 522"/>
                              <a:gd name="T21" fmla="*/ 12 h 14"/>
                              <a:gd name="T22" fmla="*/ 63 w 522"/>
                              <a:gd name="T23" fmla="*/ 4 h 14"/>
                              <a:gd name="T24" fmla="*/ 70 w 522"/>
                              <a:gd name="T25" fmla="*/ 0 h 14"/>
                              <a:gd name="T26" fmla="*/ 133 w 522"/>
                              <a:gd name="T27" fmla="*/ 0 h 14"/>
                              <a:gd name="T28" fmla="*/ 140 w 522"/>
                              <a:gd name="T29" fmla="*/ 4 h 14"/>
                              <a:gd name="T30" fmla="*/ 138 w 522"/>
                              <a:gd name="T31" fmla="*/ 12 h 14"/>
                              <a:gd name="T32" fmla="*/ 133 w 522"/>
                              <a:gd name="T33" fmla="*/ 14 h 14"/>
                              <a:gd name="T34" fmla="*/ 128 w 522"/>
                              <a:gd name="T35" fmla="*/ 9 h 14"/>
                              <a:gd name="T36" fmla="*/ 128 w 522"/>
                              <a:gd name="T37" fmla="*/ 2 h 14"/>
                              <a:gd name="T38" fmla="*/ 133 w 522"/>
                              <a:gd name="T39" fmla="*/ 0 h 14"/>
                              <a:gd name="T40" fmla="*/ 200 w 522"/>
                              <a:gd name="T41" fmla="*/ 0 h 14"/>
                              <a:gd name="T42" fmla="*/ 204 w 522"/>
                              <a:gd name="T43" fmla="*/ 7 h 14"/>
                              <a:gd name="T44" fmla="*/ 200 w 522"/>
                              <a:gd name="T45" fmla="*/ 12 h 14"/>
                              <a:gd name="T46" fmla="*/ 195 w 522"/>
                              <a:gd name="T47" fmla="*/ 12 h 14"/>
                              <a:gd name="T48" fmla="*/ 190 w 522"/>
                              <a:gd name="T49" fmla="*/ 7 h 14"/>
                              <a:gd name="T50" fmla="*/ 195 w 522"/>
                              <a:gd name="T51" fmla="*/ 0 h 14"/>
                              <a:gd name="T52" fmla="*/ 260 w 522"/>
                              <a:gd name="T53" fmla="*/ 0 h 14"/>
                              <a:gd name="T54" fmla="*/ 265 w 522"/>
                              <a:gd name="T55" fmla="*/ 2 h 14"/>
                              <a:gd name="T56" fmla="*/ 267 w 522"/>
                              <a:gd name="T57" fmla="*/ 9 h 14"/>
                              <a:gd name="T58" fmla="*/ 260 w 522"/>
                              <a:gd name="T59" fmla="*/ 14 h 14"/>
                              <a:gd name="T60" fmla="*/ 257 w 522"/>
                              <a:gd name="T61" fmla="*/ 12 h 14"/>
                              <a:gd name="T62" fmla="*/ 255 w 522"/>
                              <a:gd name="T63" fmla="*/ 4 h 14"/>
                              <a:gd name="T64" fmla="*/ 260 w 522"/>
                              <a:gd name="T65" fmla="*/ 0 h 14"/>
                              <a:gd name="T66" fmla="*/ 325 w 522"/>
                              <a:gd name="T67" fmla="*/ 0 h 14"/>
                              <a:gd name="T68" fmla="*/ 330 w 522"/>
                              <a:gd name="T69" fmla="*/ 4 h 14"/>
                              <a:gd name="T70" fmla="*/ 329 w 522"/>
                              <a:gd name="T71" fmla="*/ 12 h 14"/>
                              <a:gd name="T72" fmla="*/ 325 w 522"/>
                              <a:gd name="T73" fmla="*/ 14 h 14"/>
                              <a:gd name="T74" fmla="*/ 319 w 522"/>
                              <a:gd name="T75" fmla="*/ 9 h 14"/>
                              <a:gd name="T76" fmla="*/ 320 w 522"/>
                              <a:gd name="T77" fmla="*/ 2 h 14"/>
                              <a:gd name="T78" fmla="*/ 325 w 522"/>
                              <a:gd name="T79" fmla="*/ 0 h 14"/>
                              <a:gd name="T80" fmla="*/ 390 w 522"/>
                              <a:gd name="T81" fmla="*/ 0 h 14"/>
                              <a:gd name="T82" fmla="*/ 395 w 522"/>
                              <a:gd name="T83" fmla="*/ 7 h 14"/>
                              <a:gd name="T84" fmla="*/ 390 w 522"/>
                              <a:gd name="T85" fmla="*/ 12 h 14"/>
                              <a:gd name="T86" fmla="*/ 385 w 522"/>
                              <a:gd name="T87" fmla="*/ 12 h 14"/>
                              <a:gd name="T88" fmla="*/ 382 w 522"/>
                              <a:gd name="T89" fmla="*/ 7 h 14"/>
                              <a:gd name="T90" fmla="*/ 385 w 522"/>
                              <a:gd name="T91" fmla="*/ 0 h 14"/>
                              <a:gd name="T92" fmla="*/ 452 w 522"/>
                              <a:gd name="T93" fmla="*/ 0 h 14"/>
                              <a:gd name="T94" fmla="*/ 457 w 522"/>
                              <a:gd name="T95" fmla="*/ 2 h 14"/>
                              <a:gd name="T96" fmla="*/ 457 w 522"/>
                              <a:gd name="T97" fmla="*/ 9 h 14"/>
                              <a:gd name="T98" fmla="*/ 452 w 522"/>
                              <a:gd name="T99" fmla="*/ 14 h 14"/>
                              <a:gd name="T100" fmla="*/ 447 w 522"/>
                              <a:gd name="T101" fmla="*/ 12 h 14"/>
                              <a:gd name="T102" fmla="*/ 445 w 522"/>
                              <a:gd name="T103" fmla="*/ 4 h 14"/>
                              <a:gd name="T104" fmla="*/ 452 w 522"/>
                              <a:gd name="T105" fmla="*/ 0 h 14"/>
                              <a:gd name="T106" fmla="*/ 515 w 522"/>
                              <a:gd name="T107" fmla="*/ 0 h 14"/>
                              <a:gd name="T108" fmla="*/ 520 w 522"/>
                              <a:gd name="T109" fmla="*/ 4 h 14"/>
                              <a:gd name="T110" fmla="*/ 520 w 522"/>
                              <a:gd name="T111" fmla="*/ 12 h 14"/>
                              <a:gd name="T112" fmla="*/ 515 w 522"/>
                              <a:gd name="T113" fmla="*/ 14 h 14"/>
                              <a:gd name="T114" fmla="*/ 509 w 522"/>
                              <a:gd name="T115" fmla="*/ 9 h 14"/>
                              <a:gd name="T116" fmla="*/ 510 w 522"/>
                              <a:gd name="T117" fmla="*/ 2 h 14"/>
                              <a:gd name="T118" fmla="*/ 515 w 522"/>
                              <a:gd name="T119"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22" h="14">
                                <a:moveTo>
                                  <a:pt x="7" y="0"/>
                                </a:moveTo>
                                <a:lnTo>
                                  <a:pt x="7" y="0"/>
                                </a:lnTo>
                                <a:lnTo>
                                  <a:pt x="8" y="0"/>
                                </a:lnTo>
                                <a:lnTo>
                                  <a:pt x="12" y="2"/>
                                </a:lnTo>
                                <a:lnTo>
                                  <a:pt x="12" y="4"/>
                                </a:lnTo>
                                <a:lnTo>
                                  <a:pt x="13" y="7"/>
                                </a:lnTo>
                                <a:lnTo>
                                  <a:pt x="12" y="9"/>
                                </a:lnTo>
                                <a:lnTo>
                                  <a:pt x="12" y="12"/>
                                </a:lnTo>
                                <a:lnTo>
                                  <a:pt x="8" y="12"/>
                                </a:lnTo>
                                <a:lnTo>
                                  <a:pt x="7" y="14"/>
                                </a:lnTo>
                                <a:lnTo>
                                  <a:pt x="3" y="12"/>
                                </a:lnTo>
                                <a:lnTo>
                                  <a:pt x="2" y="12"/>
                                </a:lnTo>
                                <a:lnTo>
                                  <a:pt x="0" y="9"/>
                                </a:lnTo>
                                <a:lnTo>
                                  <a:pt x="0" y="7"/>
                                </a:lnTo>
                                <a:lnTo>
                                  <a:pt x="0" y="4"/>
                                </a:lnTo>
                                <a:lnTo>
                                  <a:pt x="2" y="2"/>
                                </a:lnTo>
                                <a:lnTo>
                                  <a:pt x="3" y="0"/>
                                </a:lnTo>
                                <a:lnTo>
                                  <a:pt x="7" y="0"/>
                                </a:lnTo>
                                <a:close/>
                                <a:moveTo>
                                  <a:pt x="70" y="0"/>
                                </a:moveTo>
                                <a:lnTo>
                                  <a:pt x="70" y="0"/>
                                </a:lnTo>
                                <a:lnTo>
                                  <a:pt x="72" y="0"/>
                                </a:lnTo>
                                <a:lnTo>
                                  <a:pt x="75" y="2"/>
                                </a:lnTo>
                                <a:lnTo>
                                  <a:pt x="75" y="4"/>
                                </a:lnTo>
                                <a:lnTo>
                                  <a:pt x="77" y="7"/>
                                </a:lnTo>
                                <a:lnTo>
                                  <a:pt x="75" y="9"/>
                                </a:lnTo>
                                <a:lnTo>
                                  <a:pt x="75" y="12"/>
                                </a:lnTo>
                                <a:lnTo>
                                  <a:pt x="72" y="12"/>
                                </a:lnTo>
                                <a:lnTo>
                                  <a:pt x="70" y="14"/>
                                </a:lnTo>
                                <a:lnTo>
                                  <a:pt x="67" y="12"/>
                                </a:lnTo>
                                <a:lnTo>
                                  <a:pt x="65" y="12"/>
                                </a:lnTo>
                                <a:lnTo>
                                  <a:pt x="63" y="9"/>
                                </a:lnTo>
                                <a:lnTo>
                                  <a:pt x="63" y="7"/>
                                </a:lnTo>
                                <a:lnTo>
                                  <a:pt x="63" y="4"/>
                                </a:lnTo>
                                <a:lnTo>
                                  <a:pt x="65" y="2"/>
                                </a:lnTo>
                                <a:lnTo>
                                  <a:pt x="67" y="0"/>
                                </a:lnTo>
                                <a:lnTo>
                                  <a:pt x="70" y="0"/>
                                </a:lnTo>
                                <a:close/>
                                <a:moveTo>
                                  <a:pt x="133" y="0"/>
                                </a:moveTo>
                                <a:lnTo>
                                  <a:pt x="133" y="0"/>
                                </a:lnTo>
                                <a:lnTo>
                                  <a:pt x="137" y="0"/>
                                </a:lnTo>
                                <a:lnTo>
                                  <a:pt x="138" y="2"/>
                                </a:lnTo>
                                <a:lnTo>
                                  <a:pt x="140" y="4"/>
                                </a:lnTo>
                                <a:lnTo>
                                  <a:pt x="140" y="7"/>
                                </a:lnTo>
                                <a:lnTo>
                                  <a:pt x="140" y="9"/>
                                </a:lnTo>
                                <a:lnTo>
                                  <a:pt x="138" y="12"/>
                                </a:lnTo>
                                <a:lnTo>
                                  <a:pt x="137" y="12"/>
                                </a:lnTo>
                                <a:lnTo>
                                  <a:pt x="133" y="14"/>
                                </a:lnTo>
                                <a:lnTo>
                                  <a:pt x="132" y="12"/>
                                </a:lnTo>
                                <a:lnTo>
                                  <a:pt x="128" y="12"/>
                                </a:lnTo>
                                <a:lnTo>
                                  <a:pt x="128" y="9"/>
                                </a:lnTo>
                                <a:lnTo>
                                  <a:pt x="127" y="7"/>
                                </a:lnTo>
                                <a:lnTo>
                                  <a:pt x="128" y="4"/>
                                </a:lnTo>
                                <a:lnTo>
                                  <a:pt x="128" y="2"/>
                                </a:lnTo>
                                <a:lnTo>
                                  <a:pt x="132" y="0"/>
                                </a:lnTo>
                                <a:lnTo>
                                  <a:pt x="133" y="0"/>
                                </a:lnTo>
                                <a:close/>
                                <a:moveTo>
                                  <a:pt x="197" y="0"/>
                                </a:moveTo>
                                <a:lnTo>
                                  <a:pt x="197" y="0"/>
                                </a:lnTo>
                                <a:lnTo>
                                  <a:pt x="200" y="0"/>
                                </a:lnTo>
                                <a:lnTo>
                                  <a:pt x="202" y="2"/>
                                </a:lnTo>
                                <a:lnTo>
                                  <a:pt x="204" y="4"/>
                                </a:lnTo>
                                <a:lnTo>
                                  <a:pt x="204" y="7"/>
                                </a:lnTo>
                                <a:lnTo>
                                  <a:pt x="204" y="9"/>
                                </a:lnTo>
                                <a:lnTo>
                                  <a:pt x="202" y="12"/>
                                </a:lnTo>
                                <a:lnTo>
                                  <a:pt x="200" y="12"/>
                                </a:lnTo>
                                <a:lnTo>
                                  <a:pt x="197" y="14"/>
                                </a:lnTo>
                                <a:lnTo>
                                  <a:pt x="195" y="12"/>
                                </a:lnTo>
                                <a:lnTo>
                                  <a:pt x="194" y="12"/>
                                </a:lnTo>
                                <a:lnTo>
                                  <a:pt x="192" y="9"/>
                                </a:lnTo>
                                <a:lnTo>
                                  <a:pt x="190" y="7"/>
                                </a:lnTo>
                                <a:lnTo>
                                  <a:pt x="192" y="4"/>
                                </a:lnTo>
                                <a:lnTo>
                                  <a:pt x="194" y="2"/>
                                </a:lnTo>
                                <a:lnTo>
                                  <a:pt x="195" y="0"/>
                                </a:lnTo>
                                <a:lnTo>
                                  <a:pt x="197" y="0"/>
                                </a:lnTo>
                                <a:close/>
                                <a:moveTo>
                                  <a:pt x="260" y="0"/>
                                </a:moveTo>
                                <a:lnTo>
                                  <a:pt x="260" y="0"/>
                                </a:lnTo>
                                <a:lnTo>
                                  <a:pt x="264" y="0"/>
                                </a:lnTo>
                                <a:lnTo>
                                  <a:pt x="265" y="2"/>
                                </a:lnTo>
                                <a:lnTo>
                                  <a:pt x="267" y="4"/>
                                </a:lnTo>
                                <a:lnTo>
                                  <a:pt x="267" y="7"/>
                                </a:lnTo>
                                <a:lnTo>
                                  <a:pt x="267" y="9"/>
                                </a:lnTo>
                                <a:lnTo>
                                  <a:pt x="265" y="12"/>
                                </a:lnTo>
                                <a:lnTo>
                                  <a:pt x="264" y="12"/>
                                </a:lnTo>
                                <a:lnTo>
                                  <a:pt x="260" y="14"/>
                                </a:lnTo>
                                <a:lnTo>
                                  <a:pt x="259" y="12"/>
                                </a:lnTo>
                                <a:lnTo>
                                  <a:pt x="257" y="12"/>
                                </a:lnTo>
                                <a:lnTo>
                                  <a:pt x="255" y="9"/>
                                </a:lnTo>
                                <a:lnTo>
                                  <a:pt x="255" y="7"/>
                                </a:lnTo>
                                <a:lnTo>
                                  <a:pt x="255" y="4"/>
                                </a:lnTo>
                                <a:lnTo>
                                  <a:pt x="257" y="2"/>
                                </a:lnTo>
                                <a:lnTo>
                                  <a:pt x="259" y="0"/>
                                </a:lnTo>
                                <a:lnTo>
                                  <a:pt x="260" y="0"/>
                                </a:lnTo>
                                <a:close/>
                                <a:moveTo>
                                  <a:pt x="325" y="0"/>
                                </a:moveTo>
                                <a:lnTo>
                                  <a:pt x="325" y="0"/>
                                </a:lnTo>
                                <a:lnTo>
                                  <a:pt x="327" y="0"/>
                                </a:lnTo>
                                <a:lnTo>
                                  <a:pt x="329" y="2"/>
                                </a:lnTo>
                                <a:lnTo>
                                  <a:pt x="330" y="4"/>
                                </a:lnTo>
                                <a:lnTo>
                                  <a:pt x="330" y="7"/>
                                </a:lnTo>
                                <a:lnTo>
                                  <a:pt x="330" y="9"/>
                                </a:lnTo>
                                <a:lnTo>
                                  <a:pt x="329" y="12"/>
                                </a:lnTo>
                                <a:lnTo>
                                  <a:pt x="327" y="12"/>
                                </a:lnTo>
                                <a:lnTo>
                                  <a:pt x="325" y="14"/>
                                </a:lnTo>
                                <a:lnTo>
                                  <a:pt x="322" y="12"/>
                                </a:lnTo>
                                <a:lnTo>
                                  <a:pt x="320" y="12"/>
                                </a:lnTo>
                                <a:lnTo>
                                  <a:pt x="319" y="9"/>
                                </a:lnTo>
                                <a:lnTo>
                                  <a:pt x="319" y="7"/>
                                </a:lnTo>
                                <a:lnTo>
                                  <a:pt x="319" y="4"/>
                                </a:lnTo>
                                <a:lnTo>
                                  <a:pt x="320" y="2"/>
                                </a:lnTo>
                                <a:lnTo>
                                  <a:pt x="322" y="0"/>
                                </a:lnTo>
                                <a:lnTo>
                                  <a:pt x="325" y="0"/>
                                </a:lnTo>
                                <a:close/>
                                <a:moveTo>
                                  <a:pt x="389" y="0"/>
                                </a:moveTo>
                                <a:lnTo>
                                  <a:pt x="389" y="0"/>
                                </a:lnTo>
                                <a:lnTo>
                                  <a:pt x="390" y="0"/>
                                </a:lnTo>
                                <a:lnTo>
                                  <a:pt x="392" y="2"/>
                                </a:lnTo>
                                <a:lnTo>
                                  <a:pt x="394" y="4"/>
                                </a:lnTo>
                                <a:lnTo>
                                  <a:pt x="395" y="7"/>
                                </a:lnTo>
                                <a:lnTo>
                                  <a:pt x="394" y="9"/>
                                </a:lnTo>
                                <a:lnTo>
                                  <a:pt x="392" y="12"/>
                                </a:lnTo>
                                <a:lnTo>
                                  <a:pt x="390" y="12"/>
                                </a:lnTo>
                                <a:lnTo>
                                  <a:pt x="389" y="14"/>
                                </a:lnTo>
                                <a:lnTo>
                                  <a:pt x="385" y="12"/>
                                </a:lnTo>
                                <a:lnTo>
                                  <a:pt x="384" y="12"/>
                                </a:lnTo>
                                <a:lnTo>
                                  <a:pt x="382" y="9"/>
                                </a:lnTo>
                                <a:lnTo>
                                  <a:pt x="382" y="7"/>
                                </a:lnTo>
                                <a:lnTo>
                                  <a:pt x="382" y="4"/>
                                </a:lnTo>
                                <a:lnTo>
                                  <a:pt x="384" y="2"/>
                                </a:lnTo>
                                <a:lnTo>
                                  <a:pt x="385" y="0"/>
                                </a:lnTo>
                                <a:lnTo>
                                  <a:pt x="389" y="0"/>
                                </a:lnTo>
                                <a:close/>
                                <a:moveTo>
                                  <a:pt x="452" y="0"/>
                                </a:moveTo>
                                <a:lnTo>
                                  <a:pt x="452" y="0"/>
                                </a:lnTo>
                                <a:lnTo>
                                  <a:pt x="454" y="0"/>
                                </a:lnTo>
                                <a:lnTo>
                                  <a:pt x="457" y="2"/>
                                </a:lnTo>
                                <a:lnTo>
                                  <a:pt x="457" y="4"/>
                                </a:lnTo>
                                <a:lnTo>
                                  <a:pt x="459" y="7"/>
                                </a:lnTo>
                                <a:lnTo>
                                  <a:pt x="457" y="9"/>
                                </a:lnTo>
                                <a:lnTo>
                                  <a:pt x="457" y="12"/>
                                </a:lnTo>
                                <a:lnTo>
                                  <a:pt x="454" y="12"/>
                                </a:lnTo>
                                <a:lnTo>
                                  <a:pt x="452" y="14"/>
                                </a:lnTo>
                                <a:lnTo>
                                  <a:pt x="449" y="12"/>
                                </a:lnTo>
                                <a:lnTo>
                                  <a:pt x="447" y="12"/>
                                </a:lnTo>
                                <a:lnTo>
                                  <a:pt x="445" y="9"/>
                                </a:lnTo>
                                <a:lnTo>
                                  <a:pt x="445" y="7"/>
                                </a:lnTo>
                                <a:lnTo>
                                  <a:pt x="445" y="4"/>
                                </a:lnTo>
                                <a:lnTo>
                                  <a:pt x="447" y="2"/>
                                </a:lnTo>
                                <a:lnTo>
                                  <a:pt x="449" y="0"/>
                                </a:lnTo>
                                <a:lnTo>
                                  <a:pt x="452" y="0"/>
                                </a:lnTo>
                                <a:close/>
                                <a:moveTo>
                                  <a:pt x="515" y="0"/>
                                </a:moveTo>
                                <a:lnTo>
                                  <a:pt x="515" y="0"/>
                                </a:lnTo>
                                <a:lnTo>
                                  <a:pt x="517" y="0"/>
                                </a:lnTo>
                                <a:lnTo>
                                  <a:pt x="520" y="2"/>
                                </a:lnTo>
                                <a:lnTo>
                                  <a:pt x="520" y="4"/>
                                </a:lnTo>
                                <a:lnTo>
                                  <a:pt x="522" y="7"/>
                                </a:lnTo>
                                <a:lnTo>
                                  <a:pt x="520" y="9"/>
                                </a:lnTo>
                                <a:lnTo>
                                  <a:pt x="520" y="12"/>
                                </a:lnTo>
                                <a:lnTo>
                                  <a:pt x="517" y="12"/>
                                </a:lnTo>
                                <a:lnTo>
                                  <a:pt x="515" y="14"/>
                                </a:lnTo>
                                <a:lnTo>
                                  <a:pt x="512" y="12"/>
                                </a:lnTo>
                                <a:lnTo>
                                  <a:pt x="510" y="12"/>
                                </a:lnTo>
                                <a:lnTo>
                                  <a:pt x="509" y="9"/>
                                </a:lnTo>
                                <a:lnTo>
                                  <a:pt x="509" y="7"/>
                                </a:lnTo>
                                <a:lnTo>
                                  <a:pt x="509" y="4"/>
                                </a:lnTo>
                                <a:lnTo>
                                  <a:pt x="510" y="2"/>
                                </a:lnTo>
                                <a:lnTo>
                                  <a:pt x="512" y="0"/>
                                </a:lnTo>
                                <a:lnTo>
                                  <a:pt x="515"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148" name="Freeform 2370"/>
                        <wps:cNvSpPr>
                          <a:spLocks/>
                        </wps:cNvSpPr>
                        <wps:spPr bwMode="auto">
                          <a:xfrm>
                            <a:off x="2199640" y="3425190"/>
                            <a:ext cx="241300" cy="734060"/>
                          </a:xfrm>
                          <a:custGeom>
                            <a:avLst/>
                            <a:gdLst>
                              <a:gd name="T0" fmla="*/ 380 w 380"/>
                              <a:gd name="T1" fmla="*/ 0 h 1156"/>
                              <a:gd name="T2" fmla="*/ 0 w 380"/>
                              <a:gd name="T3" fmla="*/ 0 h 1156"/>
                              <a:gd name="T4" fmla="*/ 0 w 380"/>
                              <a:gd name="T5" fmla="*/ 1156 h 1156"/>
                              <a:gd name="T6" fmla="*/ 380 w 380"/>
                              <a:gd name="T7" fmla="*/ 1156 h 1156"/>
                            </a:gdLst>
                            <a:ahLst/>
                            <a:cxnLst>
                              <a:cxn ang="0">
                                <a:pos x="T0" y="T1"/>
                              </a:cxn>
                              <a:cxn ang="0">
                                <a:pos x="T2" y="T3"/>
                              </a:cxn>
                              <a:cxn ang="0">
                                <a:pos x="T4" y="T5"/>
                              </a:cxn>
                              <a:cxn ang="0">
                                <a:pos x="T6" y="T7"/>
                              </a:cxn>
                            </a:cxnLst>
                            <a:rect l="0" t="0" r="r" b="b"/>
                            <a:pathLst>
                              <a:path w="380" h="1156">
                                <a:moveTo>
                                  <a:pt x="380" y="0"/>
                                </a:moveTo>
                                <a:lnTo>
                                  <a:pt x="0" y="0"/>
                                </a:lnTo>
                                <a:lnTo>
                                  <a:pt x="0" y="1156"/>
                                </a:lnTo>
                                <a:lnTo>
                                  <a:pt x="380" y="1156"/>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Line 2371"/>
                        <wps:cNvCnPr/>
                        <wps:spPr bwMode="auto">
                          <a:xfrm>
                            <a:off x="2244090" y="3558540"/>
                            <a:ext cx="1816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50" name="Rectangle 2372"/>
                        <wps:cNvSpPr>
                          <a:spLocks noChangeArrowheads="1"/>
                        </wps:cNvSpPr>
                        <wps:spPr bwMode="auto">
                          <a:xfrm>
                            <a:off x="2244090" y="3469005"/>
                            <a:ext cx="17989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FD722" w14:textId="77777777" w:rsidR="00F16673" w:rsidRDefault="00F16673" w:rsidP="001A718C">
                              <w:r>
                                <w:rPr>
                                  <w:rFonts w:ascii="Arial" w:hAnsi="Arial" w:cs="Arial"/>
                                  <w:color w:val="000000"/>
                                  <w:sz w:val="14"/>
                                  <w:szCs w:val="14"/>
                                </w:rPr>
                                <w:t>If a service purchase, then consider following:</w:t>
                              </w:r>
                            </w:p>
                          </w:txbxContent>
                        </wps:txbx>
                        <wps:bodyPr rot="0" vert="horz" wrap="none" lIns="0" tIns="0" rIns="0" bIns="0" anchor="t" anchorCtr="0" upright="1">
                          <a:spAutoFit/>
                        </wps:bodyPr>
                      </wps:wsp>
                      <wps:wsp>
                        <wps:cNvPr id="1151" name="Rectangle 2373"/>
                        <wps:cNvSpPr>
                          <a:spLocks noChangeArrowheads="1"/>
                        </wps:cNvSpPr>
                        <wps:spPr bwMode="auto">
                          <a:xfrm>
                            <a:off x="2244090" y="3576320"/>
                            <a:ext cx="22650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45897" w14:textId="77777777" w:rsidR="00F16673" w:rsidRDefault="00F16673" w:rsidP="001A718C">
                              <w:r>
                                <w:rPr>
                                  <w:rFonts w:ascii="Arial" w:hAnsi="Arial" w:cs="Arial"/>
                                  <w:color w:val="000000"/>
                                  <w:sz w:val="14"/>
                                  <w:szCs w:val="14"/>
                                </w:rPr>
                                <w:t>a.) If unsure, verify vendor's liability insurance if work is to</w:t>
                              </w:r>
                            </w:p>
                          </w:txbxContent>
                        </wps:txbx>
                        <wps:bodyPr rot="0" vert="horz" wrap="none" lIns="0" tIns="0" rIns="0" bIns="0" anchor="t" anchorCtr="0" upright="1">
                          <a:spAutoFit/>
                        </wps:bodyPr>
                      </wps:wsp>
                      <wps:wsp>
                        <wps:cNvPr id="1152" name="Rectangle 2374"/>
                        <wps:cNvSpPr>
                          <a:spLocks noChangeArrowheads="1"/>
                        </wps:cNvSpPr>
                        <wps:spPr bwMode="auto">
                          <a:xfrm>
                            <a:off x="2244090" y="3683635"/>
                            <a:ext cx="18186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632E2" w14:textId="77777777" w:rsidR="00F16673" w:rsidRDefault="00F16673" w:rsidP="001A718C">
                              <w:r>
                                <w:rPr>
                                  <w:rFonts w:ascii="Arial" w:hAnsi="Arial" w:cs="Arial"/>
                                  <w:color w:val="000000"/>
                                  <w:sz w:val="14"/>
                                  <w:szCs w:val="14"/>
                                </w:rPr>
                                <w:t>be performed on state owned/leased property.</w:t>
                              </w:r>
                            </w:p>
                          </w:txbxContent>
                        </wps:txbx>
                        <wps:bodyPr rot="0" vert="horz" wrap="none" lIns="0" tIns="0" rIns="0" bIns="0" anchor="t" anchorCtr="0" upright="1">
                          <a:spAutoFit/>
                        </wps:bodyPr>
                      </wps:wsp>
                      <wps:wsp>
                        <wps:cNvPr id="1153" name="Rectangle 2375"/>
                        <wps:cNvSpPr>
                          <a:spLocks noChangeArrowheads="1"/>
                        </wps:cNvSpPr>
                        <wps:spPr bwMode="auto">
                          <a:xfrm>
                            <a:off x="2244090" y="3791585"/>
                            <a:ext cx="20828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0765E" w14:textId="77777777" w:rsidR="00F16673" w:rsidRDefault="00F16673" w:rsidP="001A718C">
                              <w:r>
                                <w:rPr>
                                  <w:rFonts w:ascii="Arial" w:hAnsi="Arial" w:cs="Arial"/>
                                  <w:color w:val="000000"/>
                                  <w:sz w:val="14"/>
                                  <w:szCs w:val="14"/>
                                </w:rPr>
                                <w:t>b.) Verify applicable contractor's license and note the</w:t>
                              </w:r>
                            </w:p>
                          </w:txbxContent>
                        </wps:txbx>
                        <wps:bodyPr rot="0" vert="horz" wrap="none" lIns="0" tIns="0" rIns="0" bIns="0" anchor="t" anchorCtr="0" upright="1">
                          <a:spAutoFit/>
                        </wps:bodyPr>
                      </wps:wsp>
                      <wps:wsp>
                        <wps:cNvPr id="1154" name="Rectangle 2376"/>
                        <wps:cNvSpPr>
                          <a:spLocks noChangeArrowheads="1"/>
                        </wps:cNvSpPr>
                        <wps:spPr bwMode="auto">
                          <a:xfrm>
                            <a:off x="2244090" y="3899535"/>
                            <a:ext cx="16560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BDF94" w14:textId="77777777" w:rsidR="00F16673" w:rsidRDefault="00F16673" w:rsidP="001A718C">
                              <w:r>
                                <w:rPr>
                                  <w:rFonts w:ascii="Arial" w:hAnsi="Arial" w:cs="Arial"/>
                                  <w:color w:val="000000"/>
                                  <w:sz w:val="14"/>
                                  <w:szCs w:val="14"/>
                                </w:rPr>
                                <w:t>license number on telephone quote sheet.</w:t>
                              </w:r>
                            </w:p>
                          </w:txbxContent>
                        </wps:txbx>
                        <wps:bodyPr rot="0" vert="horz" wrap="none" lIns="0" tIns="0" rIns="0" bIns="0" anchor="t" anchorCtr="0" upright="1">
                          <a:spAutoFit/>
                        </wps:bodyPr>
                      </wps:wsp>
                      <wps:wsp>
                        <wps:cNvPr id="1155" name="Rectangle 2377"/>
                        <wps:cNvSpPr>
                          <a:spLocks noChangeArrowheads="1"/>
                        </wps:cNvSpPr>
                        <wps:spPr bwMode="auto">
                          <a:xfrm>
                            <a:off x="2244090" y="4006215"/>
                            <a:ext cx="11811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C484F" w14:textId="77777777" w:rsidR="00F16673" w:rsidRDefault="00F16673" w:rsidP="001A718C">
                              <w:r>
                                <w:rPr>
                                  <w:rFonts w:ascii="Arial" w:hAnsi="Arial" w:cs="Arial"/>
                                  <w:color w:val="000000"/>
                                  <w:sz w:val="14"/>
                                  <w:szCs w:val="14"/>
                                </w:rPr>
                                <w:t>c.) Conduct reference checks.</w:t>
                              </w:r>
                            </w:p>
                          </w:txbxContent>
                        </wps:txbx>
                        <wps:bodyPr rot="0" vert="horz" wrap="none" lIns="0" tIns="0" rIns="0" bIns="0" anchor="t" anchorCtr="0" upright="1">
                          <a:spAutoFit/>
                        </wps:bodyPr>
                      </wps:wsp>
                      <wps:wsp>
                        <wps:cNvPr id="1156" name="Freeform 2378"/>
                        <wps:cNvSpPr>
                          <a:spLocks noEditPoints="1"/>
                        </wps:cNvSpPr>
                        <wps:spPr bwMode="auto">
                          <a:xfrm>
                            <a:off x="1892300" y="4846320"/>
                            <a:ext cx="290195" cy="8255"/>
                          </a:xfrm>
                          <a:custGeom>
                            <a:avLst/>
                            <a:gdLst>
                              <a:gd name="T0" fmla="*/ 8 w 457"/>
                              <a:gd name="T1" fmla="*/ 1 h 13"/>
                              <a:gd name="T2" fmla="*/ 12 w 457"/>
                              <a:gd name="T3" fmla="*/ 6 h 13"/>
                              <a:gd name="T4" fmla="*/ 8 w 457"/>
                              <a:gd name="T5" fmla="*/ 11 h 13"/>
                              <a:gd name="T6" fmla="*/ 3 w 457"/>
                              <a:gd name="T7" fmla="*/ 11 h 13"/>
                              <a:gd name="T8" fmla="*/ 0 w 457"/>
                              <a:gd name="T9" fmla="*/ 6 h 13"/>
                              <a:gd name="T10" fmla="*/ 3 w 457"/>
                              <a:gd name="T11" fmla="*/ 1 h 13"/>
                              <a:gd name="T12" fmla="*/ 70 w 457"/>
                              <a:gd name="T13" fmla="*/ 0 h 13"/>
                              <a:gd name="T14" fmla="*/ 73 w 457"/>
                              <a:gd name="T15" fmla="*/ 1 h 13"/>
                              <a:gd name="T16" fmla="*/ 75 w 457"/>
                              <a:gd name="T17" fmla="*/ 8 h 13"/>
                              <a:gd name="T18" fmla="*/ 70 w 457"/>
                              <a:gd name="T19" fmla="*/ 13 h 13"/>
                              <a:gd name="T20" fmla="*/ 65 w 457"/>
                              <a:gd name="T21" fmla="*/ 11 h 13"/>
                              <a:gd name="T22" fmla="*/ 63 w 457"/>
                              <a:gd name="T23" fmla="*/ 3 h 13"/>
                              <a:gd name="T24" fmla="*/ 70 w 457"/>
                              <a:gd name="T25" fmla="*/ 0 h 13"/>
                              <a:gd name="T26" fmla="*/ 134 w 457"/>
                              <a:gd name="T27" fmla="*/ 0 h 13"/>
                              <a:gd name="T28" fmla="*/ 139 w 457"/>
                              <a:gd name="T29" fmla="*/ 3 h 13"/>
                              <a:gd name="T30" fmla="*/ 137 w 457"/>
                              <a:gd name="T31" fmla="*/ 11 h 13"/>
                              <a:gd name="T32" fmla="*/ 134 w 457"/>
                              <a:gd name="T33" fmla="*/ 13 h 13"/>
                              <a:gd name="T34" fmla="*/ 127 w 457"/>
                              <a:gd name="T35" fmla="*/ 8 h 13"/>
                              <a:gd name="T36" fmla="*/ 129 w 457"/>
                              <a:gd name="T37" fmla="*/ 1 h 13"/>
                              <a:gd name="T38" fmla="*/ 134 w 457"/>
                              <a:gd name="T39" fmla="*/ 0 h 13"/>
                              <a:gd name="T40" fmla="*/ 199 w 457"/>
                              <a:gd name="T41" fmla="*/ 1 h 13"/>
                              <a:gd name="T42" fmla="*/ 204 w 457"/>
                              <a:gd name="T43" fmla="*/ 6 h 13"/>
                              <a:gd name="T44" fmla="*/ 199 w 457"/>
                              <a:gd name="T45" fmla="*/ 11 h 13"/>
                              <a:gd name="T46" fmla="*/ 194 w 457"/>
                              <a:gd name="T47" fmla="*/ 11 h 13"/>
                              <a:gd name="T48" fmla="*/ 190 w 457"/>
                              <a:gd name="T49" fmla="*/ 6 h 13"/>
                              <a:gd name="T50" fmla="*/ 194 w 457"/>
                              <a:gd name="T51" fmla="*/ 1 h 13"/>
                              <a:gd name="T52" fmla="*/ 260 w 457"/>
                              <a:gd name="T53" fmla="*/ 0 h 13"/>
                              <a:gd name="T54" fmla="*/ 265 w 457"/>
                              <a:gd name="T55" fmla="*/ 1 h 13"/>
                              <a:gd name="T56" fmla="*/ 267 w 457"/>
                              <a:gd name="T57" fmla="*/ 8 h 13"/>
                              <a:gd name="T58" fmla="*/ 260 w 457"/>
                              <a:gd name="T59" fmla="*/ 13 h 13"/>
                              <a:gd name="T60" fmla="*/ 255 w 457"/>
                              <a:gd name="T61" fmla="*/ 11 h 13"/>
                              <a:gd name="T62" fmla="*/ 255 w 457"/>
                              <a:gd name="T63" fmla="*/ 3 h 13"/>
                              <a:gd name="T64" fmla="*/ 260 w 457"/>
                              <a:gd name="T65" fmla="*/ 0 h 13"/>
                              <a:gd name="T66" fmla="*/ 324 w 457"/>
                              <a:gd name="T67" fmla="*/ 0 h 13"/>
                              <a:gd name="T68" fmla="*/ 330 w 457"/>
                              <a:gd name="T69" fmla="*/ 3 h 13"/>
                              <a:gd name="T70" fmla="*/ 329 w 457"/>
                              <a:gd name="T71" fmla="*/ 11 h 13"/>
                              <a:gd name="T72" fmla="*/ 324 w 457"/>
                              <a:gd name="T73" fmla="*/ 13 h 13"/>
                              <a:gd name="T74" fmla="*/ 319 w 457"/>
                              <a:gd name="T75" fmla="*/ 8 h 13"/>
                              <a:gd name="T76" fmla="*/ 320 w 457"/>
                              <a:gd name="T77" fmla="*/ 1 h 13"/>
                              <a:gd name="T78" fmla="*/ 324 w 457"/>
                              <a:gd name="T79" fmla="*/ 0 h 13"/>
                              <a:gd name="T80" fmla="*/ 390 w 457"/>
                              <a:gd name="T81" fmla="*/ 1 h 13"/>
                              <a:gd name="T82" fmla="*/ 394 w 457"/>
                              <a:gd name="T83" fmla="*/ 6 h 13"/>
                              <a:gd name="T84" fmla="*/ 390 w 457"/>
                              <a:gd name="T85" fmla="*/ 11 h 13"/>
                              <a:gd name="T86" fmla="*/ 385 w 457"/>
                              <a:gd name="T87" fmla="*/ 11 h 13"/>
                              <a:gd name="T88" fmla="*/ 382 w 457"/>
                              <a:gd name="T89" fmla="*/ 6 h 13"/>
                              <a:gd name="T90" fmla="*/ 385 w 457"/>
                              <a:gd name="T91" fmla="*/ 1 h 13"/>
                              <a:gd name="T92" fmla="*/ 452 w 457"/>
                              <a:gd name="T93" fmla="*/ 0 h 13"/>
                              <a:gd name="T94" fmla="*/ 455 w 457"/>
                              <a:gd name="T95" fmla="*/ 1 h 13"/>
                              <a:gd name="T96" fmla="*/ 457 w 457"/>
                              <a:gd name="T97" fmla="*/ 8 h 13"/>
                              <a:gd name="T98" fmla="*/ 452 w 457"/>
                              <a:gd name="T99" fmla="*/ 13 h 13"/>
                              <a:gd name="T100" fmla="*/ 447 w 457"/>
                              <a:gd name="T101" fmla="*/ 11 h 13"/>
                              <a:gd name="T102" fmla="*/ 445 w 457"/>
                              <a:gd name="T103" fmla="*/ 3 h 13"/>
                              <a:gd name="T104" fmla="*/ 452 w 457"/>
                              <a:gd name="T105"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57" h="13">
                                <a:moveTo>
                                  <a:pt x="7" y="0"/>
                                </a:moveTo>
                                <a:lnTo>
                                  <a:pt x="7" y="0"/>
                                </a:lnTo>
                                <a:lnTo>
                                  <a:pt x="8" y="1"/>
                                </a:lnTo>
                                <a:lnTo>
                                  <a:pt x="10" y="1"/>
                                </a:lnTo>
                                <a:lnTo>
                                  <a:pt x="12" y="3"/>
                                </a:lnTo>
                                <a:lnTo>
                                  <a:pt x="12" y="6"/>
                                </a:lnTo>
                                <a:lnTo>
                                  <a:pt x="12" y="8"/>
                                </a:lnTo>
                                <a:lnTo>
                                  <a:pt x="10" y="11"/>
                                </a:lnTo>
                                <a:lnTo>
                                  <a:pt x="8" y="11"/>
                                </a:lnTo>
                                <a:lnTo>
                                  <a:pt x="7" y="13"/>
                                </a:lnTo>
                                <a:lnTo>
                                  <a:pt x="3" y="11"/>
                                </a:lnTo>
                                <a:lnTo>
                                  <a:pt x="2" y="11"/>
                                </a:lnTo>
                                <a:lnTo>
                                  <a:pt x="0" y="8"/>
                                </a:lnTo>
                                <a:lnTo>
                                  <a:pt x="0" y="6"/>
                                </a:lnTo>
                                <a:lnTo>
                                  <a:pt x="0" y="3"/>
                                </a:lnTo>
                                <a:lnTo>
                                  <a:pt x="2" y="1"/>
                                </a:lnTo>
                                <a:lnTo>
                                  <a:pt x="3" y="1"/>
                                </a:lnTo>
                                <a:lnTo>
                                  <a:pt x="7" y="0"/>
                                </a:lnTo>
                                <a:close/>
                                <a:moveTo>
                                  <a:pt x="70" y="0"/>
                                </a:moveTo>
                                <a:lnTo>
                                  <a:pt x="70" y="0"/>
                                </a:lnTo>
                                <a:lnTo>
                                  <a:pt x="72" y="1"/>
                                </a:lnTo>
                                <a:lnTo>
                                  <a:pt x="73" y="1"/>
                                </a:lnTo>
                                <a:lnTo>
                                  <a:pt x="75" y="3"/>
                                </a:lnTo>
                                <a:lnTo>
                                  <a:pt x="77" y="6"/>
                                </a:lnTo>
                                <a:lnTo>
                                  <a:pt x="75" y="8"/>
                                </a:lnTo>
                                <a:lnTo>
                                  <a:pt x="73" y="11"/>
                                </a:lnTo>
                                <a:lnTo>
                                  <a:pt x="72" y="11"/>
                                </a:lnTo>
                                <a:lnTo>
                                  <a:pt x="70" y="13"/>
                                </a:lnTo>
                                <a:lnTo>
                                  <a:pt x="67" y="11"/>
                                </a:lnTo>
                                <a:lnTo>
                                  <a:pt x="65" y="11"/>
                                </a:lnTo>
                                <a:lnTo>
                                  <a:pt x="63" y="8"/>
                                </a:lnTo>
                                <a:lnTo>
                                  <a:pt x="63" y="6"/>
                                </a:lnTo>
                                <a:lnTo>
                                  <a:pt x="63" y="3"/>
                                </a:lnTo>
                                <a:lnTo>
                                  <a:pt x="65" y="1"/>
                                </a:lnTo>
                                <a:lnTo>
                                  <a:pt x="67" y="1"/>
                                </a:lnTo>
                                <a:lnTo>
                                  <a:pt x="70" y="0"/>
                                </a:lnTo>
                                <a:close/>
                                <a:moveTo>
                                  <a:pt x="134" y="0"/>
                                </a:moveTo>
                                <a:lnTo>
                                  <a:pt x="134" y="0"/>
                                </a:lnTo>
                                <a:lnTo>
                                  <a:pt x="135" y="1"/>
                                </a:lnTo>
                                <a:lnTo>
                                  <a:pt x="137" y="1"/>
                                </a:lnTo>
                                <a:lnTo>
                                  <a:pt x="139" y="3"/>
                                </a:lnTo>
                                <a:lnTo>
                                  <a:pt x="140" y="6"/>
                                </a:lnTo>
                                <a:lnTo>
                                  <a:pt x="139" y="8"/>
                                </a:lnTo>
                                <a:lnTo>
                                  <a:pt x="137" y="11"/>
                                </a:lnTo>
                                <a:lnTo>
                                  <a:pt x="135" y="11"/>
                                </a:lnTo>
                                <a:lnTo>
                                  <a:pt x="134" y="13"/>
                                </a:lnTo>
                                <a:lnTo>
                                  <a:pt x="130" y="11"/>
                                </a:lnTo>
                                <a:lnTo>
                                  <a:pt x="129" y="11"/>
                                </a:lnTo>
                                <a:lnTo>
                                  <a:pt x="127" y="8"/>
                                </a:lnTo>
                                <a:lnTo>
                                  <a:pt x="127" y="6"/>
                                </a:lnTo>
                                <a:lnTo>
                                  <a:pt x="127" y="3"/>
                                </a:lnTo>
                                <a:lnTo>
                                  <a:pt x="129" y="1"/>
                                </a:lnTo>
                                <a:lnTo>
                                  <a:pt x="130" y="1"/>
                                </a:lnTo>
                                <a:lnTo>
                                  <a:pt x="134" y="0"/>
                                </a:lnTo>
                                <a:close/>
                                <a:moveTo>
                                  <a:pt x="197" y="0"/>
                                </a:moveTo>
                                <a:lnTo>
                                  <a:pt x="197" y="0"/>
                                </a:lnTo>
                                <a:lnTo>
                                  <a:pt x="199" y="1"/>
                                </a:lnTo>
                                <a:lnTo>
                                  <a:pt x="202" y="1"/>
                                </a:lnTo>
                                <a:lnTo>
                                  <a:pt x="202" y="3"/>
                                </a:lnTo>
                                <a:lnTo>
                                  <a:pt x="204" y="6"/>
                                </a:lnTo>
                                <a:lnTo>
                                  <a:pt x="202" y="8"/>
                                </a:lnTo>
                                <a:lnTo>
                                  <a:pt x="202" y="11"/>
                                </a:lnTo>
                                <a:lnTo>
                                  <a:pt x="199" y="11"/>
                                </a:lnTo>
                                <a:lnTo>
                                  <a:pt x="197" y="13"/>
                                </a:lnTo>
                                <a:lnTo>
                                  <a:pt x="194" y="11"/>
                                </a:lnTo>
                                <a:lnTo>
                                  <a:pt x="192" y="11"/>
                                </a:lnTo>
                                <a:lnTo>
                                  <a:pt x="190" y="8"/>
                                </a:lnTo>
                                <a:lnTo>
                                  <a:pt x="190" y="6"/>
                                </a:lnTo>
                                <a:lnTo>
                                  <a:pt x="190" y="3"/>
                                </a:lnTo>
                                <a:lnTo>
                                  <a:pt x="192" y="1"/>
                                </a:lnTo>
                                <a:lnTo>
                                  <a:pt x="194" y="1"/>
                                </a:lnTo>
                                <a:lnTo>
                                  <a:pt x="197" y="0"/>
                                </a:lnTo>
                                <a:close/>
                                <a:moveTo>
                                  <a:pt x="260" y="0"/>
                                </a:moveTo>
                                <a:lnTo>
                                  <a:pt x="260" y="0"/>
                                </a:lnTo>
                                <a:lnTo>
                                  <a:pt x="264" y="1"/>
                                </a:lnTo>
                                <a:lnTo>
                                  <a:pt x="265" y="1"/>
                                </a:lnTo>
                                <a:lnTo>
                                  <a:pt x="267" y="3"/>
                                </a:lnTo>
                                <a:lnTo>
                                  <a:pt x="267" y="6"/>
                                </a:lnTo>
                                <a:lnTo>
                                  <a:pt x="267" y="8"/>
                                </a:lnTo>
                                <a:lnTo>
                                  <a:pt x="265" y="11"/>
                                </a:lnTo>
                                <a:lnTo>
                                  <a:pt x="264" y="11"/>
                                </a:lnTo>
                                <a:lnTo>
                                  <a:pt x="260" y="13"/>
                                </a:lnTo>
                                <a:lnTo>
                                  <a:pt x="259" y="11"/>
                                </a:lnTo>
                                <a:lnTo>
                                  <a:pt x="255" y="11"/>
                                </a:lnTo>
                                <a:lnTo>
                                  <a:pt x="255" y="8"/>
                                </a:lnTo>
                                <a:lnTo>
                                  <a:pt x="254" y="6"/>
                                </a:lnTo>
                                <a:lnTo>
                                  <a:pt x="255" y="3"/>
                                </a:lnTo>
                                <a:lnTo>
                                  <a:pt x="255" y="1"/>
                                </a:lnTo>
                                <a:lnTo>
                                  <a:pt x="259" y="1"/>
                                </a:lnTo>
                                <a:lnTo>
                                  <a:pt x="260" y="0"/>
                                </a:lnTo>
                                <a:close/>
                                <a:moveTo>
                                  <a:pt x="324" y="0"/>
                                </a:moveTo>
                                <a:lnTo>
                                  <a:pt x="324" y="0"/>
                                </a:lnTo>
                                <a:lnTo>
                                  <a:pt x="327" y="1"/>
                                </a:lnTo>
                                <a:lnTo>
                                  <a:pt x="329" y="1"/>
                                </a:lnTo>
                                <a:lnTo>
                                  <a:pt x="330" y="3"/>
                                </a:lnTo>
                                <a:lnTo>
                                  <a:pt x="330" y="6"/>
                                </a:lnTo>
                                <a:lnTo>
                                  <a:pt x="330" y="8"/>
                                </a:lnTo>
                                <a:lnTo>
                                  <a:pt x="329" y="11"/>
                                </a:lnTo>
                                <a:lnTo>
                                  <a:pt x="327" y="11"/>
                                </a:lnTo>
                                <a:lnTo>
                                  <a:pt x="324" y="13"/>
                                </a:lnTo>
                                <a:lnTo>
                                  <a:pt x="322" y="11"/>
                                </a:lnTo>
                                <a:lnTo>
                                  <a:pt x="320" y="11"/>
                                </a:lnTo>
                                <a:lnTo>
                                  <a:pt x="319" y="8"/>
                                </a:lnTo>
                                <a:lnTo>
                                  <a:pt x="319" y="6"/>
                                </a:lnTo>
                                <a:lnTo>
                                  <a:pt x="319" y="3"/>
                                </a:lnTo>
                                <a:lnTo>
                                  <a:pt x="320" y="1"/>
                                </a:lnTo>
                                <a:lnTo>
                                  <a:pt x="322" y="1"/>
                                </a:lnTo>
                                <a:lnTo>
                                  <a:pt x="324" y="0"/>
                                </a:lnTo>
                                <a:close/>
                                <a:moveTo>
                                  <a:pt x="387" y="0"/>
                                </a:moveTo>
                                <a:lnTo>
                                  <a:pt x="387" y="0"/>
                                </a:lnTo>
                                <a:lnTo>
                                  <a:pt x="390" y="1"/>
                                </a:lnTo>
                                <a:lnTo>
                                  <a:pt x="392" y="1"/>
                                </a:lnTo>
                                <a:lnTo>
                                  <a:pt x="394" y="3"/>
                                </a:lnTo>
                                <a:lnTo>
                                  <a:pt x="394" y="6"/>
                                </a:lnTo>
                                <a:lnTo>
                                  <a:pt x="394" y="8"/>
                                </a:lnTo>
                                <a:lnTo>
                                  <a:pt x="392" y="11"/>
                                </a:lnTo>
                                <a:lnTo>
                                  <a:pt x="390" y="11"/>
                                </a:lnTo>
                                <a:lnTo>
                                  <a:pt x="387" y="13"/>
                                </a:lnTo>
                                <a:lnTo>
                                  <a:pt x="385" y="11"/>
                                </a:lnTo>
                                <a:lnTo>
                                  <a:pt x="384" y="11"/>
                                </a:lnTo>
                                <a:lnTo>
                                  <a:pt x="382" y="8"/>
                                </a:lnTo>
                                <a:lnTo>
                                  <a:pt x="382" y="6"/>
                                </a:lnTo>
                                <a:lnTo>
                                  <a:pt x="382" y="3"/>
                                </a:lnTo>
                                <a:lnTo>
                                  <a:pt x="384" y="1"/>
                                </a:lnTo>
                                <a:lnTo>
                                  <a:pt x="385" y="1"/>
                                </a:lnTo>
                                <a:lnTo>
                                  <a:pt x="387" y="0"/>
                                </a:lnTo>
                                <a:close/>
                                <a:moveTo>
                                  <a:pt x="452" y="0"/>
                                </a:moveTo>
                                <a:lnTo>
                                  <a:pt x="452" y="0"/>
                                </a:lnTo>
                                <a:lnTo>
                                  <a:pt x="454" y="1"/>
                                </a:lnTo>
                                <a:lnTo>
                                  <a:pt x="455" y="1"/>
                                </a:lnTo>
                                <a:lnTo>
                                  <a:pt x="457" y="3"/>
                                </a:lnTo>
                                <a:lnTo>
                                  <a:pt x="457" y="6"/>
                                </a:lnTo>
                                <a:lnTo>
                                  <a:pt x="457" y="8"/>
                                </a:lnTo>
                                <a:lnTo>
                                  <a:pt x="455" y="11"/>
                                </a:lnTo>
                                <a:lnTo>
                                  <a:pt x="454" y="11"/>
                                </a:lnTo>
                                <a:lnTo>
                                  <a:pt x="452" y="13"/>
                                </a:lnTo>
                                <a:lnTo>
                                  <a:pt x="449" y="11"/>
                                </a:lnTo>
                                <a:lnTo>
                                  <a:pt x="447" y="11"/>
                                </a:lnTo>
                                <a:lnTo>
                                  <a:pt x="445" y="8"/>
                                </a:lnTo>
                                <a:lnTo>
                                  <a:pt x="445" y="6"/>
                                </a:lnTo>
                                <a:lnTo>
                                  <a:pt x="445" y="3"/>
                                </a:lnTo>
                                <a:lnTo>
                                  <a:pt x="447" y="1"/>
                                </a:lnTo>
                                <a:lnTo>
                                  <a:pt x="449" y="1"/>
                                </a:lnTo>
                                <a:lnTo>
                                  <a:pt x="452"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157" name="Freeform 2379"/>
                        <wps:cNvSpPr>
                          <a:spLocks/>
                        </wps:cNvSpPr>
                        <wps:spPr bwMode="auto">
                          <a:xfrm>
                            <a:off x="2199640" y="4643755"/>
                            <a:ext cx="231775" cy="412750"/>
                          </a:xfrm>
                          <a:custGeom>
                            <a:avLst/>
                            <a:gdLst>
                              <a:gd name="T0" fmla="*/ 365 w 365"/>
                              <a:gd name="T1" fmla="*/ 0 h 650"/>
                              <a:gd name="T2" fmla="*/ 0 w 365"/>
                              <a:gd name="T3" fmla="*/ 0 h 650"/>
                              <a:gd name="T4" fmla="*/ 0 w 365"/>
                              <a:gd name="T5" fmla="*/ 650 h 650"/>
                              <a:gd name="T6" fmla="*/ 365 w 365"/>
                              <a:gd name="T7" fmla="*/ 650 h 650"/>
                            </a:gdLst>
                            <a:ahLst/>
                            <a:cxnLst>
                              <a:cxn ang="0">
                                <a:pos x="T0" y="T1"/>
                              </a:cxn>
                              <a:cxn ang="0">
                                <a:pos x="T2" y="T3"/>
                              </a:cxn>
                              <a:cxn ang="0">
                                <a:pos x="T4" y="T5"/>
                              </a:cxn>
                              <a:cxn ang="0">
                                <a:pos x="T6" y="T7"/>
                              </a:cxn>
                            </a:cxnLst>
                            <a:rect l="0" t="0" r="r" b="b"/>
                            <a:pathLst>
                              <a:path w="365" h="650">
                                <a:moveTo>
                                  <a:pt x="365" y="0"/>
                                </a:moveTo>
                                <a:lnTo>
                                  <a:pt x="0" y="0"/>
                                </a:lnTo>
                                <a:lnTo>
                                  <a:pt x="0" y="650"/>
                                </a:lnTo>
                                <a:lnTo>
                                  <a:pt x="365" y="650"/>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Rectangle 2380"/>
                        <wps:cNvSpPr>
                          <a:spLocks noChangeArrowheads="1"/>
                        </wps:cNvSpPr>
                        <wps:spPr bwMode="auto">
                          <a:xfrm>
                            <a:off x="2244090" y="4688840"/>
                            <a:ext cx="20802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A1D0D" w14:textId="77777777" w:rsidR="00F16673" w:rsidRDefault="00F16673" w:rsidP="001A718C">
                              <w:r>
                                <w:rPr>
                                  <w:rFonts w:ascii="Arial" w:hAnsi="Arial" w:cs="Arial"/>
                                  <w:color w:val="000000"/>
                                  <w:sz w:val="14"/>
                                  <w:szCs w:val="14"/>
                                </w:rPr>
                                <w:t>Select contractor.  Urgency may necessitate a verbal</w:t>
                              </w:r>
                            </w:p>
                          </w:txbxContent>
                        </wps:txbx>
                        <wps:bodyPr rot="0" vert="horz" wrap="none" lIns="0" tIns="0" rIns="0" bIns="0" anchor="t" anchorCtr="0" upright="1">
                          <a:spAutoFit/>
                        </wps:bodyPr>
                      </wps:wsp>
                      <wps:wsp>
                        <wps:cNvPr id="1159" name="Rectangle 2381"/>
                        <wps:cNvSpPr>
                          <a:spLocks noChangeArrowheads="1"/>
                        </wps:cNvSpPr>
                        <wps:spPr bwMode="auto">
                          <a:xfrm>
                            <a:off x="2244090" y="4795520"/>
                            <a:ext cx="18091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70BE7" w14:textId="77777777" w:rsidR="00F16673" w:rsidRDefault="00F16673" w:rsidP="001A718C">
                              <w:r>
                                <w:rPr>
                                  <w:rFonts w:ascii="Arial" w:hAnsi="Arial" w:cs="Arial"/>
                                  <w:color w:val="000000"/>
                                  <w:sz w:val="14"/>
                                  <w:szCs w:val="14"/>
                                </w:rPr>
                                <w:t>order followed by issuing an award document.</w:t>
                              </w:r>
                            </w:p>
                          </w:txbxContent>
                        </wps:txbx>
                        <wps:bodyPr rot="0" vert="horz" wrap="none" lIns="0" tIns="0" rIns="0" bIns="0" anchor="t" anchorCtr="0" upright="1">
                          <a:spAutoFit/>
                        </wps:bodyPr>
                      </wps:wsp>
                      <wps:wsp>
                        <wps:cNvPr id="1160" name="Rectangle 2382"/>
                        <wps:cNvSpPr>
                          <a:spLocks noChangeArrowheads="1"/>
                        </wps:cNvSpPr>
                        <wps:spPr bwMode="auto">
                          <a:xfrm>
                            <a:off x="4095115" y="4795520"/>
                            <a:ext cx="2870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07FB5" w14:textId="77777777" w:rsidR="00F16673" w:rsidRDefault="00F16673" w:rsidP="001A718C">
                              <w:r>
                                <w:rPr>
                                  <w:rFonts w:ascii="Arial" w:hAnsi="Arial" w:cs="Arial"/>
                                  <w:color w:val="000000"/>
                                  <w:sz w:val="14"/>
                                  <w:szCs w:val="14"/>
                                </w:rPr>
                                <w:t xml:space="preserve"> Obtain</w:t>
                              </w:r>
                            </w:p>
                          </w:txbxContent>
                        </wps:txbx>
                        <wps:bodyPr rot="0" vert="horz" wrap="none" lIns="0" tIns="0" rIns="0" bIns="0" anchor="t" anchorCtr="0" upright="1">
                          <a:spAutoFit/>
                        </wps:bodyPr>
                      </wps:wsp>
                      <wps:wsp>
                        <wps:cNvPr id="1161" name="Rectangle 2383"/>
                        <wps:cNvSpPr>
                          <a:spLocks noChangeArrowheads="1"/>
                        </wps:cNvSpPr>
                        <wps:spPr bwMode="auto">
                          <a:xfrm>
                            <a:off x="2244090" y="4903470"/>
                            <a:ext cx="98361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7FCDF" w14:textId="5869D945" w:rsidR="00F16673" w:rsidRDefault="00F16673" w:rsidP="001A718C">
                              <w:r>
                                <w:rPr>
                                  <w:rFonts w:ascii="Arial" w:hAnsi="Arial" w:cs="Arial"/>
                                  <w:color w:val="000000"/>
                                  <w:sz w:val="14"/>
                                  <w:szCs w:val="14"/>
                                </w:rPr>
                                <w:t>all agreements in writing.</w:t>
                              </w:r>
                            </w:p>
                          </w:txbxContent>
                        </wps:txbx>
                        <wps:bodyPr rot="0" vert="horz" wrap="none" lIns="0" tIns="0" rIns="0" bIns="0" anchor="t" anchorCtr="0" upright="1">
                          <a:spAutoFit/>
                        </wps:bodyPr>
                      </wps:wsp>
                      <wps:wsp>
                        <wps:cNvPr id="1162" name="Freeform 2384"/>
                        <wps:cNvSpPr>
                          <a:spLocks/>
                        </wps:cNvSpPr>
                        <wps:spPr bwMode="auto">
                          <a:xfrm>
                            <a:off x="886460" y="4447540"/>
                            <a:ext cx="1010285" cy="805815"/>
                          </a:xfrm>
                          <a:custGeom>
                            <a:avLst/>
                            <a:gdLst>
                              <a:gd name="T0" fmla="*/ 0 w 1591"/>
                              <a:gd name="T1" fmla="*/ 634 h 1269"/>
                              <a:gd name="T2" fmla="*/ 795 w 1591"/>
                              <a:gd name="T3" fmla="*/ 0 h 1269"/>
                              <a:gd name="T4" fmla="*/ 1591 w 1591"/>
                              <a:gd name="T5" fmla="*/ 634 h 1269"/>
                              <a:gd name="T6" fmla="*/ 795 w 1591"/>
                              <a:gd name="T7" fmla="*/ 1269 h 1269"/>
                              <a:gd name="T8" fmla="*/ 0 w 1591"/>
                              <a:gd name="T9" fmla="*/ 634 h 1269"/>
                            </a:gdLst>
                            <a:ahLst/>
                            <a:cxnLst>
                              <a:cxn ang="0">
                                <a:pos x="T0" y="T1"/>
                              </a:cxn>
                              <a:cxn ang="0">
                                <a:pos x="T2" y="T3"/>
                              </a:cxn>
                              <a:cxn ang="0">
                                <a:pos x="T4" y="T5"/>
                              </a:cxn>
                              <a:cxn ang="0">
                                <a:pos x="T6" y="T7"/>
                              </a:cxn>
                              <a:cxn ang="0">
                                <a:pos x="T8" y="T9"/>
                              </a:cxn>
                            </a:cxnLst>
                            <a:rect l="0" t="0" r="r" b="b"/>
                            <a:pathLst>
                              <a:path w="1591" h="1269">
                                <a:moveTo>
                                  <a:pt x="0" y="634"/>
                                </a:moveTo>
                                <a:lnTo>
                                  <a:pt x="795" y="0"/>
                                </a:lnTo>
                                <a:lnTo>
                                  <a:pt x="1591" y="634"/>
                                </a:lnTo>
                                <a:lnTo>
                                  <a:pt x="795" y="1269"/>
                                </a:lnTo>
                                <a:lnTo>
                                  <a:pt x="0" y="6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2385"/>
                        <wps:cNvSpPr>
                          <a:spLocks/>
                        </wps:cNvSpPr>
                        <wps:spPr bwMode="auto">
                          <a:xfrm>
                            <a:off x="886460" y="4447540"/>
                            <a:ext cx="1010285" cy="805815"/>
                          </a:xfrm>
                          <a:custGeom>
                            <a:avLst/>
                            <a:gdLst>
                              <a:gd name="T0" fmla="*/ 0 w 1591"/>
                              <a:gd name="T1" fmla="*/ 634 h 1269"/>
                              <a:gd name="T2" fmla="*/ 795 w 1591"/>
                              <a:gd name="T3" fmla="*/ 0 h 1269"/>
                              <a:gd name="T4" fmla="*/ 1591 w 1591"/>
                              <a:gd name="T5" fmla="*/ 634 h 1269"/>
                              <a:gd name="T6" fmla="*/ 795 w 1591"/>
                              <a:gd name="T7" fmla="*/ 1269 h 1269"/>
                              <a:gd name="T8" fmla="*/ 0 w 1591"/>
                              <a:gd name="T9" fmla="*/ 634 h 1269"/>
                            </a:gdLst>
                            <a:ahLst/>
                            <a:cxnLst>
                              <a:cxn ang="0">
                                <a:pos x="T0" y="T1"/>
                              </a:cxn>
                              <a:cxn ang="0">
                                <a:pos x="T2" y="T3"/>
                              </a:cxn>
                              <a:cxn ang="0">
                                <a:pos x="T4" y="T5"/>
                              </a:cxn>
                              <a:cxn ang="0">
                                <a:pos x="T6" y="T7"/>
                              </a:cxn>
                              <a:cxn ang="0">
                                <a:pos x="T8" y="T9"/>
                              </a:cxn>
                            </a:cxnLst>
                            <a:rect l="0" t="0" r="r" b="b"/>
                            <a:pathLst>
                              <a:path w="1591" h="1269">
                                <a:moveTo>
                                  <a:pt x="0" y="634"/>
                                </a:moveTo>
                                <a:lnTo>
                                  <a:pt x="795" y="0"/>
                                </a:lnTo>
                                <a:lnTo>
                                  <a:pt x="1591" y="634"/>
                                </a:lnTo>
                                <a:lnTo>
                                  <a:pt x="795" y="1269"/>
                                </a:lnTo>
                                <a:lnTo>
                                  <a:pt x="0" y="634"/>
                                </a:lnTo>
                                <a:close/>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4" name="Rectangle 2386"/>
                        <wps:cNvSpPr>
                          <a:spLocks noChangeArrowheads="1"/>
                        </wps:cNvSpPr>
                        <wps:spPr bwMode="auto">
                          <a:xfrm>
                            <a:off x="1211580" y="4779645"/>
                            <a:ext cx="82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F724" w14:textId="77777777" w:rsidR="00F16673" w:rsidRDefault="00F16673" w:rsidP="001A718C">
                              <w:r>
                                <w:rPr>
                                  <w:rFonts w:ascii="Arial" w:hAnsi="Arial" w:cs="Arial"/>
                                  <w:b/>
                                  <w:bCs/>
                                  <w:color w:val="000000"/>
                                  <w:sz w:val="18"/>
                                  <w:szCs w:val="18"/>
                                </w:rPr>
                                <w:t>A</w:t>
                              </w:r>
                            </w:p>
                          </w:txbxContent>
                        </wps:txbx>
                        <wps:bodyPr rot="0" vert="horz" wrap="none" lIns="0" tIns="0" rIns="0" bIns="0" anchor="t" anchorCtr="0" upright="1">
                          <a:spAutoFit/>
                        </wps:bodyPr>
                      </wps:wsp>
                      <wps:wsp>
                        <wps:cNvPr id="1165" name="Rectangle 2387"/>
                        <wps:cNvSpPr>
                          <a:spLocks noChangeArrowheads="1"/>
                        </wps:cNvSpPr>
                        <wps:spPr bwMode="auto">
                          <a:xfrm>
                            <a:off x="1292225" y="4801870"/>
                            <a:ext cx="2768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001AB" w14:textId="77777777" w:rsidR="00F16673" w:rsidRDefault="00F16673" w:rsidP="001A718C">
                              <w:r>
                                <w:rPr>
                                  <w:rFonts w:ascii="Arial" w:hAnsi="Arial" w:cs="Arial"/>
                                  <w:b/>
                                  <w:bCs/>
                                  <w:color w:val="000000"/>
                                  <w:sz w:val="14"/>
                                  <w:szCs w:val="14"/>
                                </w:rPr>
                                <w:t>WARD</w:t>
                              </w:r>
                            </w:p>
                          </w:txbxContent>
                        </wps:txbx>
                        <wps:bodyPr rot="0" vert="horz" wrap="none" lIns="0" tIns="0" rIns="0" bIns="0" anchor="t" anchorCtr="0" upright="1">
                          <a:spAutoFit/>
                        </wps:bodyPr>
                      </wps:wsp>
                      <wps:wsp>
                        <wps:cNvPr id="1166" name="Rectangle 2388"/>
                        <wps:cNvSpPr>
                          <a:spLocks noChangeArrowheads="1"/>
                        </wps:cNvSpPr>
                        <wps:spPr bwMode="auto">
                          <a:xfrm>
                            <a:off x="560705" y="0"/>
                            <a:ext cx="4720590"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FAF40" w14:textId="77777777" w:rsidR="00F16673" w:rsidRPr="00A2680B" w:rsidRDefault="00F16673" w:rsidP="001A718C">
                              <w:pPr>
                                <w:jc w:val="center"/>
                                <w:rPr>
                                  <w:rFonts w:ascii="Arial" w:hAnsi="Arial" w:cs="Arial"/>
                                  <w:color w:val="000000"/>
                                  <w:sz w:val="18"/>
                                  <w:szCs w:val="18"/>
                                </w:rPr>
                              </w:pPr>
                              <w:r w:rsidRPr="00A2680B">
                                <w:rPr>
                                  <w:b/>
                                  <w:kern w:val="2"/>
                                </w:rPr>
                                <w:t>Annex 9-A</w:t>
                              </w:r>
                            </w:p>
                            <w:p w14:paraId="58232A00" w14:textId="77777777" w:rsidR="00F16673" w:rsidRDefault="00F16673" w:rsidP="001A718C">
                              <w:pPr>
                                <w:rPr>
                                  <w:rFonts w:ascii="Arial" w:hAnsi="Arial" w:cs="Arial"/>
                                  <w:color w:val="000000"/>
                                  <w:sz w:val="18"/>
                                  <w:szCs w:val="18"/>
                                </w:rPr>
                              </w:pPr>
                              <w:r w:rsidRPr="00A2680B">
                                <w:rPr>
                                  <w:rFonts w:ascii="Arial" w:hAnsi="Arial" w:cs="Arial"/>
                                  <w:color w:val="000000"/>
                                  <w:sz w:val="18"/>
                                  <w:szCs w:val="18"/>
                                </w:rPr>
                                <w:t xml:space="preserve">Emergency Procurement Process </w:t>
                              </w:r>
                              <w:r w:rsidRPr="00A2680B">
                                <w:rPr>
                                  <w:kern w:val="2"/>
                                  <w:sz w:val="18"/>
                                  <w:szCs w:val="18"/>
                                </w:rPr>
                                <w:t>(</w:t>
                              </w:r>
                              <w:r w:rsidRPr="00A2680B">
                                <w:rPr>
                                  <w:i/>
                                  <w:kern w:val="2"/>
                                  <w:sz w:val="18"/>
                                  <w:szCs w:val="18"/>
                                </w:rPr>
                                <w:t>Code of Virginia</w:t>
                              </w:r>
                              <w:r w:rsidRPr="00A2680B">
                                <w:rPr>
                                  <w:kern w:val="2"/>
                                  <w:sz w:val="18"/>
                                  <w:szCs w:val="18"/>
                                </w:rPr>
                                <w:t>, § 2.2-4310)</w:t>
                              </w:r>
                              <w:r w:rsidRPr="00A2680B">
                                <w:rPr>
                                  <w:rFonts w:ascii="Arial" w:hAnsi="Arial" w:cs="Arial"/>
                                  <w:color w:val="000000"/>
                                  <w:sz w:val="18"/>
                                  <w:szCs w:val="18"/>
                                </w:rPr>
                                <w:t xml:space="preserve"> for Goods and Services</w:t>
                              </w:r>
                            </w:p>
                            <w:p w14:paraId="580F36AA" w14:textId="77777777" w:rsidR="00F16673" w:rsidRPr="00890701" w:rsidRDefault="00F16673" w:rsidP="001A718C">
                              <w:pPr>
                                <w:rPr>
                                  <w:sz w:val="18"/>
                                  <w:szCs w:val="18"/>
                                </w:rPr>
                              </w:pPr>
                            </w:p>
                          </w:txbxContent>
                        </wps:txbx>
                        <wps:bodyPr rot="0" vert="horz" wrap="square" lIns="0" tIns="0" rIns="0" bIns="0" anchor="t" anchorCtr="0" upright="1">
                          <a:noAutofit/>
                        </wps:bodyPr>
                      </wps:wsp>
                      <wps:wsp>
                        <wps:cNvPr id="1167" name="Freeform 2389"/>
                        <wps:cNvSpPr>
                          <a:spLocks noEditPoints="1"/>
                        </wps:cNvSpPr>
                        <wps:spPr bwMode="auto">
                          <a:xfrm>
                            <a:off x="1875155" y="1990090"/>
                            <a:ext cx="331470" cy="7620"/>
                          </a:xfrm>
                          <a:custGeom>
                            <a:avLst/>
                            <a:gdLst>
                              <a:gd name="T0" fmla="*/ 10 w 522"/>
                              <a:gd name="T1" fmla="*/ 0 h 12"/>
                              <a:gd name="T2" fmla="*/ 14 w 522"/>
                              <a:gd name="T3" fmla="*/ 7 h 12"/>
                              <a:gd name="T4" fmla="*/ 10 w 522"/>
                              <a:gd name="T5" fmla="*/ 12 h 12"/>
                              <a:gd name="T6" fmla="*/ 5 w 522"/>
                              <a:gd name="T7" fmla="*/ 12 h 12"/>
                              <a:gd name="T8" fmla="*/ 0 w 522"/>
                              <a:gd name="T9" fmla="*/ 7 h 12"/>
                              <a:gd name="T10" fmla="*/ 5 w 522"/>
                              <a:gd name="T11" fmla="*/ 0 h 12"/>
                              <a:gd name="T12" fmla="*/ 70 w 522"/>
                              <a:gd name="T13" fmla="*/ 0 h 12"/>
                              <a:gd name="T14" fmla="*/ 75 w 522"/>
                              <a:gd name="T15" fmla="*/ 2 h 12"/>
                              <a:gd name="T16" fmla="*/ 77 w 522"/>
                              <a:gd name="T17" fmla="*/ 9 h 12"/>
                              <a:gd name="T18" fmla="*/ 70 w 522"/>
                              <a:gd name="T19" fmla="*/ 12 h 12"/>
                              <a:gd name="T20" fmla="*/ 67 w 522"/>
                              <a:gd name="T21" fmla="*/ 10 h 12"/>
                              <a:gd name="T22" fmla="*/ 65 w 522"/>
                              <a:gd name="T23" fmla="*/ 4 h 12"/>
                              <a:gd name="T24" fmla="*/ 70 w 522"/>
                              <a:gd name="T25" fmla="*/ 0 h 12"/>
                              <a:gd name="T26" fmla="*/ 136 w 522"/>
                              <a:gd name="T27" fmla="*/ 0 h 12"/>
                              <a:gd name="T28" fmla="*/ 141 w 522"/>
                              <a:gd name="T29" fmla="*/ 4 h 12"/>
                              <a:gd name="T30" fmla="*/ 139 w 522"/>
                              <a:gd name="T31" fmla="*/ 10 h 12"/>
                              <a:gd name="T32" fmla="*/ 136 w 522"/>
                              <a:gd name="T33" fmla="*/ 12 h 12"/>
                              <a:gd name="T34" fmla="*/ 129 w 522"/>
                              <a:gd name="T35" fmla="*/ 9 h 12"/>
                              <a:gd name="T36" fmla="*/ 131 w 522"/>
                              <a:gd name="T37" fmla="*/ 2 h 12"/>
                              <a:gd name="T38" fmla="*/ 136 w 522"/>
                              <a:gd name="T39" fmla="*/ 0 h 12"/>
                              <a:gd name="T40" fmla="*/ 201 w 522"/>
                              <a:gd name="T41" fmla="*/ 0 h 12"/>
                              <a:gd name="T42" fmla="*/ 204 w 522"/>
                              <a:gd name="T43" fmla="*/ 7 h 12"/>
                              <a:gd name="T44" fmla="*/ 201 w 522"/>
                              <a:gd name="T45" fmla="*/ 12 h 12"/>
                              <a:gd name="T46" fmla="*/ 196 w 522"/>
                              <a:gd name="T47" fmla="*/ 12 h 12"/>
                              <a:gd name="T48" fmla="*/ 192 w 522"/>
                              <a:gd name="T49" fmla="*/ 7 h 12"/>
                              <a:gd name="T50" fmla="*/ 196 w 522"/>
                              <a:gd name="T51" fmla="*/ 0 h 12"/>
                              <a:gd name="T52" fmla="*/ 262 w 522"/>
                              <a:gd name="T53" fmla="*/ 0 h 12"/>
                              <a:gd name="T54" fmla="*/ 267 w 522"/>
                              <a:gd name="T55" fmla="*/ 2 h 12"/>
                              <a:gd name="T56" fmla="*/ 267 w 522"/>
                              <a:gd name="T57" fmla="*/ 9 h 12"/>
                              <a:gd name="T58" fmla="*/ 262 w 522"/>
                              <a:gd name="T59" fmla="*/ 12 h 12"/>
                              <a:gd name="T60" fmla="*/ 257 w 522"/>
                              <a:gd name="T61" fmla="*/ 10 h 12"/>
                              <a:gd name="T62" fmla="*/ 256 w 522"/>
                              <a:gd name="T63" fmla="*/ 4 h 12"/>
                              <a:gd name="T64" fmla="*/ 262 w 522"/>
                              <a:gd name="T65" fmla="*/ 0 h 12"/>
                              <a:gd name="T66" fmla="*/ 326 w 522"/>
                              <a:gd name="T67" fmla="*/ 0 h 12"/>
                              <a:gd name="T68" fmla="*/ 331 w 522"/>
                              <a:gd name="T69" fmla="*/ 4 h 12"/>
                              <a:gd name="T70" fmla="*/ 331 w 522"/>
                              <a:gd name="T71" fmla="*/ 10 h 12"/>
                              <a:gd name="T72" fmla="*/ 326 w 522"/>
                              <a:gd name="T73" fmla="*/ 12 h 12"/>
                              <a:gd name="T74" fmla="*/ 319 w 522"/>
                              <a:gd name="T75" fmla="*/ 9 h 12"/>
                              <a:gd name="T76" fmla="*/ 321 w 522"/>
                              <a:gd name="T77" fmla="*/ 2 h 12"/>
                              <a:gd name="T78" fmla="*/ 326 w 522"/>
                              <a:gd name="T79" fmla="*/ 0 h 12"/>
                              <a:gd name="T80" fmla="*/ 392 w 522"/>
                              <a:gd name="T81" fmla="*/ 0 h 12"/>
                              <a:gd name="T82" fmla="*/ 396 w 522"/>
                              <a:gd name="T83" fmla="*/ 7 h 12"/>
                              <a:gd name="T84" fmla="*/ 392 w 522"/>
                              <a:gd name="T85" fmla="*/ 12 h 12"/>
                              <a:gd name="T86" fmla="*/ 387 w 522"/>
                              <a:gd name="T87" fmla="*/ 12 h 12"/>
                              <a:gd name="T88" fmla="*/ 382 w 522"/>
                              <a:gd name="T89" fmla="*/ 7 h 12"/>
                              <a:gd name="T90" fmla="*/ 387 w 522"/>
                              <a:gd name="T91" fmla="*/ 0 h 12"/>
                              <a:gd name="T92" fmla="*/ 452 w 522"/>
                              <a:gd name="T93" fmla="*/ 0 h 12"/>
                              <a:gd name="T94" fmla="*/ 457 w 522"/>
                              <a:gd name="T95" fmla="*/ 2 h 12"/>
                              <a:gd name="T96" fmla="*/ 459 w 522"/>
                              <a:gd name="T97" fmla="*/ 9 h 12"/>
                              <a:gd name="T98" fmla="*/ 452 w 522"/>
                              <a:gd name="T99" fmla="*/ 12 h 12"/>
                              <a:gd name="T100" fmla="*/ 449 w 522"/>
                              <a:gd name="T101" fmla="*/ 10 h 12"/>
                              <a:gd name="T102" fmla="*/ 447 w 522"/>
                              <a:gd name="T103" fmla="*/ 4 h 12"/>
                              <a:gd name="T104" fmla="*/ 452 w 522"/>
                              <a:gd name="T105" fmla="*/ 0 h 12"/>
                              <a:gd name="T106" fmla="*/ 516 w 522"/>
                              <a:gd name="T107" fmla="*/ 0 h 12"/>
                              <a:gd name="T108" fmla="*/ 522 w 522"/>
                              <a:gd name="T109" fmla="*/ 4 h 12"/>
                              <a:gd name="T110" fmla="*/ 521 w 522"/>
                              <a:gd name="T111" fmla="*/ 10 h 12"/>
                              <a:gd name="T112" fmla="*/ 516 w 522"/>
                              <a:gd name="T113" fmla="*/ 12 h 12"/>
                              <a:gd name="T114" fmla="*/ 511 w 522"/>
                              <a:gd name="T115" fmla="*/ 9 h 12"/>
                              <a:gd name="T116" fmla="*/ 512 w 522"/>
                              <a:gd name="T117" fmla="*/ 2 h 12"/>
                              <a:gd name="T118" fmla="*/ 516 w 522"/>
                              <a:gd name="T119"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22" h="12">
                                <a:moveTo>
                                  <a:pt x="7" y="0"/>
                                </a:moveTo>
                                <a:lnTo>
                                  <a:pt x="7" y="0"/>
                                </a:lnTo>
                                <a:lnTo>
                                  <a:pt x="10" y="0"/>
                                </a:lnTo>
                                <a:lnTo>
                                  <a:pt x="12" y="2"/>
                                </a:lnTo>
                                <a:lnTo>
                                  <a:pt x="14" y="4"/>
                                </a:lnTo>
                                <a:lnTo>
                                  <a:pt x="14" y="7"/>
                                </a:lnTo>
                                <a:lnTo>
                                  <a:pt x="14" y="9"/>
                                </a:lnTo>
                                <a:lnTo>
                                  <a:pt x="12" y="10"/>
                                </a:lnTo>
                                <a:lnTo>
                                  <a:pt x="10" y="12"/>
                                </a:lnTo>
                                <a:lnTo>
                                  <a:pt x="7" y="12"/>
                                </a:lnTo>
                                <a:lnTo>
                                  <a:pt x="5" y="12"/>
                                </a:lnTo>
                                <a:lnTo>
                                  <a:pt x="2" y="10"/>
                                </a:lnTo>
                                <a:lnTo>
                                  <a:pt x="2" y="9"/>
                                </a:lnTo>
                                <a:lnTo>
                                  <a:pt x="0" y="7"/>
                                </a:lnTo>
                                <a:lnTo>
                                  <a:pt x="2" y="4"/>
                                </a:lnTo>
                                <a:lnTo>
                                  <a:pt x="2" y="2"/>
                                </a:lnTo>
                                <a:lnTo>
                                  <a:pt x="5" y="0"/>
                                </a:lnTo>
                                <a:lnTo>
                                  <a:pt x="7" y="0"/>
                                </a:lnTo>
                                <a:close/>
                                <a:moveTo>
                                  <a:pt x="70" y="0"/>
                                </a:moveTo>
                                <a:lnTo>
                                  <a:pt x="70" y="0"/>
                                </a:lnTo>
                                <a:lnTo>
                                  <a:pt x="74" y="0"/>
                                </a:lnTo>
                                <a:lnTo>
                                  <a:pt x="75" y="2"/>
                                </a:lnTo>
                                <a:lnTo>
                                  <a:pt x="77" y="4"/>
                                </a:lnTo>
                                <a:lnTo>
                                  <a:pt x="77" y="7"/>
                                </a:lnTo>
                                <a:lnTo>
                                  <a:pt x="77" y="9"/>
                                </a:lnTo>
                                <a:lnTo>
                                  <a:pt x="75" y="10"/>
                                </a:lnTo>
                                <a:lnTo>
                                  <a:pt x="74" y="12"/>
                                </a:lnTo>
                                <a:lnTo>
                                  <a:pt x="70" y="12"/>
                                </a:lnTo>
                                <a:lnTo>
                                  <a:pt x="69" y="12"/>
                                </a:lnTo>
                                <a:lnTo>
                                  <a:pt x="67" y="10"/>
                                </a:lnTo>
                                <a:lnTo>
                                  <a:pt x="65" y="9"/>
                                </a:lnTo>
                                <a:lnTo>
                                  <a:pt x="65" y="7"/>
                                </a:lnTo>
                                <a:lnTo>
                                  <a:pt x="65" y="4"/>
                                </a:lnTo>
                                <a:lnTo>
                                  <a:pt x="67" y="2"/>
                                </a:lnTo>
                                <a:lnTo>
                                  <a:pt x="69" y="0"/>
                                </a:lnTo>
                                <a:lnTo>
                                  <a:pt x="70" y="0"/>
                                </a:lnTo>
                                <a:close/>
                                <a:moveTo>
                                  <a:pt x="136" y="0"/>
                                </a:moveTo>
                                <a:lnTo>
                                  <a:pt x="136" y="0"/>
                                </a:lnTo>
                                <a:lnTo>
                                  <a:pt x="137" y="0"/>
                                </a:lnTo>
                                <a:lnTo>
                                  <a:pt x="139" y="2"/>
                                </a:lnTo>
                                <a:lnTo>
                                  <a:pt x="141" y="4"/>
                                </a:lnTo>
                                <a:lnTo>
                                  <a:pt x="141" y="7"/>
                                </a:lnTo>
                                <a:lnTo>
                                  <a:pt x="141" y="9"/>
                                </a:lnTo>
                                <a:lnTo>
                                  <a:pt x="139" y="10"/>
                                </a:lnTo>
                                <a:lnTo>
                                  <a:pt x="137" y="12"/>
                                </a:lnTo>
                                <a:lnTo>
                                  <a:pt x="136" y="12"/>
                                </a:lnTo>
                                <a:lnTo>
                                  <a:pt x="132" y="12"/>
                                </a:lnTo>
                                <a:lnTo>
                                  <a:pt x="131" y="10"/>
                                </a:lnTo>
                                <a:lnTo>
                                  <a:pt x="129" y="9"/>
                                </a:lnTo>
                                <a:lnTo>
                                  <a:pt x="129" y="7"/>
                                </a:lnTo>
                                <a:lnTo>
                                  <a:pt x="129" y="4"/>
                                </a:lnTo>
                                <a:lnTo>
                                  <a:pt x="131" y="2"/>
                                </a:lnTo>
                                <a:lnTo>
                                  <a:pt x="132" y="0"/>
                                </a:lnTo>
                                <a:lnTo>
                                  <a:pt x="136" y="0"/>
                                </a:lnTo>
                                <a:close/>
                                <a:moveTo>
                                  <a:pt x="199" y="0"/>
                                </a:moveTo>
                                <a:lnTo>
                                  <a:pt x="199" y="0"/>
                                </a:lnTo>
                                <a:lnTo>
                                  <a:pt x="201" y="0"/>
                                </a:lnTo>
                                <a:lnTo>
                                  <a:pt x="202" y="2"/>
                                </a:lnTo>
                                <a:lnTo>
                                  <a:pt x="204" y="4"/>
                                </a:lnTo>
                                <a:lnTo>
                                  <a:pt x="204" y="7"/>
                                </a:lnTo>
                                <a:lnTo>
                                  <a:pt x="204" y="9"/>
                                </a:lnTo>
                                <a:lnTo>
                                  <a:pt x="202" y="10"/>
                                </a:lnTo>
                                <a:lnTo>
                                  <a:pt x="201" y="12"/>
                                </a:lnTo>
                                <a:lnTo>
                                  <a:pt x="199" y="12"/>
                                </a:lnTo>
                                <a:lnTo>
                                  <a:pt x="196" y="12"/>
                                </a:lnTo>
                                <a:lnTo>
                                  <a:pt x="194" y="10"/>
                                </a:lnTo>
                                <a:lnTo>
                                  <a:pt x="192" y="9"/>
                                </a:lnTo>
                                <a:lnTo>
                                  <a:pt x="192" y="7"/>
                                </a:lnTo>
                                <a:lnTo>
                                  <a:pt x="192" y="4"/>
                                </a:lnTo>
                                <a:lnTo>
                                  <a:pt x="194" y="2"/>
                                </a:lnTo>
                                <a:lnTo>
                                  <a:pt x="196" y="0"/>
                                </a:lnTo>
                                <a:lnTo>
                                  <a:pt x="199" y="0"/>
                                </a:lnTo>
                                <a:close/>
                                <a:moveTo>
                                  <a:pt x="262" y="0"/>
                                </a:moveTo>
                                <a:lnTo>
                                  <a:pt x="262" y="0"/>
                                </a:lnTo>
                                <a:lnTo>
                                  <a:pt x="264" y="0"/>
                                </a:lnTo>
                                <a:lnTo>
                                  <a:pt x="267" y="2"/>
                                </a:lnTo>
                                <a:lnTo>
                                  <a:pt x="267" y="4"/>
                                </a:lnTo>
                                <a:lnTo>
                                  <a:pt x="269" y="7"/>
                                </a:lnTo>
                                <a:lnTo>
                                  <a:pt x="267" y="9"/>
                                </a:lnTo>
                                <a:lnTo>
                                  <a:pt x="267" y="10"/>
                                </a:lnTo>
                                <a:lnTo>
                                  <a:pt x="264" y="12"/>
                                </a:lnTo>
                                <a:lnTo>
                                  <a:pt x="262" y="12"/>
                                </a:lnTo>
                                <a:lnTo>
                                  <a:pt x="259" y="12"/>
                                </a:lnTo>
                                <a:lnTo>
                                  <a:pt x="257" y="10"/>
                                </a:lnTo>
                                <a:lnTo>
                                  <a:pt x="256" y="9"/>
                                </a:lnTo>
                                <a:lnTo>
                                  <a:pt x="256" y="7"/>
                                </a:lnTo>
                                <a:lnTo>
                                  <a:pt x="256" y="4"/>
                                </a:lnTo>
                                <a:lnTo>
                                  <a:pt x="257" y="2"/>
                                </a:lnTo>
                                <a:lnTo>
                                  <a:pt x="259" y="0"/>
                                </a:lnTo>
                                <a:lnTo>
                                  <a:pt x="262" y="0"/>
                                </a:lnTo>
                                <a:close/>
                                <a:moveTo>
                                  <a:pt x="326" y="0"/>
                                </a:moveTo>
                                <a:lnTo>
                                  <a:pt x="326" y="0"/>
                                </a:lnTo>
                                <a:lnTo>
                                  <a:pt x="327" y="0"/>
                                </a:lnTo>
                                <a:lnTo>
                                  <a:pt x="331" y="2"/>
                                </a:lnTo>
                                <a:lnTo>
                                  <a:pt x="331" y="4"/>
                                </a:lnTo>
                                <a:lnTo>
                                  <a:pt x="332" y="7"/>
                                </a:lnTo>
                                <a:lnTo>
                                  <a:pt x="331" y="9"/>
                                </a:lnTo>
                                <a:lnTo>
                                  <a:pt x="331" y="10"/>
                                </a:lnTo>
                                <a:lnTo>
                                  <a:pt x="327" y="12"/>
                                </a:lnTo>
                                <a:lnTo>
                                  <a:pt x="326" y="12"/>
                                </a:lnTo>
                                <a:lnTo>
                                  <a:pt x="322" y="12"/>
                                </a:lnTo>
                                <a:lnTo>
                                  <a:pt x="321" y="10"/>
                                </a:lnTo>
                                <a:lnTo>
                                  <a:pt x="319" y="9"/>
                                </a:lnTo>
                                <a:lnTo>
                                  <a:pt x="319" y="7"/>
                                </a:lnTo>
                                <a:lnTo>
                                  <a:pt x="319" y="4"/>
                                </a:lnTo>
                                <a:lnTo>
                                  <a:pt x="321" y="2"/>
                                </a:lnTo>
                                <a:lnTo>
                                  <a:pt x="322" y="0"/>
                                </a:lnTo>
                                <a:lnTo>
                                  <a:pt x="326" y="0"/>
                                </a:lnTo>
                                <a:close/>
                                <a:moveTo>
                                  <a:pt x="389" y="0"/>
                                </a:moveTo>
                                <a:lnTo>
                                  <a:pt x="389" y="0"/>
                                </a:lnTo>
                                <a:lnTo>
                                  <a:pt x="392" y="0"/>
                                </a:lnTo>
                                <a:lnTo>
                                  <a:pt x="394" y="2"/>
                                </a:lnTo>
                                <a:lnTo>
                                  <a:pt x="396" y="4"/>
                                </a:lnTo>
                                <a:lnTo>
                                  <a:pt x="396" y="7"/>
                                </a:lnTo>
                                <a:lnTo>
                                  <a:pt x="396" y="9"/>
                                </a:lnTo>
                                <a:lnTo>
                                  <a:pt x="394" y="10"/>
                                </a:lnTo>
                                <a:lnTo>
                                  <a:pt x="392" y="12"/>
                                </a:lnTo>
                                <a:lnTo>
                                  <a:pt x="389" y="12"/>
                                </a:lnTo>
                                <a:lnTo>
                                  <a:pt x="387" y="12"/>
                                </a:lnTo>
                                <a:lnTo>
                                  <a:pt x="384" y="10"/>
                                </a:lnTo>
                                <a:lnTo>
                                  <a:pt x="384" y="9"/>
                                </a:lnTo>
                                <a:lnTo>
                                  <a:pt x="382" y="7"/>
                                </a:lnTo>
                                <a:lnTo>
                                  <a:pt x="384" y="4"/>
                                </a:lnTo>
                                <a:lnTo>
                                  <a:pt x="384" y="2"/>
                                </a:lnTo>
                                <a:lnTo>
                                  <a:pt x="387" y="0"/>
                                </a:lnTo>
                                <a:lnTo>
                                  <a:pt x="389" y="0"/>
                                </a:lnTo>
                                <a:close/>
                                <a:moveTo>
                                  <a:pt x="452" y="0"/>
                                </a:moveTo>
                                <a:lnTo>
                                  <a:pt x="452" y="0"/>
                                </a:lnTo>
                                <a:lnTo>
                                  <a:pt x="456" y="0"/>
                                </a:lnTo>
                                <a:lnTo>
                                  <a:pt x="457" y="2"/>
                                </a:lnTo>
                                <a:lnTo>
                                  <a:pt x="459" y="4"/>
                                </a:lnTo>
                                <a:lnTo>
                                  <a:pt x="459" y="7"/>
                                </a:lnTo>
                                <a:lnTo>
                                  <a:pt x="459" y="9"/>
                                </a:lnTo>
                                <a:lnTo>
                                  <a:pt x="457" y="10"/>
                                </a:lnTo>
                                <a:lnTo>
                                  <a:pt x="456" y="12"/>
                                </a:lnTo>
                                <a:lnTo>
                                  <a:pt x="452" y="12"/>
                                </a:lnTo>
                                <a:lnTo>
                                  <a:pt x="451" y="12"/>
                                </a:lnTo>
                                <a:lnTo>
                                  <a:pt x="449" y="10"/>
                                </a:lnTo>
                                <a:lnTo>
                                  <a:pt x="447" y="9"/>
                                </a:lnTo>
                                <a:lnTo>
                                  <a:pt x="446" y="7"/>
                                </a:lnTo>
                                <a:lnTo>
                                  <a:pt x="447" y="4"/>
                                </a:lnTo>
                                <a:lnTo>
                                  <a:pt x="449" y="2"/>
                                </a:lnTo>
                                <a:lnTo>
                                  <a:pt x="451" y="0"/>
                                </a:lnTo>
                                <a:lnTo>
                                  <a:pt x="452" y="0"/>
                                </a:lnTo>
                                <a:close/>
                                <a:moveTo>
                                  <a:pt x="516" y="0"/>
                                </a:moveTo>
                                <a:lnTo>
                                  <a:pt x="516" y="0"/>
                                </a:lnTo>
                                <a:lnTo>
                                  <a:pt x="519" y="0"/>
                                </a:lnTo>
                                <a:lnTo>
                                  <a:pt x="521" y="2"/>
                                </a:lnTo>
                                <a:lnTo>
                                  <a:pt x="522" y="4"/>
                                </a:lnTo>
                                <a:lnTo>
                                  <a:pt x="522" y="7"/>
                                </a:lnTo>
                                <a:lnTo>
                                  <a:pt x="522" y="9"/>
                                </a:lnTo>
                                <a:lnTo>
                                  <a:pt x="521" y="10"/>
                                </a:lnTo>
                                <a:lnTo>
                                  <a:pt x="519" y="12"/>
                                </a:lnTo>
                                <a:lnTo>
                                  <a:pt x="516" y="12"/>
                                </a:lnTo>
                                <a:lnTo>
                                  <a:pt x="514" y="12"/>
                                </a:lnTo>
                                <a:lnTo>
                                  <a:pt x="512" y="10"/>
                                </a:lnTo>
                                <a:lnTo>
                                  <a:pt x="511" y="9"/>
                                </a:lnTo>
                                <a:lnTo>
                                  <a:pt x="511" y="7"/>
                                </a:lnTo>
                                <a:lnTo>
                                  <a:pt x="511" y="4"/>
                                </a:lnTo>
                                <a:lnTo>
                                  <a:pt x="512" y="2"/>
                                </a:lnTo>
                                <a:lnTo>
                                  <a:pt x="514" y="0"/>
                                </a:lnTo>
                                <a:lnTo>
                                  <a:pt x="516"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168" name="Freeform 2390"/>
                        <wps:cNvSpPr>
                          <a:spLocks/>
                        </wps:cNvSpPr>
                        <wps:spPr bwMode="auto">
                          <a:xfrm>
                            <a:off x="2233295" y="1573530"/>
                            <a:ext cx="231775" cy="842010"/>
                          </a:xfrm>
                          <a:custGeom>
                            <a:avLst/>
                            <a:gdLst>
                              <a:gd name="T0" fmla="*/ 365 w 365"/>
                              <a:gd name="T1" fmla="*/ 0 h 1326"/>
                              <a:gd name="T2" fmla="*/ 0 w 365"/>
                              <a:gd name="T3" fmla="*/ 0 h 1326"/>
                              <a:gd name="T4" fmla="*/ 0 w 365"/>
                              <a:gd name="T5" fmla="*/ 1326 h 1326"/>
                              <a:gd name="T6" fmla="*/ 365 w 365"/>
                              <a:gd name="T7" fmla="*/ 1326 h 1326"/>
                            </a:gdLst>
                            <a:ahLst/>
                            <a:cxnLst>
                              <a:cxn ang="0">
                                <a:pos x="T0" y="T1"/>
                              </a:cxn>
                              <a:cxn ang="0">
                                <a:pos x="T2" y="T3"/>
                              </a:cxn>
                              <a:cxn ang="0">
                                <a:pos x="T4" y="T5"/>
                              </a:cxn>
                              <a:cxn ang="0">
                                <a:pos x="T6" y="T7"/>
                              </a:cxn>
                            </a:cxnLst>
                            <a:rect l="0" t="0" r="r" b="b"/>
                            <a:pathLst>
                              <a:path w="365" h="1326">
                                <a:moveTo>
                                  <a:pt x="365" y="0"/>
                                </a:moveTo>
                                <a:lnTo>
                                  <a:pt x="0" y="0"/>
                                </a:lnTo>
                                <a:lnTo>
                                  <a:pt x="0" y="1326"/>
                                </a:lnTo>
                                <a:lnTo>
                                  <a:pt x="365" y="1326"/>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Rectangle 2391"/>
                        <wps:cNvSpPr>
                          <a:spLocks noChangeArrowheads="1"/>
                        </wps:cNvSpPr>
                        <wps:spPr bwMode="auto">
                          <a:xfrm>
                            <a:off x="2277745" y="1617345"/>
                            <a:ext cx="21005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0388A" w14:textId="77777777" w:rsidR="00F16673" w:rsidRDefault="00F16673" w:rsidP="001A718C">
                              <w:r>
                                <w:rPr>
                                  <w:rFonts w:ascii="Arial" w:hAnsi="Arial" w:cs="Arial"/>
                                  <w:color w:val="000000"/>
                                  <w:sz w:val="14"/>
                                  <w:szCs w:val="14"/>
                                </w:rPr>
                                <w:t>Competition should be sought to the maximum extent</w:t>
                              </w:r>
                            </w:p>
                          </w:txbxContent>
                        </wps:txbx>
                        <wps:bodyPr rot="0" vert="horz" wrap="none" lIns="0" tIns="0" rIns="0" bIns="0" anchor="t" anchorCtr="0" upright="1">
                          <a:spAutoFit/>
                        </wps:bodyPr>
                      </wps:wsp>
                      <wps:wsp>
                        <wps:cNvPr id="1170" name="Rectangle 2392"/>
                        <wps:cNvSpPr>
                          <a:spLocks noChangeArrowheads="1"/>
                        </wps:cNvSpPr>
                        <wps:spPr bwMode="auto">
                          <a:xfrm>
                            <a:off x="2277745" y="1725295"/>
                            <a:ext cx="21494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AB853" w14:textId="77777777" w:rsidR="00F16673" w:rsidRDefault="00F16673" w:rsidP="001A718C">
                              <w:r>
                                <w:rPr>
                                  <w:rFonts w:ascii="Arial" w:hAnsi="Arial" w:cs="Arial"/>
                                  <w:color w:val="000000"/>
                                  <w:sz w:val="14"/>
                                  <w:szCs w:val="14"/>
                                </w:rPr>
                                <w:t>practicable.  Call, fax, or electronically solicit. Fax back</w:t>
                              </w:r>
                            </w:p>
                          </w:txbxContent>
                        </wps:txbx>
                        <wps:bodyPr rot="0" vert="horz" wrap="none" lIns="0" tIns="0" rIns="0" bIns="0" anchor="t" anchorCtr="0" upright="1">
                          <a:spAutoFit/>
                        </wps:bodyPr>
                      </wps:wsp>
                      <wps:wsp>
                        <wps:cNvPr id="1171" name="Rectangle 2393"/>
                        <wps:cNvSpPr>
                          <a:spLocks noChangeArrowheads="1"/>
                        </wps:cNvSpPr>
                        <wps:spPr bwMode="auto">
                          <a:xfrm>
                            <a:off x="2277745" y="1831975"/>
                            <a:ext cx="20364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6077B" w14:textId="77777777" w:rsidR="00F16673" w:rsidRDefault="00F16673" w:rsidP="001A718C">
                              <w:r>
                                <w:rPr>
                                  <w:rFonts w:ascii="Arial" w:hAnsi="Arial" w:cs="Arial"/>
                                  <w:color w:val="000000"/>
                                  <w:sz w:val="14"/>
                                  <w:szCs w:val="14"/>
                                </w:rPr>
                                <w:t>form may be used (Annex 5-I). If phone quote, keep</w:t>
                              </w:r>
                            </w:p>
                          </w:txbxContent>
                        </wps:txbx>
                        <wps:bodyPr rot="0" vert="horz" wrap="none" lIns="0" tIns="0" rIns="0" bIns="0" anchor="t" anchorCtr="0" upright="1">
                          <a:spAutoFit/>
                        </wps:bodyPr>
                      </wps:wsp>
                      <wps:wsp>
                        <wps:cNvPr id="1172" name="Rectangle 2394"/>
                        <wps:cNvSpPr>
                          <a:spLocks noChangeArrowheads="1"/>
                        </wps:cNvSpPr>
                        <wps:spPr bwMode="auto">
                          <a:xfrm>
                            <a:off x="2277745" y="1939925"/>
                            <a:ext cx="21494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3C45B" w14:textId="77777777" w:rsidR="00F16673" w:rsidRDefault="00F16673" w:rsidP="001A718C">
                              <w:r>
                                <w:rPr>
                                  <w:rFonts w:ascii="Arial" w:hAnsi="Arial" w:cs="Arial"/>
                                  <w:color w:val="000000"/>
                                  <w:sz w:val="14"/>
                                  <w:szCs w:val="14"/>
                                </w:rPr>
                                <w:t>record of item/service description, quote price, delivery</w:t>
                              </w:r>
                            </w:p>
                          </w:txbxContent>
                        </wps:txbx>
                        <wps:bodyPr rot="0" vert="horz" wrap="none" lIns="0" tIns="0" rIns="0" bIns="0" anchor="t" anchorCtr="0" upright="1">
                          <a:spAutoFit/>
                        </wps:bodyPr>
                      </wps:wsp>
                      <wps:wsp>
                        <wps:cNvPr id="1173" name="Rectangle 2395"/>
                        <wps:cNvSpPr>
                          <a:spLocks noChangeArrowheads="1"/>
                        </wps:cNvSpPr>
                        <wps:spPr bwMode="auto">
                          <a:xfrm>
                            <a:off x="2277745" y="2046605"/>
                            <a:ext cx="20955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33D5E" w14:textId="77777777" w:rsidR="00F16673" w:rsidRDefault="00F16673" w:rsidP="001A718C">
                              <w:r>
                                <w:rPr>
                                  <w:rFonts w:ascii="Arial" w:hAnsi="Arial" w:cs="Arial"/>
                                  <w:color w:val="000000"/>
                                  <w:sz w:val="14"/>
                                  <w:szCs w:val="14"/>
                                </w:rPr>
                                <w:t>terms &amp; times, F.O.B. point, contact name, and quote</w:t>
                              </w:r>
                            </w:p>
                          </w:txbxContent>
                        </wps:txbx>
                        <wps:bodyPr rot="0" vert="horz" wrap="none" lIns="0" tIns="0" rIns="0" bIns="0" anchor="t" anchorCtr="0" upright="1">
                          <a:spAutoFit/>
                        </wps:bodyPr>
                      </wps:wsp>
                      <wps:wsp>
                        <wps:cNvPr id="1174" name="Rectangle 2396"/>
                        <wps:cNvSpPr>
                          <a:spLocks noChangeArrowheads="1"/>
                        </wps:cNvSpPr>
                        <wps:spPr bwMode="auto">
                          <a:xfrm>
                            <a:off x="2277745" y="2154555"/>
                            <a:ext cx="21151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C599A" w14:textId="29D7D2E9" w:rsidR="00F16673" w:rsidRDefault="00F16673" w:rsidP="001A718C">
                              <w:r>
                                <w:rPr>
                                  <w:rFonts w:ascii="Arial" w:hAnsi="Arial" w:cs="Arial"/>
                                  <w:color w:val="000000"/>
                                  <w:sz w:val="14"/>
                                  <w:szCs w:val="14"/>
                                </w:rPr>
                                <w:t xml:space="preserve">date. </w:t>
                              </w:r>
                              <w:r w:rsidR="005E4F15">
                                <w:rPr>
                                  <w:rFonts w:ascii="Arial" w:hAnsi="Arial" w:cs="Arial"/>
                                  <w:color w:val="000000"/>
                                  <w:sz w:val="14"/>
                                  <w:szCs w:val="14"/>
                                </w:rPr>
                                <w:t>Ensure</w:t>
                              </w:r>
                              <w:r>
                                <w:rPr>
                                  <w:rFonts w:ascii="Arial" w:hAnsi="Arial" w:cs="Arial"/>
                                  <w:color w:val="000000"/>
                                  <w:sz w:val="14"/>
                                  <w:szCs w:val="14"/>
                                </w:rPr>
                                <w:t xml:space="preserve"> freight and delivery costs are included in</w:t>
                              </w:r>
                            </w:p>
                          </w:txbxContent>
                        </wps:txbx>
                        <wps:bodyPr rot="0" vert="horz" wrap="none" lIns="0" tIns="0" rIns="0" bIns="0" anchor="t" anchorCtr="0" upright="1">
                          <a:spAutoFit/>
                        </wps:bodyPr>
                      </wps:wsp>
                      <wps:wsp>
                        <wps:cNvPr id="1175" name="Rectangle 2397"/>
                        <wps:cNvSpPr>
                          <a:spLocks noChangeArrowheads="1"/>
                        </wps:cNvSpPr>
                        <wps:spPr bwMode="auto">
                          <a:xfrm>
                            <a:off x="2277745" y="2262505"/>
                            <a:ext cx="8699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44501" w14:textId="77777777" w:rsidR="00F16673" w:rsidRDefault="00F16673" w:rsidP="001A718C">
                              <w:r>
                                <w:rPr>
                                  <w:rFonts w:ascii="Arial" w:hAnsi="Arial" w:cs="Arial"/>
                                  <w:color w:val="000000"/>
                                  <w:sz w:val="14"/>
                                  <w:szCs w:val="14"/>
                                </w:rPr>
                                <w:t>determining total cost.</w:t>
                              </w:r>
                            </w:p>
                          </w:txbxContent>
                        </wps:txbx>
                        <wps:bodyPr rot="0" vert="horz" wrap="none" lIns="0" tIns="0" rIns="0" bIns="0" anchor="t" anchorCtr="0" upright="1">
                          <a:spAutoFit/>
                        </wps:bodyPr>
                      </wps:wsp>
                      <wps:wsp>
                        <wps:cNvPr id="1176" name="Rectangle 2398"/>
                        <wps:cNvSpPr>
                          <a:spLocks noChangeArrowheads="1"/>
                        </wps:cNvSpPr>
                        <wps:spPr bwMode="auto">
                          <a:xfrm>
                            <a:off x="988060" y="5605780"/>
                            <a:ext cx="80708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2399"/>
                        <wps:cNvSpPr>
                          <a:spLocks noChangeArrowheads="1"/>
                        </wps:cNvSpPr>
                        <wps:spPr bwMode="auto">
                          <a:xfrm>
                            <a:off x="988060" y="5605780"/>
                            <a:ext cx="807085" cy="454025"/>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Rectangle 2400"/>
                        <wps:cNvSpPr>
                          <a:spLocks noChangeArrowheads="1"/>
                        </wps:cNvSpPr>
                        <wps:spPr bwMode="auto">
                          <a:xfrm>
                            <a:off x="1123315" y="5626735"/>
                            <a:ext cx="82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6769F" w14:textId="77777777" w:rsidR="00F16673" w:rsidRDefault="00F16673" w:rsidP="001A718C">
                              <w:r>
                                <w:rPr>
                                  <w:rFonts w:ascii="Arial" w:hAnsi="Arial" w:cs="Arial"/>
                                  <w:b/>
                                  <w:bCs/>
                                  <w:color w:val="000000"/>
                                  <w:sz w:val="18"/>
                                  <w:szCs w:val="18"/>
                                </w:rPr>
                                <w:t>D</w:t>
                              </w:r>
                            </w:p>
                          </w:txbxContent>
                        </wps:txbx>
                        <wps:bodyPr rot="0" vert="horz" wrap="none" lIns="0" tIns="0" rIns="0" bIns="0" anchor="t" anchorCtr="0" upright="1">
                          <a:spAutoFit/>
                        </wps:bodyPr>
                      </wps:wsp>
                      <wps:wsp>
                        <wps:cNvPr id="1179" name="Rectangle 2401"/>
                        <wps:cNvSpPr>
                          <a:spLocks noChangeArrowheads="1"/>
                        </wps:cNvSpPr>
                        <wps:spPr bwMode="auto">
                          <a:xfrm>
                            <a:off x="1205230" y="5648960"/>
                            <a:ext cx="4495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8D23" w14:textId="77777777" w:rsidR="00F16673" w:rsidRDefault="00F16673" w:rsidP="001A718C">
                              <w:r>
                                <w:rPr>
                                  <w:rFonts w:ascii="Arial" w:hAnsi="Arial" w:cs="Arial"/>
                                  <w:b/>
                                  <w:bCs/>
                                  <w:color w:val="000000"/>
                                  <w:sz w:val="14"/>
                                  <w:szCs w:val="14"/>
                                </w:rPr>
                                <w:t>OCUMENT</w:t>
                              </w:r>
                            </w:p>
                          </w:txbxContent>
                        </wps:txbx>
                        <wps:bodyPr rot="0" vert="horz" wrap="none" lIns="0" tIns="0" rIns="0" bIns="0" anchor="t" anchorCtr="0" upright="1">
                          <a:spAutoFit/>
                        </wps:bodyPr>
                      </wps:wsp>
                      <wps:wsp>
                        <wps:cNvPr id="1180" name="Rectangle 2402"/>
                        <wps:cNvSpPr>
                          <a:spLocks noChangeArrowheads="1"/>
                        </wps:cNvSpPr>
                        <wps:spPr bwMode="auto">
                          <a:xfrm>
                            <a:off x="1301750" y="5783580"/>
                            <a:ext cx="1784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88C77" w14:textId="77777777" w:rsidR="00F16673" w:rsidRDefault="00F16673" w:rsidP="001A718C">
                              <w:r>
                                <w:rPr>
                                  <w:rFonts w:ascii="Arial" w:hAnsi="Arial" w:cs="Arial"/>
                                  <w:b/>
                                  <w:bCs/>
                                  <w:color w:val="000000"/>
                                  <w:sz w:val="14"/>
                                  <w:szCs w:val="14"/>
                                </w:rPr>
                                <w:t>THE</w:t>
                              </w:r>
                            </w:p>
                          </w:txbxContent>
                        </wps:txbx>
                        <wps:bodyPr rot="0" vert="horz" wrap="none" lIns="0" tIns="0" rIns="0" bIns="0" anchor="t" anchorCtr="0" upright="1">
                          <a:spAutoFit/>
                        </wps:bodyPr>
                      </wps:wsp>
                      <wps:wsp>
                        <wps:cNvPr id="1181" name="Rectangle 2403"/>
                        <wps:cNvSpPr>
                          <a:spLocks noChangeArrowheads="1"/>
                        </wps:cNvSpPr>
                        <wps:spPr bwMode="auto">
                          <a:xfrm>
                            <a:off x="1126490" y="5895975"/>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5B9A4" w14:textId="77777777" w:rsidR="00F16673" w:rsidRDefault="00F16673" w:rsidP="001A718C">
                              <w:r>
                                <w:rPr>
                                  <w:rFonts w:ascii="Arial" w:hAnsi="Arial" w:cs="Arial"/>
                                  <w:b/>
                                  <w:bCs/>
                                  <w:color w:val="000000"/>
                                  <w:sz w:val="18"/>
                                  <w:szCs w:val="18"/>
                                </w:rPr>
                                <w:t>S</w:t>
                              </w:r>
                            </w:p>
                          </w:txbxContent>
                        </wps:txbx>
                        <wps:bodyPr rot="0" vert="horz" wrap="none" lIns="0" tIns="0" rIns="0" bIns="0" anchor="t" anchorCtr="0" upright="1">
                          <a:spAutoFit/>
                        </wps:bodyPr>
                      </wps:wsp>
                      <wps:wsp>
                        <wps:cNvPr id="1182" name="Rectangle 2404"/>
                        <wps:cNvSpPr>
                          <a:spLocks noChangeArrowheads="1"/>
                        </wps:cNvSpPr>
                        <wps:spPr bwMode="auto">
                          <a:xfrm>
                            <a:off x="1202055" y="5918200"/>
                            <a:ext cx="4495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031F5" w14:textId="77777777" w:rsidR="00F16673" w:rsidRDefault="00F16673" w:rsidP="001A718C">
                              <w:r>
                                <w:rPr>
                                  <w:rFonts w:ascii="Arial" w:hAnsi="Arial" w:cs="Arial"/>
                                  <w:b/>
                                  <w:bCs/>
                                  <w:color w:val="000000"/>
                                  <w:sz w:val="14"/>
                                  <w:szCs w:val="14"/>
                                </w:rPr>
                                <w:t>ELECTION</w:t>
                              </w:r>
                            </w:p>
                          </w:txbxContent>
                        </wps:txbx>
                        <wps:bodyPr rot="0" vert="horz" wrap="none" lIns="0" tIns="0" rIns="0" bIns="0" anchor="t" anchorCtr="0" upright="1">
                          <a:spAutoFit/>
                        </wps:bodyPr>
                      </wps:wsp>
                      <wps:wsp>
                        <wps:cNvPr id="1183" name="Line 2405"/>
                        <wps:cNvCnPr/>
                        <wps:spPr bwMode="auto">
                          <a:xfrm>
                            <a:off x="1391285" y="5253355"/>
                            <a:ext cx="0" cy="288925"/>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84" name="Freeform 2406"/>
                        <wps:cNvSpPr>
                          <a:spLocks/>
                        </wps:cNvSpPr>
                        <wps:spPr bwMode="auto">
                          <a:xfrm>
                            <a:off x="1355725" y="5534025"/>
                            <a:ext cx="71755" cy="71755"/>
                          </a:xfrm>
                          <a:custGeom>
                            <a:avLst/>
                            <a:gdLst>
                              <a:gd name="T0" fmla="*/ 113 w 113"/>
                              <a:gd name="T1" fmla="*/ 0 h 113"/>
                              <a:gd name="T2" fmla="*/ 56 w 113"/>
                              <a:gd name="T3" fmla="*/ 113 h 113"/>
                              <a:gd name="T4" fmla="*/ 0 w 113"/>
                              <a:gd name="T5" fmla="*/ 0 h 113"/>
                              <a:gd name="T6" fmla="*/ 113 w 113"/>
                              <a:gd name="T7" fmla="*/ 0 h 113"/>
                            </a:gdLst>
                            <a:ahLst/>
                            <a:cxnLst>
                              <a:cxn ang="0">
                                <a:pos x="T0" y="T1"/>
                              </a:cxn>
                              <a:cxn ang="0">
                                <a:pos x="T2" y="T3"/>
                              </a:cxn>
                              <a:cxn ang="0">
                                <a:pos x="T4" y="T5"/>
                              </a:cxn>
                              <a:cxn ang="0">
                                <a:pos x="T6" y="T7"/>
                              </a:cxn>
                            </a:cxnLst>
                            <a:rect l="0" t="0" r="r" b="b"/>
                            <a:pathLst>
                              <a:path w="113" h="113">
                                <a:moveTo>
                                  <a:pt x="113" y="0"/>
                                </a:moveTo>
                                <a:lnTo>
                                  <a:pt x="56" y="113"/>
                                </a:lnTo>
                                <a:lnTo>
                                  <a:pt x="0" y="0"/>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5" name="Rectangle 2407"/>
                        <wps:cNvSpPr>
                          <a:spLocks noChangeArrowheads="1"/>
                        </wps:cNvSpPr>
                        <wps:spPr bwMode="auto">
                          <a:xfrm>
                            <a:off x="1245235" y="5325110"/>
                            <a:ext cx="292100" cy="13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6" name="Rectangle 2408"/>
                        <wps:cNvSpPr>
                          <a:spLocks noChangeArrowheads="1"/>
                        </wps:cNvSpPr>
                        <wps:spPr bwMode="auto">
                          <a:xfrm>
                            <a:off x="1256030" y="5340985"/>
                            <a:ext cx="267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643C0" w14:textId="77777777" w:rsidR="00F16673" w:rsidRDefault="00F16673" w:rsidP="001A718C">
                              <w:r>
                                <w:rPr>
                                  <w:rFonts w:ascii="Arial" w:hAnsi="Arial" w:cs="Arial"/>
                                  <w:b/>
                                  <w:bCs/>
                                  <w:color w:val="000000"/>
                                  <w:sz w:val="14"/>
                                  <w:szCs w:val="14"/>
                                </w:rPr>
                                <w:t>Step 6</w:t>
                              </w:r>
                            </w:p>
                          </w:txbxContent>
                        </wps:txbx>
                        <wps:bodyPr rot="0" vert="horz" wrap="none" lIns="0" tIns="0" rIns="0" bIns="0" anchor="t" anchorCtr="0" upright="1">
                          <a:spAutoFit/>
                        </wps:bodyPr>
                      </wps:wsp>
                      <wps:wsp>
                        <wps:cNvPr id="1187" name="Line 2409"/>
                        <wps:cNvCnPr/>
                        <wps:spPr bwMode="auto">
                          <a:xfrm>
                            <a:off x="1391285" y="6059805"/>
                            <a:ext cx="0" cy="440055"/>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88" name="Freeform 2410"/>
                        <wps:cNvSpPr>
                          <a:spLocks/>
                        </wps:cNvSpPr>
                        <wps:spPr bwMode="auto">
                          <a:xfrm>
                            <a:off x="1355725" y="6491605"/>
                            <a:ext cx="71755" cy="71755"/>
                          </a:xfrm>
                          <a:custGeom>
                            <a:avLst/>
                            <a:gdLst>
                              <a:gd name="T0" fmla="*/ 113 w 113"/>
                              <a:gd name="T1" fmla="*/ 0 h 113"/>
                              <a:gd name="T2" fmla="*/ 56 w 113"/>
                              <a:gd name="T3" fmla="*/ 113 h 113"/>
                              <a:gd name="T4" fmla="*/ 0 w 113"/>
                              <a:gd name="T5" fmla="*/ 0 h 113"/>
                              <a:gd name="T6" fmla="*/ 113 w 113"/>
                              <a:gd name="T7" fmla="*/ 0 h 113"/>
                            </a:gdLst>
                            <a:ahLst/>
                            <a:cxnLst>
                              <a:cxn ang="0">
                                <a:pos x="T0" y="T1"/>
                              </a:cxn>
                              <a:cxn ang="0">
                                <a:pos x="T2" y="T3"/>
                              </a:cxn>
                              <a:cxn ang="0">
                                <a:pos x="T4" y="T5"/>
                              </a:cxn>
                              <a:cxn ang="0">
                                <a:pos x="T6" y="T7"/>
                              </a:cxn>
                            </a:cxnLst>
                            <a:rect l="0" t="0" r="r" b="b"/>
                            <a:pathLst>
                              <a:path w="113" h="113">
                                <a:moveTo>
                                  <a:pt x="113" y="0"/>
                                </a:moveTo>
                                <a:lnTo>
                                  <a:pt x="56" y="113"/>
                                </a:lnTo>
                                <a:lnTo>
                                  <a:pt x="0" y="0"/>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9" name="Rectangle 2411"/>
                        <wps:cNvSpPr>
                          <a:spLocks noChangeArrowheads="1"/>
                        </wps:cNvSpPr>
                        <wps:spPr bwMode="auto">
                          <a:xfrm>
                            <a:off x="1245235" y="6228080"/>
                            <a:ext cx="292100" cy="13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 name="Rectangle 2412"/>
                        <wps:cNvSpPr>
                          <a:spLocks noChangeArrowheads="1"/>
                        </wps:cNvSpPr>
                        <wps:spPr bwMode="auto">
                          <a:xfrm>
                            <a:off x="1256030" y="6242685"/>
                            <a:ext cx="267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32032" w14:textId="77777777" w:rsidR="00F16673" w:rsidRDefault="00F16673" w:rsidP="001A718C">
                              <w:r>
                                <w:rPr>
                                  <w:rFonts w:ascii="Arial" w:hAnsi="Arial" w:cs="Arial"/>
                                  <w:b/>
                                  <w:bCs/>
                                  <w:color w:val="000000"/>
                                  <w:sz w:val="14"/>
                                  <w:szCs w:val="14"/>
                                </w:rPr>
                                <w:t>Step 7</w:t>
                              </w:r>
                            </w:p>
                          </w:txbxContent>
                        </wps:txbx>
                        <wps:bodyPr rot="0" vert="horz" wrap="none" lIns="0" tIns="0" rIns="0" bIns="0" anchor="t" anchorCtr="0" upright="1">
                          <a:spAutoFit/>
                        </wps:bodyPr>
                      </wps:wsp>
                      <wps:wsp>
                        <wps:cNvPr id="1191" name="Rectangle 2413"/>
                        <wps:cNvSpPr>
                          <a:spLocks noChangeArrowheads="1"/>
                        </wps:cNvSpPr>
                        <wps:spPr bwMode="auto">
                          <a:xfrm>
                            <a:off x="988060" y="6563360"/>
                            <a:ext cx="80708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2" name="Rectangle 2414"/>
                        <wps:cNvSpPr>
                          <a:spLocks noChangeArrowheads="1"/>
                        </wps:cNvSpPr>
                        <wps:spPr bwMode="auto">
                          <a:xfrm>
                            <a:off x="988060" y="6563360"/>
                            <a:ext cx="807085" cy="454025"/>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 name="Rectangle 2415"/>
                        <wps:cNvSpPr>
                          <a:spLocks noChangeArrowheads="1"/>
                        </wps:cNvSpPr>
                        <wps:spPr bwMode="auto">
                          <a:xfrm>
                            <a:off x="1181735" y="6652260"/>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107A5" w14:textId="77777777" w:rsidR="00F16673" w:rsidRDefault="00F16673" w:rsidP="001A718C">
                              <w:r>
                                <w:rPr>
                                  <w:rFonts w:ascii="Arial" w:hAnsi="Arial" w:cs="Arial"/>
                                  <w:b/>
                                  <w:bCs/>
                                  <w:color w:val="000000"/>
                                  <w:sz w:val="18"/>
                                  <w:szCs w:val="18"/>
                                </w:rPr>
                                <w:t>P</w:t>
                              </w:r>
                            </w:p>
                          </w:txbxContent>
                        </wps:txbx>
                        <wps:bodyPr rot="0" vert="horz" wrap="none" lIns="0" tIns="0" rIns="0" bIns="0" anchor="t" anchorCtr="0" upright="1">
                          <a:spAutoFit/>
                        </wps:bodyPr>
                      </wps:wsp>
                      <wps:wsp>
                        <wps:cNvPr id="1194" name="Rectangle 2416"/>
                        <wps:cNvSpPr>
                          <a:spLocks noChangeArrowheads="1"/>
                        </wps:cNvSpPr>
                        <wps:spPr bwMode="auto">
                          <a:xfrm>
                            <a:off x="1257300" y="6674485"/>
                            <a:ext cx="340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5246D" w14:textId="77777777" w:rsidR="00F16673" w:rsidRDefault="00F16673" w:rsidP="001A718C">
                              <w:r>
                                <w:rPr>
                                  <w:rFonts w:ascii="Arial" w:hAnsi="Arial" w:cs="Arial"/>
                                  <w:b/>
                                  <w:bCs/>
                                  <w:color w:val="000000"/>
                                  <w:sz w:val="14"/>
                                  <w:szCs w:val="14"/>
                                </w:rPr>
                                <w:t>OSTING</w:t>
                              </w:r>
                            </w:p>
                          </w:txbxContent>
                        </wps:txbx>
                        <wps:bodyPr rot="0" vert="horz" wrap="none" lIns="0" tIns="0" rIns="0" bIns="0" anchor="t" anchorCtr="0" upright="1">
                          <a:spAutoFit/>
                        </wps:bodyPr>
                      </wps:wsp>
                      <wps:wsp>
                        <wps:cNvPr id="1195" name="Rectangle 2417"/>
                        <wps:cNvSpPr>
                          <a:spLocks noChangeArrowheads="1"/>
                        </wps:cNvSpPr>
                        <wps:spPr bwMode="auto">
                          <a:xfrm>
                            <a:off x="1051560" y="6786880"/>
                            <a:ext cx="82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E83C" w14:textId="77777777" w:rsidR="00F16673" w:rsidRDefault="00F16673" w:rsidP="001A718C">
                              <w:r>
                                <w:rPr>
                                  <w:rFonts w:ascii="Arial" w:hAnsi="Arial" w:cs="Arial"/>
                                  <w:b/>
                                  <w:bCs/>
                                  <w:color w:val="000000"/>
                                  <w:sz w:val="18"/>
                                  <w:szCs w:val="18"/>
                                </w:rPr>
                                <w:t>R</w:t>
                              </w:r>
                            </w:p>
                          </w:txbxContent>
                        </wps:txbx>
                        <wps:bodyPr rot="0" vert="horz" wrap="none" lIns="0" tIns="0" rIns="0" bIns="0" anchor="t" anchorCtr="0" upright="1">
                          <a:spAutoFit/>
                        </wps:bodyPr>
                      </wps:wsp>
                      <wps:wsp>
                        <wps:cNvPr id="1196" name="Rectangle 2418"/>
                        <wps:cNvSpPr>
                          <a:spLocks noChangeArrowheads="1"/>
                        </wps:cNvSpPr>
                        <wps:spPr bwMode="auto">
                          <a:xfrm>
                            <a:off x="1132205" y="6809105"/>
                            <a:ext cx="5930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CC971" w14:textId="77777777" w:rsidR="00F16673" w:rsidRDefault="00F16673" w:rsidP="001A718C">
                              <w:r>
                                <w:rPr>
                                  <w:rFonts w:ascii="Arial" w:hAnsi="Arial" w:cs="Arial"/>
                                  <w:b/>
                                  <w:bCs/>
                                  <w:color w:val="000000"/>
                                  <w:sz w:val="14"/>
                                  <w:szCs w:val="14"/>
                                </w:rPr>
                                <w:t>EQUIREMENT</w:t>
                              </w:r>
                            </w:p>
                          </w:txbxContent>
                        </wps:txbx>
                        <wps:bodyPr rot="0" vert="horz" wrap="none" lIns="0" tIns="0" rIns="0" bIns="0" anchor="t" anchorCtr="0" upright="1">
                          <a:spAutoFit/>
                        </wps:bodyPr>
                      </wps:wsp>
                      <wps:wsp>
                        <wps:cNvPr id="1197" name="Line 2419"/>
                        <wps:cNvCnPr/>
                        <wps:spPr bwMode="auto">
                          <a:xfrm>
                            <a:off x="1391285" y="7017385"/>
                            <a:ext cx="0" cy="339725"/>
                          </a:xfrm>
                          <a:prstGeom prst="line">
                            <a:avLst/>
                          </a:prstGeom>
                          <a:noFill/>
                          <a:ln w="8255">
                            <a:solidFill>
                              <a:srgbClr val="000000"/>
                            </a:solidFill>
                            <a:round/>
                            <a:headEnd/>
                            <a:tailEnd/>
                          </a:ln>
                          <a:extLst>
                            <a:ext uri="{909E8E84-426E-40DD-AFC4-6F175D3DCCD1}">
                              <a14:hiddenFill xmlns:a14="http://schemas.microsoft.com/office/drawing/2010/main">
                                <a:noFill/>
                              </a14:hiddenFill>
                            </a:ext>
                          </a:extLst>
                        </wps:spPr>
                        <wps:bodyPr/>
                      </wps:wsp>
                      <wps:wsp>
                        <wps:cNvPr id="1198" name="Freeform 2420"/>
                        <wps:cNvSpPr>
                          <a:spLocks/>
                        </wps:cNvSpPr>
                        <wps:spPr bwMode="auto">
                          <a:xfrm>
                            <a:off x="1355725" y="7347585"/>
                            <a:ext cx="71755" cy="73025"/>
                          </a:xfrm>
                          <a:custGeom>
                            <a:avLst/>
                            <a:gdLst>
                              <a:gd name="T0" fmla="*/ 113 w 113"/>
                              <a:gd name="T1" fmla="*/ 0 h 115"/>
                              <a:gd name="T2" fmla="*/ 56 w 113"/>
                              <a:gd name="T3" fmla="*/ 115 h 115"/>
                              <a:gd name="T4" fmla="*/ 0 w 113"/>
                              <a:gd name="T5" fmla="*/ 0 h 115"/>
                              <a:gd name="T6" fmla="*/ 113 w 113"/>
                              <a:gd name="T7" fmla="*/ 0 h 115"/>
                            </a:gdLst>
                            <a:ahLst/>
                            <a:cxnLst>
                              <a:cxn ang="0">
                                <a:pos x="T0" y="T1"/>
                              </a:cxn>
                              <a:cxn ang="0">
                                <a:pos x="T2" y="T3"/>
                              </a:cxn>
                              <a:cxn ang="0">
                                <a:pos x="T4" y="T5"/>
                              </a:cxn>
                              <a:cxn ang="0">
                                <a:pos x="T6" y="T7"/>
                              </a:cxn>
                            </a:cxnLst>
                            <a:rect l="0" t="0" r="r" b="b"/>
                            <a:pathLst>
                              <a:path w="113" h="115">
                                <a:moveTo>
                                  <a:pt x="113" y="0"/>
                                </a:moveTo>
                                <a:lnTo>
                                  <a:pt x="56" y="115"/>
                                </a:lnTo>
                                <a:lnTo>
                                  <a:pt x="0" y="0"/>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9" name="Rectangle 2421"/>
                        <wps:cNvSpPr>
                          <a:spLocks noChangeArrowheads="1"/>
                        </wps:cNvSpPr>
                        <wps:spPr bwMode="auto">
                          <a:xfrm>
                            <a:off x="1245235" y="7147560"/>
                            <a:ext cx="292100" cy="13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Rectangle 2422"/>
                        <wps:cNvSpPr>
                          <a:spLocks noChangeArrowheads="1"/>
                        </wps:cNvSpPr>
                        <wps:spPr bwMode="auto">
                          <a:xfrm>
                            <a:off x="1256030" y="7163435"/>
                            <a:ext cx="2673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0681C" w14:textId="77777777" w:rsidR="00F16673" w:rsidRDefault="00F16673" w:rsidP="001A718C">
                              <w:r>
                                <w:rPr>
                                  <w:rFonts w:ascii="Arial" w:hAnsi="Arial" w:cs="Arial"/>
                                  <w:b/>
                                  <w:bCs/>
                                  <w:color w:val="000000"/>
                                  <w:sz w:val="14"/>
                                  <w:szCs w:val="14"/>
                                </w:rPr>
                                <w:t>Step 8</w:t>
                              </w:r>
                            </w:p>
                          </w:txbxContent>
                        </wps:txbx>
                        <wps:bodyPr rot="0" vert="horz" wrap="none" lIns="0" tIns="0" rIns="0" bIns="0" anchor="t" anchorCtr="0" upright="1">
                          <a:spAutoFit/>
                        </wps:bodyPr>
                      </wps:wsp>
                      <wps:wsp>
                        <wps:cNvPr id="1201" name="Rectangle 2423"/>
                        <wps:cNvSpPr>
                          <a:spLocks noChangeArrowheads="1"/>
                        </wps:cNvSpPr>
                        <wps:spPr bwMode="auto">
                          <a:xfrm>
                            <a:off x="988060" y="7420610"/>
                            <a:ext cx="807085" cy="478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2" name="Rectangle 2424"/>
                        <wps:cNvSpPr>
                          <a:spLocks noChangeArrowheads="1"/>
                        </wps:cNvSpPr>
                        <wps:spPr bwMode="auto">
                          <a:xfrm>
                            <a:off x="988060" y="7420610"/>
                            <a:ext cx="807085" cy="478155"/>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 name="Rectangle 2425"/>
                        <wps:cNvSpPr>
                          <a:spLocks noChangeArrowheads="1"/>
                        </wps:cNvSpPr>
                        <wps:spPr bwMode="auto">
                          <a:xfrm>
                            <a:off x="1202690" y="7520940"/>
                            <a:ext cx="32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43818" w14:textId="77777777" w:rsidR="00F16673" w:rsidRDefault="00F16673" w:rsidP="001A718C">
                              <w:r>
                                <w:rPr>
                                  <w:rFonts w:ascii="Arial" w:hAnsi="Arial" w:cs="Arial"/>
                                  <w:b/>
                                  <w:bCs/>
                                  <w:color w:val="000000"/>
                                  <w:sz w:val="18"/>
                                  <w:szCs w:val="18"/>
                                </w:rPr>
                                <w:t>I</w:t>
                              </w:r>
                            </w:p>
                          </w:txbxContent>
                        </wps:txbx>
                        <wps:bodyPr rot="0" vert="horz" wrap="none" lIns="0" tIns="0" rIns="0" bIns="0" anchor="t" anchorCtr="0" upright="1">
                          <a:spAutoFit/>
                        </wps:bodyPr>
                      </wps:wsp>
                      <wps:wsp>
                        <wps:cNvPr id="1204" name="Rectangle 2426"/>
                        <wps:cNvSpPr>
                          <a:spLocks noChangeArrowheads="1"/>
                        </wps:cNvSpPr>
                        <wps:spPr bwMode="auto">
                          <a:xfrm>
                            <a:off x="1235075" y="7543165"/>
                            <a:ext cx="3409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00D86" w14:textId="77777777" w:rsidR="00F16673" w:rsidRDefault="00F16673" w:rsidP="001A718C">
                              <w:r>
                                <w:rPr>
                                  <w:rFonts w:ascii="Arial" w:hAnsi="Arial" w:cs="Arial"/>
                                  <w:b/>
                                  <w:bCs/>
                                  <w:color w:val="000000"/>
                                  <w:sz w:val="14"/>
                                  <w:szCs w:val="14"/>
                                </w:rPr>
                                <w:t>NVOICE</w:t>
                              </w:r>
                            </w:p>
                          </w:txbxContent>
                        </wps:txbx>
                        <wps:bodyPr rot="0" vert="horz" wrap="none" lIns="0" tIns="0" rIns="0" bIns="0" anchor="t" anchorCtr="0" upright="1">
                          <a:spAutoFit/>
                        </wps:bodyPr>
                      </wps:wsp>
                      <wps:wsp>
                        <wps:cNvPr id="1205" name="Rectangle 2427"/>
                        <wps:cNvSpPr>
                          <a:spLocks noChangeArrowheads="1"/>
                        </wps:cNvSpPr>
                        <wps:spPr bwMode="auto">
                          <a:xfrm>
                            <a:off x="1134110" y="7655560"/>
                            <a:ext cx="82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D31EA" w14:textId="77777777" w:rsidR="00F16673" w:rsidRDefault="00F16673" w:rsidP="001A718C">
                              <w:r>
                                <w:rPr>
                                  <w:rFonts w:ascii="Arial" w:hAnsi="Arial" w:cs="Arial"/>
                                  <w:b/>
                                  <w:bCs/>
                                  <w:color w:val="000000"/>
                                  <w:sz w:val="18"/>
                                  <w:szCs w:val="18"/>
                                </w:rPr>
                                <w:t>A</w:t>
                              </w:r>
                            </w:p>
                          </w:txbxContent>
                        </wps:txbx>
                        <wps:bodyPr rot="0" vert="horz" wrap="none" lIns="0" tIns="0" rIns="0" bIns="0" anchor="t" anchorCtr="0" upright="1">
                          <a:spAutoFit/>
                        </wps:bodyPr>
                      </wps:wsp>
                      <wps:wsp>
                        <wps:cNvPr id="1206" name="Rectangle 2428"/>
                        <wps:cNvSpPr>
                          <a:spLocks noChangeArrowheads="1"/>
                        </wps:cNvSpPr>
                        <wps:spPr bwMode="auto">
                          <a:xfrm>
                            <a:off x="1214755" y="7677785"/>
                            <a:ext cx="4298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6FC09" w14:textId="77777777" w:rsidR="00F16673" w:rsidRDefault="00F16673" w:rsidP="001A718C">
                              <w:r>
                                <w:rPr>
                                  <w:rFonts w:ascii="Arial" w:hAnsi="Arial" w:cs="Arial"/>
                                  <w:b/>
                                  <w:bCs/>
                                  <w:color w:val="000000"/>
                                  <w:sz w:val="14"/>
                                  <w:szCs w:val="14"/>
                                </w:rPr>
                                <w:t>PPROVAL</w:t>
                              </w:r>
                            </w:p>
                          </w:txbxContent>
                        </wps:txbx>
                        <wps:bodyPr rot="0" vert="horz" wrap="none" lIns="0" tIns="0" rIns="0" bIns="0" anchor="t" anchorCtr="0" upright="1">
                          <a:spAutoFit/>
                        </wps:bodyPr>
                      </wps:wsp>
                      <wps:wsp>
                        <wps:cNvPr id="1207" name="Freeform 2429"/>
                        <wps:cNvSpPr>
                          <a:spLocks noEditPoints="1"/>
                        </wps:cNvSpPr>
                        <wps:spPr bwMode="auto">
                          <a:xfrm>
                            <a:off x="1790700" y="5829300"/>
                            <a:ext cx="371475" cy="8255"/>
                          </a:xfrm>
                          <a:custGeom>
                            <a:avLst/>
                            <a:gdLst>
                              <a:gd name="T0" fmla="*/ 12 w 585"/>
                              <a:gd name="T1" fmla="*/ 1 h 13"/>
                              <a:gd name="T2" fmla="*/ 12 w 585"/>
                              <a:gd name="T3" fmla="*/ 10 h 13"/>
                              <a:gd name="T4" fmla="*/ 5 w 585"/>
                              <a:gd name="T5" fmla="*/ 11 h 13"/>
                              <a:gd name="T6" fmla="*/ 2 w 585"/>
                              <a:gd name="T7" fmla="*/ 3 h 13"/>
                              <a:gd name="T8" fmla="*/ 7 w 585"/>
                              <a:gd name="T9" fmla="*/ 0 h 13"/>
                              <a:gd name="T10" fmla="*/ 75 w 585"/>
                              <a:gd name="T11" fmla="*/ 1 h 13"/>
                              <a:gd name="T12" fmla="*/ 75 w 585"/>
                              <a:gd name="T13" fmla="*/ 10 h 13"/>
                              <a:gd name="T14" fmla="*/ 68 w 585"/>
                              <a:gd name="T15" fmla="*/ 11 h 13"/>
                              <a:gd name="T16" fmla="*/ 65 w 585"/>
                              <a:gd name="T17" fmla="*/ 3 h 13"/>
                              <a:gd name="T18" fmla="*/ 70 w 585"/>
                              <a:gd name="T19" fmla="*/ 0 h 13"/>
                              <a:gd name="T20" fmla="*/ 138 w 585"/>
                              <a:gd name="T21" fmla="*/ 1 h 13"/>
                              <a:gd name="T22" fmla="*/ 138 w 585"/>
                              <a:gd name="T23" fmla="*/ 10 h 13"/>
                              <a:gd name="T24" fmla="*/ 132 w 585"/>
                              <a:gd name="T25" fmla="*/ 11 h 13"/>
                              <a:gd name="T26" fmla="*/ 128 w 585"/>
                              <a:gd name="T27" fmla="*/ 3 h 13"/>
                              <a:gd name="T28" fmla="*/ 135 w 585"/>
                              <a:gd name="T29" fmla="*/ 0 h 13"/>
                              <a:gd name="T30" fmla="*/ 202 w 585"/>
                              <a:gd name="T31" fmla="*/ 1 h 13"/>
                              <a:gd name="T32" fmla="*/ 202 w 585"/>
                              <a:gd name="T33" fmla="*/ 10 h 13"/>
                              <a:gd name="T34" fmla="*/ 195 w 585"/>
                              <a:gd name="T35" fmla="*/ 11 h 13"/>
                              <a:gd name="T36" fmla="*/ 192 w 585"/>
                              <a:gd name="T37" fmla="*/ 3 h 13"/>
                              <a:gd name="T38" fmla="*/ 198 w 585"/>
                              <a:gd name="T39" fmla="*/ 0 h 13"/>
                              <a:gd name="T40" fmla="*/ 265 w 585"/>
                              <a:gd name="T41" fmla="*/ 1 h 13"/>
                              <a:gd name="T42" fmla="*/ 265 w 585"/>
                              <a:gd name="T43" fmla="*/ 10 h 13"/>
                              <a:gd name="T44" fmla="*/ 259 w 585"/>
                              <a:gd name="T45" fmla="*/ 11 h 13"/>
                              <a:gd name="T46" fmla="*/ 255 w 585"/>
                              <a:gd name="T47" fmla="*/ 3 h 13"/>
                              <a:gd name="T48" fmla="*/ 262 w 585"/>
                              <a:gd name="T49" fmla="*/ 0 h 13"/>
                              <a:gd name="T50" fmla="*/ 330 w 585"/>
                              <a:gd name="T51" fmla="*/ 1 h 13"/>
                              <a:gd name="T52" fmla="*/ 330 w 585"/>
                              <a:gd name="T53" fmla="*/ 10 h 13"/>
                              <a:gd name="T54" fmla="*/ 322 w 585"/>
                              <a:gd name="T55" fmla="*/ 11 h 13"/>
                              <a:gd name="T56" fmla="*/ 319 w 585"/>
                              <a:gd name="T57" fmla="*/ 3 h 13"/>
                              <a:gd name="T58" fmla="*/ 325 w 585"/>
                              <a:gd name="T59" fmla="*/ 0 h 13"/>
                              <a:gd name="T60" fmla="*/ 394 w 585"/>
                              <a:gd name="T61" fmla="*/ 1 h 13"/>
                              <a:gd name="T62" fmla="*/ 394 w 585"/>
                              <a:gd name="T63" fmla="*/ 10 h 13"/>
                              <a:gd name="T64" fmla="*/ 387 w 585"/>
                              <a:gd name="T65" fmla="*/ 11 h 13"/>
                              <a:gd name="T66" fmla="*/ 384 w 585"/>
                              <a:gd name="T67" fmla="*/ 3 h 13"/>
                              <a:gd name="T68" fmla="*/ 389 w 585"/>
                              <a:gd name="T69" fmla="*/ 0 h 13"/>
                              <a:gd name="T70" fmla="*/ 457 w 585"/>
                              <a:gd name="T71" fmla="*/ 1 h 13"/>
                              <a:gd name="T72" fmla="*/ 457 w 585"/>
                              <a:gd name="T73" fmla="*/ 10 h 13"/>
                              <a:gd name="T74" fmla="*/ 450 w 585"/>
                              <a:gd name="T75" fmla="*/ 11 h 13"/>
                              <a:gd name="T76" fmla="*/ 447 w 585"/>
                              <a:gd name="T77" fmla="*/ 3 h 13"/>
                              <a:gd name="T78" fmla="*/ 452 w 585"/>
                              <a:gd name="T79" fmla="*/ 0 h 13"/>
                              <a:gd name="T80" fmla="*/ 520 w 585"/>
                              <a:gd name="T81" fmla="*/ 1 h 13"/>
                              <a:gd name="T82" fmla="*/ 520 w 585"/>
                              <a:gd name="T83" fmla="*/ 10 h 13"/>
                              <a:gd name="T84" fmla="*/ 514 w 585"/>
                              <a:gd name="T85" fmla="*/ 11 h 13"/>
                              <a:gd name="T86" fmla="*/ 510 w 585"/>
                              <a:gd name="T87" fmla="*/ 3 h 13"/>
                              <a:gd name="T88" fmla="*/ 515 w 585"/>
                              <a:gd name="T89" fmla="*/ 0 h 13"/>
                              <a:gd name="T90" fmla="*/ 584 w 585"/>
                              <a:gd name="T91" fmla="*/ 1 h 13"/>
                              <a:gd name="T92" fmla="*/ 584 w 585"/>
                              <a:gd name="T93" fmla="*/ 10 h 13"/>
                              <a:gd name="T94" fmla="*/ 577 w 585"/>
                              <a:gd name="T95" fmla="*/ 11 h 13"/>
                              <a:gd name="T96" fmla="*/ 574 w 585"/>
                              <a:gd name="T97" fmla="*/ 3 h 13"/>
                              <a:gd name="T98" fmla="*/ 580 w 585"/>
                              <a:gd name="T9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85" h="13">
                                <a:moveTo>
                                  <a:pt x="7" y="0"/>
                                </a:moveTo>
                                <a:lnTo>
                                  <a:pt x="7" y="0"/>
                                </a:lnTo>
                                <a:lnTo>
                                  <a:pt x="10" y="0"/>
                                </a:lnTo>
                                <a:lnTo>
                                  <a:pt x="12" y="1"/>
                                </a:lnTo>
                                <a:lnTo>
                                  <a:pt x="13" y="3"/>
                                </a:lnTo>
                                <a:lnTo>
                                  <a:pt x="13" y="6"/>
                                </a:lnTo>
                                <a:lnTo>
                                  <a:pt x="13" y="8"/>
                                </a:lnTo>
                                <a:lnTo>
                                  <a:pt x="12" y="10"/>
                                </a:lnTo>
                                <a:lnTo>
                                  <a:pt x="10" y="11"/>
                                </a:lnTo>
                                <a:lnTo>
                                  <a:pt x="7" y="13"/>
                                </a:lnTo>
                                <a:lnTo>
                                  <a:pt x="5" y="11"/>
                                </a:lnTo>
                                <a:lnTo>
                                  <a:pt x="2" y="10"/>
                                </a:lnTo>
                                <a:lnTo>
                                  <a:pt x="2" y="8"/>
                                </a:lnTo>
                                <a:lnTo>
                                  <a:pt x="0" y="6"/>
                                </a:lnTo>
                                <a:lnTo>
                                  <a:pt x="2" y="3"/>
                                </a:lnTo>
                                <a:lnTo>
                                  <a:pt x="2" y="1"/>
                                </a:lnTo>
                                <a:lnTo>
                                  <a:pt x="5" y="0"/>
                                </a:lnTo>
                                <a:lnTo>
                                  <a:pt x="7" y="0"/>
                                </a:lnTo>
                                <a:close/>
                                <a:moveTo>
                                  <a:pt x="70" y="0"/>
                                </a:moveTo>
                                <a:lnTo>
                                  <a:pt x="70" y="0"/>
                                </a:lnTo>
                                <a:lnTo>
                                  <a:pt x="73" y="0"/>
                                </a:lnTo>
                                <a:lnTo>
                                  <a:pt x="75" y="1"/>
                                </a:lnTo>
                                <a:lnTo>
                                  <a:pt x="77" y="3"/>
                                </a:lnTo>
                                <a:lnTo>
                                  <a:pt x="77" y="6"/>
                                </a:lnTo>
                                <a:lnTo>
                                  <a:pt x="77" y="8"/>
                                </a:lnTo>
                                <a:lnTo>
                                  <a:pt x="75" y="10"/>
                                </a:lnTo>
                                <a:lnTo>
                                  <a:pt x="73" y="11"/>
                                </a:lnTo>
                                <a:lnTo>
                                  <a:pt x="70" y="13"/>
                                </a:lnTo>
                                <a:lnTo>
                                  <a:pt x="68" y="11"/>
                                </a:lnTo>
                                <a:lnTo>
                                  <a:pt x="67" y="10"/>
                                </a:lnTo>
                                <a:lnTo>
                                  <a:pt x="65" y="8"/>
                                </a:lnTo>
                                <a:lnTo>
                                  <a:pt x="65" y="6"/>
                                </a:lnTo>
                                <a:lnTo>
                                  <a:pt x="65" y="3"/>
                                </a:lnTo>
                                <a:lnTo>
                                  <a:pt x="67" y="1"/>
                                </a:lnTo>
                                <a:lnTo>
                                  <a:pt x="68" y="0"/>
                                </a:lnTo>
                                <a:lnTo>
                                  <a:pt x="70" y="0"/>
                                </a:lnTo>
                                <a:close/>
                                <a:moveTo>
                                  <a:pt x="135" y="0"/>
                                </a:moveTo>
                                <a:lnTo>
                                  <a:pt x="135" y="0"/>
                                </a:lnTo>
                                <a:lnTo>
                                  <a:pt x="137" y="0"/>
                                </a:lnTo>
                                <a:lnTo>
                                  <a:pt x="138" y="1"/>
                                </a:lnTo>
                                <a:lnTo>
                                  <a:pt x="140" y="3"/>
                                </a:lnTo>
                                <a:lnTo>
                                  <a:pt x="140" y="6"/>
                                </a:lnTo>
                                <a:lnTo>
                                  <a:pt x="140" y="8"/>
                                </a:lnTo>
                                <a:lnTo>
                                  <a:pt x="138" y="10"/>
                                </a:lnTo>
                                <a:lnTo>
                                  <a:pt x="137" y="11"/>
                                </a:lnTo>
                                <a:lnTo>
                                  <a:pt x="135" y="13"/>
                                </a:lnTo>
                                <a:lnTo>
                                  <a:pt x="132" y="11"/>
                                </a:lnTo>
                                <a:lnTo>
                                  <a:pt x="130" y="10"/>
                                </a:lnTo>
                                <a:lnTo>
                                  <a:pt x="128" y="8"/>
                                </a:lnTo>
                                <a:lnTo>
                                  <a:pt x="128" y="6"/>
                                </a:lnTo>
                                <a:lnTo>
                                  <a:pt x="128" y="3"/>
                                </a:lnTo>
                                <a:lnTo>
                                  <a:pt x="130" y="1"/>
                                </a:lnTo>
                                <a:lnTo>
                                  <a:pt x="132" y="0"/>
                                </a:lnTo>
                                <a:lnTo>
                                  <a:pt x="135" y="0"/>
                                </a:lnTo>
                                <a:close/>
                                <a:moveTo>
                                  <a:pt x="198" y="0"/>
                                </a:moveTo>
                                <a:lnTo>
                                  <a:pt x="198" y="0"/>
                                </a:lnTo>
                                <a:lnTo>
                                  <a:pt x="200" y="0"/>
                                </a:lnTo>
                                <a:lnTo>
                                  <a:pt x="202" y="1"/>
                                </a:lnTo>
                                <a:lnTo>
                                  <a:pt x="203" y="3"/>
                                </a:lnTo>
                                <a:lnTo>
                                  <a:pt x="205" y="6"/>
                                </a:lnTo>
                                <a:lnTo>
                                  <a:pt x="203" y="8"/>
                                </a:lnTo>
                                <a:lnTo>
                                  <a:pt x="202" y="10"/>
                                </a:lnTo>
                                <a:lnTo>
                                  <a:pt x="200" y="11"/>
                                </a:lnTo>
                                <a:lnTo>
                                  <a:pt x="198" y="13"/>
                                </a:lnTo>
                                <a:lnTo>
                                  <a:pt x="195" y="11"/>
                                </a:lnTo>
                                <a:lnTo>
                                  <a:pt x="193" y="10"/>
                                </a:lnTo>
                                <a:lnTo>
                                  <a:pt x="192" y="8"/>
                                </a:lnTo>
                                <a:lnTo>
                                  <a:pt x="192" y="6"/>
                                </a:lnTo>
                                <a:lnTo>
                                  <a:pt x="192" y="3"/>
                                </a:lnTo>
                                <a:lnTo>
                                  <a:pt x="193" y="1"/>
                                </a:lnTo>
                                <a:lnTo>
                                  <a:pt x="195" y="0"/>
                                </a:lnTo>
                                <a:lnTo>
                                  <a:pt x="198" y="0"/>
                                </a:lnTo>
                                <a:close/>
                                <a:moveTo>
                                  <a:pt x="262" y="0"/>
                                </a:moveTo>
                                <a:lnTo>
                                  <a:pt x="262" y="0"/>
                                </a:lnTo>
                                <a:lnTo>
                                  <a:pt x="264" y="0"/>
                                </a:lnTo>
                                <a:lnTo>
                                  <a:pt x="265" y="1"/>
                                </a:lnTo>
                                <a:lnTo>
                                  <a:pt x="267" y="3"/>
                                </a:lnTo>
                                <a:lnTo>
                                  <a:pt x="269" y="6"/>
                                </a:lnTo>
                                <a:lnTo>
                                  <a:pt x="267" y="8"/>
                                </a:lnTo>
                                <a:lnTo>
                                  <a:pt x="265" y="10"/>
                                </a:lnTo>
                                <a:lnTo>
                                  <a:pt x="264" y="11"/>
                                </a:lnTo>
                                <a:lnTo>
                                  <a:pt x="262" y="13"/>
                                </a:lnTo>
                                <a:lnTo>
                                  <a:pt x="259" y="11"/>
                                </a:lnTo>
                                <a:lnTo>
                                  <a:pt x="257" y="10"/>
                                </a:lnTo>
                                <a:lnTo>
                                  <a:pt x="255" y="8"/>
                                </a:lnTo>
                                <a:lnTo>
                                  <a:pt x="255" y="6"/>
                                </a:lnTo>
                                <a:lnTo>
                                  <a:pt x="255" y="3"/>
                                </a:lnTo>
                                <a:lnTo>
                                  <a:pt x="257" y="1"/>
                                </a:lnTo>
                                <a:lnTo>
                                  <a:pt x="259" y="0"/>
                                </a:lnTo>
                                <a:lnTo>
                                  <a:pt x="262" y="0"/>
                                </a:lnTo>
                                <a:close/>
                                <a:moveTo>
                                  <a:pt x="325" y="0"/>
                                </a:moveTo>
                                <a:lnTo>
                                  <a:pt x="325" y="0"/>
                                </a:lnTo>
                                <a:lnTo>
                                  <a:pt x="327" y="0"/>
                                </a:lnTo>
                                <a:lnTo>
                                  <a:pt x="330" y="1"/>
                                </a:lnTo>
                                <a:lnTo>
                                  <a:pt x="330" y="3"/>
                                </a:lnTo>
                                <a:lnTo>
                                  <a:pt x="332" y="6"/>
                                </a:lnTo>
                                <a:lnTo>
                                  <a:pt x="330" y="8"/>
                                </a:lnTo>
                                <a:lnTo>
                                  <a:pt x="330" y="10"/>
                                </a:lnTo>
                                <a:lnTo>
                                  <a:pt x="327" y="11"/>
                                </a:lnTo>
                                <a:lnTo>
                                  <a:pt x="325" y="13"/>
                                </a:lnTo>
                                <a:lnTo>
                                  <a:pt x="322" y="11"/>
                                </a:lnTo>
                                <a:lnTo>
                                  <a:pt x="320" y="10"/>
                                </a:lnTo>
                                <a:lnTo>
                                  <a:pt x="319" y="8"/>
                                </a:lnTo>
                                <a:lnTo>
                                  <a:pt x="319" y="6"/>
                                </a:lnTo>
                                <a:lnTo>
                                  <a:pt x="319" y="3"/>
                                </a:lnTo>
                                <a:lnTo>
                                  <a:pt x="320" y="1"/>
                                </a:lnTo>
                                <a:lnTo>
                                  <a:pt x="322" y="0"/>
                                </a:lnTo>
                                <a:lnTo>
                                  <a:pt x="325" y="0"/>
                                </a:lnTo>
                                <a:close/>
                                <a:moveTo>
                                  <a:pt x="389" y="0"/>
                                </a:moveTo>
                                <a:lnTo>
                                  <a:pt x="389" y="0"/>
                                </a:lnTo>
                                <a:lnTo>
                                  <a:pt x="390" y="0"/>
                                </a:lnTo>
                                <a:lnTo>
                                  <a:pt x="394" y="1"/>
                                </a:lnTo>
                                <a:lnTo>
                                  <a:pt x="394" y="3"/>
                                </a:lnTo>
                                <a:lnTo>
                                  <a:pt x="395" y="6"/>
                                </a:lnTo>
                                <a:lnTo>
                                  <a:pt x="394" y="8"/>
                                </a:lnTo>
                                <a:lnTo>
                                  <a:pt x="394" y="10"/>
                                </a:lnTo>
                                <a:lnTo>
                                  <a:pt x="390" y="11"/>
                                </a:lnTo>
                                <a:lnTo>
                                  <a:pt x="389" y="13"/>
                                </a:lnTo>
                                <a:lnTo>
                                  <a:pt x="387" y="11"/>
                                </a:lnTo>
                                <a:lnTo>
                                  <a:pt x="384" y="10"/>
                                </a:lnTo>
                                <a:lnTo>
                                  <a:pt x="384" y="8"/>
                                </a:lnTo>
                                <a:lnTo>
                                  <a:pt x="382" y="6"/>
                                </a:lnTo>
                                <a:lnTo>
                                  <a:pt x="384" y="3"/>
                                </a:lnTo>
                                <a:lnTo>
                                  <a:pt x="384" y="1"/>
                                </a:lnTo>
                                <a:lnTo>
                                  <a:pt x="387" y="0"/>
                                </a:lnTo>
                                <a:lnTo>
                                  <a:pt x="389" y="0"/>
                                </a:lnTo>
                                <a:close/>
                                <a:moveTo>
                                  <a:pt x="452" y="0"/>
                                </a:moveTo>
                                <a:lnTo>
                                  <a:pt x="452" y="0"/>
                                </a:lnTo>
                                <a:lnTo>
                                  <a:pt x="455" y="0"/>
                                </a:lnTo>
                                <a:lnTo>
                                  <a:pt x="457" y="1"/>
                                </a:lnTo>
                                <a:lnTo>
                                  <a:pt x="459" y="3"/>
                                </a:lnTo>
                                <a:lnTo>
                                  <a:pt x="459" y="6"/>
                                </a:lnTo>
                                <a:lnTo>
                                  <a:pt x="459" y="8"/>
                                </a:lnTo>
                                <a:lnTo>
                                  <a:pt x="457" y="10"/>
                                </a:lnTo>
                                <a:lnTo>
                                  <a:pt x="455" y="11"/>
                                </a:lnTo>
                                <a:lnTo>
                                  <a:pt x="452" y="13"/>
                                </a:lnTo>
                                <a:lnTo>
                                  <a:pt x="450" y="11"/>
                                </a:lnTo>
                                <a:lnTo>
                                  <a:pt x="447" y="10"/>
                                </a:lnTo>
                                <a:lnTo>
                                  <a:pt x="447" y="8"/>
                                </a:lnTo>
                                <a:lnTo>
                                  <a:pt x="445" y="6"/>
                                </a:lnTo>
                                <a:lnTo>
                                  <a:pt x="447" y="3"/>
                                </a:lnTo>
                                <a:lnTo>
                                  <a:pt x="447" y="1"/>
                                </a:lnTo>
                                <a:lnTo>
                                  <a:pt x="450" y="0"/>
                                </a:lnTo>
                                <a:lnTo>
                                  <a:pt x="452" y="0"/>
                                </a:lnTo>
                                <a:close/>
                                <a:moveTo>
                                  <a:pt x="515" y="0"/>
                                </a:moveTo>
                                <a:lnTo>
                                  <a:pt x="515" y="0"/>
                                </a:lnTo>
                                <a:lnTo>
                                  <a:pt x="519" y="0"/>
                                </a:lnTo>
                                <a:lnTo>
                                  <a:pt x="520" y="1"/>
                                </a:lnTo>
                                <a:lnTo>
                                  <a:pt x="522" y="3"/>
                                </a:lnTo>
                                <a:lnTo>
                                  <a:pt x="522" y="6"/>
                                </a:lnTo>
                                <a:lnTo>
                                  <a:pt x="522" y="8"/>
                                </a:lnTo>
                                <a:lnTo>
                                  <a:pt x="520" y="10"/>
                                </a:lnTo>
                                <a:lnTo>
                                  <a:pt x="519" y="11"/>
                                </a:lnTo>
                                <a:lnTo>
                                  <a:pt x="515" y="13"/>
                                </a:lnTo>
                                <a:lnTo>
                                  <a:pt x="514" y="11"/>
                                </a:lnTo>
                                <a:lnTo>
                                  <a:pt x="512" y="10"/>
                                </a:lnTo>
                                <a:lnTo>
                                  <a:pt x="510" y="8"/>
                                </a:lnTo>
                                <a:lnTo>
                                  <a:pt x="510" y="6"/>
                                </a:lnTo>
                                <a:lnTo>
                                  <a:pt x="510" y="3"/>
                                </a:lnTo>
                                <a:lnTo>
                                  <a:pt x="512" y="1"/>
                                </a:lnTo>
                                <a:lnTo>
                                  <a:pt x="514" y="0"/>
                                </a:lnTo>
                                <a:lnTo>
                                  <a:pt x="515" y="0"/>
                                </a:lnTo>
                                <a:close/>
                                <a:moveTo>
                                  <a:pt x="580" y="0"/>
                                </a:moveTo>
                                <a:lnTo>
                                  <a:pt x="580" y="0"/>
                                </a:lnTo>
                                <a:lnTo>
                                  <a:pt x="582" y="0"/>
                                </a:lnTo>
                                <a:lnTo>
                                  <a:pt x="584" y="1"/>
                                </a:lnTo>
                                <a:lnTo>
                                  <a:pt x="585" y="3"/>
                                </a:lnTo>
                                <a:lnTo>
                                  <a:pt x="585" y="6"/>
                                </a:lnTo>
                                <a:lnTo>
                                  <a:pt x="585" y="8"/>
                                </a:lnTo>
                                <a:lnTo>
                                  <a:pt x="584" y="10"/>
                                </a:lnTo>
                                <a:lnTo>
                                  <a:pt x="582" y="11"/>
                                </a:lnTo>
                                <a:lnTo>
                                  <a:pt x="580" y="13"/>
                                </a:lnTo>
                                <a:lnTo>
                                  <a:pt x="577" y="11"/>
                                </a:lnTo>
                                <a:lnTo>
                                  <a:pt x="575" y="10"/>
                                </a:lnTo>
                                <a:lnTo>
                                  <a:pt x="574" y="8"/>
                                </a:lnTo>
                                <a:lnTo>
                                  <a:pt x="574" y="6"/>
                                </a:lnTo>
                                <a:lnTo>
                                  <a:pt x="574" y="3"/>
                                </a:lnTo>
                                <a:lnTo>
                                  <a:pt x="575" y="1"/>
                                </a:lnTo>
                                <a:lnTo>
                                  <a:pt x="577" y="0"/>
                                </a:lnTo>
                                <a:lnTo>
                                  <a:pt x="580"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208" name="Freeform 2430"/>
                        <wps:cNvSpPr>
                          <a:spLocks/>
                        </wps:cNvSpPr>
                        <wps:spPr bwMode="auto">
                          <a:xfrm>
                            <a:off x="2199640" y="5626735"/>
                            <a:ext cx="220980" cy="412115"/>
                          </a:xfrm>
                          <a:custGeom>
                            <a:avLst/>
                            <a:gdLst>
                              <a:gd name="T0" fmla="*/ 348 w 348"/>
                              <a:gd name="T1" fmla="*/ 0 h 649"/>
                              <a:gd name="T2" fmla="*/ 0 w 348"/>
                              <a:gd name="T3" fmla="*/ 0 h 649"/>
                              <a:gd name="T4" fmla="*/ 0 w 348"/>
                              <a:gd name="T5" fmla="*/ 649 h 649"/>
                              <a:gd name="T6" fmla="*/ 348 w 348"/>
                              <a:gd name="T7" fmla="*/ 649 h 649"/>
                            </a:gdLst>
                            <a:ahLst/>
                            <a:cxnLst>
                              <a:cxn ang="0">
                                <a:pos x="T0" y="T1"/>
                              </a:cxn>
                              <a:cxn ang="0">
                                <a:pos x="T2" y="T3"/>
                              </a:cxn>
                              <a:cxn ang="0">
                                <a:pos x="T4" y="T5"/>
                              </a:cxn>
                              <a:cxn ang="0">
                                <a:pos x="T6" y="T7"/>
                              </a:cxn>
                            </a:cxnLst>
                            <a:rect l="0" t="0" r="r" b="b"/>
                            <a:pathLst>
                              <a:path w="348" h="649">
                                <a:moveTo>
                                  <a:pt x="348" y="0"/>
                                </a:moveTo>
                                <a:lnTo>
                                  <a:pt x="0" y="0"/>
                                </a:lnTo>
                                <a:lnTo>
                                  <a:pt x="0" y="649"/>
                                </a:lnTo>
                                <a:lnTo>
                                  <a:pt x="348" y="649"/>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9" name="Rectangle 2431"/>
                        <wps:cNvSpPr>
                          <a:spLocks noChangeArrowheads="1"/>
                        </wps:cNvSpPr>
                        <wps:spPr bwMode="auto">
                          <a:xfrm>
                            <a:off x="2244090" y="5670550"/>
                            <a:ext cx="20605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95C7F" w14:textId="77777777" w:rsidR="00F16673" w:rsidRDefault="00F16673" w:rsidP="001A718C">
                              <w:r>
                                <w:rPr>
                                  <w:rFonts w:ascii="Arial" w:hAnsi="Arial" w:cs="Arial"/>
                                  <w:color w:val="000000"/>
                                  <w:sz w:val="14"/>
                                  <w:szCs w:val="14"/>
                                </w:rPr>
                                <w:t>Agency must document basis for emergency actions</w:t>
                              </w:r>
                            </w:p>
                          </w:txbxContent>
                        </wps:txbx>
                        <wps:bodyPr rot="0" vert="horz" wrap="none" lIns="0" tIns="0" rIns="0" bIns="0" anchor="t" anchorCtr="0" upright="1">
                          <a:spAutoFit/>
                        </wps:bodyPr>
                      </wps:wsp>
                      <wps:wsp>
                        <wps:cNvPr id="1210" name="Rectangle 2432"/>
                        <wps:cNvSpPr>
                          <a:spLocks noChangeArrowheads="1"/>
                        </wps:cNvSpPr>
                        <wps:spPr bwMode="auto">
                          <a:xfrm>
                            <a:off x="2244090" y="5778500"/>
                            <a:ext cx="20364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6E771" w14:textId="77777777" w:rsidR="00F16673" w:rsidRDefault="00F16673" w:rsidP="001A718C">
                              <w:r>
                                <w:rPr>
                                  <w:rFonts w:ascii="Arial" w:hAnsi="Arial" w:cs="Arial"/>
                                  <w:color w:val="000000"/>
                                  <w:sz w:val="14"/>
                                  <w:szCs w:val="14"/>
                                </w:rPr>
                                <w:t>taken, and rationale for vendor selection. Document</w:t>
                              </w:r>
                            </w:p>
                          </w:txbxContent>
                        </wps:txbx>
                        <wps:bodyPr rot="0" vert="horz" wrap="none" lIns="0" tIns="0" rIns="0" bIns="0" anchor="t" anchorCtr="0" upright="1">
                          <a:spAutoFit/>
                        </wps:bodyPr>
                      </wps:wsp>
                      <wps:wsp>
                        <wps:cNvPr id="1211" name="Rectangle 2433"/>
                        <wps:cNvSpPr>
                          <a:spLocks noChangeArrowheads="1"/>
                        </wps:cNvSpPr>
                        <wps:spPr bwMode="auto">
                          <a:xfrm>
                            <a:off x="2244090" y="5886450"/>
                            <a:ext cx="18040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BC455" w14:textId="77777777" w:rsidR="00F16673" w:rsidRDefault="00F16673" w:rsidP="001A718C">
                              <w:r>
                                <w:rPr>
                                  <w:rFonts w:ascii="Arial" w:hAnsi="Arial" w:cs="Arial"/>
                                  <w:color w:val="000000"/>
                                  <w:sz w:val="14"/>
                                  <w:szCs w:val="14"/>
                                </w:rPr>
                                <w:t xml:space="preserve">must be signed by Agency head, or designee. </w:t>
                              </w:r>
                            </w:p>
                          </w:txbxContent>
                        </wps:txbx>
                        <wps:bodyPr rot="0" vert="horz" wrap="none" lIns="0" tIns="0" rIns="0" bIns="0" anchor="t" anchorCtr="0" upright="1">
                          <a:spAutoFit/>
                        </wps:bodyPr>
                      </wps:wsp>
                      <wps:wsp>
                        <wps:cNvPr id="1212" name="Rectangle 2434"/>
                        <wps:cNvSpPr>
                          <a:spLocks noChangeArrowheads="1"/>
                        </wps:cNvSpPr>
                        <wps:spPr bwMode="auto">
                          <a:xfrm>
                            <a:off x="4089400" y="5885180"/>
                            <a:ext cx="2324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E3FCA" w14:textId="77777777" w:rsidR="00F16673" w:rsidRDefault="00F16673" w:rsidP="001A718C">
                              <w:r>
                                <w:rPr>
                                  <w:rFonts w:ascii="Arial" w:hAnsi="Arial" w:cs="Arial"/>
                                  <w:b/>
                                  <w:bCs/>
                                  <w:i/>
                                  <w:iCs/>
                                  <w:color w:val="000000"/>
                                  <w:sz w:val="14"/>
                                  <w:szCs w:val="14"/>
                                </w:rPr>
                                <w:t>(9.3a)</w:t>
                              </w:r>
                            </w:p>
                          </w:txbxContent>
                        </wps:txbx>
                        <wps:bodyPr rot="0" vert="horz" wrap="none" lIns="0" tIns="0" rIns="0" bIns="0" anchor="t" anchorCtr="0" upright="1">
                          <a:spAutoFit/>
                        </wps:bodyPr>
                      </wps:wsp>
                      <wps:wsp>
                        <wps:cNvPr id="1213" name="Freeform 2435"/>
                        <wps:cNvSpPr>
                          <a:spLocks noEditPoints="1"/>
                        </wps:cNvSpPr>
                        <wps:spPr bwMode="auto">
                          <a:xfrm>
                            <a:off x="1790700" y="6786880"/>
                            <a:ext cx="371475" cy="6985"/>
                          </a:xfrm>
                          <a:custGeom>
                            <a:avLst/>
                            <a:gdLst>
                              <a:gd name="T0" fmla="*/ 12 w 585"/>
                              <a:gd name="T1" fmla="*/ 1 h 11"/>
                              <a:gd name="T2" fmla="*/ 12 w 585"/>
                              <a:gd name="T3" fmla="*/ 10 h 11"/>
                              <a:gd name="T4" fmla="*/ 5 w 585"/>
                              <a:gd name="T5" fmla="*/ 11 h 11"/>
                              <a:gd name="T6" fmla="*/ 2 w 585"/>
                              <a:gd name="T7" fmla="*/ 3 h 11"/>
                              <a:gd name="T8" fmla="*/ 7 w 585"/>
                              <a:gd name="T9" fmla="*/ 0 h 11"/>
                              <a:gd name="T10" fmla="*/ 75 w 585"/>
                              <a:gd name="T11" fmla="*/ 1 h 11"/>
                              <a:gd name="T12" fmla="*/ 75 w 585"/>
                              <a:gd name="T13" fmla="*/ 10 h 11"/>
                              <a:gd name="T14" fmla="*/ 68 w 585"/>
                              <a:gd name="T15" fmla="*/ 11 h 11"/>
                              <a:gd name="T16" fmla="*/ 65 w 585"/>
                              <a:gd name="T17" fmla="*/ 3 h 11"/>
                              <a:gd name="T18" fmla="*/ 70 w 585"/>
                              <a:gd name="T19" fmla="*/ 0 h 11"/>
                              <a:gd name="T20" fmla="*/ 138 w 585"/>
                              <a:gd name="T21" fmla="*/ 1 h 11"/>
                              <a:gd name="T22" fmla="*/ 138 w 585"/>
                              <a:gd name="T23" fmla="*/ 10 h 11"/>
                              <a:gd name="T24" fmla="*/ 132 w 585"/>
                              <a:gd name="T25" fmla="*/ 11 h 11"/>
                              <a:gd name="T26" fmla="*/ 128 w 585"/>
                              <a:gd name="T27" fmla="*/ 3 h 11"/>
                              <a:gd name="T28" fmla="*/ 135 w 585"/>
                              <a:gd name="T29" fmla="*/ 0 h 11"/>
                              <a:gd name="T30" fmla="*/ 202 w 585"/>
                              <a:gd name="T31" fmla="*/ 1 h 11"/>
                              <a:gd name="T32" fmla="*/ 202 w 585"/>
                              <a:gd name="T33" fmla="*/ 10 h 11"/>
                              <a:gd name="T34" fmla="*/ 195 w 585"/>
                              <a:gd name="T35" fmla="*/ 11 h 11"/>
                              <a:gd name="T36" fmla="*/ 192 w 585"/>
                              <a:gd name="T37" fmla="*/ 3 h 11"/>
                              <a:gd name="T38" fmla="*/ 198 w 585"/>
                              <a:gd name="T39" fmla="*/ 0 h 11"/>
                              <a:gd name="T40" fmla="*/ 265 w 585"/>
                              <a:gd name="T41" fmla="*/ 1 h 11"/>
                              <a:gd name="T42" fmla="*/ 265 w 585"/>
                              <a:gd name="T43" fmla="*/ 10 h 11"/>
                              <a:gd name="T44" fmla="*/ 259 w 585"/>
                              <a:gd name="T45" fmla="*/ 11 h 11"/>
                              <a:gd name="T46" fmla="*/ 255 w 585"/>
                              <a:gd name="T47" fmla="*/ 3 h 11"/>
                              <a:gd name="T48" fmla="*/ 262 w 585"/>
                              <a:gd name="T49" fmla="*/ 0 h 11"/>
                              <a:gd name="T50" fmla="*/ 330 w 585"/>
                              <a:gd name="T51" fmla="*/ 1 h 11"/>
                              <a:gd name="T52" fmla="*/ 330 w 585"/>
                              <a:gd name="T53" fmla="*/ 10 h 11"/>
                              <a:gd name="T54" fmla="*/ 322 w 585"/>
                              <a:gd name="T55" fmla="*/ 11 h 11"/>
                              <a:gd name="T56" fmla="*/ 319 w 585"/>
                              <a:gd name="T57" fmla="*/ 3 h 11"/>
                              <a:gd name="T58" fmla="*/ 325 w 585"/>
                              <a:gd name="T59" fmla="*/ 0 h 11"/>
                              <a:gd name="T60" fmla="*/ 394 w 585"/>
                              <a:gd name="T61" fmla="*/ 1 h 11"/>
                              <a:gd name="T62" fmla="*/ 394 w 585"/>
                              <a:gd name="T63" fmla="*/ 10 h 11"/>
                              <a:gd name="T64" fmla="*/ 387 w 585"/>
                              <a:gd name="T65" fmla="*/ 11 h 11"/>
                              <a:gd name="T66" fmla="*/ 384 w 585"/>
                              <a:gd name="T67" fmla="*/ 3 h 11"/>
                              <a:gd name="T68" fmla="*/ 389 w 585"/>
                              <a:gd name="T69" fmla="*/ 0 h 11"/>
                              <a:gd name="T70" fmla="*/ 457 w 585"/>
                              <a:gd name="T71" fmla="*/ 1 h 11"/>
                              <a:gd name="T72" fmla="*/ 457 w 585"/>
                              <a:gd name="T73" fmla="*/ 10 h 11"/>
                              <a:gd name="T74" fmla="*/ 450 w 585"/>
                              <a:gd name="T75" fmla="*/ 11 h 11"/>
                              <a:gd name="T76" fmla="*/ 447 w 585"/>
                              <a:gd name="T77" fmla="*/ 3 h 11"/>
                              <a:gd name="T78" fmla="*/ 452 w 585"/>
                              <a:gd name="T79" fmla="*/ 0 h 11"/>
                              <a:gd name="T80" fmla="*/ 520 w 585"/>
                              <a:gd name="T81" fmla="*/ 1 h 11"/>
                              <a:gd name="T82" fmla="*/ 520 w 585"/>
                              <a:gd name="T83" fmla="*/ 10 h 11"/>
                              <a:gd name="T84" fmla="*/ 514 w 585"/>
                              <a:gd name="T85" fmla="*/ 11 h 11"/>
                              <a:gd name="T86" fmla="*/ 510 w 585"/>
                              <a:gd name="T87" fmla="*/ 3 h 11"/>
                              <a:gd name="T88" fmla="*/ 515 w 585"/>
                              <a:gd name="T89" fmla="*/ 0 h 11"/>
                              <a:gd name="T90" fmla="*/ 584 w 585"/>
                              <a:gd name="T91" fmla="*/ 1 h 11"/>
                              <a:gd name="T92" fmla="*/ 584 w 585"/>
                              <a:gd name="T93" fmla="*/ 10 h 11"/>
                              <a:gd name="T94" fmla="*/ 577 w 585"/>
                              <a:gd name="T95" fmla="*/ 11 h 11"/>
                              <a:gd name="T96" fmla="*/ 574 w 585"/>
                              <a:gd name="T97" fmla="*/ 3 h 11"/>
                              <a:gd name="T98" fmla="*/ 580 w 585"/>
                              <a:gd name="T99"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85" h="11">
                                <a:moveTo>
                                  <a:pt x="7" y="0"/>
                                </a:moveTo>
                                <a:lnTo>
                                  <a:pt x="7" y="0"/>
                                </a:lnTo>
                                <a:lnTo>
                                  <a:pt x="10" y="0"/>
                                </a:lnTo>
                                <a:lnTo>
                                  <a:pt x="12" y="1"/>
                                </a:lnTo>
                                <a:lnTo>
                                  <a:pt x="13" y="3"/>
                                </a:lnTo>
                                <a:lnTo>
                                  <a:pt x="13" y="6"/>
                                </a:lnTo>
                                <a:lnTo>
                                  <a:pt x="13" y="8"/>
                                </a:lnTo>
                                <a:lnTo>
                                  <a:pt x="12" y="10"/>
                                </a:lnTo>
                                <a:lnTo>
                                  <a:pt x="10" y="11"/>
                                </a:lnTo>
                                <a:lnTo>
                                  <a:pt x="7" y="11"/>
                                </a:lnTo>
                                <a:lnTo>
                                  <a:pt x="5" y="11"/>
                                </a:lnTo>
                                <a:lnTo>
                                  <a:pt x="2" y="10"/>
                                </a:lnTo>
                                <a:lnTo>
                                  <a:pt x="2" y="8"/>
                                </a:lnTo>
                                <a:lnTo>
                                  <a:pt x="0" y="6"/>
                                </a:lnTo>
                                <a:lnTo>
                                  <a:pt x="2" y="3"/>
                                </a:lnTo>
                                <a:lnTo>
                                  <a:pt x="2" y="1"/>
                                </a:lnTo>
                                <a:lnTo>
                                  <a:pt x="5" y="0"/>
                                </a:lnTo>
                                <a:lnTo>
                                  <a:pt x="7" y="0"/>
                                </a:lnTo>
                                <a:close/>
                                <a:moveTo>
                                  <a:pt x="70" y="0"/>
                                </a:moveTo>
                                <a:lnTo>
                                  <a:pt x="70" y="0"/>
                                </a:lnTo>
                                <a:lnTo>
                                  <a:pt x="73" y="0"/>
                                </a:lnTo>
                                <a:lnTo>
                                  <a:pt x="75" y="1"/>
                                </a:lnTo>
                                <a:lnTo>
                                  <a:pt x="77" y="3"/>
                                </a:lnTo>
                                <a:lnTo>
                                  <a:pt x="77" y="6"/>
                                </a:lnTo>
                                <a:lnTo>
                                  <a:pt x="77" y="8"/>
                                </a:lnTo>
                                <a:lnTo>
                                  <a:pt x="75" y="10"/>
                                </a:lnTo>
                                <a:lnTo>
                                  <a:pt x="73" y="11"/>
                                </a:lnTo>
                                <a:lnTo>
                                  <a:pt x="70" y="11"/>
                                </a:lnTo>
                                <a:lnTo>
                                  <a:pt x="68" y="11"/>
                                </a:lnTo>
                                <a:lnTo>
                                  <a:pt x="67" y="10"/>
                                </a:lnTo>
                                <a:lnTo>
                                  <a:pt x="65" y="8"/>
                                </a:lnTo>
                                <a:lnTo>
                                  <a:pt x="65" y="6"/>
                                </a:lnTo>
                                <a:lnTo>
                                  <a:pt x="65" y="3"/>
                                </a:lnTo>
                                <a:lnTo>
                                  <a:pt x="67" y="1"/>
                                </a:lnTo>
                                <a:lnTo>
                                  <a:pt x="68" y="0"/>
                                </a:lnTo>
                                <a:lnTo>
                                  <a:pt x="70" y="0"/>
                                </a:lnTo>
                                <a:close/>
                                <a:moveTo>
                                  <a:pt x="135" y="0"/>
                                </a:moveTo>
                                <a:lnTo>
                                  <a:pt x="135" y="0"/>
                                </a:lnTo>
                                <a:lnTo>
                                  <a:pt x="137" y="0"/>
                                </a:lnTo>
                                <a:lnTo>
                                  <a:pt x="138" y="1"/>
                                </a:lnTo>
                                <a:lnTo>
                                  <a:pt x="140" y="3"/>
                                </a:lnTo>
                                <a:lnTo>
                                  <a:pt x="140" y="6"/>
                                </a:lnTo>
                                <a:lnTo>
                                  <a:pt x="140" y="8"/>
                                </a:lnTo>
                                <a:lnTo>
                                  <a:pt x="138" y="10"/>
                                </a:lnTo>
                                <a:lnTo>
                                  <a:pt x="137" y="11"/>
                                </a:lnTo>
                                <a:lnTo>
                                  <a:pt x="135" y="11"/>
                                </a:lnTo>
                                <a:lnTo>
                                  <a:pt x="132" y="11"/>
                                </a:lnTo>
                                <a:lnTo>
                                  <a:pt x="130" y="10"/>
                                </a:lnTo>
                                <a:lnTo>
                                  <a:pt x="128" y="8"/>
                                </a:lnTo>
                                <a:lnTo>
                                  <a:pt x="128" y="6"/>
                                </a:lnTo>
                                <a:lnTo>
                                  <a:pt x="128" y="3"/>
                                </a:lnTo>
                                <a:lnTo>
                                  <a:pt x="130" y="1"/>
                                </a:lnTo>
                                <a:lnTo>
                                  <a:pt x="132" y="0"/>
                                </a:lnTo>
                                <a:lnTo>
                                  <a:pt x="135" y="0"/>
                                </a:lnTo>
                                <a:close/>
                                <a:moveTo>
                                  <a:pt x="198" y="0"/>
                                </a:moveTo>
                                <a:lnTo>
                                  <a:pt x="198" y="0"/>
                                </a:lnTo>
                                <a:lnTo>
                                  <a:pt x="200" y="0"/>
                                </a:lnTo>
                                <a:lnTo>
                                  <a:pt x="202" y="1"/>
                                </a:lnTo>
                                <a:lnTo>
                                  <a:pt x="203" y="3"/>
                                </a:lnTo>
                                <a:lnTo>
                                  <a:pt x="205" y="6"/>
                                </a:lnTo>
                                <a:lnTo>
                                  <a:pt x="203" y="8"/>
                                </a:lnTo>
                                <a:lnTo>
                                  <a:pt x="202" y="10"/>
                                </a:lnTo>
                                <a:lnTo>
                                  <a:pt x="200" y="11"/>
                                </a:lnTo>
                                <a:lnTo>
                                  <a:pt x="198" y="11"/>
                                </a:lnTo>
                                <a:lnTo>
                                  <a:pt x="195" y="11"/>
                                </a:lnTo>
                                <a:lnTo>
                                  <a:pt x="193" y="10"/>
                                </a:lnTo>
                                <a:lnTo>
                                  <a:pt x="192" y="8"/>
                                </a:lnTo>
                                <a:lnTo>
                                  <a:pt x="192" y="6"/>
                                </a:lnTo>
                                <a:lnTo>
                                  <a:pt x="192" y="3"/>
                                </a:lnTo>
                                <a:lnTo>
                                  <a:pt x="193" y="1"/>
                                </a:lnTo>
                                <a:lnTo>
                                  <a:pt x="195" y="0"/>
                                </a:lnTo>
                                <a:lnTo>
                                  <a:pt x="198" y="0"/>
                                </a:lnTo>
                                <a:close/>
                                <a:moveTo>
                                  <a:pt x="262" y="0"/>
                                </a:moveTo>
                                <a:lnTo>
                                  <a:pt x="262" y="0"/>
                                </a:lnTo>
                                <a:lnTo>
                                  <a:pt x="264" y="0"/>
                                </a:lnTo>
                                <a:lnTo>
                                  <a:pt x="265" y="1"/>
                                </a:lnTo>
                                <a:lnTo>
                                  <a:pt x="267" y="3"/>
                                </a:lnTo>
                                <a:lnTo>
                                  <a:pt x="269" y="6"/>
                                </a:lnTo>
                                <a:lnTo>
                                  <a:pt x="267" y="8"/>
                                </a:lnTo>
                                <a:lnTo>
                                  <a:pt x="265" y="10"/>
                                </a:lnTo>
                                <a:lnTo>
                                  <a:pt x="264" y="11"/>
                                </a:lnTo>
                                <a:lnTo>
                                  <a:pt x="262" y="11"/>
                                </a:lnTo>
                                <a:lnTo>
                                  <a:pt x="259" y="11"/>
                                </a:lnTo>
                                <a:lnTo>
                                  <a:pt x="257" y="10"/>
                                </a:lnTo>
                                <a:lnTo>
                                  <a:pt x="255" y="8"/>
                                </a:lnTo>
                                <a:lnTo>
                                  <a:pt x="255" y="6"/>
                                </a:lnTo>
                                <a:lnTo>
                                  <a:pt x="255" y="3"/>
                                </a:lnTo>
                                <a:lnTo>
                                  <a:pt x="257" y="1"/>
                                </a:lnTo>
                                <a:lnTo>
                                  <a:pt x="259" y="0"/>
                                </a:lnTo>
                                <a:lnTo>
                                  <a:pt x="262" y="0"/>
                                </a:lnTo>
                                <a:close/>
                                <a:moveTo>
                                  <a:pt x="325" y="0"/>
                                </a:moveTo>
                                <a:lnTo>
                                  <a:pt x="325" y="0"/>
                                </a:lnTo>
                                <a:lnTo>
                                  <a:pt x="327" y="0"/>
                                </a:lnTo>
                                <a:lnTo>
                                  <a:pt x="330" y="1"/>
                                </a:lnTo>
                                <a:lnTo>
                                  <a:pt x="330" y="3"/>
                                </a:lnTo>
                                <a:lnTo>
                                  <a:pt x="332" y="6"/>
                                </a:lnTo>
                                <a:lnTo>
                                  <a:pt x="330" y="8"/>
                                </a:lnTo>
                                <a:lnTo>
                                  <a:pt x="330" y="10"/>
                                </a:lnTo>
                                <a:lnTo>
                                  <a:pt x="327" y="11"/>
                                </a:lnTo>
                                <a:lnTo>
                                  <a:pt x="325" y="11"/>
                                </a:lnTo>
                                <a:lnTo>
                                  <a:pt x="322" y="11"/>
                                </a:lnTo>
                                <a:lnTo>
                                  <a:pt x="320" y="10"/>
                                </a:lnTo>
                                <a:lnTo>
                                  <a:pt x="319" y="8"/>
                                </a:lnTo>
                                <a:lnTo>
                                  <a:pt x="319" y="6"/>
                                </a:lnTo>
                                <a:lnTo>
                                  <a:pt x="319" y="3"/>
                                </a:lnTo>
                                <a:lnTo>
                                  <a:pt x="320" y="1"/>
                                </a:lnTo>
                                <a:lnTo>
                                  <a:pt x="322" y="0"/>
                                </a:lnTo>
                                <a:lnTo>
                                  <a:pt x="325" y="0"/>
                                </a:lnTo>
                                <a:close/>
                                <a:moveTo>
                                  <a:pt x="389" y="0"/>
                                </a:moveTo>
                                <a:lnTo>
                                  <a:pt x="389" y="0"/>
                                </a:lnTo>
                                <a:lnTo>
                                  <a:pt x="390" y="0"/>
                                </a:lnTo>
                                <a:lnTo>
                                  <a:pt x="394" y="1"/>
                                </a:lnTo>
                                <a:lnTo>
                                  <a:pt x="394" y="3"/>
                                </a:lnTo>
                                <a:lnTo>
                                  <a:pt x="395" y="6"/>
                                </a:lnTo>
                                <a:lnTo>
                                  <a:pt x="394" y="8"/>
                                </a:lnTo>
                                <a:lnTo>
                                  <a:pt x="394" y="10"/>
                                </a:lnTo>
                                <a:lnTo>
                                  <a:pt x="390" y="11"/>
                                </a:lnTo>
                                <a:lnTo>
                                  <a:pt x="389" y="11"/>
                                </a:lnTo>
                                <a:lnTo>
                                  <a:pt x="387" y="11"/>
                                </a:lnTo>
                                <a:lnTo>
                                  <a:pt x="384" y="10"/>
                                </a:lnTo>
                                <a:lnTo>
                                  <a:pt x="384" y="8"/>
                                </a:lnTo>
                                <a:lnTo>
                                  <a:pt x="382" y="6"/>
                                </a:lnTo>
                                <a:lnTo>
                                  <a:pt x="384" y="3"/>
                                </a:lnTo>
                                <a:lnTo>
                                  <a:pt x="384" y="1"/>
                                </a:lnTo>
                                <a:lnTo>
                                  <a:pt x="387" y="0"/>
                                </a:lnTo>
                                <a:lnTo>
                                  <a:pt x="389" y="0"/>
                                </a:lnTo>
                                <a:close/>
                                <a:moveTo>
                                  <a:pt x="452" y="0"/>
                                </a:moveTo>
                                <a:lnTo>
                                  <a:pt x="452" y="0"/>
                                </a:lnTo>
                                <a:lnTo>
                                  <a:pt x="455" y="0"/>
                                </a:lnTo>
                                <a:lnTo>
                                  <a:pt x="457" y="1"/>
                                </a:lnTo>
                                <a:lnTo>
                                  <a:pt x="459" y="3"/>
                                </a:lnTo>
                                <a:lnTo>
                                  <a:pt x="459" y="6"/>
                                </a:lnTo>
                                <a:lnTo>
                                  <a:pt x="459" y="8"/>
                                </a:lnTo>
                                <a:lnTo>
                                  <a:pt x="457" y="10"/>
                                </a:lnTo>
                                <a:lnTo>
                                  <a:pt x="455" y="11"/>
                                </a:lnTo>
                                <a:lnTo>
                                  <a:pt x="452" y="11"/>
                                </a:lnTo>
                                <a:lnTo>
                                  <a:pt x="450" y="11"/>
                                </a:lnTo>
                                <a:lnTo>
                                  <a:pt x="447" y="10"/>
                                </a:lnTo>
                                <a:lnTo>
                                  <a:pt x="447" y="8"/>
                                </a:lnTo>
                                <a:lnTo>
                                  <a:pt x="445" y="6"/>
                                </a:lnTo>
                                <a:lnTo>
                                  <a:pt x="447" y="3"/>
                                </a:lnTo>
                                <a:lnTo>
                                  <a:pt x="447" y="1"/>
                                </a:lnTo>
                                <a:lnTo>
                                  <a:pt x="450" y="0"/>
                                </a:lnTo>
                                <a:lnTo>
                                  <a:pt x="452" y="0"/>
                                </a:lnTo>
                                <a:close/>
                                <a:moveTo>
                                  <a:pt x="515" y="0"/>
                                </a:moveTo>
                                <a:lnTo>
                                  <a:pt x="515" y="0"/>
                                </a:lnTo>
                                <a:lnTo>
                                  <a:pt x="519" y="0"/>
                                </a:lnTo>
                                <a:lnTo>
                                  <a:pt x="520" y="1"/>
                                </a:lnTo>
                                <a:lnTo>
                                  <a:pt x="522" y="3"/>
                                </a:lnTo>
                                <a:lnTo>
                                  <a:pt x="522" y="6"/>
                                </a:lnTo>
                                <a:lnTo>
                                  <a:pt x="522" y="8"/>
                                </a:lnTo>
                                <a:lnTo>
                                  <a:pt x="520" y="10"/>
                                </a:lnTo>
                                <a:lnTo>
                                  <a:pt x="519" y="11"/>
                                </a:lnTo>
                                <a:lnTo>
                                  <a:pt x="515" y="11"/>
                                </a:lnTo>
                                <a:lnTo>
                                  <a:pt x="514" y="11"/>
                                </a:lnTo>
                                <a:lnTo>
                                  <a:pt x="512" y="10"/>
                                </a:lnTo>
                                <a:lnTo>
                                  <a:pt x="510" y="8"/>
                                </a:lnTo>
                                <a:lnTo>
                                  <a:pt x="510" y="6"/>
                                </a:lnTo>
                                <a:lnTo>
                                  <a:pt x="510" y="3"/>
                                </a:lnTo>
                                <a:lnTo>
                                  <a:pt x="512" y="1"/>
                                </a:lnTo>
                                <a:lnTo>
                                  <a:pt x="514" y="0"/>
                                </a:lnTo>
                                <a:lnTo>
                                  <a:pt x="515" y="0"/>
                                </a:lnTo>
                                <a:close/>
                                <a:moveTo>
                                  <a:pt x="580" y="0"/>
                                </a:moveTo>
                                <a:lnTo>
                                  <a:pt x="580" y="0"/>
                                </a:lnTo>
                                <a:lnTo>
                                  <a:pt x="582" y="0"/>
                                </a:lnTo>
                                <a:lnTo>
                                  <a:pt x="584" y="1"/>
                                </a:lnTo>
                                <a:lnTo>
                                  <a:pt x="585" y="3"/>
                                </a:lnTo>
                                <a:lnTo>
                                  <a:pt x="585" y="6"/>
                                </a:lnTo>
                                <a:lnTo>
                                  <a:pt x="585" y="8"/>
                                </a:lnTo>
                                <a:lnTo>
                                  <a:pt x="584" y="10"/>
                                </a:lnTo>
                                <a:lnTo>
                                  <a:pt x="582" y="11"/>
                                </a:lnTo>
                                <a:lnTo>
                                  <a:pt x="580" y="11"/>
                                </a:lnTo>
                                <a:lnTo>
                                  <a:pt x="577" y="11"/>
                                </a:lnTo>
                                <a:lnTo>
                                  <a:pt x="575" y="10"/>
                                </a:lnTo>
                                <a:lnTo>
                                  <a:pt x="574" y="8"/>
                                </a:lnTo>
                                <a:lnTo>
                                  <a:pt x="574" y="6"/>
                                </a:lnTo>
                                <a:lnTo>
                                  <a:pt x="574" y="3"/>
                                </a:lnTo>
                                <a:lnTo>
                                  <a:pt x="575" y="1"/>
                                </a:lnTo>
                                <a:lnTo>
                                  <a:pt x="577" y="0"/>
                                </a:lnTo>
                                <a:lnTo>
                                  <a:pt x="580"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214" name="Freeform 2436"/>
                        <wps:cNvSpPr>
                          <a:spLocks/>
                        </wps:cNvSpPr>
                        <wps:spPr bwMode="auto">
                          <a:xfrm>
                            <a:off x="2199640" y="6476365"/>
                            <a:ext cx="264795" cy="627380"/>
                          </a:xfrm>
                          <a:custGeom>
                            <a:avLst/>
                            <a:gdLst>
                              <a:gd name="T0" fmla="*/ 417 w 417"/>
                              <a:gd name="T1" fmla="*/ 0 h 988"/>
                              <a:gd name="T2" fmla="*/ 0 w 417"/>
                              <a:gd name="T3" fmla="*/ 0 h 988"/>
                              <a:gd name="T4" fmla="*/ 0 w 417"/>
                              <a:gd name="T5" fmla="*/ 988 h 988"/>
                              <a:gd name="T6" fmla="*/ 417 w 417"/>
                              <a:gd name="T7" fmla="*/ 988 h 988"/>
                            </a:gdLst>
                            <a:ahLst/>
                            <a:cxnLst>
                              <a:cxn ang="0">
                                <a:pos x="T0" y="T1"/>
                              </a:cxn>
                              <a:cxn ang="0">
                                <a:pos x="T2" y="T3"/>
                              </a:cxn>
                              <a:cxn ang="0">
                                <a:pos x="T4" y="T5"/>
                              </a:cxn>
                              <a:cxn ang="0">
                                <a:pos x="T6" y="T7"/>
                              </a:cxn>
                            </a:cxnLst>
                            <a:rect l="0" t="0" r="r" b="b"/>
                            <a:pathLst>
                              <a:path w="417" h="988">
                                <a:moveTo>
                                  <a:pt x="417" y="0"/>
                                </a:moveTo>
                                <a:lnTo>
                                  <a:pt x="0" y="0"/>
                                </a:lnTo>
                                <a:lnTo>
                                  <a:pt x="0" y="988"/>
                                </a:lnTo>
                                <a:lnTo>
                                  <a:pt x="417" y="988"/>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5" name="Rectangle 2437"/>
                        <wps:cNvSpPr>
                          <a:spLocks noChangeArrowheads="1"/>
                        </wps:cNvSpPr>
                        <wps:spPr bwMode="auto">
                          <a:xfrm>
                            <a:off x="2244090" y="6521450"/>
                            <a:ext cx="20929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C3BBD" w14:textId="0CA4004A" w:rsidR="00F16673" w:rsidRDefault="00F16673" w:rsidP="001A718C">
                              <w:r>
                                <w:rPr>
                                  <w:rFonts w:ascii="Arial" w:hAnsi="Arial" w:cs="Arial"/>
                                  <w:color w:val="000000"/>
                                  <w:sz w:val="14"/>
                                  <w:szCs w:val="14"/>
                                </w:rPr>
                                <w:t>Publicly post in eVA  for 10 days,</w:t>
                              </w:r>
                            </w:p>
                          </w:txbxContent>
                        </wps:txbx>
                        <wps:bodyPr rot="0" vert="horz" wrap="square" lIns="0" tIns="0" rIns="0" bIns="0" anchor="t" anchorCtr="0" upright="1">
                          <a:spAutoFit/>
                        </wps:bodyPr>
                      </wps:wsp>
                      <wps:wsp>
                        <wps:cNvPr id="1216" name="Rectangle 2438"/>
                        <wps:cNvSpPr>
                          <a:spLocks noChangeArrowheads="1"/>
                        </wps:cNvSpPr>
                        <wps:spPr bwMode="auto">
                          <a:xfrm>
                            <a:off x="2244090" y="6628130"/>
                            <a:ext cx="22091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7587B" w14:textId="77777777" w:rsidR="00F16673" w:rsidRDefault="00F16673" w:rsidP="001A718C">
                              <w:r>
                                <w:rPr>
                                  <w:rFonts w:ascii="Arial" w:hAnsi="Arial" w:cs="Arial"/>
                                  <w:color w:val="000000"/>
                                  <w:sz w:val="14"/>
                                  <w:szCs w:val="14"/>
                                </w:rPr>
                                <w:t>stating that contract is being awarded on an</w:t>
                              </w:r>
                            </w:p>
                          </w:txbxContent>
                        </wps:txbx>
                        <wps:bodyPr rot="0" vert="horz" wrap="square" lIns="0" tIns="0" rIns="0" bIns="0" anchor="t" anchorCtr="0" upright="1">
                          <a:spAutoFit/>
                        </wps:bodyPr>
                      </wps:wsp>
                      <wps:wsp>
                        <wps:cNvPr id="1217" name="Rectangle 2439"/>
                        <wps:cNvSpPr>
                          <a:spLocks noChangeArrowheads="1"/>
                        </wps:cNvSpPr>
                        <wps:spPr bwMode="auto">
                          <a:xfrm>
                            <a:off x="2244090" y="6736080"/>
                            <a:ext cx="22072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1B693" w14:textId="77777777" w:rsidR="00F16673" w:rsidRDefault="00F16673" w:rsidP="001A718C">
                              <w:r>
                                <w:rPr>
                                  <w:rFonts w:ascii="Arial" w:hAnsi="Arial" w:cs="Arial"/>
                                  <w:color w:val="000000"/>
                                  <w:sz w:val="14"/>
                                  <w:szCs w:val="14"/>
                                </w:rPr>
                                <w:t>emergency basis, identify what is being purchased, the</w:t>
                              </w:r>
                            </w:p>
                          </w:txbxContent>
                        </wps:txbx>
                        <wps:bodyPr rot="0" vert="horz" wrap="square" lIns="0" tIns="0" rIns="0" bIns="0" anchor="t" anchorCtr="0" upright="1">
                          <a:spAutoFit/>
                        </wps:bodyPr>
                      </wps:wsp>
                      <wps:wsp>
                        <wps:cNvPr id="1218" name="Rectangle 2440"/>
                        <wps:cNvSpPr>
                          <a:spLocks noChangeArrowheads="1"/>
                        </wps:cNvSpPr>
                        <wps:spPr bwMode="auto">
                          <a:xfrm>
                            <a:off x="2244090" y="6842760"/>
                            <a:ext cx="23215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D8321" w14:textId="77777777" w:rsidR="00F16673" w:rsidRDefault="00F16673" w:rsidP="001A718C">
                              <w:r>
                                <w:rPr>
                                  <w:rFonts w:ascii="Arial" w:hAnsi="Arial" w:cs="Arial"/>
                                  <w:color w:val="000000"/>
                                  <w:sz w:val="14"/>
                                  <w:szCs w:val="14"/>
                                </w:rPr>
                                <w:t>contractor selected, and the date the contract was, or</w:t>
                              </w:r>
                            </w:p>
                          </w:txbxContent>
                        </wps:txbx>
                        <wps:bodyPr rot="0" vert="horz" wrap="square" lIns="0" tIns="0" rIns="0" bIns="0" anchor="t" anchorCtr="0" upright="1">
                          <a:spAutoFit/>
                        </wps:bodyPr>
                      </wps:wsp>
                      <wps:wsp>
                        <wps:cNvPr id="1219" name="Rectangle 2441"/>
                        <wps:cNvSpPr>
                          <a:spLocks noChangeArrowheads="1"/>
                        </wps:cNvSpPr>
                        <wps:spPr bwMode="auto">
                          <a:xfrm>
                            <a:off x="2244090" y="6950710"/>
                            <a:ext cx="63754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DA3CF" w14:textId="77777777" w:rsidR="00F16673" w:rsidRDefault="00F16673" w:rsidP="001A718C">
                              <w:r>
                                <w:rPr>
                                  <w:rFonts w:ascii="Arial" w:hAnsi="Arial" w:cs="Arial"/>
                                  <w:color w:val="000000"/>
                                  <w:sz w:val="14"/>
                                  <w:szCs w:val="14"/>
                                </w:rPr>
                                <w:t xml:space="preserve">will be, awarded </w:t>
                              </w:r>
                            </w:p>
                          </w:txbxContent>
                        </wps:txbx>
                        <wps:bodyPr rot="0" vert="horz" wrap="none" lIns="0" tIns="0" rIns="0" bIns="0" anchor="t" anchorCtr="0" upright="1">
                          <a:spAutoFit/>
                        </wps:bodyPr>
                      </wps:wsp>
                      <wps:wsp>
                        <wps:cNvPr id="1220" name="Rectangle 2442"/>
                        <wps:cNvSpPr>
                          <a:spLocks noChangeArrowheads="1"/>
                        </wps:cNvSpPr>
                        <wps:spPr bwMode="auto">
                          <a:xfrm>
                            <a:off x="2912109" y="6949440"/>
                            <a:ext cx="154114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D8019" w14:textId="3FD5AD1E" w:rsidR="00F16673" w:rsidRPr="00A2680B" w:rsidRDefault="00F16673" w:rsidP="001A718C">
                              <w:r>
                                <w:rPr>
                                  <w:rFonts w:ascii="Arial" w:hAnsi="Arial" w:cs="Arial"/>
                                  <w:b/>
                                  <w:bCs/>
                                  <w:i/>
                                  <w:iCs/>
                                  <w:color w:val="000000"/>
                                  <w:sz w:val="14"/>
                                  <w:szCs w:val="14"/>
                                </w:rPr>
                                <w:t xml:space="preserve">(9.3b)  </w:t>
                              </w:r>
                              <w:r>
                                <w:rPr>
                                  <w:rFonts w:ascii="Arial" w:hAnsi="Arial" w:cs="Arial"/>
                                  <w:bCs/>
                                  <w:iCs/>
                                  <w:color w:val="000000"/>
                                  <w:sz w:val="14"/>
                                  <w:szCs w:val="14"/>
                                </w:rPr>
                                <w:t>Post contract in eVA.</w:t>
                              </w:r>
                            </w:p>
                          </w:txbxContent>
                        </wps:txbx>
                        <wps:bodyPr rot="0" vert="horz" wrap="square" lIns="0" tIns="0" rIns="0" bIns="0" anchor="t" anchorCtr="0" upright="1">
                          <a:noAutofit/>
                        </wps:bodyPr>
                      </wps:wsp>
                      <wps:wsp>
                        <wps:cNvPr id="1221" name="Rectangle 2443"/>
                        <wps:cNvSpPr>
                          <a:spLocks noChangeArrowheads="1"/>
                        </wps:cNvSpPr>
                        <wps:spPr bwMode="auto">
                          <a:xfrm>
                            <a:off x="3151505" y="6950710"/>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BD3CF" w14:textId="77777777" w:rsidR="00F16673" w:rsidRDefault="00F16673" w:rsidP="001A718C">
                              <w:r>
                                <w:rPr>
                                  <w:rFonts w:ascii="Arial" w:hAnsi="Arial" w:cs="Arial"/>
                                  <w:color w:val="000000"/>
                                  <w:sz w:val="14"/>
                                  <w:szCs w:val="14"/>
                                </w:rPr>
                                <w:t>.</w:t>
                              </w:r>
                            </w:p>
                          </w:txbxContent>
                        </wps:txbx>
                        <wps:bodyPr rot="0" vert="horz" wrap="none" lIns="0" tIns="0" rIns="0" bIns="0" anchor="t" anchorCtr="0" upright="1">
                          <a:spAutoFit/>
                        </wps:bodyPr>
                      </wps:wsp>
                      <wps:wsp>
                        <wps:cNvPr id="1222" name="Freeform 2444"/>
                        <wps:cNvSpPr>
                          <a:spLocks noEditPoints="1"/>
                        </wps:cNvSpPr>
                        <wps:spPr bwMode="auto">
                          <a:xfrm>
                            <a:off x="1790700" y="7655560"/>
                            <a:ext cx="371475" cy="8255"/>
                          </a:xfrm>
                          <a:custGeom>
                            <a:avLst/>
                            <a:gdLst>
                              <a:gd name="T0" fmla="*/ 12 w 585"/>
                              <a:gd name="T1" fmla="*/ 1 h 13"/>
                              <a:gd name="T2" fmla="*/ 12 w 585"/>
                              <a:gd name="T3" fmla="*/ 11 h 13"/>
                              <a:gd name="T4" fmla="*/ 5 w 585"/>
                              <a:gd name="T5" fmla="*/ 13 h 13"/>
                              <a:gd name="T6" fmla="*/ 2 w 585"/>
                              <a:gd name="T7" fmla="*/ 5 h 13"/>
                              <a:gd name="T8" fmla="*/ 7 w 585"/>
                              <a:gd name="T9" fmla="*/ 0 h 13"/>
                              <a:gd name="T10" fmla="*/ 75 w 585"/>
                              <a:gd name="T11" fmla="*/ 1 h 13"/>
                              <a:gd name="T12" fmla="*/ 75 w 585"/>
                              <a:gd name="T13" fmla="*/ 11 h 13"/>
                              <a:gd name="T14" fmla="*/ 68 w 585"/>
                              <a:gd name="T15" fmla="*/ 13 h 13"/>
                              <a:gd name="T16" fmla="*/ 65 w 585"/>
                              <a:gd name="T17" fmla="*/ 5 h 13"/>
                              <a:gd name="T18" fmla="*/ 70 w 585"/>
                              <a:gd name="T19" fmla="*/ 0 h 13"/>
                              <a:gd name="T20" fmla="*/ 138 w 585"/>
                              <a:gd name="T21" fmla="*/ 1 h 13"/>
                              <a:gd name="T22" fmla="*/ 138 w 585"/>
                              <a:gd name="T23" fmla="*/ 11 h 13"/>
                              <a:gd name="T24" fmla="*/ 132 w 585"/>
                              <a:gd name="T25" fmla="*/ 13 h 13"/>
                              <a:gd name="T26" fmla="*/ 128 w 585"/>
                              <a:gd name="T27" fmla="*/ 5 h 13"/>
                              <a:gd name="T28" fmla="*/ 135 w 585"/>
                              <a:gd name="T29" fmla="*/ 0 h 13"/>
                              <a:gd name="T30" fmla="*/ 202 w 585"/>
                              <a:gd name="T31" fmla="*/ 1 h 13"/>
                              <a:gd name="T32" fmla="*/ 202 w 585"/>
                              <a:gd name="T33" fmla="*/ 11 h 13"/>
                              <a:gd name="T34" fmla="*/ 195 w 585"/>
                              <a:gd name="T35" fmla="*/ 13 h 13"/>
                              <a:gd name="T36" fmla="*/ 192 w 585"/>
                              <a:gd name="T37" fmla="*/ 5 h 13"/>
                              <a:gd name="T38" fmla="*/ 198 w 585"/>
                              <a:gd name="T39" fmla="*/ 0 h 13"/>
                              <a:gd name="T40" fmla="*/ 265 w 585"/>
                              <a:gd name="T41" fmla="*/ 1 h 13"/>
                              <a:gd name="T42" fmla="*/ 265 w 585"/>
                              <a:gd name="T43" fmla="*/ 11 h 13"/>
                              <a:gd name="T44" fmla="*/ 259 w 585"/>
                              <a:gd name="T45" fmla="*/ 13 h 13"/>
                              <a:gd name="T46" fmla="*/ 255 w 585"/>
                              <a:gd name="T47" fmla="*/ 5 h 13"/>
                              <a:gd name="T48" fmla="*/ 262 w 585"/>
                              <a:gd name="T49" fmla="*/ 0 h 13"/>
                              <a:gd name="T50" fmla="*/ 330 w 585"/>
                              <a:gd name="T51" fmla="*/ 1 h 13"/>
                              <a:gd name="T52" fmla="*/ 330 w 585"/>
                              <a:gd name="T53" fmla="*/ 11 h 13"/>
                              <a:gd name="T54" fmla="*/ 322 w 585"/>
                              <a:gd name="T55" fmla="*/ 13 h 13"/>
                              <a:gd name="T56" fmla="*/ 319 w 585"/>
                              <a:gd name="T57" fmla="*/ 5 h 13"/>
                              <a:gd name="T58" fmla="*/ 325 w 585"/>
                              <a:gd name="T59" fmla="*/ 0 h 13"/>
                              <a:gd name="T60" fmla="*/ 394 w 585"/>
                              <a:gd name="T61" fmla="*/ 1 h 13"/>
                              <a:gd name="T62" fmla="*/ 394 w 585"/>
                              <a:gd name="T63" fmla="*/ 11 h 13"/>
                              <a:gd name="T64" fmla="*/ 387 w 585"/>
                              <a:gd name="T65" fmla="*/ 13 h 13"/>
                              <a:gd name="T66" fmla="*/ 384 w 585"/>
                              <a:gd name="T67" fmla="*/ 5 h 13"/>
                              <a:gd name="T68" fmla="*/ 389 w 585"/>
                              <a:gd name="T69" fmla="*/ 0 h 13"/>
                              <a:gd name="T70" fmla="*/ 457 w 585"/>
                              <a:gd name="T71" fmla="*/ 1 h 13"/>
                              <a:gd name="T72" fmla="*/ 457 w 585"/>
                              <a:gd name="T73" fmla="*/ 11 h 13"/>
                              <a:gd name="T74" fmla="*/ 450 w 585"/>
                              <a:gd name="T75" fmla="*/ 13 h 13"/>
                              <a:gd name="T76" fmla="*/ 447 w 585"/>
                              <a:gd name="T77" fmla="*/ 5 h 13"/>
                              <a:gd name="T78" fmla="*/ 452 w 585"/>
                              <a:gd name="T79" fmla="*/ 0 h 13"/>
                              <a:gd name="T80" fmla="*/ 520 w 585"/>
                              <a:gd name="T81" fmla="*/ 1 h 13"/>
                              <a:gd name="T82" fmla="*/ 520 w 585"/>
                              <a:gd name="T83" fmla="*/ 11 h 13"/>
                              <a:gd name="T84" fmla="*/ 514 w 585"/>
                              <a:gd name="T85" fmla="*/ 13 h 13"/>
                              <a:gd name="T86" fmla="*/ 510 w 585"/>
                              <a:gd name="T87" fmla="*/ 5 h 13"/>
                              <a:gd name="T88" fmla="*/ 515 w 585"/>
                              <a:gd name="T89" fmla="*/ 0 h 13"/>
                              <a:gd name="T90" fmla="*/ 584 w 585"/>
                              <a:gd name="T91" fmla="*/ 1 h 13"/>
                              <a:gd name="T92" fmla="*/ 584 w 585"/>
                              <a:gd name="T93" fmla="*/ 11 h 13"/>
                              <a:gd name="T94" fmla="*/ 577 w 585"/>
                              <a:gd name="T95" fmla="*/ 13 h 13"/>
                              <a:gd name="T96" fmla="*/ 574 w 585"/>
                              <a:gd name="T97" fmla="*/ 5 h 13"/>
                              <a:gd name="T98" fmla="*/ 580 w 585"/>
                              <a:gd name="T9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85" h="13">
                                <a:moveTo>
                                  <a:pt x="7" y="0"/>
                                </a:moveTo>
                                <a:lnTo>
                                  <a:pt x="7" y="0"/>
                                </a:lnTo>
                                <a:lnTo>
                                  <a:pt x="10" y="1"/>
                                </a:lnTo>
                                <a:lnTo>
                                  <a:pt x="12" y="1"/>
                                </a:lnTo>
                                <a:lnTo>
                                  <a:pt x="13" y="5"/>
                                </a:lnTo>
                                <a:lnTo>
                                  <a:pt x="13" y="6"/>
                                </a:lnTo>
                                <a:lnTo>
                                  <a:pt x="13" y="10"/>
                                </a:lnTo>
                                <a:lnTo>
                                  <a:pt x="12" y="11"/>
                                </a:lnTo>
                                <a:lnTo>
                                  <a:pt x="10" y="13"/>
                                </a:lnTo>
                                <a:lnTo>
                                  <a:pt x="7" y="13"/>
                                </a:lnTo>
                                <a:lnTo>
                                  <a:pt x="5" y="13"/>
                                </a:lnTo>
                                <a:lnTo>
                                  <a:pt x="2" y="11"/>
                                </a:lnTo>
                                <a:lnTo>
                                  <a:pt x="2" y="10"/>
                                </a:lnTo>
                                <a:lnTo>
                                  <a:pt x="0" y="6"/>
                                </a:lnTo>
                                <a:lnTo>
                                  <a:pt x="2" y="5"/>
                                </a:lnTo>
                                <a:lnTo>
                                  <a:pt x="2" y="1"/>
                                </a:lnTo>
                                <a:lnTo>
                                  <a:pt x="5" y="1"/>
                                </a:lnTo>
                                <a:lnTo>
                                  <a:pt x="7" y="0"/>
                                </a:lnTo>
                                <a:close/>
                                <a:moveTo>
                                  <a:pt x="70" y="0"/>
                                </a:moveTo>
                                <a:lnTo>
                                  <a:pt x="70" y="0"/>
                                </a:lnTo>
                                <a:lnTo>
                                  <a:pt x="73" y="1"/>
                                </a:lnTo>
                                <a:lnTo>
                                  <a:pt x="75" y="1"/>
                                </a:lnTo>
                                <a:lnTo>
                                  <a:pt x="77" y="5"/>
                                </a:lnTo>
                                <a:lnTo>
                                  <a:pt x="77" y="6"/>
                                </a:lnTo>
                                <a:lnTo>
                                  <a:pt x="77" y="10"/>
                                </a:lnTo>
                                <a:lnTo>
                                  <a:pt x="75" y="11"/>
                                </a:lnTo>
                                <a:lnTo>
                                  <a:pt x="73" y="13"/>
                                </a:lnTo>
                                <a:lnTo>
                                  <a:pt x="70" y="13"/>
                                </a:lnTo>
                                <a:lnTo>
                                  <a:pt x="68" y="13"/>
                                </a:lnTo>
                                <a:lnTo>
                                  <a:pt x="67" y="11"/>
                                </a:lnTo>
                                <a:lnTo>
                                  <a:pt x="65" y="10"/>
                                </a:lnTo>
                                <a:lnTo>
                                  <a:pt x="65" y="6"/>
                                </a:lnTo>
                                <a:lnTo>
                                  <a:pt x="65" y="5"/>
                                </a:lnTo>
                                <a:lnTo>
                                  <a:pt x="67" y="1"/>
                                </a:lnTo>
                                <a:lnTo>
                                  <a:pt x="68" y="1"/>
                                </a:lnTo>
                                <a:lnTo>
                                  <a:pt x="70" y="0"/>
                                </a:lnTo>
                                <a:close/>
                                <a:moveTo>
                                  <a:pt x="135" y="0"/>
                                </a:moveTo>
                                <a:lnTo>
                                  <a:pt x="135" y="0"/>
                                </a:lnTo>
                                <a:lnTo>
                                  <a:pt x="137" y="1"/>
                                </a:lnTo>
                                <a:lnTo>
                                  <a:pt x="138" y="1"/>
                                </a:lnTo>
                                <a:lnTo>
                                  <a:pt x="140" y="5"/>
                                </a:lnTo>
                                <a:lnTo>
                                  <a:pt x="140" y="6"/>
                                </a:lnTo>
                                <a:lnTo>
                                  <a:pt x="140" y="10"/>
                                </a:lnTo>
                                <a:lnTo>
                                  <a:pt x="138" y="11"/>
                                </a:lnTo>
                                <a:lnTo>
                                  <a:pt x="137" y="13"/>
                                </a:lnTo>
                                <a:lnTo>
                                  <a:pt x="135" y="13"/>
                                </a:lnTo>
                                <a:lnTo>
                                  <a:pt x="132" y="13"/>
                                </a:lnTo>
                                <a:lnTo>
                                  <a:pt x="130" y="11"/>
                                </a:lnTo>
                                <a:lnTo>
                                  <a:pt x="128" y="10"/>
                                </a:lnTo>
                                <a:lnTo>
                                  <a:pt x="128" y="6"/>
                                </a:lnTo>
                                <a:lnTo>
                                  <a:pt x="128" y="5"/>
                                </a:lnTo>
                                <a:lnTo>
                                  <a:pt x="130" y="1"/>
                                </a:lnTo>
                                <a:lnTo>
                                  <a:pt x="132" y="1"/>
                                </a:lnTo>
                                <a:lnTo>
                                  <a:pt x="135" y="0"/>
                                </a:lnTo>
                                <a:close/>
                                <a:moveTo>
                                  <a:pt x="198" y="0"/>
                                </a:moveTo>
                                <a:lnTo>
                                  <a:pt x="198" y="0"/>
                                </a:lnTo>
                                <a:lnTo>
                                  <a:pt x="200" y="1"/>
                                </a:lnTo>
                                <a:lnTo>
                                  <a:pt x="202" y="1"/>
                                </a:lnTo>
                                <a:lnTo>
                                  <a:pt x="203" y="5"/>
                                </a:lnTo>
                                <a:lnTo>
                                  <a:pt x="205" y="6"/>
                                </a:lnTo>
                                <a:lnTo>
                                  <a:pt x="203" y="10"/>
                                </a:lnTo>
                                <a:lnTo>
                                  <a:pt x="202" y="11"/>
                                </a:lnTo>
                                <a:lnTo>
                                  <a:pt x="200" y="13"/>
                                </a:lnTo>
                                <a:lnTo>
                                  <a:pt x="198" y="13"/>
                                </a:lnTo>
                                <a:lnTo>
                                  <a:pt x="195" y="13"/>
                                </a:lnTo>
                                <a:lnTo>
                                  <a:pt x="193" y="11"/>
                                </a:lnTo>
                                <a:lnTo>
                                  <a:pt x="192" y="10"/>
                                </a:lnTo>
                                <a:lnTo>
                                  <a:pt x="192" y="6"/>
                                </a:lnTo>
                                <a:lnTo>
                                  <a:pt x="192" y="5"/>
                                </a:lnTo>
                                <a:lnTo>
                                  <a:pt x="193" y="1"/>
                                </a:lnTo>
                                <a:lnTo>
                                  <a:pt x="195" y="1"/>
                                </a:lnTo>
                                <a:lnTo>
                                  <a:pt x="198" y="0"/>
                                </a:lnTo>
                                <a:close/>
                                <a:moveTo>
                                  <a:pt x="262" y="0"/>
                                </a:moveTo>
                                <a:lnTo>
                                  <a:pt x="262" y="0"/>
                                </a:lnTo>
                                <a:lnTo>
                                  <a:pt x="264" y="1"/>
                                </a:lnTo>
                                <a:lnTo>
                                  <a:pt x="265" y="1"/>
                                </a:lnTo>
                                <a:lnTo>
                                  <a:pt x="267" y="5"/>
                                </a:lnTo>
                                <a:lnTo>
                                  <a:pt x="269" y="6"/>
                                </a:lnTo>
                                <a:lnTo>
                                  <a:pt x="267" y="10"/>
                                </a:lnTo>
                                <a:lnTo>
                                  <a:pt x="265" y="11"/>
                                </a:lnTo>
                                <a:lnTo>
                                  <a:pt x="264" y="13"/>
                                </a:lnTo>
                                <a:lnTo>
                                  <a:pt x="262" y="13"/>
                                </a:lnTo>
                                <a:lnTo>
                                  <a:pt x="259" y="13"/>
                                </a:lnTo>
                                <a:lnTo>
                                  <a:pt x="257" y="11"/>
                                </a:lnTo>
                                <a:lnTo>
                                  <a:pt x="255" y="10"/>
                                </a:lnTo>
                                <a:lnTo>
                                  <a:pt x="255" y="6"/>
                                </a:lnTo>
                                <a:lnTo>
                                  <a:pt x="255" y="5"/>
                                </a:lnTo>
                                <a:lnTo>
                                  <a:pt x="257" y="1"/>
                                </a:lnTo>
                                <a:lnTo>
                                  <a:pt x="259" y="1"/>
                                </a:lnTo>
                                <a:lnTo>
                                  <a:pt x="262" y="0"/>
                                </a:lnTo>
                                <a:close/>
                                <a:moveTo>
                                  <a:pt x="325" y="0"/>
                                </a:moveTo>
                                <a:lnTo>
                                  <a:pt x="325" y="0"/>
                                </a:lnTo>
                                <a:lnTo>
                                  <a:pt x="327" y="1"/>
                                </a:lnTo>
                                <a:lnTo>
                                  <a:pt x="330" y="1"/>
                                </a:lnTo>
                                <a:lnTo>
                                  <a:pt x="330" y="5"/>
                                </a:lnTo>
                                <a:lnTo>
                                  <a:pt x="332" y="6"/>
                                </a:lnTo>
                                <a:lnTo>
                                  <a:pt x="330" y="10"/>
                                </a:lnTo>
                                <a:lnTo>
                                  <a:pt x="330" y="11"/>
                                </a:lnTo>
                                <a:lnTo>
                                  <a:pt x="327" y="13"/>
                                </a:lnTo>
                                <a:lnTo>
                                  <a:pt x="325" y="13"/>
                                </a:lnTo>
                                <a:lnTo>
                                  <a:pt x="322" y="13"/>
                                </a:lnTo>
                                <a:lnTo>
                                  <a:pt x="320" y="11"/>
                                </a:lnTo>
                                <a:lnTo>
                                  <a:pt x="319" y="10"/>
                                </a:lnTo>
                                <a:lnTo>
                                  <a:pt x="319" y="6"/>
                                </a:lnTo>
                                <a:lnTo>
                                  <a:pt x="319" y="5"/>
                                </a:lnTo>
                                <a:lnTo>
                                  <a:pt x="320" y="1"/>
                                </a:lnTo>
                                <a:lnTo>
                                  <a:pt x="322" y="1"/>
                                </a:lnTo>
                                <a:lnTo>
                                  <a:pt x="325" y="0"/>
                                </a:lnTo>
                                <a:close/>
                                <a:moveTo>
                                  <a:pt x="389" y="0"/>
                                </a:moveTo>
                                <a:lnTo>
                                  <a:pt x="389" y="0"/>
                                </a:lnTo>
                                <a:lnTo>
                                  <a:pt x="390" y="1"/>
                                </a:lnTo>
                                <a:lnTo>
                                  <a:pt x="394" y="1"/>
                                </a:lnTo>
                                <a:lnTo>
                                  <a:pt x="394" y="5"/>
                                </a:lnTo>
                                <a:lnTo>
                                  <a:pt x="395" y="6"/>
                                </a:lnTo>
                                <a:lnTo>
                                  <a:pt x="394" y="10"/>
                                </a:lnTo>
                                <a:lnTo>
                                  <a:pt x="394" y="11"/>
                                </a:lnTo>
                                <a:lnTo>
                                  <a:pt x="390" y="13"/>
                                </a:lnTo>
                                <a:lnTo>
                                  <a:pt x="389" y="13"/>
                                </a:lnTo>
                                <a:lnTo>
                                  <a:pt x="387" y="13"/>
                                </a:lnTo>
                                <a:lnTo>
                                  <a:pt x="384" y="11"/>
                                </a:lnTo>
                                <a:lnTo>
                                  <a:pt x="384" y="10"/>
                                </a:lnTo>
                                <a:lnTo>
                                  <a:pt x="382" y="6"/>
                                </a:lnTo>
                                <a:lnTo>
                                  <a:pt x="384" y="5"/>
                                </a:lnTo>
                                <a:lnTo>
                                  <a:pt x="384" y="1"/>
                                </a:lnTo>
                                <a:lnTo>
                                  <a:pt x="387" y="1"/>
                                </a:lnTo>
                                <a:lnTo>
                                  <a:pt x="389" y="0"/>
                                </a:lnTo>
                                <a:close/>
                                <a:moveTo>
                                  <a:pt x="452" y="0"/>
                                </a:moveTo>
                                <a:lnTo>
                                  <a:pt x="452" y="0"/>
                                </a:lnTo>
                                <a:lnTo>
                                  <a:pt x="455" y="1"/>
                                </a:lnTo>
                                <a:lnTo>
                                  <a:pt x="457" y="1"/>
                                </a:lnTo>
                                <a:lnTo>
                                  <a:pt x="459" y="5"/>
                                </a:lnTo>
                                <a:lnTo>
                                  <a:pt x="459" y="6"/>
                                </a:lnTo>
                                <a:lnTo>
                                  <a:pt x="459" y="10"/>
                                </a:lnTo>
                                <a:lnTo>
                                  <a:pt x="457" y="11"/>
                                </a:lnTo>
                                <a:lnTo>
                                  <a:pt x="455" y="13"/>
                                </a:lnTo>
                                <a:lnTo>
                                  <a:pt x="452" y="13"/>
                                </a:lnTo>
                                <a:lnTo>
                                  <a:pt x="450" y="13"/>
                                </a:lnTo>
                                <a:lnTo>
                                  <a:pt x="447" y="11"/>
                                </a:lnTo>
                                <a:lnTo>
                                  <a:pt x="447" y="10"/>
                                </a:lnTo>
                                <a:lnTo>
                                  <a:pt x="445" y="6"/>
                                </a:lnTo>
                                <a:lnTo>
                                  <a:pt x="447" y="5"/>
                                </a:lnTo>
                                <a:lnTo>
                                  <a:pt x="447" y="1"/>
                                </a:lnTo>
                                <a:lnTo>
                                  <a:pt x="450" y="1"/>
                                </a:lnTo>
                                <a:lnTo>
                                  <a:pt x="452" y="0"/>
                                </a:lnTo>
                                <a:close/>
                                <a:moveTo>
                                  <a:pt x="515" y="0"/>
                                </a:moveTo>
                                <a:lnTo>
                                  <a:pt x="515" y="0"/>
                                </a:lnTo>
                                <a:lnTo>
                                  <a:pt x="519" y="1"/>
                                </a:lnTo>
                                <a:lnTo>
                                  <a:pt x="520" y="1"/>
                                </a:lnTo>
                                <a:lnTo>
                                  <a:pt x="522" y="5"/>
                                </a:lnTo>
                                <a:lnTo>
                                  <a:pt x="522" y="6"/>
                                </a:lnTo>
                                <a:lnTo>
                                  <a:pt x="522" y="10"/>
                                </a:lnTo>
                                <a:lnTo>
                                  <a:pt x="520" y="11"/>
                                </a:lnTo>
                                <a:lnTo>
                                  <a:pt x="519" y="13"/>
                                </a:lnTo>
                                <a:lnTo>
                                  <a:pt x="515" y="13"/>
                                </a:lnTo>
                                <a:lnTo>
                                  <a:pt x="514" y="13"/>
                                </a:lnTo>
                                <a:lnTo>
                                  <a:pt x="512" y="11"/>
                                </a:lnTo>
                                <a:lnTo>
                                  <a:pt x="510" y="10"/>
                                </a:lnTo>
                                <a:lnTo>
                                  <a:pt x="510" y="6"/>
                                </a:lnTo>
                                <a:lnTo>
                                  <a:pt x="510" y="5"/>
                                </a:lnTo>
                                <a:lnTo>
                                  <a:pt x="512" y="1"/>
                                </a:lnTo>
                                <a:lnTo>
                                  <a:pt x="514" y="1"/>
                                </a:lnTo>
                                <a:lnTo>
                                  <a:pt x="515" y="0"/>
                                </a:lnTo>
                                <a:close/>
                                <a:moveTo>
                                  <a:pt x="580" y="0"/>
                                </a:moveTo>
                                <a:lnTo>
                                  <a:pt x="580" y="0"/>
                                </a:lnTo>
                                <a:lnTo>
                                  <a:pt x="582" y="1"/>
                                </a:lnTo>
                                <a:lnTo>
                                  <a:pt x="584" y="1"/>
                                </a:lnTo>
                                <a:lnTo>
                                  <a:pt x="585" y="5"/>
                                </a:lnTo>
                                <a:lnTo>
                                  <a:pt x="585" y="6"/>
                                </a:lnTo>
                                <a:lnTo>
                                  <a:pt x="585" y="10"/>
                                </a:lnTo>
                                <a:lnTo>
                                  <a:pt x="584" y="11"/>
                                </a:lnTo>
                                <a:lnTo>
                                  <a:pt x="582" y="13"/>
                                </a:lnTo>
                                <a:lnTo>
                                  <a:pt x="580" y="13"/>
                                </a:lnTo>
                                <a:lnTo>
                                  <a:pt x="577" y="13"/>
                                </a:lnTo>
                                <a:lnTo>
                                  <a:pt x="575" y="11"/>
                                </a:lnTo>
                                <a:lnTo>
                                  <a:pt x="574" y="10"/>
                                </a:lnTo>
                                <a:lnTo>
                                  <a:pt x="574" y="6"/>
                                </a:lnTo>
                                <a:lnTo>
                                  <a:pt x="574" y="5"/>
                                </a:lnTo>
                                <a:lnTo>
                                  <a:pt x="575" y="1"/>
                                </a:lnTo>
                                <a:lnTo>
                                  <a:pt x="577" y="1"/>
                                </a:lnTo>
                                <a:lnTo>
                                  <a:pt x="580" y="0"/>
                                </a:lnTo>
                                <a:close/>
                              </a:path>
                            </a:pathLst>
                          </a:custGeom>
                          <a:solidFill>
                            <a:srgbClr val="000000"/>
                          </a:solidFill>
                          <a:ln w="1270">
                            <a:solidFill>
                              <a:srgbClr val="000000"/>
                            </a:solidFill>
                            <a:round/>
                            <a:headEnd/>
                            <a:tailEnd/>
                          </a:ln>
                        </wps:spPr>
                        <wps:bodyPr rot="0" vert="horz" wrap="square" lIns="91440" tIns="45720" rIns="91440" bIns="45720" anchor="t" anchorCtr="0" upright="1">
                          <a:noAutofit/>
                        </wps:bodyPr>
                      </wps:wsp>
                      <wps:wsp>
                        <wps:cNvPr id="1223" name="Freeform 2445"/>
                        <wps:cNvSpPr>
                          <a:spLocks/>
                        </wps:cNvSpPr>
                        <wps:spPr bwMode="auto">
                          <a:xfrm>
                            <a:off x="2199640" y="7184390"/>
                            <a:ext cx="231775" cy="949960"/>
                          </a:xfrm>
                          <a:custGeom>
                            <a:avLst/>
                            <a:gdLst>
                              <a:gd name="T0" fmla="*/ 365 w 365"/>
                              <a:gd name="T1" fmla="*/ 0 h 1496"/>
                              <a:gd name="T2" fmla="*/ 0 w 365"/>
                              <a:gd name="T3" fmla="*/ 0 h 1496"/>
                              <a:gd name="T4" fmla="*/ 0 w 365"/>
                              <a:gd name="T5" fmla="*/ 1496 h 1496"/>
                              <a:gd name="T6" fmla="*/ 365 w 365"/>
                              <a:gd name="T7" fmla="*/ 1496 h 1496"/>
                            </a:gdLst>
                            <a:ahLst/>
                            <a:cxnLst>
                              <a:cxn ang="0">
                                <a:pos x="T0" y="T1"/>
                              </a:cxn>
                              <a:cxn ang="0">
                                <a:pos x="T2" y="T3"/>
                              </a:cxn>
                              <a:cxn ang="0">
                                <a:pos x="T4" y="T5"/>
                              </a:cxn>
                              <a:cxn ang="0">
                                <a:pos x="T6" y="T7"/>
                              </a:cxn>
                            </a:cxnLst>
                            <a:rect l="0" t="0" r="r" b="b"/>
                            <a:pathLst>
                              <a:path w="365" h="1496">
                                <a:moveTo>
                                  <a:pt x="365" y="0"/>
                                </a:moveTo>
                                <a:lnTo>
                                  <a:pt x="0" y="0"/>
                                </a:lnTo>
                                <a:lnTo>
                                  <a:pt x="0" y="1496"/>
                                </a:lnTo>
                                <a:lnTo>
                                  <a:pt x="365" y="1496"/>
                                </a:lnTo>
                              </a:path>
                            </a:pathLst>
                          </a:custGeom>
                          <a:noFill/>
                          <a:ln w="82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Rectangle 2446"/>
                        <wps:cNvSpPr>
                          <a:spLocks noChangeArrowheads="1"/>
                        </wps:cNvSpPr>
                        <wps:spPr bwMode="auto">
                          <a:xfrm>
                            <a:off x="2244090" y="7228840"/>
                            <a:ext cx="18338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3191C" w14:textId="77777777" w:rsidR="00F16673" w:rsidRDefault="00F16673" w:rsidP="001A718C">
                              <w:r>
                                <w:rPr>
                                  <w:rFonts w:ascii="Arial" w:hAnsi="Arial" w:cs="Arial"/>
                                  <w:color w:val="000000"/>
                                  <w:sz w:val="14"/>
                                  <w:szCs w:val="14"/>
                                </w:rPr>
                                <w:t>Research and challenge all charges appearing</w:t>
                              </w:r>
                            </w:p>
                          </w:txbxContent>
                        </wps:txbx>
                        <wps:bodyPr rot="0" vert="horz" wrap="none" lIns="0" tIns="0" rIns="0" bIns="0" anchor="t" anchorCtr="0" upright="1">
                          <a:spAutoFit/>
                        </wps:bodyPr>
                      </wps:wsp>
                      <wps:wsp>
                        <wps:cNvPr id="1225" name="Rectangle 2447"/>
                        <wps:cNvSpPr>
                          <a:spLocks noChangeArrowheads="1"/>
                        </wps:cNvSpPr>
                        <wps:spPr bwMode="auto">
                          <a:xfrm>
                            <a:off x="2244090" y="7336155"/>
                            <a:ext cx="20561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57F1A" w14:textId="77777777" w:rsidR="00F16673" w:rsidRDefault="00F16673" w:rsidP="001A718C">
                              <w:r>
                                <w:rPr>
                                  <w:rFonts w:ascii="Arial" w:hAnsi="Arial" w:cs="Arial"/>
                                  <w:color w:val="000000"/>
                                  <w:sz w:val="14"/>
                                  <w:szCs w:val="14"/>
                                </w:rPr>
                                <w:t>unreasonable. Hold challenged invoice in abeyance,</w:t>
                              </w:r>
                            </w:p>
                          </w:txbxContent>
                        </wps:txbx>
                        <wps:bodyPr rot="0" vert="horz" wrap="none" lIns="0" tIns="0" rIns="0" bIns="0" anchor="t" anchorCtr="0" upright="1">
                          <a:spAutoFit/>
                        </wps:bodyPr>
                      </wps:wsp>
                      <wps:wsp>
                        <wps:cNvPr id="1226" name="Rectangle 2448"/>
                        <wps:cNvSpPr>
                          <a:spLocks noChangeArrowheads="1"/>
                        </wps:cNvSpPr>
                        <wps:spPr bwMode="auto">
                          <a:xfrm>
                            <a:off x="2244090" y="7444105"/>
                            <a:ext cx="19723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4B54" w14:textId="77777777" w:rsidR="00F16673" w:rsidRDefault="00F16673" w:rsidP="001A718C">
                              <w:r>
                                <w:rPr>
                                  <w:rFonts w:ascii="Arial" w:hAnsi="Arial" w:cs="Arial"/>
                                  <w:color w:val="000000"/>
                                  <w:sz w:val="14"/>
                                  <w:szCs w:val="14"/>
                                </w:rPr>
                                <w:t>pending final settlement. When invoice is received</w:t>
                              </w:r>
                            </w:p>
                          </w:txbxContent>
                        </wps:txbx>
                        <wps:bodyPr rot="0" vert="horz" wrap="none" lIns="0" tIns="0" rIns="0" bIns="0" anchor="t" anchorCtr="0" upright="1">
                          <a:spAutoFit/>
                        </wps:bodyPr>
                      </wps:wsp>
                      <wps:wsp>
                        <wps:cNvPr id="1227" name="Rectangle 2449"/>
                        <wps:cNvSpPr>
                          <a:spLocks noChangeArrowheads="1"/>
                        </wps:cNvSpPr>
                        <wps:spPr bwMode="auto">
                          <a:xfrm>
                            <a:off x="2244090" y="7552055"/>
                            <a:ext cx="21005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A3FA9" w14:textId="77777777" w:rsidR="00F16673" w:rsidRDefault="00F16673" w:rsidP="001A718C">
                              <w:r>
                                <w:rPr>
                                  <w:rFonts w:ascii="Arial" w:hAnsi="Arial" w:cs="Arial"/>
                                  <w:color w:val="000000"/>
                                  <w:sz w:val="14"/>
                                  <w:szCs w:val="14"/>
                                </w:rPr>
                                <w:t>without complete price agreement, inform vendor that</w:t>
                              </w:r>
                            </w:p>
                          </w:txbxContent>
                        </wps:txbx>
                        <wps:bodyPr rot="0" vert="horz" wrap="none" lIns="0" tIns="0" rIns="0" bIns="0" anchor="t" anchorCtr="0" upright="1">
                          <a:spAutoFit/>
                        </wps:bodyPr>
                      </wps:wsp>
                      <wps:wsp>
                        <wps:cNvPr id="1228" name="Rectangle 2450"/>
                        <wps:cNvSpPr>
                          <a:spLocks noChangeArrowheads="1"/>
                        </wps:cNvSpPr>
                        <wps:spPr bwMode="auto">
                          <a:xfrm>
                            <a:off x="2244090" y="7658735"/>
                            <a:ext cx="20561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4CADF" w14:textId="77777777" w:rsidR="00F16673" w:rsidRDefault="00F16673" w:rsidP="001A718C">
                              <w:r>
                                <w:rPr>
                                  <w:rFonts w:ascii="Arial" w:hAnsi="Arial" w:cs="Arial"/>
                                  <w:color w:val="000000"/>
                                  <w:sz w:val="14"/>
                                  <w:szCs w:val="14"/>
                                </w:rPr>
                                <w:t>final payment is contingent on determination of price</w:t>
                              </w:r>
                            </w:p>
                          </w:txbxContent>
                        </wps:txbx>
                        <wps:bodyPr rot="0" vert="horz" wrap="none" lIns="0" tIns="0" rIns="0" bIns="0" anchor="t" anchorCtr="0" upright="1">
                          <a:spAutoFit/>
                        </wps:bodyPr>
                      </wps:wsp>
                      <wps:wsp>
                        <wps:cNvPr id="1229" name="Rectangle 2451"/>
                        <wps:cNvSpPr>
                          <a:spLocks noChangeArrowheads="1"/>
                        </wps:cNvSpPr>
                        <wps:spPr bwMode="auto">
                          <a:xfrm>
                            <a:off x="2244090" y="7766685"/>
                            <a:ext cx="21793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2C690" w14:textId="77777777" w:rsidR="00F16673" w:rsidRDefault="00F16673" w:rsidP="001A718C">
                              <w:r>
                                <w:rPr>
                                  <w:rFonts w:ascii="Arial" w:hAnsi="Arial" w:cs="Arial"/>
                                  <w:color w:val="000000"/>
                                  <w:sz w:val="14"/>
                                  <w:szCs w:val="14"/>
                                </w:rPr>
                                <w:t>reasonableness of all invoiced charges.  If settlement is</w:t>
                              </w:r>
                            </w:p>
                          </w:txbxContent>
                        </wps:txbx>
                        <wps:bodyPr rot="0" vert="horz" wrap="none" lIns="0" tIns="0" rIns="0" bIns="0" anchor="t" anchorCtr="0" upright="1">
                          <a:spAutoFit/>
                        </wps:bodyPr>
                      </wps:wsp>
                      <wps:wsp>
                        <wps:cNvPr id="1230" name="Rectangle 2452"/>
                        <wps:cNvSpPr>
                          <a:spLocks noChangeArrowheads="1"/>
                        </wps:cNvSpPr>
                        <wps:spPr bwMode="auto">
                          <a:xfrm>
                            <a:off x="2244090" y="7873365"/>
                            <a:ext cx="18338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AEA3E" w14:textId="77777777" w:rsidR="00F16673" w:rsidRDefault="00F16673" w:rsidP="001A718C">
                              <w:r>
                                <w:rPr>
                                  <w:rFonts w:ascii="Arial" w:hAnsi="Arial" w:cs="Arial"/>
                                  <w:color w:val="000000"/>
                                  <w:sz w:val="14"/>
                                  <w:szCs w:val="14"/>
                                </w:rPr>
                                <w:t>not reached, advise vendor to process claim in</w:t>
                              </w:r>
                            </w:p>
                          </w:txbxContent>
                        </wps:txbx>
                        <wps:bodyPr rot="0" vert="horz" wrap="none" lIns="0" tIns="0" rIns="0" bIns="0" anchor="t" anchorCtr="0" upright="1">
                          <a:spAutoFit/>
                        </wps:bodyPr>
                      </wps:wsp>
                      <wps:wsp>
                        <wps:cNvPr id="1231" name="Rectangle 2453"/>
                        <wps:cNvSpPr>
                          <a:spLocks noChangeArrowheads="1"/>
                        </wps:cNvSpPr>
                        <wps:spPr bwMode="auto">
                          <a:xfrm>
                            <a:off x="2244090" y="7981315"/>
                            <a:ext cx="6426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1BF38" w14:textId="77777777" w:rsidR="00F16673" w:rsidRDefault="00F16673" w:rsidP="001A718C">
                              <w:r>
                                <w:rPr>
                                  <w:rFonts w:ascii="Arial" w:hAnsi="Arial" w:cs="Arial"/>
                                  <w:color w:val="000000"/>
                                  <w:sz w:val="14"/>
                                  <w:szCs w:val="14"/>
                                </w:rPr>
                                <w:t xml:space="preserve">accordance with </w:t>
                              </w:r>
                            </w:p>
                          </w:txbxContent>
                        </wps:txbx>
                        <wps:bodyPr rot="0" vert="horz" wrap="none" lIns="0" tIns="0" rIns="0" bIns="0" anchor="t" anchorCtr="0" upright="1">
                          <a:spAutoFit/>
                        </wps:bodyPr>
                      </wps:wsp>
                      <wps:wsp>
                        <wps:cNvPr id="1232" name="Rectangle 2454"/>
                        <wps:cNvSpPr>
                          <a:spLocks noChangeArrowheads="1"/>
                        </wps:cNvSpPr>
                        <wps:spPr bwMode="auto">
                          <a:xfrm>
                            <a:off x="2917190" y="7981950"/>
                            <a:ext cx="6477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B7F0D" w14:textId="77777777" w:rsidR="00F16673" w:rsidRDefault="00F16673" w:rsidP="001A718C">
                              <w:r>
                                <w:rPr>
                                  <w:rFonts w:ascii="Arial" w:hAnsi="Arial" w:cs="Arial"/>
                                  <w:i/>
                                  <w:iCs/>
                                  <w:color w:val="000000"/>
                                  <w:sz w:val="14"/>
                                  <w:szCs w:val="14"/>
                                </w:rPr>
                                <w:t>Vendors Manual</w:t>
                              </w:r>
                            </w:p>
                          </w:txbxContent>
                        </wps:txbx>
                        <wps:bodyPr rot="0" vert="horz" wrap="none" lIns="0" tIns="0" rIns="0" bIns="0" anchor="t" anchorCtr="0" upright="1">
                          <a:spAutoFit/>
                        </wps:bodyPr>
                      </wps:wsp>
                      <wps:wsp>
                        <wps:cNvPr id="1233" name="Rectangle 2455"/>
                        <wps:cNvSpPr>
                          <a:spLocks noChangeArrowheads="1"/>
                        </wps:cNvSpPr>
                        <wps:spPr bwMode="auto">
                          <a:xfrm>
                            <a:off x="3570605" y="7981315"/>
                            <a:ext cx="4946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64135" w14:textId="77777777" w:rsidR="00F16673" w:rsidRDefault="00F16673" w:rsidP="001A718C">
                              <w:r>
                                <w:rPr>
                                  <w:rFonts w:ascii="Arial" w:hAnsi="Arial" w:cs="Arial"/>
                                  <w:color w:val="000000"/>
                                  <w:sz w:val="14"/>
                                  <w:szCs w:val="14"/>
                                </w:rPr>
                                <w:t xml:space="preserve"> procedures.</w:t>
                              </w:r>
                            </w:p>
                          </w:txbxContent>
                        </wps:txbx>
                        <wps:bodyPr rot="0" vert="horz" wrap="none" lIns="0" tIns="0" rIns="0" bIns="0" anchor="t" anchorCtr="0" upright="1">
                          <a:spAutoFit/>
                        </wps:bodyPr>
                      </wps:wsp>
                      <wps:wsp>
                        <wps:cNvPr id="1234" name="Rectangle 2456"/>
                        <wps:cNvSpPr>
                          <a:spLocks noChangeArrowheads="1"/>
                        </wps:cNvSpPr>
                        <wps:spPr bwMode="auto">
                          <a:xfrm>
                            <a:off x="1223010" y="280670"/>
                            <a:ext cx="404495" cy="15113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5" name="Rectangle 2457"/>
                        <wps:cNvSpPr>
                          <a:spLocks noChangeArrowheads="1"/>
                        </wps:cNvSpPr>
                        <wps:spPr bwMode="auto">
                          <a:xfrm>
                            <a:off x="1223010" y="280670"/>
                            <a:ext cx="404495" cy="15113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6" name="Rectangle 2458"/>
                        <wps:cNvSpPr>
                          <a:spLocks noChangeArrowheads="1"/>
                        </wps:cNvSpPr>
                        <wps:spPr bwMode="auto">
                          <a:xfrm>
                            <a:off x="1268730" y="284480"/>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0DA3A" w14:textId="77777777" w:rsidR="00F16673" w:rsidRDefault="00F16673" w:rsidP="001A718C">
                              <w:r>
                                <w:rPr>
                                  <w:rFonts w:ascii="Arial" w:hAnsi="Arial" w:cs="Arial"/>
                                  <w:b/>
                                  <w:bCs/>
                                  <w:color w:val="000000"/>
                                  <w:sz w:val="18"/>
                                  <w:szCs w:val="18"/>
                                </w:rPr>
                                <w:t>S</w:t>
                              </w:r>
                            </w:p>
                          </w:txbxContent>
                        </wps:txbx>
                        <wps:bodyPr rot="0" vert="horz" wrap="none" lIns="0" tIns="0" rIns="0" bIns="0" anchor="t" anchorCtr="0" upright="1">
                          <a:spAutoFit/>
                        </wps:bodyPr>
                      </wps:wsp>
                      <wps:wsp>
                        <wps:cNvPr id="1237" name="Rectangle 2459"/>
                        <wps:cNvSpPr>
                          <a:spLocks noChangeArrowheads="1"/>
                        </wps:cNvSpPr>
                        <wps:spPr bwMode="auto">
                          <a:xfrm>
                            <a:off x="1343025" y="306705"/>
                            <a:ext cx="2374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9859E" w14:textId="77777777" w:rsidR="00F16673" w:rsidRDefault="00F16673" w:rsidP="001A718C">
                              <w:r>
                                <w:rPr>
                                  <w:rFonts w:ascii="Arial" w:hAnsi="Arial" w:cs="Arial"/>
                                  <w:b/>
                                  <w:bCs/>
                                  <w:color w:val="000000"/>
                                  <w:sz w:val="14"/>
                                  <w:szCs w:val="14"/>
                                </w:rPr>
                                <w:t>TART</w:t>
                              </w:r>
                            </w:p>
                          </w:txbxContent>
                        </wps:txbx>
                        <wps:bodyPr rot="0" vert="horz" wrap="none" lIns="0" tIns="0" rIns="0" bIns="0" anchor="t" anchorCtr="0" upright="1">
                          <a:spAutoFit/>
                        </wps:bodyPr>
                      </wps:wsp>
                      <wps:wsp>
                        <wps:cNvPr id="1238" name="Rectangle 2460"/>
                        <wps:cNvSpPr>
                          <a:spLocks noChangeArrowheads="1"/>
                        </wps:cNvSpPr>
                        <wps:spPr bwMode="auto">
                          <a:xfrm>
                            <a:off x="1189355" y="8075295"/>
                            <a:ext cx="404495" cy="15113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9" name="Rectangle 2461"/>
                        <wps:cNvSpPr>
                          <a:spLocks noChangeArrowheads="1"/>
                        </wps:cNvSpPr>
                        <wps:spPr bwMode="auto">
                          <a:xfrm>
                            <a:off x="1189355" y="8075295"/>
                            <a:ext cx="404495" cy="191770"/>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0" name="Rectangle 2462"/>
                        <wps:cNvSpPr>
                          <a:spLocks noChangeArrowheads="1"/>
                        </wps:cNvSpPr>
                        <wps:spPr bwMode="auto">
                          <a:xfrm>
                            <a:off x="1289050" y="8079740"/>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5740A" w14:textId="77777777" w:rsidR="00F16673" w:rsidRDefault="00F16673" w:rsidP="001A718C">
                              <w:r>
                                <w:rPr>
                                  <w:rFonts w:ascii="Arial" w:hAnsi="Arial" w:cs="Arial"/>
                                  <w:b/>
                                  <w:bCs/>
                                  <w:color w:val="000000"/>
                                  <w:sz w:val="18"/>
                                  <w:szCs w:val="18"/>
                                </w:rPr>
                                <w:t>E</w:t>
                              </w:r>
                            </w:p>
                          </w:txbxContent>
                        </wps:txbx>
                        <wps:bodyPr rot="0" vert="horz" wrap="none" lIns="0" tIns="0" rIns="0" bIns="0" anchor="t" anchorCtr="0" upright="1">
                          <a:spAutoFit/>
                        </wps:bodyPr>
                      </wps:wsp>
                      <wps:wsp>
                        <wps:cNvPr id="1241" name="Rectangle 2463"/>
                        <wps:cNvSpPr>
                          <a:spLocks noChangeArrowheads="1"/>
                        </wps:cNvSpPr>
                        <wps:spPr bwMode="auto">
                          <a:xfrm>
                            <a:off x="1363980" y="8101965"/>
                            <a:ext cx="12890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C130E" w14:textId="77777777" w:rsidR="00F16673" w:rsidRDefault="00F16673" w:rsidP="001A718C">
                              <w:r>
                                <w:rPr>
                                  <w:rFonts w:ascii="Arial" w:hAnsi="Arial" w:cs="Arial"/>
                                  <w:b/>
                                  <w:bCs/>
                                  <w:color w:val="000000"/>
                                  <w:sz w:val="14"/>
                                  <w:szCs w:val="14"/>
                                </w:rPr>
                                <w:t>ND</w:t>
                              </w:r>
                            </w:p>
                          </w:txbxContent>
                        </wps:txbx>
                        <wps:bodyPr rot="0" vert="horz" wrap="none" lIns="0" tIns="0" rIns="0" bIns="0" anchor="t" anchorCtr="0" upright="1">
                          <a:spAutoFit/>
                        </wps:bodyPr>
                      </wps:wsp>
                      <wps:wsp>
                        <wps:cNvPr id="1242" name="Freeform 2464"/>
                        <wps:cNvSpPr>
                          <a:spLocks/>
                        </wps:cNvSpPr>
                        <wps:spPr bwMode="auto">
                          <a:xfrm>
                            <a:off x="906780" y="482600"/>
                            <a:ext cx="1037590" cy="806450"/>
                          </a:xfrm>
                          <a:custGeom>
                            <a:avLst/>
                            <a:gdLst>
                              <a:gd name="T0" fmla="*/ 0 w 1634"/>
                              <a:gd name="T1" fmla="*/ 635 h 1270"/>
                              <a:gd name="T2" fmla="*/ 817 w 1634"/>
                              <a:gd name="T3" fmla="*/ 0 h 1270"/>
                              <a:gd name="T4" fmla="*/ 1634 w 1634"/>
                              <a:gd name="T5" fmla="*/ 635 h 1270"/>
                              <a:gd name="T6" fmla="*/ 817 w 1634"/>
                              <a:gd name="T7" fmla="*/ 1270 h 1270"/>
                              <a:gd name="T8" fmla="*/ 0 w 1634"/>
                              <a:gd name="T9" fmla="*/ 635 h 1270"/>
                            </a:gdLst>
                            <a:ahLst/>
                            <a:cxnLst>
                              <a:cxn ang="0">
                                <a:pos x="T0" y="T1"/>
                              </a:cxn>
                              <a:cxn ang="0">
                                <a:pos x="T2" y="T3"/>
                              </a:cxn>
                              <a:cxn ang="0">
                                <a:pos x="T4" y="T5"/>
                              </a:cxn>
                              <a:cxn ang="0">
                                <a:pos x="T6" y="T7"/>
                              </a:cxn>
                              <a:cxn ang="0">
                                <a:pos x="T8" y="T9"/>
                              </a:cxn>
                            </a:cxnLst>
                            <a:rect l="0" t="0" r="r" b="b"/>
                            <a:pathLst>
                              <a:path w="1634" h="1270">
                                <a:moveTo>
                                  <a:pt x="0" y="635"/>
                                </a:moveTo>
                                <a:lnTo>
                                  <a:pt x="817" y="0"/>
                                </a:lnTo>
                                <a:lnTo>
                                  <a:pt x="1634" y="635"/>
                                </a:lnTo>
                                <a:lnTo>
                                  <a:pt x="817" y="1270"/>
                                </a:lnTo>
                                <a:lnTo>
                                  <a:pt x="0" y="6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Freeform 2465"/>
                        <wps:cNvSpPr>
                          <a:spLocks/>
                        </wps:cNvSpPr>
                        <wps:spPr bwMode="auto">
                          <a:xfrm>
                            <a:off x="906780" y="482600"/>
                            <a:ext cx="1037590" cy="806450"/>
                          </a:xfrm>
                          <a:custGeom>
                            <a:avLst/>
                            <a:gdLst>
                              <a:gd name="T0" fmla="*/ 0 w 1634"/>
                              <a:gd name="T1" fmla="*/ 635 h 1270"/>
                              <a:gd name="T2" fmla="*/ 817 w 1634"/>
                              <a:gd name="T3" fmla="*/ 0 h 1270"/>
                              <a:gd name="T4" fmla="*/ 1634 w 1634"/>
                              <a:gd name="T5" fmla="*/ 635 h 1270"/>
                              <a:gd name="T6" fmla="*/ 817 w 1634"/>
                              <a:gd name="T7" fmla="*/ 1270 h 1270"/>
                              <a:gd name="T8" fmla="*/ 0 w 1634"/>
                              <a:gd name="T9" fmla="*/ 635 h 1270"/>
                            </a:gdLst>
                            <a:ahLst/>
                            <a:cxnLst>
                              <a:cxn ang="0">
                                <a:pos x="T0" y="T1"/>
                              </a:cxn>
                              <a:cxn ang="0">
                                <a:pos x="T2" y="T3"/>
                              </a:cxn>
                              <a:cxn ang="0">
                                <a:pos x="T4" y="T5"/>
                              </a:cxn>
                              <a:cxn ang="0">
                                <a:pos x="T6" y="T7"/>
                              </a:cxn>
                              <a:cxn ang="0">
                                <a:pos x="T8" y="T9"/>
                              </a:cxn>
                            </a:cxnLst>
                            <a:rect l="0" t="0" r="r" b="b"/>
                            <a:pathLst>
                              <a:path w="1634" h="1270">
                                <a:moveTo>
                                  <a:pt x="0" y="635"/>
                                </a:moveTo>
                                <a:lnTo>
                                  <a:pt x="817" y="0"/>
                                </a:lnTo>
                                <a:lnTo>
                                  <a:pt x="1634" y="635"/>
                                </a:lnTo>
                                <a:lnTo>
                                  <a:pt x="817" y="1270"/>
                                </a:lnTo>
                                <a:lnTo>
                                  <a:pt x="0" y="635"/>
                                </a:lnTo>
                                <a:close/>
                              </a:path>
                            </a:pathLst>
                          </a:custGeom>
                          <a:noFill/>
                          <a:ln w="139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4" name="Rectangle 2466"/>
                        <wps:cNvSpPr>
                          <a:spLocks noChangeArrowheads="1"/>
                        </wps:cNvSpPr>
                        <wps:spPr bwMode="auto">
                          <a:xfrm>
                            <a:off x="1113790" y="775970"/>
                            <a:ext cx="617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57196" w14:textId="77777777" w:rsidR="00F16673" w:rsidRDefault="00F16673" w:rsidP="001A718C">
                              <w:r>
                                <w:rPr>
                                  <w:rFonts w:ascii="Arial" w:hAnsi="Arial" w:cs="Arial"/>
                                  <w:b/>
                                  <w:bCs/>
                                  <w:color w:val="000000"/>
                                  <w:sz w:val="14"/>
                                  <w:szCs w:val="14"/>
                                </w:rPr>
                                <w:t>Assess Nature</w:t>
                              </w:r>
                            </w:p>
                          </w:txbxContent>
                        </wps:txbx>
                        <wps:bodyPr rot="0" vert="horz" wrap="none" lIns="0" tIns="0" rIns="0" bIns="0" anchor="t" anchorCtr="0" upright="1">
                          <a:spAutoFit/>
                        </wps:bodyPr>
                      </wps:wsp>
                      <wps:wsp>
                        <wps:cNvPr id="1245" name="Rectangle 2467"/>
                        <wps:cNvSpPr>
                          <a:spLocks noChangeArrowheads="1"/>
                        </wps:cNvSpPr>
                        <wps:spPr bwMode="auto">
                          <a:xfrm>
                            <a:off x="1121410" y="883920"/>
                            <a:ext cx="6032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16E28" w14:textId="77777777" w:rsidR="00F16673" w:rsidRDefault="00F16673" w:rsidP="001A718C">
                              <w:r>
                                <w:rPr>
                                  <w:rFonts w:ascii="Arial" w:hAnsi="Arial" w:cs="Arial"/>
                                  <w:b/>
                                  <w:bCs/>
                                  <w:color w:val="000000"/>
                                  <w:sz w:val="14"/>
                                  <w:szCs w:val="14"/>
                                </w:rPr>
                                <w:t>Of Emergency</w:t>
                              </w:r>
                            </w:p>
                          </w:txbxContent>
                        </wps:txbx>
                        <wps:bodyPr rot="0" vert="horz" wrap="none" lIns="0" tIns="0" rIns="0" bIns="0" anchor="t" anchorCtr="0" upright="1">
                          <a:spAutoFit/>
                        </wps:bodyPr>
                      </wps:wsp>
                      <wps:wsp>
                        <wps:cNvPr id="1246" name="Rectangle 2468"/>
                        <wps:cNvSpPr>
                          <a:spLocks noChangeArrowheads="1"/>
                        </wps:cNvSpPr>
                        <wps:spPr bwMode="auto">
                          <a:xfrm>
                            <a:off x="970915" y="1540510"/>
                            <a:ext cx="908685" cy="60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7" name="Rectangle 2469"/>
                        <wps:cNvSpPr>
                          <a:spLocks noChangeArrowheads="1"/>
                        </wps:cNvSpPr>
                        <wps:spPr bwMode="auto">
                          <a:xfrm>
                            <a:off x="970915" y="1540510"/>
                            <a:ext cx="908685" cy="604520"/>
                          </a:xfrm>
                          <a:prstGeom prst="rect">
                            <a:avLst/>
                          </a:prstGeom>
                          <a:noFill/>
                          <a:ln w="1397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8" name="Rectangle 2470"/>
                        <wps:cNvSpPr>
                          <a:spLocks noChangeArrowheads="1"/>
                        </wps:cNvSpPr>
                        <wps:spPr bwMode="auto">
                          <a:xfrm>
                            <a:off x="1216660" y="1704975"/>
                            <a:ext cx="4254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231D7" w14:textId="77777777" w:rsidR="00F16673" w:rsidRDefault="00F16673" w:rsidP="001A718C">
                              <w:r>
                                <w:rPr>
                                  <w:rFonts w:ascii="Arial" w:hAnsi="Arial" w:cs="Arial"/>
                                  <w:b/>
                                  <w:bCs/>
                                  <w:color w:val="000000"/>
                                  <w:sz w:val="18"/>
                                  <w:szCs w:val="18"/>
                                </w:rPr>
                                <w:t>Contact</w:t>
                              </w:r>
                            </w:p>
                          </w:txbxContent>
                        </wps:txbx>
                        <wps:bodyPr rot="0" vert="horz" wrap="none" lIns="0" tIns="0" rIns="0" bIns="0" anchor="t" anchorCtr="0" upright="1">
                          <a:spAutoFit/>
                        </wps:bodyPr>
                      </wps:wsp>
                      <wps:wsp>
                        <wps:cNvPr id="1249" name="Rectangle 2471"/>
                        <wps:cNvSpPr>
                          <a:spLocks noChangeArrowheads="1"/>
                        </wps:cNvSpPr>
                        <wps:spPr bwMode="auto">
                          <a:xfrm>
                            <a:off x="1200785" y="1838960"/>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4E3E0" w14:textId="77777777" w:rsidR="00F16673" w:rsidRDefault="00F16673" w:rsidP="001A718C">
                              <w:r>
                                <w:rPr>
                                  <w:rFonts w:ascii="Arial" w:hAnsi="Arial" w:cs="Arial"/>
                                  <w:b/>
                                  <w:bCs/>
                                  <w:color w:val="000000"/>
                                  <w:sz w:val="18"/>
                                  <w:szCs w:val="18"/>
                                </w:rPr>
                                <w:t>Vendors</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8B3B3C6" id="Canvas 2317" o:spid="_x0000_s1477" editas="canvas" style="position:absolute;left:0;text-align:left;margin-left:-1.95pt;margin-top:19.05pt;width:747.75pt;height:976.25pt;z-index:251658587;mso-position-horizontal-relative:text;mso-position-vertical-relative:text" coordsize="94964,12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">
                <v:shape id="_x0000_s1478" type="#_x0000_t75" style="position:absolute;width:94964;height:123983;visibility:visible;mso-wrap-style:square">
                  <v:fill o:detectmouseclick="t"/>
                  <v:path o:connecttype="none"/>
                </v:shape>
                <v:rect id="Rectangle 2319" o:spid="_x0000_s1479" style="position:absolute;left:9867;top:25831;width:8084;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" stroked="f"/>
                <v:rect id="Rectangle 2320" o:spid="_x0000_s1480" style="position:absolute;left:9867;top:25831;width:8084;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" filled="f" strokeweight="1.1pt"/>
                <v:rect id="Rectangle 2321" o:spid="_x0000_s1481" style="position:absolute;left:11417;top:26454;width:76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" filled="f" stroked="f">
                  <v:textbox style="mso-fit-shape-to-text:t" inset="0,0,0,0">
                    <w:txbxContent>
                      <w:p w14:paraId="310F890A" w14:textId="77777777" w:rsidR="00F16673" w:rsidRDefault="00F16673" w:rsidP="001A718C">
                        <w:r>
                          <w:rPr>
                            <w:rFonts w:ascii="Arial" w:hAnsi="Arial" w:cs="Arial"/>
                            <w:b/>
                            <w:bCs/>
                            <w:color w:val="000000"/>
                            <w:sz w:val="18"/>
                            <w:szCs w:val="18"/>
                          </w:rPr>
                          <w:t>E</w:t>
                        </w:r>
                      </w:p>
                    </w:txbxContent>
                  </v:textbox>
                </v:rect>
                <v:rect id="Rectangle 2322" o:spid="_x0000_s1482" style="position:absolute;left:12166;top:26676;width:420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" filled="f" stroked="f">
                  <v:textbox style="mso-fit-shape-to-text:t" inset="0,0,0,0">
                    <w:txbxContent>
                      <w:p w14:paraId="402E6FD1" w14:textId="77777777" w:rsidR="00F16673" w:rsidRDefault="00F16673" w:rsidP="001A718C">
                        <w:r>
                          <w:rPr>
                            <w:rFonts w:ascii="Arial" w:hAnsi="Arial" w:cs="Arial"/>
                            <w:b/>
                            <w:bCs/>
                            <w:color w:val="000000"/>
                            <w:sz w:val="14"/>
                            <w:szCs w:val="14"/>
                          </w:rPr>
                          <w:t>VALUATE</w:t>
                        </w:r>
                      </w:p>
                    </w:txbxContent>
                  </v:textbox>
                </v:rect>
                <v:rect id="Rectangle 2323" o:spid="_x0000_s1483" style="position:absolute;left:12020;top:28016;width:375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" filled="f" stroked="f">
                  <v:textbox style="mso-fit-shape-to-text:t" inset="0,0,0,0">
                    <w:txbxContent>
                      <w:p w14:paraId="05FD1702" w14:textId="77777777" w:rsidR="00F16673" w:rsidRDefault="00F16673" w:rsidP="001A718C">
                        <w:r>
                          <w:rPr>
                            <w:rFonts w:ascii="Arial" w:hAnsi="Arial" w:cs="Arial"/>
                            <w:b/>
                            <w:bCs/>
                            <w:color w:val="000000"/>
                            <w:sz w:val="14"/>
                            <w:szCs w:val="14"/>
                          </w:rPr>
                          <w:t>QUOTES</w:t>
                        </w:r>
                      </w:p>
                    </w:txbxContent>
                  </v:textbox>
                </v:rect>
                <v:rect id="Rectangle 2324" o:spid="_x0000_s1484" style="position:absolute;left:9372;top:35407;width:9087;height: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" stroked="f"/>
                <v:rect id="Rectangle 2325" o:spid="_x0000_s1485" style="position:absolute;left:9372;top:35407;width:9087;height: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" filled="f" strokeweight="1.1pt"/>
                <v:rect id="Rectangle 2326" o:spid="_x0000_s1486" style="position:absolute;left:10261;top:35858;width:3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VfwQAAAN0AAAAPAAAAZHJzL2Rvd25yZXYueG1sRE/bagIx&#10;EH0X+g9hCn3TZE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MsUtV/BAAAA3QAAAA8AAAAA&#10;AAAAAAAAAAAABwIAAGRycy9kb3ducmV2LnhtbFBLBQYAAAAAAwADALcAAAD1AgAAAAA=&#10;" filled="f" stroked="f">
                  <v:textbox style="mso-fit-shape-to-text:t" inset="0,0,0,0">
                    <w:txbxContent>
                      <w:p w14:paraId="140C853A" w14:textId="77777777" w:rsidR="00F16673" w:rsidRDefault="00F16673" w:rsidP="001A718C">
                        <w:r>
                          <w:rPr>
                            <w:rFonts w:ascii="Arial" w:hAnsi="Arial" w:cs="Arial"/>
                            <w:b/>
                            <w:bCs/>
                            <w:color w:val="000000"/>
                            <w:sz w:val="18"/>
                            <w:szCs w:val="18"/>
                          </w:rPr>
                          <w:t>I</w:t>
                        </w:r>
                      </w:p>
                    </w:txbxContent>
                  </v:textbox>
                </v:rect>
                <v:rect id="Rectangle 2327" o:spid="_x0000_s1487" style="position:absolute;left:10579;top:36080;width:54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DEwQAAAN0AAAAPAAAAZHJzL2Rvd25yZXYueG1sRE/bagIx&#10;EH0X+g9hCn3TZAWL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KRYEMTBAAAA3QAAAA8AAAAA&#10;AAAAAAAAAAAABwIAAGRycy9kb3ducmV2LnhtbFBLBQYAAAAAAwADALcAAAD1AgAAAAA=&#10;" filled="f" stroked="f">
                  <v:textbox style="mso-fit-shape-to-text:t" inset="0,0,0,0">
                    <w:txbxContent>
                      <w:p w14:paraId="59EEFD8D" w14:textId="77777777" w:rsidR="00F16673" w:rsidRDefault="00F16673" w:rsidP="001A718C">
                        <w:r>
                          <w:rPr>
                            <w:rFonts w:ascii="Arial" w:hAnsi="Arial" w:cs="Arial"/>
                            <w:b/>
                            <w:bCs/>
                            <w:color w:val="000000"/>
                            <w:sz w:val="14"/>
                            <w:szCs w:val="14"/>
                          </w:rPr>
                          <w:t xml:space="preserve">F </w:t>
                        </w:r>
                      </w:p>
                    </w:txbxContent>
                  </v:textbox>
                </v:rect>
                <v:rect id="Rectangle 2328" o:spid="_x0000_s1488" style="position:absolute;left:11372;top:35858;width:76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" filled="f" stroked="f">
                  <v:textbox style="mso-fit-shape-to-text:t" inset="0,0,0,0">
                    <w:txbxContent>
                      <w:p w14:paraId="52DD628F" w14:textId="77777777" w:rsidR="00F16673" w:rsidRDefault="00F16673" w:rsidP="001A718C">
                        <w:r>
                          <w:rPr>
                            <w:rFonts w:ascii="Arial" w:hAnsi="Arial" w:cs="Arial"/>
                            <w:b/>
                            <w:bCs/>
                            <w:color w:val="000000"/>
                            <w:sz w:val="18"/>
                            <w:szCs w:val="18"/>
                          </w:rPr>
                          <w:t>P</w:t>
                        </w:r>
                      </w:p>
                    </w:txbxContent>
                  </v:textbox>
                </v:rect>
                <v:rect id="Rectangle 2329" o:spid="_x0000_s1489" style="position:absolute;left:12128;top:36080;width:538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" filled="f" stroked="f">
                  <v:textbox style="mso-fit-shape-to-text:t" inset="0,0,0,0">
                    <w:txbxContent>
                      <w:p w14:paraId="2FA4CDE8" w14:textId="77777777" w:rsidR="00F16673" w:rsidRDefault="00F16673" w:rsidP="001A718C">
                        <w:r>
                          <w:rPr>
                            <w:rFonts w:ascii="Arial" w:hAnsi="Arial" w:cs="Arial"/>
                            <w:b/>
                            <w:bCs/>
                            <w:color w:val="000000"/>
                            <w:sz w:val="14"/>
                            <w:szCs w:val="14"/>
                          </w:rPr>
                          <w:t>URCHASING</w:t>
                        </w:r>
                      </w:p>
                    </w:txbxContent>
                  </v:textbox>
                </v:rect>
                <v:rect id="Rectangle 2330" o:spid="_x0000_s1490" style="position:absolute;left:11709;top:37204;width:76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" filled="f" stroked="f">
                  <v:textbox style="mso-fit-shape-to-text:t" inset="0,0,0,0">
                    <w:txbxContent>
                      <w:p w14:paraId="0F87E05D" w14:textId="77777777" w:rsidR="00F16673" w:rsidRDefault="00F16673" w:rsidP="001A718C">
                        <w:r>
                          <w:rPr>
                            <w:rFonts w:ascii="Arial" w:hAnsi="Arial" w:cs="Arial"/>
                            <w:b/>
                            <w:bCs/>
                            <w:color w:val="000000"/>
                            <w:sz w:val="18"/>
                            <w:szCs w:val="18"/>
                          </w:rPr>
                          <w:t>S</w:t>
                        </w:r>
                      </w:p>
                    </w:txbxContent>
                  </v:textbox>
                </v:rect>
                <v:rect id="Rectangle 2331" o:spid="_x0000_s1491" style="position:absolute;left:12465;top:37426;width:360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" filled="f" stroked="f">
                  <v:textbox style="mso-fit-shape-to-text:t" inset="0,0,0,0">
                    <w:txbxContent>
                      <w:p w14:paraId="0D326E6A" w14:textId="77777777" w:rsidR="00F16673" w:rsidRDefault="00F16673" w:rsidP="001A718C">
                        <w:r>
                          <w:rPr>
                            <w:rFonts w:ascii="Arial" w:hAnsi="Arial" w:cs="Arial"/>
                            <w:b/>
                            <w:bCs/>
                            <w:color w:val="000000"/>
                            <w:sz w:val="14"/>
                            <w:szCs w:val="14"/>
                          </w:rPr>
                          <w:t>ERVICE-</w:t>
                        </w:r>
                      </w:p>
                    </w:txbxContent>
                  </v:textbox>
                </v:rect>
                <v:rect id="Rectangle 2332" o:spid="_x0000_s1492" style="position:absolute;left:10991;top:38766;width:577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" filled="f" stroked="f">
                  <v:textbox style="mso-fit-shape-to-text:t" inset="0,0,0,0">
                    <w:txbxContent>
                      <w:p w14:paraId="5FE24D4A" w14:textId="77777777" w:rsidR="00F16673" w:rsidRDefault="00F16673" w:rsidP="001A718C">
                        <w:r>
                          <w:rPr>
                            <w:rFonts w:ascii="Arial" w:hAnsi="Arial" w:cs="Arial"/>
                            <w:b/>
                            <w:bCs/>
                            <w:color w:val="000000"/>
                            <w:sz w:val="14"/>
                            <w:szCs w:val="14"/>
                          </w:rPr>
                          <w:t>OBTAIN INFO</w:t>
                        </w:r>
                      </w:p>
                    </w:txbxContent>
                  </v:textbox>
                </v:rect>
                <v:line id="Line 2333" o:spid="_x0000_s1493" style="position:absolute;visibility:visible;mso-wrap-style:square" from="14255,12382" to="14255,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" strokeweight=".65pt"/>
                <v:shape id="Freeform 2334" o:spid="_x0000_s1494" style="position:absolute;left:13893;top:14674;width:718;height:731;visibility:visible;mso-wrap-style:square;v-text-anchor:top"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" path="m113,l57,115,,,113,xe" fillcolor="black" stroked="f">
                  <v:path arrowok="t" o:connecttype="custom" o:connectlocs="71755,0;36195,73025;0,0;71755,0" o:connectangles="0,0,0,0"/>
                </v:shape>
                <v:rect id="Rectangle 2335" o:spid="_x0000_s1495" style="position:absolute;left:12795;top:12922;width:2921;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" stroked="f"/>
                <v:rect id="Rectangle 2336" o:spid="_x0000_s1496" style="position:absolute;left:12909;top:13081;width:267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" filled="f" stroked="f">
                  <v:textbox style="mso-fit-shape-to-text:t" inset="0,0,0,0">
                    <w:txbxContent>
                      <w:p w14:paraId="52C5248E" w14:textId="77777777" w:rsidR="00F16673" w:rsidRDefault="00F16673" w:rsidP="001A718C">
                        <w:r>
                          <w:rPr>
                            <w:rFonts w:ascii="Arial" w:hAnsi="Arial" w:cs="Arial"/>
                            <w:b/>
                            <w:bCs/>
                            <w:color w:val="000000"/>
                            <w:sz w:val="14"/>
                            <w:szCs w:val="14"/>
                          </w:rPr>
                          <w:t>Step 2</w:t>
                        </w:r>
                      </w:p>
                    </w:txbxContent>
                  </v:textbox>
                </v:rect>
                <v:line id="Line 2337" o:spid="_x0000_s1497" style="position:absolute;visibility:visible;mso-wrap-style:square" from="14255,21450" to="14255,25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" strokeweight=".65pt"/>
                <v:shape id="Freeform 2338" o:spid="_x0000_s1498" style="position:absolute;left:13893;top:25260;width:731;height:730;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" path="m115,l57,115,,,115,xe" fillcolor="black" stroked="f">
                  <v:path arrowok="t" o:connecttype="custom" o:connectlocs="73025,0;36195,73025;0,0;73025,0" o:connectangles="0,0,0,0"/>
                </v:shape>
                <v:rect id="Rectangle 2339" o:spid="_x0000_s1499" style="position:absolute;left:12795;top:22720;width:292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" stroked="f"/>
                <v:rect id="Rectangle 2340" o:spid="_x0000_s1500" style="position:absolute;left:12909;top:22879;width:267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" filled="f" stroked="f">
                  <v:textbox style="mso-fit-shape-to-text:t" inset="0,0,0,0">
                    <w:txbxContent>
                      <w:p w14:paraId="6BC94823" w14:textId="77777777" w:rsidR="00F16673" w:rsidRDefault="00F16673" w:rsidP="001A718C">
                        <w:r>
                          <w:rPr>
                            <w:rFonts w:ascii="Arial" w:hAnsi="Arial" w:cs="Arial"/>
                            <w:b/>
                            <w:bCs/>
                            <w:color w:val="000000"/>
                            <w:sz w:val="14"/>
                            <w:szCs w:val="14"/>
                          </w:rPr>
                          <w:t>Step 3</w:t>
                        </w:r>
                      </w:p>
                    </w:txbxContent>
                  </v:textbox>
                </v:rect>
                <v:line id="Line 2341" o:spid="_x0000_s1501" style="position:absolute;visibility:visible;mso-wrap-style:square" from="13912,29857" to="13912,3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" strokeweight=".65pt"/>
                <v:shape id="Freeform 2342" o:spid="_x0000_s1502" style="position:absolute;left:13544;top:34677;width:730;height:730;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" path="m115,l58,115,,,115,xe" fillcolor="black" stroked="f">
                  <v:path arrowok="t" o:connecttype="custom" o:connectlocs="73025,0;36830,73025;0,0;73025,0" o:connectangles="0,0,0,0"/>
                </v:shape>
                <v:rect id="Rectangle 2343" o:spid="_x0000_s1503" style="position:absolute;left:12452;top:31794;width:292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" stroked="f"/>
                <v:rect id="Rectangle 2344" o:spid="_x0000_s1504" style="position:absolute;left:12560;top:31953;width:267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" filled="f" stroked="f">
                  <v:textbox style="mso-fit-shape-to-text:t" inset="0,0,0,0">
                    <w:txbxContent>
                      <w:p w14:paraId="18899EE1" w14:textId="77777777" w:rsidR="00F16673" w:rsidRDefault="00F16673" w:rsidP="001A718C">
                        <w:r>
                          <w:rPr>
                            <w:rFonts w:ascii="Arial" w:hAnsi="Arial" w:cs="Arial"/>
                            <w:b/>
                            <w:bCs/>
                            <w:color w:val="000000"/>
                            <w:sz w:val="14"/>
                            <w:szCs w:val="14"/>
                          </w:rPr>
                          <w:t>Step 4</w:t>
                        </w:r>
                      </w:p>
                    </w:txbxContent>
                  </v:textbox>
                </v:rect>
                <v:line id="Line 2345" o:spid="_x0000_s1505" style="position:absolute;visibility:visible;mso-wrap-style:square" from="13912,40443" to="13912,43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" strokeweight=".65pt"/>
                <v:shape id="Freeform 2346" o:spid="_x0000_s1506" style="position:absolute;left:13557;top:43745;width:717;height:730;visibility:visible;mso-wrap-style:square;v-text-anchor:top"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" path="m113,l56,115,,,113,xe" fillcolor="black" stroked="f">
                  <v:path arrowok="t" o:connecttype="custom" o:connectlocs="71755,0;35560,73025;0,0;71755,0" o:connectangles="0,0,0,0"/>
                </v:shape>
                <v:rect id="Rectangle 2347" o:spid="_x0000_s1507" style="position:absolute;left:12452;top:41649;width:2921;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" stroked="f"/>
                <v:rect id="Rectangle 2348" o:spid="_x0000_s1508" style="position:absolute;left:12560;top:41795;width:267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" filled="f" stroked="f">
                  <v:textbox style="mso-fit-shape-to-text:t" inset="0,0,0,0">
                    <w:txbxContent>
                      <w:p w14:paraId="221073EB" w14:textId="77777777" w:rsidR="00F16673" w:rsidRDefault="00F16673" w:rsidP="001A718C">
                        <w:r>
                          <w:rPr>
                            <w:rFonts w:ascii="Arial" w:hAnsi="Arial" w:cs="Arial"/>
                            <w:b/>
                            <w:bCs/>
                            <w:color w:val="000000"/>
                            <w:sz w:val="14"/>
                            <w:szCs w:val="14"/>
                          </w:rPr>
                          <w:t>Step 5</w:t>
                        </w:r>
                      </w:p>
                    </w:txbxContent>
                  </v:textbox>
                </v:rect>
                <v:shape id="Freeform 2349" o:spid="_x0000_s1509" style="position:absolute;left:19411;top:8813;width:2902;height:89;visibility:visible;mso-wrap-style:square;v-text-anchor:top" coordsize="45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" path="m6,r,l8,r2,2l11,4r,3l11,9r-1,3l8,12,6,14,3,12r-2,l,9,,7,,4,1,2,3,,6,xm70,r,l72,r1,2l75,4r,3l75,9r-2,3l72,12r-2,2l67,12r-2,l63,9r,-2l63,4,65,2,67,r3,xm133,r,l135,r3,2l138,4r2,3l138,9r,3l135,12r-2,2l130,12r-2,l127,9r,-2l127,4r1,-2l130,r3,xm197,r,l198,r4,2l202,4r1,3l202,9r,3l198,12r-1,2l193,12r-1,l190,9r,-2l190,4r2,-2l193,r4,xm260,r,l263,r2,2l267,4r,3l267,9r-2,3l263,12r-3,2l258,12r-3,l255,9,253,7r2,-3l255,2,258,r2,xm323,r,l327,r1,2l330,4r,3l330,9r-2,3l327,12r-4,2l322,12r-2,l318,9,317,7r1,-3l320,2,322,r1,xm387,r,l390,r2,2l393,4r,3l393,9r-1,3l390,12r-3,2l385,12r-2,l382,9r,-2l382,4r1,-2l385,r2,xm452,r,l453,r2,2l457,4r,3l457,9r-2,3l453,12r-1,2l448,12r-1,l445,9r,-2l445,4r2,-2l448,r4,xe" fillcolor="black" strokeweight=".1pt">
                  <v:path arrowok="t" o:connecttype="custom" o:connectlocs="5080,0;6985,4445;5080,7620;1905,7620;0,4445;1905,0;44450,0;46355,1270;47625,5715;44450,8890;41275,7620;40005,2540;44450,0;84455,0;87630,2540;87630,7620;84455,8890;80645,5715;81280,1270;84455,0;125730,0;128905,4445;125730,7620;122555,7620;120650,4445;122555,0;165100,0;168275,1270;169545,5715;165100,8890;161925,7620;161925,2540;165100,0;205105,0;209550,2540;208280,7620;205105,8890;201930,5715;203200,1270;205105,0;247650,0;249555,4445;247650,7620;244475,7620;242570,4445;244475,0;287020,0;288925,1270;290195,5715;287020,8890;283845,7620;282575,2540;287020,0" o:connectangles="0,0,0,0,0,0,0,0,0,0,0,0,0,0,0,0,0,0,0,0,0,0,0,0,0,0,0,0,0,0,0,0,0,0,0,0,0,0,0,0,0,0,0,0,0,0,0,0,0,0,0,0,0"/>
                  <o:lock v:ext="edit" verticies="t"/>
                </v:shape>
                <v:shape id="Freeform 2350" o:spid="_x0000_s1510" style="position:absolute;left:22479;top:3028;width:2419;height:11646;visibility:visible;mso-wrap-style:square;v-text-anchor:top" coordsize="381,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" path="m381,l,,,1834r381,e" filled="f" strokeweight=".65pt">
                  <v:path arrowok="t" o:connecttype="custom" o:connectlocs="241935,0;0,0;0,1164590;241935,1164590" o:connectangles="0,0,0,0"/>
                </v:shape>
                <v:line id="Line 2351" o:spid="_x0000_s1511" style="position:absolute;visibility:visible;mso-wrap-style:square" from="24218,14039" to="34245,1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" strokeweight=".65pt"/>
                <v:rect id="Rectangle 2352" o:spid="_x0000_s1512" style="position:absolute;left:22923;top:3460;width:2006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3nhwwAAAN0AAAAPAAAAZHJzL2Rvd25yZXYueG1sRI/dagIx&#10;EIXvhb5DmELvNKsF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ekN54cMAAADdAAAADwAA&#10;AAAAAAAAAAAAAAAHAgAAZHJzL2Rvd25yZXYueG1sUEsFBgAAAAADAAMAtwAAAPcCAAAAAA==&#10;" filled="f" stroked="f">
                  <v:textbox style="mso-fit-shape-to-text:t" inset="0,0,0,0">
                    <w:txbxContent>
                      <w:p w14:paraId="4A02D96B" w14:textId="77777777" w:rsidR="00F16673" w:rsidRDefault="00F16673" w:rsidP="001A718C">
                        <w:r>
                          <w:rPr>
                            <w:rFonts w:ascii="Arial" w:hAnsi="Arial" w:cs="Arial"/>
                            <w:b/>
                            <w:bCs/>
                            <w:color w:val="000000"/>
                            <w:sz w:val="14"/>
                            <w:szCs w:val="14"/>
                          </w:rPr>
                          <w:t>a. PERSONAL SAFETY/PROPERTY IN DANGER</w:t>
                        </w:r>
                      </w:p>
                    </w:txbxContent>
                  </v:textbox>
                </v:rect>
                <v:rect id="Rectangle 2353" o:spid="_x0000_s1513" style="position:absolute;left:45573;top:3460;width:54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" filled="f" stroked="f">
                  <v:textbox style="mso-fit-shape-to-text:t" inset="0,0,0,0">
                    <w:txbxContent>
                      <w:p w14:paraId="5964ACA7" w14:textId="77777777" w:rsidR="00F16673" w:rsidRDefault="00F16673" w:rsidP="001A718C">
                        <w:r>
                          <w:rPr>
                            <w:rFonts w:ascii="Arial" w:hAnsi="Arial" w:cs="Arial"/>
                            <w:b/>
                            <w:bCs/>
                            <w:color w:val="000000"/>
                            <w:sz w:val="14"/>
                            <w:szCs w:val="14"/>
                          </w:rPr>
                          <w:t xml:space="preserve"> -</w:t>
                        </w:r>
                      </w:p>
                    </w:txbxContent>
                  </v:textbox>
                </v:rect>
                <v:rect id="Rectangle 2354" o:spid="_x0000_s1514" style="position:absolute;left:22923;top:4540;width:2090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INwAAAAN0AAAAPAAAAZHJzL2Rvd25yZXYueG1sRE/bisIw&#10;EH1f8B/CCL6tqRUW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5d1CDcAAAADdAAAADwAAAAAA&#10;AAAAAAAAAAAHAgAAZHJzL2Rvd25yZXYueG1sUEsFBgAAAAADAAMAtwAAAPQCAAAAAA==&#10;" filled="f" stroked="f">
                  <v:textbox style="mso-fit-shape-to-text:t" inset="0,0,0,0">
                    <w:txbxContent>
                      <w:p w14:paraId="70E15999" w14:textId="77777777" w:rsidR="00F16673" w:rsidRDefault="00F16673" w:rsidP="001A718C">
                        <w:r>
                          <w:rPr>
                            <w:rFonts w:ascii="Arial" w:hAnsi="Arial" w:cs="Arial"/>
                            <w:color w:val="000000"/>
                            <w:sz w:val="14"/>
                            <w:szCs w:val="14"/>
                          </w:rPr>
                          <w:t>Locate a source, obtaining as much competition as is</w:t>
                        </w:r>
                      </w:p>
                    </w:txbxContent>
                  </v:textbox>
                </v:rect>
                <v:rect id="Rectangle 2355" o:spid="_x0000_s1515" style="position:absolute;left:22923;top:5619;width:2125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" filled="f" stroked="f">
                  <v:textbox style="mso-fit-shape-to-text:t" inset="0,0,0,0">
                    <w:txbxContent>
                      <w:p w14:paraId="32FE6B49" w14:textId="77777777" w:rsidR="00F16673" w:rsidRDefault="00F16673" w:rsidP="001A718C">
                        <w:r>
                          <w:rPr>
                            <w:rFonts w:ascii="Arial" w:hAnsi="Arial" w:cs="Arial"/>
                            <w:color w:val="000000"/>
                            <w:sz w:val="14"/>
                            <w:szCs w:val="14"/>
                          </w:rPr>
                          <w:t>practicable and direct vendor to proceed. Agency may</w:t>
                        </w:r>
                      </w:p>
                    </w:txbxContent>
                  </v:textbox>
                </v:rect>
                <v:rect id="Rectangle 2356" o:spid="_x0000_s1516" style="position:absolute;left:22923;top:6699;width:218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" filled="f" stroked="f">
                  <v:textbox style="mso-fit-shape-to-text:t" inset="0,0,0,0">
                    <w:txbxContent>
                      <w:p w14:paraId="2C2EBA9B" w14:textId="77777777" w:rsidR="00F16673" w:rsidRDefault="00F16673" w:rsidP="001A718C">
                        <w:r>
                          <w:rPr>
                            <w:rFonts w:ascii="Arial" w:hAnsi="Arial" w:cs="Arial"/>
                            <w:color w:val="000000"/>
                            <w:sz w:val="14"/>
                            <w:szCs w:val="14"/>
                          </w:rPr>
                          <w:t>exceed delegated authority without DGS/DPS approval.</w:t>
                        </w:r>
                      </w:p>
                    </w:txbxContent>
                  </v:textbox>
                </v:rect>
                <v:rect id="Rectangle 2357" o:spid="_x0000_s1517" style="position:absolute;left:22923;top:7772;width:2209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" filled="f" stroked="f">
                  <v:textbox style="mso-fit-shape-to-text:t" inset="0,0,0,0">
                    <w:txbxContent>
                      <w:p w14:paraId="483630D4" w14:textId="77777777" w:rsidR="00F16673" w:rsidRDefault="00F16673" w:rsidP="001A718C">
                        <w:r>
                          <w:rPr>
                            <w:rFonts w:ascii="Arial" w:hAnsi="Arial" w:cs="Arial"/>
                            <w:color w:val="000000"/>
                            <w:sz w:val="14"/>
                            <w:szCs w:val="14"/>
                          </w:rPr>
                          <w:t>Agency head, or designee, must document and approve</w:t>
                        </w:r>
                      </w:p>
                    </w:txbxContent>
                  </v:textbox>
                </v:rect>
                <v:rect id="Rectangle 2358" o:spid="_x0000_s1518" style="position:absolute;left:22923;top:8851;width:2248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kQOvwAAAN0AAAAPAAAAZHJzL2Rvd25yZXYueG1sRE/bisIw&#10;EH1f8B/CCL6tqQo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Ca5kQOvwAAAN0AAAAPAAAAAAAA&#10;AAAAAAAAAAcCAABkcnMvZG93bnJldi54bWxQSwUGAAAAAAMAAwC3AAAA8wIAAAAA&#10;" filled="f" stroked="f">
                  <v:textbox style="mso-fit-shape-to-text:t" inset="0,0,0,0">
                    <w:txbxContent>
                      <w:p w14:paraId="206ABB5C" w14:textId="77777777" w:rsidR="00F16673" w:rsidRDefault="00F16673" w:rsidP="001A718C">
                        <w:r>
                          <w:rPr>
                            <w:rFonts w:ascii="Arial" w:hAnsi="Arial" w:cs="Arial"/>
                            <w:color w:val="000000"/>
                            <w:sz w:val="14"/>
                            <w:szCs w:val="14"/>
                          </w:rPr>
                          <w:t>basis for actions taken and rationale for vendor selection.</w:t>
                        </w:r>
                      </w:p>
                    </w:txbxContent>
                  </v:textbox>
                </v:rect>
                <v:rect id="Rectangle 2359" o:spid="_x0000_s1519" style="position:absolute;left:22923;top:9918;width:919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" filled="f" stroked="f">
                  <v:textbox style="mso-fit-shape-to-text:t" inset="0,0,0,0">
                    <w:txbxContent>
                      <w:p w14:paraId="2811FCB8" w14:textId="77777777" w:rsidR="00F16673" w:rsidRDefault="00F16673" w:rsidP="001A718C">
                        <w:r>
                          <w:rPr>
                            <w:rFonts w:ascii="Arial" w:hAnsi="Arial" w:cs="Arial"/>
                            <w:color w:val="000000"/>
                            <w:sz w:val="14"/>
                            <w:szCs w:val="14"/>
                          </w:rPr>
                          <w:t xml:space="preserve">Issue award document. </w:t>
                        </w:r>
                      </w:p>
                    </w:txbxContent>
                  </v:textbox>
                </v:rect>
                <v:rect id="Rectangle 2360" o:spid="_x0000_s1520" style="position:absolute;left:22923;top:10998;width:534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XXnwwAAAN0AAAAPAAAAZHJzL2Rvd25yZXYueG1sRI/dagIx&#10;EIXvhb5DmELvNKsF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hDV158MAAADdAAAADwAA&#10;AAAAAAAAAAAAAAAHAgAAZHJzL2Rvd25yZXYueG1sUEsFBgAAAAADAAMAtwAAAPcCAAAAAA==&#10;" filled="f" stroked="f">
                  <v:textbox style="mso-fit-shape-to-text:t" inset="0,0,0,0">
                    <w:txbxContent>
                      <w:p w14:paraId="36BEE924" w14:textId="77777777" w:rsidR="00F16673" w:rsidRDefault="00F16673" w:rsidP="001A718C">
                        <w:r>
                          <w:rPr>
                            <w:rFonts w:ascii="Arial" w:hAnsi="Arial" w:cs="Arial"/>
                            <w:color w:val="000000"/>
                            <w:sz w:val="14"/>
                            <w:szCs w:val="14"/>
                          </w:rPr>
                          <w:t xml:space="preserve"> (see Step 7).</w:t>
                        </w:r>
                      </w:p>
                    </w:txbxContent>
                  </v:textbox>
                </v:rect>
                <v:rect id="Rectangle 2361" o:spid="_x0000_s1521" style="position:absolute;left:22923;top:13131;width:79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B8wAAAAN0AAAAPAAAAZHJzL2Rvd25yZXYueG1sRE/bisIw&#10;EH0X/Icwgm+aqrC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63nQfMAAAADdAAAADwAAAAAA&#10;AAAAAAAAAAAHAgAAZHJzL2Rvd25yZXYueG1sUEsFBgAAAAADAAMAtwAAAPQCAAAAAA==&#10;" filled="f" stroked="f">
                  <v:textbox style="mso-fit-shape-to-text:t" inset="0,0,0,0">
                    <w:txbxContent>
                      <w:p w14:paraId="67D8039B" w14:textId="77777777" w:rsidR="00F16673" w:rsidRDefault="00F16673" w:rsidP="001A718C">
                        <w:r>
                          <w:rPr>
                            <w:rFonts w:ascii="Arial" w:hAnsi="Arial" w:cs="Arial"/>
                            <w:b/>
                            <w:bCs/>
                            <w:color w:val="000000"/>
                            <w:sz w:val="14"/>
                            <w:szCs w:val="14"/>
                          </w:rPr>
                          <w:t xml:space="preserve">b. </w:t>
                        </w:r>
                      </w:p>
                    </w:txbxContent>
                  </v:textbox>
                </v:rect>
                <v:rect id="Rectangle 2362" o:spid="_x0000_s1522" style="position:absolute;left:24218;top:13131;width:9932;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qcwwAAAN0AAAAPAAAAZHJzL2Rvd25yZXYueG1sRI/dagIx&#10;EIXvhb5DmELvNKsU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IkUKnMMAAADdAAAADwAA&#10;AAAAAAAAAAAAAAAHAgAAZHJzL2Rvd25yZXYueG1sUEsFBgAAAAADAAMAtwAAAPcCAAAAAA==&#10;" filled="f" stroked="f">
                  <v:textbox style="mso-fit-shape-to-text:t" inset="0,0,0,0">
                    <w:txbxContent>
                      <w:p w14:paraId="15021F6F" w14:textId="77777777" w:rsidR="00F16673" w:rsidRDefault="00F16673" w:rsidP="001A718C">
                        <w:r>
                          <w:rPr>
                            <w:rFonts w:ascii="Arial" w:hAnsi="Arial" w:cs="Arial"/>
                            <w:b/>
                            <w:bCs/>
                            <w:color w:val="000000"/>
                            <w:sz w:val="14"/>
                            <w:szCs w:val="14"/>
                          </w:rPr>
                          <w:t>OTHER EMERGENCIES</w:t>
                        </w:r>
                      </w:p>
                    </w:txbxContent>
                  </v:textbox>
                </v:rect>
                <v:rect id="Rectangle 2363" o:spid="_x0000_s1523" style="position:absolute;left:34245;top:13131;width:29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" filled="f" stroked="f">
                  <v:textbox style="mso-fit-shape-to-text:t" inset="0,0,0,0">
                    <w:txbxContent>
                      <w:p w14:paraId="7F49AA4A" w14:textId="77777777" w:rsidR="00F16673" w:rsidRDefault="00F16673" w:rsidP="001A718C">
                        <w:r>
                          <w:rPr>
                            <w:rFonts w:ascii="Arial" w:hAnsi="Arial" w:cs="Arial"/>
                            <w:b/>
                            <w:bCs/>
                            <w:color w:val="000000"/>
                            <w:sz w:val="14"/>
                            <w:szCs w:val="14"/>
                          </w:rPr>
                          <w:t>-</w:t>
                        </w:r>
                      </w:p>
                    </w:txbxContent>
                  </v:textbox>
                </v:rect>
                <v:rect id="Rectangle 2364" o:spid="_x0000_s1524" style="position:absolute;left:34785;top:13144;width:885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zFwwAAAAN0AAAAPAAAAZHJzL2Rvd25yZXYueG1sRE/bisIw&#10;EH1f8B/CCL6tqUUW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vdsxcMAAAADdAAAADwAAAAAA&#10;AAAAAAAAAAAHAgAAZHJzL2Rvd25yZXYueG1sUEsFBgAAAAADAAMAtwAAAPQCAAAAAA==&#10;" filled="f" stroked="f">
                  <v:textbox style="mso-fit-shape-to-text:t" inset="0,0,0,0">
                    <w:txbxContent>
                      <w:p w14:paraId="2E2BA2FB" w14:textId="77777777" w:rsidR="00F16673" w:rsidRDefault="00F16673" w:rsidP="001A718C">
                        <w:r>
                          <w:rPr>
                            <w:rFonts w:ascii="Arial" w:hAnsi="Arial" w:cs="Arial"/>
                            <w:color w:val="000000"/>
                            <w:sz w:val="14"/>
                            <w:szCs w:val="14"/>
                          </w:rPr>
                          <w:t xml:space="preserve"> Proceed to Steps 2-8.</w:t>
                        </w:r>
                      </w:p>
                    </w:txbxContent>
                  </v:textbox>
                </v:rect>
                <v:shape id="Freeform 2365" o:spid="_x0000_s1525" style="position:absolute;left:17907;top:27806;width:3714;height:76;visibility:visible;mso-wrap-style:square;v-text-anchor:top" coordsize="5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" path="m7,r,l10,r2,2l13,3r,2l13,8r-1,2l10,12r-3,l5,12,2,10,2,8,,5,2,3,2,2,5,,7,xm70,r,l73,r2,2l77,3r,2l77,8r-2,2l73,12r-3,l68,12,67,10,65,8,63,5,65,3,67,2,68,r2,xm133,r,l137,r1,2l140,3r,2l140,8r-2,2l137,12r-4,l132,12r-2,-2l128,8r,-3l128,3r2,-1l132,r1,xm198,r,l200,r2,2l203,3r,2l203,8r-1,2l200,12r-2,l195,12r-2,-2l192,8r,-3l192,3r1,-1l195,r3,xm262,r,l264,r1,2l267,3r2,2l267,8r-2,2l264,12r-2,l259,12r-2,-2l255,8r,-3l255,3r2,-1l259,r3,xm325,r,l327,r3,2l330,3r2,2l330,8r,2l327,12r-2,l322,12r-2,-2l319,8r,-3l319,3r1,-1l322,r3,xm389,r,l390,r4,2l394,3r1,2l394,8r,2l390,12r-1,l387,12r-3,-2l382,8r,-3l382,3r2,-1l387,r2,xm452,r,l455,r2,2l459,3r,2l459,8r-2,2l455,12r-3,l450,12r-3,-2l447,8,445,5r2,-2l447,2,450,r2,xm515,r,l519,r1,2l522,3r,2l522,8r-2,2l519,12r-4,l514,12r-2,-2l510,8,509,5r1,-2l512,2,514,r1,xm579,r,l582,r2,2l585,3r,2l585,8r-1,2l582,12r-3,l577,12r-2,-2l574,8r,-3l574,3r1,-1l577,r2,xe" fillcolor="black" strokeweight=".1pt">
                  <v:path arrowok="t" o:connecttype="custom" o:connectlocs="7620,1270;7620,6350;3175,7620;1270,1905;4445,0;47625,1270;47625,6350;43180,7620;41275,1905;44450,0;87630,1270;87630,6350;83820,7620;81280,1905;84455,0;128270,1270;128270,6350;123825,7620;121920,1905;125730,0;168275,1270;168275,6350;164465,7620;161925,1905;166370,0;209550,1270;209550,6350;204470,7620;202565,1905;206375,0;250190,1270;250190,6350;245745,7620;242570,1905;247015,0;290195,1270;290195,6350;285750,7620;283845,1905;287020,0;330200,1270;330200,6350;326390,7620;323850,1905;327025,0;370840,1270;370840,6350;366395,7620;364490,1905;367665,0" o:connectangles="0,0,0,0,0,0,0,0,0,0,0,0,0,0,0,0,0,0,0,0,0,0,0,0,0,0,0,0,0,0,0,0,0,0,0,0,0,0,0,0,0,0,0,0,0,0,0,0,0,0"/>
                  <o:lock v:ext="edit" verticies="t"/>
                </v:shape>
                <v:shape id="Freeform 2366" o:spid="_x0000_s1526" style="position:absolute;left:21996;top:26314;width:2318;height:3048;visibility:visible;mso-wrap-style:square;v-text-anchor:top" coordsize="3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" path="m365,l,,,480r365,e" filled="f" strokeweight=".65pt">
                  <v:path arrowok="t" o:connecttype="custom" o:connectlocs="231775,0;0,0;0,304800;231775,304800" o:connectangles="0,0,0,0"/>
                </v:shape>
                <v:rect id="Rectangle 2367" o:spid="_x0000_s1527" style="position:absolute;left:22777;top:26765;width:2031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" filled="f" stroked="f">
                  <v:textbox style="mso-fit-shape-to-text:t" inset="0,0,0,0">
                    <w:txbxContent>
                      <w:p w14:paraId="4DA45377" w14:textId="77777777" w:rsidR="00F16673" w:rsidRDefault="00F16673" w:rsidP="001A718C">
                        <w:r>
                          <w:rPr>
                            <w:rFonts w:ascii="Arial" w:hAnsi="Arial" w:cs="Arial"/>
                            <w:color w:val="000000"/>
                            <w:sz w:val="14"/>
                            <w:szCs w:val="14"/>
                          </w:rPr>
                          <w:t>Evaluate quotes.  If only one price is received, price</w:t>
                        </w:r>
                      </w:p>
                    </w:txbxContent>
                  </v:textbox>
                </v:rect>
                <v:rect id="Rectangle 2368" o:spid="_x0000_s1528" style="position:absolute;left:22440;top:27832;width:1957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" filled="f" stroked="f">
                  <v:textbox style="mso-fit-shape-to-text:t" inset="0,0,0,0">
                    <w:txbxContent>
                      <w:p w14:paraId="383619CE" w14:textId="77777777" w:rsidR="00F16673" w:rsidRDefault="00F16673" w:rsidP="001A718C">
                        <w:r>
                          <w:rPr>
                            <w:rFonts w:ascii="Arial" w:hAnsi="Arial" w:cs="Arial"/>
                            <w:color w:val="000000"/>
                            <w:sz w:val="14"/>
                            <w:szCs w:val="14"/>
                          </w:rPr>
                          <w:t>reasonableness should be determined (see 4.10).</w:t>
                        </w:r>
                      </w:p>
                    </w:txbxContent>
                  </v:textbox>
                </v:rect>
                <v:shape id="Freeform 2369" o:spid="_x0000_s1529" style="position:absolute;left:18415;top:37877;width:3314;height:89;visibility:visible;mso-wrap-style:square;v-text-anchor:top" coordsize="5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" path="m7,r,l8,r4,2l12,4r1,3l12,9r,3l8,12,7,14,3,12r-1,l,9,,7,,4,2,2,3,,7,xm70,r,l72,r3,2l75,4r2,3l75,9r,3l72,12r-2,2l67,12r-2,l63,9r,-2l63,4,65,2,67,r3,xm133,r,l137,r1,2l140,4r,3l140,9r-2,3l137,12r-4,2l132,12r-4,l128,9,127,7r1,-3l128,2,132,r1,xm197,r,l200,r2,2l204,4r,3l204,9r-2,3l200,12r-3,2l195,12r-1,l192,9,190,7r2,-3l194,2,195,r2,xm260,r,l264,r1,2l267,4r,3l267,9r-2,3l264,12r-4,2l259,12r-2,l255,9r,-2l255,4r2,-2l259,r1,xm325,r,l327,r2,2l330,4r,3l330,9r-1,3l327,12r-2,2l322,12r-2,l319,9r,-2l319,4r1,-2l322,r3,xm389,r,l390,r2,2l394,4r1,3l394,9r-2,3l390,12r-1,2l385,12r-1,l382,9r,-2l382,4r2,-2l385,r4,xm452,r,l454,r3,2l457,4r2,3l457,9r,3l454,12r-2,2l449,12r-2,l445,9r,-2l445,4r2,-2l449,r3,xm515,r,l517,r3,2l520,4r2,3l520,9r,3l517,12r-2,2l512,12r-2,l509,9r,-2l509,4r1,-2l512,r3,xe" fillcolor="black" strokeweight=".1pt">
                  <v:path arrowok="t" o:connecttype="custom" o:connectlocs="5080,0;8255,4445;5080,7620;1905,7620;0,4445;1905,0;44450,0;47625,1270;47625,5715;44450,8890;41275,7620;40005,2540;44450,0;84455,0;88900,2540;87630,7620;84455,8890;81280,5715;81280,1270;84455,0;127000,0;129540,4445;127000,7620;123825,7620;120650,4445;123825,0;165100,0;168275,1270;169545,5715;165100,8890;163195,7620;161925,2540;165100,0;206375,0;209550,2540;208915,7620;206375,8890;202565,5715;203200,1270;206375,0;247650,0;250825,4445;247650,7620;244475,7620;242570,4445;244475,0;287020,0;290195,1270;290195,5715;287020,8890;283845,7620;282575,2540;287020,0;327025,0;330200,2540;330200,7620;327025,8890;323215,5715;323850,1270;327025,0" o:connectangles="0,0,0,0,0,0,0,0,0,0,0,0,0,0,0,0,0,0,0,0,0,0,0,0,0,0,0,0,0,0,0,0,0,0,0,0,0,0,0,0,0,0,0,0,0,0,0,0,0,0,0,0,0,0,0,0,0,0,0,0"/>
                  <o:lock v:ext="edit" verticies="t"/>
                </v:shape>
                <v:shape id="Freeform 2370" o:spid="_x0000_s1530" style="position:absolute;left:21996;top:34251;width:2413;height:7341;visibility:visible;mso-wrap-style:square;v-text-anchor:top" coordsize="380,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" path="m380,l,,,1156r380,e" filled="f" strokeweight=".65pt">
                  <v:path arrowok="t" o:connecttype="custom" o:connectlocs="241300,0;0,0;0,734060;241300,734060" o:connectangles="0,0,0,0"/>
                </v:shape>
                <v:line id="Line 2371" o:spid="_x0000_s1531" style="position:absolute;visibility:visible;mso-wrap-style:square" from="22440,35585" to="40601,35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" strokeweight=".5pt"/>
                <v:rect id="Rectangle 2372" o:spid="_x0000_s1532" style="position:absolute;left:22440;top:34690;width:17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" filled="f" stroked="f">
                  <v:textbox style="mso-fit-shape-to-text:t" inset="0,0,0,0">
                    <w:txbxContent>
                      <w:p w14:paraId="314FD722" w14:textId="77777777" w:rsidR="00F16673" w:rsidRDefault="00F16673" w:rsidP="001A718C">
                        <w:r>
                          <w:rPr>
                            <w:rFonts w:ascii="Arial" w:hAnsi="Arial" w:cs="Arial"/>
                            <w:color w:val="000000"/>
                            <w:sz w:val="14"/>
                            <w:szCs w:val="14"/>
                          </w:rPr>
                          <w:t>If a service purchase, then consider following:</w:t>
                        </w:r>
                      </w:p>
                    </w:txbxContent>
                  </v:textbox>
                </v:rect>
                <v:rect id="Rectangle 2373" o:spid="_x0000_s1533" style="position:absolute;left:22440;top:35763;width:226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" filled="f" stroked="f">
                  <v:textbox style="mso-fit-shape-to-text:t" inset="0,0,0,0">
                    <w:txbxContent>
                      <w:p w14:paraId="2B045897" w14:textId="77777777" w:rsidR="00F16673" w:rsidRDefault="00F16673" w:rsidP="001A718C">
                        <w:r>
                          <w:rPr>
                            <w:rFonts w:ascii="Arial" w:hAnsi="Arial" w:cs="Arial"/>
                            <w:color w:val="000000"/>
                            <w:sz w:val="14"/>
                            <w:szCs w:val="14"/>
                          </w:rPr>
                          <w:t>a.) If unsure, verify vendor's liability insurance if work is to</w:t>
                        </w:r>
                      </w:p>
                    </w:txbxContent>
                  </v:textbox>
                </v:rect>
                <v:rect id="Rectangle 2374" o:spid="_x0000_s1534" style="position:absolute;left:22440;top:36836;width:1818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etwAAAAN0AAAAPAAAAZHJzL2Rvd25yZXYueG1sRE/bisIw&#10;EH1f8B/CCL6tqQUX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OAKnrcAAAADdAAAADwAAAAAA&#10;AAAAAAAAAAAHAgAAZHJzL2Rvd25yZXYueG1sUEsFBgAAAAADAAMAtwAAAPQCAAAAAA==&#10;" filled="f" stroked="f">
                  <v:textbox style="mso-fit-shape-to-text:t" inset="0,0,0,0">
                    <w:txbxContent>
                      <w:p w14:paraId="5AD632E2" w14:textId="77777777" w:rsidR="00F16673" w:rsidRDefault="00F16673" w:rsidP="001A718C">
                        <w:r>
                          <w:rPr>
                            <w:rFonts w:ascii="Arial" w:hAnsi="Arial" w:cs="Arial"/>
                            <w:color w:val="000000"/>
                            <w:sz w:val="14"/>
                            <w:szCs w:val="14"/>
                          </w:rPr>
                          <w:t>be performed on state owned/leased property.</w:t>
                        </w:r>
                      </w:p>
                    </w:txbxContent>
                  </v:textbox>
                </v:rect>
                <v:rect id="Rectangle 2375" o:spid="_x0000_s1535" style="position:absolute;left:22440;top:37915;width:2082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gI2wAAAAN0AAAAPAAAAZHJzL2Rvd25yZXYueG1sRE/bisIw&#10;EH0X/Icwgm+aqrh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V04CNsAAAADdAAAADwAAAAAA&#10;AAAAAAAAAAAHAgAAZHJzL2Rvd25yZXYueG1sUEsFBgAAAAADAAMAtwAAAPQCAAAAAA==&#10;" filled="f" stroked="f">
                  <v:textbox style="mso-fit-shape-to-text:t" inset="0,0,0,0">
                    <w:txbxContent>
                      <w:p w14:paraId="2F50765E" w14:textId="77777777" w:rsidR="00F16673" w:rsidRDefault="00F16673" w:rsidP="001A718C">
                        <w:r>
                          <w:rPr>
                            <w:rFonts w:ascii="Arial" w:hAnsi="Arial" w:cs="Arial"/>
                            <w:color w:val="000000"/>
                            <w:sz w:val="14"/>
                            <w:szCs w:val="14"/>
                          </w:rPr>
                          <w:t>b.) Verify applicable contractor's license and note the</w:t>
                        </w:r>
                      </w:p>
                    </w:txbxContent>
                  </v:textbox>
                </v:rect>
                <v:rect id="Rectangle 2376" o:spid="_x0000_s1536" style="position:absolute;left:22440;top:38995;width:1656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" filled="f" stroked="f">
                  <v:textbox style="mso-fit-shape-to-text:t" inset="0,0,0,0">
                    <w:txbxContent>
                      <w:p w14:paraId="09CBDF94" w14:textId="77777777" w:rsidR="00F16673" w:rsidRDefault="00F16673" w:rsidP="001A718C">
                        <w:r>
                          <w:rPr>
                            <w:rFonts w:ascii="Arial" w:hAnsi="Arial" w:cs="Arial"/>
                            <w:color w:val="000000"/>
                            <w:sz w:val="14"/>
                            <w:szCs w:val="14"/>
                          </w:rPr>
                          <w:t>license number on telephone quote sheet.</w:t>
                        </w:r>
                      </w:p>
                    </w:txbxContent>
                  </v:textbox>
                </v:rect>
                <v:rect id="Rectangle 2377" o:spid="_x0000_s1537" style="position:absolute;left:22440;top:40062;width:1181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" filled="f" stroked="f">
                  <v:textbox style="mso-fit-shape-to-text:t" inset="0,0,0,0">
                    <w:txbxContent>
                      <w:p w14:paraId="3A8C484F" w14:textId="77777777" w:rsidR="00F16673" w:rsidRDefault="00F16673" w:rsidP="001A718C">
                        <w:r>
                          <w:rPr>
                            <w:rFonts w:ascii="Arial" w:hAnsi="Arial" w:cs="Arial"/>
                            <w:color w:val="000000"/>
                            <w:sz w:val="14"/>
                            <w:szCs w:val="14"/>
                          </w:rPr>
                          <w:t>c.) Conduct reference checks.</w:t>
                        </w:r>
                      </w:p>
                    </w:txbxContent>
                  </v:textbox>
                </v:rect>
                <v:shape id="Freeform 2378" o:spid="_x0000_s1538" style="position:absolute;left:18923;top:48463;width:2901;height:82;visibility:visible;mso-wrap-style:square;v-text-anchor:top" coordsize="45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" path="m7,r,l8,1r2,l12,3r,3l12,8r-2,3l8,11,7,13,3,11r-1,l,8,,6,,3,2,1r1,l7,xm70,r,l72,1r1,l75,3r2,3l75,8r-2,3l72,11r-2,2l67,11r-2,l63,8r,-2l63,3,65,1r2,l70,xm134,r,l135,1r2,l139,3r1,3l139,8r-2,3l135,11r-1,2l130,11r-1,l127,8r,-2l127,3r2,-2l130,1,134,xm197,r,l199,1r3,l202,3r2,3l202,8r,3l199,11r-2,2l194,11r-2,l190,8r,-2l190,3r2,-2l194,1,197,xm260,r,l264,1r1,l267,3r,3l267,8r-2,3l264,11r-4,2l259,11r-4,l255,8,254,6r1,-3l255,1r4,l260,xm324,r,l327,1r2,l330,3r,3l330,8r-1,3l327,11r-3,2l322,11r-2,l319,8r,-2l319,3r1,-2l322,1,324,xm387,r,l390,1r2,l394,3r,3l394,8r-2,3l390,11r-3,2l385,11r-1,l382,8r,-2l382,3r2,-2l385,1,387,xm452,r,l454,1r1,l457,3r,3l457,8r-2,3l454,11r-2,2l449,11r-2,l445,8r,-2l445,3r2,-2l449,1,452,xe" fillcolor="black" strokeweight=".1pt">
                  <v:path arrowok="t" o:connecttype="custom" o:connectlocs="5080,635;7620,3810;5080,6985;1905,6985;0,3810;1905,635;44450,0;46355,635;47625,5080;44450,8255;41275,6985;40005,1905;44450,0;85090,0;88265,1905;86995,6985;85090,8255;80645,5080;81915,635;85090,0;126365,635;129540,3810;126365,6985;123190,6985;120650,3810;123190,635;165100,0;168275,635;169545,5080;165100,8255;161925,6985;161925,1905;165100,0;205740,0;209550,1905;208915,6985;205740,8255;202565,5080;203200,635;205740,0;247650,635;250190,3810;247650,6985;244475,6985;242570,3810;244475,635;287020,0;288925,635;290195,5080;287020,8255;283845,6985;282575,1905;287020,0" o:connectangles="0,0,0,0,0,0,0,0,0,0,0,0,0,0,0,0,0,0,0,0,0,0,0,0,0,0,0,0,0,0,0,0,0,0,0,0,0,0,0,0,0,0,0,0,0,0,0,0,0,0,0,0,0"/>
                  <o:lock v:ext="edit" verticies="t"/>
                </v:shape>
                <v:shape id="Freeform 2379" o:spid="_x0000_s1539" style="position:absolute;left:21996;top:46437;width:2318;height:4128;visibility:visible;mso-wrap-style:square;v-text-anchor:top" coordsize="36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" path="m365,l,,,650r365,e" filled="f" strokeweight=".65pt">
                  <v:path arrowok="t" o:connecttype="custom" o:connectlocs="231775,0;0,0;0,412750;231775,412750" o:connectangles="0,0,0,0"/>
                </v:shape>
                <v:rect id="Rectangle 2380" o:spid="_x0000_s1540" style="position:absolute;left:22440;top:46888;width:2080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" filled="f" stroked="f">
                  <v:textbox style="mso-fit-shape-to-text:t" inset="0,0,0,0">
                    <w:txbxContent>
                      <w:p w14:paraId="5B4A1D0D" w14:textId="77777777" w:rsidR="00F16673" w:rsidRDefault="00F16673" w:rsidP="001A718C">
                        <w:r>
                          <w:rPr>
                            <w:rFonts w:ascii="Arial" w:hAnsi="Arial" w:cs="Arial"/>
                            <w:color w:val="000000"/>
                            <w:sz w:val="14"/>
                            <w:szCs w:val="14"/>
                          </w:rPr>
                          <w:t>Select contractor.  Urgency may necessitate a verbal</w:t>
                        </w:r>
                      </w:p>
                    </w:txbxContent>
                  </v:textbox>
                </v:rect>
                <v:rect id="Rectangle 2381" o:spid="_x0000_s1541" style="position:absolute;left:22440;top:47955;width:1809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" filled="f" stroked="f">
                  <v:textbox style="mso-fit-shape-to-text:t" inset="0,0,0,0">
                    <w:txbxContent>
                      <w:p w14:paraId="28F70BE7" w14:textId="77777777" w:rsidR="00F16673" w:rsidRDefault="00F16673" w:rsidP="001A718C">
                        <w:r>
                          <w:rPr>
                            <w:rFonts w:ascii="Arial" w:hAnsi="Arial" w:cs="Arial"/>
                            <w:color w:val="000000"/>
                            <w:sz w:val="14"/>
                            <w:szCs w:val="14"/>
                          </w:rPr>
                          <w:t>order followed by issuing an award document.</w:t>
                        </w:r>
                      </w:p>
                    </w:txbxContent>
                  </v:textbox>
                </v:rect>
                <v:rect id="Rectangle 2382" o:spid="_x0000_s1542" style="position:absolute;left:40951;top:47955;width:287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" filled="f" stroked="f">
                  <v:textbox style="mso-fit-shape-to-text:t" inset="0,0,0,0">
                    <w:txbxContent>
                      <w:p w14:paraId="43D07FB5" w14:textId="77777777" w:rsidR="00F16673" w:rsidRDefault="00F16673" w:rsidP="001A718C">
                        <w:r>
                          <w:rPr>
                            <w:rFonts w:ascii="Arial" w:hAnsi="Arial" w:cs="Arial"/>
                            <w:color w:val="000000"/>
                            <w:sz w:val="14"/>
                            <w:szCs w:val="14"/>
                          </w:rPr>
                          <w:t xml:space="preserve"> Obtain</w:t>
                        </w:r>
                      </w:p>
                    </w:txbxContent>
                  </v:textbox>
                </v:rect>
                <v:rect id="Rectangle 2383" o:spid="_x0000_s1543" style="position:absolute;left:22440;top:49034;width:983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" filled="f" stroked="f">
                  <v:textbox style="mso-fit-shape-to-text:t" inset="0,0,0,0">
                    <w:txbxContent>
                      <w:p w14:paraId="55C7FCDF" w14:textId="5869D945" w:rsidR="00F16673" w:rsidRDefault="00F16673" w:rsidP="001A718C">
                        <w:r>
                          <w:rPr>
                            <w:rFonts w:ascii="Arial" w:hAnsi="Arial" w:cs="Arial"/>
                            <w:color w:val="000000"/>
                            <w:sz w:val="14"/>
                            <w:szCs w:val="14"/>
                          </w:rPr>
                          <w:t>all agreements in writing.</w:t>
                        </w:r>
                      </w:p>
                    </w:txbxContent>
                  </v:textbox>
                </v:rect>
                <v:shape id="Freeform 2384" o:spid="_x0000_s1544" style="position:absolute;left:8864;top:44475;width:10103;height:8058;visibility:visible;mso-wrap-style:square;v-text-anchor:top" coordsize="159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" path="m,634l795,r796,634l795,1269,,634xe" stroked="f">
                  <v:path arrowok="t" o:connecttype="custom" o:connectlocs="0,402590;504825,0;1010285,402590;504825,805815;0,402590" o:connectangles="0,0,0,0,0"/>
                </v:shape>
                <v:shape id="Freeform 2385" o:spid="_x0000_s1545" style="position:absolute;left:8864;top:44475;width:10103;height:8058;visibility:visible;mso-wrap-style:square;v-text-anchor:top" coordsize="1591,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" path="m,634l795,r796,634l795,1269,,634xe" filled="f" strokeweight="1.1pt">
                  <v:path arrowok="t" o:connecttype="custom" o:connectlocs="0,402590;504825,0;1010285,402590;504825,805815;0,402590" o:connectangles="0,0,0,0,0"/>
                </v:shape>
                <v:rect id="Rectangle 2386" o:spid="_x0000_s1546" style="position:absolute;left:12115;top:47796;width:82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D/vwAAAN0AAAAPAAAAZHJzL2Rvd25yZXYueG1sRE/bisIw&#10;EH1f8B/CCL6tqSI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AWy1D/vwAAAN0AAAAPAAAAAAAA&#10;AAAAAAAAAAcCAABkcnMvZG93bnJldi54bWxQSwUGAAAAAAMAAwC3AAAA8wIAAAAA&#10;" filled="f" stroked="f">
                  <v:textbox style="mso-fit-shape-to-text:t" inset="0,0,0,0">
                    <w:txbxContent>
                      <w:p w14:paraId="5E07F724" w14:textId="77777777" w:rsidR="00F16673" w:rsidRDefault="00F16673" w:rsidP="001A718C">
                        <w:r>
                          <w:rPr>
                            <w:rFonts w:ascii="Arial" w:hAnsi="Arial" w:cs="Arial"/>
                            <w:b/>
                            <w:bCs/>
                            <w:color w:val="000000"/>
                            <w:sz w:val="18"/>
                            <w:szCs w:val="18"/>
                          </w:rPr>
                          <w:t>A</w:t>
                        </w:r>
                      </w:p>
                    </w:txbxContent>
                  </v:textbox>
                </v:rect>
                <v:rect id="Rectangle 2387" o:spid="_x0000_s1547" style="position:absolute;left:12922;top:48018;width:276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" filled="f" stroked="f">
                  <v:textbox style="mso-fit-shape-to-text:t" inset="0,0,0,0">
                    <w:txbxContent>
                      <w:p w14:paraId="245001AB" w14:textId="77777777" w:rsidR="00F16673" w:rsidRDefault="00F16673" w:rsidP="001A718C">
                        <w:r>
                          <w:rPr>
                            <w:rFonts w:ascii="Arial" w:hAnsi="Arial" w:cs="Arial"/>
                            <w:b/>
                            <w:bCs/>
                            <w:color w:val="000000"/>
                            <w:sz w:val="14"/>
                            <w:szCs w:val="14"/>
                          </w:rPr>
                          <w:t>WARD</w:t>
                        </w:r>
                      </w:p>
                    </w:txbxContent>
                  </v:textbox>
                </v:rect>
                <v:rect id="Rectangle 2388" o:spid="_x0000_s1548" style="position:absolute;left:5607;width:47205;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14:paraId="7AEFAF40" w14:textId="77777777" w:rsidR="00F16673" w:rsidRPr="00A2680B" w:rsidRDefault="00F16673" w:rsidP="001A718C">
                        <w:pPr>
                          <w:jc w:val="center"/>
                          <w:rPr>
                            <w:rFonts w:ascii="Arial" w:hAnsi="Arial" w:cs="Arial"/>
                            <w:color w:val="000000"/>
                            <w:sz w:val="18"/>
                            <w:szCs w:val="18"/>
                          </w:rPr>
                        </w:pPr>
                        <w:r w:rsidRPr="00A2680B">
                          <w:rPr>
                            <w:b/>
                            <w:kern w:val="2"/>
                          </w:rPr>
                          <w:t>Annex 9-A</w:t>
                        </w:r>
                      </w:p>
                      <w:p w14:paraId="58232A00" w14:textId="77777777" w:rsidR="00F16673" w:rsidRDefault="00F16673" w:rsidP="001A718C">
                        <w:pPr>
                          <w:rPr>
                            <w:rFonts w:ascii="Arial" w:hAnsi="Arial" w:cs="Arial"/>
                            <w:color w:val="000000"/>
                            <w:sz w:val="18"/>
                            <w:szCs w:val="18"/>
                          </w:rPr>
                        </w:pPr>
                        <w:r w:rsidRPr="00A2680B">
                          <w:rPr>
                            <w:rFonts w:ascii="Arial" w:hAnsi="Arial" w:cs="Arial"/>
                            <w:color w:val="000000"/>
                            <w:sz w:val="18"/>
                            <w:szCs w:val="18"/>
                          </w:rPr>
                          <w:t xml:space="preserve">Emergency Procurement Process </w:t>
                        </w:r>
                        <w:r w:rsidRPr="00A2680B">
                          <w:rPr>
                            <w:kern w:val="2"/>
                            <w:sz w:val="18"/>
                            <w:szCs w:val="18"/>
                          </w:rPr>
                          <w:t>(</w:t>
                        </w:r>
                        <w:r w:rsidRPr="00A2680B">
                          <w:rPr>
                            <w:i/>
                            <w:kern w:val="2"/>
                            <w:sz w:val="18"/>
                            <w:szCs w:val="18"/>
                          </w:rPr>
                          <w:t>Code of Virginia</w:t>
                        </w:r>
                        <w:r w:rsidRPr="00A2680B">
                          <w:rPr>
                            <w:kern w:val="2"/>
                            <w:sz w:val="18"/>
                            <w:szCs w:val="18"/>
                          </w:rPr>
                          <w:t>, § 2.2-4310)</w:t>
                        </w:r>
                        <w:r w:rsidRPr="00A2680B">
                          <w:rPr>
                            <w:rFonts w:ascii="Arial" w:hAnsi="Arial" w:cs="Arial"/>
                            <w:color w:val="000000"/>
                            <w:sz w:val="18"/>
                            <w:szCs w:val="18"/>
                          </w:rPr>
                          <w:t xml:space="preserve"> for Goods and Services</w:t>
                        </w:r>
                      </w:p>
                      <w:p w14:paraId="580F36AA" w14:textId="77777777" w:rsidR="00F16673" w:rsidRPr="00890701" w:rsidRDefault="00F16673" w:rsidP="001A718C">
                        <w:pPr>
                          <w:rPr>
                            <w:sz w:val="18"/>
                            <w:szCs w:val="18"/>
                          </w:rPr>
                        </w:pPr>
                      </w:p>
                    </w:txbxContent>
                  </v:textbox>
                </v:rect>
                <v:shape id="Freeform 2389" o:spid="_x0000_s1549" style="position:absolute;left:18751;top:19900;width:3315;height:77;visibility:visible;mso-wrap-style:square;v-text-anchor:top" coordsize="5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" path="m7,r,l10,r2,2l14,4r,3l14,9r-2,1l10,12r-3,l5,12,2,10,2,9,,7,2,4,2,2,5,,7,xm70,r,l74,r1,2l77,4r,3l77,9r-2,1l74,12r-4,l69,12,67,10,65,9r,-2l65,4,67,2,69,r1,xm136,r,l137,r2,2l141,4r,3l141,9r-2,1l137,12r-1,l132,12r-1,-2l129,9r,-2l129,4r2,-2l132,r4,xm199,r,l201,r1,2l204,4r,3l204,9r-2,1l201,12r-2,l196,12r-2,-2l192,9r,-2l192,4r2,-2l196,r3,xm262,r,l264,r3,2l267,4r2,3l267,9r,1l264,12r-2,l259,12r-2,-2l256,9r,-2l256,4r1,-2l259,r3,xm326,r,l327,r4,2l331,4r1,3l331,9r,1l327,12r-1,l322,12r-1,-2l319,9r,-2l319,4r2,-2l322,r4,xm389,r,l392,r2,2l396,4r,3l396,9r-2,1l392,12r-3,l387,12r-3,-2l384,9,382,7r2,-3l384,2,387,r2,xm452,r,l456,r1,2l459,4r,3l459,9r-2,1l456,12r-4,l451,12r-2,-2l447,9,446,7r1,-3l449,2,451,r1,xm516,r,l519,r2,2l522,4r,3l522,9r-1,1l519,12r-3,l514,12r-2,-2l511,9r,-2l511,4r1,-2l514,r2,xe" fillcolor="black" strokeweight=".1pt">
                  <v:path arrowok="t" o:connecttype="custom" o:connectlocs="6350,0;8890,4445;6350,7620;3175,7620;0,4445;3175,0;44450,0;47625,1270;48895,5715;44450,7620;42545,6350;41275,2540;44450,0;86360,0;89535,2540;88265,6350;86360,7620;81915,5715;83185,1270;86360,0;127635,0;129540,4445;127635,7620;124460,7620;121920,4445;124460,0;166370,0;169545,1270;169545,5715;166370,7620;163195,6350;162560,2540;166370,0;207010,0;210185,2540;210185,6350;207010,7620;202565,5715;203835,1270;207010,0;248920,0;251460,4445;248920,7620;245745,7620;242570,4445;245745,0;287020,0;290195,1270;291465,5715;287020,7620;285115,6350;283845,2540;287020,0;327660,0;331470,2540;330835,6350;327660,7620;324485,5715;325120,1270;327660,0" o:connectangles="0,0,0,0,0,0,0,0,0,0,0,0,0,0,0,0,0,0,0,0,0,0,0,0,0,0,0,0,0,0,0,0,0,0,0,0,0,0,0,0,0,0,0,0,0,0,0,0,0,0,0,0,0,0,0,0,0,0,0,0"/>
                  <o:lock v:ext="edit" verticies="t"/>
                </v:shape>
                <v:shape id="Freeform 2390" o:spid="_x0000_s1550" style="position:absolute;left:22332;top:15735;width:2318;height:8420;visibility:visible;mso-wrap-style:square;v-text-anchor:top" coordsize="365,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" path="m365,l,,,1326r365,e" filled="f" strokeweight=".65pt">
                  <v:path arrowok="t" o:connecttype="custom" o:connectlocs="231775,0;0,0;0,842010;231775,842010" o:connectangles="0,0,0,0"/>
                </v:shape>
                <v:rect id="Rectangle 2391" o:spid="_x0000_s1551" style="position:absolute;left:22777;top:16173;width:2100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" filled="f" stroked="f">
                  <v:textbox style="mso-fit-shape-to-text:t" inset="0,0,0,0">
                    <w:txbxContent>
                      <w:p w14:paraId="5020388A" w14:textId="77777777" w:rsidR="00F16673" w:rsidRDefault="00F16673" w:rsidP="001A718C">
                        <w:r>
                          <w:rPr>
                            <w:rFonts w:ascii="Arial" w:hAnsi="Arial" w:cs="Arial"/>
                            <w:color w:val="000000"/>
                            <w:sz w:val="14"/>
                            <w:szCs w:val="14"/>
                          </w:rPr>
                          <w:t>Competition should be sought to the maximum extent</w:t>
                        </w:r>
                      </w:p>
                    </w:txbxContent>
                  </v:textbox>
                </v:rect>
                <v:rect id="Rectangle 2392" o:spid="_x0000_s1552" style="position:absolute;left:22777;top:17252;width:2149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" filled="f" stroked="f">
                  <v:textbox style="mso-fit-shape-to-text:t" inset="0,0,0,0">
                    <w:txbxContent>
                      <w:p w14:paraId="6C2AB853" w14:textId="77777777" w:rsidR="00F16673" w:rsidRDefault="00F16673" w:rsidP="001A718C">
                        <w:r>
                          <w:rPr>
                            <w:rFonts w:ascii="Arial" w:hAnsi="Arial" w:cs="Arial"/>
                            <w:color w:val="000000"/>
                            <w:sz w:val="14"/>
                            <w:szCs w:val="14"/>
                          </w:rPr>
                          <w:t>practicable.  Call, fax, or electronically solicit. Fax back</w:t>
                        </w:r>
                      </w:p>
                    </w:txbxContent>
                  </v:textbox>
                </v:rect>
                <v:rect id="Rectangle 2393" o:spid="_x0000_s1553" style="position:absolute;left:22777;top:18319;width:2036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" filled="f" stroked="f">
                  <v:textbox style="mso-fit-shape-to-text:t" inset="0,0,0,0">
                    <w:txbxContent>
                      <w:p w14:paraId="75A6077B" w14:textId="77777777" w:rsidR="00F16673" w:rsidRDefault="00F16673" w:rsidP="001A718C">
                        <w:r>
                          <w:rPr>
                            <w:rFonts w:ascii="Arial" w:hAnsi="Arial" w:cs="Arial"/>
                            <w:color w:val="000000"/>
                            <w:sz w:val="14"/>
                            <w:szCs w:val="14"/>
                          </w:rPr>
                          <w:t>form may be used (Annex 5-I). If phone quote, keep</w:t>
                        </w:r>
                      </w:p>
                    </w:txbxContent>
                  </v:textbox>
                </v:rect>
                <v:rect id="Rectangle 2394" o:spid="_x0000_s1554" style="position:absolute;left:22777;top:19399;width:21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" filled="f" stroked="f">
                  <v:textbox style="mso-fit-shape-to-text:t" inset="0,0,0,0">
                    <w:txbxContent>
                      <w:p w14:paraId="4943C45B" w14:textId="77777777" w:rsidR="00F16673" w:rsidRDefault="00F16673" w:rsidP="001A718C">
                        <w:r>
                          <w:rPr>
                            <w:rFonts w:ascii="Arial" w:hAnsi="Arial" w:cs="Arial"/>
                            <w:color w:val="000000"/>
                            <w:sz w:val="14"/>
                            <w:szCs w:val="14"/>
                          </w:rPr>
                          <w:t>record of item/service description, quote price, delivery</w:t>
                        </w:r>
                      </w:p>
                    </w:txbxContent>
                  </v:textbox>
                </v:rect>
                <v:rect id="Rectangle 2395" o:spid="_x0000_s1555" style="position:absolute;left:22777;top:20466;width:2095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5WwAAAAN0AAAAPAAAAZHJzL2Rvd25yZXYueG1sRE/bisIw&#10;EH0X/Icwgm+aquB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HPteVsAAAADdAAAADwAAAAAA&#10;AAAAAAAAAAAHAgAAZHJzL2Rvd25yZXYueG1sUEsFBgAAAAADAAMAtwAAAPQCAAAAAA==&#10;" filled="f" stroked="f">
                  <v:textbox style="mso-fit-shape-to-text:t" inset="0,0,0,0">
                    <w:txbxContent>
                      <w:p w14:paraId="2BC33D5E" w14:textId="77777777" w:rsidR="00F16673" w:rsidRDefault="00F16673" w:rsidP="001A718C">
                        <w:r>
                          <w:rPr>
                            <w:rFonts w:ascii="Arial" w:hAnsi="Arial" w:cs="Arial"/>
                            <w:color w:val="000000"/>
                            <w:sz w:val="14"/>
                            <w:szCs w:val="14"/>
                          </w:rPr>
                          <w:t>terms &amp; times, F.O.B. point, contact name, and quote</w:t>
                        </w:r>
                      </w:p>
                    </w:txbxContent>
                  </v:textbox>
                </v:rect>
                <v:rect id="Rectangle 2396" o:spid="_x0000_s1556" style="position:absolute;left:22777;top:21545;width:2115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YiwAAAAN0AAAAPAAAAZHJzL2Rvd25yZXYueG1sRE/bisIw&#10;EH0X/Icwgm+aKuJ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kxLGIsAAAADdAAAADwAAAAAA&#10;AAAAAAAAAAAHAgAAZHJzL2Rvd25yZXYueG1sUEsFBgAAAAADAAMAtwAAAPQCAAAAAA==&#10;" filled="f" stroked="f">
                  <v:textbox style="mso-fit-shape-to-text:t" inset="0,0,0,0">
                    <w:txbxContent>
                      <w:p w14:paraId="737C599A" w14:textId="29D7D2E9" w:rsidR="00F16673" w:rsidRDefault="00F16673" w:rsidP="001A718C">
                        <w:r>
                          <w:rPr>
                            <w:rFonts w:ascii="Arial" w:hAnsi="Arial" w:cs="Arial"/>
                            <w:color w:val="000000"/>
                            <w:sz w:val="14"/>
                            <w:szCs w:val="14"/>
                          </w:rPr>
                          <w:t xml:space="preserve">date. </w:t>
                        </w:r>
                        <w:r w:rsidR="005E4F15">
                          <w:rPr>
                            <w:rFonts w:ascii="Arial" w:hAnsi="Arial" w:cs="Arial"/>
                            <w:color w:val="000000"/>
                            <w:sz w:val="14"/>
                            <w:szCs w:val="14"/>
                          </w:rPr>
                          <w:t>Ensure</w:t>
                        </w:r>
                        <w:r>
                          <w:rPr>
                            <w:rFonts w:ascii="Arial" w:hAnsi="Arial" w:cs="Arial"/>
                            <w:color w:val="000000"/>
                            <w:sz w:val="14"/>
                            <w:szCs w:val="14"/>
                          </w:rPr>
                          <w:t xml:space="preserve"> freight and delivery costs are included in</w:t>
                        </w:r>
                      </w:p>
                    </w:txbxContent>
                  </v:textbox>
                </v:rect>
                <v:rect id="Rectangle 2397" o:spid="_x0000_s1557" style="position:absolute;left:22777;top:22625;width:869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" filled="f" stroked="f">
                  <v:textbox style="mso-fit-shape-to-text:t" inset="0,0,0,0">
                    <w:txbxContent>
                      <w:p w14:paraId="31044501" w14:textId="77777777" w:rsidR="00F16673" w:rsidRDefault="00F16673" w:rsidP="001A718C">
                        <w:r>
                          <w:rPr>
                            <w:rFonts w:ascii="Arial" w:hAnsi="Arial" w:cs="Arial"/>
                            <w:color w:val="000000"/>
                            <w:sz w:val="14"/>
                            <w:szCs w:val="14"/>
                          </w:rPr>
                          <w:t>determining total cost.</w:t>
                        </w:r>
                      </w:p>
                    </w:txbxContent>
                  </v:textbox>
                </v:rect>
                <v:rect id="Rectangle 2398" o:spid="_x0000_s1558" style="position:absolute;left:9880;top:56057;width:8071;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" stroked="f"/>
                <v:rect id="Rectangle 2399" o:spid="_x0000_s1559" style="position:absolute;left:9880;top:56057;width:8071;height:4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" filled="f" strokeweight="1.1pt"/>
                <v:rect id="Rectangle 2400" o:spid="_x0000_s1560" style="position:absolute;left:11233;top:56267;width:82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" filled="f" stroked="f">
                  <v:textbox style="mso-fit-shape-to-text:t" inset="0,0,0,0">
                    <w:txbxContent>
                      <w:p w14:paraId="79F6769F" w14:textId="77777777" w:rsidR="00F16673" w:rsidRDefault="00F16673" w:rsidP="001A718C">
                        <w:r>
                          <w:rPr>
                            <w:rFonts w:ascii="Arial" w:hAnsi="Arial" w:cs="Arial"/>
                            <w:b/>
                            <w:bCs/>
                            <w:color w:val="000000"/>
                            <w:sz w:val="18"/>
                            <w:szCs w:val="18"/>
                          </w:rPr>
                          <w:t>D</w:t>
                        </w:r>
                      </w:p>
                    </w:txbxContent>
                  </v:textbox>
                </v:rect>
                <v:rect id="Rectangle 2401" o:spid="_x0000_s1561" style="position:absolute;left:12052;top:56489;width:4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" filled="f" stroked="f">
                  <v:textbox style="mso-fit-shape-to-text:t" inset="0,0,0,0">
                    <w:txbxContent>
                      <w:p w14:paraId="2F968D23" w14:textId="77777777" w:rsidR="00F16673" w:rsidRDefault="00F16673" w:rsidP="001A718C">
                        <w:r>
                          <w:rPr>
                            <w:rFonts w:ascii="Arial" w:hAnsi="Arial" w:cs="Arial"/>
                            <w:b/>
                            <w:bCs/>
                            <w:color w:val="000000"/>
                            <w:sz w:val="14"/>
                            <w:szCs w:val="14"/>
                          </w:rPr>
                          <w:t>OCUMENT</w:t>
                        </w:r>
                      </w:p>
                    </w:txbxContent>
                  </v:textbox>
                </v:rect>
                <v:rect id="Rectangle 2402" o:spid="_x0000_s1562" style="position:absolute;left:13017;top:57835;width:178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" filled="f" stroked="f">
                  <v:textbox style="mso-fit-shape-to-text:t" inset="0,0,0,0">
                    <w:txbxContent>
                      <w:p w14:paraId="56088C77" w14:textId="77777777" w:rsidR="00F16673" w:rsidRDefault="00F16673" w:rsidP="001A718C">
                        <w:r>
                          <w:rPr>
                            <w:rFonts w:ascii="Arial" w:hAnsi="Arial" w:cs="Arial"/>
                            <w:b/>
                            <w:bCs/>
                            <w:color w:val="000000"/>
                            <w:sz w:val="14"/>
                            <w:szCs w:val="14"/>
                          </w:rPr>
                          <w:t>THE</w:t>
                        </w:r>
                      </w:p>
                    </w:txbxContent>
                  </v:textbox>
                </v:rect>
                <v:rect id="Rectangle 2403" o:spid="_x0000_s1563" style="position:absolute;left:11264;top:58959;width:76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" filled="f" stroked="f">
                  <v:textbox style="mso-fit-shape-to-text:t" inset="0,0,0,0">
                    <w:txbxContent>
                      <w:p w14:paraId="5415B9A4" w14:textId="77777777" w:rsidR="00F16673" w:rsidRDefault="00F16673" w:rsidP="001A718C">
                        <w:r>
                          <w:rPr>
                            <w:rFonts w:ascii="Arial" w:hAnsi="Arial" w:cs="Arial"/>
                            <w:b/>
                            <w:bCs/>
                            <w:color w:val="000000"/>
                            <w:sz w:val="18"/>
                            <w:szCs w:val="18"/>
                          </w:rPr>
                          <w:t>S</w:t>
                        </w:r>
                      </w:p>
                    </w:txbxContent>
                  </v:textbox>
                </v:rect>
                <v:rect id="Rectangle 2404" o:spid="_x0000_s1564" style="position:absolute;left:12020;top:59182;width:4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" filled="f" stroked="f">
                  <v:textbox style="mso-fit-shape-to-text:t" inset="0,0,0,0">
                    <w:txbxContent>
                      <w:p w14:paraId="1BC031F5" w14:textId="77777777" w:rsidR="00F16673" w:rsidRDefault="00F16673" w:rsidP="001A718C">
                        <w:r>
                          <w:rPr>
                            <w:rFonts w:ascii="Arial" w:hAnsi="Arial" w:cs="Arial"/>
                            <w:b/>
                            <w:bCs/>
                            <w:color w:val="000000"/>
                            <w:sz w:val="14"/>
                            <w:szCs w:val="14"/>
                          </w:rPr>
                          <w:t>ELECTION</w:t>
                        </w:r>
                      </w:p>
                    </w:txbxContent>
                  </v:textbox>
                </v:rect>
                <v:line id="Line 2405" o:spid="_x0000_s1565" style="position:absolute;visibility:visible;mso-wrap-style:square" from="13912,52533" to="13912,5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" strokeweight=".65pt"/>
                <v:shape id="Freeform 2406" o:spid="_x0000_s1566" style="position:absolute;left:13557;top:55340;width:717;height:717;visibility:visible;mso-wrap-style:square;v-text-anchor:top" coordsize="11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" path="m113,l56,113,,,113,xe" fillcolor="black" stroked="f">
                  <v:path arrowok="t" o:connecttype="custom" o:connectlocs="71755,0;35560,71755;0,0;71755,0" o:connectangles="0,0,0,0"/>
                </v:shape>
                <v:rect id="Rectangle 2407" o:spid="_x0000_s1567" style="position:absolute;left:12452;top:53251;width:2921;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" stroked="f"/>
                <v:rect id="Rectangle 2408" o:spid="_x0000_s1568" style="position:absolute;left:12560;top:53409;width:267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" filled="f" stroked="f">
                  <v:textbox style="mso-fit-shape-to-text:t" inset="0,0,0,0">
                    <w:txbxContent>
                      <w:p w14:paraId="13B643C0" w14:textId="77777777" w:rsidR="00F16673" w:rsidRDefault="00F16673" w:rsidP="001A718C">
                        <w:r>
                          <w:rPr>
                            <w:rFonts w:ascii="Arial" w:hAnsi="Arial" w:cs="Arial"/>
                            <w:b/>
                            <w:bCs/>
                            <w:color w:val="000000"/>
                            <w:sz w:val="14"/>
                            <w:szCs w:val="14"/>
                          </w:rPr>
                          <w:t>Step 6</w:t>
                        </w:r>
                      </w:p>
                    </w:txbxContent>
                  </v:textbox>
                </v:rect>
                <v:line id="Line 2409" o:spid="_x0000_s1569" style="position:absolute;visibility:visible;mso-wrap-style:square" from="13912,60598" to="13912,6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" strokeweight=".65pt"/>
                <v:shape id="Freeform 2410" o:spid="_x0000_s1570" style="position:absolute;left:13557;top:64916;width:717;height:717;visibility:visible;mso-wrap-style:square;v-text-anchor:top" coordsize="11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" path="m113,l56,113,,,113,xe" fillcolor="black" stroked="f">
                  <v:path arrowok="t" o:connecttype="custom" o:connectlocs="71755,0;35560,71755;0,0;71755,0" o:connectangles="0,0,0,0"/>
                </v:shape>
                <v:rect id="Rectangle 2411" o:spid="_x0000_s1571" style="position:absolute;left:12452;top:62280;width:292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" stroked="f"/>
                <v:rect id="Rectangle 2412" o:spid="_x0000_s1572" style="position:absolute;left:12560;top:62426;width:2673;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" filled="f" stroked="f">
                  <v:textbox style="mso-fit-shape-to-text:t" inset="0,0,0,0">
                    <w:txbxContent>
                      <w:p w14:paraId="26832032" w14:textId="77777777" w:rsidR="00F16673" w:rsidRDefault="00F16673" w:rsidP="001A718C">
                        <w:r>
                          <w:rPr>
                            <w:rFonts w:ascii="Arial" w:hAnsi="Arial" w:cs="Arial"/>
                            <w:b/>
                            <w:bCs/>
                            <w:color w:val="000000"/>
                            <w:sz w:val="14"/>
                            <w:szCs w:val="14"/>
                          </w:rPr>
                          <w:t>Step 7</w:t>
                        </w:r>
                      </w:p>
                    </w:txbxContent>
                  </v:textbox>
                </v:rect>
                <v:rect id="Rectangle 2413" o:spid="_x0000_s1573" style="position:absolute;left:9880;top:65633;width:8071;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" stroked="f"/>
                <v:rect id="Rectangle 2414" o:spid="_x0000_s1574" style="position:absolute;left:9880;top:65633;width:8071;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" filled="f" strokeweight="1.1pt"/>
                <v:rect id="Rectangle 2415" o:spid="_x0000_s1575" style="position:absolute;left:11817;top:66522;width:76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7iswAAAAN0AAAAPAAAAZHJzL2Rvd25yZXYueG1sRE/bisIw&#10;EH0X/Icwgm+aqrC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rPe4rMAAAADdAAAADwAAAAAA&#10;AAAAAAAAAAAHAgAAZHJzL2Rvd25yZXYueG1sUEsFBgAAAAADAAMAtwAAAPQCAAAAAA==&#10;" filled="f" stroked="f">
                  <v:textbox style="mso-fit-shape-to-text:t" inset="0,0,0,0">
                    <w:txbxContent>
                      <w:p w14:paraId="5D4107A5" w14:textId="77777777" w:rsidR="00F16673" w:rsidRDefault="00F16673" w:rsidP="001A718C">
                        <w:r>
                          <w:rPr>
                            <w:rFonts w:ascii="Arial" w:hAnsi="Arial" w:cs="Arial"/>
                            <w:b/>
                            <w:bCs/>
                            <w:color w:val="000000"/>
                            <w:sz w:val="18"/>
                            <w:szCs w:val="18"/>
                          </w:rPr>
                          <w:t>P</w:t>
                        </w:r>
                      </w:p>
                    </w:txbxContent>
                  </v:textbox>
                </v:rect>
                <v:rect id="Rectangle 2416" o:spid="_x0000_s1576" style="position:absolute;left:12573;top:66744;width:340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iDYwAAAAN0AAAAPAAAAZHJzL2Rvd25yZXYueG1sRE/bisIw&#10;EH0X/Icwgm+aKrK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Ix4g2MAAAADdAAAADwAAAAAA&#10;AAAAAAAAAAAHAgAAZHJzL2Rvd25yZXYueG1sUEsFBgAAAAADAAMAtwAAAPQCAAAAAA==&#10;" filled="f" stroked="f">
                  <v:textbox style="mso-fit-shape-to-text:t" inset="0,0,0,0">
                    <w:txbxContent>
                      <w:p w14:paraId="7FE5246D" w14:textId="77777777" w:rsidR="00F16673" w:rsidRDefault="00F16673" w:rsidP="001A718C">
                        <w:r>
                          <w:rPr>
                            <w:rFonts w:ascii="Arial" w:hAnsi="Arial" w:cs="Arial"/>
                            <w:b/>
                            <w:bCs/>
                            <w:color w:val="000000"/>
                            <w:sz w:val="14"/>
                            <w:szCs w:val="14"/>
                          </w:rPr>
                          <w:t>OSTING</w:t>
                        </w:r>
                      </w:p>
                    </w:txbxContent>
                  </v:textbox>
                </v:rect>
                <v:rect id="Rectangle 2417" o:spid="_x0000_s1577" style="position:absolute;left:10515;top:67868;width:82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" filled="f" stroked="f">
                  <v:textbox style="mso-fit-shape-to-text:t" inset="0,0,0,0">
                    <w:txbxContent>
                      <w:p w14:paraId="4289E83C" w14:textId="77777777" w:rsidR="00F16673" w:rsidRDefault="00F16673" w:rsidP="001A718C">
                        <w:r>
                          <w:rPr>
                            <w:rFonts w:ascii="Arial" w:hAnsi="Arial" w:cs="Arial"/>
                            <w:b/>
                            <w:bCs/>
                            <w:color w:val="000000"/>
                            <w:sz w:val="18"/>
                            <w:szCs w:val="18"/>
                          </w:rPr>
                          <w:t>R</w:t>
                        </w:r>
                      </w:p>
                    </w:txbxContent>
                  </v:textbox>
                </v:rect>
                <v:rect id="Rectangle 2418" o:spid="_x0000_s1578" style="position:absolute;left:11322;top:68091;width:593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" filled="f" stroked="f">
                  <v:textbox style="mso-fit-shape-to-text:t" inset="0,0,0,0">
                    <w:txbxContent>
                      <w:p w14:paraId="58ACC971" w14:textId="77777777" w:rsidR="00F16673" w:rsidRDefault="00F16673" w:rsidP="001A718C">
                        <w:r>
                          <w:rPr>
                            <w:rFonts w:ascii="Arial" w:hAnsi="Arial" w:cs="Arial"/>
                            <w:b/>
                            <w:bCs/>
                            <w:color w:val="000000"/>
                            <w:sz w:val="14"/>
                            <w:szCs w:val="14"/>
                          </w:rPr>
                          <w:t>EQUIREMENT</w:t>
                        </w:r>
                      </w:p>
                    </w:txbxContent>
                  </v:textbox>
                </v:rect>
                <v:line id="Line 2419" o:spid="_x0000_s1579" style="position:absolute;visibility:visible;mso-wrap-style:square" from="13912,70173" to="13912,73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" strokeweight=".65pt"/>
                <v:shape id="Freeform 2420" o:spid="_x0000_s1580" style="position:absolute;left:13557;top:73475;width:717;height:731;visibility:visible;mso-wrap-style:square;v-text-anchor:top" coordsize="11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" path="m113,l56,115,,,113,xe" fillcolor="black" stroked="f">
                  <v:path arrowok="t" o:connecttype="custom" o:connectlocs="71755,0;35560,73025;0,0;71755,0" o:connectangles="0,0,0,0"/>
                </v:shape>
                <v:rect id="Rectangle 2421" o:spid="_x0000_s1581" style="position:absolute;left:12452;top:71475;width:292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" stroked="f"/>
                <v:rect id="Rectangle 2422" o:spid="_x0000_s1582" style="position:absolute;left:12560;top:71634;width:267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" filled="f" stroked="f">
                  <v:textbox style="mso-fit-shape-to-text:t" inset="0,0,0,0">
                    <w:txbxContent>
                      <w:p w14:paraId="0BB0681C" w14:textId="77777777" w:rsidR="00F16673" w:rsidRDefault="00F16673" w:rsidP="001A718C">
                        <w:r>
                          <w:rPr>
                            <w:rFonts w:ascii="Arial" w:hAnsi="Arial" w:cs="Arial"/>
                            <w:b/>
                            <w:bCs/>
                            <w:color w:val="000000"/>
                            <w:sz w:val="14"/>
                            <w:szCs w:val="14"/>
                          </w:rPr>
                          <w:t>Step 8</w:t>
                        </w:r>
                      </w:p>
                    </w:txbxContent>
                  </v:textbox>
                </v:rect>
                <v:rect id="Rectangle 2423" o:spid="_x0000_s1583" style="position:absolute;left:9880;top:74206;width:8071;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" stroked="f"/>
                <v:rect id="Rectangle 2424" o:spid="_x0000_s1584" style="position:absolute;left:9880;top:74206;width:8071;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" filled="f" strokeweight="1.1pt"/>
                <v:rect id="Rectangle 2425" o:spid="_x0000_s1585" style="position:absolute;left:12026;top:75209;width:3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ExXwAAAAN0AAAAPAAAAZHJzL2Rvd25yZXYueG1sRE/bagIx&#10;EH0X+g9hCn3TpCuI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n9hMV8AAAADdAAAADwAAAAAA&#10;AAAAAAAAAAAHAgAAZHJzL2Rvd25yZXYueG1sUEsFBgAAAAADAAMAtwAAAPQCAAAAAA==&#10;" filled="f" stroked="f">
                  <v:textbox style="mso-fit-shape-to-text:t" inset="0,0,0,0">
                    <w:txbxContent>
                      <w:p w14:paraId="76343818" w14:textId="77777777" w:rsidR="00F16673" w:rsidRDefault="00F16673" w:rsidP="001A718C">
                        <w:r>
                          <w:rPr>
                            <w:rFonts w:ascii="Arial" w:hAnsi="Arial" w:cs="Arial"/>
                            <w:b/>
                            <w:bCs/>
                            <w:color w:val="000000"/>
                            <w:sz w:val="18"/>
                            <w:szCs w:val="18"/>
                          </w:rPr>
                          <w:t>I</w:t>
                        </w:r>
                      </w:p>
                    </w:txbxContent>
                  </v:textbox>
                </v:rect>
                <v:rect id="Rectangle 2426" o:spid="_x0000_s1586" style="position:absolute;left:12350;top:75431;width:3410;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QjwAAAAN0AAAAPAAAAZHJzL2Rvd25yZXYueG1sRE/bagIx&#10;EH0X+g9hCn3TpIuI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EDHUI8AAAADdAAAADwAAAAAA&#10;AAAAAAAAAAAHAgAAZHJzL2Rvd25yZXYueG1sUEsFBgAAAAADAAMAtwAAAPQCAAAAAA==&#10;" filled="f" stroked="f">
                  <v:textbox style="mso-fit-shape-to-text:t" inset="0,0,0,0">
                    <w:txbxContent>
                      <w:p w14:paraId="07200D86" w14:textId="77777777" w:rsidR="00F16673" w:rsidRDefault="00F16673" w:rsidP="001A718C">
                        <w:r>
                          <w:rPr>
                            <w:rFonts w:ascii="Arial" w:hAnsi="Arial" w:cs="Arial"/>
                            <w:b/>
                            <w:bCs/>
                            <w:color w:val="000000"/>
                            <w:sz w:val="14"/>
                            <w:szCs w:val="14"/>
                          </w:rPr>
                          <w:t>NVOICE</w:t>
                        </w:r>
                      </w:p>
                    </w:txbxContent>
                  </v:textbox>
                </v:rect>
                <v:rect id="Rectangle 2427" o:spid="_x0000_s1587" style="position:absolute;left:11341;top:76555;width:82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" filled="f" stroked="f">
                  <v:textbox style="mso-fit-shape-to-text:t" inset="0,0,0,0">
                    <w:txbxContent>
                      <w:p w14:paraId="4ACD31EA" w14:textId="77777777" w:rsidR="00F16673" w:rsidRDefault="00F16673" w:rsidP="001A718C">
                        <w:r>
                          <w:rPr>
                            <w:rFonts w:ascii="Arial" w:hAnsi="Arial" w:cs="Arial"/>
                            <w:b/>
                            <w:bCs/>
                            <w:color w:val="000000"/>
                            <w:sz w:val="18"/>
                            <w:szCs w:val="18"/>
                          </w:rPr>
                          <w:t>A</w:t>
                        </w:r>
                      </w:p>
                    </w:txbxContent>
                  </v:textbox>
                </v:rect>
                <v:rect id="Rectangle 2428" o:spid="_x0000_s1588" style="position:absolute;left:12147;top:76777;width:429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" filled="f" stroked="f">
                  <v:textbox style="mso-fit-shape-to-text:t" inset="0,0,0,0">
                    <w:txbxContent>
                      <w:p w14:paraId="6176FC09" w14:textId="77777777" w:rsidR="00F16673" w:rsidRDefault="00F16673" w:rsidP="001A718C">
                        <w:r>
                          <w:rPr>
                            <w:rFonts w:ascii="Arial" w:hAnsi="Arial" w:cs="Arial"/>
                            <w:b/>
                            <w:bCs/>
                            <w:color w:val="000000"/>
                            <w:sz w:val="14"/>
                            <w:szCs w:val="14"/>
                          </w:rPr>
                          <w:t>PPROVAL</w:t>
                        </w:r>
                      </w:p>
                    </w:txbxContent>
                  </v:textbox>
                </v:rect>
                <v:shape id="Freeform 2429" o:spid="_x0000_s1589" style="position:absolute;left:17907;top:58293;width:3714;height:82;visibility:visible;mso-wrap-style:square;v-text-anchor:top" coordsize="58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" path="m7,r,l10,r2,1l13,3r,3l13,8r-1,2l10,11,7,13,5,11,2,10,2,8,,6,2,3,2,1,5,,7,xm70,r,l73,r2,1l77,3r,3l77,8r-2,2l73,11r-3,2l68,11,67,10,65,8r,-2l65,3,67,1,68,r2,xm135,r,l137,r1,1l140,3r,3l140,8r-2,2l137,11r-2,2l132,11r-2,-1l128,8r,-2l128,3r2,-2l132,r3,xm198,r,l200,r2,1l203,3r2,3l203,8r-1,2l200,11r-2,2l195,11r-2,-1l192,8r,-2l192,3r1,-2l195,r3,xm262,r,l264,r1,1l267,3r2,3l267,8r-2,2l264,11r-2,2l259,11r-2,-1l255,8r,-2l255,3r2,-2l259,r3,xm325,r,l327,r3,1l330,3r2,3l330,8r,2l327,11r-2,2l322,11r-2,-1l319,8r,-2l319,3r1,-2l322,r3,xm389,r,l390,r4,1l394,3r1,3l394,8r,2l390,11r-1,2l387,11r-3,-1l384,8,382,6r2,-3l384,1,387,r2,xm452,r,l455,r2,1l459,3r,3l459,8r-2,2l455,11r-3,2l450,11r-3,-1l447,8,445,6r2,-3l447,1,450,r2,xm515,r,l519,r1,1l522,3r,3l522,8r-2,2l519,11r-4,2l514,11r-2,-1l510,8r,-2l510,3r2,-2l514,r1,xm580,r,l582,r2,1l585,3r,3l585,8r-1,2l582,11r-2,2l577,11r-2,-1l574,8r,-2l574,3r1,-2l577,r3,xe" fillcolor="black" strokeweight=".1pt">
                  <v:path arrowok="t" o:connecttype="custom" o:connectlocs="7620,635;7620,6350;3175,6985;1270,1905;4445,0;47625,635;47625,6350;43180,6985;41275,1905;44450,0;87630,635;87630,6350;83820,6985;81280,1905;85725,0;128270,635;128270,6350;123825,6985;121920,1905;125730,0;168275,635;168275,6350;164465,6985;161925,1905;166370,0;209550,635;209550,6350;204470,6985;202565,1905;206375,0;250190,635;250190,6350;245745,6985;243840,1905;247015,0;290195,635;290195,6350;285750,6985;283845,1905;287020,0;330200,635;330200,6350;326390,6985;323850,1905;327025,0;370840,635;370840,6350;366395,6985;364490,1905;368300,0" o:connectangles="0,0,0,0,0,0,0,0,0,0,0,0,0,0,0,0,0,0,0,0,0,0,0,0,0,0,0,0,0,0,0,0,0,0,0,0,0,0,0,0,0,0,0,0,0,0,0,0,0,0"/>
                  <o:lock v:ext="edit" verticies="t"/>
                </v:shape>
                <v:shape id="Freeform 2430" o:spid="_x0000_s1590" style="position:absolute;left:21996;top:56267;width:2210;height:4121;visibility:visible;mso-wrap-style:square;v-text-anchor:top" coordsize="348,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" path="m348,l,,,649r348,e" filled="f" strokeweight=".65pt">
                  <v:path arrowok="t" o:connecttype="custom" o:connectlocs="220980,0;0,0;0,412115;220980,412115" o:connectangles="0,0,0,0"/>
                </v:shape>
                <v:rect id="Rectangle 2431" o:spid="_x0000_s1591" style="position:absolute;left:22440;top:56705;width:2060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" filled="f" stroked="f">
                  <v:textbox style="mso-fit-shape-to-text:t" inset="0,0,0,0">
                    <w:txbxContent>
                      <w:p w14:paraId="6E295C7F" w14:textId="77777777" w:rsidR="00F16673" w:rsidRDefault="00F16673" w:rsidP="001A718C">
                        <w:r>
                          <w:rPr>
                            <w:rFonts w:ascii="Arial" w:hAnsi="Arial" w:cs="Arial"/>
                            <w:color w:val="000000"/>
                            <w:sz w:val="14"/>
                            <w:szCs w:val="14"/>
                          </w:rPr>
                          <w:t>Agency must document basis for emergency actions</w:t>
                        </w:r>
                      </w:p>
                    </w:txbxContent>
                  </v:textbox>
                </v:rect>
                <v:rect id="Rectangle 2432" o:spid="_x0000_s1592" style="position:absolute;left:22440;top:57785;width:2036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" filled="f" stroked="f">
                  <v:textbox style="mso-fit-shape-to-text:t" inset="0,0,0,0">
                    <w:txbxContent>
                      <w:p w14:paraId="5ED6E771" w14:textId="77777777" w:rsidR="00F16673" w:rsidRDefault="00F16673" w:rsidP="001A718C">
                        <w:r>
                          <w:rPr>
                            <w:rFonts w:ascii="Arial" w:hAnsi="Arial" w:cs="Arial"/>
                            <w:color w:val="000000"/>
                            <w:sz w:val="14"/>
                            <w:szCs w:val="14"/>
                          </w:rPr>
                          <w:t>taken, and rationale for vendor selection. Document</w:t>
                        </w:r>
                      </w:p>
                    </w:txbxContent>
                  </v:textbox>
                </v:rect>
                <v:rect id="Rectangle 2433" o:spid="_x0000_s1593" style="position:absolute;left:22440;top:58864;width:1804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" filled="f" stroked="f">
                  <v:textbox style="mso-fit-shape-to-text:t" inset="0,0,0,0">
                    <w:txbxContent>
                      <w:p w14:paraId="5BABC455" w14:textId="77777777" w:rsidR="00F16673" w:rsidRDefault="00F16673" w:rsidP="001A718C">
                        <w:r>
                          <w:rPr>
                            <w:rFonts w:ascii="Arial" w:hAnsi="Arial" w:cs="Arial"/>
                            <w:color w:val="000000"/>
                            <w:sz w:val="14"/>
                            <w:szCs w:val="14"/>
                          </w:rPr>
                          <w:t xml:space="preserve">must be signed by Agency head, or designee. </w:t>
                        </w:r>
                      </w:p>
                    </w:txbxContent>
                  </v:textbox>
                </v:rect>
                <v:rect id="Rectangle 2434" o:spid="_x0000_s1594" style="position:absolute;left:40894;top:58851;width:232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" filled="f" stroked="f">
                  <v:textbox style="mso-fit-shape-to-text:t" inset="0,0,0,0">
                    <w:txbxContent>
                      <w:p w14:paraId="45DE3FCA" w14:textId="77777777" w:rsidR="00F16673" w:rsidRDefault="00F16673" w:rsidP="001A718C">
                        <w:r>
                          <w:rPr>
                            <w:rFonts w:ascii="Arial" w:hAnsi="Arial" w:cs="Arial"/>
                            <w:b/>
                            <w:bCs/>
                            <w:i/>
                            <w:iCs/>
                            <w:color w:val="000000"/>
                            <w:sz w:val="14"/>
                            <w:szCs w:val="14"/>
                          </w:rPr>
                          <w:t>(9.3a)</w:t>
                        </w:r>
                      </w:p>
                    </w:txbxContent>
                  </v:textbox>
                </v:rect>
                <v:shape id="Freeform 2435" o:spid="_x0000_s1595" style="position:absolute;left:17907;top:67868;width:3714;height:70;visibility:visible;mso-wrap-style:square;v-text-anchor:top" coordsize="5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" path="m7,r,l10,r2,1l13,3r,3l13,8r-1,2l10,11r-3,l5,11,2,10,2,8,,6,2,3,2,1,5,,7,xm70,r,l73,r2,1l77,3r,3l77,8r-2,2l73,11r-3,l68,11,67,10,65,8r,-2l65,3,67,1,68,r2,xm135,r,l137,r1,1l140,3r,3l140,8r-2,2l137,11r-2,l132,11r-2,-1l128,8r,-2l128,3r2,-2l132,r3,xm198,r,l200,r2,1l203,3r2,3l203,8r-1,2l200,11r-2,l195,11r-2,-1l192,8r,-2l192,3r1,-2l195,r3,xm262,r,l264,r1,1l267,3r2,3l267,8r-2,2l264,11r-2,l259,11r-2,-1l255,8r,-2l255,3r2,-2l259,r3,xm325,r,l327,r3,1l330,3r2,3l330,8r,2l327,11r-2,l322,11r-2,-1l319,8r,-2l319,3r1,-2l322,r3,xm389,r,l390,r4,1l394,3r1,3l394,8r,2l390,11r-1,l387,11r-3,-1l384,8,382,6r2,-3l384,1,387,r2,xm452,r,l455,r2,1l459,3r,3l459,8r-2,2l455,11r-3,l450,11r-3,-1l447,8,445,6r2,-3l447,1,450,r2,xm515,r,l519,r1,1l522,3r,3l522,8r-2,2l519,11r-4,l514,11r-2,-1l510,8r,-2l510,3r2,-2l514,r1,xm580,r,l582,r2,1l585,3r,3l585,8r-1,2l582,11r-2,l577,11r-2,-1l574,8r,-2l574,3r1,-2l577,r3,xe" fillcolor="black" strokeweight=".1pt">
                  <v:path arrowok="t" o:connecttype="custom" o:connectlocs="7620,635;7620,6350;3175,6985;1270,1905;4445,0;47625,635;47625,6350;43180,6985;41275,1905;44450,0;87630,635;87630,6350;83820,6985;81280,1905;85725,0;128270,635;128270,6350;123825,6985;121920,1905;125730,0;168275,635;168275,6350;164465,6985;161925,1905;166370,0;209550,635;209550,6350;204470,6985;202565,1905;206375,0;250190,635;250190,6350;245745,6985;243840,1905;247015,0;290195,635;290195,6350;285750,6985;283845,1905;287020,0;330200,635;330200,6350;326390,6985;323850,1905;327025,0;370840,635;370840,6350;366395,6985;364490,1905;368300,0" o:connectangles="0,0,0,0,0,0,0,0,0,0,0,0,0,0,0,0,0,0,0,0,0,0,0,0,0,0,0,0,0,0,0,0,0,0,0,0,0,0,0,0,0,0,0,0,0,0,0,0,0,0"/>
                  <o:lock v:ext="edit" verticies="t"/>
                </v:shape>
                <v:shape id="Freeform 2436" o:spid="_x0000_s1596" style="position:absolute;left:21996;top:64763;width:2648;height:6274;visibility:visible;mso-wrap-style:square;v-text-anchor:top" coordsize="41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" path="m417,l,,,988r417,e" filled="f" strokeweight=".65pt">
                  <v:path arrowok="t" o:connecttype="custom" o:connectlocs="264795,0;0,0;0,627380;264795,627380" o:connectangles="0,0,0,0"/>
                </v:shape>
                <v:rect id="Rectangle 2437" o:spid="_x0000_s1597" style="position:absolute;left:22440;top:65214;width:20930;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" filled="f" stroked="f">
                  <v:textbox style="mso-fit-shape-to-text:t" inset="0,0,0,0">
                    <w:txbxContent>
                      <w:p w14:paraId="53AC3BBD" w14:textId="0CA4004A" w:rsidR="00F16673" w:rsidRDefault="00F16673" w:rsidP="001A718C">
                        <w:r>
                          <w:rPr>
                            <w:rFonts w:ascii="Arial" w:hAnsi="Arial" w:cs="Arial"/>
                            <w:color w:val="000000"/>
                            <w:sz w:val="14"/>
                            <w:szCs w:val="14"/>
                          </w:rPr>
                          <w:t>Publicly post in eVA  for 10 days,</w:t>
                        </w:r>
                      </w:p>
                    </w:txbxContent>
                  </v:textbox>
                </v:rect>
                <v:rect id="Rectangle 2438" o:spid="_x0000_s1598" style="position:absolute;left:22440;top:66281;width:22092;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" filled="f" stroked="f">
                  <v:textbox style="mso-fit-shape-to-text:t" inset="0,0,0,0">
                    <w:txbxContent>
                      <w:p w14:paraId="7397587B" w14:textId="77777777" w:rsidR="00F16673" w:rsidRDefault="00F16673" w:rsidP="001A718C">
                        <w:r>
                          <w:rPr>
                            <w:rFonts w:ascii="Arial" w:hAnsi="Arial" w:cs="Arial"/>
                            <w:color w:val="000000"/>
                            <w:sz w:val="14"/>
                            <w:szCs w:val="14"/>
                          </w:rPr>
                          <w:t>stating that contract is being awarded on an</w:t>
                        </w:r>
                      </w:p>
                    </w:txbxContent>
                  </v:textbox>
                </v:rect>
                <v:rect id="Rectangle 2439" o:spid="_x0000_s1599" style="position:absolute;left:22440;top:67360;width:22073;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" filled="f" stroked="f">
                  <v:textbox style="mso-fit-shape-to-text:t" inset="0,0,0,0">
                    <w:txbxContent>
                      <w:p w14:paraId="4421B693" w14:textId="77777777" w:rsidR="00F16673" w:rsidRDefault="00F16673" w:rsidP="001A718C">
                        <w:r>
                          <w:rPr>
                            <w:rFonts w:ascii="Arial" w:hAnsi="Arial" w:cs="Arial"/>
                            <w:color w:val="000000"/>
                            <w:sz w:val="14"/>
                            <w:szCs w:val="14"/>
                          </w:rPr>
                          <w:t>emergency basis, identify what is being purchased, the</w:t>
                        </w:r>
                      </w:p>
                    </w:txbxContent>
                  </v:textbox>
                </v:rect>
                <v:rect id="Rectangle 2440" o:spid="_x0000_s1600" style="position:absolute;left:22440;top:68427;width:23216;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" filled="f" stroked="f">
                  <v:textbox style="mso-fit-shape-to-text:t" inset="0,0,0,0">
                    <w:txbxContent>
                      <w:p w14:paraId="526D8321" w14:textId="77777777" w:rsidR="00F16673" w:rsidRDefault="00F16673" w:rsidP="001A718C">
                        <w:r>
                          <w:rPr>
                            <w:rFonts w:ascii="Arial" w:hAnsi="Arial" w:cs="Arial"/>
                            <w:color w:val="000000"/>
                            <w:sz w:val="14"/>
                            <w:szCs w:val="14"/>
                          </w:rPr>
                          <w:t>contractor selected, and the date the contract was, or</w:t>
                        </w:r>
                      </w:p>
                    </w:txbxContent>
                  </v:textbox>
                </v:rect>
                <v:rect id="Rectangle 2441" o:spid="_x0000_s1601" style="position:absolute;left:22440;top:69507;width:637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" filled="f" stroked="f">
                  <v:textbox style="mso-fit-shape-to-text:t" inset="0,0,0,0">
                    <w:txbxContent>
                      <w:p w14:paraId="675DA3CF" w14:textId="77777777" w:rsidR="00F16673" w:rsidRDefault="00F16673" w:rsidP="001A718C">
                        <w:r>
                          <w:rPr>
                            <w:rFonts w:ascii="Arial" w:hAnsi="Arial" w:cs="Arial"/>
                            <w:color w:val="000000"/>
                            <w:sz w:val="14"/>
                            <w:szCs w:val="14"/>
                          </w:rPr>
                          <w:t xml:space="preserve">will be, awarded </w:t>
                        </w:r>
                      </w:p>
                    </w:txbxContent>
                  </v:textbox>
                </v:rect>
                <v:rect id="Rectangle 2442" o:spid="_x0000_s1602" style="position:absolute;left:29121;top:69494;width:15411;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680D8019" w14:textId="3FD5AD1E" w:rsidR="00F16673" w:rsidRPr="00A2680B" w:rsidRDefault="00F16673" w:rsidP="001A718C">
                        <w:r>
                          <w:rPr>
                            <w:rFonts w:ascii="Arial" w:hAnsi="Arial" w:cs="Arial"/>
                            <w:b/>
                            <w:bCs/>
                            <w:i/>
                            <w:iCs/>
                            <w:color w:val="000000"/>
                            <w:sz w:val="14"/>
                            <w:szCs w:val="14"/>
                          </w:rPr>
                          <w:t xml:space="preserve">(9.3b)  </w:t>
                        </w:r>
                        <w:r>
                          <w:rPr>
                            <w:rFonts w:ascii="Arial" w:hAnsi="Arial" w:cs="Arial"/>
                            <w:bCs/>
                            <w:iCs/>
                            <w:color w:val="000000"/>
                            <w:sz w:val="14"/>
                            <w:szCs w:val="14"/>
                          </w:rPr>
                          <w:t>Post contract in eVA.</w:t>
                        </w:r>
                      </w:p>
                    </w:txbxContent>
                  </v:textbox>
                </v:rect>
                <v:rect id="Rectangle 2443" o:spid="_x0000_s1603" style="position:absolute;left:31515;top:69507;width:24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" filled="f" stroked="f">
                  <v:textbox style="mso-fit-shape-to-text:t" inset="0,0,0,0">
                    <w:txbxContent>
                      <w:p w14:paraId="155BD3CF" w14:textId="77777777" w:rsidR="00F16673" w:rsidRDefault="00F16673" w:rsidP="001A718C">
                        <w:r>
                          <w:rPr>
                            <w:rFonts w:ascii="Arial" w:hAnsi="Arial" w:cs="Arial"/>
                            <w:color w:val="000000"/>
                            <w:sz w:val="14"/>
                            <w:szCs w:val="14"/>
                          </w:rPr>
                          <w:t>.</w:t>
                        </w:r>
                      </w:p>
                    </w:txbxContent>
                  </v:textbox>
                </v:rect>
                <v:shape id="Freeform 2444" o:spid="_x0000_s1604" style="position:absolute;left:17907;top:76555;width:3714;height:83;visibility:visible;mso-wrap-style:square;v-text-anchor:top" coordsize="58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" path="m7,r,l10,1r2,l13,5r,1l13,10r-1,1l10,13r-3,l5,13,2,11r,-1l,6,2,5,2,1r3,l7,xm70,r,l73,1r2,l77,5r,1l77,10r-2,1l73,13r-3,l68,13,67,11,65,10r,-4l65,5,67,1r1,l70,xm135,r,l137,1r1,l140,5r,1l140,10r-2,1l137,13r-2,l132,13r-2,-2l128,10r,-4l128,5r2,-4l132,1,135,xm198,r,l200,1r2,l203,5r2,1l203,10r-1,1l200,13r-2,l195,13r-2,-2l192,10r,-4l192,5r1,-4l195,1,198,xm262,r,l264,1r1,l267,5r2,1l267,10r-2,1l264,13r-2,l259,13r-2,-2l255,10r,-4l255,5r2,-4l259,1,262,xm325,r,l327,1r3,l330,5r2,1l330,10r,1l327,13r-2,l322,13r-2,-2l319,10r,-4l319,5r1,-4l322,1,325,xm389,r,l390,1r4,l394,5r1,1l394,10r,1l390,13r-1,l387,13r-3,-2l384,10,382,6r2,-1l384,1r3,l389,xm452,r,l455,1r2,l459,5r,1l459,10r-2,1l455,13r-3,l450,13r-3,-2l447,10,445,6r2,-1l447,1r3,l452,xm515,r,l519,1r1,l522,5r,1l522,10r-2,1l519,13r-4,l514,13r-2,-2l510,10r,-4l510,5r2,-4l514,1,515,xm580,r,l582,1r2,l585,5r,1l585,10r-1,1l582,13r-2,l577,13r-2,-2l574,10r,-4l574,5r1,-4l577,1,580,xe" fillcolor="black" strokeweight=".1pt">
                  <v:path arrowok="t" o:connecttype="custom" o:connectlocs="7620,635;7620,6985;3175,8255;1270,3175;4445,0;47625,635;47625,6985;43180,8255;41275,3175;44450,0;87630,635;87630,6985;83820,8255;81280,3175;85725,0;128270,635;128270,6985;123825,8255;121920,3175;125730,0;168275,635;168275,6985;164465,8255;161925,3175;166370,0;209550,635;209550,6985;204470,8255;202565,3175;206375,0;250190,635;250190,6985;245745,8255;243840,3175;247015,0;290195,635;290195,6985;285750,8255;283845,3175;287020,0;330200,635;330200,6985;326390,8255;323850,3175;327025,0;370840,635;370840,6985;366395,8255;364490,3175;368300,0" o:connectangles="0,0,0,0,0,0,0,0,0,0,0,0,0,0,0,0,0,0,0,0,0,0,0,0,0,0,0,0,0,0,0,0,0,0,0,0,0,0,0,0,0,0,0,0,0,0,0,0,0,0"/>
                  <o:lock v:ext="edit" verticies="t"/>
                </v:shape>
                <v:shape id="Freeform 2445" o:spid="_x0000_s1605" style="position:absolute;left:21996;top:71843;width:2318;height:9500;visibility:visible;mso-wrap-style:square;v-text-anchor:top" coordsize="365,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" path="m365,l,,,1496r365,e" filled="f" strokeweight=".65pt">
                  <v:path arrowok="t" o:connecttype="custom" o:connectlocs="231775,0;0,0;0,949960;231775,949960" o:connectangles="0,0,0,0"/>
                </v:shape>
                <v:rect id="Rectangle 2446" o:spid="_x0000_s1606" style="position:absolute;left:22440;top:72288;width:1833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" filled="f" stroked="f">
                  <v:textbox style="mso-fit-shape-to-text:t" inset="0,0,0,0">
                    <w:txbxContent>
                      <w:p w14:paraId="74F3191C" w14:textId="77777777" w:rsidR="00F16673" w:rsidRDefault="00F16673" w:rsidP="001A718C">
                        <w:r>
                          <w:rPr>
                            <w:rFonts w:ascii="Arial" w:hAnsi="Arial" w:cs="Arial"/>
                            <w:color w:val="000000"/>
                            <w:sz w:val="14"/>
                            <w:szCs w:val="14"/>
                          </w:rPr>
                          <w:t>Research and challenge all charges appearing</w:t>
                        </w:r>
                      </w:p>
                    </w:txbxContent>
                  </v:textbox>
                </v:rect>
                <v:rect id="Rectangle 2447" o:spid="_x0000_s1607" style="position:absolute;left:22440;top:73361;width:2056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" filled="f" stroked="f">
                  <v:textbox style="mso-fit-shape-to-text:t" inset="0,0,0,0">
                    <w:txbxContent>
                      <w:p w14:paraId="71257F1A" w14:textId="77777777" w:rsidR="00F16673" w:rsidRDefault="00F16673" w:rsidP="001A718C">
                        <w:r>
                          <w:rPr>
                            <w:rFonts w:ascii="Arial" w:hAnsi="Arial" w:cs="Arial"/>
                            <w:color w:val="000000"/>
                            <w:sz w:val="14"/>
                            <w:szCs w:val="14"/>
                          </w:rPr>
                          <w:t>unreasonable. Hold challenged invoice in abeyance,</w:t>
                        </w:r>
                      </w:p>
                    </w:txbxContent>
                  </v:textbox>
                </v:rect>
                <v:rect id="Rectangle 2448" o:spid="_x0000_s1608" style="position:absolute;left:22440;top:74441;width:1972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" filled="f" stroked="f">
                  <v:textbox style="mso-fit-shape-to-text:t" inset="0,0,0,0">
                    <w:txbxContent>
                      <w:p w14:paraId="36FC4B54" w14:textId="77777777" w:rsidR="00F16673" w:rsidRDefault="00F16673" w:rsidP="001A718C">
                        <w:r>
                          <w:rPr>
                            <w:rFonts w:ascii="Arial" w:hAnsi="Arial" w:cs="Arial"/>
                            <w:color w:val="000000"/>
                            <w:sz w:val="14"/>
                            <w:szCs w:val="14"/>
                          </w:rPr>
                          <w:t>pending final settlement. When invoice is received</w:t>
                        </w:r>
                      </w:p>
                    </w:txbxContent>
                  </v:textbox>
                </v:rect>
                <v:rect id="Rectangle 2449" o:spid="_x0000_s1609" style="position:absolute;left:22440;top:75520;width:2100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" filled="f" stroked="f">
                  <v:textbox style="mso-fit-shape-to-text:t" inset="0,0,0,0">
                    <w:txbxContent>
                      <w:p w14:paraId="1C5A3FA9" w14:textId="77777777" w:rsidR="00F16673" w:rsidRDefault="00F16673" w:rsidP="001A718C">
                        <w:r>
                          <w:rPr>
                            <w:rFonts w:ascii="Arial" w:hAnsi="Arial" w:cs="Arial"/>
                            <w:color w:val="000000"/>
                            <w:sz w:val="14"/>
                            <w:szCs w:val="14"/>
                          </w:rPr>
                          <w:t>without complete price agreement, inform vendor that</w:t>
                        </w:r>
                      </w:p>
                    </w:txbxContent>
                  </v:textbox>
                </v:rect>
                <v:rect id="Rectangle 2450" o:spid="_x0000_s1610" style="position:absolute;left:22440;top:76587;width:2056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" filled="f" stroked="f">
                  <v:textbox style="mso-fit-shape-to-text:t" inset="0,0,0,0">
                    <w:txbxContent>
                      <w:p w14:paraId="0074CADF" w14:textId="77777777" w:rsidR="00F16673" w:rsidRDefault="00F16673" w:rsidP="001A718C">
                        <w:r>
                          <w:rPr>
                            <w:rFonts w:ascii="Arial" w:hAnsi="Arial" w:cs="Arial"/>
                            <w:color w:val="000000"/>
                            <w:sz w:val="14"/>
                            <w:szCs w:val="14"/>
                          </w:rPr>
                          <w:t>final payment is contingent on determination of price</w:t>
                        </w:r>
                      </w:p>
                    </w:txbxContent>
                  </v:textbox>
                </v:rect>
                <v:rect id="Rectangle 2451" o:spid="_x0000_s1611" style="position:absolute;left:22440;top:77666;width:21794;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" filled="f" stroked="f">
                  <v:textbox style="mso-fit-shape-to-text:t" inset="0,0,0,0">
                    <w:txbxContent>
                      <w:p w14:paraId="1BF2C690" w14:textId="77777777" w:rsidR="00F16673" w:rsidRDefault="00F16673" w:rsidP="001A718C">
                        <w:r>
                          <w:rPr>
                            <w:rFonts w:ascii="Arial" w:hAnsi="Arial" w:cs="Arial"/>
                            <w:color w:val="000000"/>
                            <w:sz w:val="14"/>
                            <w:szCs w:val="14"/>
                          </w:rPr>
                          <w:t>reasonableness of all invoiced charges.  If settlement is</w:t>
                        </w:r>
                      </w:p>
                    </w:txbxContent>
                  </v:textbox>
                </v:rect>
                <v:rect id="Rectangle 2452" o:spid="_x0000_s1612" style="position:absolute;left:22440;top:78733;width:1833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" filled="f" stroked="f">
                  <v:textbox style="mso-fit-shape-to-text:t" inset="0,0,0,0">
                    <w:txbxContent>
                      <w:p w14:paraId="778AEA3E" w14:textId="77777777" w:rsidR="00F16673" w:rsidRDefault="00F16673" w:rsidP="001A718C">
                        <w:r>
                          <w:rPr>
                            <w:rFonts w:ascii="Arial" w:hAnsi="Arial" w:cs="Arial"/>
                            <w:color w:val="000000"/>
                            <w:sz w:val="14"/>
                            <w:szCs w:val="14"/>
                          </w:rPr>
                          <w:t>not reached, advise vendor to process claim in</w:t>
                        </w:r>
                      </w:p>
                    </w:txbxContent>
                  </v:textbox>
                </v:rect>
                <v:rect id="Rectangle 2453" o:spid="_x0000_s1613" style="position:absolute;left:22440;top:79813;width:642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" filled="f" stroked="f">
                  <v:textbox style="mso-fit-shape-to-text:t" inset="0,0,0,0">
                    <w:txbxContent>
                      <w:p w14:paraId="4081BF38" w14:textId="77777777" w:rsidR="00F16673" w:rsidRDefault="00F16673" w:rsidP="001A718C">
                        <w:r>
                          <w:rPr>
                            <w:rFonts w:ascii="Arial" w:hAnsi="Arial" w:cs="Arial"/>
                            <w:color w:val="000000"/>
                            <w:sz w:val="14"/>
                            <w:szCs w:val="14"/>
                          </w:rPr>
                          <w:t xml:space="preserve">accordance with </w:t>
                        </w:r>
                      </w:p>
                    </w:txbxContent>
                  </v:textbox>
                </v:rect>
                <v:rect id="Rectangle 2454" o:spid="_x0000_s1614" style="position:absolute;left:29171;top:79819;width:647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" filled="f" stroked="f">
                  <v:textbox style="mso-fit-shape-to-text:t" inset="0,0,0,0">
                    <w:txbxContent>
                      <w:p w14:paraId="096B7F0D" w14:textId="77777777" w:rsidR="00F16673" w:rsidRDefault="00F16673" w:rsidP="001A718C">
                        <w:r>
                          <w:rPr>
                            <w:rFonts w:ascii="Arial" w:hAnsi="Arial" w:cs="Arial"/>
                            <w:i/>
                            <w:iCs/>
                            <w:color w:val="000000"/>
                            <w:sz w:val="14"/>
                            <w:szCs w:val="14"/>
                          </w:rPr>
                          <w:t>Vendors Manual</w:t>
                        </w:r>
                      </w:p>
                    </w:txbxContent>
                  </v:textbox>
                </v:rect>
                <v:rect id="Rectangle 2455" o:spid="_x0000_s1615" style="position:absolute;left:35706;top:79813;width:494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" filled="f" stroked="f">
                  <v:textbox style="mso-fit-shape-to-text:t" inset="0,0,0,0">
                    <w:txbxContent>
                      <w:p w14:paraId="21764135" w14:textId="77777777" w:rsidR="00F16673" w:rsidRDefault="00F16673" w:rsidP="001A718C">
                        <w:r>
                          <w:rPr>
                            <w:rFonts w:ascii="Arial" w:hAnsi="Arial" w:cs="Arial"/>
                            <w:color w:val="000000"/>
                            <w:sz w:val="14"/>
                            <w:szCs w:val="14"/>
                          </w:rPr>
                          <w:t xml:space="preserve"> procedures.</w:t>
                        </w:r>
                      </w:p>
                    </w:txbxContent>
                  </v:textbox>
                </v:rect>
                <v:rect id="Rectangle 2456" o:spid="_x0000_s1616" style="position:absolute;left:12230;top:2806;width:4045;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" fillcolor="#e6e6e6" stroked="f"/>
                <v:rect id="Rectangle 2457" o:spid="_x0000_s1617" style="position:absolute;left:12230;top:2806;width:4045;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" filled="f" strokeweight=".25pt"/>
                <v:rect id="Rectangle 2458" o:spid="_x0000_s1618" style="position:absolute;left:12687;top:2844;width:76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" filled="f" stroked="f">
                  <v:textbox style="mso-fit-shape-to-text:t" inset="0,0,0,0">
                    <w:txbxContent>
                      <w:p w14:paraId="1720DA3A" w14:textId="77777777" w:rsidR="00F16673" w:rsidRDefault="00F16673" w:rsidP="001A718C">
                        <w:r>
                          <w:rPr>
                            <w:rFonts w:ascii="Arial" w:hAnsi="Arial" w:cs="Arial"/>
                            <w:b/>
                            <w:bCs/>
                            <w:color w:val="000000"/>
                            <w:sz w:val="18"/>
                            <w:szCs w:val="18"/>
                          </w:rPr>
                          <w:t>S</w:t>
                        </w:r>
                      </w:p>
                    </w:txbxContent>
                  </v:textbox>
                </v:rect>
                <v:rect id="Rectangle 2459" o:spid="_x0000_s1619" style="position:absolute;left:13430;top:3067;width:237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" filled="f" stroked="f">
                  <v:textbox style="mso-fit-shape-to-text:t" inset="0,0,0,0">
                    <w:txbxContent>
                      <w:p w14:paraId="2EE9859E" w14:textId="77777777" w:rsidR="00F16673" w:rsidRDefault="00F16673" w:rsidP="001A718C">
                        <w:r>
                          <w:rPr>
                            <w:rFonts w:ascii="Arial" w:hAnsi="Arial" w:cs="Arial"/>
                            <w:b/>
                            <w:bCs/>
                            <w:color w:val="000000"/>
                            <w:sz w:val="14"/>
                            <w:szCs w:val="14"/>
                          </w:rPr>
                          <w:t>TART</w:t>
                        </w:r>
                      </w:p>
                    </w:txbxContent>
                  </v:textbox>
                </v:rect>
                <v:rect id="Rectangle 2460" o:spid="_x0000_s1620" style="position:absolute;left:11893;top:80752;width:4045;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" fillcolor="#e6e6e6" stroked="f"/>
                <v:rect id="Rectangle 2461" o:spid="_x0000_s1621" style="position:absolute;left:11893;top:80752;width:4045;height:1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" filled="f" strokeweight=".65pt"/>
                <v:rect id="Rectangle 2462" o:spid="_x0000_s1622" style="position:absolute;left:12890;top:80797;width:76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" filled="f" stroked="f">
                  <v:textbox style="mso-fit-shape-to-text:t" inset="0,0,0,0">
                    <w:txbxContent>
                      <w:p w14:paraId="5A65740A" w14:textId="77777777" w:rsidR="00F16673" w:rsidRDefault="00F16673" w:rsidP="001A718C">
                        <w:r>
                          <w:rPr>
                            <w:rFonts w:ascii="Arial" w:hAnsi="Arial" w:cs="Arial"/>
                            <w:b/>
                            <w:bCs/>
                            <w:color w:val="000000"/>
                            <w:sz w:val="18"/>
                            <w:szCs w:val="18"/>
                          </w:rPr>
                          <w:t>E</w:t>
                        </w:r>
                      </w:p>
                    </w:txbxContent>
                  </v:textbox>
                </v:rect>
                <v:rect id="Rectangle 2463" o:spid="_x0000_s1623" style="position:absolute;left:13639;top:81019;width:128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" filled="f" stroked="f">
                  <v:textbox style="mso-fit-shape-to-text:t" inset="0,0,0,0">
                    <w:txbxContent>
                      <w:p w14:paraId="7DAC130E" w14:textId="77777777" w:rsidR="00F16673" w:rsidRDefault="00F16673" w:rsidP="001A718C">
                        <w:r>
                          <w:rPr>
                            <w:rFonts w:ascii="Arial" w:hAnsi="Arial" w:cs="Arial"/>
                            <w:b/>
                            <w:bCs/>
                            <w:color w:val="000000"/>
                            <w:sz w:val="14"/>
                            <w:szCs w:val="14"/>
                          </w:rPr>
                          <w:t>ND</w:t>
                        </w:r>
                      </w:p>
                    </w:txbxContent>
                  </v:textbox>
                </v:rect>
                <v:shape id="Freeform 2464" o:spid="_x0000_s1624" style="position:absolute;left:9067;top:4826;width:10376;height:8064;visibility:visible;mso-wrap-style:square;v-text-anchor:top" coordsize="16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" path="m,635l817,r817,635l817,1270,,635xe" stroked="f">
                  <v:path arrowok="t" o:connecttype="custom" o:connectlocs="0,403225;518795,0;1037590,403225;518795,806450;0,403225" o:connectangles="0,0,0,0,0"/>
                </v:shape>
                <v:shape id="Freeform 2465" o:spid="_x0000_s1625" style="position:absolute;left:9067;top:4826;width:10376;height:8064;visibility:visible;mso-wrap-style:square;v-text-anchor:top" coordsize="16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" path="m,635l817,r817,635l817,1270,,635xe" filled="f" strokeweight="1.1pt">
                  <v:path arrowok="t" o:connecttype="custom" o:connectlocs="0,403225;518795,0;1037590,403225;518795,806450;0,403225" o:connectangles="0,0,0,0,0"/>
                </v:shape>
                <v:rect id="Rectangle 2466" o:spid="_x0000_s1626" style="position:absolute;left:11137;top:7759;width:6179;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" filled="f" stroked="f">
                  <v:textbox style="mso-fit-shape-to-text:t" inset="0,0,0,0">
                    <w:txbxContent>
                      <w:p w14:paraId="10A57196" w14:textId="77777777" w:rsidR="00F16673" w:rsidRDefault="00F16673" w:rsidP="001A718C">
                        <w:r>
                          <w:rPr>
                            <w:rFonts w:ascii="Arial" w:hAnsi="Arial" w:cs="Arial"/>
                            <w:b/>
                            <w:bCs/>
                            <w:color w:val="000000"/>
                            <w:sz w:val="14"/>
                            <w:szCs w:val="14"/>
                          </w:rPr>
                          <w:t>Assess Nature</w:t>
                        </w:r>
                      </w:p>
                    </w:txbxContent>
                  </v:textbox>
                </v:rect>
                <v:rect id="Rectangle 2467" o:spid="_x0000_s1627" style="position:absolute;left:11214;top:8839;width:603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" filled="f" stroked="f">
                  <v:textbox style="mso-fit-shape-to-text:t" inset="0,0,0,0">
                    <w:txbxContent>
                      <w:p w14:paraId="34F16E28" w14:textId="77777777" w:rsidR="00F16673" w:rsidRDefault="00F16673" w:rsidP="001A718C">
                        <w:r>
                          <w:rPr>
                            <w:rFonts w:ascii="Arial" w:hAnsi="Arial" w:cs="Arial"/>
                            <w:b/>
                            <w:bCs/>
                            <w:color w:val="000000"/>
                            <w:sz w:val="14"/>
                            <w:szCs w:val="14"/>
                          </w:rPr>
                          <w:t>Of Emergency</w:t>
                        </w:r>
                      </w:p>
                    </w:txbxContent>
                  </v:textbox>
                </v:rect>
                <v:rect id="Rectangle 2468" o:spid="_x0000_s1628" style="position:absolute;left:9709;top:15405;width:9087;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" stroked="f"/>
                <v:rect id="Rectangle 2469" o:spid="_x0000_s1629" style="position:absolute;left:9709;top:15405;width:9087;height:6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" filled="f" strokeweight="1.1pt"/>
                <v:rect id="Rectangle 2470" o:spid="_x0000_s1630" style="position:absolute;left:12166;top:17049;width:425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" filled="f" stroked="f">
                  <v:textbox style="mso-fit-shape-to-text:t" inset="0,0,0,0">
                    <w:txbxContent>
                      <w:p w14:paraId="1AD231D7" w14:textId="77777777" w:rsidR="00F16673" w:rsidRDefault="00F16673" w:rsidP="001A718C">
                        <w:r>
                          <w:rPr>
                            <w:rFonts w:ascii="Arial" w:hAnsi="Arial" w:cs="Arial"/>
                            <w:b/>
                            <w:bCs/>
                            <w:color w:val="000000"/>
                            <w:sz w:val="18"/>
                            <w:szCs w:val="18"/>
                          </w:rPr>
                          <w:t>Contact</w:t>
                        </w:r>
                      </w:p>
                    </w:txbxContent>
                  </v:textbox>
                </v:rect>
                <v:rect id="Rectangle 2471" o:spid="_x0000_s1631" style="position:absolute;left:12007;top:18389;width:457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" filled="f" stroked="f">
                  <v:textbox style="mso-fit-shape-to-text:t" inset="0,0,0,0">
                    <w:txbxContent>
                      <w:p w14:paraId="7104E3E0" w14:textId="77777777" w:rsidR="00F16673" w:rsidRDefault="00F16673" w:rsidP="001A718C">
                        <w:r>
                          <w:rPr>
                            <w:rFonts w:ascii="Arial" w:hAnsi="Arial" w:cs="Arial"/>
                            <w:b/>
                            <w:bCs/>
                            <w:color w:val="000000"/>
                            <w:sz w:val="18"/>
                            <w:szCs w:val="18"/>
                          </w:rPr>
                          <w:t>Vendors</w:t>
                        </w:r>
                      </w:p>
                    </w:txbxContent>
                  </v:textbox>
                </v:rect>
              </v:group>
            </w:pict>
          </mc:Fallback>
        </mc:AlternateContent>
      </w:r>
      <w:r w:rsidR="00D250E6">
        <w:rPr>
          <w:kern w:val="2"/>
        </w:rPr>
        <w:br w:type="page"/>
      </w:r>
      <w:r w:rsidR="00BD32FF">
        <w:rPr>
          <w:b/>
          <w:kern w:val="2"/>
        </w:rPr>
        <w:lastRenderedPageBreak/>
        <w:t>Annex 9-B</w:t>
      </w:r>
    </w:p>
    <w:p w14:paraId="0320F3D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2237F4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57B140D9"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b/>
          <w:kern w:val="2"/>
        </w:rPr>
        <w:t>(Agency Letterhead)</w:t>
      </w:r>
    </w:p>
    <w:p w14:paraId="4611ACAF"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F1A85F9"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792777A"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8FE4AE1"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E8B5F20" w14:textId="77777777" w:rsidR="00D24DC1" w:rsidRDefault="00D24DC1" w:rsidP="00D24DC1">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kern w:val="2"/>
        </w:rPr>
        <w:t>COMMONWEALTH OF VIRGINIA</w:t>
      </w:r>
    </w:p>
    <w:p w14:paraId="13CD09BF"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3BFBA3ED"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3FCC9623"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26A88ACB" w14:textId="77777777" w:rsidR="00D24DC1" w:rsidRDefault="00D24DC1" w:rsidP="00D24DC1">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b/>
          <w:kern w:val="2"/>
          <w:u w:val="single"/>
        </w:rPr>
        <w:t>NOTICE OF EMERGENCY AWARD</w:t>
      </w:r>
    </w:p>
    <w:p w14:paraId="2AE14B90"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201CA789"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653EC8B"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DATE:  ______________________________________________</w:t>
      </w:r>
    </w:p>
    <w:p w14:paraId="5CA645B2"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1CC9627"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0A943DD"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COMMODITY:  ____________________________________________________________________</w:t>
      </w:r>
    </w:p>
    <w:p w14:paraId="089D4C21"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57E5579"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AA1C160"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PURCHASE ORDER OR CONTRACT NUMBER: ______________________</w:t>
      </w:r>
    </w:p>
    <w:p w14:paraId="1A843F1E"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E762110"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4DF415E"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CONTRACTOR(S)/VENDOR(S): _______________________________________________________</w:t>
      </w:r>
    </w:p>
    <w:p w14:paraId="33DBBC31"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FCF862F"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75B7F82"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C376E2C"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58A86EA"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 xml:space="preserve">    </w:t>
      </w:r>
    </w:p>
    <w:p w14:paraId="5E66C5CD"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7BF40FC"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RECORDS FOR THIS PROCUREMENT ARE NOW AVAILABLE FOR INSPECTION.</w:t>
      </w:r>
    </w:p>
    <w:p w14:paraId="6F2CD285"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5952364"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57B7C88"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D655901"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4144EE9" w14:textId="77777777" w:rsidR="00D24DC1" w:rsidRDefault="00D24DC1" w:rsidP="00D24DC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A24086D" w14:textId="77777777" w:rsidR="00D24DC1" w:rsidRPr="00906A43" w:rsidRDefault="00D24DC1" w:rsidP="00D24DC1">
      <w:pPr>
        <w:tabs>
          <w:tab w:val="left" w:pos="6480"/>
          <w:tab w:val="left" w:pos="8280"/>
          <w:tab w:val="left" w:pos="9000"/>
          <w:tab w:val="left" w:pos="9720"/>
        </w:tabs>
        <w:ind w:left="9720" w:hanging="9720"/>
        <w:jc w:val="both"/>
        <w:rPr>
          <w:kern w:val="2"/>
        </w:rPr>
      </w:pPr>
      <w:r w:rsidRPr="00906A43">
        <w:rPr>
          <w:kern w:val="2"/>
        </w:rPr>
        <w:t xml:space="preserve">(PURCHASE OFFICER/CONTRACT OFFICER)                </w:t>
      </w:r>
      <w:r w:rsidRPr="00906A43">
        <w:rPr>
          <w:kern w:val="2"/>
          <w:u w:val="single"/>
        </w:rPr>
        <w:t xml:space="preserve">                 (SIGNATURE)                            </w:t>
      </w:r>
      <w:r w:rsidRPr="00906A43">
        <w:rPr>
          <w:kern w:val="2"/>
        </w:rPr>
        <w:tab/>
      </w:r>
    </w:p>
    <w:p w14:paraId="336417E3" w14:textId="77777777" w:rsidR="00D24DC1" w:rsidRPr="00906A43" w:rsidRDefault="00D24DC1" w:rsidP="00D24DC1">
      <w:pPr>
        <w:tabs>
          <w:tab w:val="left" w:pos="4860"/>
          <w:tab w:val="left" w:pos="5760"/>
          <w:tab w:val="left" w:pos="6480"/>
          <w:tab w:val="left" w:pos="8280"/>
          <w:tab w:val="left" w:pos="9000"/>
          <w:tab w:val="left" w:pos="9720"/>
        </w:tabs>
        <w:ind w:firstLine="4860"/>
        <w:rPr>
          <w:kern w:val="2"/>
        </w:rPr>
      </w:pPr>
      <w:r w:rsidRPr="00906A43">
        <w:rPr>
          <w:kern w:val="2"/>
        </w:rPr>
        <w:t xml:space="preserve">          NAME TYPED OR PRINTED </w:t>
      </w:r>
    </w:p>
    <w:p w14:paraId="21F53496" w14:textId="77777777" w:rsidR="00D24DC1" w:rsidRPr="00906A43" w:rsidRDefault="00D24DC1" w:rsidP="00D24DC1">
      <w:pPr>
        <w:tabs>
          <w:tab w:val="left" w:pos="4860"/>
          <w:tab w:val="left" w:pos="5760"/>
          <w:tab w:val="left" w:pos="6480"/>
          <w:tab w:val="left" w:pos="8280"/>
          <w:tab w:val="left" w:pos="9000"/>
          <w:tab w:val="left" w:pos="9720"/>
        </w:tabs>
        <w:ind w:firstLine="4860"/>
        <w:rPr>
          <w:kern w:val="2"/>
        </w:rPr>
      </w:pPr>
    </w:p>
    <w:p w14:paraId="56EF1F27" w14:textId="77777777" w:rsidR="00D24DC1" w:rsidRPr="00906A43" w:rsidRDefault="00D24DC1" w:rsidP="00D24DC1">
      <w:pPr>
        <w:tabs>
          <w:tab w:val="left" w:pos="4860"/>
          <w:tab w:val="left" w:pos="5760"/>
          <w:tab w:val="left" w:pos="6480"/>
          <w:tab w:val="left" w:pos="8280"/>
          <w:tab w:val="left" w:pos="9000"/>
          <w:tab w:val="left" w:pos="9720"/>
        </w:tabs>
        <w:ind w:firstLine="4860"/>
        <w:rPr>
          <w:kern w:val="2"/>
        </w:rPr>
      </w:pPr>
      <w:r w:rsidRPr="00906A43">
        <w:rPr>
          <w:kern w:val="2"/>
        </w:rPr>
        <w:t>____________________________________</w:t>
      </w:r>
    </w:p>
    <w:p w14:paraId="2E8B1201" w14:textId="77777777" w:rsidR="00D24DC1" w:rsidRPr="00906A43" w:rsidRDefault="00D24DC1" w:rsidP="00D24DC1">
      <w:pPr>
        <w:tabs>
          <w:tab w:val="left" w:pos="4860"/>
          <w:tab w:val="left" w:pos="5760"/>
          <w:tab w:val="left" w:pos="6480"/>
          <w:tab w:val="left" w:pos="8280"/>
          <w:tab w:val="left" w:pos="9000"/>
          <w:tab w:val="left" w:pos="9720"/>
        </w:tabs>
        <w:ind w:firstLine="4860"/>
        <w:rPr>
          <w:kern w:val="2"/>
        </w:rPr>
      </w:pPr>
      <w:r w:rsidRPr="00906A43">
        <w:rPr>
          <w:kern w:val="2"/>
        </w:rPr>
        <w:t xml:space="preserve">                TELEPHONE NUMBER</w:t>
      </w:r>
    </w:p>
    <w:p w14:paraId="283E8D5A" w14:textId="77777777" w:rsidR="00D24DC1" w:rsidRPr="00906A43" w:rsidRDefault="00D24DC1" w:rsidP="00D24DC1">
      <w:pPr>
        <w:tabs>
          <w:tab w:val="left" w:pos="4860"/>
          <w:tab w:val="left" w:pos="5760"/>
          <w:tab w:val="left" w:pos="6480"/>
          <w:tab w:val="left" w:pos="8280"/>
          <w:tab w:val="left" w:pos="9000"/>
          <w:tab w:val="left" w:pos="9720"/>
        </w:tabs>
        <w:ind w:firstLine="4860"/>
        <w:rPr>
          <w:kern w:val="2"/>
        </w:rPr>
      </w:pPr>
    </w:p>
    <w:p w14:paraId="02C17923" w14:textId="77777777" w:rsidR="00D24DC1" w:rsidRPr="00906A43" w:rsidRDefault="00D24DC1" w:rsidP="00D24DC1">
      <w:pPr>
        <w:tabs>
          <w:tab w:val="left" w:pos="4860"/>
          <w:tab w:val="left" w:pos="5760"/>
          <w:tab w:val="left" w:pos="6480"/>
          <w:tab w:val="left" w:pos="8280"/>
          <w:tab w:val="left" w:pos="9000"/>
          <w:tab w:val="left" w:pos="9720"/>
        </w:tabs>
        <w:ind w:firstLine="4860"/>
        <w:rPr>
          <w:kern w:val="2"/>
        </w:rPr>
      </w:pPr>
      <w:r w:rsidRPr="00906A43">
        <w:rPr>
          <w:kern w:val="2"/>
        </w:rPr>
        <w:t>____________________________________</w:t>
      </w:r>
    </w:p>
    <w:p w14:paraId="5350D31C" w14:textId="77777777" w:rsidR="00D250E6" w:rsidRDefault="00D24DC1"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rPr>
          <w:b/>
        </w:rPr>
      </w:pPr>
      <w:r w:rsidRPr="00906A43">
        <w:rPr>
          <w:kern w:val="2"/>
        </w:rPr>
        <w:t xml:space="preserve">                  </w:t>
      </w:r>
      <w:r>
        <w:rPr>
          <w:kern w:val="2"/>
        </w:rPr>
        <w:tab/>
      </w:r>
      <w:r>
        <w:rPr>
          <w:kern w:val="2"/>
        </w:rPr>
        <w:tab/>
      </w:r>
      <w:r>
        <w:rPr>
          <w:kern w:val="2"/>
        </w:rPr>
        <w:tab/>
      </w:r>
      <w:r w:rsidRPr="00906A43">
        <w:rPr>
          <w:kern w:val="2"/>
        </w:rPr>
        <w:t>E-MAIL ADDRESS</w:t>
      </w:r>
      <w:r>
        <w:rPr>
          <w:b/>
          <w:kern w:val="2"/>
        </w:rPr>
        <w:t xml:space="preserve"> </w:t>
      </w:r>
    </w:p>
    <w:p w14:paraId="5EBFB722" w14:textId="77777777" w:rsidR="00BD32FF" w:rsidRDefault="00D24DC1" w:rsidP="00D250E6">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sz w:val="36"/>
        </w:rPr>
      </w:pPr>
      <w:r>
        <w:rPr>
          <w:b/>
        </w:rPr>
        <w:br w:type="page"/>
      </w:r>
      <w:r w:rsidR="00BD32FF">
        <w:rPr>
          <w:b/>
          <w:sz w:val="36"/>
        </w:rPr>
        <w:lastRenderedPageBreak/>
        <w:t>CHAPTER 10</w:t>
      </w:r>
    </w:p>
    <w:p w14:paraId="7BE17B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sz w:val="36"/>
        </w:rPr>
      </w:pPr>
    </w:p>
    <w:p w14:paraId="14518984"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rPr>
          <w:b/>
          <w:sz w:val="36"/>
        </w:rPr>
      </w:pPr>
      <w:r>
        <w:rPr>
          <w:b/>
          <w:sz w:val="36"/>
        </w:rPr>
        <w:tab/>
        <w:t>CONTRACT ADMINISTRATION</w:t>
      </w:r>
    </w:p>
    <w:p w14:paraId="17154A5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b/>
          <w:sz w:val="36"/>
        </w:rPr>
      </w:pPr>
    </w:p>
    <w:p w14:paraId="26D0FC90"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rPr>
          <w:b/>
          <w:sz w:val="36"/>
        </w:rPr>
      </w:pPr>
      <w:r>
        <w:rPr>
          <w:noProof/>
        </w:rPr>
        <mc:AlternateContent>
          <mc:Choice Requires="wps">
            <w:drawing>
              <wp:anchor distT="0" distB="0" distL="114300" distR="114300" simplePos="0" relativeHeight="251658361" behindDoc="1" locked="1" layoutInCell="0" allowOverlap="1" wp14:anchorId="52C23676" wp14:editId="61275F89">
                <wp:simplePos x="0" y="0"/>
                <wp:positionH relativeFrom="page">
                  <wp:posOffset>685800</wp:posOffset>
                </wp:positionH>
                <wp:positionV relativeFrom="paragraph">
                  <wp:posOffset>0</wp:posOffset>
                </wp:positionV>
                <wp:extent cx="2971800" cy="182880"/>
                <wp:effectExtent l="0" t="0" r="0" b="7620"/>
                <wp:wrapNone/>
                <wp:docPr id="1096"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FD5B7" id="Rectangle 189" o:spid="_x0000_s1026" style="position:absolute;margin-left:54pt;margin-top:0;width:234pt;height:14.4pt;z-index:-2516581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3A75F2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sz w:val="36"/>
        </w:rPr>
      </w:pPr>
    </w:p>
    <w:p w14:paraId="59F0C88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r>
        <w:rPr>
          <w:sz w:val="36"/>
        </w:rPr>
        <w:t>In this Chapter look for...</w:t>
      </w:r>
    </w:p>
    <w:p w14:paraId="0549373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3744"/>
      </w:pPr>
    </w:p>
    <w:p w14:paraId="64D7E2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10.</w:t>
      </w:r>
      <w:r>
        <w:tab/>
        <w:t>General</w:t>
      </w:r>
    </w:p>
    <w:p w14:paraId="4918C76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  </w:t>
      </w:r>
      <w:r>
        <w:tab/>
        <w:t>Planning and Checklist</w:t>
      </w:r>
    </w:p>
    <w:p w14:paraId="56A592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10.2 </w:t>
      </w:r>
      <w:r>
        <w:tab/>
        <w:t xml:space="preserve">Contract Administrator </w:t>
      </w:r>
    </w:p>
    <w:p w14:paraId="28E996E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10.3  </w:t>
      </w:r>
      <w:r>
        <w:tab/>
        <w:t xml:space="preserve">Procurement Records </w:t>
      </w:r>
    </w:p>
    <w:p w14:paraId="244F892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10.4  </w:t>
      </w:r>
      <w:r>
        <w:tab/>
        <w:t>Delivery of Goods</w:t>
      </w:r>
    </w:p>
    <w:p w14:paraId="1A4D06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10.5  </w:t>
      </w:r>
      <w:r>
        <w:tab/>
        <w:t>Inspection</w:t>
      </w:r>
    </w:p>
    <w:p w14:paraId="18095B2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10.6  </w:t>
      </w:r>
      <w:r>
        <w:tab/>
        <w:t>Acceptance</w:t>
      </w:r>
    </w:p>
    <w:p w14:paraId="39F9D7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10.7  </w:t>
      </w:r>
      <w:r>
        <w:tab/>
        <w:t>Rejection</w:t>
      </w:r>
    </w:p>
    <w:p w14:paraId="40C2CE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10.8  </w:t>
      </w:r>
      <w:r>
        <w:tab/>
        <w:t>Restocking Charges</w:t>
      </w:r>
    </w:p>
    <w:p w14:paraId="0C88069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10.9  </w:t>
      </w:r>
      <w:r>
        <w:tab/>
        <w:t>Overshipments/Overruns</w:t>
      </w:r>
    </w:p>
    <w:p w14:paraId="5971180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10.10 </w:t>
      </w:r>
      <w:r>
        <w:tab/>
        <w:t>Lost or Damaged Shipments</w:t>
      </w:r>
    </w:p>
    <w:p w14:paraId="62B2E01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10.11 </w:t>
      </w:r>
      <w:r>
        <w:tab/>
        <w:t>Payment and Invoice Processing</w:t>
      </w:r>
    </w:p>
    <w:p w14:paraId="034AAFC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10.12 </w:t>
      </w:r>
      <w:r>
        <w:tab/>
        <w:t>Modifications and Change Orders</w:t>
      </w:r>
    </w:p>
    <w:p w14:paraId="63459F8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10.13 </w:t>
      </w:r>
      <w:r>
        <w:tab/>
        <w:t>Contract Renewal and Extension</w:t>
      </w:r>
    </w:p>
    <w:p w14:paraId="0106207E" w14:textId="5924122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10.14 </w:t>
      </w:r>
      <w:r>
        <w:tab/>
        <w:t>Termination for the Convenience of the Commonwealth</w:t>
      </w:r>
    </w:p>
    <w:p w14:paraId="631944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10.15 </w:t>
      </w:r>
      <w:r>
        <w:tab/>
        <w:t>Cancellations of Purchase Orders and Contracts</w:t>
      </w:r>
    </w:p>
    <w:p w14:paraId="5B642FAB" w14:textId="32D604C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10.16 </w:t>
      </w:r>
      <w:r>
        <w:tab/>
      </w:r>
      <w:r w:rsidR="00D10780">
        <w:t>Complaints</w:t>
      </w:r>
      <w:r>
        <w:t xml:space="preserve"> </w:t>
      </w:r>
    </w:p>
    <w:p w14:paraId="2D859F65" w14:textId="5781CC9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10.17</w:t>
      </w:r>
      <w:r>
        <w:tab/>
      </w:r>
      <w:r w:rsidR="00D10780">
        <w:t>Notice to Cure</w:t>
      </w:r>
    </w:p>
    <w:p w14:paraId="7A40AB39" w14:textId="29927A3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10.18 </w:t>
      </w:r>
      <w:r>
        <w:tab/>
      </w:r>
      <w:r w:rsidR="00D10780">
        <w:t>Default</w:t>
      </w:r>
    </w:p>
    <w:p w14:paraId="1DF5992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10.19 </w:t>
      </w:r>
      <w:r>
        <w:tab/>
        <w:t>Termination for Default and Reprocurement Costs</w:t>
      </w:r>
    </w:p>
    <w:p w14:paraId="72003E5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10.20 </w:t>
      </w:r>
      <w:r>
        <w:tab/>
        <w:t>Debarment and Reinstatement</w:t>
      </w:r>
    </w:p>
    <w:p w14:paraId="0E6532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10.21 </w:t>
      </w:r>
      <w:r>
        <w:tab/>
      </w:r>
      <w:r w:rsidR="0035500D">
        <w:t xml:space="preserve">Joint and </w:t>
      </w:r>
      <w:r>
        <w:t>Cooperative Procurement Contract Administration</w:t>
      </w:r>
    </w:p>
    <w:p w14:paraId="5B42D1C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10.22 </w:t>
      </w:r>
      <w:r>
        <w:tab/>
        <w:t>Administration Efforts - Contract Types and Pricing Arrangements</w:t>
      </w:r>
    </w:p>
    <w:p w14:paraId="2D76623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p>
    <w:p w14:paraId="31A27DD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r>
        <w:t>Annexes</w:t>
      </w:r>
    </w:p>
    <w:p w14:paraId="41C1B0B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10-A  </w:t>
      </w:r>
      <w:r>
        <w:tab/>
        <w:t>Post Award Administration Checklist</w:t>
      </w:r>
    </w:p>
    <w:p w14:paraId="3EA524A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10-B  </w:t>
      </w:r>
      <w:r>
        <w:tab/>
        <w:t>Contract Administration “Tips”</w:t>
      </w:r>
    </w:p>
    <w:p w14:paraId="607B57F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10-C  </w:t>
      </w:r>
      <w:r>
        <w:tab/>
        <w:t>Sample Designation Letter</w:t>
      </w:r>
    </w:p>
    <w:p w14:paraId="76EB1F0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10-D  </w:t>
      </w:r>
      <w:r>
        <w:tab/>
        <w:t>Sample Contractor Performance Evaluation Survey</w:t>
      </w:r>
    </w:p>
    <w:p w14:paraId="35136B5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10-E   </w:t>
      </w:r>
      <w:r>
        <w:tab/>
        <w:t xml:space="preserve">Request to DGS/DPS for Purchase Order Change  </w:t>
      </w:r>
    </w:p>
    <w:p w14:paraId="450A1A8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10-F  </w:t>
      </w:r>
      <w:r>
        <w:tab/>
        <w:t>Agency Purchase Order Change</w:t>
      </w:r>
    </w:p>
    <w:p w14:paraId="2FA9C90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10-G  </w:t>
      </w:r>
      <w:r>
        <w:tab/>
        <w:t>Contract Modification Agreement</w:t>
      </w:r>
    </w:p>
    <w:p w14:paraId="1F90D1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10-H  </w:t>
      </w:r>
      <w:r>
        <w:tab/>
      </w:r>
      <w:r w:rsidR="00561CBE" w:rsidRPr="00561CBE">
        <w:t>Procurement Complaint Form</w:t>
      </w:r>
    </w:p>
    <w:p w14:paraId="11CD864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10-I   </w:t>
      </w:r>
      <w:r>
        <w:tab/>
        <w:t>Cure Letter</w:t>
      </w:r>
    </w:p>
    <w:p w14:paraId="14A545B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10-J   </w:t>
      </w:r>
      <w:r>
        <w:tab/>
        <w:t xml:space="preserve">Default Letter </w:t>
      </w:r>
    </w:p>
    <w:p w14:paraId="23700A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10-K  </w:t>
      </w:r>
      <w:r>
        <w:tab/>
        <w:t>Request for Payment Letter</w:t>
      </w:r>
    </w:p>
    <w:p w14:paraId="1C505B0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10-L  </w:t>
      </w:r>
      <w:r>
        <w:tab/>
        <w:t>Default and Request for Payment Letter</w:t>
      </w:r>
    </w:p>
    <w:p w14:paraId="51C0AC5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p>
    <w:p w14:paraId="679FE05D"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88" w:lineRule="exact"/>
      </w:pPr>
      <w:r>
        <w:rPr>
          <w:noProof/>
        </w:rPr>
        <mc:AlternateContent>
          <mc:Choice Requires="wps">
            <w:drawing>
              <wp:anchor distT="0" distB="0" distL="114300" distR="114300" simplePos="0" relativeHeight="251658363" behindDoc="1" locked="1" layoutInCell="0" allowOverlap="1" wp14:anchorId="2453B938" wp14:editId="29CD2BC3">
                <wp:simplePos x="0" y="0"/>
                <wp:positionH relativeFrom="page">
                  <wp:posOffset>685800</wp:posOffset>
                </wp:positionH>
                <wp:positionV relativeFrom="paragraph">
                  <wp:posOffset>0</wp:posOffset>
                </wp:positionV>
                <wp:extent cx="2971800" cy="182880"/>
                <wp:effectExtent l="0" t="0" r="0" b="7620"/>
                <wp:wrapNone/>
                <wp:docPr id="109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AD48F" id="Rectangle 190" o:spid="_x0000_s1026" style="position:absolute;margin-left:54pt;margin-top:0;width:234pt;height:14.4pt;z-index:-2516581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7B6F456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76C720D0" w14:textId="7E8DEA73" w:rsidR="00DA2AFB" w:rsidRPr="0080214E" w:rsidRDefault="00C61508"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r>
        <w:rPr>
          <w:kern w:val="2"/>
        </w:rPr>
        <w:t>10</w:t>
      </w:r>
      <w:r w:rsidR="00BD32FF">
        <w:rPr>
          <w:kern w:val="2"/>
        </w:rPr>
        <w:tab/>
      </w:r>
      <w:r w:rsidR="00DA2AFB" w:rsidRPr="0080214E">
        <w:t>This Chapter is intended as internal guidance to Commonwealth contract administrators and purchasing agencies and shall not be construed as extending rights enforceable by the contractor, nor as otherwise modifying or supplementing the terms of the contract.</w:t>
      </w:r>
    </w:p>
    <w:p w14:paraId="5042D102" w14:textId="77777777" w:rsidR="00DA2AFB" w:rsidRDefault="00DA2AFB"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color w:val="FF0000"/>
          <w:kern w:val="2"/>
        </w:rPr>
      </w:pPr>
    </w:p>
    <w:p w14:paraId="2D3611FC" w14:textId="08857FC4" w:rsidR="00DA2AFB" w:rsidRDefault="00DA2AFB" w:rsidP="00175E7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b/>
          <w:kern w:val="2"/>
          <w:u w:val="single"/>
        </w:rPr>
        <w:t>General</w:t>
      </w:r>
      <w:r>
        <w:rPr>
          <w:kern w:val="2"/>
        </w:rPr>
        <w:t xml:space="preserve">.  Contract administration begins after award of the contract. Its purpose is to assure that the contractor’s and agency's total performance is in accordance with the terms and conditions of the contractual agreement.  The integrity of the public purchasing system demands that goods or services be furnished, received, invoiced and paid as specified </w:t>
      </w:r>
      <w:r>
        <w:rPr>
          <w:kern w:val="2"/>
        </w:rPr>
        <w:lastRenderedPageBreak/>
        <w:t xml:space="preserve">in the contract. Contract administration includes all actions taken by the state relative to a specific contract after the award is made.  Each agency in its implementing procedures shall ensure that effective contract administration is included. Agencies should assemble and maintain a master listing of all their term contracts to include the initial period and number of renewals.  </w:t>
      </w:r>
    </w:p>
    <w:p w14:paraId="0953A8CC" w14:textId="77777777" w:rsidR="00FA642C" w:rsidRDefault="00FA642C" w:rsidP="00175E7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0E5CAE84" w14:textId="77777777" w:rsidR="00DA2AFB" w:rsidRDefault="00DA2AFB"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 xml:space="preserve">After issuance of a contract award document including those awarded by DGS/DPS, the agency is responsible for contract administration to assure that the services or goods are provided in accordance with the terms of the contract.  Planning and proactive management of a contract are crucial to effective contract administration. All vendor noncompliance shall be reported on a </w:t>
      </w:r>
      <w:r w:rsidRPr="00DB768C">
        <w:rPr>
          <w:kern w:val="2"/>
        </w:rPr>
        <w:t>Procurement Complaint Form</w:t>
      </w:r>
      <w:r>
        <w:rPr>
          <w:kern w:val="2"/>
        </w:rPr>
        <w:t xml:space="preserve"> and, when warranted, telephonic contact should be made with the DGS/DPS Contract Compliance Section for immediate assistance (see Annex 10-H).</w:t>
      </w:r>
    </w:p>
    <w:p w14:paraId="149FB9C0" w14:textId="77777777" w:rsidR="00BD32FF" w:rsidRDefault="00BD32FF"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4EA5AC47" w14:textId="2C3882C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w:t>
      </w:r>
      <w:r>
        <w:rPr>
          <w:kern w:val="2"/>
        </w:rPr>
        <w:tab/>
      </w:r>
      <w:r>
        <w:rPr>
          <w:b/>
          <w:kern w:val="2"/>
          <w:u w:val="single"/>
        </w:rPr>
        <w:t>Planning and Checklist</w:t>
      </w:r>
      <w:r>
        <w:rPr>
          <w:kern w:val="2"/>
        </w:rPr>
        <w:t>.  Contract administration planning should occur during the pre</w:t>
      </w:r>
      <w:r w:rsidR="00636202">
        <w:rPr>
          <w:kern w:val="2"/>
        </w:rPr>
        <w:t>-</w:t>
      </w:r>
      <w:r>
        <w:rPr>
          <w:kern w:val="2"/>
        </w:rPr>
        <w:t>award phase and be reflected in solicitation and award documents.  All purchases should encompass some post-award administrative efforts--with the degree determined by evaluating purchase complexity, value, delivery or performance schedule, commodity or service type, and risks to the agency.   A contract checklist or milestone chart should be developed for each contract that requires multiple or scheduled actions by the contractor during the contract period.  This checklist or chart is developed directly from the contract by extracting specific requirements, scheduled delivery dates, start-up and a completion date, plus other related items such as performance guarantees (e.g., bonds, certificates of insurance, catalogs, copies of warranties, volume reports, as</w:t>
      </w:r>
      <w:r>
        <w:rPr>
          <w:kern w:val="2"/>
        </w:rPr>
        <w:noBreakHyphen/>
        <w:t>built drawings, maintenance manuals, parts lists, maintenance, scheduled testing, etc.). These actions are essential if the contract administrator is to ensure that the contractor fulfills the obligations of the contract.  Successful service contract administration usually involves a team approach with specific administrative tasks delegated to end-users or others who can closely monitor contract performance.  The anticipated contract administrator or end user and the buyer should work together in establishing administrative requirements or tasks while developing the solicitation.</w:t>
      </w:r>
    </w:p>
    <w:p w14:paraId="44CEFC1B" w14:textId="04833F3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BA2352A" w14:textId="489F2671" w:rsidR="00FA642C" w:rsidRDefault="00BD32FF" w:rsidP="00FA642C">
      <w:pPr>
        <w:tabs>
          <w:tab w:val="left" w:pos="720"/>
        </w:tabs>
        <w:ind w:left="720" w:hanging="720"/>
        <w:jc w:val="both"/>
        <w:rPr>
          <w:kern w:val="2"/>
        </w:rPr>
      </w:pPr>
      <w:r>
        <w:rPr>
          <w:kern w:val="2"/>
        </w:rPr>
        <w:t xml:space="preserve">10.2 </w:t>
      </w:r>
      <w:r>
        <w:rPr>
          <w:kern w:val="2"/>
        </w:rPr>
        <w:tab/>
      </w:r>
      <w:r w:rsidR="00FA642C" w:rsidRPr="0080214E">
        <w:rPr>
          <w:b/>
          <w:kern w:val="2"/>
          <w:u w:val="single"/>
        </w:rPr>
        <w:t>Contract Administrator</w:t>
      </w:r>
      <w:r w:rsidR="00FA642C" w:rsidRPr="0080214E">
        <w:rPr>
          <w:kern w:val="2"/>
        </w:rPr>
        <w:t xml:space="preserve">.  The administrator should be the end user of the contract or one who has a vested interest in the procurement who will be responsible for the proper adherence to all contract specifications by the contractor. </w:t>
      </w:r>
    </w:p>
    <w:p w14:paraId="38DE3B63" w14:textId="77777777" w:rsidR="00FA642C" w:rsidRDefault="00FA642C" w:rsidP="00FA642C">
      <w:pPr>
        <w:ind w:left="1080" w:hanging="360"/>
        <w:jc w:val="both"/>
        <w:rPr>
          <w:kern w:val="2"/>
        </w:rPr>
      </w:pPr>
    </w:p>
    <w:p w14:paraId="40992878" w14:textId="77777777" w:rsidR="00FA642C" w:rsidRDefault="00FA642C" w:rsidP="00FA642C">
      <w:pPr>
        <w:ind w:left="1080" w:hanging="360"/>
        <w:jc w:val="both"/>
        <w:rPr>
          <w:kern w:val="2"/>
        </w:rPr>
      </w:pPr>
      <w:r>
        <w:rPr>
          <w:kern w:val="2"/>
        </w:rPr>
        <w:t>a.</w:t>
      </w:r>
      <w:r>
        <w:rPr>
          <w:kern w:val="2"/>
        </w:rPr>
        <w:tab/>
      </w:r>
      <w:r>
        <w:rPr>
          <w:b/>
          <w:kern w:val="2"/>
        </w:rPr>
        <w:t xml:space="preserve">Non-High-Risk Contracts.  </w:t>
      </w:r>
      <w:r w:rsidRPr="0080214E">
        <w:rPr>
          <w:kern w:val="2"/>
        </w:rPr>
        <w:t>Contract administration shall be delegated in writing by the using agency designating a specific individual or position, highlighting important aspects of the contract, and distinguishing between the administrator’s authority and that which must remain a function of the purchasing office.  Specific delegated tasks should be outlined in the designation letter which may include acceptance of goods or services, approval of invoices, scheduling and monitoring of project progress, coordination of the provision of agency or other resources when part of the contract, and favorable or critical feedback to the contractor and buyer.  All continuous or term contracts shall be assigned an administrator in writing. (See Annex 10-C). For agency specific term contracts procured on behalf of an agency by DPS, upon award the agency shall designate a contract administrator.</w:t>
      </w:r>
    </w:p>
    <w:p w14:paraId="4EB265D3" w14:textId="77777777" w:rsidR="00FA642C" w:rsidRDefault="00FA642C" w:rsidP="00FA642C">
      <w:pPr>
        <w:ind w:left="1080" w:hanging="360"/>
        <w:jc w:val="both"/>
        <w:rPr>
          <w:kern w:val="2"/>
        </w:rPr>
      </w:pPr>
    </w:p>
    <w:p w14:paraId="2CF92E83" w14:textId="3ABE40A5" w:rsidR="00FA642C" w:rsidRPr="00885DE1" w:rsidRDefault="00FA642C" w:rsidP="00FA642C">
      <w:pPr>
        <w:ind w:left="1080" w:hanging="360"/>
        <w:jc w:val="both"/>
        <w:rPr>
          <w:kern w:val="2"/>
        </w:rPr>
      </w:pPr>
      <w:r>
        <w:rPr>
          <w:kern w:val="2"/>
        </w:rPr>
        <w:t>b.</w:t>
      </w:r>
      <w:r>
        <w:rPr>
          <w:kern w:val="2"/>
        </w:rPr>
        <w:tab/>
      </w:r>
      <w:r>
        <w:rPr>
          <w:b/>
          <w:kern w:val="2"/>
        </w:rPr>
        <w:t xml:space="preserve">High-Risk Contracts.  </w:t>
      </w:r>
      <w:r w:rsidRPr="0080214E">
        <w:rPr>
          <w:kern w:val="2"/>
        </w:rPr>
        <w:t>Contract administrato</w:t>
      </w:r>
      <w:r>
        <w:rPr>
          <w:kern w:val="2"/>
        </w:rPr>
        <w:t xml:space="preserve">rs must have prior contract administration experience.  Contract administration shall be delegated in writing by the agency’s Chief Procurement Officer </w:t>
      </w:r>
      <w:r w:rsidRPr="0080214E">
        <w:rPr>
          <w:kern w:val="2"/>
        </w:rPr>
        <w:t>designating a specific individual, highlighting important aspects of the contract, and distinguishing between the administrator’s authority and that which must remain a function of the purchasing office.  Specific delegated tasks should be outlined in the designation letter which may include acceptance of goods or services, approval of invoices, scheduling and monitoring of project progress, coordination of the provision of agency or other resources when part of the contract, and favorable or critical feedback to the contractor and buyer.  All continuous or term contracts shall be assigned an administrator in writing. (See Annex 10-C). For agency specific term contracts procured on behalf of an agency by DPS, upon award the agency</w:t>
      </w:r>
      <w:r>
        <w:rPr>
          <w:kern w:val="2"/>
        </w:rPr>
        <w:t>’s Chief Procurement Officer</w:t>
      </w:r>
      <w:r w:rsidRPr="0080214E">
        <w:rPr>
          <w:kern w:val="2"/>
        </w:rPr>
        <w:t xml:space="preserve"> shall designate a contract administrator.</w:t>
      </w:r>
    </w:p>
    <w:p w14:paraId="4B94CD76" w14:textId="57DA870A" w:rsidR="00DA2AFB" w:rsidRPr="005B59C6" w:rsidRDefault="00DA2AFB" w:rsidP="00DA2AFB">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color w:val="FF0000"/>
          <w:kern w:val="2"/>
        </w:rPr>
      </w:pPr>
    </w:p>
    <w:p w14:paraId="269B0275" w14:textId="7367AD7A"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10.3</w:t>
      </w:r>
      <w:r>
        <w:rPr>
          <w:kern w:val="2"/>
        </w:rPr>
        <w:tab/>
      </w:r>
      <w:r>
        <w:rPr>
          <w:b/>
          <w:kern w:val="2"/>
          <w:u w:val="single"/>
        </w:rPr>
        <w:t>Procurement Records</w:t>
      </w:r>
      <w:r>
        <w:rPr>
          <w:kern w:val="2"/>
        </w:rPr>
        <w:t xml:space="preserve">.  A complete file should be maintained in one place for each purchase transaction, containing all the information necessary to understand the why, who, what, when, where and how of the transaction.  Generally, records are open to the public in accordance with the </w:t>
      </w:r>
      <w:r>
        <w:rPr>
          <w:i/>
          <w:kern w:val="2"/>
        </w:rPr>
        <w:t>Virginia Freedom of Information Act</w:t>
      </w:r>
      <w:r>
        <w:rPr>
          <w:kern w:val="2"/>
        </w:rPr>
        <w:t xml:space="preserve"> and should be made available for review after the award has been made.  See guidance for record review and exemptions in 3.1</w:t>
      </w:r>
      <w:r w:rsidR="007B71C3">
        <w:rPr>
          <w:kern w:val="2"/>
        </w:rPr>
        <w:t>8</w:t>
      </w:r>
      <w:r>
        <w:rPr>
          <w:kern w:val="2"/>
        </w:rPr>
        <w:t xml:space="preserve">.  A record must be established for a procurement transaction which has reached the solicitation stage.  It must contain as a minimum, as applicable, the description of requirements, sources solicited, </w:t>
      </w:r>
      <w:r w:rsidRPr="00C73196">
        <w:rPr>
          <w:kern w:val="2"/>
        </w:rPr>
        <w:t xml:space="preserve">a copy of the </w:t>
      </w:r>
      <w:r w:rsidRPr="00C73196">
        <w:rPr>
          <w:i/>
          <w:kern w:val="2"/>
        </w:rPr>
        <w:t>Virginia Business Opportunities (VBO)</w:t>
      </w:r>
      <w:r w:rsidRPr="00C73196">
        <w:rPr>
          <w:kern w:val="2"/>
        </w:rPr>
        <w:t xml:space="preserve"> receipt, cancellation notices, the method of evaluation and aw</w:t>
      </w:r>
      <w:r>
        <w:rPr>
          <w:kern w:val="2"/>
        </w:rPr>
        <w:t xml:space="preserve">ard, a signed copy of the contract or purchase order, contractor performance reports submitted by the administrator, modifications or change orders, </w:t>
      </w:r>
      <w:r w:rsidR="00020AF3">
        <w:rPr>
          <w:kern w:val="2"/>
        </w:rPr>
        <w:t xml:space="preserve">procurement </w:t>
      </w:r>
      <w:r>
        <w:rPr>
          <w:kern w:val="2"/>
        </w:rPr>
        <w:t xml:space="preserve"> complaint forms</w:t>
      </w:r>
      <w:r w:rsidR="00020AF3">
        <w:rPr>
          <w:kern w:val="2"/>
        </w:rPr>
        <w:t xml:space="preserve"> to include all documentation of the procurement complaint process</w:t>
      </w:r>
      <w:r>
        <w:rPr>
          <w:kern w:val="2"/>
        </w:rPr>
        <w:t xml:space="preserve">, cure letters, usage data such as release orders or obligation registers, and any other actions relating to the procurement. </w:t>
      </w:r>
    </w:p>
    <w:p w14:paraId="23BA0D2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396A7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10.4</w:t>
      </w:r>
      <w:r>
        <w:rPr>
          <w:kern w:val="2"/>
        </w:rPr>
        <w:tab/>
      </w:r>
      <w:r>
        <w:rPr>
          <w:b/>
          <w:kern w:val="2"/>
          <w:u w:val="single"/>
        </w:rPr>
        <w:t>Delivery of Goods</w:t>
      </w:r>
      <w:r>
        <w:rPr>
          <w:kern w:val="2"/>
        </w:rPr>
        <w:t xml:space="preserve">.  The basic policy of the state is to request bids for goods F.O.B. Destination, which means the quoted price includes shipping costs (see 4.13).  Receiving personnel or the contract administrator should have a copy </w:t>
      </w:r>
      <w:r>
        <w:rPr>
          <w:kern w:val="2"/>
        </w:rPr>
        <w:lastRenderedPageBreak/>
        <w:t xml:space="preserve">of the purchase order or award document in order to be aware of the type or method of delivery the contractor is required to perform and what is to be delivered.  The contractor may be required by the contract to deliver in a specific manner such as one of the following:  tailgate only, at dockside only, deliver on pallets, make inside delivery by floor and room number, deliver and install and remove all debris, or deliver at only certain specified hours.  Delivery instructions should be made clear in the award documents specifying any conditions or issues impacting delivery such as restrictive loading areas or limited elevator access.  Delivery must be made by the date or period specified in the contract or the contractor will be considered to be in default.  </w:t>
      </w:r>
    </w:p>
    <w:p w14:paraId="35B3CE2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DF8F02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10.5</w:t>
      </w:r>
      <w:r>
        <w:rPr>
          <w:kern w:val="2"/>
        </w:rPr>
        <w:tab/>
      </w:r>
      <w:r>
        <w:rPr>
          <w:b/>
          <w:kern w:val="2"/>
          <w:u w:val="single"/>
        </w:rPr>
        <w:t>Inspection</w:t>
      </w:r>
      <w:r>
        <w:rPr>
          <w:kern w:val="2"/>
        </w:rPr>
        <w:t>.  Agencies are responsible for inspecting and accepting goods or services purchased.  Inspection is the close and critical examination of goods or services delivered to determine conformance with applicable contract requirements or specifications.  It includes the determination that:</w:t>
      </w:r>
    </w:p>
    <w:p w14:paraId="622212A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031C47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Unless otherwise specifically ordered, the delivery consists of new and unused merchandise.</w:t>
      </w:r>
    </w:p>
    <w:p w14:paraId="204AED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7585893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Goods or services of the quality, quantity, grade, or standard specified in the purchase order or contract have been delivered.</w:t>
      </w:r>
    </w:p>
    <w:p w14:paraId="1EEE9E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34F472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The design, construction, ingredients, size, kind, type, make, color, style, etc., of the commodities conform to the requirements of the purchase order or contract and where applicable, to the manufacturer’s published specifications.</w:t>
      </w:r>
    </w:p>
    <w:p w14:paraId="5368DEA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933B8A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 xml:space="preserve">d. </w:t>
      </w:r>
      <w:r>
        <w:rPr>
          <w:kern w:val="2"/>
        </w:rPr>
        <w:tab/>
        <w:t>The packaging and labeling, marking, or other means of identification meet specifications.  The commodities comply with specification requirements in all essential respects, are in good condition, and delivery has been made in accordance with the terms and conditions of the purchase order or contract.</w:t>
      </w:r>
    </w:p>
    <w:p w14:paraId="50402A7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8AA40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10.6</w:t>
      </w:r>
      <w:r>
        <w:rPr>
          <w:b/>
          <w:kern w:val="2"/>
        </w:rPr>
        <w:tab/>
      </w:r>
      <w:r>
        <w:rPr>
          <w:b/>
          <w:kern w:val="2"/>
          <w:u w:val="single"/>
        </w:rPr>
        <w:t>Acceptance</w:t>
      </w:r>
      <w:r>
        <w:rPr>
          <w:kern w:val="2"/>
        </w:rPr>
        <w:t>.  Proper notification of the acceptance of goods or services usually involves the requisitioner, the purchasing and accounting departments.  Notification of the acceptance of the delivery should be noted on a receiving document such as a packing slip or copy of the purchase order.  Timely and proper payment of invoices requires expedient review and acceptance of the delivery against the terms of the purchase. Computerized purchasing systems greatly facilitate this process.</w:t>
      </w:r>
    </w:p>
    <w:p w14:paraId="466D88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31FEA8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10.7</w:t>
      </w:r>
      <w:r>
        <w:rPr>
          <w:b/>
          <w:kern w:val="2"/>
        </w:rPr>
        <w:tab/>
      </w:r>
      <w:r>
        <w:rPr>
          <w:b/>
          <w:kern w:val="2"/>
          <w:u w:val="single"/>
        </w:rPr>
        <w:t>Rejection</w:t>
      </w:r>
      <w:r>
        <w:rPr>
          <w:kern w:val="2"/>
        </w:rPr>
        <w:t xml:space="preserve">.  Rejection of goods or services is the responsibility of the receiving agency whenever the goods or services do not meet contract requirements.  In the event of a partial or total rejection, the agency should take immediate action to notify the contractor as to the reasons for rejection and to request prompt replacement.  When a rejection is made, the appropriate purchase officer or contract officer should be notified followed by rendering a </w:t>
      </w:r>
      <w:r w:rsidR="00DB768C" w:rsidRPr="00DB768C">
        <w:rPr>
          <w:kern w:val="2"/>
        </w:rPr>
        <w:t>Procurement Complaint Form</w:t>
      </w:r>
      <w:r>
        <w:rPr>
          <w:kern w:val="2"/>
        </w:rPr>
        <w:t xml:space="preserve"> DGS</w:t>
      </w:r>
      <w:r>
        <w:rPr>
          <w:kern w:val="2"/>
        </w:rPr>
        <w:noBreakHyphen/>
        <w:t>41</w:t>
      </w:r>
      <w:r>
        <w:rPr>
          <w:kern w:val="2"/>
        </w:rPr>
        <w:noBreakHyphen/>
        <w:t xml:space="preserve">024 (see Annex 10-H and </w:t>
      </w:r>
      <w:r>
        <w:rPr>
          <w:i/>
          <w:kern w:val="2"/>
        </w:rPr>
        <w:t>Vendors Manual</w:t>
      </w:r>
      <w:r>
        <w:rPr>
          <w:kern w:val="2"/>
        </w:rPr>
        <w:t>).</w:t>
      </w:r>
    </w:p>
    <w:p w14:paraId="2A75D7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5C8C20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10.8</w:t>
      </w:r>
      <w:r>
        <w:rPr>
          <w:kern w:val="2"/>
        </w:rPr>
        <w:tab/>
      </w:r>
      <w:r>
        <w:rPr>
          <w:b/>
          <w:kern w:val="2"/>
          <w:u w:val="single"/>
        </w:rPr>
        <w:t>Restocking Charges</w:t>
      </w:r>
      <w:r>
        <w:rPr>
          <w:kern w:val="2"/>
        </w:rPr>
        <w:t xml:space="preserve">.  A restocking charge may be assessed by a contractor for those deliveries rejected by an agency due to no fault of the contractor. The value of these charges should be identified prior to making the decision to return.  </w:t>
      </w:r>
      <w:r>
        <w:rPr>
          <w:i/>
          <w:kern w:val="2"/>
        </w:rPr>
        <w:t>Code of Virginia,</w:t>
      </w:r>
      <w:r>
        <w:rPr>
          <w:kern w:val="2"/>
        </w:rPr>
        <w:t xml:space="preserve"> § 8.2-710, allows the seller incidental damages after the buyer’s breach in connection with return of the goods resulting from the breach. </w:t>
      </w:r>
    </w:p>
    <w:p w14:paraId="01C957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43CD61D" w14:textId="4AE3DD9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10.9</w:t>
      </w:r>
      <w:r>
        <w:rPr>
          <w:kern w:val="2"/>
        </w:rPr>
        <w:tab/>
      </w:r>
      <w:r>
        <w:rPr>
          <w:b/>
          <w:kern w:val="2"/>
          <w:u w:val="single"/>
        </w:rPr>
        <w:t>Overshipments/Overruns</w:t>
      </w:r>
      <w:r>
        <w:rPr>
          <w:kern w:val="2"/>
        </w:rPr>
        <w:t>.  An agency should not accept goods in excess of those specified on the purchase order or contract unless it is recognized as a custom of that industry (e.g. printing, cable, fabric), is so stated in the bid, and is accepted by the buyer.  Increases or decreases exceeding $500 shall be provided for by a change order (see 3.</w:t>
      </w:r>
      <w:r w:rsidR="007B71C3">
        <w:rPr>
          <w:kern w:val="2"/>
        </w:rPr>
        <w:t>6</w:t>
      </w:r>
      <w:r>
        <w:rPr>
          <w:kern w:val="2"/>
        </w:rPr>
        <w:t xml:space="preserve"> and 10.12)</w:t>
      </w:r>
      <w:r w:rsidRPr="007222CC">
        <w:rPr>
          <w:kern w:val="2"/>
        </w:rPr>
        <w:t xml:space="preserve"> </w:t>
      </w:r>
      <w:r w:rsidRPr="005910A2">
        <w:rPr>
          <w:kern w:val="2"/>
        </w:rPr>
        <w:t>and shall be provided whenever requested by a supplier to ensure the supplier’s eVA transaction fee is accurate or as may be required by internal policy,</w:t>
      </w:r>
      <w:r>
        <w:rPr>
          <w:kern w:val="2"/>
        </w:rPr>
        <w:t xml:space="preserve"> and</w:t>
      </w:r>
      <w:r w:rsidRPr="005910A2">
        <w:rPr>
          <w:kern w:val="2"/>
        </w:rPr>
        <w:t xml:space="preserve"> as required in 14.6.  </w:t>
      </w:r>
      <w:r>
        <w:rPr>
          <w:kern w:val="2"/>
        </w:rPr>
        <w:t>In the event that an overshipment is not recognized until after receipt and not provided for in the award, the agency must notify the contractor that the overshipment will not be accepted and, unless the overshipment is picked up by the contractor, it will be returned at the contractor's expense.  An agency, however, may for a valid and justified basis accept up to a 10% overrun in printing.  Prices for overruns must not exceed the quoted base price per unit or the quoted price for additional copies run at the same time.  Whichever price is less will prevail.  Prices for underruns will be calculated at the quoted base price per unit.  If an agency will not accept underruns or overruns, it must be stated in the specifications.</w:t>
      </w:r>
    </w:p>
    <w:p w14:paraId="4CEED0A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0C89242" w14:textId="1883709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10.10</w:t>
      </w:r>
      <w:r>
        <w:rPr>
          <w:kern w:val="2"/>
        </w:rPr>
        <w:tab/>
      </w:r>
      <w:r>
        <w:rPr>
          <w:b/>
          <w:kern w:val="2"/>
          <w:u w:val="single"/>
        </w:rPr>
        <w:t>Lost or Damaged Shipments</w:t>
      </w:r>
      <w:r>
        <w:rPr>
          <w:kern w:val="2"/>
        </w:rPr>
        <w:t xml:space="preserve">.  It is the agency’s responsibility to promptly inspect deliveries for shipping damage at the receiving location.  Concealed damage or latent defects should be reported to the carrier and contractor within seven days of receipt and prior to removal from the point of delivery if possible.  It is difficult to fix responsibility for deliveries once the agency has moved goods to another location or when the inspection has not been made in a timely manner.  If latent defects are found, the contractor is responsible for replacing the defective goods within the delivery time originally stated in the solicitation and is liable for any resulting expenses incurred by the state. The state accepts </w:t>
      </w:r>
      <w:r>
        <w:rPr>
          <w:kern w:val="2"/>
        </w:rPr>
        <w:lastRenderedPageBreak/>
        <w:t xml:space="preserve">title only when goods are received regardless of the F.O.B. point.  (See </w:t>
      </w:r>
      <w:r>
        <w:rPr>
          <w:i/>
          <w:kern w:val="2"/>
        </w:rPr>
        <w:t>Vendors Manual</w:t>
      </w:r>
      <w:r>
        <w:rPr>
          <w:kern w:val="2"/>
        </w:rPr>
        <w:t>, 7.5 for passage of title information).</w:t>
      </w:r>
    </w:p>
    <w:p w14:paraId="299FA8CC" w14:textId="15E9BF5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D1B6423" w14:textId="471C5FB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bookmarkStart w:id="79" w:name="_Hlk143178780"/>
      <w:r>
        <w:rPr>
          <w:kern w:val="2"/>
        </w:rPr>
        <w:t>10.11</w:t>
      </w:r>
      <w:r>
        <w:rPr>
          <w:kern w:val="2"/>
        </w:rPr>
        <w:tab/>
      </w:r>
      <w:r>
        <w:rPr>
          <w:b/>
          <w:kern w:val="2"/>
          <w:u w:val="single"/>
        </w:rPr>
        <w:t>Payment and Invoice Processing</w:t>
      </w:r>
      <w:r>
        <w:rPr>
          <w:kern w:val="2"/>
        </w:rPr>
        <w:t xml:space="preserve">.  </w:t>
      </w:r>
    </w:p>
    <w:bookmarkEnd w:id="79"/>
    <w:p w14:paraId="4EDD89BD" w14:textId="5E1D2061"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p>
    <w:p w14:paraId="1C4091C5" w14:textId="08F37B04" w:rsidR="00DD4805" w:rsidRPr="00BC0FAD" w:rsidRDefault="00DD4805" w:rsidP="002D3A33">
      <w:pPr>
        <w:pStyle w:val="ListParagraph"/>
        <w:numPr>
          <w:ilvl w:val="1"/>
          <w:numId w:val="124"/>
        </w:num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hanging="1080"/>
        <w:jc w:val="both"/>
        <w:rPr>
          <w:kern w:val="2"/>
        </w:rPr>
      </w:pPr>
      <w:bookmarkStart w:id="80" w:name="_Hlk192251769"/>
      <w:bookmarkStart w:id="81" w:name="_Hlk143178789"/>
      <w:r w:rsidRPr="002D3A33">
        <w:rPr>
          <w:b/>
          <w:bCs/>
          <w:kern w:val="2"/>
        </w:rPr>
        <w:t>(1) Invoice Submission.</w:t>
      </w:r>
      <w:r>
        <w:rPr>
          <w:kern w:val="2"/>
        </w:rPr>
        <w:t xml:space="preserve">  Invoices shall be submitted in eVA per </w:t>
      </w:r>
      <w:r w:rsidRPr="00BC0FAD">
        <w:rPr>
          <w:kern w:val="2"/>
        </w:rPr>
        <w:t>14.</w:t>
      </w:r>
      <w:r w:rsidR="001F7A2B" w:rsidRPr="00BC0FAD">
        <w:rPr>
          <w:kern w:val="2"/>
        </w:rPr>
        <w:t>5.b.</w:t>
      </w:r>
    </w:p>
    <w:p w14:paraId="62D9746C" w14:textId="77777777" w:rsidR="00DD4805" w:rsidRPr="00DD4805" w:rsidRDefault="00DD4805" w:rsidP="00DD4805">
      <w:pPr>
        <w:pStyle w:val="ListParagraph"/>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800"/>
        <w:jc w:val="both"/>
        <w:rPr>
          <w:kern w:val="2"/>
        </w:rPr>
      </w:pPr>
    </w:p>
    <w:p w14:paraId="23F9F300" w14:textId="296C2AD4" w:rsidR="00BD32FF" w:rsidRPr="00EC0DEC" w:rsidRDefault="00DD4805" w:rsidP="002D3A33">
      <w:pPr>
        <w:tabs>
          <w:tab w:val="left" w:pos="720"/>
          <w:tab w:val="left" w:pos="144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b/>
          <w:kern w:val="2"/>
        </w:rPr>
        <w:tab/>
      </w:r>
      <w:r>
        <w:rPr>
          <w:b/>
          <w:kern w:val="2"/>
        </w:rPr>
        <w:tab/>
        <w:t>(2)</w:t>
      </w:r>
      <w:r w:rsidR="002D3A33">
        <w:rPr>
          <w:b/>
          <w:kern w:val="2"/>
        </w:rPr>
        <w:t xml:space="preserve"> </w:t>
      </w:r>
      <w:r w:rsidR="00BD32FF" w:rsidRPr="00EC0DEC">
        <w:rPr>
          <w:b/>
          <w:kern w:val="2"/>
        </w:rPr>
        <w:t>Invoice Processing</w:t>
      </w:r>
      <w:r w:rsidR="00BD32FF" w:rsidRPr="00EC0DEC">
        <w:rPr>
          <w:kern w:val="2"/>
        </w:rPr>
        <w:t xml:space="preserve">.  Invoice processing is to be performed in accordance with the rules and regulations set forth by the Department of Accounts.  To maintain good vendor relationships and a competitive environment, it is imperative that invoices be processed promptly and in accordance with the contract terms. </w:t>
      </w:r>
      <w:r w:rsidR="00BD32FF" w:rsidRPr="00EC0DEC">
        <w:rPr>
          <w:i/>
          <w:kern w:val="2"/>
        </w:rPr>
        <w:t xml:space="preserve"> </w:t>
      </w:r>
      <w:r w:rsidR="00BD32FF" w:rsidRPr="00EC0DEC">
        <w:rPr>
          <w:kern w:val="2"/>
        </w:rPr>
        <w:t xml:space="preserve">The </w:t>
      </w:r>
      <w:r w:rsidR="00BD32FF" w:rsidRPr="00EC0DEC">
        <w:rPr>
          <w:i/>
          <w:kern w:val="2"/>
        </w:rPr>
        <w:t xml:space="preserve">Code of Virginia, </w:t>
      </w:r>
      <w:r w:rsidR="00BD32FF" w:rsidRPr="00EC0DEC">
        <w:rPr>
          <w:i/>
          <w:kern w:val="2"/>
        </w:rPr>
        <w:softHyphen/>
      </w:r>
      <w:r w:rsidR="00BD32FF">
        <w:rPr>
          <w:kern w:val="2"/>
        </w:rPr>
        <w:t>§</w:t>
      </w:r>
      <w:r w:rsidR="00BD32FF">
        <w:rPr>
          <w:kern w:val="2"/>
        </w:rPr>
        <w:softHyphen/>
        <w:t xml:space="preserve"> 2.2-4350A, requires agency’s</w:t>
      </w:r>
      <w:r w:rsidR="00BD32FF" w:rsidRPr="00EC0DEC">
        <w:rPr>
          <w:kern w:val="2"/>
        </w:rPr>
        <w:t xml:space="preserve"> and institutions to pay for the completely delivered goods or services by the required payment date. If no payment date has been established by contract, then payment is due 30 days after receipt of a proper invoice by the agency or its agent responsible under the contract for approval of such invoices for the amount of payment due, or 30 days after the receipt of the goods or services, whichever is later </w:t>
      </w:r>
      <w:r w:rsidR="00BD32FF" w:rsidRPr="00EC0DEC">
        <w:rPr>
          <w:i/>
          <w:kern w:val="2"/>
        </w:rPr>
        <w:t xml:space="preserve">(Code of Virginia, </w:t>
      </w:r>
      <w:r w:rsidR="00BD32FF" w:rsidRPr="00EC0DEC">
        <w:rPr>
          <w:kern w:val="2"/>
        </w:rPr>
        <w:t xml:space="preserve">§ 2.2-4347). When a large purchase requires performance over an extended </w:t>
      </w:r>
      <w:proofErr w:type="gramStart"/>
      <w:r w:rsidR="00BD32FF" w:rsidRPr="00EC0DEC">
        <w:rPr>
          <w:kern w:val="2"/>
        </w:rPr>
        <w:t>period of time</w:t>
      </w:r>
      <w:proofErr w:type="gramEnd"/>
      <w:r w:rsidR="00BD32FF" w:rsidRPr="00EC0DEC">
        <w:rPr>
          <w:kern w:val="2"/>
        </w:rPr>
        <w:t xml:space="preserve">, agencies should </w:t>
      </w:r>
      <w:proofErr w:type="gramStart"/>
      <w:r w:rsidR="00BD32FF" w:rsidRPr="00EC0DEC">
        <w:rPr>
          <w:kern w:val="2"/>
        </w:rPr>
        <w:t>make arrangements</w:t>
      </w:r>
      <w:proofErr w:type="gramEnd"/>
      <w:r w:rsidR="00BD32FF" w:rsidRPr="00EC0DEC">
        <w:rPr>
          <w:kern w:val="2"/>
        </w:rPr>
        <w:t xml:space="preserve"> to process partial payments upon receipt of evidence indicating that the goods or services have been received (see </w:t>
      </w:r>
      <w:r w:rsidR="00BD32FF" w:rsidRPr="00EC0DEC">
        <w:rPr>
          <w:i/>
          <w:kern w:val="2"/>
        </w:rPr>
        <w:t>Vendors Manual</w:t>
      </w:r>
      <w:r w:rsidR="00BD32FF" w:rsidRPr="00EC0DEC">
        <w:rPr>
          <w:kern w:val="2"/>
        </w:rPr>
        <w:t>, 8.3).  Agencies and institutions with separate accounting and purchasing offices are strongly encouraged to develop a</w:t>
      </w:r>
      <w:r w:rsidR="00254C6D">
        <w:rPr>
          <w:kern w:val="2"/>
        </w:rPr>
        <w:t xml:space="preserve"> contract</w:t>
      </w:r>
      <w:r w:rsidR="00BD32FF" w:rsidRPr="00EC0DEC">
        <w:rPr>
          <w:kern w:val="2"/>
        </w:rPr>
        <w:t xml:space="preserve"> between the two offices.  These </w:t>
      </w:r>
      <w:r w:rsidR="00254C6D">
        <w:rPr>
          <w:kern w:val="2"/>
        </w:rPr>
        <w:t xml:space="preserve">contracts </w:t>
      </w:r>
      <w:r w:rsidR="00BD32FF" w:rsidRPr="00EC0DEC">
        <w:rPr>
          <w:kern w:val="2"/>
        </w:rPr>
        <w:t>should establish a clear framework for an effective discrepancy resolution process, so contractor payments are not delayed.</w:t>
      </w:r>
    </w:p>
    <w:bookmarkEnd w:id="80"/>
    <w:bookmarkEnd w:id="81"/>
    <w:p w14:paraId="46EC0A96" w14:textId="757B6F09" w:rsidR="00BD32FF" w:rsidRPr="00EC0DEC"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85EF02F" w14:textId="73BC6FE2" w:rsidR="00BD32FF" w:rsidRPr="00476787"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EC0DEC">
        <w:rPr>
          <w:kern w:val="2"/>
        </w:rPr>
        <w:tab/>
        <w:t>b.</w:t>
      </w:r>
      <w:r w:rsidRPr="00EC0DEC">
        <w:rPr>
          <w:kern w:val="2"/>
        </w:rPr>
        <w:tab/>
      </w:r>
      <w:r w:rsidRPr="00EC0DEC">
        <w:rPr>
          <w:b/>
          <w:kern w:val="2"/>
        </w:rPr>
        <w:t>Charge Cards Payments</w:t>
      </w:r>
      <w:r w:rsidRPr="00EC0DEC">
        <w:rPr>
          <w:kern w:val="2"/>
        </w:rPr>
        <w:t>.  In an effort to streamline invoice and payment processing steps and sharply reduce paperwork, the Department of Accounts (DOA) has established a contract allowing</w:t>
      </w:r>
      <w:r w:rsidRPr="00476787">
        <w:rPr>
          <w:kern w:val="2"/>
        </w:rPr>
        <w:t xml:space="preserve"> agencies and institutions to use charge cards through two programs, the small purchase charge card (SPCC) and Gold Card.  Unlike the typical consumer charge card, this program incorporates the features of corporate charge cards </w:t>
      </w:r>
      <w:r w:rsidRPr="00476787">
        <w:rPr>
          <w:kern w:val="2"/>
        </w:rPr>
        <w:noBreakHyphen/>
        <w:t xml:space="preserve"> national concept designed for business applications.  Major program benefits include the reduction in the number of invoices processed by Commonwealth agencies and institutions, reduction in internal requisitioning reduced vendor collection costs, and payment to the vendor by the charge card company within as little as three business days</w:t>
      </w:r>
      <w:r w:rsidRPr="009B786C">
        <w:rPr>
          <w:kern w:val="2"/>
        </w:rPr>
        <w:t>.  State agencies are required to participate in the SPCC program; participation in the Gold Card program is optional.  Agencies</w:t>
      </w:r>
      <w:r w:rsidRPr="00476787">
        <w:rPr>
          <w:kern w:val="2"/>
        </w:rPr>
        <w:t>, institutions and cardholders must follow all policies and procedures established in the Commonwealth Accounting Polic</w:t>
      </w:r>
      <w:r w:rsidR="00594DBD">
        <w:rPr>
          <w:kern w:val="2"/>
        </w:rPr>
        <w:t>i</w:t>
      </w:r>
      <w:r w:rsidRPr="00476787">
        <w:rPr>
          <w:kern w:val="2"/>
        </w:rPr>
        <w:t>es and Procedures (CAPP) Manual Section 203</w:t>
      </w:r>
      <w:r w:rsidR="00594DBD">
        <w:rPr>
          <w:kern w:val="2"/>
        </w:rPr>
        <w:t>5</w:t>
      </w:r>
      <w:r w:rsidRPr="00476787">
        <w:rPr>
          <w:kern w:val="2"/>
        </w:rPr>
        <w:t xml:space="preserve">5 </w:t>
      </w:r>
      <w:r w:rsidRPr="00476787">
        <w:rPr>
          <w:i/>
          <w:kern w:val="2"/>
        </w:rPr>
        <w:t xml:space="preserve">Purchasing Charge Card.  </w:t>
      </w:r>
      <w:r>
        <w:rPr>
          <w:kern w:val="2"/>
        </w:rPr>
        <w:t>In</w:t>
      </w:r>
      <w:r w:rsidRPr="00476787">
        <w:rPr>
          <w:kern w:val="2"/>
        </w:rPr>
        <w:t>formation can be obtained by calling DOA at 804-371-4350.  Charge card purchases shall be processed through eVA unless the purchase is exempt from processing through eVA in 14.9</w:t>
      </w:r>
      <w:r>
        <w:rPr>
          <w:kern w:val="2"/>
        </w:rPr>
        <w:t xml:space="preserve"> </w:t>
      </w:r>
      <w:r w:rsidR="007D595D">
        <w:rPr>
          <w:kern w:val="2"/>
        </w:rPr>
        <w:t>c</w:t>
      </w:r>
    </w:p>
    <w:p w14:paraId="1D313728" w14:textId="77777777" w:rsidR="00BD32FF" w:rsidRPr="00476787"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bCs/>
          <w:kern w:val="2"/>
          <w:u w:val="single"/>
        </w:rPr>
      </w:pPr>
    </w:p>
    <w:p w14:paraId="2B2D316C" w14:textId="74BF2CAB" w:rsidR="00BF4975"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rPr>
          <w:kern w:val="2"/>
        </w:rPr>
      </w:pPr>
      <w:r w:rsidRPr="00476787">
        <w:rPr>
          <w:kern w:val="2"/>
        </w:rPr>
        <w:tab/>
      </w:r>
      <w:r>
        <w:rPr>
          <w:kern w:val="2"/>
        </w:rPr>
        <w:tab/>
        <w:t>(1)</w:t>
      </w:r>
      <w:r w:rsidRPr="00476787">
        <w:rPr>
          <w:kern w:val="2"/>
        </w:rPr>
        <w:tab/>
      </w:r>
      <w:r w:rsidR="00270684">
        <w:rPr>
          <w:kern w:val="2"/>
        </w:rPr>
        <w:t>Deleted.</w:t>
      </w:r>
      <w:r w:rsidRPr="00476787">
        <w:rPr>
          <w:kern w:val="2"/>
        </w:rPr>
        <w:tab/>
      </w:r>
      <w:r>
        <w:rPr>
          <w:kern w:val="2"/>
        </w:rPr>
        <w:tab/>
      </w:r>
    </w:p>
    <w:p w14:paraId="1569B649" w14:textId="77777777" w:rsidR="00BF4975" w:rsidRDefault="00BF497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rPr>
          <w:kern w:val="2"/>
        </w:rPr>
      </w:pPr>
    </w:p>
    <w:p w14:paraId="5892A0D5" w14:textId="082C9EA5" w:rsidR="00BD32FF" w:rsidRDefault="00BF4975"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rPr>
          <w:kern w:val="2"/>
        </w:rPr>
      </w:pPr>
      <w:r>
        <w:rPr>
          <w:kern w:val="2"/>
        </w:rPr>
        <w:tab/>
      </w:r>
      <w:r>
        <w:rPr>
          <w:kern w:val="2"/>
        </w:rPr>
        <w:tab/>
      </w:r>
      <w:r w:rsidR="00BD32FF">
        <w:rPr>
          <w:kern w:val="2"/>
        </w:rPr>
        <w:t>(2)</w:t>
      </w:r>
      <w:r w:rsidR="00BD32FF" w:rsidRPr="00476787">
        <w:rPr>
          <w:kern w:val="2"/>
        </w:rPr>
        <w:tab/>
      </w:r>
      <w:r w:rsidR="00270684">
        <w:rPr>
          <w:kern w:val="2"/>
        </w:rPr>
        <w:t>Deleted.</w:t>
      </w:r>
      <w:r w:rsidR="00BD32FF" w:rsidRPr="00476787">
        <w:rPr>
          <w:kern w:val="2"/>
        </w:rPr>
        <w:t xml:space="preserve"> </w:t>
      </w:r>
    </w:p>
    <w:p w14:paraId="743939AE" w14:textId="75B9DA6F" w:rsidR="00BD32FF" w:rsidRDefault="00715EAC" w:rsidP="007954B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584"/>
        <w:jc w:val="both"/>
        <w:rPr>
          <w:kern w:val="2"/>
        </w:rPr>
      </w:pPr>
      <w:r>
        <w:rPr>
          <w:kern w:val="2"/>
        </w:rPr>
        <w:tab/>
      </w:r>
      <w:r>
        <w:rPr>
          <w:kern w:val="2"/>
        </w:rPr>
        <w:tab/>
      </w:r>
      <w:r w:rsidR="00CA1CC2">
        <w:rPr>
          <w:kern w:val="2"/>
        </w:rPr>
        <w:t xml:space="preserve"> </w:t>
      </w:r>
      <w:r w:rsidR="00BD32FF">
        <w:rPr>
          <w:kern w:val="2"/>
        </w:rPr>
        <w:tab/>
      </w:r>
    </w:p>
    <w:p w14:paraId="5266CC75" w14:textId="77777777" w:rsidR="00BD32FF" w:rsidRPr="00476787"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sidRPr="00EC0DEC">
        <w:rPr>
          <w:kern w:val="2"/>
        </w:rPr>
        <w:tab/>
      </w:r>
      <w:r w:rsidRPr="009B3806">
        <w:rPr>
          <w:kern w:val="2"/>
        </w:rPr>
        <w:t>c.</w:t>
      </w:r>
      <w:r w:rsidRPr="00EC0DEC">
        <w:rPr>
          <w:b/>
          <w:kern w:val="2"/>
        </w:rPr>
        <w:tab/>
        <w:t>Zero</w:t>
      </w:r>
      <w:r w:rsidRPr="00476787">
        <w:rPr>
          <w:b/>
          <w:kern w:val="2"/>
        </w:rPr>
        <w:t xml:space="preserve"> Overrun</w:t>
      </w:r>
      <w:r w:rsidRPr="00476787">
        <w:rPr>
          <w:kern w:val="2"/>
        </w:rPr>
        <w:t>.  DGS/DPS encourages agency finance offices to promote a “zero overrun” tolerance policy when dealing with order/invoice price discrepancies.  For discrepancies with dollar values below the values cited as requiring issuance of a formal change order, approval to pay the excess amount should be obtained from the buyer prior to payment of the additional amount.  Agencies should distinguish the tradeoff between the additional amount charged and the administrative costs required to contest that amount, with action taken accordingly.  Considerable attention needs to be directed in this regard to assure that neither the integrity of the bidding process gets compromised, nor the standing of bidders altered.</w:t>
      </w:r>
    </w:p>
    <w:p w14:paraId="4CBE95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46716011" w14:textId="22B9EECF" w:rsidR="00BD32FF" w:rsidRPr="00D250E6"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color w:val="000000"/>
          <w:kern w:val="2"/>
        </w:rPr>
      </w:pPr>
      <w:r>
        <w:rPr>
          <w:kern w:val="2"/>
        </w:rPr>
        <w:t>10.12</w:t>
      </w:r>
      <w:r>
        <w:rPr>
          <w:b/>
          <w:kern w:val="2"/>
        </w:rPr>
        <w:tab/>
      </w:r>
      <w:r w:rsidRPr="00DF4F74">
        <w:rPr>
          <w:b/>
          <w:bCs/>
          <w:kern w:val="2"/>
          <w:u w:val="single"/>
        </w:rPr>
        <w:t>Modifications and Change Orders</w:t>
      </w:r>
      <w:r w:rsidRPr="00DF4F74">
        <w:rPr>
          <w:kern w:val="2"/>
        </w:rPr>
        <w:t xml:space="preserve">.  Any request for change affecting price, quality, quantity, delivery or cancellation requires a thorough written explanation by the agency prior to approval.  A contractor shall not be notified that a change has been approved until that change has been authorized by the appropriate buyer or contract officer.  All change </w:t>
      </w:r>
      <w:r w:rsidRPr="00C95414">
        <w:rPr>
          <w:kern w:val="2"/>
        </w:rPr>
        <w:t>requests should be evaluated for contract validity and a price reasonableness determination of the change shall be made in writing.  See 3.</w:t>
      </w:r>
      <w:r w:rsidR="007B71C3">
        <w:rPr>
          <w:kern w:val="2"/>
        </w:rPr>
        <w:t>6</w:t>
      </w:r>
      <w:r w:rsidRPr="00C95414">
        <w:rPr>
          <w:kern w:val="2"/>
        </w:rPr>
        <w:t xml:space="preserve"> on when an official change order is required and which form to use to document modifications, changes or cancellation</w:t>
      </w:r>
      <w:r w:rsidRPr="00D250E6">
        <w:rPr>
          <w:color w:val="000000"/>
          <w:kern w:val="2"/>
        </w:rPr>
        <w:t xml:space="preserve">.  </w:t>
      </w:r>
    </w:p>
    <w:p w14:paraId="067F4A84" w14:textId="77777777" w:rsidR="00BD32FF" w:rsidRPr="00D250E6"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color w:val="000000"/>
          <w:kern w:val="2"/>
        </w:rPr>
      </w:pPr>
    </w:p>
    <w:p w14:paraId="5C5A515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bookmarkStart w:id="82" w:name="_Hlk143178818"/>
      <w:r>
        <w:rPr>
          <w:kern w:val="2"/>
        </w:rPr>
        <w:t>10.13</w:t>
      </w:r>
      <w:r>
        <w:rPr>
          <w:kern w:val="2"/>
        </w:rPr>
        <w:tab/>
      </w:r>
      <w:r>
        <w:rPr>
          <w:b/>
          <w:kern w:val="2"/>
          <w:u w:val="single"/>
        </w:rPr>
        <w:t>Contract Renewal and Extension</w:t>
      </w:r>
      <w:r>
        <w:rPr>
          <w:kern w:val="2"/>
        </w:rPr>
        <w:t>.</w:t>
      </w:r>
    </w:p>
    <w:bookmarkEnd w:id="82"/>
    <w:p w14:paraId="108B85D9" w14:textId="41B70BB7" w:rsidR="00BD32FF" w:rsidRDefault="00870700" w:rsidP="00D478E1">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before="100" w:beforeAutospacing="1" w:after="100" w:afterAutospacing="1"/>
        <w:ind w:left="1152" w:hanging="432"/>
        <w:jc w:val="both"/>
        <w:rPr>
          <w:kern w:val="2"/>
        </w:rPr>
      </w:pPr>
      <w:r>
        <w:rPr>
          <w:noProof/>
          <w:kern w:val="2"/>
        </w:rPr>
        <mc:AlternateContent>
          <mc:Choice Requires="wpg">
            <w:drawing>
              <wp:anchor distT="0" distB="0" distL="114300" distR="114300" simplePos="0" relativeHeight="251658640" behindDoc="0" locked="0" layoutInCell="1" allowOverlap="1" wp14:anchorId="26494B77" wp14:editId="6224700E">
                <wp:simplePos x="0" y="0"/>
                <wp:positionH relativeFrom="column">
                  <wp:posOffset>81201166</wp:posOffset>
                </wp:positionH>
                <wp:positionV relativeFrom="paragraph">
                  <wp:posOffset>251860822</wp:posOffset>
                </wp:positionV>
                <wp:extent cx="128215886" cy="641558514"/>
                <wp:effectExtent l="0" t="0" r="86360" b="102870"/>
                <wp:wrapNone/>
                <wp:docPr id="2067653811" name="Group 2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15886" cy="641558514"/>
                          <a:chOff x="413" y="14124"/>
                          <a:chExt cx="360" cy="1357"/>
                        </a:xfrm>
                      </wpg:grpSpPr>
                      <wps:wsp>
                        <wps:cNvPr id="994353600"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8245740"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304E1B89" id="Group 2775" o:spid="_x0000_s1026" style="position:absolute;margin-left:6393.8pt;margin-top:19831.55pt;width:10095.75pt;height:50516.4pt;z-index:251658640" coordorigin="413,14124" coordsize="360,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">
                <v:line id="Line 2777" o:spid="_x0000_s1027"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">
                  <v:stroke endarrow="block"/>
                </v:line>
                <v:line id="Line 2778" o:spid="_x0000_s1028"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"/>
              </v:group>
            </w:pict>
          </mc:Fallback>
        </mc:AlternateContent>
      </w:r>
      <w:r w:rsidR="00BD32FF">
        <w:rPr>
          <w:kern w:val="2"/>
        </w:rPr>
        <w:t>a.</w:t>
      </w:r>
      <w:r w:rsidR="00BD32FF">
        <w:rPr>
          <w:kern w:val="2"/>
        </w:rPr>
        <w:tab/>
      </w:r>
      <w:r w:rsidR="00BD32FF">
        <w:rPr>
          <w:b/>
          <w:kern w:val="2"/>
        </w:rPr>
        <w:t>Renewal</w:t>
      </w:r>
      <w:r w:rsidR="00BD32FF">
        <w:rPr>
          <w:kern w:val="2"/>
        </w:rPr>
        <w:t xml:space="preserve">.  A term contract may contain a renewal clause describing the conditions under which it may be renewed for a stipulated period of time.  However, no contract may be renewed and no additional consideration may be paid unless specifically provided for in the original contract.  Often indices such as the Consumer Price Index (CPI) or Producer Price Index (PPI) are used as a benchmark in pricing renewal options and assist in determining price reasonableness.  Price increases should not be given automatically at renewal.  It is the responsibility of </w:t>
      </w:r>
      <w:r w:rsidR="00BD32FF">
        <w:rPr>
          <w:kern w:val="2"/>
        </w:rPr>
        <w:lastRenderedPageBreak/>
        <w:t>the contractor to request a price increase, if desired, up to the amount authorized by the index referenced in the contract.  The agency may then negotiate the amount of the increase up to the indexed amount.</w:t>
      </w:r>
    </w:p>
    <w:p w14:paraId="539A8E1A" w14:textId="24B27D85" w:rsidR="00BD32FF" w:rsidRDefault="00670F56"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ab/>
      </w:r>
    </w:p>
    <w:p w14:paraId="6B4A6518" w14:textId="31505F36" w:rsidR="00670F56" w:rsidRDefault="00670F56" w:rsidP="00670F56">
      <w:pPr>
        <w:tabs>
          <w:tab w:val="num" w:pos="720"/>
        </w:tabs>
        <w:ind w:left="1152"/>
      </w:pPr>
      <w:r w:rsidRPr="00AD3207">
        <w:rPr>
          <w:kern w:val="2"/>
        </w:rPr>
        <w:t xml:space="preserve">Prior to renewing a contract that contains the requirement of Small Business Subcontracting, the agency shall review the contractor’s compliance with their submitted plan.  </w:t>
      </w:r>
      <w:r w:rsidRPr="00AD3207">
        <w:t>Failure to meet the small business participation levels as submitted in the plan shall be considered prior to executing the renewal (see 3.1</w:t>
      </w:r>
      <w:r w:rsidR="007B71C3">
        <w:t>1</w:t>
      </w:r>
      <w:r>
        <w:t xml:space="preserve"> </w:t>
      </w:r>
      <w:r w:rsidRPr="00AD3207">
        <w:t>h).</w:t>
      </w:r>
      <w:r w:rsidR="00EA46D9">
        <w:t xml:space="preserve"> All renewals must be </w:t>
      </w:r>
      <w:r w:rsidR="0014387E">
        <w:t xml:space="preserve">fully </w:t>
      </w:r>
      <w:r w:rsidR="00EA46D9">
        <w:t xml:space="preserve">executed in writing prior to the expiration of the current contract term. </w:t>
      </w:r>
    </w:p>
    <w:p w14:paraId="201527E8" w14:textId="41F89538" w:rsidR="00924BCD" w:rsidRPr="00AD3207" w:rsidRDefault="00924BCD" w:rsidP="00670F56">
      <w:pPr>
        <w:tabs>
          <w:tab w:val="num" w:pos="720"/>
        </w:tabs>
        <w:ind w:left="1152"/>
        <w:rPr>
          <w:kern w:val="2"/>
        </w:rPr>
      </w:pPr>
    </w:p>
    <w:p w14:paraId="0990CE7D" w14:textId="2A610361" w:rsidR="00357D06" w:rsidRDefault="00BD32FF" w:rsidP="001F1D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bookmarkStart w:id="83" w:name="_Hlk143178827"/>
      <w:r>
        <w:rPr>
          <w:kern w:val="2"/>
        </w:rPr>
        <w:t>b.</w:t>
      </w:r>
      <w:r>
        <w:rPr>
          <w:kern w:val="2"/>
        </w:rPr>
        <w:tab/>
      </w:r>
      <w:r w:rsidR="001F1D43" w:rsidRPr="00E17B85">
        <w:rPr>
          <w:b/>
          <w:kern w:val="2"/>
        </w:rPr>
        <w:t>Extension</w:t>
      </w:r>
      <w:r w:rsidR="001F1D43" w:rsidRPr="00E17B85">
        <w:rPr>
          <w:kern w:val="2"/>
        </w:rPr>
        <w:t xml:space="preserve">.  </w:t>
      </w:r>
    </w:p>
    <w:p w14:paraId="722F1612" w14:textId="45E93C98" w:rsidR="00852FA0" w:rsidRDefault="00852FA0" w:rsidP="001F1D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7D56D0DA" w14:textId="706D5962" w:rsidR="006F1747" w:rsidRPr="006F1747" w:rsidRDefault="001F1D43" w:rsidP="006F1747">
      <w:pPr>
        <w:pStyle w:val="ListParagraph"/>
        <w:numPr>
          <w:ilvl w:val="0"/>
          <w:numId w:val="138"/>
        </w:numPr>
        <w:tabs>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6F1747">
        <w:rPr>
          <w:kern w:val="2"/>
        </w:rPr>
        <w:t xml:space="preserve">An agency may extend the term of an existing contract for services to allow completion of any work undertaken but not completed during the original term of the contract.  No additional consideration exceeding the contracted price may be paid to the contractor.  </w:t>
      </w:r>
    </w:p>
    <w:p w14:paraId="717E3901" w14:textId="77777777" w:rsidR="006F1747" w:rsidRPr="006F1747" w:rsidRDefault="006F1747" w:rsidP="006F1747">
      <w:pPr>
        <w:pStyle w:val="ListParagraph"/>
        <w:tabs>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30"/>
        <w:jc w:val="both"/>
      </w:pPr>
    </w:p>
    <w:p w14:paraId="5266C353" w14:textId="00E0DDCA" w:rsidR="002205FB" w:rsidRDefault="00994782" w:rsidP="006F1747">
      <w:pPr>
        <w:pStyle w:val="ListParagraph"/>
        <w:numPr>
          <w:ilvl w:val="0"/>
          <w:numId w:val="138"/>
        </w:numPr>
        <w:tabs>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6F1747">
        <w:rPr>
          <w:kern w:val="2"/>
        </w:rPr>
        <w:t xml:space="preserve">In </w:t>
      </w:r>
      <w:r w:rsidR="006A3EF0" w:rsidRPr="006F1747">
        <w:rPr>
          <w:kern w:val="2"/>
        </w:rPr>
        <w:t>extenuatin</w:t>
      </w:r>
      <w:r w:rsidR="00BE13E1" w:rsidRPr="006F1747">
        <w:rPr>
          <w:kern w:val="2"/>
        </w:rPr>
        <w:t>g</w:t>
      </w:r>
      <w:r w:rsidR="006A3EF0" w:rsidRPr="006F1747">
        <w:rPr>
          <w:kern w:val="2"/>
        </w:rPr>
        <w:t xml:space="preserve"> circumstances, </w:t>
      </w:r>
      <w:r w:rsidR="00C676C3">
        <w:rPr>
          <w:kern w:val="2"/>
        </w:rPr>
        <w:t>a contract may be extended by mutual cons</w:t>
      </w:r>
      <w:r w:rsidR="002569EC">
        <w:rPr>
          <w:kern w:val="2"/>
        </w:rPr>
        <w:t xml:space="preserve">ent </w:t>
      </w:r>
      <w:r w:rsidR="0032590A" w:rsidRPr="006F1747">
        <w:rPr>
          <w:kern w:val="2"/>
        </w:rPr>
        <w:t>with advance written approval of DPS.</w:t>
      </w:r>
      <w:r w:rsidR="00051F5E" w:rsidRPr="006F1747">
        <w:rPr>
          <w:kern w:val="2"/>
        </w:rPr>
        <w:t xml:space="preserve">  The extension</w:t>
      </w:r>
      <w:r w:rsidR="00CA408C" w:rsidRPr="006F1747">
        <w:rPr>
          <w:kern w:val="2"/>
        </w:rPr>
        <w:t xml:space="preserve"> request</w:t>
      </w:r>
      <w:r w:rsidR="00051F5E" w:rsidRPr="006F1747">
        <w:rPr>
          <w:kern w:val="2"/>
        </w:rPr>
        <w:t xml:space="preserve"> </w:t>
      </w:r>
      <w:r w:rsidR="00CA408C" w:rsidRPr="006F1747">
        <w:rPr>
          <w:kern w:val="2"/>
        </w:rPr>
        <w:t>shall be submitted in eVA and</w:t>
      </w:r>
      <w:r w:rsidR="00051F5E" w:rsidRPr="006F1747">
        <w:rPr>
          <w:kern w:val="2"/>
        </w:rPr>
        <w:t xml:space="preserve"> must include a justification </w:t>
      </w:r>
      <w:r w:rsidR="00AA5FE0">
        <w:rPr>
          <w:kern w:val="2"/>
        </w:rPr>
        <w:t>as to</w:t>
      </w:r>
      <w:r w:rsidR="00051F5E" w:rsidRPr="006F1747">
        <w:rPr>
          <w:kern w:val="2"/>
        </w:rPr>
        <w:t xml:space="preserve"> why the extension is needed and a re-procurement timeline </w:t>
      </w:r>
      <w:r w:rsidR="00AA5FE0">
        <w:rPr>
          <w:kern w:val="2"/>
        </w:rPr>
        <w:t>for the solicitation and award of a new contract.</w:t>
      </w:r>
      <w:r w:rsidR="000013E1" w:rsidRPr="006F1747">
        <w:rPr>
          <w:kern w:val="2"/>
        </w:rPr>
        <w:t xml:space="preserve">  </w:t>
      </w:r>
      <w:r w:rsidR="00B73DAB" w:rsidRPr="006F1747">
        <w:rPr>
          <w:kern w:val="2"/>
        </w:rPr>
        <w:t xml:space="preserve"> </w:t>
      </w:r>
      <w:r w:rsidR="0014387E" w:rsidRPr="00715F54">
        <w:t xml:space="preserve"> </w:t>
      </w:r>
      <w:r w:rsidR="0014387E">
        <w:t xml:space="preserve"> </w:t>
      </w:r>
    </w:p>
    <w:p w14:paraId="78554EAB" w14:textId="77777777" w:rsidR="002205FB" w:rsidRDefault="002205FB" w:rsidP="00852FA0">
      <w:pPr>
        <w:tabs>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450"/>
        <w:jc w:val="both"/>
      </w:pPr>
    </w:p>
    <w:p w14:paraId="66A8AF31" w14:textId="21F51657" w:rsidR="001F1D43" w:rsidRDefault="0014387E" w:rsidP="00852FA0">
      <w:pPr>
        <w:tabs>
          <w:tab w:val="left" w:pos="162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620" w:hanging="450"/>
        <w:jc w:val="both"/>
        <w:rPr>
          <w:kern w:val="2"/>
        </w:rPr>
      </w:pPr>
      <w:r>
        <w:t>All extensions</w:t>
      </w:r>
      <w:r w:rsidR="00431C39">
        <w:t xml:space="preserve"> </w:t>
      </w:r>
      <w:r w:rsidR="001F1D43" w:rsidRPr="00E17B85">
        <w:rPr>
          <w:kern w:val="2"/>
        </w:rPr>
        <w:t xml:space="preserve">shall be </w:t>
      </w:r>
      <w:r>
        <w:rPr>
          <w:kern w:val="2"/>
        </w:rPr>
        <w:t>executed</w:t>
      </w:r>
      <w:r w:rsidR="001F1D43" w:rsidRPr="00E17B85">
        <w:rPr>
          <w:kern w:val="2"/>
        </w:rPr>
        <w:t xml:space="preserve"> in writing prior to the expiration of the current contract</w:t>
      </w:r>
      <w:r>
        <w:rPr>
          <w:kern w:val="2"/>
        </w:rPr>
        <w:t>.</w:t>
      </w:r>
    </w:p>
    <w:bookmarkEnd w:id="83"/>
    <w:p w14:paraId="7055E8AD" w14:textId="77777777" w:rsidR="001F1D43" w:rsidRDefault="001F1D43" w:rsidP="001F1D4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ACC3B0C" w14:textId="77777777" w:rsidR="00BD32FF" w:rsidRDefault="00BD32FF" w:rsidP="00C61508">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10.14</w:t>
      </w:r>
      <w:r>
        <w:rPr>
          <w:kern w:val="2"/>
        </w:rPr>
        <w:tab/>
      </w:r>
      <w:r>
        <w:rPr>
          <w:b/>
          <w:kern w:val="2"/>
          <w:u w:val="single"/>
        </w:rPr>
        <w:t>Termination for the Convenience of the Commonwealth</w:t>
      </w:r>
      <w:r>
        <w:rPr>
          <w:kern w:val="2"/>
        </w:rPr>
        <w:t xml:space="preserve">.  Occasions may arise when an agency purchase order or agency contract may need to be terminated for the convenience of the Commonwealth.  The termination date and the extent of termination must be specified in writing to the contractor.  The contractor may submit any termination claim within 120 days after receipt of the notice of termination, or such longer period as the state may allow.  The procedures for such action are outlined in paragraph 7.18 of the </w:t>
      </w:r>
      <w:r>
        <w:rPr>
          <w:i/>
          <w:kern w:val="2"/>
        </w:rPr>
        <w:t>Vendors Manual</w:t>
      </w:r>
      <w:r>
        <w:rPr>
          <w:kern w:val="2"/>
        </w:rPr>
        <w:t>.</w:t>
      </w:r>
    </w:p>
    <w:p w14:paraId="7801FB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F0BC433" w14:textId="3829C97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10.15</w:t>
      </w:r>
      <w:r>
        <w:rPr>
          <w:kern w:val="2"/>
        </w:rPr>
        <w:tab/>
      </w:r>
      <w:r>
        <w:rPr>
          <w:b/>
          <w:kern w:val="2"/>
          <w:u w:val="single"/>
        </w:rPr>
        <w:t>Cancellations of Purchase Orders and Contracts</w:t>
      </w:r>
      <w:r>
        <w:rPr>
          <w:kern w:val="2"/>
        </w:rPr>
        <w:t>.  Cancellation of contracts may only be made in writing by the issuing purchasing office.  Any request for cancellation should include an explanation of the basis for the request.  A contractor may request cancellation, and the state will grant relief, if the contractor is prevented from specific performance including timely delivery, by an act of war, order of legal authority, act of God, or other unavoidable causes not attributed to the contractor’s fault or negligence.  See cancellation of contract clause in Appendix B, Section II.</w:t>
      </w:r>
    </w:p>
    <w:p w14:paraId="0172E71F" w14:textId="21EBFAC4"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E7AF71F" w14:textId="3FF4DF3A" w:rsidR="00D10780" w:rsidRDefault="00BD32FF"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10.16</w:t>
      </w:r>
      <w:r>
        <w:rPr>
          <w:kern w:val="2"/>
        </w:rPr>
        <w:tab/>
      </w:r>
      <w:r w:rsidR="00020AF3">
        <w:rPr>
          <w:b/>
          <w:kern w:val="2"/>
          <w:u w:val="single"/>
        </w:rPr>
        <w:t>Complaints</w:t>
      </w:r>
      <w:r w:rsidR="00020AF3">
        <w:rPr>
          <w:kern w:val="2"/>
        </w:rPr>
        <w:t xml:space="preserve">.  Complaints and/or discrepancies on vendor </w:t>
      </w:r>
      <w:r w:rsidR="00D10780">
        <w:rPr>
          <w:kern w:val="2"/>
        </w:rPr>
        <w:t xml:space="preserve">or agency </w:t>
      </w:r>
      <w:r w:rsidR="00020AF3">
        <w:rPr>
          <w:kern w:val="2"/>
        </w:rPr>
        <w:t xml:space="preserve">performance should be reported as they occur using the </w:t>
      </w:r>
      <w:r w:rsidR="00020AF3" w:rsidRPr="00DB768C">
        <w:rPr>
          <w:kern w:val="2"/>
        </w:rPr>
        <w:t>Procurement Complaint Form</w:t>
      </w:r>
      <w:r w:rsidR="00020AF3">
        <w:rPr>
          <w:kern w:val="2"/>
        </w:rPr>
        <w:t>, DGS</w:t>
      </w:r>
      <w:r w:rsidR="00020AF3">
        <w:rPr>
          <w:kern w:val="2"/>
        </w:rPr>
        <w:noBreakHyphen/>
        <w:t>41</w:t>
      </w:r>
      <w:r w:rsidR="00020AF3">
        <w:rPr>
          <w:kern w:val="2"/>
        </w:rPr>
        <w:noBreakHyphen/>
        <w:t xml:space="preserve">024 (see Annex 10-H).   </w:t>
      </w:r>
    </w:p>
    <w:p w14:paraId="3BCA8AFC" w14:textId="77777777" w:rsidR="00D10780" w:rsidRDefault="00D10780"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4618222A" w14:textId="3B92D230" w:rsidR="00D10780" w:rsidRPr="00BF4975" w:rsidRDefault="00D10780" w:rsidP="00477F61">
      <w:pPr>
        <w:pStyle w:val="ListParagraph"/>
        <w:numPr>
          <w:ilvl w:val="0"/>
          <w:numId w:val="131"/>
        </w:numPr>
        <w:spacing w:after="160" w:line="259" w:lineRule="auto"/>
        <w:ind w:left="1170" w:hanging="450"/>
        <w:contextualSpacing/>
        <w:jc w:val="both"/>
        <w:rPr>
          <w:rFonts w:cstheme="minorHAnsi"/>
          <w:kern w:val="2"/>
        </w:rPr>
      </w:pPr>
      <w:r w:rsidRPr="00BF4975">
        <w:rPr>
          <w:rFonts w:cstheme="minorHAnsi"/>
          <w:kern w:val="2"/>
        </w:rPr>
        <w:t>If a compliance issue with the vendor arises and cannot be resolved, agency buyers should report the noncompliance to the vendor using the PCF.  The buyer must notify the vendor in writing and provide a copy of the PCF.  This complaint form should also be sent to DGS/DPS.  The DGS/DPS Supplier Relationship Manage</w:t>
      </w:r>
      <w:r w:rsidR="00903D08" w:rsidRPr="00BF4975">
        <w:rPr>
          <w:rFonts w:cstheme="minorHAnsi"/>
          <w:kern w:val="2"/>
        </w:rPr>
        <w:t>ment</w:t>
      </w:r>
      <w:r w:rsidRPr="00BF4975">
        <w:rPr>
          <w:rFonts w:cstheme="minorHAnsi"/>
          <w:kern w:val="2"/>
        </w:rPr>
        <w:t xml:space="preserve"> (SRM) may contact the agency to verify receipt of the PCF, verify information relevant to the complaint and work with the agency to conduct a root-cause analysis of the complaint.  The SRM may also be used as a resource to seek guidance on the type and level of detail to include on the PCF.  Vendors must respond to the agency within 10 calendar days.  A vendor’s failure to respond may affect future business with the Commonwealth.</w:t>
      </w:r>
    </w:p>
    <w:p w14:paraId="2ECB774C" w14:textId="77777777" w:rsidR="00D10780" w:rsidRPr="00BF4975" w:rsidRDefault="00D10780" w:rsidP="00D10780">
      <w:pPr>
        <w:pStyle w:val="ListParagraph"/>
        <w:tabs>
          <w:tab w:val="left" w:pos="720"/>
          <w:tab w:val="left" w:pos="1152"/>
          <w:tab w:val="left" w:pos="144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jc w:val="both"/>
        <w:rPr>
          <w:kern w:val="2"/>
        </w:rPr>
      </w:pPr>
    </w:p>
    <w:p w14:paraId="3AE515BA" w14:textId="30248080" w:rsidR="00020AF3" w:rsidRPr="00BF4975" w:rsidRDefault="00D10780" w:rsidP="00477F61">
      <w:pPr>
        <w:pStyle w:val="ListParagraph"/>
        <w:numPr>
          <w:ilvl w:val="0"/>
          <w:numId w:val="131"/>
        </w:numPr>
        <w:tabs>
          <w:tab w:val="left" w:pos="1170"/>
          <w:tab w:val="left" w:pos="144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70" w:hanging="450"/>
        <w:jc w:val="both"/>
        <w:rPr>
          <w:kern w:val="2"/>
        </w:rPr>
      </w:pPr>
      <w:r w:rsidRPr="00BF4975">
        <w:rPr>
          <w:rFonts w:cstheme="minorHAnsi"/>
          <w:kern w:val="2"/>
        </w:rPr>
        <w:t>If a compliance issue with the agency arises and cannot be resolved, vendors may also issue a PCF to the agency.  The vendor should send a copy of the complaint form to DGS/DPS via email (</w:t>
      </w:r>
      <w:hyperlink r:id="rId87" w:history="1">
        <w:r w:rsidRPr="00BF4975">
          <w:rPr>
            <w:rStyle w:val="Hyperlink"/>
            <w:rFonts w:cstheme="minorHAnsi"/>
            <w:color w:val="auto"/>
            <w:kern w:val="2"/>
          </w:rPr>
          <w:t>procurementcomplaint@dgs.virginia.gov</w:t>
        </w:r>
      </w:hyperlink>
      <w:r w:rsidRPr="00BF4975">
        <w:rPr>
          <w:rFonts w:cstheme="minorHAnsi"/>
          <w:kern w:val="2"/>
        </w:rPr>
        <w:t xml:space="preserve">).   Vendors may use the SRM as a resource to seek guidance on the type and level of detail to include on the PCF.  Agencies must respond to the vendor within 10 calendar days. </w:t>
      </w:r>
    </w:p>
    <w:p w14:paraId="017F5C83" w14:textId="77777777"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E0CBC33" w14:textId="77777777"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 xml:space="preserve">Complaints concerning telecommunication services will be forwarded to the Virginia Information Technologies Agency (VITA), Acquisition Services Division, utilizing the DGS/DPS </w:t>
      </w:r>
      <w:r w:rsidRPr="00DB768C">
        <w:rPr>
          <w:kern w:val="2"/>
        </w:rPr>
        <w:t>Procurement Complaint Form</w:t>
      </w:r>
      <w:r>
        <w:rPr>
          <w:kern w:val="2"/>
        </w:rPr>
        <w:t>, DGS 41-024.</w:t>
      </w:r>
    </w:p>
    <w:p w14:paraId="27C9D3D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8B72DB4" w14:textId="77777777" w:rsidR="00020AF3" w:rsidRDefault="00BD32FF"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10.17</w:t>
      </w:r>
      <w:r>
        <w:rPr>
          <w:kern w:val="2"/>
        </w:rPr>
        <w:tab/>
      </w:r>
      <w:r w:rsidR="00020AF3">
        <w:rPr>
          <w:b/>
          <w:kern w:val="2"/>
          <w:u w:val="single"/>
        </w:rPr>
        <w:t>Notice to Cure</w:t>
      </w:r>
      <w:r w:rsidR="00020AF3">
        <w:rPr>
          <w:kern w:val="2"/>
        </w:rPr>
        <w:t xml:space="preserve">.  A Cure letter is used when a contractor has failed to perform or deliver as substantiated by a </w:t>
      </w:r>
      <w:r w:rsidR="00020AF3" w:rsidRPr="00DB768C">
        <w:rPr>
          <w:kern w:val="2"/>
        </w:rPr>
        <w:t>Procurement Complaint Form</w:t>
      </w:r>
      <w:r w:rsidR="00020AF3">
        <w:rPr>
          <w:kern w:val="2"/>
        </w:rPr>
        <w:t>.  It provides the contractor a period of time to correct or “cure” the deficiency and places the contractor on notice as to the consequences for failure to take the required corrective action. The notice may be given either orally or in writing advising the contractor that non</w:t>
      </w:r>
      <w:r w:rsidR="00020AF3">
        <w:rPr>
          <w:kern w:val="2"/>
        </w:rPr>
        <w:noBreakHyphen/>
        <w:t>delivery or non</w:t>
      </w:r>
      <w:r w:rsidR="00020AF3">
        <w:rPr>
          <w:kern w:val="2"/>
        </w:rPr>
        <w:noBreakHyphen/>
        <w:t xml:space="preserve">conformance is a breach of a contract and, if the deficiency is not corrected within a stated number of days, the Commonwealth will terminate the contract for default and hold the contractor liable for any excess costs.  When the notice to cure is given orally, it </w:t>
      </w:r>
      <w:r w:rsidR="00020AF3">
        <w:rPr>
          <w:kern w:val="2"/>
        </w:rPr>
        <w:lastRenderedPageBreak/>
        <w:t>should be confirmed in writing when warranted, i.e., complex agreements and/or concern about willingness of the contractor to voluntarily comply (see sample Cure letter, Annex 10-I).</w:t>
      </w:r>
    </w:p>
    <w:p w14:paraId="0907802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u w:val="single"/>
        </w:rPr>
      </w:pPr>
    </w:p>
    <w:p w14:paraId="77CFB681" w14:textId="57821166" w:rsidR="00020AF3" w:rsidRDefault="00BD32FF"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10.18</w:t>
      </w:r>
      <w:r>
        <w:rPr>
          <w:b/>
          <w:kern w:val="2"/>
        </w:rPr>
        <w:tab/>
      </w:r>
      <w:r w:rsidR="00020AF3">
        <w:rPr>
          <w:b/>
          <w:kern w:val="2"/>
          <w:u w:val="single"/>
        </w:rPr>
        <w:t>Default</w:t>
      </w:r>
      <w:r w:rsidR="00020AF3">
        <w:rPr>
          <w:kern w:val="2"/>
        </w:rPr>
        <w:t>.  A contractor is considered in default if he or she fails to perform in accordance with the terms and conditions of the contract (e.g., late delivery, nonconformance to specifications).  The following factors should be considered prior to taking any action:</w:t>
      </w:r>
    </w:p>
    <w:p w14:paraId="76997037" w14:textId="77777777"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772E9D5" w14:textId="77777777"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 xml:space="preserve">The specific reasons for such failure (see </w:t>
      </w:r>
      <w:r>
        <w:rPr>
          <w:i/>
          <w:kern w:val="2"/>
        </w:rPr>
        <w:t>Vendors Manual</w:t>
      </w:r>
      <w:r>
        <w:rPr>
          <w:kern w:val="2"/>
        </w:rPr>
        <w:t>, 7.14).</w:t>
      </w:r>
    </w:p>
    <w:p w14:paraId="0E819A53" w14:textId="77777777"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D0A2511" w14:textId="77777777"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The period of time needed to obtain the goods or services from other sources compared to the time delivery or performance could be accomplished by the delinquent contractor.</w:t>
      </w:r>
    </w:p>
    <w:p w14:paraId="293CB885" w14:textId="77777777"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97F9AC3" w14:textId="58ADFBBE" w:rsidR="00020AF3" w:rsidRDefault="00020AF3"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If it is determined that a contractor is in default</w:t>
      </w:r>
      <w:r w:rsidRPr="00962798">
        <w:rPr>
          <w:kern w:val="2"/>
        </w:rPr>
        <w:t>, unless more immediate action is warranted, a Procurement Complaint Form should be issued and distributed  followed by a “Notice to Cure” if unacceptable vendor response, resolution, or action is received.  A cure letter may also be issued at the same time as the Procurement Complaint Form.  Resolution of performance issues should progressively start with the filing of the Procurement Complaint Form. Nothing in the section is intended to grant contractors a contractual right to such steps being taken in cases of default.</w:t>
      </w:r>
    </w:p>
    <w:p w14:paraId="3096EA53" w14:textId="1440106E" w:rsidR="00BD32FF" w:rsidRDefault="00BD32FF" w:rsidP="00020AF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p>
    <w:p w14:paraId="28A840E7" w14:textId="223A8C0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10.19</w:t>
      </w:r>
      <w:r>
        <w:rPr>
          <w:kern w:val="2"/>
        </w:rPr>
        <w:tab/>
      </w:r>
      <w:r>
        <w:rPr>
          <w:b/>
          <w:kern w:val="2"/>
          <w:u w:val="single"/>
        </w:rPr>
        <w:t>Termination for Default and Reprocurement Costs</w:t>
      </w:r>
      <w:r>
        <w:rPr>
          <w:kern w:val="2"/>
        </w:rPr>
        <w:t>.  Upon the expiration of the time period stated in the “Notice to Cure,” if a satisfactory resolution has not been reached, send the contractor a Termination for Default letter and take repurchase action.   This letter states that the contract is being terminated for default and that when the Commonwealth repurchases the goods or services, any additional cost to the Commonwealth will be billed to the contractor (see sample Default letter, Annex 10-J).  Normally repurchase should be by competitive means in order to secure a fair and reasonable price.  If the repurchase results in increased costs to the Commonwealth, a letter shall be sent to the delinquent contractor demanding payment of the excess costs (see sample request for payment letter, Annex 10-K).    In no case should the Termination for Default letter be held up to obtain repurchase costs since the contractor still has a valid contract until notification.  If repayment has not been made by the end of the specified period of time, subsequent collection action shall be taken in accordance with the Office of Attorney General’s Collection Procedure Guidelines</w:t>
      </w:r>
      <w:r w:rsidR="00D469A9">
        <w:rPr>
          <w:kern w:val="2"/>
        </w:rPr>
        <w:t xml:space="preserve"> and debar proceedings may be instigated (</w:t>
      </w:r>
      <w:r w:rsidR="00D469A9" w:rsidRPr="00ED26B1">
        <w:rPr>
          <w:i/>
          <w:kern w:val="2"/>
        </w:rPr>
        <w:t>Vendors Manual</w:t>
      </w:r>
      <w:r w:rsidR="00D469A9">
        <w:rPr>
          <w:kern w:val="2"/>
        </w:rPr>
        <w:t xml:space="preserve"> 7.20.p)</w:t>
      </w:r>
      <w:r>
        <w:rPr>
          <w:kern w:val="2"/>
        </w:rPr>
        <w:t xml:space="preserve">. </w:t>
      </w:r>
    </w:p>
    <w:p w14:paraId="59CEB41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9DF857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 xml:space="preserve">In some instances a contractor will notify the state that they refuse to or cannot deliver or complete performance on a contract.  In those situations, it is not necessary to follow the procedure of using a cure notification.  However, a </w:t>
      </w:r>
      <w:r w:rsidR="00DB768C" w:rsidRPr="00DB768C">
        <w:rPr>
          <w:kern w:val="2"/>
        </w:rPr>
        <w:t>Procurement Complaint Form</w:t>
      </w:r>
      <w:r>
        <w:rPr>
          <w:kern w:val="2"/>
        </w:rPr>
        <w:t xml:space="preserve"> should be filed to provide a historical file for future determinations of responsibility, etc.  Refusals are usually timely, in which repurchase would consist of re-awarding to the next lowest of the current slate of still valid bids allowing the submissions of a combined Default and Request for Payment letter.  Occasionally, other contractual failures happen quickly enough to allow this same approach.  In those instances, a </w:t>
      </w:r>
      <w:r w:rsidR="00DB768C" w:rsidRPr="00DB768C">
        <w:rPr>
          <w:kern w:val="2"/>
        </w:rPr>
        <w:t>Procurement Complaint Form</w:t>
      </w:r>
      <w:r>
        <w:rPr>
          <w:kern w:val="2"/>
        </w:rPr>
        <w:t xml:space="preserve"> (Annex 10-H) is required to substantiate the action before notice of default and repayment cost.</w:t>
      </w:r>
    </w:p>
    <w:p w14:paraId="3F10C98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kern w:val="2"/>
        </w:rPr>
      </w:pPr>
    </w:p>
    <w:p w14:paraId="021108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10.20</w:t>
      </w:r>
      <w:r>
        <w:rPr>
          <w:kern w:val="2"/>
        </w:rPr>
        <w:tab/>
      </w:r>
      <w:r>
        <w:rPr>
          <w:b/>
          <w:kern w:val="2"/>
          <w:u w:val="single"/>
        </w:rPr>
        <w:t>Debarment and Reinstatement</w:t>
      </w:r>
      <w:r>
        <w:rPr>
          <w:kern w:val="2"/>
        </w:rPr>
        <w:t xml:space="preserve">.  In addition to the above default procedures, concurrent action to have the defaulted contractor debarred shall be initiated by sending a letter to the Director of the Division of Purchases and Supply recommending debarment and providing all the pertinent facts to support that recommendation.  Debarment means action taken by the Director to exclude individuals or firms from contracting with state agencies for particular types of goods or nonprofessional services for specified periods of time.  Debarment does not relieve the contractor of responsibility for existing obligations.  The purpose of debarment is to protect the Commonwealth from risks associated with awarding contracts to persons or firms having exhibited an inability or unwillingness to fulfill contractual requirements, and to protect state interests and the integrity of the state’s procurement process by preventing individuals or firms who have displayed improper conduct from participating in state requirements for specific periods of time.  Grounds for debarment of vendors and procedures for disqualification and reinstatement of vendors are contained in paragraph 7.20 of the Commonwealth of Virginia </w:t>
      </w:r>
      <w:r>
        <w:rPr>
          <w:i/>
          <w:kern w:val="2"/>
        </w:rPr>
        <w:t>Vendors Manual</w:t>
      </w:r>
      <w:r>
        <w:rPr>
          <w:kern w:val="2"/>
        </w:rPr>
        <w:t>.</w:t>
      </w:r>
    </w:p>
    <w:p w14:paraId="627E290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CF7BD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10.21</w:t>
      </w:r>
      <w:r>
        <w:rPr>
          <w:kern w:val="2"/>
        </w:rPr>
        <w:tab/>
      </w:r>
      <w:r w:rsidR="009F6FD2" w:rsidRPr="00CF3C20">
        <w:rPr>
          <w:b/>
          <w:kern w:val="2"/>
          <w:u w:val="single"/>
        </w:rPr>
        <w:t>Joint and</w:t>
      </w:r>
      <w:r w:rsidR="009F6FD2" w:rsidRPr="00CF3C20">
        <w:rPr>
          <w:kern w:val="2"/>
          <w:u w:val="single"/>
        </w:rPr>
        <w:t xml:space="preserve"> </w:t>
      </w:r>
      <w:r>
        <w:rPr>
          <w:b/>
          <w:kern w:val="2"/>
          <w:u w:val="single"/>
        </w:rPr>
        <w:t>Cooperative Procurement Contract Administration</w:t>
      </w:r>
      <w:r>
        <w:rPr>
          <w:kern w:val="2"/>
        </w:rPr>
        <w:t>.  Overall administration of multi</w:t>
      </w:r>
      <w:r>
        <w:rPr>
          <w:kern w:val="2"/>
        </w:rPr>
        <w:noBreakHyphen/>
        <w:t>user contracts (</w:t>
      </w:r>
      <w:r w:rsidR="009F6FD2">
        <w:rPr>
          <w:kern w:val="2"/>
        </w:rPr>
        <w:t xml:space="preserve">joint and </w:t>
      </w:r>
      <w:r>
        <w:rPr>
          <w:kern w:val="2"/>
        </w:rPr>
        <w:t>cooperative procurements) shall remain the responsibility of the state agency or institution</w:t>
      </w:r>
      <w:r w:rsidR="009B1418">
        <w:rPr>
          <w:kern w:val="2"/>
        </w:rPr>
        <w:t xml:space="preserve"> granted authority by DPS</w:t>
      </w:r>
      <w:r>
        <w:rPr>
          <w:kern w:val="2"/>
        </w:rPr>
        <w:t>.  Procedures for contract administration by the issuing agency include:</w:t>
      </w:r>
    </w:p>
    <w:p w14:paraId="6721E9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B0C7D6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Providing authorized users a complete copy of the contract or a summary of its terms to include, at a minimum:  contract period, contractor address and phone number, pricing schedule, ordering procedure, payment terms, shipping terms and any other pertinent information.</w:t>
      </w:r>
    </w:p>
    <w:p w14:paraId="493305C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57149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Providing a copy of all contract changes to authorized users.</w:t>
      </w:r>
    </w:p>
    <w:p w14:paraId="26180C6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3A0142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Maintaining a master list of all authorized users.</w:t>
      </w:r>
    </w:p>
    <w:p w14:paraId="2F30C12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C6ED17A" w14:textId="4092222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t>Instructing users to refer all contract complaints in accordance with paragraph 10.1</w:t>
      </w:r>
      <w:r w:rsidR="00D10780">
        <w:rPr>
          <w:kern w:val="2"/>
        </w:rPr>
        <w:t>6</w:t>
      </w:r>
      <w:r>
        <w:rPr>
          <w:kern w:val="2"/>
        </w:rPr>
        <w:t xml:space="preserve"> with one copy of the </w:t>
      </w:r>
      <w:r w:rsidR="00DB768C" w:rsidRPr="00DB768C">
        <w:rPr>
          <w:kern w:val="2"/>
        </w:rPr>
        <w:t>Procurement Complaint Form</w:t>
      </w:r>
      <w:r>
        <w:rPr>
          <w:kern w:val="2"/>
        </w:rPr>
        <w:t xml:space="preserve"> furnished to the issuing agency.</w:t>
      </w:r>
    </w:p>
    <w:p w14:paraId="42672D2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B3B35E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e.</w:t>
      </w:r>
      <w:r>
        <w:rPr>
          <w:kern w:val="2"/>
        </w:rPr>
        <w:tab/>
        <w:t>The issuing agency must obtain a volume purchase report from the contractor prior to contract expiration or renewal action.  This data can be used to support estimated usage for the next solicitation or when evaluating contractor requested price adjustments.</w:t>
      </w:r>
    </w:p>
    <w:p w14:paraId="79900D3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6574A6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r>
        <w:rPr>
          <w:kern w:val="2"/>
        </w:rPr>
        <w:t>Participating agencies should fully administer their portion of the contract without direct administration from the issuing agency.  Procedures for contract administration by the using agency include:</w:t>
      </w:r>
    </w:p>
    <w:p w14:paraId="7DCE020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3315BC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t>Notifying the issuing agency of any changes desired in the contract or any problems with performance by the contractor.</w:t>
      </w:r>
    </w:p>
    <w:p w14:paraId="779ABDD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671545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t xml:space="preserve">If applicable, appointing a contract administrator in writing. </w:t>
      </w:r>
    </w:p>
    <w:p w14:paraId="44BE78C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A2C7A4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t>Relaying contract information to the end users or contract administrator.</w:t>
      </w:r>
    </w:p>
    <w:p w14:paraId="775CE0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11E348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d.</w:t>
      </w:r>
      <w:r>
        <w:rPr>
          <w:kern w:val="2"/>
        </w:rPr>
        <w:tab/>
        <w:t>Providing accounts payable with a pricing/payment schedule.</w:t>
      </w:r>
    </w:p>
    <w:p w14:paraId="3ED1A2DD" w14:textId="77777777" w:rsidR="00636202" w:rsidRDefault="00636202"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b/>
          <w:kern w:val="2"/>
        </w:rPr>
      </w:pPr>
    </w:p>
    <w:p w14:paraId="0B61DC3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10.22</w:t>
      </w:r>
      <w:r>
        <w:rPr>
          <w:b/>
          <w:kern w:val="2"/>
        </w:rPr>
        <w:tab/>
      </w:r>
      <w:r>
        <w:rPr>
          <w:b/>
          <w:kern w:val="2"/>
          <w:u w:val="single"/>
        </w:rPr>
        <w:t>Administration efforts - contract types and pricing arrangements</w:t>
      </w:r>
      <w:r>
        <w:rPr>
          <w:kern w:val="2"/>
        </w:rPr>
        <w:t>.  The type of contract and pricing arrangement will prescribe the type and extent of required administrative efforts.  See 4.3d for use of contract types.  The firm fixed-price contract type is usually less costly to administer. It typically requires proper receiving and verification of the contract price or lump sum amount.  The following contract types describe special administrative considerations:</w:t>
      </w:r>
    </w:p>
    <w:p w14:paraId="444AF5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AC5FF3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Requirements</w:t>
      </w:r>
      <w:r>
        <w:rPr>
          <w:b/>
          <w:kern w:val="2"/>
        </w:rPr>
        <w:noBreakHyphen/>
        <w:t>Type Contracts</w:t>
      </w:r>
      <w:r>
        <w:rPr>
          <w:kern w:val="2"/>
        </w:rPr>
        <w:t>.  Effective administration of open</w:t>
      </w:r>
      <w:r>
        <w:rPr>
          <w:kern w:val="2"/>
        </w:rPr>
        <w:noBreakHyphen/>
        <w:t>ended agreements requires that agency purchasing offices maintain a record of the degree of activity against these contracts verifying the activity is within the scope of the contract and is paid in accordance with the contracted price.  Contractor performance and contract expenditure activity should always be examined prior to the exercise of any renewal provision or re-solicitation.</w:t>
      </w:r>
    </w:p>
    <w:p w14:paraId="68DDA19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98D4DA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rPr>
          <w:kern w:val="2"/>
        </w:rPr>
      </w:pPr>
      <w:r>
        <w:rPr>
          <w:kern w:val="2"/>
        </w:rPr>
        <w:t xml:space="preserve"> </w:t>
      </w:r>
      <w:r>
        <w:rPr>
          <w:kern w:val="2"/>
        </w:rPr>
        <w:tab/>
        <w:t>b.</w:t>
      </w:r>
      <w:r>
        <w:rPr>
          <w:kern w:val="2"/>
        </w:rPr>
        <w:tab/>
      </w:r>
      <w:r>
        <w:rPr>
          <w:b/>
          <w:kern w:val="2"/>
        </w:rPr>
        <w:t>Time and Materials Contracts</w:t>
      </w:r>
      <w:r>
        <w:rPr>
          <w:kern w:val="2"/>
        </w:rPr>
        <w:t xml:space="preserve">.  It is essential that billed costs be analyzed (and challenged when appropriate) prior to their approval for payment because there is usually no incentive for contractors to contain costs when using this type of contract.  Agencies have an obligation to verify the legitimacy and accuracy of any costs submitted for reimbursement. When a time and materials agreement is used, agencies must request a </w:t>
      </w:r>
      <w:r>
        <w:rPr>
          <w:kern w:val="2"/>
          <w:u w:val="single"/>
        </w:rPr>
        <w:t>detailed</w:t>
      </w:r>
      <w:r>
        <w:rPr>
          <w:kern w:val="2"/>
        </w:rPr>
        <w:t xml:space="preserve"> job estimate and evaluate the reasonableness of its cost elements before authorizing the work to be performed.  If it is determined that the estimate is not reasonable or in accordance with the terms of the contract, negotiations or the solicitation of additional estimates should be considered.  Invoices should specify the amount and type of labor that is contained in the contract with the associated rates and the material costs so that verification of contract terms and pricing can be accomplished.  The material costs should be supported with documentation as required in the contract (i.e., price list or invoiced cost).  </w:t>
      </w:r>
      <w:r>
        <w:t>See 4.3d(3)</w:t>
      </w:r>
      <w:r>
        <w:rPr>
          <w:kern w:val="2"/>
        </w:rPr>
        <w:t>.</w:t>
      </w:r>
    </w:p>
    <w:p w14:paraId="5CE844F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 xml:space="preserve"> </w:t>
      </w:r>
    </w:p>
    <w:p w14:paraId="55ABE239" w14:textId="0B5C202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r>
      <w:r>
        <w:rPr>
          <w:b/>
          <w:kern w:val="2"/>
        </w:rPr>
        <w:t>Consultant Services</w:t>
      </w:r>
      <w:r>
        <w:rPr>
          <w:kern w:val="2"/>
        </w:rPr>
        <w:t>.  When the services of a consultant are utilized, especially when analysis and research are involved and the contractor’s performance is to culminate in a written report or other document (i.e., the deliverable), it is imperative that procuring agencies periodically check the contractor’s performance and assure that it is progressing to the degree anticipated.  Crucial milestone or progress reports may be required to be submitted by the contractor in the solicitation which would assist in post-award administration of the contract.  If performance is found not to be up to expectations, the contractor shall be given a “cure” notice with specific guidance on what must be done to adequately meet performance expectations (see 4.22d).</w:t>
      </w:r>
    </w:p>
    <w:p w14:paraId="3E127AA6" w14:textId="0AD4F64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5F81941" w14:textId="46969011" w:rsidR="00D250E6"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sidRPr="00F725C6">
        <w:rPr>
          <w:kern w:val="2"/>
        </w:rPr>
        <w:t>d.</w:t>
      </w:r>
      <w:r w:rsidRPr="00F725C6">
        <w:rPr>
          <w:kern w:val="2"/>
        </w:rPr>
        <w:tab/>
      </w:r>
      <w:r w:rsidRPr="00F725C6">
        <w:rPr>
          <w:b/>
          <w:kern w:val="2"/>
        </w:rPr>
        <w:t>Revenue Sharing Contracts</w:t>
      </w:r>
      <w:r w:rsidRPr="00F725C6">
        <w:rPr>
          <w:kern w:val="2"/>
        </w:rPr>
        <w:t xml:space="preserve">.  Certain agencies and institutions possess statutory authorization to generate revenue.  Service contracts for the management of cash operations  commonly permit agencies and institutions to share in the revenues these activities generate rather than require any expenditure of funds.  Commissions should normally be based as a percentage of gross receipts, and there should be some incentive for the contractor to contain costs.  It is imperative that agencies have some ability to verify gross sales under agreements of this type.  Consideration should be given to consulting with internal auditors for administrative suggestions and/or requesting an annual audit.  In addition, the disposition of any purchased capital equipment at termination, and additions to real property during the term of the agreement should also be addressed in the contract.  Agencies are cautioned that any attempts to establish such contracts should include input from their legal advisor to assure compliance with </w:t>
      </w:r>
      <w:r w:rsidRPr="00F725C6">
        <w:rPr>
          <w:i/>
          <w:kern w:val="2"/>
        </w:rPr>
        <w:t>Code of Virginia,</w:t>
      </w:r>
      <w:r w:rsidRPr="00F725C6">
        <w:rPr>
          <w:kern w:val="2"/>
        </w:rPr>
        <w:t xml:space="preserve"> § 2.2-1802 and Virginia Constitution, Article X, Sect. 7.</w:t>
      </w:r>
    </w:p>
    <w:p w14:paraId="79EDC27A" w14:textId="77777777" w:rsidR="00C77F44" w:rsidRDefault="00C77F4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sectPr w:rsidR="00C77F44">
          <w:footerReference w:type="default" r:id="rId88"/>
          <w:pgSz w:w="12240" w:h="15840"/>
          <w:pgMar w:top="720" w:right="1080" w:bottom="720" w:left="1080" w:header="720" w:footer="720" w:gutter="0"/>
          <w:cols w:space="720"/>
          <w:noEndnote/>
        </w:sectPr>
      </w:pPr>
    </w:p>
    <w:p w14:paraId="314AC9C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1D2C33C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b/>
          <w:kern w:val="2"/>
        </w:rPr>
        <w:t>Annex 10-A</w:t>
      </w:r>
    </w:p>
    <w:p w14:paraId="43CC557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10F81BE4"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r>
        <w:rPr>
          <w:kern w:val="2"/>
        </w:rPr>
        <w:tab/>
      </w:r>
      <w:r>
        <w:rPr>
          <w:b/>
          <w:kern w:val="2"/>
        </w:rPr>
        <w:t>POST AWARD ADMINISTRATION CHECKLIST</w:t>
      </w:r>
    </w:p>
    <w:p w14:paraId="1952A2E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23FCCF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tbl>
      <w:tblPr>
        <w:tblW w:w="0" w:type="auto"/>
        <w:tblInd w:w="120" w:type="dxa"/>
        <w:tblLayout w:type="fixed"/>
        <w:tblCellMar>
          <w:left w:w="120" w:type="dxa"/>
          <w:right w:w="120" w:type="dxa"/>
        </w:tblCellMar>
        <w:tblLook w:val="0000" w:firstRow="0" w:lastRow="0" w:firstColumn="0" w:lastColumn="0" w:noHBand="0" w:noVBand="0"/>
      </w:tblPr>
      <w:tblGrid>
        <w:gridCol w:w="540"/>
        <w:gridCol w:w="8820"/>
        <w:gridCol w:w="720"/>
      </w:tblGrid>
      <w:tr w:rsidR="00BD32FF" w14:paraId="2EF6FF65"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34A7B651" w14:textId="77777777" w:rsidR="00BD32FF" w:rsidRDefault="00BD32FF" w:rsidP="00BD32FF">
            <w:pPr>
              <w:spacing w:line="120" w:lineRule="exact"/>
              <w:jc w:val="both"/>
              <w:rPr>
                <w:kern w:val="2"/>
              </w:rPr>
            </w:pPr>
          </w:p>
          <w:p w14:paraId="210A01F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Award contract and post notice of award.  (If performance and payment bonds are required, be sure copies have been obtained and validity verified by confirming with surety underwriter prior to issuing the award.)</w:t>
            </w:r>
          </w:p>
        </w:tc>
        <w:tc>
          <w:tcPr>
            <w:tcW w:w="720" w:type="dxa"/>
            <w:tcBorders>
              <w:top w:val="single" w:sz="7" w:space="0" w:color="000000"/>
              <w:left w:val="single" w:sz="7" w:space="0" w:color="000000"/>
              <w:bottom w:val="single" w:sz="7" w:space="0" w:color="000000"/>
              <w:right w:val="single" w:sz="7" w:space="0" w:color="000000"/>
            </w:tcBorders>
          </w:tcPr>
          <w:p w14:paraId="17F93D17" w14:textId="77777777" w:rsidR="00BD32FF" w:rsidRDefault="00BD32FF" w:rsidP="00BD32FF">
            <w:pPr>
              <w:spacing w:line="120" w:lineRule="exact"/>
              <w:rPr>
                <w:kern w:val="2"/>
              </w:rPr>
            </w:pPr>
          </w:p>
          <w:p w14:paraId="4FA95A3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4863E2AC"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54B0927E" w14:textId="77777777" w:rsidR="00BD32FF" w:rsidRDefault="00BD32FF" w:rsidP="00BD32FF">
            <w:pPr>
              <w:spacing w:line="120" w:lineRule="exact"/>
              <w:jc w:val="both"/>
              <w:rPr>
                <w:kern w:val="2"/>
              </w:rPr>
            </w:pPr>
          </w:p>
          <w:p w14:paraId="14F0CC9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List contract on the agency’s master contract list or schedule to include period of performance and any renewal option(s) - this will allow for the planning of renewal or rebidding actions.</w:t>
            </w:r>
          </w:p>
        </w:tc>
        <w:tc>
          <w:tcPr>
            <w:tcW w:w="720" w:type="dxa"/>
            <w:tcBorders>
              <w:top w:val="single" w:sz="7" w:space="0" w:color="000000"/>
              <w:left w:val="single" w:sz="7" w:space="0" w:color="000000"/>
              <w:bottom w:val="single" w:sz="7" w:space="0" w:color="000000"/>
              <w:right w:val="single" w:sz="7" w:space="0" w:color="000000"/>
            </w:tcBorders>
          </w:tcPr>
          <w:p w14:paraId="74E53DAD" w14:textId="77777777" w:rsidR="00BD32FF" w:rsidRDefault="00BD32FF" w:rsidP="00BD32FF">
            <w:pPr>
              <w:spacing w:line="120" w:lineRule="exact"/>
              <w:rPr>
                <w:kern w:val="2"/>
              </w:rPr>
            </w:pPr>
          </w:p>
          <w:p w14:paraId="197C15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6154852C"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3AFBCBEF" w14:textId="77777777" w:rsidR="00BD32FF" w:rsidRDefault="00BD32FF" w:rsidP="00BD32FF">
            <w:pPr>
              <w:spacing w:line="120" w:lineRule="exact"/>
              <w:jc w:val="both"/>
              <w:rPr>
                <w:kern w:val="2"/>
              </w:rPr>
            </w:pPr>
          </w:p>
          <w:p w14:paraId="68CB556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Appoint a contract administrator in writing outlining duties and responsibilities and any limitation of authority (see Annex 10-C).  Duties may include the following:</w:t>
            </w:r>
          </w:p>
        </w:tc>
        <w:tc>
          <w:tcPr>
            <w:tcW w:w="720" w:type="dxa"/>
            <w:tcBorders>
              <w:top w:val="single" w:sz="7" w:space="0" w:color="000000"/>
              <w:left w:val="single" w:sz="7" w:space="0" w:color="000000"/>
              <w:bottom w:val="single" w:sz="7" w:space="0" w:color="000000"/>
              <w:right w:val="single" w:sz="7" w:space="0" w:color="000000"/>
            </w:tcBorders>
          </w:tcPr>
          <w:p w14:paraId="5B995359" w14:textId="77777777" w:rsidR="00BD32FF" w:rsidRDefault="00BD32FF" w:rsidP="00BD32FF">
            <w:pPr>
              <w:spacing w:line="120" w:lineRule="exact"/>
              <w:rPr>
                <w:kern w:val="2"/>
              </w:rPr>
            </w:pPr>
          </w:p>
          <w:p w14:paraId="241F56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4CAA4E27" w14:textId="77777777">
        <w:tc>
          <w:tcPr>
            <w:tcW w:w="540" w:type="dxa"/>
            <w:tcBorders>
              <w:top w:val="single" w:sz="7" w:space="0" w:color="000000"/>
              <w:left w:val="single" w:sz="7" w:space="0" w:color="000000"/>
              <w:bottom w:val="single" w:sz="7" w:space="0" w:color="000000"/>
              <w:right w:val="single" w:sz="7" w:space="0" w:color="000000"/>
            </w:tcBorders>
          </w:tcPr>
          <w:p w14:paraId="0285D2DD" w14:textId="77777777" w:rsidR="00BD32FF" w:rsidRDefault="00BD32FF" w:rsidP="00BD32FF">
            <w:pPr>
              <w:spacing w:line="120" w:lineRule="exact"/>
              <w:jc w:val="both"/>
              <w:rPr>
                <w:kern w:val="2"/>
              </w:rPr>
            </w:pPr>
          </w:p>
          <w:p w14:paraId="62F70E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a.</w:t>
            </w:r>
          </w:p>
        </w:tc>
        <w:tc>
          <w:tcPr>
            <w:tcW w:w="8820" w:type="dxa"/>
            <w:tcBorders>
              <w:top w:val="single" w:sz="7" w:space="0" w:color="000000"/>
              <w:left w:val="single" w:sz="7" w:space="0" w:color="000000"/>
              <w:bottom w:val="single" w:sz="7" w:space="0" w:color="000000"/>
              <w:right w:val="single" w:sz="7" w:space="0" w:color="000000"/>
            </w:tcBorders>
          </w:tcPr>
          <w:p w14:paraId="3AF9D026" w14:textId="77777777" w:rsidR="00BD32FF" w:rsidRDefault="00BD32FF" w:rsidP="00BD32FF">
            <w:pPr>
              <w:spacing w:line="120" w:lineRule="exact"/>
              <w:jc w:val="both"/>
              <w:rPr>
                <w:kern w:val="2"/>
              </w:rPr>
            </w:pPr>
          </w:p>
          <w:p w14:paraId="1CB3041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Requirement for periodic evaluation reports of contractor performance and/or progress reports be furnished the purchasing office.</w:t>
            </w:r>
          </w:p>
        </w:tc>
        <w:tc>
          <w:tcPr>
            <w:tcW w:w="720" w:type="dxa"/>
            <w:tcBorders>
              <w:top w:val="single" w:sz="7" w:space="0" w:color="000000"/>
              <w:left w:val="single" w:sz="7" w:space="0" w:color="000000"/>
              <w:bottom w:val="single" w:sz="7" w:space="0" w:color="000000"/>
              <w:right w:val="single" w:sz="7" w:space="0" w:color="000000"/>
            </w:tcBorders>
          </w:tcPr>
          <w:p w14:paraId="1AB1C339" w14:textId="77777777" w:rsidR="00BD32FF" w:rsidRDefault="00BD32FF" w:rsidP="00BD32FF">
            <w:pPr>
              <w:spacing w:line="120" w:lineRule="exact"/>
              <w:rPr>
                <w:kern w:val="2"/>
              </w:rPr>
            </w:pPr>
          </w:p>
          <w:p w14:paraId="309B30C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6D541495" w14:textId="77777777">
        <w:tc>
          <w:tcPr>
            <w:tcW w:w="540" w:type="dxa"/>
            <w:tcBorders>
              <w:top w:val="single" w:sz="7" w:space="0" w:color="000000"/>
              <w:left w:val="single" w:sz="7" w:space="0" w:color="000000"/>
              <w:bottom w:val="single" w:sz="7" w:space="0" w:color="000000"/>
              <w:right w:val="single" w:sz="7" w:space="0" w:color="000000"/>
            </w:tcBorders>
          </w:tcPr>
          <w:p w14:paraId="3C85198A" w14:textId="77777777" w:rsidR="00BD32FF" w:rsidRDefault="00BD32FF" w:rsidP="00BD32FF">
            <w:pPr>
              <w:spacing w:line="120" w:lineRule="exact"/>
              <w:jc w:val="both"/>
              <w:rPr>
                <w:kern w:val="2"/>
              </w:rPr>
            </w:pPr>
          </w:p>
          <w:p w14:paraId="5931A82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b.</w:t>
            </w:r>
          </w:p>
        </w:tc>
        <w:tc>
          <w:tcPr>
            <w:tcW w:w="8820" w:type="dxa"/>
            <w:tcBorders>
              <w:top w:val="single" w:sz="7" w:space="0" w:color="000000"/>
              <w:left w:val="single" w:sz="7" w:space="0" w:color="000000"/>
              <w:bottom w:val="single" w:sz="7" w:space="0" w:color="000000"/>
              <w:right w:val="single" w:sz="7" w:space="0" w:color="000000"/>
            </w:tcBorders>
          </w:tcPr>
          <w:p w14:paraId="610C1ADC" w14:textId="77777777" w:rsidR="00BD32FF" w:rsidRDefault="00BD32FF" w:rsidP="00BD32FF">
            <w:pPr>
              <w:spacing w:line="120" w:lineRule="exact"/>
              <w:jc w:val="both"/>
              <w:rPr>
                <w:kern w:val="2"/>
              </w:rPr>
            </w:pPr>
          </w:p>
          <w:p w14:paraId="286F431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That maintenance manuals, parts lists and as-built drawing have been obtained prior to authorization of final payment or as required by contract terms.</w:t>
            </w:r>
          </w:p>
        </w:tc>
        <w:tc>
          <w:tcPr>
            <w:tcW w:w="720" w:type="dxa"/>
            <w:tcBorders>
              <w:top w:val="single" w:sz="7" w:space="0" w:color="000000"/>
              <w:left w:val="single" w:sz="7" w:space="0" w:color="000000"/>
              <w:bottom w:val="single" w:sz="7" w:space="0" w:color="000000"/>
              <w:right w:val="single" w:sz="7" w:space="0" w:color="000000"/>
            </w:tcBorders>
          </w:tcPr>
          <w:p w14:paraId="4F6D82AD" w14:textId="77777777" w:rsidR="00BD32FF" w:rsidRDefault="00BD32FF" w:rsidP="00BD32FF">
            <w:pPr>
              <w:spacing w:line="120" w:lineRule="exact"/>
              <w:rPr>
                <w:kern w:val="2"/>
              </w:rPr>
            </w:pPr>
          </w:p>
          <w:p w14:paraId="373AFEF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27504C24" w14:textId="77777777">
        <w:tc>
          <w:tcPr>
            <w:tcW w:w="540" w:type="dxa"/>
            <w:tcBorders>
              <w:top w:val="single" w:sz="7" w:space="0" w:color="000000"/>
              <w:left w:val="single" w:sz="7" w:space="0" w:color="000000"/>
              <w:bottom w:val="single" w:sz="7" w:space="0" w:color="000000"/>
              <w:right w:val="single" w:sz="7" w:space="0" w:color="000000"/>
            </w:tcBorders>
          </w:tcPr>
          <w:p w14:paraId="4DA68393" w14:textId="77777777" w:rsidR="00BD32FF" w:rsidRDefault="00BD32FF" w:rsidP="00BD32FF">
            <w:pPr>
              <w:spacing w:line="120" w:lineRule="exact"/>
              <w:jc w:val="both"/>
              <w:rPr>
                <w:kern w:val="2"/>
              </w:rPr>
            </w:pPr>
          </w:p>
          <w:p w14:paraId="08128A8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c.</w:t>
            </w:r>
          </w:p>
        </w:tc>
        <w:tc>
          <w:tcPr>
            <w:tcW w:w="8820" w:type="dxa"/>
            <w:tcBorders>
              <w:top w:val="single" w:sz="7" w:space="0" w:color="000000"/>
              <w:left w:val="single" w:sz="7" w:space="0" w:color="000000"/>
              <w:bottom w:val="single" w:sz="7" w:space="0" w:color="000000"/>
              <w:right w:val="single" w:sz="7" w:space="0" w:color="000000"/>
            </w:tcBorders>
          </w:tcPr>
          <w:p w14:paraId="4A5914A4" w14:textId="77777777" w:rsidR="00BD32FF" w:rsidRDefault="00BD32FF" w:rsidP="00BD32FF">
            <w:pPr>
              <w:spacing w:line="120" w:lineRule="exact"/>
              <w:jc w:val="both"/>
              <w:rPr>
                <w:kern w:val="2"/>
              </w:rPr>
            </w:pPr>
          </w:p>
          <w:p w14:paraId="5679A8E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A clear understanding of all contractor supplied warranties or bonding commitments.</w:t>
            </w:r>
          </w:p>
          <w:p w14:paraId="1450764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p>
        </w:tc>
        <w:tc>
          <w:tcPr>
            <w:tcW w:w="720" w:type="dxa"/>
            <w:tcBorders>
              <w:top w:val="single" w:sz="7" w:space="0" w:color="000000"/>
              <w:left w:val="single" w:sz="7" w:space="0" w:color="000000"/>
              <w:bottom w:val="single" w:sz="7" w:space="0" w:color="000000"/>
              <w:right w:val="single" w:sz="7" w:space="0" w:color="000000"/>
            </w:tcBorders>
          </w:tcPr>
          <w:p w14:paraId="6DD6B159" w14:textId="77777777" w:rsidR="00BD32FF" w:rsidRDefault="00BD32FF" w:rsidP="00BD32FF">
            <w:pPr>
              <w:spacing w:line="120" w:lineRule="exact"/>
              <w:rPr>
                <w:kern w:val="2"/>
              </w:rPr>
            </w:pPr>
          </w:p>
          <w:p w14:paraId="605E93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1446C663" w14:textId="77777777">
        <w:tc>
          <w:tcPr>
            <w:tcW w:w="540" w:type="dxa"/>
            <w:tcBorders>
              <w:top w:val="single" w:sz="7" w:space="0" w:color="000000"/>
              <w:left w:val="single" w:sz="7" w:space="0" w:color="000000"/>
              <w:bottom w:val="single" w:sz="7" w:space="0" w:color="000000"/>
              <w:right w:val="single" w:sz="7" w:space="0" w:color="000000"/>
            </w:tcBorders>
          </w:tcPr>
          <w:p w14:paraId="4E85BD78" w14:textId="77777777" w:rsidR="00BD32FF" w:rsidRDefault="00BD32FF" w:rsidP="00BD32FF">
            <w:pPr>
              <w:spacing w:line="120" w:lineRule="exact"/>
              <w:jc w:val="both"/>
              <w:rPr>
                <w:kern w:val="2"/>
              </w:rPr>
            </w:pPr>
          </w:p>
          <w:p w14:paraId="7BC28DD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d.</w:t>
            </w:r>
          </w:p>
        </w:tc>
        <w:tc>
          <w:tcPr>
            <w:tcW w:w="8820" w:type="dxa"/>
            <w:tcBorders>
              <w:top w:val="single" w:sz="7" w:space="0" w:color="000000"/>
              <w:left w:val="single" w:sz="7" w:space="0" w:color="000000"/>
              <w:bottom w:val="single" w:sz="7" w:space="0" w:color="000000"/>
              <w:right w:val="single" w:sz="7" w:space="0" w:color="000000"/>
            </w:tcBorders>
          </w:tcPr>
          <w:p w14:paraId="71C95F5A" w14:textId="77777777" w:rsidR="00BD32FF" w:rsidRDefault="00BD32FF" w:rsidP="00BD32FF">
            <w:pPr>
              <w:spacing w:line="120" w:lineRule="exact"/>
              <w:jc w:val="both"/>
              <w:rPr>
                <w:kern w:val="2"/>
              </w:rPr>
            </w:pPr>
          </w:p>
          <w:p w14:paraId="555BFA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The need to advise the purchasing office if changes to the contract, follow-up maintenance, or other services, etc., may be required.</w:t>
            </w:r>
          </w:p>
        </w:tc>
        <w:tc>
          <w:tcPr>
            <w:tcW w:w="720" w:type="dxa"/>
            <w:tcBorders>
              <w:top w:val="single" w:sz="7" w:space="0" w:color="000000"/>
              <w:left w:val="single" w:sz="7" w:space="0" w:color="000000"/>
              <w:bottom w:val="single" w:sz="7" w:space="0" w:color="000000"/>
              <w:right w:val="single" w:sz="7" w:space="0" w:color="000000"/>
            </w:tcBorders>
          </w:tcPr>
          <w:p w14:paraId="44A5F59D" w14:textId="77777777" w:rsidR="00BD32FF" w:rsidRDefault="00BD32FF" w:rsidP="00BD32FF">
            <w:pPr>
              <w:spacing w:line="120" w:lineRule="exact"/>
              <w:rPr>
                <w:kern w:val="2"/>
              </w:rPr>
            </w:pPr>
          </w:p>
          <w:p w14:paraId="2DCC5E3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352E7DDA" w14:textId="77777777">
        <w:tc>
          <w:tcPr>
            <w:tcW w:w="540" w:type="dxa"/>
            <w:tcBorders>
              <w:top w:val="single" w:sz="7" w:space="0" w:color="000000"/>
              <w:left w:val="single" w:sz="7" w:space="0" w:color="000000"/>
              <w:bottom w:val="single" w:sz="7" w:space="0" w:color="000000"/>
              <w:right w:val="single" w:sz="7" w:space="0" w:color="000000"/>
            </w:tcBorders>
          </w:tcPr>
          <w:p w14:paraId="7A35811A" w14:textId="77777777" w:rsidR="00BD32FF" w:rsidRDefault="00BD32FF" w:rsidP="00BD32FF">
            <w:pPr>
              <w:spacing w:line="120" w:lineRule="exact"/>
              <w:jc w:val="both"/>
              <w:rPr>
                <w:kern w:val="2"/>
              </w:rPr>
            </w:pPr>
          </w:p>
          <w:p w14:paraId="71A6CB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e.</w:t>
            </w:r>
          </w:p>
        </w:tc>
        <w:tc>
          <w:tcPr>
            <w:tcW w:w="8820" w:type="dxa"/>
            <w:tcBorders>
              <w:top w:val="single" w:sz="7" w:space="0" w:color="000000"/>
              <w:left w:val="single" w:sz="7" w:space="0" w:color="000000"/>
              <w:bottom w:val="single" w:sz="7" w:space="0" w:color="000000"/>
              <w:right w:val="single" w:sz="7" w:space="0" w:color="000000"/>
            </w:tcBorders>
          </w:tcPr>
          <w:p w14:paraId="26C81D92" w14:textId="77777777" w:rsidR="00BD32FF" w:rsidRDefault="00BD32FF" w:rsidP="00BD32FF">
            <w:pPr>
              <w:spacing w:line="120" w:lineRule="exact"/>
              <w:jc w:val="both"/>
              <w:rPr>
                <w:kern w:val="2"/>
              </w:rPr>
            </w:pPr>
          </w:p>
          <w:p w14:paraId="662322E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Acceptance and approval of the receipt of goods and services and documenting the contractor’s invoices for approval of payment.</w:t>
            </w:r>
          </w:p>
        </w:tc>
        <w:tc>
          <w:tcPr>
            <w:tcW w:w="720" w:type="dxa"/>
            <w:tcBorders>
              <w:top w:val="single" w:sz="7" w:space="0" w:color="000000"/>
              <w:left w:val="single" w:sz="7" w:space="0" w:color="000000"/>
              <w:bottom w:val="single" w:sz="7" w:space="0" w:color="000000"/>
              <w:right w:val="single" w:sz="7" w:space="0" w:color="000000"/>
            </w:tcBorders>
          </w:tcPr>
          <w:p w14:paraId="6CFF1950" w14:textId="77777777" w:rsidR="00BD32FF" w:rsidRDefault="00BD32FF" w:rsidP="00BD32FF">
            <w:pPr>
              <w:spacing w:line="120" w:lineRule="exact"/>
              <w:rPr>
                <w:kern w:val="2"/>
              </w:rPr>
            </w:pPr>
          </w:p>
          <w:p w14:paraId="117AF5A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435C6083"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539EF5E7" w14:textId="77777777" w:rsidR="00BD32FF" w:rsidRDefault="00BD32FF" w:rsidP="00BD32FF">
            <w:pPr>
              <w:spacing w:line="120" w:lineRule="exact"/>
              <w:jc w:val="both"/>
              <w:rPr>
                <w:kern w:val="2"/>
              </w:rPr>
            </w:pPr>
          </w:p>
          <w:p w14:paraId="144C735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Be sure the user has encumbered funds to pay for services which overlap fiscal years.</w:t>
            </w:r>
          </w:p>
          <w:p w14:paraId="53F2857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p>
        </w:tc>
        <w:tc>
          <w:tcPr>
            <w:tcW w:w="720" w:type="dxa"/>
            <w:tcBorders>
              <w:top w:val="single" w:sz="7" w:space="0" w:color="000000"/>
              <w:left w:val="single" w:sz="7" w:space="0" w:color="000000"/>
              <w:bottom w:val="single" w:sz="7" w:space="0" w:color="000000"/>
              <w:right w:val="single" w:sz="7" w:space="0" w:color="000000"/>
            </w:tcBorders>
          </w:tcPr>
          <w:p w14:paraId="19F6CF12" w14:textId="77777777" w:rsidR="00BD32FF" w:rsidRDefault="00BD32FF" w:rsidP="00BD32FF">
            <w:pPr>
              <w:spacing w:line="120" w:lineRule="exact"/>
              <w:rPr>
                <w:kern w:val="2"/>
              </w:rPr>
            </w:pPr>
          </w:p>
          <w:p w14:paraId="2C7298C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5D2D07A2"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49EF6758" w14:textId="77777777" w:rsidR="00BD32FF" w:rsidRDefault="00BD32FF" w:rsidP="00BD32FF">
            <w:pPr>
              <w:spacing w:line="120" w:lineRule="exact"/>
              <w:jc w:val="both"/>
              <w:rPr>
                <w:kern w:val="2"/>
              </w:rPr>
            </w:pPr>
          </w:p>
          <w:p w14:paraId="005C681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Provide a copy of the contract and any subsequent changes to accounts payable for invoicing/payment action verification.</w:t>
            </w:r>
          </w:p>
        </w:tc>
        <w:tc>
          <w:tcPr>
            <w:tcW w:w="720" w:type="dxa"/>
            <w:tcBorders>
              <w:top w:val="single" w:sz="7" w:space="0" w:color="000000"/>
              <w:left w:val="single" w:sz="7" w:space="0" w:color="000000"/>
              <w:bottom w:val="single" w:sz="7" w:space="0" w:color="000000"/>
              <w:right w:val="single" w:sz="7" w:space="0" w:color="000000"/>
            </w:tcBorders>
          </w:tcPr>
          <w:p w14:paraId="741150DB" w14:textId="77777777" w:rsidR="00BD32FF" w:rsidRDefault="00BD32FF" w:rsidP="00BD32FF">
            <w:pPr>
              <w:spacing w:line="120" w:lineRule="exact"/>
              <w:rPr>
                <w:kern w:val="2"/>
              </w:rPr>
            </w:pPr>
          </w:p>
          <w:p w14:paraId="5757C4F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3F1DB9EC"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238AB702" w14:textId="77777777" w:rsidR="00BD32FF" w:rsidRDefault="00BD32FF" w:rsidP="00BD32FF">
            <w:pPr>
              <w:spacing w:line="120" w:lineRule="exact"/>
              <w:jc w:val="both"/>
              <w:rPr>
                <w:kern w:val="2"/>
              </w:rPr>
            </w:pPr>
          </w:p>
          <w:p w14:paraId="1B9B837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Establish and plot critical contract performance milestones required of contractor (e.g., checklist, progress reports or other written deliverables).</w:t>
            </w:r>
          </w:p>
        </w:tc>
        <w:tc>
          <w:tcPr>
            <w:tcW w:w="720" w:type="dxa"/>
            <w:tcBorders>
              <w:top w:val="single" w:sz="7" w:space="0" w:color="000000"/>
              <w:left w:val="single" w:sz="7" w:space="0" w:color="000000"/>
              <w:bottom w:val="single" w:sz="7" w:space="0" w:color="000000"/>
              <w:right w:val="single" w:sz="7" w:space="0" w:color="000000"/>
            </w:tcBorders>
          </w:tcPr>
          <w:p w14:paraId="380E7D56" w14:textId="77777777" w:rsidR="00BD32FF" w:rsidRDefault="00BD32FF" w:rsidP="00BD32FF">
            <w:pPr>
              <w:spacing w:line="120" w:lineRule="exact"/>
              <w:rPr>
                <w:kern w:val="2"/>
              </w:rPr>
            </w:pPr>
          </w:p>
          <w:p w14:paraId="1EEB2CA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28DE395D"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72725ABD" w14:textId="77777777" w:rsidR="00BD32FF" w:rsidRDefault="00BD32FF" w:rsidP="00BD32FF">
            <w:pPr>
              <w:spacing w:line="120" w:lineRule="exact"/>
              <w:jc w:val="both"/>
              <w:rPr>
                <w:kern w:val="2"/>
              </w:rPr>
            </w:pPr>
          </w:p>
          <w:p w14:paraId="280FF3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Compile a tracking report on payments made against the contract.</w:t>
            </w:r>
          </w:p>
          <w:p w14:paraId="070AE1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p>
        </w:tc>
        <w:tc>
          <w:tcPr>
            <w:tcW w:w="720" w:type="dxa"/>
            <w:tcBorders>
              <w:top w:val="single" w:sz="7" w:space="0" w:color="000000"/>
              <w:left w:val="single" w:sz="7" w:space="0" w:color="000000"/>
              <w:bottom w:val="single" w:sz="7" w:space="0" w:color="000000"/>
              <w:right w:val="single" w:sz="7" w:space="0" w:color="000000"/>
            </w:tcBorders>
          </w:tcPr>
          <w:p w14:paraId="4772A236" w14:textId="77777777" w:rsidR="00BD32FF" w:rsidRDefault="00BD32FF" w:rsidP="00BD32FF">
            <w:pPr>
              <w:spacing w:line="120" w:lineRule="exact"/>
              <w:rPr>
                <w:kern w:val="2"/>
              </w:rPr>
            </w:pPr>
          </w:p>
          <w:p w14:paraId="13C5DDE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61B97073"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704B6DD6" w14:textId="77777777" w:rsidR="00BD32FF" w:rsidRDefault="00BD32FF" w:rsidP="00BD32FF">
            <w:pPr>
              <w:spacing w:line="120" w:lineRule="exact"/>
              <w:jc w:val="both"/>
              <w:rPr>
                <w:kern w:val="2"/>
              </w:rPr>
            </w:pPr>
          </w:p>
          <w:p w14:paraId="18C1AEC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If the contract can be renewed be sure that price and all other requirements are based upon conditions of the basic contract.</w:t>
            </w:r>
          </w:p>
        </w:tc>
        <w:tc>
          <w:tcPr>
            <w:tcW w:w="720" w:type="dxa"/>
            <w:tcBorders>
              <w:top w:val="single" w:sz="7" w:space="0" w:color="000000"/>
              <w:left w:val="single" w:sz="7" w:space="0" w:color="000000"/>
              <w:bottom w:val="single" w:sz="7" w:space="0" w:color="000000"/>
              <w:right w:val="single" w:sz="7" w:space="0" w:color="000000"/>
            </w:tcBorders>
          </w:tcPr>
          <w:p w14:paraId="595A7124" w14:textId="77777777" w:rsidR="00BD32FF" w:rsidRDefault="00BD32FF" w:rsidP="00BD32FF">
            <w:pPr>
              <w:spacing w:line="120" w:lineRule="exact"/>
              <w:rPr>
                <w:kern w:val="2"/>
              </w:rPr>
            </w:pPr>
          </w:p>
          <w:p w14:paraId="7DB3470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r w:rsidR="00BD32FF" w14:paraId="1B776F87" w14:textId="77777777">
        <w:tc>
          <w:tcPr>
            <w:tcW w:w="9360" w:type="dxa"/>
            <w:gridSpan w:val="2"/>
            <w:tcBorders>
              <w:top w:val="single" w:sz="7" w:space="0" w:color="000000"/>
              <w:left w:val="single" w:sz="7" w:space="0" w:color="000000"/>
              <w:bottom w:val="single" w:sz="7" w:space="0" w:color="000000"/>
              <w:right w:val="single" w:sz="7" w:space="0" w:color="000000"/>
            </w:tcBorders>
          </w:tcPr>
          <w:p w14:paraId="221BC492" w14:textId="77777777" w:rsidR="00BD32FF" w:rsidRDefault="00BD32FF" w:rsidP="00BD32FF">
            <w:pPr>
              <w:spacing w:line="120" w:lineRule="exact"/>
              <w:jc w:val="both"/>
              <w:rPr>
                <w:kern w:val="2"/>
              </w:rPr>
            </w:pPr>
          </w:p>
          <w:p w14:paraId="1E50D1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jc w:val="both"/>
              <w:rPr>
                <w:kern w:val="2"/>
              </w:rPr>
            </w:pPr>
            <w:r>
              <w:rPr>
                <w:kern w:val="2"/>
              </w:rPr>
              <w:t xml:space="preserve">If contractor’s performance or delivery is unsatisfactory, issue a </w:t>
            </w:r>
            <w:r w:rsidR="00AD39FA" w:rsidRPr="00DB768C">
              <w:rPr>
                <w:kern w:val="2"/>
              </w:rPr>
              <w:t>Procurement Complaint Form</w:t>
            </w:r>
            <w:r>
              <w:rPr>
                <w:kern w:val="2"/>
              </w:rPr>
              <w:t>, Cure or Termination letter (as appropriate).  Sample letters are included in this chapter's annexes.  Should action not yield satisfactory results or assistance is needed, contact DGS/DPS’s Contract Compliance Section.</w:t>
            </w:r>
          </w:p>
        </w:tc>
        <w:tc>
          <w:tcPr>
            <w:tcW w:w="720" w:type="dxa"/>
            <w:tcBorders>
              <w:top w:val="single" w:sz="7" w:space="0" w:color="000000"/>
              <w:left w:val="single" w:sz="7" w:space="0" w:color="000000"/>
              <w:bottom w:val="single" w:sz="7" w:space="0" w:color="000000"/>
              <w:right w:val="single" w:sz="7" w:space="0" w:color="000000"/>
            </w:tcBorders>
          </w:tcPr>
          <w:p w14:paraId="1D909176" w14:textId="77777777" w:rsidR="00BD32FF" w:rsidRDefault="00BD32FF" w:rsidP="00BD32FF">
            <w:pPr>
              <w:spacing w:line="120" w:lineRule="exact"/>
              <w:rPr>
                <w:kern w:val="2"/>
              </w:rPr>
            </w:pPr>
          </w:p>
          <w:p w14:paraId="4E2924D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after="58"/>
              <w:rPr>
                <w:kern w:val="2"/>
              </w:rPr>
            </w:pPr>
          </w:p>
        </w:tc>
      </w:tr>
    </w:tbl>
    <w:p w14:paraId="4FFE479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90D3283" w14:textId="77777777" w:rsidR="00C77F44" w:rsidRDefault="00C77F44"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b/>
          <w:kern w:val="2"/>
        </w:rPr>
        <w:sectPr w:rsidR="00C77F44">
          <w:pgSz w:w="12240" w:h="15840"/>
          <w:pgMar w:top="720" w:right="1080" w:bottom="720" w:left="1080" w:header="720" w:footer="720" w:gutter="0"/>
          <w:cols w:space="720"/>
          <w:noEndnote/>
        </w:sectPr>
      </w:pPr>
    </w:p>
    <w:p w14:paraId="3A57B07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b/>
          <w:kern w:val="2"/>
        </w:rPr>
        <w:lastRenderedPageBreak/>
        <w:t>Annex 10-B</w:t>
      </w:r>
    </w:p>
    <w:p w14:paraId="5118CB9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F48742B" w14:textId="77777777" w:rsidR="00BD32FF" w:rsidRDefault="00BD32FF" w:rsidP="00BD32FF">
      <w:pPr>
        <w:tabs>
          <w:tab w:val="center"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kern w:val="2"/>
        </w:rPr>
        <w:tab/>
      </w:r>
      <w:r>
        <w:rPr>
          <w:b/>
          <w:kern w:val="2"/>
        </w:rPr>
        <w:t>CONTRACT ADMINISTRATION “TIPS”</w:t>
      </w:r>
    </w:p>
    <w:p w14:paraId="599D748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88D4AC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F794F1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a.</w:t>
      </w:r>
      <w:r>
        <w:rPr>
          <w:kern w:val="2"/>
        </w:rPr>
        <w:tab/>
        <w:t>Provide for administration of all service and term contracts/purchase orders.  The ones you ignore may cause trouble!</w:t>
      </w:r>
    </w:p>
    <w:p w14:paraId="5BDBE6B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E2DFD2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b.</w:t>
      </w:r>
      <w:r>
        <w:rPr>
          <w:kern w:val="2"/>
        </w:rPr>
        <w:tab/>
        <w:t>Identify the “stake holders” of the procurement in the presolicitation phase of the procurement or as soon as possible especially for more complicated, multi-tasked or expensive purchases.  Consult with these individuals on the assignment and role and responsibilities of the contract administrator.</w:t>
      </w:r>
    </w:p>
    <w:p w14:paraId="655492E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893D54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c.</w:t>
      </w:r>
      <w:r>
        <w:rPr>
          <w:kern w:val="2"/>
        </w:rPr>
        <w:tab/>
        <w:t>During the solicitation development phase of the procurement, discuss and plan with the future contract administrator his/her role and projected contract administration actions.  Plan for these actions in the solicitation.</w:t>
      </w:r>
    </w:p>
    <w:p w14:paraId="5A69AAD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2CC77E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d.</w:t>
      </w:r>
      <w:r>
        <w:rPr>
          <w:kern w:val="2"/>
        </w:rPr>
        <w:tab/>
        <w:t>Conduct a post-award mobilization meeting with the contractor, contract administrator, buyer, and other appropriate individuals soon after award but prior to performance to review the intent and scope of the contract, contract milestones and deadlines, the administrator and buyer’s role, and contract performance evaluation.</w:t>
      </w:r>
    </w:p>
    <w:p w14:paraId="192021A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0B6A8A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 xml:space="preserve">e. </w:t>
      </w:r>
      <w:r>
        <w:rPr>
          <w:kern w:val="2"/>
        </w:rPr>
        <w:tab/>
        <w:t>Facsimile or electronic (E-mail, etc.) transmission should be liberally employed to expedite administrative actions.</w:t>
      </w:r>
    </w:p>
    <w:p w14:paraId="7A70EA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8F370A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 xml:space="preserve">f. </w:t>
      </w:r>
      <w:r>
        <w:rPr>
          <w:kern w:val="2"/>
        </w:rPr>
        <w:tab/>
        <w:t>Remember, time and materials contracts places all risk on the agency and little upon the contractor.  Emphasize the need to commit agency personnel to closely monitor contractor activity, verify hours billed on the invoice and insist on supporting documentation for any materials reimbursement requests. Contractors should be required to submit an estimate specifying the amount and type of labor at the contracted rates with an estimate of materials to be used.  The contract administrator should review and approve this estimate for price reasonableness, and if necessary, negotiate the amount or type of labor and/or material.</w:t>
      </w:r>
    </w:p>
    <w:p w14:paraId="0E34C6F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9C138C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g.</w:t>
      </w:r>
      <w:r>
        <w:rPr>
          <w:kern w:val="2"/>
        </w:rPr>
        <w:tab/>
        <w:t>Do not get complacent on approving “routine” invoices for payment; verify the variables as well as the “frequency” of billed tasks.  Verify that you in fact, received the service at the contracted price.</w:t>
      </w:r>
    </w:p>
    <w:p w14:paraId="24AC4F1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161DCB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h.</w:t>
      </w:r>
      <w:r>
        <w:rPr>
          <w:kern w:val="2"/>
        </w:rPr>
        <w:tab/>
        <w:t>Once a contractor is in default, do not postpone the initiation of administrative action and documentation based solely on vendor’s promises to comply.</w:t>
      </w:r>
    </w:p>
    <w:p w14:paraId="225C883C" w14:textId="60111A1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2E32B08" w14:textId="3AE1096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i.</w:t>
      </w:r>
      <w:r>
        <w:rPr>
          <w:kern w:val="2"/>
        </w:rPr>
        <w:tab/>
        <w:t>Remember that when problems arise, there are at least two parties to a contract and the problem could arise from either side or, in typical cases of miscommunication, from both sides.</w:t>
      </w:r>
    </w:p>
    <w:p w14:paraId="6FF6B0F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18496B7" w14:textId="56969D95" w:rsidR="008942A0" w:rsidRPr="008942A0" w:rsidRDefault="00BD32FF" w:rsidP="008942A0">
      <w:pPr>
        <w:pStyle w:val="ListParagraph"/>
        <w:numPr>
          <w:ilvl w:val="0"/>
          <w:numId w:val="96"/>
        </w:numPr>
        <w:tabs>
          <w:tab w:val="clear" w:pos="1080"/>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sidRPr="008942A0">
        <w:rPr>
          <w:kern w:val="2"/>
        </w:rPr>
        <w:t xml:space="preserve">The </w:t>
      </w:r>
      <w:r w:rsidR="00AD39FA" w:rsidRPr="008942A0">
        <w:rPr>
          <w:kern w:val="2"/>
        </w:rPr>
        <w:t>Procurement Complaint Form</w:t>
      </w:r>
      <w:r w:rsidRPr="008942A0">
        <w:rPr>
          <w:kern w:val="2"/>
        </w:rPr>
        <w:t xml:space="preserve"> is the only official method of problem notification.  If the contractor fails to cure the specific breach of contract and/or has multiple failures, the documentation establishes a basis for corrective action against the contractor.  </w:t>
      </w:r>
    </w:p>
    <w:p w14:paraId="5D042B2C" w14:textId="77777777" w:rsidR="008942A0" w:rsidRDefault="008942A0" w:rsidP="008942A0">
      <w:pPr>
        <w:pStyle w:val="ListParagraph"/>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080"/>
        <w:jc w:val="both"/>
        <w:rPr>
          <w:kern w:val="2"/>
        </w:rPr>
      </w:pPr>
    </w:p>
    <w:p w14:paraId="1AF9891D" w14:textId="3F69E85E" w:rsidR="00BD32FF" w:rsidRPr="008942A0" w:rsidRDefault="00BD32FF" w:rsidP="008942A0">
      <w:pPr>
        <w:pStyle w:val="ListParagraph"/>
        <w:numPr>
          <w:ilvl w:val="0"/>
          <w:numId w:val="96"/>
        </w:numPr>
        <w:tabs>
          <w:tab w:val="clear" w:pos="1080"/>
          <w:tab w:val="num"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hanging="1080"/>
        <w:jc w:val="both"/>
        <w:rPr>
          <w:kern w:val="2"/>
        </w:rPr>
      </w:pPr>
      <w:r w:rsidRPr="008942A0">
        <w:rPr>
          <w:kern w:val="2"/>
        </w:rPr>
        <w:t>Consider seeking legal advice/assistance early in the process whenever complex default possibilities could result.</w:t>
      </w:r>
    </w:p>
    <w:p w14:paraId="720DD2A8" w14:textId="77777777" w:rsidR="00C77F44" w:rsidRDefault="00C77F44" w:rsidP="00D250E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sectPr w:rsidR="00C77F44">
          <w:pgSz w:w="12240" w:h="15840"/>
          <w:pgMar w:top="720" w:right="1080" w:bottom="720" w:left="1080" w:header="720" w:footer="720" w:gutter="0"/>
          <w:cols w:space="720"/>
          <w:noEndnote/>
        </w:sectPr>
      </w:pPr>
    </w:p>
    <w:p w14:paraId="17576EEB" w14:textId="77777777" w:rsidR="00BD32FF" w:rsidRDefault="00BD32FF" w:rsidP="00D250E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b/>
          <w:kern w:val="2"/>
        </w:rPr>
        <w:lastRenderedPageBreak/>
        <w:t>Annex 10-C</w:t>
      </w:r>
    </w:p>
    <w:p w14:paraId="1046F8D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0DC48D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b/>
          <w:kern w:val="2"/>
        </w:rPr>
        <w:t>SAMPLE DESIGNATION LETTER</w:t>
      </w:r>
    </w:p>
    <w:p w14:paraId="4866A94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p>
    <w:p w14:paraId="257868B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kern w:val="2"/>
        </w:rPr>
      </w:pPr>
      <w:r>
        <w:rPr>
          <w:kern w:val="2"/>
          <w:u w:val="single"/>
        </w:rPr>
        <w:t>Designation and Responsibilities of Contract Administration</w:t>
      </w:r>
    </w:p>
    <w:p w14:paraId="175664F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rPr>
          <w:kern w:val="2"/>
        </w:rPr>
      </w:pPr>
    </w:p>
    <w:p w14:paraId="686B1BF5" w14:textId="77777777" w:rsidR="00BD32FF" w:rsidRDefault="00BD32FF" w:rsidP="00BD32FF">
      <w:pPr>
        <w:tabs>
          <w:tab w:val="left" w:pos="-720"/>
          <w:tab w:val="left" w:pos="-360"/>
          <w:tab w:val="left" w:pos="1080"/>
        </w:tabs>
        <w:rPr>
          <w:kern w:val="2"/>
          <w:u w:val="single"/>
        </w:rPr>
      </w:pPr>
      <w:r>
        <w:rPr>
          <w:kern w:val="2"/>
        </w:rPr>
        <w:t>TO:</w:t>
      </w:r>
      <w:r>
        <w:rPr>
          <w:kern w:val="2"/>
        </w:rPr>
        <w:tab/>
        <w:t>Contract Administrator,</w:t>
      </w:r>
      <w:r>
        <w:rPr>
          <w:kern w:val="2"/>
          <w:u w:val="single"/>
        </w:rPr>
        <w:t xml:space="preserve"> </w:t>
      </w:r>
      <w:r>
        <w:rPr>
          <w:kern w:val="2"/>
          <w:u w:val="single"/>
        </w:rPr>
        <w:tab/>
      </w:r>
      <w:r>
        <w:rPr>
          <w:kern w:val="2"/>
          <w:u w:val="single"/>
        </w:rPr>
        <w:tab/>
      </w:r>
      <w:r>
        <w:rPr>
          <w:kern w:val="2"/>
          <w:u w:val="single"/>
        </w:rPr>
        <w:tab/>
      </w:r>
      <w:r>
        <w:rPr>
          <w:kern w:val="2"/>
          <w:u w:val="single"/>
        </w:rPr>
        <w:tab/>
      </w:r>
      <w:r>
        <w:rPr>
          <w:kern w:val="2"/>
          <w:u w:val="single"/>
        </w:rPr>
        <w:tab/>
        <w:t xml:space="preserve">                                                                  </w:t>
      </w:r>
    </w:p>
    <w:p w14:paraId="701C7EDC" w14:textId="77777777" w:rsidR="00BD32FF" w:rsidRDefault="00BD32FF" w:rsidP="00BD32FF">
      <w:pPr>
        <w:tabs>
          <w:tab w:val="left" w:pos="-720"/>
          <w:tab w:val="left" w:pos="-360"/>
          <w:tab w:val="left" w:pos="1080"/>
        </w:tabs>
        <w:ind w:firstLine="1080"/>
        <w:rPr>
          <w:kern w:val="2"/>
        </w:rPr>
      </w:pPr>
    </w:p>
    <w:p w14:paraId="103BBD9A" w14:textId="77777777" w:rsidR="00BD32FF" w:rsidRDefault="00BD32FF" w:rsidP="00BD32FF">
      <w:pPr>
        <w:tabs>
          <w:tab w:val="left" w:pos="-720"/>
          <w:tab w:val="left" w:pos="-360"/>
          <w:tab w:val="left" w:pos="1080"/>
        </w:tabs>
        <w:rPr>
          <w:kern w:val="2"/>
        </w:rPr>
      </w:pPr>
      <w:r>
        <w:rPr>
          <w:kern w:val="2"/>
        </w:rPr>
        <w:t>FROM:</w:t>
      </w:r>
      <w:r>
        <w:rPr>
          <w:kern w:val="2"/>
        </w:rPr>
        <w:tab/>
        <w:t xml:space="preserve">Contract Officer,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t xml:space="preserve">                                                                            </w:t>
      </w:r>
    </w:p>
    <w:p w14:paraId="5EE58433" w14:textId="77777777" w:rsidR="00BD32FF" w:rsidRDefault="00BD32FF" w:rsidP="00BD32FF">
      <w:pPr>
        <w:tabs>
          <w:tab w:val="left" w:pos="-720"/>
          <w:tab w:val="left" w:pos="-360"/>
          <w:tab w:val="left" w:pos="1080"/>
        </w:tabs>
        <w:jc w:val="both"/>
        <w:rPr>
          <w:kern w:val="2"/>
        </w:rPr>
      </w:pPr>
    </w:p>
    <w:p w14:paraId="260D8EC4" w14:textId="77777777" w:rsidR="00BD32FF" w:rsidRDefault="00BD32FF" w:rsidP="00BD32FF">
      <w:pPr>
        <w:tabs>
          <w:tab w:val="left" w:pos="-720"/>
          <w:tab w:val="left" w:pos="-360"/>
          <w:tab w:val="left" w:pos="1080"/>
        </w:tabs>
        <w:jc w:val="both"/>
        <w:rPr>
          <w:kern w:val="2"/>
        </w:rPr>
      </w:pPr>
      <w:r>
        <w:rPr>
          <w:kern w:val="2"/>
        </w:rPr>
        <w:t>The contract referenced below has been awarded and services or performance may be commenced.  You have been assigned as the contract administrator for this contract and are assigned the following responsibilities.  A copy of the contract, a performance evaluation report sample, and other related information are attached for your use.  Review this information; if you have any questions, please call the contract officer.</w:t>
      </w:r>
    </w:p>
    <w:p w14:paraId="712AC0CE" w14:textId="77777777" w:rsidR="00BD32FF" w:rsidRDefault="00BD32FF" w:rsidP="00BD32FF">
      <w:pPr>
        <w:tabs>
          <w:tab w:val="left" w:pos="-720"/>
          <w:tab w:val="left" w:pos="-360"/>
          <w:tab w:val="left" w:pos="1080"/>
        </w:tabs>
        <w:rPr>
          <w:kern w:val="2"/>
        </w:rPr>
      </w:pPr>
    </w:p>
    <w:p w14:paraId="1033833E" w14:textId="77777777" w:rsidR="00BD32FF" w:rsidRDefault="00BD32FF" w:rsidP="00BD32FF">
      <w:pPr>
        <w:tabs>
          <w:tab w:val="left" w:pos="-720"/>
          <w:tab w:val="left" w:pos="-360"/>
          <w:tab w:val="left" w:pos="1080"/>
        </w:tabs>
        <w:spacing w:line="360" w:lineRule="auto"/>
        <w:rPr>
          <w:kern w:val="2"/>
          <w:u w:val="single"/>
        </w:rPr>
      </w:pPr>
      <w:r>
        <w:rPr>
          <w:kern w:val="2"/>
        </w:rPr>
        <w:t>Contract Number:</w:t>
      </w:r>
      <w:r>
        <w:rPr>
          <w:kern w:val="2"/>
          <w:u w:val="single"/>
        </w:rPr>
        <w:t xml:space="preserve">                                                                                                               </w:t>
      </w:r>
      <w:r>
        <w:rPr>
          <w:kern w:val="2"/>
        </w:rPr>
        <w:tab/>
      </w:r>
    </w:p>
    <w:p w14:paraId="233EA449" w14:textId="77777777" w:rsidR="00BD32FF" w:rsidRDefault="00BD32FF" w:rsidP="00BD32FF">
      <w:pPr>
        <w:tabs>
          <w:tab w:val="left" w:pos="-720"/>
          <w:tab w:val="left" w:pos="-360"/>
          <w:tab w:val="left" w:pos="1080"/>
        </w:tabs>
        <w:spacing w:line="360" w:lineRule="auto"/>
        <w:rPr>
          <w:kern w:val="2"/>
        </w:rPr>
      </w:pPr>
      <w:r>
        <w:rPr>
          <w:kern w:val="2"/>
        </w:rPr>
        <w:t>Contractor:</w:t>
      </w:r>
      <w:r>
        <w:rPr>
          <w:kern w:val="2"/>
        </w:rPr>
        <w:tab/>
      </w:r>
      <w:r>
        <w:rPr>
          <w:kern w:val="2"/>
          <w:u w:val="single"/>
        </w:rPr>
        <w:t xml:space="preserve">                                                                                                                       </w:t>
      </w:r>
      <w:r>
        <w:rPr>
          <w:kern w:val="2"/>
        </w:rPr>
        <w:tab/>
      </w:r>
    </w:p>
    <w:p w14:paraId="3531584A" w14:textId="77777777" w:rsidR="00BD32FF" w:rsidRDefault="00BD32FF" w:rsidP="00BD32FF">
      <w:pPr>
        <w:tabs>
          <w:tab w:val="left" w:pos="-720"/>
          <w:tab w:val="left" w:pos="-360"/>
          <w:tab w:val="left" w:pos="1080"/>
        </w:tabs>
        <w:spacing w:line="360" w:lineRule="auto"/>
        <w:rPr>
          <w:kern w:val="2"/>
        </w:rPr>
      </w:pPr>
      <w:r>
        <w:rPr>
          <w:kern w:val="2"/>
        </w:rPr>
        <w:t>Project:</w:t>
      </w:r>
      <w:r>
        <w:rPr>
          <w:kern w:val="2"/>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rPr>
        <w:t xml:space="preserve"> </w:t>
      </w:r>
      <w:r>
        <w:rPr>
          <w:kern w:val="2"/>
        </w:rPr>
        <w:tab/>
        <w:t xml:space="preserve"> </w:t>
      </w:r>
    </w:p>
    <w:p w14:paraId="4114EB92" w14:textId="77777777" w:rsidR="00BD32FF" w:rsidRDefault="00BD32FF" w:rsidP="00BD32FF">
      <w:pPr>
        <w:tabs>
          <w:tab w:val="left" w:pos="-720"/>
          <w:tab w:val="left" w:pos="-360"/>
          <w:tab w:val="left" w:pos="1080"/>
        </w:tabs>
        <w:spacing w:line="360" w:lineRule="auto"/>
        <w:rPr>
          <w:kern w:val="2"/>
        </w:rPr>
      </w:pPr>
      <w:r>
        <w:rPr>
          <w:kern w:val="2"/>
        </w:rPr>
        <w:t xml:space="preserve">Period of Contract: </w:t>
      </w:r>
      <w:r>
        <w:rPr>
          <w:kern w:val="2"/>
          <w:u w:val="single"/>
        </w:rPr>
        <w:t xml:space="preserve">                                                 </w:t>
      </w:r>
      <w:r>
        <w:rPr>
          <w:kern w:val="2"/>
        </w:rPr>
        <w:t xml:space="preserve">      to   </w:t>
      </w:r>
      <w:r>
        <w:rPr>
          <w:kern w:val="2"/>
          <w:u w:val="single"/>
        </w:rPr>
        <w:tab/>
      </w:r>
      <w:r>
        <w:rPr>
          <w:kern w:val="2"/>
          <w:u w:val="single"/>
        </w:rPr>
        <w:tab/>
      </w:r>
      <w:r>
        <w:rPr>
          <w:kern w:val="2"/>
          <w:u w:val="single"/>
        </w:rPr>
        <w:tab/>
      </w:r>
      <w:r>
        <w:rPr>
          <w:kern w:val="2"/>
          <w:u w:val="single"/>
        </w:rPr>
        <w:tab/>
      </w:r>
      <w:r>
        <w:rPr>
          <w:kern w:val="2"/>
        </w:rPr>
        <w:t xml:space="preserve">                                                </w:t>
      </w:r>
    </w:p>
    <w:p w14:paraId="5A9E0DF7" w14:textId="77777777" w:rsidR="00BD32FF" w:rsidRDefault="00BD32FF" w:rsidP="00BD32FF">
      <w:pPr>
        <w:tabs>
          <w:tab w:val="left" w:pos="-720"/>
          <w:tab w:val="left" w:pos="-360"/>
          <w:tab w:val="left" w:pos="1080"/>
        </w:tabs>
        <w:spacing w:line="360" w:lineRule="auto"/>
        <w:rPr>
          <w:kern w:val="2"/>
        </w:rPr>
      </w:pPr>
      <w:r>
        <w:rPr>
          <w:kern w:val="2"/>
        </w:rPr>
        <w:t xml:space="preserve">Renewals: </w:t>
      </w:r>
      <w:r>
        <w:rPr>
          <w:kern w:val="2"/>
        </w:rPr>
        <w:tab/>
      </w:r>
      <w:r>
        <w:rPr>
          <w:kern w:val="2"/>
          <w:u w:val="single"/>
        </w:rPr>
        <w:t xml:space="preserve">                   </w:t>
      </w:r>
      <w:r>
        <w:rPr>
          <w:kern w:val="2"/>
        </w:rPr>
        <w:t xml:space="preserve"> successive  </w:t>
      </w:r>
      <w:r>
        <w:rPr>
          <w:kern w:val="2"/>
          <w:u w:val="single"/>
        </w:rPr>
        <w:t xml:space="preserve">                  </w:t>
      </w:r>
      <w:r>
        <w:rPr>
          <w:kern w:val="2"/>
        </w:rPr>
        <w:t xml:space="preserve"> year options</w:t>
      </w:r>
    </w:p>
    <w:p w14:paraId="7C8A92F8" w14:textId="77777777" w:rsidR="00BD32FF" w:rsidRDefault="00BD32FF" w:rsidP="00BD32FF">
      <w:pPr>
        <w:tabs>
          <w:tab w:val="left" w:pos="-720"/>
          <w:tab w:val="left" w:pos="-360"/>
          <w:tab w:val="left" w:pos="1080"/>
        </w:tabs>
        <w:spacing w:line="360" w:lineRule="auto"/>
        <w:rPr>
          <w:kern w:val="2"/>
        </w:rPr>
      </w:pPr>
      <w:r>
        <w:rPr>
          <w:kern w:val="2"/>
        </w:rPr>
        <w:t>Contract amount</w:t>
      </w:r>
      <w:r>
        <w:rPr>
          <w:kern w:val="2"/>
        </w:rPr>
        <w:tab/>
      </w:r>
      <w:r>
        <w:rPr>
          <w:kern w:val="2"/>
          <w:u w:val="single"/>
        </w:rPr>
        <w:t>$</w:t>
      </w:r>
      <w:r>
        <w:rPr>
          <w:kern w:val="2"/>
          <w:u w:val="single"/>
        </w:rPr>
        <w:tab/>
      </w:r>
      <w:r>
        <w:rPr>
          <w:kern w:val="2"/>
          <w:u w:val="single"/>
        </w:rPr>
        <w:tab/>
      </w:r>
      <w:r>
        <w:rPr>
          <w:kern w:val="2"/>
          <w:u w:val="single"/>
        </w:rPr>
        <w:tab/>
        <w:t xml:space="preserve">                 </w:t>
      </w:r>
      <w:r>
        <w:rPr>
          <w:kern w:val="2"/>
        </w:rPr>
        <w:t xml:space="preserve">                               </w:t>
      </w:r>
    </w:p>
    <w:p w14:paraId="6B3536EB" w14:textId="77777777" w:rsidR="00BD32FF" w:rsidRDefault="00BD32FF" w:rsidP="00BD32FF">
      <w:pPr>
        <w:tabs>
          <w:tab w:val="left" w:pos="-720"/>
          <w:tab w:val="left" w:pos="-360"/>
          <w:tab w:val="left" w:pos="1080"/>
        </w:tabs>
        <w:spacing w:line="360" w:lineRule="auto"/>
        <w:rPr>
          <w:kern w:val="2"/>
        </w:rPr>
      </w:pPr>
      <w:r>
        <w:rPr>
          <w:kern w:val="2"/>
        </w:rPr>
        <w:t>Payment schedule or instructions:</w:t>
      </w:r>
      <w:r>
        <w:rPr>
          <w:kern w:val="2"/>
        </w:rPr>
        <w:tab/>
      </w:r>
      <w:r>
        <w:rPr>
          <w:kern w:val="2"/>
        </w:rPr>
        <w:tab/>
      </w:r>
      <w:r>
        <w:rPr>
          <w:kern w:val="2"/>
        </w:rPr>
        <w:tab/>
      </w:r>
      <w:r>
        <w:rPr>
          <w:kern w:val="2"/>
        </w:rPr>
        <w:tab/>
      </w:r>
      <w:r>
        <w:rPr>
          <w:kern w:val="2"/>
        </w:rPr>
        <w:tab/>
      </w:r>
      <w:r>
        <w:rPr>
          <w:kern w:val="2"/>
        </w:rPr>
        <w:tab/>
      </w:r>
    </w:p>
    <w:p w14:paraId="7388B4E7" w14:textId="77777777" w:rsidR="00BD32FF" w:rsidRDefault="00BD32FF" w:rsidP="00BD32FF">
      <w:pPr>
        <w:tabs>
          <w:tab w:val="left" w:pos="-720"/>
          <w:tab w:val="left" w:pos="-360"/>
          <w:tab w:val="left" w:pos="1080"/>
        </w:tabs>
        <w:spacing w:line="360" w:lineRule="auto"/>
        <w:rPr>
          <w:kern w:val="2"/>
        </w:rPr>
      </w:pPr>
      <w:r>
        <w:rPr>
          <w:kern w:val="2"/>
        </w:rPr>
        <w:t>You, as contract administrator, are responsible for: (select or modify)</w:t>
      </w:r>
    </w:p>
    <w:p w14:paraId="5E90F289" w14:textId="77777777" w:rsidR="00BD32FF" w:rsidRDefault="00BD32FF" w:rsidP="000E22CF">
      <w:pPr>
        <w:pStyle w:val="Style"/>
        <w:numPr>
          <w:ilvl w:val="0"/>
          <w:numId w:val="56"/>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Day to day coordination of the delivery of this service (or goods);</w:t>
      </w:r>
    </w:p>
    <w:p w14:paraId="79B54BE8" w14:textId="77777777" w:rsidR="00BD32FF" w:rsidRDefault="00BD32FF" w:rsidP="000E22CF">
      <w:pPr>
        <w:pStyle w:val="Style"/>
        <w:numPr>
          <w:ilvl w:val="0"/>
          <w:numId w:val="56"/>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Assurance that services (or goods) are delivered in accordance with the contract terms and conditions;</w:t>
      </w:r>
    </w:p>
    <w:p w14:paraId="3B2DF0D4" w14:textId="77777777" w:rsidR="00BD32FF" w:rsidRDefault="00BD32FF" w:rsidP="000E22CF">
      <w:pPr>
        <w:pStyle w:val="Style"/>
        <w:numPr>
          <w:ilvl w:val="0"/>
          <w:numId w:val="52"/>
        </w:numPr>
        <w:tabs>
          <w:tab w:val="left" w:pos="-720"/>
          <w:tab w:val="left" w:pos="-360"/>
          <w:tab w:val="left" w:pos="1080"/>
        </w:tabs>
        <w:spacing w:line="360" w:lineRule="auto"/>
        <w:ind w:left="1080" w:hanging="1080"/>
        <w:rPr>
          <w:rFonts w:ascii="Times New Roman" w:hAnsi="Times New Roman"/>
          <w:kern w:val="2"/>
          <w:sz w:val="20"/>
        </w:rPr>
      </w:pPr>
      <w:r>
        <w:rPr>
          <w:rFonts w:ascii="Times New Roman" w:hAnsi="Times New Roman"/>
          <w:kern w:val="2"/>
          <w:sz w:val="20"/>
        </w:rPr>
        <w:t xml:space="preserve">  </w:t>
      </w:r>
      <w:r>
        <w:rPr>
          <w:rFonts w:ascii="Times New Roman" w:hAnsi="Times New Roman"/>
          <w:kern w:val="2"/>
          <w:sz w:val="20"/>
        </w:rPr>
        <w:tab/>
        <w:t>Obtaining and approving job estimates and verifying labor hours and classifications if required (time and  material contracts);</w:t>
      </w:r>
    </w:p>
    <w:p w14:paraId="6C7CBE11" w14:textId="77777777" w:rsidR="00BD32FF" w:rsidRDefault="00BD32FF" w:rsidP="000E22CF">
      <w:pPr>
        <w:pStyle w:val="Style"/>
        <w:numPr>
          <w:ilvl w:val="0"/>
          <w:numId w:val="53"/>
        </w:numPr>
        <w:tabs>
          <w:tab w:val="left" w:pos="-720"/>
          <w:tab w:val="left" w:pos="-360"/>
        </w:tabs>
        <w:spacing w:line="360" w:lineRule="auto"/>
        <w:ind w:left="1080" w:hanging="1080"/>
        <w:rPr>
          <w:rFonts w:ascii="Times New Roman" w:hAnsi="Times New Roman"/>
          <w:kern w:val="2"/>
          <w:sz w:val="20"/>
        </w:rPr>
      </w:pPr>
      <w:r>
        <w:rPr>
          <w:rFonts w:ascii="Times New Roman" w:hAnsi="Times New Roman"/>
          <w:kern w:val="2"/>
          <w:sz w:val="20"/>
        </w:rPr>
        <w:t xml:space="preserve">               Certifying receipt of services (or goods) billed were delivered in accordance with the contract terms and     conditions;</w:t>
      </w:r>
    </w:p>
    <w:p w14:paraId="08949634" w14:textId="77777777" w:rsidR="00BD32FF" w:rsidRDefault="00BD32FF" w:rsidP="000E22CF">
      <w:pPr>
        <w:pStyle w:val="Style"/>
        <w:numPr>
          <w:ilvl w:val="0"/>
          <w:numId w:val="54"/>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Prompt reporting of delivery failures or contractor performance problems to the Contract Officer;</w:t>
      </w:r>
    </w:p>
    <w:p w14:paraId="4752FE77" w14:textId="77777777" w:rsidR="00BD32FF" w:rsidRDefault="00BD32FF" w:rsidP="000E22CF">
      <w:pPr>
        <w:pStyle w:val="Style"/>
        <w:numPr>
          <w:ilvl w:val="0"/>
          <w:numId w:val="55"/>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Completing and submitting periodic evaluations of contractor performance (evaluation form attached);</w:t>
      </w:r>
    </w:p>
    <w:p w14:paraId="55F8F033" w14:textId="77777777" w:rsidR="00BD32FF" w:rsidRDefault="00BD32FF" w:rsidP="000E22CF">
      <w:pPr>
        <w:pStyle w:val="Style"/>
        <w:numPr>
          <w:ilvl w:val="0"/>
          <w:numId w:val="57"/>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 xml:space="preserve">Initiating </w:t>
      </w:r>
      <w:r w:rsidR="00AD39FA" w:rsidRPr="00AD39FA">
        <w:rPr>
          <w:rFonts w:ascii="Times New Roman" w:hAnsi="Times New Roman"/>
          <w:kern w:val="2"/>
          <w:sz w:val="20"/>
        </w:rPr>
        <w:t>Procurement Complaint Form</w:t>
      </w:r>
      <w:r>
        <w:rPr>
          <w:rFonts w:ascii="Times New Roman" w:hAnsi="Times New Roman"/>
          <w:kern w:val="2"/>
          <w:sz w:val="20"/>
        </w:rPr>
        <w:t xml:space="preserve"> if required;</w:t>
      </w:r>
    </w:p>
    <w:p w14:paraId="4A23AD9E" w14:textId="77777777" w:rsidR="00BD32FF" w:rsidRDefault="00BD32FF" w:rsidP="000E22CF">
      <w:pPr>
        <w:pStyle w:val="Style"/>
        <w:numPr>
          <w:ilvl w:val="0"/>
          <w:numId w:val="58"/>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Assurance that the contract amount is not exceeded without proper authorization from Contract Officer;</w:t>
      </w:r>
    </w:p>
    <w:p w14:paraId="55C85F1D" w14:textId="77777777" w:rsidR="00BD32FF" w:rsidRDefault="00BD32FF" w:rsidP="000E22CF">
      <w:pPr>
        <w:pStyle w:val="Style"/>
        <w:numPr>
          <w:ilvl w:val="0"/>
          <w:numId w:val="59"/>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Assurance that the contract terms and conditions are not extended, increased, decreased, or modified in any way without action through the Contract Officer;</w:t>
      </w:r>
    </w:p>
    <w:p w14:paraId="02F5B7C7" w14:textId="77777777" w:rsidR="00BD32FF" w:rsidRDefault="00BD32FF" w:rsidP="000E22CF">
      <w:pPr>
        <w:pStyle w:val="Style"/>
        <w:numPr>
          <w:ilvl w:val="0"/>
          <w:numId w:val="60"/>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Coordinating contract “start-up” activities with appropriate agency personnel (facilities management, security, etc.)</w:t>
      </w:r>
    </w:p>
    <w:p w14:paraId="2797F169" w14:textId="77777777" w:rsidR="00BD32FF" w:rsidRDefault="00BD32FF" w:rsidP="000E22CF">
      <w:pPr>
        <w:pStyle w:val="Style"/>
        <w:numPr>
          <w:ilvl w:val="0"/>
          <w:numId w:val="61"/>
        </w:numPr>
        <w:tabs>
          <w:tab w:val="left" w:pos="-720"/>
          <w:tab w:val="left" w:pos="-360"/>
        </w:tabs>
        <w:spacing w:line="360" w:lineRule="auto"/>
        <w:jc w:val="both"/>
        <w:rPr>
          <w:rFonts w:ascii="Times New Roman" w:hAnsi="Times New Roman"/>
          <w:kern w:val="2"/>
          <w:sz w:val="20"/>
        </w:rPr>
      </w:pPr>
      <w:r>
        <w:rPr>
          <w:rFonts w:ascii="Times New Roman" w:hAnsi="Times New Roman"/>
          <w:kern w:val="2"/>
          <w:sz w:val="20"/>
        </w:rPr>
        <w:t>Recommending solutions to Contract Officer if performance problems or contract issues persist.</w:t>
      </w:r>
    </w:p>
    <w:p w14:paraId="0B1511C2" w14:textId="77777777" w:rsidR="00BD32FF" w:rsidRDefault="00BD32FF" w:rsidP="00BD32FF">
      <w:pPr>
        <w:tabs>
          <w:tab w:val="left" w:pos="-720"/>
          <w:tab w:val="left" w:pos="-360"/>
          <w:tab w:val="left" w:pos="1080"/>
        </w:tabs>
        <w:rPr>
          <w:kern w:val="2"/>
        </w:rPr>
      </w:pPr>
    </w:p>
    <w:p w14:paraId="4256E3F8" w14:textId="77777777" w:rsidR="00BD32FF" w:rsidRDefault="00BD32FF" w:rsidP="00BD32FF">
      <w:pPr>
        <w:tabs>
          <w:tab w:val="left" w:pos="-720"/>
          <w:tab w:val="left" w:pos="-360"/>
          <w:tab w:val="left" w:pos="1080"/>
        </w:tabs>
        <w:rPr>
          <w:kern w:val="2"/>
        </w:rPr>
      </w:pPr>
      <w:r>
        <w:rPr>
          <w:kern w:val="2"/>
        </w:rPr>
        <w:t>c:</w:t>
      </w:r>
      <w:r>
        <w:rPr>
          <w:kern w:val="2"/>
        </w:rPr>
        <w:tab/>
        <w:t>Fiscal Officer or Accounts Payable</w:t>
      </w:r>
    </w:p>
    <w:p w14:paraId="1A74662E" w14:textId="77777777" w:rsidR="00BD32FF" w:rsidRDefault="00BD32FF" w:rsidP="00BD32FF">
      <w:pPr>
        <w:tabs>
          <w:tab w:val="left" w:pos="-720"/>
          <w:tab w:val="left" w:pos="-360"/>
          <w:tab w:val="left" w:pos="1080"/>
        </w:tabs>
        <w:ind w:firstLine="1080"/>
        <w:rPr>
          <w:b/>
          <w:kern w:val="2"/>
        </w:rPr>
      </w:pPr>
      <w:r>
        <w:rPr>
          <w:kern w:val="2"/>
        </w:rPr>
        <w:t>Others (initiator if different from contract administrator, management, etc.)</w:t>
      </w:r>
    </w:p>
    <w:p w14:paraId="7E80B851" w14:textId="77777777" w:rsidR="00BD32FF" w:rsidRDefault="00BD32FF" w:rsidP="00BD32FF">
      <w:pPr>
        <w:tabs>
          <w:tab w:val="left" w:pos="-720"/>
          <w:tab w:val="left" w:pos="-360"/>
          <w:tab w:val="left" w:pos="1080"/>
        </w:tabs>
        <w:ind w:firstLine="1080"/>
        <w:rPr>
          <w:b/>
          <w:kern w:val="2"/>
        </w:rPr>
        <w:sectPr w:rsidR="00BD32FF">
          <w:pgSz w:w="12240" w:h="15840"/>
          <w:pgMar w:top="720" w:right="1080" w:bottom="720" w:left="1080" w:header="720" w:footer="720" w:gutter="0"/>
          <w:cols w:space="720"/>
          <w:noEndnote/>
        </w:sectPr>
      </w:pPr>
    </w:p>
    <w:p w14:paraId="2B2BF1D0" w14:textId="77777777" w:rsidR="00BD32FF" w:rsidRDefault="00BD32FF" w:rsidP="00BD32FF">
      <w:pPr>
        <w:tabs>
          <w:tab w:val="left" w:pos="-720"/>
          <w:tab w:val="left" w:pos="-360"/>
          <w:tab w:val="left" w:pos="1080"/>
        </w:tabs>
        <w:jc w:val="center"/>
        <w:rPr>
          <w:b/>
          <w:kern w:val="2"/>
        </w:rPr>
      </w:pPr>
      <w:r>
        <w:rPr>
          <w:b/>
          <w:kern w:val="2"/>
        </w:rPr>
        <w:lastRenderedPageBreak/>
        <w:t>Annex 10-D</w:t>
      </w:r>
    </w:p>
    <w:p w14:paraId="4FE8921A" w14:textId="77777777" w:rsidR="00BD32FF" w:rsidRDefault="00BD32FF" w:rsidP="00BD32FF">
      <w:pPr>
        <w:tabs>
          <w:tab w:val="left" w:pos="-720"/>
          <w:tab w:val="left" w:pos="-360"/>
          <w:tab w:val="left" w:pos="1080"/>
        </w:tabs>
        <w:rPr>
          <w:b/>
          <w:kern w:val="2"/>
        </w:rPr>
      </w:pPr>
    </w:p>
    <w:p w14:paraId="2839CB9C" w14:textId="77777777" w:rsidR="00BD32FF" w:rsidRDefault="00BD32FF" w:rsidP="00BD32FF">
      <w:pPr>
        <w:tabs>
          <w:tab w:val="left" w:pos="-720"/>
          <w:tab w:val="left" w:pos="-360"/>
          <w:tab w:val="left" w:pos="1080"/>
        </w:tabs>
        <w:jc w:val="center"/>
        <w:rPr>
          <w:b/>
          <w:kern w:val="2"/>
        </w:rPr>
      </w:pPr>
      <w:r>
        <w:rPr>
          <w:b/>
          <w:kern w:val="2"/>
        </w:rPr>
        <w:t>SAMPLE CONTRACTOR PERFORMANCE EVALUATION REPORT</w:t>
      </w:r>
    </w:p>
    <w:p w14:paraId="4C44E32F" w14:textId="77777777" w:rsidR="00BD32FF" w:rsidRDefault="00BD32FF" w:rsidP="00BD32FF">
      <w:pPr>
        <w:tabs>
          <w:tab w:val="left" w:pos="-720"/>
          <w:tab w:val="left" w:pos="-360"/>
          <w:tab w:val="left" w:pos="1080"/>
        </w:tabs>
        <w:rPr>
          <w:b/>
          <w:kern w:val="2"/>
        </w:rPr>
      </w:pPr>
    </w:p>
    <w:p w14:paraId="09CC4ECE" w14:textId="77777777" w:rsidR="00BD32FF" w:rsidRDefault="00BD32FF" w:rsidP="00BD32FF">
      <w:pPr>
        <w:tabs>
          <w:tab w:val="left" w:pos="-720"/>
          <w:tab w:val="left" w:pos="-360"/>
          <w:tab w:val="left" w:pos="1080"/>
        </w:tabs>
        <w:rPr>
          <w:kern w:val="2"/>
        </w:rPr>
      </w:pPr>
    </w:p>
    <w:p w14:paraId="7DF7E84F" w14:textId="77777777" w:rsidR="00BD32FF" w:rsidRDefault="00BD32FF" w:rsidP="00BD32FF">
      <w:pPr>
        <w:tabs>
          <w:tab w:val="left" w:pos="-720"/>
          <w:tab w:val="left" w:pos="-360"/>
          <w:tab w:val="left" w:pos="1080"/>
        </w:tabs>
        <w:rPr>
          <w:kern w:val="2"/>
          <w:u w:val="single"/>
        </w:rPr>
      </w:pPr>
      <w:r>
        <w:rPr>
          <w:kern w:val="2"/>
        </w:rPr>
        <w:t xml:space="preserve">Contract Number: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rPr>
        <w:tab/>
      </w:r>
      <w:r>
        <w:rPr>
          <w:kern w:val="2"/>
        </w:rPr>
        <w:tab/>
      </w:r>
    </w:p>
    <w:p w14:paraId="2A9816BC" w14:textId="77777777" w:rsidR="00BD32FF" w:rsidRDefault="00BD32FF" w:rsidP="00BD32FF">
      <w:pPr>
        <w:tabs>
          <w:tab w:val="left" w:pos="-720"/>
          <w:tab w:val="left" w:pos="-360"/>
          <w:tab w:val="left" w:pos="1080"/>
        </w:tabs>
        <w:rPr>
          <w:kern w:val="2"/>
          <w:u w:val="single"/>
        </w:rPr>
      </w:pPr>
    </w:p>
    <w:p w14:paraId="27AD03D7" w14:textId="77777777" w:rsidR="00BD32FF" w:rsidRDefault="00BD32FF" w:rsidP="00BD32FF">
      <w:pPr>
        <w:tabs>
          <w:tab w:val="left" w:pos="-720"/>
          <w:tab w:val="left" w:pos="-360"/>
          <w:tab w:val="left" w:pos="1080"/>
        </w:tabs>
        <w:rPr>
          <w:kern w:val="2"/>
          <w:u w:val="single"/>
        </w:rPr>
      </w:pPr>
      <w:r>
        <w:rPr>
          <w:kern w:val="2"/>
        </w:rPr>
        <w:t xml:space="preserve">Contractor: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337904E8" w14:textId="77777777" w:rsidR="00BD32FF" w:rsidRDefault="00BD32FF" w:rsidP="00BD32FF">
      <w:pPr>
        <w:tabs>
          <w:tab w:val="left" w:pos="-720"/>
          <w:tab w:val="left" w:pos="-360"/>
          <w:tab w:val="left" w:pos="1080"/>
        </w:tabs>
        <w:rPr>
          <w:kern w:val="2"/>
          <w:u w:val="single"/>
        </w:rPr>
      </w:pPr>
    </w:p>
    <w:p w14:paraId="44BDFBCB" w14:textId="77777777" w:rsidR="00BD32FF" w:rsidRDefault="00BD32FF" w:rsidP="00BD32FF">
      <w:pPr>
        <w:tabs>
          <w:tab w:val="left" w:pos="-720"/>
          <w:tab w:val="left" w:pos="-360"/>
          <w:tab w:val="left" w:pos="1080"/>
        </w:tabs>
        <w:rPr>
          <w:kern w:val="2"/>
          <w:u w:val="single"/>
        </w:rPr>
      </w:pPr>
      <w:r>
        <w:rPr>
          <w:kern w:val="2"/>
        </w:rPr>
        <w:t xml:space="preserve">Evaluator/Administrator: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47716779" w14:textId="77777777" w:rsidR="00BD32FF" w:rsidRDefault="00BD32FF" w:rsidP="00BD32FF">
      <w:pPr>
        <w:tabs>
          <w:tab w:val="left" w:pos="-720"/>
          <w:tab w:val="left" w:pos="-360"/>
          <w:tab w:val="left" w:pos="1080"/>
        </w:tabs>
        <w:rPr>
          <w:kern w:val="2"/>
          <w:u w:val="single"/>
        </w:rPr>
      </w:pPr>
    </w:p>
    <w:p w14:paraId="649B66CB" w14:textId="77777777" w:rsidR="00BD32FF" w:rsidRDefault="00BD32FF" w:rsidP="00BD32FF">
      <w:pPr>
        <w:tabs>
          <w:tab w:val="left" w:pos="-720"/>
          <w:tab w:val="left" w:pos="-360"/>
          <w:tab w:val="left" w:pos="1080"/>
        </w:tabs>
        <w:rPr>
          <w:kern w:val="2"/>
          <w:u w:val="single"/>
        </w:rPr>
      </w:pPr>
      <w:r>
        <w:rPr>
          <w:kern w:val="2"/>
        </w:rPr>
        <w:t xml:space="preserve">Date Submitted: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38C371C8" w14:textId="77777777" w:rsidR="00BD32FF" w:rsidRDefault="00BD32FF" w:rsidP="00BD32FF">
      <w:pPr>
        <w:tabs>
          <w:tab w:val="left" w:pos="-720"/>
          <w:tab w:val="left" w:pos="-360"/>
          <w:tab w:val="left" w:pos="1080"/>
        </w:tabs>
        <w:rPr>
          <w:kern w:val="2"/>
          <w:u w:val="single"/>
        </w:rPr>
      </w:pPr>
    </w:p>
    <w:p w14:paraId="3CF0DF0C" w14:textId="77777777" w:rsidR="00BD32FF" w:rsidRDefault="00BD32FF" w:rsidP="00BD32FF">
      <w:pPr>
        <w:tabs>
          <w:tab w:val="left" w:pos="-720"/>
          <w:tab w:val="left" w:pos="-360"/>
          <w:tab w:val="left" w:pos="1080"/>
        </w:tabs>
        <w:rPr>
          <w:kern w:val="2"/>
          <w:u w:val="single"/>
        </w:rPr>
      </w:pPr>
      <w:r>
        <w:rPr>
          <w:kern w:val="2"/>
        </w:rPr>
        <w:t xml:space="preserve">Period of Evaluation From: </w:t>
      </w:r>
      <w:r>
        <w:rPr>
          <w:kern w:val="2"/>
          <w:u w:val="single"/>
        </w:rPr>
        <w:t xml:space="preserve">                                                      </w:t>
      </w:r>
      <w:r>
        <w:rPr>
          <w:kern w:val="2"/>
        </w:rPr>
        <w:t xml:space="preserve"> To</w:t>
      </w:r>
      <w:r>
        <w:rPr>
          <w:kern w:val="2"/>
          <w:u w:val="single"/>
        </w:rPr>
        <w:t xml:space="preserve">: </w:t>
      </w:r>
      <w:r>
        <w:rPr>
          <w:kern w:val="2"/>
          <w:u w:val="single"/>
        </w:rPr>
        <w:tab/>
      </w:r>
      <w:r>
        <w:rPr>
          <w:kern w:val="2"/>
          <w:u w:val="single"/>
        </w:rPr>
        <w:tab/>
      </w:r>
      <w:r>
        <w:rPr>
          <w:kern w:val="2"/>
          <w:u w:val="single"/>
        </w:rPr>
        <w:tab/>
      </w:r>
      <w:r>
        <w:rPr>
          <w:kern w:val="2"/>
          <w:u w:val="single"/>
        </w:rPr>
        <w:tab/>
      </w:r>
    </w:p>
    <w:p w14:paraId="7FA99D95" w14:textId="77777777" w:rsidR="00BD32FF" w:rsidRDefault="00BD32FF" w:rsidP="00BD32FF">
      <w:pPr>
        <w:tabs>
          <w:tab w:val="left" w:pos="-720"/>
          <w:tab w:val="left" w:pos="-360"/>
          <w:tab w:val="left" w:pos="1080"/>
        </w:tabs>
        <w:rPr>
          <w:kern w:val="2"/>
          <w:u w:val="single"/>
        </w:rPr>
      </w:pPr>
    </w:p>
    <w:p w14:paraId="290F4F3F" w14:textId="77777777" w:rsidR="00BD32FF" w:rsidRDefault="00BD32FF" w:rsidP="00BD32FF">
      <w:pPr>
        <w:tabs>
          <w:tab w:val="left" w:pos="-720"/>
          <w:tab w:val="left" w:pos="-360"/>
          <w:tab w:val="left" w:pos="1080"/>
        </w:tabs>
        <w:rPr>
          <w:kern w:val="2"/>
          <w:u w:val="single"/>
        </w:rPr>
      </w:pPr>
    </w:p>
    <w:p w14:paraId="4B5FEFF0" w14:textId="77777777" w:rsidR="00BD32FF" w:rsidRDefault="00BD32FF" w:rsidP="00BD32FF">
      <w:pPr>
        <w:tabs>
          <w:tab w:val="left" w:pos="-720"/>
          <w:tab w:val="left" w:pos="-360"/>
          <w:tab w:val="left" w:pos="1080"/>
        </w:tabs>
        <w:rPr>
          <w:kern w:val="2"/>
        </w:rPr>
      </w:pPr>
      <w:r>
        <w:rPr>
          <w:kern w:val="2"/>
          <w:u w:val="single"/>
        </w:rPr>
        <w:t>RATE CONTRACTOR’S PERFORMANCE ON A SCALE OF 1 TO 5 (by circling)</w:t>
      </w:r>
    </w:p>
    <w:p w14:paraId="3A84B20A" w14:textId="77777777" w:rsidR="00BD32FF" w:rsidRDefault="00BD32FF" w:rsidP="00BD32FF">
      <w:pPr>
        <w:tabs>
          <w:tab w:val="left" w:pos="-720"/>
          <w:tab w:val="left" w:pos="-360"/>
          <w:tab w:val="left" w:pos="1080"/>
        </w:tabs>
        <w:rPr>
          <w:kern w:val="2"/>
        </w:rPr>
      </w:pPr>
    </w:p>
    <w:p w14:paraId="0FAEFA09" w14:textId="77777777" w:rsidR="00BD32FF" w:rsidRDefault="00BD32FF" w:rsidP="00BD32FF">
      <w:pPr>
        <w:tabs>
          <w:tab w:val="left" w:pos="-720"/>
          <w:tab w:val="left" w:pos="-360"/>
          <w:tab w:val="left" w:pos="1080"/>
        </w:tabs>
        <w:rPr>
          <w:kern w:val="2"/>
          <w:u w:val="single"/>
        </w:rPr>
      </w:pPr>
      <w:r>
        <w:rPr>
          <w:kern w:val="2"/>
        </w:rPr>
        <w:t>1.</w:t>
      </w:r>
      <w:r>
        <w:rPr>
          <w:kern w:val="2"/>
        </w:rPr>
        <w:tab/>
        <w:t>Overall Evaluation</w:t>
      </w:r>
    </w:p>
    <w:p w14:paraId="46BADAED" w14:textId="77777777" w:rsidR="00BD32FF" w:rsidRDefault="00BD32FF" w:rsidP="00BD32FF">
      <w:pPr>
        <w:tabs>
          <w:tab w:val="left" w:pos="-720"/>
          <w:tab w:val="left" w:pos="-360"/>
          <w:tab w:val="left" w:pos="1080"/>
        </w:tabs>
        <w:rPr>
          <w:kern w:val="2"/>
          <w:u w:val="single"/>
        </w:rPr>
      </w:pPr>
    </w:p>
    <w:p w14:paraId="096D7DA8" w14:textId="77777777" w:rsidR="00BD32FF" w:rsidRDefault="00BD32FF" w:rsidP="00BD32FF">
      <w:pPr>
        <w:tabs>
          <w:tab w:val="left" w:pos="-720"/>
          <w:tab w:val="left" w:pos="-360"/>
          <w:tab w:val="left" w:pos="1080"/>
        </w:tabs>
        <w:ind w:firstLine="1080"/>
        <w:rPr>
          <w:kern w:val="2"/>
        </w:rPr>
      </w:pPr>
      <w:r>
        <w:rPr>
          <w:kern w:val="2"/>
        </w:rPr>
        <w:t>Unsatisfactory</w:t>
      </w:r>
      <w:r>
        <w:rPr>
          <w:kern w:val="2"/>
        </w:rPr>
        <w:tab/>
      </w:r>
      <w:r>
        <w:rPr>
          <w:kern w:val="2"/>
        </w:rPr>
        <w:tab/>
      </w:r>
      <w:r>
        <w:rPr>
          <w:kern w:val="2"/>
        </w:rPr>
        <w:tab/>
        <w:t>1</w:t>
      </w:r>
      <w:r>
        <w:rPr>
          <w:kern w:val="2"/>
        </w:rPr>
        <w:tab/>
        <w:t>2</w:t>
      </w:r>
      <w:r>
        <w:rPr>
          <w:kern w:val="2"/>
        </w:rPr>
        <w:tab/>
        <w:t>3</w:t>
      </w:r>
      <w:r>
        <w:rPr>
          <w:kern w:val="2"/>
        </w:rPr>
        <w:tab/>
        <w:t>4</w:t>
      </w:r>
      <w:r>
        <w:rPr>
          <w:kern w:val="2"/>
        </w:rPr>
        <w:tab/>
        <w:t>5</w:t>
      </w:r>
      <w:r>
        <w:rPr>
          <w:kern w:val="2"/>
        </w:rPr>
        <w:tab/>
      </w:r>
      <w:r>
        <w:rPr>
          <w:kern w:val="2"/>
        </w:rPr>
        <w:tab/>
        <w:t>Satisfactory</w:t>
      </w:r>
    </w:p>
    <w:p w14:paraId="487A5B6A" w14:textId="77777777" w:rsidR="00BD32FF" w:rsidRDefault="00BD32FF" w:rsidP="00BD32FF">
      <w:pPr>
        <w:tabs>
          <w:tab w:val="left" w:pos="-720"/>
          <w:tab w:val="left" w:pos="-360"/>
          <w:tab w:val="left" w:pos="1080"/>
        </w:tabs>
        <w:rPr>
          <w:kern w:val="2"/>
        </w:rPr>
      </w:pPr>
    </w:p>
    <w:p w14:paraId="1911D2FE" w14:textId="77777777" w:rsidR="00BD32FF" w:rsidRDefault="00BD32FF" w:rsidP="00BD32FF">
      <w:pPr>
        <w:tabs>
          <w:tab w:val="left" w:pos="-720"/>
          <w:tab w:val="left" w:pos="-360"/>
          <w:tab w:val="left" w:pos="1080"/>
        </w:tabs>
        <w:rPr>
          <w:kern w:val="2"/>
        </w:rPr>
      </w:pPr>
      <w:r>
        <w:rPr>
          <w:kern w:val="2"/>
        </w:rPr>
        <w:t xml:space="preserve">2. </w:t>
      </w:r>
      <w:r>
        <w:rPr>
          <w:kern w:val="2"/>
        </w:rPr>
        <w:tab/>
        <w:t>Delivery Performance</w:t>
      </w:r>
    </w:p>
    <w:p w14:paraId="5BD819D0" w14:textId="77777777" w:rsidR="00BD32FF" w:rsidRDefault="00BD32FF" w:rsidP="00BD32FF">
      <w:pPr>
        <w:tabs>
          <w:tab w:val="left" w:pos="-720"/>
          <w:tab w:val="left" w:pos="-360"/>
          <w:tab w:val="left" w:pos="1080"/>
        </w:tabs>
        <w:rPr>
          <w:kern w:val="2"/>
        </w:rPr>
      </w:pPr>
    </w:p>
    <w:p w14:paraId="0C631B9B" w14:textId="77777777" w:rsidR="00BD32FF" w:rsidRDefault="00BD32FF" w:rsidP="00BD32FF">
      <w:pPr>
        <w:tabs>
          <w:tab w:val="left" w:pos="-720"/>
          <w:tab w:val="left" w:pos="-360"/>
          <w:tab w:val="left" w:pos="1080"/>
        </w:tabs>
        <w:ind w:firstLine="1080"/>
        <w:rPr>
          <w:kern w:val="2"/>
          <w:u w:val="single"/>
        </w:rPr>
      </w:pPr>
      <w:r>
        <w:rPr>
          <w:kern w:val="2"/>
        </w:rPr>
        <w:t>Late/Early (if problem)</w:t>
      </w:r>
      <w:r>
        <w:rPr>
          <w:kern w:val="2"/>
        </w:rPr>
        <w:tab/>
      </w:r>
      <w:r>
        <w:rPr>
          <w:kern w:val="2"/>
        </w:rPr>
        <w:tab/>
        <w:t>1</w:t>
      </w:r>
      <w:r>
        <w:rPr>
          <w:kern w:val="2"/>
        </w:rPr>
        <w:tab/>
        <w:t>2</w:t>
      </w:r>
      <w:r>
        <w:rPr>
          <w:kern w:val="2"/>
        </w:rPr>
        <w:tab/>
        <w:t>3</w:t>
      </w:r>
      <w:r>
        <w:rPr>
          <w:kern w:val="2"/>
        </w:rPr>
        <w:tab/>
        <w:t>4</w:t>
      </w:r>
      <w:r>
        <w:rPr>
          <w:kern w:val="2"/>
        </w:rPr>
        <w:tab/>
        <w:t>5</w:t>
      </w:r>
      <w:r>
        <w:rPr>
          <w:kern w:val="2"/>
        </w:rPr>
        <w:tab/>
      </w:r>
      <w:r>
        <w:rPr>
          <w:kern w:val="2"/>
        </w:rPr>
        <w:tab/>
        <w:t>On Time</w:t>
      </w:r>
    </w:p>
    <w:p w14:paraId="5126B105" w14:textId="77777777" w:rsidR="00BD32FF" w:rsidRDefault="00BD32FF" w:rsidP="00BD32FF">
      <w:pPr>
        <w:tabs>
          <w:tab w:val="left" w:pos="-720"/>
          <w:tab w:val="left" w:pos="-360"/>
          <w:tab w:val="left" w:pos="1080"/>
        </w:tabs>
        <w:ind w:firstLine="1080"/>
        <w:rPr>
          <w:kern w:val="2"/>
        </w:rPr>
      </w:pPr>
    </w:p>
    <w:p w14:paraId="5461F0FF" w14:textId="77777777" w:rsidR="00BD32FF" w:rsidRDefault="00BD32FF" w:rsidP="00BD32FF">
      <w:pPr>
        <w:tabs>
          <w:tab w:val="left" w:pos="-720"/>
          <w:tab w:val="left" w:pos="-360"/>
          <w:tab w:val="left" w:pos="1080"/>
        </w:tabs>
        <w:rPr>
          <w:kern w:val="2"/>
        </w:rPr>
      </w:pPr>
    </w:p>
    <w:p w14:paraId="4C673ADB" w14:textId="77777777" w:rsidR="00BD32FF" w:rsidRDefault="00BD32FF" w:rsidP="00BD32FF">
      <w:pPr>
        <w:tabs>
          <w:tab w:val="left" w:pos="-720"/>
          <w:tab w:val="left" w:pos="-360"/>
          <w:tab w:val="left" w:pos="1080"/>
        </w:tabs>
        <w:rPr>
          <w:kern w:val="2"/>
        </w:rPr>
      </w:pPr>
      <w:r>
        <w:rPr>
          <w:kern w:val="2"/>
        </w:rPr>
        <w:t>3.</w:t>
      </w:r>
      <w:r>
        <w:rPr>
          <w:kern w:val="2"/>
        </w:rPr>
        <w:tab/>
        <w:t>Quality of Goods/Services</w:t>
      </w:r>
    </w:p>
    <w:p w14:paraId="2F49C3B1" w14:textId="77777777" w:rsidR="00BD32FF" w:rsidRDefault="00BD32FF" w:rsidP="00BD32FF">
      <w:pPr>
        <w:tabs>
          <w:tab w:val="left" w:pos="-720"/>
          <w:tab w:val="left" w:pos="-360"/>
          <w:tab w:val="left" w:pos="1080"/>
        </w:tabs>
        <w:rPr>
          <w:kern w:val="2"/>
          <w:u w:val="single"/>
        </w:rPr>
      </w:pPr>
    </w:p>
    <w:p w14:paraId="3BE538DD" w14:textId="77777777" w:rsidR="00BD32FF" w:rsidRDefault="00BD32FF" w:rsidP="00BD32FF">
      <w:pPr>
        <w:tabs>
          <w:tab w:val="left" w:pos="-720"/>
          <w:tab w:val="left" w:pos="-360"/>
          <w:tab w:val="left" w:pos="1080"/>
        </w:tabs>
        <w:ind w:firstLine="1080"/>
        <w:rPr>
          <w:kern w:val="2"/>
        </w:rPr>
      </w:pPr>
      <w:r>
        <w:rPr>
          <w:kern w:val="2"/>
        </w:rPr>
        <w:t xml:space="preserve">Unacceptable </w:t>
      </w:r>
      <w:r>
        <w:rPr>
          <w:kern w:val="2"/>
        </w:rPr>
        <w:tab/>
      </w:r>
      <w:r>
        <w:rPr>
          <w:kern w:val="2"/>
        </w:rPr>
        <w:tab/>
      </w:r>
      <w:r>
        <w:rPr>
          <w:kern w:val="2"/>
        </w:rPr>
        <w:tab/>
        <w:t>1</w:t>
      </w:r>
      <w:r>
        <w:rPr>
          <w:kern w:val="2"/>
        </w:rPr>
        <w:tab/>
        <w:t>2</w:t>
      </w:r>
      <w:r>
        <w:rPr>
          <w:kern w:val="2"/>
        </w:rPr>
        <w:tab/>
        <w:t>3</w:t>
      </w:r>
      <w:r>
        <w:rPr>
          <w:kern w:val="2"/>
        </w:rPr>
        <w:tab/>
        <w:t>4</w:t>
      </w:r>
      <w:r>
        <w:rPr>
          <w:kern w:val="2"/>
        </w:rPr>
        <w:tab/>
        <w:t>5</w:t>
      </w:r>
      <w:r>
        <w:rPr>
          <w:kern w:val="2"/>
        </w:rPr>
        <w:tab/>
      </w:r>
      <w:r>
        <w:rPr>
          <w:kern w:val="2"/>
        </w:rPr>
        <w:tab/>
        <w:t>Acceptable</w:t>
      </w:r>
    </w:p>
    <w:p w14:paraId="63C34EC6" w14:textId="77777777" w:rsidR="00BD32FF" w:rsidRDefault="00BD32FF" w:rsidP="00BD32FF">
      <w:pPr>
        <w:tabs>
          <w:tab w:val="left" w:pos="-720"/>
          <w:tab w:val="left" w:pos="-360"/>
          <w:tab w:val="left" w:pos="1080"/>
        </w:tabs>
        <w:rPr>
          <w:kern w:val="2"/>
        </w:rPr>
      </w:pPr>
    </w:p>
    <w:p w14:paraId="56B1EFA0" w14:textId="77777777" w:rsidR="00BD32FF" w:rsidRDefault="00BD32FF" w:rsidP="00BD32FF">
      <w:pPr>
        <w:tabs>
          <w:tab w:val="left" w:pos="-720"/>
          <w:tab w:val="left" w:pos="-360"/>
          <w:tab w:val="left" w:pos="1080"/>
        </w:tabs>
        <w:rPr>
          <w:kern w:val="2"/>
        </w:rPr>
      </w:pPr>
      <w:r>
        <w:rPr>
          <w:kern w:val="2"/>
        </w:rPr>
        <w:t>4.</w:t>
      </w:r>
      <w:r>
        <w:rPr>
          <w:kern w:val="2"/>
        </w:rPr>
        <w:tab/>
        <w:t>Number of Complaints</w:t>
      </w:r>
    </w:p>
    <w:p w14:paraId="0342A3F9" w14:textId="77777777" w:rsidR="00BD32FF" w:rsidRDefault="00BD32FF" w:rsidP="00BD32FF">
      <w:pPr>
        <w:tabs>
          <w:tab w:val="left" w:pos="-720"/>
          <w:tab w:val="left" w:pos="-360"/>
          <w:tab w:val="left" w:pos="1080"/>
        </w:tabs>
        <w:rPr>
          <w:kern w:val="2"/>
        </w:rPr>
      </w:pPr>
    </w:p>
    <w:p w14:paraId="2E992894" w14:textId="77777777" w:rsidR="00BD32FF" w:rsidRDefault="00BD32FF" w:rsidP="00BD32FF">
      <w:pPr>
        <w:tabs>
          <w:tab w:val="left" w:pos="-720"/>
          <w:tab w:val="left" w:pos="-360"/>
          <w:tab w:val="left" w:pos="1080"/>
        </w:tabs>
        <w:ind w:firstLine="1080"/>
        <w:rPr>
          <w:kern w:val="2"/>
        </w:rPr>
      </w:pPr>
      <w:r>
        <w:rPr>
          <w:kern w:val="2"/>
        </w:rPr>
        <w:t>High</w:t>
      </w:r>
      <w:r>
        <w:rPr>
          <w:kern w:val="2"/>
        </w:rPr>
        <w:tab/>
      </w:r>
      <w:r>
        <w:rPr>
          <w:kern w:val="2"/>
        </w:rPr>
        <w:tab/>
      </w:r>
      <w:r>
        <w:rPr>
          <w:kern w:val="2"/>
        </w:rPr>
        <w:tab/>
      </w:r>
      <w:r>
        <w:rPr>
          <w:kern w:val="2"/>
        </w:rPr>
        <w:tab/>
        <w:t>1</w:t>
      </w:r>
      <w:r>
        <w:rPr>
          <w:kern w:val="2"/>
        </w:rPr>
        <w:tab/>
        <w:t>2</w:t>
      </w:r>
      <w:r>
        <w:rPr>
          <w:kern w:val="2"/>
        </w:rPr>
        <w:tab/>
        <w:t>3</w:t>
      </w:r>
      <w:r>
        <w:rPr>
          <w:kern w:val="2"/>
        </w:rPr>
        <w:tab/>
        <w:t>4</w:t>
      </w:r>
      <w:r>
        <w:rPr>
          <w:kern w:val="2"/>
        </w:rPr>
        <w:tab/>
        <w:t>5</w:t>
      </w:r>
      <w:r>
        <w:rPr>
          <w:kern w:val="2"/>
        </w:rPr>
        <w:tab/>
      </w:r>
      <w:r>
        <w:rPr>
          <w:kern w:val="2"/>
        </w:rPr>
        <w:tab/>
        <w:t>Low</w:t>
      </w:r>
    </w:p>
    <w:p w14:paraId="44B6742F" w14:textId="77777777" w:rsidR="00BD32FF" w:rsidRDefault="00BD32FF" w:rsidP="00BD32FF">
      <w:pPr>
        <w:tabs>
          <w:tab w:val="left" w:pos="-720"/>
          <w:tab w:val="left" w:pos="-360"/>
          <w:tab w:val="left" w:pos="1080"/>
        </w:tabs>
        <w:ind w:firstLine="1080"/>
        <w:rPr>
          <w:kern w:val="2"/>
        </w:rPr>
      </w:pPr>
      <w:r>
        <w:rPr>
          <w:kern w:val="2"/>
        </w:rPr>
        <w:t>Explain any complaints below.</w:t>
      </w:r>
    </w:p>
    <w:p w14:paraId="26940552" w14:textId="77777777" w:rsidR="00BD32FF" w:rsidRDefault="00BD32FF" w:rsidP="00BD32FF">
      <w:pPr>
        <w:tabs>
          <w:tab w:val="left" w:pos="-720"/>
          <w:tab w:val="left" w:pos="-360"/>
          <w:tab w:val="left" w:pos="1080"/>
        </w:tabs>
        <w:rPr>
          <w:kern w:val="2"/>
        </w:rPr>
      </w:pPr>
    </w:p>
    <w:p w14:paraId="179CD0E4" w14:textId="77777777" w:rsidR="00BD32FF" w:rsidRDefault="00BD32FF" w:rsidP="00BD32FF">
      <w:pPr>
        <w:tabs>
          <w:tab w:val="left" w:pos="-720"/>
          <w:tab w:val="left" w:pos="-360"/>
          <w:tab w:val="left" w:pos="1080"/>
        </w:tabs>
        <w:rPr>
          <w:kern w:val="2"/>
        </w:rPr>
      </w:pPr>
    </w:p>
    <w:p w14:paraId="760673D8" w14:textId="77777777" w:rsidR="00BD32FF" w:rsidRDefault="00BD32FF" w:rsidP="00BD32FF">
      <w:pPr>
        <w:tabs>
          <w:tab w:val="left" w:pos="-720"/>
          <w:tab w:val="left" w:pos="-360"/>
          <w:tab w:val="left" w:pos="1080"/>
        </w:tabs>
        <w:rPr>
          <w:kern w:val="2"/>
        </w:rPr>
      </w:pPr>
      <w:r>
        <w:rPr>
          <w:kern w:val="2"/>
        </w:rPr>
        <w:t>5.</w:t>
      </w:r>
      <w:r>
        <w:rPr>
          <w:kern w:val="2"/>
        </w:rPr>
        <w:tab/>
        <w:t>Contractor’s Responsiveness to requests to correct deficiencies:</w:t>
      </w:r>
    </w:p>
    <w:p w14:paraId="70972E6F" w14:textId="77777777" w:rsidR="00BD32FF" w:rsidRDefault="00BD32FF" w:rsidP="00BD32FF">
      <w:pPr>
        <w:tabs>
          <w:tab w:val="left" w:pos="-720"/>
          <w:tab w:val="left" w:pos="-360"/>
          <w:tab w:val="left" w:pos="1080"/>
        </w:tabs>
        <w:rPr>
          <w:kern w:val="2"/>
        </w:rPr>
      </w:pPr>
    </w:p>
    <w:p w14:paraId="72DD5A06" w14:textId="77777777" w:rsidR="00BD32FF" w:rsidRDefault="00BD32FF" w:rsidP="00BD32FF">
      <w:pPr>
        <w:tabs>
          <w:tab w:val="left" w:pos="-720"/>
          <w:tab w:val="left" w:pos="-360"/>
          <w:tab w:val="left" w:pos="1080"/>
        </w:tabs>
        <w:ind w:firstLine="1080"/>
        <w:rPr>
          <w:kern w:val="2"/>
        </w:rPr>
      </w:pPr>
      <w:r>
        <w:rPr>
          <w:kern w:val="2"/>
        </w:rPr>
        <w:t>Nonresponsive</w:t>
      </w:r>
      <w:r>
        <w:rPr>
          <w:kern w:val="2"/>
        </w:rPr>
        <w:tab/>
      </w:r>
      <w:r>
        <w:rPr>
          <w:kern w:val="2"/>
        </w:rPr>
        <w:tab/>
      </w:r>
      <w:r>
        <w:rPr>
          <w:kern w:val="2"/>
        </w:rPr>
        <w:tab/>
        <w:t>1</w:t>
      </w:r>
      <w:r>
        <w:rPr>
          <w:kern w:val="2"/>
        </w:rPr>
        <w:tab/>
        <w:t>2</w:t>
      </w:r>
      <w:r>
        <w:rPr>
          <w:kern w:val="2"/>
        </w:rPr>
        <w:tab/>
        <w:t>3</w:t>
      </w:r>
      <w:r>
        <w:rPr>
          <w:kern w:val="2"/>
        </w:rPr>
        <w:tab/>
        <w:t>4</w:t>
      </w:r>
      <w:r>
        <w:rPr>
          <w:kern w:val="2"/>
        </w:rPr>
        <w:tab/>
        <w:t>5</w:t>
      </w:r>
      <w:r>
        <w:rPr>
          <w:kern w:val="2"/>
        </w:rPr>
        <w:tab/>
      </w:r>
      <w:r>
        <w:rPr>
          <w:kern w:val="2"/>
        </w:rPr>
        <w:tab/>
        <w:t>Takes prompt</w:t>
      </w:r>
    </w:p>
    <w:p w14:paraId="30D38234" w14:textId="77777777" w:rsidR="00BD32FF" w:rsidRDefault="00BD32FF" w:rsidP="00BD32FF">
      <w:pPr>
        <w:tabs>
          <w:tab w:val="left" w:pos="-720"/>
          <w:tab w:val="left" w:pos="-360"/>
          <w:tab w:val="left" w:pos="1080"/>
        </w:tabs>
        <w:ind w:firstLine="7920"/>
        <w:rPr>
          <w:kern w:val="2"/>
        </w:rPr>
      </w:pPr>
      <w:r>
        <w:rPr>
          <w:kern w:val="2"/>
        </w:rPr>
        <w:tab/>
        <w:t>corrective action</w:t>
      </w:r>
    </w:p>
    <w:p w14:paraId="3D36DFA1" w14:textId="77777777" w:rsidR="00BD32FF" w:rsidRDefault="00BD32FF" w:rsidP="00BD32FF">
      <w:pPr>
        <w:tabs>
          <w:tab w:val="left" w:pos="-720"/>
          <w:tab w:val="left" w:pos="-360"/>
          <w:tab w:val="left" w:pos="1080"/>
        </w:tabs>
        <w:rPr>
          <w:kern w:val="2"/>
        </w:rPr>
      </w:pPr>
    </w:p>
    <w:p w14:paraId="7D2DFC0D" w14:textId="77777777" w:rsidR="00BD32FF" w:rsidRDefault="00BD32FF" w:rsidP="00BD32FF">
      <w:pPr>
        <w:tabs>
          <w:tab w:val="left" w:pos="-720"/>
          <w:tab w:val="left" w:pos="-360"/>
          <w:tab w:val="left" w:pos="1080"/>
        </w:tabs>
        <w:rPr>
          <w:kern w:val="2"/>
        </w:rPr>
      </w:pPr>
      <w:r>
        <w:rPr>
          <w:kern w:val="2"/>
        </w:rPr>
        <w:t xml:space="preserve">6. </w:t>
      </w:r>
      <w:r>
        <w:rPr>
          <w:kern w:val="2"/>
        </w:rPr>
        <w:tab/>
        <w:t>Renew this contract?</w:t>
      </w:r>
    </w:p>
    <w:p w14:paraId="682B7362" w14:textId="77777777" w:rsidR="00BD32FF" w:rsidRDefault="00BD32FF" w:rsidP="00BD32FF">
      <w:pPr>
        <w:tabs>
          <w:tab w:val="left" w:pos="-720"/>
          <w:tab w:val="left" w:pos="-360"/>
          <w:tab w:val="left" w:pos="1080"/>
        </w:tabs>
        <w:rPr>
          <w:b/>
          <w:kern w:val="2"/>
        </w:rPr>
      </w:pPr>
    </w:p>
    <w:p w14:paraId="65F66FC2" w14:textId="77777777" w:rsidR="00BD32FF" w:rsidRDefault="00BD32FF" w:rsidP="00BD32FF">
      <w:pPr>
        <w:tabs>
          <w:tab w:val="left" w:pos="-720"/>
          <w:tab w:val="left" w:pos="-360"/>
          <w:tab w:val="left" w:pos="1080"/>
        </w:tabs>
        <w:ind w:firstLine="1440"/>
        <w:rPr>
          <w:kern w:val="2"/>
        </w:rPr>
      </w:pPr>
      <w:r>
        <w:rPr>
          <w:kern w:val="2"/>
        </w:rPr>
        <w:t>YES___</w:t>
      </w:r>
      <w:r>
        <w:rPr>
          <w:kern w:val="2"/>
        </w:rPr>
        <w:tab/>
      </w:r>
      <w:r>
        <w:rPr>
          <w:kern w:val="2"/>
        </w:rPr>
        <w:tab/>
        <w:t>NO___    If No, Please explain in comments below.</w:t>
      </w:r>
    </w:p>
    <w:p w14:paraId="3A2A5AAA" w14:textId="77777777" w:rsidR="00BD32FF" w:rsidRDefault="00BD32FF" w:rsidP="00BD32FF">
      <w:pPr>
        <w:tabs>
          <w:tab w:val="left" w:pos="-720"/>
          <w:tab w:val="left" w:pos="-360"/>
          <w:tab w:val="left" w:pos="1080"/>
        </w:tabs>
        <w:rPr>
          <w:kern w:val="2"/>
        </w:rPr>
      </w:pPr>
    </w:p>
    <w:p w14:paraId="05E508E6" w14:textId="77777777" w:rsidR="00BD32FF" w:rsidRDefault="00BD32FF" w:rsidP="00BD32FF">
      <w:pPr>
        <w:tabs>
          <w:tab w:val="left" w:pos="-720"/>
          <w:tab w:val="left" w:pos="-360"/>
          <w:tab w:val="left" w:pos="1080"/>
        </w:tabs>
        <w:rPr>
          <w:kern w:val="2"/>
        </w:rPr>
      </w:pPr>
      <w:r>
        <w:rPr>
          <w:kern w:val="2"/>
        </w:rPr>
        <w:t xml:space="preserve">Note:  Any score of 3 or less must be described in detail below as to what action was taken to remedy the contractor’s poor performance and what steps the contractor took to correct the deficiency cited.  (Continue on separate sheet if necessary.) </w:t>
      </w:r>
    </w:p>
    <w:p w14:paraId="3E930A90" w14:textId="77777777" w:rsidR="00BD32FF" w:rsidRDefault="00BD32FF" w:rsidP="00BD32FF">
      <w:pPr>
        <w:tabs>
          <w:tab w:val="left" w:pos="-720"/>
          <w:tab w:val="left" w:pos="-360"/>
          <w:tab w:val="left" w:pos="1080"/>
        </w:tabs>
        <w:rPr>
          <w:kern w:val="2"/>
        </w:rPr>
      </w:pPr>
    </w:p>
    <w:p w14:paraId="2A091A32" w14:textId="77777777" w:rsidR="00BD32FF" w:rsidRDefault="00BD32FF" w:rsidP="00BD32FF">
      <w:pPr>
        <w:tabs>
          <w:tab w:val="left" w:pos="-720"/>
          <w:tab w:val="left" w:pos="-360"/>
          <w:tab w:val="left" w:pos="1080"/>
        </w:tabs>
        <w:rPr>
          <w:kern w:val="2"/>
          <w:u w:val="single"/>
        </w:rPr>
      </w:pPr>
      <w:r>
        <w:rPr>
          <w:kern w:val="2"/>
        </w:rPr>
        <w:t xml:space="preserve">7.         COMMENTS: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3A3EA883" w14:textId="77777777" w:rsidR="00BD32FF" w:rsidRDefault="00BD32FF" w:rsidP="00BD32FF">
      <w:pPr>
        <w:tabs>
          <w:tab w:val="left" w:pos="-720"/>
          <w:tab w:val="left" w:pos="-360"/>
          <w:tab w:val="left" w:pos="1080"/>
        </w:tabs>
        <w:rPr>
          <w:kern w:val="2"/>
        </w:rPr>
      </w:pPr>
    </w:p>
    <w:p w14:paraId="10D373D9" w14:textId="77777777" w:rsidR="00BD32FF" w:rsidRDefault="00BD32FF" w:rsidP="00BD32FF">
      <w:pPr>
        <w:tabs>
          <w:tab w:val="left" w:pos="-720"/>
          <w:tab w:val="left" w:pos="-360"/>
          <w:tab w:val="left" w:pos="1080"/>
        </w:tabs>
        <w:rPr>
          <w:kern w:val="2"/>
          <w:u w:val="single"/>
        </w:rPr>
      </w:pP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1B0FFF89" w14:textId="77777777" w:rsidR="00BD32FF" w:rsidRDefault="00BD32FF" w:rsidP="00BD32FF">
      <w:pPr>
        <w:tabs>
          <w:tab w:val="left" w:pos="-720"/>
          <w:tab w:val="left" w:pos="-360"/>
          <w:tab w:val="left" w:pos="1080"/>
        </w:tabs>
        <w:rPr>
          <w:kern w:val="2"/>
          <w:u w:val="single"/>
        </w:rPr>
      </w:pPr>
    </w:p>
    <w:p w14:paraId="4FCAEAFC" w14:textId="77777777" w:rsidR="00BD32FF" w:rsidRDefault="00BD32FF" w:rsidP="00BD32FF">
      <w:pPr>
        <w:tabs>
          <w:tab w:val="left" w:pos="-720"/>
          <w:tab w:val="left" w:pos="-360"/>
          <w:tab w:val="left" w:pos="1080"/>
        </w:tabs>
        <w:rPr>
          <w:kern w:val="2"/>
          <w:u w:val="single"/>
        </w:rPr>
      </w:pP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36A59293" w14:textId="77777777" w:rsidR="00BD32FF" w:rsidRDefault="00BD32FF" w:rsidP="00BD32FF">
      <w:pPr>
        <w:tabs>
          <w:tab w:val="left" w:pos="-720"/>
          <w:tab w:val="left" w:pos="-360"/>
          <w:tab w:val="left" w:pos="1080"/>
        </w:tabs>
        <w:rPr>
          <w:kern w:val="2"/>
          <w:u w:val="single"/>
        </w:rPr>
      </w:pPr>
    </w:p>
    <w:p w14:paraId="08F4E0C1" w14:textId="77777777" w:rsidR="00BD32FF" w:rsidRDefault="00BD32FF" w:rsidP="00BD32FF">
      <w:pPr>
        <w:tabs>
          <w:tab w:val="left" w:pos="-720"/>
          <w:tab w:val="left" w:pos="-360"/>
          <w:tab w:val="left" w:pos="1080"/>
        </w:tabs>
        <w:rPr>
          <w:kern w:val="2"/>
          <w:u w:val="single"/>
        </w:rPr>
      </w:pP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355F0D4D" w14:textId="77777777" w:rsidR="00BD32FF" w:rsidRDefault="00BD32FF" w:rsidP="00BD32FF">
      <w:pPr>
        <w:tabs>
          <w:tab w:val="left" w:pos="-720"/>
          <w:tab w:val="left" w:pos="-360"/>
          <w:tab w:val="left" w:pos="1080"/>
        </w:tabs>
        <w:rPr>
          <w:kern w:val="2"/>
        </w:rPr>
      </w:pPr>
    </w:p>
    <w:p w14:paraId="1A8E1DDD" w14:textId="77777777" w:rsidR="00BD32FF" w:rsidRDefault="00BD32FF" w:rsidP="00BD32FF">
      <w:pPr>
        <w:tabs>
          <w:tab w:val="left" w:pos="-720"/>
          <w:tab w:val="left" w:pos="-360"/>
          <w:tab w:val="left" w:pos="1080"/>
        </w:tabs>
        <w:rPr>
          <w:kern w:val="2"/>
        </w:rPr>
      </w:pPr>
      <w:r>
        <w:rPr>
          <w:kern w:val="2"/>
        </w:rPr>
        <w:t xml:space="preserve">                                                                                                                                                                                                        </w:t>
      </w:r>
    </w:p>
    <w:p w14:paraId="591C676C" w14:textId="77777777" w:rsidR="00BD32FF" w:rsidRDefault="00BD32FF" w:rsidP="00BD32FF">
      <w:pPr>
        <w:tabs>
          <w:tab w:val="left" w:pos="-720"/>
          <w:tab w:val="left" w:pos="-360"/>
          <w:tab w:val="left" w:pos="1080"/>
        </w:tabs>
        <w:rPr>
          <w:kern w:val="2"/>
        </w:rPr>
      </w:pPr>
    </w:p>
    <w:p w14:paraId="31B886A8" w14:textId="77777777" w:rsidR="00837B25" w:rsidRDefault="00BD32FF" w:rsidP="00BD32FF">
      <w:pPr>
        <w:tabs>
          <w:tab w:val="left" w:pos="-720"/>
          <w:tab w:val="left" w:pos="-360"/>
          <w:tab w:val="left" w:pos="1080"/>
        </w:tabs>
        <w:rPr>
          <w:kern w:val="2"/>
        </w:rPr>
      </w:pPr>
      <w:r>
        <w:rPr>
          <w:kern w:val="2"/>
        </w:rPr>
        <w:t xml:space="preserve">                                                                                                                                                                                                        </w:t>
      </w:r>
    </w:p>
    <w:p w14:paraId="0F12AE81" w14:textId="77777777" w:rsidR="00837B25" w:rsidRDefault="00837B25" w:rsidP="00BD32FF">
      <w:pPr>
        <w:tabs>
          <w:tab w:val="left" w:pos="-720"/>
          <w:tab w:val="left" w:pos="-360"/>
          <w:tab w:val="left" w:pos="1080"/>
        </w:tabs>
        <w:rPr>
          <w:kern w:val="2"/>
        </w:rPr>
      </w:pPr>
    </w:p>
    <w:p w14:paraId="5ABD4BAD" w14:textId="77777777" w:rsidR="00931976" w:rsidRDefault="00931976" w:rsidP="00837B25">
      <w:pPr>
        <w:tabs>
          <w:tab w:val="left" w:pos="-720"/>
          <w:tab w:val="left" w:pos="-360"/>
          <w:tab w:val="left" w:pos="1080"/>
        </w:tabs>
        <w:jc w:val="center"/>
        <w:rPr>
          <w:kern w:val="2"/>
        </w:rPr>
        <w:sectPr w:rsidR="00931976">
          <w:footerReference w:type="default" r:id="rId89"/>
          <w:pgSz w:w="12240" w:h="15840"/>
          <w:pgMar w:top="720" w:right="1080" w:bottom="720" w:left="1080" w:header="720" w:footer="720" w:gutter="0"/>
          <w:cols w:space="720"/>
          <w:noEndnote/>
        </w:sectPr>
      </w:pPr>
    </w:p>
    <w:p w14:paraId="2B0D0A42" w14:textId="77777777" w:rsidR="00BD32FF" w:rsidRDefault="00BD32FF" w:rsidP="00837B25">
      <w:pPr>
        <w:tabs>
          <w:tab w:val="left" w:pos="-720"/>
          <w:tab w:val="left" w:pos="-360"/>
          <w:tab w:val="left" w:pos="1080"/>
        </w:tabs>
        <w:jc w:val="center"/>
        <w:rPr>
          <w:b/>
          <w:kern w:val="2"/>
        </w:rPr>
      </w:pPr>
      <w:r>
        <w:rPr>
          <w:b/>
          <w:kern w:val="2"/>
        </w:rPr>
        <w:lastRenderedPageBreak/>
        <w:t>Annex 10-E</w:t>
      </w:r>
    </w:p>
    <w:p w14:paraId="2E4F5AB9" w14:textId="77777777" w:rsidR="00BD32FF" w:rsidRDefault="00BD32FF" w:rsidP="00BD32FF">
      <w:pPr>
        <w:tabs>
          <w:tab w:val="left" w:pos="-720"/>
          <w:tab w:val="left" w:pos="-360"/>
          <w:tab w:val="left" w:pos="1080"/>
        </w:tabs>
        <w:rPr>
          <w:rFonts w:ascii="Arial" w:hAnsi="Arial"/>
          <w:kern w:val="2"/>
          <w:sz w:val="10"/>
        </w:rPr>
      </w:pPr>
      <w:r>
        <w:rPr>
          <w:rFonts w:ascii="Arial" w:hAnsi="Arial"/>
          <w:kern w:val="2"/>
          <w:sz w:val="10"/>
        </w:rPr>
        <w:t>DGS-41-008</w:t>
      </w:r>
    </w:p>
    <w:tbl>
      <w:tblPr>
        <w:tblW w:w="0" w:type="auto"/>
        <w:tblInd w:w="120" w:type="dxa"/>
        <w:tblLayout w:type="fixed"/>
        <w:tblCellMar>
          <w:left w:w="120" w:type="dxa"/>
          <w:right w:w="120" w:type="dxa"/>
        </w:tblCellMar>
        <w:tblLook w:val="0000" w:firstRow="0" w:lastRow="0" w:firstColumn="0" w:lastColumn="0" w:noHBand="0" w:noVBand="0"/>
      </w:tblPr>
      <w:tblGrid>
        <w:gridCol w:w="5310"/>
        <w:gridCol w:w="360"/>
        <w:gridCol w:w="1890"/>
        <w:gridCol w:w="2880"/>
      </w:tblGrid>
      <w:tr w:rsidR="00BD32FF" w14:paraId="7AA9284C" w14:textId="77777777">
        <w:trPr>
          <w:cantSplit/>
        </w:trPr>
        <w:tc>
          <w:tcPr>
            <w:tcW w:w="5310" w:type="dxa"/>
            <w:vMerge w:val="restart"/>
            <w:tcBorders>
              <w:bottom w:val="double" w:sz="2" w:space="0" w:color="000000"/>
              <w:right w:val="single" w:sz="2" w:space="0" w:color="000000"/>
            </w:tcBorders>
          </w:tcPr>
          <w:p w14:paraId="35582F65" w14:textId="77777777" w:rsidR="00BD32FF" w:rsidRDefault="00BD32FF" w:rsidP="00BD32FF">
            <w:pPr>
              <w:spacing w:line="120" w:lineRule="exact"/>
              <w:rPr>
                <w:rFonts w:ascii="Arial" w:hAnsi="Arial"/>
                <w:kern w:val="2"/>
                <w:sz w:val="10"/>
              </w:rPr>
            </w:pPr>
          </w:p>
          <w:p w14:paraId="131EF469" w14:textId="77777777" w:rsidR="00BD32FF" w:rsidRDefault="00BD32FF" w:rsidP="00BD32FF">
            <w:pPr>
              <w:tabs>
                <w:tab w:val="left" w:pos="-720"/>
                <w:tab w:val="left" w:pos="-360"/>
                <w:tab w:val="left" w:pos="1080"/>
              </w:tabs>
              <w:jc w:val="center"/>
              <w:rPr>
                <w:rFonts w:ascii="Arial" w:hAnsi="Arial"/>
                <w:kern w:val="2"/>
                <w:sz w:val="16"/>
              </w:rPr>
            </w:pPr>
            <w:r>
              <w:rPr>
                <w:rFonts w:ascii="Arial" w:hAnsi="Arial"/>
                <w:kern w:val="2"/>
                <w:sz w:val="16"/>
              </w:rPr>
              <w:t>COMMONWEALTH OF VIRGINIA</w:t>
            </w:r>
          </w:p>
          <w:p w14:paraId="259314E5" w14:textId="77777777" w:rsidR="00BD32FF" w:rsidRDefault="00BD32FF" w:rsidP="00BD32FF">
            <w:pPr>
              <w:tabs>
                <w:tab w:val="left" w:pos="-720"/>
                <w:tab w:val="left" w:pos="-360"/>
                <w:tab w:val="left" w:pos="1080"/>
              </w:tabs>
              <w:jc w:val="center"/>
              <w:rPr>
                <w:rFonts w:ascii="Arial" w:hAnsi="Arial"/>
                <w:kern w:val="2"/>
                <w:sz w:val="16"/>
              </w:rPr>
            </w:pPr>
            <w:r>
              <w:rPr>
                <w:rFonts w:ascii="Arial" w:hAnsi="Arial"/>
                <w:kern w:val="2"/>
                <w:sz w:val="16"/>
              </w:rPr>
              <w:t>DEPARTMENT OF GENERAL SERVICES</w:t>
            </w:r>
          </w:p>
          <w:p w14:paraId="16956A3D" w14:textId="77777777" w:rsidR="00BD32FF" w:rsidRDefault="00BD32FF" w:rsidP="00BD32FF">
            <w:pPr>
              <w:tabs>
                <w:tab w:val="left" w:pos="-720"/>
                <w:tab w:val="left" w:pos="-360"/>
                <w:tab w:val="left" w:pos="1080"/>
              </w:tabs>
              <w:jc w:val="center"/>
              <w:rPr>
                <w:rFonts w:ascii="Arial" w:hAnsi="Arial"/>
                <w:kern w:val="2"/>
                <w:sz w:val="16"/>
              </w:rPr>
            </w:pPr>
            <w:r>
              <w:rPr>
                <w:rFonts w:ascii="Arial" w:hAnsi="Arial"/>
                <w:kern w:val="2"/>
                <w:sz w:val="16"/>
              </w:rPr>
              <w:t>DIVISION OF PURCHASES AND SUPPLY</w:t>
            </w:r>
          </w:p>
          <w:p w14:paraId="7D195FDA" w14:textId="77777777" w:rsidR="00BD32FF" w:rsidRDefault="00BD32FF" w:rsidP="00BD32FF">
            <w:pPr>
              <w:tabs>
                <w:tab w:val="left" w:pos="-720"/>
                <w:tab w:val="left" w:pos="-360"/>
                <w:tab w:val="left" w:pos="1080"/>
              </w:tabs>
              <w:jc w:val="center"/>
              <w:rPr>
                <w:rFonts w:ascii="Arial" w:hAnsi="Arial"/>
                <w:kern w:val="2"/>
                <w:sz w:val="16"/>
              </w:rPr>
            </w:pPr>
            <w:r>
              <w:rPr>
                <w:rFonts w:ascii="Arial" w:hAnsi="Arial"/>
                <w:kern w:val="2"/>
                <w:sz w:val="16"/>
              </w:rPr>
              <w:t xml:space="preserve">REQUEST FOR CHANGE OF PURCHASE ORDER AND </w:t>
            </w:r>
          </w:p>
          <w:p w14:paraId="517F2927" w14:textId="77777777" w:rsidR="00BD32FF" w:rsidRDefault="00BD32FF" w:rsidP="00BD32FF">
            <w:pPr>
              <w:tabs>
                <w:tab w:val="left" w:pos="-720"/>
                <w:tab w:val="left" w:pos="-360"/>
                <w:tab w:val="left" w:pos="1080"/>
              </w:tabs>
              <w:spacing w:after="58"/>
              <w:jc w:val="center"/>
              <w:rPr>
                <w:rFonts w:ascii="Arial" w:hAnsi="Arial"/>
                <w:kern w:val="2"/>
                <w:sz w:val="16"/>
              </w:rPr>
            </w:pPr>
            <w:r>
              <w:rPr>
                <w:rFonts w:ascii="Arial" w:hAnsi="Arial"/>
                <w:b/>
                <w:kern w:val="2"/>
                <w:sz w:val="28"/>
              </w:rPr>
              <w:t>CHANGE ORDER</w:t>
            </w:r>
          </w:p>
        </w:tc>
        <w:tc>
          <w:tcPr>
            <w:tcW w:w="5130" w:type="dxa"/>
            <w:gridSpan w:val="3"/>
            <w:tcBorders>
              <w:left w:val="nil"/>
              <w:bottom w:val="double" w:sz="7" w:space="0" w:color="000000"/>
            </w:tcBorders>
          </w:tcPr>
          <w:p w14:paraId="165A99DB" w14:textId="77777777" w:rsidR="00BD32FF" w:rsidRDefault="00BD32FF" w:rsidP="00BD32FF">
            <w:pPr>
              <w:spacing w:line="120" w:lineRule="exact"/>
              <w:rPr>
                <w:rFonts w:ascii="Arial" w:hAnsi="Arial"/>
                <w:kern w:val="2"/>
                <w:sz w:val="16"/>
              </w:rPr>
            </w:pPr>
          </w:p>
          <w:p w14:paraId="2CCD347C" w14:textId="77777777" w:rsidR="00BD32FF" w:rsidRDefault="00BD32FF" w:rsidP="00BD32FF">
            <w:pPr>
              <w:tabs>
                <w:tab w:val="left" w:pos="-720"/>
                <w:tab w:val="left" w:pos="-360"/>
                <w:tab w:val="left" w:pos="1080"/>
              </w:tabs>
              <w:rPr>
                <w:rFonts w:ascii="Arial" w:hAnsi="Arial"/>
                <w:kern w:val="2"/>
                <w:sz w:val="16"/>
              </w:rPr>
            </w:pPr>
          </w:p>
          <w:p w14:paraId="57634F4A" w14:textId="77777777" w:rsidR="00BD32FF" w:rsidRDefault="004E0333" w:rsidP="00BD32FF">
            <w:pPr>
              <w:tabs>
                <w:tab w:val="left" w:pos="-720"/>
                <w:tab w:val="left" w:pos="-360"/>
                <w:tab w:val="left" w:pos="1080"/>
              </w:tabs>
              <w:rPr>
                <w:kern w:val="2"/>
              </w:rPr>
            </w:pPr>
            <w:r>
              <w:rPr>
                <w:noProof/>
              </w:rPr>
              <mc:AlternateContent>
                <mc:Choice Requires="wps">
                  <w:drawing>
                    <wp:anchor distT="0" distB="0" distL="114300" distR="114300" simplePos="0" relativeHeight="251658344" behindDoc="1" locked="1" layoutInCell="0" allowOverlap="1" wp14:anchorId="18D8A846" wp14:editId="0DCD4E33">
                      <wp:simplePos x="0" y="0"/>
                      <wp:positionH relativeFrom="margin">
                        <wp:posOffset>1379220</wp:posOffset>
                      </wp:positionH>
                      <wp:positionV relativeFrom="paragraph">
                        <wp:posOffset>64770</wp:posOffset>
                      </wp:positionV>
                      <wp:extent cx="135255" cy="182880"/>
                      <wp:effectExtent l="0" t="0" r="17145" b="7620"/>
                      <wp:wrapNone/>
                      <wp:docPr id="108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BC3BFC"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8A846" id="Rectangle 167" o:spid="_x0000_s1632" style="position:absolute;margin-left:108.6pt;margin-top:5.1pt;width:10.65pt;height:14.4pt;z-index:-251658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" o:allowincell="f" filled="f" stroked="f" strokeweight="0">
                      <v:textbox inset="0,0,0,0">
                        <w:txbxContent>
                          <w:p w14:paraId="1EBC3BFC"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w:t>
                            </w:r>
                          </w:p>
                        </w:txbxContent>
                      </v:textbox>
                      <w10:wrap anchorx="margin"/>
                      <w10:anchorlock/>
                    </v:rect>
                  </w:pict>
                </mc:Fallback>
              </mc:AlternateContent>
            </w:r>
            <w:r w:rsidR="00BD32FF">
              <w:rPr>
                <w:rFonts w:ascii="Arial" w:hAnsi="Arial"/>
                <w:kern w:val="2"/>
                <w:sz w:val="12"/>
              </w:rPr>
              <w:t xml:space="preserve">DATE:          </w:t>
            </w:r>
          </w:p>
          <w:p w14:paraId="17E5A659" w14:textId="77777777" w:rsidR="00BD32FF" w:rsidRDefault="00BD32FF" w:rsidP="00BD32FF">
            <w:pPr>
              <w:tabs>
                <w:tab w:val="left" w:pos="-720"/>
                <w:tab w:val="left" w:pos="-360"/>
                <w:tab w:val="left" w:pos="1080"/>
              </w:tabs>
              <w:rPr>
                <w:rFonts w:ascii="Arial" w:hAnsi="Arial"/>
                <w:kern w:val="2"/>
                <w:sz w:val="16"/>
              </w:rPr>
            </w:pPr>
          </w:p>
          <w:p w14:paraId="602B5D5A" w14:textId="77777777" w:rsidR="00BD32FF" w:rsidRDefault="00BD32FF" w:rsidP="00BD32FF">
            <w:pPr>
              <w:tabs>
                <w:tab w:val="left" w:pos="-720"/>
                <w:tab w:val="left" w:pos="-360"/>
                <w:tab w:val="left" w:pos="1080"/>
              </w:tabs>
              <w:spacing w:after="58"/>
              <w:rPr>
                <w:rFonts w:ascii="Arial" w:hAnsi="Arial"/>
                <w:kern w:val="2"/>
                <w:sz w:val="16"/>
              </w:rPr>
            </w:pPr>
          </w:p>
        </w:tc>
      </w:tr>
      <w:tr w:rsidR="00BD32FF" w14:paraId="636928D2" w14:textId="77777777">
        <w:trPr>
          <w:cantSplit/>
        </w:trPr>
        <w:tc>
          <w:tcPr>
            <w:tcW w:w="5310" w:type="dxa"/>
            <w:vMerge/>
            <w:tcBorders>
              <w:bottom w:val="double" w:sz="2" w:space="0" w:color="000000"/>
              <w:right w:val="single" w:sz="2" w:space="0" w:color="000000"/>
            </w:tcBorders>
          </w:tcPr>
          <w:p w14:paraId="467BED4F" w14:textId="77777777" w:rsidR="00BD32FF" w:rsidRDefault="00BD32FF" w:rsidP="00BD32FF">
            <w:pPr>
              <w:tabs>
                <w:tab w:val="left" w:pos="-720"/>
                <w:tab w:val="left" w:pos="-360"/>
                <w:tab w:val="left" w:pos="1080"/>
              </w:tabs>
              <w:spacing w:after="58"/>
              <w:rPr>
                <w:rFonts w:ascii="Arial" w:hAnsi="Arial"/>
                <w:kern w:val="2"/>
                <w:sz w:val="16"/>
              </w:rPr>
            </w:pPr>
          </w:p>
        </w:tc>
        <w:tc>
          <w:tcPr>
            <w:tcW w:w="2250" w:type="dxa"/>
            <w:gridSpan w:val="2"/>
            <w:tcBorders>
              <w:top w:val="single" w:sz="7" w:space="0" w:color="000000"/>
              <w:left w:val="nil"/>
              <w:bottom w:val="single" w:sz="7" w:space="0" w:color="000000"/>
              <w:right w:val="single" w:sz="7" w:space="0" w:color="000000"/>
            </w:tcBorders>
          </w:tcPr>
          <w:p w14:paraId="1B4BD9BA" w14:textId="77777777" w:rsidR="00BD32FF" w:rsidRDefault="00BD32FF" w:rsidP="00BD32FF">
            <w:pPr>
              <w:spacing w:line="120" w:lineRule="exact"/>
              <w:rPr>
                <w:rFonts w:ascii="Arial" w:hAnsi="Arial"/>
                <w:kern w:val="2"/>
                <w:sz w:val="16"/>
              </w:rPr>
            </w:pPr>
          </w:p>
          <w:p w14:paraId="47EC68DF" w14:textId="77777777" w:rsidR="00BD32FF" w:rsidRDefault="004E0333" w:rsidP="00BD32FF">
            <w:pPr>
              <w:tabs>
                <w:tab w:val="left" w:pos="-720"/>
                <w:tab w:val="left" w:pos="-360"/>
                <w:tab w:val="left" w:pos="1080"/>
              </w:tabs>
              <w:rPr>
                <w:rFonts w:ascii="Arial" w:hAnsi="Arial"/>
                <w:kern w:val="2"/>
                <w:sz w:val="12"/>
              </w:rPr>
            </w:pPr>
            <w:r>
              <w:rPr>
                <w:noProof/>
              </w:rPr>
              <mc:AlternateContent>
                <mc:Choice Requires="wps">
                  <w:drawing>
                    <wp:anchor distT="0" distB="0" distL="114300" distR="114300" simplePos="0" relativeHeight="251658345" behindDoc="1" locked="1" layoutInCell="0" allowOverlap="1" wp14:anchorId="310B3786" wp14:editId="183DB50D">
                      <wp:simplePos x="0" y="0"/>
                      <wp:positionH relativeFrom="margin">
                        <wp:posOffset>461010</wp:posOffset>
                      </wp:positionH>
                      <wp:positionV relativeFrom="margin">
                        <wp:posOffset>297180</wp:posOffset>
                      </wp:positionV>
                      <wp:extent cx="182880" cy="182880"/>
                      <wp:effectExtent l="0" t="0" r="7620" b="7620"/>
                      <wp:wrapNone/>
                      <wp:docPr id="108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9FC345"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b/>
                                    </w:rPr>
                                  </w:pPr>
                                  <w:r>
                                    <w:rPr>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B3786" id="Rectangle 168" o:spid="_x0000_s1633" style="position:absolute;margin-left:36.3pt;margin-top:23.4pt;width:14.4pt;height:14.4pt;z-index:-25165813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" o:allowincell="f" filled="f" stroked="f" strokeweight="0">
                      <v:textbox inset="0,0,0,0">
                        <w:txbxContent>
                          <w:p w14:paraId="189FC345"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rPr>
                                <w:b/>
                              </w:rPr>
                            </w:pPr>
                            <w:r>
                              <w:rPr>
                                <w:b/>
                              </w:rPr>
                              <w:t>2</w:t>
                            </w:r>
                          </w:p>
                        </w:txbxContent>
                      </v:textbox>
                      <w10:wrap anchorx="margin" anchory="margin"/>
                      <w10:anchorlock/>
                    </v:rect>
                  </w:pict>
                </mc:Fallback>
              </mc:AlternateContent>
            </w:r>
            <w:r w:rsidR="00BD32FF">
              <w:rPr>
                <w:rFonts w:ascii="Arial" w:hAnsi="Arial"/>
                <w:kern w:val="2"/>
                <w:sz w:val="12"/>
              </w:rPr>
              <w:t>CHANGE ORDER</w:t>
            </w:r>
          </w:p>
          <w:p w14:paraId="5380049C" w14:textId="77777777" w:rsidR="00BD32FF" w:rsidRDefault="00BD32FF" w:rsidP="00BD32FF">
            <w:pPr>
              <w:tabs>
                <w:tab w:val="left" w:pos="-720"/>
                <w:tab w:val="left" w:pos="-360"/>
                <w:tab w:val="left" w:pos="1080"/>
              </w:tabs>
              <w:spacing w:after="58"/>
              <w:rPr>
                <w:rFonts w:ascii="Arial" w:hAnsi="Arial"/>
                <w:kern w:val="2"/>
                <w:sz w:val="16"/>
              </w:rPr>
            </w:pPr>
            <w:r>
              <w:rPr>
                <w:rFonts w:ascii="Arial" w:hAnsi="Arial"/>
                <w:kern w:val="2"/>
                <w:sz w:val="12"/>
              </w:rPr>
              <w:t>NO</w:t>
            </w:r>
            <w:r>
              <w:rPr>
                <w:rFonts w:ascii="Arial" w:hAnsi="Arial"/>
                <w:kern w:val="2"/>
                <w:sz w:val="16"/>
              </w:rPr>
              <w:t xml:space="preserve">.                        </w:t>
            </w:r>
          </w:p>
          <w:p w14:paraId="713DA717" w14:textId="77777777" w:rsidR="00931976" w:rsidRDefault="00931976" w:rsidP="00BD32FF">
            <w:pPr>
              <w:tabs>
                <w:tab w:val="left" w:pos="-720"/>
                <w:tab w:val="left" w:pos="-360"/>
                <w:tab w:val="left" w:pos="1080"/>
              </w:tabs>
              <w:spacing w:after="58"/>
              <w:rPr>
                <w:rFonts w:ascii="Arial" w:hAnsi="Arial"/>
                <w:kern w:val="2"/>
                <w:sz w:val="16"/>
              </w:rPr>
            </w:pPr>
          </w:p>
          <w:p w14:paraId="65401610" w14:textId="77777777" w:rsidR="00931976" w:rsidRDefault="00931976" w:rsidP="00BD32FF">
            <w:pPr>
              <w:tabs>
                <w:tab w:val="left" w:pos="-720"/>
                <w:tab w:val="left" w:pos="-360"/>
                <w:tab w:val="left" w:pos="1080"/>
              </w:tabs>
              <w:spacing w:after="58"/>
              <w:rPr>
                <w:rFonts w:ascii="Arial" w:hAnsi="Arial"/>
                <w:kern w:val="2"/>
                <w:sz w:val="16"/>
              </w:rPr>
            </w:pPr>
          </w:p>
        </w:tc>
        <w:tc>
          <w:tcPr>
            <w:tcW w:w="2880" w:type="dxa"/>
            <w:tcBorders>
              <w:top w:val="single" w:sz="7" w:space="0" w:color="000000"/>
              <w:left w:val="single" w:sz="7" w:space="0" w:color="000000"/>
              <w:bottom w:val="single" w:sz="7" w:space="0" w:color="000000"/>
            </w:tcBorders>
          </w:tcPr>
          <w:p w14:paraId="669B55A0" w14:textId="77777777" w:rsidR="00BD32FF" w:rsidRDefault="00BD32FF" w:rsidP="00BD32FF">
            <w:pPr>
              <w:spacing w:line="120" w:lineRule="exact"/>
              <w:rPr>
                <w:rFonts w:ascii="Arial" w:hAnsi="Arial"/>
                <w:kern w:val="2"/>
                <w:sz w:val="16"/>
              </w:rPr>
            </w:pPr>
          </w:p>
          <w:p w14:paraId="7030D7F4" w14:textId="77777777" w:rsidR="00BD32FF" w:rsidRDefault="004E0333" w:rsidP="00BD32FF">
            <w:pPr>
              <w:tabs>
                <w:tab w:val="left" w:pos="-720"/>
                <w:tab w:val="left" w:pos="-360"/>
                <w:tab w:val="left" w:pos="1080"/>
              </w:tabs>
              <w:rPr>
                <w:rFonts w:ascii="Arial" w:hAnsi="Arial"/>
                <w:kern w:val="2"/>
                <w:sz w:val="12"/>
              </w:rPr>
            </w:pPr>
            <w:r>
              <w:rPr>
                <w:noProof/>
              </w:rPr>
              <mc:AlternateContent>
                <mc:Choice Requires="wps">
                  <w:drawing>
                    <wp:anchor distT="0" distB="0" distL="114300" distR="114300" simplePos="0" relativeHeight="251658346" behindDoc="1" locked="1" layoutInCell="0" allowOverlap="1" wp14:anchorId="2B786921" wp14:editId="125761E2">
                      <wp:simplePos x="0" y="0"/>
                      <wp:positionH relativeFrom="margin">
                        <wp:posOffset>5897880</wp:posOffset>
                      </wp:positionH>
                      <wp:positionV relativeFrom="paragraph">
                        <wp:posOffset>107950</wp:posOffset>
                      </wp:positionV>
                      <wp:extent cx="135255" cy="199390"/>
                      <wp:effectExtent l="0" t="0" r="17145" b="10160"/>
                      <wp:wrapNone/>
                      <wp:docPr id="1080"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99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77ADC6"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86921" id="Rectangle 169" o:spid="_x0000_s1634" style="position:absolute;margin-left:464.4pt;margin-top:8.5pt;width:10.65pt;height:15.7pt;z-index:-2516581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" o:allowincell="f" filled="f" stroked="f" strokeweight="0">
                      <v:textbox inset="0,0,0,0">
                        <w:txbxContent>
                          <w:p w14:paraId="2277ADC6"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3</w:t>
                            </w:r>
                          </w:p>
                        </w:txbxContent>
                      </v:textbox>
                      <w10:wrap anchorx="margin"/>
                      <w10:anchorlock/>
                    </v:rect>
                  </w:pict>
                </mc:Fallback>
              </mc:AlternateContent>
            </w:r>
            <w:r w:rsidR="00BD32FF">
              <w:rPr>
                <w:rFonts w:ascii="Arial" w:hAnsi="Arial"/>
                <w:kern w:val="2"/>
                <w:sz w:val="12"/>
              </w:rPr>
              <w:t>PURCHASE ORDER</w:t>
            </w:r>
          </w:p>
          <w:p w14:paraId="1CD99D02" w14:textId="24C43BB1" w:rsidR="00BD32FF" w:rsidRDefault="00FA642C" w:rsidP="00BD32FF">
            <w:pPr>
              <w:tabs>
                <w:tab w:val="left" w:pos="-720"/>
                <w:tab w:val="left" w:pos="-360"/>
                <w:tab w:val="left" w:pos="1080"/>
              </w:tabs>
              <w:spacing w:after="58"/>
              <w:rPr>
                <w:rFonts w:ascii="Arial" w:hAnsi="Arial"/>
                <w:kern w:val="2"/>
                <w:sz w:val="16"/>
              </w:rPr>
            </w:pPr>
            <w:r>
              <w:rPr>
                <w:noProof/>
              </w:rPr>
              <mc:AlternateContent>
                <mc:Choice Requires="wps">
                  <w:drawing>
                    <wp:anchor distT="0" distB="0" distL="114300" distR="114300" simplePos="0" relativeHeight="251658625" behindDoc="1" locked="0" layoutInCell="0" allowOverlap="1" wp14:anchorId="577EFAE2" wp14:editId="79751E39">
                      <wp:simplePos x="0" y="0"/>
                      <wp:positionH relativeFrom="margin">
                        <wp:posOffset>585470</wp:posOffset>
                      </wp:positionH>
                      <wp:positionV relativeFrom="margin">
                        <wp:posOffset>337185</wp:posOffset>
                      </wp:positionV>
                      <wp:extent cx="182880" cy="182880"/>
                      <wp:effectExtent l="0" t="0" r="7620" b="7620"/>
                      <wp:wrapNone/>
                      <wp:docPr id="3502"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460E40" w14:textId="360C5B05"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rPr>
                                      <w:b/>
                                    </w:rPr>
                                  </w:pPr>
                                  <w:r>
                                    <w:rPr>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EFAE2" id="_x0000_s1635" style="position:absolute;margin-left:46.1pt;margin-top:26.55pt;width:14.4pt;height:14.4pt;z-index:-25165785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" o:allowincell="f" filled="f" stroked="f" strokeweight="0">
                      <v:textbox inset="0,0,0,0">
                        <w:txbxContent>
                          <w:p w14:paraId="3F460E40" w14:textId="360C5B05"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rPr>
                                <w:b/>
                              </w:rPr>
                            </w:pPr>
                            <w:r>
                              <w:rPr>
                                <w:b/>
                              </w:rPr>
                              <w:t>3</w:t>
                            </w:r>
                          </w:p>
                        </w:txbxContent>
                      </v:textbox>
                      <w10:wrap anchorx="margin" anchory="margin"/>
                    </v:rect>
                  </w:pict>
                </mc:Fallback>
              </mc:AlternateContent>
            </w:r>
            <w:r w:rsidR="00BD32FF">
              <w:rPr>
                <w:rFonts w:ascii="Arial" w:hAnsi="Arial"/>
                <w:kern w:val="2"/>
                <w:sz w:val="12"/>
              </w:rPr>
              <w:t xml:space="preserve">NO.            </w:t>
            </w:r>
          </w:p>
        </w:tc>
      </w:tr>
      <w:tr w:rsidR="00BD32FF" w14:paraId="17F925C2" w14:textId="77777777">
        <w:trPr>
          <w:cantSplit/>
        </w:trPr>
        <w:tc>
          <w:tcPr>
            <w:tcW w:w="5310" w:type="dxa"/>
            <w:vMerge w:val="restart"/>
            <w:tcBorders>
              <w:left w:val="single" w:sz="7" w:space="0" w:color="000000"/>
              <w:right w:val="single" w:sz="7" w:space="0" w:color="000000"/>
            </w:tcBorders>
          </w:tcPr>
          <w:p w14:paraId="544FEAFC" w14:textId="77777777" w:rsidR="00BD32FF" w:rsidRDefault="00BD32FF" w:rsidP="00BD32FF">
            <w:pPr>
              <w:spacing w:line="120" w:lineRule="exact"/>
              <w:rPr>
                <w:rFonts w:ascii="Arial" w:hAnsi="Arial"/>
                <w:kern w:val="2"/>
                <w:sz w:val="16"/>
              </w:rPr>
            </w:pPr>
          </w:p>
          <w:p w14:paraId="18F6B891" w14:textId="77777777" w:rsidR="00BD32FF" w:rsidRDefault="00BD32FF" w:rsidP="00BD32FF">
            <w:pPr>
              <w:tabs>
                <w:tab w:val="left" w:pos="-720"/>
                <w:tab w:val="left" w:pos="-360"/>
                <w:tab w:val="left" w:pos="1080"/>
              </w:tabs>
              <w:spacing w:after="58"/>
              <w:rPr>
                <w:rFonts w:ascii="Arial" w:hAnsi="Arial"/>
                <w:kern w:val="2"/>
                <w:sz w:val="16"/>
              </w:rPr>
            </w:pPr>
            <w:r>
              <w:rPr>
                <w:rFonts w:ascii="Arial" w:hAnsi="Arial"/>
                <w:kern w:val="2"/>
                <w:sz w:val="16"/>
              </w:rPr>
              <w:t>YOU ARE HEREBY NOTIFIED THAT THE ORDER LISTED HEREON HAS BEEN CANCELED OR CHANGED AS INDICATED BELOW, AND THAT NO COMMODITIES MAY BE DELIVERED OR ACCEPTED, NOR SHALL ANY INVOICE BE APPROVED FOR PAYMENT EXCEPT AS SPECIFIED.  ALL OTHER TERMS REMAIN UNCHANGED</w:t>
            </w:r>
          </w:p>
        </w:tc>
        <w:tc>
          <w:tcPr>
            <w:tcW w:w="2250" w:type="dxa"/>
            <w:gridSpan w:val="2"/>
            <w:tcBorders>
              <w:top w:val="single" w:sz="7" w:space="0" w:color="000000"/>
              <w:left w:val="single" w:sz="7" w:space="0" w:color="000000"/>
              <w:bottom w:val="single" w:sz="7" w:space="0" w:color="000000"/>
              <w:right w:val="single" w:sz="7" w:space="0" w:color="000000"/>
            </w:tcBorders>
          </w:tcPr>
          <w:p w14:paraId="4C133F2F" w14:textId="77777777" w:rsidR="00BD32FF" w:rsidRDefault="00BD32FF" w:rsidP="00BD32FF">
            <w:pPr>
              <w:spacing w:line="120" w:lineRule="exact"/>
              <w:rPr>
                <w:rFonts w:ascii="Arial" w:hAnsi="Arial"/>
                <w:kern w:val="2"/>
                <w:sz w:val="16"/>
              </w:rPr>
            </w:pPr>
          </w:p>
          <w:p w14:paraId="196BC3DF" w14:textId="77777777" w:rsidR="00BD32FF" w:rsidRDefault="004E0333" w:rsidP="00BD32FF">
            <w:pPr>
              <w:tabs>
                <w:tab w:val="left" w:pos="-720"/>
                <w:tab w:val="left" w:pos="-360"/>
                <w:tab w:val="left" w:pos="1080"/>
              </w:tabs>
              <w:rPr>
                <w:rFonts w:ascii="Arial" w:hAnsi="Arial"/>
                <w:kern w:val="2"/>
                <w:sz w:val="12"/>
              </w:rPr>
            </w:pPr>
            <w:r>
              <w:rPr>
                <w:noProof/>
              </w:rPr>
              <mc:AlternateContent>
                <mc:Choice Requires="wps">
                  <w:drawing>
                    <wp:anchor distT="0" distB="0" distL="114300" distR="114300" simplePos="0" relativeHeight="251658347" behindDoc="1" locked="1" layoutInCell="0" allowOverlap="1" wp14:anchorId="6F87ACB5" wp14:editId="3D52CA62">
                      <wp:simplePos x="0" y="0"/>
                      <wp:positionH relativeFrom="margin">
                        <wp:posOffset>605790</wp:posOffset>
                      </wp:positionH>
                      <wp:positionV relativeFrom="margin">
                        <wp:posOffset>91440</wp:posOffset>
                      </wp:positionV>
                      <wp:extent cx="154305" cy="207645"/>
                      <wp:effectExtent l="0" t="0" r="17145" b="1905"/>
                      <wp:wrapNone/>
                      <wp:docPr id="1079"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207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DF8AB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7ACB5" id="Rectangle 170" o:spid="_x0000_s1636" style="position:absolute;margin-left:47.7pt;margin-top:7.2pt;width:12.15pt;height:16.35pt;z-index:-2516581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" o:allowincell="f" filled="f" stroked="f" strokeweight="0">
                      <v:textbox inset="0,0,0,0">
                        <w:txbxContent>
                          <w:p w14:paraId="45DF8AB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4</w:t>
                            </w:r>
                          </w:p>
                        </w:txbxContent>
                      </v:textbox>
                      <w10:wrap anchorx="margin" anchory="margin"/>
                      <w10:anchorlock/>
                    </v:rect>
                  </w:pict>
                </mc:Fallback>
              </mc:AlternateContent>
            </w:r>
            <w:r w:rsidR="00BD32FF">
              <w:rPr>
                <w:rFonts w:ascii="Arial" w:hAnsi="Arial"/>
                <w:kern w:val="2"/>
                <w:sz w:val="12"/>
              </w:rPr>
              <w:t>CONTRACT</w:t>
            </w:r>
          </w:p>
          <w:p w14:paraId="5645F4AA" w14:textId="77777777" w:rsidR="00BD32FF" w:rsidRDefault="00BD32FF" w:rsidP="00BD32FF">
            <w:pPr>
              <w:tabs>
                <w:tab w:val="left" w:pos="-720"/>
                <w:tab w:val="left" w:pos="-360"/>
                <w:tab w:val="left" w:pos="1080"/>
              </w:tabs>
              <w:rPr>
                <w:kern w:val="2"/>
              </w:rPr>
            </w:pPr>
            <w:r>
              <w:rPr>
                <w:rFonts w:ascii="Arial" w:hAnsi="Arial"/>
                <w:kern w:val="2"/>
                <w:sz w:val="12"/>
              </w:rPr>
              <w:t xml:space="preserve">NO.                             </w:t>
            </w:r>
          </w:p>
          <w:p w14:paraId="54C7EF81" w14:textId="77777777" w:rsidR="00BD32FF" w:rsidRDefault="00BD32FF" w:rsidP="00BD32FF">
            <w:pPr>
              <w:tabs>
                <w:tab w:val="left" w:pos="-720"/>
                <w:tab w:val="left" w:pos="-360"/>
                <w:tab w:val="left" w:pos="1080"/>
              </w:tabs>
              <w:spacing w:after="58"/>
              <w:rPr>
                <w:rFonts w:ascii="Arial" w:hAnsi="Arial"/>
                <w:kern w:val="2"/>
                <w:sz w:val="12"/>
              </w:rPr>
            </w:pPr>
          </w:p>
        </w:tc>
        <w:tc>
          <w:tcPr>
            <w:tcW w:w="2880" w:type="dxa"/>
            <w:tcBorders>
              <w:top w:val="single" w:sz="7" w:space="0" w:color="000000"/>
              <w:left w:val="single" w:sz="7" w:space="0" w:color="000000"/>
            </w:tcBorders>
          </w:tcPr>
          <w:p w14:paraId="153C0839" w14:textId="77777777" w:rsidR="00BD32FF" w:rsidRDefault="00BD32FF" w:rsidP="00BD32FF">
            <w:pPr>
              <w:spacing w:line="120" w:lineRule="exact"/>
              <w:rPr>
                <w:rFonts w:ascii="Arial" w:hAnsi="Arial"/>
                <w:kern w:val="2"/>
                <w:sz w:val="12"/>
              </w:rPr>
            </w:pPr>
          </w:p>
          <w:p w14:paraId="3B143CD0" w14:textId="77777777" w:rsidR="00BD32FF" w:rsidRDefault="004E0333" w:rsidP="00BD32FF">
            <w:pPr>
              <w:tabs>
                <w:tab w:val="left" w:pos="-720"/>
                <w:tab w:val="left" w:pos="-360"/>
                <w:tab w:val="left" w:pos="1080"/>
              </w:tabs>
              <w:rPr>
                <w:rFonts w:ascii="Arial" w:hAnsi="Arial"/>
                <w:kern w:val="2"/>
                <w:sz w:val="12"/>
              </w:rPr>
            </w:pPr>
            <w:r>
              <w:rPr>
                <w:noProof/>
              </w:rPr>
              <mc:AlternateContent>
                <mc:Choice Requires="wps">
                  <w:drawing>
                    <wp:anchor distT="0" distB="0" distL="114300" distR="114300" simplePos="0" relativeHeight="251658348" behindDoc="1" locked="1" layoutInCell="0" allowOverlap="1" wp14:anchorId="7A687433" wp14:editId="2C2ADCAE">
                      <wp:simplePos x="0" y="0"/>
                      <wp:positionH relativeFrom="margin">
                        <wp:posOffset>5897880</wp:posOffset>
                      </wp:positionH>
                      <wp:positionV relativeFrom="margin">
                        <wp:posOffset>1463040</wp:posOffset>
                      </wp:positionV>
                      <wp:extent cx="135255" cy="182880"/>
                      <wp:effectExtent l="0" t="0" r="17145" b="7620"/>
                      <wp:wrapNone/>
                      <wp:docPr id="1078"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31685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87433" id="Rectangle 171" o:spid="_x0000_s1637" style="position:absolute;margin-left:464.4pt;margin-top:115.2pt;width:10.65pt;height:14.4pt;z-index:-2516581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" o:allowincell="f" filled="f" stroked="f" strokeweight="0">
                      <v:textbox inset="0,0,0,0">
                        <w:txbxContent>
                          <w:p w14:paraId="2731685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5</w:t>
                            </w:r>
                          </w:p>
                        </w:txbxContent>
                      </v:textbox>
                      <w10:wrap anchorx="margin" anchory="margin"/>
                      <w10:anchorlock/>
                    </v:rect>
                  </w:pict>
                </mc:Fallback>
              </mc:AlternateContent>
            </w:r>
            <w:r w:rsidR="00BD32FF">
              <w:rPr>
                <w:rFonts w:ascii="Arial" w:hAnsi="Arial"/>
                <w:kern w:val="2"/>
                <w:sz w:val="12"/>
              </w:rPr>
              <w:t>REQUISITION</w:t>
            </w:r>
          </w:p>
          <w:p w14:paraId="126DC3B1" w14:textId="4CD33EB8" w:rsidR="00BD32FF" w:rsidRDefault="00FA642C"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626" behindDoc="1" locked="0" layoutInCell="0" allowOverlap="1" wp14:anchorId="3B1FB81B" wp14:editId="1D157AE1">
                      <wp:simplePos x="0" y="0"/>
                      <wp:positionH relativeFrom="margin">
                        <wp:posOffset>299720</wp:posOffset>
                      </wp:positionH>
                      <wp:positionV relativeFrom="margin">
                        <wp:posOffset>187325</wp:posOffset>
                      </wp:positionV>
                      <wp:extent cx="182880" cy="182880"/>
                      <wp:effectExtent l="0" t="0" r="7620" b="7620"/>
                      <wp:wrapNone/>
                      <wp:docPr id="3503"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791142" w14:textId="6454D100"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rPr>
                                      <w:b/>
                                    </w:rPr>
                                  </w:pPr>
                                  <w:r>
                                    <w:rPr>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FB81B" id="_x0000_s1638" style="position:absolute;margin-left:23.6pt;margin-top:14.75pt;width:14.4pt;height:14.4pt;z-index:-25165785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" o:allowincell="f" filled="f" stroked="f" strokeweight="0">
                      <v:textbox inset="0,0,0,0">
                        <w:txbxContent>
                          <w:p w14:paraId="17791142" w14:textId="6454D100"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rPr>
                                <w:b/>
                              </w:rPr>
                            </w:pPr>
                            <w:r>
                              <w:rPr>
                                <w:b/>
                              </w:rPr>
                              <w:t>5</w:t>
                            </w:r>
                          </w:p>
                        </w:txbxContent>
                      </v:textbox>
                      <w10:wrap anchorx="margin" anchory="margin"/>
                    </v:rect>
                  </w:pict>
                </mc:Fallback>
              </mc:AlternateContent>
            </w:r>
            <w:r w:rsidR="00BD32FF">
              <w:rPr>
                <w:rFonts w:ascii="Arial" w:hAnsi="Arial"/>
                <w:kern w:val="2"/>
                <w:sz w:val="12"/>
              </w:rPr>
              <w:t xml:space="preserve">NO. </w:t>
            </w:r>
          </w:p>
        </w:tc>
      </w:tr>
      <w:tr w:rsidR="00BD32FF" w14:paraId="19E652F6" w14:textId="77777777">
        <w:trPr>
          <w:cantSplit/>
          <w:trHeight w:val="210"/>
        </w:trPr>
        <w:tc>
          <w:tcPr>
            <w:tcW w:w="5310" w:type="dxa"/>
            <w:vMerge/>
            <w:tcBorders>
              <w:left w:val="single" w:sz="7" w:space="0" w:color="000000"/>
              <w:bottom w:val="double" w:sz="7" w:space="0" w:color="000000"/>
              <w:right w:val="single" w:sz="7" w:space="0" w:color="000000"/>
            </w:tcBorders>
          </w:tcPr>
          <w:p w14:paraId="4C2A4FC1" w14:textId="77777777" w:rsidR="00BD32FF" w:rsidRDefault="00BD32FF" w:rsidP="00BD32FF">
            <w:pPr>
              <w:tabs>
                <w:tab w:val="left" w:pos="-720"/>
                <w:tab w:val="left" w:pos="-360"/>
                <w:tab w:val="left" w:pos="1080"/>
              </w:tabs>
              <w:spacing w:after="58"/>
              <w:rPr>
                <w:rFonts w:ascii="Arial" w:hAnsi="Arial"/>
                <w:kern w:val="2"/>
                <w:sz w:val="12"/>
              </w:rPr>
            </w:pPr>
          </w:p>
        </w:tc>
        <w:tc>
          <w:tcPr>
            <w:tcW w:w="360" w:type="dxa"/>
            <w:vMerge w:val="restart"/>
            <w:tcBorders>
              <w:top w:val="single" w:sz="7" w:space="0" w:color="000000"/>
              <w:left w:val="single" w:sz="7" w:space="0" w:color="000000"/>
            </w:tcBorders>
          </w:tcPr>
          <w:p w14:paraId="0E427582" w14:textId="77777777" w:rsidR="00BD32FF" w:rsidRDefault="00BD32FF" w:rsidP="00BD32FF">
            <w:pPr>
              <w:spacing w:line="120" w:lineRule="exact"/>
              <w:rPr>
                <w:rFonts w:ascii="Arial" w:hAnsi="Arial"/>
                <w:kern w:val="2"/>
                <w:sz w:val="12"/>
              </w:rPr>
            </w:pPr>
          </w:p>
          <w:p w14:paraId="26A2C043" w14:textId="77777777" w:rsidR="00BD32FF" w:rsidRDefault="00BD32FF" w:rsidP="00BD32FF">
            <w:pPr>
              <w:tabs>
                <w:tab w:val="left" w:pos="-720"/>
                <w:tab w:val="left" w:pos="-360"/>
                <w:tab w:val="left" w:pos="1080"/>
              </w:tabs>
              <w:rPr>
                <w:rFonts w:ascii="Arial" w:hAnsi="Arial"/>
                <w:kern w:val="2"/>
                <w:sz w:val="12"/>
              </w:rPr>
            </w:pPr>
          </w:p>
          <w:p w14:paraId="4CB6A17B" w14:textId="77777777" w:rsidR="00BD32FF" w:rsidRDefault="00BD32FF" w:rsidP="00BD32FF">
            <w:pPr>
              <w:tabs>
                <w:tab w:val="left" w:pos="-720"/>
                <w:tab w:val="left" w:pos="-360"/>
                <w:tab w:val="left" w:pos="1080"/>
              </w:tabs>
              <w:spacing w:after="58"/>
              <w:rPr>
                <w:rFonts w:ascii="Arial" w:hAnsi="Arial"/>
                <w:kern w:val="2"/>
                <w:sz w:val="12"/>
              </w:rPr>
            </w:pPr>
            <w:r>
              <w:rPr>
                <w:rFonts w:ascii="Arial" w:hAnsi="Arial"/>
                <w:kern w:val="2"/>
                <w:sz w:val="12"/>
              </w:rPr>
              <w:t>VENDOR</w:t>
            </w:r>
          </w:p>
        </w:tc>
        <w:tc>
          <w:tcPr>
            <w:tcW w:w="4770" w:type="dxa"/>
            <w:gridSpan w:val="2"/>
            <w:vMerge w:val="restart"/>
            <w:tcBorders>
              <w:top w:val="single" w:sz="2" w:space="0" w:color="000000"/>
              <w:left w:val="single" w:sz="2" w:space="0" w:color="000000"/>
            </w:tcBorders>
          </w:tcPr>
          <w:p w14:paraId="155DCF0B" w14:textId="77777777" w:rsidR="00BD32FF" w:rsidRDefault="00BD32FF" w:rsidP="00BD32FF">
            <w:pPr>
              <w:spacing w:line="120" w:lineRule="exact"/>
              <w:rPr>
                <w:rFonts w:ascii="Arial" w:hAnsi="Arial"/>
                <w:kern w:val="2"/>
                <w:sz w:val="12"/>
              </w:rPr>
            </w:pPr>
          </w:p>
          <w:p w14:paraId="4ADC86ED"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 xml:space="preserve">               </w:t>
            </w:r>
          </w:p>
          <w:p w14:paraId="09311934" w14:textId="77777777" w:rsidR="00BD32FF" w:rsidRDefault="00BD32FF" w:rsidP="00BD32FF">
            <w:pPr>
              <w:tabs>
                <w:tab w:val="left" w:pos="-720"/>
                <w:tab w:val="left" w:pos="-360"/>
                <w:tab w:val="left" w:pos="1080"/>
              </w:tabs>
              <w:rPr>
                <w:rFonts w:ascii="Arial" w:hAnsi="Arial"/>
                <w:kern w:val="2"/>
                <w:sz w:val="12"/>
              </w:rPr>
            </w:pPr>
          </w:p>
          <w:p w14:paraId="3BA090F8" w14:textId="77777777" w:rsidR="00BD32FF" w:rsidRDefault="004E0333"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349" behindDoc="1" locked="1" layoutInCell="0" allowOverlap="1" wp14:anchorId="46852CD1" wp14:editId="0360D934">
                      <wp:simplePos x="0" y="0"/>
                      <wp:positionH relativeFrom="margin">
                        <wp:posOffset>1065530</wp:posOffset>
                      </wp:positionH>
                      <wp:positionV relativeFrom="paragraph">
                        <wp:posOffset>222885</wp:posOffset>
                      </wp:positionV>
                      <wp:extent cx="191770" cy="247650"/>
                      <wp:effectExtent l="0" t="0" r="17780" b="0"/>
                      <wp:wrapNone/>
                      <wp:docPr id="1077"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912F1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52CD1" id="Rectangle 172" o:spid="_x0000_s1639" style="position:absolute;margin-left:83.9pt;margin-top:17.55pt;width:15.1pt;height:19.5pt;z-index:-2516581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" o:allowincell="f" filled="f" stroked="f" strokeweight="0">
                      <v:textbox inset="0,0,0,0">
                        <w:txbxContent>
                          <w:p w14:paraId="40912F1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7</w:t>
                            </w:r>
                          </w:p>
                        </w:txbxContent>
                      </v:textbox>
                      <w10:wrap anchorx="margin"/>
                      <w10:anchorlock/>
                    </v:rect>
                  </w:pict>
                </mc:Fallback>
              </mc:AlternateContent>
            </w:r>
          </w:p>
        </w:tc>
      </w:tr>
      <w:tr w:rsidR="00BD32FF" w14:paraId="530D3B9A" w14:textId="77777777">
        <w:trPr>
          <w:cantSplit/>
        </w:trPr>
        <w:tc>
          <w:tcPr>
            <w:tcW w:w="5310" w:type="dxa"/>
            <w:tcBorders>
              <w:top w:val="single" w:sz="7" w:space="0" w:color="000000"/>
              <w:left w:val="single" w:sz="7" w:space="0" w:color="000000"/>
              <w:right w:val="single" w:sz="7" w:space="0" w:color="000000"/>
            </w:tcBorders>
          </w:tcPr>
          <w:p w14:paraId="34096B2E" w14:textId="77777777" w:rsidR="00BD32FF" w:rsidRDefault="00BD32FF" w:rsidP="00BD32FF">
            <w:pPr>
              <w:spacing w:line="120" w:lineRule="exact"/>
              <w:rPr>
                <w:rFonts w:ascii="Arial" w:hAnsi="Arial"/>
                <w:kern w:val="2"/>
                <w:sz w:val="12"/>
              </w:rPr>
            </w:pPr>
          </w:p>
          <w:p w14:paraId="686185F2"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D</w:t>
            </w:r>
          </w:p>
          <w:p w14:paraId="005C84A3"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E</w:t>
            </w:r>
          </w:p>
          <w:p w14:paraId="78590E05" w14:textId="77777777" w:rsidR="00BD32FF" w:rsidRDefault="004E0333" w:rsidP="00BD32FF">
            <w:pPr>
              <w:tabs>
                <w:tab w:val="left" w:pos="-720"/>
                <w:tab w:val="left" w:pos="-360"/>
                <w:tab w:val="left" w:pos="1080"/>
              </w:tabs>
              <w:rPr>
                <w:rFonts w:ascii="Arial" w:hAnsi="Arial"/>
                <w:kern w:val="2"/>
                <w:sz w:val="12"/>
              </w:rPr>
            </w:pPr>
            <w:r>
              <w:rPr>
                <w:noProof/>
              </w:rPr>
              <mc:AlternateContent>
                <mc:Choice Requires="wps">
                  <w:drawing>
                    <wp:anchor distT="0" distB="0" distL="114300" distR="114300" simplePos="0" relativeHeight="251658350" behindDoc="1" locked="1" layoutInCell="0" allowOverlap="1" wp14:anchorId="0DCB6E8F" wp14:editId="35795923">
                      <wp:simplePos x="0" y="0"/>
                      <wp:positionH relativeFrom="margin">
                        <wp:posOffset>777240</wp:posOffset>
                      </wp:positionH>
                      <wp:positionV relativeFrom="paragraph">
                        <wp:posOffset>217170</wp:posOffset>
                      </wp:positionV>
                      <wp:extent cx="182245" cy="158115"/>
                      <wp:effectExtent l="0" t="0" r="8255" b="13335"/>
                      <wp:wrapNone/>
                      <wp:docPr id="1076"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158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127E9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B6E8F" id="Rectangle 173" o:spid="_x0000_s1640" style="position:absolute;margin-left:61.2pt;margin-top:17.1pt;width:14.35pt;height:12.45pt;z-index:-2516581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" o:allowincell="f" filled="f" stroked="f" strokeweight="0">
                      <v:textbox inset="0,0,0,0">
                        <w:txbxContent>
                          <w:p w14:paraId="71127E9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6</w:t>
                            </w:r>
                          </w:p>
                        </w:txbxContent>
                      </v:textbox>
                      <w10:wrap anchorx="margin"/>
                      <w10:anchorlock/>
                    </v:rect>
                  </w:pict>
                </mc:Fallback>
              </mc:AlternateContent>
            </w:r>
            <w:r w:rsidR="00BD32FF">
              <w:rPr>
                <w:rFonts w:ascii="Arial" w:hAnsi="Arial"/>
                <w:kern w:val="2"/>
                <w:sz w:val="12"/>
              </w:rPr>
              <w:t xml:space="preserve">L   T </w:t>
            </w:r>
          </w:p>
          <w:p w14:paraId="0B7BC77D"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 xml:space="preserve">I   O                     </w:t>
            </w:r>
          </w:p>
          <w:p w14:paraId="26A0B70A"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V</w:t>
            </w:r>
          </w:p>
          <w:p w14:paraId="7E9AD00C"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E</w:t>
            </w:r>
          </w:p>
          <w:p w14:paraId="142C5F43" w14:textId="77777777" w:rsidR="00BD32FF" w:rsidRDefault="00BD32FF" w:rsidP="00BD32FF">
            <w:pPr>
              <w:tabs>
                <w:tab w:val="left" w:pos="-720"/>
                <w:tab w:val="left" w:pos="-360"/>
                <w:tab w:val="left" w:pos="1080"/>
              </w:tabs>
              <w:spacing w:after="58"/>
              <w:rPr>
                <w:rFonts w:ascii="Arial" w:hAnsi="Arial"/>
                <w:kern w:val="2"/>
                <w:sz w:val="12"/>
              </w:rPr>
            </w:pPr>
            <w:r>
              <w:rPr>
                <w:rFonts w:ascii="Arial" w:hAnsi="Arial"/>
                <w:kern w:val="2"/>
                <w:sz w:val="12"/>
              </w:rPr>
              <w:t>R</w:t>
            </w:r>
          </w:p>
        </w:tc>
        <w:tc>
          <w:tcPr>
            <w:tcW w:w="360" w:type="dxa"/>
            <w:vMerge/>
            <w:tcBorders>
              <w:left w:val="single" w:sz="7" w:space="0" w:color="000000"/>
              <w:bottom w:val="single" w:sz="7" w:space="0" w:color="000000"/>
            </w:tcBorders>
          </w:tcPr>
          <w:p w14:paraId="054F4D68" w14:textId="77777777" w:rsidR="00BD32FF" w:rsidRDefault="00BD32FF" w:rsidP="00BD32FF">
            <w:pPr>
              <w:tabs>
                <w:tab w:val="left" w:pos="-720"/>
                <w:tab w:val="left" w:pos="-360"/>
                <w:tab w:val="left" w:pos="1080"/>
              </w:tabs>
              <w:spacing w:after="58"/>
              <w:rPr>
                <w:rFonts w:ascii="Arial" w:hAnsi="Arial"/>
                <w:kern w:val="2"/>
                <w:sz w:val="12"/>
              </w:rPr>
            </w:pPr>
          </w:p>
        </w:tc>
        <w:tc>
          <w:tcPr>
            <w:tcW w:w="4770" w:type="dxa"/>
            <w:gridSpan w:val="2"/>
            <w:vMerge/>
            <w:tcBorders>
              <w:left w:val="single" w:sz="2" w:space="0" w:color="000000"/>
            </w:tcBorders>
          </w:tcPr>
          <w:p w14:paraId="4E594DDF" w14:textId="77777777" w:rsidR="00BD32FF" w:rsidRDefault="00BD32FF" w:rsidP="00BD32FF">
            <w:pPr>
              <w:tabs>
                <w:tab w:val="left" w:pos="-720"/>
                <w:tab w:val="left" w:pos="-360"/>
                <w:tab w:val="left" w:pos="1080"/>
              </w:tabs>
              <w:spacing w:after="58"/>
              <w:rPr>
                <w:rFonts w:ascii="Arial" w:hAnsi="Arial"/>
                <w:kern w:val="2"/>
                <w:sz w:val="12"/>
              </w:rPr>
            </w:pPr>
          </w:p>
        </w:tc>
      </w:tr>
    </w:tbl>
    <w:p w14:paraId="3DB469BF" w14:textId="77777777" w:rsidR="00BD32FF" w:rsidRDefault="00BD32FF" w:rsidP="00BD32FF">
      <w:pPr>
        <w:rPr>
          <w:rFonts w:ascii="Arial" w:hAnsi="Arial"/>
          <w:vanish/>
          <w:kern w:val="2"/>
          <w:sz w:val="12"/>
        </w:rPr>
      </w:pPr>
    </w:p>
    <w:tbl>
      <w:tblPr>
        <w:tblW w:w="0" w:type="auto"/>
        <w:tblInd w:w="120" w:type="dxa"/>
        <w:tblLayout w:type="fixed"/>
        <w:tblCellMar>
          <w:left w:w="120" w:type="dxa"/>
          <w:right w:w="120" w:type="dxa"/>
        </w:tblCellMar>
        <w:tblLook w:val="0000" w:firstRow="0" w:lastRow="0" w:firstColumn="0" w:lastColumn="0" w:noHBand="0" w:noVBand="0"/>
      </w:tblPr>
      <w:tblGrid>
        <w:gridCol w:w="8010"/>
        <w:gridCol w:w="2430"/>
      </w:tblGrid>
      <w:tr w:rsidR="00BD32FF" w14:paraId="7A70C199" w14:textId="77777777">
        <w:trPr>
          <w:cantSplit/>
          <w:trHeight w:hRule="exact" w:val="285"/>
        </w:trPr>
        <w:tc>
          <w:tcPr>
            <w:tcW w:w="8010" w:type="dxa"/>
            <w:vMerge w:val="restart"/>
            <w:tcBorders>
              <w:top w:val="double" w:sz="2" w:space="0" w:color="000000"/>
              <w:left w:val="single" w:sz="2" w:space="0" w:color="000000"/>
            </w:tcBorders>
          </w:tcPr>
          <w:p w14:paraId="4D49A651" w14:textId="77777777" w:rsidR="00BD32FF" w:rsidRDefault="00BD32FF" w:rsidP="00BD32FF">
            <w:pPr>
              <w:spacing w:line="120" w:lineRule="exact"/>
              <w:rPr>
                <w:rFonts w:ascii="Arial" w:hAnsi="Arial"/>
                <w:kern w:val="2"/>
                <w:sz w:val="12"/>
              </w:rPr>
            </w:pPr>
          </w:p>
          <w:p w14:paraId="1D7E5AC7" w14:textId="77777777" w:rsidR="00BD32FF" w:rsidRDefault="00BD32FF" w:rsidP="00BD32FF">
            <w:pPr>
              <w:tabs>
                <w:tab w:val="left" w:pos="-720"/>
                <w:tab w:val="left" w:pos="-360"/>
                <w:tab w:val="left" w:pos="1080"/>
              </w:tabs>
              <w:rPr>
                <w:rFonts w:ascii="Arial" w:hAnsi="Arial"/>
                <w:kern w:val="2"/>
                <w:sz w:val="12"/>
              </w:rPr>
            </w:pPr>
          </w:p>
          <w:p w14:paraId="136D469C"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ORIGINAL ORDER TOTAL: INCLUDING CHANGE ORDER/S (disregard any payments)</w:t>
            </w:r>
          </w:p>
          <w:p w14:paraId="623A78A1" w14:textId="77777777" w:rsidR="00BD32FF" w:rsidRDefault="00BD32FF" w:rsidP="00BD32FF">
            <w:pPr>
              <w:tabs>
                <w:tab w:val="left" w:pos="-720"/>
                <w:tab w:val="left" w:pos="-360"/>
                <w:tab w:val="left" w:pos="1080"/>
              </w:tabs>
              <w:rPr>
                <w:rFonts w:ascii="Arial" w:hAnsi="Arial"/>
                <w:kern w:val="2"/>
                <w:sz w:val="12"/>
              </w:rPr>
            </w:pPr>
          </w:p>
          <w:p w14:paraId="7832ADE6"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CHANGE ORDER AS FOLLOWS: SHOW DELETIONS AND/OR ADDITIONS ONLY.  FULLY EXPLAIN CHANGE:</w:t>
            </w:r>
          </w:p>
          <w:p w14:paraId="4B464298" w14:textId="77777777" w:rsidR="00BD32FF" w:rsidRDefault="00BD32FF" w:rsidP="00BD32FF">
            <w:pPr>
              <w:tabs>
                <w:tab w:val="left" w:pos="-720"/>
                <w:tab w:val="left" w:pos="-360"/>
                <w:tab w:val="left" w:pos="1080"/>
              </w:tabs>
              <w:spacing w:after="58"/>
              <w:rPr>
                <w:rFonts w:ascii="Arial" w:hAnsi="Arial"/>
                <w:kern w:val="2"/>
                <w:sz w:val="12"/>
              </w:rPr>
            </w:pPr>
          </w:p>
        </w:tc>
        <w:tc>
          <w:tcPr>
            <w:tcW w:w="2430" w:type="dxa"/>
            <w:tcBorders>
              <w:top w:val="double" w:sz="2" w:space="0" w:color="000000"/>
              <w:left w:val="double" w:sz="2" w:space="0" w:color="000000"/>
              <w:bottom w:val="double" w:sz="2" w:space="0" w:color="000000"/>
            </w:tcBorders>
          </w:tcPr>
          <w:p w14:paraId="6175ACBD" w14:textId="77777777" w:rsidR="00BD32FF" w:rsidRDefault="00BD32FF" w:rsidP="00BD32FF">
            <w:pPr>
              <w:tabs>
                <w:tab w:val="left" w:pos="-720"/>
                <w:tab w:val="left" w:pos="-360"/>
                <w:tab w:val="left" w:pos="1080"/>
              </w:tabs>
              <w:spacing w:after="58"/>
              <w:jc w:val="center"/>
              <w:rPr>
                <w:rFonts w:ascii="Arial" w:hAnsi="Arial"/>
                <w:kern w:val="2"/>
                <w:sz w:val="12"/>
              </w:rPr>
            </w:pPr>
            <w:r>
              <w:rPr>
                <w:rFonts w:ascii="Arial" w:hAnsi="Arial"/>
                <w:kern w:val="2"/>
                <w:sz w:val="12"/>
              </w:rPr>
              <w:t>TOTAL AMOUNT</w:t>
            </w:r>
          </w:p>
        </w:tc>
      </w:tr>
      <w:tr w:rsidR="00BD32FF" w14:paraId="4B06A7BA" w14:textId="77777777">
        <w:trPr>
          <w:cantSplit/>
          <w:trHeight w:hRule="exact" w:val="660"/>
        </w:trPr>
        <w:tc>
          <w:tcPr>
            <w:tcW w:w="8010" w:type="dxa"/>
            <w:vMerge/>
            <w:tcBorders>
              <w:left w:val="single" w:sz="2" w:space="0" w:color="000000"/>
            </w:tcBorders>
          </w:tcPr>
          <w:p w14:paraId="52BFFCD9" w14:textId="77777777" w:rsidR="00BD32FF" w:rsidRDefault="00BD32FF" w:rsidP="00BD32FF">
            <w:pPr>
              <w:tabs>
                <w:tab w:val="left" w:pos="-720"/>
                <w:tab w:val="left" w:pos="-360"/>
                <w:tab w:val="left" w:pos="1080"/>
              </w:tabs>
              <w:spacing w:after="58"/>
              <w:rPr>
                <w:rFonts w:ascii="Arial" w:hAnsi="Arial"/>
                <w:kern w:val="2"/>
                <w:sz w:val="12"/>
              </w:rPr>
            </w:pPr>
          </w:p>
        </w:tc>
        <w:tc>
          <w:tcPr>
            <w:tcW w:w="2430" w:type="dxa"/>
            <w:tcBorders>
              <w:left w:val="single" w:sz="2" w:space="0" w:color="000000"/>
            </w:tcBorders>
          </w:tcPr>
          <w:p w14:paraId="2A53EAD3" w14:textId="77777777" w:rsidR="00BD32FF" w:rsidRDefault="00BD32FF" w:rsidP="00BD32FF">
            <w:pPr>
              <w:spacing w:line="120" w:lineRule="exact"/>
              <w:rPr>
                <w:rFonts w:ascii="Arial" w:hAnsi="Arial"/>
                <w:kern w:val="2"/>
                <w:sz w:val="12"/>
              </w:rPr>
            </w:pPr>
          </w:p>
          <w:p w14:paraId="706459E5" w14:textId="77777777" w:rsidR="00BD32FF" w:rsidRDefault="004E0333" w:rsidP="00BD32FF">
            <w:pPr>
              <w:tabs>
                <w:tab w:val="left" w:pos="-720"/>
                <w:tab w:val="left" w:pos="-360"/>
                <w:tab w:val="left" w:pos="1080"/>
              </w:tabs>
              <w:rPr>
                <w:rFonts w:ascii="Arial" w:hAnsi="Arial"/>
                <w:kern w:val="2"/>
                <w:sz w:val="12"/>
              </w:rPr>
            </w:pPr>
            <w:r>
              <w:rPr>
                <w:noProof/>
              </w:rPr>
              <mc:AlternateContent>
                <mc:Choice Requires="wps">
                  <w:drawing>
                    <wp:anchor distT="0" distB="0" distL="114300" distR="114300" simplePos="0" relativeHeight="251658351" behindDoc="1" locked="1" layoutInCell="0" allowOverlap="1" wp14:anchorId="1DEB4730" wp14:editId="0B5D64DE">
                      <wp:simplePos x="0" y="0"/>
                      <wp:positionH relativeFrom="margin">
                        <wp:posOffset>5532120</wp:posOffset>
                      </wp:positionH>
                      <wp:positionV relativeFrom="paragraph">
                        <wp:posOffset>89535</wp:posOffset>
                      </wp:positionV>
                      <wp:extent cx="128905" cy="175260"/>
                      <wp:effectExtent l="0" t="0" r="4445" b="15240"/>
                      <wp:wrapNone/>
                      <wp:docPr id="1075"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175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87818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B4730" id="Rectangle 174" o:spid="_x0000_s1641" style="position:absolute;margin-left:435.6pt;margin-top:7.05pt;width:10.15pt;height:13.8pt;z-index:-2516581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" o:allowincell="f" filled="f" stroked="f" strokeweight="0">
                      <v:textbox inset="0,0,0,0">
                        <w:txbxContent>
                          <w:p w14:paraId="0487818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8</w:t>
                            </w:r>
                          </w:p>
                        </w:txbxContent>
                      </v:textbox>
                      <w10:wrap anchorx="margin"/>
                      <w10:anchorlock/>
                    </v:rect>
                  </w:pict>
                </mc:Fallback>
              </mc:AlternateContent>
            </w:r>
          </w:p>
          <w:p w14:paraId="54D99DB3" w14:textId="77777777" w:rsidR="00BD32FF" w:rsidRDefault="00BD32FF" w:rsidP="00BD32FF">
            <w:pPr>
              <w:tabs>
                <w:tab w:val="left" w:pos="-720"/>
                <w:tab w:val="left" w:pos="-360"/>
                <w:tab w:val="left" w:pos="1080"/>
              </w:tabs>
              <w:rPr>
                <w:rFonts w:ascii="Arial" w:hAnsi="Arial"/>
                <w:kern w:val="2"/>
                <w:sz w:val="12"/>
              </w:rPr>
            </w:pPr>
          </w:p>
          <w:p w14:paraId="3B83D171" w14:textId="1A75A313" w:rsidR="00BD32FF" w:rsidRDefault="00FA642C"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627" behindDoc="1" locked="0" layoutInCell="0" allowOverlap="1" wp14:anchorId="2DFDC301" wp14:editId="5C17BB1D">
                      <wp:simplePos x="0" y="0"/>
                      <wp:positionH relativeFrom="margin">
                        <wp:posOffset>-3175</wp:posOffset>
                      </wp:positionH>
                      <wp:positionV relativeFrom="paragraph">
                        <wp:posOffset>4445</wp:posOffset>
                      </wp:positionV>
                      <wp:extent cx="122555" cy="182880"/>
                      <wp:effectExtent l="0" t="0" r="10795" b="7620"/>
                      <wp:wrapNone/>
                      <wp:docPr id="350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0278E9" w14:textId="117A48B7"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DC301" id="Rectangle 175" o:spid="_x0000_s1642" style="position:absolute;margin-left:-.25pt;margin-top:.35pt;width:9.65pt;height:14.4pt;z-index:-2516578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" o:allowincell="f" filled="f" stroked="f" strokeweight="0">
                      <v:textbox inset="0,0,0,0">
                        <w:txbxContent>
                          <w:p w14:paraId="5A0278E9" w14:textId="117A48B7"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8</w:t>
                            </w:r>
                          </w:p>
                        </w:txbxContent>
                      </v:textbox>
                      <w10:wrap anchorx="margin"/>
                    </v:rect>
                  </w:pict>
                </mc:Fallback>
              </mc:AlternateContent>
            </w:r>
          </w:p>
        </w:tc>
      </w:tr>
    </w:tbl>
    <w:p w14:paraId="595D75F1" w14:textId="77777777" w:rsidR="00BD32FF" w:rsidRDefault="00BD32FF" w:rsidP="00BD32FF">
      <w:pPr>
        <w:rPr>
          <w:rFonts w:ascii="Arial" w:hAnsi="Arial"/>
          <w:vanish/>
          <w:kern w:val="2"/>
          <w:sz w:val="12"/>
        </w:rPr>
      </w:pPr>
    </w:p>
    <w:tbl>
      <w:tblPr>
        <w:tblW w:w="10440" w:type="dxa"/>
        <w:tblInd w:w="120" w:type="dxa"/>
        <w:tblLayout w:type="fixed"/>
        <w:tblCellMar>
          <w:left w:w="120" w:type="dxa"/>
          <w:right w:w="120" w:type="dxa"/>
        </w:tblCellMar>
        <w:tblLook w:val="0000" w:firstRow="0" w:lastRow="0" w:firstColumn="0" w:lastColumn="0" w:noHBand="0" w:noVBand="0"/>
      </w:tblPr>
      <w:tblGrid>
        <w:gridCol w:w="540"/>
        <w:gridCol w:w="990"/>
        <w:gridCol w:w="3780"/>
        <w:gridCol w:w="900"/>
        <w:gridCol w:w="810"/>
        <w:gridCol w:w="990"/>
        <w:gridCol w:w="2430"/>
      </w:tblGrid>
      <w:tr w:rsidR="00BD32FF" w14:paraId="7BAFC25F" w14:textId="77777777" w:rsidTr="00AA7367">
        <w:tc>
          <w:tcPr>
            <w:tcW w:w="540" w:type="dxa"/>
            <w:tcBorders>
              <w:top w:val="single" w:sz="7" w:space="0" w:color="000000"/>
              <w:bottom w:val="single" w:sz="7" w:space="0" w:color="000000"/>
              <w:right w:val="single" w:sz="7" w:space="0" w:color="000000"/>
            </w:tcBorders>
          </w:tcPr>
          <w:p w14:paraId="7182838D"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Item</w:t>
            </w:r>
          </w:p>
          <w:p w14:paraId="36FDB2BB" w14:textId="77777777" w:rsidR="00BD32FF" w:rsidRDefault="00BD32FF" w:rsidP="00BD32FF">
            <w:pPr>
              <w:tabs>
                <w:tab w:val="left" w:pos="-720"/>
                <w:tab w:val="left" w:pos="-360"/>
                <w:tab w:val="left" w:pos="1080"/>
              </w:tabs>
              <w:spacing w:after="58"/>
              <w:rPr>
                <w:rFonts w:ascii="Arial" w:hAnsi="Arial"/>
                <w:kern w:val="2"/>
                <w:sz w:val="12"/>
              </w:rPr>
            </w:pPr>
            <w:r>
              <w:rPr>
                <w:rFonts w:ascii="Arial" w:hAnsi="Arial"/>
                <w:kern w:val="2"/>
                <w:sz w:val="12"/>
              </w:rPr>
              <w:t>NO.</w:t>
            </w:r>
          </w:p>
        </w:tc>
        <w:tc>
          <w:tcPr>
            <w:tcW w:w="990" w:type="dxa"/>
            <w:tcBorders>
              <w:top w:val="single" w:sz="7" w:space="0" w:color="000000"/>
              <w:left w:val="single" w:sz="7" w:space="0" w:color="000000"/>
              <w:bottom w:val="single" w:sz="7" w:space="0" w:color="000000"/>
              <w:right w:val="single" w:sz="7" w:space="0" w:color="000000"/>
            </w:tcBorders>
          </w:tcPr>
          <w:p w14:paraId="3DBE892C" w14:textId="77777777" w:rsidR="00BD32FF" w:rsidRDefault="00BD32FF" w:rsidP="00BD32FF">
            <w:pPr>
              <w:tabs>
                <w:tab w:val="left" w:pos="-720"/>
                <w:tab w:val="left" w:pos="-360"/>
                <w:tab w:val="left" w:pos="1080"/>
              </w:tabs>
              <w:rPr>
                <w:rFonts w:ascii="Arial" w:hAnsi="Arial"/>
                <w:kern w:val="2"/>
                <w:sz w:val="12"/>
              </w:rPr>
            </w:pPr>
            <w:r>
              <w:rPr>
                <w:rFonts w:ascii="Arial" w:hAnsi="Arial"/>
                <w:kern w:val="2"/>
                <w:sz w:val="12"/>
              </w:rPr>
              <w:t>COMM.</w:t>
            </w:r>
          </w:p>
          <w:p w14:paraId="51A143A3" w14:textId="77777777" w:rsidR="00BD32FF" w:rsidRDefault="00BD32FF" w:rsidP="00BD32FF">
            <w:pPr>
              <w:tabs>
                <w:tab w:val="left" w:pos="-720"/>
                <w:tab w:val="left" w:pos="-360"/>
                <w:tab w:val="left" w:pos="1080"/>
              </w:tabs>
              <w:spacing w:after="58"/>
              <w:rPr>
                <w:rFonts w:ascii="Arial" w:hAnsi="Arial"/>
                <w:kern w:val="2"/>
                <w:sz w:val="12"/>
              </w:rPr>
            </w:pPr>
            <w:r>
              <w:rPr>
                <w:rFonts w:ascii="Arial" w:hAnsi="Arial"/>
                <w:kern w:val="2"/>
                <w:sz w:val="12"/>
              </w:rPr>
              <w:t>CODE</w:t>
            </w:r>
          </w:p>
        </w:tc>
        <w:tc>
          <w:tcPr>
            <w:tcW w:w="3780" w:type="dxa"/>
            <w:tcBorders>
              <w:top w:val="single" w:sz="7" w:space="0" w:color="000000"/>
              <w:left w:val="single" w:sz="7" w:space="0" w:color="000000"/>
              <w:bottom w:val="single" w:sz="7" w:space="0" w:color="000000"/>
              <w:right w:val="single" w:sz="7" w:space="0" w:color="000000"/>
            </w:tcBorders>
          </w:tcPr>
          <w:p w14:paraId="32AC9836" w14:textId="77777777" w:rsidR="00BD32FF" w:rsidRDefault="00BD32FF" w:rsidP="00BD32FF">
            <w:pPr>
              <w:spacing w:line="120" w:lineRule="exact"/>
              <w:rPr>
                <w:rFonts w:ascii="Arial" w:hAnsi="Arial"/>
                <w:kern w:val="2"/>
                <w:sz w:val="12"/>
              </w:rPr>
            </w:pPr>
          </w:p>
          <w:p w14:paraId="22581AD9" w14:textId="77777777" w:rsidR="00BD32FF" w:rsidRDefault="00BD32FF" w:rsidP="00BD32FF">
            <w:pPr>
              <w:tabs>
                <w:tab w:val="left" w:pos="-720"/>
                <w:tab w:val="left" w:pos="-360"/>
                <w:tab w:val="left" w:pos="1080"/>
              </w:tabs>
              <w:spacing w:after="58"/>
              <w:rPr>
                <w:rFonts w:ascii="Arial" w:hAnsi="Arial"/>
                <w:kern w:val="2"/>
                <w:sz w:val="12"/>
              </w:rPr>
            </w:pPr>
            <w:r>
              <w:rPr>
                <w:rFonts w:ascii="Arial" w:hAnsi="Arial"/>
                <w:kern w:val="2"/>
                <w:sz w:val="12"/>
              </w:rPr>
              <w:t>DESCRIPTION</w:t>
            </w:r>
          </w:p>
        </w:tc>
        <w:tc>
          <w:tcPr>
            <w:tcW w:w="900" w:type="dxa"/>
            <w:tcBorders>
              <w:top w:val="single" w:sz="7" w:space="0" w:color="000000"/>
              <w:left w:val="single" w:sz="7" w:space="0" w:color="000000"/>
              <w:bottom w:val="single" w:sz="7" w:space="0" w:color="000000"/>
              <w:right w:val="single" w:sz="7" w:space="0" w:color="000000"/>
            </w:tcBorders>
          </w:tcPr>
          <w:p w14:paraId="290AB865" w14:textId="77777777" w:rsidR="00BD32FF" w:rsidRDefault="00BD32FF" w:rsidP="00BD32FF">
            <w:pPr>
              <w:spacing w:line="120" w:lineRule="exact"/>
              <w:rPr>
                <w:rFonts w:ascii="Arial" w:hAnsi="Arial"/>
                <w:kern w:val="2"/>
                <w:sz w:val="12"/>
              </w:rPr>
            </w:pPr>
          </w:p>
          <w:p w14:paraId="1B50D20F" w14:textId="77777777" w:rsidR="00BD32FF" w:rsidRDefault="00BD32FF" w:rsidP="00BD32FF">
            <w:pPr>
              <w:tabs>
                <w:tab w:val="left" w:pos="-720"/>
                <w:tab w:val="left" w:pos="-360"/>
                <w:tab w:val="left" w:pos="1080"/>
              </w:tabs>
              <w:spacing w:after="58"/>
              <w:rPr>
                <w:rFonts w:ascii="Arial" w:hAnsi="Arial"/>
                <w:kern w:val="2"/>
                <w:sz w:val="12"/>
              </w:rPr>
            </w:pPr>
            <w:r>
              <w:rPr>
                <w:rFonts w:ascii="Arial" w:hAnsi="Arial"/>
                <w:kern w:val="2"/>
                <w:sz w:val="12"/>
              </w:rPr>
              <w:t>QUANTITY</w:t>
            </w:r>
          </w:p>
        </w:tc>
        <w:tc>
          <w:tcPr>
            <w:tcW w:w="810" w:type="dxa"/>
            <w:tcBorders>
              <w:top w:val="single" w:sz="7" w:space="0" w:color="000000"/>
              <w:left w:val="single" w:sz="7" w:space="0" w:color="000000"/>
              <w:bottom w:val="single" w:sz="7" w:space="0" w:color="000000"/>
              <w:right w:val="single" w:sz="7" w:space="0" w:color="000000"/>
            </w:tcBorders>
          </w:tcPr>
          <w:p w14:paraId="06975B5A" w14:textId="77777777" w:rsidR="00BD32FF" w:rsidRDefault="00BD32FF" w:rsidP="00BD32FF">
            <w:pPr>
              <w:spacing w:line="120" w:lineRule="exact"/>
              <w:rPr>
                <w:rFonts w:ascii="Arial" w:hAnsi="Arial"/>
                <w:kern w:val="2"/>
                <w:sz w:val="12"/>
              </w:rPr>
            </w:pPr>
          </w:p>
          <w:p w14:paraId="77982D43" w14:textId="77777777" w:rsidR="00BD32FF" w:rsidRDefault="00BD32FF" w:rsidP="00BD32FF">
            <w:pPr>
              <w:tabs>
                <w:tab w:val="left" w:pos="-720"/>
                <w:tab w:val="left" w:pos="-360"/>
                <w:tab w:val="left" w:pos="1080"/>
              </w:tabs>
              <w:jc w:val="center"/>
              <w:rPr>
                <w:rFonts w:ascii="Arial" w:hAnsi="Arial"/>
                <w:kern w:val="2"/>
                <w:sz w:val="12"/>
              </w:rPr>
            </w:pPr>
            <w:r>
              <w:rPr>
                <w:rFonts w:ascii="Arial" w:hAnsi="Arial"/>
                <w:kern w:val="2"/>
                <w:sz w:val="12"/>
              </w:rPr>
              <w:t>UNIT</w:t>
            </w:r>
          </w:p>
          <w:p w14:paraId="240D4B91" w14:textId="77777777" w:rsidR="00BD32FF" w:rsidRDefault="00BD32FF" w:rsidP="00BD32FF">
            <w:pPr>
              <w:tabs>
                <w:tab w:val="left" w:pos="-720"/>
                <w:tab w:val="left" w:pos="-360"/>
                <w:tab w:val="left" w:pos="1080"/>
              </w:tabs>
              <w:spacing w:after="58"/>
              <w:jc w:val="center"/>
              <w:rPr>
                <w:rFonts w:ascii="Arial" w:hAnsi="Arial"/>
                <w:kern w:val="2"/>
                <w:sz w:val="12"/>
              </w:rPr>
            </w:pPr>
          </w:p>
        </w:tc>
        <w:tc>
          <w:tcPr>
            <w:tcW w:w="990" w:type="dxa"/>
            <w:tcBorders>
              <w:top w:val="single" w:sz="7" w:space="0" w:color="000000"/>
              <w:left w:val="single" w:sz="7" w:space="0" w:color="000000"/>
              <w:bottom w:val="single" w:sz="7" w:space="0" w:color="000000"/>
              <w:right w:val="single" w:sz="7" w:space="0" w:color="000000"/>
            </w:tcBorders>
          </w:tcPr>
          <w:p w14:paraId="2D18C6A1" w14:textId="77777777" w:rsidR="00BD32FF" w:rsidRDefault="00BD32FF" w:rsidP="00BD32FF">
            <w:pPr>
              <w:spacing w:line="120" w:lineRule="exact"/>
              <w:rPr>
                <w:rFonts w:ascii="Arial" w:hAnsi="Arial"/>
                <w:kern w:val="2"/>
                <w:sz w:val="12"/>
              </w:rPr>
            </w:pPr>
          </w:p>
          <w:p w14:paraId="2A88D6DF" w14:textId="77777777" w:rsidR="00BD32FF" w:rsidRDefault="00BD32FF" w:rsidP="00BD32FF">
            <w:pPr>
              <w:tabs>
                <w:tab w:val="left" w:pos="-720"/>
                <w:tab w:val="left" w:pos="-360"/>
                <w:tab w:val="left" w:pos="1080"/>
              </w:tabs>
              <w:jc w:val="center"/>
              <w:rPr>
                <w:rFonts w:ascii="Arial" w:hAnsi="Arial"/>
                <w:kern w:val="2"/>
                <w:sz w:val="12"/>
              </w:rPr>
            </w:pPr>
            <w:r>
              <w:rPr>
                <w:rFonts w:ascii="Arial" w:hAnsi="Arial"/>
                <w:kern w:val="2"/>
                <w:sz w:val="12"/>
              </w:rPr>
              <w:t xml:space="preserve">UNIT PRICE </w:t>
            </w:r>
          </w:p>
          <w:p w14:paraId="5EA7EE52" w14:textId="77777777" w:rsidR="00BD32FF" w:rsidRDefault="00BD32FF" w:rsidP="00BD32FF">
            <w:pPr>
              <w:tabs>
                <w:tab w:val="left" w:pos="-720"/>
                <w:tab w:val="left" w:pos="-360"/>
                <w:tab w:val="left" w:pos="1080"/>
              </w:tabs>
              <w:spacing w:after="58"/>
              <w:rPr>
                <w:rFonts w:ascii="Arial" w:hAnsi="Arial"/>
                <w:kern w:val="2"/>
                <w:sz w:val="12"/>
              </w:rPr>
            </w:pPr>
          </w:p>
        </w:tc>
        <w:tc>
          <w:tcPr>
            <w:tcW w:w="2430" w:type="dxa"/>
            <w:tcBorders>
              <w:top w:val="single" w:sz="7" w:space="0" w:color="000000"/>
              <w:left w:val="single" w:sz="7" w:space="0" w:color="000000"/>
            </w:tcBorders>
          </w:tcPr>
          <w:p w14:paraId="6B6E9A4D" w14:textId="77777777" w:rsidR="00BD32FF" w:rsidRDefault="00BD32FF" w:rsidP="00BD32FF">
            <w:pPr>
              <w:spacing w:line="120" w:lineRule="exact"/>
              <w:rPr>
                <w:rFonts w:ascii="Arial" w:hAnsi="Arial"/>
                <w:kern w:val="2"/>
                <w:sz w:val="12"/>
              </w:rPr>
            </w:pPr>
          </w:p>
          <w:p w14:paraId="0D226600" w14:textId="77777777" w:rsidR="00BD32FF" w:rsidRDefault="00BD32FF" w:rsidP="00BD32FF">
            <w:pPr>
              <w:tabs>
                <w:tab w:val="left" w:pos="-720"/>
                <w:tab w:val="left" w:pos="-360"/>
                <w:tab w:val="left" w:pos="1080"/>
              </w:tabs>
              <w:spacing w:after="58"/>
              <w:rPr>
                <w:rFonts w:ascii="Arial" w:hAnsi="Arial"/>
                <w:kern w:val="2"/>
                <w:sz w:val="12"/>
              </w:rPr>
            </w:pPr>
          </w:p>
        </w:tc>
      </w:tr>
      <w:tr w:rsidR="00BD32FF" w14:paraId="5217A664" w14:textId="77777777" w:rsidTr="00AA7367">
        <w:tc>
          <w:tcPr>
            <w:tcW w:w="540" w:type="dxa"/>
            <w:tcBorders>
              <w:top w:val="single" w:sz="7" w:space="0" w:color="000000"/>
              <w:right w:val="single" w:sz="7" w:space="0" w:color="000000"/>
            </w:tcBorders>
          </w:tcPr>
          <w:p w14:paraId="20C0B571" w14:textId="77777777" w:rsidR="00BD32FF" w:rsidRDefault="00BD32FF" w:rsidP="00BD32FF">
            <w:pPr>
              <w:spacing w:line="120" w:lineRule="exact"/>
              <w:rPr>
                <w:rFonts w:ascii="Arial" w:hAnsi="Arial"/>
                <w:kern w:val="2"/>
                <w:sz w:val="12"/>
              </w:rPr>
            </w:pPr>
          </w:p>
          <w:p w14:paraId="1BFD7E81" w14:textId="77777777" w:rsidR="00BD32FF" w:rsidRDefault="004E0333" w:rsidP="00BD32FF">
            <w:pPr>
              <w:tabs>
                <w:tab w:val="left" w:pos="-720"/>
                <w:tab w:val="left" w:pos="-360"/>
                <w:tab w:val="left" w:pos="1080"/>
              </w:tabs>
              <w:rPr>
                <w:rFonts w:ascii="Arial" w:hAnsi="Arial"/>
                <w:kern w:val="2"/>
                <w:sz w:val="12"/>
              </w:rPr>
            </w:pPr>
            <w:r>
              <w:rPr>
                <w:noProof/>
              </w:rPr>
              <mc:AlternateContent>
                <mc:Choice Requires="wps">
                  <w:drawing>
                    <wp:anchor distT="0" distB="0" distL="114300" distR="114300" simplePos="0" relativeHeight="251658352" behindDoc="1" locked="1" layoutInCell="0" allowOverlap="1" wp14:anchorId="0FCEF107" wp14:editId="18F34143">
                      <wp:simplePos x="0" y="0"/>
                      <wp:positionH relativeFrom="margin">
                        <wp:posOffset>14605</wp:posOffset>
                      </wp:positionH>
                      <wp:positionV relativeFrom="paragraph">
                        <wp:posOffset>92075</wp:posOffset>
                      </wp:positionV>
                      <wp:extent cx="122555" cy="182880"/>
                      <wp:effectExtent l="0" t="0" r="10795" b="7620"/>
                      <wp:wrapNone/>
                      <wp:docPr id="1074"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BF159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EF107" id="_x0000_s1643" style="position:absolute;margin-left:1.15pt;margin-top:7.25pt;width:9.65pt;height:14.4pt;z-index:-25165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" o:allowincell="f" filled="f" stroked="f" strokeweight="0">
                      <v:textbox inset="0,0,0,0">
                        <w:txbxContent>
                          <w:p w14:paraId="0DBF159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9</w:t>
                            </w:r>
                          </w:p>
                        </w:txbxContent>
                      </v:textbox>
                      <w10:wrap anchorx="margin"/>
                      <w10:anchorlock/>
                    </v:rect>
                  </w:pict>
                </mc:Fallback>
              </mc:AlternateContent>
            </w:r>
          </w:p>
          <w:p w14:paraId="66EAD528" w14:textId="77777777" w:rsidR="00BD32FF" w:rsidRDefault="00BD32FF" w:rsidP="00BD32FF">
            <w:pPr>
              <w:tabs>
                <w:tab w:val="left" w:pos="-720"/>
                <w:tab w:val="left" w:pos="-360"/>
                <w:tab w:val="left" w:pos="1080"/>
              </w:tabs>
              <w:spacing w:after="58"/>
              <w:rPr>
                <w:rFonts w:ascii="Arial" w:hAnsi="Arial"/>
                <w:kern w:val="2"/>
                <w:sz w:val="12"/>
              </w:rPr>
            </w:pPr>
          </w:p>
        </w:tc>
        <w:tc>
          <w:tcPr>
            <w:tcW w:w="990" w:type="dxa"/>
            <w:tcBorders>
              <w:top w:val="single" w:sz="7" w:space="0" w:color="000000"/>
              <w:left w:val="single" w:sz="7" w:space="0" w:color="000000"/>
              <w:right w:val="single" w:sz="7" w:space="0" w:color="000000"/>
            </w:tcBorders>
          </w:tcPr>
          <w:p w14:paraId="5A004582" w14:textId="77777777" w:rsidR="00BD32FF" w:rsidRDefault="00BD32FF" w:rsidP="00BD32FF">
            <w:pPr>
              <w:spacing w:line="120" w:lineRule="exact"/>
              <w:rPr>
                <w:rFonts w:ascii="Arial" w:hAnsi="Arial"/>
                <w:kern w:val="2"/>
                <w:sz w:val="12"/>
              </w:rPr>
            </w:pPr>
          </w:p>
          <w:p w14:paraId="57776E3B" w14:textId="77777777" w:rsidR="00BD32FF" w:rsidRDefault="004E0333"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353" behindDoc="1" locked="1" layoutInCell="0" allowOverlap="1" wp14:anchorId="7AA6C277" wp14:editId="471B6C0D">
                      <wp:simplePos x="0" y="0"/>
                      <wp:positionH relativeFrom="margin">
                        <wp:posOffset>113030</wp:posOffset>
                      </wp:positionH>
                      <wp:positionV relativeFrom="paragraph">
                        <wp:posOffset>111125</wp:posOffset>
                      </wp:positionV>
                      <wp:extent cx="171450" cy="201930"/>
                      <wp:effectExtent l="0" t="0" r="0" b="7620"/>
                      <wp:wrapNone/>
                      <wp:docPr id="107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019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171FB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6C277" id="Rectangle 176" o:spid="_x0000_s1644" style="position:absolute;margin-left:8.9pt;margin-top:8.75pt;width:13.5pt;height:15.9pt;z-index:-2516581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" o:allowincell="f" filled="f" stroked="f" strokeweight="0">
                      <v:textbox inset="0,0,0,0">
                        <w:txbxContent>
                          <w:p w14:paraId="42171FB3"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10</w:t>
                            </w:r>
                          </w:p>
                        </w:txbxContent>
                      </v:textbox>
                      <w10:wrap anchorx="margin"/>
                      <w10:anchorlock/>
                    </v:rect>
                  </w:pict>
                </mc:Fallback>
              </mc:AlternateContent>
            </w:r>
          </w:p>
        </w:tc>
        <w:tc>
          <w:tcPr>
            <w:tcW w:w="3780" w:type="dxa"/>
            <w:tcBorders>
              <w:top w:val="single" w:sz="7" w:space="0" w:color="000000"/>
              <w:left w:val="single" w:sz="7" w:space="0" w:color="000000"/>
              <w:right w:val="single" w:sz="7" w:space="0" w:color="000000"/>
            </w:tcBorders>
          </w:tcPr>
          <w:p w14:paraId="1BCCBDC1" w14:textId="77777777" w:rsidR="00BD32FF" w:rsidRDefault="00BD32FF" w:rsidP="00BD32FF">
            <w:pPr>
              <w:spacing w:line="120" w:lineRule="exact"/>
              <w:rPr>
                <w:rFonts w:ascii="Arial" w:hAnsi="Arial"/>
                <w:kern w:val="2"/>
                <w:sz w:val="12"/>
              </w:rPr>
            </w:pPr>
          </w:p>
          <w:p w14:paraId="1898534E" w14:textId="77777777" w:rsidR="00BD32FF" w:rsidRDefault="004E0333"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354" behindDoc="1" locked="1" layoutInCell="0" allowOverlap="1" wp14:anchorId="32FA1158" wp14:editId="020CF7DB">
                      <wp:simplePos x="0" y="0"/>
                      <wp:positionH relativeFrom="margin">
                        <wp:posOffset>1383030</wp:posOffset>
                      </wp:positionH>
                      <wp:positionV relativeFrom="paragraph">
                        <wp:posOffset>73025</wp:posOffset>
                      </wp:positionV>
                      <wp:extent cx="146050" cy="201930"/>
                      <wp:effectExtent l="0" t="0" r="6350" b="7620"/>
                      <wp:wrapNone/>
                      <wp:docPr id="107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2019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8E594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A1158" id="Rectangle 177" o:spid="_x0000_s1645" style="position:absolute;margin-left:108.9pt;margin-top:5.75pt;width:11.5pt;height:15.9pt;z-index:-2516581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" o:allowincell="f" filled="f" stroked="f" strokeweight="0">
                      <v:textbox inset="0,0,0,0">
                        <w:txbxContent>
                          <w:p w14:paraId="748E594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11</w:t>
                            </w:r>
                          </w:p>
                        </w:txbxContent>
                      </v:textbox>
                      <w10:wrap anchorx="margin"/>
                      <w10:anchorlock/>
                    </v:rect>
                  </w:pict>
                </mc:Fallback>
              </mc:AlternateContent>
            </w:r>
          </w:p>
        </w:tc>
        <w:tc>
          <w:tcPr>
            <w:tcW w:w="900" w:type="dxa"/>
            <w:tcBorders>
              <w:top w:val="single" w:sz="7" w:space="0" w:color="000000"/>
              <w:left w:val="single" w:sz="7" w:space="0" w:color="000000"/>
              <w:right w:val="single" w:sz="7" w:space="0" w:color="000000"/>
            </w:tcBorders>
          </w:tcPr>
          <w:p w14:paraId="26C0A809" w14:textId="77777777" w:rsidR="00BD32FF" w:rsidRDefault="00BD32FF" w:rsidP="00BD32FF">
            <w:pPr>
              <w:spacing w:line="120" w:lineRule="exact"/>
              <w:rPr>
                <w:rFonts w:ascii="Arial" w:hAnsi="Arial"/>
                <w:kern w:val="2"/>
                <w:sz w:val="12"/>
              </w:rPr>
            </w:pPr>
          </w:p>
          <w:p w14:paraId="47FB2CCC" w14:textId="77777777" w:rsidR="00BD32FF" w:rsidRDefault="004E0333"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355" behindDoc="1" locked="1" layoutInCell="0" allowOverlap="1" wp14:anchorId="25908CBA" wp14:editId="468D4AD3">
                      <wp:simplePos x="0" y="0"/>
                      <wp:positionH relativeFrom="margin">
                        <wp:posOffset>103505</wp:posOffset>
                      </wp:positionH>
                      <wp:positionV relativeFrom="paragraph">
                        <wp:posOffset>835025</wp:posOffset>
                      </wp:positionV>
                      <wp:extent cx="170815" cy="170180"/>
                      <wp:effectExtent l="0" t="0" r="635" b="1270"/>
                      <wp:wrapNone/>
                      <wp:docPr id="1071"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 cy="170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4B342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08CBA" id="Rectangle 178" o:spid="_x0000_s1646" style="position:absolute;margin-left:8.15pt;margin-top:65.75pt;width:13.45pt;height:13.4pt;z-index:-2516581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" o:allowincell="f" filled="f" stroked="f" strokeweight="0">
                      <v:textbox inset="0,0,0,0">
                        <w:txbxContent>
                          <w:p w14:paraId="7B4B342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12</w:t>
                            </w:r>
                          </w:p>
                        </w:txbxContent>
                      </v:textbox>
                      <w10:wrap anchorx="margin"/>
                      <w10:anchorlock/>
                    </v:rect>
                  </w:pict>
                </mc:Fallback>
              </mc:AlternateContent>
            </w:r>
          </w:p>
        </w:tc>
        <w:tc>
          <w:tcPr>
            <w:tcW w:w="810" w:type="dxa"/>
            <w:tcBorders>
              <w:top w:val="single" w:sz="7" w:space="0" w:color="000000"/>
              <w:left w:val="single" w:sz="7" w:space="0" w:color="000000"/>
              <w:right w:val="single" w:sz="7" w:space="0" w:color="000000"/>
            </w:tcBorders>
          </w:tcPr>
          <w:p w14:paraId="09F26B8C" w14:textId="77777777" w:rsidR="00BD32FF" w:rsidRDefault="00BD32FF" w:rsidP="00BD32FF">
            <w:pPr>
              <w:spacing w:line="120" w:lineRule="exact"/>
              <w:rPr>
                <w:rFonts w:ascii="Arial" w:hAnsi="Arial"/>
                <w:kern w:val="2"/>
                <w:sz w:val="12"/>
              </w:rPr>
            </w:pPr>
          </w:p>
          <w:p w14:paraId="3414A0BE" w14:textId="77777777" w:rsidR="00BD32FF" w:rsidRDefault="004E0333"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356" behindDoc="1" locked="1" layoutInCell="0" allowOverlap="1" wp14:anchorId="29BCC26B" wp14:editId="357C5852">
                      <wp:simplePos x="0" y="0"/>
                      <wp:positionH relativeFrom="margin">
                        <wp:posOffset>69850</wp:posOffset>
                      </wp:positionH>
                      <wp:positionV relativeFrom="paragraph">
                        <wp:posOffset>873125</wp:posOffset>
                      </wp:positionV>
                      <wp:extent cx="145415" cy="196215"/>
                      <wp:effectExtent l="0" t="0" r="6985" b="13335"/>
                      <wp:wrapNone/>
                      <wp:docPr id="1070"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196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2EDFD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CC26B" id="Rectangle 179" o:spid="_x0000_s1647" style="position:absolute;margin-left:5.5pt;margin-top:68.75pt;width:11.45pt;height:15.45pt;z-index:-2516581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" o:allowincell="f" filled="f" stroked="f" strokeweight="0">
                      <v:textbox inset="0,0,0,0">
                        <w:txbxContent>
                          <w:p w14:paraId="592EDFD1"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13</w:t>
                            </w:r>
                          </w:p>
                        </w:txbxContent>
                      </v:textbox>
                      <w10:wrap anchorx="margin"/>
                      <w10:anchorlock/>
                    </v:rect>
                  </w:pict>
                </mc:Fallback>
              </mc:AlternateContent>
            </w:r>
          </w:p>
        </w:tc>
        <w:tc>
          <w:tcPr>
            <w:tcW w:w="990" w:type="dxa"/>
            <w:tcBorders>
              <w:top w:val="single" w:sz="7" w:space="0" w:color="000000"/>
              <w:left w:val="single" w:sz="7" w:space="0" w:color="000000"/>
              <w:right w:val="single" w:sz="7" w:space="0" w:color="000000"/>
            </w:tcBorders>
          </w:tcPr>
          <w:p w14:paraId="16676C6C" w14:textId="77777777" w:rsidR="00BD32FF" w:rsidRDefault="00BD32FF" w:rsidP="00BD32FF">
            <w:pPr>
              <w:spacing w:line="120" w:lineRule="exact"/>
              <w:rPr>
                <w:rFonts w:ascii="Arial" w:hAnsi="Arial"/>
                <w:kern w:val="2"/>
                <w:sz w:val="12"/>
              </w:rPr>
            </w:pPr>
          </w:p>
          <w:p w14:paraId="18B72515" w14:textId="77777777" w:rsidR="00BD32FF" w:rsidRDefault="004E0333"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357" behindDoc="1" locked="1" layoutInCell="0" allowOverlap="1" wp14:anchorId="1BC32DC0" wp14:editId="7E552032">
                      <wp:simplePos x="0" y="0"/>
                      <wp:positionH relativeFrom="margin">
                        <wp:posOffset>166370</wp:posOffset>
                      </wp:positionH>
                      <wp:positionV relativeFrom="paragraph">
                        <wp:posOffset>863600</wp:posOffset>
                      </wp:positionV>
                      <wp:extent cx="146050" cy="192405"/>
                      <wp:effectExtent l="0" t="0" r="6350" b="17145"/>
                      <wp:wrapNone/>
                      <wp:docPr id="1069"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924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74F67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32DC0" id="Rectangle 180" o:spid="_x0000_s1648" style="position:absolute;margin-left:13.1pt;margin-top:68pt;width:11.5pt;height:15.15pt;z-index:-2516581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" o:allowincell="f" filled="f" stroked="f" strokeweight="0">
                      <v:textbox inset="0,0,0,0">
                        <w:txbxContent>
                          <w:p w14:paraId="0B74F67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14</w:t>
                            </w:r>
                          </w:p>
                        </w:txbxContent>
                      </v:textbox>
                      <w10:wrap anchorx="margin"/>
                      <w10:anchorlock/>
                    </v:rect>
                  </w:pict>
                </mc:Fallback>
              </mc:AlternateContent>
            </w:r>
          </w:p>
        </w:tc>
        <w:tc>
          <w:tcPr>
            <w:tcW w:w="2430" w:type="dxa"/>
            <w:tcBorders>
              <w:left w:val="single" w:sz="7" w:space="0" w:color="000000"/>
            </w:tcBorders>
          </w:tcPr>
          <w:p w14:paraId="451652CC" w14:textId="77777777" w:rsidR="00BD32FF" w:rsidRDefault="00BD32FF" w:rsidP="00BD32FF">
            <w:pPr>
              <w:spacing w:line="120" w:lineRule="exact"/>
              <w:rPr>
                <w:rFonts w:ascii="Arial" w:hAnsi="Arial"/>
                <w:kern w:val="2"/>
                <w:sz w:val="12"/>
              </w:rPr>
            </w:pPr>
          </w:p>
          <w:p w14:paraId="0473307C" w14:textId="77777777" w:rsidR="00BD32FF" w:rsidRDefault="004E0333" w:rsidP="00BD32FF">
            <w:pPr>
              <w:tabs>
                <w:tab w:val="left" w:pos="-720"/>
                <w:tab w:val="left" w:pos="-360"/>
                <w:tab w:val="left" w:pos="1080"/>
              </w:tabs>
              <w:spacing w:after="58"/>
              <w:rPr>
                <w:rFonts w:ascii="Arial" w:hAnsi="Arial"/>
                <w:kern w:val="2"/>
                <w:sz w:val="12"/>
              </w:rPr>
            </w:pPr>
            <w:r>
              <w:rPr>
                <w:noProof/>
              </w:rPr>
              <mc:AlternateContent>
                <mc:Choice Requires="wps">
                  <w:drawing>
                    <wp:anchor distT="0" distB="0" distL="114300" distR="114300" simplePos="0" relativeHeight="251658358" behindDoc="1" locked="1" layoutInCell="0" allowOverlap="1" wp14:anchorId="1A121B8B" wp14:editId="22C11946">
                      <wp:simplePos x="0" y="0"/>
                      <wp:positionH relativeFrom="margin">
                        <wp:posOffset>5414645</wp:posOffset>
                      </wp:positionH>
                      <wp:positionV relativeFrom="paragraph">
                        <wp:posOffset>82550</wp:posOffset>
                      </wp:positionV>
                      <wp:extent cx="208915" cy="202565"/>
                      <wp:effectExtent l="0" t="0" r="635" b="6985"/>
                      <wp:wrapNone/>
                      <wp:docPr id="1068"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2025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A2EF0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21B8B" id="Rectangle 181" o:spid="_x0000_s1649" style="position:absolute;margin-left:426.35pt;margin-top:6.5pt;width:16.45pt;height:15.95pt;z-index:-2516581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" o:allowincell="f" filled="f" stroked="f" strokeweight="0">
                      <v:textbox inset="0,0,0,0">
                        <w:txbxContent>
                          <w:p w14:paraId="50A2EF0D"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15</w:t>
                            </w:r>
                          </w:p>
                        </w:txbxContent>
                      </v:textbox>
                      <w10:wrap anchorx="margin"/>
                      <w10:anchorlock/>
                    </v:rect>
                  </w:pict>
                </mc:Fallback>
              </mc:AlternateContent>
            </w:r>
          </w:p>
        </w:tc>
      </w:tr>
      <w:tr w:rsidR="00BD32FF" w14:paraId="71676857" w14:textId="77777777" w:rsidTr="00AA7367">
        <w:tc>
          <w:tcPr>
            <w:tcW w:w="540" w:type="dxa"/>
            <w:tcBorders>
              <w:right w:val="single" w:sz="7" w:space="0" w:color="000000"/>
            </w:tcBorders>
          </w:tcPr>
          <w:p w14:paraId="70571DA5" w14:textId="77777777" w:rsidR="00BD32FF" w:rsidRDefault="00BD32FF" w:rsidP="00BD32FF">
            <w:pPr>
              <w:spacing w:line="120" w:lineRule="exact"/>
              <w:rPr>
                <w:rFonts w:ascii="Arial" w:hAnsi="Arial"/>
                <w:kern w:val="2"/>
                <w:sz w:val="12"/>
              </w:rPr>
            </w:pPr>
          </w:p>
          <w:p w14:paraId="5919428B" w14:textId="77777777" w:rsidR="00BD32FF" w:rsidRDefault="00BD32FF" w:rsidP="00BD32FF">
            <w:pPr>
              <w:tabs>
                <w:tab w:val="left" w:pos="-720"/>
                <w:tab w:val="left" w:pos="-360"/>
                <w:tab w:val="left" w:pos="1080"/>
              </w:tabs>
              <w:spacing w:after="58"/>
              <w:rPr>
                <w:rFonts w:ascii="Arial" w:hAnsi="Arial"/>
                <w:kern w:val="2"/>
                <w:sz w:val="12"/>
              </w:rPr>
            </w:pPr>
          </w:p>
        </w:tc>
        <w:tc>
          <w:tcPr>
            <w:tcW w:w="990" w:type="dxa"/>
            <w:tcBorders>
              <w:left w:val="single" w:sz="7" w:space="0" w:color="000000"/>
              <w:right w:val="single" w:sz="7" w:space="0" w:color="000000"/>
            </w:tcBorders>
          </w:tcPr>
          <w:p w14:paraId="391AB539" w14:textId="77777777" w:rsidR="00BD32FF" w:rsidRDefault="00BD32FF" w:rsidP="00BD32FF">
            <w:pPr>
              <w:spacing w:line="120" w:lineRule="exact"/>
              <w:rPr>
                <w:rFonts w:ascii="Arial" w:hAnsi="Arial"/>
                <w:kern w:val="2"/>
                <w:sz w:val="12"/>
              </w:rPr>
            </w:pPr>
          </w:p>
          <w:p w14:paraId="50A726AB" w14:textId="77777777" w:rsidR="00BD32FF" w:rsidRDefault="00BD32FF" w:rsidP="00BD32FF">
            <w:pPr>
              <w:tabs>
                <w:tab w:val="left" w:pos="-720"/>
                <w:tab w:val="left" w:pos="-360"/>
                <w:tab w:val="left" w:pos="1080"/>
              </w:tabs>
              <w:spacing w:after="58"/>
              <w:rPr>
                <w:rFonts w:ascii="Arial" w:hAnsi="Arial"/>
                <w:kern w:val="2"/>
              </w:rPr>
            </w:pPr>
          </w:p>
        </w:tc>
        <w:tc>
          <w:tcPr>
            <w:tcW w:w="3780" w:type="dxa"/>
            <w:tcBorders>
              <w:left w:val="single" w:sz="7" w:space="0" w:color="000000"/>
              <w:right w:val="single" w:sz="7" w:space="0" w:color="000000"/>
            </w:tcBorders>
          </w:tcPr>
          <w:p w14:paraId="37835B98" w14:textId="77777777" w:rsidR="00BD32FF" w:rsidRDefault="00BD32FF" w:rsidP="00BD32FF">
            <w:pPr>
              <w:spacing w:line="120" w:lineRule="exact"/>
              <w:rPr>
                <w:rFonts w:ascii="Arial" w:hAnsi="Arial"/>
                <w:kern w:val="2"/>
              </w:rPr>
            </w:pPr>
          </w:p>
          <w:p w14:paraId="455D9828" w14:textId="77777777" w:rsidR="00BD32FF" w:rsidRDefault="00BD32FF" w:rsidP="00BD32FF">
            <w:pPr>
              <w:tabs>
                <w:tab w:val="left" w:pos="-720"/>
                <w:tab w:val="left" w:pos="-360"/>
                <w:tab w:val="left" w:pos="1080"/>
              </w:tabs>
              <w:spacing w:after="58"/>
              <w:rPr>
                <w:rFonts w:ascii="Arial" w:hAnsi="Arial"/>
                <w:kern w:val="2"/>
              </w:rPr>
            </w:pPr>
          </w:p>
        </w:tc>
        <w:tc>
          <w:tcPr>
            <w:tcW w:w="900" w:type="dxa"/>
            <w:tcBorders>
              <w:left w:val="single" w:sz="7" w:space="0" w:color="000000"/>
              <w:right w:val="single" w:sz="7" w:space="0" w:color="000000"/>
            </w:tcBorders>
          </w:tcPr>
          <w:p w14:paraId="32A30A61" w14:textId="77777777" w:rsidR="00BD32FF" w:rsidRDefault="00BD32FF" w:rsidP="00BD32FF">
            <w:pPr>
              <w:spacing w:line="120" w:lineRule="exact"/>
              <w:rPr>
                <w:rFonts w:ascii="Arial" w:hAnsi="Arial"/>
                <w:kern w:val="2"/>
              </w:rPr>
            </w:pPr>
          </w:p>
          <w:p w14:paraId="33D1E888" w14:textId="77777777" w:rsidR="00BD32FF" w:rsidRDefault="00BD32FF" w:rsidP="00BD32FF">
            <w:pPr>
              <w:tabs>
                <w:tab w:val="left" w:pos="-720"/>
                <w:tab w:val="left" w:pos="-360"/>
                <w:tab w:val="left" w:pos="1080"/>
              </w:tabs>
              <w:spacing w:after="58"/>
              <w:rPr>
                <w:rFonts w:ascii="Arial" w:hAnsi="Arial"/>
                <w:kern w:val="2"/>
              </w:rPr>
            </w:pPr>
          </w:p>
        </w:tc>
        <w:tc>
          <w:tcPr>
            <w:tcW w:w="810" w:type="dxa"/>
            <w:tcBorders>
              <w:left w:val="single" w:sz="7" w:space="0" w:color="000000"/>
              <w:right w:val="single" w:sz="7" w:space="0" w:color="000000"/>
            </w:tcBorders>
          </w:tcPr>
          <w:p w14:paraId="16D27337" w14:textId="77777777" w:rsidR="00BD32FF" w:rsidRDefault="00BD32FF" w:rsidP="00BD32FF">
            <w:pPr>
              <w:spacing w:line="120" w:lineRule="exact"/>
              <w:rPr>
                <w:rFonts w:ascii="Arial" w:hAnsi="Arial"/>
                <w:kern w:val="2"/>
              </w:rPr>
            </w:pPr>
          </w:p>
          <w:p w14:paraId="229AB53D"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242797BD" w14:textId="77777777" w:rsidR="00BD32FF" w:rsidRDefault="00BD32FF" w:rsidP="00BD32FF">
            <w:pPr>
              <w:spacing w:line="120" w:lineRule="exact"/>
              <w:rPr>
                <w:rFonts w:ascii="Arial" w:hAnsi="Arial"/>
                <w:kern w:val="2"/>
              </w:rPr>
            </w:pPr>
          </w:p>
          <w:p w14:paraId="1DF4F871" w14:textId="77777777" w:rsidR="00BD32FF" w:rsidRDefault="00BD32FF" w:rsidP="00BD32FF">
            <w:pPr>
              <w:tabs>
                <w:tab w:val="left" w:pos="-720"/>
                <w:tab w:val="left" w:pos="-360"/>
                <w:tab w:val="left" w:pos="1080"/>
              </w:tabs>
              <w:spacing w:after="58"/>
              <w:rPr>
                <w:rFonts w:ascii="Arial" w:hAnsi="Arial"/>
                <w:kern w:val="2"/>
              </w:rPr>
            </w:pPr>
          </w:p>
        </w:tc>
        <w:tc>
          <w:tcPr>
            <w:tcW w:w="2430" w:type="dxa"/>
            <w:tcBorders>
              <w:left w:val="single" w:sz="7" w:space="0" w:color="000000"/>
            </w:tcBorders>
          </w:tcPr>
          <w:p w14:paraId="59EBC52A" w14:textId="77777777" w:rsidR="00BD32FF" w:rsidRDefault="00BD32FF" w:rsidP="00BD32FF">
            <w:pPr>
              <w:spacing w:line="120" w:lineRule="exact"/>
              <w:rPr>
                <w:rFonts w:ascii="Arial" w:hAnsi="Arial"/>
                <w:kern w:val="2"/>
              </w:rPr>
            </w:pPr>
          </w:p>
          <w:p w14:paraId="44F7CC5A" w14:textId="77777777" w:rsidR="00BD32FF" w:rsidRDefault="00BD32FF" w:rsidP="00BD32FF">
            <w:pPr>
              <w:tabs>
                <w:tab w:val="left" w:pos="-720"/>
                <w:tab w:val="left" w:pos="-360"/>
                <w:tab w:val="left" w:pos="1080"/>
              </w:tabs>
              <w:spacing w:after="58"/>
              <w:rPr>
                <w:rFonts w:ascii="Arial" w:hAnsi="Arial"/>
                <w:kern w:val="2"/>
              </w:rPr>
            </w:pPr>
          </w:p>
        </w:tc>
      </w:tr>
      <w:tr w:rsidR="00BD32FF" w14:paraId="3677E618" w14:textId="77777777" w:rsidTr="00AA7367">
        <w:tc>
          <w:tcPr>
            <w:tcW w:w="540" w:type="dxa"/>
            <w:tcBorders>
              <w:right w:val="single" w:sz="7" w:space="0" w:color="000000"/>
            </w:tcBorders>
          </w:tcPr>
          <w:p w14:paraId="271AD508" w14:textId="77777777" w:rsidR="00BD32FF" w:rsidRDefault="00BD32FF" w:rsidP="00BD32FF">
            <w:pPr>
              <w:spacing w:line="120" w:lineRule="exact"/>
              <w:rPr>
                <w:rFonts w:ascii="Arial" w:hAnsi="Arial"/>
                <w:kern w:val="2"/>
              </w:rPr>
            </w:pPr>
          </w:p>
          <w:p w14:paraId="4B6B5E76"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7113A470" w14:textId="77777777" w:rsidR="00BD32FF" w:rsidRDefault="00BD32FF" w:rsidP="00BD32FF">
            <w:pPr>
              <w:spacing w:line="120" w:lineRule="exact"/>
              <w:rPr>
                <w:rFonts w:ascii="Arial" w:hAnsi="Arial"/>
                <w:kern w:val="2"/>
              </w:rPr>
            </w:pPr>
          </w:p>
          <w:p w14:paraId="19985925" w14:textId="77777777" w:rsidR="00BD32FF" w:rsidRDefault="00BD32FF" w:rsidP="00BD32FF">
            <w:pPr>
              <w:tabs>
                <w:tab w:val="left" w:pos="-720"/>
                <w:tab w:val="left" w:pos="-360"/>
                <w:tab w:val="left" w:pos="1080"/>
              </w:tabs>
              <w:spacing w:after="58"/>
              <w:rPr>
                <w:rFonts w:ascii="Arial" w:hAnsi="Arial"/>
                <w:kern w:val="2"/>
              </w:rPr>
            </w:pPr>
          </w:p>
        </w:tc>
        <w:tc>
          <w:tcPr>
            <w:tcW w:w="3780" w:type="dxa"/>
            <w:tcBorders>
              <w:left w:val="single" w:sz="7" w:space="0" w:color="000000"/>
              <w:right w:val="single" w:sz="7" w:space="0" w:color="000000"/>
            </w:tcBorders>
          </w:tcPr>
          <w:p w14:paraId="04A0AF0C" w14:textId="77777777" w:rsidR="00BD32FF" w:rsidRDefault="00BD32FF" w:rsidP="00BD32FF">
            <w:pPr>
              <w:spacing w:line="120" w:lineRule="exact"/>
              <w:rPr>
                <w:rFonts w:ascii="Arial" w:hAnsi="Arial"/>
                <w:kern w:val="2"/>
              </w:rPr>
            </w:pPr>
          </w:p>
          <w:p w14:paraId="2368013B" w14:textId="77777777" w:rsidR="00BD32FF" w:rsidRDefault="00BD32FF" w:rsidP="00BD32FF">
            <w:pPr>
              <w:tabs>
                <w:tab w:val="left" w:pos="-720"/>
                <w:tab w:val="left" w:pos="-360"/>
                <w:tab w:val="left" w:pos="1080"/>
              </w:tabs>
              <w:spacing w:after="58"/>
              <w:rPr>
                <w:rFonts w:ascii="Arial" w:hAnsi="Arial"/>
                <w:kern w:val="2"/>
              </w:rPr>
            </w:pPr>
          </w:p>
        </w:tc>
        <w:tc>
          <w:tcPr>
            <w:tcW w:w="900" w:type="dxa"/>
            <w:tcBorders>
              <w:left w:val="single" w:sz="7" w:space="0" w:color="000000"/>
              <w:right w:val="single" w:sz="7" w:space="0" w:color="000000"/>
            </w:tcBorders>
          </w:tcPr>
          <w:p w14:paraId="6803EBCE" w14:textId="77777777" w:rsidR="00BD32FF" w:rsidRDefault="00BD32FF" w:rsidP="00BD32FF">
            <w:pPr>
              <w:spacing w:line="120" w:lineRule="exact"/>
              <w:rPr>
                <w:rFonts w:ascii="Arial" w:hAnsi="Arial"/>
                <w:kern w:val="2"/>
              </w:rPr>
            </w:pPr>
          </w:p>
          <w:p w14:paraId="797A2097" w14:textId="77777777" w:rsidR="00BD32FF" w:rsidRDefault="00BD32FF" w:rsidP="00BD32FF">
            <w:pPr>
              <w:tabs>
                <w:tab w:val="left" w:pos="-720"/>
                <w:tab w:val="left" w:pos="-360"/>
                <w:tab w:val="left" w:pos="1080"/>
              </w:tabs>
              <w:spacing w:after="58"/>
              <w:rPr>
                <w:rFonts w:ascii="Arial" w:hAnsi="Arial"/>
                <w:kern w:val="2"/>
              </w:rPr>
            </w:pPr>
          </w:p>
        </w:tc>
        <w:tc>
          <w:tcPr>
            <w:tcW w:w="810" w:type="dxa"/>
            <w:tcBorders>
              <w:left w:val="single" w:sz="7" w:space="0" w:color="000000"/>
              <w:right w:val="single" w:sz="7" w:space="0" w:color="000000"/>
            </w:tcBorders>
          </w:tcPr>
          <w:p w14:paraId="5D412A21" w14:textId="77777777" w:rsidR="00BD32FF" w:rsidRDefault="00BD32FF" w:rsidP="00BD32FF">
            <w:pPr>
              <w:spacing w:line="120" w:lineRule="exact"/>
              <w:rPr>
                <w:rFonts w:ascii="Arial" w:hAnsi="Arial"/>
                <w:kern w:val="2"/>
              </w:rPr>
            </w:pPr>
          </w:p>
          <w:p w14:paraId="27FA15C6"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402201FB" w14:textId="77777777" w:rsidR="00BD32FF" w:rsidRDefault="00BD32FF" w:rsidP="00BD32FF">
            <w:pPr>
              <w:spacing w:line="120" w:lineRule="exact"/>
              <w:rPr>
                <w:rFonts w:ascii="Arial" w:hAnsi="Arial"/>
                <w:kern w:val="2"/>
              </w:rPr>
            </w:pPr>
          </w:p>
          <w:p w14:paraId="73B2C4BC" w14:textId="77777777" w:rsidR="00BD32FF" w:rsidRDefault="00BD32FF" w:rsidP="00BD32FF">
            <w:pPr>
              <w:tabs>
                <w:tab w:val="left" w:pos="-720"/>
                <w:tab w:val="left" w:pos="-360"/>
                <w:tab w:val="left" w:pos="1080"/>
              </w:tabs>
              <w:spacing w:after="58"/>
              <w:rPr>
                <w:rFonts w:ascii="Arial" w:hAnsi="Arial"/>
                <w:kern w:val="2"/>
              </w:rPr>
            </w:pPr>
          </w:p>
        </w:tc>
        <w:tc>
          <w:tcPr>
            <w:tcW w:w="2430" w:type="dxa"/>
            <w:tcBorders>
              <w:left w:val="single" w:sz="7" w:space="0" w:color="000000"/>
            </w:tcBorders>
          </w:tcPr>
          <w:p w14:paraId="2C32563C" w14:textId="77777777" w:rsidR="00BD32FF" w:rsidRDefault="00BD32FF" w:rsidP="00BD32FF">
            <w:pPr>
              <w:spacing w:line="120" w:lineRule="exact"/>
              <w:rPr>
                <w:rFonts w:ascii="Arial" w:hAnsi="Arial"/>
                <w:kern w:val="2"/>
              </w:rPr>
            </w:pPr>
          </w:p>
          <w:p w14:paraId="2223120B" w14:textId="77777777" w:rsidR="00BD32FF" w:rsidRDefault="00BD32FF" w:rsidP="00BD32FF">
            <w:pPr>
              <w:tabs>
                <w:tab w:val="left" w:pos="-720"/>
                <w:tab w:val="left" w:pos="-360"/>
                <w:tab w:val="left" w:pos="1080"/>
              </w:tabs>
              <w:spacing w:after="58"/>
              <w:rPr>
                <w:rFonts w:ascii="Arial" w:hAnsi="Arial"/>
                <w:kern w:val="2"/>
              </w:rPr>
            </w:pPr>
          </w:p>
        </w:tc>
      </w:tr>
      <w:tr w:rsidR="00BD32FF" w14:paraId="1F4B2077" w14:textId="77777777" w:rsidTr="00AA7367">
        <w:tc>
          <w:tcPr>
            <w:tcW w:w="540" w:type="dxa"/>
            <w:tcBorders>
              <w:right w:val="single" w:sz="7" w:space="0" w:color="000000"/>
            </w:tcBorders>
          </w:tcPr>
          <w:p w14:paraId="30C3061B" w14:textId="77777777" w:rsidR="00BD32FF" w:rsidRDefault="00BD32FF" w:rsidP="00BD32FF">
            <w:pPr>
              <w:spacing w:line="120" w:lineRule="exact"/>
              <w:rPr>
                <w:rFonts w:ascii="Arial" w:hAnsi="Arial"/>
                <w:kern w:val="2"/>
              </w:rPr>
            </w:pPr>
          </w:p>
          <w:p w14:paraId="44CDF60D"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2C652C10" w14:textId="77777777" w:rsidR="00BD32FF" w:rsidRDefault="00BD32FF" w:rsidP="00BD32FF">
            <w:pPr>
              <w:spacing w:line="120" w:lineRule="exact"/>
              <w:rPr>
                <w:rFonts w:ascii="Arial" w:hAnsi="Arial"/>
                <w:kern w:val="2"/>
              </w:rPr>
            </w:pPr>
          </w:p>
          <w:p w14:paraId="40582566" w14:textId="77777777" w:rsidR="00BD32FF" w:rsidRDefault="00BD32FF" w:rsidP="00BD32FF">
            <w:pPr>
              <w:tabs>
                <w:tab w:val="left" w:pos="-720"/>
                <w:tab w:val="left" w:pos="-360"/>
                <w:tab w:val="left" w:pos="1080"/>
              </w:tabs>
              <w:spacing w:after="58"/>
              <w:rPr>
                <w:rFonts w:ascii="Arial" w:hAnsi="Arial"/>
                <w:kern w:val="2"/>
              </w:rPr>
            </w:pPr>
          </w:p>
        </w:tc>
        <w:tc>
          <w:tcPr>
            <w:tcW w:w="3780" w:type="dxa"/>
            <w:tcBorders>
              <w:left w:val="single" w:sz="7" w:space="0" w:color="000000"/>
              <w:right w:val="single" w:sz="7" w:space="0" w:color="000000"/>
            </w:tcBorders>
          </w:tcPr>
          <w:p w14:paraId="109F8DC1" w14:textId="77777777" w:rsidR="00BD32FF" w:rsidRDefault="00BD32FF" w:rsidP="00BD32FF">
            <w:pPr>
              <w:spacing w:line="120" w:lineRule="exact"/>
              <w:rPr>
                <w:rFonts w:ascii="Arial" w:hAnsi="Arial"/>
                <w:kern w:val="2"/>
              </w:rPr>
            </w:pPr>
          </w:p>
          <w:p w14:paraId="540DD478" w14:textId="77777777" w:rsidR="00BD32FF" w:rsidRDefault="00BD32FF" w:rsidP="00BD32FF">
            <w:pPr>
              <w:tabs>
                <w:tab w:val="left" w:pos="-720"/>
                <w:tab w:val="left" w:pos="-360"/>
                <w:tab w:val="left" w:pos="1080"/>
              </w:tabs>
              <w:spacing w:after="58"/>
              <w:rPr>
                <w:rFonts w:ascii="Arial" w:hAnsi="Arial"/>
                <w:kern w:val="2"/>
              </w:rPr>
            </w:pPr>
          </w:p>
        </w:tc>
        <w:tc>
          <w:tcPr>
            <w:tcW w:w="900" w:type="dxa"/>
            <w:tcBorders>
              <w:left w:val="single" w:sz="7" w:space="0" w:color="000000"/>
              <w:right w:val="single" w:sz="7" w:space="0" w:color="000000"/>
            </w:tcBorders>
          </w:tcPr>
          <w:p w14:paraId="319CD1A4" w14:textId="77777777" w:rsidR="00BD32FF" w:rsidRDefault="00BD32FF" w:rsidP="00BD32FF">
            <w:pPr>
              <w:spacing w:line="120" w:lineRule="exact"/>
              <w:rPr>
                <w:rFonts w:ascii="Arial" w:hAnsi="Arial"/>
                <w:kern w:val="2"/>
              </w:rPr>
            </w:pPr>
          </w:p>
          <w:p w14:paraId="68235672" w14:textId="77777777" w:rsidR="00BD32FF" w:rsidRDefault="00BD32FF" w:rsidP="00BD32FF">
            <w:pPr>
              <w:tabs>
                <w:tab w:val="left" w:pos="-720"/>
                <w:tab w:val="left" w:pos="-360"/>
                <w:tab w:val="left" w:pos="1080"/>
              </w:tabs>
              <w:spacing w:after="58"/>
              <w:rPr>
                <w:rFonts w:ascii="Arial" w:hAnsi="Arial"/>
                <w:kern w:val="2"/>
              </w:rPr>
            </w:pPr>
          </w:p>
        </w:tc>
        <w:tc>
          <w:tcPr>
            <w:tcW w:w="810" w:type="dxa"/>
            <w:tcBorders>
              <w:left w:val="single" w:sz="7" w:space="0" w:color="000000"/>
              <w:right w:val="single" w:sz="7" w:space="0" w:color="000000"/>
            </w:tcBorders>
          </w:tcPr>
          <w:p w14:paraId="2EB83366" w14:textId="77777777" w:rsidR="00BD32FF" w:rsidRDefault="00BD32FF" w:rsidP="00BD32FF">
            <w:pPr>
              <w:spacing w:line="120" w:lineRule="exact"/>
              <w:rPr>
                <w:rFonts w:ascii="Arial" w:hAnsi="Arial"/>
                <w:kern w:val="2"/>
              </w:rPr>
            </w:pPr>
          </w:p>
          <w:p w14:paraId="6B989DAE"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58E5FCF1" w14:textId="77777777" w:rsidR="00BD32FF" w:rsidRDefault="00BD32FF" w:rsidP="00BD32FF">
            <w:pPr>
              <w:spacing w:line="120" w:lineRule="exact"/>
              <w:rPr>
                <w:rFonts w:ascii="Arial" w:hAnsi="Arial"/>
                <w:kern w:val="2"/>
              </w:rPr>
            </w:pPr>
          </w:p>
          <w:p w14:paraId="0A259693" w14:textId="77777777" w:rsidR="00BD32FF" w:rsidRDefault="00BD32FF" w:rsidP="00BD32FF">
            <w:pPr>
              <w:tabs>
                <w:tab w:val="left" w:pos="-720"/>
                <w:tab w:val="left" w:pos="-360"/>
                <w:tab w:val="left" w:pos="1080"/>
              </w:tabs>
              <w:spacing w:after="58"/>
              <w:rPr>
                <w:rFonts w:ascii="Arial" w:hAnsi="Arial"/>
                <w:kern w:val="2"/>
              </w:rPr>
            </w:pPr>
          </w:p>
        </w:tc>
        <w:tc>
          <w:tcPr>
            <w:tcW w:w="2430" w:type="dxa"/>
            <w:tcBorders>
              <w:left w:val="single" w:sz="7" w:space="0" w:color="000000"/>
            </w:tcBorders>
          </w:tcPr>
          <w:p w14:paraId="5F0E43E4" w14:textId="01F66826" w:rsidR="00BD32FF" w:rsidRDefault="00FA642C" w:rsidP="00BD32FF">
            <w:pPr>
              <w:spacing w:line="120" w:lineRule="exact"/>
              <w:rPr>
                <w:rFonts w:ascii="Arial" w:hAnsi="Arial"/>
                <w:kern w:val="2"/>
              </w:rPr>
            </w:pPr>
            <w:r>
              <w:rPr>
                <w:noProof/>
              </w:rPr>
              <mc:AlternateContent>
                <mc:Choice Requires="wps">
                  <w:drawing>
                    <wp:anchor distT="0" distB="0" distL="114300" distR="114300" simplePos="0" relativeHeight="251658628" behindDoc="1" locked="0" layoutInCell="0" allowOverlap="1" wp14:anchorId="650629D5" wp14:editId="15723C47">
                      <wp:simplePos x="0" y="0"/>
                      <wp:positionH relativeFrom="margin">
                        <wp:posOffset>566420</wp:posOffset>
                      </wp:positionH>
                      <wp:positionV relativeFrom="paragraph">
                        <wp:posOffset>-85090</wp:posOffset>
                      </wp:positionV>
                      <wp:extent cx="146050" cy="192405"/>
                      <wp:effectExtent l="0" t="0" r="6350" b="17145"/>
                      <wp:wrapNone/>
                      <wp:docPr id="350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924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25ED7E" w14:textId="35FEFEDA"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629D5" id="_x0000_s1650" style="position:absolute;margin-left:44.6pt;margin-top:-6.7pt;width:11.5pt;height:15.15pt;z-index:-2516578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" o:allowincell="f" filled="f" stroked="f" strokeweight="0">
                      <v:textbox inset="0,0,0,0">
                        <w:txbxContent>
                          <w:p w14:paraId="4425ED7E" w14:textId="35FEFEDA"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15</w:t>
                            </w:r>
                          </w:p>
                        </w:txbxContent>
                      </v:textbox>
                      <w10:wrap anchorx="margin"/>
                    </v:rect>
                  </w:pict>
                </mc:Fallback>
              </mc:AlternateContent>
            </w:r>
          </w:p>
          <w:p w14:paraId="414F6E66" w14:textId="77777777" w:rsidR="00BD32FF" w:rsidRDefault="00BD32FF" w:rsidP="00BD32FF">
            <w:pPr>
              <w:tabs>
                <w:tab w:val="left" w:pos="-720"/>
                <w:tab w:val="left" w:pos="-360"/>
                <w:tab w:val="left" w:pos="1080"/>
              </w:tabs>
              <w:spacing w:after="58"/>
              <w:rPr>
                <w:rFonts w:ascii="Arial" w:hAnsi="Arial"/>
                <w:kern w:val="2"/>
              </w:rPr>
            </w:pPr>
          </w:p>
        </w:tc>
      </w:tr>
      <w:tr w:rsidR="00BD32FF" w14:paraId="21D79A1B" w14:textId="77777777" w:rsidTr="00AA7367">
        <w:tc>
          <w:tcPr>
            <w:tcW w:w="540" w:type="dxa"/>
            <w:tcBorders>
              <w:right w:val="single" w:sz="7" w:space="0" w:color="000000"/>
            </w:tcBorders>
          </w:tcPr>
          <w:p w14:paraId="154ED25B" w14:textId="77777777" w:rsidR="00BD32FF" w:rsidRDefault="00BD32FF" w:rsidP="00BD32FF">
            <w:pPr>
              <w:spacing w:line="120" w:lineRule="exact"/>
              <w:rPr>
                <w:rFonts w:ascii="Arial" w:hAnsi="Arial"/>
                <w:kern w:val="2"/>
              </w:rPr>
            </w:pPr>
          </w:p>
          <w:p w14:paraId="0BE89B25" w14:textId="77777777" w:rsidR="00BD32FF" w:rsidRDefault="00BD32FF" w:rsidP="00BD32FF">
            <w:pPr>
              <w:tabs>
                <w:tab w:val="left" w:pos="-720"/>
                <w:tab w:val="left" w:pos="-360"/>
                <w:tab w:val="left" w:pos="1080"/>
              </w:tabs>
              <w:rPr>
                <w:rFonts w:ascii="Arial" w:hAnsi="Arial"/>
                <w:kern w:val="2"/>
              </w:rPr>
            </w:pPr>
          </w:p>
          <w:p w14:paraId="759482C0"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5D68F550" w14:textId="77777777" w:rsidR="00BD32FF" w:rsidRDefault="00BD32FF" w:rsidP="00BD32FF">
            <w:pPr>
              <w:spacing w:line="120" w:lineRule="exact"/>
              <w:rPr>
                <w:rFonts w:ascii="Arial" w:hAnsi="Arial"/>
                <w:kern w:val="2"/>
              </w:rPr>
            </w:pPr>
          </w:p>
          <w:p w14:paraId="1E97D7C1" w14:textId="77777777" w:rsidR="00BD32FF" w:rsidRDefault="00BD32FF" w:rsidP="00BD32FF">
            <w:pPr>
              <w:tabs>
                <w:tab w:val="left" w:pos="-720"/>
                <w:tab w:val="left" w:pos="-360"/>
                <w:tab w:val="left" w:pos="1080"/>
              </w:tabs>
              <w:spacing w:after="58"/>
              <w:rPr>
                <w:rFonts w:ascii="Arial" w:hAnsi="Arial"/>
                <w:kern w:val="2"/>
              </w:rPr>
            </w:pPr>
          </w:p>
        </w:tc>
        <w:tc>
          <w:tcPr>
            <w:tcW w:w="3780" w:type="dxa"/>
            <w:tcBorders>
              <w:left w:val="single" w:sz="7" w:space="0" w:color="000000"/>
              <w:right w:val="single" w:sz="7" w:space="0" w:color="000000"/>
            </w:tcBorders>
          </w:tcPr>
          <w:p w14:paraId="423CCAD9" w14:textId="77777777" w:rsidR="00BD32FF" w:rsidRDefault="00BD32FF" w:rsidP="00BD32FF">
            <w:pPr>
              <w:spacing w:line="120" w:lineRule="exact"/>
              <w:rPr>
                <w:rFonts w:ascii="Arial" w:hAnsi="Arial"/>
                <w:kern w:val="2"/>
              </w:rPr>
            </w:pPr>
          </w:p>
          <w:p w14:paraId="313EC877" w14:textId="77777777" w:rsidR="00BD32FF" w:rsidRDefault="00BD32FF" w:rsidP="00BD32FF">
            <w:pPr>
              <w:tabs>
                <w:tab w:val="left" w:pos="-720"/>
                <w:tab w:val="left" w:pos="-360"/>
                <w:tab w:val="left" w:pos="1080"/>
              </w:tabs>
              <w:spacing w:after="58"/>
              <w:rPr>
                <w:rFonts w:ascii="Arial" w:hAnsi="Arial"/>
                <w:kern w:val="2"/>
              </w:rPr>
            </w:pPr>
          </w:p>
        </w:tc>
        <w:tc>
          <w:tcPr>
            <w:tcW w:w="900" w:type="dxa"/>
            <w:tcBorders>
              <w:left w:val="single" w:sz="7" w:space="0" w:color="000000"/>
              <w:right w:val="single" w:sz="7" w:space="0" w:color="000000"/>
            </w:tcBorders>
          </w:tcPr>
          <w:p w14:paraId="509D4AB5" w14:textId="77777777" w:rsidR="00BD32FF" w:rsidRDefault="00BD32FF" w:rsidP="00BD32FF">
            <w:pPr>
              <w:spacing w:line="120" w:lineRule="exact"/>
              <w:rPr>
                <w:rFonts w:ascii="Arial" w:hAnsi="Arial"/>
                <w:kern w:val="2"/>
              </w:rPr>
            </w:pPr>
          </w:p>
          <w:p w14:paraId="3D47D48D" w14:textId="77777777" w:rsidR="00BD32FF" w:rsidRDefault="00BD32FF" w:rsidP="00BD32FF">
            <w:pPr>
              <w:tabs>
                <w:tab w:val="left" w:pos="-720"/>
                <w:tab w:val="left" w:pos="-360"/>
                <w:tab w:val="left" w:pos="1080"/>
              </w:tabs>
              <w:spacing w:after="58"/>
              <w:rPr>
                <w:rFonts w:ascii="Arial" w:hAnsi="Arial"/>
                <w:kern w:val="2"/>
              </w:rPr>
            </w:pPr>
          </w:p>
        </w:tc>
        <w:tc>
          <w:tcPr>
            <w:tcW w:w="810" w:type="dxa"/>
            <w:tcBorders>
              <w:left w:val="single" w:sz="7" w:space="0" w:color="000000"/>
              <w:right w:val="single" w:sz="7" w:space="0" w:color="000000"/>
            </w:tcBorders>
          </w:tcPr>
          <w:p w14:paraId="07B1F40D" w14:textId="77777777" w:rsidR="00BD32FF" w:rsidRDefault="00BD32FF" w:rsidP="00BD32FF">
            <w:pPr>
              <w:spacing w:line="120" w:lineRule="exact"/>
              <w:rPr>
                <w:rFonts w:ascii="Arial" w:hAnsi="Arial"/>
                <w:kern w:val="2"/>
              </w:rPr>
            </w:pPr>
          </w:p>
          <w:p w14:paraId="50EC4D7F"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1465D283" w14:textId="77777777" w:rsidR="00BD32FF" w:rsidRDefault="00BD32FF" w:rsidP="00BD32FF">
            <w:pPr>
              <w:spacing w:line="120" w:lineRule="exact"/>
              <w:rPr>
                <w:rFonts w:ascii="Arial" w:hAnsi="Arial"/>
                <w:kern w:val="2"/>
              </w:rPr>
            </w:pPr>
          </w:p>
          <w:p w14:paraId="2149A91C" w14:textId="77777777" w:rsidR="00BD32FF" w:rsidRDefault="00BD32FF" w:rsidP="00BD32FF">
            <w:pPr>
              <w:tabs>
                <w:tab w:val="left" w:pos="-720"/>
                <w:tab w:val="left" w:pos="-360"/>
                <w:tab w:val="left" w:pos="1080"/>
              </w:tabs>
              <w:spacing w:after="58"/>
              <w:rPr>
                <w:rFonts w:ascii="Arial" w:hAnsi="Arial"/>
                <w:kern w:val="2"/>
              </w:rPr>
            </w:pPr>
          </w:p>
        </w:tc>
        <w:tc>
          <w:tcPr>
            <w:tcW w:w="2430" w:type="dxa"/>
            <w:tcBorders>
              <w:left w:val="single" w:sz="7" w:space="0" w:color="000000"/>
            </w:tcBorders>
          </w:tcPr>
          <w:p w14:paraId="21E94F85" w14:textId="77777777" w:rsidR="00BD32FF" w:rsidRDefault="00BD32FF" w:rsidP="00BD32FF">
            <w:pPr>
              <w:spacing w:line="120" w:lineRule="exact"/>
              <w:rPr>
                <w:rFonts w:ascii="Arial" w:hAnsi="Arial"/>
                <w:kern w:val="2"/>
              </w:rPr>
            </w:pPr>
          </w:p>
          <w:p w14:paraId="0E9C6B93" w14:textId="77777777" w:rsidR="00BD32FF" w:rsidRDefault="00BD32FF" w:rsidP="00BD32FF">
            <w:pPr>
              <w:tabs>
                <w:tab w:val="left" w:pos="-720"/>
                <w:tab w:val="left" w:pos="-360"/>
                <w:tab w:val="left" w:pos="1080"/>
              </w:tabs>
              <w:spacing w:after="58"/>
              <w:rPr>
                <w:rFonts w:ascii="Arial" w:hAnsi="Arial"/>
                <w:kern w:val="2"/>
              </w:rPr>
            </w:pPr>
          </w:p>
        </w:tc>
      </w:tr>
      <w:tr w:rsidR="00BD32FF" w14:paraId="691998EC" w14:textId="77777777" w:rsidTr="00AA7367">
        <w:tc>
          <w:tcPr>
            <w:tcW w:w="540" w:type="dxa"/>
            <w:tcBorders>
              <w:right w:val="single" w:sz="7" w:space="0" w:color="000000"/>
            </w:tcBorders>
          </w:tcPr>
          <w:p w14:paraId="673FBE05" w14:textId="77777777" w:rsidR="00BD32FF" w:rsidRDefault="00BD32FF" w:rsidP="00BD32FF">
            <w:pPr>
              <w:spacing w:line="120" w:lineRule="exact"/>
              <w:rPr>
                <w:rFonts w:ascii="Arial" w:hAnsi="Arial"/>
                <w:kern w:val="2"/>
              </w:rPr>
            </w:pPr>
          </w:p>
          <w:p w14:paraId="1369B936" w14:textId="77777777" w:rsidR="00BD32FF" w:rsidRDefault="00BD32FF" w:rsidP="00BD32FF">
            <w:pPr>
              <w:tabs>
                <w:tab w:val="left" w:pos="-720"/>
                <w:tab w:val="left" w:pos="-360"/>
                <w:tab w:val="left" w:pos="1080"/>
              </w:tabs>
              <w:rPr>
                <w:rFonts w:ascii="Arial" w:hAnsi="Arial"/>
                <w:kern w:val="2"/>
              </w:rPr>
            </w:pPr>
          </w:p>
          <w:p w14:paraId="59F2F59A"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58C4FC7F" w14:textId="77777777" w:rsidR="00BD32FF" w:rsidRDefault="00BD32FF" w:rsidP="00BD32FF">
            <w:pPr>
              <w:spacing w:line="120" w:lineRule="exact"/>
              <w:rPr>
                <w:rFonts w:ascii="Arial" w:hAnsi="Arial"/>
                <w:kern w:val="2"/>
              </w:rPr>
            </w:pPr>
          </w:p>
          <w:p w14:paraId="18176F07" w14:textId="77777777" w:rsidR="00BD32FF" w:rsidRDefault="00BD32FF" w:rsidP="00BD32FF">
            <w:pPr>
              <w:tabs>
                <w:tab w:val="left" w:pos="-720"/>
                <w:tab w:val="left" w:pos="-360"/>
                <w:tab w:val="left" w:pos="1080"/>
              </w:tabs>
              <w:spacing w:after="58"/>
              <w:rPr>
                <w:rFonts w:ascii="Arial" w:hAnsi="Arial"/>
                <w:kern w:val="2"/>
              </w:rPr>
            </w:pPr>
          </w:p>
        </w:tc>
        <w:tc>
          <w:tcPr>
            <w:tcW w:w="3780" w:type="dxa"/>
            <w:tcBorders>
              <w:left w:val="single" w:sz="7" w:space="0" w:color="000000"/>
              <w:right w:val="single" w:sz="7" w:space="0" w:color="000000"/>
            </w:tcBorders>
          </w:tcPr>
          <w:p w14:paraId="560B1FAE" w14:textId="77777777" w:rsidR="00BD32FF" w:rsidRDefault="00BD32FF" w:rsidP="00BD32FF">
            <w:pPr>
              <w:spacing w:line="120" w:lineRule="exact"/>
              <w:rPr>
                <w:rFonts w:ascii="Arial" w:hAnsi="Arial"/>
                <w:kern w:val="2"/>
              </w:rPr>
            </w:pPr>
          </w:p>
          <w:p w14:paraId="03CB42A3" w14:textId="77777777" w:rsidR="00BD32FF" w:rsidRDefault="00BD32FF" w:rsidP="00BD32FF">
            <w:pPr>
              <w:tabs>
                <w:tab w:val="left" w:pos="-720"/>
                <w:tab w:val="left" w:pos="-360"/>
                <w:tab w:val="left" w:pos="1080"/>
              </w:tabs>
              <w:spacing w:after="58"/>
              <w:rPr>
                <w:rFonts w:ascii="Arial" w:hAnsi="Arial"/>
                <w:kern w:val="2"/>
              </w:rPr>
            </w:pPr>
          </w:p>
        </w:tc>
        <w:tc>
          <w:tcPr>
            <w:tcW w:w="900" w:type="dxa"/>
            <w:tcBorders>
              <w:left w:val="single" w:sz="7" w:space="0" w:color="000000"/>
              <w:right w:val="single" w:sz="7" w:space="0" w:color="000000"/>
            </w:tcBorders>
          </w:tcPr>
          <w:p w14:paraId="27C81453" w14:textId="77777777" w:rsidR="00BD32FF" w:rsidRDefault="00BD32FF" w:rsidP="00BD32FF">
            <w:pPr>
              <w:spacing w:line="120" w:lineRule="exact"/>
              <w:rPr>
                <w:rFonts w:ascii="Arial" w:hAnsi="Arial"/>
                <w:kern w:val="2"/>
              </w:rPr>
            </w:pPr>
          </w:p>
          <w:p w14:paraId="41C074F7" w14:textId="77777777" w:rsidR="00BD32FF" w:rsidRDefault="00BD32FF" w:rsidP="00BD32FF">
            <w:pPr>
              <w:tabs>
                <w:tab w:val="left" w:pos="-720"/>
                <w:tab w:val="left" w:pos="-360"/>
                <w:tab w:val="left" w:pos="1080"/>
              </w:tabs>
              <w:spacing w:after="58"/>
              <w:rPr>
                <w:rFonts w:ascii="Arial" w:hAnsi="Arial"/>
                <w:kern w:val="2"/>
              </w:rPr>
            </w:pPr>
          </w:p>
        </w:tc>
        <w:tc>
          <w:tcPr>
            <w:tcW w:w="810" w:type="dxa"/>
            <w:tcBorders>
              <w:left w:val="single" w:sz="7" w:space="0" w:color="000000"/>
              <w:right w:val="single" w:sz="7" w:space="0" w:color="000000"/>
            </w:tcBorders>
          </w:tcPr>
          <w:p w14:paraId="0F540625" w14:textId="77777777" w:rsidR="00BD32FF" w:rsidRDefault="00BD32FF" w:rsidP="00BD32FF">
            <w:pPr>
              <w:spacing w:line="120" w:lineRule="exact"/>
              <w:rPr>
                <w:rFonts w:ascii="Arial" w:hAnsi="Arial"/>
                <w:kern w:val="2"/>
              </w:rPr>
            </w:pPr>
          </w:p>
          <w:p w14:paraId="257C67D3"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30A7CDD7" w14:textId="77777777" w:rsidR="00BD32FF" w:rsidRDefault="00BD32FF" w:rsidP="00BD32FF">
            <w:pPr>
              <w:spacing w:line="120" w:lineRule="exact"/>
              <w:rPr>
                <w:rFonts w:ascii="Arial" w:hAnsi="Arial"/>
                <w:kern w:val="2"/>
              </w:rPr>
            </w:pPr>
          </w:p>
          <w:p w14:paraId="30906FD2" w14:textId="77777777" w:rsidR="00BD32FF" w:rsidRDefault="00BD32FF" w:rsidP="00BD32FF">
            <w:pPr>
              <w:tabs>
                <w:tab w:val="left" w:pos="-720"/>
                <w:tab w:val="left" w:pos="-360"/>
                <w:tab w:val="left" w:pos="1080"/>
              </w:tabs>
              <w:spacing w:after="58"/>
              <w:rPr>
                <w:rFonts w:ascii="Arial" w:hAnsi="Arial"/>
                <w:kern w:val="2"/>
              </w:rPr>
            </w:pPr>
          </w:p>
        </w:tc>
        <w:tc>
          <w:tcPr>
            <w:tcW w:w="2430" w:type="dxa"/>
            <w:tcBorders>
              <w:left w:val="single" w:sz="7" w:space="0" w:color="000000"/>
            </w:tcBorders>
          </w:tcPr>
          <w:p w14:paraId="301EA667" w14:textId="77777777" w:rsidR="00BD32FF" w:rsidRDefault="00BD32FF" w:rsidP="00BD32FF">
            <w:pPr>
              <w:spacing w:line="120" w:lineRule="exact"/>
              <w:rPr>
                <w:rFonts w:ascii="Arial" w:hAnsi="Arial"/>
                <w:kern w:val="2"/>
              </w:rPr>
            </w:pPr>
          </w:p>
          <w:p w14:paraId="22E29277" w14:textId="77777777" w:rsidR="00BD32FF" w:rsidRDefault="00BD32FF" w:rsidP="00BD32FF">
            <w:pPr>
              <w:tabs>
                <w:tab w:val="left" w:pos="-720"/>
                <w:tab w:val="left" w:pos="-360"/>
                <w:tab w:val="left" w:pos="1080"/>
              </w:tabs>
              <w:spacing w:after="58"/>
              <w:rPr>
                <w:rFonts w:ascii="Arial" w:hAnsi="Arial"/>
                <w:kern w:val="2"/>
              </w:rPr>
            </w:pPr>
          </w:p>
        </w:tc>
      </w:tr>
      <w:tr w:rsidR="00BD32FF" w14:paraId="57FF6427" w14:textId="77777777" w:rsidTr="00AA7367">
        <w:tc>
          <w:tcPr>
            <w:tcW w:w="540" w:type="dxa"/>
            <w:tcBorders>
              <w:right w:val="single" w:sz="7" w:space="0" w:color="000000"/>
            </w:tcBorders>
          </w:tcPr>
          <w:p w14:paraId="160C90B2" w14:textId="77777777" w:rsidR="00BD32FF" w:rsidRDefault="00BD32FF" w:rsidP="00BD32FF">
            <w:pPr>
              <w:spacing w:line="120" w:lineRule="exact"/>
              <w:rPr>
                <w:rFonts w:ascii="Arial" w:hAnsi="Arial"/>
                <w:kern w:val="2"/>
              </w:rPr>
            </w:pPr>
          </w:p>
          <w:p w14:paraId="7B17B2E9"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573781F7" w14:textId="77777777" w:rsidR="00BD32FF" w:rsidRDefault="00BD32FF" w:rsidP="00BD32FF">
            <w:pPr>
              <w:spacing w:line="120" w:lineRule="exact"/>
              <w:rPr>
                <w:rFonts w:ascii="Arial" w:hAnsi="Arial"/>
                <w:kern w:val="2"/>
              </w:rPr>
            </w:pPr>
          </w:p>
          <w:p w14:paraId="0781BB2C" w14:textId="77777777" w:rsidR="00BD32FF" w:rsidRDefault="00BD32FF" w:rsidP="00BD32FF">
            <w:pPr>
              <w:tabs>
                <w:tab w:val="left" w:pos="-720"/>
                <w:tab w:val="left" w:pos="-360"/>
                <w:tab w:val="left" w:pos="1080"/>
              </w:tabs>
              <w:spacing w:after="58"/>
              <w:rPr>
                <w:rFonts w:ascii="Arial" w:hAnsi="Arial"/>
                <w:kern w:val="2"/>
              </w:rPr>
            </w:pPr>
          </w:p>
        </w:tc>
        <w:tc>
          <w:tcPr>
            <w:tcW w:w="3780" w:type="dxa"/>
            <w:tcBorders>
              <w:left w:val="single" w:sz="7" w:space="0" w:color="000000"/>
              <w:right w:val="single" w:sz="7" w:space="0" w:color="000000"/>
            </w:tcBorders>
          </w:tcPr>
          <w:p w14:paraId="16F643AE" w14:textId="77777777" w:rsidR="00BD32FF" w:rsidRDefault="00BD32FF" w:rsidP="00BD32FF">
            <w:pPr>
              <w:spacing w:line="120" w:lineRule="exact"/>
              <w:rPr>
                <w:rFonts w:ascii="Arial" w:hAnsi="Arial"/>
                <w:kern w:val="2"/>
              </w:rPr>
            </w:pPr>
          </w:p>
          <w:p w14:paraId="008F22A3" w14:textId="77777777" w:rsidR="00BD32FF" w:rsidRDefault="00BD32FF" w:rsidP="00BD32FF">
            <w:pPr>
              <w:tabs>
                <w:tab w:val="left" w:pos="-720"/>
                <w:tab w:val="left" w:pos="-360"/>
                <w:tab w:val="left" w:pos="1080"/>
              </w:tabs>
              <w:spacing w:after="58"/>
              <w:rPr>
                <w:rFonts w:ascii="Arial" w:hAnsi="Arial"/>
                <w:kern w:val="2"/>
              </w:rPr>
            </w:pPr>
          </w:p>
        </w:tc>
        <w:tc>
          <w:tcPr>
            <w:tcW w:w="900" w:type="dxa"/>
            <w:tcBorders>
              <w:left w:val="single" w:sz="7" w:space="0" w:color="000000"/>
              <w:right w:val="single" w:sz="7" w:space="0" w:color="000000"/>
            </w:tcBorders>
          </w:tcPr>
          <w:p w14:paraId="0E307214" w14:textId="77777777" w:rsidR="00BD32FF" w:rsidRDefault="00BD32FF" w:rsidP="00BD32FF">
            <w:pPr>
              <w:spacing w:line="120" w:lineRule="exact"/>
              <w:rPr>
                <w:rFonts w:ascii="Arial" w:hAnsi="Arial"/>
                <w:kern w:val="2"/>
              </w:rPr>
            </w:pPr>
          </w:p>
          <w:p w14:paraId="739518D8" w14:textId="77777777" w:rsidR="00BD32FF" w:rsidRDefault="00BD32FF" w:rsidP="00BD32FF">
            <w:pPr>
              <w:tabs>
                <w:tab w:val="left" w:pos="-720"/>
                <w:tab w:val="left" w:pos="-360"/>
                <w:tab w:val="left" w:pos="1080"/>
              </w:tabs>
              <w:spacing w:after="58"/>
              <w:rPr>
                <w:rFonts w:ascii="Arial" w:hAnsi="Arial"/>
                <w:kern w:val="2"/>
              </w:rPr>
            </w:pPr>
          </w:p>
        </w:tc>
        <w:tc>
          <w:tcPr>
            <w:tcW w:w="810" w:type="dxa"/>
            <w:tcBorders>
              <w:left w:val="single" w:sz="7" w:space="0" w:color="000000"/>
              <w:right w:val="single" w:sz="7" w:space="0" w:color="000000"/>
            </w:tcBorders>
          </w:tcPr>
          <w:p w14:paraId="39E708EC" w14:textId="77777777" w:rsidR="00BD32FF" w:rsidRDefault="00BD32FF" w:rsidP="00BD32FF">
            <w:pPr>
              <w:spacing w:line="120" w:lineRule="exact"/>
              <w:rPr>
                <w:rFonts w:ascii="Arial" w:hAnsi="Arial"/>
                <w:kern w:val="2"/>
              </w:rPr>
            </w:pPr>
          </w:p>
          <w:p w14:paraId="6F4E1DEC" w14:textId="77777777" w:rsidR="00BD32FF" w:rsidRDefault="00BD32FF" w:rsidP="00BD32FF">
            <w:pPr>
              <w:tabs>
                <w:tab w:val="left" w:pos="-720"/>
                <w:tab w:val="left" w:pos="-360"/>
                <w:tab w:val="left" w:pos="1080"/>
              </w:tabs>
              <w:spacing w:after="58"/>
              <w:rPr>
                <w:rFonts w:ascii="Arial" w:hAnsi="Arial"/>
                <w:kern w:val="2"/>
              </w:rPr>
            </w:pPr>
          </w:p>
        </w:tc>
        <w:tc>
          <w:tcPr>
            <w:tcW w:w="990" w:type="dxa"/>
            <w:tcBorders>
              <w:left w:val="single" w:sz="7" w:space="0" w:color="000000"/>
              <w:right w:val="single" w:sz="7" w:space="0" w:color="000000"/>
            </w:tcBorders>
          </w:tcPr>
          <w:p w14:paraId="22DEDEEC" w14:textId="77777777" w:rsidR="00BD32FF" w:rsidRDefault="00BD32FF" w:rsidP="00BD32FF">
            <w:pPr>
              <w:spacing w:line="120" w:lineRule="exact"/>
              <w:rPr>
                <w:rFonts w:ascii="Arial" w:hAnsi="Arial"/>
                <w:kern w:val="2"/>
              </w:rPr>
            </w:pPr>
          </w:p>
          <w:p w14:paraId="5B1AC4B2" w14:textId="77777777" w:rsidR="00BD32FF" w:rsidRDefault="00BD32FF" w:rsidP="00BD32FF">
            <w:pPr>
              <w:tabs>
                <w:tab w:val="left" w:pos="-720"/>
                <w:tab w:val="left" w:pos="-360"/>
                <w:tab w:val="left" w:pos="1080"/>
              </w:tabs>
              <w:spacing w:after="58"/>
              <w:rPr>
                <w:rFonts w:ascii="Arial" w:hAnsi="Arial"/>
                <w:kern w:val="2"/>
                <w:sz w:val="10"/>
              </w:rPr>
            </w:pPr>
          </w:p>
        </w:tc>
        <w:tc>
          <w:tcPr>
            <w:tcW w:w="2430" w:type="dxa"/>
            <w:tcBorders>
              <w:left w:val="single" w:sz="7" w:space="0" w:color="000000"/>
            </w:tcBorders>
          </w:tcPr>
          <w:p w14:paraId="2CF8CD03" w14:textId="77777777" w:rsidR="00BD32FF" w:rsidRDefault="00BD32FF" w:rsidP="00BD32FF">
            <w:pPr>
              <w:spacing w:line="120" w:lineRule="exact"/>
              <w:rPr>
                <w:rFonts w:ascii="Arial" w:hAnsi="Arial"/>
                <w:kern w:val="2"/>
                <w:sz w:val="10"/>
              </w:rPr>
            </w:pPr>
          </w:p>
          <w:p w14:paraId="5FDDB897" w14:textId="77777777" w:rsidR="00BD32FF" w:rsidRDefault="00BD32FF" w:rsidP="00BD32FF">
            <w:pPr>
              <w:tabs>
                <w:tab w:val="left" w:pos="-720"/>
                <w:tab w:val="left" w:pos="-360"/>
                <w:tab w:val="left" w:pos="1080"/>
              </w:tabs>
              <w:spacing w:after="58"/>
              <w:rPr>
                <w:rFonts w:ascii="Arial" w:hAnsi="Arial"/>
                <w:kern w:val="2"/>
                <w:sz w:val="10"/>
              </w:rPr>
            </w:pPr>
          </w:p>
        </w:tc>
      </w:tr>
    </w:tbl>
    <w:p w14:paraId="7BB20A33" w14:textId="682A4847" w:rsidR="00BD32FF" w:rsidRDefault="00FA642C" w:rsidP="00BD32FF">
      <w:pPr>
        <w:rPr>
          <w:rFonts w:ascii="Arial" w:hAnsi="Arial"/>
          <w:vanish/>
          <w:kern w:val="2"/>
          <w:sz w:val="10"/>
        </w:rPr>
      </w:pPr>
      <w:r>
        <w:rPr>
          <w:noProof/>
        </w:rPr>
        <mc:AlternateContent>
          <mc:Choice Requires="wps">
            <w:drawing>
              <wp:anchor distT="0" distB="0" distL="114300" distR="114300" simplePos="0" relativeHeight="251658630" behindDoc="1" locked="0" layoutInCell="0" allowOverlap="1" wp14:anchorId="3632BCE1" wp14:editId="5A731FFF">
                <wp:simplePos x="0" y="0"/>
                <wp:positionH relativeFrom="margin">
                  <wp:posOffset>5446395</wp:posOffset>
                </wp:positionH>
                <wp:positionV relativeFrom="paragraph">
                  <wp:posOffset>391795</wp:posOffset>
                </wp:positionV>
                <wp:extent cx="171450" cy="248285"/>
                <wp:effectExtent l="0" t="0" r="0" b="18415"/>
                <wp:wrapNone/>
                <wp:docPr id="350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561ADB" w14:textId="351683B5"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2BCE1" id="Rectangle 184" o:spid="_x0000_s1651" style="position:absolute;margin-left:428.85pt;margin-top:30.85pt;width:13.5pt;height:19.55pt;z-index:-2516578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" o:allowincell="f" filled="f" stroked="f" strokeweight="0">
                <v:textbox inset="0,0,0,0">
                  <w:txbxContent>
                    <w:p w14:paraId="0C561ADB" w14:textId="351683B5"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18</w:t>
                      </w:r>
                    </w:p>
                  </w:txbxContent>
                </v:textbox>
                <w10:wrap anchorx="margin"/>
              </v:rect>
            </w:pict>
          </mc:Fallback>
        </mc:AlternateContent>
      </w:r>
    </w:p>
    <w:tbl>
      <w:tblPr>
        <w:tblW w:w="0" w:type="auto"/>
        <w:tblInd w:w="120" w:type="dxa"/>
        <w:tblLayout w:type="fixed"/>
        <w:tblCellMar>
          <w:left w:w="120" w:type="dxa"/>
          <w:right w:w="120" w:type="dxa"/>
        </w:tblCellMar>
        <w:tblLook w:val="0000" w:firstRow="0" w:lastRow="0" w:firstColumn="0" w:lastColumn="0" w:noHBand="0" w:noVBand="0"/>
      </w:tblPr>
      <w:tblGrid>
        <w:gridCol w:w="5310"/>
        <w:gridCol w:w="2700"/>
        <w:gridCol w:w="2430"/>
      </w:tblGrid>
      <w:tr w:rsidR="00BD32FF" w14:paraId="45435A51" w14:textId="77777777">
        <w:trPr>
          <w:cantSplit/>
          <w:trHeight w:val="469"/>
        </w:trPr>
        <w:tc>
          <w:tcPr>
            <w:tcW w:w="5310" w:type="dxa"/>
            <w:vMerge w:val="restart"/>
            <w:tcBorders>
              <w:top w:val="single" w:sz="7" w:space="0" w:color="000000"/>
            </w:tcBorders>
          </w:tcPr>
          <w:p w14:paraId="783E4527" w14:textId="77777777" w:rsidR="00BD32FF" w:rsidRDefault="00BD32FF" w:rsidP="00BD32FF">
            <w:pPr>
              <w:spacing w:line="120" w:lineRule="exact"/>
              <w:rPr>
                <w:rFonts w:ascii="Arial" w:hAnsi="Arial"/>
                <w:kern w:val="2"/>
                <w:sz w:val="10"/>
              </w:rPr>
            </w:pPr>
          </w:p>
          <w:p w14:paraId="07EFE87A" w14:textId="77777777" w:rsidR="00BD32FF" w:rsidRDefault="004E0333" w:rsidP="00BD32FF">
            <w:pPr>
              <w:tabs>
                <w:tab w:val="left" w:pos="-720"/>
                <w:tab w:val="left" w:pos="-360"/>
                <w:tab w:val="left" w:pos="1080"/>
              </w:tabs>
              <w:spacing w:after="58"/>
              <w:rPr>
                <w:rFonts w:ascii="Arial" w:hAnsi="Arial"/>
                <w:kern w:val="2"/>
                <w:sz w:val="10"/>
              </w:rPr>
            </w:pPr>
            <w:r>
              <w:rPr>
                <w:noProof/>
              </w:rPr>
              <mc:AlternateContent>
                <mc:Choice Requires="wps">
                  <w:drawing>
                    <wp:anchor distT="0" distB="0" distL="114300" distR="114300" simplePos="0" relativeHeight="251658359" behindDoc="1" locked="1" layoutInCell="0" allowOverlap="1" wp14:anchorId="6F9851B3" wp14:editId="64F356B0">
                      <wp:simplePos x="0" y="0"/>
                      <wp:positionH relativeFrom="margin">
                        <wp:posOffset>1455420</wp:posOffset>
                      </wp:positionH>
                      <wp:positionV relativeFrom="paragraph">
                        <wp:posOffset>951230</wp:posOffset>
                      </wp:positionV>
                      <wp:extent cx="231775" cy="182880"/>
                      <wp:effectExtent l="0" t="0" r="15875" b="7620"/>
                      <wp:wrapNone/>
                      <wp:docPr id="1067"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67B1C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851B3" id="Rectangle 182" o:spid="_x0000_s1652" style="position:absolute;margin-left:114.6pt;margin-top:74.9pt;width:18.25pt;height:14.4pt;z-index:-2516581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" o:allowincell="f" filled="f" stroked="f" strokeweight="0">
                      <v:textbox inset="0,0,0,0">
                        <w:txbxContent>
                          <w:p w14:paraId="0C67B1C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20</w:t>
                            </w:r>
                          </w:p>
                        </w:txbxContent>
                      </v:textbox>
                      <w10:wrap anchorx="margin"/>
                      <w10:anchorlock/>
                    </v:rect>
                  </w:pict>
                </mc:Fallback>
              </mc:AlternateContent>
            </w:r>
            <w:r>
              <w:rPr>
                <w:noProof/>
              </w:rPr>
              <mc:AlternateContent>
                <mc:Choice Requires="wps">
                  <w:drawing>
                    <wp:anchor distT="0" distB="0" distL="114300" distR="114300" simplePos="0" relativeHeight="251658360" behindDoc="1" locked="1" layoutInCell="0" allowOverlap="1" wp14:anchorId="5FF3EF41" wp14:editId="665189FB">
                      <wp:simplePos x="0" y="0"/>
                      <wp:positionH relativeFrom="margin">
                        <wp:posOffset>1508760</wp:posOffset>
                      </wp:positionH>
                      <wp:positionV relativeFrom="paragraph">
                        <wp:posOffset>156845</wp:posOffset>
                      </wp:positionV>
                      <wp:extent cx="186055" cy="248285"/>
                      <wp:effectExtent l="0" t="0" r="4445" b="18415"/>
                      <wp:wrapNone/>
                      <wp:docPr id="1066"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E08BA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3EF41" id="Rectangle 183" o:spid="_x0000_s1653" style="position:absolute;margin-left:118.8pt;margin-top:12.35pt;width:14.65pt;height:19.55pt;z-index:-251658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" o:allowincell="f" filled="f" stroked="f" strokeweight="0">
                      <v:textbox inset="0,0,0,0">
                        <w:txbxContent>
                          <w:p w14:paraId="2AE08BA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16</w:t>
                            </w:r>
                          </w:p>
                        </w:txbxContent>
                      </v:textbox>
                      <w10:wrap anchorx="margin"/>
                      <w10:anchorlock/>
                    </v:rect>
                  </w:pict>
                </mc:Fallback>
              </mc:AlternateContent>
            </w:r>
            <w:r w:rsidR="00BD32FF">
              <w:rPr>
                <w:rFonts w:ascii="Arial" w:hAnsi="Arial"/>
                <w:kern w:val="2"/>
                <w:sz w:val="10"/>
              </w:rPr>
              <w:t>REASON FOR CHANGE:</w:t>
            </w:r>
          </w:p>
        </w:tc>
        <w:tc>
          <w:tcPr>
            <w:tcW w:w="2700" w:type="dxa"/>
            <w:tcBorders>
              <w:top w:val="single" w:sz="2" w:space="0" w:color="000000"/>
              <w:left w:val="single" w:sz="2" w:space="0" w:color="000000"/>
              <w:bottom w:val="single" w:sz="2" w:space="0" w:color="000000"/>
              <w:right w:val="single" w:sz="2" w:space="0" w:color="000000"/>
            </w:tcBorders>
          </w:tcPr>
          <w:p w14:paraId="19B634D0" w14:textId="77777777" w:rsidR="00BD32FF" w:rsidRDefault="00BD32FF" w:rsidP="00BD32FF">
            <w:pPr>
              <w:tabs>
                <w:tab w:val="left" w:pos="-720"/>
                <w:tab w:val="left" w:pos="-360"/>
                <w:tab w:val="left" w:pos="1080"/>
              </w:tabs>
              <w:rPr>
                <w:rFonts w:ascii="Arial" w:hAnsi="Arial"/>
                <w:kern w:val="2"/>
                <w:sz w:val="10"/>
              </w:rPr>
            </w:pPr>
            <w:r>
              <w:rPr>
                <w:rFonts w:ascii="Arial" w:hAnsi="Arial"/>
                <w:kern w:val="2"/>
                <w:sz w:val="10"/>
              </w:rPr>
              <w:t>AMOUNT OF INCREASE/DECREASE</w:t>
            </w:r>
          </w:p>
          <w:p w14:paraId="7E14D4A5" w14:textId="77777777" w:rsidR="00BD32FF" w:rsidRDefault="00BD32FF" w:rsidP="00BD32FF">
            <w:pPr>
              <w:tabs>
                <w:tab w:val="left" w:pos="-720"/>
                <w:tab w:val="left" w:pos="-360"/>
                <w:tab w:val="left" w:pos="1080"/>
              </w:tabs>
              <w:spacing w:after="58"/>
              <w:rPr>
                <w:rFonts w:ascii="Arial" w:hAnsi="Arial"/>
                <w:kern w:val="2"/>
                <w:sz w:val="10"/>
              </w:rPr>
            </w:pPr>
            <w:r>
              <w:rPr>
                <w:rFonts w:ascii="Arial" w:hAnsi="Arial"/>
                <w:kern w:val="2"/>
                <w:sz w:val="10"/>
              </w:rPr>
              <w:t>SHOW IN CODE AREA</w:t>
            </w:r>
          </w:p>
        </w:tc>
        <w:tc>
          <w:tcPr>
            <w:tcW w:w="2430" w:type="dxa"/>
            <w:tcBorders>
              <w:top w:val="single" w:sz="2" w:space="0" w:color="000000"/>
              <w:left w:val="single" w:sz="2" w:space="0" w:color="000000"/>
              <w:bottom w:val="single" w:sz="2" w:space="0" w:color="000000"/>
            </w:tcBorders>
          </w:tcPr>
          <w:p w14:paraId="002EA9EB" w14:textId="71A11DB7" w:rsidR="00BD32FF" w:rsidRDefault="00FA642C" w:rsidP="00BD32FF">
            <w:pPr>
              <w:spacing w:line="120" w:lineRule="exact"/>
              <w:rPr>
                <w:rFonts w:ascii="Arial" w:hAnsi="Arial"/>
                <w:kern w:val="2"/>
                <w:sz w:val="10"/>
              </w:rPr>
            </w:pPr>
            <w:r>
              <w:rPr>
                <w:noProof/>
              </w:rPr>
              <mc:AlternateContent>
                <mc:Choice Requires="wps">
                  <w:drawing>
                    <wp:anchor distT="0" distB="0" distL="114300" distR="114300" simplePos="0" relativeHeight="251658629" behindDoc="1" locked="0" layoutInCell="0" allowOverlap="1" wp14:anchorId="17C24DC4" wp14:editId="5A7F231E">
                      <wp:simplePos x="0" y="0"/>
                      <wp:positionH relativeFrom="margin">
                        <wp:posOffset>264160</wp:posOffset>
                      </wp:positionH>
                      <wp:positionV relativeFrom="paragraph">
                        <wp:posOffset>12700</wp:posOffset>
                      </wp:positionV>
                      <wp:extent cx="171450" cy="248285"/>
                      <wp:effectExtent l="0" t="0" r="0" b="18415"/>
                      <wp:wrapNone/>
                      <wp:docPr id="3506"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A376D8" w14:textId="77777777"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24DC4" id="_x0000_s1654" style="position:absolute;margin-left:20.8pt;margin-top:1pt;width:13.5pt;height:19.55pt;z-index:-2516578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" o:allowincell="f" filled="f" stroked="f" strokeweight="0">
                      <v:textbox inset="0,0,0,0">
                        <w:txbxContent>
                          <w:p w14:paraId="3DA376D8" w14:textId="77777777"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r>
                              <w:rPr>
                                <w:b/>
                              </w:rPr>
                              <w:t>17</w:t>
                            </w:r>
                          </w:p>
                        </w:txbxContent>
                      </v:textbox>
                      <w10:wrap anchorx="margin"/>
                    </v:rect>
                  </w:pict>
                </mc:Fallback>
              </mc:AlternateContent>
            </w:r>
          </w:p>
          <w:p w14:paraId="1939461C" w14:textId="01749C69" w:rsidR="00BD32FF" w:rsidRDefault="004E0333" w:rsidP="00BD32FF">
            <w:pPr>
              <w:tabs>
                <w:tab w:val="left" w:pos="-720"/>
                <w:tab w:val="left" w:pos="-360"/>
                <w:tab w:val="left" w:pos="1080"/>
              </w:tabs>
              <w:spacing w:after="58"/>
              <w:rPr>
                <w:rFonts w:ascii="Arial" w:hAnsi="Arial"/>
                <w:kern w:val="2"/>
                <w:sz w:val="10"/>
              </w:rPr>
            </w:pPr>
            <w:r>
              <w:rPr>
                <w:noProof/>
              </w:rPr>
              <mc:AlternateContent>
                <mc:Choice Requires="wps">
                  <w:drawing>
                    <wp:anchor distT="0" distB="0" distL="114300" distR="114300" simplePos="0" relativeHeight="251658362" behindDoc="1" locked="1" layoutInCell="0" allowOverlap="1" wp14:anchorId="0F9C28F1" wp14:editId="3E89068D">
                      <wp:simplePos x="0" y="0"/>
                      <wp:positionH relativeFrom="margin">
                        <wp:posOffset>5623560</wp:posOffset>
                      </wp:positionH>
                      <wp:positionV relativeFrom="paragraph">
                        <wp:posOffset>6350</wp:posOffset>
                      </wp:positionV>
                      <wp:extent cx="171450" cy="248285"/>
                      <wp:effectExtent l="0" t="0" r="0" b="18415"/>
                      <wp:wrapNone/>
                      <wp:docPr id="106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18B32F"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C28F1" id="_x0000_s1655" style="position:absolute;margin-left:442.8pt;margin-top:.5pt;width:13.5pt;height:19.55pt;z-index:-2516581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" o:allowincell="f" filled="f" stroked="f" strokeweight="0">
                      <v:textbox inset="0,0,0,0">
                        <w:txbxContent>
                          <w:p w14:paraId="1418B32F"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17</w:t>
                            </w:r>
                          </w:p>
                        </w:txbxContent>
                      </v:textbox>
                      <w10:wrap anchorx="margin"/>
                      <w10:anchorlock/>
                    </v:rect>
                  </w:pict>
                </mc:Fallback>
              </mc:AlternateContent>
            </w:r>
            <w:r w:rsidR="00BD32FF">
              <w:rPr>
                <w:rFonts w:ascii="Arial" w:hAnsi="Arial"/>
                <w:kern w:val="2"/>
                <w:sz w:val="10"/>
              </w:rPr>
              <w:t xml:space="preserve">                </w:t>
            </w:r>
          </w:p>
        </w:tc>
      </w:tr>
      <w:tr w:rsidR="00BD32FF" w14:paraId="5A368101" w14:textId="77777777">
        <w:trPr>
          <w:cantSplit/>
        </w:trPr>
        <w:tc>
          <w:tcPr>
            <w:tcW w:w="5310" w:type="dxa"/>
            <w:vMerge/>
            <w:tcBorders>
              <w:bottom w:val="single" w:sz="7" w:space="0" w:color="000000"/>
            </w:tcBorders>
          </w:tcPr>
          <w:p w14:paraId="43ECBBD6" w14:textId="77777777" w:rsidR="00BD32FF" w:rsidRDefault="00BD32FF" w:rsidP="00BD32FF">
            <w:pPr>
              <w:tabs>
                <w:tab w:val="left" w:pos="-720"/>
                <w:tab w:val="left" w:pos="-360"/>
                <w:tab w:val="left" w:pos="1080"/>
              </w:tabs>
              <w:spacing w:after="58"/>
              <w:rPr>
                <w:rFonts w:ascii="Arial" w:hAnsi="Arial"/>
                <w:kern w:val="2"/>
                <w:sz w:val="10"/>
              </w:rPr>
            </w:pPr>
          </w:p>
        </w:tc>
        <w:tc>
          <w:tcPr>
            <w:tcW w:w="2700" w:type="dxa"/>
            <w:tcBorders>
              <w:left w:val="single" w:sz="2" w:space="0" w:color="000000"/>
              <w:bottom w:val="single" w:sz="2" w:space="0" w:color="000000"/>
              <w:right w:val="single" w:sz="2" w:space="0" w:color="000000"/>
            </w:tcBorders>
          </w:tcPr>
          <w:p w14:paraId="6BEEC7B2" w14:textId="77777777" w:rsidR="00BD32FF" w:rsidRDefault="00BD32FF" w:rsidP="00BD32FF">
            <w:pPr>
              <w:spacing w:line="120" w:lineRule="exact"/>
              <w:rPr>
                <w:rFonts w:ascii="Arial" w:hAnsi="Arial"/>
                <w:kern w:val="2"/>
                <w:sz w:val="10"/>
              </w:rPr>
            </w:pPr>
          </w:p>
          <w:p w14:paraId="426FF864" w14:textId="77777777" w:rsidR="00BD32FF" w:rsidRDefault="00BD32FF" w:rsidP="00BD32FF">
            <w:pPr>
              <w:tabs>
                <w:tab w:val="left" w:pos="-720"/>
                <w:tab w:val="left" w:pos="-360"/>
                <w:tab w:val="left" w:pos="1080"/>
              </w:tabs>
              <w:rPr>
                <w:rFonts w:ascii="Arial" w:hAnsi="Arial"/>
                <w:kern w:val="2"/>
                <w:sz w:val="10"/>
              </w:rPr>
            </w:pPr>
            <w:r>
              <w:rPr>
                <w:rFonts w:ascii="Arial" w:hAnsi="Arial"/>
                <w:kern w:val="2"/>
                <w:sz w:val="10"/>
              </w:rPr>
              <w:t>NEW TOTAL</w:t>
            </w:r>
          </w:p>
          <w:p w14:paraId="5C98F090" w14:textId="77777777" w:rsidR="00BD32FF" w:rsidRDefault="00BD32FF" w:rsidP="00BD32FF">
            <w:pPr>
              <w:tabs>
                <w:tab w:val="left" w:pos="-720"/>
                <w:tab w:val="left" w:pos="-360"/>
                <w:tab w:val="left" w:pos="1080"/>
              </w:tabs>
              <w:spacing w:after="58"/>
              <w:rPr>
                <w:rFonts w:ascii="Arial" w:hAnsi="Arial"/>
                <w:kern w:val="2"/>
                <w:sz w:val="10"/>
              </w:rPr>
            </w:pPr>
            <w:r>
              <w:rPr>
                <w:rFonts w:ascii="Arial" w:hAnsi="Arial"/>
                <w:kern w:val="2"/>
                <w:sz w:val="10"/>
              </w:rPr>
              <w:t>INCLUDING THIS CHANGE</w:t>
            </w:r>
          </w:p>
        </w:tc>
        <w:tc>
          <w:tcPr>
            <w:tcW w:w="2430" w:type="dxa"/>
            <w:tcBorders>
              <w:left w:val="single" w:sz="2" w:space="0" w:color="000000"/>
              <w:bottom w:val="single" w:sz="2" w:space="0" w:color="000000"/>
            </w:tcBorders>
          </w:tcPr>
          <w:p w14:paraId="7251B527" w14:textId="77777777" w:rsidR="00BD32FF" w:rsidRDefault="00BD32FF" w:rsidP="00BD32FF">
            <w:pPr>
              <w:spacing w:line="120" w:lineRule="exact"/>
              <w:rPr>
                <w:rFonts w:ascii="Arial" w:hAnsi="Arial"/>
                <w:kern w:val="2"/>
                <w:sz w:val="10"/>
              </w:rPr>
            </w:pPr>
          </w:p>
          <w:p w14:paraId="439F8823" w14:textId="1CCFBA49" w:rsidR="00BD32FF" w:rsidRDefault="004E0333" w:rsidP="00BD32FF">
            <w:pPr>
              <w:tabs>
                <w:tab w:val="left" w:pos="-720"/>
                <w:tab w:val="left" w:pos="-360"/>
                <w:tab w:val="left" w:pos="1080"/>
              </w:tabs>
              <w:spacing w:after="58"/>
              <w:rPr>
                <w:rFonts w:ascii="Arial" w:hAnsi="Arial"/>
                <w:kern w:val="2"/>
                <w:sz w:val="10"/>
              </w:rPr>
            </w:pPr>
            <w:r>
              <w:rPr>
                <w:noProof/>
              </w:rPr>
              <mc:AlternateContent>
                <mc:Choice Requires="wps">
                  <w:drawing>
                    <wp:anchor distT="0" distB="0" distL="114300" distR="114300" simplePos="0" relativeHeight="251658364" behindDoc="1" locked="1" layoutInCell="0" allowOverlap="1" wp14:anchorId="1C4CA63A" wp14:editId="3F1497D4">
                      <wp:simplePos x="0" y="0"/>
                      <wp:positionH relativeFrom="margin">
                        <wp:posOffset>6263640</wp:posOffset>
                      </wp:positionH>
                      <wp:positionV relativeFrom="paragraph">
                        <wp:posOffset>337820</wp:posOffset>
                      </wp:positionV>
                      <wp:extent cx="165100" cy="166370"/>
                      <wp:effectExtent l="0" t="0" r="6350" b="5080"/>
                      <wp:wrapNone/>
                      <wp:docPr id="106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1663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7643A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CA63A" id="Rectangle 185" o:spid="_x0000_s1656" style="position:absolute;margin-left:493.2pt;margin-top:26.6pt;width:13pt;height:13.1pt;z-index:-2516581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" o:allowincell="f" filled="f" stroked="f" strokeweight="0">
                      <v:textbox inset="0,0,0,0">
                        <w:txbxContent>
                          <w:p w14:paraId="717643A9"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19</w:t>
                            </w:r>
                          </w:p>
                        </w:txbxContent>
                      </v:textbox>
                      <w10:wrap anchorx="margin"/>
                      <w10:anchorlock/>
                    </v:rect>
                  </w:pict>
                </mc:Fallback>
              </mc:AlternateContent>
            </w:r>
            <w:r>
              <w:rPr>
                <w:noProof/>
              </w:rPr>
              <mc:AlternateContent>
                <mc:Choice Requires="wps">
                  <w:drawing>
                    <wp:anchor distT="0" distB="0" distL="114300" distR="114300" simplePos="0" relativeHeight="251658365" behindDoc="1" locked="1" layoutInCell="0" allowOverlap="1" wp14:anchorId="4BF942CD" wp14:editId="14117E81">
                      <wp:simplePos x="0" y="0"/>
                      <wp:positionH relativeFrom="margin">
                        <wp:posOffset>5623560</wp:posOffset>
                      </wp:positionH>
                      <wp:positionV relativeFrom="paragraph">
                        <wp:posOffset>69850</wp:posOffset>
                      </wp:positionV>
                      <wp:extent cx="212090" cy="173990"/>
                      <wp:effectExtent l="0" t="0" r="16510" b="16510"/>
                      <wp:wrapNone/>
                      <wp:docPr id="10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73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BD90E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942CD" id="Rectangle 186" o:spid="_x0000_s1657" style="position:absolute;margin-left:442.8pt;margin-top:5.5pt;width:16.7pt;height:13.7pt;z-index:-2516581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" o:allowincell="f" filled="f" stroked="f" strokeweight="0">
                      <v:textbox inset="0,0,0,0">
                        <w:txbxContent>
                          <w:p w14:paraId="0ABD90E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18</w:t>
                            </w:r>
                          </w:p>
                        </w:txbxContent>
                      </v:textbox>
                      <w10:wrap anchorx="margin"/>
                      <w10:anchorlock/>
                    </v:rect>
                  </w:pict>
                </mc:Fallback>
              </mc:AlternateContent>
            </w:r>
            <w:r w:rsidR="00BD32FF">
              <w:rPr>
                <w:rFonts w:ascii="Arial" w:hAnsi="Arial"/>
                <w:kern w:val="2"/>
                <w:sz w:val="10"/>
              </w:rPr>
              <w:t xml:space="preserve">                       </w:t>
            </w:r>
          </w:p>
        </w:tc>
      </w:tr>
    </w:tbl>
    <w:p w14:paraId="77FFD87B" w14:textId="68E5F910" w:rsidR="00BD32FF" w:rsidRDefault="00BD32FF" w:rsidP="00BD32FF">
      <w:pPr>
        <w:rPr>
          <w:rFonts w:ascii="Arial" w:hAnsi="Arial"/>
          <w:vanish/>
          <w:kern w:val="2"/>
          <w:sz w:val="10"/>
        </w:rPr>
      </w:pPr>
    </w:p>
    <w:tbl>
      <w:tblPr>
        <w:tblW w:w="0" w:type="auto"/>
        <w:tblInd w:w="120" w:type="dxa"/>
        <w:tblLayout w:type="fixed"/>
        <w:tblCellMar>
          <w:left w:w="120" w:type="dxa"/>
          <w:right w:w="120" w:type="dxa"/>
        </w:tblCellMar>
        <w:tblLook w:val="0000" w:firstRow="0" w:lastRow="0" w:firstColumn="0" w:lastColumn="0" w:noHBand="0" w:noVBand="0"/>
      </w:tblPr>
      <w:tblGrid>
        <w:gridCol w:w="5310"/>
        <w:gridCol w:w="4230"/>
        <w:gridCol w:w="900"/>
      </w:tblGrid>
      <w:tr w:rsidR="00BD32FF" w14:paraId="60136FF6" w14:textId="77777777" w:rsidTr="00FA642C">
        <w:trPr>
          <w:trHeight w:val="342"/>
        </w:trPr>
        <w:tc>
          <w:tcPr>
            <w:tcW w:w="5310" w:type="dxa"/>
            <w:tcBorders>
              <w:bottom w:val="single" w:sz="2" w:space="0" w:color="000000"/>
              <w:right w:val="single" w:sz="2" w:space="0" w:color="000000"/>
            </w:tcBorders>
          </w:tcPr>
          <w:p w14:paraId="2D20CDB6" w14:textId="77777777" w:rsidR="00BD32FF" w:rsidRDefault="00BD32FF" w:rsidP="00BD32FF">
            <w:pPr>
              <w:tabs>
                <w:tab w:val="left" w:pos="-720"/>
                <w:tab w:val="left" w:pos="-360"/>
                <w:tab w:val="left" w:pos="1080"/>
              </w:tabs>
              <w:spacing w:after="58"/>
              <w:rPr>
                <w:rFonts w:ascii="Arial" w:hAnsi="Arial"/>
                <w:kern w:val="2"/>
                <w:sz w:val="10"/>
              </w:rPr>
            </w:pPr>
            <w:r>
              <w:rPr>
                <w:rFonts w:ascii="Arial" w:hAnsi="Arial"/>
                <w:kern w:val="2"/>
                <w:sz w:val="10"/>
              </w:rPr>
              <w:t>INTRA, INST. CODE:</w:t>
            </w:r>
          </w:p>
        </w:tc>
        <w:tc>
          <w:tcPr>
            <w:tcW w:w="4230" w:type="dxa"/>
            <w:tcBorders>
              <w:left w:val="nil"/>
              <w:bottom w:val="single" w:sz="2" w:space="0" w:color="000000"/>
              <w:right w:val="single" w:sz="2" w:space="0" w:color="000000"/>
            </w:tcBorders>
          </w:tcPr>
          <w:p w14:paraId="5E808FAA" w14:textId="77777777" w:rsidR="00BD32FF" w:rsidRDefault="00BD32FF" w:rsidP="00BD32FF">
            <w:pPr>
              <w:spacing w:line="120" w:lineRule="exact"/>
              <w:rPr>
                <w:rFonts w:ascii="Arial" w:hAnsi="Arial"/>
                <w:kern w:val="2"/>
                <w:sz w:val="10"/>
              </w:rPr>
            </w:pPr>
          </w:p>
          <w:p w14:paraId="051450B7" w14:textId="77777777" w:rsidR="00BD32FF" w:rsidRDefault="00BD32FF" w:rsidP="00BD32FF">
            <w:pPr>
              <w:tabs>
                <w:tab w:val="left" w:pos="-720"/>
                <w:tab w:val="left" w:pos="-360"/>
                <w:tab w:val="left" w:pos="1080"/>
              </w:tabs>
              <w:spacing w:after="58"/>
              <w:rPr>
                <w:rFonts w:ascii="Arial" w:hAnsi="Arial"/>
                <w:kern w:val="2"/>
                <w:sz w:val="10"/>
              </w:rPr>
            </w:pPr>
            <w:r>
              <w:rPr>
                <w:rFonts w:ascii="Arial" w:hAnsi="Arial"/>
                <w:kern w:val="2"/>
                <w:sz w:val="10"/>
              </w:rPr>
              <w:t xml:space="preserve">CHECK OF CONTINUATION SHEET ATTACHED </w:t>
            </w:r>
          </w:p>
        </w:tc>
        <w:tc>
          <w:tcPr>
            <w:tcW w:w="900" w:type="dxa"/>
            <w:tcBorders>
              <w:left w:val="single" w:sz="2" w:space="0" w:color="000000"/>
              <w:bottom w:val="single" w:sz="2" w:space="0" w:color="000000"/>
              <w:right w:val="single" w:sz="2" w:space="0" w:color="000000"/>
            </w:tcBorders>
          </w:tcPr>
          <w:p w14:paraId="77693BCB" w14:textId="5990C06A" w:rsidR="00BD32FF" w:rsidRDefault="00FA642C" w:rsidP="00BD32FF">
            <w:pPr>
              <w:spacing w:line="120" w:lineRule="exact"/>
              <w:rPr>
                <w:rFonts w:ascii="Arial" w:hAnsi="Arial"/>
                <w:kern w:val="2"/>
                <w:sz w:val="10"/>
              </w:rPr>
            </w:pPr>
            <w:r>
              <w:rPr>
                <w:noProof/>
              </w:rPr>
              <mc:AlternateContent>
                <mc:Choice Requires="wps">
                  <w:drawing>
                    <wp:anchor distT="0" distB="0" distL="114300" distR="114300" simplePos="0" relativeHeight="251658631" behindDoc="1" locked="0" layoutInCell="0" allowOverlap="1" wp14:anchorId="4C4BE4B3" wp14:editId="0D9F5B46">
                      <wp:simplePos x="0" y="0"/>
                      <wp:positionH relativeFrom="margin">
                        <wp:align>right</wp:align>
                      </wp:positionH>
                      <wp:positionV relativeFrom="paragraph">
                        <wp:posOffset>-47625</wp:posOffset>
                      </wp:positionV>
                      <wp:extent cx="171450" cy="248285"/>
                      <wp:effectExtent l="0" t="0" r="0" b="18415"/>
                      <wp:wrapNone/>
                      <wp:docPr id="3508"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24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0721FE" w14:textId="528137B6"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rPr>
                                      <w:b/>
                                    </w:rPr>
                                  </w:pPr>
                                  <w:r>
                                    <w:rPr>
                                      <w:b/>
                                    </w:rPr>
                                    <w:t>19</w:t>
                                  </w:r>
                                </w:p>
                                <w:p w14:paraId="424318DC" w14:textId="77777777"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BE4B3" id="_x0000_s1658" style="position:absolute;margin-left:-37.7pt;margin-top:-3.75pt;width:13.5pt;height:19.55pt;z-index:-2516578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" o:allowincell="f" filled="f" stroked="f" strokeweight="0">
                      <v:textbox inset="0,0,0,0">
                        <w:txbxContent>
                          <w:p w14:paraId="3E0721FE" w14:textId="528137B6"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rPr>
                                <w:b/>
                              </w:rPr>
                            </w:pPr>
                            <w:r>
                              <w:rPr>
                                <w:b/>
                              </w:rPr>
                              <w:t>19</w:t>
                            </w:r>
                          </w:p>
                          <w:p w14:paraId="424318DC" w14:textId="77777777" w:rsidR="00F16673" w:rsidRDefault="00F16673" w:rsidP="00FA642C">
                            <w:pPr>
                              <w:pBdr>
                                <w:top w:val="single" w:sz="7" w:space="0" w:color="000000"/>
                                <w:left w:val="single" w:sz="7" w:space="0" w:color="000000"/>
                                <w:bottom w:val="single" w:sz="7" w:space="0" w:color="000000"/>
                                <w:right w:val="single" w:sz="7" w:space="0" w:color="000000"/>
                              </w:pBdr>
                              <w:shd w:val="pct5" w:color="000000" w:fill="FFFFFF"/>
                            </w:pPr>
                          </w:p>
                        </w:txbxContent>
                      </v:textbox>
                      <w10:wrap anchorx="margin"/>
                    </v:rect>
                  </w:pict>
                </mc:Fallback>
              </mc:AlternateContent>
            </w:r>
          </w:p>
          <w:p w14:paraId="1B27C73F" w14:textId="1B76CBD0" w:rsidR="00BD32FF" w:rsidRDefault="00BD32FF" w:rsidP="00BD32FF">
            <w:pPr>
              <w:tabs>
                <w:tab w:val="left" w:pos="-720"/>
                <w:tab w:val="left" w:pos="-360"/>
                <w:tab w:val="left" w:pos="1080"/>
              </w:tabs>
              <w:spacing w:after="58"/>
              <w:rPr>
                <w:rFonts w:ascii="Arial" w:hAnsi="Arial"/>
                <w:kern w:val="2"/>
                <w:sz w:val="10"/>
              </w:rPr>
            </w:pPr>
          </w:p>
        </w:tc>
      </w:tr>
      <w:tr w:rsidR="00BD32FF" w14:paraId="717D91D0" w14:textId="77777777">
        <w:tc>
          <w:tcPr>
            <w:tcW w:w="5310" w:type="dxa"/>
            <w:tcBorders>
              <w:bottom w:val="double" w:sz="2" w:space="0" w:color="000000"/>
              <w:right w:val="single" w:sz="2" w:space="0" w:color="000000"/>
            </w:tcBorders>
          </w:tcPr>
          <w:p w14:paraId="64BB136C" w14:textId="77777777" w:rsidR="00BD32FF" w:rsidRDefault="00BD32FF" w:rsidP="00BD32FF">
            <w:pPr>
              <w:spacing w:line="120" w:lineRule="exact"/>
              <w:rPr>
                <w:rFonts w:ascii="Arial" w:hAnsi="Arial"/>
                <w:kern w:val="2"/>
                <w:sz w:val="10"/>
              </w:rPr>
            </w:pPr>
          </w:p>
          <w:p w14:paraId="77E4F504" w14:textId="77777777" w:rsidR="00BD32FF" w:rsidRDefault="00BD32FF" w:rsidP="00BD32FF">
            <w:pPr>
              <w:tabs>
                <w:tab w:val="left" w:pos="-720"/>
                <w:tab w:val="left" w:pos="-360"/>
                <w:tab w:val="left" w:pos="1080"/>
              </w:tabs>
              <w:rPr>
                <w:rFonts w:ascii="Arial" w:hAnsi="Arial"/>
                <w:kern w:val="2"/>
                <w:sz w:val="10"/>
              </w:rPr>
            </w:pPr>
            <w:r>
              <w:rPr>
                <w:rFonts w:ascii="Arial" w:hAnsi="Arial"/>
                <w:kern w:val="2"/>
                <w:sz w:val="10"/>
              </w:rPr>
              <w:t>AGENCY AUTHORIZED</w:t>
            </w:r>
          </w:p>
          <w:p w14:paraId="2598920A" w14:textId="77777777" w:rsidR="00BD32FF" w:rsidRDefault="00BD32FF" w:rsidP="00BD32FF">
            <w:pPr>
              <w:tabs>
                <w:tab w:val="left" w:pos="-720"/>
                <w:tab w:val="left" w:pos="-360"/>
                <w:tab w:val="left" w:pos="1080"/>
              </w:tabs>
              <w:rPr>
                <w:rFonts w:ascii="Arial" w:hAnsi="Arial"/>
                <w:kern w:val="2"/>
                <w:sz w:val="10"/>
              </w:rPr>
            </w:pPr>
            <w:r>
              <w:rPr>
                <w:rFonts w:ascii="Arial" w:hAnsi="Arial"/>
                <w:kern w:val="2"/>
                <w:sz w:val="10"/>
              </w:rPr>
              <w:t>SIGNATURE</w:t>
            </w:r>
          </w:p>
          <w:p w14:paraId="69275F93" w14:textId="77777777" w:rsidR="00BD32FF" w:rsidRDefault="00BD32FF" w:rsidP="00BD32FF">
            <w:pPr>
              <w:tabs>
                <w:tab w:val="left" w:pos="-720"/>
                <w:tab w:val="left" w:pos="-360"/>
                <w:tab w:val="left" w:pos="1080"/>
              </w:tabs>
              <w:spacing w:after="58"/>
              <w:rPr>
                <w:rFonts w:ascii="Arial" w:hAnsi="Arial"/>
                <w:kern w:val="2"/>
                <w:sz w:val="10"/>
              </w:rPr>
            </w:pPr>
            <w:r>
              <w:rPr>
                <w:rFonts w:ascii="Arial" w:hAnsi="Arial"/>
                <w:kern w:val="2"/>
                <w:sz w:val="10"/>
              </w:rPr>
              <w:t>AND TITLE;</w:t>
            </w:r>
          </w:p>
        </w:tc>
        <w:tc>
          <w:tcPr>
            <w:tcW w:w="4230" w:type="dxa"/>
            <w:tcBorders>
              <w:left w:val="nil"/>
              <w:bottom w:val="double" w:sz="7" w:space="0" w:color="000000"/>
            </w:tcBorders>
          </w:tcPr>
          <w:p w14:paraId="268A715B" w14:textId="77777777" w:rsidR="00BD32FF" w:rsidRDefault="00BD32FF" w:rsidP="00BD32FF">
            <w:pPr>
              <w:spacing w:line="120" w:lineRule="exact"/>
              <w:rPr>
                <w:rFonts w:ascii="Arial" w:hAnsi="Arial"/>
                <w:kern w:val="2"/>
                <w:sz w:val="10"/>
              </w:rPr>
            </w:pPr>
          </w:p>
          <w:p w14:paraId="282B7991" w14:textId="77777777" w:rsidR="00BD32FF" w:rsidRDefault="004E0333" w:rsidP="00BD32FF">
            <w:pPr>
              <w:tabs>
                <w:tab w:val="left" w:pos="-720"/>
                <w:tab w:val="left" w:pos="-360"/>
                <w:tab w:val="left" w:pos="1080"/>
              </w:tabs>
              <w:rPr>
                <w:rFonts w:ascii="Arial" w:hAnsi="Arial"/>
                <w:kern w:val="2"/>
                <w:sz w:val="10"/>
              </w:rPr>
            </w:pPr>
            <w:r>
              <w:rPr>
                <w:noProof/>
              </w:rPr>
              <mc:AlternateContent>
                <mc:Choice Requires="wps">
                  <w:drawing>
                    <wp:anchor distT="0" distB="0" distL="114300" distR="114300" simplePos="0" relativeHeight="251658366" behindDoc="1" locked="1" layoutInCell="0" allowOverlap="1" wp14:anchorId="5C246971" wp14:editId="7E2ED035">
                      <wp:simplePos x="0" y="0"/>
                      <wp:positionH relativeFrom="margin">
                        <wp:posOffset>2240280</wp:posOffset>
                      </wp:positionH>
                      <wp:positionV relativeFrom="paragraph">
                        <wp:posOffset>8890</wp:posOffset>
                      </wp:positionV>
                      <wp:extent cx="157480" cy="243205"/>
                      <wp:effectExtent l="0" t="0" r="13970" b="4445"/>
                      <wp:wrapNone/>
                      <wp:docPr id="106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43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CDD022"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46971" id="Rectangle 187" o:spid="_x0000_s1659" style="position:absolute;margin-left:176.4pt;margin-top:.7pt;width:12.4pt;height:19.15pt;z-index:-2516581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" o:allowincell="f" filled="f" stroked="f" strokeweight="0">
                      <v:textbox inset="0,0,0,0">
                        <w:txbxContent>
                          <w:p w14:paraId="69CDD022"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21</w:t>
                            </w:r>
                          </w:p>
                        </w:txbxContent>
                      </v:textbox>
                      <w10:wrap anchorx="margin"/>
                      <w10:anchorlock/>
                    </v:rect>
                  </w:pict>
                </mc:Fallback>
              </mc:AlternateContent>
            </w:r>
            <w:r w:rsidR="00BD32FF">
              <w:rPr>
                <w:rFonts w:ascii="Arial" w:hAnsi="Arial"/>
                <w:kern w:val="2"/>
                <w:sz w:val="10"/>
              </w:rPr>
              <w:t>APPROVED BY;</w:t>
            </w:r>
          </w:p>
          <w:p w14:paraId="26E36A6C" w14:textId="77777777" w:rsidR="00BD32FF" w:rsidRDefault="00BD32FF" w:rsidP="00BD32FF">
            <w:pPr>
              <w:tabs>
                <w:tab w:val="left" w:pos="-720"/>
                <w:tab w:val="left" w:pos="-360"/>
                <w:tab w:val="left" w:pos="1080"/>
              </w:tabs>
              <w:rPr>
                <w:rFonts w:ascii="Arial" w:hAnsi="Arial"/>
                <w:kern w:val="2"/>
                <w:sz w:val="10"/>
              </w:rPr>
            </w:pPr>
          </w:p>
          <w:p w14:paraId="7D76744B" w14:textId="77777777" w:rsidR="00BD32FF" w:rsidRDefault="00BD32FF" w:rsidP="00BD32FF">
            <w:pPr>
              <w:tabs>
                <w:tab w:val="left" w:pos="-720"/>
                <w:tab w:val="left" w:pos="-360"/>
                <w:tab w:val="left" w:pos="1080"/>
              </w:tabs>
              <w:rPr>
                <w:rFonts w:ascii="Arial" w:hAnsi="Arial"/>
                <w:kern w:val="2"/>
                <w:sz w:val="10"/>
              </w:rPr>
            </w:pPr>
          </w:p>
          <w:p w14:paraId="445850E4" w14:textId="77777777" w:rsidR="00BD32FF" w:rsidRDefault="00BD32FF" w:rsidP="00BD32FF">
            <w:pPr>
              <w:tabs>
                <w:tab w:val="left" w:pos="-720"/>
                <w:tab w:val="left" w:pos="-360"/>
                <w:tab w:val="left" w:pos="1080"/>
              </w:tabs>
              <w:spacing w:after="58"/>
              <w:rPr>
                <w:rFonts w:ascii="Arial" w:hAnsi="Arial"/>
                <w:kern w:val="2"/>
                <w:sz w:val="10"/>
              </w:rPr>
            </w:pPr>
            <w:r>
              <w:rPr>
                <w:rFonts w:ascii="Arial" w:hAnsi="Arial"/>
                <w:kern w:val="2"/>
                <w:sz w:val="10"/>
              </w:rPr>
              <w:t>PURCHASE OFFICER, D.P.S., COMMONWEALTH OF VIRGINIA</w:t>
            </w:r>
          </w:p>
        </w:tc>
        <w:tc>
          <w:tcPr>
            <w:tcW w:w="900" w:type="dxa"/>
            <w:tcBorders>
              <w:bottom w:val="double" w:sz="7" w:space="0" w:color="000000"/>
            </w:tcBorders>
          </w:tcPr>
          <w:p w14:paraId="0B24072F" w14:textId="77777777" w:rsidR="00BD32FF" w:rsidRDefault="00BD32FF" w:rsidP="00BD32FF">
            <w:pPr>
              <w:spacing w:line="120" w:lineRule="exact"/>
              <w:rPr>
                <w:rFonts w:ascii="Arial" w:hAnsi="Arial"/>
                <w:kern w:val="2"/>
                <w:sz w:val="10"/>
              </w:rPr>
            </w:pPr>
          </w:p>
          <w:p w14:paraId="00344D13" w14:textId="77777777" w:rsidR="00BD32FF" w:rsidRDefault="00BD32FF" w:rsidP="00BD32FF">
            <w:pPr>
              <w:tabs>
                <w:tab w:val="left" w:pos="-720"/>
                <w:tab w:val="left" w:pos="-360"/>
                <w:tab w:val="left" w:pos="1080"/>
              </w:tabs>
              <w:spacing w:after="58"/>
              <w:rPr>
                <w:rFonts w:ascii="Arial" w:hAnsi="Arial"/>
                <w:kern w:val="2"/>
                <w:sz w:val="10"/>
              </w:rPr>
            </w:pPr>
          </w:p>
        </w:tc>
      </w:tr>
    </w:tbl>
    <w:p w14:paraId="794FD671" w14:textId="77777777" w:rsidR="00BD32FF" w:rsidRDefault="00BD32FF" w:rsidP="00BD32FF">
      <w:pPr>
        <w:rPr>
          <w:rFonts w:ascii="Arial" w:hAnsi="Arial"/>
          <w:vanish/>
          <w:kern w:val="2"/>
          <w:sz w:val="10"/>
        </w:rPr>
      </w:pPr>
    </w:p>
    <w:tbl>
      <w:tblPr>
        <w:tblW w:w="10440" w:type="dxa"/>
        <w:tblInd w:w="28" w:type="dxa"/>
        <w:tblLayout w:type="fixed"/>
        <w:tblCellMar>
          <w:left w:w="28" w:type="dxa"/>
          <w:right w:w="28" w:type="dxa"/>
        </w:tblCellMar>
        <w:tblLook w:val="0000" w:firstRow="0" w:lastRow="0" w:firstColumn="0" w:lastColumn="0" w:noHBand="0" w:noVBand="0"/>
      </w:tblPr>
      <w:tblGrid>
        <w:gridCol w:w="900"/>
        <w:gridCol w:w="630"/>
        <w:gridCol w:w="540"/>
        <w:gridCol w:w="450"/>
        <w:gridCol w:w="360"/>
        <w:gridCol w:w="450"/>
        <w:gridCol w:w="450"/>
        <w:gridCol w:w="360"/>
        <w:gridCol w:w="360"/>
        <w:gridCol w:w="404"/>
        <w:gridCol w:w="404"/>
        <w:gridCol w:w="990"/>
        <w:gridCol w:w="180"/>
        <w:gridCol w:w="270"/>
        <w:gridCol w:w="628"/>
        <w:gridCol w:w="390"/>
        <w:gridCol w:w="194"/>
        <w:gridCol w:w="194"/>
        <w:gridCol w:w="390"/>
        <w:gridCol w:w="450"/>
        <w:gridCol w:w="198"/>
        <w:gridCol w:w="792"/>
        <w:gridCol w:w="273"/>
        <w:gridCol w:w="93"/>
        <w:gridCol w:w="76"/>
        <w:gridCol w:w="14"/>
      </w:tblGrid>
      <w:tr w:rsidR="00BD32FF" w14:paraId="0A3D30D0" w14:textId="77777777">
        <w:trPr>
          <w:cantSplit/>
        </w:trPr>
        <w:tc>
          <w:tcPr>
            <w:tcW w:w="900" w:type="dxa"/>
            <w:vMerge w:val="restart"/>
            <w:tcBorders>
              <w:left w:val="single" w:sz="7" w:space="0" w:color="000000"/>
              <w:right w:val="single" w:sz="7" w:space="0" w:color="000000"/>
            </w:tcBorders>
            <w:vAlign w:val="bottom"/>
          </w:tcPr>
          <w:p w14:paraId="06E29B46" w14:textId="77777777" w:rsidR="00BD32FF" w:rsidRDefault="00BD32FF" w:rsidP="00BD32FF">
            <w:pPr>
              <w:spacing w:line="57" w:lineRule="exact"/>
              <w:rPr>
                <w:rFonts w:ascii="Arial" w:hAnsi="Arial"/>
                <w:kern w:val="2"/>
                <w:sz w:val="10"/>
              </w:rPr>
            </w:pPr>
          </w:p>
          <w:p w14:paraId="3E6B8766" w14:textId="77777777" w:rsidR="00BD32FF" w:rsidRDefault="004E0333" w:rsidP="00BD32FF">
            <w:pPr>
              <w:tabs>
                <w:tab w:val="left" w:pos="-720"/>
                <w:tab w:val="left" w:pos="-360"/>
                <w:tab w:val="left" w:pos="1080"/>
              </w:tabs>
              <w:spacing w:after="28"/>
              <w:jc w:val="center"/>
              <w:rPr>
                <w:rFonts w:ascii="Arial" w:hAnsi="Arial"/>
                <w:kern w:val="2"/>
                <w:sz w:val="9"/>
              </w:rPr>
            </w:pPr>
            <w:r>
              <w:rPr>
                <w:noProof/>
              </w:rPr>
              <mc:AlternateContent>
                <mc:Choice Requires="wps">
                  <w:drawing>
                    <wp:anchor distT="0" distB="0" distL="114300" distR="114300" simplePos="0" relativeHeight="251658367" behindDoc="1" locked="1" layoutInCell="0" allowOverlap="1" wp14:anchorId="714D9B30" wp14:editId="64F68E0B">
                      <wp:simplePos x="0" y="0"/>
                      <wp:positionH relativeFrom="margin">
                        <wp:posOffset>187960</wp:posOffset>
                      </wp:positionH>
                      <wp:positionV relativeFrom="paragraph">
                        <wp:posOffset>746125</wp:posOffset>
                      </wp:positionV>
                      <wp:extent cx="190500" cy="173990"/>
                      <wp:effectExtent l="0" t="0" r="0" b="16510"/>
                      <wp:wrapNone/>
                      <wp:docPr id="106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73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8D6DE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D9B30" id="Rectangle 188" o:spid="_x0000_s1660" style="position:absolute;left:0;text-align:left;margin-left:14.8pt;margin-top:58.75pt;width:15pt;height:13.7pt;z-index:-2516581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" o:allowincell="f" filled="f" stroked="f" strokeweight="0">
                      <v:textbox inset="0,0,0,0">
                        <w:txbxContent>
                          <w:p w14:paraId="518D6DE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22</w:t>
                            </w:r>
                          </w:p>
                        </w:txbxContent>
                      </v:textbox>
                      <w10:wrap anchorx="margin"/>
                      <w10:anchorlock/>
                    </v:rect>
                  </w:pict>
                </mc:Fallback>
              </mc:AlternateContent>
            </w:r>
            <w:r w:rsidR="00BD32FF">
              <w:rPr>
                <w:rFonts w:ascii="Arial" w:hAnsi="Arial"/>
                <w:kern w:val="2"/>
                <w:sz w:val="9"/>
              </w:rPr>
              <w:t>TRANS</w:t>
            </w:r>
          </w:p>
        </w:tc>
        <w:tc>
          <w:tcPr>
            <w:tcW w:w="630" w:type="dxa"/>
            <w:vMerge w:val="restart"/>
            <w:tcBorders>
              <w:left w:val="single" w:sz="7" w:space="0" w:color="000000"/>
              <w:right w:val="single" w:sz="7" w:space="0" w:color="000000"/>
            </w:tcBorders>
            <w:vAlign w:val="bottom"/>
          </w:tcPr>
          <w:p w14:paraId="3E362C05" w14:textId="77777777" w:rsidR="00BD32FF" w:rsidRDefault="00BD32FF" w:rsidP="00BD32FF">
            <w:pPr>
              <w:spacing w:line="57" w:lineRule="exact"/>
              <w:rPr>
                <w:rFonts w:ascii="Arial" w:hAnsi="Arial"/>
                <w:kern w:val="2"/>
                <w:sz w:val="9"/>
              </w:rPr>
            </w:pPr>
          </w:p>
          <w:p w14:paraId="3F439F19"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AGENCY</w:t>
            </w:r>
          </w:p>
        </w:tc>
        <w:tc>
          <w:tcPr>
            <w:tcW w:w="540" w:type="dxa"/>
            <w:vMerge w:val="restart"/>
            <w:tcBorders>
              <w:left w:val="single" w:sz="7" w:space="0" w:color="000000"/>
              <w:right w:val="single" w:sz="7" w:space="0" w:color="000000"/>
            </w:tcBorders>
            <w:vAlign w:val="bottom"/>
          </w:tcPr>
          <w:p w14:paraId="203B4F69" w14:textId="77777777" w:rsidR="00BD32FF" w:rsidRDefault="00BD32FF" w:rsidP="00BD32FF">
            <w:pPr>
              <w:spacing w:line="57" w:lineRule="exact"/>
              <w:rPr>
                <w:rFonts w:ascii="Arial" w:hAnsi="Arial"/>
                <w:kern w:val="2"/>
                <w:sz w:val="9"/>
              </w:rPr>
            </w:pPr>
          </w:p>
          <w:p w14:paraId="1E623402"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GLA</w:t>
            </w:r>
          </w:p>
        </w:tc>
        <w:tc>
          <w:tcPr>
            <w:tcW w:w="810" w:type="dxa"/>
            <w:gridSpan w:val="2"/>
            <w:tcBorders>
              <w:left w:val="single" w:sz="7" w:space="0" w:color="000000"/>
              <w:bottom w:val="single" w:sz="7" w:space="0" w:color="000000"/>
              <w:right w:val="single" w:sz="7" w:space="0" w:color="000000"/>
            </w:tcBorders>
            <w:vAlign w:val="bottom"/>
          </w:tcPr>
          <w:p w14:paraId="3871E16E" w14:textId="77777777" w:rsidR="00BD32FF" w:rsidRDefault="00BD32FF" w:rsidP="00BD32FF">
            <w:pPr>
              <w:spacing w:line="57" w:lineRule="exact"/>
              <w:rPr>
                <w:rFonts w:ascii="Arial" w:hAnsi="Arial"/>
                <w:kern w:val="2"/>
                <w:sz w:val="9"/>
              </w:rPr>
            </w:pPr>
          </w:p>
          <w:p w14:paraId="03E2155A"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FUND</w:t>
            </w:r>
          </w:p>
        </w:tc>
        <w:tc>
          <w:tcPr>
            <w:tcW w:w="450" w:type="dxa"/>
            <w:vMerge w:val="restart"/>
            <w:tcBorders>
              <w:left w:val="single" w:sz="7" w:space="0" w:color="000000"/>
              <w:right w:val="single" w:sz="7" w:space="0" w:color="000000"/>
            </w:tcBorders>
            <w:vAlign w:val="bottom"/>
          </w:tcPr>
          <w:p w14:paraId="1359CFC0" w14:textId="77777777" w:rsidR="00BD32FF" w:rsidRDefault="00BD32FF" w:rsidP="00BD32FF">
            <w:pPr>
              <w:spacing w:line="57" w:lineRule="exact"/>
              <w:rPr>
                <w:rFonts w:ascii="Arial" w:hAnsi="Arial"/>
                <w:kern w:val="2"/>
                <w:sz w:val="9"/>
              </w:rPr>
            </w:pPr>
          </w:p>
          <w:p w14:paraId="7783B91C"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FFY</w:t>
            </w:r>
          </w:p>
        </w:tc>
        <w:tc>
          <w:tcPr>
            <w:tcW w:w="1170" w:type="dxa"/>
            <w:gridSpan w:val="3"/>
            <w:tcBorders>
              <w:left w:val="single" w:sz="7" w:space="0" w:color="000000"/>
              <w:bottom w:val="single" w:sz="7" w:space="0" w:color="000000"/>
              <w:right w:val="single" w:sz="7" w:space="0" w:color="000000"/>
            </w:tcBorders>
            <w:vAlign w:val="bottom"/>
          </w:tcPr>
          <w:p w14:paraId="13616880" w14:textId="77777777" w:rsidR="00BD32FF" w:rsidRDefault="00BD32FF" w:rsidP="00BD32FF">
            <w:pPr>
              <w:spacing w:line="57" w:lineRule="exact"/>
              <w:rPr>
                <w:rFonts w:ascii="Arial" w:hAnsi="Arial"/>
                <w:kern w:val="2"/>
                <w:sz w:val="9"/>
              </w:rPr>
            </w:pPr>
          </w:p>
          <w:p w14:paraId="1AF2BDC2"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PROGRAM</w:t>
            </w:r>
          </w:p>
        </w:tc>
        <w:tc>
          <w:tcPr>
            <w:tcW w:w="808" w:type="dxa"/>
            <w:gridSpan w:val="2"/>
            <w:vMerge w:val="restart"/>
            <w:tcBorders>
              <w:left w:val="single" w:sz="7" w:space="0" w:color="000000"/>
              <w:right w:val="single" w:sz="7" w:space="0" w:color="000000"/>
            </w:tcBorders>
            <w:vAlign w:val="bottom"/>
          </w:tcPr>
          <w:p w14:paraId="6D668B59" w14:textId="77777777" w:rsidR="00BD32FF" w:rsidRDefault="00BD32FF" w:rsidP="00BD32FF">
            <w:pPr>
              <w:spacing w:line="57" w:lineRule="exact"/>
              <w:rPr>
                <w:rFonts w:ascii="Arial" w:hAnsi="Arial"/>
                <w:kern w:val="2"/>
                <w:sz w:val="9"/>
              </w:rPr>
            </w:pPr>
          </w:p>
          <w:p w14:paraId="11FCC74D"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OBJECT</w:t>
            </w:r>
          </w:p>
        </w:tc>
        <w:tc>
          <w:tcPr>
            <w:tcW w:w="990" w:type="dxa"/>
            <w:vMerge w:val="restart"/>
            <w:tcBorders>
              <w:left w:val="single" w:sz="7" w:space="0" w:color="000000"/>
              <w:right w:val="single" w:sz="7" w:space="0" w:color="000000"/>
            </w:tcBorders>
            <w:vAlign w:val="bottom"/>
          </w:tcPr>
          <w:p w14:paraId="29769317" w14:textId="77777777" w:rsidR="00BD32FF" w:rsidRDefault="00BD32FF" w:rsidP="00BD32FF">
            <w:pPr>
              <w:spacing w:line="57" w:lineRule="exact"/>
              <w:rPr>
                <w:rFonts w:ascii="Arial" w:hAnsi="Arial"/>
                <w:kern w:val="2"/>
                <w:sz w:val="9"/>
              </w:rPr>
            </w:pPr>
          </w:p>
          <w:p w14:paraId="44F5A316" w14:textId="77777777" w:rsidR="00BD32FF" w:rsidRDefault="00BD32FF" w:rsidP="00BD32FF">
            <w:pPr>
              <w:tabs>
                <w:tab w:val="left" w:pos="-720"/>
                <w:tab w:val="left" w:pos="-360"/>
                <w:tab w:val="left" w:pos="1080"/>
              </w:tabs>
              <w:jc w:val="center"/>
              <w:rPr>
                <w:rFonts w:ascii="Arial" w:hAnsi="Arial"/>
                <w:kern w:val="2"/>
                <w:sz w:val="9"/>
              </w:rPr>
            </w:pPr>
            <w:r>
              <w:rPr>
                <w:rFonts w:ascii="Arial" w:hAnsi="Arial"/>
                <w:kern w:val="2"/>
                <w:sz w:val="9"/>
              </w:rPr>
              <w:t>REVENUE</w:t>
            </w:r>
          </w:p>
          <w:p w14:paraId="1E7E52A5"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SOURCE</w:t>
            </w:r>
          </w:p>
        </w:tc>
        <w:tc>
          <w:tcPr>
            <w:tcW w:w="2696" w:type="dxa"/>
            <w:gridSpan w:val="8"/>
            <w:vMerge w:val="restart"/>
            <w:tcBorders>
              <w:left w:val="single" w:sz="7" w:space="0" w:color="000000"/>
              <w:right w:val="single" w:sz="7" w:space="0" w:color="000000"/>
            </w:tcBorders>
            <w:vAlign w:val="bottom"/>
          </w:tcPr>
          <w:p w14:paraId="6F353AA3" w14:textId="77777777" w:rsidR="00BD32FF" w:rsidRDefault="00BD32FF" w:rsidP="00BD32FF">
            <w:pPr>
              <w:spacing w:line="57" w:lineRule="exact"/>
              <w:rPr>
                <w:rFonts w:ascii="Arial" w:hAnsi="Arial"/>
                <w:kern w:val="2"/>
                <w:sz w:val="9"/>
              </w:rPr>
            </w:pPr>
          </w:p>
          <w:p w14:paraId="68176FFB"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AMOUNT</w:t>
            </w:r>
          </w:p>
        </w:tc>
        <w:tc>
          <w:tcPr>
            <w:tcW w:w="1446" w:type="dxa"/>
            <w:gridSpan w:val="6"/>
            <w:tcBorders>
              <w:left w:val="single" w:sz="7" w:space="0" w:color="000000"/>
              <w:bottom w:val="single" w:sz="7" w:space="0" w:color="000000"/>
              <w:right w:val="single" w:sz="7" w:space="0" w:color="000000"/>
            </w:tcBorders>
            <w:vAlign w:val="bottom"/>
          </w:tcPr>
          <w:p w14:paraId="662FD842" w14:textId="77777777" w:rsidR="00BD32FF" w:rsidRDefault="00BD32FF" w:rsidP="00BD32FF">
            <w:pPr>
              <w:spacing w:line="57" w:lineRule="exact"/>
              <w:rPr>
                <w:rFonts w:ascii="Arial" w:hAnsi="Arial"/>
                <w:kern w:val="2"/>
                <w:sz w:val="9"/>
              </w:rPr>
            </w:pPr>
          </w:p>
          <w:p w14:paraId="54884147"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PROJECT</w:t>
            </w:r>
          </w:p>
        </w:tc>
      </w:tr>
      <w:tr w:rsidR="00BD32FF" w14:paraId="24729B43" w14:textId="77777777">
        <w:trPr>
          <w:cantSplit/>
        </w:trPr>
        <w:tc>
          <w:tcPr>
            <w:tcW w:w="900" w:type="dxa"/>
            <w:vMerge/>
            <w:tcBorders>
              <w:left w:val="single" w:sz="7" w:space="0" w:color="000000"/>
              <w:bottom w:val="single" w:sz="7" w:space="0" w:color="000000"/>
              <w:right w:val="single" w:sz="7" w:space="0" w:color="000000"/>
            </w:tcBorders>
          </w:tcPr>
          <w:p w14:paraId="6886643E"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630" w:type="dxa"/>
            <w:vMerge/>
            <w:tcBorders>
              <w:left w:val="single" w:sz="7" w:space="0" w:color="000000"/>
              <w:bottom w:val="single" w:sz="7" w:space="0" w:color="000000"/>
              <w:right w:val="single" w:sz="7" w:space="0" w:color="000000"/>
            </w:tcBorders>
          </w:tcPr>
          <w:p w14:paraId="06C07FB6"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540" w:type="dxa"/>
            <w:vMerge/>
            <w:tcBorders>
              <w:left w:val="single" w:sz="7" w:space="0" w:color="000000"/>
              <w:bottom w:val="single" w:sz="7" w:space="0" w:color="000000"/>
              <w:right w:val="single" w:sz="7" w:space="0" w:color="000000"/>
            </w:tcBorders>
          </w:tcPr>
          <w:p w14:paraId="21F00CC9"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450" w:type="dxa"/>
            <w:tcBorders>
              <w:top w:val="single" w:sz="7" w:space="0" w:color="000000"/>
              <w:left w:val="single" w:sz="7" w:space="0" w:color="000000"/>
              <w:bottom w:val="single" w:sz="7" w:space="0" w:color="000000"/>
              <w:right w:val="single" w:sz="7" w:space="0" w:color="000000"/>
            </w:tcBorders>
            <w:vAlign w:val="bottom"/>
          </w:tcPr>
          <w:p w14:paraId="1127402E" w14:textId="77777777" w:rsidR="00BD32FF" w:rsidRDefault="00BD32FF" w:rsidP="00BD32FF">
            <w:pPr>
              <w:spacing w:line="57" w:lineRule="exact"/>
              <w:rPr>
                <w:rFonts w:ascii="Arial" w:hAnsi="Arial"/>
                <w:kern w:val="2"/>
                <w:sz w:val="9"/>
              </w:rPr>
            </w:pPr>
          </w:p>
          <w:p w14:paraId="29D5F14A"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FUND</w:t>
            </w:r>
          </w:p>
        </w:tc>
        <w:tc>
          <w:tcPr>
            <w:tcW w:w="360" w:type="dxa"/>
            <w:tcBorders>
              <w:top w:val="single" w:sz="7" w:space="0" w:color="000000"/>
              <w:left w:val="single" w:sz="7" w:space="0" w:color="000000"/>
              <w:bottom w:val="single" w:sz="7" w:space="0" w:color="000000"/>
              <w:right w:val="single" w:sz="7" w:space="0" w:color="000000"/>
            </w:tcBorders>
            <w:vAlign w:val="bottom"/>
          </w:tcPr>
          <w:p w14:paraId="0F966FCA" w14:textId="77777777" w:rsidR="00BD32FF" w:rsidRDefault="00BD32FF" w:rsidP="00BD32FF">
            <w:pPr>
              <w:spacing w:line="57" w:lineRule="exact"/>
              <w:rPr>
                <w:rFonts w:ascii="Arial" w:hAnsi="Arial"/>
                <w:kern w:val="2"/>
                <w:sz w:val="9"/>
              </w:rPr>
            </w:pPr>
          </w:p>
          <w:p w14:paraId="194B4BF0"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DET</w:t>
            </w:r>
          </w:p>
        </w:tc>
        <w:tc>
          <w:tcPr>
            <w:tcW w:w="450" w:type="dxa"/>
            <w:vMerge/>
            <w:tcBorders>
              <w:left w:val="single" w:sz="7" w:space="0" w:color="000000"/>
              <w:bottom w:val="single" w:sz="7" w:space="0" w:color="000000"/>
              <w:right w:val="single" w:sz="7" w:space="0" w:color="000000"/>
            </w:tcBorders>
          </w:tcPr>
          <w:p w14:paraId="78ACE876"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450" w:type="dxa"/>
            <w:tcBorders>
              <w:top w:val="single" w:sz="7" w:space="0" w:color="000000"/>
              <w:left w:val="single" w:sz="7" w:space="0" w:color="000000"/>
              <w:bottom w:val="single" w:sz="7" w:space="0" w:color="000000"/>
              <w:right w:val="single" w:sz="7" w:space="0" w:color="000000"/>
            </w:tcBorders>
            <w:vAlign w:val="bottom"/>
          </w:tcPr>
          <w:p w14:paraId="1C5EF280" w14:textId="77777777" w:rsidR="00BD32FF" w:rsidRDefault="00BD32FF" w:rsidP="00BD32FF">
            <w:pPr>
              <w:spacing w:line="57" w:lineRule="exact"/>
              <w:rPr>
                <w:rFonts w:ascii="Arial" w:hAnsi="Arial"/>
                <w:kern w:val="2"/>
                <w:sz w:val="9"/>
              </w:rPr>
            </w:pPr>
          </w:p>
          <w:p w14:paraId="0189E741"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PROG</w:t>
            </w:r>
          </w:p>
        </w:tc>
        <w:tc>
          <w:tcPr>
            <w:tcW w:w="360" w:type="dxa"/>
            <w:tcBorders>
              <w:top w:val="single" w:sz="7" w:space="0" w:color="000000"/>
              <w:left w:val="single" w:sz="7" w:space="0" w:color="000000"/>
              <w:bottom w:val="single" w:sz="7" w:space="0" w:color="000000"/>
              <w:right w:val="single" w:sz="7" w:space="0" w:color="000000"/>
            </w:tcBorders>
            <w:vAlign w:val="bottom"/>
          </w:tcPr>
          <w:p w14:paraId="2279586B" w14:textId="77777777" w:rsidR="00BD32FF" w:rsidRDefault="00BD32FF" w:rsidP="00BD32FF">
            <w:pPr>
              <w:spacing w:line="57" w:lineRule="exact"/>
              <w:rPr>
                <w:rFonts w:ascii="Arial" w:hAnsi="Arial"/>
                <w:kern w:val="2"/>
                <w:sz w:val="9"/>
              </w:rPr>
            </w:pPr>
          </w:p>
          <w:p w14:paraId="2441D65E"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SUB</w:t>
            </w:r>
          </w:p>
        </w:tc>
        <w:tc>
          <w:tcPr>
            <w:tcW w:w="360" w:type="dxa"/>
            <w:tcBorders>
              <w:top w:val="single" w:sz="7" w:space="0" w:color="000000"/>
              <w:left w:val="single" w:sz="7" w:space="0" w:color="000000"/>
              <w:bottom w:val="single" w:sz="7" w:space="0" w:color="000000"/>
              <w:right w:val="single" w:sz="7" w:space="0" w:color="000000"/>
            </w:tcBorders>
            <w:vAlign w:val="bottom"/>
          </w:tcPr>
          <w:p w14:paraId="0CC99CCB" w14:textId="77777777" w:rsidR="00BD32FF" w:rsidRDefault="00BD32FF" w:rsidP="00BD32FF">
            <w:pPr>
              <w:spacing w:line="57" w:lineRule="exact"/>
              <w:rPr>
                <w:rFonts w:ascii="Arial" w:hAnsi="Arial"/>
                <w:kern w:val="2"/>
                <w:sz w:val="9"/>
              </w:rPr>
            </w:pPr>
          </w:p>
          <w:p w14:paraId="2D90E244"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ELE</w:t>
            </w:r>
          </w:p>
        </w:tc>
        <w:tc>
          <w:tcPr>
            <w:tcW w:w="808" w:type="dxa"/>
            <w:gridSpan w:val="2"/>
            <w:vMerge/>
            <w:tcBorders>
              <w:left w:val="single" w:sz="7" w:space="0" w:color="000000"/>
              <w:bottom w:val="single" w:sz="7" w:space="0" w:color="000000"/>
              <w:right w:val="single" w:sz="7" w:space="0" w:color="000000"/>
            </w:tcBorders>
          </w:tcPr>
          <w:p w14:paraId="2A45039D"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990" w:type="dxa"/>
            <w:vMerge/>
            <w:tcBorders>
              <w:left w:val="single" w:sz="7" w:space="0" w:color="000000"/>
              <w:bottom w:val="single" w:sz="7" w:space="0" w:color="000000"/>
              <w:right w:val="single" w:sz="7" w:space="0" w:color="000000"/>
            </w:tcBorders>
          </w:tcPr>
          <w:p w14:paraId="34A86302"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2696" w:type="dxa"/>
            <w:gridSpan w:val="8"/>
            <w:vMerge/>
            <w:tcBorders>
              <w:left w:val="single" w:sz="7" w:space="0" w:color="000000"/>
              <w:bottom w:val="single" w:sz="7" w:space="0" w:color="000000"/>
              <w:right w:val="single" w:sz="7" w:space="0" w:color="000000"/>
            </w:tcBorders>
          </w:tcPr>
          <w:p w14:paraId="3AEB1211"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990" w:type="dxa"/>
            <w:gridSpan w:val="2"/>
            <w:tcBorders>
              <w:top w:val="single" w:sz="7" w:space="0" w:color="000000"/>
              <w:left w:val="single" w:sz="7" w:space="0" w:color="000000"/>
              <w:bottom w:val="single" w:sz="7" w:space="0" w:color="000000"/>
              <w:right w:val="single" w:sz="7" w:space="0" w:color="000000"/>
            </w:tcBorders>
            <w:vAlign w:val="bottom"/>
          </w:tcPr>
          <w:p w14:paraId="6720D932" w14:textId="77777777" w:rsidR="00BD32FF" w:rsidRDefault="00BD32FF" w:rsidP="00BD32FF">
            <w:pPr>
              <w:spacing w:line="57" w:lineRule="exact"/>
              <w:rPr>
                <w:rFonts w:ascii="Arial" w:hAnsi="Arial"/>
                <w:kern w:val="2"/>
                <w:sz w:val="9"/>
              </w:rPr>
            </w:pPr>
          </w:p>
          <w:p w14:paraId="7239528A"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PROJECT</w:t>
            </w:r>
          </w:p>
        </w:tc>
        <w:tc>
          <w:tcPr>
            <w:tcW w:w="273" w:type="dxa"/>
            <w:tcBorders>
              <w:top w:val="single" w:sz="7" w:space="0" w:color="000000"/>
              <w:left w:val="single" w:sz="7" w:space="0" w:color="000000"/>
              <w:bottom w:val="single" w:sz="7" w:space="0" w:color="000000"/>
              <w:right w:val="single" w:sz="7" w:space="0" w:color="000000"/>
            </w:tcBorders>
            <w:vAlign w:val="bottom"/>
          </w:tcPr>
          <w:p w14:paraId="1C20703F" w14:textId="77777777" w:rsidR="00BD32FF" w:rsidRDefault="00BD32FF" w:rsidP="00BD32FF">
            <w:pPr>
              <w:spacing w:line="57" w:lineRule="exact"/>
              <w:rPr>
                <w:rFonts w:ascii="Arial" w:hAnsi="Arial"/>
                <w:kern w:val="2"/>
                <w:sz w:val="9"/>
              </w:rPr>
            </w:pPr>
          </w:p>
          <w:p w14:paraId="237EDAF5"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TK</w:t>
            </w:r>
          </w:p>
        </w:tc>
        <w:tc>
          <w:tcPr>
            <w:tcW w:w="183" w:type="dxa"/>
            <w:gridSpan w:val="3"/>
            <w:tcBorders>
              <w:top w:val="single" w:sz="7" w:space="0" w:color="000000"/>
              <w:left w:val="single" w:sz="7" w:space="0" w:color="000000"/>
              <w:bottom w:val="single" w:sz="7" w:space="0" w:color="000000"/>
              <w:right w:val="single" w:sz="7" w:space="0" w:color="000000"/>
            </w:tcBorders>
            <w:vAlign w:val="bottom"/>
          </w:tcPr>
          <w:p w14:paraId="54A2BA13" w14:textId="77777777" w:rsidR="00BD32FF" w:rsidRDefault="00BD32FF" w:rsidP="00BD32FF">
            <w:pPr>
              <w:spacing w:line="57" w:lineRule="exact"/>
              <w:rPr>
                <w:rFonts w:ascii="Arial" w:hAnsi="Arial"/>
                <w:kern w:val="2"/>
                <w:sz w:val="9"/>
              </w:rPr>
            </w:pPr>
          </w:p>
          <w:p w14:paraId="01C95947"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PH</w:t>
            </w:r>
          </w:p>
        </w:tc>
      </w:tr>
      <w:tr w:rsidR="00BD32FF" w14:paraId="6354F6C7" w14:textId="77777777">
        <w:tc>
          <w:tcPr>
            <w:tcW w:w="900" w:type="dxa"/>
            <w:tcBorders>
              <w:top w:val="single" w:sz="7" w:space="0" w:color="000000"/>
              <w:left w:val="single" w:sz="7" w:space="0" w:color="000000"/>
              <w:bottom w:val="single" w:sz="7" w:space="0" w:color="000000"/>
              <w:right w:val="single" w:sz="7" w:space="0" w:color="000000"/>
            </w:tcBorders>
            <w:vAlign w:val="bottom"/>
          </w:tcPr>
          <w:p w14:paraId="72A6DB37" w14:textId="5C7787CE" w:rsidR="00BD32FF" w:rsidRDefault="00BD32FF" w:rsidP="00BD32FF">
            <w:pPr>
              <w:tabs>
                <w:tab w:val="left" w:pos="-720"/>
                <w:tab w:val="left" w:pos="-360"/>
                <w:tab w:val="left" w:pos="1080"/>
              </w:tabs>
              <w:spacing w:after="28"/>
              <w:jc w:val="center"/>
              <w:rPr>
                <w:rFonts w:ascii="Arial" w:hAnsi="Arial"/>
                <w:kern w:val="2"/>
                <w:sz w:val="9"/>
              </w:rPr>
            </w:pPr>
          </w:p>
        </w:tc>
        <w:tc>
          <w:tcPr>
            <w:tcW w:w="630" w:type="dxa"/>
            <w:tcBorders>
              <w:top w:val="single" w:sz="7" w:space="0" w:color="000000"/>
              <w:left w:val="single" w:sz="7" w:space="0" w:color="000000"/>
              <w:bottom w:val="single" w:sz="7" w:space="0" w:color="000000"/>
              <w:right w:val="single" w:sz="7" w:space="0" w:color="000000"/>
            </w:tcBorders>
            <w:vAlign w:val="bottom"/>
          </w:tcPr>
          <w:p w14:paraId="0634B9B5" w14:textId="77777777" w:rsidR="00BD32FF" w:rsidRDefault="00BD32FF" w:rsidP="00BD32FF">
            <w:pPr>
              <w:spacing w:line="57" w:lineRule="exact"/>
              <w:rPr>
                <w:rFonts w:ascii="Arial" w:hAnsi="Arial"/>
                <w:kern w:val="2"/>
                <w:sz w:val="9"/>
              </w:rPr>
            </w:pPr>
          </w:p>
          <w:p w14:paraId="2FC4F772" w14:textId="77777777" w:rsidR="00BD32FF" w:rsidRDefault="00BD32FF" w:rsidP="00BD32FF">
            <w:pPr>
              <w:tabs>
                <w:tab w:val="left" w:pos="-720"/>
                <w:tab w:val="left" w:pos="-360"/>
                <w:tab w:val="left" w:pos="1080"/>
              </w:tabs>
              <w:jc w:val="center"/>
              <w:rPr>
                <w:rFonts w:ascii="Arial" w:hAnsi="Arial"/>
                <w:kern w:val="2"/>
                <w:sz w:val="9"/>
              </w:rPr>
            </w:pPr>
          </w:p>
          <w:p w14:paraId="3255AE13"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540" w:type="dxa"/>
            <w:tcBorders>
              <w:top w:val="single" w:sz="7" w:space="0" w:color="000000"/>
              <w:left w:val="single" w:sz="7" w:space="0" w:color="000000"/>
              <w:bottom w:val="single" w:sz="7" w:space="0" w:color="000000"/>
              <w:right w:val="single" w:sz="7" w:space="0" w:color="000000"/>
            </w:tcBorders>
            <w:vAlign w:val="bottom"/>
          </w:tcPr>
          <w:p w14:paraId="1C03EAB1" w14:textId="77777777" w:rsidR="00BD32FF" w:rsidRDefault="00BD32FF" w:rsidP="00BD32FF">
            <w:pPr>
              <w:spacing w:line="57" w:lineRule="exact"/>
              <w:rPr>
                <w:rFonts w:ascii="Arial" w:hAnsi="Arial"/>
                <w:kern w:val="2"/>
                <w:sz w:val="9"/>
              </w:rPr>
            </w:pPr>
          </w:p>
          <w:p w14:paraId="5D4F4F55" w14:textId="77777777" w:rsidR="00BD32FF" w:rsidRDefault="00BD32FF" w:rsidP="00BD32FF">
            <w:pPr>
              <w:tabs>
                <w:tab w:val="left" w:pos="-720"/>
                <w:tab w:val="left" w:pos="-360"/>
                <w:tab w:val="left" w:pos="1080"/>
              </w:tabs>
              <w:jc w:val="center"/>
              <w:rPr>
                <w:rFonts w:ascii="Arial" w:hAnsi="Arial"/>
                <w:kern w:val="2"/>
                <w:sz w:val="9"/>
              </w:rPr>
            </w:pPr>
          </w:p>
          <w:p w14:paraId="46A35136"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450" w:type="dxa"/>
            <w:tcBorders>
              <w:top w:val="single" w:sz="7" w:space="0" w:color="000000"/>
              <w:left w:val="single" w:sz="7" w:space="0" w:color="000000"/>
              <w:bottom w:val="single" w:sz="7" w:space="0" w:color="000000"/>
              <w:right w:val="single" w:sz="7" w:space="0" w:color="000000"/>
            </w:tcBorders>
            <w:vAlign w:val="bottom"/>
          </w:tcPr>
          <w:p w14:paraId="026F5C96" w14:textId="77777777" w:rsidR="00BD32FF" w:rsidRDefault="00BD32FF" w:rsidP="00BD32FF">
            <w:pPr>
              <w:spacing w:line="57" w:lineRule="exact"/>
              <w:rPr>
                <w:rFonts w:ascii="Arial" w:hAnsi="Arial"/>
                <w:kern w:val="2"/>
                <w:sz w:val="9"/>
              </w:rPr>
            </w:pPr>
          </w:p>
          <w:p w14:paraId="053FA36A" w14:textId="77777777" w:rsidR="00BD32FF" w:rsidRDefault="00BD32FF" w:rsidP="00BD32FF">
            <w:pPr>
              <w:tabs>
                <w:tab w:val="left" w:pos="-720"/>
                <w:tab w:val="left" w:pos="-360"/>
                <w:tab w:val="left" w:pos="1080"/>
              </w:tabs>
              <w:jc w:val="center"/>
              <w:rPr>
                <w:rFonts w:ascii="Arial" w:hAnsi="Arial"/>
                <w:kern w:val="2"/>
                <w:sz w:val="9"/>
              </w:rPr>
            </w:pPr>
          </w:p>
          <w:p w14:paraId="756CC078"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360" w:type="dxa"/>
            <w:tcBorders>
              <w:top w:val="single" w:sz="7" w:space="0" w:color="000000"/>
              <w:left w:val="single" w:sz="7" w:space="0" w:color="000000"/>
              <w:bottom w:val="single" w:sz="7" w:space="0" w:color="000000"/>
              <w:right w:val="single" w:sz="7" w:space="0" w:color="000000"/>
            </w:tcBorders>
            <w:vAlign w:val="bottom"/>
          </w:tcPr>
          <w:p w14:paraId="6820BDCF" w14:textId="77777777" w:rsidR="00BD32FF" w:rsidRDefault="00BD32FF" w:rsidP="00BD32FF">
            <w:pPr>
              <w:spacing w:line="57" w:lineRule="exact"/>
              <w:rPr>
                <w:rFonts w:ascii="Arial" w:hAnsi="Arial"/>
                <w:kern w:val="2"/>
                <w:sz w:val="9"/>
              </w:rPr>
            </w:pPr>
          </w:p>
          <w:p w14:paraId="4B1E936D" w14:textId="77777777" w:rsidR="00BD32FF" w:rsidRDefault="00BD32FF" w:rsidP="00BD32FF">
            <w:pPr>
              <w:tabs>
                <w:tab w:val="left" w:pos="-720"/>
                <w:tab w:val="left" w:pos="-360"/>
                <w:tab w:val="left" w:pos="1080"/>
              </w:tabs>
              <w:jc w:val="center"/>
              <w:rPr>
                <w:rFonts w:ascii="Arial" w:hAnsi="Arial"/>
                <w:kern w:val="2"/>
                <w:sz w:val="9"/>
              </w:rPr>
            </w:pPr>
          </w:p>
          <w:p w14:paraId="6F0AA5A5"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450" w:type="dxa"/>
            <w:tcBorders>
              <w:top w:val="single" w:sz="7" w:space="0" w:color="000000"/>
              <w:left w:val="single" w:sz="7" w:space="0" w:color="000000"/>
              <w:bottom w:val="single" w:sz="7" w:space="0" w:color="000000"/>
              <w:right w:val="single" w:sz="7" w:space="0" w:color="000000"/>
            </w:tcBorders>
            <w:vAlign w:val="bottom"/>
          </w:tcPr>
          <w:p w14:paraId="06819E1C" w14:textId="77777777" w:rsidR="00BD32FF" w:rsidRDefault="00BD32FF" w:rsidP="00BD32FF">
            <w:pPr>
              <w:spacing w:line="57" w:lineRule="exact"/>
              <w:rPr>
                <w:rFonts w:ascii="Arial" w:hAnsi="Arial"/>
                <w:kern w:val="2"/>
                <w:sz w:val="9"/>
              </w:rPr>
            </w:pPr>
          </w:p>
          <w:p w14:paraId="359B52B1" w14:textId="77777777" w:rsidR="00BD32FF" w:rsidRDefault="00BD32FF" w:rsidP="00BD32FF">
            <w:pPr>
              <w:tabs>
                <w:tab w:val="left" w:pos="-720"/>
                <w:tab w:val="left" w:pos="-360"/>
                <w:tab w:val="left" w:pos="1080"/>
              </w:tabs>
              <w:jc w:val="center"/>
              <w:rPr>
                <w:rFonts w:ascii="Arial" w:hAnsi="Arial"/>
                <w:kern w:val="2"/>
                <w:sz w:val="9"/>
              </w:rPr>
            </w:pPr>
          </w:p>
          <w:p w14:paraId="22C024D2"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450" w:type="dxa"/>
            <w:tcBorders>
              <w:top w:val="single" w:sz="7" w:space="0" w:color="000000"/>
              <w:left w:val="single" w:sz="7" w:space="0" w:color="000000"/>
              <w:bottom w:val="single" w:sz="7" w:space="0" w:color="000000"/>
              <w:right w:val="single" w:sz="7" w:space="0" w:color="000000"/>
            </w:tcBorders>
            <w:vAlign w:val="bottom"/>
          </w:tcPr>
          <w:p w14:paraId="405161EF" w14:textId="77777777" w:rsidR="00BD32FF" w:rsidRDefault="00BD32FF" w:rsidP="00BD32FF">
            <w:pPr>
              <w:spacing w:line="57" w:lineRule="exact"/>
              <w:rPr>
                <w:rFonts w:ascii="Arial" w:hAnsi="Arial"/>
                <w:kern w:val="2"/>
                <w:sz w:val="9"/>
              </w:rPr>
            </w:pPr>
          </w:p>
          <w:p w14:paraId="0D26D8E8" w14:textId="77777777" w:rsidR="00BD32FF" w:rsidRDefault="00BD32FF" w:rsidP="00BD32FF">
            <w:pPr>
              <w:tabs>
                <w:tab w:val="left" w:pos="-720"/>
                <w:tab w:val="left" w:pos="-360"/>
                <w:tab w:val="left" w:pos="1080"/>
              </w:tabs>
              <w:jc w:val="center"/>
              <w:rPr>
                <w:rFonts w:ascii="Arial" w:hAnsi="Arial"/>
                <w:kern w:val="2"/>
                <w:sz w:val="9"/>
              </w:rPr>
            </w:pPr>
          </w:p>
          <w:p w14:paraId="265BEFE9"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360" w:type="dxa"/>
            <w:tcBorders>
              <w:top w:val="single" w:sz="7" w:space="0" w:color="000000"/>
              <w:left w:val="single" w:sz="7" w:space="0" w:color="000000"/>
              <w:bottom w:val="single" w:sz="7" w:space="0" w:color="000000"/>
              <w:right w:val="single" w:sz="7" w:space="0" w:color="000000"/>
            </w:tcBorders>
            <w:vAlign w:val="bottom"/>
          </w:tcPr>
          <w:p w14:paraId="300F76E4" w14:textId="77777777" w:rsidR="00BD32FF" w:rsidRDefault="00BD32FF" w:rsidP="00BD32FF">
            <w:pPr>
              <w:spacing w:line="57" w:lineRule="exact"/>
              <w:rPr>
                <w:rFonts w:ascii="Arial" w:hAnsi="Arial"/>
                <w:kern w:val="2"/>
                <w:sz w:val="9"/>
              </w:rPr>
            </w:pPr>
          </w:p>
          <w:p w14:paraId="5C50D9F9" w14:textId="77777777" w:rsidR="00BD32FF" w:rsidRDefault="00BD32FF" w:rsidP="00BD32FF">
            <w:pPr>
              <w:tabs>
                <w:tab w:val="left" w:pos="-720"/>
                <w:tab w:val="left" w:pos="-360"/>
                <w:tab w:val="left" w:pos="1080"/>
              </w:tabs>
              <w:jc w:val="center"/>
              <w:rPr>
                <w:rFonts w:ascii="Arial" w:hAnsi="Arial"/>
                <w:kern w:val="2"/>
                <w:sz w:val="9"/>
              </w:rPr>
            </w:pPr>
          </w:p>
          <w:p w14:paraId="24C71ACC"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360" w:type="dxa"/>
            <w:tcBorders>
              <w:top w:val="single" w:sz="7" w:space="0" w:color="000000"/>
              <w:left w:val="single" w:sz="7" w:space="0" w:color="000000"/>
              <w:bottom w:val="single" w:sz="7" w:space="0" w:color="000000"/>
              <w:right w:val="single" w:sz="7" w:space="0" w:color="000000"/>
            </w:tcBorders>
            <w:vAlign w:val="bottom"/>
          </w:tcPr>
          <w:p w14:paraId="055BC8D3" w14:textId="77777777" w:rsidR="00BD32FF" w:rsidRDefault="00BD32FF" w:rsidP="00BD32FF">
            <w:pPr>
              <w:spacing w:line="57" w:lineRule="exact"/>
              <w:rPr>
                <w:rFonts w:ascii="Arial" w:hAnsi="Arial"/>
                <w:kern w:val="2"/>
                <w:sz w:val="9"/>
              </w:rPr>
            </w:pPr>
          </w:p>
          <w:p w14:paraId="2D33E96C" w14:textId="77777777" w:rsidR="00BD32FF" w:rsidRDefault="00BD32FF" w:rsidP="00BD32FF">
            <w:pPr>
              <w:tabs>
                <w:tab w:val="left" w:pos="-720"/>
                <w:tab w:val="left" w:pos="-360"/>
                <w:tab w:val="left" w:pos="1080"/>
              </w:tabs>
              <w:jc w:val="center"/>
              <w:rPr>
                <w:rFonts w:ascii="Arial" w:hAnsi="Arial"/>
                <w:kern w:val="2"/>
                <w:sz w:val="9"/>
              </w:rPr>
            </w:pPr>
          </w:p>
          <w:p w14:paraId="3B8E9280"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808" w:type="dxa"/>
            <w:gridSpan w:val="2"/>
            <w:tcBorders>
              <w:top w:val="single" w:sz="7" w:space="0" w:color="000000"/>
              <w:left w:val="single" w:sz="7" w:space="0" w:color="000000"/>
              <w:bottom w:val="single" w:sz="7" w:space="0" w:color="000000"/>
              <w:right w:val="single" w:sz="7" w:space="0" w:color="000000"/>
            </w:tcBorders>
            <w:vAlign w:val="bottom"/>
          </w:tcPr>
          <w:p w14:paraId="6797102A" w14:textId="77777777" w:rsidR="00BD32FF" w:rsidRDefault="00BD32FF" w:rsidP="00BD32FF">
            <w:pPr>
              <w:spacing w:line="57" w:lineRule="exact"/>
              <w:rPr>
                <w:rFonts w:ascii="Arial" w:hAnsi="Arial"/>
                <w:kern w:val="2"/>
                <w:sz w:val="9"/>
              </w:rPr>
            </w:pPr>
          </w:p>
          <w:p w14:paraId="29540908" w14:textId="77777777" w:rsidR="00BD32FF" w:rsidRDefault="00BD32FF" w:rsidP="00BD32FF">
            <w:pPr>
              <w:tabs>
                <w:tab w:val="left" w:pos="-720"/>
                <w:tab w:val="left" w:pos="-360"/>
                <w:tab w:val="left" w:pos="1080"/>
              </w:tabs>
              <w:jc w:val="center"/>
              <w:rPr>
                <w:rFonts w:ascii="Arial" w:hAnsi="Arial"/>
                <w:kern w:val="2"/>
                <w:sz w:val="9"/>
              </w:rPr>
            </w:pPr>
          </w:p>
          <w:p w14:paraId="17EB2F5B"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     |</w:t>
            </w:r>
          </w:p>
        </w:tc>
        <w:tc>
          <w:tcPr>
            <w:tcW w:w="990" w:type="dxa"/>
            <w:tcBorders>
              <w:top w:val="single" w:sz="7" w:space="0" w:color="000000"/>
              <w:left w:val="single" w:sz="7" w:space="0" w:color="000000"/>
              <w:bottom w:val="single" w:sz="7" w:space="0" w:color="000000"/>
              <w:right w:val="single" w:sz="7" w:space="0" w:color="000000"/>
            </w:tcBorders>
            <w:vAlign w:val="bottom"/>
          </w:tcPr>
          <w:p w14:paraId="3484796C" w14:textId="77777777" w:rsidR="00BD32FF" w:rsidRDefault="00BD32FF" w:rsidP="00BD32FF">
            <w:pPr>
              <w:spacing w:line="57" w:lineRule="exact"/>
              <w:rPr>
                <w:rFonts w:ascii="Arial" w:hAnsi="Arial"/>
                <w:kern w:val="2"/>
                <w:sz w:val="9"/>
              </w:rPr>
            </w:pPr>
          </w:p>
          <w:p w14:paraId="5932E306" w14:textId="77777777" w:rsidR="00BD32FF" w:rsidRDefault="00BD32FF" w:rsidP="00BD32FF">
            <w:pPr>
              <w:tabs>
                <w:tab w:val="left" w:pos="-720"/>
                <w:tab w:val="left" w:pos="-360"/>
                <w:tab w:val="left" w:pos="1080"/>
              </w:tabs>
              <w:jc w:val="center"/>
              <w:rPr>
                <w:rFonts w:ascii="Arial" w:hAnsi="Arial"/>
                <w:kern w:val="2"/>
                <w:sz w:val="9"/>
              </w:rPr>
            </w:pPr>
          </w:p>
          <w:p w14:paraId="103C3F44"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     |     |</w:t>
            </w:r>
          </w:p>
        </w:tc>
        <w:tc>
          <w:tcPr>
            <w:tcW w:w="450" w:type="dxa"/>
            <w:gridSpan w:val="2"/>
            <w:tcBorders>
              <w:top w:val="single" w:sz="7" w:space="0" w:color="000000"/>
              <w:left w:val="single" w:sz="7" w:space="0" w:color="000000"/>
              <w:bottom w:val="single" w:sz="7" w:space="0" w:color="000000"/>
              <w:right w:val="single" w:sz="7" w:space="0" w:color="000000"/>
            </w:tcBorders>
            <w:vAlign w:val="bottom"/>
          </w:tcPr>
          <w:p w14:paraId="7253BE42" w14:textId="77777777" w:rsidR="00BD32FF" w:rsidRDefault="00BD32FF" w:rsidP="00BD32FF">
            <w:pPr>
              <w:spacing w:line="57" w:lineRule="exact"/>
              <w:rPr>
                <w:rFonts w:ascii="Arial" w:hAnsi="Arial"/>
                <w:kern w:val="2"/>
                <w:sz w:val="9"/>
              </w:rPr>
            </w:pPr>
          </w:p>
          <w:p w14:paraId="11B6F0C7" w14:textId="77777777" w:rsidR="00BD32FF" w:rsidRDefault="00BD32FF" w:rsidP="00BD32FF">
            <w:pPr>
              <w:tabs>
                <w:tab w:val="left" w:pos="-720"/>
                <w:tab w:val="left" w:pos="-360"/>
                <w:tab w:val="left" w:pos="1080"/>
              </w:tabs>
              <w:jc w:val="center"/>
              <w:rPr>
                <w:rFonts w:ascii="Arial" w:hAnsi="Arial"/>
                <w:kern w:val="2"/>
                <w:sz w:val="9"/>
              </w:rPr>
            </w:pPr>
          </w:p>
          <w:p w14:paraId="323FAD14"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628" w:type="dxa"/>
            <w:tcBorders>
              <w:top w:val="single" w:sz="7" w:space="0" w:color="000000"/>
              <w:left w:val="single" w:sz="7" w:space="0" w:color="000000"/>
              <w:bottom w:val="single" w:sz="7" w:space="0" w:color="000000"/>
              <w:right w:val="single" w:sz="7" w:space="0" w:color="000000"/>
            </w:tcBorders>
            <w:vAlign w:val="bottom"/>
          </w:tcPr>
          <w:p w14:paraId="4FDFA73D" w14:textId="77777777" w:rsidR="00BD32FF" w:rsidRDefault="00BD32FF" w:rsidP="00BD32FF">
            <w:pPr>
              <w:spacing w:line="57" w:lineRule="exact"/>
              <w:rPr>
                <w:rFonts w:ascii="Arial" w:hAnsi="Arial"/>
                <w:kern w:val="2"/>
                <w:sz w:val="9"/>
              </w:rPr>
            </w:pPr>
          </w:p>
          <w:p w14:paraId="521FBA3B" w14:textId="77777777" w:rsidR="00BD32FF" w:rsidRDefault="00BD32FF" w:rsidP="00BD32FF">
            <w:pPr>
              <w:tabs>
                <w:tab w:val="left" w:pos="-720"/>
                <w:tab w:val="left" w:pos="-360"/>
                <w:tab w:val="left" w:pos="1080"/>
              </w:tabs>
              <w:jc w:val="center"/>
              <w:rPr>
                <w:rFonts w:ascii="Arial" w:hAnsi="Arial"/>
                <w:kern w:val="2"/>
                <w:sz w:val="9"/>
              </w:rPr>
            </w:pPr>
          </w:p>
          <w:p w14:paraId="263858EE"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584" w:type="dxa"/>
            <w:gridSpan w:val="2"/>
            <w:tcBorders>
              <w:top w:val="single" w:sz="7" w:space="0" w:color="000000"/>
              <w:left w:val="single" w:sz="7" w:space="0" w:color="000000"/>
              <w:bottom w:val="single" w:sz="7" w:space="0" w:color="000000"/>
              <w:right w:val="single" w:sz="7" w:space="0" w:color="000000"/>
            </w:tcBorders>
            <w:vAlign w:val="bottom"/>
          </w:tcPr>
          <w:p w14:paraId="5AB860BA" w14:textId="77777777" w:rsidR="00BD32FF" w:rsidRDefault="00BD32FF" w:rsidP="00BD32FF">
            <w:pPr>
              <w:spacing w:line="57" w:lineRule="exact"/>
              <w:rPr>
                <w:rFonts w:ascii="Arial" w:hAnsi="Arial"/>
                <w:kern w:val="2"/>
                <w:sz w:val="9"/>
              </w:rPr>
            </w:pPr>
          </w:p>
          <w:p w14:paraId="6E63973C" w14:textId="77777777" w:rsidR="00BD32FF" w:rsidRDefault="00BD32FF" w:rsidP="00BD32FF">
            <w:pPr>
              <w:tabs>
                <w:tab w:val="left" w:pos="-720"/>
                <w:tab w:val="left" w:pos="-360"/>
                <w:tab w:val="left" w:pos="1080"/>
              </w:tabs>
              <w:jc w:val="center"/>
              <w:rPr>
                <w:rFonts w:ascii="Arial" w:hAnsi="Arial"/>
                <w:kern w:val="2"/>
                <w:sz w:val="9"/>
              </w:rPr>
            </w:pPr>
          </w:p>
          <w:p w14:paraId="7DADC690"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584" w:type="dxa"/>
            <w:gridSpan w:val="2"/>
            <w:tcBorders>
              <w:top w:val="single" w:sz="7" w:space="0" w:color="000000"/>
              <w:left w:val="single" w:sz="7" w:space="0" w:color="000000"/>
              <w:bottom w:val="single" w:sz="7" w:space="0" w:color="000000"/>
              <w:right w:val="single" w:sz="7" w:space="0" w:color="000000"/>
            </w:tcBorders>
            <w:vAlign w:val="bottom"/>
          </w:tcPr>
          <w:p w14:paraId="0EA78690" w14:textId="77777777" w:rsidR="00BD32FF" w:rsidRDefault="00BD32FF" w:rsidP="00BD32FF">
            <w:pPr>
              <w:spacing w:line="57" w:lineRule="exact"/>
              <w:rPr>
                <w:rFonts w:ascii="Arial" w:hAnsi="Arial"/>
                <w:kern w:val="2"/>
                <w:sz w:val="9"/>
              </w:rPr>
            </w:pPr>
          </w:p>
          <w:p w14:paraId="4BE20CB7" w14:textId="77777777" w:rsidR="00BD32FF" w:rsidRDefault="00BD32FF" w:rsidP="00BD32FF">
            <w:pPr>
              <w:tabs>
                <w:tab w:val="left" w:pos="-720"/>
                <w:tab w:val="left" w:pos="-360"/>
                <w:tab w:val="left" w:pos="1080"/>
              </w:tabs>
              <w:jc w:val="center"/>
              <w:rPr>
                <w:rFonts w:ascii="Arial" w:hAnsi="Arial"/>
                <w:kern w:val="2"/>
                <w:sz w:val="9"/>
              </w:rPr>
            </w:pPr>
          </w:p>
          <w:p w14:paraId="3A0EB07B"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450" w:type="dxa"/>
            <w:tcBorders>
              <w:top w:val="single" w:sz="7" w:space="0" w:color="000000"/>
              <w:left w:val="single" w:sz="7" w:space="0" w:color="000000"/>
              <w:bottom w:val="single" w:sz="7" w:space="0" w:color="000000"/>
              <w:right w:val="single" w:sz="7" w:space="0" w:color="000000"/>
            </w:tcBorders>
            <w:vAlign w:val="bottom"/>
          </w:tcPr>
          <w:p w14:paraId="60953D04" w14:textId="77777777" w:rsidR="00BD32FF" w:rsidRDefault="00BD32FF" w:rsidP="00BD32FF">
            <w:pPr>
              <w:spacing w:line="57" w:lineRule="exact"/>
              <w:rPr>
                <w:rFonts w:ascii="Arial" w:hAnsi="Arial"/>
                <w:kern w:val="2"/>
                <w:sz w:val="9"/>
              </w:rPr>
            </w:pPr>
          </w:p>
          <w:p w14:paraId="5852B697" w14:textId="77777777" w:rsidR="00BD32FF" w:rsidRDefault="00BD32FF" w:rsidP="00BD32FF">
            <w:pPr>
              <w:tabs>
                <w:tab w:val="left" w:pos="-720"/>
                <w:tab w:val="left" w:pos="-360"/>
                <w:tab w:val="left" w:pos="1080"/>
              </w:tabs>
              <w:jc w:val="center"/>
              <w:rPr>
                <w:rFonts w:ascii="Arial" w:hAnsi="Arial"/>
                <w:kern w:val="2"/>
                <w:sz w:val="9"/>
              </w:rPr>
            </w:pPr>
          </w:p>
          <w:p w14:paraId="7833AD85"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990" w:type="dxa"/>
            <w:gridSpan w:val="2"/>
            <w:tcBorders>
              <w:top w:val="single" w:sz="7" w:space="0" w:color="000000"/>
              <w:left w:val="single" w:sz="7" w:space="0" w:color="000000"/>
              <w:bottom w:val="single" w:sz="7" w:space="0" w:color="000000"/>
              <w:right w:val="single" w:sz="7" w:space="0" w:color="000000"/>
            </w:tcBorders>
            <w:vAlign w:val="bottom"/>
          </w:tcPr>
          <w:p w14:paraId="7194D261" w14:textId="77777777" w:rsidR="00BD32FF" w:rsidRDefault="00BD32FF" w:rsidP="00BD32FF">
            <w:pPr>
              <w:spacing w:line="57" w:lineRule="exact"/>
              <w:rPr>
                <w:rFonts w:ascii="Arial" w:hAnsi="Arial"/>
                <w:kern w:val="2"/>
                <w:sz w:val="9"/>
              </w:rPr>
            </w:pPr>
          </w:p>
          <w:p w14:paraId="7557D83C" w14:textId="77777777" w:rsidR="00BD32FF" w:rsidRDefault="00BD32FF" w:rsidP="00BD32FF">
            <w:pPr>
              <w:tabs>
                <w:tab w:val="left" w:pos="-720"/>
                <w:tab w:val="left" w:pos="-360"/>
                <w:tab w:val="left" w:pos="1080"/>
              </w:tabs>
              <w:jc w:val="center"/>
              <w:rPr>
                <w:rFonts w:ascii="Arial" w:hAnsi="Arial"/>
                <w:kern w:val="2"/>
                <w:sz w:val="9"/>
              </w:rPr>
            </w:pPr>
          </w:p>
          <w:p w14:paraId="460F5F85"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     |     |     |</w:t>
            </w:r>
          </w:p>
        </w:tc>
        <w:tc>
          <w:tcPr>
            <w:tcW w:w="273" w:type="dxa"/>
            <w:tcBorders>
              <w:top w:val="single" w:sz="7" w:space="0" w:color="000000"/>
              <w:left w:val="single" w:sz="7" w:space="0" w:color="000000"/>
              <w:bottom w:val="single" w:sz="7" w:space="0" w:color="000000"/>
              <w:right w:val="single" w:sz="7" w:space="0" w:color="000000"/>
            </w:tcBorders>
            <w:vAlign w:val="bottom"/>
          </w:tcPr>
          <w:p w14:paraId="56D0568B" w14:textId="77777777" w:rsidR="00BD32FF" w:rsidRDefault="00BD32FF" w:rsidP="00BD32FF">
            <w:pPr>
              <w:spacing w:line="57" w:lineRule="exact"/>
              <w:rPr>
                <w:rFonts w:ascii="Arial" w:hAnsi="Arial"/>
                <w:kern w:val="2"/>
                <w:sz w:val="9"/>
              </w:rPr>
            </w:pPr>
          </w:p>
          <w:p w14:paraId="1194FB8C" w14:textId="77777777" w:rsidR="00BD32FF" w:rsidRDefault="00BD32FF" w:rsidP="00BD32FF">
            <w:pPr>
              <w:tabs>
                <w:tab w:val="left" w:pos="-720"/>
                <w:tab w:val="left" w:pos="-360"/>
                <w:tab w:val="left" w:pos="1080"/>
              </w:tabs>
              <w:jc w:val="center"/>
              <w:rPr>
                <w:rFonts w:ascii="Arial" w:hAnsi="Arial"/>
                <w:kern w:val="2"/>
                <w:sz w:val="9"/>
              </w:rPr>
            </w:pPr>
          </w:p>
          <w:p w14:paraId="1B82F6AA"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183" w:type="dxa"/>
            <w:gridSpan w:val="3"/>
            <w:tcBorders>
              <w:top w:val="single" w:sz="7" w:space="0" w:color="000000"/>
              <w:left w:val="single" w:sz="7" w:space="0" w:color="000000"/>
              <w:bottom w:val="single" w:sz="7" w:space="0" w:color="000000"/>
              <w:right w:val="single" w:sz="7" w:space="0" w:color="000000"/>
            </w:tcBorders>
            <w:vAlign w:val="bottom"/>
          </w:tcPr>
          <w:p w14:paraId="0A3D9235" w14:textId="77777777" w:rsidR="00BD32FF" w:rsidRDefault="00BD32FF" w:rsidP="00BD32FF">
            <w:pPr>
              <w:spacing w:line="57" w:lineRule="exact"/>
              <w:rPr>
                <w:rFonts w:ascii="Arial" w:hAnsi="Arial"/>
                <w:kern w:val="2"/>
                <w:sz w:val="9"/>
              </w:rPr>
            </w:pPr>
          </w:p>
          <w:p w14:paraId="771EA270" w14:textId="77777777" w:rsidR="00BD32FF" w:rsidRDefault="00BD32FF" w:rsidP="00BD32FF">
            <w:pPr>
              <w:tabs>
                <w:tab w:val="left" w:pos="-720"/>
                <w:tab w:val="left" w:pos="-360"/>
                <w:tab w:val="left" w:pos="1080"/>
              </w:tabs>
              <w:jc w:val="center"/>
              <w:rPr>
                <w:rFonts w:ascii="Arial" w:hAnsi="Arial"/>
                <w:kern w:val="2"/>
                <w:sz w:val="9"/>
              </w:rPr>
            </w:pPr>
          </w:p>
          <w:p w14:paraId="6D4AA2D0"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r>
      <w:tr w:rsidR="00BD32FF" w14:paraId="44A7A025" w14:textId="77777777">
        <w:trPr>
          <w:gridAfter w:val="1"/>
          <w:wAfter w:w="14" w:type="dxa"/>
          <w:cantSplit/>
        </w:trPr>
        <w:tc>
          <w:tcPr>
            <w:tcW w:w="900" w:type="dxa"/>
            <w:vMerge w:val="restart"/>
            <w:tcBorders>
              <w:top w:val="single" w:sz="7" w:space="0" w:color="000000"/>
              <w:left w:val="single" w:sz="7" w:space="0" w:color="000000"/>
              <w:right w:val="single" w:sz="7" w:space="0" w:color="000000"/>
            </w:tcBorders>
            <w:vAlign w:val="bottom"/>
          </w:tcPr>
          <w:p w14:paraId="4D8C1BD1" w14:textId="77777777" w:rsidR="00BD32FF" w:rsidRDefault="00BD32FF" w:rsidP="00BD32FF">
            <w:pPr>
              <w:spacing w:line="57" w:lineRule="exact"/>
              <w:rPr>
                <w:rFonts w:ascii="Arial" w:hAnsi="Arial"/>
                <w:kern w:val="2"/>
                <w:sz w:val="9"/>
              </w:rPr>
            </w:pPr>
          </w:p>
          <w:p w14:paraId="1313ED81" w14:textId="77777777" w:rsidR="00BD32FF" w:rsidRDefault="00BD32FF" w:rsidP="00BD32FF">
            <w:pPr>
              <w:tabs>
                <w:tab w:val="left" w:pos="-720"/>
                <w:tab w:val="left" w:pos="-360"/>
                <w:tab w:val="left" w:pos="1080"/>
              </w:tabs>
              <w:jc w:val="center"/>
              <w:rPr>
                <w:rFonts w:ascii="Arial" w:hAnsi="Arial"/>
                <w:kern w:val="2"/>
                <w:sz w:val="9"/>
              </w:rPr>
            </w:pPr>
            <w:r>
              <w:rPr>
                <w:rFonts w:ascii="Arial" w:hAnsi="Arial"/>
                <w:kern w:val="2"/>
                <w:sz w:val="9"/>
              </w:rPr>
              <w:t>COST</w:t>
            </w:r>
          </w:p>
          <w:p w14:paraId="7E8B39C3"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CODE</w:t>
            </w:r>
          </w:p>
        </w:tc>
        <w:tc>
          <w:tcPr>
            <w:tcW w:w="630" w:type="dxa"/>
            <w:vMerge w:val="restart"/>
            <w:tcBorders>
              <w:top w:val="single" w:sz="7" w:space="0" w:color="000000"/>
              <w:left w:val="single" w:sz="7" w:space="0" w:color="000000"/>
              <w:right w:val="single" w:sz="7" w:space="0" w:color="000000"/>
            </w:tcBorders>
            <w:vAlign w:val="bottom"/>
          </w:tcPr>
          <w:p w14:paraId="3E33EE1E" w14:textId="77777777" w:rsidR="00BD32FF" w:rsidRDefault="00BD32FF" w:rsidP="00BD32FF">
            <w:pPr>
              <w:spacing w:line="57" w:lineRule="exact"/>
              <w:rPr>
                <w:rFonts w:ascii="Arial" w:hAnsi="Arial"/>
                <w:kern w:val="2"/>
                <w:sz w:val="9"/>
              </w:rPr>
            </w:pPr>
          </w:p>
          <w:p w14:paraId="6942CD89"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FIPS</w:t>
            </w:r>
          </w:p>
        </w:tc>
        <w:tc>
          <w:tcPr>
            <w:tcW w:w="540" w:type="dxa"/>
            <w:vMerge w:val="restart"/>
            <w:tcBorders>
              <w:top w:val="single" w:sz="7" w:space="0" w:color="000000"/>
              <w:left w:val="single" w:sz="7" w:space="0" w:color="000000"/>
              <w:right w:val="single" w:sz="7" w:space="0" w:color="000000"/>
            </w:tcBorders>
            <w:vAlign w:val="bottom"/>
          </w:tcPr>
          <w:p w14:paraId="42D3FC67" w14:textId="77777777" w:rsidR="00BD32FF" w:rsidRDefault="00BD32FF" w:rsidP="00BD32FF">
            <w:pPr>
              <w:spacing w:line="57" w:lineRule="exact"/>
              <w:rPr>
                <w:rFonts w:ascii="Arial" w:hAnsi="Arial"/>
                <w:kern w:val="2"/>
                <w:sz w:val="9"/>
              </w:rPr>
            </w:pPr>
          </w:p>
          <w:p w14:paraId="5986CA04"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PSD</w:t>
            </w:r>
          </w:p>
        </w:tc>
        <w:tc>
          <w:tcPr>
            <w:tcW w:w="1710" w:type="dxa"/>
            <w:gridSpan w:val="4"/>
            <w:vMerge w:val="restart"/>
            <w:tcBorders>
              <w:top w:val="single" w:sz="7" w:space="0" w:color="000000"/>
              <w:left w:val="single" w:sz="7" w:space="0" w:color="000000"/>
              <w:right w:val="single" w:sz="7" w:space="0" w:color="000000"/>
            </w:tcBorders>
            <w:vAlign w:val="bottom"/>
          </w:tcPr>
          <w:p w14:paraId="2300EA0D" w14:textId="77777777" w:rsidR="00BD32FF" w:rsidRDefault="00BD32FF" w:rsidP="00BD32FF">
            <w:pPr>
              <w:spacing w:line="57" w:lineRule="exact"/>
              <w:rPr>
                <w:rFonts w:ascii="Arial" w:hAnsi="Arial"/>
                <w:kern w:val="2"/>
                <w:sz w:val="9"/>
              </w:rPr>
            </w:pPr>
          </w:p>
          <w:p w14:paraId="751FAC17"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AGENCY REFERENCE</w:t>
            </w:r>
          </w:p>
        </w:tc>
        <w:tc>
          <w:tcPr>
            <w:tcW w:w="3596" w:type="dxa"/>
            <w:gridSpan w:val="8"/>
            <w:tcBorders>
              <w:top w:val="single" w:sz="7" w:space="0" w:color="000000"/>
              <w:left w:val="single" w:sz="7" w:space="0" w:color="000000"/>
              <w:bottom w:val="single" w:sz="7" w:space="0" w:color="000000"/>
              <w:right w:val="single" w:sz="7" w:space="0" w:color="000000"/>
            </w:tcBorders>
            <w:vAlign w:val="bottom"/>
          </w:tcPr>
          <w:p w14:paraId="5B19F779" w14:textId="77777777" w:rsidR="00BD32FF" w:rsidRDefault="00BD32FF" w:rsidP="00BD32FF">
            <w:pPr>
              <w:spacing w:line="57" w:lineRule="exact"/>
              <w:rPr>
                <w:rFonts w:ascii="Arial" w:hAnsi="Arial"/>
                <w:kern w:val="2"/>
                <w:sz w:val="9"/>
              </w:rPr>
            </w:pPr>
          </w:p>
          <w:p w14:paraId="0E37C662"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INVOICE</w:t>
            </w:r>
          </w:p>
        </w:tc>
        <w:tc>
          <w:tcPr>
            <w:tcW w:w="1168" w:type="dxa"/>
            <w:gridSpan w:val="4"/>
            <w:tcBorders>
              <w:top w:val="single" w:sz="7" w:space="0" w:color="000000"/>
              <w:left w:val="single" w:sz="7" w:space="0" w:color="000000"/>
              <w:bottom w:val="single" w:sz="7" w:space="0" w:color="000000"/>
              <w:right w:val="single" w:sz="7" w:space="0" w:color="000000"/>
            </w:tcBorders>
            <w:vAlign w:val="bottom"/>
          </w:tcPr>
          <w:p w14:paraId="0CC266E3" w14:textId="77777777" w:rsidR="00BD32FF" w:rsidRDefault="00BD32FF" w:rsidP="00BD32FF">
            <w:pPr>
              <w:spacing w:line="57" w:lineRule="exact"/>
              <w:rPr>
                <w:rFonts w:ascii="Arial" w:hAnsi="Arial"/>
                <w:kern w:val="2"/>
                <w:sz w:val="9"/>
              </w:rPr>
            </w:pPr>
          </w:p>
          <w:p w14:paraId="18F1B84E"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DUE DATE</w:t>
            </w:r>
          </w:p>
        </w:tc>
        <w:tc>
          <w:tcPr>
            <w:tcW w:w="1806" w:type="dxa"/>
            <w:gridSpan w:val="5"/>
            <w:tcBorders>
              <w:top w:val="single" w:sz="7" w:space="0" w:color="000000"/>
              <w:left w:val="single" w:sz="7" w:space="0" w:color="000000"/>
              <w:bottom w:val="single" w:sz="7" w:space="0" w:color="000000"/>
              <w:right w:val="single" w:sz="7" w:space="0" w:color="000000"/>
            </w:tcBorders>
            <w:vAlign w:val="bottom"/>
          </w:tcPr>
          <w:p w14:paraId="0C3857C3" w14:textId="77777777" w:rsidR="00BD32FF" w:rsidRDefault="00BD32FF" w:rsidP="00BD32FF">
            <w:pPr>
              <w:spacing w:line="57" w:lineRule="exact"/>
              <w:rPr>
                <w:rFonts w:ascii="Arial" w:hAnsi="Arial"/>
                <w:kern w:val="2"/>
                <w:sz w:val="9"/>
              </w:rPr>
            </w:pPr>
          </w:p>
          <w:p w14:paraId="688B9BFE"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REFERENCE DOC</w:t>
            </w:r>
          </w:p>
        </w:tc>
        <w:tc>
          <w:tcPr>
            <w:tcW w:w="76" w:type="dxa"/>
            <w:vMerge w:val="restart"/>
            <w:tcBorders>
              <w:top w:val="single" w:sz="7" w:space="0" w:color="000000"/>
              <w:left w:val="single" w:sz="7" w:space="0" w:color="000000"/>
              <w:right w:val="single" w:sz="7" w:space="0" w:color="000000"/>
            </w:tcBorders>
            <w:vAlign w:val="bottom"/>
          </w:tcPr>
          <w:p w14:paraId="4EEC5C67" w14:textId="77777777" w:rsidR="00BD32FF" w:rsidRDefault="00BD32FF" w:rsidP="00BD32FF">
            <w:pPr>
              <w:spacing w:line="57" w:lineRule="exact"/>
              <w:rPr>
                <w:rFonts w:ascii="Arial" w:hAnsi="Arial"/>
                <w:kern w:val="2"/>
                <w:sz w:val="9"/>
              </w:rPr>
            </w:pPr>
          </w:p>
          <w:p w14:paraId="5CA1C24B" w14:textId="77777777" w:rsidR="00BD32FF" w:rsidRDefault="00BD32FF" w:rsidP="00BD32FF">
            <w:pPr>
              <w:tabs>
                <w:tab w:val="left" w:pos="-720"/>
                <w:tab w:val="left" w:pos="-360"/>
                <w:tab w:val="left" w:pos="1080"/>
              </w:tabs>
              <w:spacing w:after="28"/>
              <w:jc w:val="center"/>
              <w:rPr>
                <w:rFonts w:ascii="Arial" w:hAnsi="Arial"/>
                <w:kern w:val="2"/>
                <w:sz w:val="9"/>
              </w:rPr>
            </w:pPr>
            <w:r>
              <w:rPr>
                <w:rFonts w:ascii="WP IconicSymbolsA" w:hAnsi="WP IconicSymbolsA"/>
                <w:kern w:val="2"/>
                <w:sz w:val="9"/>
              </w:rPr>
              <w:t></w:t>
            </w:r>
          </w:p>
        </w:tc>
      </w:tr>
      <w:tr w:rsidR="00BD32FF" w14:paraId="431D8222" w14:textId="77777777">
        <w:trPr>
          <w:gridAfter w:val="1"/>
          <w:wAfter w:w="14" w:type="dxa"/>
          <w:cantSplit/>
        </w:trPr>
        <w:tc>
          <w:tcPr>
            <w:tcW w:w="900" w:type="dxa"/>
            <w:vMerge/>
            <w:tcBorders>
              <w:left w:val="single" w:sz="7" w:space="0" w:color="000000"/>
              <w:bottom w:val="single" w:sz="7" w:space="0" w:color="000000"/>
              <w:right w:val="single" w:sz="7" w:space="0" w:color="000000"/>
            </w:tcBorders>
            <w:vAlign w:val="bottom"/>
          </w:tcPr>
          <w:p w14:paraId="6DB790AB"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630" w:type="dxa"/>
            <w:vMerge/>
            <w:tcBorders>
              <w:left w:val="single" w:sz="7" w:space="0" w:color="000000"/>
              <w:bottom w:val="single" w:sz="7" w:space="0" w:color="000000"/>
              <w:right w:val="single" w:sz="7" w:space="0" w:color="000000"/>
            </w:tcBorders>
            <w:vAlign w:val="bottom"/>
          </w:tcPr>
          <w:p w14:paraId="3635D92C"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540" w:type="dxa"/>
            <w:vMerge/>
            <w:tcBorders>
              <w:left w:val="single" w:sz="7" w:space="0" w:color="000000"/>
              <w:bottom w:val="single" w:sz="7" w:space="0" w:color="000000"/>
              <w:right w:val="single" w:sz="7" w:space="0" w:color="000000"/>
            </w:tcBorders>
            <w:vAlign w:val="bottom"/>
          </w:tcPr>
          <w:p w14:paraId="4AD939EF"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1710" w:type="dxa"/>
            <w:gridSpan w:val="4"/>
            <w:vMerge/>
            <w:tcBorders>
              <w:left w:val="single" w:sz="7" w:space="0" w:color="000000"/>
              <w:bottom w:val="single" w:sz="7" w:space="0" w:color="000000"/>
              <w:right w:val="single" w:sz="7" w:space="0" w:color="000000"/>
            </w:tcBorders>
            <w:vAlign w:val="bottom"/>
          </w:tcPr>
          <w:p w14:paraId="0A907492" w14:textId="77777777" w:rsidR="00BD32FF" w:rsidRDefault="00BD32FF" w:rsidP="00BD32FF">
            <w:pPr>
              <w:tabs>
                <w:tab w:val="left" w:pos="-720"/>
                <w:tab w:val="left" w:pos="-360"/>
                <w:tab w:val="left" w:pos="1080"/>
              </w:tabs>
              <w:spacing w:after="28"/>
              <w:jc w:val="center"/>
              <w:rPr>
                <w:rFonts w:ascii="Arial" w:hAnsi="Arial"/>
                <w:kern w:val="2"/>
                <w:sz w:val="9"/>
              </w:rPr>
            </w:pPr>
          </w:p>
        </w:tc>
        <w:tc>
          <w:tcPr>
            <w:tcW w:w="1124" w:type="dxa"/>
            <w:gridSpan w:val="3"/>
            <w:tcBorders>
              <w:top w:val="single" w:sz="7" w:space="0" w:color="000000"/>
              <w:left w:val="single" w:sz="7" w:space="0" w:color="000000"/>
              <w:bottom w:val="single" w:sz="7" w:space="0" w:color="000000"/>
              <w:right w:val="single" w:sz="7" w:space="0" w:color="000000"/>
            </w:tcBorders>
            <w:vAlign w:val="bottom"/>
          </w:tcPr>
          <w:p w14:paraId="62D4CA59" w14:textId="77777777" w:rsidR="00BD32FF" w:rsidRDefault="00BD32FF" w:rsidP="00BD32FF">
            <w:pPr>
              <w:spacing w:line="57" w:lineRule="exact"/>
              <w:rPr>
                <w:rFonts w:ascii="Arial" w:hAnsi="Arial"/>
                <w:kern w:val="2"/>
                <w:sz w:val="9"/>
              </w:rPr>
            </w:pPr>
          </w:p>
          <w:p w14:paraId="186392D9"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DATE</w:t>
            </w:r>
          </w:p>
        </w:tc>
        <w:tc>
          <w:tcPr>
            <w:tcW w:w="2472" w:type="dxa"/>
            <w:gridSpan w:val="5"/>
            <w:tcBorders>
              <w:top w:val="single" w:sz="7" w:space="0" w:color="000000"/>
              <w:left w:val="single" w:sz="7" w:space="0" w:color="000000"/>
              <w:bottom w:val="single" w:sz="7" w:space="0" w:color="000000"/>
              <w:right w:val="single" w:sz="7" w:space="0" w:color="000000"/>
            </w:tcBorders>
            <w:vAlign w:val="bottom"/>
          </w:tcPr>
          <w:p w14:paraId="3F05527E" w14:textId="77777777" w:rsidR="00BD32FF" w:rsidRDefault="00BD32FF" w:rsidP="00BD32FF">
            <w:pPr>
              <w:spacing w:line="57" w:lineRule="exact"/>
              <w:rPr>
                <w:rFonts w:ascii="Arial" w:hAnsi="Arial"/>
                <w:kern w:val="2"/>
                <w:sz w:val="9"/>
              </w:rPr>
            </w:pPr>
          </w:p>
          <w:p w14:paraId="4A3A8670"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NUMBER</w:t>
            </w:r>
          </w:p>
        </w:tc>
        <w:tc>
          <w:tcPr>
            <w:tcW w:w="390" w:type="dxa"/>
            <w:tcBorders>
              <w:top w:val="single" w:sz="7" w:space="0" w:color="000000"/>
              <w:left w:val="single" w:sz="7" w:space="0" w:color="000000"/>
              <w:bottom w:val="single" w:sz="7" w:space="0" w:color="000000"/>
              <w:right w:val="single" w:sz="7" w:space="0" w:color="000000"/>
            </w:tcBorders>
            <w:vAlign w:val="bottom"/>
          </w:tcPr>
          <w:p w14:paraId="42444849" w14:textId="77777777" w:rsidR="00BD32FF" w:rsidRDefault="00BD32FF" w:rsidP="00BD32FF">
            <w:pPr>
              <w:spacing w:line="57" w:lineRule="exact"/>
              <w:rPr>
                <w:rFonts w:ascii="Arial" w:hAnsi="Arial"/>
                <w:kern w:val="2"/>
                <w:sz w:val="9"/>
              </w:rPr>
            </w:pPr>
          </w:p>
          <w:p w14:paraId="5095EAF1"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MM</w:t>
            </w:r>
          </w:p>
        </w:tc>
        <w:tc>
          <w:tcPr>
            <w:tcW w:w="388" w:type="dxa"/>
            <w:gridSpan w:val="2"/>
            <w:tcBorders>
              <w:top w:val="single" w:sz="7" w:space="0" w:color="000000"/>
              <w:left w:val="single" w:sz="7" w:space="0" w:color="000000"/>
              <w:bottom w:val="single" w:sz="7" w:space="0" w:color="000000"/>
              <w:right w:val="single" w:sz="7" w:space="0" w:color="000000"/>
            </w:tcBorders>
            <w:vAlign w:val="bottom"/>
          </w:tcPr>
          <w:p w14:paraId="2262F1E6" w14:textId="77777777" w:rsidR="00BD32FF" w:rsidRDefault="00BD32FF" w:rsidP="00BD32FF">
            <w:pPr>
              <w:spacing w:line="57" w:lineRule="exact"/>
              <w:rPr>
                <w:rFonts w:ascii="Arial" w:hAnsi="Arial"/>
                <w:kern w:val="2"/>
                <w:sz w:val="9"/>
              </w:rPr>
            </w:pPr>
          </w:p>
          <w:p w14:paraId="48E6CFEF"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DD</w:t>
            </w:r>
          </w:p>
        </w:tc>
        <w:tc>
          <w:tcPr>
            <w:tcW w:w="390" w:type="dxa"/>
            <w:tcBorders>
              <w:top w:val="single" w:sz="7" w:space="0" w:color="000000"/>
              <w:left w:val="single" w:sz="7" w:space="0" w:color="000000"/>
              <w:bottom w:val="single" w:sz="7" w:space="0" w:color="000000"/>
              <w:right w:val="single" w:sz="7" w:space="0" w:color="000000"/>
            </w:tcBorders>
            <w:vAlign w:val="bottom"/>
          </w:tcPr>
          <w:p w14:paraId="59C3D352" w14:textId="77777777" w:rsidR="00BD32FF" w:rsidRDefault="00BD32FF" w:rsidP="00BD32FF">
            <w:pPr>
              <w:spacing w:line="57" w:lineRule="exact"/>
              <w:rPr>
                <w:rFonts w:ascii="Arial" w:hAnsi="Arial"/>
                <w:kern w:val="2"/>
                <w:sz w:val="9"/>
              </w:rPr>
            </w:pPr>
          </w:p>
          <w:p w14:paraId="488EE647"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YY</w:t>
            </w:r>
          </w:p>
        </w:tc>
        <w:tc>
          <w:tcPr>
            <w:tcW w:w="1440" w:type="dxa"/>
            <w:gridSpan w:val="3"/>
            <w:tcBorders>
              <w:top w:val="single" w:sz="7" w:space="0" w:color="000000"/>
              <w:left w:val="single" w:sz="7" w:space="0" w:color="000000"/>
              <w:bottom w:val="single" w:sz="7" w:space="0" w:color="000000"/>
              <w:right w:val="single" w:sz="7" w:space="0" w:color="000000"/>
            </w:tcBorders>
            <w:vAlign w:val="bottom"/>
          </w:tcPr>
          <w:p w14:paraId="2D250471" w14:textId="77777777" w:rsidR="00BD32FF" w:rsidRDefault="00BD32FF" w:rsidP="00BD32FF">
            <w:pPr>
              <w:spacing w:line="57" w:lineRule="exact"/>
              <w:rPr>
                <w:rFonts w:ascii="Arial" w:hAnsi="Arial"/>
                <w:kern w:val="2"/>
                <w:sz w:val="9"/>
              </w:rPr>
            </w:pPr>
          </w:p>
          <w:p w14:paraId="002823F1"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NUMBER</w:t>
            </w:r>
          </w:p>
        </w:tc>
        <w:tc>
          <w:tcPr>
            <w:tcW w:w="366" w:type="dxa"/>
            <w:gridSpan w:val="2"/>
            <w:tcBorders>
              <w:top w:val="single" w:sz="7" w:space="0" w:color="000000"/>
              <w:left w:val="single" w:sz="7" w:space="0" w:color="000000"/>
              <w:bottom w:val="single" w:sz="7" w:space="0" w:color="000000"/>
              <w:right w:val="single" w:sz="7" w:space="0" w:color="000000"/>
            </w:tcBorders>
            <w:vAlign w:val="bottom"/>
          </w:tcPr>
          <w:p w14:paraId="1EF79391" w14:textId="77777777" w:rsidR="00BD32FF" w:rsidRDefault="00BD32FF" w:rsidP="00BD32FF">
            <w:pPr>
              <w:spacing w:line="57" w:lineRule="exact"/>
              <w:rPr>
                <w:rFonts w:ascii="Arial" w:hAnsi="Arial"/>
                <w:kern w:val="2"/>
                <w:sz w:val="9"/>
              </w:rPr>
            </w:pPr>
          </w:p>
          <w:p w14:paraId="1AE4F24D" w14:textId="77777777" w:rsidR="00BD32FF" w:rsidRDefault="00BD32FF" w:rsidP="00BD32FF">
            <w:pPr>
              <w:tabs>
                <w:tab w:val="left" w:pos="-720"/>
                <w:tab w:val="left" w:pos="-360"/>
                <w:tab w:val="left" w:pos="1080"/>
              </w:tabs>
              <w:spacing w:after="28"/>
              <w:jc w:val="center"/>
              <w:rPr>
                <w:rFonts w:ascii="Arial" w:hAnsi="Arial"/>
                <w:kern w:val="2"/>
                <w:sz w:val="9"/>
              </w:rPr>
            </w:pPr>
            <w:r>
              <w:rPr>
                <w:rFonts w:ascii="Arial" w:hAnsi="Arial"/>
                <w:kern w:val="2"/>
                <w:sz w:val="9"/>
              </w:rPr>
              <w:t>SX</w:t>
            </w:r>
          </w:p>
        </w:tc>
        <w:tc>
          <w:tcPr>
            <w:tcW w:w="76" w:type="dxa"/>
            <w:vMerge/>
            <w:tcBorders>
              <w:left w:val="single" w:sz="7" w:space="0" w:color="000000"/>
              <w:bottom w:val="single" w:sz="7" w:space="0" w:color="000000"/>
              <w:right w:val="single" w:sz="7" w:space="0" w:color="000000"/>
            </w:tcBorders>
          </w:tcPr>
          <w:p w14:paraId="5C3046EB" w14:textId="77777777" w:rsidR="00BD32FF" w:rsidRDefault="00BD32FF" w:rsidP="00BD32FF">
            <w:pPr>
              <w:tabs>
                <w:tab w:val="left" w:pos="-720"/>
                <w:tab w:val="left" w:pos="-360"/>
                <w:tab w:val="left" w:pos="1080"/>
              </w:tabs>
              <w:spacing w:after="28"/>
              <w:jc w:val="center"/>
              <w:rPr>
                <w:rFonts w:ascii="Arial" w:hAnsi="Arial"/>
                <w:kern w:val="2"/>
                <w:sz w:val="9"/>
              </w:rPr>
            </w:pPr>
          </w:p>
        </w:tc>
      </w:tr>
      <w:tr w:rsidR="00AA7367" w14:paraId="3D57254D" w14:textId="77777777">
        <w:trPr>
          <w:gridAfter w:val="1"/>
          <w:wAfter w:w="14" w:type="dxa"/>
        </w:trPr>
        <w:tc>
          <w:tcPr>
            <w:tcW w:w="900" w:type="dxa"/>
            <w:tcBorders>
              <w:top w:val="single" w:sz="7" w:space="0" w:color="000000"/>
              <w:left w:val="single" w:sz="7" w:space="0" w:color="000000"/>
              <w:bottom w:val="single" w:sz="7" w:space="0" w:color="000000"/>
              <w:right w:val="single" w:sz="7" w:space="0" w:color="000000"/>
            </w:tcBorders>
            <w:vAlign w:val="bottom"/>
          </w:tcPr>
          <w:p w14:paraId="0A31CCC7" w14:textId="77777777" w:rsidR="00AA7367" w:rsidRDefault="00AA7367" w:rsidP="008A28F4">
            <w:pPr>
              <w:spacing w:line="57" w:lineRule="exact"/>
              <w:rPr>
                <w:rFonts w:ascii="Arial" w:hAnsi="Arial"/>
                <w:kern w:val="2"/>
                <w:sz w:val="9"/>
              </w:rPr>
            </w:pPr>
          </w:p>
          <w:p w14:paraId="3389A285" w14:textId="77777777" w:rsidR="00AA7367" w:rsidRDefault="00AA7367" w:rsidP="008A28F4">
            <w:pPr>
              <w:tabs>
                <w:tab w:val="left" w:pos="-720"/>
                <w:tab w:val="left" w:pos="-360"/>
                <w:tab w:val="left" w:pos="1080"/>
              </w:tabs>
              <w:jc w:val="center"/>
              <w:rPr>
                <w:rFonts w:ascii="Arial" w:hAnsi="Arial"/>
                <w:kern w:val="2"/>
                <w:sz w:val="9"/>
              </w:rPr>
            </w:pPr>
          </w:p>
          <w:p w14:paraId="13451F91" w14:textId="24C328BE"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630" w:type="dxa"/>
            <w:tcBorders>
              <w:top w:val="single" w:sz="7" w:space="0" w:color="000000"/>
              <w:left w:val="single" w:sz="7" w:space="0" w:color="000000"/>
              <w:bottom w:val="single" w:sz="7" w:space="0" w:color="000000"/>
              <w:right w:val="single" w:sz="7" w:space="0" w:color="000000"/>
            </w:tcBorders>
            <w:vAlign w:val="bottom"/>
          </w:tcPr>
          <w:p w14:paraId="5DD8B32C" w14:textId="77777777" w:rsidR="00AA7367" w:rsidRDefault="00AA7367" w:rsidP="00BD32FF">
            <w:pPr>
              <w:spacing w:line="57" w:lineRule="exact"/>
              <w:rPr>
                <w:rFonts w:ascii="Arial" w:hAnsi="Arial"/>
                <w:kern w:val="2"/>
                <w:sz w:val="9"/>
              </w:rPr>
            </w:pPr>
          </w:p>
          <w:p w14:paraId="5D5E9359" w14:textId="77777777" w:rsidR="00AA7367" w:rsidRDefault="00AA7367" w:rsidP="00BD32FF">
            <w:pPr>
              <w:tabs>
                <w:tab w:val="left" w:pos="-720"/>
                <w:tab w:val="left" w:pos="-360"/>
                <w:tab w:val="left" w:pos="1080"/>
              </w:tabs>
              <w:jc w:val="center"/>
              <w:rPr>
                <w:rFonts w:ascii="Arial" w:hAnsi="Arial"/>
                <w:kern w:val="2"/>
                <w:sz w:val="9"/>
              </w:rPr>
            </w:pPr>
          </w:p>
          <w:p w14:paraId="10479A8C"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540" w:type="dxa"/>
            <w:tcBorders>
              <w:top w:val="single" w:sz="7" w:space="0" w:color="000000"/>
              <w:left w:val="single" w:sz="7" w:space="0" w:color="000000"/>
              <w:bottom w:val="single" w:sz="7" w:space="0" w:color="000000"/>
              <w:right w:val="single" w:sz="7" w:space="0" w:color="000000"/>
            </w:tcBorders>
            <w:vAlign w:val="bottom"/>
          </w:tcPr>
          <w:p w14:paraId="26009ED7" w14:textId="77777777" w:rsidR="00AA7367" w:rsidRDefault="00AA7367" w:rsidP="00BD32FF">
            <w:pPr>
              <w:spacing w:line="57" w:lineRule="exact"/>
              <w:rPr>
                <w:rFonts w:ascii="Arial" w:hAnsi="Arial"/>
                <w:kern w:val="2"/>
                <w:sz w:val="9"/>
              </w:rPr>
            </w:pPr>
          </w:p>
          <w:p w14:paraId="00DA5781" w14:textId="77777777" w:rsidR="00AA7367" w:rsidRDefault="00AA7367" w:rsidP="00BD32FF">
            <w:pPr>
              <w:tabs>
                <w:tab w:val="left" w:pos="-720"/>
                <w:tab w:val="left" w:pos="-360"/>
                <w:tab w:val="left" w:pos="1080"/>
              </w:tabs>
              <w:jc w:val="center"/>
              <w:rPr>
                <w:rFonts w:ascii="Arial" w:hAnsi="Arial"/>
                <w:kern w:val="2"/>
                <w:sz w:val="9"/>
              </w:rPr>
            </w:pPr>
          </w:p>
          <w:p w14:paraId="535BA895"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w:t>
            </w:r>
          </w:p>
        </w:tc>
        <w:tc>
          <w:tcPr>
            <w:tcW w:w="1710" w:type="dxa"/>
            <w:gridSpan w:val="4"/>
            <w:tcBorders>
              <w:top w:val="single" w:sz="7" w:space="0" w:color="000000"/>
              <w:left w:val="single" w:sz="7" w:space="0" w:color="000000"/>
              <w:bottom w:val="single" w:sz="7" w:space="0" w:color="000000"/>
              <w:right w:val="single" w:sz="7" w:space="0" w:color="000000"/>
            </w:tcBorders>
            <w:vAlign w:val="bottom"/>
          </w:tcPr>
          <w:p w14:paraId="7E5F4939" w14:textId="77777777" w:rsidR="00AA7367" w:rsidRDefault="00AA7367" w:rsidP="00BD32FF">
            <w:pPr>
              <w:spacing w:line="57" w:lineRule="exact"/>
              <w:rPr>
                <w:rFonts w:ascii="Arial" w:hAnsi="Arial"/>
                <w:kern w:val="2"/>
                <w:sz w:val="9"/>
              </w:rPr>
            </w:pPr>
          </w:p>
          <w:p w14:paraId="288906FF" w14:textId="77777777" w:rsidR="00AA7367" w:rsidRDefault="00AA7367" w:rsidP="00BD32FF">
            <w:pPr>
              <w:tabs>
                <w:tab w:val="left" w:pos="-720"/>
                <w:tab w:val="left" w:pos="-360"/>
                <w:tab w:val="left" w:pos="1080"/>
              </w:tabs>
              <w:jc w:val="center"/>
              <w:rPr>
                <w:rFonts w:ascii="Arial" w:hAnsi="Arial"/>
                <w:kern w:val="2"/>
                <w:sz w:val="9"/>
              </w:rPr>
            </w:pPr>
          </w:p>
          <w:p w14:paraId="2BDE1EB5"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      |     |      |</w:t>
            </w:r>
          </w:p>
        </w:tc>
        <w:tc>
          <w:tcPr>
            <w:tcW w:w="1124" w:type="dxa"/>
            <w:gridSpan w:val="3"/>
            <w:tcBorders>
              <w:top w:val="single" w:sz="7" w:space="0" w:color="000000"/>
              <w:left w:val="single" w:sz="7" w:space="0" w:color="000000"/>
              <w:bottom w:val="single" w:sz="7" w:space="0" w:color="000000"/>
              <w:right w:val="single" w:sz="7" w:space="0" w:color="000000"/>
            </w:tcBorders>
            <w:vAlign w:val="bottom"/>
          </w:tcPr>
          <w:p w14:paraId="034CD6D5" w14:textId="77777777" w:rsidR="00AA7367" w:rsidRDefault="00AA7367" w:rsidP="00BD32FF">
            <w:pPr>
              <w:spacing w:line="57" w:lineRule="exact"/>
              <w:rPr>
                <w:rFonts w:ascii="Arial" w:hAnsi="Arial"/>
                <w:kern w:val="2"/>
                <w:sz w:val="9"/>
              </w:rPr>
            </w:pPr>
          </w:p>
          <w:p w14:paraId="35DA4B06" w14:textId="77777777" w:rsidR="00AA7367" w:rsidRDefault="00AA7367" w:rsidP="00BD32FF">
            <w:pPr>
              <w:tabs>
                <w:tab w:val="left" w:pos="-720"/>
                <w:tab w:val="left" w:pos="-360"/>
                <w:tab w:val="left" w:pos="1080"/>
              </w:tabs>
              <w:jc w:val="center"/>
              <w:rPr>
                <w:rFonts w:ascii="Arial" w:hAnsi="Arial"/>
                <w:kern w:val="2"/>
                <w:sz w:val="9"/>
              </w:rPr>
            </w:pPr>
          </w:p>
          <w:p w14:paraId="127CEE04"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w:t>
            </w:r>
          </w:p>
        </w:tc>
        <w:tc>
          <w:tcPr>
            <w:tcW w:w="2472" w:type="dxa"/>
            <w:gridSpan w:val="5"/>
            <w:tcBorders>
              <w:top w:val="single" w:sz="7" w:space="0" w:color="000000"/>
              <w:left w:val="single" w:sz="7" w:space="0" w:color="000000"/>
              <w:bottom w:val="single" w:sz="7" w:space="0" w:color="000000"/>
              <w:right w:val="single" w:sz="7" w:space="0" w:color="000000"/>
            </w:tcBorders>
            <w:vAlign w:val="bottom"/>
          </w:tcPr>
          <w:p w14:paraId="5DC3C8D9" w14:textId="77777777" w:rsidR="00AA7367" w:rsidRDefault="00AA7367" w:rsidP="00BD32FF">
            <w:pPr>
              <w:spacing w:line="57" w:lineRule="exact"/>
              <w:rPr>
                <w:rFonts w:ascii="Arial" w:hAnsi="Arial"/>
                <w:kern w:val="2"/>
                <w:sz w:val="9"/>
              </w:rPr>
            </w:pPr>
          </w:p>
          <w:p w14:paraId="3AFD0BEB" w14:textId="77777777" w:rsidR="00AA7367" w:rsidRDefault="00AA7367" w:rsidP="00BD32FF">
            <w:pPr>
              <w:tabs>
                <w:tab w:val="left" w:pos="-720"/>
                <w:tab w:val="left" w:pos="-360"/>
                <w:tab w:val="left" w:pos="1080"/>
              </w:tabs>
              <w:jc w:val="center"/>
              <w:rPr>
                <w:rFonts w:ascii="Arial" w:hAnsi="Arial"/>
                <w:kern w:val="2"/>
                <w:sz w:val="9"/>
              </w:rPr>
            </w:pPr>
          </w:p>
          <w:p w14:paraId="18BEFD1B"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     |     |     |     |     |     |</w:t>
            </w:r>
          </w:p>
        </w:tc>
        <w:tc>
          <w:tcPr>
            <w:tcW w:w="390" w:type="dxa"/>
            <w:tcBorders>
              <w:top w:val="single" w:sz="7" w:space="0" w:color="000000"/>
              <w:left w:val="single" w:sz="7" w:space="0" w:color="000000"/>
              <w:bottom w:val="single" w:sz="7" w:space="0" w:color="000000"/>
              <w:right w:val="single" w:sz="7" w:space="0" w:color="000000"/>
            </w:tcBorders>
            <w:vAlign w:val="bottom"/>
          </w:tcPr>
          <w:p w14:paraId="7200BA44" w14:textId="77777777" w:rsidR="00AA7367" w:rsidRDefault="00AA7367" w:rsidP="00BD32FF">
            <w:pPr>
              <w:spacing w:line="57" w:lineRule="exact"/>
              <w:rPr>
                <w:rFonts w:ascii="Arial" w:hAnsi="Arial"/>
                <w:kern w:val="2"/>
                <w:sz w:val="9"/>
              </w:rPr>
            </w:pPr>
          </w:p>
          <w:p w14:paraId="20F6AB28" w14:textId="77777777" w:rsidR="00AA7367" w:rsidRDefault="00AA7367" w:rsidP="00BD32FF">
            <w:pPr>
              <w:tabs>
                <w:tab w:val="left" w:pos="-720"/>
                <w:tab w:val="left" w:pos="-360"/>
                <w:tab w:val="left" w:pos="1080"/>
              </w:tabs>
              <w:jc w:val="center"/>
              <w:rPr>
                <w:rFonts w:ascii="Arial" w:hAnsi="Arial"/>
                <w:kern w:val="2"/>
                <w:sz w:val="9"/>
              </w:rPr>
            </w:pPr>
          </w:p>
          <w:p w14:paraId="3210D91A"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388" w:type="dxa"/>
            <w:gridSpan w:val="2"/>
            <w:tcBorders>
              <w:top w:val="single" w:sz="7" w:space="0" w:color="000000"/>
              <w:left w:val="single" w:sz="7" w:space="0" w:color="000000"/>
              <w:bottom w:val="single" w:sz="7" w:space="0" w:color="000000"/>
              <w:right w:val="single" w:sz="7" w:space="0" w:color="000000"/>
            </w:tcBorders>
            <w:vAlign w:val="bottom"/>
          </w:tcPr>
          <w:p w14:paraId="4B657D6E" w14:textId="77777777" w:rsidR="00AA7367" w:rsidRDefault="00AA7367" w:rsidP="00BD32FF">
            <w:pPr>
              <w:spacing w:line="57" w:lineRule="exact"/>
              <w:rPr>
                <w:rFonts w:ascii="Arial" w:hAnsi="Arial"/>
                <w:kern w:val="2"/>
                <w:sz w:val="9"/>
              </w:rPr>
            </w:pPr>
          </w:p>
          <w:p w14:paraId="0F89CDA4" w14:textId="77777777" w:rsidR="00AA7367" w:rsidRDefault="00AA7367" w:rsidP="00BD32FF">
            <w:pPr>
              <w:tabs>
                <w:tab w:val="left" w:pos="-720"/>
                <w:tab w:val="left" w:pos="-360"/>
                <w:tab w:val="left" w:pos="1080"/>
              </w:tabs>
              <w:jc w:val="center"/>
              <w:rPr>
                <w:rFonts w:ascii="Arial" w:hAnsi="Arial"/>
                <w:kern w:val="2"/>
                <w:sz w:val="9"/>
              </w:rPr>
            </w:pPr>
          </w:p>
          <w:p w14:paraId="34A2B68A"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390" w:type="dxa"/>
            <w:tcBorders>
              <w:top w:val="single" w:sz="7" w:space="0" w:color="000000"/>
              <w:left w:val="single" w:sz="7" w:space="0" w:color="000000"/>
              <w:bottom w:val="single" w:sz="7" w:space="0" w:color="000000"/>
              <w:right w:val="single" w:sz="7" w:space="0" w:color="000000"/>
            </w:tcBorders>
            <w:vAlign w:val="bottom"/>
          </w:tcPr>
          <w:p w14:paraId="61419B2E" w14:textId="77777777" w:rsidR="00AA7367" w:rsidRDefault="00AA7367" w:rsidP="00BD32FF">
            <w:pPr>
              <w:spacing w:line="57" w:lineRule="exact"/>
              <w:rPr>
                <w:rFonts w:ascii="Arial" w:hAnsi="Arial"/>
                <w:kern w:val="2"/>
                <w:sz w:val="9"/>
              </w:rPr>
            </w:pPr>
          </w:p>
          <w:p w14:paraId="2CEB25C1" w14:textId="77777777" w:rsidR="00AA7367" w:rsidRDefault="00AA7367" w:rsidP="00BD32FF">
            <w:pPr>
              <w:tabs>
                <w:tab w:val="left" w:pos="-720"/>
                <w:tab w:val="left" w:pos="-360"/>
                <w:tab w:val="left" w:pos="1080"/>
              </w:tabs>
              <w:jc w:val="center"/>
              <w:rPr>
                <w:rFonts w:ascii="Arial" w:hAnsi="Arial"/>
                <w:kern w:val="2"/>
                <w:sz w:val="9"/>
              </w:rPr>
            </w:pPr>
          </w:p>
          <w:p w14:paraId="5414221F"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1440" w:type="dxa"/>
            <w:gridSpan w:val="3"/>
            <w:tcBorders>
              <w:top w:val="single" w:sz="7" w:space="0" w:color="000000"/>
              <w:left w:val="single" w:sz="7" w:space="0" w:color="000000"/>
              <w:bottom w:val="single" w:sz="7" w:space="0" w:color="000000"/>
              <w:right w:val="single" w:sz="7" w:space="0" w:color="000000"/>
            </w:tcBorders>
            <w:vAlign w:val="bottom"/>
          </w:tcPr>
          <w:p w14:paraId="236DE444" w14:textId="77777777" w:rsidR="00AA7367" w:rsidRDefault="00AA7367" w:rsidP="00BD32FF">
            <w:pPr>
              <w:spacing w:line="57" w:lineRule="exact"/>
              <w:rPr>
                <w:rFonts w:ascii="Arial" w:hAnsi="Arial"/>
                <w:kern w:val="2"/>
                <w:sz w:val="9"/>
              </w:rPr>
            </w:pPr>
          </w:p>
          <w:p w14:paraId="49DAD8D9" w14:textId="77777777" w:rsidR="00AA7367" w:rsidRDefault="00AA7367" w:rsidP="00BD32FF">
            <w:pPr>
              <w:tabs>
                <w:tab w:val="left" w:pos="-720"/>
                <w:tab w:val="left" w:pos="-360"/>
                <w:tab w:val="left" w:pos="1080"/>
              </w:tabs>
              <w:jc w:val="center"/>
              <w:rPr>
                <w:rFonts w:ascii="Arial" w:hAnsi="Arial"/>
                <w:kern w:val="2"/>
                <w:sz w:val="9"/>
              </w:rPr>
            </w:pPr>
          </w:p>
          <w:p w14:paraId="6BBDD5FF"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     |     |</w:t>
            </w:r>
          </w:p>
        </w:tc>
        <w:tc>
          <w:tcPr>
            <w:tcW w:w="366" w:type="dxa"/>
            <w:gridSpan w:val="2"/>
            <w:tcBorders>
              <w:top w:val="single" w:sz="7" w:space="0" w:color="000000"/>
              <w:left w:val="single" w:sz="7" w:space="0" w:color="000000"/>
              <w:right w:val="single" w:sz="7" w:space="0" w:color="000000"/>
            </w:tcBorders>
            <w:vAlign w:val="bottom"/>
          </w:tcPr>
          <w:p w14:paraId="6CC77751" w14:textId="77777777" w:rsidR="00AA7367" w:rsidRDefault="00AA7367" w:rsidP="00BD32FF">
            <w:pPr>
              <w:spacing w:line="57" w:lineRule="exact"/>
              <w:rPr>
                <w:rFonts w:ascii="Arial" w:hAnsi="Arial"/>
                <w:kern w:val="2"/>
                <w:sz w:val="9"/>
              </w:rPr>
            </w:pPr>
          </w:p>
          <w:p w14:paraId="3B395CFB" w14:textId="77777777" w:rsidR="00AA7367" w:rsidRDefault="00AA7367" w:rsidP="00BD32FF">
            <w:pPr>
              <w:tabs>
                <w:tab w:val="left" w:pos="-720"/>
                <w:tab w:val="left" w:pos="-360"/>
                <w:tab w:val="left" w:pos="1080"/>
              </w:tabs>
              <w:jc w:val="center"/>
              <w:rPr>
                <w:rFonts w:ascii="Arial" w:hAnsi="Arial"/>
                <w:kern w:val="2"/>
                <w:sz w:val="9"/>
              </w:rPr>
            </w:pPr>
          </w:p>
          <w:p w14:paraId="22B0DB15"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76" w:type="dxa"/>
            <w:tcBorders>
              <w:top w:val="single" w:sz="7" w:space="0" w:color="000000"/>
              <w:left w:val="single" w:sz="7" w:space="0" w:color="000000"/>
              <w:right w:val="single" w:sz="7" w:space="0" w:color="000000"/>
            </w:tcBorders>
            <w:vAlign w:val="bottom"/>
          </w:tcPr>
          <w:p w14:paraId="75D17C8F" w14:textId="77777777" w:rsidR="00AA7367" w:rsidRDefault="00AA7367" w:rsidP="00BD32FF">
            <w:pPr>
              <w:spacing w:line="57" w:lineRule="exact"/>
              <w:rPr>
                <w:rFonts w:ascii="Arial" w:hAnsi="Arial"/>
                <w:kern w:val="2"/>
                <w:sz w:val="9"/>
              </w:rPr>
            </w:pPr>
          </w:p>
          <w:p w14:paraId="00A4622E" w14:textId="77777777" w:rsidR="00AA7367" w:rsidRDefault="00AA7367" w:rsidP="00BD32FF">
            <w:pPr>
              <w:tabs>
                <w:tab w:val="left" w:pos="-720"/>
                <w:tab w:val="left" w:pos="-360"/>
                <w:tab w:val="left" w:pos="1080"/>
              </w:tabs>
              <w:spacing w:after="28"/>
              <w:jc w:val="center"/>
              <w:rPr>
                <w:rFonts w:ascii="Arial" w:hAnsi="Arial"/>
                <w:kern w:val="2"/>
                <w:sz w:val="9"/>
              </w:rPr>
            </w:pPr>
          </w:p>
        </w:tc>
      </w:tr>
      <w:tr w:rsidR="00AA7367" w14:paraId="251F055B" w14:textId="77777777">
        <w:trPr>
          <w:cantSplit/>
        </w:trPr>
        <w:tc>
          <w:tcPr>
            <w:tcW w:w="4500" w:type="dxa"/>
            <w:gridSpan w:val="9"/>
            <w:vMerge w:val="restart"/>
            <w:tcBorders>
              <w:top w:val="single" w:sz="7" w:space="0" w:color="000000"/>
              <w:left w:val="single" w:sz="7" w:space="0" w:color="000000"/>
              <w:right w:val="single" w:sz="7" w:space="0" w:color="000000"/>
            </w:tcBorders>
            <w:vAlign w:val="bottom"/>
          </w:tcPr>
          <w:p w14:paraId="533EC35B" w14:textId="77777777" w:rsidR="00AA7367" w:rsidRDefault="00AA7367" w:rsidP="00BD32FF">
            <w:pPr>
              <w:spacing w:line="57" w:lineRule="exact"/>
              <w:rPr>
                <w:rFonts w:ascii="Arial" w:hAnsi="Arial"/>
                <w:kern w:val="2"/>
                <w:sz w:val="9"/>
              </w:rPr>
            </w:pPr>
          </w:p>
          <w:p w14:paraId="29D94AD5"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DESCRIPTION</w:t>
            </w:r>
          </w:p>
        </w:tc>
        <w:tc>
          <w:tcPr>
            <w:tcW w:w="2248" w:type="dxa"/>
            <w:gridSpan w:val="5"/>
            <w:tcBorders>
              <w:top w:val="single" w:sz="7" w:space="0" w:color="000000"/>
              <w:left w:val="single" w:sz="7" w:space="0" w:color="000000"/>
              <w:bottom w:val="single" w:sz="7" w:space="0" w:color="000000"/>
              <w:right w:val="single" w:sz="7" w:space="0" w:color="000000"/>
            </w:tcBorders>
            <w:vAlign w:val="bottom"/>
          </w:tcPr>
          <w:p w14:paraId="10189FE1" w14:textId="77777777" w:rsidR="00AA7367" w:rsidRDefault="00AA7367" w:rsidP="00BD32FF">
            <w:pPr>
              <w:spacing w:line="57" w:lineRule="exact"/>
              <w:rPr>
                <w:rFonts w:ascii="Arial" w:hAnsi="Arial"/>
                <w:kern w:val="2"/>
                <w:sz w:val="9"/>
              </w:rPr>
            </w:pPr>
          </w:p>
          <w:p w14:paraId="1BBA2DB1"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CURRENT DOCUMENT</w:t>
            </w:r>
          </w:p>
        </w:tc>
        <w:tc>
          <w:tcPr>
            <w:tcW w:w="1018" w:type="dxa"/>
            <w:gridSpan w:val="2"/>
            <w:vMerge w:val="restart"/>
            <w:tcBorders>
              <w:top w:val="single" w:sz="7" w:space="0" w:color="000000"/>
              <w:left w:val="single" w:sz="7" w:space="0" w:color="000000"/>
              <w:right w:val="single" w:sz="7" w:space="0" w:color="000000"/>
            </w:tcBorders>
            <w:vAlign w:val="bottom"/>
          </w:tcPr>
          <w:p w14:paraId="5077A68F" w14:textId="77777777" w:rsidR="00AA7367" w:rsidRDefault="00AA7367" w:rsidP="00BD32FF">
            <w:pPr>
              <w:spacing w:line="57" w:lineRule="exact"/>
              <w:rPr>
                <w:rFonts w:ascii="Arial" w:hAnsi="Arial"/>
                <w:kern w:val="2"/>
                <w:sz w:val="9"/>
              </w:rPr>
            </w:pPr>
          </w:p>
          <w:p w14:paraId="193D8BD3" w14:textId="77777777" w:rsidR="00AA7367" w:rsidRDefault="00AA7367" w:rsidP="00BD32FF">
            <w:pPr>
              <w:tabs>
                <w:tab w:val="left" w:pos="-720"/>
                <w:tab w:val="left" w:pos="-360"/>
                <w:tab w:val="left" w:pos="1080"/>
              </w:tabs>
              <w:jc w:val="center"/>
              <w:rPr>
                <w:rFonts w:ascii="Arial" w:hAnsi="Arial"/>
                <w:kern w:val="2"/>
                <w:sz w:val="9"/>
              </w:rPr>
            </w:pPr>
            <w:r>
              <w:rPr>
                <w:rFonts w:ascii="Arial" w:hAnsi="Arial"/>
                <w:kern w:val="2"/>
                <w:sz w:val="9"/>
              </w:rPr>
              <w:t>SUBSIDIARY</w:t>
            </w:r>
          </w:p>
          <w:p w14:paraId="6929E941"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ACCOUNT</w:t>
            </w:r>
          </w:p>
        </w:tc>
        <w:tc>
          <w:tcPr>
            <w:tcW w:w="1228" w:type="dxa"/>
            <w:gridSpan w:val="4"/>
            <w:vMerge w:val="restart"/>
            <w:tcBorders>
              <w:top w:val="single" w:sz="7" w:space="0" w:color="000000"/>
              <w:left w:val="single" w:sz="7" w:space="0" w:color="000000"/>
            </w:tcBorders>
            <w:vAlign w:val="bottom"/>
          </w:tcPr>
          <w:p w14:paraId="07E64705" w14:textId="77777777" w:rsidR="00AA7367" w:rsidRDefault="00AA7367" w:rsidP="00BD32FF">
            <w:pPr>
              <w:spacing w:line="57" w:lineRule="exact"/>
              <w:rPr>
                <w:rFonts w:ascii="Arial" w:hAnsi="Arial"/>
                <w:kern w:val="2"/>
                <w:sz w:val="9"/>
              </w:rPr>
            </w:pPr>
          </w:p>
          <w:p w14:paraId="283F4D94" w14:textId="77777777" w:rsidR="00AA7367" w:rsidRDefault="00AA7367" w:rsidP="00BD32FF">
            <w:pPr>
              <w:tabs>
                <w:tab w:val="left" w:pos="-720"/>
                <w:tab w:val="left" w:pos="-360"/>
                <w:tab w:val="left" w:pos="1080"/>
              </w:tabs>
              <w:jc w:val="center"/>
              <w:rPr>
                <w:rFonts w:ascii="Arial" w:hAnsi="Arial"/>
                <w:kern w:val="2"/>
                <w:sz w:val="9"/>
              </w:rPr>
            </w:pPr>
            <w:r>
              <w:rPr>
                <w:rFonts w:ascii="Arial" w:hAnsi="Arial"/>
                <w:kern w:val="2"/>
                <w:sz w:val="9"/>
              </w:rPr>
              <w:t>MULTI-</w:t>
            </w:r>
          </w:p>
          <w:p w14:paraId="1F8FFA8A"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PURPOSE</w:t>
            </w:r>
          </w:p>
        </w:tc>
        <w:tc>
          <w:tcPr>
            <w:tcW w:w="1446" w:type="dxa"/>
            <w:gridSpan w:val="6"/>
            <w:vMerge w:val="restart"/>
            <w:tcBorders>
              <w:top w:val="single" w:sz="2" w:space="0" w:color="000000"/>
              <w:left w:val="single" w:sz="2" w:space="0" w:color="000000"/>
            </w:tcBorders>
            <w:vAlign w:val="center"/>
          </w:tcPr>
          <w:p w14:paraId="718B3674" w14:textId="77777777" w:rsidR="00AA7367" w:rsidRDefault="00AA7367" w:rsidP="00BD32FF">
            <w:pPr>
              <w:spacing w:line="57" w:lineRule="exact"/>
              <w:rPr>
                <w:rFonts w:ascii="Arial" w:hAnsi="Arial"/>
                <w:kern w:val="2"/>
                <w:sz w:val="9"/>
              </w:rPr>
            </w:pPr>
          </w:p>
          <w:p w14:paraId="04B4F46F" w14:textId="77777777" w:rsidR="00AA7367" w:rsidRDefault="00AA7367" w:rsidP="00BD32FF">
            <w:pPr>
              <w:tabs>
                <w:tab w:val="left" w:pos="-720"/>
                <w:tab w:val="left" w:pos="-360"/>
                <w:tab w:val="left" w:pos="1080"/>
              </w:tabs>
              <w:rPr>
                <w:rFonts w:ascii="Arial" w:hAnsi="Arial"/>
                <w:kern w:val="2"/>
                <w:sz w:val="9"/>
              </w:rPr>
            </w:pPr>
            <w:r>
              <w:rPr>
                <w:rFonts w:ascii="Arial" w:hAnsi="Arial"/>
                <w:kern w:val="2"/>
                <w:sz w:val="9"/>
              </w:rPr>
              <w:t>CHECK IF EXPENDITURE</w:t>
            </w:r>
          </w:p>
          <w:p w14:paraId="2D11F634" w14:textId="77777777" w:rsidR="00AA7367" w:rsidRDefault="00AA7367" w:rsidP="00BD32FF">
            <w:pPr>
              <w:tabs>
                <w:tab w:val="left" w:pos="-720"/>
                <w:tab w:val="left" w:pos="-360"/>
                <w:tab w:val="left" w:pos="1080"/>
              </w:tabs>
              <w:spacing w:after="28"/>
              <w:rPr>
                <w:rFonts w:ascii="Arial" w:hAnsi="Arial"/>
                <w:kern w:val="2"/>
                <w:sz w:val="9"/>
              </w:rPr>
            </w:pPr>
            <w:r>
              <w:rPr>
                <w:rFonts w:ascii="Arial" w:hAnsi="Arial"/>
                <w:kern w:val="2"/>
                <w:sz w:val="9"/>
              </w:rPr>
              <w:t>DISTRIBUTION CONTINUATION</w:t>
            </w:r>
          </w:p>
        </w:tc>
      </w:tr>
      <w:tr w:rsidR="00AA7367" w14:paraId="6C37A69F" w14:textId="77777777">
        <w:trPr>
          <w:cantSplit/>
        </w:trPr>
        <w:tc>
          <w:tcPr>
            <w:tcW w:w="4500" w:type="dxa"/>
            <w:gridSpan w:val="9"/>
            <w:vMerge/>
            <w:tcBorders>
              <w:left w:val="single" w:sz="7" w:space="0" w:color="000000"/>
              <w:bottom w:val="single" w:sz="7" w:space="0" w:color="000000"/>
              <w:right w:val="single" w:sz="7" w:space="0" w:color="000000"/>
            </w:tcBorders>
            <w:vAlign w:val="bottom"/>
          </w:tcPr>
          <w:p w14:paraId="321D2D15" w14:textId="77777777" w:rsidR="00AA7367" w:rsidRDefault="00AA7367" w:rsidP="00BD32FF">
            <w:pPr>
              <w:tabs>
                <w:tab w:val="left" w:pos="-720"/>
                <w:tab w:val="left" w:pos="-360"/>
                <w:tab w:val="left" w:pos="1080"/>
              </w:tabs>
              <w:spacing w:after="28"/>
              <w:jc w:val="center"/>
              <w:rPr>
                <w:rFonts w:ascii="Arial" w:hAnsi="Arial"/>
                <w:kern w:val="2"/>
                <w:sz w:val="9"/>
              </w:rPr>
            </w:pPr>
          </w:p>
        </w:tc>
        <w:tc>
          <w:tcPr>
            <w:tcW w:w="1978" w:type="dxa"/>
            <w:gridSpan w:val="4"/>
            <w:tcBorders>
              <w:top w:val="single" w:sz="7" w:space="0" w:color="000000"/>
              <w:left w:val="single" w:sz="7" w:space="0" w:color="000000"/>
              <w:bottom w:val="single" w:sz="7" w:space="0" w:color="000000"/>
              <w:right w:val="single" w:sz="7" w:space="0" w:color="000000"/>
            </w:tcBorders>
            <w:vAlign w:val="bottom"/>
          </w:tcPr>
          <w:p w14:paraId="24573AE0" w14:textId="77777777" w:rsidR="00AA7367" w:rsidRDefault="00AA7367" w:rsidP="00BD32FF">
            <w:pPr>
              <w:spacing w:line="57" w:lineRule="exact"/>
              <w:rPr>
                <w:rFonts w:ascii="Arial" w:hAnsi="Arial"/>
                <w:kern w:val="2"/>
                <w:sz w:val="9"/>
              </w:rPr>
            </w:pPr>
          </w:p>
          <w:p w14:paraId="417A5859"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NUMBER</w:t>
            </w:r>
          </w:p>
        </w:tc>
        <w:tc>
          <w:tcPr>
            <w:tcW w:w="270" w:type="dxa"/>
            <w:tcBorders>
              <w:top w:val="single" w:sz="7" w:space="0" w:color="000000"/>
              <w:left w:val="single" w:sz="7" w:space="0" w:color="000000"/>
              <w:bottom w:val="single" w:sz="7" w:space="0" w:color="000000"/>
              <w:right w:val="single" w:sz="7" w:space="0" w:color="000000"/>
            </w:tcBorders>
            <w:vAlign w:val="bottom"/>
          </w:tcPr>
          <w:p w14:paraId="0D9C3849" w14:textId="77777777" w:rsidR="00AA7367" w:rsidRDefault="00AA7367" w:rsidP="00BD32FF">
            <w:pPr>
              <w:spacing w:line="57" w:lineRule="exact"/>
              <w:rPr>
                <w:rFonts w:ascii="Arial" w:hAnsi="Arial"/>
                <w:kern w:val="2"/>
                <w:sz w:val="9"/>
              </w:rPr>
            </w:pPr>
          </w:p>
          <w:p w14:paraId="3D27F5DA"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SX</w:t>
            </w:r>
          </w:p>
        </w:tc>
        <w:tc>
          <w:tcPr>
            <w:tcW w:w="1018" w:type="dxa"/>
            <w:gridSpan w:val="2"/>
            <w:vMerge/>
            <w:tcBorders>
              <w:left w:val="single" w:sz="7" w:space="0" w:color="000000"/>
              <w:bottom w:val="single" w:sz="7" w:space="0" w:color="000000"/>
              <w:right w:val="single" w:sz="7" w:space="0" w:color="000000"/>
            </w:tcBorders>
            <w:vAlign w:val="bottom"/>
          </w:tcPr>
          <w:p w14:paraId="410F81EA" w14:textId="77777777" w:rsidR="00AA7367" w:rsidRDefault="00AA7367" w:rsidP="00BD32FF">
            <w:pPr>
              <w:tabs>
                <w:tab w:val="left" w:pos="-720"/>
                <w:tab w:val="left" w:pos="-360"/>
                <w:tab w:val="left" w:pos="1080"/>
              </w:tabs>
              <w:spacing w:after="28"/>
              <w:jc w:val="center"/>
              <w:rPr>
                <w:rFonts w:ascii="Arial" w:hAnsi="Arial"/>
                <w:kern w:val="2"/>
                <w:sz w:val="9"/>
              </w:rPr>
            </w:pPr>
          </w:p>
        </w:tc>
        <w:tc>
          <w:tcPr>
            <w:tcW w:w="1228" w:type="dxa"/>
            <w:gridSpan w:val="4"/>
            <w:vMerge/>
            <w:tcBorders>
              <w:left w:val="single" w:sz="7" w:space="0" w:color="000000"/>
              <w:bottom w:val="single" w:sz="7" w:space="0" w:color="000000"/>
            </w:tcBorders>
            <w:vAlign w:val="bottom"/>
          </w:tcPr>
          <w:p w14:paraId="0AF7C00F" w14:textId="77777777" w:rsidR="00AA7367" w:rsidRDefault="00AA7367" w:rsidP="00BD32FF">
            <w:pPr>
              <w:tabs>
                <w:tab w:val="left" w:pos="-720"/>
                <w:tab w:val="left" w:pos="-360"/>
                <w:tab w:val="left" w:pos="1080"/>
              </w:tabs>
              <w:spacing w:after="28"/>
              <w:jc w:val="center"/>
              <w:rPr>
                <w:rFonts w:ascii="Arial" w:hAnsi="Arial"/>
                <w:kern w:val="2"/>
                <w:sz w:val="9"/>
              </w:rPr>
            </w:pPr>
          </w:p>
        </w:tc>
        <w:tc>
          <w:tcPr>
            <w:tcW w:w="1446" w:type="dxa"/>
            <w:gridSpan w:val="6"/>
            <w:vMerge/>
            <w:tcBorders>
              <w:left w:val="single" w:sz="2" w:space="0" w:color="000000"/>
            </w:tcBorders>
            <w:vAlign w:val="bottom"/>
          </w:tcPr>
          <w:p w14:paraId="5D8FAEF4" w14:textId="77777777" w:rsidR="00AA7367" w:rsidRDefault="00AA7367" w:rsidP="00BD32FF">
            <w:pPr>
              <w:tabs>
                <w:tab w:val="left" w:pos="-720"/>
                <w:tab w:val="left" w:pos="-360"/>
                <w:tab w:val="left" w:pos="1080"/>
              </w:tabs>
              <w:spacing w:after="28"/>
              <w:jc w:val="center"/>
              <w:rPr>
                <w:rFonts w:ascii="Arial" w:hAnsi="Arial"/>
                <w:kern w:val="2"/>
                <w:sz w:val="9"/>
              </w:rPr>
            </w:pPr>
          </w:p>
        </w:tc>
      </w:tr>
      <w:tr w:rsidR="00AA7367" w14:paraId="75DE25B6" w14:textId="77777777">
        <w:tc>
          <w:tcPr>
            <w:tcW w:w="4500" w:type="dxa"/>
            <w:gridSpan w:val="9"/>
            <w:tcBorders>
              <w:top w:val="single" w:sz="7" w:space="0" w:color="000000"/>
              <w:left w:val="single" w:sz="7" w:space="0" w:color="000000"/>
              <w:bottom w:val="single" w:sz="7" w:space="0" w:color="000000"/>
              <w:right w:val="single" w:sz="7" w:space="0" w:color="000000"/>
            </w:tcBorders>
            <w:vAlign w:val="bottom"/>
          </w:tcPr>
          <w:p w14:paraId="2E0015C1" w14:textId="77777777" w:rsidR="00AA7367" w:rsidRDefault="00AA7367" w:rsidP="00BD32FF">
            <w:pPr>
              <w:spacing w:line="57" w:lineRule="exact"/>
              <w:rPr>
                <w:rFonts w:ascii="Arial" w:hAnsi="Arial"/>
                <w:kern w:val="2"/>
                <w:sz w:val="9"/>
              </w:rPr>
            </w:pPr>
          </w:p>
          <w:p w14:paraId="544F477B" w14:textId="77777777" w:rsidR="00AA7367" w:rsidRDefault="00AA7367" w:rsidP="00BD32FF">
            <w:pPr>
              <w:tabs>
                <w:tab w:val="left" w:pos="-720"/>
                <w:tab w:val="left" w:pos="-360"/>
                <w:tab w:val="left" w:pos="1080"/>
              </w:tabs>
              <w:jc w:val="center"/>
              <w:rPr>
                <w:rFonts w:ascii="Arial" w:hAnsi="Arial"/>
                <w:kern w:val="2"/>
                <w:sz w:val="9"/>
              </w:rPr>
            </w:pPr>
          </w:p>
          <w:p w14:paraId="007626A2"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      |      |      |      |      |     |      |      |      |      |      |      |      |     |     |     |</w:t>
            </w:r>
          </w:p>
        </w:tc>
        <w:tc>
          <w:tcPr>
            <w:tcW w:w="1978" w:type="dxa"/>
            <w:gridSpan w:val="4"/>
            <w:tcBorders>
              <w:top w:val="single" w:sz="7" w:space="0" w:color="000000"/>
              <w:left w:val="single" w:sz="7" w:space="0" w:color="000000"/>
              <w:bottom w:val="single" w:sz="7" w:space="0" w:color="000000"/>
              <w:right w:val="single" w:sz="7" w:space="0" w:color="000000"/>
            </w:tcBorders>
            <w:vAlign w:val="bottom"/>
          </w:tcPr>
          <w:p w14:paraId="4FB4CC5F" w14:textId="77777777" w:rsidR="00AA7367" w:rsidRDefault="00AA7367" w:rsidP="00BD32FF">
            <w:pPr>
              <w:spacing w:line="57" w:lineRule="exact"/>
              <w:rPr>
                <w:rFonts w:ascii="Arial" w:hAnsi="Arial"/>
                <w:kern w:val="2"/>
                <w:sz w:val="9"/>
              </w:rPr>
            </w:pPr>
          </w:p>
          <w:p w14:paraId="66114934" w14:textId="77777777" w:rsidR="00AA7367" w:rsidRDefault="00AA7367" w:rsidP="00BD32FF">
            <w:pPr>
              <w:tabs>
                <w:tab w:val="left" w:pos="-720"/>
                <w:tab w:val="left" w:pos="-360"/>
                <w:tab w:val="left" w:pos="1080"/>
              </w:tabs>
              <w:jc w:val="center"/>
              <w:rPr>
                <w:rFonts w:ascii="Arial" w:hAnsi="Arial"/>
                <w:kern w:val="2"/>
                <w:sz w:val="9"/>
              </w:rPr>
            </w:pPr>
          </w:p>
          <w:p w14:paraId="40323C63"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        |        |</w:t>
            </w:r>
          </w:p>
        </w:tc>
        <w:tc>
          <w:tcPr>
            <w:tcW w:w="270" w:type="dxa"/>
            <w:tcBorders>
              <w:top w:val="single" w:sz="7" w:space="0" w:color="000000"/>
              <w:left w:val="single" w:sz="7" w:space="0" w:color="000000"/>
              <w:bottom w:val="single" w:sz="7" w:space="0" w:color="000000"/>
              <w:right w:val="single" w:sz="7" w:space="0" w:color="000000"/>
            </w:tcBorders>
            <w:vAlign w:val="bottom"/>
          </w:tcPr>
          <w:p w14:paraId="62437C67" w14:textId="77777777" w:rsidR="00AA7367" w:rsidRDefault="00AA7367" w:rsidP="00BD32FF">
            <w:pPr>
              <w:spacing w:line="57" w:lineRule="exact"/>
              <w:rPr>
                <w:rFonts w:ascii="Arial" w:hAnsi="Arial"/>
                <w:kern w:val="2"/>
                <w:sz w:val="9"/>
              </w:rPr>
            </w:pPr>
          </w:p>
          <w:p w14:paraId="52085E79" w14:textId="77777777" w:rsidR="00AA7367" w:rsidRDefault="00AA7367" w:rsidP="00BD32FF">
            <w:pPr>
              <w:tabs>
                <w:tab w:val="left" w:pos="-720"/>
                <w:tab w:val="left" w:pos="-360"/>
                <w:tab w:val="left" w:pos="1080"/>
              </w:tabs>
              <w:jc w:val="center"/>
              <w:rPr>
                <w:rFonts w:ascii="Arial" w:hAnsi="Arial"/>
                <w:kern w:val="2"/>
                <w:sz w:val="9"/>
              </w:rPr>
            </w:pPr>
          </w:p>
          <w:p w14:paraId="261D26BE"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w:t>
            </w:r>
          </w:p>
        </w:tc>
        <w:tc>
          <w:tcPr>
            <w:tcW w:w="1018" w:type="dxa"/>
            <w:gridSpan w:val="2"/>
            <w:tcBorders>
              <w:top w:val="single" w:sz="7" w:space="0" w:color="000000"/>
              <w:left w:val="single" w:sz="7" w:space="0" w:color="000000"/>
              <w:bottom w:val="single" w:sz="7" w:space="0" w:color="000000"/>
              <w:right w:val="single" w:sz="7" w:space="0" w:color="000000"/>
            </w:tcBorders>
            <w:vAlign w:val="bottom"/>
          </w:tcPr>
          <w:p w14:paraId="4764183F" w14:textId="77777777" w:rsidR="00AA7367" w:rsidRDefault="00AA7367" w:rsidP="00BD32FF">
            <w:pPr>
              <w:spacing w:line="57" w:lineRule="exact"/>
              <w:rPr>
                <w:rFonts w:ascii="Arial" w:hAnsi="Arial"/>
                <w:kern w:val="2"/>
                <w:sz w:val="9"/>
              </w:rPr>
            </w:pPr>
          </w:p>
          <w:p w14:paraId="6602FED4" w14:textId="77777777" w:rsidR="00AA7367" w:rsidRDefault="00AA7367" w:rsidP="00BD32FF">
            <w:pPr>
              <w:tabs>
                <w:tab w:val="left" w:pos="-720"/>
                <w:tab w:val="left" w:pos="-360"/>
                <w:tab w:val="left" w:pos="1080"/>
              </w:tabs>
              <w:jc w:val="center"/>
              <w:rPr>
                <w:rFonts w:ascii="Arial" w:hAnsi="Arial"/>
                <w:kern w:val="2"/>
                <w:sz w:val="9"/>
              </w:rPr>
            </w:pPr>
          </w:p>
          <w:p w14:paraId="1BF6F1F8"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w:t>
            </w:r>
          </w:p>
        </w:tc>
        <w:tc>
          <w:tcPr>
            <w:tcW w:w="1228" w:type="dxa"/>
            <w:gridSpan w:val="4"/>
            <w:tcBorders>
              <w:top w:val="single" w:sz="7" w:space="0" w:color="000000"/>
              <w:left w:val="single" w:sz="7" w:space="0" w:color="000000"/>
              <w:bottom w:val="single" w:sz="7" w:space="0" w:color="000000"/>
            </w:tcBorders>
            <w:vAlign w:val="bottom"/>
          </w:tcPr>
          <w:p w14:paraId="6BAD8099" w14:textId="77777777" w:rsidR="00AA7367" w:rsidRDefault="00AA7367" w:rsidP="00BD32FF">
            <w:pPr>
              <w:spacing w:line="57" w:lineRule="exact"/>
              <w:rPr>
                <w:rFonts w:ascii="Arial" w:hAnsi="Arial"/>
                <w:kern w:val="2"/>
                <w:sz w:val="9"/>
              </w:rPr>
            </w:pPr>
          </w:p>
          <w:p w14:paraId="7A2B4EB0" w14:textId="77777777" w:rsidR="00AA7367" w:rsidRDefault="00AA7367" w:rsidP="00BD32FF">
            <w:pPr>
              <w:tabs>
                <w:tab w:val="left" w:pos="-720"/>
                <w:tab w:val="left" w:pos="-360"/>
                <w:tab w:val="left" w:pos="1080"/>
              </w:tabs>
              <w:jc w:val="center"/>
              <w:rPr>
                <w:rFonts w:ascii="Arial" w:hAnsi="Arial"/>
                <w:kern w:val="2"/>
                <w:sz w:val="9"/>
              </w:rPr>
            </w:pPr>
          </w:p>
          <w:p w14:paraId="6A769F5C" w14:textId="77777777" w:rsidR="00AA7367" w:rsidRDefault="00AA7367" w:rsidP="00BD32FF">
            <w:pPr>
              <w:tabs>
                <w:tab w:val="left" w:pos="-720"/>
                <w:tab w:val="left" w:pos="-360"/>
                <w:tab w:val="left" w:pos="1080"/>
              </w:tabs>
              <w:spacing w:after="28"/>
              <w:jc w:val="center"/>
              <w:rPr>
                <w:rFonts w:ascii="Arial" w:hAnsi="Arial"/>
                <w:kern w:val="2"/>
                <w:sz w:val="9"/>
              </w:rPr>
            </w:pPr>
            <w:r>
              <w:rPr>
                <w:rFonts w:ascii="Arial" w:hAnsi="Arial"/>
                <w:kern w:val="2"/>
                <w:sz w:val="9"/>
              </w:rPr>
              <w:t>|       |      |       |      |</w:t>
            </w:r>
          </w:p>
        </w:tc>
        <w:tc>
          <w:tcPr>
            <w:tcW w:w="198" w:type="dxa"/>
            <w:tcBorders>
              <w:top w:val="single" w:sz="2" w:space="0" w:color="000000"/>
              <w:left w:val="single" w:sz="2" w:space="0" w:color="000000"/>
              <w:bottom w:val="single" w:sz="2" w:space="0" w:color="000000"/>
              <w:right w:val="single" w:sz="2" w:space="0" w:color="000000"/>
            </w:tcBorders>
            <w:vAlign w:val="bottom"/>
          </w:tcPr>
          <w:p w14:paraId="63CC7C23" w14:textId="77777777" w:rsidR="00AA7367" w:rsidRDefault="00AA7367" w:rsidP="00BD32FF">
            <w:pPr>
              <w:spacing w:line="57" w:lineRule="exact"/>
              <w:rPr>
                <w:rFonts w:ascii="Arial" w:hAnsi="Arial"/>
                <w:kern w:val="2"/>
                <w:sz w:val="9"/>
              </w:rPr>
            </w:pPr>
          </w:p>
          <w:p w14:paraId="36C34440" w14:textId="77777777" w:rsidR="00AA7367" w:rsidRDefault="00AA7367" w:rsidP="00BD32FF">
            <w:pPr>
              <w:tabs>
                <w:tab w:val="left" w:pos="-720"/>
                <w:tab w:val="left" w:pos="-360"/>
                <w:tab w:val="left" w:pos="1080"/>
              </w:tabs>
              <w:spacing w:after="28"/>
              <w:jc w:val="center"/>
              <w:rPr>
                <w:rFonts w:ascii="Arial" w:hAnsi="Arial"/>
                <w:kern w:val="2"/>
                <w:sz w:val="9"/>
              </w:rPr>
            </w:pPr>
          </w:p>
        </w:tc>
        <w:tc>
          <w:tcPr>
            <w:tcW w:w="1248" w:type="dxa"/>
            <w:gridSpan w:val="5"/>
            <w:tcBorders>
              <w:left w:val="nil"/>
            </w:tcBorders>
          </w:tcPr>
          <w:p w14:paraId="7C1E168D" w14:textId="77777777" w:rsidR="00AA7367" w:rsidRDefault="00AA7367" w:rsidP="00BD32FF">
            <w:pPr>
              <w:spacing w:line="57" w:lineRule="exact"/>
              <w:rPr>
                <w:rFonts w:ascii="Arial" w:hAnsi="Arial"/>
                <w:kern w:val="2"/>
                <w:sz w:val="9"/>
              </w:rPr>
            </w:pPr>
          </w:p>
          <w:p w14:paraId="29540E1E" w14:textId="77777777" w:rsidR="00AA7367" w:rsidRDefault="00AA7367" w:rsidP="00BD32FF">
            <w:pPr>
              <w:tabs>
                <w:tab w:val="left" w:pos="-720"/>
                <w:tab w:val="left" w:pos="-360"/>
                <w:tab w:val="left" w:pos="1080"/>
              </w:tabs>
              <w:rPr>
                <w:rFonts w:ascii="Arial" w:hAnsi="Arial"/>
                <w:kern w:val="2"/>
                <w:sz w:val="9"/>
              </w:rPr>
            </w:pPr>
            <w:r>
              <w:rPr>
                <w:rFonts w:ascii="Arial" w:hAnsi="Arial"/>
                <w:kern w:val="2"/>
                <w:sz w:val="9"/>
              </w:rPr>
              <w:t>SHEETS ARE</w:t>
            </w:r>
          </w:p>
          <w:p w14:paraId="18AE6826" w14:textId="77777777" w:rsidR="00AA7367" w:rsidRDefault="00AA7367" w:rsidP="00BD32FF">
            <w:pPr>
              <w:tabs>
                <w:tab w:val="left" w:pos="-720"/>
                <w:tab w:val="left" w:pos="-360"/>
                <w:tab w:val="left" w:pos="1080"/>
              </w:tabs>
              <w:spacing w:after="28"/>
              <w:rPr>
                <w:rFonts w:ascii="Arial" w:hAnsi="Arial"/>
                <w:kern w:val="2"/>
                <w:sz w:val="9"/>
              </w:rPr>
            </w:pPr>
            <w:r>
              <w:rPr>
                <w:rFonts w:ascii="Arial" w:hAnsi="Arial"/>
                <w:kern w:val="2"/>
                <w:sz w:val="9"/>
              </w:rPr>
              <w:t>ATTACHED</w:t>
            </w:r>
          </w:p>
        </w:tc>
      </w:tr>
    </w:tbl>
    <w:p w14:paraId="6659A1E3" w14:textId="77777777" w:rsidR="00BD32FF" w:rsidRDefault="00BD32FF" w:rsidP="00BD32FF">
      <w:pPr>
        <w:tabs>
          <w:tab w:val="left" w:pos="-720"/>
          <w:tab w:val="left" w:pos="-360"/>
          <w:tab w:val="left" w:pos="1080"/>
        </w:tabs>
        <w:rPr>
          <w:rFonts w:ascii="Arial" w:hAnsi="Arial"/>
          <w:kern w:val="2"/>
          <w:sz w:val="10"/>
        </w:rPr>
      </w:pPr>
    </w:p>
    <w:p w14:paraId="17A47B87" w14:textId="77777777" w:rsidR="00931976" w:rsidRDefault="00931976" w:rsidP="00BD32FF">
      <w:pPr>
        <w:tabs>
          <w:tab w:val="left" w:pos="-720"/>
          <w:tab w:val="left" w:pos="-360"/>
          <w:tab w:val="left" w:pos="1080"/>
        </w:tabs>
        <w:jc w:val="center"/>
        <w:rPr>
          <w:rFonts w:ascii="Arial" w:hAnsi="Arial"/>
          <w:b/>
          <w:kern w:val="2"/>
          <w:u w:val="single"/>
        </w:rPr>
      </w:pPr>
    </w:p>
    <w:p w14:paraId="1C239966" w14:textId="77777777" w:rsidR="006F3A6E" w:rsidRDefault="006F3A6E" w:rsidP="00BD32FF">
      <w:pPr>
        <w:tabs>
          <w:tab w:val="left" w:pos="-720"/>
          <w:tab w:val="left" w:pos="-360"/>
          <w:tab w:val="left" w:pos="1080"/>
        </w:tabs>
        <w:jc w:val="center"/>
        <w:rPr>
          <w:rFonts w:ascii="Arial" w:hAnsi="Arial"/>
          <w:b/>
          <w:kern w:val="2"/>
          <w:u w:val="single"/>
        </w:rPr>
        <w:sectPr w:rsidR="006F3A6E" w:rsidSect="00931976">
          <w:headerReference w:type="default" r:id="rId90"/>
          <w:pgSz w:w="12240" w:h="15840" w:code="1"/>
          <w:pgMar w:top="360" w:right="1080" w:bottom="360" w:left="1080" w:header="288" w:footer="720" w:gutter="0"/>
          <w:cols w:space="720"/>
          <w:noEndnote/>
        </w:sectPr>
      </w:pPr>
    </w:p>
    <w:p w14:paraId="1CC0B01B" w14:textId="77777777" w:rsidR="006F3A6E" w:rsidRDefault="006F3A6E" w:rsidP="00BD32FF">
      <w:pPr>
        <w:tabs>
          <w:tab w:val="left" w:pos="-720"/>
          <w:tab w:val="left" w:pos="-360"/>
          <w:tab w:val="left" w:pos="1080"/>
        </w:tabs>
        <w:jc w:val="center"/>
        <w:rPr>
          <w:rFonts w:ascii="Arial" w:hAnsi="Arial"/>
          <w:b/>
          <w:kern w:val="2"/>
          <w:u w:val="single"/>
        </w:rPr>
      </w:pPr>
    </w:p>
    <w:p w14:paraId="2730AB51" w14:textId="77777777" w:rsidR="00BD32FF" w:rsidRDefault="00BD32FF" w:rsidP="00BD32FF">
      <w:pPr>
        <w:tabs>
          <w:tab w:val="left" w:pos="-720"/>
          <w:tab w:val="left" w:pos="-360"/>
          <w:tab w:val="left" w:pos="1080"/>
        </w:tabs>
        <w:jc w:val="center"/>
        <w:rPr>
          <w:kern w:val="2"/>
        </w:rPr>
      </w:pPr>
      <w:r>
        <w:rPr>
          <w:b/>
          <w:kern w:val="2"/>
          <w:u w:val="single"/>
        </w:rPr>
        <w:t xml:space="preserve">REQUEST FOR CHANGE OF PURCHASE ORDER AND CHANGE ORDER - FORM DGS-41-008 </w:t>
      </w:r>
    </w:p>
    <w:p w14:paraId="1128FC0C" w14:textId="77777777" w:rsidR="00BD32FF" w:rsidRDefault="00BD32FF" w:rsidP="00BD32FF">
      <w:pPr>
        <w:tabs>
          <w:tab w:val="left" w:pos="-720"/>
          <w:tab w:val="left" w:pos="-360"/>
          <w:tab w:val="left" w:pos="1080"/>
        </w:tabs>
        <w:rPr>
          <w:kern w:val="2"/>
        </w:rPr>
      </w:pPr>
    </w:p>
    <w:p w14:paraId="6C5A25FC" w14:textId="77777777" w:rsidR="00BD32FF" w:rsidRDefault="00BD32FF" w:rsidP="00BD32FF">
      <w:pPr>
        <w:tabs>
          <w:tab w:val="left" w:pos="-720"/>
          <w:tab w:val="left" w:pos="-360"/>
          <w:tab w:val="left" w:pos="1080"/>
        </w:tabs>
        <w:rPr>
          <w:b/>
          <w:kern w:val="2"/>
        </w:rPr>
      </w:pPr>
    </w:p>
    <w:p w14:paraId="59701547" w14:textId="77777777" w:rsidR="00BD32FF" w:rsidRDefault="00BD32FF" w:rsidP="00BD32FF">
      <w:pPr>
        <w:tabs>
          <w:tab w:val="left" w:pos="-720"/>
          <w:tab w:val="left" w:pos="-360"/>
          <w:tab w:val="left" w:pos="1080"/>
        </w:tabs>
        <w:rPr>
          <w:b/>
          <w:kern w:val="2"/>
        </w:rPr>
      </w:pPr>
      <w:r>
        <w:rPr>
          <w:b/>
          <w:kern w:val="2"/>
        </w:rPr>
        <w:t>When Used: For use when a change to a DPS awarded purchase is required.</w:t>
      </w:r>
    </w:p>
    <w:p w14:paraId="3BED31D0" w14:textId="77777777" w:rsidR="00BD32FF" w:rsidRDefault="00BD32FF" w:rsidP="00BD32FF">
      <w:pPr>
        <w:tabs>
          <w:tab w:val="left" w:pos="-720"/>
          <w:tab w:val="left" w:pos="-360"/>
          <w:tab w:val="left" w:pos="1080"/>
        </w:tabs>
        <w:rPr>
          <w:b/>
          <w:kern w:val="2"/>
        </w:rPr>
      </w:pPr>
    </w:p>
    <w:p w14:paraId="159CDD6B" w14:textId="77777777" w:rsidR="00BD32FF" w:rsidRDefault="00BD32FF" w:rsidP="00BD32FF">
      <w:pPr>
        <w:tabs>
          <w:tab w:val="left" w:pos="-720"/>
          <w:tab w:val="left" w:pos="-360"/>
          <w:tab w:val="left" w:pos="1080"/>
        </w:tabs>
        <w:rPr>
          <w:kern w:val="2"/>
        </w:rPr>
      </w:pPr>
      <w:r>
        <w:rPr>
          <w:b/>
          <w:kern w:val="2"/>
        </w:rPr>
        <w:t>How to Prepare This Form</w:t>
      </w:r>
    </w:p>
    <w:p w14:paraId="3DE71814" w14:textId="77777777" w:rsidR="00BD32FF" w:rsidRDefault="00BD32FF" w:rsidP="00BD32FF">
      <w:pPr>
        <w:tabs>
          <w:tab w:val="left" w:pos="-720"/>
          <w:tab w:val="left" w:pos="-360"/>
          <w:tab w:val="left" w:pos="1080"/>
        </w:tabs>
        <w:rPr>
          <w:kern w:val="2"/>
        </w:rPr>
      </w:pPr>
    </w:p>
    <w:p w14:paraId="659398AC" w14:textId="77777777" w:rsidR="00BD32FF" w:rsidRDefault="00BD32FF" w:rsidP="00BD32FF">
      <w:pPr>
        <w:tabs>
          <w:tab w:val="left" w:pos="-720"/>
          <w:tab w:val="left" w:pos="-360"/>
          <w:tab w:val="left" w:pos="1080"/>
        </w:tabs>
        <w:ind w:left="1080" w:hanging="1080"/>
        <w:rPr>
          <w:kern w:val="2"/>
        </w:rPr>
      </w:pPr>
      <w:r>
        <w:rPr>
          <w:kern w:val="2"/>
        </w:rPr>
        <w:t>1.</w:t>
      </w:r>
      <w:r>
        <w:rPr>
          <w:kern w:val="2"/>
        </w:rPr>
        <w:tab/>
        <w:t>Insert the date that this form was prepared.</w:t>
      </w:r>
    </w:p>
    <w:p w14:paraId="6A54DD6B" w14:textId="77777777" w:rsidR="00BD32FF" w:rsidRDefault="00BD32FF" w:rsidP="00BD32FF">
      <w:pPr>
        <w:tabs>
          <w:tab w:val="left" w:pos="-720"/>
          <w:tab w:val="left" w:pos="-360"/>
          <w:tab w:val="left" w:pos="1080"/>
        </w:tabs>
        <w:rPr>
          <w:kern w:val="2"/>
        </w:rPr>
      </w:pPr>
    </w:p>
    <w:p w14:paraId="54BF3107" w14:textId="77777777" w:rsidR="00BD32FF" w:rsidRDefault="00BD32FF" w:rsidP="00BD32FF">
      <w:pPr>
        <w:tabs>
          <w:tab w:val="left" w:pos="-720"/>
          <w:tab w:val="left" w:pos="-360"/>
          <w:tab w:val="left" w:pos="1080"/>
        </w:tabs>
        <w:ind w:left="1080" w:hanging="1080"/>
        <w:rPr>
          <w:kern w:val="2"/>
        </w:rPr>
      </w:pPr>
      <w:r>
        <w:rPr>
          <w:kern w:val="2"/>
        </w:rPr>
        <w:t>2.</w:t>
      </w:r>
      <w:r>
        <w:rPr>
          <w:kern w:val="2"/>
        </w:rPr>
        <w:tab/>
        <w:t>Insert the change order number.  (Number in numerical sequence, i.e., 1, 2, 3, etc.)</w:t>
      </w:r>
    </w:p>
    <w:p w14:paraId="45C8CD9B" w14:textId="77777777" w:rsidR="00BD32FF" w:rsidRDefault="00BD32FF" w:rsidP="00BD32FF">
      <w:pPr>
        <w:tabs>
          <w:tab w:val="left" w:pos="-720"/>
          <w:tab w:val="left" w:pos="-360"/>
          <w:tab w:val="left" w:pos="1080"/>
        </w:tabs>
        <w:rPr>
          <w:kern w:val="2"/>
        </w:rPr>
      </w:pPr>
    </w:p>
    <w:p w14:paraId="43849B02" w14:textId="77777777" w:rsidR="00BD32FF" w:rsidRDefault="00BD32FF" w:rsidP="00BD32FF">
      <w:pPr>
        <w:tabs>
          <w:tab w:val="left" w:pos="-720"/>
          <w:tab w:val="left" w:pos="-360"/>
          <w:tab w:val="left" w:pos="1080"/>
        </w:tabs>
        <w:ind w:left="1080" w:hanging="1080"/>
        <w:rPr>
          <w:kern w:val="2"/>
        </w:rPr>
      </w:pPr>
      <w:r>
        <w:rPr>
          <w:kern w:val="2"/>
        </w:rPr>
        <w:t>3.</w:t>
      </w:r>
      <w:r>
        <w:rPr>
          <w:kern w:val="2"/>
        </w:rPr>
        <w:tab/>
        <w:t>Insert the purchase order number affected.</w:t>
      </w:r>
    </w:p>
    <w:p w14:paraId="513B848D" w14:textId="77777777" w:rsidR="00BD32FF" w:rsidRDefault="00BD32FF" w:rsidP="00BD32FF">
      <w:pPr>
        <w:tabs>
          <w:tab w:val="left" w:pos="-720"/>
          <w:tab w:val="left" w:pos="-360"/>
          <w:tab w:val="left" w:pos="1080"/>
        </w:tabs>
        <w:rPr>
          <w:kern w:val="2"/>
        </w:rPr>
      </w:pPr>
    </w:p>
    <w:p w14:paraId="7358F37B" w14:textId="77777777" w:rsidR="00BD32FF" w:rsidRDefault="00BD32FF" w:rsidP="00BD32FF">
      <w:pPr>
        <w:tabs>
          <w:tab w:val="left" w:pos="-720"/>
          <w:tab w:val="left" w:pos="-360"/>
          <w:tab w:val="left" w:pos="1080"/>
        </w:tabs>
        <w:ind w:left="1080" w:hanging="1080"/>
        <w:rPr>
          <w:kern w:val="2"/>
        </w:rPr>
      </w:pPr>
      <w:r>
        <w:rPr>
          <w:kern w:val="2"/>
        </w:rPr>
        <w:t>4.</w:t>
      </w:r>
      <w:r>
        <w:rPr>
          <w:kern w:val="2"/>
        </w:rPr>
        <w:tab/>
        <w:t>Insert the contract number if applicable.</w:t>
      </w:r>
    </w:p>
    <w:p w14:paraId="3681A2DB" w14:textId="77777777" w:rsidR="00BD32FF" w:rsidRDefault="00BD32FF" w:rsidP="00BD32FF">
      <w:pPr>
        <w:tabs>
          <w:tab w:val="left" w:pos="-720"/>
          <w:tab w:val="left" w:pos="-360"/>
          <w:tab w:val="left" w:pos="1080"/>
        </w:tabs>
        <w:rPr>
          <w:kern w:val="2"/>
        </w:rPr>
      </w:pPr>
    </w:p>
    <w:p w14:paraId="26517810" w14:textId="77777777" w:rsidR="00BD32FF" w:rsidRDefault="00BD32FF" w:rsidP="00BD32FF">
      <w:pPr>
        <w:tabs>
          <w:tab w:val="left" w:pos="-720"/>
          <w:tab w:val="left" w:pos="-360"/>
          <w:tab w:val="left" w:pos="1080"/>
        </w:tabs>
        <w:ind w:left="1080" w:hanging="1080"/>
        <w:rPr>
          <w:kern w:val="2"/>
        </w:rPr>
      </w:pPr>
      <w:r>
        <w:rPr>
          <w:kern w:val="2"/>
        </w:rPr>
        <w:t>5.</w:t>
      </w:r>
      <w:r>
        <w:rPr>
          <w:kern w:val="2"/>
        </w:rPr>
        <w:tab/>
        <w:t>Insert the requisition number affected.</w:t>
      </w:r>
    </w:p>
    <w:p w14:paraId="1E77C2C0" w14:textId="77777777" w:rsidR="00BD32FF" w:rsidRDefault="00BD32FF" w:rsidP="00BD32FF">
      <w:pPr>
        <w:tabs>
          <w:tab w:val="left" w:pos="-720"/>
          <w:tab w:val="left" w:pos="-360"/>
          <w:tab w:val="left" w:pos="1080"/>
        </w:tabs>
        <w:rPr>
          <w:kern w:val="2"/>
        </w:rPr>
      </w:pPr>
    </w:p>
    <w:p w14:paraId="7376F76B" w14:textId="77777777" w:rsidR="00BD32FF" w:rsidRDefault="00BD32FF" w:rsidP="00BD32FF">
      <w:pPr>
        <w:tabs>
          <w:tab w:val="left" w:pos="-720"/>
          <w:tab w:val="left" w:pos="-360"/>
          <w:tab w:val="left" w:pos="1080"/>
        </w:tabs>
        <w:ind w:left="1080" w:hanging="1080"/>
        <w:rPr>
          <w:kern w:val="2"/>
        </w:rPr>
      </w:pPr>
      <w:r>
        <w:rPr>
          <w:kern w:val="2"/>
        </w:rPr>
        <w:t>6.</w:t>
      </w:r>
      <w:r>
        <w:rPr>
          <w:kern w:val="2"/>
        </w:rPr>
        <w:tab/>
        <w:t>Insert the full name, address and zip code of the delivery point.  A post office box number is unacceptable.</w:t>
      </w:r>
    </w:p>
    <w:p w14:paraId="35FEC280" w14:textId="77777777" w:rsidR="00BD32FF" w:rsidRDefault="00BD32FF" w:rsidP="00BD32FF">
      <w:pPr>
        <w:tabs>
          <w:tab w:val="left" w:pos="-720"/>
          <w:tab w:val="left" w:pos="-360"/>
          <w:tab w:val="left" w:pos="1080"/>
        </w:tabs>
        <w:rPr>
          <w:kern w:val="2"/>
        </w:rPr>
      </w:pPr>
    </w:p>
    <w:p w14:paraId="09788172" w14:textId="77777777" w:rsidR="00BD32FF" w:rsidRDefault="00BD32FF" w:rsidP="00BD32FF">
      <w:pPr>
        <w:tabs>
          <w:tab w:val="left" w:pos="-720"/>
          <w:tab w:val="left" w:pos="-360"/>
          <w:tab w:val="left" w:pos="1080"/>
        </w:tabs>
        <w:ind w:left="1080" w:hanging="1080"/>
        <w:rPr>
          <w:kern w:val="2"/>
        </w:rPr>
      </w:pPr>
      <w:r>
        <w:rPr>
          <w:kern w:val="2"/>
        </w:rPr>
        <w:t>7.</w:t>
      </w:r>
      <w:r>
        <w:rPr>
          <w:kern w:val="2"/>
        </w:rPr>
        <w:tab/>
        <w:t xml:space="preserve">Insert the name, </w:t>
      </w:r>
      <w:r w:rsidR="00AD39FA" w:rsidRPr="00AD39FA">
        <w:rPr>
          <w:kern w:val="2"/>
        </w:rPr>
        <w:t>eVA Vendor ID or DUNS number</w:t>
      </w:r>
      <w:r w:rsidR="00AD39FA">
        <w:rPr>
          <w:kern w:val="2"/>
        </w:rPr>
        <w:t>,</w:t>
      </w:r>
      <w:r>
        <w:rPr>
          <w:kern w:val="2"/>
        </w:rPr>
        <w:t xml:space="preserve"> mailing address and zip code of vendor.</w:t>
      </w:r>
    </w:p>
    <w:p w14:paraId="6F0A96D4" w14:textId="77777777" w:rsidR="00BD32FF" w:rsidRDefault="00BD32FF" w:rsidP="00BD32FF">
      <w:pPr>
        <w:tabs>
          <w:tab w:val="left" w:pos="-720"/>
          <w:tab w:val="left" w:pos="-360"/>
          <w:tab w:val="left" w:pos="1080"/>
        </w:tabs>
        <w:rPr>
          <w:kern w:val="2"/>
        </w:rPr>
      </w:pPr>
    </w:p>
    <w:p w14:paraId="04492780" w14:textId="77777777" w:rsidR="00BD32FF" w:rsidRDefault="00BD32FF" w:rsidP="00BD32FF">
      <w:pPr>
        <w:tabs>
          <w:tab w:val="left" w:pos="-720"/>
          <w:tab w:val="left" w:pos="-360"/>
          <w:tab w:val="left" w:pos="1080"/>
        </w:tabs>
        <w:ind w:left="1080" w:hanging="1080"/>
        <w:rPr>
          <w:kern w:val="2"/>
        </w:rPr>
      </w:pPr>
      <w:r>
        <w:rPr>
          <w:kern w:val="2"/>
        </w:rPr>
        <w:t>8.</w:t>
      </w:r>
      <w:r>
        <w:rPr>
          <w:kern w:val="2"/>
        </w:rPr>
        <w:tab/>
        <w:t>Insert the original order total including any previous changes.</w:t>
      </w:r>
    </w:p>
    <w:p w14:paraId="057CFCF2" w14:textId="77777777" w:rsidR="00BD32FF" w:rsidRDefault="00BD32FF" w:rsidP="00BD32FF">
      <w:pPr>
        <w:tabs>
          <w:tab w:val="left" w:pos="-720"/>
          <w:tab w:val="left" w:pos="-360"/>
          <w:tab w:val="left" w:pos="1080"/>
        </w:tabs>
        <w:rPr>
          <w:kern w:val="2"/>
        </w:rPr>
      </w:pPr>
      <w:r>
        <w:rPr>
          <w:kern w:val="2"/>
        </w:rPr>
        <w:t xml:space="preserve"> </w:t>
      </w:r>
    </w:p>
    <w:p w14:paraId="2700802B" w14:textId="77777777" w:rsidR="00BD32FF" w:rsidRDefault="00BD32FF" w:rsidP="00BD32FF">
      <w:pPr>
        <w:tabs>
          <w:tab w:val="left" w:pos="-720"/>
          <w:tab w:val="left" w:pos="-360"/>
          <w:tab w:val="left" w:pos="1080"/>
        </w:tabs>
        <w:ind w:left="1080" w:hanging="1080"/>
        <w:rPr>
          <w:kern w:val="2"/>
        </w:rPr>
      </w:pPr>
      <w:r>
        <w:rPr>
          <w:kern w:val="2"/>
        </w:rPr>
        <w:t>9.</w:t>
      </w:r>
      <w:r>
        <w:rPr>
          <w:kern w:val="2"/>
        </w:rPr>
        <w:tab/>
        <w:t>Insert the item number from the purchase order which is to be changed.</w:t>
      </w:r>
    </w:p>
    <w:p w14:paraId="5941CA8F" w14:textId="77777777" w:rsidR="00BD32FF" w:rsidRDefault="00BD32FF" w:rsidP="00BD32FF">
      <w:pPr>
        <w:tabs>
          <w:tab w:val="left" w:pos="-720"/>
          <w:tab w:val="left" w:pos="-360"/>
          <w:tab w:val="left" w:pos="1080"/>
        </w:tabs>
        <w:rPr>
          <w:kern w:val="2"/>
        </w:rPr>
      </w:pPr>
    </w:p>
    <w:p w14:paraId="4C04C117" w14:textId="77777777" w:rsidR="00BD32FF" w:rsidRDefault="00BD32FF" w:rsidP="00BD32FF">
      <w:pPr>
        <w:tabs>
          <w:tab w:val="left" w:pos="-720"/>
          <w:tab w:val="left" w:pos="-360"/>
          <w:tab w:val="left" w:pos="1080"/>
        </w:tabs>
        <w:ind w:left="1080" w:hanging="1080"/>
        <w:rPr>
          <w:kern w:val="2"/>
        </w:rPr>
      </w:pPr>
      <w:r>
        <w:rPr>
          <w:kern w:val="2"/>
        </w:rPr>
        <w:t>10.</w:t>
      </w:r>
      <w:r>
        <w:rPr>
          <w:kern w:val="2"/>
        </w:rPr>
        <w:tab/>
        <w:t>Insert the commodity code number as shown on the purchase order form opposite each deletion or addition.</w:t>
      </w:r>
    </w:p>
    <w:p w14:paraId="6D7073D5" w14:textId="77777777" w:rsidR="00BD32FF" w:rsidRDefault="00BD32FF" w:rsidP="00BD32FF">
      <w:pPr>
        <w:tabs>
          <w:tab w:val="left" w:pos="-720"/>
          <w:tab w:val="left" w:pos="-360"/>
          <w:tab w:val="left" w:pos="1080"/>
        </w:tabs>
        <w:rPr>
          <w:kern w:val="2"/>
        </w:rPr>
      </w:pPr>
    </w:p>
    <w:p w14:paraId="0E18A27A" w14:textId="77777777" w:rsidR="00BD32FF" w:rsidRDefault="00BD32FF" w:rsidP="00BD32FF">
      <w:pPr>
        <w:tabs>
          <w:tab w:val="left" w:pos="-720"/>
          <w:tab w:val="left" w:pos="-360"/>
          <w:tab w:val="left" w:pos="1080"/>
        </w:tabs>
        <w:ind w:left="1080" w:hanging="1080"/>
        <w:rPr>
          <w:kern w:val="2"/>
        </w:rPr>
      </w:pPr>
      <w:r>
        <w:rPr>
          <w:kern w:val="2"/>
        </w:rPr>
        <w:t>11.</w:t>
      </w:r>
      <w:r>
        <w:rPr>
          <w:kern w:val="2"/>
        </w:rPr>
        <w:tab/>
        <w:t>Show deletions and/or additions and describe briefly the commodity affected.  If only making a Department of Accounts accounting code correction, “</w:t>
      </w:r>
      <w:r>
        <w:rPr>
          <w:kern w:val="2"/>
          <w:u w:val="single"/>
        </w:rPr>
        <w:t>ONLY DOA CODE CORRECTION</w:t>
      </w:r>
      <w:r>
        <w:rPr>
          <w:kern w:val="2"/>
        </w:rPr>
        <w:t>.”</w:t>
      </w:r>
    </w:p>
    <w:p w14:paraId="621DCB9B" w14:textId="77777777" w:rsidR="00BD32FF" w:rsidRDefault="00BD32FF" w:rsidP="00BD32FF">
      <w:pPr>
        <w:tabs>
          <w:tab w:val="left" w:pos="-720"/>
          <w:tab w:val="left" w:pos="-360"/>
          <w:tab w:val="left" w:pos="1080"/>
        </w:tabs>
        <w:rPr>
          <w:kern w:val="2"/>
        </w:rPr>
      </w:pPr>
    </w:p>
    <w:p w14:paraId="2C18D65F" w14:textId="77777777" w:rsidR="00BD32FF" w:rsidRDefault="00BD32FF" w:rsidP="00BD32FF">
      <w:pPr>
        <w:tabs>
          <w:tab w:val="left" w:pos="-720"/>
          <w:tab w:val="left" w:pos="-360"/>
          <w:tab w:val="left" w:pos="1080"/>
        </w:tabs>
        <w:ind w:left="1080" w:hanging="1080"/>
        <w:rPr>
          <w:kern w:val="2"/>
        </w:rPr>
      </w:pPr>
      <w:r>
        <w:rPr>
          <w:kern w:val="2"/>
        </w:rPr>
        <w:t>12.</w:t>
      </w:r>
      <w:r>
        <w:rPr>
          <w:kern w:val="2"/>
        </w:rPr>
        <w:tab/>
        <w:t>Insert the quantity deleted or added.</w:t>
      </w:r>
    </w:p>
    <w:p w14:paraId="4FE4C4EA" w14:textId="77777777" w:rsidR="00BD32FF" w:rsidRDefault="00BD32FF" w:rsidP="00BD32FF">
      <w:pPr>
        <w:tabs>
          <w:tab w:val="left" w:pos="-720"/>
          <w:tab w:val="left" w:pos="-360"/>
          <w:tab w:val="left" w:pos="1080"/>
        </w:tabs>
        <w:rPr>
          <w:kern w:val="2"/>
        </w:rPr>
      </w:pPr>
    </w:p>
    <w:p w14:paraId="16632D03" w14:textId="77777777" w:rsidR="00BD32FF" w:rsidRDefault="00BD32FF" w:rsidP="00BD32FF">
      <w:pPr>
        <w:tabs>
          <w:tab w:val="left" w:pos="-720"/>
          <w:tab w:val="left" w:pos="-360"/>
          <w:tab w:val="left" w:pos="1080"/>
        </w:tabs>
        <w:ind w:left="1080" w:hanging="1080"/>
        <w:rPr>
          <w:kern w:val="2"/>
        </w:rPr>
      </w:pPr>
      <w:r>
        <w:rPr>
          <w:kern w:val="2"/>
        </w:rPr>
        <w:t>13.</w:t>
      </w:r>
      <w:r>
        <w:rPr>
          <w:kern w:val="2"/>
        </w:rPr>
        <w:tab/>
        <w:t>Insert the unit.</w:t>
      </w:r>
    </w:p>
    <w:p w14:paraId="75C2840F" w14:textId="77777777" w:rsidR="00BD32FF" w:rsidRDefault="00BD32FF" w:rsidP="00BD32FF">
      <w:pPr>
        <w:tabs>
          <w:tab w:val="left" w:pos="-720"/>
          <w:tab w:val="left" w:pos="-360"/>
          <w:tab w:val="left" w:pos="1080"/>
        </w:tabs>
        <w:rPr>
          <w:kern w:val="2"/>
        </w:rPr>
      </w:pPr>
    </w:p>
    <w:p w14:paraId="42512797" w14:textId="77777777" w:rsidR="00BD32FF" w:rsidRDefault="00BD32FF" w:rsidP="00BD32FF">
      <w:pPr>
        <w:tabs>
          <w:tab w:val="left" w:pos="-720"/>
          <w:tab w:val="left" w:pos="-360"/>
          <w:tab w:val="left" w:pos="1080"/>
        </w:tabs>
        <w:ind w:left="1080" w:hanging="1080"/>
        <w:rPr>
          <w:kern w:val="2"/>
        </w:rPr>
      </w:pPr>
      <w:r>
        <w:rPr>
          <w:kern w:val="2"/>
        </w:rPr>
        <w:t>14.</w:t>
      </w:r>
      <w:r>
        <w:rPr>
          <w:kern w:val="2"/>
        </w:rPr>
        <w:tab/>
        <w:t>Insert the unit price.</w:t>
      </w:r>
    </w:p>
    <w:p w14:paraId="3E689450" w14:textId="77777777" w:rsidR="00BD32FF" w:rsidRDefault="00BD32FF" w:rsidP="00BD32FF">
      <w:pPr>
        <w:tabs>
          <w:tab w:val="left" w:pos="-720"/>
          <w:tab w:val="left" w:pos="-360"/>
          <w:tab w:val="left" w:pos="1080"/>
        </w:tabs>
        <w:rPr>
          <w:kern w:val="2"/>
        </w:rPr>
      </w:pPr>
    </w:p>
    <w:p w14:paraId="4D0E8D57" w14:textId="77777777" w:rsidR="00BD32FF" w:rsidRDefault="00BD32FF" w:rsidP="00BD32FF">
      <w:pPr>
        <w:tabs>
          <w:tab w:val="left" w:pos="-720"/>
          <w:tab w:val="left" w:pos="-360"/>
          <w:tab w:val="left" w:pos="1080"/>
        </w:tabs>
        <w:ind w:left="1080" w:hanging="1080"/>
        <w:rPr>
          <w:kern w:val="2"/>
        </w:rPr>
      </w:pPr>
      <w:r>
        <w:rPr>
          <w:kern w:val="2"/>
        </w:rPr>
        <w:t>15.</w:t>
      </w:r>
      <w:r>
        <w:rPr>
          <w:kern w:val="2"/>
        </w:rPr>
        <w:tab/>
        <w:t>Insert the amount of change.  Use minus sign to show a decrease.</w:t>
      </w:r>
    </w:p>
    <w:p w14:paraId="425118FF" w14:textId="77777777" w:rsidR="00BD32FF" w:rsidRDefault="00BD32FF" w:rsidP="00BD32FF">
      <w:pPr>
        <w:tabs>
          <w:tab w:val="left" w:pos="-720"/>
          <w:tab w:val="left" w:pos="-360"/>
          <w:tab w:val="left" w:pos="1080"/>
        </w:tabs>
        <w:rPr>
          <w:kern w:val="2"/>
        </w:rPr>
      </w:pPr>
    </w:p>
    <w:p w14:paraId="3C38D909" w14:textId="77777777" w:rsidR="00BD32FF" w:rsidRDefault="00BD32FF" w:rsidP="00BD32FF">
      <w:pPr>
        <w:tabs>
          <w:tab w:val="left" w:pos="-720"/>
          <w:tab w:val="left" w:pos="-360"/>
          <w:tab w:val="left" w:pos="1080"/>
        </w:tabs>
        <w:ind w:left="1080" w:hanging="1080"/>
        <w:rPr>
          <w:kern w:val="2"/>
        </w:rPr>
      </w:pPr>
      <w:r>
        <w:rPr>
          <w:kern w:val="2"/>
        </w:rPr>
        <w:t>16.</w:t>
      </w:r>
      <w:r>
        <w:rPr>
          <w:kern w:val="2"/>
        </w:rPr>
        <w:tab/>
        <w:t>Explain the reason for change.  Please be specific.</w:t>
      </w:r>
    </w:p>
    <w:p w14:paraId="6BEB0569" w14:textId="77777777" w:rsidR="00BD32FF" w:rsidRDefault="00BD32FF" w:rsidP="00BD32FF">
      <w:pPr>
        <w:tabs>
          <w:tab w:val="left" w:pos="-720"/>
          <w:tab w:val="left" w:pos="-360"/>
          <w:tab w:val="left" w:pos="1080"/>
        </w:tabs>
        <w:rPr>
          <w:kern w:val="2"/>
        </w:rPr>
      </w:pPr>
    </w:p>
    <w:p w14:paraId="323B7080" w14:textId="77777777" w:rsidR="00BD32FF" w:rsidRDefault="00BD32FF" w:rsidP="00BD32FF">
      <w:pPr>
        <w:tabs>
          <w:tab w:val="left" w:pos="-720"/>
          <w:tab w:val="left" w:pos="-360"/>
          <w:tab w:val="left" w:pos="1080"/>
        </w:tabs>
        <w:ind w:left="1080" w:hanging="1080"/>
        <w:rPr>
          <w:kern w:val="2"/>
        </w:rPr>
      </w:pPr>
      <w:r>
        <w:rPr>
          <w:kern w:val="2"/>
        </w:rPr>
        <w:t>17.</w:t>
      </w:r>
      <w:r>
        <w:rPr>
          <w:kern w:val="2"/>
        </w:rPr>
        <w:tab/>
        <w:t>Insert the amount of increase or decrease and cross out the inappropriate word.</w:t>
      </w:r>
    </w:p>
    <w:p w14:paraId="2D57B2F2" w14:textId="77777777" w:rsidR="00BD32FF" w:rsidRDefault="00BD32FF" w:rsidP="00BD32FF">
      <w:pPr>
        <w:tabs>
          <w:tab w:val="left" w:pos="-720"/>
          <w:tab w:val="left" w:pos="-360"/>
          <w:tab w:val="left" w:pos="1080"/>
        </w:tabs>
        <w:rPr>
          <w:kern w:val="2"/>
        </w:rPr>
      </w:pPr>
    </w:p>
    <w:p w14:paraId="1878BC97" w14:textId="77777777" w:rsidR="00BD32FF" w:rsidRDefault="00BD32FF" w:rsidP="00BD32FF">
      <w:pPr>
        <w:tabs>
          <w:tab w:val="left" w:pos="-720"/>
          <w:tab w:val="left" w:pos="-360"/>
          <w:tab w:val="left" w:pos="1080"/>
        </w:tabs>
        <w:ind w:left="1080" w:hanging="1080"/>
        <w:rPr>
          <w:kern w:val="2"/>
        </w:rPr>
      </w:pPr>
      <w:r>
        <w:rPr>
          <w:kern w:val="2"/>
        </w:rPr>
        <w:t>18.</w:t>
      </w:r>
      <w:r>
        <w:rPr>
          <w:kern w:val="2"/>
        </w:rPr>
        <w:tab/>
        <w:t>Insert the new total.</w:t>
      </w:r>
    </w:p>
    <w:p w14:paraId="6AE7BC0D" w14:textId="77777777" w:rsidR="00BD32FF" w:rsidRDefault="00BD32FF" w:rsidP="00BD32FF">
      <w:pPr>
        <w:tabs>
          <w:tab w:val="left" w:pos="-720"/>
          <w:tab w:val="left" w:pos="-360"/>
          <w:tab w:val="left" w:pos="1080"/>
        </w:tabs>
        <w:rPr>
          <w:kern w:val="2"/>
        </w:rPr>
      </w:pPr>
    </w:p>
    <w:p w14:paraId="57263EB3" w14:textId="77777777" w:rsidR="00BD32FF" w:rsidRDefault="00BD32FF" w:rsidP="00BD32FF">
      <w:pPr>
        <w:tabs>
          <w:tab w:val="left" w:pos="-720"/>
          <w:tab w:val="left" w:pos="-360"/>
          <w:tab w:val="left" w:pos="1080"/>
        </w:tabs>
        <w:ind w:left="1080" w:hanging="1080"/>
        <w:rPr>
          <w:kern w:val="2"/>
        </w:rPr>
      </w:pPr>
      <w:r>
        <w:rPr>
          <w:kern w:val="2"/>
        </w:rPr>
        <w:t>19.</w:t>
      </w:r>
      <w:r>
        <w:rPr>
          <w:kern w:val="2"/>
        </w:rPr>
        <w:tab/>
        <w:t>Check if a continuation sheet is used.</w:t>
      </w:r>
    </w:p>
    <w:p w14:paraId="71403C28" w14:textId="77777777" w:rsidR="00BD32FF" w:rsidRDefault="00BD32FF" w:rsidP="00BD32FF">
      <w:pPr>
        <w:tabs>
          <w:tab w:val="left" w:pos="-720"/>
          <w:tab w:val="left" w:pos="-360"/>
          <w:tab w:val="left" w:pos="1080"/>
        </w:tabs>
        <w:rPr>
          <w:kern w:val="2"/>
        </w:rPr>
      </w:pPr>
    </w:p>
    <w:p w14:paraId="4850B049" w14:textId="77777777" w:rsidR="00BD32FF" w:rsidRDefault="00BD32FF" w:rsidP="00BD32FF">
      <w:pPr>
        <w:tabs>
          <w:tab w:val="left" w:pos="-720"/>
          <w:tab w:val="left" w:pos="-360"/>
          <w:tab w:val="left" w:pos="1080"/>
        </w:tabs>
        <w:ind w:left="1080" w:hanging="1080"/>
        <w:rPr>
          <w:kern w:val="2"/>
        </w:rPr>
      </w:pPr>
      <w:r>
        <w:rPr>
          <w:kern w:val="2"/>
        </w:rPr>
        <w:t>20.</w:t>
      </w:r>
      <w:r>
        <w:rPr>
          <w:kern w:val="2"/>
        </w:rPr>
        <w:tab/>
        <w:t>Signature and the title of an authorized person at the agency.</w:t>
      </w:r>
    </w:p>
    <w:p w14:paraId="5A87ADC5" w14:textId="77777777" w:rsidR="00BD32FF" w:rsidRDefault="00BD32FF" w:rsidP="00BD32FF">
      <w:pPr>
        <w:tabs>
          <w:tab w:val="left" w:pos="-720"/>
          <w:tab w:val="left" w:pos="-360"/>
          <w:tab w:val="left" w:pos="1080"/>
        </w:tabs>
        <w:rPr>
          <w:kern w:val="2"/>
        </w:rPr>
      </w:pPr>
    </w:p>
    <w:p w14:paraId="222242D3" w14:textId="77777777" w:rsidR="00BD32FF" w:rsidRDefault="00BD32FF" w:rsidP="00BD32FF">
      <w:pPr>
        <w:tabs>
          <w:tab w:val="left" w:pos="-720"/>
          <w:tab w:val="left" w:pos="-360"/>
          <w:tab w:val="left" w:pos="1080"/>
        </w:tabs>
        <w:ind w:left="1080" w:hanging="1080"/>
        <w:rPr>
          <w:kern w:val="2"/>
        </w:rPr>
      </w:pPr>
      <w:r>
        <w:rPr>
          <w:kern w:val="2"/>
        </w:rPr>
        <w:t>21.</w:t>
      </w:r>
      <w:r>
        <w:rPr>
          <w:kern w:val="2"/>
        </w:rPr>
        <w:tab/>
        <w:t>Must be approved and signed by a purchase officer of DGS/DPS or change order is not valid.</w:t>
      </w:r>
    </w:p>
    <w:p w14:paraId="176A4D7B" w14:textId="77777777" w:rsidR="00BD32FF" w:rsidRDefault="00BD32FF" w:rsidP="00BD32FF">
      <w:pPr>
        <w:tabs>
          <w:tab w:val="left" w:pos="-720"/>
          <w:tab w:val="left" w:pos="-360"/>
          <w:tab w:val="left" w:pos="1080"/>
        </w:tabs>
        <w:rPr>
          <w:kern w:val="2"/>
        </w:rPr>
      </w:pPr>
    </w:p>
    <w:p w14:paraId="642B1D55" w14:textId="77777777" w:rsidR="00BD32FF" w:rsidRDefault="00BD32FF" w:rsidP="00BD32FF">
      <w:pPr>
        <w:tabs>
          <w:tab w:val="left" w:pos="-720"/>
          <w:tab w:val="left" w:pos="-360"/>
          <w:tab w:val="left" w:pos="1080"/>
        </w:tabs>
        <w:ind w:left="1080" w:hanging="1080"/>
        <w:rPr>
          <w:rFonts w:ascii="Arial" w:hAnsi="Arial"/>
          <w:kern w:val="2"/>
        </w:rPr>
      </w:pPr>
      <w:r>
        <w:rPr>
          <w:kern w:val="2"/>
        </w:rPr>
        <w:t>22.</w:t>
      </w:r>
      <w:r>
        <w:rPr>
          <w:kern w:val="2"/>
        </w:rPr>
        <w:tab/>
        <w:t>Insert the necessary coding required by the Department of Accounts for the CARS System.  (Note: 064 = increase; 068 = decrease)</w:t>
      </w:r>
      <w:r>
        <w:rPr>
          <w:rFonts w:ascii="Arial" w:hAnsi="Arial"/>
          <w:kern w:val="2"/>
        </w:rPr>
        <w:tab/>
      </w:r>
    </w:p>
    <w:p w14:paraId="651121D0" w14:textId="77777777" w:rsidR="00BD32FF" w:rsidRDefault="00BD32FF" w:rsidP="00BD32FF">
      <w:pPr>
        <w:tabs>
          <w:tab w:val="left" w:pos="-720"/>
          <w:tab w:val="left" w:pos="-360"/>
          <w:tab w:val="left" w:pos="1080"/>
        </w:tabs>
        <w:rPr>
          <w:rFonts w:ascii="Arial" w:hAnsi="Arial"/>
          <w:kern w:val="2"/>
        </w:rPr>
      </w:pPr>
    </w:p>
    <w:p w14:paraId="5D4B23E5" w14:textId="77777777" w:rsidR="00BD32FF" w:rsidRDefault="00BD32FF" w:rsidP="00BD32FF">
      <w:pPr>
        <w:tabs>
          <w:tab w:val="left" w:pos="-720"/>
          <w:tab w:val="left" w:pos="-360"/>
          <w:tab w:val="left" w:pos="1080"/>
        </w:tabs>
        <w:rPr>
          <w:rFonts w:ascii="Arial" w:hAnsi="Arial"/>
          <w:kern w:val="2"/>
        </w:rPr>
      </w:pPr>
    </w:p>
    <w:p w14:paraId="26ACE148" w14:textId="77777777" w:rsidR="00BD32FF" w:rsidRDefault="00BD32FF" w:rsidP="00BD32FF">
      <w:pPr>
        <w:tabs>
          <w:tab w:val="left" w:pos="-720"/>
          <w:tab w:val="left" w:pos="-360"/>
          <w:tab w:val="left" w:pos="1080"/>
        </w:tabs>
        <w:rPr>
          <w:rFonts w:ascii="Arial" w:hAnsi="Arial"/>
          <w:kern w:val="2"/>
        </w:rPr>
        <w:sectPr w:rsidR="00BD32FF">
          <w:type w:val="continuous"/>
          <w:pgSz w:w="12240" w:h="15840"/>
          <w:pgMar w:top="720" w:right="1080" w:bottom="720" w:left="1080" w:header="720" w:footer="720" w:gutter="0"/>
          <w:cols w:space="720"/>
          <w:noEndnote/>
        </w:sectPr>
      </w:pPr>
    </w:p>
    <w:p w14:paraId="514B5FDF" w14:textId="77777777" w:rsidR="00BD32FF" w:rsidRDefault="00BD32FF" w:rsidP="00BD32FF">
      <w:pPr>
        <w:tabs>
          <w:tab w:val="left" w:pos="-720"/>
          <w:tab w:val="left" w:pos="-360"/>
          <w:tab w:val="left" w:pos="1080"/>
        </w:tabs>
        <w:jc w:val="center"/>
        <w:rPr>
          <w:rFonts w:ascii="Arial" w:hAnsi="Arial"/>
          <w:kern w:val="2"/>
          <w:sz w:val="17"/>
        </w:rPr>
      </w:pPr>
      <w:r>
        <w:rPr>
          <w:b/>
          <w:kern w:val="2"/>
        </w:rPr>
        <w:lastRenderedPageBreak/>
        <w:t>Annex 10-F</w:t>
      </w:r>
    </w:p>
    <w:p w14:paraId="53A9CA3F" w14:textId="77777777" w:rsidR="00BD32FF" w:rsidRDefault="00BD32FF" w:rsidP="00BD32FF">
      <w:pPr>
        <w:tabs>
          <w:tab w:val="left" w:pos="-720"/>
          <w:tab w:val="left" w:pos="-360"/>
          <w:tab w:val="left" w:pos="1080"/>
        </w:tabs>
        <w:rPr>
          <w:rFonts w:ascii="Arial" w:hAnsi="Arial"/>
          <w:kern w:val="2"/>
          <w:sz w:val="10"/>
        </w:rPr>
      </w:pPr>
      <w:r>
        <w:rPr>
          <w:rFonts w:ascii="Arial" w:hAnsi="Arial"/>
          <w:kern w:val="2"/>
          <w:sz w:val="10"/>
        </w:rPr>
        <w:t>DGS-41-011</w:t>
      </w:r>
    </w:p>
    <w:p w14:paraId="33C0C3BB" w14:textId="77777777" w:rsidR="00BD32FF" w:rsidRDefault="00BD32FF" w:rsidP="00BD32FF">
      <w:pPr>
        <w:tabs>
          <w:tab w:val="left" w:pos="-720"/>
          <w:tab w:val="left" w:pos="-360"/>
          <w:tab w:val="left" w:pos="1080"/>
        </w:tabs>
        <w:rPr>
          <w:rFonts w:ascii="Arial" w:hAnsi="Arial"/>
          <w:kern w:val="2"/>
          <w:sz w:val="10"/>
        </w:rPr>
      </w:pPr>
    </w:p>
    <w:tbl>
      <w:tblPr>
        <w:tblW w:w="0" w:type="auto"/>
        <w:tblInd w:w="300" w:type="dxa"/>
        <w:tblLayout w:type="fixed"/>
        <w:tblCellMar>
          <w:left w:w="120" w:type="dxa"/>
          <w:right w:w="120" w:type="dxa"/>
        </w:tblCellMar>
        <w:tblLook w:val="0000" w:firstRow="0" w:lastRow="0" w:firstColumn="0" w:lastColumn="0" w:noHBand="0" w:noVBand="0"/>
      </w:tblPr>
      <w:tblGrid>
        <w:gridCol w:w="6300"/>
        <w:gridCol w:w="4320"/>
      </w:tblGrid>
      <w:tr w:rsidR="00BD32FF" w14:paraId="6271B6FE" w14:textId="77777777">
        <w:trPr>
          <w:cantSplit/>
        </w:trPr>
        <w:tc>
          <w:tcPr>
            <w:tcW w:w="6300" w:type="dxa"/>
            <w:vMerge w:val="restart"/>
            <w:tcBorders>
              <w:top w:val="nil"/>
              <w:bottom w:val="double" w:sz="2" w:space="0" w:color="000000"/>
              <w:right w:val="single" w:sz="2" w:space="0" w:color="000000"/>
            </w:tcBorders>
          </w:tcPr>
          <w:p w14:paraId="0521A58B" w14:textId="77777777" w:rsidR="00BD32FF" w:rsidRDefault="00BD32FF" w:rsidP="00BD32FF">
            <w:pPr>
              <w:spacing w:line="120" w:lineRule="exact"/>
              <w:rPr>
                <w:rFonts w:ascii="Arial" w:hAnsi="Arial"/>
                <w:kern w:val="2"/>
                <w:sz w:val="10"/>
              </w:rPr>
            </w:pPr>
          </w:p>
          <w:p w14:paraId="76D87958" w14:textId="77777777" w:rsidR="00BD32FF" w:rsidRDefault="00BD32FF" w:rsidP="00BD32FF">
            <w:pPr>
              <w:tabs>
                <w:tab w:val="left" w:pos="-720"/>
                <w:tab w:val="left" w:pos="-360"/>
                <w:tab w:val="left" w:pos="1080"/>
              </w:tabs>
              <w:jc w:val="center"/>
              <w:rPr>
                <w:rFonts w:ascii="Arial" w:hAnsi="Arial"/>
                <w:kern w:val="2"/>
              </w:rPr>
            </w:pPr>
            <w:r>
              <w:rPr>
                <w:rFonts w:ascii="Arial" w:hAnsi="Arial"/>
                <w:kern w:val="2"/>
              </w:rPr>
              <w:t>COMMONWEALTH OF VIRGINIA</w:t>
            </w:r>
          </w:p>
          <w:p w14:paraId="69B4197B" w14:textId="77777777" w:rsidR="00BD32FF" w:rsidRDefault="00BD32FF" w:rsidP="00BD32FF">
            <w:pPr>
              <w:tabs>
                <w:tab w:val="left" w:pos="-720"/>
                <w:tab w:val="left" w:pos="-360"/>
                <w:tab w:val="left" w:pos="1080"/>
              </w:tabs>
              <w:jc w:val="center"/>
              <w:rPr>
                <w:rFonts w:ascii="Arial" w:hAnsi="Arial"/>
                <w:kern w:val="2"/>
                <w:sz w:val="10"/>
              </w:rPr>
            </w:pPr>
            <w:r>
              <w:rPr>
                <w:rFonts w:ascii="Arial" w:hAnsi="Arial"/>
                <w:kern w:val="2"/>
              </w:rPr>
              <w:t>AGENCY</w:t>
            </w:r>
          </w:p>
          <w:p w14:paraId="3D426EE8" w14:textId="77777777" w:rsidR="00BD32FF" w:rsidRDefault="00BD32FF" w:rsidP="00BD32FF">
            <w:pPr>
              <w:tabs>
                <w:tab w:val="left" w:pos="-720"/>
                <w:tab w:val="left" w:pos="-360"/>
                <w:tab w:val="left" w:pos="1080"/>
              </w:tabs>
              <w:jc w:val="center"/>
              <w:rPr>
                <w:rFonts w:ascii="Arial" w:hAnsi="Arial"/>
                <w:b/>
                <w:kern w:val="2"/>
                <w:sz w:val="32"/>
              </w:rPr>
            </w:pPr>
            <w:r>
              <w:rPr>
                <w:rFonts w:ascii="Arial" w:hAnsi="Arial"/>
                <w:b/>
                <w:kern w:val="2"/>
                <w:sz w:val="32"/>
              </w:rPr>
              <w:t>PURCHASE ORDER  CHANGE</w:t>
            </w:r>
          </w:p>
          <w:p w14:paraId="38A59159" w14:textId="77777777" w:rsidR="00BD32FF" w:rsidRDefault="004E0333" w:rsidP="00BD32FF">
            <w:pPr>
              <w:tabs>
                <w:tab w:val="left" w:pos="-720"/>
                <w:tab w:val="left" w:pos="-360"/>
                <w:tab w:val="left" w:pos="1080"/>
              </w:tabs>
              <w:rPr>
                <w:rFonts w:ascii="Arial" w:hAnsi="Arial"/>
                <w:b/>
                <w:kern w:val="2"/>
                <w:sz w:val="32"/>
              </w:rPr>
            </w:pPr>
            <w:r>
              <w:rPr>
                <w:noProof/>
              </w:rPr>
              <mc:AlternateContent>
                <mc:Choice Requires="wps">
                  <w:drawing>
                    <wp:anchor distT="0" distB="0" distL="114300" distR="114300" simplePos="0" relativeHeight="251658368" behindDoc="1" locked="1" layoutInCell="0" allowOverlap="1" wp14:anchorId="5580F7F2" wp14:editId="61B42186">
                      <wp:simplePos x="0" y="0"/>
                      <wp:positionH relativeFrom="margin">
                        <wp:posOffset>2755900</wp:posOffset>
                      </wp:positionH>
                      <wp:positionV relativeFrom="margin">
                        <wp:posOffset>1174750</wp:posOffset>
                      </wp:positionV>
                      <wp:extent cx="91440" cy="182880"/>
                      <wp:effectExtent l="0" t="0" r="3810" b="7620"/>
                      <wp:wrapNone/>
                      <wp:docPr id="1060"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9F606C"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0F7F2" id="Rectangle 191" o:spid="_x0000_s1661" style="position:absolute;margin-left:217pt;margin-top:92.5pt;width:7.2pt;height:14.4pt;z-index:-251658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" o:allowincell="f" filled="f" stroked="f" strokeweight="0">
                      <v:textbox inset="0,0,0,0">
                        <w:txbxContent>
                          <w:p w14:paraId="239F606C"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2</w:t>
                            </w:r>
                          </w:p>
                        </w:txbxContent>
                      </v:textbox>
                      <w10:wrap anchorx="margin" anchory="margin"/>
                      <w10:anchorlock/>
                    </v:rect>
                  </w:pict>
                </mc:Fallback>
              </mc:AlternateContent>
            </w:r>
          </w:p>
          <w:p w14:paraId="42C5DFB8" w14:textId="77777777" w:rsidR="0052300A" w:rsidRDefault="0052300A" w:rsidP="00BD32FF">
            <w:pPr>
              <w:tabs>
                <w:tab w:val="left" w:pos="-720"/>
                <w:tab w:val="left" w:pos="-360"/>
                <w:tab w:val="left" w:pos="1080"/>
              </w:tabs>
              <w:rPr>
                <w:rFonts w:ascii="Arial" w:hAnsi="Arial"/>
                <w:b/>
                <w:kern w:val="2"/>
              </w:rPr>
            </w:pPr>
          </w:p>
          <w:p w14:paraId="369830AB" w14:textId="77777777" w:rsidR="00A753C1" w:rsidRDefault="00A753C1" w:rsidP="00BD32FF">
            <w:pPr>
              <w:tabs>
                <w:tab w:val="left" w:pos="-720"/>
                <w:tab w:val="left" w:pos="-360"/>
                <w:tab w:val="left" w:pos="1080"/>
              </w:tabs>
              <w:rPr>
                <w:rFonts w:ascii="Arial" w:hAnsi="Arial"/>
                <w:b/>
                <w:kern w:val="2"/>
              </w:rPr>
            </w:pPr>
          </w:p>
          <w:p w14:paraId="377C8F20" w14:textId="77777777" w:rsidR="00A753C1" w:rsidRDefault="00A753C1" w:rsidP="00BD32FF">
            <w:pPr>
              <w:tabs>
                <w:tab w:val="left" w:pos="-720"/>
                <w:tab w:val="left" w:pos="-360"/>
                <w:tab w:val="left" w:pos="1080"/>
              </w:tabs>
              <w:rPr>
                <w:rFonts w:ascii="Arial" w:hAnsi="Arial"/>
                <w:b/>
                <w:kern w:val="2"/>
              </w:rPr>
            </w:pPr>
          </w:p>
          <w:p w14:paraId="3C246E42" w14:textId="078FECD0" w:rsidR="00BD32FF" w:rsidRDefault="00A753C1" w:rsidP="00BD32FF">
            <w:pPr>
              <w:tabs>
                <w:tab w:val="left" w:pos="-720"/>
                <w:tab w:val="left" w:pos="-360"/>
                <w:tab w:val="left" w:pos="1080"/>
              </w:tabs>
              <w:rPr>
                <w:rFonts w:ascii="Arial" w:hAnsi="Arial"/>
                <w:b/>
                <w:kern w:val="2"/>
              </w:rPr>
            </w:pPr>
            <w:r>
              <w:rPr>
                <w:rFonts w:ascii="Arial" w:hAnsi="Arial"/>
                <w:b/>
                <w:kern w:val="2"/>
              </w:rPr>
              <w:t>e</w:t>
            </w:r>
            <w:r w:rsidR="0052300A" w:rsidRPr="0052300A">
              <w:rPr>
                <w:rFonts w:ascii="Arial" w:hAnsi="Arial"/>
                <w:b/>
                <w:kern w:val="2"/>
              </w:rPr>
              <w:t>VA Vendor ID or DUNS</w:t>
            </w:r>
            <w:r w:rsidR="0052300A">
              <w:rPr>
                <w:rFonts w:ascii="Arial" w:hAnsi="Arial"/>
                <w:b/>
                <w:kern w:val="2"/>
              </w:rPr>
              <w:t xml:space="preserve"> Number</w:t>
            </w:r>
            <w:r w:rsidR="00BD32FF">
              <w:rPr>
                <w:rFonts w:ascii="Arial" w:hAnsi="Arial"/>
                <w:b/>
                <w:kern w:val="2"/>
              </w:rPr>
              <w:t>.  ____________________</w:t>
            </w:r>
          </w:p>
          <w:p w14:paraId="5CA6C0B4" w14:textId="77777777" w:rsidR="00BD32FF" w:rsidRDefault="00BD32FF" w:rsidP="00BD32FF">
            <w:pPr>
              <w:tabs>
                <w:tab w:val="left" w:pos="-720"/>
                <w:tab w:val="left" w:pos="-360"/>
                <w:tab w:val="left" w:pos="1080"/>
              </w:tabs>
              <w:rPr>
                <w:rFonts w:ascii="Arial" w:hAnsi="Arial"/>
                <w:kern w:val="2"/>
                <w:sz w:val="10"/>
              </w:rPr>
            </w:pPr>
          </w:p>
          <w:p w14:paraId="043B945C" w14:textId="77777777" w:rsidR="00BD32FF" w:rsidRDefault="00BD32FF" w:rsidP="00BD32FF">
            <w:pPr>
              <w:tabs>
                <w:tab w:val="left" w:pos="-720"/>
                <w:tab w:val="left" w:pos="-360"/>
                <w:tab w:val="left" w:pos="1080"/>
              </w:tabs>
              <w:rPr>
                <w:rFonts w:ascii="Arial" w:hAnsi="Arial"/>
                <w:kern w:val="2"/>
                <w:sz w:val="10"/>
              </w:rPr>
            </w:pPr>
          </w:p>
          <w:p w14:paraId="7CB72E2A" w14:textId="77777777" w:rsidR="00BD32FF" w:rsidRDefault="00BD32FF" w:rsidP="00BD32FF">
            <w:pPr>
              <w:tabs>
                <w:tab w:val="left" w:pos="-720"/>
                <w:tab w:val="left" w:pos="-360"/>
                <w:tab w:val="left" w:pos="1080"/>
              </w:tabs>
              <w:rPr>
                <w:rFonts w:ascii="Arial" w:hAnsi="Arial"/>
                <w:kern w:val="2"/>
                <w:sz w:val="10"/>
              </w:rPr>
            </w:pPr>
          </w:p>
          <w:p w14:paraId="1A72E990" w14:textId="23D942D1" w:rsidR="00BD32FF" w:rsidRDefault="00BD32FF" w:rsidP="00BD32FF">
            <w:pPr>
              <w:tabs>
                <w:tab w:val="left" w:pos="-720"/>
                <w:tab w:val="left" w:pos="-360"/>
                <w:tab w:val="left" w:pos="1080"/>
              </w:tabs>
              <w:rPr>
                <w:rFonts w:ascii="Arial" w:hAnsi="Arial"/>
                <w:kern w:val="2"/>
                <w:sz w:val="10"/>
              </w:rPr>
            </w:pPr>
          </w:p>
          <w:p w14:paraId="7D80DD66" w14:textId="77777777" w:rsidR="00BD32FF" w:rsidRDefault="00BD32FF" w:rsidP="00BD32FF">
            <w:pPr>
              <w:tabs>
                <w:tab w:val="left" w:pos="-1200"/>
                <w:tab w:val="left" w:pos="-720"/>
                <w:tab w:val="left" w:pos="-30"/>
                <w:tab w:val="left" w:pos="720"/>
              </w:tabs>
              <w:rPr>
                <w:rFonts w:ascii="Arial" w:hAnsi="Arial"/>
                <w:kern w:val="2"/>
                <w:sz w:val="10"/>
              </w:rPr>
            </w:pPr>
          </w:p>
          <w:p w14:paraId="53BA8239" w14:textId="60E51EF2" w:rsidR="00BD32FF" w:rsidRDefault="00A753C1" w:rsidP="00BD32FF">
            <w:pPr>
              <w:tabs>
                <w:tab w:val="left" w:pos="-1200"/>
                <w:tab w:val="left" w:pos="-720"/>
                <w:tab w:val="left" w:pos="-30"/>
                <w:tab w:val="left" w:pos="720"/>
              </w:tabs>
              <w:rPr>
                <w:rFonts w:ascii="Arial" w:hAnsi="Arial"/>
                <w:kern w:val="2"/>
                <w:sz w:val="10"/>
              </w:rPr>
            </w:pPr>
            <w:r>
              <w:rPr>
                <w:noProof/>
              </w:rPr>
              <mc:AlternateContent>
                <mc:Choice Requires="wps">
                  <w:drawing>
                    <wp:anchor distT="0" distB="0" distL="114300" distR="114300" simplePos="0" relativeHeight="251658632" behindDoc="1" locked="0" layoutInCell="0" allowOverlap="1" wp14:anchorId="7278D2DC" wp14:editId="357D338B">
                      <wp:simplePos x="0" y="0"/>
                      <wp:positionH relativeFrom="margin">
                        <wp:posOffset>1476375</wp:posOffset>
                      </wp:positionH>
                      <wp:positionV relativeFrom="margin">
                        <wp:posOffset>1622425</wp:posOffset>
                      </wp:positionV>
                      <wp:extent cx="91440" cy="182880"/>
                      <wp:effectExtent l="0" t="0" r="3810" b="7620"/>
                      <wp:wrapNone/>
                      <wp:docPr id="1263"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14D5DB" w14:textId="5F56AA54"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8D2DC" id="_x0000_s1662" style="position:absolute;margin-left:116.25pt;margin-top:127.75pt;width:7.2pt;height:14.4pt;z-index:-251657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" o:allowincell="f" filled="f" stroked="f" strokeweight="0">
                      <v:textbox inset="0,0,0,0">
                        <w:txbxContent>
                          <w:p w14:paraId="1114D5DB" w14:textId="5F56AA54"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1</w:t>
                            </w:r>
                          </w:p>
                        </w:txbxContent>
                      </v:textbox>
                      <w10:wrap anchorx="margin" anchory="margin"/>
                    </v:rect>
                  </w:pict>
                </mc:Fallback>
              </mc:AlternateContent>
            </w:r>
            <w:r w:rsidR="004E0333">
              <w:rPr>
                <w:noProof/>
              </w:rPr>
              <mc:AlternateContent>
                <mc:Choice Requires="wps">
                  <w:drawing>
                    <wp:anchor distT="0" distB="0" distL="114300" distR="114300" simplePos="0" relativeHeight="251658369" behindDoc="1" locked="1" layoutInCell="0" allowOverlap="1" wp14:anchorId="6B982B7E" wp14:editId="5676F03D">
                      <wp:simplePos x="0" y="0"/>
                      <wp:positionH relativeFrom="margin">
                        <wp:posOffset>2057400</wp:posOffset>
                      </wp:positionH>
                      <wp:positionV relativeFrom="paragraph">
                        <wp:posOffset>1292225</wp:posOffset>
                      </wp:positionV>
                      <wp:extent cx="91440" cy="207645"/>
                      <wp:effectExtent l="0" t="0" r="3810" b="1905"/>
                      <wp:wrapNone/>
                      <wp:docPr id="105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07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F21DBF"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82B7E" id="Rectangle 192" o:spid="_x0000_s1663" style="position:absolute;margin-left:162pt;margin-top:101.75pt;width:7.2pt;height:16.35pt;z-index:-2516581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" o:allowincell="f" filled="f" stroked="f" strokeweight="0">
                      <v:textbox inset="0,0,0,0">
                        <w:txbxContent>
                          <w:p w14:paraId="01F21DBF"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w:t>
                            </w:r>
                          </w:p>
                        </w:txbxContent>
                      </v:textbox>
                      <w10:wrap anchorx="margin"/>
                      <w10:anchorlock/>
                    </v:rect>
                  </w:pict>
                </mc:Fallback>
              </mc:AlternateContent>
            </w:r>
          </w:p>
          <w:p w14:paraId="0BF70564" w14:textId="77777777" w:rsidR="00BD32FF" w:rsidRDefault="00BD32FF" w:rsidP="00BD32FF">
            <w:pPr>
              <w:tabs>
                <w:tab w:val="left" w:pos="-1200"/>
                <w:tab w:val="left" w:pos="-720"/>
                <w:tab w:val="left" w:pos="-30"/>
                <w:tab w:val="left" w:pos="720"/>
              </w:tabs>
              <w:rPr>
                <w:rFonts w:ascii="Arial" w:hAnsi="Arial"/>
                <w:kern w:val="2"/>
                <w:sz w:val="10"/>
              </w:rPr>
            </w:pPr>
          </w:p>
          <w:p w14:paraId="1E968BD2" w14:textId="77777777" w:rsidR="00BD32FF" w:rsidRDefault="00BD32FF" w:rsidP="00BD32FF">
            <w:pPr>
              <w:tabs>
                <w:tab w:val="left" w:pos="-1200"/>
                <w:tab w:val="left" w:pos="-720"/>
                <w:tab w:val="left" w:pos="-30"/>
                <w:tab w:val="left" w:pos="720"/>
              </w:tabs>
              <w:spacing w:after="58"/>
              <w:rPr>
                <w:rFonts w:ascii="Arial" w:hAnsi="Arial"/>
                <w:kern w:val="2"/>
                <w:sz w:val="10"/>
              </w:rPr>
            </w:pPr>
          </w:p>
        </w:tc>
        <w:tc>
          <w:tcPr>
            <w:tcW w:w="4320" w:type="dxa"/>
            <w:tcBorders>
              <w:left w:val="nil"/>
              <w:bottom w:val="single" w:sz="7" w:space="0" w:color="000000"/>
            </w:tcBorders>
          </w:tcPr>
          <w:p w14:paraId="107EBD80" w14:textId="77777777" w:rsidR="00BD32FF" w:rsidRDefault="00BD32FF" w:rsidP="00BD32FF">
            <w:pPr>
              <w:spacing w:line="120" w:lineRule="exact"/>
              <w:rPr>
                <w:rFonts w:ascii="Arial" w:hAnsi="Arial"/>
                <w:kern w:val="2"/>
                <w:sz w:val="10"/>
              </w:rPr>
            </w:pPr>
          </w:p>
          <w:p w14:paraId="6938928B" w14:textId="77777777" w:rsidR="00BD32FF" w:rsidRDefault="00BD32FF" w:rsidP="00BD32FF">
            <w:pPr>
              <w:tabs>
                <w:tab w:val="left" w:pos="-1200"/>
                <w:tab w:val="left" w:pos="-720"/>
                <w:tab w:val="left" w:pos="-30"/>
                <w:tab w:val="left" w:pos="720"/>
              </w:tabs>
              <w:rPr>
                <w:rFonts w:ascii="Arial" w:hAnsi="Arial"/>
                <w:kern w:val="2"/>
                <w:sz w:val="16"/>
              </w:rPr>
            </w:pPr>
          </w:p>
          <w:p w14:paraId="3A5ABD6E" w14:textId="56463614" w:rsidR="00BD32FF" w:rsidRDefault="00A753C1" w:rsidP="00BD32FF">
            <w:pPr>
              <w:tabs>
                <w:tab w:val="left" w:pos="-1200"/>
                <w:tab w:val="left" w:pos="-720"/>
                <w:tab w:val="left" w:pos="-30"/>
                <w:tab w:val="left" w:pos="720"/>
              </w:tabs>
              <w:rPr>
                <w:rFonts w:ascii="Arial" w:hAnsi="Arial"/>
                <w:kern w:val="2"/>
                <w:sz w:val="16"/>
              </w:rPr>
            </w:pPr>
            <w:r>
              <w:rPr>
                <w:noProof/>
              </w:rPr>
              <mc:AlternateContent>
                <mc:Choice Requires="wps">
                  <w:drawing>
                    <wp:anchor distT="0" distB="0" distL="114300" distR="114300" simplePos="0" relativeHeight="251658633" behindDoc="1" locked="0" layoutInCell="0" allowOverlap="1" wp14:anchorId="13F799D9" wp14:editId="1F2F2E4B">
                      <wp:simplePos x="0" y="0"/>
                      <wp:positionH relativeFrom="margin">
                        <wp:posOffset>1634490</wp:posOffset>
                      </wp:positionH>
                      <wp:positionV relativeFrom="paragraph">
                        <wp:posOffset>54610</wp:posOffset>
                      </wp:positionV>
                      <wp:extent cx="124460" cy="183515"/>
                      <wp:effectExtent l="0" t="0" r="8890" b="6985"/>
                      <wp:wrapNone/>
                      <wp:docPr id="126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438992" w14:textId="7A1A3777"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799D9" id="Rectangle 197" o:spid="_x0000_s1664" style="position:absolute;margin-left:128.7pt;margin-top:4.3pt;width:9.8pt;height:14.45pt;z-index:-2516578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" o:allowincell="f" filled="f" stroked="f" strokeweight="0">
                      <v:textbox inset="0,0,0,0">
                        <w:txbxContent>
                          <w:p w14:paraId="61438992" w14:textId="7A1A3777"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3</w:t>
                            </w:r>
                          </w:p>
                        </w:txbxContent>
                      </v:textbox>
                      <w10:wrap anchorx="margin"/>
                    </v:rect>
                  </w:pict>
                </mc:Fallback>
              </mc:AlternateContent>
            </w:r>
            <w:r w:rsidR="004E0333">
              <w:rPr>
                <w:noProof/>
              </w:rPr>
              <mc:AlternateContent>
                <mc:Choice Requires="wps">
                  <w:drawing>
                    <wp:anchor distT="0" distB="0" distL="114300" distR="114300" simplePos="0" relativeHeight="251658370" behindDoc="1" locked="1" layoutInCell="0" allowOverlap="1" wp14:anchorId="1799B1AD" wp14:editId="2BEB36D8">
                      <wp:simplePos x="0" y="0"/>
                      <wp:positionH relativeFrom="margin">
                        <wp:posOffset>5897880</wp:posOffset>
                      </wp:positionH>
                      <wp:positionV relativeFrom="paragraph">
                        <wp:posOffset>256540</wp:posOffset>
                      </wp:positionV>
                      <wp:extent cx="91440" cy="182245"/>
                      <wp:effectExtent l="0" t="0" r="3810" b="8255"/>
                      <wp:wrapNone/>
                      <wp:docPr id="1058"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CFC89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9B1AD" id="Rectangle 193" o:spid="_x0000_s1665" style="position:absolute;margin-left:464.4pt;margin-top:20.2pt;width:7.2pt;height:14.35pt;z-index:-2516581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" o:allowincell="f" filled="f" stroked="f" strokeweight="0">
                      <v:textbox inset="0,0,0,0">
                        <w:txbxContent>
                          <w:p w14:paraId="06CFC89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3</w:t>
                            </w:r>
                          </w:p>
                        </w:txbxContent>
                      </v:textbox>
                      <w10:wrap anchorx="margin"/>
                      <w10:anchorlock/>
                    </v:rect>
                  </w:pict>
                </mc:Fallback>
              </mc:AlternateContent>
            </w:r>
            <w:r w:rsidR="00BD32FF">
              <w:rPr>
                <w:rFonts w:ascii="Arial" w:hAnsi="Arial"/>
                <w:kern w:val="2"/>
                <w:sz w:val="16"/>
              </w:rPr>
              <w:t>PURCHASE ORDER</w:t>
            </w:r>
          </w:p>
          <w:p w14:paraId="4622041F" w14:textId="106037B8" w:rsidR="00BD32FF" w:rsidRDefault="004E0333" w:rsidP="00BD32FF">
            <w:pPr>
              <w:tabs>
                <w:tab w:val="left" w:pos="-1200"/>
                <w:tab w:val="left" w:pos="-720"/>
                <w:tab w:val="left" w:pos="-30"/>
                <w:tab w:val="left" w:pos="720"/>
              </w:tabs>
              <w:rPr>
                <w:rFonts w:ascii="Arial" w:hAnsi="Arial"/>
                <w:kern w:val="2"/>
                <w:sz w:val="16"/>
                <w:u w:val="single"/>
              </w:rPr>
            </w:pPr>
            <w:r>
              <w:rPr>
                <w:noProof/>
              </w:rPr>
              <mc:AlternateContent>
                <mc:Choice Requires="wps">
                  <w:drawing>
                    <wp:anchor distT="0" distB="0" distL="114300" distR="114300" simplePos="0" relativeHeight="251658371" behindDoc="1" locked="1" layoutInCell="0" allowOverlap="1" wp14:anchorId="45C3D216" wp14:editId="79A3B868">
                      <wp:simplePos x="0" y="0"/>
                      <wp:positionH relativeFrom="margin">
                        <wp:posOffset>5897880</wp:posOffset>
                      </wp:positionH>
                      <wp:positionV relativeFrom="margin">
                        <wp:posOffset>822960</wp:posOffset>
                      </wp:positionV>
                      <wp:extent cx="91440" cy="182880"/>
                      <wp:effectExtent l="0" t="0" r="3810" b="7620"/>
                      <wp:wrapNone/>
                      <wp:docPr id="105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38DA4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3D216" id="Rectangle 194" o:spid="_x0000_s1666" style="position:absolute;margin-left:464.4pt;margin-top:64.8pt;width:7.2pt;height:14.4pt;z-index:-25165810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" o:allowincell="f" filled="f" stroked="f" strokeweight="0">
                      <v:textbox inset="0,0,0,0">
                        <w:txbxContent>
                          <w:p w14:paraId="2D38DA4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4</w:t>
                            </w:r>
                          </w:p>
                        </w:txbxContent>
                      </v:textbox>
                      <w10:wrap anchorx="margin" anchory="margin"/>
                      <w10:anchorlock/>
                    </v:rect>
                  </w:pict>
                </mc:Fallback>
              </mc:AlternateContent>
            </w:r>
            <w:r w:rsidR="00BD32FF">
              <w:rPr>
                <w:rFonts w:ascii="Arial" w:hAnsi="Arial"/>
                <w:kern w:val="2"/>
                <w:sz w:val="16"/>
              </w:rPr>
              <w:t>NUMBER AFFECTED</w:t>
            </w:r>
          </w:p>
          <w:p w14:paraId="2204E6F7" w14:textId="61E46245" w:rsidR="00BD32FF" w:rsidRDefault="00A753C1" w:rsidP="00BD32FF">
            <w:pPr>
              <w:tabs>
                <w:tab w:val="left" w:pos="-1200"/>
                <w:tab w:val="left" w:pos="-720"/>
                <w:tab w:val="left" w:pos="-30"/>
                <w:tab w:val="left" w:pos="720"/>
              </w:tabs>
              <w:rPr>
                <w:rFonts w:ascii="Arial" w:hAnsi="Arial"/>
                <w:kern w:val="2"/>
                <w:sz w:val="16"/>
              </w:rPr>
            </w:pPr>
            <w:r>
              <w:rPr>
                <w:noProof/>
              </w:rPr>
              <mc:AlternateContent>
                <mc:Choice Requires="wps">
                  <w:drawing>
                    <wp:anchor distT="0" distB="0" distL="114300" distR="114300" simplePos="0" relativeHeight="251658634" behindDoc="1" locked="0" layoutInCell="0" allowOverlap="1" wp14:anchorId="202F71F4" wp14:editId="700FC211">
                      <wp:simplePos x="0" y="0"/>
                      <wp:positionH relativeFrom="margin">
                        <wp:posOffset>1872615</wp:posOffset>
                      </wp:positionH>
                      <wp:positionV relativeFrom="paragraph">
                        <wp:posOffset>118745</wp:posOffset>
                      </wp:positionV>
                      <wp:extent cx="124460" cy="183515"/>
                      <wp:effectExtent l="0" t="0" r="8890" b="6985"/>
                      <wp:wrapNone/>
                      <wp:docPr id="1265"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7393CA" w14:textId="12210E7B"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F71F4" id="_x0000_s1667" style="position:absolute;margin-left:147.45pt;margin-top:9.35pt;width:9.8pt;height:14.45pt;z-index:-2516578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" o:allowincell="f" filled="f" stroked="f" strokeweight="0">
                      <v:textbox inset="0,0,0,0">
                        <w:txbxContent>
                          <w:p w14:paraId="287393CA" w14:textId="12210E7B"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4</w:t>
                            </w:r>
                          </w:p>
                        </w:txbxContent>
                      </v:textbox>
                      <w10:wrap anchorx="margin"/>
                    </v:rect>
                  </w:pict>
                </mc:Fallback>
              </mc:AlternateContent>
            </w:r>
            <w:r w:rsidR="00BD32FF">
              <w:rPr>
                <w:rFonts w:ascii="Arial" w:hAnsi="Arial"/>
                <w:kern w:val="2"/>
                <w:sz w:val="16"/>
              </w:rPr>
              <w:t xml:space="preserve">                                  ____________________________</w:t>
            </w:r>
          </w:p>
          <w:p w14:paraId="311D5312" w14:textId="77777777" w:rsidR="00BD32FF" w:rsidRDefault="00BD32FF" w:rsidP="00BD32FF">
            <w:pPr>
              <w:tabs>
                <w:tab w:val="left" w:pos="-1200"/>
                <w:tab w:val="left" w:pos="-720"/>
                <w:tab w:val="left" w:pos="-30"/>
                <w:tab w:val="left" w:pos="720"/>
              </w:tabs>
              <w:rPr>
                <w:rFonts w:ascii="Arial" w:hAnsi="Arial"/>
                <w:kern w:val="2"/>
                <w:sz w:val="10"/>
              </w:rPr>
            </w:pPr>
            <w:r>
              <w:rPr>
                <w:rFonts w:ascii="Arial" w:hAnsi="Arial"/>
                <w:kern w:val="2"/>
                <w:sz w:val="16"/>
              </w:rPr>
              <w:t xml:space="preserve">                                                    </w:t>
            </w:r>
          </w:p>
          <w:p w14:paraId="4D089C00" w14:textId="77777777" w:rsidR="00BD32FF" w:rsidRDefault="00BD32FF" w:rsidP="00BD32FF">
            <w:pPr>
              <w:tabs>
                <w:tab w:val="left" w:pos="-1200"/>
                <w:tab w:val="left" w:pos="-720"/>
                <w:tab w:val="left" w:pos="-30"/>
                <w:tab w:val="left" w:pos="720"/>
              </w:tabs>
              <w:rPr>
                <w:rFonts w:ascii="Arial" w:hAnsi="Arial"/>
                <w:kern w:val="2"/>
                <w:sz w:val="10"/>
              </w:rPr>
            </w:pPr>
            <w:r>
              <w:rPr>
                <w:rFonts w:ascii="Arial" w:hAnsi="Arial"/>
                <w:kern w:val="2"/>
                <w:sz w:val="16"/>
              </w:rPr>
              <w:t xml:space="preserve">REQUISITION NO. AFFECTED ___________________                                       </w:t>
            </w:r>
          </w:p>
          <w:p w14:paraId="5E558A42" w14:textId="119ACB95" w:rsidR="00BD32FF" w:rsidRDefault="00A753C1" w:rsidP="00BD32FF">
            <w:pPr>
              <w:tabs>
                <w:tab w:val="left" w:pos="-1200"/>
                <w:tab w:val="left" w:pos="-720"/>
                <w:tab w:val="left" w:pos="-30"/>
                <w:tab w:val="left" w:pos="720"/>
              </w:tabs>
              <w:rPr>
                <w:rFonts w:ascii="Arial" w:hAnsi="Arial"/>
                <w:kern w:val="2"/>
                <w:sz w:val="10"/>
              </w:rPr>
            </w:pPr>
            <w:r>
              <w:rPr>
                <w:noProof/>
              </w:rPr>
              <mc:AlternateContent>
                <mc:Choice Requires="wps">
                  <w:drawing>
                    <wp:anchor distT="0" distB="0" distL="114300" distR="114300" simplePos="0" relativeHeight="251658635" behindDoc="1" locked="0" layoutInCell="0" allowOverlap="1" wp14:anchorId="2263707F" wp14:editId="279509AD">
                      <wp:simplePos x="0" y="0"/>
                      <wp:positionH relativeFrom="margin">
                        <wp:posOffset>1558290</wp:posOffset>
                      </wp:positionH>
                      <wp:positionV relativeFrom="paragraph">
                        <wp:posOffset>21590</wp:posOffset>
                      </wp:positionV>
                      <wp:extent cx="124460" cy="183515"/>
                      <wp:effectExtent l="0" t="0" r="8890" b="6985"/>
                      <wp:wrapNone/>
                      <wp:docPr id="1266"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23930C" w14:textId="2D69442F"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3707F" id="_x0000_s1668" style="position:absolute;margin-left:122.7pt;margin-top:1.7pt;width:9.8pt;height:14.45pt;z-index:-251657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" o:allowincell="f" filled="f" stroked="f" strokeweight="0">
                      <v:textbox inset="0,0,0,0">
                        <w:txbxContent>
                          <w:p w14:paraId="2A23930C" w14:textId="2D69442F"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5</w:t>
                            </w:r>
                          </w:p>
                        </w:txbxContent>
                      </v:textbox>
                      <w10:wrap anchorx="margin"/>
                    </v:rect>
                  </w:pict>
                </mc:Fallback>
              </mc:AlternateContent>
            </w:r>
            <w:r w:rsidR="004E0333">
              <w:rPr>
                <w:noProof/>
              </w:rPr>
              <mc:AlternateContent>
                <mc:Choice Requires="wps">
                  <w:drawing>
                    <wp:anchor distT="0" distB="0" distL="114300" distR="114300" simplePos="0" relativeHeight="251658372" behindDoc="1" locked="1" layoutInCell="0" allowOverlap="1" wp14:anchorId="5D3245F6" wp14:editId="18E679FA">
                      <wp:simplePos x="0" y="0"/>
                      <wp:positionH relativeFrom="margin">
                        <wp:posOffset>6080760</wp:posOffset>
                      </wp:positionH>
                      <wp:positionV relativeFrom="margin">
                        <wp:posOffset>1005840</wp:posOffset>
                      </wp:positionV>
                      <wp:extent cx="99060" cy="168275"/>
                      <wp:effectExtent l="0" t="0" r="15240" b="3175"/>
                      <wp:wrapNone/>
                      <wp:docPr id="1056"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68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8231A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245F6" id="Rectangle 195" o:spid="_x0000_s1669" style="position:absolute;margin-left:478.8pt;margin-top:79.2pt;width:7.8pt;height:13.25pt;z-index:-2516581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" o:allowincell="f" filled="f" stroked="f" strokeweight="0">
                      <v:textbox inset="0,0,0,0">
                        <w:txbxContent>
                          <w:p w14:paraId="258231AB"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5</w:t>
                            </w:r>
                          </w:p>
                        </w:txbxContent>
                      </v:textbox>
                      <w10:wrap anchorx="margin" anchory="margin"/>
                      <w10:anchorlock/>
                    </v:rect>
                  </w:pict>
                </mc:Fallback>
              </mc:AlternateContent>
            </w:r>
          </w:p>
          <w:p w14:paraId="12A5F326" w14:textId="77777777" w:rsidR="00BD32FF" w:rsidRDefault="00BD32FF" w:rsidP="00BD32FF">
            <w:pPr>
              <w:tabs>
                <w:tab w:val="left" w:pos="-1200"/>
                <w:tab w:val="left" w:pos="-720"/>
                <w:tab w:val="left" w:pos="-30"/>
                <w:tab w:val="left" w:pos="720"/>
              </w:tabs>
              <w:rPr>
                <w:rFonts w:ascii="Arial" w:hAnsi="Arial"/>
                <w:kern w:val="2"/>
              </w:rPr>
            </w:pPr>
            <w:r>
              <w:rPr>
                <w:rFonts w:ascii="Arial" w:hAnsi="Arial"/>
                <w:kern w:val="2"/>
                <w:sz w:val="16"/>
              </w:rPr>
              <w:t xml:space="preserve">CONTRACT NUMBER___________________________                                                      </w:t>
            </w:r>
          </w:p>
          <w:p w14:paraId="036DC53C" w14:textId="77777777" w:rsidR="00BD32FF" w:rsidRDefault="004E0333" w:rsidP="00BD32FF">
            <w:pPr>
              <w:tabs>
                <w:tab w:val="left" w:pos="-1200"/>
                <w:tab w:val="left" w:pos="-720"/>
                <w:tab w:val="left" w:pos="-30"/>
                <w:tab w:val="left" w:pos="720"/>
              </w:tabs>
              <w:rPr>
                <w:rFonts w:ascii="Arial" w:hAnsi="Arial"/>
                <w:kern w:val="2"/>
              </w:rPr>
            </w:pPr>
            <w:r>
              <w:rPr>
                <w:noProof/>
              </w:rPr>
              <mc:AlternateContent>
                <mc:Choice Requires="wps">
                  <w:drawing>
                    <wp:anchor distT="0" distB="0" distL="114300" distR="114300" simplePos="0" relativeHeight="251658373" behindDoc="1" locked="1" layoutInCell="0" allowOverlap="1" wp14:anchorId="25384294" wp14:editId="5CE2199A">
                      <wp:simplePos x="0" y="0"/>
                      <wp:positionH relativeFrom="margin">
                        <wp:posOffset>5897880</wp:posOffset>
                      </wp:positionH>
                      <wp:positionV relativeFrom="paragraph">
                        <wp:posOffset>1017905</wp:posOffset>
                      </wp:positionV>
                      <wp:extent cx="115570" cy="168275"/>
                      <wp:effectExtent l="0" t="0" r="17780" b="3175"/>
                      <wp:wrapNone/>
                      <wp:docPr id="105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68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62414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84294" id="Rectangle 196" o:spid="_x0000_s1670" style="position:absolute;margin-left:464.4pt;margin-top:80.15pt;width:9.1pt;height:13.25pt;z-index:-2516581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" o:allowincell="f" filled="f" stroked="f" strokeweight="0">
                      <v:textbox inset="0,0,0,0">
                        <w:txbxContent>
                          <w:p w14:paraId="4B62414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6</w:t>
                            </w:r>
                          </w:p>
                        </w:txbxContent>
                      </v:textbox>
                      <w10:wrap anchorx="margin"/>
                      <w10:anchorlock/>
                    </v:rect>
                  </w:pict>
                </mc:Fallback>
              </mc:AlternateContent>
            </w:r>
          </w:p>
          <w:p w14:paraId="25344CC4" w14:textId="77777777" w:rsidR="00BD32FF" w:rsidRDefault="00BD32FF" w:rsidP="00BD32FF">
            <w:pPr>
              <w:tabs>
                <w:tab w:val="left" w:pos="-1200"/>
                <w:tab w:val="left" w:pos="-720"/>
                <w:tab w:val="left" w:pos="-30"/>
                <w:tab w:val="left" w:pos="720"/>
              </w:tabs>
              <w:spacing w:after="58"/>
              <w:rPr>
                <w:rFonts w:ascii="Arial" w:hAnsi="Arial"/>
                <w:kern w:val="2"/>
                <w:sz w:val="10"/>
              </w:rPr>
            </w:pPr>
            <w:r>
              <w:rPr>
                <w:rFonts w:ascii="Arial" w:hAnsi="Arial"/>
                <w:kern w:val="2"/>
                <w:sz w:val="16"/>
              </w:rPr>
              <w:t xml:space="preserve">DATE_________________________________________                                                                                </w:t>
            </w:r>
          </w:p>
        </w:tc>
      </w:tr>
      <w:tr w:rsidR="00BD32FF" w14:paraId="18E94EB7" w14:textId="77777777">
        <w:trPr>
          <w:cantSplit/>
        </w:trPr>
        <w:tc>
          <w:tcPr>
            <w:tcW w:w="6300" w:type="dxa"/>
            <w:vMerge/>
            <w:tcBorders>
              <w:bottom w:val="double" w:sz="2" w:space="0" w:color="000000"/>
              <w:right w:val="single" w:sz="2" w:space="0" w:color="000000"/>
            </w:tcBorders>
          </w:tcPr>
          <w:p w14:paraId="3F862C87" w14:textId="77777777" w:rsidR="00BD32FF" w:rsidRDefault="00BD32FF" w:rsidP="00BD32FF">
            <w:pPr>
              <w:tabs>
                <w:tab w:val="left" w:pos="-1200"/>
                <w:tab w:val="left" w:pos="-720"/>
                <w:tab w:val="left" w:pos="-30"/>
                <w:tab w:val="left" w:pos="720"/>
              </w:tabs>
              <w:spacing w:after="58"/>
              <w:rPr>
                <w:rFonts w:ascii="Arial" w:hAnsi="Arial"/>
                <w:kern w:val="2"/>
                <w:sz w:val="10"/>
              </w:rPr>
            </w:pPr>
          </w:p>
        </w:tc>
        <w:tc>
          <w:tcPr>
            <w:tcW w:w="4320" w:type="dxa"/>
            <w:tcBorders>
              <w:top w:val="single" w:sz="7" w:space="0" w:color="000000"/>
              <w:left w:val="nil"/>
              <w:bottom w:val="double" w:sz="7" w:space="0" w:color="000000"/>
            </w:tcBorders>
          </w:tcPr>
          <w:p w14:paraId="1967135B" w14:textId="77777777" w:rsidR="00BD32FF" w:rsidRDefault="00BD32FF" w:rsidP="00BD32FF">
            <w:pPr>
              <w:spacing w:line="120" w:lineRule="exact"/>
              <w:rPr>
                <w:rFonts w:ascii="Arial" w:hAnsi="Arial"/>
                <w:kern w:val="2"/>
                <w:sz w:val="10"/>
              </w:rPr>
            </w:pPr>
          </w:p>
          <w:p w14:paraId="225E5B82" w14:textId="10EE146E" w:rsidR="00BD32FF" w:rsidRDefault="00A753C1" w:rsidP="00BD32FF">
            <w:pPr>
              <w:tabs>
                <w:tab w:val="left" w:pos="-1200"/>
                <w:tab w:val="left" w:pos="-720"/>
                <w:tab w:val="left" w:pos="-30"/>
                <w:tab w:val="left" w:pos="720"/>
              </w:tabs>
              <w:spacing w:after="58"/>
              <w:jc w:val="center"/>
              <w:rPr>
                <w:rFonts w:ascii="Arial" w:hAnsi="Arial"/>
                <w:kern w:val="2"/>
                <w:sz w:val="10"/>
              </w:rPr>
            </w:pPr>
            <w:r>
              <w:rPr>
                <w:noProof/>
              </w:rPr>
              <mc:AlternateContent>
                <mc:Choice Requires="wps">
                  <w:drawing>
                    <wp:anchor distT="0" distB="0" distL="114300" distR="114300" simplePos="0" relativeHeight="251658636" behindDoc="1" locked="0" layoutInCell="0" allowOverlap="1" wp14:anchorId="1C02E7DE" wp14:editId="1BA1034C">
                      <wp:simplePos x="0" y="0"/>
                      <wp:positionH relativeFrom="margin">
                        <wp:posOffset>1405890</wp:posOffset>
                      </wp:positionH>
                      <wp:positionV relativeFrom="paragraph">
                        <wp:posOffset>218440</wp:posOffset>
                      </wp:positionV>
                      <wp:extent cx="124460" cy="183515"/>
                      <wp:effectExtent l="0" t="0" r="8890" b="6985"/>
                      <wp:wrapNone/>
                      <wp:docPr id="126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A6862A" w14:textId="1FE7B6EC"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2E7DE" id="_x0000_s1671" style="position:absolute;left:0;text-align:left;margin-left:110.7pt;margin-top:17.2pt;width:9.8pt;height:14.45pt;z-index:-2516578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" o:allowincell="f" filled="f" stroked="f" strokeweight="0">
                      <v:textbox inset="0,0,0,0">
                        <w:txbxContent>
                          <w:p w14:paraId="1AA6862A" w14:textId="1FE7B6EC"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7</w:t>
                            </w:r>
                          </w:p>
                        </w:txbxContent>
                      </v:textbox>
                      <w10:wrap anchorx="margin"/>
                    </v:rect>
                  </w:pict>
                </mc:Fallback>
              </mc:AlternateContent>
            </w:r>
            <w:r w:rsidR="004E0333">
              <w:rPr>
                <w:noProof/>
              </w:rPr>
              <mc:AlternateContent>
                <mc:Choice Requires="wps">
                  <w:drawing>
                    <wp:anchor distT="0" distB="0" distL="114300" distR="114300" simplePos="0" relativeHeight="251658374" behindDoc="1" locked="1" layoutInCell="0" allowOverlap="1" wp14:anchorId="26CB0BA4" wp14:editId="68FD021C">
                      <wp:simplePos x="0" y="0"/>
                      <wp:positionH relativeFrom="margin">
                        <wp:posOffset>778510</wp:posOffset>
                      </wp:positionH>
                      <wp:positionV relativeFrom="paragraph">
                        <wp:posOffset>-344170</wp:posOffset>
                      </wp:positionV>
                      <wp:extent cx="124460" cy="183515"/>
                      <wp:effectExtent l="0" t="0" r="8890" b="6985"/>
                      <wp:wrapNone/>
                      <wp:docPr id="105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8115A2" w14:textId="4CF35950"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B0BA4" id="_x0000_s1672" style="position:absolute;left:0;text-align:left;margin-left:61.3pt;margin-top:-27.1pt;width:9.8pt;height:14.45pt;z-index:-2516581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" o:allowincell="f" filled="f" stroked="f" strokeweight="0">
                      <v:textbox inset="0,0,0,0">
                        <w:txbxContent>
                          <w:p w14:paraId="008115A2" w14:textId="4CF35950"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6</w:t>
                            </w:r>
                          </w:p>
                        </w:txbxContent>
                      </v:textbox>
                      <w10:wrap anchorx="margin"/>
                      <w10:anchorlock/>
                    </v:rect>
                  </w:pict>
                </mc:Fallback>
              </mc:AlternateContent>
            </w:r>
            <w:r w:rsidR="00BD32FF">
              <w:rPr>
                <w:rFonts w:ascii="Arial" w:hAnsi="Arial"/>
                <w:kern w:val="2"/>
                <w:sz w:val="16"/>
              </w:rPr>
              <w:t>USING AGENCY</w:t>
            </w:r>
          </w:p>
        </w:tc>
      </w:tr>
    </w:tbl>
    <w:p w14:paraId="497D76B5" w14:textId="77777777" w:rsidR="00BD32FF" w:rsidRDefault="00BD32FF" w:rsidP="00BD32FF">
      <w:pPr>
        <w:rPr>
          <w:rFonts w:ascii="Arial" w:hAnsi="Arial"/>
          <w:vanish/>
          <w:kern w:val="2"/>
          <w:sz w:val="10"/>
        </w:rPr>
      </w:pPr>
    </w:p>
    <w:tbl>
      <w:tblPr>
        <w:tblW w:w="0" w:type="auto"/>
        <w:tblInd w:w="300" w:type="dxa"/>
        <w:tblLayout w:type="fixed"/>
        <w:tblCellMar>
          <w:left w:w="120" w:type="dxa"/>
          <w:right w:w="120" w:type="dxa"/>
        </w:tblCellMar>
        <w:tblLook w:val="0000" w:firstRow="0" w:lastRow="0" w:firstColumn="0" w:lastColumn="0" w:noHBand="0" w:noVBand="0"/>
      </w:tblPr>
      <w:tblGrid>
        <w:gridCol w:w="8550"/>
        <w:gridCol w:w="2070"/>
      </w:tblGrid>
      <w:tr w:rsidR="00BD32FF" w14:paraId="2CED1BC7" w14:textId="77777777">
        <w:trPr>
          <w:trHeight w:hRule="exact" w:val="280"/>
        </w:trPr>
        <w:tc>
          <w:tcPr>
            <w:tcW w:w="8550" w:type="dxa"/>
            <w:tcBorders>
              <w:left w:val="single" w:sz="2" w:space="0" w:color="000000"/>
              <w:right w:val="single" w:sz="2" w:space="0" w:color="000000"/>
            </w:tcBorders>
          </w:tcPr>
          <w:p w14:paraId="6D3FC861" w14:textId="77777777" w:rsidR="00BD32FF" w:rsidRDefault="00BD32FF" w:rsidP="00BD32FF">
            <w:pPr>
              <w:spacing w:line="120" w:lineRule="exact"/>
              <w:rPr>
                <w:rFonts w:ascii="Arial" w:hAnsi="Arial"/>
                <w:kern w:val="2"/>
                <w:sz w:val="10"/>
              </w:rPr>
            </w:pPr>
          </w:p>
          <w:p w14:paraId="42F72E25" w14:textId="77777777" w:rsidR="00BD32FF" w:rsidRDefault="00BD32FF" w:rsidP="00BD32FF">
            <w:pPr>
              <w:tabs>
                <w:tab w:val="left" w:pos="-1200"/>
                <w:tab w:val="left" w:pos="-720"/>
                <w:tab w:val="left" w:pos="-30"/>
                <w:tab w:val="left" w:pos="720"/>
              </w:tabs>
              <w:spacing w:after="58"/>
              <w:rPr>
                <w:rFonts w:ascii="Arial" w:hAnsi="Arial"/>
                <w:kern w:val="2"/>
              </w:rPr>
            </w:pPr>
            <w:r>
              <w:rPr>
                <w:rFonts w:ascii="Arial" w:hAnsi="Arial"/>
                <w:b/>
                <w:kern w:val="2"/>
                <w:sz w:val="14"/>
              </w:rPr>
              <w:t>HEREBY YOU ARE REQUESTED TO MAKE THE FOLLOWING CHANGE IN PURCHASE ORDER ABOVE DESIGNATED</w:t>
            </w:r>
          </w:p>
        </w:tc>
        <w:tc>
          <w:tcPr>
            <w:tcW w:w="2070" w:type="dxa"/>
            <w:tcBorders>
              <w:left w:val="single" w:sz="2" w:space="0" w:color="000000"/>
            </w:tcBorders>
          </w:tcPr>
          <w:p w14:paraId="1FB2137D" w14:textId="77777777" w:rsidR="00BD32FF" w:rsidRDefault="00BD32FF" w:rsidP="00BD32FF">
            <w:pPr>
              <w:spacing w:line="120" w:lineRule="exact"/>
              <w:rPr>
                <w:rFonts w:ascii="Arial" w:hAnsi="Arial"/>
                <w:kern w:val="2"/>
              </w:rPr>
            </w:pPr>
          </w:p>
          <w:p w14:paraId="0DA27848"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b/>
                <w:kern w:val="2"/>
                <w:sz w:val="16"/>
              </w:rPr>
              <w:t>TOTAL AMOUNT</w:t>
            </w:r>
          </w:p>
        </w:tc>
      </w:tr>
      <w:tr w:rsidR="00BD32FF" w14:paraId="2A79AAE1" w14:textId="77777777">
        <w:trPr>
          <w:cantSplit/>
        </w:trPr>
        <w:tc>
          <w:tcPr>
            <w:tcW w:w="8550" w:type="dxa"/>
            <w:vMerge w:val="restart"/>
            <w:tcBorders>
              <w:left w:val="single" w:sz="7" w:space="0" w:color="000000"/>
              <w:right w:val="single" w:sz="7" w:space="0" w:color="000000"/>
            </w:tcBorders>
          </w:tcPr>
          <w:p w14:paraId="1F4F6EEC" w14:textId="77777777" w:rsidR="00BD32FF" w:rsidRDefault="00BD32FF" w:rsidP="00BD32FF">
            <w:pPr>
              <w:spacing w:line="120" w:lineRule="exact"/>
              <w:rPr>
                <w:rFonts w:ascii="Arial" w:hAnsi="Arial"/>
                <w:kern w:val="2"/>
                <w:sz w:val="16"/>
              </w:rPr>
            </w:pPr>
          </w:p>
          <w:p w14:paraId="455F0E1B" w14:textId="77777777" w:rsidR="00BD32FF" w:rsidRDefault="00BD32FF" w:rsidP="00BD32FF">
            <w:pPr>
              <w:tabs>
                <w:tab w:val="left" w:pos="-1200"/>
                <w:tab w:val="left" w:pos="-720"/>
                <w:tab w:val="left" w:pos="-30"/>
                <w:tab w:val="left" w:pos="720"/>
              </w:tabs>
              <w:rPr>
                <w:rFonts w:ascii="Arial" w:hAnsi="Arial"/>
                <w:kern w:val="2"/>
                <w:sz w:val="16"/>
              </w:rPr>
            </w:pPr>
            <w:r>
              <w:rPr>
                <w:rFonts w:ascii="Arial" w:hAnsi="Arial"/>
                <w:b/>
                <w:kern w:val="2"/>
                <w:sz w:val="16"/>
              </w:rPr>
              <w:t>ORIGINAL ORDER TOTAL:</w:t>
            </w:r>
            <w:r>
              <w:rPr>
                <w:rFonts w:ascii="Arial" w:hAnsi="Arial"/>
                <w:kern w:val="2"/>
                <w:sz w:val="16"/>
              </w:rPr>
              <w:t xml:space="preserve"> INCLUDING CHANGE ORDER/S (DISREGARD ANY PAYMENTS)</w:t>
            </w:r>
          </w:p>
          <w:p w14:paraId="6AACE864" w14:textId="77777777" w:rsidR="00BD32FF" w:rsidRDefault="00BD32FF" w:rsidP="00BD32FF">
            <w:pPr>
              <w:tabs>
                <w:tab w:val="left" w:pos="-1200"/>
                <w:tab w:val="left" w:pos="-720"/>
                <w:tab w:val="left" w:pos="-30"/>
                <w:tab w:val="left" w:pos="720"/>
              </w:tabs>
              <w:rPr>
                <w:rFonts w:ascii="Arial" w:hAnsi="Arial"/>
                <w:kern w:val="2"/>
                <w:sz w:val="16"/>
              </w:rPr>
            </w:pPr>
          </w:p>
          <w:p w14:paraId="065C2238" w14:textId="77777777" w:rsidR="00BD32FF" w:rsidRDefault="00BD32FF" w:rsidP="00BD32FF">
            <w:pPr>
              <w:tabs>
                <w:tab w:val="left" w:pos="-1200"/>
                <w:tab w:val="left" w:pos="-720"/>
                <w:tab w:val="left" w:pos="-30"/>
                <w:tab w:val="left" w:pos="720"/>
              </w:tabs>
              <w:rPr>
                <w:rFonts w:ascii="Arial" w:hAnsi="Arial"/>
                <w:kern w:val="2"/>
                <w:sz w:val="16"/>
              </w:rPr>
            </w:pPr>
            <w:r>
              <w:rPr>
                <w:rFonts w:ascii="Arial" w:hAnsi="Arial"/>
                <w:b/>
                <w:kern w:val="2"/>
                <w:sz w:val="16"/>
              </w:rPr>
              <w:t>CHANGE ORDER AS FOLLOWS:</w:t>
            </w:r>
            <w:r>
              <w:rPr>
                <w:rFonts w:ascii="Arial" w:hAnsi="Arial"/>
                <w:kern w:val="2"/>
                <w:sz w:val="16"/>
              </w:rPr>
              <w:t xml:space="preserve"> SHOW DELETIONS AND/OR ADDITIONS TO FULLY </w:t>
            </w:r>
          </w:p>
          <w:p w14:paraId="17996250" w14:textId="77777777" w:rsidR="00BD32FF" w:rsidRDefault="00BD32FF" w:rsidP="00BD32FF">
            <w:pPr>
              <w:tabs>
                <w:tab w:val="left" w:pos="-1200"/>
                <w:tab w:val="left" w:pos="-720"/>
                <w:tab w:val="left" w:pos="-30"/>
                <w:tab w:val="left" w:pos="720"/>
              </w:tabs>
              <w:spacing w:after="58"/>
              <w:ind w:left="2160"/>
              <w:rPr>
                <w:rFonts w:ascii="Arial" w:hAnsi="Arial"/>
                <w:kern w:val="2"/>
                <w:sz w:val="16"/>
              </w:rPr>
            </w:pPr>
            <w:r>
              <w:rPr>
                <w:rFonts w:ascii="Arial" w:hAnsi="Arial"/>
                <w:kern w:val="2"/>
                <w:sz w:val="16"/>
              </w:rPr>
              <w:t xml:space="preserve">      EXPLAIN CHANGE:</w:t>
            </w:r>
          </w:p>
        </w:tc>
        <w:tc>
          <w:tcPr>
            <w:tcW w:w="2070" w:type="dxa"/>
            <w:tcBorders>
              <w:left w:val="single" w:sz="7" w:space="0" w:color="000000"/>
              <w:bottom w:val="single" w:sz="7" w:space="0" w:color="000000"/>
            </w:tcBorders>
          </w:tcPr>
          <w:p w14:paraId="725D51BB" w14:textId="1526BCA0" w:rsidR="00BD32FF" w:rsidRDefault="00A753C1" w:rsidP="00BD32FF">
            <w:pPr>
              <w:spacing w:line="120" w:lineRule="exact"/>
              <w:rPr>
                <w:rFonts w:ascii="Arial" w:hAnsi="Arial"/>
                <w:kern w:val="2"/>
                <w:sz w:val="16"/>
              </w:rPr>
            </w:pPr>
            <w:r>
              <w:rPr>
                <w:noProof/>
              </w:rPr>
              <mc:AlternateContent>
                <mc:Choice Requires="wps">
                  <w:drawing>
                    <wp:anchor distT="0" distB="0" distL="114300" distR="114300" simplePos="0" relativeHeight="251658637" behindDoc="1" locked="0" layoutInCell="0" allowOverlap="1" wp14:anchorId="3531BCCD" wp14:editId="0B083F19">
                      <wp:simplePos x="0" y="0"/>
                      <wp:positionH relativeFrom="margin">
                        <wp:posOffset>336550</wp:posOffset>
                      </wp:positionH>
                      <wp:positionV relativeFrom="paragraph">
                        <wp:posOffset>17145</wp:posOffset>
                      </wp:positionV>
                      <wp:extent cx="124460" cy="183515"/>
                      <wp:effectExtent l="0" t="0" r="8890" b="6985"/>
                      <wp:wrapNone/>
                      <wp:docPr id="1268"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83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4C82D4" w14:textId="030C02B3"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1BCCD" id="_x0000_s1673" style="position:absolute;margin-left:26.5pt;margin-top:1.35pt;width:9.8pt;height:14.45pt;z-index:-2516578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" o:allowincell="f" filled="f" stroked="f" strokeweight="0">
                      <v:textbox inset="0,0,0,0">
                        <w:txbxContent>
                          <w:p w14:paraId="134C82D4" w14:textId="030C02B3"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8</w:t>
                            </w:r>
                          </w:p>
                        </w:txbxContent>
                      </v:textbox>
                      <w10:wrap anchorx="margin"/>
                    </v:rect>
                  </w:pict>
                </mc:Fallback>
              </mc:AlternateContent>
            </w:r>
          </w:p>
          <w:p w14:paraId="01155565" w14:textId="4502BD58" w:rsidR="00BD32FF" w:rsidRDefault="004E0333" w:rsidP="00BD32FF">
            <w:pPr>
              <w:tabs>
                <w:tab w:val="left" w:pos="-1200"/>
                <w:tab w:val="left" w:pos="-720"/>
                <w:tab w:val="left" w:pos="-30"/>
                <w:tab w:val="left" w:pos="720"/>
              </w:tabs>
              <w:spacing w:after="58"/>
              <w:rPr>
                <w:rFonts w:ascii="Arial" w:hAnsi="Arial"/>
                <w:kern w:val="2"/>
                <w:sz w:val="16"/>
              </w:rPr>
            </w:pPr>
            <w:r>
              <w:rPr>
                <w:noProof/>
              </w:rPr>
              <mc:AlternateContent>
                <mc:Choice Requires="wps">
                  <w:drawing>
                    <wp:anchor distT="0" distB="0" distL="114300" distR="114300" simplePos="0" relativeHeight="251658375" behindDoc="1" locked="1" layoutInCell="0" allowOverlap="1" wp14:anchorId="162C2508" wp14:editId="4D46CBDB">
                      <wp:simplePos x="0" y="0"/>
                      <wp:positionH relativeFrom="margin">
                        <wp:posOffset>5897880</wp:posOffset>
                      </wp:positionH>
                      <wp:positionV relativeFrom="paragraph">
                        <wp:posOffset>6350</wp:posOffset>
                      </wp:positionV>
                      <wp:extent cx="141605" cy="187960"/>
                      <wp:effectExtent l="0" t="0" r="10795" b="2540"/>
                      <wp:wrapNone/>
                      <wp:docPr id="1053"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87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6D20F2"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C2508" id="Rectangle 198" o:spid="_x0000_s1674" style="position:absolute;margin-left:464.4pt;margin-top:.5pt;width:11.15pt;height:14.8pt;z-index:-2516581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" o:allowincell="f" filled="f" stroked="f" strokeweight="0">
                      <v:textbox inset="0,0,0,0">
                        <w:txbxContent>
                          <w:p w14:paraId="536D20F2"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8</w:t>
                            </w:r>
                          </w:p>
                        </w:txbxContent>
                      </v:textbox>
                      <w10:wrap anchorx="margin"/>
                      <w10:anchorlock/>
                    </v:rect>
                  </w:pict>
                </mc:Fallback>
              </mc:AlternateContent>
            </w:r>
          </w:p>
        </w:tc>
      </w:tr>
      <w:tr w:rsidR="00BD32FF" w14:paraId="2973AB78" w14:textId="77777777">
        <w:trPr>
          <w:cantSplit/>
        </w:trPr>
        <w:tc>
          <w:tcPr>
            <w:tcW w:w="8550" w:type="dxa"/>
            <w:vMerge/>
            <w:tcBorders>
              <w:left w:val="single" w:sz="7" w:space="0" w:color="000000"/>
              <w:bottom w:val="single" w:sz="7" w:space="0" w:color="000000"/>
              <w:right w:val="single" w:sz="7" w:space="0" w:color="000000"/>
            </w:tcBorders>
          </w:tcPr>
          <w:p w14:paraId="189D5382" w14:textId="77777777" w:rsidR="00BD32FF" w:rsidRDefault="00BD32FF" w:rsidP="00BD32FF">
            <w:pPr>
              <w:tabs>
                <w:tab w:val="left" w:pos="-1200"/>
                <w:tab w:val="left" w:pos="-720"/>
                <w:tab w:val="left" w:pos="-30"/>
                <w:tab w:val="left" w:pos="720"/>
              </w:tabs>
              <w:spacing w:after="58"/>
              <w:rPr>
                <w:rFonts w:ascii="Arial" w:hAnsi="Arial"/>
                <w:kern w:val="2"/>
                <w:sz w:val="16"/>
              </w:rPr>
            </w:pPr>
          </w:p>
        </w:tc>
        <w:tc>
          <w:tcPr>
            <w:tcW w:w="2070" w:type="dxa"/>
            <w:tcBorders>
              <w:top w:val="single" w:sz="7" w:space="0" w:color="000000"/>
              <w:left w:val="single" w:sz="7" w:space="0" w:color="000000"/>
            </w:tcBorders>
          </w:tcPr>
          <w:p w14:paraId="66995211" w14:textId="77777777" w:rsidR="00BD32FF" w:rsidRDefault="00BD32FF" w:rsidP="00BD32FF">
            <w:pPr>
              <w:spacing w:line="120" w:lineRule="exact"/>
              <w:rPr>
                <w:rFonts w:ascii="Arial" w:hAnsi="Arial"/>
                <w:kern w:val="2"/>
                <w:sz w:val="16"/>
              </w:rPr>
            </w:pPr>
          </w:p>
          <w:p w14:paraId="22EE4256" w14:textId="77777777" w:rsidR="00BD32FF" w:rsidRDefault="00BD32FF" w:rsidP="00BD32FF">
            <w:pPr>
              <w:tabs>
                <w:tab w:val="left" w:pos="-1200"/>
                <w:tab w:val="left" w:pos="-720"/>
                <w:tab w:val="left" w:pos="-30"/>
                <w:tab w:val="left" w:pos="720"/>
              </w:tabs>
              <w:spacing w:after="58"/>
              <w:rPr>
                <w:rFonts w:ascii="Arial" w:hAnsi="Arial"/>
                <w:kern w:val="2"/>
                <w:sz w:val="16"/>
              </w:rPr>
            </w:pPr>
          </w:p>
        </w:tc>
      </w:tr>
    </w:tbl>
    <w:p w14:paraId="5585E658" w14:textId="77777777" w:rsidR="00BD32FF" w:rsidRDefault="00BD32FF" w:rsidP="00BD32FF">
      <w:pPr>
        <w:rPr>
          <w:rFonts w:ascii="Arial" w:hAnsi="Arial"/>
          <w:vanish/>
          <w:kern w:val="2"/>
          <w:sz w:val="16"/>
        </w:rPr>
      </w:pPr>
    </w:p>
    <w:tbl>
      <w:tblPr>
        <w:tblW w:w="0" w:type="auto"/>
        <w:tblInd w:w="300" w:type="dxa"/>
        <w:tblLayout w:type="fixed"/>
        <w:tblCellMar>
          <w:left w:w="120" w:type="dxa"/>
          <w:right w:w="120" w:type="dxa"/>
        </w:tblCellMar>
        <w:tblLook w:val="0000" w:firstRow="0" w:lastRow="0" w:firstColumn="0" w:lastColumn="0" w:noHBand="0" w:noVBand="0"/>
      </w:tblPr>
      <w:tblGrid>
        <w:gridCol w:w="1350"/>
        <w:gridCol w:w="4230"/>
        <w:gridCol w:w="1080"/>
        <w:gridCol w:w="630"/>
        <w:gridCol w:w="1260"/>
        <w:gridCol w:w="1890"/>
      </w:tblGrid>
      <w:tr w:rsidR="00BD32FF" w14:paraId="1580C9AC" w14:textId="77777777">
        <w:tc>
          <w:tcPr>
            <w:tcW w:w="1350" w:type="dxa"/>
            <w:tcBorders>
              <w:top w:val="single" w:sz="7" w:space="0" w:color="000000"/>
              <w:left w:val="single" w:sz="7" w:space="0" w:color="000000"/>
              <w:bottom w:val="single" w:sz="7" w:space="0" w:color="000000"/>
              <w:right w:val="single" w:sz="7" w:space="0" w:color="000000"/>
            </w:tcBorders>
          </w:tcPr>
          <w:p w14:paraId="0CE2B050" w14:textId="77777777" w:rsidR="00BD32FF" w:rsidRDefault="00BD32FF" w:rsidP="00BD32FF">
            <w:pPr>
              <w:spacing w:line="120" w:lineRule="exact"/>
              <w:rPr>
                <w:rFonts w:ascii="Arial" w:hAnsi="Arial"/>
                <w:kern w:val="2"/>
                <w:sz w:val="16"/>
              </w:rPr>
            </w:pPr>
          </w:p>
          <w:p w14:paraId="6F92A794"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COMM. NO.</w:t>
            </w:r>
          </w:p>
        </w:tc>
        <w:tc>
          <w:tcPr>
            <w:tcW w:w="4230" w:type="dxa"/>
            <w:tcBorders>
              <w:top w:val="single" w:sz="7" w:space="0" w:color="000000"/>
              <w:left w:val="single" w:sz="7" w:space="0" w:color="000000"/>
              <w:bottom w:val="single" w:sz="7" w:space="0" w:color="000000"/>
              <w:right w:val="single" w:sz="7" w:space="0" w:color="000000"/>
            </w:tcBorders>
          </w:tcPr>
          <w:p w14:paraId="6833D3A5" w14:textId="77777777" w:rsidR="00BD32FF" w:rsidRDefault="00BD32FF" w:rsidP="00BD32FF">
            <w:pPr>
              <w:spacing w:line="120" w:lineRule="exact"/>
              <w:rPr>
                <w:rFonts w:ascii="Arial" w:hAnsi="Arial"/>
                <w:kern w:val="2"/>
                <w:sz w:val="16"/>
              </w:rPr>
            </w:pPr>
          </w:p>
          <w:p w14:paraId="274B5CF3"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DESCRIPTION OF ARTICLES OR SERVICES</w:t>
            </w:r>
          </w:p>
        </w:tc>
        <w:tc>
          <w:tcPr>
            <w:tcW w:w="1080" w:type="dxa"/>
            <w:tcBorders>
              <w:top w:val="single" w:sz="7" w:space="0" w:color="000000"/>
              <w:left w:val="single" w:sz="7" w:space="0" w:color="000000"/>
              <w:bottom w:val="single" w:sz="7" w:space="0" w:color="000000"/>
              <w:right w:val="single" w:sz="7" w:space="0" w:color="000000"/>
            </w:tcBorders>
          </w:tcPr>
          <w:p w14:paraId="1139A15C" w14:textId="77777777" w:rsidR="00BD32FF" w:rsidRDefault="00BD32FF" w:rsidP="00BD32FF">
            <w:pPr>
              <w:spacing w:line="120" w:lineRule="exact"/>
              <w:rPr>
                <w:rFonts w:ascii="Arial" w:hAnsi="Arial"/>
                <w:kern w:val="2"/>
                <w:sz w:val="16"/>
              </w:rPr>
            </w:pPr>
          </w:p>
          <w:p w14:paraId="6AEFFA0C"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QUANTITY</w:t>
            </w:r>
          </w:p>
        </w:tc>
        <w:tc>
          <w:tcPr>
            <w:tcW w:w="630" w:type="dxa"/>
            <w:tcBorders>
              <w:top w:val="single" w:sz="7" w:space="0" w:color="000000"/>
              <w:left w:val="single" w:sz="7" w:space="0" w:color="000000"/>
              <w:bottom w:val="single" w:sz="7" w:space="0" w:color="000000"/>
              <w:right w:val="single" w:sz="7" w:space="0" w:color="000000"/>
            </w:tcBorders>
          </w:tcPr>
          <w:p w14:paraId="13587DF9" w14:textId="77777777" w:rsidR="00BD32FF" w:rsidRDefault="00BD32FF" w:rsidP="00BD32FF">
            <w:pPr>
              <w:spacing w:line="120" w:lineRule="exact"/>
              <w:rPr>
                <w:rFonts w:ascii="Arial" w:hAnsi="Arial"/>
                <w:kern w:val="2"/>
                <w:sz w:val="16"/>
              </w:rPr>
            </w:pPr>
          </w:p>
          <w:p w14:paraId="44E5643E"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UNIT</w:t>
            </w:r>
          </w:p>
        </w:tc>
        <w:tc>
          <w:tcPr>
            <w:tcW w:w="1260" w:type="dxa"/>
            <w:tcBorders>
              <w:top w:val="single" w:sz="7" w:space="0" w:color="000000"/>
              <w:left w:val="single" w:sz="7" w:space="0" w:color="000000"/>
              <w:bottom w:val="single" w:sz="7" w:space="0" w:color="000000"/>
              <w:right w:val="single" w:sz="7" w:space="0" w:color="000000"/>
            </w:tcBorders>
          </w:tcPr>
          <w:p w14:paraId="2F436D80" w14:textId="77777777" w:rsidR="00BD32FF" w:rsidRDefault="00BD32FF" w:rsidP="00BD32FF">
            <w:pPr>
              <w:spacing w:line="120" w:lineRule="exact"/>
              <w:rPr>
                <w:rFonts w:ascii="Arial" w:hAnsi="Arial"/>
                <w:kern w:val="2"/>
                <w:sz w:val="16"/>
              </w:rPr>
            </w:pPr>
          </w:p>
          <w:p w14:paraId="48CC8C36" w14:textId="77777777" w:rsidR="00BD32FF" w:rsidRDefault="00BD32FF" w:rsidP="00BD32FF">
            <w:pPr>
              <w:tabs>
                <w:tab w:val="left" w:pos="-1200"/>
                <w:tab w:val="left" w:pos="-720"/>
                <w:tab w:val="left" w:pos="-30"/>
                <w:tab w:val="left" w:pos="720"/>
              </w:tabs>
              <w:rPr>
                <w:rFonts w:ascii="Arial" w:hAnsi="Arial"/>
                <w:kern w:val="2"/>
                <w:sz w:val="16"/>
              </w:rPr>
            </w:pPr>
            <w:r>
              <w:rPr>
                <w:rFonts w:ascii="Arial" w:hAnsi="Arial"/>
                <w:kern w:val="2"/>
                <w:sz w:val="16"/>
              </w:rPr>
              <w:t>UNIT</w:t>
            </w:r>
          </w:p>
          <w:p w14:paraId="6A2BBCBF"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PRICE</w:t>
            </w:r>
          </w:p>
        </w:tc>
        <w:tc>
          <w:tcPr>
            <w:tcW w:w="1890" w:type="dxa"/>
            <w:tcBorders>
              <w:left w:val="single" w:sz="7" w:space="0" w:color="000000"/>
            </w:tcBorders>
          </w:tcPr>
          <w:p w14:paraId="2AF4D004" w14:textId="77777777" w:rsidR="00BD32FF" w:rsidRDefault="00BD32FF" w:rsidP="00BD32FF">
            <w:pPr>
              <w:spacing w:line="120" w:lineRule="exact"/>
              <w:rPr>
                <w:rFonts w:ascii="Arial" w:hAnsi="Arial"/>
                <w:kern w:val="2"/>
                <w:sz w:val="16"/>
              </w:rPr>
            </w:pPr>
          </w:p>
          <w:p w14:paraId="0CDD011F" w14:textId="77777777" w:rsidR="00BD32FF" w:rsidRDefault="00BD32FF" w:rsidP="00BD32FF">
            <w:pPr>
              <w:tabs>
                <w:tab w:val="left" w:pos="-1200"/>
                <w:tab w:val="left" w:pos="-720"/>
                <w:tab w:val="left" w:pos="-30"/>
                <w:tab w:val="left" w:pos="720"/>
              </w:tabs>
              <w:spacing w:after="58"/>
              <w:rPr>
                <w:rFonts w:ascii="Arial" w:hAnsi="Arial"/>
                <w:kern w:val="2"/>
                <w:sz w:val="16"/>
              </w:rPr>
            </w:pPr>
          </w:p>
        </w:tc>
      </w:tr>
      <w:tr w:rsidR="00BD32FF" w14:paraId="01001C86" w14:textId="77777777">
        <w:tc>
          <w:tcPr>
            <w:tcW w:w="1350" w:type="dxa"/>
            <w:tcBorders>
              <w:top w:val="single" w:sz="7" w:space="0" w:color="000000"/>
              <w:left w:val="single" w:sz="7" w:space="0" w:color="000000"/>
              <w:right w:val="single" w:sz="7" w:space="0" w:color="000000"/>
            </w:tcBorders>
          </w:tcPr>
          <w:p w14:paraId="08C582EF" w14:textId="77777777" w:rsidR="00BD32FF" w:rsidRDefault="00BD32FF" w:rsidP="00BD32FF">
            <w:pPr>
              <w:spacing w:line="120" w:lineRule="exact"/>
              <w:rPr>
                <w:rFonts w:ascii="Arial" w:hAnsi="Arial"/>
                <w:kern w:val="2"/>
                <w:sz w:val="16"/>
              </w:rPr>
            </w:pPr>
          </w:p>
          <w:p w14:paraId="1C3CCE30" w14:textId="77777777" w:rsidR="00BD32FF" w:rsidRDefault="00BD32FF" w:rsidP="00BD32FF">
            <w:pPr>
              <w:tabs>
                <w:tab w:val="left" w:pos="-1200"/>
                <w:tab w:val="left" w:pos="-720"/>
                <w:tab w:val="left" w:pos="-30"/>
                <w:tab w:val="left" w:pos="720"/>
              </w:tabs>
              <w:rPr>
                <w:rFonts w:ascii="Arial" w:hAnsi="Arial"/>
                <w:kern w:val="2"/>
                <w:sz w:val="16"/>
              </w:rPr>
            </w:pPr>
          </w:p>
          <w:p w14:paraId="63BEC63A" w14:textId="77777777" w:rsidR="00BD32FF" w:rsidRDefault="004E0333" w:rsidP="00BD32FF">
            <w:pPr>
              <w:tabs>
                <w:tab w:val="left" w:pos="-1200"/>
                <w:tab w:val="left" w:pos="-720"/>
                <w:tab w:val="left" w:pos="-30"/>
                <w:tab w:val="left" w:pos="720"/>
              </w:tabs>
              <w:rPr>
                <w:rFonts w:ascii="Arial" w:hAnsi="Arial"/>
                <w:kern w:val="2"/>
                <w:sz w:val="16"/>
              </w:rPr>
            </w:pPr>
            <w:r>
              <w:rPr>
                <w:noProof/>
              </w:rPr>
              <mc:AlternateContent>
                <mc:Choice Requires="wps">
                  <w:drawing>
                    <wp:anchor distT="0" distB="0" distL="114300" distR="114300" simplePos="0" relativeHeight="251658376" behindDoc="1" locked="1" layoutInCell="0" allowOverlap="1" wp14:anchorId="1A62DAFC" wp14:editId="300768AD">
                      <wp:simplePos x="0" y="0"/>
                      <wp:positionH relativeFrom="margin">
                        <wp:posOffset>411480</wp:posOffset>
                      </wp:positionH>
                      <wp:positionV relativeFrom="paragraph">
                        <wp:posOffset>168275</wp:posOffset>
                      </wp:positionV>
                      <wp:extent cx="91440" cy="182880"/>
                      <wp:effectExtent l="0" t="0" r="3810" b="7620"/>
                      <wp:wrapNone/>
                      <wp:docPr id="1052"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89733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2DAFC" id="Rectangle 199" o:spid="_x0000_s1675" style="position:absolute;margin-left:32.4pt;margin-top:13.25pt;width:7.2pt;height:14.4pt;z-index:-251658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" o:allowincell="f" filled="f" stroked="f" strokeweight="0">
                      <v:textbox inset="0,0,0,0">
                        <w:txbxContent>
                          <w:p w14:paraId="3689733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9</w:t>
                            </w:r>
                          </w:p>
                        </w:txbxContent>
                      </v:textbox>
                      <w10:wrap anchorx="margin"/>
                      <w10:anchorlock/>
                    </v:rect>
                  </w:pict>
                </mc:Fallback>
              </mc:AlternateContent>
            </w:r>
          </w:p>
          <w:p w14:paraId="28C78127" w14:textId="77777777" w:rsidR="00BD32FF" w:rsidRDefault="00BD32FF" w:rsidP="00BD32FF">
            <w:pPr>
              <w:tabs>
                <w:tab w:val="left" w:pos="-1200"/>
                <w:tab w:val="left" w:pos="-720"/>
                <w:tab w:val="left" w:pos="-30"/>
                <w:tab w:val="left" w:pos="720"/>
              </w:tabs>
              <w:rPr>
                <w:rFonts w:ascii="Arial" w:hAnsi="Arial"/>
                <w:kern w:val="2"/>
                <w:sz w:val="16"/>
              </w:rPr>
            </w:pPr>
          </w:p>
          <w:p w14:paraId="08B28618" w14:textId="77777777" w:rsidR="00BD32FF" w:rsidRDefault="00BD32FF" w:rsidP="00BD32FF">
            <w:pPr>
              <w:tabs>
                <w:tab w:val="left" w:pos="-1200"/>
                <w:tab w:val="left" w:pos="-720"/>
                <w:tab w:val="left" w:pos="-30"/>
                <w:tab w:val="left" w:pos="720"/>
              </w:tabs>
              <w:rPr>
                <w:rFonts w:ascii="Arial" w:hAnsi="Arial"/>
                <w:kern w:val="2"/>
                <w:sz w:val="16"/>
              </w:rPr>
            </w:pPr>
          </w:p>
          <w:p w14:paraId="43CF00CA" w14:textId="77777777" w:rsidR="00BD32FF" w:rsidRDefault="00BD32FF" w:rsidP="00BD32FF">
            <w:pPr>
              <w:tabs>
                <w:tab w:val="left" w:pos="-1200"/>
                <w:tab w:val="left" w:pos="-720"/>
                <w:tab w:val="left" w:pos="-30"/>
                <w:tab w:val="left" w:pos="720"/>
              </w:tabs>
              <w:rPr>
                <w:rFonts w:ascii="Arial" w:hAnsi="Arial"/>
                <w:kern w:val="2"/>
                <w:sz w:val="16"/>
              </w:rPr>
            </w:pPr>
          </w:p>
          <w:p w14:paraId="775E1674" w14:textId="77777777" w:rsidR="00BD32FF" w:rsidRDefault="00BD32FF" w:rsidP="00BD32FF">
            <w:pPr>
              <w:tabs>
                <w:tab w:val="left" w:pos="-1200"/>
                <w:tab w:val="left" w:pos="-720"/>
                <w:tab w:val="left" w:pos="-30"/>
                <w:tab w:val="left" w:pos="720"/>
              </w:tabs>
              <w:rPr>
                <w:rFonts w:ascii="Arial" w:hAnsi="Arial"/>
                <w:kern w:val="2"/>
                <w:sz w:val="16"/>
              </w:rPr>
            </w:pPr>
          </w:p>
          <w:p w14:paraId="6F904E82" w14:textId="77777777" w:rsidR="00BD32FF" w:rsidRDefault="00BD32FF" w:rsidP="00BD32FF">
            <w:pPr>
              <w:tabs>
                <w:tab w:val="left" w:pos="-1200"/>
                <w:tab w:val="left" w:pos="-720"/>
                <w:tab w:val="left" w:pos="-30"/>
                <w:tab w:val="left" w:pos="720"/>
              </w:tabs>
              <w:rPr>
                <w:rFonts w:ascii="Arial" w:hAnsi="Arial"/>
                <w:kern w:val="2"/>
                <w:sz w:val="16"/>
              </w:rPr>
            </w:pPr>
          </w:p>
          <w:p w14:paraId="0E20C080" w14:textId="77777777" w:rsidR="00BD32FF" w:rsidRDefault="00BD32FF" w:rsidP="00BD32FF">
            <w:pPr>
              <w:tabs>
                <w:tab w:val="left" w:pos="-1200"/>
                <w:tab w:val="left" w:pos="-720"/>
                <w:tab w:val="left" w:pos="-30"/>
                <w:tab w:val="left" w:pos="720"/>
              </w:tabs>
              <w:rPr>
                <w:rFonts w:ascii="Arial" w:hAnsi="Arial"/>
                <w:kern w:val="2"/>
                <w:sz w:val="16"/>
              </w:rPr>
            </w:pPr>
          </w:p>
          <w:p w14:paraId="198597F0" w14:textId="77777777" w:rsidR="00BD32FF" w:rsidRDefault="00BD32FF" w:rsidP="00BD32FF">
            <w:pPr>
              <w:tabs>
                <w:tab w:val="left" w:pos="-1200"/>
                <w:tab w:val="left" w:pos="-720"/>
                <w:tab w:val="left" w:pos="-30"/>
                <w:tab w:val="left" w:pos="720"/>
              </w:tabs>
              <w:rPr>
                <w:rFonts w:ascii="Arial" w:hAnsi="Arial"/>
                <w:kern w:val="2"/>
                <w:sz w:val="16"/>
              </w:rPr>
            </w:pPr>
          </w:p>
          <w:p w14:paraId="352296D3" w14:textId="77777777" w:rsidR="00BD32FF" w:rsidRDefault="00BD32FF" w:rsidP="00BD32FF">
            <w:pPr>
              <w:tabs>
                <w:tab w:val="left" w:pos="-1200"/>
                <w:tab w:val="left" w:pos="-720"/>
                <w:tab w:val="left" w:pos="-30"/>
                <w:tab w:val="left" w:pos="720"/>
              </w:tabs>
              <w:rPr>
                <w:rFonts w:ascii="Arial" w:hAnsi="Arial"/>
                <w:kern w:val="2"/>
                <w:sz w:val="16"/>
              </w:rPr>
            </w:pPr>
          </w:p>
          <w:p w14:paraId="0B00DED1" w14:textId="77777777" w:rsidR="00BD32FF" w:rsidRDefault="00BD32FF" w:rsidP="00BD32FF">
            <w:pPr>
              <w:tabs>
                <w:tab w:val="left" w:pos="-1200"/>
                <w:tab w:val="left" w:pos="-720"/>
                <w:tab w:val="left" w:pos="-30"/>
                <w:tab w:val="left" w:pos="720"/>
              </w:tabs>
              <w:rPr>
                <w:rFonts w:ascii="Arial" w:hAnsi="Arial"/>
                <w:kern w:val="2"/>
                <w:sz w:val="16"/>
              </w:rPr>
            </w:pPr>
          </w:p>
          <w:p w14:paraId="3B70BA50" w14:textId="77777777" w:rsidR="00BD32FF" w:rsidRDefault="00BD32FF" w:rsidP="00BD32FF">
            <w:pPr>
              <w:tabs>
                <w:tab w:val="left" w:pos="-1200"/>
                <w:tab w:val="left" w:pos="-720"/>
                <w:tab w:val="left" w:pos="-30"/>
                <w:tab w:val="left" w:pos="720"/>
              </w:tabs>
              <w:rPr>
                <w:rFonts w:ascii="Arial" w:hAnsi="Arial"/>
                <w:kern w:val="2"/>
                <w:sz w:val="16"/>
              </w:rPr>
            </w:pPr>
          </w:p>
          <w:p w14:paraId="6EA8665A" w14:textId="77777777" w:rsidR="00BD32FF" w:rsidRDefault="00BD32FF" w:rsidP="00BD32FF">
            <w:pPr>
              <w:tabs>
                <w:tab w:val="left" w:pos="-1200"/>
                <w:tab w:val="left" w:pos="-720"/>
                <w:tab w:val="left" w:pos="-30"/>
                <w:tab w:val="left" w:pos="720"/>
              </w:tabs>
              <w:rPr>
                <w:rFonts w:ascii="Arial" w:hAnsi="Arial"/>
                <w:kern w:val="2"/>
                <w:sz w:val="16"/>
              </w:rPr>
            </w:pPr>
          </w:p>
          <w:p w14:paraId="4D6B7BFD" w14:textId="77777777" w:rsidR="00BD32FF" w:rsidRDefault="00BD32FF" w:rsidP="00BD32FF">
            <w:pPr>
              <w:tabs>
                <w:tab w:val="left" w:pos="-1200"/>
                <w:tab w:val="left" w:pos="-720"/>
                <w:tab w:val="left" w:pos="-30"/>
                <w:tab w:val="left" w:pos="720"/>
              </w:tabs>
              <w:rPr>
                <w:rFonts w:ascii="Arial" w:hAnsi="Arial"/>
                <w:kern w:val="2"/>
                <w:sz w:val="16"/>
              </w:rPr>
            </w:pPr>
          </w:p>
          <w:p w14:paraId="2F8064F7" w14:textId="77777777" w:rsidR="00BD32FF" w:rsidRDefault="00BD32FF" w:rsidP="00BD32FF">
            <w:pPr>
              <w:tabs>
                <w:tab w:val="left" w:pos="-1200"/>
                <w:tab w:val="left" w:pos="-720"/>
                <w:tab w:val="left" w:pos="-30"/>
                <w:tab w:val="left" w:pos="720"/>
              </w:tabs>
              <w:spacing w:after="58"/>
              <w:rPr>
                <w:rFonts w:ascii="Arial" w:hAnsi="Arial"/>
                <w:kern w:val="2"/>
                <w:sz w:val="16"/>
              </w:rPr>
            </w:pPr>
          </w:p>
        </w:tc>
        <w:tc>
          <w:tcPr>
            <w:tcW w:w="4230" w:type="dxa"/>
            <w:tcBorders>
              <w:top w:val="single" w:sz="7" w:space="0" w:color="000000"/>
              <w:left w:val="single" w:sz="7" w:space="0" w:color="000000"/>
              <w:right w:val="single" w:sz="7" w:space="0" w:color="000000"/>
            </w:tcBorders>
          </w:tcPr>
          <w:p w14:paraId="6BAE1937" w14:textId="77777777" w:rsidR="00BD32FF" w:rsidRDefault="00BD32FF" w:rsidP="00BD32FF">
            <w:pPr>
              <w:spacing w:line="120" w:lineRule="exact"/>
              <w:rPr>
                <w:rFonts w:ascii="Arial" w:hAnsi="Arial"/>
                <w:kern w:val="2"/>
                <w:sz w:val="16"/>
              </w:rPr>
            </w:pPr>
          </w:p>
          <w:p w14:paraId="110A49BF" w14:textId="77777777" w:rsidR="00BD32FF" w:rsidRDefault="004E0333" w:rsidP="00BD32FF">
            <w:pPr>
              <w:tabs>
                <w:tab w:val="left" w:pos="-1200"/>
                <w:tab w:val="left" w:pos="-720"/>
                <w:tab w:val="left" w:pos="-30"/>
                <w:tab w:val="left" w:pos="720"/>
              </w:tabs>
              <w:spacing w:after="58"/>
              <w:rPr>
                <w:rFonts w:ascii="Arial" w:hAnsi="Arial"/>
                <w:kern w:val="2"/>
                <w:sz w:val="16"/>
              </w:rPr>
            </w:pPr>
            <w:r>
              <w:rPr>
                <w:noProof/>
              </w:rPr>
              <mc:AlternateContent>
                <mc:Choice Requires="wps">
                  <w:drawing>
                    <wp:anchor distT="0" distB="0" distL="114300" distR="114300" simplePos="0" relativeHeight="251658377" behindDoc="1" locked="1" layoutInCell="0" allowOverlap="1" wp14:anchorId="521DA28B" wp14:editId="27477FB4">
                      <wp:simplePos x="0" y="0"/>
                      <wp:positionH relativeFrom="margin">
                        <wp:posOffset>1952625</wp:posOffset>
                      </wp:positionH>
                      <wp:positionV relativeFrom="paragraph">
                        <wp:posOffset>165735</wp:posOffset>
                      </wp:positionV>
                      <wp:extent cx="196215" cy="236855"/>
                      <wp:effectExtent l="0" t="0" r="13335" b="10795"/>
                      <wp:wrapNone/>
                      <wp:docPr id="1051"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236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CDA4E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DA28B" id="Rectangle 200" o:spid="_x0000_s1676" style="position:absolute;margin-left:153.75pt;margin-top:13.05pt;width:15.45pt;height:18.65pt;z-index:-2516581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" o:allowincell="f" filled="f" stroked="f" strokeweight="0">
                      <v:textbox inset="0,0,0,0">
                        <w:txbxContent>
                          <w:p w14:paraId="16CDA4E8"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10</w:t>
                            </w:r>
                          </w:p>
                        </w:txbxContent>
                      </v:textbox>
                      <w10:wrap anchorx="margin"/>
                      <w10:anchorlock/>
                    </v:rect>
                  </w:pict>
                </mc:Fallback>
              </mc:AlternateContent>
            </w:r>
          </w:p>
        </w:tc>
        <w:tc>
          <w:tcPr>
            <w:tcW w:w="1080" w:type="dxa"/>
            <w:tcBorders>
              <w:top w:val="single" w:sz="7" w:space="0" w:color="000000"/>
              <w:left w:val="single" w:sz="7" w:space="0" w:color="000000"/>
              <w:right w:val="single" w:sz="7" w:space="0" w:color="000000"/>
            </w:tcBorders>
          </w:tcPr>
          <w:p w14:paraId="52BBD41D" w14:textId="77777777" w:rsidR="00BD32FF" w:rsidRDefault="00BD32FF" w:rsidP="00BD32FF">
            <w:pPr>
              <w:spacing w:line="120" w:lineRule="exact"/>
              <w:rPr>
                <w:rFonts w:ascii="Arial" w:hAnsi="Arial"/>
                <w:kern w:val="2"/>
                <w:sz w:val="16"/>
              </w:rPr>
            </w:pPr>
          </w:p>
          <w:p w14:paraId="0AC5516D" w14:textId="77777777" w:rsidR="00BD32FF" w:rsidRDefault="00BD32FF" w:rsidP="00BD32FF">
            <w:pPr>
              <w:tabs>
                <w:tab w:val="left" w:pos="-1200"/>
                <w:tab w:val="left" w:pos="-720"/>
                <w:tab w:val="left" w:pos="-30"/>
                <w:tab w:val="left" w:pos="720"/>
              </w:tabs>
              <w:spacing w:after="58"/>
              <w:rPr>
                <w:rFonts w:ascii="Arial" w:hAnsi="Arial"/>
                <w:kern w:val="2"/>
                <w:sz w:val="16"/>
              </w:rPr>
            </w:pPr>
          </w:p>
        </w:tc>
        <w:tc>
          <w:tcPr>
            <w:tcW w:w="630" w:type="dxa"/>
            <w:tcBorders>
              <w:top w:val="single" w:sz="7" w:space="0" w:color="000000"/>
              <w:left w:val="single" w:sz="7" w:space="0" w:color="000000"/>
              <w:right w:val="single" w:sz="7" w:space="0" w:color="000000"/>
            </w:tcBorders>
          </w:tcPr>
          <w:p w14:paraId="4ED183DC" w14:textId="77777777" w:rsidR="00BD32FF" w:rsidRDefault="00BD32FF" w:rsidP="00BD32FF">
            <w:pPr>
              <w:spacing w:line="120" w:lineRule="exact"/>
              <w:rPr>
                <w:rFonts w:ascii="Arial" w:hAnsi="Arial"/>
                <w:kern w:val="2"/>
                <w:sz w:val="16"/>
              </w:rPr>
            </w:pPr>
          </w:p>
          <w:p w14:paraId="56BC70C7" w14:textId="77777777" w:rsidR="00BD32FF" w:rsidRDefault="00BD32FF" w:rsidP="00BD32FF">
            <w:pPr>
              <w:tabs>
                <w:tab w:val="left" w:pos="-1200"/>
                <w:tab w:val="left" w:pos="-720"/>
                <w:tab w:val="left" w:pos="-30"/>
                <w:tab w:val="left" w:pos="720"/>
              </w:tabs>
              <w:spacing w:after="58"/>
              <w:rPr>
                <w:rFonts w:ascii="Arial" w:hAnsi="Arial"/>
                <w:kern w:val="2"/>
                <w:sz w:val="16"/>
              </w:rPr>
            </w:pPr>
          </w:p>
        </w:tc>
        <w:tc>
          <w:tcPr>
            <w:tcW w:w="1260" w:type="dxa"/>
            <w:tcBorders>
              <w:top w:val="single" w:sz="7" w:space="0" w:color="000000"/>
              <w:left w:val="single" w:sz="7" w:space="0" w:color="000000"/>
              <w:right w:val="single" w:sz="7" w:space="0" w:color="000000"/>
            </w:tcBorders>
          </w:tcPr>
          <w:p w14:paraId="163F64AD" w14:textId="77777777" w:rsidR="00BD32FF" w:rsidRDefault="00BD32FF" w:rsidP="00BD32FF">
            <w:pPr>
              <w:spacing w:line="120" w:lineRule="exact"/>
              <w:rPr>
                <w:rFonts w:ascii="Arial" w:hAnsi="Arial"/>
                <w:kern w:val="2"/>
                <w:sz w:val="16"/>
              </w:rPr>
            </w:pPr>
          </w:p>
          <w:p w14:paraId="19060748" w14:textId="77777777" w:rsidR="00BD32FF" w:rsidRDefault="00BD32FF" w:rsidP="00BD32FF">
            <w:pPr>
              <w:tabs>
                <w:tab w:val="left" w:pos="-1200"/>
                <w:tab w:val="left" w:pos="-720"/>
                <w:tab w:val="left" w:pos="-30"/>
                <w:tab w:val="left" w:pos="720"/>
              </w:tabs>
              <w:spacing w:after="58"/>
              <w:rPr>
                <w:rFonts w:ascii="Arial" w:hAnsi="Arial"/>
                <w:kern w:val="2"/>
                <w:sz w:val="16"/>
              </w:rPr>
            </w:pPr>
          </w:p>
        </w:tc>
        <w:tc>
          <w:tcPr>
            <w:tcW w:w="1890" w:type="dxa"/>
            <w:tcBorders>
              <w:left w:val="single" w:sz="7" w:space="0" w:color="000000"/>
            </w:tcBorders>
          </w:tcPr>
          <w:p w14:paraId="1752251C" w14:textId="77777777" w:rsidR="00BD32FF" w:rsidRDefault="00BD32FF" w:rsidP="00BD32FF">
            <w:pPr>
              <w:spacing w:line="120" w:lineRule="exact"/>
              <w:rPr>
                <w:rFonts w:ascii="Arial" w:hAnsi="Arial"/>
                <w:kern w:val="2"/>
                <w:sz w:val="16"/>
              </w:rPr>
            </w:pPr>
          </w:p>
          <w:p w14:paraId="45664F61" w14:textId="77777777" w:rsidR="00BD32FF" w:rsidRDefault="00BD32FF" w:rsidP="00BD32FF">
            <w:pPr>
              <w:tabs>
                <w:tab w:val="left" w:pos="-1200"/>
                <w:tab w:val="left" w:pos="-720"/>
                <w:tab w:val="left" w:pos="-30"/>
                <w:tab w:val="left" w:pos="720"/>
              </w:tabs>
              <w:spacing w:after="58"/>
              <w:rPr>
                <w:rFonts w:ascii="Arial" w:hAnsi="Arial"/>
                <w:kern w:val="2"/>
                <w:sz w:val="16"/>
              </w:rPr>
            </w:pPr>
          </w:p>
        </w:tc>
      </w:tr>
    </w:tbl>
    <w:p w14:paraId="7C5303D0" w14:textId="77777777" w:rsidR="00BD32FF" w:rsidRDefault="00BD32FF" w:rsidP="00BD32FF">
      <w:pPr>
        <w:rPr>
          <w:rFonts w:ascii="Arial" w:hAnsi="Arial"/>
          <w:vanish/>
          <w:kern w:val="2"/>
          <w:sz w:val="16"/>
        </w:rPr>
      </w:pPr>
    </w:p>
    <w:tbl>
      <w:tblPr>
        <w:tblW w:w="0" w:type="auto"/>
        <w:tblInd w:w="300" w:type="dxa"/>
        <w:tblLayout w:type="fixed"/>
        <w:tblCellMar>
          <w:left w:w="120" w:type="dxa"/>
          <w:right w:w="120" w:type="dxa"/>
        </w:tblCellMar>
        <w:tblLook w:val="0000" w:firstRow="0" w:lastRow="0" w:firstColumn="0" w:lastColumn="0" w:noHBand="0" w:noVBand="0"/>
      </w:tblPr>
      <w:tblGrid>
        <w:gridCol w:w="5580"/>
        <w:gridCol w:w="2970"/>
        <w:gridCol w:w="2070"/>
      </w:tblGrid>
      <w:tr w:rsidR="00BD32FF" w14:paraId="3FCD3C1D" w14:textId="77777777">
        <w:trPr>
          <w:cantSplit/>
        </w:trPr>
        <w:tc>
          <w:tcPr>
            <w:tcW w:w="5580" w:type="dxa"/>
            <w:vMerge w:val="restart"/>
            <w:tcBorders>
              <w:top w:val="single" w:sz="7" w:space="0" w:color="000000"/>
              <w:left w:val="single" w:sz="7" w:space="0" w:color="000000"/>
              <w:right w:val="single" w:sz="7" w:space="0" w:color="000000"/>
            </w:tcBorders>
          </w:tcPr>
          <w:p w14:paraId="17C6392E" w14:textId="77777777" w:rsidR="00BD32FF" w:rsidRDefault="00BD32FF" w:rsidP="00BD32FF">
            <w:pPr>
              <w:spacing w:line="120" w:lineRule="exact"/>
              <w:rPr>
                <w:rFonts w:ascii="Arial" w:hAnsi="Arial"/>
                <w:kern w:val="2"/>
                <w:sz w:val="16"/>
              </w:rPr>
            </w:pPr>
          </w:p>
          <w:p w14:paraId="2A8C470B" w14:textId="77777777" w:rsidR="00BD32FF" w:rsidRDefault="004E0333" w:rsidP="00BD32FF">
            <w:pPr>
              <w:tabs>
                <w:tab w:val="left" w:pos="-1200"/>
                <w:tab w:val="left" w:pos="-720"/>
                <w:tab w:val="left" w:pos="-30"/>
                <w:tab w:val="left" w:pos="720"/>
              </w:tabs>
              <w:spacing w:after="58"/>
              <w:rPr>
                <w:rFonts w:ascii="Arial" w:hAnsi="Arial"/>
                <w:kern w:val="2"/>
                <w:sz w:val="16"/>
              </w:rPr>
            </w:pPr>
            <w:r>
              <w:rPr>
                <w:noProof/>
              </w:rPr>
              <mc:AlternateContent>
                <mc:Choice Requires="wps">
                  <w:drawing>
                    <wp:anchor distT="0" distB="0" distL="114300" distR="114300" simplePos="0" relativeHeight="251658378" behindDoc="1" locked="1" layoutInCell="0" allowOverlap="1" wp14:anchorId="2C646FCC" wp14:editId="7CFAE179">
                      <wp:simplePos x="0" y="0"/>
                      <wp:positionH relativeFrom="margin">
                        <wp:posOffset>1922145</wp:posOffset>
                      </wp:positionH>
                      <wp:positionV relativeFrom="paragraph">
                        <wp:posOffset>135890</wp:posOffset>
                      </wp:positionV>
                      <wp:extent cx="226695" cy="187325"/>
                      <wp:effectExtent l="0" t="0" r="1905" b="3175"/>
                      <wp:wrapNone/>
                      <wp:docPr id="1050"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87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2B45AA"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46FCC" id="Rectangle 201" o:spid="_x0000_s1677" style="position:absolute;margin-left:151.35pt;margin-top:10.7pt;width:17.85pt;height:14.75pt;z-index:-2516581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" o:allowincell="f" filled="f" stroked="f" strokeweight="0">
                      <v:textbox inset="0,0,0,0">
                        <w:txbxContent>
                          <w:p w14:paraId="1F2B45AA"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12</w:t>
                            </w:r>
                          </w:p>
                        </w:txbxContent>
                      </v:textbox>
                      <w10:wrap anchorx="margin"/>
                      <w10:anchorlock/>
                    </v:rect>
                  </w:pict>
                </mc:Fallback>
              </mc:AlternateContent>
            </w:r>
            <w:r w:rsidR="00BD32FF">
              <w:rPr>
                <w:rFonts w:ascii="Arial" w:hAnsi="Arial"/>
                <w:kern w:val="2"/>
                <w:sz w:val="16"/>
              </w:rPr>
              <w:t>REASON FOR CHANGE:</w:t>
            </w:r>
          </w:p>
        </w:tc>
        <w:tc>
          <w:tcPr>
            <w:tcW w:w="2970" w:type="dxa"/>
            <w:tcBorders>
              <w:top w:val="single" w:sz="7" w:space="0" w:color="000000"/>
              <w:left w:val="single" w:sz="7" w:space="0" w:color="000000"/>
              <w:bottom w:val="single" w:sz="7" w:space="0" w:color="000000"/>
              <w:right w:val="single" w:sz="7" w:space="0" w:color="000000"/>
            </w:tcBorders>
          </w:tcPr>
          <w:p w14:paraId="628E46B6" w14:textId="77777777" w:rsidR="00BD32FF" w:rsidRDefault="00BD32FF" w:rsidP="00BD32FF">
            <w:pPr>
              <w:spacing w:line="120" w:lineRule="exact"/>
              <w:rPr>
                <w:rFonts w:ascii="Arial" w:hAnsi="Arial"/>
                <w:kern w:val="2"/>
                <w:sz w:val="16"/>
              </w:rPr>
            </w:pPr>
          </w:p>
          <w:p w14:paraId="073BAC88"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AMOUNT OF INCREASE/DECREASE SHOW IN CODE AREA</w:t>
            </w:r>
          </w:p>
        </w:tc>
        <w:tc>
          <w:tcPr>
            <w:tcW w:w="2070" w:type="dxa"/>
            <w:tcBorders>
              <w:top w:val="single" w:sz="7" w:space="0" w:color="000000"/>
              <w:left w:val="single" w:sz="7" w:space="0" w:color="000000"/>
              <w:bottom w:val="single" w:sz="7" w:space="0" w:color="000000"/>
            </w:tcBorders>
          </w:tcPr>
          <w:p w14:paraId="17568CEA" w14:textId="77777777" w:rsidR="00BD32FF" w:rsidRDefault="00BD32FF" w:rsidP="00BD32FF">
            <w:pPr>
              <w:spacing w:line="120" w:lineRule="exact"/>
              <w:rPr>
                <w:rFonts w:ascii="Arial" w:hAnsi="Arial"/>
                <w:kern w:val="2"/>
                <w:sz w:val="16"/>
              </w:rPr>
            </w:pPr>
          </w:p>
          <w:p w14:paraId="6E68A6A0" w14:textId="6091F98E" w:rsidR="00BD32FF" w:rsidRDefault="00A753C1" w:rsidP="00BD32FF">
            <w:pPr>
              <w:tabs>
                <w:tab w:val="left" w:pos="-1200"/>
                <w:tab w:val="left" w:pos="-720"/>
                <w:tab w:val="left" w:pos="-30"/>
                <w:tab w:val="left" w:pos="720"/>
              </w:tabs>
              <w:spacing w:after="58"/>
              <w:rPr>
                <w:rFonts w:ascii="Arial" w:hAnsi="Arial"/>
                <w:kern w:val="2"/>
                <w:sz w:val="16"/>
              </w:rPr>
            </w:pPr>
            <w:r>
              <w:rPr>
                <w:noProof/>
              </w:rPr>
              <mc:AlternateContent>
                <mc:Choice Requires="wps">
                  <w:drawing>
                    <wp:anchor distT="0" distB="0" distL="114300" distR="114300" simplePos="0" relativeHeight="251658638" behindDoc="1" locked="0" layoutInCell="0" allowOverlap="1" wp14:anchorId="5B1FB90A" wp14:editId="5669564E">
                      <wp:simplePos x="0" y="0"/>
                      <wp:positionH relativeFrom="margin">
                        <wp:posOffset>-1270</wp:posOffset>
                      </wp:positionH>
                      <wp:positionV relativeFrom="paragraph">
                        <wp:posOffset>3175</wp:posOffset>
                      </wp:positionV>
                      <wp:extent cx="196215" cy="236855"/>
                      <wp:effectExtent l="0" t="0" r="13335" b="10795"/>
                      <wp:wrapNone/>
                      <wp:docPr id="1269"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2368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01C93C" w14:textId="0ED918C2"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FB90A" id="_x0000_s1678" style="position:absolute;margin-left:-.1pt;margin-top:.25pt;width:15.45pt;height:18.65pt;z-index:-2516578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" o:allowincell="f" filled="f" stroked="f" strokeweight="0">
                      <v:textbox inset="0,0,0,0">
                        <w:txbxContent>
                          <w:p w14:paraId="7501C93C" w14:textId="0ED918C2" w:rsidR="00F16673" w:rsidRDefault="00F16673" w:rsidP="00A753C1">
                            <w:pPr>
                              <w:pBdr>
                                <w:top w:val="single" w:sz="7" w:space="0" w:color="000000"/>
                                <w:left w:val="single" w:sz="7" w:space="0" w:color="000000"/>
                                <w:bottom w:val="single" w:sz="7" w:space="0" w:color="000000"/>
                                <w:right w:val="single" w:sz="7" w:space="0" w:color="000000"/>
                              </w:pBdr>
                              <w:shd w:val="pct5" w:color="000000" w:fill="FFFFFF"/>
                            </w:pPr>
                            <w:r>
                              <w:rPr>
                                <w:b/>
                              </w:rPr>
                              <w:t>11</w:t>
                            </w:r>
                          </w:p>
                        </w:txbxContent>
                      </v:textbox>
                      <w10:wrap anchorx="margin"/>
                    </v:rect>
                  </w:pict>
                </mc:Fallback>
              </mc:AlternateContent>
            </w:r>
            <w:r w:rsidR="004E0333">
              <w:rPr>
                <w:noProof/>
              </w:rPr>
              <mc:AlternateContent>
                <mc:Choice Requires="wps">
                  <w:drawing>
                    <wp:anchor distT="0" distB="0" distL="114300" distR="114300" simplePos="0" relativeHeight="251658380" behindDoc="1" locked="1" layoutInCell="0" allowOverlap="1" wp14:anchorId="3BC457AD" wp14:editId="497DDC8F">
                      <wp:simplePos x="0" y="0"/>
                      <wp:positionH relativeFrom="margin">
                        <wp:posOffset>5974080</wp:posOffset>
                      </wp:positionH>
                      <wp:positionV relativeFrom="paragraph">
                        <wp:posOffset>0</wp:posOffset>
                      </wp:positionV>
                      <wp:extent cx="241935" cy="248920"/>
                      <wp:effectExtent l="0" t="0" r="5715" b="17780"/>
                      <wp:wrapNone/>
                      <wp:docPr id="1049"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2489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6674A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457AD" id="Rectangle 202" o:spid="_x0000_s1679" style="position:absolute;margin-left:470.4pt;margin-top:0;width:19.05pt;height:19.6pt;z-index:-2516581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" o:allowincell="f" filled="f" stroked="f" strokeweight="0">
                      <v:textbox inset="0,0,0,0">
                        <w:txbxContent>
                          <w:p w14:paraId="0B6674A0"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11</w:t>
                            </w:r>
                          </w:p>
                        </w:txbxContent>
                      </v:textbox>
                      <w10:wrap anchorx="margin"/>
                      <w10:anchorlock/>
                    </v:rect>
                  </w:pict>
                </mc:Fallback>
              </mc:AlternateContent>
            </w:r>
          </w:p>
        </w:tc>
      </w:tr>
      <w:tr w:rsidR="00BD32FF" w14:paraId="421DEDD5" w14:textId="77777777">
        <w:trPr>
          <w:cantSplit/>
        </w:trPr>
        <w:tc>
          <w:tcPr>
            <w:tcW w:w="5580" w:type="dxa"/>
            <w:vMerge/>
            <w:tcBorders>
              <w:left w:val="single" w:sz="7" w:space="0" w:color="000000"/>
              <w:bottom w:val="single" w:sz="7" w:space="0" w:color="000000"/>
              <w:right w:val="single" w:sz="7" w:space="0" w:color="000000"/>
            </w:tcBorders>
          </w:tcPr>
          <w:p w14:paraId="3F880545" w14:textId="77777777" w:rsidR="00BD32FF" w:rsidRDefault="00BD32FF" w:rsidP="00BD32FF">
            <w:pPr>
              <w:tabs>
                <w:tab w:val="left" w:pos="-1200"/>
                <w:tab w:val="left" w:pos="-720"/>
                <w:tab w:val="left" w:pos="-30"/>
                <w:tab w:val="left" w:pos="720"/>
              </w:tabs>
              <w:spacing w:after="58"/>
              <w:rPr>
                <w:rFonts w:ascii="Arial" w:hAnsi="Arial"/>
                <w:kern w:val="2"/>
                <w:sz w:val="16"/>
              </w:rPr>
            </w:pPr>
          </w:p>
        </w:tc>
        <w:tc>
          <w:tcPr>
            <w:tcW w:w="2970" w:type="dxa"/>
            <w:tcBorders>
              <w:top w:val="single" w:sz="7" w:space="0" w:color="000000"/>
              <w:left w:val="single" w:sz="7" w:space="0" w:color="000000"/>
              <w:right w:val="single" w:sz="7" w:space="0" w:color="000000"/>
            </w:tcBorders>
          </w:tcPr>
          <w:p w14:paraId="603EEEA6" w14:textId="77777777" w:rsidR="00BD32FF" w:rsidRDefault="00BD32FF" w:rsidP="00BD32FF">
            <w:pPr>
              <w:spacing w:line="120" w:lineRule="exact"/>
              <w:rPr>
                <w:rFonts w:ascii="Arial" w:hAnsi="Arial"/>
                <w:kern w:val="2"/>
                <w:sz w:val="16"/>
              </w:rPr>
            </w:pPr>
          </w:p>
          <w:p w14:paraId="69563430" w14:textId="77777777" w:rsidR="00BD32FF" w:rsidRDefault="00BD32FF" w:rsidP="00BD32FF">
            <w:pPr>
              <w:tabs>
                <w:tab w:val="left" w:pos="-1200"/>
                <w:tab w:val="left" w:pos="-720"/>
                <w:tab w:val="left" w:pos="-30"/>
                <w:tab w:val="left" w:pos="720"/>
              </w:tabs>
              <w:rPr>
                <w:rFonts w:ascii="Arial" w:hAnsi="Arial"/>
                <w:kern w:val="2"/>
                <w:sz w:val="16"/>
              </w:rPr>
            </w:pPr>
            <w:r>
              <w:rPr>
                <w:rFonts w:ascii="Arial" w:hAnsi="Arial"/>
                <w:kern w:val="2"/>
                <w:sz w:val="16"/>
              </w:rPr>
              <w:t>NEW TOTAL CHANGE</w:t>
            </w:r>
          </w:p>
          <w:p w14:paraId="2B1D0622"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ORDER NO.</w:t>
            </w:r>
          </w:p>
        </w:tc>
        <w:tc>
          <w:tcPr>
            <w:tcW w:w="2070" w:type="dxa"/>
            <w:tcBorders>
              <w:top w:val="single" w:sz="7" w:space="0" w:color="000000"/>
              <w:left w:val="single" w:sz="7" w:space="0" w:color="000000"/>
            </w:tcBorders>
          </w:tcPr>
          <w:p w14:paraId="13810106" w14:textId="77777777" w:rsidR="00BD32FF" w:rsidRDefault="00BD32FF" w:rsidP="00BD32FF">
            <w:pPr>
              <w:spacing w:line="120" w:lineRule="exact"/>
              <w:rPr>
                <w:rFonts w:ascii="Arial" w:hAnsi="Arial"/>
                <w:kern w:val="2"/>
                <w:sz w:val="16"/>
              </w:rPr>
            </w:pPr>
          </w:p>
          <w:p w14:paraId="5710FF45" w14:textId="77777777" w:rsidR="00BD32FF" w:rsidRDefault="00BD32FF" w:rsidP="00BD32FF">
            <w:pPr>
              <w:tabs>
                <w:tab w:val="left" w:pos="-1200"/>
                <w:tab w:val="left" w:pos="-720"/>
                <w:tab w:val="left" w:pos="-30"/>
                <w:tab w:val="left" w:pos="720"/>
              </w:tabs>
              <w:spacing w:after="58"/>
              <w:rPr>
                <w:rFonts w:ascii="Arial" w:hAnsi="Arial"/>
                <w:kern w:val="2"/>
                <w:sz w:val="16"/>
              </w:rPr>
            </w:pPr>
          </w:p>
        </w:tc>
      </w:tr>
    </w:tbl>
    <w:p w14:paraId="1139D036" w14:textId="77777777" w:rsidR="00BD32FF" w:rsidRDefault="00BD32FF" w:rsidP="00BD32FF">
      <w:pPr>
        <w:rPr>
          <w:rFonts w:ascii="Arial" w:hAnsi="Arial"/>
          <w:vanish/>
          <w:kern w:val="2"/>
          <w:sz w:val="16"/>
        </w:rPr>
      </w:pPr>
    </w:p>
    <w:tbl>
      <w:tblPr>
        <w:tblW w:w="0" w:type="auto"/>
        <w:tblInd w:w="300" w:type="dxa"/>
        <w:tblLayout w:type="fixed"/>
        <w:tblCellMar>
          <w:left w:w="120" w:type="dxa"/>
          <w:right w:w="120" w:type="dxa"/>
        </w:tblCellMar>
        <w:tblLook w:val="0000" w:firstRow="0" w:lastRow="0" w:firstColumn="0" w:lastColumn="0" w:noHBand="0" w:noVBand="0"/>
      </w:tblPr>
      <w:tblGrid>
        <w:gridCol w:w="5040"/>
        <w:gridCol w:w="4680"/>
        <w:gridCol w:w="900"/>
      </w:tblGrid>
      <w:tr w:rsidR="00BD32FF" w14:paraId="6F5D5E51" w14:textId="77777777">
        <w:tc>
          <w:tcPr>
            <w:tcW w:w="5040" w:type="dxa"/>
            <w:tcBorders>
              <w:top w:val="single" w:sz="7" w:space="0" w:color="000000"/>
              <w:bottom w:val="single" w:sz="7" w:space="0" w:color="000000"/>
              <w:right w:val="single" w:sz="7" w:space="0" w:color="000000"/>
            </w:tcBorders>
          </w:tcPr>
          <w:p w14:paraId="71F55432" w14:textId="77777777" w:rsidR="00BD32FF" w:rsidRDefault="00BD32FF" w:rsidP="00BD32FF">
            <w:pPr>
              <w:spacing w:line="120" w:lineRule="exact"/>
              <w:rPr>
                <w:rFonts w:ascii="Arial" w:hAnsi="Arial"/>
                <w:kern w:val="2"/>
                <w:sz w:val="16"/>
              </w:rPr>
            </w:pPr>
          </w:p>
          <w:p w14:paraId="6BAC0549" w14:textId="77777777" w:rsidR="00BD32FF" w:rsidRDefault="004E0333" w:rsidP="00BD32FF">
            <w:pPr>
              <w:tabs>
                <w:tab w:val="left" w:pos="-1200"/>
                <w:tab w:val="left" w:pos="-720"/>
                <w:tab w:val="left" w:pos="-30"/>
                <w:tab w:val="left" w:pos="720"/>
              </w:tabs>
              <w:spacing w:after="58"/>
              <w:rPr>
                <w:rFonts w:ascii="Arial" w:hAnsi="Arial"/>
                <w:kern w:val="2"/>
                <w:sz w:val="16"/>
              </w:rPr>
            </w:pPr>
            <w:r>
              <w:rPr>
                <w:noProof/>
              </w:rPr>
              <mc:AlternateContent>
                <mc:Choice Requires="wps">
                  <w:drawing>
                    <wp:anchor distT="0" distB="0" distL="114300" distR="114300" simplePos="0" relativeHeight="251658382" behindDoc="1" locked="1" layoutInCell="0" allowOverlap="1" wp14:anchorId="04382C49" wp14:editId="5166728B">
                      <wp:simplePos x="0" y="0"/>
                      <wp:positionH relativeFrom="margin">
                        <wp:posOffset>1835785</wp:posOffset>
                      </wp:positionH>
                      <wp:positionV relativeFrom="paragraph">
                        <wp:posOffset>12065</wp:posOffset>
                      </wp:positionV>
                      <wp:extent cx="236220" cy="182880"/>
                      <wp:effectExtent l="0" t="0" r="11430" b="7620"/>
                      <wp:wrapNone/>
                      <wp:docPr id="1048"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84E64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82C49" id="Rectangle 203" o:spid="_x0000_s1680" style="position:absolute;margin-left:144.55pt;margin-top:.95pt;width:18.6pt;height:14.4pt;z-index:-2516580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" o:allowincell="f" filled="f" stroked="f" strokeweight="0">
                      <v:textbox inset="0,0,0,0">
                        <w:txbxContent>
                          <w:p w14:paraId="0A84E64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13</w:t>
                            </w:r>
                          </w:p>
                        </w:txbxContent>
                      </v:textbox>
                      <w10:wrap anchorx="margin"/>
                      <w10:anchorlock/>
                    </v:rect>
                  </w:pict>
                </mc:Fallback>
              </mc:AlternateContent>
            </w:r>
            <w:r w:rsidR="00BD32FF">
              <w:rPr>
                <w:rFonts w:ascii="Arial" w:hAnsi="Arial"/>
                <w:kern w:val="2"/>
                <w:sz w:val="16"/>
              </w:rPr>
              <w:t>INTRA. INST. CODE:</w:t>
            </w:r>
          </w:p>
        </w:tc>
        <w:tc>
          <w:tcPr>
            <w:tcW w:w="4680" w:type="dxa"/>
            <w:tcBorders>
              <w:top w:val="single" w:sz="7" w:space="0" w:color="000000"/>
              <w:left w:val="single" w:sz="7" w:space="0" w:color="000000"/>
              <w:bottom w:val="single" w:sz="7" w:space="0" w:color="000000"/>
              <w:right w:val="single" w:sz="7" w:space="0" w:color="000000"/>
            </w:tcBorders>
          </w:tcPr>
          <w:p w14:paraId="4153BCED" w14:textId="77777777" w:rsidR="00BD32FF" w:rsidRDefault="00BD32FF" w:rsidP="00BD32FF">
            <w:pPr>
              <w:spacing w:line="120" w:lineRule="exact"/>
              <w:rPr>
                <w:rFonts w:ascii="Arial" w:hAnsi="Arial"/>
                <w:kern w:val="2"/>
                <w:sz w:val="16"/>
              </w:rPr>
            </w:pPr>
          </w:p>
          <w:p w14:paraId="4483B03B" w14:textId="77777777" w:rsidR="00BD32FF" w:rsidRDefault="00BD32FF" w:rsidP="00BD32FF">
            <w:pPr>
              <w:tabs>
                <w:tab w:val="left" w:pos="-1200"/>
                <w:tab w:val="left" w:pos="-720"/>
                <w:tab w:val="left" w:pos="-30"/>
                <w:tab w:val="left" w:pos="720"/>
              </w:tabs>
              <w:spacing w:after="58"/>
              <w:rPr>
                <w:rFonts w:ascii="Arial" w:hAnsi="Arial"/>
                <w:kern w:val="2"/>
                <w:sz w:val="16"/>
              </w:rPr>
            </w:pPr>
            <w:r>
              <w:rPr>
                <w:rFonts w:ascii="Arial" w:hAnsi="Arial"/>
                <w:kern w:val="2"/>
                <w:sz w:val="16"/>
              </w:rPr>
              <w:t xml:space="preserve">        CHECK IF CONTINUATION SHEET ATTACHED</w:t>
            </w:r>
          </w:p>
        </w:tc>
        <w:tc>
          <w:tcPr>
            <w:tcW w:w="900" w:type="dxa"/>
            <w:tcBorders>
              <w:top w:val="single" w:sz="7" w:space="0" w:color="000000"/>
              <w:left w:val="single" w:sz="7" w:space="0" w:color="000000"/>
              <w:bottom w:val="single" w:sz="7" w:space="0" w:color="000000"/>
            </w:tcBorders>
          </w:tcPr>
          <w:p w14:paraId="0B0CA300" w14:textId="77777777" w:rsidR="00BD32FF" w:rsidRDefault="00BD32FF" w:rsidP="00BD32FF">
            <w:pPr>
              <w:spacing w:line="120" w:lineRule="exact"/>
              <w:rPr>
                <w:rFonts w:ascii="Arial" w:hAnsi="Arial"/>
                <w:kern w:val="2"/>
                <w:sz w:val="16"/>
              </w:rPr>
            </w:pPr>
          </w:p>
          <w:p w14:paraId="7ED5E920" w14:textId="77777777" w:rsidR="00BD32FF" w:rsidRDefault="00BD32FF" w:rsidP="00BD32FF">
            <w:pPr>
              <w:tabs>
                <w:tab w:val="left" w:pos="-1200"/>
                <w:tab w:val="left" w:pos="-720"/>
                <w:tab w:val="left" w:pos="-30"/>
                <w:tab w:val="left" w:pos="720"/>
              </w:tabs>
              <w:spacing w:after="58"/>
              <w:rPr>
                <w:rFonts w:ascii="Arial" w:hAnsi="Arial"/>
                <w:kern w:val="2"/>
                <w:sz w:val="16"/>
              </w:rPr>
            </w:pPr>
          </w:p>
        </w:tc>
      </w:tr>
      <w:tr w:rsidR="00BD32FF" w14:paraId="119C3566" w14:textId="77777777">
        <w:tc>
          <w:tcPr>
            <w:tcW w:w="10620" w:type="dxa"/>
            <w:gridSpan w:val="3"/>
            <w:tcBorders>
              <w:top w:val="single" w:sz="7" w:space="0" w:color="000000"/>
              <w:bottom w:val="single" w:sz="7" w:space="0" w:color="000000"/>
            </w:tcBorders>
          </w:tcPr>
          <w:p w14:paraId="6BF846A1" w14:textId="77777777" w:rsidR="00BD32FF" w:rsidRDefault="00BD32FF" w:rsidP="00BD32FF">
            <w:pPr>
              <w:spacing w:line="120" w:lineRule="exact"/>
              <w:rPr>
                <w:rFonts w:ascii="Arial" w:hAnsi="Arial"/>
                <w:kern w:val="2"/>
                <w:sz w:val="16"/>
              </w:rPr>
            </w:pPr>
          </w:p>
          <w:p w14:paraId="2EBA7C69" w14:textId="77777777" w:rsidR="00BD32FF" w:rsidRDefault="004E0333" w:rsidP="00BD32FF">
            <w:pPr>
              <w:tabs>
                <w:tab w:val="left" w:pos="-1200"/>
                <w:tab w:val="left" w:pos="-720"/>
                <w:tab w:val="left" w:pos="-30"/>
                <w:tab w:val="left" w:pos="720"/>
              </w:tabs>
              <w:rPr>
                <w:rFonts w:ascii="Arial" w:hAnsi="Arial"/>
                <w:kern w:val="2"/>
                <w:sz w:val="16"/>
              </w:rPr>
            </w:pPr>
            <w:r>
              <w:rPr>
                <w:noProof/>
              </w:rPr>
              <mc:AlternateContent>
                <mc:Choice Requires="wps">
                  <w:drawing>
                    <wp:anchor distT="0" distB="0" distL="114300" distR="114300" simplePos="0" relativeHeight="251658384" behindDoc="1" locked="1" layoutInCell="0" allowOverlap="1" wp14:anchorId="11E247B1" wp14:editId="123BD077">
                      <wp:simplePos x="0" y="0"/>
                      <wp:positionH relativeFrom="margin">
                        <wp:posOffset>1874520</wp:posOffset>
                      </wp:positionH>
                      <wp:positionV relativeFrom="paragraph">
                        <wp:posOffset>73025</wp:posOffset>
                      </wp:positionV>
                      <wp:extent cx="182880" cy="182880"/>
                      <wp:effectExtent l="0" t="0" r="7620" b="7620"/>
                      <wp:wrapNone/>
                      <wp:docPr id="1047"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79C48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247B1" id="Rectangle 204" o:spid="_x0000_s1681" style="position:absolute;margin-left:147.6pt;margin-top:5.75pt;width:14.4pt;height:14.4pt;z-index:-25165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" o:allowincell="f" filled="f" stroked="f" strokeweight="0">
                      <v:textbox inset="0,0,0,0">
                        <w:txbxContent>
                          <w:p w14:paraId="6579C487"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14</w:t>
                            </w:r>
                          </w:p>
                        </w:txbxContent>
                      </v:textbox>
                      <w10:wrap anchorx="margin"/>
                      <w10:anchorlock/>
                    </v:rect>
                  </w:pict>
                </mc:Fallback>
              </mc:AlternateContent>
            </w:r>
            <w:r w:rsidR="00BD32FF">
              <w:rPr>
                <w:rFonts w:ascii="Arial" w:hAnsi="Arial"/>
                <w:kern w:val="2"/>
                <w:sz w:val="16"/>
              </w:rPr>
              <w:t>AUTHORIZED SIGNATURE</w:t>
            </w:r>
          </w:p>
          <w:p w14:paraId="43438D9A" w14:textId="77777777" w:rsidR="00BD32FF" w:rsidRDefault="00BD32FF" w:rsidP="00AA7367">
            <w:pPr>
              <w:tabs>
                <w:tab w:val="left" w:pos="-1200"/>
                <w:tab w:val="left" w:pos="-720"/>
                <w:tab w:val="left" w:pos="-30"/>
                <w:tab w:val="left" w:pos="720"/>
              </w:tabs>
              <w:spacing w:before="100" w:beforeAutospacing="1" w:after="100" w:afterAutospacing="1"/>
              <w:ind w:left="3780" w:hanging="3780"/>
              <w:rPr>
                <w:rFonts w:ascii="Arial" w:hAnsi="Arial"/>
                <w:kern w:val="2"/>
                <w:sz w:val="16"/>
              </w:rPr>
            </w:pPr>
            <w:r>
              <w:rPr>
                <w:rFonts w:ascii="Arial" w:hAnsi="Arial"/>
                <w:kern w:val="2"/>
                <w:sz w:val="16"/>
              </w:rPr>
              <w:t>AND TITLE</w:t>
            </w:r>
            <w:r>
              <w:rPr>
                <w:rFonts w:ascii="Arial" w:hAnsi="Arial"/>
                <w:kern w:val="2"/>
                <w:sz w:val="16"/>
              </w:rPr>
              <w:tab/>
              <w:t>BY</w:t>
            </w:r>
            <w:r>
              <w:rPr>
                <w:rFonts w:ascii="Arial" w:hAnsi="Arial"/>
                <w:kern w:val="2"/>
                <w:sz w:val="16"/>
                <w:u w:val="single"/>
              </w:rPr>
              <w:t xml:space="preserve">                                                                              </w:t>
            </w:r>
            <w:r>
              <w:rPr>
                <w:rFonts w:ascii="Arial" w:hAnsi="Arial"/>
                <w:kern w:val="2"/>
                <w:sz w:val="16"/>
              </w:rPr>
              <w:t xml:space="preserve">  TITLE</w:t>
            </w:r>
            <w:r>
              <w:rPr>
                <w:rFonts w:ascii="Arial" w:hAnsi="Arial"/>
                <w:kern w:val="2"/>
                <w:sz w:val="16"/>
                <w:u w:val="single"/>
              </w:rPr>
              <w:t xml:space="preserve"> _________________________</w:t>
            </w:r>
          </w:p>
        </w:tc>
      </w:tr>
    </w:tbl>
    <w:p w14:paraId="30B94579" w14:textId="77777777" w:rsidR="00BD32FF" w:rsidRDefault="00BD32FF" w:rsidP="00BD32FF">
      <w:pPr>
        <w:rPr>
          <w:rFonts w:ascii="Arial" w:hAnsi="Arial"/>
          <w:vanish/>
          <w:kern w:val="2"/>
          <w:sz w:val="16"/>
        </w:rPr>
      </w:pPr>
    </w:p>
    <w:tbl>
      <w:tblPr>
        <w:tblW w:w="0" w:type="auto"/>
        <w:tblInd w:w="208" w:type="dxa"/>
        <w:tblLayout w:type="fixed"/>
        <w:tblCellMar>
          <w:left w:w="28" w:type="dxa"/>
          <w:right w:w="28" w:type="dxa"/>
        </w:tblCellMar>
        <w:tblLook w:val="0000" w:firstRow="0" w:lastRow="0" w:firstColumn="0" w:lastColumn="0" w:noHBand="0" w:noVBand="0"/>
      </w:tblPr>
      <w:tblGrid>
        <w:gridCol w:w="720"/>
        <w:gridCol w:w="630"/>
        <w:gridCol w:w="540"/>
        <w:gridCol w:w="450"/>
        <w:gridCol w:w="360"/>
        <w:gridCol w:w="450"/>
        <w:gridCol w:w="450"/>
        <w:gridCol w:w="360"/>
        <w:gridCol w:w="360"/>
        <w:gridCol w:w="404"/>
        <w:gridCol w:w="404"/>
        <w:gridCol w:w="990"/>
        <w:gridCol w:w="180"/>
        <w:gridCol w:w="270"/>
        <w:gridCol w:w="628"/>
        <w:gridCol w:w="390"/>
        <w:gridCol w:w="194"/>
        <w:gridCol w:w="194"/>
        <w:gridCol w:w="390"/>
        <w:gridCol w:w="450"/>
        <w:gridCol w:w="198"/>
        <w:gridCol w:w="792"/>
        <w:gridCol w:w="273"/>
        <w:gridCol w:w="266"/>
        <w:gridCol w:w="259"/>
      </w:tblGrid>
      <w:tr w:rsidR="00BD32FF" w14:paraId="75B9955A" w14:textId="77777777">
        <w:trPr>
          <w:cantSplit/>
        </w:trPr>
        <w:tc>
          <w:tcPr>
            <w:tcW w:w="720" w:type="dxa"/>
            <w:vMerge w:val="restart"/>
            <w:tcBorders>
              <w:left w:val="single" w:sz="7" w:space="0" w:color="000000"/>
              <w:right w:val="single" w:sz="7" w:space="0" w:color="000000"/>
            </w:tcBorders>
            <w:vAlign w:val="bottom"/>
          </w:tcPr>
          <w:p w14:paraId="4EAB0E5E" w14:textId="77777777" w:rsidR="00BD32FF" w:rsidRDefault="00BD32FF" w:rsidP="00BD32FF">
            <w:pPr>
              <w:spacing w:line="57" w:lineRule="exact"/>
              <w:rPr>
                <w:rFonts w:ascii="Arial" w:hAnsi="Arial"/>
                <w:kern w:val="2"/>
                <w:sz w:val="16"/>
              </w:rPr>
            </w:pPr>
          </w:p>
          <w:p w14:paraId="13531D12" w14:textId="77777777" w:rsidR="00BD32FF" w:rsidRDefault="004E0333" w:rsidP="00BD32FF">
            <w:pPr>
              <w:tabs>
                <w:tab w:val="left" w:pos="-1200"/>
                <w:tab w:val="left" w:pos="-720"/>
                <w:tab w:val="left" w:pos="-30"/>
                <w:tab w:val="left" w:pos="720"/>
              </w:tabs>
              <w:spacing w:after="28"/>
              <w:jc w:val="center"/>
              <w:rPr>
                <w:rFonts w:ascii="Arial" w:hAnsi="Arial"/>
                <w:kern w:val="2"/>
                <w:sz w:val="9"/>
              </w:rPr>
            </w:pPr>
            <w:r>
              <w:rPr>
                <w:noProof/>
              </w:rPr>
              <mc:AlternateContent>
                <mc:Choice Requires="wps">
                  <w:drawing>
                    <wp:anchor distT="0" distB="0" distL="114300" distR="114300" simplePos="0" relativeHeight="251658386" behindDoc="1" locked="1" layoutInCell="0" allowOverlap="1" wp14:anchorId="5CDE18FF" wp14:editId="2900D1E4">
                      <wp:simplePos x="0" y="0"/>
                      <wp:positionH relativeFrom="margin">
                        <wp:posOffset>123825</wp:posOffset>
                      </wp:positionH>
                      <wp:positionV relativeFrom="paragraph">
                        <wp:posOffset>226695</wp:posOffset>
                      </wp:positionV>
                      <wp:extent cx="192405" cy="182880"/>
                      <wp:effectExtent l="0" t="0" r="17145" b="7620"/>
                      <wp:wrapNone/>
                      <wp:docPr id="1046"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182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9BFF3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E18FF" id="Rectangle 205" o:spid="_x0000_s1682" style="position:absolute;left:0;text-align:left;margin-left:9.75pt;margin-top:17.85pt;width:15.15pt;height:14.4pt;z-index:-2516580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" o:allowincell="f" filled="f" stroked="f" strokeweight="0">
                      <v:textbox inset="0,0,0,0">
                        <w:txbxContent>
                          <w:p w14:paraId="2F9BFF34" w14:textId="77777777" w:rsidR="00F16673" w:rsidRDefault="00F16673" w:rsidP="00BD32FF">
                            <w:pPr>
                              <w:pBdr>
                                <w:top w:val="single" w:sz="7" w:space="0" w:color="000000"/>
                                <w:left w:val="single" w:sz="7" w:space="0" w:color="000000"/>
                                <w:bottom w:val="single" w:sz="7" w:space="0" w:color="000000"/>
                                <w:right w:val="single" w:sz="7" w:space="0" w:color="000000"/>
                              </w:pBdr>
                              <w:shd w:val="pct5" w:color="000000" w:fill="FFFFFF"/>
                            </w:pPr>
                            <w:r>
                              <w:rPr>
                                <w:b/>
                              </w:rPr>
                              <w:t>15</w:t>
                            </w:r>
                          </w:p>
                        </w:txbxContent>
                      </v:textbox>
                      <w10:wrap anchorx="margin"/>
                      <w10:anchorlock/>
                    </v:rect>
                  </w:pict>
                </mc:Fallback>
              </mc:AlternateContent>
            </w:r>
            <w:r w:rsidR="00BD32FF">
              <w:rPr>
                <w:rFonts w:ascii="Arial" w:hAnsi="Arial"/>
                <w:kern w:val="2"/>
                <w:sz w:val="9"/>
              </w:rPr>
              <w:t>TRANS</w:t>
            </w:r>
          </w:p>
        </w:tc>
        <w:tc>
          <w:tcPr>
            <w:tcW w:w="630" w:type="dxa"/>
            <w:vMerge w:val="restart"/>
            <w:tcBorders>
              <w:left w:val="single" w:sz="7" w:space="0" w:color="000000"/>
              <w:right w:val="single" w:sz="7" w:space="0" w:color="000000"/>
            </w:tcBorders>
            <w:vAlign w:val="bottom"/>
          </w:tcPr>
          <w:p w14:paraId="768EE4BF" w14:textId="77777777" w:rsidR="00BD32FF" w:rsidRDefault="00BD32FF" w:rsidP="00BD32FF">
            <w:pPr>
              <w:spacing w:line="57" w:lineRule="exact"/>
              <w:rPr>
                <w:rFonts w:ascii="Arial" w:hAnsi="Arial"/>
                <w:kern w:val="2"/>
                <w:sz w:val="9"/>
              </w:rPr>
            </w:pPr>
          </w:p>
          <w:p w14:paraId="62EA6FD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AGENCY</w:t>
            </w:r>
          </w:p>
        </w:tc>
        <w:tc>
          <w:tcPr>
            <w:tcW w:w="540" w:type="dxa"/>
            <w:vMerge w:val="restart"/>
            <w:tcBorders>
              <w:left w:val="single" w:sz="7" w:space="0" w:color="000000"/>
              <w:right w:val="single" w:sz="7" w:space="0" w:color="000000"/>
            </w:tcBorders>
            <w:vAlign w:val="bottom"/>
          </w:tcPr>
          <w:p w14:paraId="56D18011" w14:textId="77777777" w:rsidR="00BD32FF" w:rsidRDefault="00BD32FF" w:rsidP="00BD32FF">
            <w:pPr>
              <w:spacing w:line="57" w:lineRule="exact"/>
              <w:rPr>
                <w:rFonts w:ascii="Arial" w:hAnsi="Arial"/>
                <w:kern w:val="2"/>
                <w:sz w:val="9"/>
              </w:rPr>
            </w:pPr>
          </w:p>
          <w:p w14:paraId="3E2AFAC5"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GLA</w:t>
            </w:r>
          </w:p>
        </w:tc>
        <w:tc>
          <w:tcPr>
            <w:tcW w:w="810" w:type="dxa"/>
            <w:gridSpan w:val="2"/>
            <w:tcBorders>
              <w:left w:val="single" w:sz="7" w:space="0" w:color="000000"/>
              <w:bottom w:val="single" w:sz="7" w:space="0" w:color="000000"/>
              <w:right w:val="single" w:sz="7" w:space="0" w:color="000000"/>
            </w:tcBorders>
            <w:vAlign w:val="bottom"/>
          </w:tcPr>
          <w:p w14:paraId="11E3354E" w14:textId="77777777" w:rsidR="00BD32FF" w:rsidRDefault="00BD32FF" w:rsidP="00BD32FF">
            <w:pPr>
              <w:spacing w:line="57" w:lineRule="exact"/>
              <w:rPr>
                <w:rFonts w:ascii="Arial" w:hAnsi="Arial"/>
                <w:kern w:val="2"/>
                <w:sz w:val="9"/>
              </w:rPr>
            </w:pPr>
          </w:p>
          <w:p w14:paraId="5480ADB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FUND</w:t>
            </w:r>
          </w:p>
        </w:tc>
        <w:tc>
          <w:tcPr>
            <w:tcW w:w="450" w:type="dxa"/>
            <w:vMerge w:val="restart"/>
            <w:tcBorders>
              <w:left w:val="single" w:sz="7" w:space="0" w:color="000000"/>
              <w:right w:val="single" w:sz="7" w:space="0" w:color="000000"/>
            </w:tcBorders>
            <w:vAlign w:val="bottom"/>
          </w:tcPr>
          <w:p w14:paraId="6795A1D8" w14:textId="77777777" w:rsidR="00BD32FF" w:rsidRDefault="00BD32FF" w:rsidP="00BD32FF">
            <w:pPr>
              <w:spacing w:line="57" w:lineRule="exact"/>
              <w:rPr>
                <w:rFonts w:ascii="Arial" w:hAnsi="Arial"/>
                <w:kern w:val="2"/>
                <w:sz w:val="9"/>
              </w:rPr>
            </w:pPr>
          </w:p>
          <w:p w14:paraId="726EBD2C"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FFY</w:t>
            </w:r>
          </w:p>
        </w:tc>
        <w:tc>
          <w:tcPr>
            <w:tcW w:w="1170" w:type="dxa"/>
            <w:gridSpan w:val="3"/>
            <w:tcBorders>
              <w:left w:val="single" w:sz="7" w:space="0" w:color="000000"/>
              <w:bottom w:val="single" w:sz="7" w:space="0" w:color="000000"/>
              <w:right w:val="single" w:sz="7" w:space="0" w:color="000000"/>
            </w:tcBorders>
            <w:vAlign w:val="bottom"/>
          </w:tcPr>
          <w:p w14:paraId="1D5C3BCB" w14:textId="77777777" w:rsidR="00BD32FF" w:rsidRDefault="00BD32FF" w:rsidP="00BD32FF">
            <w:pPr>
              <w:spacing w:line="57" w:lineRule="exact"/>
              <w:rPr>
                <w:rFonts w:ascii="Arial" w:hAnsi="Arial"/>
                <w:kern w:val="2"/>
                <w:sz w:val="9"/>
              </w:rPr>
            </w:pPr>
          </w:p>
          <w:p w14:paraId="766EA97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PROGRAM</w:t>
            </w:r>
          </w:p>
        </w:tc>
        <w:tc>
          <w:tcPr>
            <w:tcW w:w="808" w:type="dxa"/>
            <w:gridSpan w:val="2"/>
            <w:vMerge w:val="restart"/>
            <w:tcBorders>
              <w:left w:val="single" w:sz="7" w:space="0" w:color="000000"/>
              <w:right w:val="single" w:sz="7" w:space="0" w:color="000000"/>
            </w:tcBorders>
            <w:vAlign w:val="bottom"/>
          </w:tcPr>
          <w:p w14:paraId="0E69434F" w14:textId="77777777" w:rsidR="00BD32FF" w:rsidRDefault="00BD32FF" w:rsidP="00BD32FF">
            <w:pPr>
              <w:spacing w:line="57" w:lineRule="exact"/>
              <w:rPr>
                <w:rFonts w:ascii="Arial" w:hAnsi="Arial"/>
                <w:kern w:val="2"/>
                <w:sz w:val="9"/>
              </w:rPr>
            </w:pPr>
          </w:p>
          <w:p w14:paraId="7747DCF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OBJECT</w:t>
            </w:r>
          </w:p>
        </w:tc>
        <w:tc>
          <w:tcPr>
            <w:tcW w:w="990" w:type="dxa"/>
            <w:vMerge w:val="restart"/>
            <w:tcBorders>
              <w:left w:val="single" w:sz="7" w:space="0" w:color="000000"/>
              <w:right w:val="single" w:sz="7" w:space="0" w:color="000000"/>
            </w:tcBorders>
            <w:vAlign w:val="bottom"/>
          </w:tcPr>
          <w:p w14:paraId="1AF55444" w14:textId="77777777" w:rsidR="00BD32FF" w:rsidRDefault="00BD32FF" w:rsidP="00BD32FF">
            <w:pPr>
              <w:spacing w:line="57" w:lineRule="exact"/>
              <w:rPr>
                <w:rFonts w:ascii="Arial" w:hAnsi="Arial"/>
                <w:kern w:val="2"/>
                <w:sz w:val="9"/>
              </w:rPr>
            </w:pPr>
          </w:p>
          <w:p w14:paraId="50AE687A" w14:textId="77777777" w:rsidR="00BD32FF" w:rsidRDefault="00BD32FF" w:rsidP="00BD32FF">
            <w:pPr>
              <w:tabs>
                <w:tab w:val="left" w:pos="-1200"/>
                <w:tab w:val="left" w:pos="-720"/>
                <w:tab w:val="left" w:pos="-30"/>
                <w:tab w:val="left" w:pos="720"/>
              </w:tabs>
              <w:jc w:val="center"/>
              <w:rPr>
                <w:rFonts w:ascii="Arial" w:hAnsi="Arial"/>
                <w:kern w:val="2"/>
                <w:sz w:val="9"/>
              </w:rPr>
            </w:pPr>
            <w:r>
              <w:rPr>
                <w:rFonts w:ascii="Arial" w:hAnsi="Arial"/>
                <w:kern w:val="2"/>
                <w:sz w:val="9"/>
              </w:rPr>
              <w:t>REVENUE</w:t>
            </w:r>
          </w:p>
          <w:p w14:paraId="4DEAFDDD"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SOURCE</w:t>
            </w:r>
          </w:p>
        </w:tc>
        <w:tc>
          <w:tcPr>
            <w:tcW w:w="2696" w:type="dxa"/>
            <w:gridSpan w:val="8"/>
            <w:vMerge w:val="restart"/>
            <w:tcBorders>
              <w:left w:val="single" w:sz="7" w:space="0" w:color="000000"/>
              <w:right w:val="single" w:sz="7" w:space="0" w:color="000000"/>
            </w:tcBorders>
            <w:vAlign w:val="bottom"/>
          </w:tcPr>
          <w:p w14:paraId="4B19F68E" w14:textId="77777777" w:rsidR="00BD32FF" w:rsidRDefault="00BD32FF" w:rsidP="00BD32FF">
            <w:pPr>
              <w:spacing w:line="57" w:lineRule="exact"/>
              <w:rPr>
                <w:rFonts w:ascii="Arial" w:hAnsi="Arial"/>
                <w:kern w:val="2"/>
                <w:sz w:val="9"/>
              </w:rPr>
            </w:pPr>
          </w:p>
          <w:p w14:paraId="3E14754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AMOUNT</w:t>
            </w:r>
          </w:p>
        </w:tc>
        <w:tc>
          <w:tcPr>
            <w:tcW w:w="1788" w:type="dxa"/>
            <w:gridSpan w:val="5"/>
            <w:tcBorders>
              <w:left w:val="single" w:sz="7" w:space="0" w:color="000000"/>
              <w:bottom w:val="single" w:sz="7" w:space="0" w:color="000000"/>
              <w:right w:val="single" w:sz="7" w:space="0" w:color="000000"/>
            </w:tcBorders>
            <w:vAlign w:val="bottom"/>
          </w:tcPr>
          <w:p w14:paraId="31E53BBB" w14:textId="77777777" w:rsidR="00BD32FF" w:rsidRDefault="00BD32FF" w:rsidP="00BD32FF">
            <w:pPr>
              <w:spacing w:line="57" w:lineRule="exact"/>
              <w:rPr>
                <w:rFonts w:ascii="Arial" w:hAnsi="Arial"/>
                <w:kern w:val="2"/>
                <w:sz w:val="9"/>
              </w:rPr>
            </w:pPr>
          </w:p>
          <w:p w14:paraId="42313B3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PROJECT</w:t>
            </w:r>
          </w:p>
        </w:tc>
      </w:tr>
      <w:tr w:rsidR="00BD32FF" w14:paraId="20AC46FB" w14:textId="77777777">
        <w:trPr>
          <w:cantSplit/>
        </w:trPr>
        <w:tc>
          <w:tcPr>
            <w:tcW w:w="720" w:type="dxa"/>
            <w:vMerge/>
            <w:tcBorders>
              <w:left w:val="single" w:sz="7" w:space="0" w:color="000000"/>
              <w:bottom w:val="single" w:sz="7" w:space="0" w:color="000000"/>
              <w:right w:val="single" w:sz="7" w:space="0" w:color="000000"/>
            </w:tcBorders>
          </w:tcPr>
          <w:p w14:paraId="6BA39ED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630" w:type="dxa"/>
            <w:vMerge/>
            <w:tcBorders>
              <w:left w:val="single" w:sz="7" w:space="0" w:color="000000"/>
              <w:bottom w:val="single" w:sz="7" w:space="0" w:color="000000"/>
              <w:right w:val="single" w:sz="7" w:space="0" w:color="000000"/>
            </w:tcBorders>
          </w:tcPr>
          <w:p w14:paraId="7F12B08B"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540" w:type="dxa"/>
            <w:vMerge/>
            <w:tcBorders>
              <w:left w:val="single" w:sz="7" w:space="0" w:color="000000"/>
              <w:bottom w:val="single" w:sz="7" w:space="0" w:color="000000"/>
              <w:right w:val="single" w:sz="7" w:space="0" w:color="000000"/>
            </w:tcBorders>
          </w:tcPr>
          <w:p w14:paraId="0B0BB51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450" w:type="dxa"/>
            <w:tcBorders>
              <w:top w:val="single" w:sz="7" w:space="0" w:color="000000"/>
              <w:left w:val="single" w:sz="7" w:space="0" w:color="000000"/>
              <w:bottom w:val="single" w:sz="7" w:space="0" w:color="000000"/>
              <w:right w:val="single" w:sz="7" w:space="0" w:color="000000"/>
            </w:tcBorders>
            <w:vAlign w:val="bottom"/>
          </w:tcPr>
          <w:p w14:paraId="5B2FF3AC" w14:textId="77777777" w:rsidR="00BD32FF" w:rsidRDefault="00BD32FF" w:rsidP="00BD32FF">
            <w:pPr>
              <w:spacing w:line="57" w:lineRule="exact"/>
              <w:rPr>
                <w:rFonts w:ascii="Arial" w:hAnsi="Arial"/>
                <w:kern w:val="2"/>
                <w:sz w:val="9"/>
              </w:rPr>
            </w:pPr>
          </w:p>
          <w:p w14:paraId="59A3FB0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FUND</w:t>
            </w:r>
          </w:p>
        </w:tc>
        <w:tc>
          <w:tcPr>
            <w:tcW w:w="360" w:type="dxa"/>
            <w:tcBorders>
              <w:top w:val="single" w:sz="7" w:space="0" w:color="000000"/>
              <w:left w:val="single" w:sz="7" w:space="0" w:color="000000"/>
              <w:bottom w:val="single" w:sz="7" w:space="0" w:color="000000"/>
              <w:right w:val="single" w:sz="7" w:space="0" w:color="000000"/>
            </w:tcBorders>
            <w:vAlign w:val="bottom"/>
          </w:tcPr>
          <w:p w14:paraId="02E22AD1" w14:textId="77777777" w:rsidR="00BD32FF" w:rsidRDefault="00BD32FF" w:rsidP="00BD32FF">
            <w:pPr>
              <w:spacing w:line="57" w:lineRule="exact"/>
              <w:rPr>
                <w:rFonts w:ascii="Arial" w:hAnsi="Arial"/>
                <w:kern w:val="2"/>
                <w:sz w:val="9"/>
              </w:rPr>
            </w:pPr>
          </w:p>
          <w:p w14:paraId="39913D49"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DET</w:t>
            </w:r>
          </w:p>
        </w:tc>
        <w:tc>
          <w:tcPr>
            <w:tcW w:w="450" w:type="dxa"/>
            <w:vMerge/>
            <w:tcBorders>
              <w:left w:val="single" w:sz="7" w:space="0" w:color="000000"/>
              <w:bottom w:val="single" w:sz="7" w:space="0" w:color="000000"/>
              <w:right w:val="single" w:sz="7" w:space="0" w:color="000000"/>
            </w:tcBorders>
          </w:tcPr>
          <w:p w14:paraId="13E8FD8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450" w:type="dxa"/>
            <w:tcBorders>
              <w:top w:val="single" w:sz="7" w:space="0" w:color="000000"/>
              <w:left w:val="single" w:sz="7" w:space="0" w:color="000000"/>
              <w:bottom w:val="single" w:sz="7" w:space="0" w:color="000000"/>
              <w:right w:val="single" w:sz="7" w:space="0" w:color="000000"/>
            </w:tcBorders>
            <w:vAlign w:val="bottom"/>
          </w:tcPr>
          <w:p w14:paraId="6C53E782" w14:textId="77777777" w:rsidR="00BD32FF" w:rsidRDefault="00BD32FF" w:rsidP="00BD32FF">
            <w:pPr>
              <w:spacing w:line="57" w:lineRule="exact"/>
              <w:rPr>
                <w:rFonts w:ascii="Arial" w:hAnsi="Arial"/>
                <w:kern w:val="2"/>
                <w:sz w:val="9"/>
              </w:rPr>
            </w:pPr>
          </w:p>
          <w:p w14:paraId="69E54588"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PROG</w:t>
            </w:r>
          </w:p>
        </w:tc>
        <w:tc>
          <w:tcPr>
            <w:tcW w:w="360" w:type="dxa"/>
            <w:tcBorders>
              <w:top w:val="single" w:sz="7" w:space="0" w:color="000000"/>
              <w:left w:val="single" w:sz="7" w:space="0" w:color="000000"/>
              <w:bottom w:val="single" w:sz="7" w:space="0" w:color="000000"/>
              <w:right w:val="single" w:sz="7" w:space="0" w:color="000000"/>
            </w:tcBorders>
            <w:vAlign w:val="bottom"/>
          </w:tcPr>
          <w:p w14:paraId="1BA97469" w14:textId="77777777" w:rsidR="00BD32FF" w:rsidRDefault="00BD32FF" w:rsidP="00BD32FF">
            <w:pPr>
              <w:spacing w:line="57" w:lineRule="exact"/>
              <w:rPr>
                <w:rFonts w:ascii="Arial" w:hAnsi="Arial"/>
                <w:kern w:val="2"/>
                <w:sz w:val="9"/>
              </w:rPr>
            </w:pPr>
          </w:p>
          <w:p w14:paraId="4EE3993D"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SUB</w:t>
            </w:r>
          </w:p>
        </w:tc>
        <w:tc>
          <w:tcPr>
            <w:tcW w:w="360" w:type="dxa"/>
            <w:tcBorders>
              <w:top w:val="single" w:sz="7" w:space="0" w:color="000000"/>
              <w:left w:val="single" w:sz="7" w:space="0" w:color="000000"/>
              <w:bottom w:val="single" w:sz="7" w:space="0" w:color="000000"/>
              <w:right w:val="single" w:sz="7" w:space="0" w:color="000000"/>
            </w:tcBorders>
            <w:vAlign w:val="bottom"/>
          </w:tcPr>
          <w:p w14:paraId="0C7AA2BD" w14:textId="77777777" w:rsidR="00BD32FF" w:rsidRDefault="00BD32FF" w:rsidP="00BD32FF">
            <w:pPr>
              <w:spacing w:line="57" w:lineRule="exact"/>
              <w:rPr>
                <w:rFonts w:ascii="Arial" w:hAnsi="Arial"/>
                <w:kern w:val="2"/>
                <w:sz w:val="9"/>
              </w:rPr>
            </w:pPr>
          </w:p>
          <w:p w14:paraId="57C1DD83"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ELE</w:t>
            </w:r>
          </w:p>
        </w:tc>
        <w:tc>
          <w:tcPr>
            <w:tcW w:w="808" w:type="dxa"/>
            <w:gridSpan w:val="2"/>
            <w:vMerge/>
            <w:tcBorders>
              <w:left w:val="single" w:sz="7" w:space="0" w:color="000000"/>
              <w:bottom w:val="single" w:sz="7" w:space="0" w:color="000000"/>
              <w:right w:val="single" w:sz="7" w:space="0" w:color="000000"/>
            </w:tcBorders>
          </w:tcPr>
          <w:p w14:paraId="435BD4E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990" w:type="dxa"/>
            <w:vMerge/>
            <w:tcBorders>
              <w:left w:val="single" w:sz="7" w:space="0" w:color="000000"/>
              <w:bottom w:val="single" w:sz="7" w:space="0" w:color="000000"/>
              <w:right w:val="single" w:sz="7" w:space="0" w:color="000000"/>
            </w:tcBorders>
          </w:tcPr>
          <w:p w14:paraId="3503E52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2696" w:type="dxa"/>
            <w:gridSpan w:val="8"/>
            <w:vMerge/>
            <w:tcBorders>
              <w:left w:val="single" w:sz="7" w:space="0" w:color="000000"/>
              <w:bottom w:val="single" w:sz="7" w:space="0" w:color="000000"/>
              <w:right w:val="single" w:sz="7" w:space="0" w:color="000000"/>
            </w:tcBorders>
          </w:tcPr>
          <w:p w14:paraId="717BFD2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990" w:type="dxa"/>
            <w:gridSpan w:val="2"/>
            <w:tcBorders>
              <w:top w:val="single" w:sz="7" w:space="0" w:color="000000"/>
              <w:left w:val="single" w:sz="7" w:space="0" w:color="000000"/>
              <w:bottom w:val="single" w:sz="7" w:space="0" w:color="000000"/>
              <w:right w:val="single" w:sz="7" w:space="0" w:color="000000"/>
            </w:tcBorders>
            <w:vAlign w:val="bottom"/>
          </w:tcPr>
          <w:p w14:paraId="3CACEE5C" w14:textId="77777777" w:rsidR="00BD32FF" w:rsidRDefault="00BD32FF" w:rsidP="00BD32FF">
            <w:pPr>
              <w:spacing w:line="57" w:lineRule="exact"/>
              <w:rPr>
                <w:rFonts w:ascii="Arial" w:hAnsi="Arial"/>
                <w:kern w:val="2"/>
                <w:sz w:val="9"/>
              </w:rPr>
            </w:pPr>
          </w:p>
          <w:p w14:paraId="514103A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PROJECT</w:t>
            </w:r>
          </w:p>
        </w:tc>
        <w:tc>
          <w:tcPr>
            <w:tcW w:w="273" w:type="dxa"/>
            <w:tcBorders>
              <w:top w:val="single" w:sz="7" w:space="0" w:color="000000"/>
              <w:left w:val="single" w:sz="7" w:space="0" w:color="000000"/>
              <w:bottom w:val="single" w:sz="7" w:space="0" w:color="000000"/>
              <w:right w:val="single" w:sz="7" w:space="0" w:color="000000"/>
            </w:tcBorders>
            <w:vAlign w:val="bottom"/>
          </w:tcPr>
          <w:p w14:paraId="46371642" w14:textId="77777777" w:rsidR="00BD32FF" w:rsidRDefault="00BD32FF" w:rsidP="00BD32FF">
            <w:pPr>
              <w:spacing w:line="57" w:lineRule="exact"/>
              <w:rPr>
                <w:rFonts w:ascii="Arial" w:hAnsi="Arial"/>
                <w:kern w:val="2"/>
                <w:sz w:val="9"/>
              </w:rPr>
            </w:pPr>
          </w:p>
          <w:p w14:paraId="4A5DB8F8"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TK</w:t>
            </w:r>
          </w:p>
        </w:tc>
        <w:tc>
          <w:tcPr>
            <w:tcW w:w="525" w:type="dxa"/>
            <w:gridSpan w:val="2"/>
            <w:tcBorders>
              <w:top w:val="single" w:sz="7" w:space="0" w:color="000000"/>
              <w:left w:val="single" w:sz="7" w:space="0" w:color="000000"/>
              <w:bottom w:val="single" w:sz="7" w:space="0" w:color="000000"/>
              <w:right w:val="single" w:sz="7" w:space="0" w:color="000000"/>
            </w:tcBorders>
            <w:vAlign w:val="bottom"/>
          </w:tcPr>
          <w:p w14:paraId="088DD784" w14:textId="77777777" w:rsidR="00BD32FF" w:rsidRDefault="00BD32FF" w:rsidP="00BD32FF">
            <w:pPr>
              <w:spacing w:line="57" w:lineRule="exact"/>
              <w:rPr>
                <w:rFonts w:ascii="Arial" w:hAnsi="Arial"/>
                <w:kern w:val="2"/>
                <w:sz w:val="9"/>
              </w:rPr>
            </w:pPr>
          </w:p>
          <w:p w14:paraId="44919920"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PH</w:t>
            </w:r>
          </w:p>
        </w:tc>
      </w:tr>
      <w:tr w:rsidR="00BD32FF" w14:paraId="24892571" w14:textId="77777777">
        <w:tc>
          <w:tcPr>
            <w:tcW w:w="720" w:type="dxa"/>
            <w:tcBorders>
              <w:top w:val="single" w:sz="7" w:space="0" w:color="000000"/>
              <w:left w:val="single" w:sz="7" w:space="0" w:color="000000"/>
              <w:bottom w:val="single" w:sz="7" w:space="0" w:color="000000"/>
              <w:right w:val="single" w:sz="7" w:space="0" w:color="000000"/>
            </w:tcBorders>
            <w:vAlign w:val="bottom"/>
          </w:tcPr>
          <w:p w14:paraId="0C2BC34F" w14:textId="77777777" w:rsidR="00BD32FF" w:rsidRDefault="00BD32FF" w:rsidP="00BD32FF">
            <w:pPr>
              <w:spacing w:line="57" w:lineRule="exact"/>
              <w:rPr>
                <w:rFonts w:ascii="Arial" w:hAnsi="Arial"/>
                <w:kern w:val="2"/>
                <w:sz w:val="9"/>
              </w:rPr>
            </w:pPr>
          </w:p>
          <w:p w14:paraId="05F0630D" w14:textId="77777777" w:rsidR="00BD32FF" w:rsidRDefault="00BD32FF" w:rsidP="00BD32FF">
            <w:pPr>
              <w:tabs>
                <w:tab w:val="left" w:pos="-1200"/>
                <w:tab w:val="left" w:pos="-720"/>
                <w:tab w:val="left" w:pos="-30"/>
                <w:tab w:val="left" w:pos="720"/>
              </w:tabs>
              <w:jc w:val="center"/>
              <w:rPr>
                <w:rFonts w:ascii="Arial" w:hAnsi="Arial"/>
                <w:kern w:val="2"/>
                <w:sz w:val="9"/>
              </w:rPr>
            </w:pPr>
          </w:p>
          <w:p w14:paraId="7214A9C9"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630" w:type="dxa"/>
            <w:tcBorders>
              <w:top w:val="single" w:sz="7" w:space="0" w:color="000000"/>
              <w:left w:val="single" w:sz="7" w:space="0" w:color="000000"/>
              <w:bottom w:val="single" w:sz="7" w:space="0" w:color="000000"/>
              <w:right w:val="single" w:sz="7" w:space="0" w:color="000000"/>
            </w:tcBorders>
            <w:vAlign w:val="bottom"/>
          </w:tcPr>
          <w:p w14:paraId="1DC2697A" w14:textId="77777777" w:rsidR="00BD32FF" w:rsidRDefault="00BD32FF" w:rsidP="00BD32FF">
            <w:pPr>
              <w:spacing w:line="57" w:lineRule="exact"/>
              <w:rPr>
                <w:rFonts w:ascii="Arial" w:hAnsi="Arial"/>
                <w:kern w:val="2"/>
                <w:sz w:val="9"/>
              </w:rPr>
            </w:pPr>
          </w:p>
          <w:p w14:paraId="46551EB3" w14:textId="77777777" w:rsidR="00BD32FF" w:rsidRDefault="00BD32FF" w:rsidP="00BD32FF">
            <w:pPr>
              <w:tabs>
                <w:tab w:val="left" w:pos="-1200"/>
                <w:tab w:val="left" w:pos="-720"/>
                <w:tab w:val="left" w:pos="-30"/>
                <w:tab w:val="left" w:pos="720"/>
              </w:tabs>
              <w:jc w:val="center"/>
              <w:rPr>
                <w:rFonts w:ascii="Arial" w:hAnsi="Arial"/>
                <w:kern w:val="2"/>
                <w:sz w:val="9"/>
              </w:rPr>
            </w:pPr>
          </w:p>
          <w:p w14:paraId="4A87876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540" w:type="dxa"/>
            <w:tcBorders>
              <w:top w:val="single" w:sz="7" w:space="0" w:color="000000"/>
              <w:left w:val="single" w:sz="7" w:space="0" w:color="000000"/>
              <w:bottom w:val="single" w:sz="7" w:space="0" w:color="000000"/>
              <w:right w:val="single" w:sz="7" w:space="0" w:color="000000"/>
            </w:tcBorders>
            <w:vAlign w:val="bottom"/>
          </w:tcPr>
          <w:p w14:paraId="4C62541B" w14:textId="77777777" w:rsidR="00BD32FF" w:rsidRDefault="00BD32FF" w:rsidP="00BD32FF">
            <w:pPr>
              <w:spacing w:line="57" w:lineRule="exact"/>
              <w:rPr>
                <w:rFonts w:ascii="Arial" w:hAnsi="Arial"/>
                <w:kern w:val="2"/>
                <w:sz w:val="9"/>
              </w:rPr>
            </w:pPr>
          </w:p>
          <w:p w14:paraId="734179E7" w14:textId="77777777" w:rsidR="00BD32FF" w:rsidRDefault="00BD32FF" w:rsidP="00BD32FF">
            <w:pPr>
              <w:tabs>
                <w:tab w:val="left" w:pos="-1200"/>
                <w:tab w:val="left" w:pos="-720"/>
                <w:tab w:val="left" w:pos="-30"/>
                <w:tab w:val="left" w:pos="720"/>
              </w:tabs>
              <w:jc w:val="center"/>
              <w:rPr>
                <w:rFonts w:ascii="Arial" w:hAnsi="Arial"/>
                <w:kern w:val="2"/>
                <w:sz w:val="9"/>
              </w:rPr>
            </w:pPr>
          </w:p>
          <w:p w14:paraId="31EE9AE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450" w:type="dxa"/>
            <w:tcBorders>
              <w:top w:val="single" w:sz="7" w:space="0" w:color="000000"/>
              <w:left w:val="single" w:sz="7" w:space="0" w:color="000000"/>
              <w:bottom w:val="single" w:sz="7" w:space="0" w:color="000000"/>
              <w:right w:val="single" w:sz="7" w:space="0" w:color="000000"/>
            </w:tcBorders>
            <w:vAlign w:val="bottom"/>
          </w:tcPr>
          <w:p w14:paraId="29B9D08F" w14:textId="77777777" w:rsidR="00BD32FF" w:rsidRDefault="00BD32FF" w:rsidP="00BD32FF">
            <w:pPr>
              <w:spacing w:line="57" w:lineRule="exact"/>
              <w:rPr>
                <w:rFonts w:ascii="Arial" w:hAnsi="Arial"/>
                <w:kern w:val="2"/>
                <w:sz w:val="9"/>
              </w:rPr>
            </w:pPr>
          </w:p>
          <w:p w14:paraId="5882D7B6" w14:textId="77777777" w:rsidR="00BD32FF" w:rsidRDefault="00BD32FF" w:rsidP="00BD32FF">
            <w:pPr>
              <w:tabs>
                <w:tab w:val="left" w:pos="-1200"/>
                <w:tab w:val="left" w:pos="-720"/>
                <w:tab w:val="left" w:pos="-30"/>
                <w:tab w:val="left" w:pos="720"/>
              </w:tabs>
              <w:jc w:val="center"/>
              <w:rPr>
                <w:rFonts w:ascii="Arial" w:hAnsi="Arial"/>
                <w:kern w:val="2"/>
                <w:sz w:val="9"/>
              </w:rPr>
            </w:pPr>
          </w:p>
          <w:p w14:paraId="2E9A522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360" w:type="dxa"/>
            <w:tcBorders>
              <w:top w:val="single" w:sz="7" w:space="0" w:color="000000"/>
              <w:left w:val="single" w:sz="7" w:space="0" w:color="000000"/>
              <w:bottom w:val="single" w:sz="7" w:space="0" w:color="000000"/>
              <w:right w:val="single" w:sz="7" w:space="0" w:color="000000"/>
            </w:tcBorders>
            <w:vAlign w:val="bottom"/>
          </w:tcPr>
          <w:p w14:paraId="714FB295" w14:textId="77777777" w:rsidR="00BD32FF" w:rsidRDefault="00BD32FF" w:rsidP="00BD32FF">
            <w:pPr>
              <w:spacing w:line="57" w:lineRule="exact"/>
              <w:rPr>
                <w:rFonts w:ascii="Arial" w:hAnsi="Arial"/>
                <w:kern w:val="2"/>
                <w:sz w:val="9"/>
              </w:rPr>
            </w:pPr>
          </w:p>
          <w:p w14:paraId="1982F258" w14:textId="77777777" w:rsidR="00BD32FF" w:rsidRDefault="00BD32FF" w:rsidP="00BD32FF">
            <w:pPr>
              <w:tabs>
                <w:tab w:val="left" w:pos="-1200"/>
                <w:tab w:val="left" w:pos="-720"/>
                <w:tab w:val="left" w:pos="-30"/>
                <w:tab w:val="left" w:pos="720"/>
              </w:tabs>
              <w:jc w:val="center"/>
              <w:rPr>
                <w:rFonts w:ascii="Arial" w:hAnsi="Arial"/>
                <w:kern w:val="2"/>
                <w:sz w:val="9"/>
              </w:rPr>
            </w:pPr>
          </w:p>
          <w:p w14:paraId="4F97E95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450" w:type="dxa"/>
            <w:tcBorders>
              <w:top w:val="single" w:sz="7" w:space="0" w:color="000000"/>
              <w:left w:val="single" w:sz="7" w:space="0" w:color="000000"/>
              <w:bottom w:val="single" w:sz="7" w:space="0" w:color="000000"/>
              <w:right w:val="single" w:sz="7" w:space="0" w:color="000000"/>
            </w:tcBorders>
            <w:vAlign w:val="bottom"/>
          </w:tcPr>
          <w:p w14:paraId="11DEAFFB" w14:textId="77777777" w:rsidR="00BD32FF" w:rsidRDefault="00BD32FF" w:rsidP="00BD32FF">
            <w:pPr>
              <w:spacing w:line="57" w:lineRule="exact"/>
              <w:rPr>
                <w:rFonts w:ascii="Arial" w:hAnsi="Arial"/>
                <w:kern w:val="2"/>
                <w:sz w:val="9"/>
              </w:rPr>
            </w:pPr>
          </w:p>
          <w:p w14:paraId="2711E4B6" w14:textId="77777777" w:rsidR="00BD32FF" w:rsidRDefault="00BD32FF" w:rsidP="00BD32FF">
            <w:pPr>
              <w:tabs>
                <w:tab w:val="left" w:pos="-1200"/>
                <w:tab w:val="left" w:pos="-720"/>
                <w:tab w:val="left" w:pos="-30"/>
                <w:tab w:val="left" w:pos="720"/>
              </w:tabs>
              <w:jc w:val="center"/>
              <w:rPr>
                <w:rFonts w:ascii="Arial" w:hAnsi="Arial"/>
                <w:kern w:val="2"/>
                <w:sz w:val="9"/>
              </w:rPr>
            </w:pPr>
          </w:p>
          <w:p w14:paraId="747FDA4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450" w:type="dxa"/>
            <w:tcBorders>
              <w:top w:val="single" w:sz="7" w:space="0" w:color="000000"/>
              <w:left w:val="single" w:sz="7" w:space="0" w:color="000000"/>
              <w:bottom w:val="single" w:sz="7" w:space="0" w:color="000000"/>
              <w:right w:val="single" w:sz="7" w:space="0" w:color="000000"/>
            </w:tcBorders>
            <w:vAlign w:val="bottom"/>
          </w:tcPr>
          <w:p w14:paraId="67E4DC08" w14:textId="77777777" w:rsidR="00BD32FF" w:rsidRDefault="00BD32FF" w:rsidP="00BD32FF">
            <w:pPr>
              <w:spacing w:line="57" w:lineRule="exact"/>
              <w:rPr>
                <w:rFonts w:ascii="Arial" w:hAnsi="Arial"/>
                <w:kern w:val="2"/>
                <w:sz w:val="9"/>
              </w:rPr>
            </w:pPr>
          </w:p>
          <w:p w14:paraId="51DA18D0" w14:textId="77777777" w:rsidR="00BD32FF" w:rsidRDefault="00BD32FF" w:rsidP="00BD32FF">
            <w:pPr>
              <w:tabs>
                <w:tab w:val="left" w:pos="-1200"/>
                <w:tab w:val="left" w:pos="-720"/>
                <w:tab w:val="left" w:pos="-30"/>
                <w:tab w:val="left" w:pos="720"/>
              </w:tabs>
              <w:jc w:val="center"/>
              <w:rPr>
                <w:rFonts w:ascii="Arial" w:hAnsi="Arial"/>
                <w:kern w:val="2"/>
                <w:sz w:val="9"/>
              </w:rPr>
            </w:pPr>
          </w:p>
          <w:p w14:paraId="36F6D1B5"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360" w:type="dxa"/>
            <w:tcBorders>
              <w:top w:val="single" w:sz="7" w:space="0" w:color="000000"/>
              <w:left w:val="single" w:sz="7" w:space="0" w:color="000000"/>
              <w:bottom w:val="single" w:sz="7" w:space="0" w:color="000000"/>
              <w:right w:val="single" w:sz="7" w:space="0" w:color="000000"/>
            </w:tcBorders>
            <w:vAlign w:val="bottom"/>
          </w:tcPr>
          <w:p w14:paraId="35D7E70B" w14:textId="77777777" w:rsidR="00BD32FF" w:rsidRDefault="00BD32FF" w:rsidP="00BD32FF">
            <w:pPr>
              <w:spacing w:line="57" w:lineRule="exact"/>
              <w:rPr>
                <w:rFonts w:ascii="Arial" w:hAnsi="Arial"/>
                <w:kern w:val="2"/>
                <w:sz w:val="9"/>
              </w:rPr>
            </w:pPr>
          </w:p>
          <w:p w14:paraId="36C7661E" w14:textId="77777777" w:rsidR="00BD32FF" w:rsidRDefault="00BD32FF" w:rsidP="00BD32FF">
            <w:pPr>
              <w:tabs>
                <w:tab w:val="left" w:pos="-1200"/>
                <w:tab w:val="left" w:pos="-720"/>
                <w:tab w:val="left" w:pos="-30"/>
                <w:tab w:val="left" w:pos="720"/>
              </w:tabs>
              <w:jc w:val="center"/>
              <w:rPr>
                <w:rFonts w:ascii="Arial" w:hAnsi="Arial"/>
                <w:kern w:val="2"/>
                <w:sz w:val="9"/>
              </w:rPr>
            </w:pPr>
          </w:p>
          <w:p w14:paraId="1AA54D90"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360" w:type="dxa"/>
            <w:tcBorders>
              <w:top w:val="single" w:sz="7" w:space="0" w:color="000000"/>
              <w:left w:val="single" w:sz="7" w:space="0" w:color="000000"/>
              <w:bottom w:val="single" w:sz="7" w:space="0" w:color="000000"/>
              <w:right w:val="single" w:sz="7" w:space="0" w:color="000000"/>
            </w:tcBorders>
            <w:vAlign w:val="bottom"/>
          </w:tcPr>
          <w:p w14:paraId="529D5DC9" w14:textId="77777777" w:rsidR="00BD32FF" w:rsidRDefault="00BD32FF" w:rsidP="00BD32FF">
            <w:pPr>
              <w:spacing w:line="57" w:lineRule="exact"/>
              <w:rPr>
                <w:rFonts w:ascii="Arial" w:hAnsi="Arial"/>
                <w:kern w:val="2"/>
                <w:sz w:val="9"/>
              </w:rPr>
            </w:pPr>
          </w:p>
          <w:p w14:paraId="7A23C501" w14:textId="77777777" w:rsidR="00BD32FF" w:rsidRDefault="00BD32FF" w:rsidP="00BD32FF">
            <w:pPr>
              <w:tabs>
                <w:tab w:val="left" w:pos="-1200"/>
                <w:tab w:val="left" w:pos="-720"/>
                <w:tab w:val="left" w:pos="-30"/>
                <w:tab w:val="left" w:pos="720"/>
              </w:tabs>
              <w:jc w:val="center"/>
              <w:rPr>
                <w:rFonts w:ascii="Arial" w:hAnsi="Arial"/>
                <w:kern w:val="2"/>
                <w:sz w:val="9"/>
              </w:rPr>
            </w:pPr>
          </w:p>
          <w:p w14:paraId="4949A129"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808" w:type="dxa"/>
            <w:gridSpan w:val="2"/>
            <w:tcBorders>
              <w:top w:val="single" w:sz="7" w:space="0" w:color="000000"/>
              <w:left w:val="single" w:sz="7" w:space="0" w:color="000000"/>
              <w:bottom w:val="single" w:sz="7" w:space="0" w:color="000000"/>
              <w:right w:val="single" w:sz="7" w:space="0" w:color="000000"/>
            </w:tcBorders>
            <w:vAlign w:val="bottom"/>
          </w:tcPr>
          <w:p w14:paraId="28B88E05" w14:textId="77777777" w:rsidR="00BD32FF" w:rsidRDefault="00BD32FF" w:rsidP="00BD32FF">
            <w:pPr>
              <w:spacing w:line="57" w:lineRule="exact"/>
              <w:rPr>
                <w:rFonts w:ascii="Arial" w:hAnsi="Arial"/>
                <w:kern w:val="2"/>
                <w:sz w:val="9"/>
              </w:rPr>
            </w:pPr>
          </w:p>
          <w:p w14:paraId="4B2D0D6A" w14:textId="77777777" w:rsidR="00BD32FF" w:rsidRDefault="00BD32FF" w:rsidP="00BD32FF">
            <w:pPr>
              <w:tabs>
                <w:tab w:val="left" w:pos="-1200"/>
                <w:tab w:val="left" w:pos="-720"/>
                <w:tab w:val="left" w:pos="-30"/>
                <w:tab w:val="left" w:pos="720"/>
              </w:tabs>
              <w:jc w:val="center"/>
              <w:rPr>
                <w:rFonts w:ascii="Arial" w:hAnsi="Arial"/>
                <w:kern w:val="2"/>
                <w:sz w:val="9"/>
              </w:rPr>
            </w:pPr>
          </w:p>
          <w:p w14:paraId="1A686CC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w:t>
            </w:r>
          </w:p>
        </w:tc>
        <w:tc>
          <w:tcPr>
            <w:tcW w:w="990" w:type="dxa"/>
            <w:tcBorders>
              <w:top w:val="single" w:sz="7" w:space="0" w:color="000000"/>
              <w:left w:val="single" w:sz="7" w:space="0" w:color="000000"/>
              <w:bottom w:val="single" w:sz="7" w:space="0" w:color="000000"/>
              <w:right w:val="single" w:sz="7" w:space="0" w:color="000000"/>
            </w:tcBorders>
            <w:vAlign w:val="bottom"/>
          </w:tcPr>
          <w:p w14:paraId="3322F7C0" w14:textId="77777777" w:rsidR="00BD32FF" w:rsidRDefault="00BD32FF" w:rsidP="00BD32FF">
            <w:pPr>
              <w:spacing w:line="57" w:lineRule="exact"/>
              <w:rPr>
                <w:rFonts w:ascii="Arial" w:hAnsi="Arial"/>
                <w:kern w:val="2"/>
                <w:sz w:val="9"/>
              </w:rPr>
            </w:pPr>
          </w:p>
          <w:p w14:paraId="5F873D37" w14:textId="77777777" w:rsidR="00BD32FF" w:rsidRDefault="00BD32FF" w:rsidP="00BD32FF">
            <w:pPr>
              <w:tabs>
                <w:tab w:val="left" w:pos="-1200"/>
                <w:tab w:val="left" w:pos="-720"/>
                <w:tab w:val="left" w:pos="-30"/>
                <w:tab w:val="left" w:pos="720"/>
              </w:tabs>
              <w:jc w:val="center"/>
              <w:rPr>
                <w:rFonts w:ascii="Arial" w:hAnsi="Arial"/>
                <w:kern w:val="2"/>
                <w:sz w:val="9"/>
              </w:rPr>
            </w:pPr>
          </w:p>
          <w:p w14:paraId="62445739"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w:t>
            </w:r>
          </w:p>
        </w:tc>
        <w:tc>
          <w:tcPr>
            <w:tcW w:w="450" w:type="dxa"/>
            <w:gridSpan w:val="2"/>
            <w:tcBorders>
              <w:top w:val="single" w:sz="7" w:space="0" w:color="000000"/>
              <w:left w:val="single" w:sz="7" w:space="0" w:color="000000"/>
              <w:bottom w:val="single" w:sz="7" w:space="0" w:color="000000"/>
              <w:right w:val="single" w:sz="7" w:space="0" w:color="000000"/>
            </w:tcBorders>
            <w:vAlign w:val="bottom"/>
          </w:tcPr>
          <w:p w14:paraId="72D3034A" w14:textId="77777777" w:rsidR="00BD32FF" w:rsidRDefault="00BD32FF" w:rsidP="00BD32FF">
            <w:pPr>
              <w:spacing w:line="57" w:lineRule="exact"/>
              <w:rPr>
                <w:rFonts w:ascii="Arial" w:hAnsi="Arial"/>
                <w:kern w:val="2"/>
                <w:sz w:val="9"/>
              </w:rPr>
            </w:pPr>
          </w:p>
          <w:p w14:paraId="24322911" w14:textId="77777777" w:rsidR="00BD32FF" w:rsidRDefault="00BD32FF" w:rsidP="00BD32FF">
            <w:pPr>
              <w:tabs>
                <w:tab w:val="left" w:pos="-1200"/>
                <w:tab w:val="left" w:pos="-720"/>
                <w:tab w:val="left" w:pos="-30"/>
                <w:tab w:val="left" w:pos="720"/>
              </w:tabs>
              <w:jc w:val="center"/>
              <w:rPr>
                <w:rFonts w:ascii="Arial" w:hAnsi="Arial"/>
                <w:kern w:val="2"/>
                <w:sz w:val="9"/>
              </w:rPr>
            </w:pPr>
          </w:p>
          <w:p w14:paraId="335E3C54"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628" w:type="dxa"/>
            <w:tcBorders>
              <w:top w:val="single" w:sz="7" w:space="0" w:color="000000"/>
              <w:left w:val="single" w:sz="7" w:space="0" w:color="000000"/>
              <w:bottom w:val="single" w:sz="7" w:space="0" w:color="000000"/>
              <w:right w:val="single" w:sz="7" w:space="0" w:color="000000"/>
            </w:tcBorders>
            <w:vAlign w:val="bottom"/>
          </w:tcPr>
          <w:p w14:paraId="413D4379" w14:textId="77777777" w:rsidR="00BD32FF" w:rsidRDefault="00BD32FF" w:rsidP="00BD32FF">
            <w:pPr>
              <w:spacing w:line="57" w:lineRule="exact"/>
              <w:rPr>
                <w:rFonts w:ascii="Arial" w:hAnsi="Arial"/>
                <w:kern w:val="2"/>
                <w:sz w:val="9"/>
              </w:rPr>
            </w:pPr>
          </w:p>
          <w:p w14:paraId="66525471" w14:textId="77777777" w:rsidR="00BD32FF" w:rsidRDefault="00BD32FF" w:rsidP="00BD32FF">
            <w:pPr>
              <w:tabs>
                <w:tab w:val="left" w:pos="-1200"/>
                <w:tab w:val="left" w:pos="-720"/>
                <w:tab w:val="left" w:pos="-30"/>
                <w:tab w:val="left" w:pos="720"/>
              </w:tabs>
              <w:jc w:val="center"/>
              <w:rPr>
                <w:rFonts w:ascii="Arial" w:hAnsi="Arial"/>
                <w:kern w:val="2"/>
                <w:sz w:val="9"/>
              </w:rPr>
            </w:pPr>
          </w:p>
          <w:p w14:paraId="7F7E6AE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584" w:type="dxa"/>
            <w:gridSpan w:val="2"/>
            <w:tcBorders>
              <w:top w:val="single" w:sz="7" w:space="0" w:color="000000"/>
              <w:left w:val="single" w:sz="7" w:space="0" w:color="000000"/>
              <w:bottom w:val="single" w:sz="7" w:space="0" w:color="000000"/>
              <w:right w:val="single" w:sz="7" w:space="0" w:color="000000"/>
            </w:tcBorders>
            <w:vAlign w:val="bottom"/>
          </w:tcPr>
          <w:p w14:paraId="2FD944A4" w14:textId="77777777" w:rsidR="00BD32FF" w:rsidRDefault="00BD32FF" w:rsidP="00BD32FF">
            <w:pPr>
              <w:spacing w:line="57" w:lineRule="exact"/>
              <w:rPr>
                <w:rFonts w:ascii="Arial" w:hAnsi="Arial"/>
                <w:kern w:val="2"/>
                <w:sz w:val="9"/>
              </w:rPr>
            </w:pPr>
          </w:p>
          <w:p w14:paraId="3D2B1E1F" w14:textId="77777777" w:rsidR="00BD32FF" w:rsidRDefault="00BD32FF" w:rsidP="00BD32FF">
            <w:pPr>
              <w:tabs>
                <w:tab w:val="left" w:pos="-1200"/>
                <w:tab w:val="left" w:pos="-720"/>
                <w:tab w:val="left" w:pos="-30"/>
                <w:tab w:val="left" w:pos="720"/>
              </w:tabs>
              <w:jc w:val="center"/>
              <w:rPr>
                <w:rFonts w:ascii="Arial" w:hAnsi="Arial"/>
                <w:kern w:val="2"/>
                <w:sz w:val="9"/>
              </w:rPr>
            </w:pPr>
          </w:p>
          <w:p w14:paraId="3A2F5D3C"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584" w:type="dxa"/>
            <w:gridSpan w:val="2"/>
            <w:tcBorders>
              <w:top w:val="single" w:sz="7" w:space="0" w:color="000000"/>
              <w:left w:val="single" w:sz="7" w:space="0" w:color="000000"/>
              <w:bottom w:val="single" w:sz="7" w:space="0" w:color="000000"/>
              <w:right w:val="single" w:sz="7" w:space="0" w:color="000000"/>
            </w:tcBorders>
            <w:vAlign w:val="bottom"/>
          </w:tcPr>
          <w:p w14:paraId="461895B2" w14:textId="77777777" w:rsidR="00BD32FF" w:rsidRDefault="00BD32FF" w:rsidP="00BD32FF">
            <w:pPr>
              <w:spacing w:line="57" w:lineRule="exact"/>
              <w:rPr>
                <w:rFonts w:ascii="Arial" w:hAnsi="Arial"/>
                <w:kern w:val="2"/>
                <w:sz w:val="9"/>
              </w:rPr>
            </w:pPr>
          </w:p>
          <w:p w14:paraId="3833B1C5" w14:textId="77777777" w:rsidR="00BD32FF" w:rsidRDefault="00BD32FF" w:rsidP="00BD32FF">
            <w:pPr>
              <w:tabs>
                <w:tab w:val="left" w:pos="-1200"/>
                <w:tab w:val="left" w:pos="-720"/>
                <w:tab w:val="left" w:pos="-30"/>
                <w:tab w:val="left" w:pos="720"/>
              </w:tabs>
              <w:jc w:val="center"/>
              <w:rPr>
                <w:rFonts w:ascii="Arial" w:hAnsi="Arial"/>
                <w:kern w:val="2"/>
                <w:sz w:val="9"/>
              </w:rPr>
            </w:pPr>
          </w:p>
          <w:p w14:paraId="32379FD2"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450" w:type="dxa"/>
            <w:tcBorders>
              <w:top w:val="single" w:sz="7" w:space="0" w:color="000000"/>
              <w:left w:val="single" w:sz="7" w:space="0" w:color="000000"/>
              <w:bottom w:val="single" w:sz="7" w:space="0" w:color="000000"/>
              <w:right w:val="single" w:sz="7" w:space="0" w:color="000000"/>
            </w:tcBorders>
            <w:vAlign w:val="bottom"/>
          </w:tcPr>
          <w:p w14:paraId="1AFAF92F" w14:textId="77777777" w:rsidR="00BD32FF" w:rsidRDefault="00BD32FF" w:rsidP="00BD32FF">
            <w:pPr>
              <w:spacing w:line="57" w:lineRule="exact"/>
              <w:rPr>
                <w:rFonts w:ascii="Arial" w:hAnsi="Arial"/>
                <w:kern w:val="2"/>
                <w:sz w:val="9"/>
              </w:rPr>
            </w:pPr>
          </w:p>
          <w:p w14:paraId="293634E6" w14:textId="77777777" w:rsidR="00BD32FF" w:rsidRDefault="00BD32FF" w:rsidP="00BD32FF">
            <w:pPr>
              <w:tabs>
                <w:tab w:val="left" w:pos="-1200"/>
                <w:tab w:val="left" w:pos="-720"/>
                <w:tab w:val="left" w:pos="-30"/>
                <w:tab w:val="left" w:pos="720"/>
              </w:tabs>
              <w:jc w:val="center"/>
              <w:rPr>
                <w:rFonts w:ascii="Arial" w:hAnsi="Arial"/>
                <w:kern w:val="2"/>
                <w:sz w:val="9"/>
              </w:rPr>
            </w:pPr>
          </w:p>
          <w:p w14:paraId="1F983792"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990" w:type="dxa"/>
            <w:gridSpan w:val="2"/>
            <w:tcBorders>
              <w:top w:val="single" w:sz="7" w:space="0" w:color="000000"/>
              <w:left w:val="single" w:sz="7" w:space="0" w:color="000000"/>
              <w:bottom w:val="single" w:sz="7" w:space="0" w:color="000000"/>
              <w:right w:val="single" w:sz="7" w:space="0" w:color="000000"/>
            </w:tcBorders>
            <w:vAlign w:val="bottom"/>
          </w:tcPr>
          <w:p w14:paraId="2D98919D" w14:textId="77777777" w:rsidR="00BD32FF" w:rsidRDefault="00BD32FF" w:rsidP="00BD32FF">
            <w:pPr>
              <w:spacing w:line="57" w:lineRule="exact"/>
              <w:rPr>
                <w:rFonts w:ascii="Arial" w:hAnsi="Arial"/>
                <w:kern w:val="2"/>
                <w:sz w:val="9"/>
              </w:rPr>
            </w:pPr>
          </w:p>
          <w:p w14:paraId="51170901" w14:textId="77777777" w:rsidR="00BD32FF" w:rsidRDefault="00BD32FF" w:rsidP="00BD32FF">
            <w:pPr>
              <w:tabs>
                <w:tab w:val="left" w:pos="-1200"/>
                <w:tab w:val="left" w:pos="-720"/>
                <w:tab w:val="left" w:pos="-30"/>
                <w:tab w:val="left" w:pos="720"/>
              </w:tabs>
              <w:jc w:val="center"/>
              <w:rPr>
                <w:rFonts w:ascii="Arial" w:hAnsi="Arial"/>
                <w:kern w:val="2"/>
                <w:sz w:val="9"/>
              </w:rPr>
            </w:pPr>
          </w:p>
          <w:p w14:paraId="7BC14473"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w:t>
            </w:r>
          </w:p>
        </w:tc>
        <w:tc>
          <w:tcPr>
            <w:tcW w:w="273" w:type="dxa"/>
            <w:tcBorders>
              <w:top w:val="single" w:sz="7" w:space="0" w:color="000000"/>
              <w:left w:val="single" w:sz="7" w:space="0" w:color="000000"/>
              <w:bottom w:val="single" w:sz="7" w:space="0" w:color="000000"/>
              <w:right w:val="single" w:sz="7" w:space="0" w:color="000000"/>
            </w:tcBorders>
            <w:vAlign w:val="bottom"/>
          </w:tcPr>
          <w:p w14:paraId="406BEEDB" w14:textId="77777777" w:rsidR="00BD32FF" w:rsidRDefault="00BD32FF" w:rsidP="00BD32FF">
            <w:pPr>
              <w:spacing w:line="57" w:lineRule="exact"/>
              <w:rPr>
                <w:rFonts w:ascii="Arial" w:hAnsi="Arial"/>
                <w:kern w:val="2"/>
                <w:sz w:val="9"/>
              </w:rPr>
            </w:pPr>
          </w:p>
          <w:p w14:paraId="07B723CD" w14:textId="77777777" w:rsidR="00BD32FF" w:rsidRDefault="00BD32FF" w:rsidP="00BD32FF">
            <w:pPr>
              <w:tabs>
                <w:tab w:val="left" w:pos="-1200"/>
                <w:tab w:val="left" w:pos="-720"/>
                <w:tab w:val="left" w:pos="-30"/>
                <w:tab w:val="left" w:pos="720"/>
              </w:tabs>
              <w:jc w:val="center"/>
              <w:rPr>
                <w:rFonts w:ascii="Arial" w:hAnsi="Arial"/>
                <w:kern w:val="2"/>
                <w:sz w:val="9"/>
              </w:rPr>
            </w:pPr>
          </w:p>
          <w:p w14:paraId="17E5139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525" w:type="dxa"/>
            <w:gridSpan w:val="2"/>
            <w:tcBorders>
              <w:top w:val="single" w:sz="7" w:space="0" w:color="000000"/>
              <w:left w:val="single" w:sz="7" w:space="0" w:color="000000"/>
              <w:bottom w:val="single" w:sz="7" w:space="0" w:color="000000"/>
              <w:right w:val="single" w:sz="7" w:space="0" w:color="000000"/>
            </w:tcBorders>
            <w:vAlign w:val="bottom"/>
          </w:tcPr>
          <w:p w14:paraId="4A2D5076" w14:textId="77777777" w:rsidR="00BD32FF" w:rsidRDefault="00BD32FF" w:rsidP="00BD32FF">
            <w:pPr>
              <w:spacing w:line="57" w:lineRule="exact"/>
              <w:rPr>
                <w:rFonts w:ascii="Arial" w:hAnsi="Arial"/>
                <w:kern w:val="2"/>
                <w:sz w:val="9"/>
              </w:rPr>
            </w:pPr>
          </w:p>
          <w:p w14:paraId="47749915" w14:textId="77777777" w:rsidR="00BD32FF" w:rsidRDefault="00BD32FF" w:rsidP="00BD32FF">
            <w:pPr>
              <w:tabs>
                <w:tab w:val="left" w:pos="-1200"/>
                <w:tab w:val="left" w:pos="-720"/>
                <w:tab w:val="left" w:pos="-30"/>
                <w:tab w:val="left" w:pos="720"/>
              </w:tabs>
              <w:jc w:val="center"/>
              <w:rPr>
                <w:rFonts w:ascii="Arial" w:hAnsi="Arial"/>
                <w:kern w:val="2"/>
                <w:sz w:val="9"/>
              </w:rPr>
            </w:pPr>
          </w:p>
          <w:p w14:paraId="5F2188C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r>
      <w:tr w:rsidR="00BD32FF" w14:paraId="17922E59" w14:textId="77777777">
        <w:trPr>
          <w:cantSplit/>
        </w:trPr>
        <w:tc>
          <w:tcPr>
            <w:tcW w:w="720" w:type="dxa"/>
            <w:vMerge w:val="restart"/>
            <w:tcBorders>
              <w:top w:val="single" w:sz="7" w:space="0" w:color="000000"/>
              <w:left w:val="single" w:sz="7" w:space="0" w:color="000000"/>
              <w:right w:val="single" w:sz="7" w:space="0" w:color="000000"/>
            </w:tcBorders>
            <w:vAlign w:val="bottom"/>
          </w:tcPr>
          <w:p w14:paraId="3C6E3026" w14:textId="77777777" w:rsidR="00BD32FF" w:rsidRDefault="00BD32FF" w:rsidP="00BD32FF">
            <w:pPr>
              <w:spacing w:line="57" w:lineRule="exact"/>
              <w:rPr>
                <w:rFonts w:ascii="Arial" w:hAnsi="Arial"/>
                <w:kern w:val="2"/>
                <w:sz w:val="9"/>
              </w:rPr>
            </w:pPr>
          </w:p>
          <w:p w14:paraId="6A3A024F" w14:textId="77777777" w:rsidR="00BD32FF" w:rsidRDefault="00BD32FF" w:rsidP="00BD32FF">
            <w:pPr>
              <w:tabs>
                <w:tab w:val="left" w:pos="-1200"/>
                <w:tab w:val="left" w:pos="-720"/>
                <w:tab w:val="left" w:pos="-30"/>
                <w:tab w:val="left" w:pos="720"/>
              </w:tabs>
              <w:jc w:val="center"/>
              <w:rPr>
                <w:rFonts w:ascii="Arial" w:hAnsi="Arial"/>
                <w:kern w:val="2"/>
                <w:sz w:val="9"/>
              </w:rPr>
            </w:pPr>
            <w:r>
              <w:rPr>
                <w:rFonts w:ascii="Arial" w:hAnsi="Arial"/>
                <w:kern w:val="2"/>
                <w:sz w:val="9"/>
              </w:rPr>
              <w:t>COST</w:t>
            </w:r>
          </w:p>
          <w:p w14:paraId="4E778F1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CODE</w:t>
            </w:r>
          </w:p>
        </w:tc>
        <w:tc>
          <w:tcPr>
            <w:tcW w:w="630" w:type="dxa"/>
            <w:vMerge w:val="restart"/>
            <w:tcBorders>
              <w:top w:val="single" w:sz="7" w:space="0" w:color="000000"/>
              <w:left w:val="single" w:sz="7" w:space="0" w:color="000000"/>
              <w:right w:val="single" w:sz="7" w:space="0" w:color="000000"/>
            </w:tcBorders>
            <w:vAlign w:val="bottom"/>
          </w:tcPr>
          <w:p w14:paraId="5BB9C2B1" w14:textId="77777777" w:rsidR="00BD32FF" w:rsidRDefault="00BD32FF" w:rsidP="00BD32FF">
            <w:pPr>
              <w:spacing w:line="57" w:lineRule="exact"/>
              <w:rPr>
                <w:rFonts w:ascii="Arial" w:hAnsi="Arial"/>
                <w:kern w:val="2"/>
                <w:sz w:val="9"/>
              </w:rPr>
            </w:pPr>
          </w:p>
          <w:p w14:paraId="006EEFE0"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FIPS</w:t>
            </w:r>
          </w:p>
        </w:tc>
        <w:tc>
          <w:tcPr>
            <w:tcW w:w="540" w:type="dxa"/>
            <w:vMerge w:val="restart"/>
            <w:tcBorders>
              <w:top w:val="single" w:sz="7" w:space="0" w:color="000000"/>
              <w:left w:val="single" w:sz="7" w:space="0" w:color="000000"/>
              <w:right w:val="single" w:sz="7" w:space="0" w:color="000000"/>
            </w:tcBorders>
            <w:vAlign w:val="bottom"/>
          </w:tcPr>
          <w:p w14:paraId="3AF5033F" w14:textId="77777777" w:rsidR="00BD32FF" w:rsidRDefault="00BD32FF" w:rsidP="00BD32FF">
            <w:pPr>
              <w:spacing w:line="57" w:lineRule="exact"/>
              <w:rPr>
                <w:rFonts w:ascii="Arial" w:hAnsi="Arial"/>
                <w:kern w:val="2"/>
                <w:sz w:val="9"/>
              </w:rPr>
            </w:pPr>
          </w:p>
          <w:p w14:paraId="648A5B6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PSD</w:t>
            </w:r>
          </w:p>
        </w:tc>
        <w:tc>
          <w:tcPr>
            <w:tcW w:w="1710" w:type="dxa"/>
            <w:gridSpan w:val="4"/>
            <w:vMerge w:val="restart"/>
            <w:tcBorders>
              <w:top w:val="single" w:sz="7" w:space="0" w:color="000000"/>
              <w:left w:val="single" w:sz="7" w:space="0" w:color="000000"/>
              <w:right w:val="single" w:sz="7" w:space="0" w:color="000000"/>
            </w:tcBorders>
            <w:vAlign w:val="bottom"/>
          </w:tcPr>
          <w:p w14:paraId="2AE28492" w14:textId="77777777" w:rsidR="00BD32FF" w:rsidRDefault="00BD32FF" w:rsidP="00BD32FF">
            <w:pPr>
              <w:spacing w:line="57" w:lineRule="exact"/>
              <w:rPr>
                <w:rFonts w:ascii="Arial" w:hAnsi="Arial"/>
                <w:kern w:val="2"/>
                <w:sz w:val="9"/>
              </w:rPr>
            </w:pPr>
          </w:p>
          <w:p w14:paraId="4F04A74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AGENCY REFERENCE</w:t>
            </w:r>
          </w:p>
        </w:tc>
        <w:tc>
          <w:tcPr>
            <w:tcW w:w="3596" w:type="dxa"/>
            <w:gridSpan w:val="8"/>
            <w:tcBorders>
              <w:top w:val="single" w:sz="7" w:space="0" w:color="000000"/>
              <w:left w:val="single" w:sz="7" w:space="0" w:color="000000"/>
              <w:bottom w:val="single" w:sz="7" w:space="0" w:color="000000"/>
              <w:right w:val="single" w:sz="7" w:space="0" w:color="000000"/>
            </w:tcBorders>
            <w:vAlign w:val="bottom"/>
          </w:tcPr>
          <w:p w14:paraId="00936C7A" w14:textId="77777777" w:rsidR="00BD32FF" w:rsidRDefault="00BD32FF" w:rsidP="00BD32FF">
            <w:pPr>
              <w:spacing w:line="57" w:lineRule="exact"/>
              <w:rPr>
                <w:rFonts w:ascii="Arial" w:hAnsi="Arial"/>
                <w:kern w:val="2"/>
                <w:sz w:val="9"/>
              </w:rPr>
            </w:pPr>
          </w:p>
          <w:p w14:paraId="32B53194"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INVOICE</w:t>
            </w:r>
          </w:p>
        </w:tc>
        <w:tc>
          <w:tcPr>
            <w:tcW w:w="1168" w:type="dxa"/>
            <w:gridSpan w:val="4"/>
            <w:tcBorders>
              <w:top w:val="single" w:sz="7" w:space="0" w:color="000000"/>
              <w:left w:val="single" w:sz="7" w:space="0" w:color="000000"/>
              <w:bottom w:val="single" w:sz="7" w:space="0" w:color="000000"/>
              <w:right w:val="single" w:sz="7" w:space="0" w:color="000000"/>
            </w:tcBorders>
            <w:vAlign w:val="bottom"/>
          </w:tcPr>
          <w:p w14:paraId="6C3BC984" w14:textId="77777777" w:rsidR="00BD32FF" w:rsidRDefault="00BD32FF" w:rsidP="00BD32FF">
            <w:pPr>
              <w:spacing w:line="57" w:lineRule="exact"/>
              <w:rPr>
                <w:rFonts w:ascii="Arial" w:hAnsi="Arial"/>
                <w:kern w:val="2"/>
                <w:sz w:val="9"/>
              </w:rPr>
            </w:pPr>
          </w:p>
          <w:p w14:paraId="4CAEAE9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DUE DATE</w:t>
            </w:r>
          </w:p>
        </w:tc>
        <w:tc>
          <w:tcPr>
            <w:tcW w:w="1979" w:type="dxa"/>
            <w:gridSpan w:val="5"/>
            <w:tcBorders>
              <w:top w:val="single" w:sz="7" w:space="0" w:color="000000"/>
              <w:left w:val="single" w:sz="7" w:space="0" w:color="000000"/>
              <w:bottom w:val="single" w:sz="7" w:space="0" w:color="000000"/>
              <w:right w:val="single" w:sz="7" w:space="0" w:color="000000"/>
            </w:tcBorders>
            <w:vAlign w:val="bottom"/>
          </w:tcPr>
          <w:p w14:paraId="646DEDF0" w14:textId="77777777" w:rsidR="00BD32FF" w:rsidRDefault="00BD32FF" w:rsidP="00BD32FF">
            <w:pPr>
              <w:spacing w:line="57" w:lineRule="exact"/>
              <w:rPr>
                <w:rFonts w:ascii="Arial" w:hAnsi="Arial"/>
                <w:kern w:val="2"/>
                <w:sz w:val="9"/>
              </w:rPr>
            </w:pPr>
          </w:p>
          <w:p w14:paraId="684E0AC5"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REFERENCE DOC</w:t>
            </w:r>
          </w:p>
        </w:tc>
        <w:tc>
          <w:tcPr>
            <w:tcW w:w="259" w:type="dxa"/>
            <w:vMerge w:val="restart"/>
            <w:tcBorders>
              <w:top w:val="single" w:sz="7" w:space="0" w:color="000000"/>
              <w:left w:val="single" w:sz="7" w:space="0" w:color="000000"/>
              <w:right w:val="single" w:sz="7" w:space="0" w:color="000000"/>
            </w:tcBorders>
            <w:vAlign w:val="bottom"/>
          </w:tcPr>
          <w:p w14:paraId="150007B4" w14:textId="77777777" w:rsidR="00BD32FF" w:rsidRDefault="00BD32FF" w:rsidP="00BD32FF">
            <w:pPr>
              <w:spacing w:line="57" w:lineRule="exact"/>
              <w:rPr>
                <w:rFonts w:ascii="Arial" w:hAnsi="Arial"/>
                <w:kern w:val="2"/>
                <w:sz w:val="9"/>
              </w:rPr>
            </w:pPr>
          </w:p>
          <w:p w14:paraId="3D34399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WP IconicSymbolsA" w:hAnsi="WP IconicSymbolsA"/>
                <w:kern w:val="2"/>
                <w:sz w:val="9"/>
              </w:rPr>
              <w:t></w:t>
            </w:r>
          </w:p>
        </w:tc>
      </w:tr>
      <w:tr w:rsidR="00BD32FF" w14:paraId="22020E23" w14:textId="77777777">
        <w:trPr>
          <w:cantSplit/>
        </w:trPr>
        <w:tc>
          <w:tcPr>
            <w:tcW w:w="720" w:type="dxa"/>
            <w:vMerge/>
            <w:tcBorders>
              <w:left w:val="single" w:sz="7" w:space="0" w:color="000000"/>
              <w:bottom w:val="single" w:sz="7" w:space="0" w:color="000000"/>
              <w:right w:val="single" w:sz="7" w:space="0" w:color="000000"/>
            </w:tcBorders>
            <w:vAlign w:val="bottom"/>
          </w:tcPr>
          <w:p w14:paraId="5E08D3A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630" w:type="dxa"/>
            <w:vMerge/>
            <w:tcBorders>
              <w:left w:val="single" w:sz="7" w:space="0" w:color="000000"/>
              <w:bottom w:val="single" w:sz="7" w:space="0" w:color="000000"/>
              <w:right w:val="single" w:sz="7" w:space="0" w:color="000000"/>
            </w:tcBorders>
            <w:vAlign w:val="bottom"/>
          </w:tcPr>
          <w:p w14:paraId="13ACF79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540" w:type="dxa"/>
            <w:vMerge/>
            <w:tcBorders>
              <w:left w:val="single" w:sz="7" w:space="0" w:color="000000"/>
              <w:bottom w:val="single" w:sz="7" w:space="0" w:color="000000"/>
              <w:right w:val="single" w:sz="7" w:space="0" w:color="000000"/>
            </w:tcBorders>
            <w:vAlign w:val="bottom"/>
          </w:tcPr>
          <w:p w14:paraId="6DA3966D"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1710" w:type="dxa"/>
            <w:gridSpan w:val="4"/>
            <w:vMerge/>
            <w:tcBorders>
              <w:left w:val="single" w:sz="7" w:space="0" w:color="000000"/>
              <w:bottom w:val="single" w:sz="7" w:space="0" w:color="000000"/>
              <w:right w:val="single" w:sz="7" w:space="0" w:color="000000"/>
            </w:tcBorders>
            <w:vAlign w:val="bottom"/>
          </w:tcPr>
          <w:p w14:paraId="37CEB86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1124" w:type="dxa"/>
            <w:gridSpan w:val="3"/>
            <w:tcBorders>
              <w:top w:val="single" w:sz="7" w:space="0" w:color="000000"/>
              <w:left w:val="single" w:sz="7" w:space="0" w:color="000000"/>
              <w:bottom w:val="single" w:sz="7" w:space="0" w:color="000000"/>
              <w:right w:val="single" w:sz="7" w:space="0" w:color="000000"/>
            </w:tcBorders>
            <w:vAlign w:val="bottom"/>
          </w:tcPr>
          <w:p w14:paraId="1084208E" w14:textId="77777777" w:rsidR="00BD32FF" w:rsidRDefault="00BD32FF" w:rsidP="00BD32FF">
            <w:pPr>
              <w:spacing w:line="57" w:lineRule="exact"/>
              <w:rPr>
                <w:rFonts w:ascii="Arial" w:hAnsi="Arial"/>
                <w:kern w:val="2"/>
                <w:sz w:val="9"/>
              </w:rPr>
            </w:pPr>
          </w:p>
          <w:p w14:paraId="37E1ADB8"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DATE</w:t>
            </w:r>
          </w:p>
        </w:tc>
        <w:tc>
          <w:tcPr>
            <w:tcW w:w="2472" w:type="dxa"/>
            <w:gridSpan w:val="5"/>
            <w:tcBorders>
              <w:top w:val="single" w:sz="7" w:space="0" w:color="000000"/>
              <w:left w:val="single" w:sz="7" w:space="0" w:color="000000"/>
              <w:bottom w:val="single" w:sz="7" w:space="0" w:color="000000"/>
              <w:right w:val="single" w:sz="7" w:space="0" w:color="000000"/>
            </w:tcBorders>
            <w:vAlign w:val="bottom"/>
          </w:tcPr>
          <w:p w14:paraId="67D24648" w14:textId="77777777" w:rsidR="00BD32FF" w:rsidRDefault="00BD32FF" w:rsidP="00BD32FF">
            <w:pPr>
              <w:spacing w:line="57" w:lineRule="exact"/>
              <w:rPr>
                <w:rFonts w:ascii="Arial" w:hAnsi="Arial"/>
                <w:kern w:val="2"/>
                <w:sz w:val="9"/>
              </w:rPr>
            </w:pPr>
          </w:p>
          <w:p w14:paraId="08DF1B3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NUMBER</w:t>
            </w:r>
          </w:p>
        </w:tc>
        <w:tc>
          <w:tcPr>
            <w:tcW w:w="390" w:type="dxa"/>
            <w:tcBorders>
              <w:top w:val="single" w:sz="7" w:space="0" w:color="000000"/>
              <w:left w:val="single" w:sz="7" w:space="0" w:color="000000"/>
              <w:bottom w:val="single" w:sz="7" w:space="0" w:color="000000"/>
              <w:right w:val="single" w:sz="7" w:space="0" w:color="000000"/>
            </w:tcBorders>
            <w:vAlign w:val="bottom"/>
          </w:tcPr>
          <w:p w14:paraId="7223C566" w14:textId="77777777" w:rsidR="00BD32FF" w:rsidRDefault="00BD32FF" w:rsidP="00BD32FF">
            <w:pPr>
              <w:spacing w:line="57" w:lineRule="exact"/>
              <w:rPr>
                <w:rFonts w:ascii="Arial" w:hAnsi="Arial"/>
                <w:kern w:val="2"/>
                <w:sz w:val="9"/>
              </w:rPr>
            </w:pPr>
          </w:p>
          <w:p w14:paraId="6158D1A3"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MM</w:t>
            </w:r>
          </w:p>
        </w:tc>
        <w:tc>
          <w:tcPr>
            <w:tcW w:w="388" w:type="dxa"/>
            <w:gridSpan w:val="2"/>
            <w:tcBorders>
              <w:top w:val="single" w:sz="7" w:space="0" w:color="000000"/>
              <w:left w:val="single" w:sz="7" w:space="0" w:color="000000"/>
              <w:bottom w:val="single" w:sz="7" w:space="0" w:color="000000"/>
              <w:right w:val="single" w:sz="7" w:space="0" w:color="000000"/>
            </w:tcBorders>
            <w:vAlign w:val="bottom"/>
          </w:tcPr>
          <w:p w14:paraId="276F5686" w14:textId="77777777" w:rsidR="00BD32FF" w:rsidRDefault="00BD32FF" w:rsidP="00BD32FF">
            <w:pPr>
              <w:spacing w:line="57" w:lineRule="exact"/>
              <w:rPr>
                <w:rFonts w:ascii="Arial" w:hAnsi="Arial"/>
                <w:kern w:val="2"/>
                <w:sz w:val="9"/>
              </w:rPr>
            </w:pPr>
          </w:p>
          <w:p w14:paraId="75571344"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DD</w:t>
            </w:r>
          </w:p>
        </w:tc>
        <w:tc>
          <w:tcPr>
            <w:tcW w:w="390" w:type="dxa"/>
            <w:tcBorders>
              <w:top w:val="single" w:sz="7" w:space="0" w:color="000000"/>
              <w:left w:val="single" w:sz="7" w:space="0" w:color="000000"/>
              <w:bottom w:val="single" w:sz="7" w:space="0" w:color="000000"/>
              <w:right w:val="single" w:sz="7" w:space="0" w:color="000000"/>
            </w:tcBorders>
            <w:vAlign w:val="bottom"/>
          </w:tcPr>
          <w:p w14:paraId="288B0793" w14:textId="77777777" w:rsidR="00BD32FF" w:rsidRDefault="00BD32FF" w:rsidP="00BD32FF">
            <w:pPr>
              <w:spacing w:line="57" w:lineRule="exact"/>
              <w:rPr>
                <w:rFonts w:ascii="Arial" w:hAnsi="Arial"/>
                <w:kern w:val="2"/>
                <w:sz w:val="9"/>
              </w:rPr>
            </w:pPr>
          </w:p>
          <w:p w14:paraId="78AE4D38"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YY</w:t>
            </w:r>
          </w:p>
        </w:tc>
        <w:tc>
          <w:tcPr>
            <w:tcW w:w="1440" w:type="dxa"/>
            <w:gridSpan w:val="3"/>
            <w:tcBorders>
              <w:top w:val="single" w:sz="7" w:space="0" w:color="000000"/>
              <w:left w:val="single" w:sz="7" w:space="0" w:color="000000"/>
              <w:bottom w:val="single" w:sz="7" w:space="0" w:color="000000"/>
              <w:right w:val="single" w:sz="7" w:space="0" w:color="000000"/>
            </w:tcBorders>
            <w:vAlign w:val="bottom"/>
          </w:tcPr>
          <w:p w14:paraId="51D54DBC" w14:textId="77777777" w:rsidR="00BD32FF" w:rsidRDefault="00BD32FF" w:rsidP="00BD32FF">
            <w:pPr>
              <w:spacing w:line="57" w:lineRule="exact"/>
              <w:rPr>
                <w:rFonts w:ascii="Arial" w:hAnsi="Arial"/>
                <w:kern w:val="2"/>
                <w:sz w:val="9"/>
              </w:rPr>
            </w:pPr>
          </w:p>
          <w:p w14:paraId="7F1410D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NUMBER</w:t>
            </w:r>
          </w:p>
        </w:tc>
        <w:tc>
          <w:tcPr>
            <w:tcW w:w="539" w:type="dxa"/>
            <w:gridSpan w:val="2"/>
            <w:tcBorders>
              <w:top w:val="single" w:sz="7" w:space="0" w:color="000000"/>
              <w:left w:val="single" w:sz="7" w:space="0" w:color="000000"/>
              <w:bottom w:val="single" w:sz="7" w:space="0" w:color="000000"/>
              <w:right w:val="single" w:sz="7" w:space="0" w:color="000000"/>
            </w:tcBorders>
            <w:vAlign w:val="bottom"/>
          </w:tcPr>
          <w:p w14:paraId="3FD614DE" w14:textId="77777777" w:rsidR="00BD32FF" w:rsidRDefault="00BD32FF" w:rsidP="00BD32FF">
            <w:pPr>
              <w:spacing w:line="57" w:lineRule="exact"/>
              <w:rPr>
                <w:rFonts w:ascii="Arial" w:hAnsi="Arial"/>
                <w:kern w:val="2"/>
                <w:sz w:val="9"/>
              </w:rPr>
            </w:pPr>
          </w:p>
          <w:p w14:paraId="12EB54B4"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SX</w:t>
            </w:r>
          </w:p>
        </w:tc>
        <w:tc>
          <w:tcPr>
            <w:tcW w:w="259" w:type="dxa"/>
            <w:vMerge/>
            <w:tcBorders>
              <w:left w:val="single" w:sz="7" w:space="0" w:color="000000"/>
              <w:bottom w:val="single" w:sz="7" w:space="0" w:color="000000"/>
              <w:right w:val="single" w:sz="7" w:space="0" w:color="000000"/>
            </w:tcBorders>
          </w:tcPr>
          <w:p w14:paraId="691D3EE0"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r>
      <w:tr w:rsidR="00BD32FF" w14:paraId="6FD06802" w14:textId="77777777">
        <w:tc>
          <w:tcPr>
            <w:tcW w:w="720" w:type="dxa"/>
            <w:tcBorders>
              <w:top w:val="single" w:sz="7" w:space="0" w:color="000000"/>
              <w:left w:val="single" w:sz="7" w:space="0" w:color="000000"/>
              <w:bottom w:val="single" w:sz="7" w:space="0" w:color="000000"/>
              <w:right w:val="single" w:sz="7" w:space="0" w:color="000000"/>
            </w:tcBorders>
            <w:vAlign w:val="bottom"/>
          </w:tcPr>
          <w:p w14:paraId="43E52ABC" w14:textId="77777777" w:rsidR="00BD32FF" w:rsidRDefault="00BD32FF" w:rsidP="00BD32FF">
            <w:pPr>
              <w:spacing w:line="57" w:lineRule="exact"/>
              <w:rPr>
                <w:rFonts w:ascii="Arial" w:hAnsi="Arial"/>
                <w:kern w:val="2"/>
                <w:sz w:val="9"/>
              </w:rPr>
            </w:pPr>
          </w:p>
          <w:p w14:paraId="49A535DA" w14:textId="77777777" w:rsidR="00BD32FF" w:rsidRDefault="00BD32FF" w:rsidP="00BD32FF">
            <w:pPr>
              <w:tabs>
                <w:tab w:val="left" w:pos="-1200"/>
                <w:tab w:val="left" w:pos="-720"/>
                <w:tab w:val="left" w:pos="-30"/>
                <w:tab w:val="left" w:pos="720"/>
              </w:tabs>
              <w:jc w:val="center"/>
              <w:rPr>
                <w:rFonts w:ascii="Arial" w:hAnsi="Arial"/>
                <w:kern w:val="2"/>
                <w:sz w:val="9"/>
              </w:rPr>
            </w:pPr>
          </w:p>
          <w:p w14:paraId="620FD7F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630" w:type="dxa"/>
            <w:tcBorders>
              <w:top w:val="single" w:sz="7" w:space="0" w:color="000000"/>
              <w:left w:val="single" w:sz="7" w:space="0" w:color="000000"/>
              <w:bottom w:val="single" w:sz="7" w:space="0" w:color="000000"/>
              <w:right w:val="single" w:sz="7" w:space="0" w:color="000000"/>
            </w:tcBorders>
            <w:vAlign w:val="bottom"/>
          </w:tcPr>
          <w:p w14:paraId="14DC1A09" w14:textId="77777777" w:rsidR="00BD32FF" w:rsidRDefault="00BD32FF" w:rsidP="00BD32FF">
            <w:pPr>
              <w:spacing w:line="57" w:lineRule="exact"/>
              <w:rPr>
                <w:rFonts w:ascii="Arial" w:hAnsi="Arial"/>
                <w:kern w:val="2"/>
                <w:sz w:val="9"/>
              </w:rPr>
            </w:pPr>
          </w:p>
          <w:p w14:paraId="5ADF8ACF" w14:textId="77777777" w:rsidR="00BD32FF" w:rsidRDefault="00BD32FF" w:rsidP="00BD32FF">
            <w:pPr>
              <w:tabs>
                <w:tab w:val="left" w:pos="-1200"/>
                <w:tab w:val="left" w:pos="-720"/>
                <w:tab w:val="left" w:pos="-30"/>
                <w:tab w:val="left" w:pos="720"/>
              </w:tabs>
              <w:jc w:val="center"/>
              <w:rPr>
                <w:rFonts w:ascii="Arial" w:hAnsi="Arial"/>
                <w:kern w:val="2"/>
                <w:sz w:val="9"/>
              </w:rPr>
            </w:pPr>
          </w:p>
          <w:p w14:paraId="4CDD023D"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540" w:type="dxa"/>
            <w:tcBorders>
              <w:top w:val="single" w:sz="7" w:space="0" w:color="000000"/>
              <w:left w:val="single" w:sz="7" w:space="0" w:color="000000"/>
              <w:bottom w:val="single" w:sz="7" w:space="0" w:color="000000"/>
              <w:right w:val="single" w:sz="7" w:space="0" w:color="000000"/>
            </w:tcBorders>
            <w:vAlign w:val="bottom"/>
          </w:tcPr>
          <w:p w14:paraId="55ABAC3C" w14:textId="77777777" w:rsidR="00BD32FF" w:rsidRDefault="00BD32FF" w:rsidP="00BD32FF">
            <w:pPr>
              <w:spacing w:line="57" w:lineRule="exact"/>
              <w:rPr>
                <w:rFonts w:ascii="Arial" w:hAnsi="Arial"/>
                <w:kern w:val="2"/>
                <w:sz w:val="9"/>
              </w:rPr>
            </w:pPr>
          </w:p>
          <w:p w14:paraId="35FB5DFA" w14:textId="77777777" w:rsidR="00BD32FF" w:rsidRDefault="00BD32FF" w:rsidP="00BD32FF">
            <w:pPr>
              <w:tabs>
                <w:tab w:val="left" w:pos="-1200"/>
                <w:tab w:val="left" w:pos="-720"/>
                <w:tab w:val="left" w:pos="-30"/>
                <w:tab w:val="left" w:pos="720"/>
              </w:tabs>
              <w:jc w:val="center"/>
              <w:rPr>
                <w:rFonts w:ascii="Arial" w:hAnsi="Arial"/>
                <w:kern w:val="2"/>
                <w:sz w:val="9"/>
              </w:rPr>
            </w:pPr>
          </w:p>
          <w:p w14:paraId="0751140B"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w:t>
            </w:r>
          </w:p>
        </w:tc>
        <w:tc>
          <w:tcPr>
            <w:tcW w:w="1710" w:type="dxa"/>
            <w:gridSpan w:val="4"/>
            <w:tcBorders>
              <w:top w:val="single" w:sz="7" w:space="0" w:color="000000"/>
              <w:left w:val="single" w:sz="7" w:space="0" w:color="000000"/>
              <w:bottom w:val="single" w:sz="7" w:space="0" w:color="000000"/>
              <w:right w:val="single" w:sz="7" w:space="0" w:color="000000"/>
            </w:tcBorders>
            <w:vAlign w:val="bottom"/>
          </w:tcPr>
          <w:p w14:paraId="4C7AA3C4" w14:textId="77777777" w:rsidR="00BD32FF" w:rsidRDefault="00BD32FF" w:rsidP="00BD32FF">
            <w:pPr>
              <w:spacing w:line="57" w:lineRule="exact"/>
              <w:rPr>
                <w:rFonts w:ascii="Arial" w:hAnsi="Arial"/>
                <w:kern w:val="2"/>
                <w:sz w:val="9"/>
              </w:rPr>
            </w:pPr>
          </w:p>
          <w:p w14:paraId="17E971C5" w14:textId="77777777" w:rsidR="00BD32FF" w:rsidRDefault="00BD32FF" w:rsidP="00BD32FF">
            <w:pPr>
              <w:tabs>
                <w:tab w:val="left" w:pos="-1200"/>
                <w:tab w:val="left" w:pos="-720"/>
                <w:tab w:val="left" w:pos="-30"/>
                <w:tab w:val="left" w:pos="720"/>
              </w:tabs>
              <w:jc w:val="center"/>
              <w:rPr>
                <w:rFonts w:ascii="Arial" w:hAnsi="Arial"/>
                <w:kern w:val="2"/>
                <w:sz w:val="9"/>
              </w:rPr>
            </w:pPr>
          </w:p>
          <w:p w14:paraId="71BE44B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      |     |      |</w:t>
            </w:r>
          </w:p>
        </w:tc>
        <w:tc>
          <w:tcPr>
            <w:tcW w:w="1124" w:type="dxa"/>
            <w:gridSpan w:val="3"/>
            <w:tcBorders>
              <w:top w:val="single" w:sz="7" w:space="0" w:color="000000"/>
              <w:left w:val="single" w:sz="7" w:space="0" w:color="000000"/>
              <w:bottom w:val="single" w:sz="7" w:space="0" w:color="000000"/>
              <w:right w:val="single" w:sz="7" w:space="0" w:color="000000"/>
            </w:tcBorders>
            <w:vAlign w:val="bottom"/>
          </w:tcPr>
          <w:p w14:paraId="2B5E27FF" w14:textId="77777777" w:rsidR="00BD32FF" w:rsidRDefault="00BD32FF" w:rsidP="00BD32FF">
            <w:pPr>
              <w:spacing w:line="57" w:lineRule="exact"/>
              <w:rPr>
                <w:rFonts w:ascii="Arial" w:hAnsi="Arial"/>
                <w:kern w:val="2"/>
                <w:sz w:val="9"/>
              </w:rPr>
            </w:pPr>
          </w:p>
          <w:p w14:paraId="5631387A" w14:textId="77777777" w:rsidR="00BD32FF" w:rsidRDefault="00BD32FF" w:rsidP="00BD32FF">
            <w:pPr>
              <w:tabs>
                <w:tab w:val="left" w:pos="-1200"/>
                <w:tab w:val="left" w:pos="-720"/>
                <w:tab w:val="left" w:pos="-30"/>
                <w:tab w:val="left" w:pos="720"/>
              </w:tabs>
              <w:jc w:val="center"/>
              <w:rPr>
                <w:rFonts w:ascii="Arial" w:hAnsi="Arial"/>
                <w:kern w:val="2"/>
                <w:sz w:val="9"/>
              </w:rPr>
            </w:pPr>
          </w:p>
          <w:p w14:paraId="39508E2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w:t>
            </w:r>
          </w:p>
        </w:tc>
        <w:tc>
          <w:tcPr>
            <w:tcW w:w="2472" w:type="dxa"/>
            <w:gridSpan w:val="5"/>
            <w:tcBorders>
              <w:top w:val="single" w:sz="7" w:space="0" w:color="000000"/>
              <w:left w:val="single" w:sz="7" w:space="0" w:color="000000"/>
              <w:bottom w:val="single" w:sz="7" w:space="0" w:color="000000"/>
              <w:right w:val="single" w:sz="7" w:space="0" w:color="000000"/>
            </w:tcBorders>
            <w:vAlign w:val="bottom"/>
          </w:tcPr>
          <w:p w14:paraId="626AC609" w14:textId="77777777" w:rsidR="00BD32FF" w:rsidRDefault="00BD32FF" w:rsidP="00BD32FF">
            <w:pPr>
              <w:spacing w:line="57" w:lineRule="exact"/>
              <w:rPr>
                <w:rFonts w:ascii="Arial" w:hAnsi="Arial"/>
                <w:kern w:val="2"/>
                <w:sz w:val="9"/>
              </w:rPr>
            </w:pPr>
          </w:p>
          <w:p w14:paraId="353C2CE0" w14:textId="77777777" w:rsidR="00BD32FF" w:rsidRDefault="00BD32FF" w:rsidP="00BD32FF">
            <w:pPr>
              <w:tabs>
                <w:tab w:val="left" w:pos="-1200"/>
                <w:tab w:val="left" w:pos="-720"/>
                <w:tab w:val="left" w:pos="-30"/>
                <w:tab w:val="left" w:pos="720"/>
              </w:tabs>
              <w:jc w:val="center"/>
              <w:rPr>
                <w:rFonts w:ascii="Arial" w:hAnsi="Arial"/>
                <w:kern w:val="2"/>
                <w:sz w:val="9"/>
              </w:rPr>
            </w:pPr>
          </w:p>
          <w:p w14:paraId="60924C8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     |     |     |     |     |     |</w:t>
            </w:r>
          </w:p>
        </w:tc>
        <w:tc>
          <w:tcPr>
            <w:tcW w:w="390" w:type="dxa"/>
            <w:tcBorders>
              <w:top w:val="single" w:sz="7" w:space="0" w:color="000000"/>
              <w:left w:val="single" w:sz="7" w:space="0" w:color="000000"/>
              <w:bottom w:val="single" w:sz="7" w:space="0" w:color="000000"/>
              <w:right w:val="single" w:sz="7" w:space="0" w:color="000000"/>
            </w:tcBorders>
            <w:vAlign w:val="bottom"/>
          </w:tcPr>
          <w:p w14:paraId="678F28B1" w14:textId="77777777" w:rsidR="00BD32FF" w:rsidRDefault="00BD32FF" w:rsidP="00BD32FF">
            <w:pPr>
              <w:spacing w:line="57" w:lineRule="exact"/>
              <w:rPr>
                <w:rFonts w:ascii="Arial" w:hAnsi="Arial"/>
                <w:kern w:val="2"/>
                <w:sz w:val="9"/>
              </w:rPr>
            </w:pPr>
          </w:p>
          <w:p w14:paraId="7A18F0FA" w14:textId="77777777" w:rsidR="00BD32FF" w:rsidRDefault="00BD32FF" w:rsidP="00BD32FF">
            <w:pPr>
              <w:tabs>
                <w:tab w:val="left" w:pos="-1200"/>
                <w:tab w:val="left" w:pos="-720"/>
                <w:tab w:val="left" w:pos="-30"/>
                <w:tab w:val="left" w:pos="720"/>
              </w:tabs>
              <w:jc w:val="center"/>
              <w:rPr>
                <w:rFonts w:ascii="Arial" w:hAnsi="Arial"/>
                <w:kern w:val="2"/>
                <w:sz w:val="9"/>
              </w:rPr>
            </w:pPr>
          </w:p>
          <w:p w14:paraId="29E1AF7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388" w:type="dxa"/>
            <w:gridSpan w:val="2"/>
            <w:tcBorders>
              <w:top w:val="single" w:sz="7" w:space="0" w:color="000000"/>
              <w:left w:val="single" w:sz="7" w:space="0" w:color="000000"/>
              <w:bottom w:val="single" w:sz="7" w:space="0" w:color="000000"/>
              <w:right w:val="single" w:sz="7" w:space="0" w:color="000000"/>
            </w:tcBorders>
            <w:vAlign w:val="bottom"/>
          </w:tcPr>
          <w:p w14:paraId="5216343D" w14:textId="77777777" w:rsidR="00BD32FF" w:rsidRDefault="00BD32FF" w:rsidP="00BD32FF">
            <w:pPr>
              <w:spacing w:line="57" w:lineRule="exact"/>
              <w:rPr>
                <w:rFonts w:ascii="Arial" w:hAnsi="Arial"/>
                <w:kern w:val="2"/>
                <w:sz w:val="9"/>
              </w:rPr>
            </w:pPr>
          </w:p>
          <w:p w14:paraId="38DEDC3B" w14:textId="77777777" w:rsidR="00BD32FF" w:rsidRDefault="00BD32FF" w:rsidP="00BD32FF">
            <w:pPr>
              <w:tabs>
                <w:tab w:val="left" w:pos="-1200"/>
                <w:tab w:val="left" w:pos="-720"/>
                <w:tab w:val="left" w:pos="-30"/>
                <w:tab w:val="left" w:pos="720"/>
              </w:tabs>
              <w:jc w:val="center"/>
              <w:rPr>
                <w:rFonts w:ascii="Arial" w:hAnsi="Arial"/>
                <w:kern w:val="2"/>
                <w:sz w:val="9"/>
              </w:rPr>
            </w:pPr>
          </w:p>
          <w:p w14:paraId="58B395A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390" w:type="dxa"/>
            <w:tcBorders>
              <w:top w:val="single" w:sz="7" w:space="0" w:color="000000"/>
              <w:left w:val="single" w:sz="7" w:space="0" w:color="000000"/>
              <w:bottom w:val="single" w:sz="7" w:space="0" w:color="000000"/>
              <w:right w:val="single" w:sz="7" w:space="0" w:color="000000"/>
            </w:tcBorders>
            <w:vAlign w:val="bottom"/>
          </w:tcPr>
          <w:p w14:paraId="7C80254A" w14:textId="77777777" w:rsidR="00BD32FF" w:rsidRDefault="00BD32FF" w:rsidP="00BD32FF">
            <w:pPr>
              <w:spacing w:line="57" w:lineRule="exact"/>
              <w:rPr>
                <w:rFonts w:ascii="Arial" w:hAnsi="Arial"/>
                <w:kern w:val="2"/>
                <w:sz w:val="9"/>
              </w:rPr>
            </w:pPr>
          </w:p>
          <w:p w14:paraId="5B2385FC" w14:textId="77777777" w:rsidR="00BD32FF" w:rsidRDefault="00BD32FF" w:rsidP="00BD32FF">
            <w:pPr>
              <w:tabs>
                <w:tab w:val="left" w:pos="-1200"/>
                <w:tab w:val="left" w:pos="-720"/>
                <w:tab w:val="left" w:pos="-30"/>
                <w:tab w:val="left" w:pos="720"/>
              </w:tabs>
              <w:jc w:val="center"/>
              <w:rPr>
                <w:rFonts w:ascii="Arial" w:hAnsi="Arial"/>
                <w:kern w:val="2"/>
                <w:sz w:val="9"/>
              </w:rPr>
            </w:pPr>
          </w:p>
          <w:p w14:paraId="7CD8095B"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1440" w:type="dxa"/>
            <w:gridSpan w:val="3"/>
            <w:tcBorders>
              <w:top w:val="single" w:sz="7" w:space="0" w:color="000000"/>
              <w:left w:val="single" w:sz="7" w:space="0" w:color="000000"/>
              <w:bottom w:val="single" w:sz="7" w:space="0" w:color="000000"/>
              <w:right w:val="single" w:sz="7" w:space="0" w:color="000000"/>
            </w:tcBorders>
            <w:vAlign w:val="bottom"/>
          </w:tcPr>
          <w:p w14:paraId="06EBEF15" w14:textId="77777777" w:rsidR="00BD32FF" w:rsidRDefault="00BD32FF" w:rsidP="00BD32FF">
            <w:pPr>
              <w:spacing w:line="57" w:lineRule="exact"/>
              <w:rPr>
                <w:rFonts w:ascii="Arial" w:hAnsi="Arial"/>
                <w:kern w:val="2"/>
                <w:sz w:val="9"/>
              </w:rPr>
            </w:pPr>
          </w:p>
          <w:p w14:paraId="243FB865" w14:textId="77777777" w:rsidR="00BD32FF" w:rsidRDefault="00BD32FF" w:rsidP="00BD32FF">
            <w:pPr>
              <w:tabs>
                <w:tab w:val="left" w:pos="-1200"/>
                <w:tab w:val="left" w:pos="-720"/>
                <w:tab w:val="left" w:pos="-30"/>
                <w:tab w:val="left" w:pos="720"/>
              </w:tabs>
              <w:jc w:val="center"/>
              <w:rPr>
                <w:rFonts w:ascii="Arial" w:hAnsi="Arial"/>
                <w:kern w:val="2"/>
                <w:sz w:val="9"/>
              </w:rPr>
            </w:pPr>
          </w:p>
          <w:p w14:paraId="3B91C446"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     |     |</w:t>
            </w:r>
          </w:p>
        </w:tc>
        <w:tc>
          <w:tcPr>
            <w:tcW w:w="539" w:type="dxa"/>
            <w:gridSpan w:val="2"/>
            <w:tcBorders>
              <w:top w:val="single" w:sz="7" w:space="0" w:color="000000"/>
              <w:left w:val="single" w:sz="7" w:space="0" w:color="000000"/>
              <w:right w:val="single" w:sz="7" w:space="0" w:color="000000"/>
            </w:tcBorders>
            <w:vAlign w:val="bottom"/>
          </w:tcPr>
          <w:p w14:paraId="62237324" w14:textId="77777777" w:rsidR="00BD32FF" w:rsidRDefault="00BD32FF" w:rsidP="00BD32FF">
            <w:pPr>
              <w:spacing w:line="57" w:lineRule="exact"/>
              <w:rPr>
                <w:rFonts w:ascii="Arial" w:hAnsi="Arial"/>
                <w:kern w:val="2"/>
                <w:sz w:val="9"/>
              </w:rPr>
            </w:pPr>
          </w:p>
          <w:p w14:paraId="05051163" w14:textId="77777777" w:rsidR="00BD32FF" w:rsidRDefault="00BD32FF" w:rsidP="00BD32FF">
            <w:pPr>
              <w:tabs>
                <w:tab w:val="left" w:pos="-1200"/>
                <w:tab w:val="left" w:pos="-720"/>
                <w:tab w:val="left" w:pos="-30"/>
                <w:tab w:val="left" w:pos="720"/>
              </w:tabs>
              <w:jc w:val="center"/>
              <w:rPr>
                <w:rFonts w:ascii="Arial" w:hAnsi="Arial"/>
                <w:kern w:val="2"/>
                <w:sz w:val="9"/>
              </w:rPr>
            </w:pPr>
          </w:p>
          <w:p w14:paraId="2E78A642"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259" w:type="dxa"/>
            <w:tcBorders>
              <w:top w:val="single" w:sz="7" w:space="0" w:color="000000"/>
              <w:left w:val="single" w:sz="7" w:space="0" w:color="000000"/>
              <w:right w:val="single" w:sz="7" w:space="0" w:color="000000"/>
            </w:tcBorders>
            <w:vAlign w:val="bottom"/>
          </w:tcPr>
          <w:p w14:paraId="658EFAA8" w14:textId="77777777" w:rsidR="00BD32FF" w:rsidRDefault="00BD32FF" w:rsidP="00BD32FF">
            <w:pPr>
              <w:spacing w:line="57" w:lineRule="exact"/>
              <w:rPr>
                <w:rFonts w:ascii="Arial" w:hAnsi="Arial"/>
                <w:kern w:val="2"/>
                <w:sz w:val="9"/>
              </w:rPr>
            </w:pPr>
          </w:p>
          <w:p w14:paraId="3932E03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r>
      <w:tr w:rsidR="00BD32FF" w14:paraId="384350E2" w14:textId="77777777">
        <w:trPr>
          <w:cantSplit/>
        </w:trPr>
        <w:tc>
          <w:tcPr>
            <w:tcW w:w="4320" w:type="dxa"/>
            <w:gridSpan w:val="9"/>
            <w:vMerge w:val="restart"/>
            <w:tcBorders>
              <w:top w:val="single" w:sz="7" w:space="0" w:color="000000"/>
              <w:left w:val="single" w:sz="7" w:space="0" w:color="000000"/>
              <w:right w:val="single" w:sz="7" w:space="0" w:color="000000"/>
            </w:tcBorders>
            <w:vAlign w:val="bottom"/>
          </w:tcPr>
          <w:p w14:paraId="29330040" w14:textId="77777777" w:rsidR="00BD32FF" w:rsidRDefault="00BD32FF" w:rsidP="00BD32FF">
            <w:pPr>
              <w:spacing w:line="57" w:lineRule="exact"/>
              <w:rPr>
                <w:rFonts w:ascii="Arial" w:hAnsi="Arial"/>
                <w:kern w:val="2"/>
                <w:sz w:val="9"/>
              </w:rPr>
            </w:pPr>
          </w:p>
          <w:p w14:paraId="249D63E7"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DESCRIPTION</w:t>
            </w:r>
          </w:p>
        </w:tc>
        <w:tc>
          <w:tcPr>
            <w:tcW w:w="2248" w:type="dxa"/>
            <w:gridSpan w:val="5"/>
            <w:tcBorders>
              <w:top w:val="single" w:sz="7" w:space="0" w:color="000000"/>
              <w:left w:val="single" w:sz="7" w:space="0" w:color="000000"/>
              <w:bottom w:val="single" w:sz="7" w:space="0" w:color="000000"/>
              <w:right w:val="single" w:sz="7" w:space="0" w:color="000000"/>
            </w:tcBorders>
            <w:vAlign w:val="bottom"/>
          </w:tcPr>
          <w:p w14:paraId="450E67CA" w14:textId="77777777" w:rsidR="00BD32FF" w:rsidRDefault="00BD32FF" w:rsidP="00BD32FF">
            <w:pPr>
              <w:spacing w:line="57" w:lineRule="exact"/>
              <w:rPr>
                <w:rFonts w:ascii="Arial" w:hAnsi="Arial"/>
                <w:kern w:val="2"/>
                <w:sz w:val="9"/>
              </w:rPr>
            </w:pPr>
          </w:p>
          <w:p w14:paraId="54B0862D"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CURRENT DOCUMENT</w:t>
            </w:r>
          </w:p>
        </w:tc>
        <w:tc>
          <w:tcPr>
            <w:tcW w:w="1018" w:type="dxa"/>
            <w:gridSpan w:val="2"/>
            <w:vMerge w:val="restart"/>
            <w:tcBorders>
              <w:top w:val="single" w:sz="7" w:space="0" w:color="000000"/>
              <w:left w:val="single" w:sz="7" w:space="0" w:color="000000"/>
              <w:right w:val="single" w:sz="7" w:space="0" w:color="000000"/>
            </w:tcBorders>
            <w:vAlign w:val="bottom"/>
          </w:tcPr>
          <w:p w14:paraId="1318455E" w14:textId="77777777" w:rsidR="00BD32FF" w:rsidRDefault="00BD32FF" w:rsidP="00BD32FF">
            <w:pPr>
              <w:spacing w:line="57" w:lineRule="exact"/>
              <w:rPr>
                <w:rFonts w:ascii="Arial" w:hAnsi="Arial"/>
                <w:kern w:val="2"/>
                <w:sz w:val="9"/>
              </w:rPr>
            </w:pPr>
          </w:p>
          <w:p w14:paraId="2529D289" w14:textId="77777777" w:rsidR="00BD32FF" w:rsidRDefault="00BD32FF" w:rsidP="00BD32FF">
            <w:pPr>
              <w:tabs>
                <w:tab w:val="left" w:pos="-1200"/>
                <w:tab w:val="left" w:pos="-720"/>
                <w:tab w:val="left" w:pos="-30"/>
                <w:tab w:val="left" w:pos="720"/>
              </w:tabs>
              <w:jc w:val="center"/>
              <w:rPr>
                <w:rFonts w:ascii="Arial" w:hAnsi="Arial"/>
                <w:kern w:val="2"/>
                <w:sz w:val="9"/>
              </w:rPr>
            </w:pPr>
            <w:r>
              <w:rPr>
                <w:rFonts w:ascii="Arial" w:hAnsi="Arial"/>
                <w:kern w:val="2"/>
                <w:sz w:val="9"/>
              </w:rPr>
              <w:t>SUBSIDIARY</w:t>
            </w:r>
          </w:p>
          <w:p w14:paraId="507E8BC3"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ACCOUNT</w:t>
            </w:r>
          </w:p>
        </w:tc>
        <w:tc>
          <w:tcPr>
            <w:tcW w:w="1228" w:type="dxa"/>
            <w:gridSpan w:val="4"/>
            <w:vMerge w:val="restart"/>
            <w:tcBorders>
              <w:top w:val="single" w:sz="7" w:space="0" w:color="000000"/>
              <w:left w:val="single" w:sz="7" w:space="0" w:color="000000"/>
            </w:tcBorders>
            <w:vAlign w:val="bottom"/>
          </w:tcPr>
          <w:p w14:paraId="21C4A84F" w14:textId="77777777" w:rsidR="00BD32FF" w:rsidRDefault="00BD32FF" w:rsidP="00BD32FF">
            <w:pPr>
              <w:spacing w:line="57" w:lineRule="exact"/>
              <w:rPr>
                <w:rFonts w:ascii="Arial" w:hAnsi="Arial"/>
                <w:kern w:val="2"/>
                <w:sz w:val="9"/>
              </w:rPr>
            </w:pPr>
          </w:p>
          <w:p w14:paraId="1079AAD4" w14:textId="77777777" w:rsidR="00BD32FF" w:rsidRDefault="00BD32FF" w:rsidP="00BD32FF">
            <w:pPr>
              <w:tabs>
                <w:tab w:val="left" w:pos="-1200"/>
                <w:tab w:val="left" w:pos="-720"/>
                <w:tab w:val="left" w:pos="-30"/>
                <w:tab w:val="left" w:pos="720"/>
              </w:tabs>
              <w:jc w:val="center"/>
              <w:rPr>
                <w:rFonts w:ascii="Arial" w:hAnsi="Arial"/>
                <w:kern w:val="2"/>
                <w:sz w:val="9"/>
              </w:rPr>
            </w:pPr>
            <w:r>
              <w:rPr>
                <w:rFonts w:ascii="Arial" w:hAnsi="Arial"/>
                <w:kern w:val="2"/>
                <w:sz w:val="9"/>
              </w:rPr>
              <w:t>MULTI-</w:t>
            </w:r>
          </w:p>
          <w:p w14:paraId="269B4F79"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PURPOSE</w:t>
            </w:r>
          </w:p>
        </w:tc>
        <w:tc>
          <w:tcPr>
            <w:tcW w:w="1788" w:type="dxa"/>
            <w:gridSpan w:val="5"/>
            <w:vMerge w:val="restart"/>
            <w:tcBorders>
              <w:top w:val="single" w:sz="2" w:space="0" w:color="000000"/>
              <w:left w:val="single" w:sz="2" w:space="0" w:color="000000"/>
              <w:right w:val="single" w:sz="2" w:space="0" w:color="000000"/>
            </w:tcBorders>
            <w:vAlign w:val="center"/>
          </w:tcPr>
          <w:p w14:paraId="2F44A13C" w14:textId="77777777" w:rsidR="00BD32FF" w:rsidRDefault="00BD32FF" w:rsidP="00BD32FF">
            <w:pPr>
              <w:spacing w:line="57" w:lineRule="exact"/>
              <w:rPr>
                <w:rFonts w:ascii="Arial" w:hAnsi="Arial"/>
                <w:kern w:val="2"/>
                <w:sz w:val="9"/>
              </w:rPr>
            </w:pPr>
          </w:p>
          <w:p w14:paraId="76EA5130" w14:textId="77777777" w:rsidR="00BD32FF" w:rsidRDefault="00BD32FF" w:rsidP="00BD32FF">
            <w:pPr>
              <w:tabs>
                <w:tab w:val="left" w:pos="-1200"/>
                <w:tab w:val="left" w:pos="-720"/>
                <w:tab w:val="left" w:pos="-30"/>
                <w:tab w:val="left" w:pos="720"/>
              </w:tabs>
              <w:rPr>
                <w:rFonts w:ascii="Arial" w:hAnsi="Arial"/>
                <w:kern w:val="2"/>
                <w:sz w:val="9"/>
              </w:rPr>
            </w:pPr>
            <w:r>
              <w:rPr>
                <w:rFonts w:ascii="Arial" w:hAnsi="Arial"/>
                <w:kern w:val="2"/>
                <w:sz w:val="9"/>
              </w:rPr>
              <w:t>CHECK IF EXPENDITURE</w:t>
            </w:r>
          </w:p>
          <w:p w14:paraId="163988D7" w14:textId="77777777" w:rsidR="00BD32FF" w:rsidRDefault="00BD32FF" w:rsidP="00BD32FF">
            <w:pPr>
              <w:tabs>
                <w:tab w:val="left" w:pos="-1200"/>
                <w:tab w:val="left" w:pos="-720"/>
                <w:tab w:val="left" w:pos="-30"/>
                <w:tab w:val="left" w:pos="720"/>
              </w:tabs>
              <w:spacing w:after="28"/>
              <w:rPr>
                <w:rFonts w:ascii="Arial" w:hAnsi="Arial"/>
                <w:kern w:val="2"/>
                <w:sz w:val="9"/>
              </w:rPr>
            </w:pPr>
            <w:r>
              <w:rPr>
                <w:rFonts w:ascii="Arial" w:hAnsi="Arial"/>
                <w:kern w:val="2"/>
                <w:sz w:val="9"/>
              </w:rPr>
              <w:t>DISTRIBUTION CONTINUATION</w:t>
            </w:r>
          </w:p>
        </w:tc>
      </w:tr>
      <w:tr w:rsidR="00BD32FF" w14:paraId="13CA02E4" w14:textId="77777777">
        <w:trPr>
          <w:cantSplit/>
        </w:trPr>
        <w:tc>
          <w:tcPr>
            <w:tcW w:w="4320" w:type="dxa"/>
            <w:gridSpan w:val="9"/>
            <w:vMerge/>
            <w:tcBorders>
              <w:left w:val="single" w:sz="7" w:space="0" w:color="000000"/>
              <w:bottom w:val="single" w:sz="7" w:space="0" w:color="000000"/>
              <w:right w:val="single" w:sz="7" w:space="0" w:color="000000"/>
            </w:tcBorders>
            <w:vAlign w:val="bottom"/>
          </w:tcPr>
          <w:p w14:paraId="0982D176"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1978" w:type="dxa"/>
            <w:gridSpan w:val="4"/>
            <w:tcBorders>
              <w:top w:val="single" w:sz="7" w:space="0" w:color="000000"/>
              <w:left w:val="single" w:sz="7" w:space="0" w:color="000000"/>
              <w:bottom w:val="single" w:sz="7" w:space="0" w:color="000000"/>
              <w:right w:val="single" w:sz="7" w:space="0" w:color="000000"/>
            </w:tcBorders>
            <w:vAlign w:val="bottom"/>
          </w:tcPr>
          <w:p w14:paraId="7AAA49CC" w14:textId="77777777" w:rsidR="00BD32FF" w:rsidRDefault="00BD32FF" w:rsidP="00BD32FF">
            <w:pPr>
              <w:spacing w:line="57" w:lineRule="exact"/>
              <w:rPr>
                <w:rFonts w:ascii="Arial" w:hAnsi="Arial"/>
                <w:kern w:val="2"/>
                <w:sz w:val="9"/>
              </w:rPr>
            </w:pPr>
          </w:p>
          <w:p w14:paraId="71DDFE35"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NUMBER</w:t>
            </w:r>
          </w:p>
        </w:tc>
        <w:tc>
          <w:tcPr>
            <w:tcW w:w="270" w:type="dxa"/>
            <w:tcBorders>
              <w:top w:val="single" w:sz="7" w:space="0" w:color="000000"/>
              <w:left w:val="single" w:sz="7" w:space="0" w:color="000000"/>
              <w:bottom w:val="single" w:sz="7" w:space="0" w:color="000000"/>
              <w:right w:val="single" w:sz="7" w:space="0" w:color="000000"/>
            </w:tcBorders>
            <w:vAlign w:val="bottom"/>
          </w:tcPr>
          <w:p w14:paraId="6C6E350E" w14:textId="77777777" w:rsidR="00BD32FF" w:rsidRDefault="00BD32FF" w:rsidP="00BD32FF">
            <w:pPr>
              <w:spacing w:line="57" w:lineRule="exact"/>
              <w:rPr>
                <w:rFonts w:ascii="Arial" w:hAnsi="Arial"/>
                <w:kern w:val="2"/>
                <w:sz w:val="9"/>
              </w:rPr>
            </w:pPr>
          </w:p>
          <w:p w14:paraId="5AF65963"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SX</w:t>
            </w:r>
          </w:p>
        </w:tc>
        <w:tc>
          <w:tcPr>
            <w:tcW w:w="1018" w:type="dxa"/>
            <w:gridSpan w:val="2"/>
            <w:vMerge/>
            <w:tcBorders>
              <w:left w:val="single" w:sz="7" w:space="0" w:color="000000"/>
              <w:bottom w:val="single" w:sz="7" w:space="0" w:color="000000"/>
              <w:right w:val="single" w:sz="7" w:space="0" w:color="000000"/>
            </w:tcBorders>
            <w:vAlign w:val="bottom"/>
          </w:tcPr>
          <w:p w14:paraId="37D01C2F"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1228" w:type="dxa"/>
            <w:gridSpan w:val="4"/>
            <w:vMerge/>
            <w:tcBorders>
              <w:left w:val="single" w:sz="7" w:space="0" w:color="000000"/>
              <w:bottom w:val="single" w:sz="7" w:space="0" w:color="000000"/>
            </w:tcBorders>
            <w:vAlign w:val="bottom"/>
          </w:tcPr>
          <w:p w14:paraId="45D5FC28"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1788" w:type="dxa"/>
            <w:gridSpan w:val="5"/>
            <w:vMerge/>
            <w:tcBorders>
              <w:left w:val="single" w:sz="2" w:space="0" w:color="000000"/>
              <w:bottom w:val="single" w:sz="2" w:space="0" w:color="000000"/>
              <w:right w:val="single" w:sz="2" w:space="0" w:color="000000"/>
            </w:tcBorders>
            <w:vAlign w:val="bottom"/>
          </w:tcPr>
          <w:p w14:paraId="3D377681"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r>
      <w:tr w:rsidR="00BD32FF" w14:paraId="4C547F0C" w14:textId="77777777">
        <w:tc>
          <w:tcPr>
            <w:tcW w:w="4320" w:type="dxa"/>
            <w:gridSpan w:val="9"/>
            <w:tcBorders>
              <w:top w:val="single" w:sz="7" w:space="0" w:color="000000"/>
              <w:left w:val="single" w:sz="2" w:space="0" w:color="000000"/>
              <w:bottom w:val="single" w:sz="2" w:space="0" w:color="000000"/>
              <w:right w:val="single" w:sz="7" w:space="0" w:color="000000"/>
            </w:tcBorders>
            <w:vAlign w:val="bottom"/>
          </w:tcPr>
          <w:p w14:paraId="47DD9801" w14:textId="77777777" w:rsidR="00BD32FF" w:rsidRDefault="00BD32FF" w:rsidP="00BD32FF">
            <w:pPr>
              <w:spacing w:line="57" w:lineRule="exact"/>
              <w:rPr>
                <w:rFonts w:ascii="Arial" w:hAnsi="Arial"/>
                <w:kern w:val="2"/>
                <w:sz w:val="9"/>
              </w:rPr>
            </w:pPr>
          </w:p>
          <w:p w14:paraId="1B1D3A87" w14:textId="77777777" w:rsidR="00BD32FF" w:rsidRDefault="00BD32FF" w:rsidP="00BD32FF">
            <w:pPr>
              <w:tabs>
                <w:tab w:val="left" w:pos="-1200"/>
                <w:tab w:val="left" w:pos="-720"/>
                <w:tab w:val="left" w:pos="-30"/>
                <w:tab w:val="left" w:pos="720"/>
              </w:tabs>
              <w:jc w:val="center"/>
              <w:rPr>
                <w:rFonts w:ascii="Arial" w:hAnsi="Arial"/>
                <w:kern w:val="2"/>
                <w:sz w:val="9"/>
              </w:rPr>
            </w:pPr>
          </w:p>
          <w:p w14:paraId="4B5B108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      |      |      |      |      |     |      |      |      |      |      |      |      |     |     |     |</w:t>
            </w:r>
          </w:p>
        </w:tc>
        <w:tc>
          <w:tcPr>
            <w:tcW w:w="1978" w:type="dxa"/>
            <w:gridSpan w:val="4"/>
            <w:tcBorders>
              <w:top w:val="single" w:sz="7" w:space="0" w:color="000000"/>
              <w:left w:val="single" w:sz="7" w:space="0" w:color="000000"/>
              <w:bottom w:val="single" w:sz="2" w:space="0" w:color="000000"/>
              <w:right w:val="single" w:sz="7" w:space="0" w:color="000000"/>
            </w:tcBorders>
            <w:vAlign w:val="bottom"/>
          </w:tcPr>
          <w:p w14:paraId="7F96E44F" w14:textId="77777777" w:rsidR="00BD32FF" w:rsidRDefault="00BD32FF" w:rsidP="00BD32FF">
            <w:pPr>
              <w:spacing w:line="57" w:lineRule="exact"/>
              <w:rPr>
                <w:rFonts w:ascii="Arial" w:hAnsi="Arial"/>
                <w:kern w:val="2"/>
                <w:sz w:val="9"/>
              </w:rPr>
            </w:pPr>
          </w:p>
          <w:p w14:paraId="5AC1AAE6" w14:textId="77777777" w:rsidR="00BD32FF" w:rsidRDefault="00BD32FF" w:rsidP="00BD32FF">
            <w:pPr>
              <w:tabs>
                <w:tab w:val="left" w:pos="-1200"/>
                <w:tab w:val="left" w:pos="-720"/>
                <w:tab w:val="left" w:pos="-30"/>
                <w:tab w:val="left" w:pos="720"/>
              </w:tabs>
              <w:jc w:val="center"/>
              <w:rPr>
                <w:rFonts w:ascii="Arial" w:hAnsi="Arial"/>
                <w:kern w:val="2"/>
                <w:sz w:val="9"/>
              </w:rPr>
            </w:pPr>
          </w:p>
          <w:p w14:paraId="52C631AA"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        |        |</w:t>
            </w:r>
          </w:p>
        </w:tc>
        <w:tc>
          <w:tcPr>
            <w:tcW w:w="270" w:type="dxa"/>
            <w:tcBorders>
              <w:top w:val="single" w:sz="7" w:space="0" w:color="000000"/>
              <w:left w:val="single" w:sz="7" w:space="0" w:color="000000"/>
              <w:bottom w:val="single" w:sz="2" w:space="0" w:color="000000"/>
              <w:right w:val="single" w:sz="7" w:space="0" w:color="000000"/>
            </w:tcBorders>
            <w:vAlign w:val="bottom"/>
          </w:tcPr>
          <w:p w14:paraId="186C271E" w14:textId="77777777" w:rsidR="00BD32FF" w:rsidRDefault="00BD32FF" w:rsidP="00BD32FF">
            <w:pPr>
              <w:spacing w:line="57" w:lineRule="exact"/>
              <w:rPr>
                <w:rFonts w:ascii="Arial" w:hAnsi="Arial"/>
                <w:kern w:val="2"/>
                <w:sz w:val="9"/>
              </w:rPr>
            </w:pPr>
          </w:p>
          <w:p w14:paraId="08257402" w14:textId="77777777" w:rsidR="00BD32FF" w:rsidRDefault="00BD32FF" w:rsidP="00BD32FF">
            <w:pPr>
              <w:tabs>
                <w:tab w:val="left" w:pos="-1200"/>
                <w:tab w:val="left" w:pos="-720"/>
                <w:tab w:val="left" w:pos="-30"/>
                <w:tab w:val="left" w:pos="720"/>
              </w:tabs>
              <w:jc w:val="center"/>
              <w:rPr>
                <w:rFonts w:ascii="Arial" w:hAnsi="Arial"/>
                <w:kern w:val="2"/>
                <w:sz w:val="9"/>
              </w:rPr>
            </w:pPr>
          </w:p>
          <w:p w14:paraId="1FE0167E"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w:t>
            </w:r>
          </w:p>
        </w:tc>
        <w:tc>
          <w:tcPr>
            <w:tcW w:w="1018" w:type="dxa"/>
            <w:gridSpan w:val="2"/>
            <w:tcBorders>
              <w:top w:val="single" w:sz="7" w:space="0" w:color="000000"/>
              <w:left w:val="single" w:sz="7" w:space="0" w:color="000000"/>
              <w:bottom w:val="single" w:sz="2" w:space="0" w:color="000000"/>
              <w:right w:val="single" w:sz="7" w:space="0" w:color="000000"/>
            </w:tcBorders>
            <w:vAlign w:val="bottom"/>
          </w:tcPr>
          <w:p w14:paraId="72CBA83A" w14:textId="77777777" w:rsidR="00BD32FF" w:rsidRDefault="00BD32FF" w:rsidP="00BD32FF">
            <w:pPr>
              <w:spacing w:line="57" w:lineRule="exact"/>
              <w:rPr>
                <w:rFonts w:ascii="Arial" w:hAnsi="Arial"/>
                <w:kern w:val="2"/>
                <w:sz w:val="9"/>
              </w:rPr>
            </w:pPr>
          </w:p>
          <w:p w14:paraId="0A01ABB7" w14:textId="77777777" w:rsidR="00BD32FF" w:rsidRDefault="00BD32FF" w:rsidP="00BD32FF">
            <w:pPr>
              <w:tabs>
                <w:tab w:val="left" w:pos="-1200"/>
                <w:tab w:val="left" w:pos="-720"/>
                <w:tab w:val="left" w:pos="-30"/>
                <w:tab w:val="left" w:pos="720"/>
              </w:tabs>
              <w:jc w:val="center"/>
              <w:rPr>
                <w:rFonts w:ascii="Arial" w:hAnsi="Arial"/>
                <w:kern w:val="2"/>
                <w:sz w:val="9"/>
              </w:rPr>
            </w:pPr>
          </w:p>
          <w:p w14:paraId="7D253BA8"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w:t>
            </w:r>
          </w:p>
        </w:tc>
        <w:tc>
          <w:tcPr>
            <w:tcW w:w="1228" w:type="dxa"/>
            <w:gridSpan w:val="4"/>
            <w:tcBorders>
              <w:top w:val="single" w:sz="7" w:space="0" w:color="000000"/>
              <w:left w:val="single" w:sz="7" w:space="0" w:color="000000"/>
              <w:bottom w:val="single" w:sz="2" w:space="0" w:color="000000"/>
            </w:tcBorders>
            <w:vAlign w:val="bottom"/>
          </w:tcPr>
          <w:p w14:paraId="186E945E" w14:textId="77777777" w:rsidR="00BD32FF" w:rsidRDefault="00BD32FF" w:rsidP="00BD32FF">
            <w:pPr>
              <w:spacing w:line="57" w:lineRule="exact"/>
              <w:rPr>
                <w:rFonts w:ascii="Arial" w:hAnsi="Arial"/>
                <w:kern w:val="2"/>
                <w:sz w:val="9"/>
              </w:rPr>
            </w:pPr>
          </w:p>
          <w:p w14:paraId="653EA932" w14:textId="77777777" w:rsidR="00BD32FF" w:rsidRDefault="00BD32FF" w:rsidP="00BD32FF">
            <w:pPr>
              <w:tabs>
                <w:tab w:val="left" w:pos="-1200"/>
                <w:tab w:val="left" w:pos="-720"/>
                <w:tab w:val="left" w:pos="-30"/>
                <w:tab w:val="left" w:pos="720"/>
              </w:tabs>
              <w:jc w:val="center"/>
              <w:rPr>
                <w:rFonts w:ascii="Arial" w:hAnsi="Arial"/>
                <w:kern w:val="2"/>
                <w:sz w:val="9"/>
              </w:rPr>
            </w:pPr>
          </w:p>
          <w:p w14:paraId="2FEDD535" w14:textId="77777777" w:rsidR="00BD32FF" w:rsidRDefault="00BD32FF" w:rsidP="00BD32FF">
            <w:pPr>
              <w:tabs>
                <w:tab w:val="left" w:pos="-1200"/>
                <w:tab w:val="left" w:pos="-720"/>
                <w:tab w:val="left" w:pos="-30"/>
                <w:tab w:val="left" w:pos="720"/>
              </w:tabs>
              <w:spacing w:after="28"/>
              <w:jc w:val="center"/>
              <w:rPr>
                <w:rFonts w:ascii="Arial" w:hAnsi="Arial"/>
                <w:kern w:val="2"/>
                <w:sz w:val="9"/>
              </w:rPr>
            </w:pPr>
            <w:r>
              <w:rPr>
                <w:rFonts w:ascii="Arial" w:hAnsi="Arial"/>
                <w:kern w:val="2"/>
                <w:sz w:val="9"/>
              </w:rPr>
              <w:t>|       |      |       |      |</w:t>
            </w:r>
          </w:p>
        </w:tc>
        <w:tc>
          <w:tcPr>
            <w:tcW w:w="198" w:type="dxa"/>
            <w:tcBorders>
              <w:left w:val="single" w:sz="2" w:space="0" w:color="000000"/>
              <w:bottom w:val="single" w:sz="2" w:space="0" w:color="000000"/>
              <w:right w:val="single" w:sz="2" w:space="0" w:color="000000"/>
            </w:tcBorders>
            <w:vAlign w:val="bottom"/>
          </w:tcPr>
          <w:p w14:paraId="52191743" w14:textId="77777777" w:rsidR="00BD32FF" w:rsidRDefault="00BD32FF" w:rsidP="00BD32FF">
            <w:pPr>
              <w:spacing w:line="57" w:lineRule="exact"/>
              <w:rPr>
                <w:rFonts w:ascii="Arial" w:hAnsi="Arial"/>
                <w:kern w:val="2"/>
                <w:sz w:val="9"/>
              </w:rPr>
            </w:pPr>
          </w:p>
          <w:p w14:paraId="279E4A58" w14:textId="77777777" w:rsidR="00BD32FF" w:rsidRDefault="00BD32FF" w:rsidP="00BD32FF">
            <w:pPr>
              <w:tabs>
                <w:tab w:val="left" w:pos="-1200"/>
                <w:tab w:val="left" w:pos="-720"/>
                <w:tab w:val="left" w:pos="-30"/>
                <w:tab w:val="left" w:pos="720"/>
              </w:tabs>
              <w:spacing w:after="28"/>
              <w:jc w:val="center"/>
              <w:rPr>
                <w:rFonts w:ascii="Arial" w:hAnsi="Arial"/>
                <w:kern w:val="2"/>
                <w:sz w:val="9"/>
              </w:rPr>
            </w:pPr>
          </w:p>
        </w:tc>
        <w:tc>
          <w:tcPr>
            <w:tcW w:w="1590" w:type="dxa"/>
            <w:gridSpan w:val="4"/>
            <w:tcBorders>
              <w:left w:val="nil"/>
            </w:tcBorders>
          </w:tcPr>
          <w:p w14:paraId="7E96E61C" w14:textId="77777777" w:rsidR="00BD32FF" w:rsidRDefault="00BD32FF" w:rsidP="00BD32FF">
            <w:pPr>
              <w:spacing w:line="57" w:lineRule="exact"/>
              <w:rPr>
                <w:rFonts w:ascii="Arial" w:hAnsi="Arial"/>
                <w:kern w:val="2"/>
                <w:sz w:val="9"/>
              </w:rPr>
            </w:pPr>
          </w:p>
          <w:p w14:paraId="7E06BFB2" w14:textId="77777777" w:rsidR="00BD32FF" w:rsidRDefault="00BD32FF" w:rsidP="00BD32FF">
            <w:pPr>
              <w:tabs>
                <w:tab w:val="left" w:pos="-1200"/>
                <w:tab w:val="left" w:pos="-720"/>
                <w:tab w:val="left" w:pos="-30"/>
                <w:tab w:val="left" w:pos="720"/>
              </w:tabs>
              <w:rPr>
                <w:rFonts w:ascii="Arial" w:hAnsi="Arial"/>
                <w:kern w:val="2"/>
                <w:sz w:val="9"/>
              </w:rPr>
            </w:pPr>
            <w:r>
              <w:rPr>
                <w:rFonts w:ascii="Arial" w:hAnsi="Arial"/>
                <w:kern w:val="2"/>
                <w:sz w:val="9"/>
              </w:rPr>
              <w:t>SHEETS ARE</w:t>
            </w:r>
          </w:p>
          <w:p w14:paraId="63F515DC" w14:textId="77777777" w:rsidR="00BD32FF" w:rsidRDefault="00BD32FF" w:rsidP="00BD32FF">
            <w:pPr>
              <w:tabs>
                <w:tab w:val="left" w:pos="-1200"/>
                <w:tab w:val="left" w:pos="-720"/>
                <w:tab w:val="left" w:pos="-30"/>
                <w:tab w:val="left" w:pos="720"/>
              </w:tabs>
              <w:spacing w:after="28"/>
              <w:rPr>
                <w:rFonts w:ascii="Arial" w:hAnsi="Arial"/>
                <w:kern w:val="2"/>
                <w:sz w:val="9"/>
              </w:rPr>
            </w:pPr>
            <w:r>
              <w:rPr>
                <w:rFonts w:ascii="Arial" w:hAnsi="Arial"/>
                <w:kern w:val="2"/>
                <w:sz w:val="9"/>
              </w:rPr>
              <w:t>ATTACHED</w:t>
            </w:r>
          </w:p>
        </w:tc>
      </w:tr>
    </w:tbl>
    <w:p w14:paraId="609ADF4D" w14:textId="77777777" w:rsidR="00BD32FF" w:rsidRDefault="00BD32FF" w:rsidP="00BD32FF">
      <w:pPr>
        <w:tabs>
          <w:tab w:val="left" w:pos="-1200"/>
          <w:tab w:val="left" w:pos="-720"/>
          <w:tab w:val="left" w:pos="-30"/>
          <w:tab w:val="left" w:pos="720"/>
        </w:tabs>
        <w:rPr>
          <w:kern w:val="2"/>
          <w:sz w:val="10"/>
        </w:rPr>
      </w:pPr>
    </w:p>
    <w:p w14:paraId="3075750D" w14:textId="77777777" w:rsidR="00BD32FF" w:rsidRDefault="00BD32FF" w:rsidP="00BD32FF">
      <w:pPr>
        <w:tabs>
          <w:tab w:val="left" w:pos="-1200"/>
          <w:tab w:val="left" w:pos="-720"/>
          <w:tab w:val="left" w:pos="-30"/>
          <w:tab w:val="left" w:pos="720"/>
        </w:tabs>
        <w:rPr>
          <w:kern w:val="2"/>
          <w:sz w:val="10"/>
        </w:rPr>
      </w:pPr>
    </w:p>
    <w:p w14:paraId="2C5C6D6A" w14:textId="77777777" w:rsidR="00BD32FF" w:rsidRDefault="00BD32FF" w:rsidP="00BD32FF">
      <w:pPr>
        <w:tabs>
          <w:tab w:val="left" w:pos="-1200"/>
          <w:tab w:val="left" w:pos="-720"/>
          <w:tab w:val="left" w:pos="-30"/>
          <w:tab w:val="left" w:pos="720"/>
        </w:tabs>
        <w:jc w:val="center"/>
        <w:rPr>
          <w:kern w:val="2"/>
        </w:rPr>
      </w:pPr>
      <w:r>
        <w:rPr>
          <w:b/>
          <w:kern w:val="2"/>
          <w:u w:val="single"/>
        </w:rPr>
        <w:t xml:space="preserve">REQUEST FOR CHANGE OF PURCHASE ORDER AND CHANGE ORDER - FORM DGS-41-011 </w:t>
      </w:r>
    </w:p>
    <w:p w14:paraId="70DE4430" w14:textId="77777777" w:rsidR="00BD32FF" w:rsidRDefault="00BD32FF" w:rsidP="00BD32FF">
      <w:pPr>
        <w:tabs>
          <w:tab w:val="left" w:pos="-1200"/>
          <w:tab w:val="left" w:pos="-720"/>
          <w:tab w:val="left" w:pos="-30"/>
          <w:tab w:val="left" w:pos="720"/>
        </w:tabs>
        <w:ind w:firstLine="720"/>
        <w:rPr>
          <w:kern w:val="2"/>
        </w:rPr>
      </w:pPr>
    </w:p>
    <w:p w14:paraId="19EAC69F" w14:textId="77777777" w:rsidR="00BD32FF" w:rsidRDefault="00BD32FF" w:rsidP="00BD32FF">
      <w:pPr>
        <w:tabs>
          <w:tab w:val="left" w:pos="-1200"/>
          <w:tab w:val="left" w:pos="-720"/>
          <w:tab w:val="left" w:pos="-30"/>
          <w:tab w:val="left" w:pos="720"/>
        </w:tabs>
        <w:rPr>
          <w:kern w:val="2"/>
        </w:rPr>
      </w:pPr>
    </w:p>
    <w:p w14:paraId="5ED28BDD" w14:textId="77777777" w:rsidR="00BD32FF" w:rsidRDefault="00BD32FF" w:rsidP="00BD32FF">
      <w:pPr>
        <w:tabs>
          <w:tab w:val="left" w:pos="-1200"/>
          <w:tab w:val="left" w:pos="-720"/>
          <w:tab w:val="left" w:pos="-30"/>
          <w:tab w:val="left" w:pos="720"/>
        </w:tabs>
        <w:jc w:val="both"/>
        <w:rPr>
          <w:kern w:val="2"/>
        </w:rPr>
      </w:pPr>
      <w:r>
        <w:rPr>
          <w:b/>
          <w:kern w:val="2"/>
        </w:rPr>
        <w:t>When Used: For use on all agency- issued purchase orders.</w:t>
      </w:r>
    </w:p>
    <w:p w14:paraId="4E4C8FC6" w14:textId="77777777" w:rsidR="00BD32FF" w:rsidRDefault="00BD32FF" w:rsidP="00BD32FF">
      <w:pPr>
        <w:tabs>
          <w:tab w:val="left" w:pos="-1200"/>
          <w:tab w:val="left" w:pos="-720"/>
          <w:tab w:val="left" w:pos="-30"/>
          <w:tab w:val="left" w:pos="720"/>
        </w:tabs>
        <w:jc w:val="both"/>
        <w:rPr>
          <w:kern w:val="2"/>
        </w:rPr>
      </w:pPr>
    </w:p>
    <w:p w14:paraId="6A348DBF" w14:textId="77777777" w:rsidR="00BD32FF" w:rsidRDefault="00BD32FF" w:rsidP="00BD32FF">
      <w:pPr>
        <w:tabs>
          <w:tab w:val="left" w:pos="-1200"/>
          <w:tab w:val="left" w:pos="-720"/>
          <w:tab w:val="left" w:pos="-30"/>
          <w:tab w:val="left" w:pos="720"/>
        </w:tabs>
        <w:jc w:val="both"/>
        <w:rPr>
          <w:kern w:val="2"/>
          <w:sz w:val="28"/>
        </w:rPr>
      </w:pPr>
      <w:r>
        <w:rPr>
          <w:b/>
          <w:kern w:val="2"/>
        </w:rPr>
        <w:t>How to Prepare This Form</w:t>
      </w:r>
    </w:p>
    <w:p w14:paraId="7D2ECB06" w14:textId="77777777" w:rsidR="00BD32FF" w:rsidRDefault="00BD32FF" w:rsidP="00BD32FF">
      <w:pPr>
        <w:tabs>
          <w:tab w:val="left" w:pos="-1200"/>
          <w:tab w:val="left" w:pos="-720"/>
          <w:tab w:val="left" w:pos="-30"/>
          <w:tab w:val="left" w:pos="720"/>
        </w:tabs>
        <w:jc w:val="both"/>
        <w:rPr>
          <w:kern w:val="2"/>
        </w:rPr>
      </w:pPr>
    </w:p>
    <w:p w14:paraId="072FA1F0" w14:textId="77777777" w:rsidR="00BD32FF" w:rsidRDefault="00BD32FF" w:rsidP="00BD32FF">
      <w:pPr>
        <w:tabs>
          <w:tab w:val="left" w:pos="-1080"/>
          <w:tab w:val="left" w:pos="-720"/>
          <w:tab w:val="left" w:pos="450"/>
        </w:tabs>
        <w:ind w:left="450" w:hanging="450"/>
        <w:jc w:val="both"/>
        <w:rPr>
          <w:kern w:val="2"/>
        </w:rPr>
      </w:pPr>
      <w:r>
        <w:rPr>
          <w:kern w:val="2"/>
        </w:rPr>
        <w:t xml:space="preserve"> 1.</w:t>
      </w:r>
      <w:r>
        <w:rPr>
          <w:kern w:val="2"/>
        </w:rPr>
        <w:tab/>
        <w:t>Insert the contractor’s name and address.</w:t>
      </w:r>
    </w:p>
    <w:p w14:paraId="4964384C" w14:textId="77777777" w:rsidR="00BD32FF" w:rsidRDefault="00BD32FF" w:rsidP="00BD32FF">
      <w:pPr>
        <w:tabs>
          <w:tab w:val="left" w:pos="-1080"/>
          <w:tab w:val="left" w:pos="-720"/>
          <w:tab w:val="left" w:pos="450"/>
        </w:tabs>
        <w:jc w:val="both"/>
        <w:rPr>
          <w:kern w:val="2"/>
        </w:rPr>
      </w:pPr>
    </w:p>
    <w:p w14:paraId="24D099B9" w14:textId="77777777" w:rsidR="00BD32FF" w:rsidRDefault="00BD32FF" w:rsidP="00BD32FF">
      <w:pPr>
        <w:tabs>
          <w:tab w:val="left" w:pos="-1080"/>
          <w:tab w:val="left" w:pos="-720"/>
          <w:tab w:val="left" w:pos="450"/>
        </w:tabs>
        <w:ind w:left="450" w:hanging="450"/>
        <w:jc w:val="both"/>
        <w:rPr>
          <w:kern w:val="2"/>
        </w:rPr>
      </w:pPr>
      <w:r>
        <w:rPr>
          <w:kern w:val="2"/>
        </w:rPr>
        <w:t xml:space="preserve"> 2.</w:t>
      </w:r>
      <w:r>
        <w:rPr>
          <w:kern w:val="2"/>
        </w:rPr>
        <w:tab/>
        <w:t>Insert the contractor’s assigned number.</w:t>
      </w:r>
    </w:p>
    <w:p w14:paraId="71A60713" w14:textId="77777777" w:rsidR="00BD32FF" w:rsidRDefault="00BD32FF" w:rsidP="00BD32FF">
      <w:pPr>
        <w:tabs>
          <w:tab w:val="left" w:pos="-1080"/>
          <w:tab w:val="left" w:pos="-720"/>
          <w:tab w:val="left" w:pos="450"/>
        </w:tabs>
        <w:jc w:val="both"/>
        <w:rPr>
          <w:kern w:val="2"/>
        </w:rPr>
      </w:pPr>
    </w:p>
    <w:p w14:paraId="096A5EF0" w14:textId="77777777" w:rsidR="00BD32FF" w:rsidRDefault="00BD32FF" w:rsidP="00BD32FF">
      <w:pPr>
        <w:tabs>
          <w:tab w:val="left" w:pos="-1080"/>
          <w:tab w:val="left" w:pos="-720"/>
          <w:tab w:val="left" w:pos="450"/>
        </w:tabs>
        <w:ind w:left="450" w:hanging="450"/>
        <w:jc w:val="both"/>
        <w:rPr>
          <w:kern w:val="2"/>
        </w:rPr>
      </w:pPr>
      <w:r>
        <w:rPr>
          <w:kern w:val="2"/>
        </w:rPr>
        <w:t xml:space="preserve"> 3.</w:t>
      </w:r>
      <w:r>
        <w:rPr>
          <w:kern w:val="2"/>
        </w:rPr>
        <w:tab/>
        <w:t>Insert the assigned number of the Agency Purchase Order being changed.</w:t>
      </w:r>
    </w:p>
    <w:p w14:paraId="50C8DA8E" w14:textId="77777777" w:rsidR="00BD32FF" w:rsidRDefault="00BD32FF" w:rsidP="00BD32FF">
      <w:pPr>
        <w:tabs>
          <w:tab w:val="left" w:pos="-1080"/>
          <w:tab w:val="left" w:pos="-720"/>
          <w:tab w:val="left" w:pos="450"/>
        </w:tabs>
        <w:jc w:val="both"/>
        <w:rPr>
          <w:kern w:val="2"/>
        </w:rPr>
      </w:pPr>
    </w:p>
    <w:p w14:paraId="44754A5C" w14:textId="77777777" w:rsidR="00BD32FF" w:rsidRDefault="00BD32FF" w:rsidP="00BD32FF">
      <w:pPr>
        <w:tabs>
          <w:tab w:val="left" w:pos="-1080"/>
          <w:tab w:val="left" w:pos="-720"/>
          <w:tab w:val="left" w:pos="450"/>
        </w:tabs>
        <w:ind w:left="450" w:hanging="450"/>
        <w:jc w:val="both"/>
        <w:rPr>
          <w:kern w:val="2"/>
        </w:rPr>
      </w:pPr>
      <w:r>
        <w:rPr>
          <w:kern w:val="2"/>
        </w:rPr>
        <w:t xml:space="preserve"> 4.</w:t>
      </w:r>
      <w:r>
        <w:rPr>
          <w:kern w:val="2"/>
        </w:rPr>
        <w:tab/>
        <w:t>Insert the requisition number assigned by the agency which generated the original Agency Purchase Order.</w:t>
      </w:r>
    </w:p>
    <w:p w14:paraId="62B27DEB" w14:textId="77777777" w:rsidR="00BD32FF" w:rsidRDefault="00BD32FF" w:rsidP="00BD32FF">
      <w:pPr>
        <w:tabs>
          <w:tab w:val="left" w:pos="-1080"/>
          <w:tab w:val="left" w:pos="-720"/>
          <w:tab w:val="left" w:pos="450"/>
        </w:tabs>
        <w:jc w:val="both"/>
        <w:rPr>
          <w:kern w:val="2"/>
        </w:rPr>
      </w:pPr>
    </w:p>
    <w:p w14:paraId="749579AF" w14:textId="77777777" w:rsidR="00BD32FF" w:rsidRDefault="00BD32FF" w:rsidP="00BD32FF">
      <w:pPr>
        <w:tabs>
          <w:tab w:val="left" w:pos="-1080"/>
          <w:tab w:val="left" w:pos="-720"/>
          <w:tab w:val="left" w:pos="450"/>
        </w:tabs>
        <w:ind w:left="450" w:hanging="450"/>
        <w:jc w:val="both"/>
        <w:rPr>
          <w:kern w:val="2"/>
        </w:rPr>
      </w:pPr>
      <w:r>
        <w:rPr>
          <w:kern w:val="2"/>
        </w:rPr>
        <w:t xml:space="preserve"> 5.</w:t>
      </w:r>
      <w:r>
        <w:rPr>
          <w:kern w:val="2"/>
        </w:rPr>
        <w:tab/>
        <w:t>If the Agency Purchase Order is being used to place an order against a term contract, list the contract number; otherwise, leave blank.</w:t>
      </w:r>
    </w:p>
    <w:p w14:paraId="256A1C32" w14:textId="77777777" w:rsidR="00BD32FF" w:rsidRDefault="00BD32FF" w:rsidP="00BD32FF">
      <w:pPr>
        <w:tabs>
          <w:tab w:val="left" w:pos="-1080"/>
          <w:tab w:val="left" w:pos="-720"/>
          <w:tab w:val="left" w:pos="450"/>
        </w:tabs>
        <w:jc w:val="both"/>
        <w:rPr>
          <w:kern w:val="2"/>
        </w:rPr>
      </w:pPr>
    </w:p>
    <w:p w14:paraId="72C87A1C" w14:textId="77777777" w:rsidR="00BD32FF" w:rsidRDefault="00BD32FF" w:rsidP="00BD32FF">
      <w:pPr>
        <w:tabs>
          <w:tab w:val="left" w:pos="-1080"/>
          <w:tab w:val="left" w:pos="-720"/>
          <w:tab w:val="left" w:pos="450"/>
        </w:tabs>
        <w:ind w:left="450" w:hanging="450"/>
        <w:jc w:val="both"/>
        <w:rPr>
          <w:kern w:val="2"/>
        </w:rPr>
      </w:pPr>
      <w:r>
        <w:rPr>
          <w:kern w:val="2"/>
        </w:rPr>
        <w:t xml:space="preserve"> 6.</w:t>
      </w:r>
      <w:r>
        <w:rPr>
          <w:kern w:val="2"/>
        </w:rPr>
        <w:tab/>
        <w:t>Insert the date of the Agency Purchase Order Change.</w:t>
      </w:r>
    </w:p>
    <w:p w14:paraId="10017D1C" w14:textId="77777777" w:rsidR="00BD32FF" w:rsidRDefault="00BD32FF" w:rsidP="00BD32FF">
      <w:pPr>
        <w:tabs>
          <w:tab w:val="left" w:pos="-1080"/>
          <w:tab w:val="left" w:pos="-720"/>
          <w:tab w:val="left" w:pos="450"/>
        </w:tabs>
        <w:jc w:val="both"/>
        <w:rPr>
          <w:kern w:val="2"/>
        </w:rPr>
      </w:pPr>
    </w:p>
    <w:p w14:paraId="2429553E" w14:textId="77777777" w:rsidR="00BD32FF" w:rsidRDefault="00BD32FF" w:rsidP="00BD32FF">
      <w:pPr>
        <w:tabs>
          <w:tab w:val="left" w:pos="-1080"/>
          <w:tab w:val="left" w:pos="-720"/>
          <w:tab w:val="left" w:pos="450"/>
        </w:tabs>
        <w:ind w:left="450" w:hanging="450"/>
        <w:jc w:val="both"/>
        <w:rPr>
          <w:kern w:val="2"/>
        </w:rPr>
      </w:pPr>
      <w:r>
        <w:rPr>
          <w:kern w:val="2"/>
        </w:rPr>
        <w:t xml:space="preserve"> 7.</w:t>
      </w:r>
      <w:r>
        <w:rPr>
          <w:kern w:val="2"/>
        </w:rPr>
        <w:tab/>
        <w:t>Insert the name and address of the agency.</w:t>
      </w:r>
    </w:p>
    <w:p w14:paraId="60B7FC98" w14:textId="77777777" w:rsidR="00BD32FF" w:rsidRDefault="00BD32FF" w:rsidP="00BD32FF">
      <w:pPr>
        <w:tabs>
          <w:tab w:val="left" w:pos="-1080"/>
          <w:tab w:val="left" w:pos="-720"/>
          <w:tab w:val="left" w:pos="450"/>
        </w:tabs>
        <w:jc w:val="both"/>
        <w:rPr>
          <w:kern w:val="2"/>
        </w:rPr>
      </w:pPr>
    </w:p>
    <w:p w14:paraId="0D624197" w14:textId="77777777" w:rsidR="00BD32FF" w:rsidRDefault="00BD32FF" w:rsidP="00BD32FF">
      <w:pPr>
        <w:tabs>
          <w:tab w:val="left" w:pos="-1080"/>
          <w:tab w:val="left" w:pos="-720"/>
          <w:tab w:val="left" w:pos="450"/>
        </w:tabs>
        <w:ind w:left="450" w:hanging="450"/>
        <w:jc w:val="both"/>
        <w:rPr>
          <w:kern w:val="2"/>
        </w:rPr>
      </w:pPr>
      <w:r>
        <w:rPr>
          <w:kern w:val="2"/>
        </w:rPr>
        <w:t xml:space="preserve"> 8.</w:t>
      </w:r>
      <w:r>
        <w:rPr>
          <w:kern w:val="2"/>
        </w:rPr>
        <w:tab/>
        <w:t>Insert the amount of the original Agency Purchase Order.</w:t>
      </w:r>
    </w:p>
    <w:p w14:paraId="0D7B06B0" w14:textId="77777777" w:rsidR="00BD32FF" w:rsidRDefault="00BD32FF" w:rsidP="00BD32FF">
      <w:pPr>
        <w:tabs>
          <w:tab w:val="left" w:pos="-1080"/>
          <w:tab w:val="left" w:pos="-720"/>
          <w:tab w:val="left" w:pos="450"/>
        </w:tabs>
        <w:jc w:val="both"/>
        <w:rPr>
          <w:kern w:val="2"/>
        </w:rPr>
      </w:pPr>
    </w:p>
    <w:p w14:paraId="43BC56B1" w14:textId="77777777" w:rsidR="00BD32FF" w:rsidRDefault="00BD32FF" w:rsidP="00BD32FF">
      <w:pPr>
        <w:tabs>
          <w:tab w:val="left" w:pos="-1080"/>
          <w:tab w:val="left" w:pos="-720"/>
          <w:tab w:val="left" w:pos="450"/>
        </w:tabs>
        <w:ind w:left="450" w:hanging="450"/>
        <w:jc w:val="both"/>
        <w:rPr>
          <w:kern w:val="2"/>
        </w:rPr>
      </w:pPr>
      <w:r>
        <w:rPr>
          <w:kern w:val="2"/>
        </w:rPr>
        <w:t xml:space="preserve"> 9.</w:t>
      </w:r>
      <w:r>
        <w:rPr>
          <w:kern w:val="2"/>
        </w:rPr>
        <w:tab/>
        <w:t>Insert the assigned commodity number.</w:t>
      </w:r>
    </w:p>
    <w:p w14:paraId="2B56AC74" w14:textId="77777777" w:rsidR="00BD32FF" w:rsidRDefault="00BD32FF" w:rsidP="00BD32FF">
      <w:pPr>
        <w:tabs>
          <w:tab w:val="left" w:pos="-1080"/>
          <w:tab w:val="left" w:pos="-720"/>
          <w:tab w:val="left" w:pos="450"/>
        </w:tabs>
        <w:jc w:val="both"/>
        <w:rPr>
          <w:kern w:val="2"/>
        </w:rPr>
      </w:pPr>
    </w:p>
    <w:p w14:paraId="3722A40D" w14:textId="77777777" w:rsidR="00BD32FF" w:rsidRDefault="00BD32FF" w:rsidP="00BD32FF">
      <w:pPr>
        <w:tabs>
          <w:tab w:val="left" w:pos="-1080"/>
          <w:tab w:val="left" w:pos="-720"/>
          <w:tab w:val="left" w:pos="450"/>
        </w:tabs>
        <w:ind w:left="450" w:hanging="450"/>
        <w:jc w:val="both"/>
        <w:rPr>
          <w:kern w:val="2"/>
        </w:rPr>
      </w:pPr>
      <w:r>
        <w:rPr>
          <w:kern w:val="2"/>
        </w:rPr>
        <w:t>10.</w:t>
      </w:r>
      <w:r>
        <w:rPr>
          <w:kern w:val="2"/>
        </w:rPr>
        <w:tab/>
        <w:t>Describe the articles or services.</w:t>
      </w:r>
    </w:p>
    <w:p w14:paraId="46FC4C42" w14:textId="77777777" w:rsidR="00BD32FF" w:rsidRDefault="00BD32FF" w:rsidP="00BD32FF">
      <w:pPr>
        <w:tabs>
          <w:tab w:val="left" w:pos="-1080"/>
          <w:tab w:val="left" w:pos="-720"/>
          <w:tab w:val="left" w:pos="450"/>
        </w:tabs>
        <w:jc w:val="both"/>
        <w:rPr>
          <w:kern w:val="2"/>
        </w:rPr>
      </w:pPr>
    </w:p>
    <w:p w14:paraId="58064908" w14:textId="77777777" w:rsidR="00BD32FF" w:rsidRDefault="00BD32FF" w:rsidP="00BD32FF">
      <w:pPr>
        <w:tabs>
          <w:tab w:val="left" w:pos="-1080"/>
          <w:tab w:val="left" w:pos="-720"/>
          <w:tab w:val="left" w:pos="450"/>
        </w:tabs>
        <w:ind w:left="450" w:hanging="450"/>
        <w:jc w:val="both"/>
        <w:rPr>
          <w:kern w:val="2"/>
        </w:rPr>
      </w:pPr>
      <w:r>
        <w:rPr>
          <w:kern w:val="2"/>
        </w:rPr>
        <w:t>11.</w:t>
      </w:r>
      <w:r>
        <w:rPr>
          <w:kern w:val="2"/>
        </w:rPr>
        <w:tab/>
        <w:t>Insert the amount of the change.</w:t>
      </w:r>
    </w:p>
    <w:p w14:paraId="042C9592" w14:textId="77777777" w:rsidR="00BD32FF" w:rsidRDefault="00BD32FF" w:rsidP="00BD32FF">
      <w:pPr>
        <w:tabs>
          <w:tab w:val="left" w:pos="-1080"/>
          <w:tab w:val="left" w:pos="-720"/>
          <w:tab w:val="left" w:pos="450"/>
        </w:tabs>
        <w:jc w:val="both"/>
        <w:rPr>
          <w:kern w:val="2"/>
        </w:rPr>
      </w:pPr>
    </w:p>
    <w:p w14:paraId="3D72B777" w14:textId="77777777" w:rsidR="00BD32FF" w:rsidRDefault="00BD32FF" w:rsidP="00BD32FF">
      <w:pPr>
        <w:tabs>
          <w:tab w:val="left" w:pos="-1080"/>
          <w:tab w:val="left" w:pos="-720"/>
          <w:tab w:val="left" w:pos="450"/>
        </w:tabs>
        <w:ind w:left="450" w:hanging="450"/>
        <w:jc w:val="both"/>
        <w:rPr>
          <w:kern w:val="2"/>
        </w:rPr>
      </w:pPr>
      <w:r>
        <w:rPr>
          <w:kern w:val="2"/>
        </w:rPr>
        <w:t>12.</w:t>
      </w:r>
      <w:r>
        <w:rPr>
          <w:kern w:val="2"/>
        </w:rPr>
        <w:tab/>
        <w:t>State the specific reason for the change.</w:t>
      </w:r>
    </w:p>
    <w:p w14:paraId="74F51742" w14:textId="77777777" w:rsidR="00BD32FF" w:rsidRDefault="00BD32FF" w:rsidP="00BD32FF">
      <w:pPr>
        <w:tabs>
          <w:tab w:val="left" w:pos="-1080"/>
          <w:tab w:val="left" w:pos="-720"/>
          <w:tab w:val="left" w:pos="450"/>
        </w:tabs>
        <w:jc w:val="both"/>
        <w:rPr>
          <w:kern w:val="2"/>
        </w:rPr>
      </w:pPr>
    </w:p>
    <w:p w14:paraId="798A46AB" w14:textId="77777777" w:rsidR="00BD32FF" w:rsidRDefault="00BD32FF" w:rsidP="00BD32FF">
      <w:pPr>
        <w:tabs>
          <w:tab w:val="left" w:pos="-1080"/>
          <w:tab w:val="left" w:pos="-720"/>
          <w:tab w:val="left" w:pos="450"/>
        </w:tabs>
        <w:ind w:left="450" w:hanging="450"/>
        <w:jc w:val="both"/>
        <w:rPr>
          <w:kern w:val="2"/>
        </w:rPr>
      </w:pPr>
      <w:r>
        <w:rPr>
          <w:kern w:val="2"/>
        </w:rPr>
        <w:t>13.</w:t>
      </w:r>
      <w:r>
        <w:rPr>
          <w:kern w:val="2"/>
        </w:rPr>
        <w:tab/>
        <w:t>This is for agency use.</w:t>
      </w:r>
    </w:p>
    <w:p w14:paraId="48C60C86" w14:textId="77777777" w:rsidR="00BD32FF" w:rsidRDefault="00BD32FF" w:rsidP="00BD32FF">
      <w:pPr>
        <w:tabs>
          <w:tab w:val="left" w:pos="-1080"/>
          <w:tab w:val="left" w:pos="-720"/>
          <w:tab w:val="left" w:pos="450"/>
        </w:tabs>
        <w:jc w:val="both"/>
        <w:rPr>
          <w:kern w:val="2"/>
        </w:rPr>
      </w:pPr>
    </w:p>
    <w:p w14:paraId="70DB5B00" w14:textId="77777777" w:rsidR="00BD32FF" w:rsidRDefault="00BD32FF" w:rsidP="00BD32FF">
      <w:pPr>
        <w:tabs>
          <w:tab w:val="left" w:pos="-1080"/>
          <w:tab w:val="left" w:pos="-720"/>
          <w:tab w:val="left" w:pos="450"/>
        </w:tabs>
        <w:ind w:left="450" w:hanging="450"/>
        <w:jc w:val="both"/>
        <w:rPr>
          <w:kern w:val="2"/>
        </w:rPr>
      </w:pPr>
      <w:r>
        <w:rPr>
          <w:kern w:val="2"/>
        </w:rPr>
        <w:t>14.</w:t>
      </w:r>
      <w:r>
        <w:rPr>
          <w:kern w:val="2"/>
        </w:rPr>
        <w:tab/>
        <w:t>Insert the approved signature.</w:t>
      </w:r>
    </w:p>
    <w:p w14:paraId="2A3F058A" w14:textId="77777777" w:rsidR="00BD32FF" w:rsidRDefault="00BD32FF" w:rsidP="00BD32FF">
      <w:pPr>
        <w:tabs>
          <w:tab w:val="left" w:pos="-1080"/>
          <w:tab w:val="left" w:pos="-720"/>
          <w:tab w:val="left" w:pos="450"/>
        </w:tabs>
        <w:jc w:val="both"/>
        <w:rPr>
          <w:kern w:val="2"/>
        </w:rPr>
      </w:pPr>
    </w:p>
    <w:p w14:paraId="4EC44065" w14:textId="77777777" w:rsidR="00BD32FF" w:rsidRDefault="00BD32FF" w:rsidP="00BD32FF">
      <w:pPr>
        <w:tabs>
          <w:tab w:val="left" w:pos="-1080"/>
          <w:tab w:val="left" w:pos="-720"/>
          <w:tab w:val="left" w:pos="450"/>
        </w:tabs>
        <w:ind w:left="450" w:hanging="450"/>
        <w:jc w:val="both"/>
        <w:rPr>
          <w:kern w:val="2"/>
        </w:rPr>
      </w:pPr>
      <w:r>
        <w:rPr>
          <w:kern w:val="2"/>
        </w:rPr>
        <w:t>15.</w:t>
      </w:r>
      <w:r>
        <w:rPr>
          <w:kern w:val="2"/>
        </w:rPr>
        <w:tab/>
        <w:t xml:space="preserve">Insert the Agency 3-digit code and estimated amount in appropriate columns; however at agency’s option, all CARS II coding may be inserted.  </w:t>
      </w:r>
    </w:p>
    <w:p w14:paraId="59E7448C" w14:textId="77777777" w:rsidR="00BD32FF" w:rsidRDefault="00BD32FF" w:rsidP="00BD32FF">
      <w:pPr>
        <w:tabs>
          <w:tab w:val="left" w:pos="-1080"/>
          <w:tab w:val="left" w:pos="-720"/>
          <w:tab w:val="left" w:pos="450"/>
        </w:tabs>
        <w:jc w:val="both"/>
        <w:rPr>
          <w:kern w:val="2"/>
        </w:rPr>
      </w:pPr>
    </w:p>
    <w:p w14:paraId="183D913E" w14:textId="77777777" w:rsidR="00BD32FF" w:rsidRDefault="00BD32FF" w:rsidP="00BD32FF">
      <w:pPr>
        <w:tabs>
          <w:tab w:val="left" w:pos="-1080"/>
          <w:tab w:val="left" w:pos="-720"/>
          <w:tab w:val="left" w:pos="450"/>
        </w:tabs>
        <w:jc w:val="both"/>
        <w:rPr>
          <w:kern w:val="2"/>
        </w:rPr>
      </w:pPr>
    </w:p>
    <w:p w14:paraId="0CF9BDF6" w14:textId="77777777" w:rsidR="00BD32FF" w:rsidRDefault="00BD32FF" w:rsidP="00BD32FF">
      <w:pPr>
        <w:tabs>
          <w:tab w:val="left" w:pos="-1080"/>
          <w:tab w:val="left" w:pos="-720"/>
          <w:tab w:val="left" w:pos="450"/>
        </w:tabs>
        <w:jc w:val="both"/>
        <w:rPr>
          <w:kern w:val="2"/>
        </w:rPr>
      </w:pPr>
    </w:p>
    <w:p w14:paraId="63F92FF3" w14:textId="77777777" w:rsidR="00BD32FF" w:rsidRDefault="00BD32FF" w:rsidP="00BD32FF">
      <w:pPr>
        <w:tabs>
          <w:tab w:val="left" w:pos="-1080"/>
          <w:tab w:val="left" w:pos="-720"/>
          <w:tab w:val="left" w:pos="450"/>
        </w:tabs>
        <w:jc w:val="both"/>
        <w:rPr>
          <w:kern w:val="2"/>
        </w:rPr>
      </w:pPr>
    </w:p>
    <w:p w14:paraId="69B17636" w14:textId="77777777" w:rsidR="00BD32FF" w:rsidRDefault="00BD32FF" w:rsidP="00BD32FF">
      <w:pPr>
        <w:tabs>
          <w:tab w:val="left" w:pos="-1080"/>
          <w:tab w:val="left" w:pos="-720"/>
          <w:tab w:val="left" w:pos="450"/>
        </w:tabs>
        <w:jc w:val="both"/>
        <w:rPr>
          <w:kern w:val="2"/>
        </w:rPr>
      </w:pPr>
    </w:p>
    <w:p w14:paraId="5810D5E6" w14:textId="77777777" w:rsidR="00BD32FF" w:rsidRDefault="00BD32FF" w:rsidP="00BD32FF">
      <w:pPr>
        <w:tabs>
          <w:tab w:val="left" w:pos="-1080"/>
          <w:tab w:val="left" w:pos="-720"/>
          <w:tab w:val="left" w:pos="450"/>
        </w:tabs>
        <w:jc w:val="both"/>
        <w:rPr>
          <w:kern w:val="2"/>
        </w:rPr>
      </w:pPr>
    </w:p>
    <w:p w14:paraId="18EAC20E" w14:textId="77777777" w:rsidR="00BD32FF" w:rsidRDefault="00BD32FF" w:rsidP="00BD32FF">
      <w:pPr>
        <w:tabs>
          <w:tab w:val="left" w:pos="-1080"/>
          <w:tab w:val="left" w:pos="-720"/>
          <w:tab w:val="left" w:pos="450"/>
        </w:tabs>
        <w:jc w:val="both"/>
        <w:rPr>
          <w:kern w:val="2"/>
        </w:rPr>
      </w:pPr>
    </w:p>
    <w:p w14:paraId="01236357" w14:textId="77777777" w:rsidR="00BD32FF" w:rsidRDefault="00BD32FF" w:rsidP="00BD32FF">
      <w:pPr>
        <w:tabs>
          <w:tab w:val="left" w:pos="-1080"/>
          <w:tab w:val="left" w:pos="-720"/>
          <w:tab w:val="left" w:pos="450"/>
        </w:tabs>
        <w:jc w:val="both"/>
        <w:rPr>
          <w:kern w:val="2"/>
        </w:rPr>
      </w:pPr>
    </w:p>
    <w:p w14:paraId="45A6A253" w14:textId="77777777" w:rsidR="00BD32FF" w:rsidRDefault="00BD32FF" w:rsidP="00BD32FF">
      <w:pPr>
        <w:tabs>
          <w:tab w:val="left" w:pos="-1080"/>
          <w:tab w:val="left" w:pos="-720"/>
          <w:tab w:val="left" w:pos="450"/>
        </w:tabs>
        <w:jc w:val="both"/>
        <w:rPr>
          <w:kern w:val="2"/>
        </w:rPr>
      </w:pPr>
    </w:p>
    <w:p w14:paraId="24AE19F4" w14:textId="77777777" w:rsidR="00BD32FF" w:rsidRDefault="00BD32FF" w:rsidP="00BD32FF">
      <w:pPr>
        <w:tabs>
          <w:tab w:val="left" w:pos="-1080"/>
          <w:tab w:val="left" w:pos="-720"/>
          <w:tab w:val="left" w:pos="450"/>
        </w:tabs>
        <w:jc w:val="both"/>
        <w:rPr>
          <w:kern w:val="2"/>
        </w:rPr>
      </w:pPr>
    </w:p>
    <w:p w14:paraId="462675BD" w14:textId="77777777" w:rsidR="00BD32FF" w:rsidRDefault="00BD32FF" w:rsidP="00BD32FF">
      <w:pPr>
        <w:tabs>
          <w:tab w:val="left" w:pos="-1080"/>
          <w:tab w:val="left" w:pos="-720"/>
          <w:tab w:val="left" w:pos="450"/>
        </w:tabs>
        <w:jc w:val="both"/>
        <w:rPr>
          <w:kern w:val="2"/>
        </w:rPr>
      </w:pPr>
    </w:p>
    <w:p w14:paraId="4C7FB42B" w14:textId="77777777" w:rsidR="00BD32FF" w:rsidRDefault="00BD32FF" w:rsidP="00BD32FF">
      <w:pPr>
        <w:tabs>
          <w:tab w:val="left" w:pos="-1080"/>
          <w:tab w:val="left" w:pos="-720"/>
          <w:tab w:val="left" w:pos="450"/>
        </w:tabs>
        <w:jc w:val="both"/>
        <w:rPr>
          <w:kern w:val="2"/>
        </w:rPr>
      </w:pPr>
    </w:p>
    <w:p w14:paraId="5A2FADA9" w14:textId="77777777" w:rsidR="00BD32FF" w:rsidRDefault="00BD32FF" w:rsidP="00BD32FF">
      <w:pPr>
        <w:tabs>
          <w:tab w:val="left" w:pos="-1080"/>
          <w:tab w:val="left" w:pos="-720"/>
          <w:tab w:val="left" w:pos="450"/>
        </w:tabs>
        <w:jc w:val="both"/>
        <w:rPr>
          <w:kern w:val="2"/>
        </w:rPr>
      </w:pPr>
    </w:p>
    <w:p w14:paraId="722616A4" w14:textId="77777777" w:rsidR="00BD32FF" w:rsidRDefault="00BD32FF" w:rsidP="00BD32FF">
      <w:pPr>
        <w:tabs>
          <w:tab w:val="left" w:pos="-1080"/>
          <w:tab w:val="left" w:pos="-720"/>
          <w:tab w:val="left" w:pos="450"/>
        </w:tabs>
        <w:jc w:val="both"/>
        <w:rPr>
          <w:kern w:val="2"/>
        </w:rPr>
      </w:pPr>
    </w:p>
    <w:p w14:paraId="3A3F8126" w14:textId="77777777" w:rsidR="00BD32FF" w:rsidRDefault="00BD32FF" w:rsidP="00BD32FF">
      <w:pPr>
        <w:tabs>
          <w:tab w:val="left" w:pos="-1080"/>
          <w:tab w:val="left" w:pos="-720"/>
          <w:tab w:val="left" w:pos="450"/>
        </w:tabs>
        <w:jc w:val="both"/>
        <w:rPr>
          <w:kern w:val="2"/>
        </w:rPr>
      </w:pPr>
    </w:p>
    <w:p w14:paraId="314A541D" w14:textId="77777777" w:rsidR="00BD32FF" w:rsidRDefault="00BD32FF" w:rsidP="00BD32FF">
      <w:pPr>
        <w:tabs>
          <w:tab w:val="left" w:pos="-1080"/>
          <w:tab w:val="left" w:pos="-720"/>
          <w:tab w:val="left" w:pos="450"/>
        </w:tabs>
        <w:jc w:val="both"/>
        <w:rPr>
          <w:kern w:val="2"/>
        </w:rPr>
      </w:pPr>
    </w:p>
    <w:p w14:paraId="0B89B70D" w14:textId="77777777" w:rsidR="00BD32FF" w:rsidRDefault="00BD32FF" w:rsidP="00BD32FF">
      <w:pPr>
        <w:tabs>
          <w:tab w:val="left" w:pos="-1080"/>
          <w:tab w:val="left" w:pos="-720"/>
          <w:tab w:val="left" w:pos="450"/>
        </w:tabs>
        <w:jc w:val="both"/>
        <w:rPr>
          <w:kern w:val="2"/>
        </w:rPr>
      </w:pPr>
    </w:p>
    <w:p w14:paraId="3D403162" w14:textId="77777777" w:rsidR="00BD32FF" w:rsidRDefault="00BD32FF" w:rsidP="00BD32FF">
      <w:pPr>
        <w:tabs>
          <w:tab w:val="left" w:pos="-1080"/>
          <w:tab w:val="left" w:pos="-720"/>
          <w:tab w:val="left" w:pos="450"/>
        </w:tabs>
        <w:jc w:val="both"/>
        <w:rPr>
          <w:kern w:val="2"/>
        </w:rPr>
      </w:pPr>
    </w:p>
    <w:p w14:paraId="62B35743" w14:textId="77777777" w:rsidR="00BD32FF" w:rsidRDefault="00BD32FF" w:rsidP="00BD32FF">
      <w:pPr>
        <w:tabs>
          <w:tab w:val="left" w:pos="-1080"/>
          <w:tab w:val="left" w:pos="-720"/>
          <w:tab w:val="left" w:pos="450"/>
        </w:tabs>
        <w:jc w:val="both"/>
        <w:rPr>
          <w:kern w:val="2"/>
        </w:rPr>
      </w:pPr>
    </w:p>
    <w:p w14:paraId="15279D4E" w14:textId="77777777" w:rsidR="00BD32FF" w:rsidRDefault="00BD32FF" w:rsidP="00BD32FF">
      <w:pPr>
        <w:tabs>
          <w:tab w:val="left" w:pos="-1080"/>
          <w:tab w:val="left" w:pos="-720"/>
          <w:tab w:val="left" w:pos="450"/>
        </w:tabs>
        <w:jc w:val="both"/>
        <w:rPr>
          <w:kern w:val="2"/>
        </w:rPr>
      </w:pPr>
    </w:p>
    <w:p w14:paraId="2BCA6565" w14:textId="77777777" w:rsidR="00BD32FF" w:rsidRDefault="00BD32FF" w:rsidP="00BD32FF">
      <w:pPr>
        <w:tabs>
          <w:tab w:val="left" w:pos="-1080"/>
          <w:tab w:val="left" w:pos="-720"/>
          <w:tab w:val="left" w:pos="450"/>
        </w:tabs>
        <w:jc w:val="both"/>
        <w:rPr>
          <w:kern w:val="2"/>
        </w:rPr>
      </w:pPr>
    </w:p>
    <w:p w14:paraId="0EA0A60A" w14:textId="77777777" w:rsidR="00BD32FF" w:rsidRDefault="00BD32FF" w:rsidP="00BD32FF">
      <w:pPr>
        <w:tabs>
          <w:tab w:val="left" w:pos="-1080"/>
          <w:tab w:val="left" w:pos="-720"/>
          <w:tab w:val="left" w:pos="450"/>
        </w:tabs>
        <w:jc w:val="both"/>
        <w:rPr>
          <w:kern w:val="2"/>
        </w:rPr>
      </w:pPr>
    </w:p>
    <w:p w14:paraId="440E9903" w14:textId="77777777" w:rsidR="00BD32FF" w:rsidRDefault="00BD32FF" w:rsidP="00BD32FF">
      <w:pPr>
        <w:tabs>
          <w:tab w:val="left" w:pos="-1080"/>
          <w:tab w:val="left" w:pos="-720"/>
          <w:tab w:val="left" w:pos="450"/>
        </w:tabs>
        <w:jc w:val="both"/>
        <w:rPr>
          <w:kern w:val="2"/>
        </w:rPr>
      </w:pPr>
    </w:p>
    <w:p w14:paraId="7F10D796" w14:textId="77777777" w:rsidR="00BD32FF" w:rsidRDefault="00BD32FF" w:rsidP="00BD32FF">
      <w:pPr>
        <w:tabs>
          <w:tab w:val="left" w:pos="-1080"/>
          <w:tab w:val="left" w:pos="-720"/>
          <w:tab w:val="left" w:pos="450"/>
        </w:tabs>
        <w:jc w:val="both"/>
        <w:rPr>
          <w:kern w:val="2"/>
        </w:rPr>
        <w:sectPr w:rsidR="00BD32FF">
          <w:pgSz w:w="12240" w:h="15840"/>
          <w:pgMar w:top="720" w:right="1080" w:bottom="720" w:left="1080" w:header="720" w:footer="720" w:gutter="0"/>
          <w:cols w:space="720"/>
          <w:noEndnote/>
        </w:sectPr>
      </w:pPr>
    </w:p>
    <w:p w14:paraId="442B8AFB" w14:textId="77777777" w:rsidR="00BD32FF" w:rsidRDefault="00BD32FF" w:rsidP="00BD32FF">
      <w:pPr>
        <w:tabs>
          <w:tab w:val="left" w:pos="-1080"/>
          <w:tab w:val="left" w:pos="-720"/>
          <w:tab w:val="left" w:pos="450"/>
        </w:tabs>
        <w:jc w:val="center"/>
        <w:rPr>
          <w:b/>
          <w:kern w:val="2"/>
        </w:rPr>
      </w:pPr>
      <w:r>
        <w:rPr>
          <w:b/>
          <w:kern w:val="2"/>
        </w:rPr>
        <w:t>Annex 10-G</w:t>
      </w:r>
    </w:p>
    <w:p w14:paraId="557F91D4" w14:textId="77777777" w:rsidR="00BD32FF" w:rsidRDefault="00BD32FF" w:rsidP="00BD32FF">
      <w:pPr>
        <w:tabs>
          <w:tab w:val="left" w:pos="-1080"/>
          <w:tab w:val="left" w:pos="-720"/>
          <w:tab w:val="left" w:pos="450"/>
        </w:tabs>
        <w:jc w:val="center"/>
        <w:rPr>
          <w:b/>
          <w:kern w:val="2"/>
        </w:rPr>
      </w:pPr>
    </w:p>
    <w:p w14:paraId="1A0A5945" w14:textId="77777777" w:rsidR="00BD32FF" w:rsidRDefault="00BD32FF" w:rsidP="00BD32FF">
      <w:pPr>
        <w:tabs>
          <w:tab w:val="left" w:pos="-1080"/>
          <w:tab w:val="left" w:pos="-720"/>
          <w:tab w:val="left" w:pos="450"/>
        </w:tabs>
        <w:jc w:val="center"/>
        <w:rPr>
          <w:b/>
          <w:kern w:val="2"/>
        </w:rPr>
      </w:pPr>
    </w:p>
    <w:p w14:paraId="1A0F6B15" w14:textId="77777777" w:rsidR="00BD32FF" w:rsidRDefault="00BD32FF" w:rsidP="00BD32FF">
      <w:pPr>
        <w:tabs>
          <w:tab w:val="left" w:pos="-1080"/>
          <w:tab w:val="left" w:pos="-720"/>
          <w:tab w:val="left" w:pos="450"/>
        </w:tabs>
        <w:jc w:val="center"/>
        <w:rPr>
          <w:b/>
          <w:kern w:val="2"/>
        </w:rPr>
      </w:pPr>
      <w:r>
        <w:rPr>
          <w:b/>
          <w:kern w:val="2"/>
        </w:rPr>
        <w:t>(Agency Letterhead)</w:t>
      </w:r>
    </w:p>
    <w:p w14:paraId="5C8BD540" w14:textId="77777777" w:rsidR="00BD32FF" w:rsidRDefault="00BD32FF" w:rsidP="00BD32FF">
      <w:pPr>
        <w:tabs>
          <w:tab w:val="left" w:pos="-1080"/>
          <w:tab w:val="left" w:pos="-720"/>
          <w:tab w:val="left" w:pos="450"/>
        </w:tabs>
        <w:jc w:val="center"/>
        <w:rPr>
          <w:b/>
          <w:kern w:val="2"/>
        </w:rPr>
      </w:pPr>
    </w:p>
    <w:p w14:paraId="7B80E32B" w14:textId="77777777" w:rsidR="00BD32FF" w:rsidRDefault="00BD32FF" w:rsidP="00BD32FF">
      <w:pPr>
        <w:tabs>
          <w:tab w:val="left" w:pos="-1080"/>
          <w:tab w:val="left" w:pos="-720"/>
          <w:tab w:val="left" w:pos="450"/>
        </w:tabs>
        <w:jc w:val="center"/>
        <w:rPr>
          <w:b/>
          <w:kern w:val="2"/>
        </w:rPr>
      </w:pPr>
    </w:p>
    <w:p w14:paraId="1A97F08B" w14:textId="77777777" w:rsidR="00BD32FF" w:rsidRDefault="00BD32FF" w:rsidP="00BD32FF">
      <w:pPr>
        <w:tabs>
          <w:tab w:val="left" w:pos="-1080"/>
          <w:tab w:val="left" w:pos="-720"/>
          <w:tab w:val="left" w:pos="450"/>
        </w:tabs>
        <w:jc w:val="center"/>
        <w:rPr>
          <w:kern w:val="2"/>
        </w:rPr>
      </w:pPr>
      <w:r>
        <w:rPr>
          <w:b/>
          <w:kern w:val="2"/>
        </w:rPr>
        <w:t>CONTRACT MODIFICATION AGREEMENT</w:t>
      </w:r>
    </w:p>
    <w:p w14:paraId="51F3CB27" w14:textId="77777777" w:rsidR="00BD32FF" w:rsidRDefault="00BD32FF" w:rsidP="00BD32FF">
      <w:pPr>
        <w:tabs>
          <w:tab w:val="left" w:pos="-1080"/>
          <w:tab w:val="left" w:pos="-720"/>
          <w:tab w:val="left" w:pos="450"/>
        </w:tabs>
        <w:jc w:val="center"/>
        <w:rPr>
          <w:kern w:val="2"/>
        </w:rPr>
      </w:pPr>
    </w:p>
    <w:p w14:paraId="10C57C06" w14:textId="77777777" w:rsidR="00BD32FF" w:rsidRDefault="00BD32FF" w:rsidP="00BD32FF">
      <w:pPr>
        <w:tabs>
          <w:tab w:val="left" w:pos="-1080"/>
          <w:tab w:val="left" w:pos="-720"/>
          <w:tab w:val="left" w:pos="450"/>
        </w:tabs>
        <w:jc w:val="center"/>
        <w:rPr>
          <w:b/>
          <w:kern w:val="2"/>
        </w:rPr>
      </w:pPr>
      <w:r>
        <w:rPr>
          <w:b/>
          <w:kern w:val="2"/>
        </w:rPr>
        <w:t>(For use in modifying an existing contract)</w:t>
      </w:r>
    </w:p>
    <w:p w14:paraId="0333B864" w14:textId="77777777" w:rsidR="00BD32FF" w:rsidRDefault="00BD32FF" w:rsidP="00BD32FF">
      <w:pPr>
        <w:tabs>
          <w:tab w:val="left" w:pos="-1080"/>
          <w:tab w:val="left" w:pos="-720"/>
          <w:tab w:val="left" w:pos="450"/>
        </w:tabs>
        <w:jc w:val="both"/>
        <w:rPr>
          <w:kern w:val="2"/>
        </w:rPr>
      </w:pPr>
    </w:p>
    <w:p w14:paraId="72358F5E" w14:textId="77777777" w:rsidR="00BD32FF" w:rsidRDefault="00BD32FF" w:rsidP="00BD32FF">
      <w:pPr>
        <w:tabs>
          <w:tab w:val="left" w:pos="-1080"/>
          <w:tab w:val="left" w:pos="-720"/>
          <w:tab w:val="left" w:pos="450"/>
        </w:tabs>
        <w:jc w:val="both"/>
        <w:rPr>
          <w:kern w:val="2"/>
        </w:rPr>
      </w:pPr>
      <w:r>
        <w:rPr>
          <w:kern w:val="2"/>
        </w:rPr>
        <w:t>Date:</w:t>
      </w:r>
    </w:p>
    <w:p w14:paraId="0BCA0E74" w14:textId="77777777" w:rsidR="00BD32FF" w:rsidRDefault="00BD32FF" w:rsidP="00BD32FF">
      <w:pPr>
        <w:tabs>
          <w:tab w:val="left" w:pos="-1080"/>
          <w:tab w:val="left" w:pos="-720"/>
          <w:tab w:val="left" w:pos="450"/>
        </w:tabs>
        <w:jc w:val="both"/>
        <w:rPr>
          <w:kern w:val="2"/>
        </w:rPr>
      </w:pPr>
    </w:p>
    <w:p w14:paraId="61992193" w14:textId="77777777" w:rsidR="00BD32FF" w:rsidRDefault="00BD32FF" w:rsidP="00BD32FF">
      <w:pPr>
        <w:tabs>
          <w:tab w:val="left" w:pos="-1080"/>
          <w:tab w:val="left" w:pos="-720"/>
          <w:tab w:val="left" w:pos="450"/>
        </w:tabs>
        <w:jc w:val="both"/>
        <w:rPr>
          <w:kern w:val="2"/>
        </w:rPr>
      </w:pPr>
      <w:r>
        <w:rPr>
          <w:kern w:val="2"/>
        </w:rPr>
        <w:t>Contract No.:</w:t>
      </w:r>
      <w:r>
        <w:rPr>
          <w:kern w:val="2"/>
        </w:rPr>
        <w:tab/>
      </w:r>
      <w:r>
        <w:rPr>
          <w:kern w:val="2"/>
        </w:rPr>
        <w:tab/>
      </w:r>
      <w:r>
        <w:rPr>
          <w:kern w:val="2"/>
        </w:rPr>
        <w:tab/>
      </w:r>
      <w:r>
        <w:rPr>
          <w:kern w:val="2"/>
        </w:rPr>
        <w:tab/>
      </w:r>
      <w:r>
        <w:rPr>
          <w:kern w:val="2"/>
        </w:rPr>
        <w:tab/>
      </w:r>
      <w:r>
        <w:rPr>
          <w:kern w:val="2"/>
        </w:rPr>
        <w:tab/>
      </w:r>
      <w:r>
        <w:rPr>
          <w:kern w:val="2"/>
        </w:rPr>
        <w:tab/>
      </w:r>
    </w:p>
    <w:p w14:paraId="4AA9EF66" w14:textId="77777777" w:rsidR="00BD32FF" w:rsidRDefault="00BD32FF" w:rsidP="00BD32FF">
      <w:pPr>
        <w:tabs>
          <w:tab w:val="left" w:pos="-1080"/>
          <w:tab w:val="left" w:pos="-720"/>
          <w:tab w:val="left" w:pos="450"/>
        </w:tabs>
        <w:jc w:val="both"/>
        <w:rPr>
          <w:kern w:val="2"/>
        </w:rPr>
      </w:pPr>
    </w:p>
    <w:p w14:paraId="74520494" w14:textId="77777777" w:rsidR="00BD32FF" w:rsidRDefault="00BD32FF" w:rsidP="00BD32FF">
      <w:pPr>
        <w:tabs>
          <w:tab w:val="left" w:pos="-1080"/>
          <w:tab w:val="left" w:pos="-720"/>
          <w:tab w:val="left" w:pos="450"/>
        </w:tabs>
        <w:jc w:val="both"/>
        <w:rPr>
          <w:kern w:val="2"/>
        </w:rPr>
      </w:pPr>
      <w:r>
        <w:rPr>
          <w:kern w:val="2"/>
        </w:rPr>
        <w:t>Modification No.:</w:t>
      </w:r>
    </w:p>
    <w:p w14:paraId="09868A85" w14:textId="77777777" w:rsidR="00BD32FF" w:rsidRDefault="00BD32FF" w:rsidP="00BD32FF">
      <w:pPr>
        <w:tabs>
          <w:tab w:val="left" w:pos="-1080"/>
          <w:tab w:val="left" w:pos="-720"/>
          <w:tab w:val="left" w:pos="450"/>
        </w:tabs>
        <w:jc w:val="both"/>
        <w:rPr>
          <w:kern w:val="2"/>
        </w:rPr>
      </w:pPr>
    </w:p>
    <w:p w14:paraId="097CC166" w14:textId="77777777" w:rsidR="00BD32FF" w:rsidRDefault="00BD32FF" w:rsidP="00BD32FF">
      <w:pPr>
        <w:tabs>
          <w:tab w:val="left" w:pos="-1080"/>
          <w:tab w:val="left" w:pos="-720"/>
          <w:tab w:val="left" w:pos="450"/>
        </w:tabs>
        <w:ind w:left="1440" w:hanging="1440"/>
        <w:jc w:val="both"/>
        <w:rPr>
          <w:kern w:val="2"/>
        </w:rPr>
      </w:pPr>
      <w:r>
        <w:rPr>
          <w:kern w:val="2"/>
        </w:rPr>
        <w:t>Issued By:</w:t>
      </w:r>
      <w:r>
        <w:rPr>
          <w:kern w:val="2"/>
        </w:rPr>
        <w:tab/>
        <w:t>COMMONWEALTH OF VIRGINIA,</w:t>
      </w:r>
    </w:p>
    <w:p w14:paraId="1214188F" w14:textId="77777777" w:rsidR="00BD32FF" w:rsidRDefault="00BD32FF" w:rsidP="00BD32FF">
      <w:pPr>
        <w:tabs>
          <w:tab w:val="left" w:pos="-1080"/>
          <w:tab w:val="left" w:pos="-720"/>
          <w:tab w:val="left" w:pos="450"/>
        </w:tabs>
        <w:jc w:val="both"/>
        <w:rPr>
          <w:kern w:val="2"/>
        </w:rPr>
      </w:pPr>
    </w:p>
    <w:p w14:paraId="27FEE9C3" w14:textId="77777777" w:rsidR="00BD32FF" w:rsidRDefault="00BD32FF" w:rsidP="00BD32FF">
      <w:pPr>
        <w:tabs>
          <w:tab w:val="left" w:pos="-1080"/>
          <w:tab w:val="left" w:pos="-720"/>
          <w:tab w:val="left" w:pos="450"/>
        </w:tabs>
        <w:spacing w:line="360" w:lineRule="auto"/>
        <w:ind w:firstLine="1440"/>
        <w:jc w:val="both"/>
        <w:rPr>
          <w:kern w:val="2"/>
          <w:u w:val="single"/>
        </w:rPr>
      </w:pPr>
      <w:r>
        <w:rPr>
          <w:kern w:val="2"/>
          <w:u w:val="single"/>
        </w:rPr>
        <w:t xml:space="preserve">       (Department, Agency, Division)</w:t>
      </w:r>
      <w:r>
        <w:rPr>
          <w:kern w:val="2"/>
          <w:u w:val="single"/>
        </w:rPr>
        <w:tab/>
        <w:t xml:space="preserve">                     </w:t>
      </w:r>
    </w:p>
    <w:p w14:paraId="795AA013" w14:textId="77777777" w:rsidR="00BD32FF" w:rsidRDefault="00BD32FF" w:rsidP="00BD32FF">
      <w:pPr>
        <w:tabs>
          <w:tab w:val="left" w:pos="-1080"/>
          <w:tab w:val="left" w:pos="-720"/>
          <w:tab w:val="left" w:pos="450"/>
        </w:tabs>
        <w:spacing w:line="360" w:lineRule="auto"/>
        <w:ind w:firstLine="1440"/>
        <w:jc w:val="both"/>
        <w:rPr>
          <w:kern w:val="2"/>
          <w:u w:val="single"/>
        </w:rPr>
      </w:pPr>
      <w:r>
        <w:rPr>
          <w:kern w:val="2"/>
          <w:u w:val="single"/>
        </w:rPr>
        <w:tab/>
      </w:r>
      <w:r>
        <w:rPr>
          <w:kern w:val="2"/>
          <w:u w:val="single"/>
        </w:rPr>
        <w:tab/>
      </w:r>
      <w:r>
        <w:rPr>
          <w:kern w:val="2"/>
          <w:u w:val="single"/>
        </w:rPr>
        <w:tab/>
      </w:r>
      <w:r>
        <w:rPr>
          <w:kern w:val="2"/>
          <w:u w:val="single"/>
        </w:rPr>
        <w:tab/>
      </w:r>
      <w:r>
        <w:rPr>
          <w:kern w:val="2"/>
          <w:u w:val="single"/>
        </w:rPr>
        <w:tab/>
      </w:r>
    </w:p>
    <w:p w14:paraId="24BBE89F" w14:textId="77777777" w:rsidR="00BD32FF" w:rsidRDefault="00BD32FF" w:rsidP="00BD32FF">
      <w:pPr>
        <w:tabs>
          <w:tab w:val="left" w:pos="-1080"/>
          <w:tab w:val="left" w:pos="-720"/>
          <w:tab w:val="left" w:pos="450"/>
        </w:tabs>
        <w:spacing w:line="360" w:lineRule="auto"/>
        <w:ind w:firstLine="1440"/>
        <w:jc w:val="both"/>
        <w:rPr>
          <w:kern w:val="2"/>
          <w:u w:val="single"/>
        </w:rPr>
      </w:pPr>
      <w:r>
        <w:rPr>
          <w:kern w:val="2"/>
          <w:u w:val="single"/>
        </w:rPr>
        <w:tab/>
      </w:r>
      <w:r>
        <w:rPr>
          <w:kern w:val="2"/>
          <w:u w:val="single"/>
        </w:rPr>
        <w:tab/>
      </w:r>
      <w:r>
        <w:rPr>
          <w:kern w:val="2"/>
          <w:u w:val="single"/>
        </w:rPr>
        <w:tab/>
      </w:r>
      <w:r>
        <w:rPr>
          <w:kern w:val="2"/>
          <w:u w:val="single"/>
        </w:rPr>
        <w:tab/>
      </w:r>
      <w:r>
        <w:rPr>
          <w:kern w:val="2"/>
          <w:u w:val="single"/>
        </w:rPr>
        <w:tab/>
      </w:r>
    </w:p>
    <w:p w14:paraId="57D7EF02" w14:textId="77777777" w:rsidR="00BD32FF" w:rsidRDefault="00BD32FF" w:rsidP="00BD32FF">
      <w:pPr>
        <w:tabs>
          <w:tab w:val="left" w:pos="-1080"/>
          <w:tab w:val="left" w:pos="-720"/>
          <w:tab w:val="left" w:pos="450"/>
        </w:tabs>
        <w:jc w:val="both"/>
        <w:rPr>
          <w:kern w:val="2"/>
        </w:rPr>
      </w:pPr>
    </w:p>
    <w:p w14:paraId="11F8F200" w14:textId="77777777" w:rsidR="00BD32FF" w:rsidRDefault="00BD32FF" w:rsidP="00BD32FF">
      <w:pPr>
        <w:tabs>
          <w:tab w:val="left" w:pos="-1080"/>
          <w:tab w:val="left" w:pos="-720"/>
          <w:tab w:val="left" w:pos="450"/>
        </w:tabs>
        <w:jc w:val="both"/>
        <w:rPr>
          <w:kern w:val="2"/>
        </w:rPr>
      </w:pPr>
      <w:r>
        <w:rPr>
          <w:kern w:val="2"/>
        </w:rPr>
        <w:t>Contractor:</w:t>
      </w:r>
    </w:p>
    <w:p w14:paraId="1668AE6A" w14:textId="77777777" w:rsidR="00BD32FF" w:rsidRDefault="00BD32FF" w:rsidP="00BD32FF">
      <w:pPr>
        <w:tabs>
          <w:tab w:val="left" w:pos="-1080"/>
          <w:tab w:val="left" w:pos="-720"/>
          <w:tab w:val="left" w:pos="450"/>
        </w:tabs>
        <w:jc w:val="both"/>
        <w:rPr>
          <w:kern w:val="2"/>
        </w:rPr>
      </w:pPr>
    </w:p>
    <w:p w14:paraId="48F7C5C4" w14:textId="77777777" w:rsidR="00BD32FF" w:rsidRDefault="00BD32FF" w:rsidP="00BD32FF">
      <w:pPr>
        <w:tabs>
          <w:tab w:val="left" w:pos="-1080"/>
          <w:tab w:val="left" w:pos="-720"/>
          <w:tab w:val="left" w:pos="450"/>
        </w:tabs>
        <w:jc w:val="both"/>
        <w:rPr>
          <w:kern w:val="2"/>
        </w:rPr>
      </w:pPr>
    </w:p>
    <w:p w14:paraId="646ABEF3" w14:textId="77777777" w:rsidR="00BD32FF" w:rsidRDefault="00BD32FF" w:rsidP="00BD32FF">
      <w:pPr>
        <w:tabs>
          <w:tab w:val="left" w:pos="-1080"/>
          <w:tab w:val="left" w:pos="-720"/>
          <w:tab w:val="left" w:pos="450"/>
        </w:tabs>
        <w:jc w:val="both"/>
        <w:rPr>
          <w:kern w:val="2"/>
        </w:rPr>
      </w:pPr>
      <w:r>
        <w:rPr>
          <w:kern w:val="2"/>
        </w:rPr>
        <w:t>Commodity:</w:t>
      </w:r>
    </w:p>
    <w:p w14:paraId="6E2C6CCE" w14:textId="77777777" w:rsidR="00BD32FF" w:rsidRDefault="00BD32FF" w:rsidP="00BD32FF">
      <w:pPr>
        <w:tabs>
          <w:tab w:val="left" w:pos="-1080"/>
          <w:tab w:val="left" w:pos="-720"/>
          <w:tab w:val="left" w:pos="450"/>
        </w:tabs>
        <w:jc w:val="both"/>
        <w:rPr>
          <w:kern w:val="2"/>
        </w:rPr>
      </w:pPr>
    </w:p>
    <w:p w14:paraId="395716B1" w14:textId="77777777" w:rsidR="00BD32FF" w:rsidRDefault="00BD32FF" w:rsidP="00BD32FF">
      <w:pPr>
        <w:tabs>
          <w:tab w:val="left" w:pos="-1080"/>
          <w:tab w:val="left" w:pos="-720"/>
          <w:tab w:val="left" w:pos="450"/>
        </w:tabs>
        <w:jc w:val="both"/>
        <w:rPr>
          <w:kern w:val="2"/>
        </w:rPr>
      </w:pPr>
      <w:r>
        <w:rPr>
          <w:kern w:val="2"/>
        </w:rPr>
        <w:t>This Supplemental Agreement is entered into pursuant to the provision of the basic contract.</w:t>
      </w:r>
    </w:p>
    <w:p w14:paraId="5D0E67E1" w14:textId="77777777" w:rsidR="00BD32FF" w:rsidRDefault="00BD32FF" w:rsidP="00BD32FF">
      <w:pPr>
        <w:tabs>
          <w:tab w:val="left" w:pos="-1080"/>
          <w:tab w:val="left" w:pos="-720"/>
          <w:tab w:val="left" w:pos="450"/>
        </w:tabs>
        <w:jc w:val="both"/>
        <w:rPr>
          <w:kern w:val="2"/>
        </w:rPr>
      </w:pPr>
    </w:p>
    <w:p w14:paraId="0CB40BF1" w14:textId="77777777" w:rsidR="00BD32FF" w:rsidRDefault="00BD32FF" w:rsidP="00BD32FF">
      <w:pPr>
        <w:tabs>
          <w:tab w:val="left" w:pos="-1080"/>
          <w:tab w:val="left" w:pos="-720"/>
          <w:tab w:val="left" w:pos="450"/>
        </w:tabs>
        <w:jc w:val="both"/>
        <w:rPr>
          <w:kern w:val="2"/>
        </w:rPr>
      </w:pPr>
      <w:r>
        <w:rPr>
          <w:kern w:val="2"/>
        </w:rPr>
        <w:t>Description of Modification:</w:t>
      </w:r>
    </w:p>
    <w:p w14:paraId="723AD0EC" w14:textId="77777777" w:rsidR="00BD32FF" w:rsidRDefault="00BD32FF" w:rsidP="00BD32FF">
      <w:pPr>
        <w:tabs>
          <w:tab w:val="left" w:pos="-1080"/>
          <w:tab w:val="left" w:pos="-720"/>
          <w:tab w:val="left" w:pos="450"/>
        </w:tabs>
        <w:jc w:val="both"/>
        <w:rPr>
          <w:kern w:val="2"/>
        </w:rPr>
      </w:pPr>
    </w:p>
    <w:p w14:paraId="556DECA9" w14:textId="77777777" w:rsidR="00BD32FF" w:rsidRDefault="00BD32FF" w:rsidP="00BD32FF">
      <w:pPr>
        <w:tabs>
          <w:tab w:val="left" w:pos="-1080"/>
          <w:tab w:val="left" w:pos="-720"/>
          <w:tab w:val="left" w:pos="450"/>
        </w:tabs>
        <w:jc w:val="both"/>
        <w:rPr>
          <w:kern w:val="2"/>
        </w:rPr>
      </w:pPr>
    </w:p>
    <w:p w14:paraId="751D0434" w14:textId="77777777" w:rsidR="00BD32FF" w:rsidRDefault="00BD32FF" w:rsidP="00BD32FF">
      <w:pPr>
        <w:tabs>
          <w:tab w:val="left" w:pos="-1080"/>
          <w:tab w:val="left" w:pos="-720"/>
          <w:tab w:val="left" w:pos="450"/>
        </w:tabs>
        <w:jc w:val="both"/>
        <w:rPr>
          <w:kern w:val="2"/>
        </w:rPr>
      </w:pPr>
    </w:p>
    <w:p w14:paraId="753745E9" w14:textId="77777777" w:rsidR="00BD32FF" w:rsidRDefault="00BD32FF" w:rsidP="00BD32FF">
      <w:pPr>
        <w:tabs>
          <w:tab w:val="left" w:pos="-1080"/>
          <w:tab w:val="left" w:pos="-720"/>
          <w:tab w:val="left" w:pos="450"/>
        </w:tabs>
        <w:jc w:val="both"/>
        <w:rPr>
          <w:kern w:val="2"/>
        </w:rPr>
      </w:pPr>
    </w:p>
    <w:p w14:paraId="6481E1C5" w14:textId="77777777" w:rsidR="00BD32FF" w:rsidRDefault="00BD32FF" w:rsidP="00BD32FF">
      <w:pPr>
        <w:tabs>
          <w:tab w:val="left" w:pos="-1080"/>
          <w:tab w:val="left" w:pos="-720"/>
          <w:tab w:val="left" w:pos="450"/>
        </w:tabs>
        <w:jc w:val="both"/>
        <w:rPr>
          <w:kern w:val="2"/>
        </w:rPr>
      </w:pPr>
    </w:p>
    <w:p w14:paraId="65BF3295" w14:textId="77777777" w:rsidR="00BD32FF" w:rsidRDefault="00BD32FF" w:rsidP="00BD32FF">
      <w:pPr>
        <w:tabs>
          <w:tab w:val="left" w:pos="-1080"/>
          <w:tab w:val="left" w:pos="-720"/>
          <w:tab w:val="left" w:pos="450"/>
        </w:tabs>
        <w:jc w:val="both"/>
        <w:rPr>
          <w:kern w:val="2"/>
        </w:rPr>
      </w:pPr>
    </w:p>
    <w:p w14:paraId="73046D2B" w14:textId="77777777" w:rsidR="00BD32FF" w:rsidRDefault="00BD32FF" w:rsidP="00BD32FF">
      <w:pPr>
        <w:tabs>
          <w:tab w:val="left" w:pos="-1080"/>
          <w:tab w:val="left" w:pos="-720"/>
          <w:tab w:val="left" w:pos="450"/>
        </w:tabs>
        <w:jc w:val="both"/>
        <w:rPr>
          <w:kern w:val="2"/>
        </w:rPr>
      </w:pPr>
    </w:p>
    <w:p w14:paraId="0BDD122B" w14:textId="77777777" w:rsidR="00BD32FF" w:rsidRDefault="00BD32FF" w:rsidP="00BD32FF">
      <w:pPr>
        <w:tabs>
          <w:tab w:val="left" w:pos="-1080"/>
          <w:tab w:val="left" w:pos="-720"/>
          <w:tab w:val="left" w:pos="450"/>
        </w:tabs>
        <w:jc w:val="both"/>
        <w:rPr>
          <w:kern w:val="2"/>
        </w:rPr>
      </w:pPr>
    </w:p>
    <w:p w14:paraId="3B0EC5BA" w14:textId="77777777" w:rsidR="00BD32FF" w:rsidRDefault="00BD32FF" w:rsidP="00BD32FF">
      <w:pPr>
        <w:tabs>
          <w:tab w:val="left" w:pos="-1080"/>
          <w:tab w:val="left" w:pos="-720"/>
          <w:tab w:val="left" w:pos="450"/>
        </w:tabs>
        <w:jc w:val="both"/>
        <w:rPr>
          <w:kern w:val="2"/>
        </w:rPr>
      </w:pPr>
      <w:r>
        <w:rPr>
          <w:kern w:val="2"/>
        </w:rPr>
        <w:t xml:space="preserve">Except for the changes provided herein, all other terms and conditions of this contract remain unchanged and in full force and effect. </w:t>
      </w:r>
    </w:p>
    <w:p w14:paraId="40C43CB3" w14:textId="77777777" w:rsidR="00BD32FF" w:rsidRDefault="00BD32FF" w:rsidP="00BD32FF">
      <w:pPr>
        <w:tabs>
          <w:tab w:val="left" w:pos="-1080"/>
          <w:tab w:val="left" w:pos="-720"/>
          <w:tab w:val="left" w:pos="450"/>
        </w:tabs>
        <w:jc w:val="both"/>
        <w:rPr>
          <w:kern w:val="2"/>
        </w:rPr>
      </w:pPr>
    </w:p>
    <w:p w14:paraId="4359677C" w14:textId="77777777" w:rsidR="00BD32FF" w:rsidRDefault="00BD32FF" w:rsidP="00BD32FF">
      <w:pPr>
        <w:tabs>
          <w:tab w:val="left" w:pos="-1080"/>
          <w:tab w:val="left" w:pos="-720"/>
          <w:tab w:val="left" w:pos="450"/>
        </w:tabs>
        <w:jc w:val="both"/>
        <w:rPr>
          <w:kern w:val="2"/>
        </w:rPr>
      </w:pPr>
    </w:p>
    <w:p w14:paraId="57E3CC53" w14:textId="77777777" w:rsidR="00BD32FF" w:rsidRDefault="00BD32FF" w:rsidP="00BD32FF">
      <w:pPr>
        <w:tabs>
          <w:tab w:val="left" w:pos="-1080"/>
          <w:tab w:val="left" w:pos="-720"/>
          <w:tab w:val="left" w:pos="450"/>
        </w:tabs>
        <w:ind w:firstLine="720"/>
        <w:jc w:val="both"/>
        <w:rPr>
          <w:kern w:val="2"/>
        </w:rPr>
      </w:pPr>
      <w:r>
        <w:rPr>
          <w:kern w:val="2"/>
        </w:rPr>
        <w:t>NAME OF CONTRACTOR</w:t>
      </w:r>
      <w:r>
        <w:rPr>
          <w:kern w:val="2"/>
        </w:rPr>
        <w:tab/>
      </w:r>
      <w:r>
        <w:rPr>
          <w:kern w:val="2"/>
        </w:rPr>
        <w:tab/>
      </w:r>
      <w:r>
        <w:rPr>
          <w:kern w:val="2"/>
        </w:rPr>
        <w:tab/>
      </w:r>
      <w:r>
        <w:rPr>
          <w:kern w:val="2"/>
        </w:rPr>
        <w:tab/>
        <w:t>COMMONWEALTH OF VIRGINIA</w:t>
      </w:r>
    </w:p>
    <w:p w14:paraId="5922628B" w14:textId="77777777" w:rsidR="00BD32FF" w:rsidRDefault="00BD32FF" w:rsidP="00BD32FF">
      <w:pPr>
        <w:tabs>
          <w:tab w:val="left" w:pos="-1080"/>
          <w:tab w:val="left" w:pos="-720"/>
          <w:tab w:val="left" w:pos="450"/>
        </w:tabs>
        <w:jc w:val="both"/>
        <w:rPr>
          <w:kern w:val="2"/>
        </w:rPr>
      </w:pPr>
    </w:p>
    <w:p w14:paraId="172B58E6" w14:textId="77777777" w:rsidR="00BD32FF" w:rsidRDefault="00BD32FF" w:rsidP="00BD32FF">
      <w:pPr>
        <w:tabs>
          <w:tab w:val="left" w:pos="-1080"/>
          <w:tab w:val="left" w:pos="-720"/>
          <w:tab w:val="left" w:pos="450"/>
        </w:tabs>
        <w:jc w:val="both"/>
        <w:rPr>
          <w:kern w:val="2"/>
          <w:u w:val="single"/>
        </w:rPr>
      </w:pPr>
      <w:r>
        <w:rPr>
          <w:kern w:val="2"/>
        </w:rPr>
        <w:t xml:space="preserve">By:  </w:t>
      </w:r>
      <w:r>
        <w:rPr>
          <w:kern w:val="2"/>
          <w:u w:val="single"/>
        </w:rPr>
        <w:t xml:space="preserve">                                                                                    </w:t>
      </w:r>
      <w:r>
        <w:rPr>
          <w:kern w:val="2"/>
        </w:rPr>
        <w:tab/>
        <w:t xml:space="preserve">By: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r>
    </w:p>
    <w:p w14:paraId="74FE2055" w14:textId="77777777" w:rsidR="00BD32FF" w:rsidRDefault="00BD32FF" w:rsidP="00BD32FF">
      <w:pPr>
        <w:tabs>
          <w:tab w:val="left" w:pos="-1080"/>
          <w:tab w:val="left" w:pos="-720"/>
          <w:tab w:val="left" w:pos="450"/>
        </w:tabs>
        <w:jc w:val="both"/>
        <w:rPr>
          <w:kern w:val="2"/>
        </w:rPr>
      </w:pPr>
    </w:p>
    <w:p w14:paraId="542B403C" w14:textId="77777777" w:rsidR="00BD32FF" w:rsidRDefault="00BD32FF" w:rsidP="00BD32FF">
      <w:pPr>
        <w:tabs>
          <w:tab w:val="left" w:pos="-1080"/>
          <w:tab w:val="left" w:pos="-720"/>
          <w:tab w:val="left" w:pos="450"/>
        </w:tabs>
        <w:jc w:val="both"/>
        <w:rPr>
          <w:kern w:val="2"/>
        </w:rPr>
      </w:pPr>
      <w:r>
        <w:rPr>
          <w:kern w:val="2"/>
          <w:u w:val="single"/>
        </w:rPr>
        <w:t xml:space="preserve">                                                                                           </w:t>
      </w:r>
      <w:r>
        <w:rPr>
          <w:kern w:val="2"/>
        </w:rPr>
        <w:tab/>
      </w:r>
      <w:r>
        <w:rPr>
          <w:kern w:val="2"/>
          <w:u w:val="single"/>
        </w:rPr>
        <w:t xml:space="preserve"> </w:t>
      </w:r>
      <w:r>
        <w:rPr>
          <w:kern w:val="2"/>
          <w:u w:val="single"/>
        </w:rPr>
        <w:tab/>
      </w:r>
      <w:r>
        <w:rPr>
          <w:kern w:val="2"/>
          <w:u w:val="single"/>
        </w:rPr>
        <w:tab/>
      </w:r>
      <w:r>
        <w:rPr>
          <w:kern w:val="2"/>
          <w:u w:val="single"/>
        </w:rPr>
        <w:tab/>
      </w:r>
      <w:r>
        <w:rPr>
          <w:kern w:val="2"/>
          <w:u w:val="single"/>
        </w:rPr>
        <w:tab/>
      </w:r>
      <w:r>
        <w:rPr>
          <w:kern w:val="2"/>
          <w:u w:val="single"/>
        </w:rPr>
        <w:tab/>
      </w:r>
      <w:r>
        <w:rPr>
          <w:kern w:val="2"/>
          <w:u w:val="single"/>
        </w:rPr>
        <w:tab/>
        <w:t xml:space="preserve">                                                                                           </w:t>
      </w:r>
    </w:p>
    <w:p w14:paraId="1A4C123E" w14:textId="77777777" w:rsidR="00BD32FF" w:rsidRDefault="00BD32FF" w:rsidP="00BD32FF">
      <w:pPr>
        <w:tabs>
          <w:tab w:val="left" w:pos="-1080"/>
          <w:tab w:val="left" w:pos="-720"/>
          <w:tab w:val="left" w:pos="450"/>
        </w:tabs>
        <w:jc w:val="both"/>
        <w:rPr>
          <w:kern w:val="2"/>
        </w:rPr>
      </w:pPr>
      <w:r>
        <w:rPr>
          <w:kern w:val="2"/>
        </w:rPr>
        <w:t>Name and Title (Type or Print)</w:t>
      </w:r>
      <w:r>
        <w:rPr>
          <w:kern w:val="2"/>
        </w:rPr>
        <w:tab/>
      </w:r>
      <w:r>
        <w:rPr>
          <w:kern w:val="2"/>
        </w:rPr>
        <w:tab/>
        <w:t>Date Signed</w:t>
      </w:r>
      <w:r>
        <w:rPr>
          <w:kern w:val="2"/>
        </w:rPr>
        <w:tab/>
        <w:t>Name and Title (Type or Print)</w:t>
      </w:r>
      <w:r>
        <w:rPr>
          <w:kern w:val="2"/>
        </w:rPr>
        <w:tab/>
        <w:t xml:space="preserve">         Date Signed</w:t>
      </w:r>
    </w:p>
    <w:p w14:paraId="7364A332" w14:textId="77777777" w:rsidR="00BD32FF" w:rsidRDefault="00BD32FF" w:rsidP="00BD32FF">
      <w:pPr>
        <w:tabs>
          <w:tab w:val="left" w:pos="-1080"/>
          <w:tab w:val="left" w:pos="-720"/>
          <w:tab w:val="left" w:pos="450"/>
        </w:tabs>
        <w:jc w:val="both"/>
        <w:rPr>
          <w:b/>
          <w:kern w:val="2"/>
        </w:rPr>
      </w:pPr>
    </w:p>
    <w:p w14:paraId="76D5AAB9" w14:textId="77777777" w:rsidR="008747A3" w:rsidRDefault="008747A3" w:rsidP="006D53E9">
      <w:pPr>
        <w:tabs>
          <w:tab w:val="left" w:pos="1152"/>
        </w:tabs>
        <w:ind w:left="1170" w:hanging="450"/>
        <w:jc w:val="both"/>
        <w:rPr>
          <w:kern w:val="2"/>
        </w:rPr>
        <w:sectPr w:rsidR="008747A3" w:rsidSect="004D6E54">
          <w:type w:val="continuous"/>
          <w:pgSz w:w="12240" w:h="15840" w:code="1"/>
          <w:pgMar w:top="720" w:right="1080" w:bottom="720" w:left="1080" w:header="720" w:footer="720" w:gutter="0"/>
          <w:cols w:space="720"/>
        </w:sectPr>
      </w:pPr>
    </w:p>
    <w:p w14:paraId="7E037B42" w14:textId="53FA9133" w:rsidR="006D53E9" w:rsidRDefault="006D53E9" w:rsidP="006D53E9">
      <w:pPr>
        <w:tabs>
          <w:tab w:val="left" w:pos="1152"/>
        </w:tabs>
        <w:ind w:left="1170" w:hanging="450"/>
        <w:jc w:val="both"/>
        <w:rPr>
          <w:kern w:val="2"/>
        </w:rPr>
      </w:pPr>
    </w:p>
    <w:p w14:paraId="669C7D26" w14:textId="77777777" w:rsidR="006D53E9" w:rsidRPr="003D19E9" w:rsidRDefault="006D53E9" w:rsidP="006D53E9">
      <w:pPr>
        <w:jc w:val="center"/>
        <w:rPr>
          <w:rFonts w:ascii="CG Times" w:hAnsi="CG Times"/>
          <w:b/>
        </w:rPr>
      </w:pPr>
      <w:r>
        <w:rPr>
          <w:rFonts w:ascii="CG Times" w:hAnsi="CG Times"/>
          <w:b/>
        </w:rPr>
        <w:t>Annex 10-H</w:t>
      </w:r>
    </w:p>
    <w:p w14:paraId="1C7A037B" w14:textId="77777777" w:rsidR="006D53E9" w:rsidRPr="00CF4359" w:rsidRDefault="006D53E9" w:rsidP="006D53E9">
      <w:pPr>
        <w:jc w:val="center"/>
        <w:rPr>
          <w:rFonts w:ascii="CG Times" w:hAnsi="CG Times"/>
          <w:b/>
          <w:sz w:val="32"/>
          <w:szCs w:val="32"/>
        </w:rPr>
      </w:pPr>
      <w:r w:rsidRPr="00CF4359">
        <w:rPr>
          <w:rFonts w:ascii="CG Times" w:hAnsi="CG Times"/>
          <w:b/>
          <w:sz w:val="32"/>
          <w:szCs w:val="32"/>
        </w:rPr>
        <w:t>COMMONWEALTH OF VIRGINIA</w:t>
      </w:r>
    </w:p>
    <w:p w14:paraId="0FE45603" w14:textId="77777777" w:rsidR="006D53E9" w:rsidRPr="00844CC3" w:rsidRDefault="006D53E9" w:rsidP="006D53E9">
      <w:pPr>
        <w:jc w:val="center"/>
        <w:rPr>
          <w:rFonts w:ascii="CG Times" w:hAnsi="CG Times"/>
          <w:sz w:val="28"/>
          <w:szCs w:val="28"/>
        </w:rPr>
      </w:pPr>
      <w:r w:rsidRPr="00844CC3">
        <w:rPr>
          <w:rFonts w:ascii="CG Times" w:hAnsi="CG Times"/>
          <w:sz w:val="28"/>
          <w:szCs w:val="28"/>
        </w:rPr>
        <w:t>Department of General Services</w:t>
      </w:r>
    </w:p>
    <w:p w14:paraId="45C459C7" w14:textId="77777777" w:rsidR="006D53E9" w:rsidRPr="00844CC3" w:rsidRDefault="006D53E9" w:rsidP="006D53E9">
      <w:pPr>
        <w:jc w:val="center"/>
        <w:rPr>
          <w:rFonts w:ascii="CG Times" w:hAnsi="CG Times"/>
          <w:sz w:val="28"/>
          <w:szCs w:val="28"/>
        </w:rPr>
      </w:pPr>
      <w:r w:rsidRPr="00844CC3">
        <w:rPr>
          <w:rFonts w:ascii="CG Times" w:hAnsi="CG Times"/>
          <w:sz w:val="28"/>
          <w:szCs w:val="28"/>
        </w:rPr>
        <w:t>Division of Purchases and Supply</w:t>
      </w:r>
    </w:p>
    <w:p w14:paraId="18B4F2F9" w14:textId="77777777" w:rsidR="006D53E9" w:rsidRPr="00844CC3" w:rsidRDefault="006D53E9" w:rsidP="006D53E9">
      <w:pPr>
        <w:jc w:val="center"/>
        <w:rPr>
          <w:sz w:val="36"/>
          <w:szCs w:val="36"/>
        </w:rPr>
      </w:pPr>
      <w:r>
        <w:rPr>
          <w:rFonts w:ascii="CG Times" w:hAnsi="CG Times"/>
          <w:b/>
          <w:sz w:val="36"/>
          <w:szCs w:val="36"/>
        </w:rPr>
        <w:t>PROCUREMENT COMPLAINT FORM</w:t>
      </w:r>
    </w:p>
    <w:tbl>
      <w:tblPr>
        <w:tblW w:w="0" w:type="auto"/>
        <w:tblInd w:w="127" w:type="dxa"/>
        <w:tblLayout w:type="fixed"/>
        <w:tblCellMar>
          <w:left w:w="127" w:type="dxa"/>
          <w:right w:w="127" w:type="dxa"/>
        </w:tblCellMar>
        <w:tblLook w:val="0000" w:firstRow="0" w:lastRow="0" w:firstColumn="0" w:lastColumn="0" w:noHBand="0" w:noVBand="0"/>
      </w:tblPr>
      <w:tblGrid>
        <w:gridCol w:w="5606"/>
      </w:tblGrid>
      <w:tr w:rsidR="006D53E9" w:rsidRPr="00356F3F" w14:paraId="52479AF1" w14:textId="77777777">
        <w:trPr>
          <w:cantSplit/>
          <w:trHeight w:val="255"/>
        </w:trPr>
        <w:tc>
          <w:tcPr>
            <w:tcW w:w="5606" w:type="dxa"/>
            <w:vMerge w:val="restart"/>
            <w:tcBorders>
              <w:top w:val="single" w:sz="6" w:space="0" w:color="FFFFFF"/>
              <w:left w:val="single" w:sz="6" w:space="0" w:color="FFFFFF"/>
              <w:right w:val="single" w:sz="6" w:space="0" w:color="FFFFFF"/>
            </w:tcBorders>
            <w:vAlign w:val="bottom"/>
          </w:tcPr>
          <w:p w14:paraId="70D9FF77" w14:textId="77777777" w:rsidR="006D53E9" w:rsidRPr="00356F3F" w:rsidRDefault="006D53E9" w:rsidP="009516EE">
            <w:pPr>
              <w:spacing w:line="48" w:lineRule="exact"/>
              <w:rPr>
                <w:rFonts w:ascii="CG Times" w:hAnsi="CG Times"/>
              </w:rPr>
            </w:pPr>
          </w:p>
          <w:p w14:paraId="762A5D3B" w14:textId="77777777" w:rsidR="006D53E9" w:rsidRPr="00356F3F" w:rsidRDefault="006D53E9" w:rsidP="009516EE">
            <w:pPr>
              <w:spacing w:after="28"/>
              <w:jc w:val="center"/>
              <w:rPr>
                <w:rFonts w:ascii="CG Times" w:hAnsi="CG Times"/>
                <w:sz w:val="18"/>
                <w:szCs w:val="18"/>
              </w:rPr>
            </w:pPr>
          </w:p>
        </w:tc>
      </w:tr>
      <w:tr w:rsidR="006D53E9" w:rsidRPr="00356F3F" w14:paraId="1D627409" w14:textId="77777777">
        <w:trPr>
          <w:cantSplit/>
          <w:trHeight w:val="270"/>
        </w:trPr>
        <w:tc>
          <w:tcPr>
            <w:tcW w:w="5606" w:type="dxa"/>
            <w:vMerge/>
            <w:tcBorders>
              <w:left w:val="single" w:sz="6" w:space="0" w:color="FFFFFF"/>
              <w:bottom w:val="single" w:sz="6" w:space="0" w:color="FFFFFF"/>
              <w:right w:val="single" w:sz="6" w:space="0" w:color="FFFFFF"/>
            </w:tcBorders>
          </w:tcPr>
          <w:p w14:paraId="200FE8CB" w14:textId="77777777" w:rsidR="006D53E9" w:rsidRPr="00356F3F" w:rsidRDefault="006D53E9" w:rsidP="009516EE">
            <w:pPr>
              <w:spacing w:after="48"/>
              <w:rPr>
                <w:rFonts w:ascii="CG Times" w:hAnsi="CG Times"/>
                <w:sz w:val="18"/>
                <w:szCs w:val="18"/>
              </w:rPr>
            </w:pPr>
          </w:p>
        </w:tc>
      </w:tr>
      <w:tr w:rsidR="006D53E9" w:rsidRPr="00356F3F" w14:paraId="57DC68EE" w14:textId="77777777">
        <w:trPr>
          <w:cantSplit/>
          <w:trHeight w:hRule="exact" w:val="188"/>
        </w:trPr>
        <w:tc>
          <w:tcPr>
            <w:tcW w:w="5606" w:type="dxa"/>
            <w:tcBorders>
              <w:left w:val="single" w:sz="6" w:space="0" w:color="FFFFFF"/>
              <w:bottom w:val="single" w:sz="6" w:space="0" w:color="FFFFFF"/>
              <w:right w:val="single" w:sz="6" w:space="0" w:color="FFFFFF"/>
            </w:tcBorders>
          </w:tcPr>
          <w:p w14:paraId="650A5143" w14:textId="77777777" w:rsidR="006D53E9" w:rsidRPr="00356F3F" w:rsidRDefault="006D53E9" w:rsidP="009516EE">
            <w:pPr>
              <w:spacing w:after="48"/>
              <w:rPr>
                <w:rFonts w:ascii="CG Times" w:hAnsi="CG Times"/>
                <w:sz w:val="18"/>
                <w:szCs w:val="18"/>
              </w:rPr>
            </w:pPr>
          </w:p>
        </w:tc>
      </w:tr>
    </w:tbl>
    <w:p w14:paraId="3DB25A63" w14:textId="77777777" w:rsidR="006D53E9" w:rsidRDefault="006D53E9" w:rsidP="006D53E9">
      <w:pPr>
        <w:jc w:val="right"/>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0"/>
      </w:tblGrid>
      <w:tr w:rsidR="006D53E9" w:rsidRPr="00356F3F" w14:paraId="41C6C74D" w14:textId="77777777">
        <w:trPr>
          <w:trHeight w:val="566"/>
        </w:trPr>
        <w:tc>
          <w:tcPr>
            <w:tcW w:w="9630" w:type="dxa"/>
            <w:shd w:val="clear" w:color="auto" w:fill="99CCFF"/>
          </w:tcPr>
          <w:p w14:paraId="7E425F54" w14:textId="77777777" w:rsidR="006D53E9" w:rsidRPr="00356F3F" w:rsidRDefault="006D53E9" w:rsidP="009516EE">
            <w:pPr>
              <w:tabs>
                <w:tab w:val="center" w:pos="5753"/>
              </w:tabs>
              <w:jc w:val="center"/>
              <w:rPr>
                <w:b/>
              </w:rPr>
            </w:pPr>
            <w:r w:rsidRPr="00356F3F">
              <w:rPr>
                <w:b/>
              </w:rPr>
              <w:t xml:space="preserve">INSTRUCTIONS FOR COMPLETING THE </w:t>
            </w:r>
            <w:r>
              <w:rPr>
                <w:b/>
              </w:rPr>
              <w:t>PROCUREMENT COMPLAINT FORM</w:t>
            </w:r>
            <w:r w:rsidRPr="00356F3F">
              <w:rPr>
                <w:b/>
              </w:rPr>
              <w:t>:</w:t>
            </w:r>
          </w:p>
          <w:p w14:paraId="535011C6" w14:textId="77777777" w:rsidR="006D53E9" w:rsidRPr="00356F3F" w:rsidRDefault="006D53E9" w:rsidP="009516EE">
            <w:pPr>
              <w:pStyle w:val="Heading2"/>
              <w:rPr>
                <w:sz w:val="20"/>
                <w:szCs w:val="24"/>
              </w:rPr>
            </w:pPr>
          </w:p>
        </w:tc>
      </w:tr>
      <w:tr w:rsidR="006D53E9" w:rsidRPr="00356F3F" w14:paraId="2736C4FF" w14:textId="77777777">
        <w:trPr>
          <w:trHeight w:val="7910"/>
        </w:trPr>
        <w:tc>
          <w:tcPr>
            <w:tcW w:w="9630" w:type="dxa"/>
          </w:tcPr>
          <w:p w14:paraId="01D89DCF" w14:textId="77777777" w:rsidR="006D53E9" w:rsidRPr="007B0755" w:rsidRDefault="006D53E9" w:rsidP="009516EE">
            <w:pPr>
              <w:pStyle w:val="Heading3"/>
              <w:rPr>
                <w:rFonts w:ascii="Times New Roman" w:hAnsi="Times New Roman" w:cs="Times New Roman"/>
                <w:sz w:val="20"/>
                <w:szCs w:val="24"/>
              </w:rPr>
            </w:pPr>
            <w:r w:rsidRPr="007B0755">
              <w:rPr>
                <w:rFonts w:ascii="Times New Roman" w:hAnsi="Times New Roman" w:cs="Times New Roman"/>
                <w:sz w:val="20"/>
                <w:szCs w:val="24"/>
              </w:rPr>
              <w:t>Form Preparation Instructions</w:t>
            </w:r>
          </w:p>
          <w:p w14:paraId="6E2AB097" w14:textId="77777777" w:rsidR="006D53E9" w:rsidRPr="0080214E" w:rsidRDefault="006D53E9" w:rsidP="009516EE"/>
          <w:p w14:paraId="76C57901" w14:textId="77777777" w:rsidR="006D53E9" w:rsidRPr="0080214E" w:rsidRDefault="006D53E9" w:rsidP="009516EE">
            <w:pPr>
              <w:tabs>
                <w:tab w:val="center" w:pos="5753"/>
              </w:tabs>
            </w:pPr>
            <w:r w:rsidRPr="0080214E">
              <w:rPr>
                <w:b/>
              </w:rPr>
              <w:t>Heading:</w:t>
            </w:r>
            <w:r w:rsidRPr="0080214E">
              <w:t xml:space="preserve">  Vendor /Agency information and distribution instructions.</w:t>
            </w:r>
          </w:p>
          <w:p w14:paraId="10C01EB7" w14:textId="77777777" w:rsidR="006D53E9" w:rsidRPr="0080214E" w:rsidRDefault="006D53E9" w:rsidP="009516EE">
            <w:pPr>
              <w:tabs>
                <w:tab w:val="center" w:pos="5753"/>
              </w:tabs>
            </w:pPr>
          </w:p>
          <w:p w14:paraId="356715FE" w14:textId="77777777" w:rsidR="006D53E9" w:rsidRPr="0080214E" w:rsidRDefault="006D53E9" w:rsidP="000E22CF">
            <w:pPr>
              <w:widowControl w:val="0"/>
              <w:numPr>
                <w:ilvl w:val="0"/>
                <w:numId w:val="78"/>
              </w:numPr>
              <w:tabs>
                <w:tab w:val="center" w:pos="5753"/>
              </w:tabs>
            </w:pPr>
            <w:r w:rsidRPr="0080214E">
              <w:t xml:space="preserve">Insert the </w:t>
            </w:r>
            <w:r w:rsidRPr="0080214E">
              <w:rPr>
                <w:u w:val="single"/>
              </w:rPr>
              <w:t>full name and address</w:t>
            </w:r>
            <w:r w:rsidRPr="0080214E">
              <w:t xml:space="preserve"> of the vendor/agency and Insert the eVA Number</w:t>
            </w:r>
          </w:p>
          <w:p w14:paraId="4EC37E00" w14:textId="77777777" w:rsidR="006D53E9" w:rsidRPr="0080214E" w:rsidRDefault="006D53E9" w:rsidP="009516EE">
            <w:pPr>
              <w:tabs>
                <w:tab w:val="center" w:pos="5753"/>
              </w:tabs>
            </w:pPr>
            <w:r w:rsidRPr="0080214E">
              <w:t xml:space="preserve">       when submitting the report.</w:t>
            </w:r>
          </w:p>
          <w:p w14:paraId="3CC59FD7" w14:textId="77777777" w:rsidR="006D53E9" w:rsidRPr="0080214E" w:rsidRDefault="006D53E9" w:rsidP="000E22CF">
            <w:pPr>
              <w:widowControl w:val="0"/>
              <w:numPr>
                <w:ilvl w:val="0"/>
                <w:numId w:val="78"/>
              </w:numPr>
              <w:tabs>
                <w:tab w:val="center" w:pos="5753"/>
              </w:tabs>
            </w:pPr>
            <w:r w:rsidRPr="0080214E">
              <w:t>Name the person that is to be contacted.</w:t>
            </w:r>
          </w:p>
          <w:p w14:paraId="0491CCC8" w14:textId="77777777" w:rsidR="006D53E9" w:rsidRPr="0080214E" w:rsidRDefault="006D53E9" w:rsidP="000E22CF">
            <w:pPr>
              <w:widowControl w:val="0"/>
              <w:numPr>
                <w:ilvl w:val="0"/>
                <w:numId w:val="78"/>
              </w:numPr>
              <w:tabs>
                <w:tab w:val="center" w:pos="5753"/>
              </w:tabs>
              <w:ind w:left="0" w:firstLine="0"/>
              <w:rPr>
                <w:b/>
              </w:rPr>
            </w:pPr>
            <w:r w:rsidRPr="0080214E">
              <w:rPr>
                <w:b/>
              </w:rPr>
              <w:t>Any responsible person’s signature is acceptable (Authorized Vendor/Agency Signature).</w:t>
            </w:r>
          </w:p>
          <w:p w14:paraId="6869C7AE" w14:textId="77777777" w:rsidR="006D53E9" w:rsidRPr="0080214E" w:rsidRDefault="006D53E9" w:rsidP="000E22CF">
            <w:pPr>
              <w:widowControl w:val="0"/>
              <w:numPr>
                <w:ilvl w:val="0"/>
                <w:numId w:val="78"/>
              </w:numPr>
              <w:tabs>
                <w:tab w:val="center" w:pos="5753"/>
              </w:tabs>
              <w:ind w:left="0" w:firstLine="0"/>
            </w:pPr>
            <w:r w:rsidRPr="0080214E">
              <w:t>Insert phone number of contact person.</w:t>
            </w:r>
          </w:p>
          <w:p w14:paraId="3D1E52CD" w14:textId="77777777" w:rsidR="006D53E9" w:rsidRPr="0080214E" w:rsidRDefault="006D53E9" w:rsidP="009516EE"/>
          <w:p w14:paraId="4F5B4E39" w14:textId="77777777" w:rsidR="006D53E9" w:rsidRPr="0080214E" w:rsidRDefault="006D53E9" w:rsidP="009516EE">
            <w:pPr>
              <w:tabs>
                <w:tab w:val="center" w:pos="5753"/>
              </w:tabs>
              <w:rPr>
                <w:b/>
                <w:u w:val="single"/>
              </w:rPr>
            </w:pPr>
          </w:p>
          <w:p w14:paraId="7CD4D30B" w14:textId="77777777" w:rsidR="006D53E9" w:rsidRPr="0080214E" w:rsidRDefault="006D53E9" w:rsidP="009516EE">
            <w:pPr>
              <w:tabs>
                <w:tab w:val="center" w:pos="5753"/>
              </w:tabs>
            </w:pPr>
            <w:r w:rsidRPr="0080214E">
              <w:rPr>
                <w:b/>
              </w:rPr>
              <w:t xml:space="preserve">Closure:  </w:t>
            </w:r>
            <w:r w:rsidRPr="0080214E">
              <w:t>Agency and Order Entry Information</w:t>
            </w:r>
          </w:p>
          <w:p w14:paraId="0BB1543F" w14:textId="77777777" w:rsidR="006D53E9" w:rsidRPr="0080214E" w:rsidRDefault="006D53E9" w:rsidP="009516EE">
            <w:pPr>
              <w:tabs>
                <w:tab w:val="center" w:pos="5753"/>
              </w:tabs>
            </w:pPr>
          </w:p>
          <w:p w14:paraId="2CF9A31E" w14:textId="77777777" w:rsidR="006D53E9" w:rsidRPr="0080214E" w:rsidRDefault="006D53E9" w:rsidP="000E22CF">
            <w:pPr>
              <w:widowControl w:val="0"/>
              <w:numPr>
                <w:ilvl w:val="0"/>
                <w:numId w:val="77"/>
              </w:numPr>
              <w:tabs>
                <w:tab w:val="center" w:pos="5753"/>
              </w:tabs>
            </w:pPr>
            <w:r w:rsidRPr="0080214E">
              <w:t xml:space="preserve">Insert the </w:t>
            </w:r>
            <w:r w:rsidRPr="0080214E">
              <w:rPr>
                <w:u w:val="single"/>
              </w:rPr>
              <w:t>full name and address</w:t>
            </w:r>
            <w:r w:rsidRPr="0080214E">
              <w:t xml:space="preserve"> of the agency/vendor against which this report is filed.</w:t>
            </w:r>
          </w:p>
          <w:p w14:paraId="7FF39282" w14:textId="77777777" w:rsidR="006D53E9" w:rsidRPr="0080214E" w:rsidRDefault="006D53E9" w:rsidP="000E22CF">
            <w:pPr>
              <w:widowControl w:val="0"/>
              <w:numPr>
                <w:ilvl w:val="0"/>
                <w:numId w:val="77"/>
              </w:numPr>
              <w:tabs>
                <w:tab w:val="center" w:pos="5753"/>
              </w:tabs>
            </w:pPr>
            <w:r w:rsidRPr="0080214E">
              <w:t>Insert the agency representative/buyer/vendor you last contacted, including the phone number and extension.</w:t>
            </w:r>
          </w:p>
          <w:p w14:paraId="3E48728C" w14:textId="77777777" w:rsidR="006D53E9" w:rsidRPr="0080214E" w:rsidRDefault="006D53E9" w:rsidP="000E22CF">
            <w:pPr>
              <w:widowControl w:val="0"/>
              <w:numPr>
                <w:ilvl w:val="0"/>
                <w:numId w:val="77"/>
              </w:numPr>
              <w:tabs>
                <w:tab w:val="center" w:pos="5753"/>
              </w:tabs>
            </w:pPr>
            <w:r w:rsidRPr="0080214E">
              <w:t>Insert buyer /agency/vendor representative signature.</w:t>
            </w:r>
          </w:p>
          <w:p w14:paraId="7C5F3F4B" w14:textId="77777777" w:rsidR="006D53E9" w:rsidRPr="0080214E" w:rsidRDefault="006D53E9" w:rsidP="000E22CF">
            <w:pPr>
              <w:widowControl w:val="0"/>
              <w:numPr>
                <w:ilvl w:val="0"/>
                <w:numId w:val="77"/>
              </w:numPr>
              <w:tabs>
                <w:tab w:val="center" w:pos="5753"/>
              </w:tabs>
              <w:ind w:left="0" w:firstLine="0"/>
            </w:pPr>
            <w:r w:rsidRPr="0080214E">
              <w:t>Insert date this form was initiated.</w:t>
            </w:r>
          </w:p>
          <w:p w14:paraId="6D0C29AA" w14:textId="77777777" w:rsidR="006D53E9" w:rsidRPr="0080214E" w:rsidRDefault="006D53E9" w:rsidP="000E22CF">
            <w:pPr>
              <w:widowControl w:val="0"/>
              <w:numPr>
                <w:ilvl w:val="0"/>
                <w:numId w:val="77"/>
              </w:numPr>
              <w:tabs>
                <w:tab w:val="center" w:pos="5753"/>
              </w:tabs>
              <w:ind w:left="0" w:firstLine="0"/>
            </w:pPr>
            <w:r w:rsidRPr="0080214E">
              <w:t>Insert the bid number if not an agency order.</w:t>
            </w:r>
          </w:p>
          <w:p w14:paraId="06A73DB2" w14:textId="77777777" w:rsidR="006D53E9" w:rsidRPr="0080214E" w:rsidRDefault="006D53E9" w:rsidP="000E22CF">
            <w:pPr>
              <w:widowControl w:val="0"/>
              <w:numPr>
                <w:ilvl w:val="0"/>
                <w:numId w:val="77"/>
              </w:numPr>
              <w:tabs>
                <w:tab w:val="center" w:pos="5753"/>
              </w:tabs>
              <w:ind w:left="0" w:firstLine="0"/>
            </w:pPr>
            <w:r w:rsidRPr="0080214E">
              <w:t>Insert the purchase order number</w:t>
            </w:r>
          </w:p>
          <w:p w14:paraId="58F68E89" w14:textId="77777777" w:rsidR="006D53E9" w:rsidRPr="0080214E" w:rsidRDefault="006D53E9" w:rsidP="000E22CF">
            <w:pPr>
              <w:widowControl w:val="0"/>
              <w:numPr>
                <w:ilvl w:val="0"/>
                <w:numId w:val="77"/>
              </w:numPr>
              <w:tabs>
                <w:tab w:val="center" w:pos="5753"/>
              </w:tabs>
              <w:ind w:left="0" w:firstLine="0"/>
            </w:pPr>
            <w:r w:rsidRPr="0080214E">
              <w:t>Insert the purchase order date.</w:t>
            </w:r>
          </w:p>
          <w:p w14:paraId="05C6F271" w14:textId="77777777" w:rsidR="006D53E9" w:rsidRPr="0080214E" w:rsidRDefault="006D53E9" w:rsidP="000E22CF">
            <w:pPr>
              <w:widowControl w:val="0"/>
              <w:numPr>
                <w:ilvl w:val="0"/>
                <w:numId w:val="77"/>
              </w:numPr>
              <w:tabs>
                <w:tab w:val="center" w:pos="5753"/>
              </w:tabs>
              <w:ind w:left="0" w:firstLine="0"/>
            </w:pPr>
            <w:r w:rsidRPr="0080214E">
              <w:t>Insert the contract number if using state or single agency contract.</w:t>
            </w:r>
          </w:p>
          <w:p w14:paraId="3C4F9645" w14:textId="77777777" w:rsidR="006D53E9" w:rsidRPr="0080214E" w:rsidRDefault="006D53E9" w:rsidP="000E22CF">
            <w:pPr>
              <w:widowControl w:val="0"/>
              <w:numPr>
                <w:ilvl w:val="0"/>
                <w:numId w:val="77"/>
              </w:numPr>
              <w:tabs>
                <w:tab w:val="center" w:pos="5753"/>
              </w:tabs>
              <w:ind w:left="0" w:firstLine="0"/>
            </w:pPr>
            <w:r w:rsidRPr="0080214E">
              <w:t>Insert generic commodity name of the item.  Example:  chair, etc.</w:t>
            </w:r>
          </w:p>
          <w:p w14:paraId="544497E7" w14:textId="77777777" w:rsidR="006D53E9" w:rsidRPr="0080214E" w:rsidRDefault="006D53E9" w:rsidP="000E22CF">
            <w:pPr>
              <w:widowControl w:val="0"/>
              <w:numPr>
                <w:ilvl w:val="0"/>
                <w:numId w:val="77"/>
              </w:numPr>
              <w:tabs>
                <w:tab w:val="center" w:pos="5753"/>
              </w:tabs>
              <w:ind w:left="0" w:firstLine="0"/>
            </w:pPr>
            <w:r w:rsidRPr="0080214E">
              <w:t>Insert Agency Code/ eVA number.</w:t>
            </w:r>
          </w:p>
          <w:p w14:paraId="668453A7" w14:textId="77777777" w:rsidR="006D53E9" w:rsidRPr="0080214E" w:rsidRDefault="006D53E9" w:rsidP="009516EE">
            <w:pPr>
              <w:tabs>
                <w:tab w:val="center" w:pos="5753"/>
              </w:tabs>
            </w:pPr>
          </w:p>
          <w:p w14:paraId="7D8A2C98" w14:textId="77777777" w:rsidR="006D53E9" w:rsidRPr="0080214E" w:rsidRDefault="006D53E9" w:rsidP="009516EE">
            <w:pPr>
              <w:tabs>
                <w:tab w:val="center" w:pos="5753"/>
              </w:tabs>
            </w:pPr>
            <w:r w:rsidRPr="0080214E">
              <w:rPr>
                <w:b/>
              </w:rPr>
              <w:t xml:space="preserve">Nature of Complaint:  </w:t>
            </w:r>
            <w:r w:rsidRPr="0080214E">
              <w:t>Insert (X) for principle reason (s) for complaint.  Attach additional information and documentation.</w:t>
            </w:r>
          </w:p>
          <w:p w14:paraId="38DDB7E2" w14:textId="4A5344F0" w:rsidR="006D53E9" w:rsidRPr="0080214E" w:rsidRDefault="006D53E9" w:rsidP="009516EE">
            <w:pPr>
              <w:tabs>
                <w:tab w:val="center" w:pos="5753"/>
              </w:tabs>
            </w:pPr>
          </w:p>
          <w:p w14:paraId="2CE42BE6" w14:textId="77777777" w:rsidR="006D53E9" w:rsidRPr="0080214E" w:rsidRDefault="006D53E9" w:rsidP="009516EE">
            <w:pPr>
              <w:tabs>
                <w:tab w:val="center" w:pos="5753"/>
              </w:tabs>
              <w:rPr>
                <w:b/>
              </w:rPr>
            </w:pPr>
          </w:p>
          <w:p w14:paraId="4874E561" w14:textId="4DE18CC1" w:rsidR="006D53E9" w:rsidRPr="0080214E" w:rsidRDefault="006D53E9" w:rsidP="009516EE">
            <w:pPr>
              <w:tabs>
                <w:tab w:val="center" w:pos="5753"/>
              </w:tabs>
            </w:pPr>
            <w:r w:rsidRPr="0080214E">
              <w:t>NOTE:</w:t>
            </w:r>
          </w:p>
          <w:p w14:paraId="47909760" w14:textId="5C6358C7" w:rsidR="006D53E9" w:rsidRPr="0080214E" w:rsidRDefault="006D53E9" w:rsidP="000E22CF">
            <w:pPr>
              <w:widowControl w:val="0"/>
              <w:numPr>
                <w:ilvl w:val="0"/>
                <w:numId w:val="79"/>
              </w:numPr>
              <w:tabs>
                <w:tab w:val="center" w:pos="5753"/>
              </w:tabs>
            </w:pPr>
            <w:r w:rsidRPr="0080214E">
              <w:t>Additional documentation can be attached to e-mail or faxed.</w:t>
            </w:r>
          </w:p>
          <w:p w14:paraId="110C0F40" w14:textId="77777777" w:rsidR="006D53E9" w:rsidRPr="0080214E" w:rsidRDefault="006D53E9" w:rsidP="000E22CF">
            <w:pPr>
              <w:widowControl w:val="0"/>
              <w:numPr>
                <w:ilvl w:val="0"/>
                <w:numId w:val="79"/>
              </w:numPr>
              <w:tabs>
                <w:tab w:val="center" w:pos="5753"/>
              </w:tabs>
            </w:pPr>
            <w:r w:rsidRPr="0080214E">
              <w:t>Transmit Copy by e-mail, fax or postal delivery.</w:t>
            </w:r>
          </w:p>
          <w:p w14:paraId="3D4988EA" w14:textId="41D7795A" w:rsidR="006D53E9" w:rsidRPr="0080214E" w:rsidRDefault="006D53E9" w:rsidP="009150F5">
            <w:pPr>
              <w:widowControl w:val="0"/>
              <w:numPr>
                <w:ilvl w:val="0"/>
                <w:numId w:val="79"/>
              </w:numPr>
              <w:tabs>
                <w:tab w:val="center" w:pos="5753"/>
              </w:tabs>
              <w:ind w:left="0" w:firstLine="0"/>
            </w:pPr>
            <w:r w:rsidRPr="0080214E">
              <w:t xml:space="preserve">Send via Email to:  </w:t>
            </w:r>
            <w:r w:rsidR="00903D08">
              <w:t>procurementcomplaint@dgs.virginia.gov</w:t>
            </w:r>
          </w:p>
          <w:p w14:paraId="49164343" w14:textId="77777777" w:rsidR="006D53E9" w:rsidRPr="0080214E" w:rsidRDefault="006D53E9" w:rsidP="000E22CF">
            <w:pPr>
              <w:widowControl w:val="0"/>
              <w:numPr>
                <w:ilvl w:val="0"/>
                <w:numId w:val="79"/>
              </w:numPr>
              <w:tabs>
                <w:tab w:val="center" w:pos="5753"/>
              </w:tabs>
              <w:ind w:left="0" w:firstLine="0"/>
            </w:pPr>
            <w:r w:rsidRPr="0080214E">
              <w:t>Agency/Vendor must print or save a copy for their files.</w:t>
            </w:r>
          </w:p>
          <w:p w14:paraId="761F3B67" w14:textId="77777777" w:rsidR="006D53E9" w:rsidRPr="0080214E" w:rsidRDefault="006D53E9" w:rsidP="000E22CF">
            <w:pPr>
              <w:widowControl w:val="0"/>
              <w:numPr>
                <w:ilvl w:val="0"/>
                <w:numId w:val="79"/>
              </w:numPr>
              <w:tabs>
                <w:tab w:val="center" w:pos="5753"/>
              </w:tabs>
              <w:ind w:left="0" w:firstLine="0"/>
              <w:rPr>
                <w:b/>
              </w:rPr>
            </w:pPr>
            <w:r w:rsidRPr="0080214E">
              <w:rPr>
                <w:b/>
              </w:rPr>
              <w:t>This form may be used by both Agency and Vendor for complaint issues concerning contracts.</w:t>
            </w:r>
          </w:p>
        </w:tc>
      </w:tr>
    </w:tbl>
    <w:p w14:paraId="7B3037BC" w14:textId="77777777" w:rsidR="006D53E9" w:rsidRDefault="006D53E9" w:rsidP="006D53E9">
      <w:pPr>
        <w:tabs>
          <w:tab w:val="center" w:pos="5753"/>
        </w:tabs>
        <w:jc w:val="both"/>
      </w:pPr>
    </w:p>
    <w:p w14:paraId="03D723FB" w14:textId="77777777" w:rsidR="006D53E9" w:rsidRPr="00CF7EC1" w:rsidRDefault="004D6E54" w:rsidP="006D53E9">
      <w:pPr>
        <w:tabs>
          <w:tab w:val="center" w:pos="5753"/>
        </w:tabs>
        <w:jc w:val="both"/>
        <w:rPr>
          <w:b/>
        </w:rPr>
      </w:pPr>
      <w:r>
        <w:rPr>
          <w:b/>
        </w:rPr>
        <w:br w:type="page"/>
      </w:r>
      <w:r w:rsidR="006D53E9">
        <w:rPr>
          <w:b/>
        </w:rPr>
        <w:lastRenderedPageBreak/>
        <w:tab/>
        <w:t>DGS-41-024 revision: 06/2008</w:t>
      </w:r>
    </w:p>
    <w:p w14:paraId="6F8C113F" w14:textId="77777777" w:rsidR="006D53E9" w:rsidRPr="00356F3F" w:rsidRDefault="006D53E9" w:rsidP="006D53E9"/>
    <w:tbl>
      <w:tblPr>
        <w:tblW w:w="10710" w:type="dxa"/>
        <w:tblInd w:w="127" w:type="dxa"/>
        <w:tblLayout w:type="fixed"/>
        <w:tblCellMar>
          <w:left w:w="127" w:type="dxa"/>
          <w:right w:w="127" w:type="dxa"/>
        </w:tblCellMar>
        <w:tblLook w:val="0000" w:firstRow="0" w:lastRow="0" w:firstColumn="0" w:lastColumn="0" w:noHBand="0" w:noVBand="0"/>
      </w:tblPr>
      <w:tblGrid>
        <w:gridCol w:w="1060"/>
        <w:gridCol w:w="5960"/>
        <w:gridCol w:w="540"/>
        <w:gridCol w:w="990"/>
        <w:gridCol w:w="1260"/>
        <w:gridCol w:w="900"/>
      </w:tblGrid>
      <w:tr w:rsidR="006D53E9" w:rsidRPr="00356F3F" w14:paraId="36828DAE" w14:textId="77777777">
        <w:trPr>
          <w:cantSplit/>
          <w:trHeight w:hRule="exact" w:val="576"/>
        </w:trPr>
        <w:tc>
          <w:tcPr>
            <w:tcW w:w="1060" w:type="dxa"/>
            <w:vMerge w:val="restart"/>
            <w:tcBorders>
              <w:top w:val="single" w:sz="6" w:space="0" w:color="FFFFFF"/>
              <w:left w:val="single" w:sz="6" w:space="0" w:color="FFFFFF"/>
              <w:right w:val="single" w:sz="6" w:space="0" w:color="FFFFFF"/>
            </w:tcBorders>
          </w:tcPr>
          <w:p w14:paraId="6B7E9F83" w14:textId="77777777" w:rsidR="006D53E9" w:rsidRPr="00356F3F" w:rsidRDefault="006D53E9" w:rsidP="009516EE">
            <w:pPr>
              <w:spacing w:line="48" w:lineRule="exact"/>
              <w:rPr>
                <w:rFonts w:ascii="CG Times" w:hAnsi="CG Times"/>
              </w:rPr>
            </w:pPr>
          </w:p>
          <w:p w14:paraId="73BA47B8" w14:textId="77777777" w:rsidR="006D53E9" w:rsidRPr="00356F3F" w:rsidRDefault="006D53E9" w:rsidP="009516EE">
            <w:pPr>
              <w:spacing w:after="28"/>
              <w:rPr>
                <w:rFonts w:ascii="CG Times" w:hAnsi="CG Times"/>
              </w:rPr>
            </w:pPr>
          </w:p>
        </w:tc>
        <w:tc>
          <w:tcPr>
            <w:tcW w:w="5960" w:type="dxa"/>
            <w:vMerge w:val="restart"/>
            <w:tcBorders>
              <w:top w:val="single" w:sz="6" w:space="0" w:color="FFFFFF"/>
              <w:left w:val="single" w:sz="6" w:space="0" w:color="FFFFFF"/>
              <w:right w:val="single" w:sz="8" w:space="0" w:color="000000"/>
            </w:tcBorders>
            <w:vAlign w:val="bottom"/>
          </w:tcPr>
          <w:p w14:paraId="4C5E43AC" w14:textId="77777777" w:rsidR="006D53E9" w:rsidRPr="00356F3F" w:rsidRDefault="006D53E9" w:rsidP="009516EE">
            <w:pPr>
              <w:spacing w:line="48" w:lineRule="exact"/>
              <w:rPr>
                <w:rFonts w:ascii="CG Times" w:hAnsi="CG Times"/>
              </w:rPr>
            </w:pPr>
          </w:p>
          <w:p w14:paraId="5756F1A1" w14:textId="77777777" w:rsidR="006D53E9" w:rsidRPr="009C009A" w:rsidRDefault="006D53E9" w:rsidP="009516EE">
            <w:pPr>
              <w:jc w:val="center"/>
              <w:rPr>
                <w:rFonts w:ascii="CG Times" w:hAnsi="CG Times"/>
                <w:b/>
                <w:sz w:val="22"/>
                <w:szCs w:val="22"/>
              </w:rPr>
            </w:pPr>
            <w:r w:rsidRPr="009C009A">
              <w:rPr>
                <w:rFonts w:ascii="CG Times" w:hAnsi="CG Times"/>
                <w:b/>
                <w:sz w:val="22"/>
                <w:szCs w:val="22"/>
              </w:rPr>
              <w:t>COMMONWEALTH OF VIRGINIA</w:t>
            </w:r>
          </w:p>
          <w:p w14:paraId="3D8086A7" w14:textId="77777777" w:rsidR="006D53E9" w:rsidRPr="009C009A" w:rsidRDefault="006D53E9" w:rsidP="009516EE">
            <w:pPr>
              <w:jc w:val="center"/>
              <w:rPr>
                <w:rFonts w:ascii="CG Times" w:hAnsi="CG Times"/>
                <w:sz w:val="22"/>
                <w:szCs w:val="22"/>
              </w:rPr>
            </w:pPr>
            <w:r w:rsidRPr="009C009A">
              <w:rPr>
                <w:rFonts w:ascii="CG Times" w:hAnsi="CG Times"/>
                <w:sz w:val="22"/>
                <w:szCs w:val="22"/>
              </w:rPr>
              <w:t>Department of General Services</w:t>
            </w:r>
          </w:p>
          <w:p w14:paraId="06BA945B" w14:textId="77777777" w:rsidR="006D53E9" w:rsidRPr="009C009A" w:rsidRDefault="006D53E9" w:rsidP="009516EE">
            <w:pPr>
              <w:jc w:val="center"/>
              <w:rPr>
                <w:rFonts w:ascii="CG Times" w:hAnsi="CG Times"/>
                <w:sz w:val="22"/>
                <w:szCs w:val="22"/>
              </w:rPr>
            </w:pPr>
            <w:r w:rsidRPr="009C009A">
              <w:rPr>
                <w:rFonts w:ascii="CG Times" w:hAnsi="CG Times"/>
                <w:sz w:val="22"/>
                <w:szCs w:val="22"/>
              </w:rPr>
              <w:t>Division of Purchases and Supply</w:t>
            </w:r>
          </w:p>
          <w:p w14:paraId="3EDA18D0" w14:textId="77777777" w:rsidR="006D53E9" w:rsidRPr="00356F3F" w:rsidRDefault="006D53E9" w:rsidP="009516EE">
            <w:pPr>
              <w:spacing w:after="28"/>
              <w:jc w:val="center"/>
              <w:rPr>
                <w:rFonts w:ascii="CG Times" w:hAnsi="CG Times"/>
                <w:sz w:val="18"/>
                <w:szCs w:val="18"/>
              </w:rPr>
            </w:pPr>
            <w:r>
              <w:rPr>
                <w:rFonts w:ascii="CG Times" w:hAnsi="CG Times"/>
                <w:b/>
                <w:sz w:val="22"/>
                <w:szCs w:val="22"/>
              </w:rPr>
              <w:t>PROCUREMENT COMPLAINT FORM</w:t>
            </w:r>
          </w:p>
        </w:tc>
        <w:tc>
          <w:tcPr>
            <w:tcW w:w="540" w:type="dxa"/>
            <w:vMerge w:val="restart"/>
            <w:tcBorders>
              <w:top w:val="single" w:sz="8" w:space="0" w:color="000000"/>
              <w:left w:val="single" w:sz="8" w:space="0" w:color="000000"/>
              <w:right w:val="single" w:sz="8" w:space="0" w:color="000000"/>
            </w:tcBorders>
            <w:shd w:val="clear" w:color="auto" w:fill="99CCFF"/>
            <w:textDirection w:val="btLr"/>
          </w:tcPr>
          <w:p w14:paraId="4FF6AE6A" w14:textId="77777777" w:rsidR="006D53E9" w:rsidRPr="00356F3F" w:rsidRDefault="006D53E9" w:rsidP="009516EE">
            <w:pPr>
              <w:spacing w:line="48" w:lineRule="exact"/>
              <w:ind w:left="113" w:right="113"/>
              <w:rPr>
                <w:rFonts w:ascii="CG Times" w:hAnsi="CG Times"/>
                <w:sz w:val="10"/>
                <w:szCs w:val="10"/>
              </w:rPr>
            </w:pPr>
          </w:p>
          <w:p w14:paraId="458E03F4" w14:textId="77777777" w:rsidR="006D53E9" w:rsidRPr="00356F3F" w:rsidRDefault="006D53E9" w:rsidP="009516EE">
            <w:pPr>
              <w:ind w:left="113" w:right="113"/>
              <w:jc w:val="center"/>
              <w:rPr>
                <w:rFonts w:ascii="CG Times" w:hAnsi="CG Times"/>
                <w:sz w:val="10"/>
                <w:szCs w:val="10"/>
              </w:rPr>
            </w:pPr>
            <w:r w:rsidRPr="00BE0F57">
              <w:rPr>
                <w:rFonts w:ascii="CG Times" w:hAnsi="CG Times"/>
                <w:sz w:val="10"/>
                <w:szCs w:val="10"/>
                <w:shd w:val="clear" w:color="auto" w:fill="99CCFF"/>
              </w:rPr>
              <w:t xml:space="preserve">FOR DPS USE  </w:t>
            </w:r>
            <w:r w:rsidRPr="00356F3F">
              <w:rPr>
                <w:rFonts w:ascii="CG Times" w:hAnsi="CG Times"/>
                <w:sz w:val="10"/>
                <w:szCs w:val="10"/>
              </w:rPr>
              <w:t>ONLY</w:t>
            </w:r>
          </w:p>
          <w:p w14:paraId="743A939C" w14:textId="77777777" w:rsidR="006D53E9" w:rsidRPr="00356F3F" w:rsidRDefault="006D53E9" w:rsidP="009516EE">
            <w:pPr>
              <w:spacing w:after="28"/>
              <w:ind w:left="113" w:right="113"/>
              <w:rPr>
                <w:sz w:val="10"/>
                <w:szCs w:val="10"/>
              </w:rPr>
            </w:pPr>
            <w:r w:rsidRPr="00356F3F">
              <w:rPr>
                <w:rFonts w:ascii="CG Times" w:hAnsi="CG Times"/>
                <w:sz w:val="10"/>
                <w:szCs w:val="10"/>
              </w:rPr>
              <w:t xml:space="preserve">     </w:t>
            </w:r>
          </w:p>
        </w:tc>
        <w:tc>
          <w:tcPr>
            <w:tcW w:w="990" w:type="dxa"/>
            <w:tcBorders>
              <w:top w:val="single" w:sz="6" w:space="0" w:color="000000"/>
              <w:left w:val="single" w:sz="8" w:space="0" w:color="000000"/>
              <w:bottom w:val="single" w:sz="6" w:space="0" w:color="FFFFFF"/>
              <w:right w:val="single" w:sz="6" w:space="0" w:color="FFFFFF"/>
            </w:tcBorders>
          </w:tcPr>
          <w:p w14:paraId="063DBE10" w14:textId="77777777" w:rsidR="006D53E9" w:rsidRPr="00356F3F" w:rsidRDefault="006D53E9" w:rsidP="009516EE">
            <w:pPr>
              <w:spacing w:line="48" w:lineRule="exact"/>
            </w:pPr>
          </w:p>
          <w:p w14:paraId="09B11EFE" w14:textId="77777777" w:rsidR="006D53E9" w:rsidRPr="00356F3F" w:rsidRDefault="006D53E9" w:rsidP="009516EE">
            <w:pPr>
              <w:rPr>
                <w:rFonts w:ascii="CG Times" w:hAnsi="CG Times"/>
                <w:sz w:val="18"/>
                <w:szCs w:val="18"/>
              </w:rPr>
            </w:pPr>
            <w:r w:rsidRPr="00356F3F">
              <w:rPr>
                <w:rFonts w:ascii="CG Times" w:hAnsi="CG Times"/>
                <w:sz w:val="13"/>
                <w:szCs w:val="13"/>
              </w:rPr>
              <w:t>File Date:</w:t>
            </w:r>
          </w:p>
          <w:p w14:paraId="6AFEAC12" w14:textId="77777777" w:rsidR="006D53E9" w:rsidRPr="00356F3F" w:rsidRDefault="006D53E9" w:rsidP="009516EE">
            <w:pPr>
              <w:spacing w:after="28"/>
              <w:rPr>
                <w:rFonts w:ascii="CG Times" w:hAnsi="CG Times"/>
                <w:sz w:val="18"/>
                <w:szCs w:val="18"/>
              </w:rPr>
            </w:pPr>
          </w:p>
        </w:tc>
        <w:tc>
          <w:tcPr>
            <w:tcW w:w="1260" w:type="dxa"/>
            <w:tcBorders>
              <w:top w:val="single" w:sz="6" w:space="0" w:color="000000"/>
              <w:left w:val="single" w:sz="6" w:space="0" w:color="000000"/>
              <w:bottom w:val="single" w:sz="6" w:space="0" w:color="FFFFFF"/>
              <w:right w:val="single" w:sz="6" w:space="0" w:color="FFFFFF"/>
            </w:tcBorders>
          </w:tcPr>
          <w:p w14:paraId="471C186A" w14:textId="77777777" w:rsidR="006D53E9" w:rsidRPr="00356F3F" w:rsidRDefault="006D53E9" w:rsidP="009516EE">
            <w:pPr>
              <w:spacing w:line="48" w:lineRule="exact"/>
              <w:rPr>
                <w:rFonts w:ascii="CG Times" w:hAnsi="CG Times"/>
                <w:sz w:val="18"/>
                <w:szCs w:val="18"/>
              </w:rPr>
            </w:pPr>
          </w:p>
          <w:p w14:paraId="1BE16750" w14:textId="77777777" w:rsidR="006D53E9" w:rsidRPr="00356F3F" w:rsidRDefault="006D53E9" w:rsidP="009516EE">
            <w:pPr>
              <w:rPr>
                <w:rFonts w:ascii="CG Times" w:hAnsi="CG Times"/>
                <w:sz w:val="18"/>
                <w:szCs w:val="18"/>
              </w:rPr>
            </w:pPr>
            <w:r w:rsidRPr="00356F3F">
              <w:rPr>
                <w:rFonts w:ascii="CG Times" w:hAnsi="CG Times"/>
                <w:sz w:val="13"/>
                <w:szCs w:val="13"/>
              </w:rPr>
              <w:t>Status:</w:t>
            </w:r>
          </w:p>
          <w:p w14:paraId="31452282" w14:textId="77777777" w:rsidR="006D53E9" w:rsidRPr="00356F3F" w:rsidRDefault="006D53E9" w:rsidP="009516EE">
            <w:pPr>
              <w:spacing w:after="28"/>
              <w:rPr>
                <w:rFonts w:ascii="CG Times" w:hAnsi="CG Times"/>
                <w:sz w:val="18"/>
                <w:szCs w:val="18"/>
              </w:rPr>
            </w:pPr>
          </w:p>
        </w:tc>
        <w:tc>
          <w:tcPr>
            <w:tcW w:w="900" w:type="dxa"/>
            <w:tcBorders>
              <w:top w:val="single" w:sz="6" w:space="0" w:color="000000"/>
              <w:left w:val="single" w:sz="6" w:space="0" w:color="000000"/>
              <w:bottom w:val="single" w:sz="6" w:space="0" w:color="FFFFFF"/>
              <w:right w:val="single" w:sz="6" w:space="0" w:color="000000"/>
            </w:tcBorders>
          </w:tcPr>
          <w:p w14:paraId="4449A2C7" w14:textId="77777777" w:rsidR="006D53E9" w:rsidRPr="00356F3F" w:rsidRDefault="006D53E9" w:rsidP="009516EE">
            <w:pPr>
              <w:spacing w:line="48" w:lineRule="exact"/>
              <w:rPr>
                <w:rFonts w:ascii="CG Times" w:hAnsi="CG Times"/>
                <w:sz w:val="18"/>
                <w:szCs w:val="18"/>
              </w:rPr>
            </w:pPr>
          </w:p>
          <w:p w14:paraId="57F6860E" w14:textId="77777777" w:rsidR="006D53E9" w:rsidRPr="00356F3F" w:rsidRDefault="006D53E9" w:rsidP="009516EE">
            <w:pPr>
              <w:rPr>
                <w:rFonts w:ascii="CG Times" w:hAnsi="CG Times"/>
                <w:sz w:val="18"/>
                <w:szCs w:val="18"/>
              </w:rPr>
            </w:pPr>
            <w:r w:rsidRPr="00356F3F">
              <w:rPr>
                <w:rFonts w:ascii="CG Times" w:hAnsi="CG Times"/>
                <w:sz w:val="13"/>
                <w:szCs w:val="13"/>
              </w:rPr>
              <w:t>File No:</w:t>
            </w:r>
          </w:p>
          <w:p w14:paraId="2781B828" w14:textId="77777777" w:rsidR="006D53E9" w:rsidRPr="00356F3F" w:rsidRDefault="006D53E9" w:rsidP="009516EE">
            <w:pPr>
              <w:spacing w:after="28"/>
              <w:rPr>
                <w:rFonts w:ascii="CG Times" w:hAnsi="CG Times"/>
                <w:sz w:val="18"/>
                <w:szCs w:val="18"/>
              </w:rPr>
            </w:pPr>
          </w:p>
        </w:tc>
      </w:tr>
      <w:tr w:rsidR="006D53E9" w:rsidRPr="00356F3F" w14:paraId="68B6EA02" w14:textId="77777777">
        <w:trPr>
          <w:cantSplit/>
          <w:trHeight w:hRule="exact" w:val="636"/>
        </w:trPr>
        <w:tc>
          <w:tcPr>
            <w:tcW w:w="1060" w:type="dxa"/>
            <w:vMerge/>
            <w:tcBorders>
              <w:left w:val="single" w:sz="6" w:space="0" w:color="FFFFFF"/>
              <w:bottom w:val="single" w:sz="6" w:space="0" w:color="FFFFFF"/>
              <w:right w:val="single" w:sz="6" w:space="0" w:color="FFFFFF"/>
            </w:tcBorders>
          </w:tcPr>
          <w:p w14:paraId="49821A10" w14:textId="77777777" w:rsidR="006D53E9" w:rsidRPr="00356F3F" w:rsidRDefault="006D53E9" w:rsidP="009516EE">
            <w:pPr>
              <w:spacing w:after="48"/>
              <w:rPr>
                <w:rFonts w:ascii="CG Times" w:hAnsi="CG Times"/>
                <w:sz w:val="18"/>
                <w:szCs w:val="18"/>
              </w:rPr>
            </w:pPr>
          </w:p>
        </w:tc>
        <w:tc>
          <w:tcPr>
            <w:tcW w:w="5960" w:type="dxa"/>
            <w:vMerge/>
            <w:tcBorders>
              <w:left w:val="single" w:sz="6" w:space="0" w:color="FFFFFF"/>
              <w:bottom w:val="single" w:sz="6" w:space="0" w:color="FFFFFF"/>
              <w:right w:val="single" w:sz="8" w:space="0" w:color="000000"/>
            </w:tcBorders>
          </w:tcPr>
          <w:p w14:paraId="1F2EA717" w14:textId="77777777" w:rsidR="006D53E9" w:rsidRPr="00356F3F" w:rsidRDefault="006D53E9" w:rsidP="009516EE">
            <w:pPr>
              <w:spacing w:after="48"/>
              <w:rPr>
                <w:rFonts w:ascii="CG Times" w:hAnsi="CG Times"/>
                <w:sz w:val="18"/>
                <w:szCs w:val="18"/>
              </w:rPr>
            </w:pPr>
          </w:p>
        </w:tc>
        <w:tc>
          <w:tcPr>
            <w:tcW w:w="540" w:type="dxa"/>
            <w:vMerge/>
            <w:tcBorders>
              <w:left w:val="single" w:sz="8" w:space="0" w:color="000000"/>
              <w:bottom w:val="single" w:sz="8" w:space="0" w:color="000000"/>
              <w:right w:val="single" w:sz="8" w:space="0" w:color="000000"/>
            </w:tcBorders>
            <w:shd w:val="clear" w:color="auto" w:fill="99CCFF"/>
          </w:tcPr>
          <w:p w14:paraId="5BCCD793" w14:textId="77777777" w:rsidR="006D53E9" w:rsidRPr="00356F3F" w:rsidRDefault="006D53E9" w:rsidP="009516EE">
            <w:pPr>
              <w:spacing w:after="48"/>
              <w:jc w:val="center"/>
              <w:rPr>
                <w:rFonts w:ascii="CG Times" w:hAnsi="CG Times"/>
                <w:sz w:val="18"/>
                <w:szCs w:val="18"/>
              </w:rPr>
            </w:pPr>
          </w:p>
        </w:tc>
        <w:tc>
          <w:tcPr>
            <w:tcW w:w="3150" w:type="dxa"/>
            <w:gridSpan w:val="3"/>
            <w:tcBorders>
              <w:top w:val="single" w:sz="6" w:space="0" w:color="000000"/>
              <w:left w:val="single" w:sz="8" w:space="0" w:color="000000"/>
              <w:bottom w:val="single" w:sz="6" w:space="0" w:color="000000"/>
              <w:right w:val="single" w:sz="6" w:space="0" w:color="000000"/>
            </w:tcBorders>
          </w:tcPr>
          <w:p w14:paraId="5C770169" w14:textId="77777777" w:rsidR="006D53E9" w:rsidRPr="00356F3F" w:rsidRDefault="006D53E9" w:rsidP="009516EE">
            <w:pPr>
              <w:spacing w:line="48" w:lineRule="exact"/>
              <w:rPr>
                <w:rFonts w:ascii="CG Times" w:hAnsi="CG Times"/>
                <w:sz w:val="18"/>
                <w:szCs w:val="18"/>
              </w:rPr>
            </w:pPr>
          </w:p>
          <w:p w14:paraId="5C7DFF45" w14:textId="77777777" w:rsidR="006D53E9" w:rsidRPr="00356F3F" w:rsidRDefault="006D53E9" w:rsidP="009516EE">
            <w:pPr>
              <w:tabs>
                <w:tab w:val="left" w:pos="-1440"/>
              </w:tabs>
              <w:spacing w:after="48"/>
              <w:ind w:left="1498" w:hanging="1498"/>
              <w:rPr>
                <w:rFonts w:ascii="CG Times" w:hAnsi="CG Times"/>
                <w:sz w:val="18"/>
                <w:szCs w:val="18"/>
              </w:rPr>
            </w:pPr>
            <w:r w:rsidRPr="00356F3F">
              <w:rPr>
                <w:rFonts w:ascii="CG Times" w:hAnsi="CG Times"/>
                <w:sz w:val="13"/>
                <w:szCs w:val="13"/>
              </w:rPr>
              <w:t>Action/Date:</w:t>
            </w:r>
            <w:r w:rsidRPr="00356F3F">
              <w:rPr>
                <w:rFonts w:ascii="CG Times" w:hAnsi="CG Times"/>
                <w:sz w:val="18"/>
                <w:szCs w:val="18"/>
              </w:rPr>
              <w:tab/>
            </w:r>
          </w:p>
        </w:tc>
      </w:tr>
    </w:tbl>
    <w:p w14:paraId="4C3C36CD" w14:textId="77777777" w:rsidR="006D53E9" w:rsidRPr="00356F3F" w:rsidRDefault="006D53E9" w:rsidP="006D53E9">
      <w:pPr>
        <w:jc w:val="both"/>
        <w:rPr>
          <w:rFonts w:ascii="CG Times" w:hAnsi="CG Times"/>
          <w:sz w:val="18"/>
          <w:szCs w:val="18"/>
        </w:rPr>
      </w:pPr>
    </w:p>
    <w:p w14:paraId="3D0F3BC7" w14:textId="77777777" w:rsidR="006D53E9" w:rsidRPr="00356F3F" w:rsidRDefault="006D53E9" w:rsidP="006D53E9"/>
    <w:p w14:paraId="0C750AF3" w14:textId="77777777" w:rsidR="006D53E9" w:rsidRPr="00356F3F" w:rsidRDefault="006D53E9" w:rsidP="006D53E9">
      <w:r>
        <w:t xml:space="preserve">        </w:t>
      </w:r>
      <w:r>
        <w:rPr>
          <w:b/>
        </w:rPr>
        <w:t>TO:</w:t>
      </w:r>
      <w:r>
        <w:tab/>
      </w:r>
    </w:p>
    <w:tbl>
      <w:tblPr>
        <w:tblW w:w="10710" w:type="dxa"/>
        <w:tblInd w:w="129" w:type="dxa"/>
        <w:tblLayout w:type="fixed"/>
        <w:tblCellMar>
          <w:left w:w="129" w:type="dxa"/>
          <w:right w:w="129" w:type="dxa"/>
        </w:tblCellMar>
        <w:tblLook w:val="0000" w:firstRow="0" w:lastRow="0" w:firstColumn="0" w:lastColumn="0" w:noHBand="0" w:noVBand="0"/>
      </w:tblPr>
      <w:tblGrid>
        <w:gridCol w:w="360"/>
        <w:gridCol w:w="4063"/>
        <w:gridCol w:w="883"/>
        <w:gridCol w:w="1444"/>
        <w:gridCol w:w="278"/>
        <w:gridCol w:w="2062"/>
        <w:gridCol w:w="1620"/>
      </w:tblGrid>
      <w:tr w:rsidR="006D53E9" w14:paraId="4BEEAEE6" w14:textId="77777777">
        <w:trPr>
          <w:cantSplit/>
        </w:trPr>
        <w:tc>
          <w:tcPr>
            <w:tcW w:w="360" w:type="dxa"/>
            <w:vMerge w:val="restart"/>
            <w:tcBorders>
              <w:top w:val="single" w:sz="6" w:space="0" w:color="FFFFFF"/>
              <w:left w:val="single" w:sz="6" w:space="0" w:color="FFFFFF"/>
              <w:right w:val="single" w:sz="6" w:space="0" w:color="FFFFFF"/>
            </w:tcBorders>
            <w:vAlign w:val="bottom"/>
          </w:tcPr>
          <w:p w14:paraId="0131D4F6"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jc w:val="center"/>
              <w:rPr>
                <w:rFonts w:ascii="CG Times" w:hAnsi="CG Times"/>
                <w:b/>
              </w:rPr>
            </w:pPr>
          </w:p>
        </w:tc>
        <w:tc>
          <w:tcPr>
            <w:tcW w:w="6390" w:type="dxa"/>
            <w:gridSpan w:val="3"/>
            <w:tcBorders>
              <w:top w:val="single" w:sz="6" w:space="0" w:color="000000"/>
              <w:left w:val="single" w:sz="6" w:space="0" w:color="000000"/>
              <w:bottom w:val="single" w:sz="6" w:space="0" w:color="FFFFFF"/>
              <w:right w:val="single" w:sz="6" w:space="0" w:color="FFFFFF"/>
            </w:tcBorders>
          </w:tcPr>
          <w:p w14:paraId="6FC39C2F" w14:textId="77777777" w:rsidR="006D53E9" w:rsidRDefault="006D53E9" w:rsidP="009516EE">
            <w:pPr>
              <w:spacing w:line="48" w:lineRule="exact"/>
              <w:rPr>
                <w:rFonts w:ascii="CG Times" w:hAnsi="CG Times"/>
                <w:b/>
              </w:rPr>
            </w:pPr>
          </w:p>
          <w:p w14:paraId="3E4BA778"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rPr>
            </w:pPr>
            <w:r>
              <w:rPr>
                <w:rFonts w:ascii="CG Times" w:hAnsi="CG Times"/>
                <w:sz w:val="16"/>
              </w:rPr>
              <w:t xml:space="preserve">Name of Vendor and eVA# / Agency &amp; Agency Code :                                                                             </w:t>
            </w:r>
          </w:p>
          <w:bookmarkStart w:id="84" w:name="Text24"/>
          <w:p w14:paraId="7764774A" w14:textId="77777777" w:rsidR="006D53E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rPr>
                <w:rFonts w:ascii="CG Times" w:hAnsi="CG Times"/>
              </w:rPr>
            </w:pPr>
            <w:r>
              <w:rPr>
                <w:rFonts w:ascii="CG Times" w:hAnsi="CG Times"/>
              </w:rPr>
              <w:fldChar w:fldCharType="begin">
                <w:ffData>
                  <w:name w:val="Text24"/>
                  <w:enabled/>
                  <w:calcOnExit w:val="0"/>
                  <w:textInput>
                    <w:maxLength w:val="56"/>
                  </w:textInput>
                </w:ffData>
              </w:fldChar>
            </w:r>
            <w:r w:rsidR="006D53E9">
              <w:rPr>
                <w:rFonts w:ascii="CG Times" w:hAnsi="CG Times"/>
              </w:rPr>
              <w:instrText xml:space="preserve"> FORMTEXT </w:instrText>
            </w:r>
            <w:r>
              <w:rPr>
                <w:rFonts w:ascii="CG Times" w:hAnsi="CG Times"/>
              </w:rPr>
            </w:r>
            <w:r>
              <w:rPr>
                <w:rFonts w:ascii="CG Times" w:hAnsi="CG Times"/>
              </w:rPr>
              <w:fldChar w:fldCharType="separate"/>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Pr>
                <w:rFonts w:ascii="CG Times" w:hAnsi="CG Times"/>
              </w:rPr>
              <w:fldChar w:fldCharType="end"/>
            </w:r>
            <w:bookmarkEnd w:id="84"/>
          </w:p>
        </w:tc>
        <w:tc>
          <w:tcPr>
            <w:tcW w:w="278" w:type="dxa"/>
            <w:tcBorders>
              <w:top w:val="single" w:sz="6" w:space="0" w:color="FFFFFF"/>
              <w:left w:val="single" w:sz="6" w:space="0" w:color="000000"/>
              <w:bottom w:val="single" w:sz="6" w:space="0" w:color="FFFFFF"/>
              <w:right w:val="single" w:sz="6" w:space="0" w:color="FFFFFF"/>
            </w:tcBorders>
          </w:tcPr>
          <w:p w14:paraId="644143C6" w14:textId="77777777" w:rsidR="006D53E9" w:rsidRDefault="006D53E9" w:rsidP="009516EE">
            <w:pPr>
              <w:spacing w:line="48" w:lineRule="exact"/>
              <w:rPr>
                <w:rFonts w:ascii="CG Times" w:hAnsi="CG Times"/>
              </w:rPr>
            </w:pPr>
          </w:p>
          <w:p w14:paraId="36D1E05E"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rPr>
                <w:rFonts w:ascii="CG Times" w:hAnsi="CG Times"/>
              </w:rPr>
            </w:pPr>
          </w:p>
        </w:tc>
        <w:tc>
          <w:tcPr>
            <w:tcW w:w="2062" w:type="dxa"/>
            <w:tcBorders>
              <w:top w:val="single" w:sz="6" w:space="0" w:color="000000"/>
              <w:left w:val="single" w:sz="6" w:space="0" w:color="000000"/>
              <w:bottom w:val="single" w:sz="6" w:space="0" w:color="FFFFFF"/>
              <w:right w:val="single" w:sz="6" w:space="0" w:color="FFFFFF"/>
            </w:tcBorders>
          </w:tcPr>
          <w:p w14:paraId="2C993D08" w14:textId="77777777" w:rsidR="006D53E9" w:rsidRDefault="006D53E9" w:rsidP="009516EE">
            <w:pPr>
              <w:spacing w:line="48" w:lineRule="exact"/>
              <w:rPr>
                <w:rFonts w:ascii="CG Times" w:hAnsi="CG Times"/>
              </w:rPr>
            </w:pPr>
          </w:p>
          <w:p w14:paraId="0DC72F4E"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rPr>
                <w:rFonts w:ascii="CG Times" w:hAnsi="CG Times"/>
              </w:rPr>
            </w:pPr>
            <w:r>
              <w:rPr>
                <w:rFonts w:ascii="CG Times" w:hAnsi="CG Times"/>
                <w:sz w:val="16"/>
              </w:rPr>
              <w:t>Contact Name:</w:t>
            </w:r>
            <w:r>
              <w:rPr>
                <w:rFonts w:ascii="CG Times" w:hAnsi="CG Times"/>
              </w:rPr>
              <w:t xml:space="preserve">   </w:t>
            </w:r>
            <w:bookmarkStart w:id="85" w:name="Text29"/>
            <w:r w:rsidR="0072239B">
              <w:rPr>
                <w:rFonts w:ascii="CG Times" w:hAnsi="CG Times"/>
              </w:rPr>
              <w:fldChar w:fldCharType="begin">
                <w:ffData>
                  <w:name w:val="Text29"/>
                  <w:enabled/>
                  <w:calcOnExit w:val="0"/>
                  <w:textInput>
                    <w:maxLength w:val="15"/>
                  </w:textInput>
                </w:ffData>
              </w:fldChar>
            </w:r>
            <w:r>
              <w:rPr>
                <w:rFonts w:ascii="CG Times" w:hAnsi="CG Times"/>
              </w:rPr>
              <w:instrText xml:space="preserve"> FORMTEXT </w:instrText>
            </w:r>
            <w:r w:rsidR="0072239B">
              <w:rPr>
                <w:rFonts w:ascii="CG Times" w:hAnsi="CG Times"/>
              </w:rPr>
            </w:r>
            <w:r w:rsidR="0072239B">
              <w:rPr>
                <w:rFonts w:ascii="CG Times" w:hAnsi="CG Times"/>
              </w:rPr>
              <w:fldChar w:fldCharType="separate"/>
            </w:r>
            <w:r>
              <w:rPr>
                <w:rFonts w:ascii="CG Times" w:hAnsi="CG Times" w:cs="CG Times"/>
                <w:noProof/>
              </w:rPr>
              <w:t> </w:t>
            </w:r>
            <w:r>
              <w:rPr>
                <w:rFonts w:ascii="CG Times" w:hAnsi="CG Times" w:cs="CG Times"/>
                <w:noProof/>
              </w:rPr>
              <w:t> </w:t>
            </w:r>
            <w:r>
              <w:rPr>
                <w:rFonts w:ascii="CG Times" w:hAnsi="CG Times" w:cs="CG Times"/>
                <w:noProof/>
              </w:rPr>
              <w:t> </w:t>
            </w:r>
            <w:r>
              <w:rPr>
                <w:rFonts w:ascii="CG Times" w:hAnsi="CG Times" w:cs="CG Times"/>
                <w:noProof/>
              </w:rPr>
              <w:t> </w:t>
            </w:r>
            <w:r>
              <w:rPr>
                <w:rFonts w:ascii="CG Times" w:hAnsi="CG Times" w:cs="CG Times"/>
                <w:noProof/>
              </w:rPr>
              <w:t> </w:t>
            </w:r>
            <w:r w:rsidR="0072239B">
              <w:rPr>
                <w:rFonts w:ascii="CG Times" w:hAnsi="CG Times"/>
              </w:rPr>
              <w:fldChar w:fldCharType="end"/>
            </w:r>
            <w:bookmarkEnd w:id="85"/>
            <w:r>
              <w:rPr>
                <w:rFonts w:ascii="CG Times" w:hAnsi="CG Times"/>
              </w:rPr>
              <w:t xml:space="preserve">    </w:t>
            </w:r>
          </w:p>
        </w:tc>
        <w:tc>
          <w:tcPr>
            <w:tcW w:w="1620" w:type="dxa"/>
            <w:tcBorders>
              <w:top w:val="single" w:sz="6" w:space="0" w:color="000000"/>
              <w:left w:val="single" w:sz="6" w:space="0" w:color="000000"/>
              <w:bottom w:val="single" w:sz="6" w:space="0" w:color="FFFFFF"/>
              <w:right w:val="single" w:sz="6" w:space="0" w:color="000000"/>
            </w:tcBorders>
          </w:tcPr>
          <w:p w14:paraId="2D6E7D2F" w14:textId="77777777" w:rsidR="006D53E9" w:rsidRDefault="006D53E9" w:rsidP="009516EE">
            <w:pPr>
              <w:spacing w:line="48" w:lineRule="exact"/>
              <w:rPr>
                <w:rFonts w:ascii="CG Times" w:hAnsi="CG Times"/>
              </w:rPr>
            </w:pPr>
          </w:p>
          <w:p w14:paraId="02C5303F"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rPr>
            </w:pPr>
            <w:r>
              <w:rPr>
                <w:rFonts w:ascii="CG Times" w:hAnsi="CG Times"/>
                <w:sz w:val="16"/>
              </w:rPr>
              <w:t>Title:</w:t>
            </w:r>
            <w:r>
              <w:rPr>
                <w:rFonts w:ascii="CG Times" w:hAnsi="CG Times"/>
              </w:rPr>
              <w:t xml:space="preserve">  </w:t>
            </w:r>
          </w:p>
          <w:bookmarkStart w:id="86" w:name="Text30"/>
          <w:p w14:paraId="61D88EE4" w14:textId="77777777" w:rsidR="006D53E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rPr>
                <w:rFonts w:ascii="CG Times" w:hAnsi="CG Times"/>
              </w:rPr>
            </w:pPr>
            <w:r>
              <w:rPr>
                <w:rFonts w:ascii="CG Times" w:hAnsi="CG Times"/>
              </w:rPr>
              <w:fldChar w:fldCharType="begin">
                <w:ffData>
                  <w:name w:val="Text30"/>
                  <w:enabled/>
                  <w:calcOnExit w:val="0"/>
                  <w:textInput>
                    <w:maxLength w:val="15"/>
                  </w:textInput>
                </w:ffData>
              </w:fldChar>
            </w:r>
            <w:r w:rsidR="006D53E9">
              <w:rPr>
                <w:rFonts w:ascii="CG Times" w:hAnsi="CG Times"/>
              </w:rPr>
              <w:instrText xml:space="preserve"> FORMTEXT </w:instrText>
            </w:r>
            <w:r>
              <w:rPr>
                <w:rFonts w:ascii="CG Times" w:hAnsi="CG Times"/>
              </w:rPr>
            </w:r>
            <w:r>
              <w:rPr>
                <w:rFonts w:ascii="CG Times" w:hAnsi="CG Times"/>
              </w:rPr>
              <w:fldChar w:fldCharType="separate"/>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Pr>
                <w:rFonts w:ascii="CG Times" w:hAnsi="CG Times"/>
              </w:rPr>
              <w:fldChar w:fldCharType="end"/>
            </w:r>
            <w:bookmarkEnd w:id="86"/>
          </w:p>
        </w:tc>
      </w:tr>
      <w:tr w:rsidR="006D53E9" w14:paraId="31D40EC6" w14:textId="77777777">
        <w:trPr>
          <w:cantSplit/>
        </w:trPr>
        <w:tc>
          <w:tcPr>
            <w:tcW w:w="360" w:type="dxa"/>
            <w:vMerge/>
            <w:tcBorders>
              <w:left w:val="single" w:sz="6" w:space="0" w:color="FFFFFF"/>
              <w:right w:val="single" w:sz="6" w:space="0" w:color="FFFFFF"/>
            </w:tcBorders>
          </w:tcPr>
          <w:p w14:paraId="1EB897E1"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jc w:val="center"/>
              <w:rPr>
                <w:rFonts w:ascii="CG Times" w:hAnsi="CG Times"/>
              </w:rPr>
            </w:pPr>
          </w:p>
        </w:tc>
        <w:tc>
          <w:tcPr>
            <w:tcW w:w="6390" w:type="dxa"/>
            <w:gridSpan w:val="3"/>
            <w:tcBorders>
              <w:top w:val="single" w:sz="6" w:space="0" w:color="000000"/>
              <w:left w:val="single" w:sz="6" w:space="0" w:color="000000"/>
              <w:bottom w:val="single" w:sz="6" w:space="0" w:color="FFFFFF"/>
              <w:right w:val="single" w:sz="6" w:space="0" w:color="FFFFFF"/>
            </w:tcBorders>
          </w:tcPr>
          <w:p w14:paraId="2AA762EA" w14:textId="77777777" w:rsidR="006D53E9" w:rsidRDefault="006D53E9" w:rsidP="009516EE">
            <w:pPr>
              <w:spacing w:line="48" w:lineRule="exact"/>
              <w:rPr>
                <w:rFonts w:ascii="CG Times" w:hAnsi="CG Times"/>
              </w:rPr>
            </w:pPr>
          </w:p>
          <w:p w14:paraId="728A6C1E"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rPr>
                <w:rFonts w:ascii="CG Times" w:hAnsi="CG Times"/>
              </w:rPr>
            </w:pPr>
            <w:r>
              <w:rPr>
                <w:rFonts w:ascii="CG Times" w:hAnsi="CG Times"/>
                <w:sz w:val="16"/>
              </w:rPr>
              <w:t>Address:</w:t>
            </w:r>
            <w:r>
              <w:rPr>
                <w:rFonts w:ascii="CG Times" w:hAnsi="CG Times"/>
              </w:rPr>
              <w:t xml:space="preserve">  </w:t>
            </w:r>
            <w:bookmarkStart w:id="87" w:name="Text25"/>
            <w:r w:rsidR="0072239B">
              <w:rPr>
                <w:rFonts w:ascii="CG Times" w:hAnsi="CG Times"/>
              </w:rPr>
              <w:fldChar w:fldCharType="begin">
                <w:ffData>
                  <w:name w:val="Text25"/>
                  <w:enabled/>
                  <w:calcOnExit w:val="0"/>
                  <w:textInput>
                    <w:maxLength w:val="45"/>
                  </w:textInput>
                </w:ffData>
              </w:fldChar>
            </w:r>
            <w:r>
              <w:rPr>
                <w:rFonts w:ascii="CG Times" w:hAnsi="CG Times"/>
              </w:rPr>
              <w:instrText xml:space="preserve"> FORMTEXT </w:instrText>
            </w:r>
            <w:r w:rsidR="0072239B">
              <w:rPr>
                <w:rFonts w:ascii="CG Times" w:hAnsi="CG Times"/>
              </w:rPr>
            </w:r>
            <w:r w:rsidR="0072239B">
              <w:rPr>
                <w:rFonts w:ascii="CG Times" w:hAnsi="CG Times"/>
              </w:rPr>
              <w:fldChar w:fldCharType="separate"/>
            </w:r>
            <w:r>
              <w:rPr>
                <w:rFonts w:ascii="CG Times" w:hAnsi="CG Times" w:cs="CG Times"/>
                <w:noProof/>
              </w:rPr>
              <w:t> </w:t>
            </w:r>
            <w:r>
              <w:rPr>
                <w:rFonts w:ascii="CG Times" w:hAnsi="CG Times" w:cs="CG Times"/>
                <w:noProof/>
              </w:rPr>
              <w:t> </w:t>
            </w:r>
            <w:r>
              <w:rPr>
                <w:rFonts w:ascii="CG Times" w:hAnsi="CG Times" w:cs="CG Times"/>
                <w:noProof/>
              </w:rPr>
              <w:t> </w:t>
            </w:r>
            <w:r>
              <w:rPr>
                <w:rFonts w:ascii="CG Times" w:hAnsi="CG Times" w:cs="CG Times"/>
                <w:noProof/>
              </w:rPr>
              <w:t> </w:t>
            </w:r>
            <w:r>
              <w:rPr>
                <w:rFonts w:ascii="CG Times" w:hAnsi="CG Times" w:cs="CG Times"/>
                <w:noProof/>
              </w:rPr>
              <w:t> </w:t>
            </w:r>
            <w:r w:rsidR="0072239B">
              <w:rPr>
                <w:rFonts w:ascii="CG Times" w:hAnsi="CG Times"/>
              </w:rPr>
              <w:fldChar w:fldCharType="end"/>
            </w:r>
            <w:bookmarkEnd w:id="87"/>
          </w:p>
        </w:tc>
        <w:tc>
          <w:tcPr>
            <w:tcW w:w="278" w:type="dxa"/>
            <w:tcBorders>
              <w:top w:val="single" w:sz="6" w:space="0" w:color="FFFFFF"/>
              <w:left w:val="single" w:sz="6" w:space="0" w:color="000000"/>
              <w:bottom w:val="single" w:sz="6" w:space="0" w:color="FFFFFF"/>
              <w:right w:val="single" w:sz="6" w:space="0" w:color="FFFFFF"/>
            </w:tcBorders>
          </w:tcPr>
          <w:p w14:paraId="4362B52E" w14:textId="77777777" w:rsidR="006D53E9" w:rsidRDefault="006D53E9" w:rsidP="009516EE">
            <w:pPr>
              <w:spacing w:line="48" w:lineRule="exact"/>
              <w:rPr>
                <w:rFonts w:ascii="CG Times" w:hAnsi="CG Times"/>
              </w:rPr>
            </w:pPr>
          </w:p>
          <w:p w14:paraId="3CCD9056"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rPr>
                <w:rFonts w:ascii="CG Times" w:hAnsi="CG Times"/>
              </w:rPr>
            </w:pPr>
          </w:p>
        </w:tc>
        <w:tc>
          <w:tcPr>
            <w:tcW w:w="3682" w:type="dxa"/>
            <w:gridSpan w:val="2"/>
            <w:tcBorders>
              <w:top w:val="single" w:sz="6" w:space="0" w:color="000000"/>
              <w:left w:val="single" w:sz="6" w:space="0" w:color="000000"/>
              <w:bottom w:val="single" w:sz="6" w:space="0" w:color="FFFFFF"/>
              <w:right w:val="single" w:sz="6" w:space="0" w:color="000000"/>
            </w:tcBorders>
          </w:tcPr>
          <w:p w14:paraId="3526F8ED" w14:textId="77777777" w:rsidR="006D53E9" w:rsidRDefault="006D53E9" w:rsidP="009516EE">
            <w:pPr>
              <w:spacing w:line="48" w:lineRule="exact"/>
              <w:rPr>
                <w:rFonts w:ascii="CG Times" w:hAnsi="CG Times"/>
              </w:rPr>
            </w:pPr>
          </w:p>
          <w:p w14:paraId="33287317"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28"/>
              <w:rPr>
                <w:rFonts w:ascii="CG Times" w:hAnsi="CG Times"/>
              </w:rPr>
            </w:pPr>
            <w:r>
              <w:rPr>
                <w:rFonts w:ascii="CG Times" w:hAnsi="CG Times"/>
                <w:sz w:val="16"/>
              </w:rPr>
              <w:t>Signature:</w:t>
            </w:r>
          </w:p>
        </w:tc>
      </w:tr>
      <w:tr w:rsidR="006D53E9" w14:paraId="06D2C8C8" w14:textId="77777777">
        <w:trPr>
          <w:cantSplit/>
        </w:trPr>
        <w:tc>
          <w:tcPr>
            <w:tcW w:w="360" w:type="dxa"/>
            <w:vMerge/>
            <w:tcBorders>
              <w:left w:val="single" w:sz="6" w:space="0" w:color="FFFFFF"/>
              <w:bottom w:val="single" w:sz="6" w:space="0" w:color="FFFFFF"/>
              <w:right w:val="single" w:sz="6" w:space="0" w:color="FFFFFF"/>
            </w:tcBorders>
          </w:tcPr>
          <w:p w14:paraId="2F479E78"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48"/>
              <w:jc w:val="center"/>
              <w:rPr>
                <w:rFonts w:ascii="CG Times" w:hAnsi="CG Times"/>
              </w:rPr>
            </w:pPr>
          </w:p>
        </w:tc>
        <w:tc>
          <w:tcPr>
            <w:tcW w:w="4063" w:type="dxa"/>
            <w:tcBorders>
              <w:top w:val="single" w:sz="6" w:space="0" w:color="000000"/>
              <w:left w:val="single" w:sz="6" w:space="0" w:color="000000"/>
              <w:bottom w:val="single" w:sz="6" w:space="0" w:color="000000"/>
              <w:right w:val="single" w:sz="6" w:space="0" w:color="FFFFFF"/>
            </w:tcBorders>
          </w:tcPr>
          <w:p w14:paraId="69972195" w14:textId="77777777" w:rsidR="006D53E9" w:rsidRDefault="006D53E9" w:rsidP="009516EE">
            <w:pPr>
              <w:spacing w:line="48" w:lineRule="exact"/>
              <w:rPr>
                <w:rFonts w:ascii="CG Times" w:hAnsi="CG Times"/>
              </w:rPr>
            </w:pPr>
          </w:p>
          <w:p w14:paraId="65F02F9D"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rPr>
            </w:pPr>
            <w:r>
              <w:rPr>
                <w:rFonts w:ascii="CG Times" w:hAnsi="CG Times"/>
                <w:sz w:val="16"/>
              </w:rPr>
              <w:t>City:</w:t>
            </w:r>
          </w:p>
          <w:bookmarkStart w:id="88" w:name="Text26"/>
          <w:p w14:paraId="4A5F75BF" w14:textId="77777777" w:rsidR="006D53E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48"/>
              <w:rPr>
                <w:rFonts w:ascii="CG Times" w:hAnsi="CG Times"/>
              </w:rPr>
            </w:pPr>
            <w:r>
              <w:rPr>
                <w:rFonts w:ascii="CG Times" w:hAnsi="CG Times"/>
              </w:rPr>
              <w:fldChar w:fldCharType="begin">
                <w:ffData>
                  <w:name w:val="Text26"/>
                  <w:enabled/>
                  <w:calcOnExit w:val="0"/>
                  <w:textInput>
                    <w:maxLength w:val="30"/>
                  </w:textInput>
                </w:ffData>
              </w:fldChar>
            </w:r>
            <w:r w:rsidR="006D53E9">
              <w:rPr>
                <w:rFonts w:ascii="CG Times" w:hAnsi="CG Times"/>
              </w:rPr>
              <w:instrText xml:space="preserve"> FORMTEXT </w:instrText>
            </w:r>
            <w:r>
              <w:rPr>
                <w:rFonts w:ascii="CG Times" w:hAnsi="CG Times"/>
              </w:rPr>
            </w:r>
            <w:r>
              <w:rPr>
                <w:rFonts w:ascii="CG Times" w:hAnsi="CG Times"/>
              </w:rPr>
              <w:fldChar w:fldCharType="separate"/>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Pr>
                <w:rFonts w:ascii="CG Times" w:hAnsi="CG Times"/>
              </w:rPr>
              <w:fldChar w:fldCharType="end"/>
            </w:r>
            <w:bookmarkEnd w:id="88"/>
          </w:p>
        </w:tc>
        <w:tc>
          <w:tcPr>
            <w:tcW w:w="883" w:type="dxa"/>
            <w:tcBorders>
              <w:top w:val="single" w:sz="6" w:space="0" w:color="000000"/>
              <w:left w:val="single" w:sz="6" w:space="0" w:color="000000"/>
              <w:bottom w:val="single" w:sz="6" w:space="0" w:color="000000"/>
              <w:right w:val="single" w:sz="6" w:space="0" w:color="FFFFFF"/>
            </w:tcBorders>
          </w:tcPr>
          <w:p w14:paraId="4B3506D0" w14:textId="77777777" w:rsidR="006D53E9" w:rsidRDefault="006D53E9" w:rsidP="009516EE">
            <w:pPr>
              <w:spacing w:line="48" w:lineRule="exact"/>
              <w:rPr>
                <w:rFonts w:ascii="CG Times" w:hAnsi="CG Times"/>
              </w:rPr>
            </w:pPr>
          </w:p>
          <w:p w14:paraId="4C533F04"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rPr>
            </w:pPr>
            <w:r>
              <w:rPr>
                <w:rFonts w:ascii="CG Times" w:hAnsi="CG Times"/>
                <w:sz w:val="16"/>
              </w:rPr>
              <w:t>State:</w:t>
            </w:r>
            <w:r>
              <w:rPr>
                <w:rFonts w:ascii="CG Times" w:hAnsi="CG Times"/>
              </w:rPr>
              <w:t xml:space="preserve">  </w:t>
            </w:r>
          </w:p>
          <w:bookmarkStart w:id="89" w:name="Text27"/>
          <w:p w14:paraId="30A5540C" w14:textId="77777777" w:rsidR="006D53E9" w:rsidRDefault="0072239B" w:rsidP="009516EE">
            <w:pPr>
              <w:tabs>
                <w:tab w:val="center" w:pos="312"/>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48"/>
              <w:rPr>
                <w:rFonts w:ascii="CG Times" w:hAnsi="CG Times"/>
              </w:rPr>
            </w:pPr>
            <w:r>
              <w:rPr>
                <w:rFonts w:ascii="CG Times" w:hAnsi="CG Times"/>
              </w:rPr>
              <w:fldChar w:fldCharType="begin">
                <w:ffData>
                  <w:name w:val="Text27"/>
                  <w:enabled/>
                  <w:calcOnExit w:val="0"/>
                  <w:textInput>
                    <w:maxLength w:val="3"/>
                  </w:textInput>
                </w:ffData>
              </w:fldChar>
            </w:r>
            <w:r w:rsidR="006D53E9">
              <w:rPr>
                <w:rFonts w:ascii="CG Times" w:hAnsi="CG Times"/>
              </w:rPr>
              <w:instrText xml:space="preserve"> FORMTEXT </w:instrText>
            </w:r>
            <w:r>
              <w:rPr>
                <w:rFonts w:ascii="CG Times" w:hAnsi="CG Times"/>
              </w:rPr>
            </w:r>
            <w:r>
              <w:rPr>
                <w:rFonts w:ascii="CG Times" w:hAnsi="CG Times"/>
              </w:rPr>
              <w:fldChar w:fldCharType="separate"/>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Pr>
                <w:rFonts w:ascii="CG Times" w:hAnsi="CG Times"/>
              </w:rPr>
              <w:fldChar w:fldCharType="end"/>
            </w:r>
            <w:bookmarkEnd w:id="89"/>
            <w:r w:rsidR="006D53E9">
              <w:rPr>
                <w:rFonts w:ascii="CG Times" w:hAnsi="CG Times"/>
              </w:rPr>
              <w:tab/>
            </w:r>
          </w:p>
        </w:tc>
        <w:tc>
          <w:tcPr>
            <w:tcW w:w="1444" w:type="dxa"/>
            <w:tcBorders>
              <w:top w:val="single" w:sz="6" w:space="0" w:color="000000"/>
              <w:left w:val="single" w:sz="6" w:space="0" w:color="000000"/>
              <w:bottom w:val="single" w:sz="6" w:space="0" w:color="000000"/>
              <w:right w:val="single" w:sz="6" w:space="0" w:color="FFFFFF"/>
            </w:tcBorders>
          </w:tcPr>
          <w:p w14:paraId="519610CC" w14:textId="77777777" w:rsidR="006D53E9" w:rsidRDefault="006D53E9" w:rsidP="009516EE">
            <w:pPr>
              <w:spacing w:line="48" w:lineRule="exact"/>
              <w:rPr>
                <w:rFonts w:ascii="CG Times" w:hAnsi="CG Times"/>
              </w:rPr>
            </w:pPr>
          </w:p>
          <w:p w14:paraId="050F440B"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rPr>
            </w:pPr>
            <w:r>
              <w:rPr>
                <w:rFonts w:ascii="CG Times" w:hAnsi="CG Times"/>
                <w:sz w:val="16"/>
              </w:rPr>
              <w:t>Zip Code:</w:t>
            </w:r>
            <w:r>
              <w:rPr>
                <w:rFonts w:ascii="CG Times" w:hAnsi="CG Times"/>
              </w:rPr>
              <w:t xml:space="preserve">  </w:t>
            </w:r>
          </w:p>
          <w:bookmarkStart w:id="90" w:name="Text28"/>
          <w:p w14:paraId="35B21CFC" w14:textId="77777777" w:rsidR="006D53E9" w:rsidRDefault="0072239B" w:rsidP="009516EE">
            <w:pPr>
              <w:tabs>
                <w:tab w:val="center" w:pos="610"/>
                <w:tab w:val="left" w:pos="780"/>
                <w:tab w:val="left" w:pos="960"/>
                <w:tab w:val="left" w:pos="1320"/>
                <w:tab w:val="left" w:pos="1740"/>
                <w:tab w:val="left" w:pos="2160"/>
                <w:tab w:val="left" w:pos="3120"/>
                <w:tab w:val="left" w:pos="4440"/>
                <w:tab w:val="left" w:pos="8880"/>
                <w:tab w:val="left" w:pos="9240"/>
                <w:tab w:val="left" w:pos="10800"/>
              </w:tabs>
              <w:spacing w:after="48"/>
              <w:rPr>
                <w:rFonts w:ascii="CG Times" w:hAnsi="CG Times"/>
              </w:rPr>
            </w:pPr>
            <w:r>
              <w:rPr>
                <w:rFonts w:ascii="CG Times" w:hAnsi="CG Times"/>
              </w:rPr>
              <w:fldChar w:fldCharType="begin">
                <w:ffData>
                  <w:name w:val="Text28"/>
                  <w:enabled/>
                  <w:calcOnExit w:val="0"/>
                  <w:textInput>
                    <w:maxLength w:val="14"/>
                  </w:textInput>
                </w:ffData>
              </w:fldChar>
            </w:r>
            <w:r w:rsidR="006D53E9">
              <w:rPr>
                <w:rFonts w:ascii="CG Times" w:hAnsi="CG Times"/>
              </w:rPr>
              <w:instrText xml:space="preserve"> FORMTEXT </w:instrText>
            </w:r>
            <w:r>
              <w:rPr>
                <w:rFonts w:ascii="CG Times" w:hAnsi="CG Times"/>
              </w:rPr>
            </w:r>
            <w:r>
              <w:rPr>
                <w:rFonts w:ascii="CG Times" w:hAnsi="CG Times"/>
              </w:rPr>
              <w:fldChar w:fldCharType="separate"/>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Pr>
                <w:rFonts w:ascii="CG Times" w:hAnsi="CG Times"/>
              </w:rPr>
              <w:fldChar w:fldCharType="end"/>
            </w:r>
            <w:bookmarkEnd w:id="90"/>
            <w:r w:rsidR="006D53E9">
              <w:rPr>
                <w:rFonts w:ascii="CG Times" w:hAnsi="CG Times"/>
              </w:rPr>
              <w:tab/>
            </w:r>
          </w:p>
        </w:tc>
        <w:tc>
          <w:tcPr>
            <w:tcW w:w="278" w:type="dxa"/>
            <w:tcBorders>
              <w:top w:val="single" w:sz="6" w:space="0" w:color="FFFFFF"/>
              <w:left w:val="single" w:sz="6" w:space="0" w:color="000000"/>
              <w:bottom w:val="single" w:sz="6" w:space="0" w:color="FFFFFF"/>
              <w:right w:val="single" w:sz="6" w:space="0" w:color="FFFFFF"/>
            </w:tcBorders>
          </w:tcPr>
          <w:p w14:paraId="0D0EB1DD" w14:textId="77777777" w:rsidR="006D53E9" w:rsidRDefault="006D53E9" w:rsidP="009516EE">
            <w:pPr>
              <w:spacing w:line="48" w:lineRule="exact"/>
              <w:rPr>
                <w:rFonts w:ascii="CG Times" w:hAnsi="CG Times"/>
              </w:rPr>
            </w:pPr>
          </w:p>
          <w:p w14:paraId="07CA1540"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48"/>
              <w:rPr>
                <w:rFonts w:ascii="CG Times" w:hAnsi="CG Times"/>
              </w:rPr>
            </w:pPr>
          </w:p>
        </w:tc>
        <w:tc>
          <w:tcPr>
            <w:tcW w:w="3682" w:type="dxa"/>
            <w:gridSpan w:val="2"/>
            <w:tcBorders>
              <w:top w:val="single" w:sz="6" w:space="0" w:color="000000"/>
              <w:left w:val="single" w:sz="6" w:space="0" w:color="000000"/>
              <w:bottom w:val="single" w:sz="6" w:space="0" w:color="000000"/>
              <w:right w:val="single" w:sz="6" w:space="0" w:color="000000"/>
            </w:tcBorders>
          </w:tcPr>
          <w:p w14:paraId="6E9DE0EF" w14:textId="77777777" w:rsidR="006D53E9" w:rsidRDefault="006D53E9" w:rsidP="009516EE">
            <w:pPr>
              <w:spacing w:line="48" w:lineRule="exact"/>
              <w:rPr>
                <w:rFonts w:ascii="CG Times" w:hAnsi="CG Times"/>
              </w:rPr>
            </w:pPr>
          </w:p>
          <w:p w14:paraId="39CB22DE"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rPr>
            </w:pPr>
            <w:r>
              <w:rPr>
                <w:rFonts w:ascii="CG Times" w:hAnsi="CG Times"/>
                <w:sz w:val="16"/>
              </w:rPr>
              <w:t>Phone No:</w:t>
            </w:r>
          </w:p>
          <w:bookmarkStart w:id="91" w:name="Text31"/>
          <w:p w14:paraId="410563CF" w14:textId="77777777" w:rsidR="006D53E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spacing w:after="48"/>
              <w:rPr>
                <w:rFonts w:ascii="CG Times" w:hAnsi="CG Times"/>
              </w:rPr>
            </w:pPr>
            <w:r>
              <w:rPr>
                <w:rFonts w:ascii="CG Times" w:hAnsi="CG Times"/>
              </w:rPr>
              <w:fldChar w:fldCharType="begin">
                <w:ffData>
                  <w:name w:val="Text31"/>
                  <w:enabled/>
                  <w:calcOnExit w:val="0"/>
                  <w:textInput>
                    <w:maxLength w:val="38"/>
                  </w:textInput>
                </w:ffData>
              </w:fldChar>
            </w:r>
            <w:r w:rsidR="006D53E9">
              <w:rPr>
                <w:rFonts w:ascii="CG Times" w:hAnsi="CG Times"/>
              </w:rPr>
              <w:instrText xml:space="preserve"> FORMTEXT </w:instrText>
            </w:r>
            <w:r>
              <w:rPr>
                <w:rFonts w:ascii="CG Times" w:hAnsi="CG Times"/>
              </w:rPr>
            </w:r>
            <w:r>
              <w:rPr>
                <w:rFonts w:ascii="CG Times" w:hAnsi="CG Times"/>
              </w:rPr>
              <w:fldChar w:fldCharType="separate"/>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sidR="006D53E9">
              <w:rPr>
                <w:rFonts w:ascii="CG Times" w:hAnsi="CG Times" w:cs="CG Times"/>
                <w:noProof/>
              </w:rPr>
              <w:t> </w:t>
            </w:r>
            <w:r>
              <w:rPr>
                <w:rFonts w:ascii="CG Times" w:hAnsi="CG Times"/>
              </w:rPr>
              <w:fldChar w:fldCharType="end"/>
            </w:r>
            <w:bookmarkEnd w:id="91"/>
          </w:p>
        </w:tc>
      </w:tr>
    </w:tbl>
    <w:p w14:paraId="5F6D4632" w14:textId="77777777" w:rsidR="006D53E9" w:rsidRDefault="006D53E9" w:rsidP="006D53E9">
      <w:pPr>
        <w:tabs>
          <w:tab w:val="left" w:pos="0"/>
          <w:tab w:val="left" w:pos="54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rPr>
      </w:pPr>
      <w:r>
        <w:rPr>
          <w:rFonts w:ascii="CG Times" w:hAnsi="CG Times"/>
        </w:rPr>
        <w:t xml:space="preserve">     </w:t>
      </w:r>
    </w:p>
    <w:p w14:paraId="7E2AC613" w14:textId="32426329" w:rsidR="006D53E9" w:rsidRPr="001B2CB7" w:rsidRDefault="006D53E9" w:rsidP="006D53E9">
      <w:pPr>
        <w:pBdr>
          <w:top w:val="single" w:sz="4" w:space="1" w:color="000000"/>
          <w:left w:val="single" w:sz="4" w:space="0" w:color="000000"/>
          <w:bottom w:val="single" w:sz="4" w:space="1" w:color="000000"/>
          <w:right w:val="single" w:sz="4" w:space="0" w:color="000000"/>
          <w:between w:val="single" w:sz="4" w:space="1" w:color="000000"/>
        </w:pBdr>
        <w:shd w:val="clear" w:color="auto" w:fill="99CCFF"/>
        <w:tabs>
          <w:tab w:val="left" w:pos="0"/>
          <w:tab w:val="left" w:pos="540"/>
          <w:tab w:val="left" w:pos="780"/>
          <w:tab w:val="left" w:pos="960"/>
          <w:tab w:val="left" w:pos="1320"/>
          <w:tab w:val="left" w:pos="1740"/>
          <w:tab w:val="left" w:pos="2160"/>
          <w:tab w:val="left" w:pos="3120"/>
          <w:tab w:val="left" w:pos="4440"/>
          <w:tab w:val="left" w:pos="8880"/>
          <w:tab w:val="left" w:pos="9240"/>
          <w:tab w:val="left" w:pos="10800"/>
        </w:tabs>
        <w:ind w:left="1364" w:hanging="824"/>
        <w:jc w:val="both"/>
        <w:rPr>
          <w:rFonts w:ascii="CG Times" w:hAnsi="CG Times"/>
          <w:sz w:val="16"/>
        </w:rPr>
      </w:pPr>
      <w:r w:rsidRPr="0080214E">
        <w:rPr>
          <w:rFonts w:ascii="CG Times" w:hAnsi="CG Times"/>
          <w:b/>
          <w:i/>
        </w:rPr>
        <w:t>NOTE</w:t>
      </w:r>
      <w:r w:rsidRPr="001B2CB7">
        <w:rPr>
          <w:rFonts w:ascii="CG Times" w:hAnsi="CG Times"/>
          <w:b/>
          <w:i/>
          <w:color w:val="FF0000"/>
        </w:rPr>
        <w:t>:</w:t>
      </w:r>
      <w:r>
        <w:rPr>
          <w:rFonts w:ascii="CG Times" w:hAnsi="CG Times"/>
          <w:i/>
          <w:sz w:val="16"/>
        </w:rPr>
        <w:tab/>
      </w:r>
      <w:r w:rsidRPr="001B2CB7">
        <w:rPr>
          <w:rFonts w:ascii="CG Times" w:hAnsi="CG Times"/>
          <w:i/>
        </w:rPr>
        <w:t xml:space="preserve"> </w:t>
      </w:r>
      <w:r w:rsidRPr="001B2CB7">
        <w:rPr>
          <w:rFonts w:ascii="CG Times" w:hAnsi="CG Times"/>
        </w:rPr>
        <w:t>VENDOR</w:t>
      </w:r>
      <w:r>
        <w:rPr>
          <w:rFonts w:ascii="CG Times" w:hAnsi="CG Times"/>
        </w:rPr>
        <w:t>/AGENCY</w:t>
      </w:r>
      <w:r w:rsidRPr="001B2CB7">
        <w:rPr>
          <w:rFonts w:ascii="CG Times" w:hAnsi="CG Times"/>
        </w:rPr>
        <w:t xml:space="preserve"> MUST</w:t>
      </w:r>
      <w:r>
        <w:rPr>
          <w:rFonts w:ascii="CG Times" w:hAnsi="CG Times"/>
        </w:rPr>
        <w:t xml:space="preserve"> </w:t>
      </w:r>
      <w:r w:rsidRPr="001B2CB7">
        <w:rPr>
          <w:rFonts w:ascii="CG Times" w:hAnsi="CG Times"/>
        </w:rPr>
        <w:t xml:space="preserve">SUBMIT </w:t>
      </w:r>
      <w:r>
        <w:rPr>
          <w:rFonts w:ascii="CG Times" w:hAnsi="CG Times"/>
        </w:rPr>
        <w:t>THEIR</w:t>
      </w:r>
      <w:r w:rsidRPr="001B2CB7">
        <w:rPr>
          <w:rFonts w:ascii="CG Times" w:hAnsi="CG Times"/>
        </w:rPr>
        <w:t xml:space="preserve"> WRITTEN REPLY BELOW WITHIN TEN (10) DAYS OF RECEIPT OF THIS REPORT.  INDICATE YOUR </w:t>
      </w:r>
      <w:r>
        <w:rPr>
          <w:rFonts w:ascii="CG Times" w:hAnsi="CG Times"/>
        </w:rPr>
        <w:t>COUNTERMEASURE/</w:t>
      </w:r>
      <w:r w:rsidRPr="001B2CB7">
        <w:rPr>
          <w:rFonts w:ascii="CG Times" w:hAnsi="CG Times"/>
        </w:rPr>
        <w:t>CORRECTIVE ACTION BELOW AND MAIL A COPY TO THE ORIGINATING AGENCY AND A COPY TO THE</w:t>
      </w:r>
      <w:r>
        <w:rPr>
          <w:rFonts w:ascii="CG Times" w:hAnsi="CG Times"/>
        </w:rPr>
        <w:t xml:space="preserve"> CONTRACT COMPLIANCE OFFICER,</w:t>
      </w:r>
      <w:r w:rsidR="00903D08">
        <w:rPr>
          <w:rFonts w:ascii="CG Times" w:hAnsi="CG Times"/>
        </w:rPr>
        <w:t xml:space="preserve"> </w:t>
      </w:r>
      <w:r w:rsidRPr="001B2CB7">
        <w:rPr>
          <w:rFonts w:ascii="CG Times" w:hAnsi="CG Times"/>
        </w:rPr>
        <w:t xml:space="preserve"> </w:t>
      </w:r>
      <w:r w:rsidR="00903D08">
        <w:rPr>
          <w:rFonts w:ascii="CG Times" w:hAnsi="CG Times"/>
        </w:rPr>
        <w:t>procurementcomplaint@dgs.virginia.gov.</w:t>
      </w:r>
      <w:r w:rsidRPr="001B2CB7">
        <w:rPr>
          <w:rFonts w:ascii="CG Times" w:hAnsi="CG Times"/>
        </w:rPr>
        <w:t xml:space="preserve"> ATTACH ADDITIONAL SHEETS FOR YOUR RESPONSE IF REQUIRED.</w:t>
      </w:r>
      <w:r w:rsidRPr="001B2CB7">
        <w:rPr>
          <w:rFonts w:ascii="CG Times" w:hAnsi="CG Times"/>
          <w:sz w:val="16"/>
        </w:rPr>
        <w:t xml:space="preserve">  </w:t>
      </w:r>
    </w:p>
    <w:p w14:paraId="49FDC5E8" w14:textId="77777777" w:rsidR="006D53E9" w:rsidRDefault="006D53E9" w:rsidP="006D53E9">
      <w:r>
        <w:t xml:space="preserve">   </w:t>
      </w:r>
    </w:p>
    <w:p w14:paraId="279E2AA0" w14:textId="77777777" w:rsidR="006D53E9" w:rsidRPr="00F25B46" w:rsidRDefault="006D53E9" w:rsidP="00B558F0">
      <w:pPr>
        <w:tabs>
          <w:tab w:val="left" w:pos="360"/>
        </w:tabs>
        <w:rPr>
          <w:b/>
        </w:rPr>
      </w:pPr>
      <w:r>
        <w:t xml:space="preserve">   </w:t>
      </w:r>
      <w:r w:rsidR="00B558F0">
        <w:tab/>
      </w:r>
      <w:r w:rsidRPr="00F25B46">
        <w:rPr>
          <w:b/>
        </w:rPr>
        <w:t>FROM:</w:t>
      </w:r>
    </w:p>
    <w:tbl>
      <w:tblPr>
        <w:tblW w:w="10350" w:type="dxa"/>
        <w:tblInd w:w="490" w:type="dxa"/>
        <w:tblLayout w:type="fixed"/>
        <w:tblCellMar>
          <w:left w:w="130" w:type="dxa"/>
          <w:right w:w="130" w:type="dxa"/>
        </w:tblCellMar>
        <w:tblLook w:val="0000" w:firstRow="0" w:lastRow="0" w:firstColumn="0" w:lastColumn="0" w:noHBand="0" w:noVBand="0"/>
      </w:tblPr>
      <w:tblGrid>
        <w:gridCol w:w="2700"/>
        <w:gridCol w:w="990"/>
        <w:gridCol w:w="1980"/>
        <w:gridCol w:w="360"/>
        <w:gridCol w:w="4320"/>
      </w:tblGrid>
      <w:tr w:rsidR="006D53E9" w:rsidRPr="00B558F0" w14:paraId="5FEBCBCD" w14:textId="77777777">
        <w:trPr>
          <w:cantSplit/>
          <w:trHeight w:val="346"/>
        </w:trPr>
        <w:tc>
          <w:tcPr>
            <w:tcW w:w="5670" w:type="dxa"/>
            <w:gridSpan w:val="3"/>
            <w:tcBorders>
              <w:top w:val="single" w:sz="6" w:space="0" w:color="000000"/>
              <w:left w:val="single" w:sz="6" w:space="0" w:color="000000"/>
              <w:bottom w:val="single" w:sz="6" w:space="0" w:color="FFFFFF"/>
              <w:right w:val="single" w:sz="6" w:space="0" w:color="000000"/>
            </w:tcBorders>
          </w:tcPr>
          <w:p w14:paraId="79D611B1" w14:textId="77777777" w:rsidR="006D53E9" w:rsidRPr="00B558F0" w:rsidRDefault="006D53E9" w:rsidP="009516EE">
            <w:pPr>
              <w:spacing w:line="48" w:lineRule="exact"/>
              <w:rPr>
                <w:rFonts w:ascii="CG Times" w:hAnsi="CG Times"/>
                <w:sz w:val="22"/>
              </w:rPr>
            </w:pPr>
          </w:p>
          <w:p w14:paraId="24719DC7" w14:textId="77777777" w:rsidR="006D53E9" w:rsidRPr="00B558F0" w:rsidRDefault="006D53E9" w:rsidP="009516EE">
            <w:pPr>
              <w:spacing w:after="28"/>
              <w:rPr>
                <w:rFonts w:ascii="CG Times" w:hAnsi="CG Times"/>
                <w:sz w:val="22"/>
              </w:rPr>
            </w:pPr>
            <w:r w:rsidRPr="00B558F0">
              <w:rPr>
                <w:rFonts w:ascii="CG Times" w:hAnsi="CG Times"/>
                <w:sz w:val="16"/>
              </w:rPr>
              <w:t xml:space="preserve">Agency/Vendor Name:  </w:t>
            </w:r>
            <w:r w:rsidR="0072239B" w:rsidRPr="00B558F0">
              <w:rPr>
                <w:rFonts w:ascii="CG Times" w:hAnsi="CG Times"/>
                <w:sz w:val="18"/>
              </w:rPr>
              <w:fldChar w:fldCharType="begin">
                <w:ffData>
                  <w:name w:val="Text1"/>
                  <w:enabled/>
                  <w:calcOnExit w:val="0"/>
                  <w:textInput>
                    <w:maxLength w:val="40"/>
                  </w:textInput>
                </w:ffData>
              </w:fldChar>
            </w:r>
            <w:r w:rsidRPr="00B558F0">
              <w:rPr>
                <w:rFonts w:ascii="CG Times" w:hAnsi="CG Times"/>
                <w:sz w:val="18"/>
              </w:rPr>
              <w:instrText xml:space="preserve"> FORMTEXT </w:instrText>
            </w:r>
            <w:r w:rsidR="0072239B" w:rsidRPr="00B558F0">
              <w:rPr>
                <w:rFonts w:ascii="CG Times" w:hAnsi="CG Times"/>
                <w:sz w:val="18"/>
              </w:rPr>
            </w:r>
            <w:r w:rsidR="0072239B" w:rsidRPr="00B558F0">
              <w:rPr>
                <w:rFonts w:ascii="CG Times" w:hAnsi="CG Times"/>
                <w:sz w:val="18"/>
              </w:rPr>
              <w:fldChar w:fldCharType="separate"/>
            </w:r>
            <w:r w:rsidRPr="00B558F0">
              <w:rPr>
                <w:rFonts w:ascii="CG Times" w:hAnsi="CG Times" w:cs="CG Times"/>
                <w:noProof/>
                <w:sz w:val="18"/>
              </w:rPr>
              <w:t> </w:t>
            </w:r>
            <w:r w:rsidRPr="00B558F0">
              <w:rPr>
                <w:rFonts w:ascii="CG Times" w:hAnsi="CG Times" w:cs="CG Times"/>
                <w:noProof/>
                <w:sz w:val="18"/>
              </w:rPr>
              <w:t> </w:t>
            </w:r>
            <w:r w:rsidRPr="00B558F0">
              <w:rPr>
                <w:rFonts w:ascii="CG Times" w:hAnsi="CG Times" w:cs="CG Times"/>
                <w:noProof/>
                <w:sz w:val="18"/>
              </w:rPr>
              <w:t> </w:t>
            </w:r>
            <w:r w:rsidRPr="00B558F0">
              <w:rPr>
                <w:rFonts w:ascii="CG Times" w:hAnsi="CG Times" w:cs="CG Times"/>
                <w:noProof/>
                <w:sz w:val="18"/>
              </w:rPr>
              <w:t> </w:t>
            </w:r>
            <w:r w:rsidRPr="00B558F0">
              <w:rPr>
                <w:rFonts w:ascii="CG Times" w:hAnsi="CG Times" w:cs="CG Times"/>
                <w:noProof/>
                <w:sz w:val="18"/>
              </w:rPr>
              <w:t> </w:t>
            </w:r>
            <w:r w:rsidR="0072239B" w:rsidRPr="00B558F0">
              <w:rPr>
                <w:rFonts w:ascii="CG Times" w:hAnsi="CG Times"/>
                <w:sz w:val="18"/>
              </w:rPr>
              <w:fldChar w:fldCharType="end"/>
            </w:r>
          </w:p>
        </w:tc>
        <w:tc>
          <w:tcPr>
            <w:tcW w:w="360" w:type="dxa"/>
            <w:tcBorders>
              <w:top w:val="single" w:sz="6" w:space="0" w:color="FFFFFF"/>
              <w:left w:val="single" w:sz="6" w:space="0" w:color="000000"/>
              <w:bottom w:val="single" w:sz="6" w:space="0" w:color="FFFFFF"/>
              <w:right w:val="single" w:sz="6" w:space="0" w:color="FFFFFF"/>
            </w:tcBorders>
          </w:tcPr>
          <w:p w14:paraId="35BE931E" w14:textId="77777777" w:rsidR="006D53E9" w:rsidRPr="00B558F0" w:rsidRDefault="006D53E9" w:rsidP="009516EE">
            <w:pPr>
              <w:spacing w:line="48" w:lineRule="exact"/>
              <w:rPr>
                <w:rFonts w:ascii="CG Times" w:hAnsi="CG Times"/>
                <w:sz w:val="22"/>
              </w:rPr>
            </w:pPr>
          </w:p>
          <w:p w14:paraId="6B1EA5BC" w14:textId="77777777" w:rsidR="006D53E9" w:rsidRPr="00B558F0" w:rsidRDefault="006D53E9" w:rsidP="009516EE">
            <w:pPr>
              <w:spacing w:after="28"/>
              <w:rPr>
                <w:rFonts w:ascii="CG Times" w:hAnsi="CG Times"/>
                <w:sz w:val="22"/>
              </w:rPr>
            </w:pPr>
          </w:p>
        </w:tc>
        <w:tc>
          <w:tcPr>
            <w:tcW w:w="4320" w:type="dxa"/>
            <w:tcBorders>
              <w:top w:val="single" w:sz="6" w:space="0" w:color="000000"/>
              <w:left w:val="single" w:sz="6" w:space="0" w:color="000000"/>
              <w:bottom w:val="single" w:sz="6" w:space="0" w:color="FFFFFF"/>
              <w:right w:val="single" w:sz="6" w:space="0" w:color="000000"/>
            </w:tcBorders>
          </w:tcPr>
          <w:p w14:paraId="11C91436" w14:textId="77777777" w:rsidR="006D53E9" w:rsidRPr="00B558F0" w:rsidRDefault="006D53E9" w:rsidP="009516EE">
            <w:pPr>
              <w:spacing w:line="48" w:lineRule="exact"/>
              <w:rPr>
                <w:rFonts w:ascii="CG Times" w:hAnsi="CG Times"/>
                <w:sz w:val="22"/>
              </w:rPr>
            </w:pPr>
          </w:p>
          <w:p w14:paraId="6A191948" w14:textId="77777777" w:rsidR="006D53E9" w:rsidRPr="00B558F0" w:rsidRDefault="006D53E9" w:rsidP="009516EE">
            <w:pPr>
              <w:spacing w:after="28"/>
              <w:rPr>
                <w:rFonts w:ascii="CG Times" w:hAnsi="CG Times"/>
                <w:sz w:val="18"/>
              </w:rPr>
            </w:pPr>
            <w:r w:rsidRPr="00B558F0">
              <w:rPr>
                <w:rFonts w:ascii="CG Times" w:hAnsi="CG Times"/>
                <w:sz w:val="16"/>
              </w:rPr>
              <w:t xml:space="preserve">Agency /Vendor Contact : </w:t>
            </w:r>
            <w:bookmarkStart w:id="92" w:name="Text6"/>
            <w:r w:rsidR="0072239B" w:rsidRPr="00B558F0">
              <w:rPr>
                <w:rFonts w:ascii="CG Times" w:hAnsi="CG Times"/>
                <w:sz w:val="22"/>
              </w:rPr>
              <w:fldChar w:fldCharType="begin">
                <w:ffData>
                  <w:name w:val="Text6"/>
                  <w:enabled/>
                  <w:calcOnExit w:val="0"/>
                  <w:textInput>
                    <w:maxLength w:val="26"/>
                  </w:textInput>
                </w:ffData>
              </w:fldChar>
            </w:r>
            <w:r w:rsidRPr="00B558F0">
              <w:rPr>
                <w:rFonts w:ascii="CG Times" w:hAnsi="CG Times"/>
                <w:sz w:val="22"/>
              </w:rPr>
              <w:instrText xml:space="preserve"> FORMTEXT </w:instrText>
            </w:r>
            <w:r w:rsidR="0072239B" w:rsidRPr="00B558F0">
              <w:rPr>
                <w:rFonts w:ascii="CG Times" w:hAnsi="CG Times"/>
                <w:sz w:val="22"/>
              </w:rPr>
            </w:r>
            <w:r w:rsidR="0072239B" w:rsidRPr="00B558F0">
              <w:rPr>
                <w:rFonts w:ascii="CG Times" w:hAnsi="CG Times"/>
                <w:sz w:val="22"/>
              </w:rPr>
              <w:fldChar w:fldCharType="separate"/>
            </w:r>
            <w:r w:rsidRPr="00B558F0">
              <w:rPr>
                <w:rFonts w:ascii="CG Times" w:hAnsi="CG Times" w:cs="CG Times"/>
                <w:noProof/>
                <w:sz w:val="22"/>
              </w:rPr>
              <w:t> </w:t>
            </w:r>
            <w:r w:rsidRPr="00B558F0">
              <w:rPr>
                <w:rFonts w:ascii="CG Times" w:hAnsi="CG Times" w:cs="CG Times"/>
                <w:noProof/>
                <w:sz w:val="22"/>
              </w:rPr>
              <w:t> </w:t>
            </w:r>
            <w:r w:rsidRPr="00B558F0">
              <w:rPr>
                <w:rFonts w:ascii="CG Times" w:hAnsi="CG Times" w:cs="CG Times"/>
                <w:noProof/>
                <w:sz w:val="22"/>
              </w:rPr>
              <w:t> </w:t>
            </w:r>
            <w:r w:rsidRPr="00B558F0">
              <w:rPr>
                <w:rFonts w:ascii="CG Times" w:hAnsi="CG Times" w:cs="CG Times"/>
                <w:noProof/>
                <w:sz w:val="22"/>
              </w:rPr>
              <w:t> </w:t>
            </w:r>
            <w:r w:rsidRPr="00B558F0">
              <w:rPr>
                <w:rFonts w:ascii="CG Times" w:hAnsi="CG Times" w:cs="CG Times"/>
                <w:noProof/>
                <w:sz w:val="22"/>
              </w:rPr>
              <w:t> </w:t>
            </w:r>
            <w:r w:rsidR="0072239B" w:rsidRPr="00B558F0">
              <w:rPr>
                <w:rFonts w:ascii="CG Times" w:hAnsi="CG Times"/>
                <w:sz w:val="22"/>
              </w:rPr>
              <w:fldChar w:fldCharType="end"/>
            </w:r>
            <w:bookmarkEnd w:id="92"/>
          </w:p>
        </w:tc>
      </w:tr>
      <w:tr w:rsidR="006D53E9" w14:paraId="653B9705" w14:textId="77777777">
        <w:trPr>
          <w:cantSplit/>
          <w:trHeight w:val="346"/>
        </w:trPr>
        <w:tc>
          <w:tcPr>
            <w:tcW w:w="5670" w:type="dxa"/>
            <w:gridSpan w:val="3"/>
            <w:tcBorders>
              <w:top w:val="single" w:sz="6" w:space="0" w:color="000000"/>
              <w:left w:val="single" w:sz="6" w:space="0" w:color="000000"/>
              <w:bottom w:val="single" w:sz="6" w:space="0" w:color="FFFFFF"/>
              <w:right w:val="single" w:sz="6" w:space="0" w:color="000000"/>
            </w:tcBorders>
          </w:tcPr>
          <w:p w14:paraId="73F65FD8" w14:textId="77777777" w:rsidR="006D53E9" w:rsidRDefault="006D53E9" w:rsidP="009516EE">
            <w:pPr>
              <w:spacing w:line="48" w:lineRule="exact"/>
              <w:rPr>
                <w:rFonts w:ascii="CG Times" w:hAnsi="CG Times"/>
                <w:sz w:val="22"/>
              </w:rPr>
            </w:pPr>
          </w:p>
          <w:p w14:paraId="4DC7E2A5" w14:textId="77777777" w:rsidR="006D53E9" w:rsidRDefault="006D53E9" w:rsidP="009516EE">
            <w:pPr>
              <w:spacing w:after="28"/>
              <w:rPr>
                <w:rFonts w:ascii="CG Times" w:hAnsi="CG Times"/>
                <w:sz w:val="22"/>
              </w:rPr>
            </w:pPr>
            <w:r>
              <w:rPr>
                <w:rFonts w:ascii="CG Times" w:hAnsi="CG Times"/>
                <w:sz w:val="16"/>
              </w:rPr>
              <w:t xml:space="preserve">Address:  </w:t>
            </w:r>
            <w:bookmarkStart w:id="93" w:name="Text2"/>
            <w:r w:rsidR="0072239B">
              <w:rPr>
                <w:rFonts w:ascii="CG Times" w:hAnsi="CG Times"/>
                <w:sz w:val="18"/>
              </w:rPr>
              <w:fldChar w:fldCharType="begin">
                <w:ffData>
                  <w:name w:val="Text2"/>
                  <w:enabled/>
                  <w:calcOnExit w:val="0"/>
                  <w:textInput>
                    <w:maxLength w:val="39"/>
                  </w:textInput>
                </w:ffData>
              </w:fldChar>
            </w:r>
            <w:r>
              <w:rPr>
                <w:rFonts w:ascii="CG Times" w:hAnsi="CG Times"/>
                <w:sz w:val="18"/>
              </w:rPr>
              <w:instrText xml:space="preserve"> FORMTEXT </w:instrText>
            </w:r>
            <w:r w:rsidR="0072239B">
              <w:rPr>
                <w:rFonts w:ascii="CG Times" w:hAnsi="CG Times"/>
                <w:sz w:val="18"/>
              </w:rPr>
            </w:r>
            <w:r w:rsidR="0072239B">
              <w:rPr>
                <w:rFonts w:ascii="CG Times" w:hAnsi="CG Times"/>
                <w:sz w:val="18"/>
              </w:rPr>
              <w:fldChar w:fldCharType="separate"/>
            </w:r>
            <w:r>
              <w:rPr>
                <w:rFonts w:ascii="CG Times" w:hAnsi="CG Times" w:cs="CG Times"/>
                <w:noProof/>
                <w:sz w:val="18"/>
              </w:rPr>
              <w:t> </w:t>
            </w:r>
            <w:r>
              <w:rPr>
                <w:rFonts w:ascii="CG Times" w:hAnsi="CG Times" w:cs="CG Times"/>
                <w:noProof/>
                <w:sz w:val="18"/>
              </w:rPr>
              <w:t> </w:t>
            </w:r>
            <w:r>
              <w:rPr>
                <w:rFonts w:ascii="CG Times" w:hAnsi="CG Times" w:cs="CG Times"/>
                <w:noProof/>
                <w:sz w:val="18"/>
              </w:rPr>
              <w:t> </w:t>
            </w:r>
            <w:r>
              <w:rPr>
                <w:rFonts w:ascii="CG Times" w:hAnsi="CG Times" w:cs="CG Times"/>
                <w:noProof/>
                <w:sz w:val="18"/>
              </w:rPr>
              <w:t> </w:t>
            </w:r>
            <w:r>
              <w:rPr>
                <w:rFonts w:ascii="CG Times" w:hAnsi="CG Times" w:cs="CG Times"/>
                <w:noProof/>
                <w:sz w:val="18"/>
              </w:rPr>
              <w:t> </w:t>
            </w:r>
            <w:r w:rsidR="0072239B">
              <w:rPr>
                <w:rFonts w:ascii="CG Times" w:hAnsi="CG Times"/>
                <w:sz w:val="18"/>
              </w:rPr>
              <w:fldChar w:fldCharType="end"/>
            </w:r>
            <w:bookmarkEnd w:id="93"/>
          </w:p>
        </w:tc>
        <w:tc>
          <w:tcPr>
            <w:tcW w:w="360" w:type="dxa"/>
            <w:tcBorders>
              <w:top w:val="single" w:sz="6" w:space="0" w:color="FFFFFF"/>
              <w:left w:val="single" w:sz="6" w:space="0" w:color="000000"/>
              <w:bottom w:val="single" w:sz="6" w:space="0" w:color="FFFFFF"/>
              <w:right w:val="single" w:sz="6" w:space="0" w:color="FFFFFF"/>
            </w:tcBorders>
          </w:tcPr>
          <w:p w14:paraId="084EB37B" w14:textId="77777777" w:rsidR="006D53E9" w:rsidRDefault="006D53E9" w:rsidP="009516EE">
            <w:pPr>
              <w:spacing w:line="48" w:lineRule="exact"/>
              <w:rPr>
                <w:rFonts w:ascii="CG Times" w:hAnsi="CG Times"/>
                <w:sz w:val="22"/>
              </w:rPr>
            </w:pPr>
          </w:p>
          <w:p w14:paraId="4E481980" w14:textId="77777777" w:rsidR="006D53E9" w:rsidRDefault="006D53E9" w:rsidP="009516EE">
            <w:pPr>
              <w:spacing w:after="28"/>
              <w:rPr>
                <w:rFonts w:ascii="CG Times" w:hAnsi="CG Times"/>
                <w:sz w:val="22"/>
              </w:rPr>
            </w:pPr>
          </w:p>
        </w:tc>
        <w:tc>
          <w:tcPr>
            <w:tcW w:w="4320" w:type="dxa"/>
            <w:tcBorders>
              <w:top w:val="single" w:sz="6" w:space="0" w:color="000000"/>
              <w:left w:val="single" w:sz="6" w:space="0" w:color="000000"/>
              <w:bottom w:val="single" w:sz="6" w:space="0" w:color="FFFFFF"/>
              <w:right w:val="single" w:sz="6" w:space="0" w:color="000000"/>
            </w:tcBorders>
          </w:tcPr>
          <w:p w14:paraId="3F071699" w14:textId="77777777" w:rsidR="006D53E9" w:rsidRDefault="006D53E9" w:rsidP="009516EE">
            <w:pPr>
              <w:spacing w:line="48" w:lineRule="exact"/>
              <w:rPr>
                <w:rFonts w:ascii="CG Times" w:hAnsi="CG Times"/>
                <w:sz w:val="22"/>
              </w:rPr>
            </w:pPr>
          </w:p>
          <w:p w14:paraId="0DFAAFEC" w14:textId="77777777" w:rsidR="006D53E9" w:rsidRDefault="006D53E9" w:rsidP="009516EE">
            <w:pPr>
              <w:spacing w:after="28"/>
              <w:rPr>
                <w:rFonts w:ascii="CG Times" w:hAnsi="CG Times"/>
                <w:sz w:val="22"/>
              </w:rPr>
            </w:pPr>
            <w:r>
              <w:rPr>
                <w:rFonts w:ascii="CG Times" w:hAnsi="CG Times"/>
                <w:sz w:val="16"/>
              </w:rPr>
              <w:t xml:space="preserve">Phone No:  </w:t>
            </w:r>
            <w:r w:rsidR="0072239B">
              <w:rPr>
                <w:rFonts w:ascii="CG Times" w:hAnsi="CG Times"/>
                <w:sz w:val="22"/>
              </w:rPr>
              <w:fldChar w:fldCharType="begin">
                <w:ffData>
                  <w:name w:val="Text7"/>
                  <w:enabled/>
                  <w:calcOnExit w:val="0"/>
                  <w:textInput>
                    <w:maxLength w:val="29"/>
                  </w:textInput>
                </w:ffData>
              </w:fldChar>
            </w:r>
            <w:r>
              <w:rPr>
                <w:rFonts w:ascii="CG Times" w:hAnsi="CG Times"/>
                <w:sz w:val="22"/>
              </w:rPr>
              <w:instrText xml:space="preserve"> FORMTEXT </w:instrText>
            </w:r>
            <w:r w:rsidR="0072239B">
              <w:rPr>
                <w:rFonts w:ascii="CG Times" w:hAnsi="CG Times"/>
                <w:sz w:val="22"/>
              </w:rPr>
            </w:r>
            <w:r w:rsidR="0072239B">
              <w:rPr>
                <w:rFonts w:ascii="CG Times" w:hAnsi="CG Times"/>
                <w:sz w:val="22"/>
              </w:rPr>
              <w:fldChar w:fldCharType="separate"/>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sidR="0072239B">
              <w:rPr>
                <w:rFonts w:ascii="CG Times" w:hAnsi="CG Times"/>
                <w:sz w:val="22"/>
              </w:rPr>
              <w:fldChar w:fldCharType="end"/>
            </w:r>
          </w:p>
        </w:tc>
      </w:tr>
      <w:tr w:rsidR="006D53E9" w14:paraId="5892D11F" w14:textId="77777777">
        <w:trPr>
          <w:cantSplit/>
          <w:trHeight w:val="511"/>
        </w:trPr>
        <w:tc>
          <w:tcPr>
            <w:tcW w:w="2700" w:type="dxa"/>
            <w:tcBorders>
              <w:top w:val="single" w:sz="6" w:space="0" w:color="000000"/>
              <w:left w:val="single" w:sz="6" w:space="0" w:color="000000"/>
              <w:bottom w:val="single" w:sz="6" w:space="0" w:color="000000"/>
              <w:right w:val="single" w:sz="6" w:space="0" w:color="FFFFFF"/>
            </w:tcBorders>
          </w:tcPr>
          <w:p w14:paraId="3A1D940D" w14:textId="77777777" w:rsidR="006D53E9" w:rsidRDefault="006D53E9" w:rsidP="009516EE">
            <w:pPr>
              <w:spacing w:line="48" w:lineRule="exact"/>
              <w:rPr>
                <w:rFonts w:ascii="CG Times" w:hAnsi="CG Times"/>
                <w:sz w:val="16"/>
              </w:rPr>
            </w:pPr>
          </w:p>
          <w:p w14:paraId="1BC58C85" w14:textId="77777777" w:rsidR="006D53E9" w:rsidRDefault="006D53E9" w:rsidP="009516EE">
            <w:pPr>
              <w:rPr>
                <w:rFonts w:ascii="CG Times" w:hAnsi="CG Times"/>
                <w:sz w:val="16"/>
              </w:rPr>
            </w:pPr>
            <w:r>
              <w:rPr>
                <w:rFonts w:ascii="CG Times" w:hAnsi="CG Times"/>
                <w:sz w:val="16"/>
              </w:rPr>
              <w:t>City:</w:t>
            </w:r>
          </w:p>
          <w:bookmarkStart w:id="94" w:name="Text3"/>
          <w:p w14:paraId="04AC7CF9" w14:textId="77777777" w:rsidR="006D53E9" w:rsidRDefault="0072239B" w:rsidP="009516EE">
            <w:pPr>
              <w:spacing w:after="48"/>
              <w:rPr>
                <w:rFonts w:ascii="CG Times" w:hAnsi="CG Times"/>
                <w:sz w:val="18"/>
              </w:rPr>
            </w:pPr>
            <w:r>
              <w:rPr>
                <w:rFonts w:ascii="CG Times" w:hAnsi="CG Times"/>
                <w:sz w:val="18"/>
              </w:rPr>
              <w:fldChar w:fldCharType="begin">
                <w:ffData>
                  <w:name w:val="Text3"/>
                  <w:enabled/>
                  <w:calcOnExit w:val="0"/>
                  <w:textInput>
                    <w:maxLength w:val="22"/>
                  </w:textInput>
                </w:ffData>
              </w:fldChar>
            </w:r>
            <w:r w:rsidR="006D53E9">
              <w:rPr>
                <w:rFonts w:ascii="CG Times" w:hAnsi="CG Times"/>
                <w:sz w:val="18"/>
              </w:rPr>
              <w:instrText xml:space="preserve"> FORMTEXT </w:instrText>
            </w:r>
            <w:r>
              <w:rPr>
                <w:rFonts w:ascii="CG Times" w:hAnsi="CG Times"/>
                <w:sz w:val="18"/>
              </w:rPr>
            </w:r>
            <w:r>
              <w:rPr>
                <w:rFonts w:ascii="CG Times" w:hAnsi="CG Times"/>
                <w:sz w:val="18"/>
              </w:rPr>
              <w:fldChar w:fldCharType="separate"/>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Pr>
                <w:rFonts w:ascii="CG Times" w:hAnsi="CG Times"/>
                <w:sz w:val="18"/>
              </w:rPr>
              <w:fldChar w:fldCharType="end"/>
            </w:r>
            <w:bookmarkEnd w:id="94"/>
          </w:p>
        </w:tc>
        <w:tc>
          <w:tcPr>
            <w:tcW w:w="990" w:type="dxa"/>
            <w:tcBorders>
              <w:top w:val="single" w:sz="6" w:space="0" w:color="000000"/>
              <w:left w:val="single" w:sz="6" w:space="0" w:color="000000"/>
              <w:bottom w:val="single" w:sz="6" w:space="0" w:color="000000"/>
              <w:right w:val="single" w:sz="6" w:space="0" w:color="FFFFFF"/>
            </w:tcBorders>
          </w:tcPr>
          <w:p w14:paraId="684307D7" w14:textId="77777777" w:rsidR="006D53E9" w:rsidRDefault="006D53E9" w:rsidP="009516EE">
            <w:pPr>
              <w:spacing w:line="48" w:lineRule="exact"/>
              <w:rPr>
                <w:rFonts w:ascii="CG Times" w:hAnsi="CG Times"/>
                <w:sz w:val="16"/>
              </w:rPr>
            </w:pPr>
          </w:p>
          <w:p w14:paraId="6E90A376" w14:textId="77777777" w:rsidR="006D53E9" w:rsidRDefault="006D53E9" w:rsidP="009516EE">
            <w:pPr>
              <w:rPr>
                <w:rFonts w:ascii="CG Times" w:hAnsi="CG Times"/>
                <w:sz w:val="16"/>
              </w:rPr>
            </w:pPr>
            <w:r>
              <w:rPr>
                <w:rFonts w:ascii="CG Times" w:hAnsi="CG Times"/>
                <w:sz w:val="16"/>
              </w:rPr>
              <w:t>State:</w:t>
            </w:r>
          </w:p>
          <w:p w14:paraId="3DDBD656" w14:textId="77777777" w:rsidR="006D53E9" w:rsidRDefault="0072239B" w:rsidP="009516EE">
            <w:pPr>
              <w:spacing w:after="48"/>
              <w:rPr>
                <w:rFonts w:ascii="CG Times" w:hAnsi="CG Times"/>
                <w:sz w:val="18"/>
              </w:rPr>
            </w:pPr>
            <w:r>
              <w:rPr>
                <w:rFonts w:ascii="CG Times" w:hAnsi="CG Times"/>
                <w:sz w:val="18"/>
              </w:rPr>
              <w:fldChar w:fldCharType="begin">
                <w:ffData>
                  <w:name w:val="Text4"/>
                  <w:enabled/>
                  <w:calcOnExit w:val="0"/>
                  <w:textInput>
                    <w:maxLength w:val="3"/>
                  </w:textInput>
                </w:ffData>
              </w:fldChar>
            </w:r>
            <w:r w:rsidR="006D53E9">
              <w:rPr>
                <w:rFonts w:ascii="CG Times" w:hAnsi="CG Times"/>
                <w:sz w:val="18"/>
              </w:rPr>
              <w:instrText xml:space="preserve"> FORMTEXT </w:instrText>
            </w:r>
            <w:r>
              <w:rPr>
                <w:rFonts w:ascii="CG Times" w:hAnsi="CG Times"/>
                <w:sz w:val="18"/>
              </w:rPr>
            </w:r>
            <w:r>
              <w:rPr>
                <w:rFonts w:ascii="CG Times" w:hAnsi="CG Times"/>
                <w:sz w:val="18"/>
              </w:rPr>
              <w:fldChar w:fldCharType="separate"/>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Pr>
                <w:rFonts w:ascii="CG Times" w:hAnsi="CG Times"/>
                <w:sz w:val="18"/>
              </w:rPr>
              <w:fldChar w:fldCharType="end"/>
            </w:r>
          </w:p>
        </w:tc>
        <w:tc>
          <w:tcPr>
            <w:tcW w:w="1980" w:type="dxa"/>
            <w:tcBorders>
              <w:top w:val="single" w:sz="6" w:space="0" w:color="000000"/>
              <w:left w:val="single" w:sz="6" w:space="0" w:color="000000"/>
              <w:bottom w:val="single" w:sz="6" w:space="0" w:color="000000"/>
              <w:right w:val="single" w:sz="6" w:space="0" w:color="000000"/>
            </w:tcBorders>
          </w:tcPr>
          <w:p w14:paraId="35BA6D72" w14:textId="77777777" w:rsidR="006D53E9" w:rsidRDefault="006D53E9" w:rsidP="009516EE">
            <w:pPr>
              <w:spacing w:line="48" w:lineRule="exact"/>
              <w:rPr>
                <w:rFonts w:ascii="CG Times" w:hAnsi="CG Times"/>
                <w:sz w:val="16"/>
              </w:rPr>
            </w:pPr>
          </w:p>
          <w:p w14:paraId="4C057DD6" w14:textId="77777777" w:rsidR="006D53E9" w:rsidRDefault="006D53E9" w:rsidP="009516EE">
            <w:pPr>
              <w:rPr>
                <w:rFonts w:ascii="CG Times" w:hAnsi="CG Times"/>
                <w:sz w:val="16"/>
              </w:rPr>
            </w:pPr>
            <w:r>
              <w:rPr>
                <w:rFonts w:ascii="CG Times" w:hAnsi="CG Times"/>
                <w:sz w:val="16"/>
              </w:rPr>
              <w:t>Zip Code:</w:t>
            </w:r>
          </w:p>
          <w:bookmarkStart w:id="95" w:name="Text5"/>
          <w:p w14:paraId="09B96944" w14:textId="77777777" w:rsidR="006D53E9" w:rsidRDefault="0072239B" w:rsidP="009516EE">
            <w:pPr>
              <w:spacing w:after="48"/>
              <w:rPr>
                <w:rFonts w:ascii="CG Times" w:hAnsi="CG Times"/>
                <w:sz w:val="18"/>
              </w:rPr>
            </w:pPr>
            <w:r>
              <w:rPr>
                <w:rFonts w:ascii="CG Times" w:hAnsi="CG Times"/>
                <w:sz w:val="18"/>
              </w:rPr>
              <w:fldChar w:fldCharType="begin">
                <w:ffData>
                  <w:name w:val="Text5"/>
                  <w:enabled/>
                  <w:calcOnExit w:val="0"/>
                  <w:textInput>
                    <w:maxLength w:val="11"/>
                  </w:textInput>
                </w:ffData>
              </w:fldChar>
            </w:r>
            <w:r w:rsidR="006D53E9">
              <w:rPr>
                <w:rFonts w:ascii="CG Times" w:hAnsi="CG Times"/>
                <w:sz w:val="18"/>
              </w:rPr>
              <w:instrText xml:space="preserve"> FORMTEXT </w:instrText>
            </w:r>
            <w:r>
              <w:rPr>
                <w:rFonts w:ascii="CG Times" w:hAnsi="CG Times"/>
                <w:sz w:val="18"/>
              </w:rPr>
            </w:r>
            <w:r>
              <w:rPr>
                <w:rFonts w:ascii="CG Times" w:hAnsi="CG Times"/>
                <w:sz w:val="18"/>
              </w:rPr>
              <w:fldChar w:fldCharType="separate"/>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Pr>
                <w:rFonts w:ascii="CG Times" w:hAnsi="CG Times"/>
                <w:sz w:val="18"/>
              </w:rPr>
              <w:fldChar w:fldCharType="end"/>
            </w:r>
            <w:bookmarkEnd w:id="95"/>
          </w:p>
        </w:tc>
        <w:tc>
          <w:tcPr>
            <w:tcW w:w="360" w:type="dxa"/>
            <w:tcBorders>
              <w:top w:val="single" w:sz="6" w:space="0" w:color="FFFFFF"/>
              <w:left w:val="single" w:sz="6" w:space="0" w:color="000000"/>
              <w:bottom w:val="single" w:sz="6" w:space="0" w:color="FFFFFF"/>
              <w:right w:val="single" w:sz="6" w:space="0" w:color="FFFFFF"/>
            </w:tcBorders>
          </w:tcPr>
          <w:p w14:paraId="2908061C" w14:textId="77777777" w:rsidR="006D53E9" w:rsidRDefault="006D53E9" w:rsidP="009516EE">
            <w:pPr>
              <w:spacing w:line="48" w:lineRule="exact"/>
              <w:rPr>
                <w:rFonts w:ascii="CG Times" w:hAnsi="CG Times"/>
                <w:sz w:val="22"/>
              </w:rPr>
            </w:pPr>
          </w:p>
          <w:p w14:paraId="33DF20B0" w14:textId="77777777" w:rsidR="006D53E9" w:rsidRDefault="006D53E9" w:rsidP="009516EE">
            <w:pPr>
              <w:spacing w:after="48"/>
              <w:rPr>
                <w:rFonts w:ascii="CG Times" w:hAnsi="CG Times"/>
                <w:sz w:val="22"/>
              </w:rPr>
            </w:pPr>
          </w:p>
        </w:tc>
        <w:tc>
          <w:tcPr>
            <w:tcW w:w="4320" w:type="dxa"/>
            <w:tcBorders>
              <w:top w:val="single" w:sz="6" w:space="0" w:color="000000"/>
              <w:left w:val="single" w:sz="6" w:space="0" w:color="000000"/>
              <w:bottom w:val="single" w:sz="6" w:space="0" w:color="000000"/>
              <w:right w:val="single" w:sz="6" w:space="0" w:color="000000"/>
            </w:tcBorders>
          </w:tcPr>
          <w:p w14:paraId="11F5C27A" w14:textId="77777777" w:rsidR="006D53E9" w:rsidRDefault="006D53E9" w:rsidP="009516EE">
            <w:pPr>
              <w:spacing w:line="48" w:lineRule="exact"/>
              <w:rPr>
                <w:rFonts w:ascii="CG Times" w:hAnsi="CG Times"/>
                <w:sz w:val="22"/>
              </w:rPr>
            </w:pPr>
          </w:p>
          <w:p w14:paraId="1C328130" w14:textId="77777777" w:rsidR="006D53E9" w:rsidRDefault="006D53E9" w:rsidP="009516EE">
            <w:pPr>
              <w:spacing w:after="48"/>
              <w:rPr>
                <w:rFonts w:ascii="CG Times" w:hAnsi="CG Times"/>
                <w:sz w:val="22"/>
              </w:rPr>
            </w:pPr>
            <w:r>
              <w:rPr>
                <w:rFonts w:ascii="CG Times" w:hAnsi="CG Times"/>
                <w:sz w:val="16"/>
              </w:rPr>
              <w:t>Buyer/Vendor Signature</w:t>
            </w:r>
            <w:r>
              <w:rPr>
                <w:rFonts w:ascii="CG Times" w:hAnsi="CG Times"/>
                <w:sz w:val="22"/>
              </w:rPr>
              <w:t xml:space="preserve">:  </w:t>
            </w:r>
            <w:r w:rsidR="0072239B">
              <w:rPr>
                <w:rFonts w:ascii="CG Times" w:hAnsi="CG Times"/>
                <w:sz w:val="22"/>
              </w:rPr>
              <w:fldChar w:fldCharType="begin">
                <w:ffData>
                  <w:name w:val="Text8"/>
                  <w:enabled/>
                  <w:calcOnExit w:val="0"/>
                  <w:textInput>
                    <w:maxLength w:val="15"/>
                  </w:textInput>
                </w:ffData>
              </w:fldChar>
            </w:r>
            <w:r>
              <w:rPr>
                <w:rFonts w:ascii="CG Times" w:hAnsi="CG Times"/>
                <w:sz w:val="22"/>
              </w:rPr>
              <w:instrText xml:space="preserve"> FORMTEXT </w:instrText>
            </w:r>
            <w:r w:rsidR="0072239B">
              <w:rPr>
                <w:rFonts w:ascii="CG Times" w:hAnsi="CG Times"/>
                <w:sz w:val="22"/>
              </w:rPr>
            </w:r>
            <w:r w:rsidR="0072239B">
              <w:rPr>
                <w:rFonts w:ascii="CG Times" w:hAnsi="CG Times"/>
                <w:sz w:val="22"/>
              </w:rPr>
              <w:fldChar w:fldCharType="separate"/>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sidR="0072239B">
              <w:rPr>
                <w:rFonts w:ascii="CG Times" w:hAnsi="CG Times"/>
                <w:sz w:val="22"/>
              </w:rPr>
              <w:fldChar w:fldCharType="end"/>
            </w:r>
          </w:p>
        </w:tc>
      </w:tr>
    </w:tbl>
    <w:p w14:paraId="136D856E" w14:textId="77777777" w:rsidR="006D53E9" w:rsidRDefault="006D53E9" w:rsidP="006D53E9">
      <w:pPr>
        <w:jc w:val="both"/>
        <w:rPr>
          <w:rFonts w:ascii="CG Times" w:hAnsi="CG Times"/>
          <w:sz w:val="22"/>
        </w:rPr>
      </w:pPr>
    </w:p>
    <w:tbl>
      <w:tblPr>
        <w:tblW w:w="10350" w:type="dxa"/>
        <w:tblInd w:w="490" w:type="dxa"/>
        <w:tblLayout w:type="fixed"/>
        <w:tblCellMar>
          <w:left w:w="130" w:type="dxa"/>
          <w:right w:w="130" w:type="dxa"/>
        </w:tblCellMar>
        <w:tblLook w:val="0000" w:firstRow="0" w:lastRow="0" w:firstColumn="0" w:lastColumn="0" w:noHBand="0" w:noVBand="0"/>
      </w:tblPr>
      <w:tblGrid>
        <w:gridCol w:w="900"/>
        <w:gridCol w:w="2250"/>
        <w:gridCol w:w="1620"/>
        <w:gridCol w:w="1530"/>
        <w:gridCol w:w="1440"/>
        <w:gridCol w:w="2610"/>
      </w:tblGrid>
      <w:tr w:rsidR="006D53E9" w14:paraId="797261D9" w14:textId="77777777">
        <w:tc>
          <w:tcPr>
            <w:tcW w:w="900" w:type="dxa"/>
            <w:tcBorders>
              <w:top w:val="single" w:sz="6" w:space="0" w:color="000000"/>
              <w:left w:val="single" w:sz="6" w:space="0" w:color="000000"/>
              <w:bottom w:val="single" w:sz="6" w:space="0" w:color="000000"/>
              <w:right w:val="single" w:sz="6" w:space="0" w:color="FFFFFF"/>
            </w:tcBorders>
          </w:tcPr>
          <w:p w14:paraId="6BA48767" w14:textId="77777777" w:rsidR="006D53E9" w:rsidRDefault="006D53E9" w:rsidP="009516EE">
            <w:pPr>
              <w:spacing w:line="48" w:lineRule="exact"/>
              <w:rPr>
                <w:rFonts w:ascii="CG Times" w:hAnsi="CG Times"/>
                <w:sz w:val="22"/>
              </w:rPr>
            </w:pPr>
          </w:p>
          <w:p w14:paraId="21EB6E56" w14:textId="77777777" w:rsidR="006D53E9" w:rsidRDefault="006D53E9" w:rsidP="009516EE">
            <w:pPr>
              <w:spacing w:line="178" w:lineRule="auto"/>
              <w:rPr>
                <w:rFonts w:ascii="CG Times" w:hAnsi="CG Times"/>
                <w:sz w:val="22"/>
              </w:rPr>
            </w:pPr>
            <w:r>
              <w:rPr>
                <w:rFonts w:ascii="CG Times" w:hAnsi="CG Times"/>
                <w:sz w:val="16"/>
              </w:rPr>
              <w:t>Date:</w:t>
            </w:r>
          </w:p>
          <w:p w14:paraId="5FF48CB7" w14:textId="77777777" w:rsidR="006D53E9" w:rsidRDefault="0072239B" w:rsidP="009516EE">
            <w:pPr>
              <w:spacing w:after="48" w:line="178" w:lineRule="auto"/>
              <w:rPr>
                <w:rFonts w:ascii="CG Times" w:hAnsi="CG Times"/>
                <w:sz w:val="18"/>
              </w:rPr>
            </w:pPr>
            <w:r>
              <w:rPr>
                <w:rFonts w:ascii="CG Times" w:hAnsi="CG Times"/>
                <w:sz w:val="18"/>
              </w:rPr>
              <w:fldChar w:fldCharType="begin">
                <w:ffData>
                  <w:name w:val="Text9"/>
                  <w:enabled/>
                  <w:calcOnExit w:val="0"/>
                  <w:textInput>
                    <w:maxLength w:val="10"/>
                  </w:textInput>
                </w:ffData>
              </w:fldChar>
            </w:r>
            <w:r w:rsidR="006D53E9">
              <w:rPr>
                <w:rFonts w:ascii="CG Times" w:hAnsi="CG Times"/>
                <w:sz w:val="18"/>
              </w:rPr>
              <w:instrText xml:space="preserve"> FORMTEXT </w:instrText>
            </w:r>
            <w:r>
              <w:rPr>
                <w:rFonts w:ascii="CG Times" w:hAnsi="CG Times"/>
                <w:sz w:val="18"/>
              </w:rPr>
            </w:r>
            <w:r>
              <w:rPr>
                <w:rFonts w:ascii="CG Times" w:hAnsi="CG Times"/>
                <w:sz w:val="18"/>
              </w:rPr>
              <w:fldChar w:fldCharType="separate"/>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sidR="006D53E9">
              <w:rPr>
                <w:rFonts w:ascii="CG Times" w:hAnsi="CG Times" w:cs="CG Times"/>
                <w:noProof/>
                <w:sz w:val="18"/>
              </w:rPr>
              <w:t> </w:t>
            </w:r>
            <w:r>
              <w:rPr>
                <w:rFonts w:ascii="CG Times" w:hAnsi="CG Times"/>
                <w:sz w:val="18"/>
              </w:rPr>
              <w:fldChar w:fldCharType="end"/>
            </w:r>
          </w:p>
        </w:tc>
        <w:tc>
          <w:tcPr>
            <w:tcW w:w="2250" w:type="dxa"/>
            <w:tcBorders>
              <w:top w:val="single" w:sz="6" w:space="0" w:color="000000"/>
              <w:left w:val="single" w:sz="6" w:space="0" w:color="000000"/>
              <w:bottom w:val="single" w:sz="6" w:space="0" w:color="000000"/>
              <w:right w:val="single" w:sz="6" w:space="0" w:color="FFFFFF"/>
            </w:tcBorders>
          </w:tcPr>
          <w:p w14:paraId="43C74084" w14:textId="77777777" w:rsidR="006D53E9" w:rsidRDefault="006D53E9" w:rsidP="009516EE">
            <w:pPr>
              <w:spacing w:after="48"/>
              <w:rPr>
                <w:rFonts w:ascii="CG Times" w:hAnsi="CG Times"/>
                <w:sz w:val="16"/>
              </w:rPr>
            </w:pPr>
            <w:r>
              <w:rPr>
                <w:rFonts w:ascii="CG Times" w:hAnsi="CG Times"/>
                <w:sz w:val="16"/>
              </w:rPr>
              <w:t>Agency Code/ Vendor eVA#:</w:t>
            </w:r>
          </w:p>
          <w:p w14:paraId="4E02E158" w14:textId="77777777" w:rsidR="006D53E9" w:rsidRPr="0054441B" w:rsidRDefault="006D53E9" w:rsidP="009516EE">
            <w:pPr>
              <w:spacing w:after="48"/>
              <w:rPr>
                <w:rFonts w:ascii="CG Times" w:hAnsi="CG Times"/>
                <w:sz w:val="16"/>
              </w:rPr>
            </w:pPr>
            <w:r>
              <w:rPr>
                <w:rFonts w:ascii="CG Times" w:hAnsi="CG Times"/>
                <w:sz w:val="16"/>
              </w:rPr>
              <w:t xml:space="preserve"> </w:t>
            </w:r>
            <w:bookmarkStart w:id="96" w:name="Text38"/>
            <w:r w:rsidR="0072239B">
              <w:rPr>
                <w:rFonts w:ascii="CG Times" w:hAnsi="CG Times"/>
                <w:sz w:val="16"/>
              </w:rPr>
              <w:fldChar w:fldCharType="begin">
                <w:ffData>
                  <w:name w:val="Text38"/>
                  <w:enabled/>
                  <w:calcOnExit w:val="0"/>
                  <w:textInput>
                    <w:maxLength w:val="4"/>
                  </w:textInput>
                </w:ffData>
              </w:fldChar>
            </w:r>
            <w:r>
              <w:rPr>
                <w:rFonts w:ascii="CG Times" w:hAnsi="CG Times"/>
                <w:sz w:val="16"/>
              </w:rPr>
              <w:instrText xml:space="preserve"> FORMTEXT </w:instrText>
            </w:r>
            <w:r w:rsidR="0072239B">
              <w:rPr>
                <w:rFonts w:ascii="CG Times" w:hAnsi="CG Times"/>
                <w:sz w:val="16"/>
              </w:rPr>
            </w:r>
            <w:r w:rsidR="0072239B">
              <w:rPr>
                <w:rFonts w:ascii="CG Times" w:hAnsi="CG Times"/>
                <w:sz w:val="16"/>
              </w:rPr>
              <w:fldChar w:fldCharType="separate"/>
            </w:r>
            <w:r>
              <w:rPr>
                <w:rFonts w:ascii="CG Times" w:hAnsi="CG Times" w:cs="CG Times"/>
                <w:noProof/>
                <w:sz w:val="16"/>
              </w:rPr>
              <w:t> </w:t>
            </w:r>
            <w:r>
              <w:rPr>
                <w:rFonts w:ascii="CG Times" w:hAnsi="CG Times" w:cs="CG Times"/>
                <w:noProof/>
                <w:sz w:val="16"/>
              </w:rPr>
              <w:t> </w:t>
            </w:r>
            <w:r>
              <w:rPr>
                <w:rFonts w:ascii="CG Times" w:hAnsi="CG Times" w:cs="CG Times"/>
                <w:noProof/>
                <w:sz w:val="16"/>
              </w:rPr>
              <w:t> </w:t>
            </w:r>
            <w:r>
              <w:rPr>
                <w:rFonts w:ascii="CG Times" w:hAnsi="CG Times" w:cs="CG Times"/>
                <w:noProof/>
                <w:sz w:val="16"/>
              </w:rPr>
              <w:t> </w:t>
            </w:r>
            <w:r w:rsidR="0072239B">
              <w:rPr>
                <w:rFonts w:ascii="CG Times" w:hAnsi="CG Times"/>
                <w:sz w:val="16"/>
              </w:rPr>
              <w:fldChar w:fldCharType="end"/>
            </w:r>
            <w:bookmarkEnd w:id="96"/>
          </w:p>
        </w:tc>
        <w:tc>
          <w:tcPr>
            <w:tcW w:w="1620" w:type="dxa"/>
            <w:tcBorders>
              <w:top w:val="single" w:sz="6" w:space="0" w:color="000000"/>
              <w:left w:val="single" w:sz="6" w:space="0" w:color="000000"/>
              <w:bottom w:val="single" w:sz="6" w:space="0" w:color="000000"/>
              <w:right w:val="single" w:sz="6" w:space="0" w:color="000000"/>
            </w:tcBorders>
          </w:tcPr>
          <w:p w14:paraId="5F8BBB31" w14:textId="77777777" w:rsidR="006D53E9" w:rsidRDefault="006D53E9" w:rsidP="009516EE">
            <w:pPr>
              <w:spacing w:line="48" w:lineRule="exact"/>
              <w:rPr>
                <w:rFonts w:ascii="CG Times" w:hAnsi="CG Times"/>
                <w:sz w:val="22"/>
              </w:rPr>
            </w:pPr>
          </w:p>
          <w:p w14:paraId="0E9938EB" w14:textId="77777777" w:rsidR="006D53E9" w:rsidRDefault="006D53E9" w:rsidP="009516EE">
            <w:pPr>
              <w:spacing w:line="178" w:lineRule="auto"/>
              <w:rPr>
                <w:rFonts w:ascii="CG Times" w:hAnsi="CG Times"/>
                <w:sz w:val="22"/>
              </w:rPr>
            </w:pPr>
            <w:r>
              <w:rPr>
                <w:rFonts w:ascii="CG Times" w:hAnsi="CG Times"/>
                <w:sz w:val="16"/>
              </w:rPr>
              <w:t>Contract No:</w:t>
            </w:r>
          </w:p>
          <w:bookmarkStart w:id="97" w:name="Text14"/>
          <w:p w14:paraId="27295B5A" w14:textId="77777777" w:rsidR="006D53E9" w:rsidRDefault="0072239B" w:rsidP="009516EE">
            <w:pPr>
              <w:spacing w:after="48" w:line="178" w:lineRule="auto"/>
              <w:rPr>
                <w:rFonts w:ascii="CG Times" w:hAnsi="CG Times"/>
                <w:sz w:val="22"/>
              </w:rPr>
            </w:pPr>
            <w:r>
              <w:rPr>
                <w:rFonts w:ascii="CG Times" w:hAnsi="CG Times"/>
                <w:sz w:val="22"/>
              </w:rPr>
              <w:fldChar w:fldCharType="begin">
                <w:ffData>
                  <w:name w:val="Text14"/>
                  <w:enabled/>
                  <w:calcOnExit w:val="0"/>
                  <w:textInput>
                    <w:maxLength w:val="10"/>
                  </w:textInput>
                </w:ffData>
              </w:fldChar>
            </w:r>
            <w:r w:rsidR="006D53E9">
              <w:rPr>
                <w:rFonts w:ascii="CG Times" w:hAnsi="CG Times"/>
                <w:sz w:val="22"/>
              </w:rPr>
              <w:instrText xml:space="preserve"> FORMTEXT </w:instrText>
            </w:r>
            <w:r>
              <w:rPr>
                <w:rFonts w:ascii="CG Times" w:hAnsi="CG Times"/>
                <w:sz w:val="22"/>
              </w:rPr>
            </w:r>
            <w:r>
              <w:rPr>
                <w:rFonts w:ascii="CG Times" w:hAnsi="CG Times"/>
                <w:sz w:val="22"/>
              </w:rPr>
              <w:fldChar w:fldCharType="separate"/>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Pr>
                <w:rFonts w:ascii="CG Times" w:hAnsi="CG Times"/>
                <w:sz w:val="22"/>
              </w:rPr>
              <w:fldChar w:fldCharType="end"/>
            </w:r>
            <w:bookmarkEnd w:id="97"/>
          </w:p>
        </w:tc>
        <w:tc>
          <w:tcPr>
            <w:tcW w:w="1530" w:type="dxa"/>
            <w:tcBorders>
              <w:top w:val="single" w:sz="6" w:space="0" w:color="000000"/>
              <w:left w:val="single" w:sz="6" w:space="0" w:color="000000"/>
              <w:bottom w:val="single" w:sz="6" w:space="0" w:color="000000"/>
              <w:right w:val="single" w:sz="6" w:space="0" w:color="FFFFFF"/>
            </w:tcBorders>
          </w:tcPr>
          <w:p w14:paraId="78A24636" w14:textId="77777777" w:rsidR="006D53E9" w:rsidRDefault="006D53E9" w:rsidP="009516EE">
            <w:pPr>
              <w:spacing w:line="48" w:lineRule="exact"/>
              <w:rPr>
                <w:rFonts w:ascii="CG Times" w:hAnsi="CG Times"/>
                <w:sz w:val="22"/>
              </w:rPr>
            </w:pPr>
          </w:p>
          <w:p w14:paraId="046C8081" w14:textId="77777777" w:rsidR="006D53E9" w:rsidRDefault="006D53E9" w:rsidP="009516EE">
            <w:pPr>
              <w:spacing w:line="178" w:lineRule="auto"/>
              <w:jc w:val="both"/>
              <w:rPr>
                <w:rFonts w:ascii="CG Times" w:hAnsi="CG Times"/>
                <w:sz w:val="22"/>
              </w:rPr>
            </w:pPr>
            <w:r>
              <w:rPr>
                <w:rFonts w:ascii="CG Times" w:hAnsi="CG Times"/>
                <w:sz w:val="16"/>
              </w:rPr>
              <w:t>P.O.  No:</w:t>
            </w:r>
          </w:p>
          <w:p w14:paraId="518A8424"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Pr>
                <w:rFonts w:ascii="CG Times" w:hAnsi="CG Times"/>
                <w:sz w:val="22"/>
              </w:rPr>
              <w:fldChar w:fldCharType="begin">
                <w:ffData>
                  <w:name w:val="Text14"/>
                  <w:enabled/>
                  <w:calcOnExit w:val="0"/>
                  <w:textInput>
                    <w:maxLength w:val="10"/>
                  </w:textInput>
                </w:ffData>
              </w:fldChar>
            </w:r>
            <w:r w:rsidR="006D53E9">
              <w:rPr>
                <w:rFonts w:ascii="CG Times" w:hAnsi="CG Times"/>
                <w:sz w:val="22"/>
              </w:rPr>
              <w:instrText xml:space="preserve"> FORMTEXT </w:instrText>
            </w:r>
            <w:r>
              <w:rPr>
                <w:rFonts w:ascii="CG Times" w:hAnsi="CG Times"/>
                <w:sz w:val="22"/>
              </w:rPr>
            </w:r>
            <w:r>
              <w:rPr>
                <w:rFonts w:ascii="CG Times" w:hAnsi="CG Times"/>
                <w:sz w:val="22"/>
              </w:rPr>
              <w:fldChar w:fldCharType="separate"/>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Pr>
                <w:rFonts w:ascii="CG Times" w:hAnsi="CG Times"/>
                <w:sz w:val="22"/>
              </w:rPr>
              <w:fldChar w:fldCharType="end"/>
            </w:r>
          </w:p>
          <w:p w14:paraId="49FC4A85" w14:textId="77777777" w:rsidR="006D53E9" w:rsidRDefault="006D53E9" w:rsidP="009516EE">
            <w:pPr>
              <w:spacing w:after="48" w:line="178" w:lineRule="auto"/>
              <w:rPr>
                <w:rFonts w:ascii="CG Times" w:hAnsi="CG Times"/>
                <w:sz w:val="18"/>
              </w:rPr>
            </w:pPr>
          </w:p>
        </w:tc>
        <w:tc>
          <w:tcPr>
            <w:tcW w:w="1440" w:type="dxa"/>
            <w:tcBorders>
              <w:top w:val="single" w:sz="6" w:space="0" w:color="000000"/>
              <w:left w:val="single" w:sz="6" w:space="0" w:color="000000"/>
              <w:bottom w:val="single" w:sz="6" w:space="0" w:color="000000"/>
              <w:right w:val="single" w:sz="6" w:space="0" w:color="FFFFFF"/>
            </w:tcBorders>
          </w:tcPr>
          <w:p w14:paraId="6EC3AA4E" w14:textId="77777777" w:rsidR="006D53E9" w:rsidRDefault="006D53E9" w:rsidP="009516EE">
            <w:pPr>
              <w:spacing w:line="48" w:lineRule="exact"/>
              <w:rPr>
                <w:rFonts w:ascii="CG Times" w:hAnsi="CG Times"/>
                <w:sz w:val="22"/>
              </w:rPr>
            </w:pPr>
          </w:p>
          <w:p w14:paraId="636951F1" w14:textId="77777777" w:rsidR="006D53E9" w:rsidRDefault="006D53E9" w:rsidP="009516EE">
            <w:pPr>
              <w:spacing w:after="48" w:line="178" w:lineRule="auto"/>
              <w:rPr>
                <w:rFonts w:ascii="CG Times" w:hAnsi="CG Times"/>
                <w:sz w:val="22"/>
              </w:rPr>
            </w:pPr>
            <w:r>
              <w:rPr>
                <w:rFonts w:ascii="CG Times" w:hAnsi="CG Times"/>
                <w:sz w:val="16"/>
              </w:rPr>
              <w:t>P.O. Date:</w:t>
            </w:r>
            <w:r>
              <w:rPr>
                <w:rFonts w:ascii="CG Times" w:hAnsi="CG Times"/>
                <w:sz w:val="22"/>
              </w:rPr>
              <w:t xml:space="preserve"> </w:t>
            </w:r>
            <w:bookmarkStart w:id="98" w:name="Text17"/>
            <w:r w:rsidR="0072239B">
              <w:rPr>
                <w:rFonts w:ascii="CG Times" w:hAnsi="CG Times"/>
                <w:sz w:val="22"/>
              </w:rPr>
              <w:fldChar w:fldCharType="begin">
                <w:ffData>
                  <w:name w:val="Text17"/>
                  <w:enabled/>
                  <w:calcOnExit w:val="0"/>
                  <w:textInput>
                    <w:maxLength w:val="10"/>
                  </w:textInput>
                </w:ffData>
              </w:fldChar>
            </w:r>
            <w:r>
              <w:rPr>
                <w:rFonts w:ascii="CG Times" w:hAnsi="CG Times"/>
                <w:sz w:val="22"/>
              </w:rPr>
              <w:instrText xml:space="preserve"> FORMTEXT </w:instrText>
            </w:r>
            <w:r w:rsidR="0072239B">
              <w:rPr>
                <w:rFonts w:ascii="CG Times" w:hAnsi="CG Times"/>
                <w:sz w:val="22"/>
              </w:rPr>
            </w:r>
            <w:r w:rsidR="0072239B">
              <w:rPr>
                <w:rFonts w:ascii="CG Times" w:hAnsi="CG Times"/>
                <w:sz w:val="22"/>
              </w:rPr>
              <w:fldChar w:fldCharType="separate"/>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Pr>
                <w:rFonts w:ascii="CG Times" w:hAnsi="CG Times" w:cs="CG Times"/>
                <w:noProof/>
                <w:sz w:val="22"/>
              </w:rPr>
              <w:t> </w:t>
            </w:r>
            <w:r w:rsidR="0072239B">
              <w:rPr>
                <w:rFonts w:ascii="CG Times" w:hAnsi="CG Times"/>
                <w:sz w:val="22"/>
              </w:rPr>
              <w:fldChar w:fldCharType="end"/>
            </w:r>
            <w:bookmarkEnd w:id="98"/>
          </w:p>
        </w:tc>
        <w:tc>
          <w:tcPr>
            <w:tcW w:w="2610" w:type="dxa"/>
            <w:tcBorders>
              <w:top w:val="single" w:sz="6" w:space="0" w:color="000000"/>
              <w:left w:val="single" w:sz="6" w:space="0" w:color="000000"/>
              <w:bottom w:val="single" w:sz="6" w:space="0" w:color="000000"/>
              <w:right w:val="single" w:sz="6" w:space="0" w:color="000000"/>
            </w:tcBorders>
          </w:tcPr>
          <w:p w14:paraId="5A79820F" w14:textId="77777777" w:rsidR="006D53E9" w:rsidRDefault="006D53E9" w:rsidP="009516EE">
            <w:pPr>
              <w:spacing w:line="48" w:lineRule="exact"/>
              <w:rPr>
                <w:rFonts w:ascii="CG Times" w:hAnsi="CG Times"/>
                <w:sz w:val="22"/>
              </w:rPr>
            </w:pPr>
          </w:p>
          <w:p w14:paraId="027F6ECA" w14:textId="77777777" w:rsidR="006D53E9" w:rsidRDefault="006D53E9" w:rsidP="009516EE">
            <w:pPr>
              <w:spacing w:line="178" w:lineRule="auto"/>
              <w:rPr>
                <w:rFonts w:ascii="CG Times" w:hAnsi="CG Times"/>
                <w:sz w:val="22"/>
              </w:rPr>
            </w:pPr>
            <w:r>
              <w:rPr>
                <w:rFonts w:ascii="CG Times" w:hAnsi="CG Times"/>
                <w:sz w:val="16"/>
              </w:rPr>
              <w:t>Description:</w:t>
            </w:r>
          </w:p>
          <w:p w14:paraId="6DCA0017" w14:textId="77777777" w:rsidR="006D53E9" w:rsidRDefault="0072239B" w:rsidP="009516EE">
            <w:pPr>
              <w:spacing w:after="48" w:line="178" w:lineRule="auto"/>
              <w:rPr>
                <w:rFonts w:ascii="CG Times" w:hAnsi="CG Times"/>
                <w:sz w:val="22"/>
              </w:rPr>
            </w:pPr>
            <w:r>
              <w:rPr>
                <w:rFonts w:ascii="CG Times" w:hAnsi="CG Times"/>
                <w:sz w:val="22"/>
              </w:rPr>
              <w:fldChar w:fldCharType="begin">
                <w:ffData>
                  <w:name w:val="Text15"/>
                  <w:enabled/>
                  <w:calcOnExit w:val="0"/>
                  <w:textInput>
                    <w:maxLength w:val="15"/>
                  </w:textInput>
                </w:ffData>
              </w:fldChar>
            </w:r>
            <w:r w:rsidR="006D53E9">
              <w:rPr>
                <w:rFonts w:ascii="CG Times" w:hAnsi="CG Times"/>
                <w:sz w:val="22"/>
              </w:rPr>
              <w:instrText xml:space="preserve"> FORMTEXT </w:instrText>
            </w:r>
            <w:r>
              <w:rPr>
                <w:rFonts w:ascii="CG Times" w:hAnsi="CG Times"/>
                <w:sz w:val="22"/>
              </w:rPr>
            </w:r>
            <w:r>
              <w:rPr>
                <w:rFonts w:ascii="CG Times" w:hAnsi="CG Times"/>
                <w:sz w:val="22"/>
              </w:rPr>
              <w:fldChar w:fldCharType="separate"/>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sidR="006D53E9">
              <w:rPr>
                <w:rFonts w:ascii="CG Times" w:hAnsi="CG Times" w:cs="CG Times"/>
                <w:noProof/>
                <w:sz w:val="22"/>
              </w:rPr>
              <w:t> </w:t>
            </w:r>
            <w:r>
              <w:rPr>
                <w:rFonts w:ascii="CG Times" w:hAnsi="CG Times"/>
                <w:sz w:val="22"/>
              </w:rPr>
              <w:fldChar w:fldCharType="end"/>
            </w:r>
          </w:p>
        </w:tc>
      </w:tr>
    </w:tbl>
    <w:p w14:paraId="3420BD8A" w14:textId="77777777" w:rsidR="006D53E9" w:rsidRDefault="006D53E9" w:rsidP="006D53E9">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p>
    <w:p w14:paraId="67142CC6" w14:textId="77777777" w:rsidR="006D53E9" w:rsidRPr="0054441B" w:rsidRDefault="006D53E9" w:rsidP="006D53E9">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b/>
          <w:sz w:val="18"/>
        </w:rPr>
      </w:pPr>
      <w:r>
        <w:rPr>
          <w:rFonts w:ascii="CG Times" w:hAnsi="CG Times"/>
          <w:sz w:val="18"/>
        </w:rPr>
        <w:tab/>
      </w:r>
      <w:r>
        <w:rPr>
          <w:rFonts w:ascii="CG Times" w:hAnsi="CG Times"/>
          <w:b/>
          <w:sz w:val="18"/>
        </w:rPr>
        <w:t>NATURE OF COMPLAINT</w:t>
      </w:r>
    </w:p>
    <w:p w14:paraId="0C069960" w14:textId="77777777" w:rsidR="006D53E9" w:rsidRDefault="006D53E9" w:rsidP="006D53E9">
      <w:pPr>
        <w:spacing w:line="48" w:lineRule="exact"/>
        <w:jc w:val="both"/>
        <w:rPr>
          <w:rFonts w:ascii="CG Times" w:hAnsi="CG Times"/>
          <w:sz w:val="22"/>
        </w:rPr>
      </w:pPr>
      <w:r>
        <w:rPr>
          <w:rFonts w:ascii="CG Times" w:hAnsi="CG Times"/>
          <w:b/>
          <w:sz w:val="18"/>
        </w:rPr>
        <w:tab/>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93"/>
        <w:gridCol w:w="2410"/>
        <w:gridCol w:w="3039"/>
        <w:gridCol w:w="2880"/>
      </w:tblGrid>
      <w:tr w:rsidR="006D53E9" w:rsidRPr="00CF4359" w14:paraId="156BF7C9" w14:textId="77777777">
        <w:trPr>
          <w:trHeight w:val="242"/>
        </w:trPr>
        <w:tc>
          <w:tcPr>
            <w:tcW w:w="2002" w:type="dxa"/>
            <w:vAlign w:val="center"/>
          </w:tcPr>
          <w:p w14:paraId="7436AB7F"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center"/>
              <w:rPr>
                <w:rFonts w:ascii="CG Times" w:hAnsi="CG Times"/>
                <w:b/>
                <w:sz w:val="18"/>
              </w:rPr>
            </w:pPr>
            <w:r w:rsidRPr="00CF4359">
              <w:rPr>
                <w:rFonts w:ascii="CG Times" w:hAnsi="CG Times"/>
                <w:b/>
                <w:sz w:val="18"/>
              </w:rPr>
              <w:t>INVOICE/PAYMENT</w:t>
            </w:r>
          </w:p>
        </w:tc>
        <w:tc>
          <w:tcPr>
            <w:tcW w:w="2678" w:type="dxa"/>
            <w:vAlign w:val="center"/>
          </w:tcPr>
          <w:p w14:paraId="705E2D1B" w14:textId="77777777" w:rsidR="006D53E9" w:rsidRPr="00CF4359" w:rsidRDefault="006D53E9" w:rsidP="009516EE">
            <w:pPr>
              <w:pStyle w:val="Heading4"/>
              <w:jc w:val="center"/>
              <w:rPr>
                <w:rFonts w:ascii="CG Times" w:hAnsi="CG Times"/>
                <w:sz w:val="18"/>
              </w:rPr>
            </w:pPr>
            <w:r w:rsidRPr="00CF4359">
              <w:rPr>
                <w:rFonts w:ascii="CG Times" w:hAnsi="CG Times"/>
                <w:sz w:val="18"/>
              </w:rPr>
              <w:t>DELIVERY</w:t>
            </w:r>
          </w:p>
        </w:tc>
        <w:tc>
          <w:tcPr>
            <w:tcW w:w="3060" w:type="dxa"/>
            <w:vAlign w:val="center"/>
          </w:tcPr>
          <w:p w14:paraId="67F55C51" w14:textId="77777777" w:rsidR="006D53E9" w:rsidRPr="00CF4359" w:rsidRDefault="006D53E9" w:rsidP="009516EE">
            <w:pPr>
              <w:pStyle w:val="Heading4"/>
              <w:jc w:val="center"/>
              <w:rPr>
                <w:rFonts w:ascii="CG Times" w:hAnsi="CG Times"/>
                <w:sz w:val="18"/>
              </w:rPr>
            </w:pPr>
            <w:r w:rsidRPr="00CF4359">
              <w:rPr>
                <w:rFonts w:ascii="CG Times" w:hAnsi="CG Times"/>
                <w:sz w:val="18"/>
              </w:rPr>
              <w:t>SPECIFICATION/AGREEMENTS</w:t>
            </w:r>
          </w:p>
        </w:tc>
        <w:tc>
          <w:tcPr>
            <w:tcW w:w="3240" w:type="dxa"/>
            <w:vAlign w:val="center"/>
          </w:tcPr>
          <w:p w14:paraId="4AE384D7" w14:textId="77777777" w:rsidR="006D53E9" w:rsidRPr="00CF4359" w:rsidRDefault="006D53E9" w:rsidP="009516EE">
            <w:pPr>
              <w:pStyle w:val="Heading4"/>
              <w:jc w:val="center"/>
              <w:rPr>
                <w:rFonts w:ascii="CG Times" w:hAnsi="CG Times"/>
                <w:sz w:val="18"/>
              </w:rPr>
            </w:pPr>
            <w:r w:rsidRPr="00CF4359">
              <w:rPr>
                <w:rFonts w:ascii="CG Times" w:hAnsi="CG Times"/>
                <w:sz w:val="18"/>
              </w:rPr>
              <w:t>OTHER</w:t>
            </w:r>
          </w:p>
        </w:tc>
      </w:tr>
      <w:tr w:rsidR="006D53E9" w:rsidRPr="00CF4359" w14:paraId="0FB7C8E1" w14:textId="77777777">
        <w:trPr>
          <w:trHeight w:val="243"/>
        </w:trPr>
        <w:tc>
          <w:tcPr>
            <w:tcW w:w="2002" w:type="dxa"/>
            <w:vAlign w:val="center"/>
          </w:tcPr>
          <w:p w14:paraId="6A0D9F07"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p>
        </w:tc>
        <w:tc>
          <w:tcPr>
            <w:tcW w:w="2678" w:type="dxa"/>
            <w:vAlign w:val="center"/>
          </w:tcPr>
          <w:p w14:paraId="279AB48C"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p>
        </w:tc>
        <w:tc>
          <w:tcPr>
            <w:tcW w:w="3060" w:type="dxa"/>
            <w:vAlign w:val="center"/>
          </w:tcPr>
          <w:p w14:paraId="750D3300"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p>
        </w:tc>
        <w:tc>
          <w:tcPr>
            <w:tcW w:w="3240" w:type="dxa"/>
            <w:vAlign w:val="center"/>
          </w:tcPr>
          <w:p w14:paraId="166A8688"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p>
        </w:tc>
      </w:tr>
      <w:bookmarkStart w:id="99" w:name="Check11"/>
      <w:tr w:rsidR="006D53E9" w:rsidRPr="00CF4359" w14:paraId="552A40D2" w14:textId="77777777">
        <w:trPr>
          <w:trHeight w:val="243"/>
        </w:trPr>
        <w:tc>
          <w:tcPr>
            <w:tcW w:w="2002" w:type="dxa"/>
            <w:vAlign w:val="center"/>
          </w:tcPr>
          <w:p w14:paraId="18A21F6E"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1"/>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99"/>
            <w:r w:rsidR="006D53E9" w:rsidRPr="00CF4359">
              <w:rPr>
                <w:rFonts w:ascii="CG Times" w:hAnsi="CG Times"/>
                <w:sz w:val="18"/>
              </w:rPr>
              <w:t xml:space="preserve"> NON-PAYMENT</w:t>
            </w:r>
          </w:p>
        </w:tc>
        <w:bookmarkStart w:id="100" w:name="Check15"/>
        <w:tc>
          <w:tcPr>
            <w:tcW w:w="2678" w:type="dxa"/>
            <w:vAlign w:val="center"/>
          </w:tcPr>
          <w:p w14:paraId="1E9C8193"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5"/>
                  <w:enabled/>
                  <w:calcOnExit w:val="0"/>
                  <w:checkBox>
                    <w:sizeAuto/>
                    <w:default w:val="0"/>
                    <w:checked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0"/>
            <w:r w:rsidR="006D53E9" w:rsidRPr="00CF4359">
              <w:rPr>
                <w:rFonts w:ascii="CG Times" w:hAnsi="CG Times"/>
                <w:sz w:val="18"/>
              </w:rPr>
              <w:t>DELIVERY REFUSED</w:t>
            </w:r>
          </w:p>
        </w:tc>
        <w:bookmarkStart w:id="101" w:name="Check21"/>
        <w:tc>
          <w:tcPr>
            <w:tcW w:w="3060" w:type="dxa"/>
            <w:vAlign w:val="center"/>
          </w:tcPr>
          <w:p w14:paraId="7523AA3C"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21"/>
                  <w:enabled/>
                  <w:calcOnExit w:val="0"/>
                  <w:checkBox>
                    <w:sizeAuto/>
                    <w:default w:val="0"/>
                    <w:checked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1"/>
            <w:r w:rsidR="006D53E9" w:rsidRPr="00CF4359">
              <w:rPr>
                <w:rFonts w:ascii="CG Times" w:hAnsi="CG Times"/>
                <w:sz w:val="18"/>
              </w:rPr>
              <w:t xml:space="preserve"> SPECS DELAYED</w:t>
            </w:r>
          </w:p>
        </w:tc>
        <w:bookmarkStart w:id="102" w:name="Check32"/>
        <w:tc>
          <w:tcPr>
            <w:tcW w:w="3240" w:type="dxa"/>
            <w:vAlign w:val="center"/>
          </w:tcPr>
          <w:p w14:paraId="7446A4B9"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32"/>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2"/>
            <w:r w:rsidR="006D53E9" w:rsidRPr="00CF4359">
              <w:rPr>
                <w:rFonts w:ascii="CG Times" w:hAnsi="CG Times"/>
                <w:sz w:val="18"/>
              </w:rPr>
              <w:t xml:space="preserve">  AGENCY DELAYS</w:t>
            </w:r>
          </w:p>
        </w:tc>
      </w:tr>
      <w:bookmarkStart w:id="103" w:name="Check12"/>
      <w:tr w:rsidR="006D53E9" w:rsidRPr="00CF4359" w14:paraId="1D8FEA5A" w14:textId="77777777">
        <w:trPr>
          <w:trHeight w:val="243"/>
        </w:trPr>
        <w:tc>
          <w:tcPr>
            <w:tcW w:w="2002" w:type="dxa"/>
            <w:vAlign w:val="center"/>
          </w:tcPr>
          <w:p w14:paraId="51059C9E"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2"/>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3"/>
            <w:r w:rsidR="006D53E9" w:rsidRPr="00CF4359">
              <w:rPr>
                <w:rFonts w:ascii="CG Times" w:hAnsi="CG Times"/>
                <w:sz w:val="18"/>
              </w:rPr>
              <w:t xml:space="preserve"> LATE PAYMENT</w:t>
            </w:r>
          </w:p>
        </w:tc>
        <w:bookmarkStart w:id="104" w:name="Check26"/>
        <w:tc>
          <w:tcPr>
            <w:tcW w:w="2678" w:type="dxa"/>
            <w:vAlign w:val="center"/>
          </w:tcPr>
          <w:p w14:paraId="5F563B8E"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26"/>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4"/>
            <w:r w:rsidR="006D53E9" w:rsidRPr="00CF4359">
              <w:rPr>
                <w:rFonts w:ascii="CG Times" w:hAnsi="CG Times"/>
                <w:sz w:val="18"/>
              </w:rPr>
              <w:t xml:space="preserve"> SHIPPED TO    </w:t>
            </w:r>
          </w:p>
          <w:p w14:paraId="0A378E7B"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WRONG LOCATION</w:t>
            </w:r>
          </w:p>
        </w:tc>
        <w:bookmarkStart w:id="105" w:name="Check22"/>
        <w:tc>
          <w:tcPr>
            <w:tcW w:w="3060" w:type="dxa"/>
            <w:vAlign w:val="center"/>
          </w:tcPr>
          <w:p w14:paraId="1061BAA3"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22"/>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5"/>
            <w:r w:rsidR="006D53E9" w:rsidRPr="00CF4359">
              <w:rPr>
                <w:rFonts w:ascii="CG Times" w:hAnsi="CG Times"/>
                <w:sz w:val="18"/>
              </w:rPr>
              <w:t xml:space="preserve"> MODIFICATION </w:t>
            </w:r>
          </w:p>
          <w:p w14:paraId="1041AA4D"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(NO CHANGE ORDER)</w:t>
            </w:r>
          </w:p>
        </w:tc>
        <w:bookmarkStart w:id="106" w:name="Check27"/>
        <w:tc>
          <w:tcPr>
            <w:tcW w:w="3240" w:type="dxa"/>
            <w:vAlign w:val="center"/>
          </w:tcPr>
          <w:p w14:paraId="422F1075"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2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6"/>
            <w:r w:rsidR="006D53E9" w:rsidRPr="00CF4359">
              <w:rPr>
                <w:rFonts w:ascii="CG Times" w:hAnsi="CG Times"/>
                <w:sz w:val="18"/>
              </w:rPr>
              <w:t xml:space="preserve"> UNAUTHORIZED</w:t>
            </w:r>
          </w:p>
          <w:p w14:paraId="22973318"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 xml:space="preserve"> CANCELLATION</w:t>
            </w:r>
          </w:p>
        </w:tc>
      </w:tr>
      <w:bookmarkStart w:id="107" w:name="Check13"/>
      <w:tr w:rsidR="006D53E9" w:rsidRPr="00CF4359" w14:paraId="0B7D37DC" w14:textId="77777777">
        <w:trPr>
          <w:trHeight w:val="243"/>
        </w:trPr>
        <w:tc>
          <w:tcPr>
            <w:tcW w:w="2002" w:type="dxa"/>
            <w:vAlign w:val="center"/>
          </w:tcPr>
          <w:p w14:paraId="351E2EE0"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3"/>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7"/>
            <w:r w:rsidR="006D53E9" w:rsidRPr="00CF4359">
              <w:rPr>
                <w:rFonts w:ascii="CG Times" w:hAnsi="CG Times"/>
                <w:sz w:val="18"/>
              </w:rPr>
              <w:t xml:space="preserve"> INCORRECT</w:t>
            </w:r>
          </w:p>
          <w:p w14:paraId="61F91958"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 xml:space="preserve"> PAYMENT</w:t>
            </w:r>
          </w:p>
        </w:tc>
        <w:bookmarkStart w:id="108" w:name="Check17"/>
        <w:tc>
          <w:tcPr>
            <w:tcW w:w="2678" w:type="dxa"/>
            <w:vAlign w:val="center"/>
          </w:tcPr>
          <w:p w14:paraId="2C4E3A3C"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8"/>
            <w:r w:rsidR="006D53E9">
              <w:rPr>
                <w:rFonts w:ascii="CG Times" w:hAnsi="CG Times"/>
                <w:sz w:val="18"/>
              </w:rPr>
              <w:t>PARTIAL DELIVERY</w:t>
            </w:r>
          </w:p>
        </w:tc>
        <w:bookmarkStart w:id="109" w:name="Check23"/>
        <w:tc>
          <w:tcPr>
            <w:tcW w:w="3060" w:type="dxa"/>
            <w:vAlign w:val="center"/>
          </w:tcPr>
          <w:p w14:paraId="501CCD8A"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23"/>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09"/>
            <w:r w:rsidR="006D53E9" w:rsidRPr="00CF4359">
              <w:rPr>
                <w:rFonts w:ascii="CG Times" w:hAnsi="CG Times"/>
                <w:sz w:val="18"/>
              </w:rPr>
              <w:t xml:space="preserve"> BID SAMPLE PROBLEMS</w:t>
            </w:r>
          </w:p>
        </w:tc>
        <w:bookmarkStart w:id="110" w:name="Check28"/>
        <w:tc>
          <w:tcPr>
            <w:tcW w:w="3240" w:type="dxa"/>
            <w:vAlign w:val="center"/>
          </w:tcPr>
          <w:p w14:paraId="7C05F461"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sz w:val="18"/>
              </w:rPr>
            </w:pPr>
            <w:r w:rsidRPr="00CF4359">
              <w:rPr>
                <w:rFonts w:ascii="CG Times" w:hAnsi="CG Times"/>
                <w:sz w:val="18"/>
              </w:rPr>
              <w:fldChar w:fldCharType="begin">
                <w:ffData>
                  <w:name w:val="Check28"/>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10"/>
            <w:r w:rsidR="006D53E9" w:rsidRPr="00CF4359">
              <w:rPr>
                <w:rFonts w:ascii="CG Times" w:hAnsi="CG Times"/>
                <w:sz w:val="18"/>
              </w:rPr>
              <w:t xml:space="preserve"> UNAUTHORIZED PURCHASE FROM NON-CONTRACT VENDOR</w:t>
            </w:r>
          </w:p>
        </w:tc>
      </w:tr>
      <w:bookmarkStart w:id="111" w:name="Check31"/>
      <w:tr w:rsidR="006D53E9" w:rsidRPr="00CF4359" w14:paraId="756A0B2A" w14:textId="77777777">
        <w:trPr>
          <w:trHeight w:val="243"/>
        </w:trPr>
        <w:tc>
          <w:tcPr>
            <w:tcW w:w="2002" w:type="dxa"/>
            <w:vAlign w:val="center"/>
          </w:tcPr>
          <w:p w14:paraId="5DD4A7E5"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31"/>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bookmarkEnd w:id="111"/>
            <w:r w:rsidR="006D53E9" w:rsidRPr="00CF4359">
              <w:rPr>
                <w:rFonts w:ascii="CG Times" w:hAnsi="CG Times"/>
                <w:sz w:val="18"/>
              </w:rPr>
              <w:t xml:space="preserve"> REFUSED LATE </w:t>
            </w:r>
          </w:p>
          <w:p w14:paraId="4239E624"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CHARGES</w:t>
            </w:r>
          </w:p>
        </w:tc>
        <w:tc>
          <w:tcPr>
            <w:tcW w:w="2678" w:type="dxa"/>
            <w:vAlign w:val="center"/>
          </w:tcPr>
          <w:p w14:paraId="423EC6C6"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TIME OF</w:t>
            </w:r>
          </w:p>
          <w:p w14:paraId="7D5C6FA5"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DELIVERY INAPPROPRIATE</w:t>
            </w:r>
          </w:p>
        </w:tc>
        <w:tc>
          <w:tcPr>
            <w:tcW w:w="3060" w:type="dxa"/>
            <w:vAlign w:val="center"/>
          </w:tcPr>
          <w:p w14:paraId="5E34055A"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 xml:space="preserve"> DID NOT MEET SPEC.</w:t>
            </w:r>
          </w:p>
        </w:tc>
        <w:tc>
          <w:tcPr>
            <w:tcW w:w="3240" w:type="dxa"/>
            <w:vAlign w:val="center"/>
          </w:tcPr>
          <w:p w14:paraId="0CBE23A4"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 xml:space="preserve"> POOR CUSTOMER SERVICE</w:t>
            </w:r>
          </w:p>
        </w:tc>
      </w:tr>
      <w:tr w:rsidR="006D53E9" w:rsidRPr="00CF4359" w14:paraId="1FD453AC" w14:textId="77777777">
        <w:trPr>
          <w:trHeight w:val="243"/>
        </w:trPr>
        <w:tc>
          <w:tcPr>
            <w:tcW w:w="2002" w:type="dxa"/>
            <w:vAlign w:val="center"/>
          </w:tcPr>
          <w:p w14:paraId="003B3A21"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 xml:space="preserve">INVOICE </w:t>
            </w:r>
          </w:p>
          <w:p w14:paraId="7B31BECE"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PRICE INCORRECT</w:t>
            </w:r>
          </w:p>
        </w:tc>
        <w:tc>
          <w:tcPr>
            <w:tcW w:w="2678" w:type="dxa"/>
            <w:vAlign w:val="center"/>
          </w:tcPr>
          <w:p w14:paraId="3E71D53B"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IMPROPER METHOD</w:t>
            </w:r>
          </w:p>
          <w:p w14:paraId="300E0BFB"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 xml:space="preserve"> OF DELIVERY</w:t>
            </w:r>
          </w:p>
        </w:tc>
        <w:tc>
          <w:tcPr>
            <w:tcW w:w="3060" w:type="dxa"/>
            <w:vAlign w:val="center"/>
          </w:tcPr>
          <w:p w14:paraId="25EE63F8" w14:textId="77777777" w:rsidR="006D53E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Pr>
                <w:rFonts w:ascii="CG Times" w:hAnsi="CG Times"/>
                <w:sz w:val="18"/>
              </w:rPr>
              <w:t>UNAUTHORIZED</w:t>
            </w:r>
          </w:p>
          <w:p w14:paraId="457DD505"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SUBSTITUTION</w:t>
            </w:r>
          </w:p>
        </w:tc>
        <w:tc>
          <w:tcPr>
            <w:tcW w:w="3240" w:type="dxa"/>
            <w:vAlign w:val="center"/>
          </w:tcPr>
          <w:p w14:paraId="0761F5F0"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 xml:space="preserve"> SHORT/OVER </w:t>
            </w:r>
          </w:p>
          <w:p w14:paraId="5424B8DA"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WEIGHT OR COUNT</w:t>
            </w:r>
          </w:p>
        </w:tc>
      </w:tr>
      <w:tr w:rsidR="006D53E9" w:rsidRPr="00CF4359" w14:paraId="74780707" w14:textId="77777777">
        <w:trPr>
          <w:trHeight w:val="243"/>
        </w:trPr>
        <w:tc>
          <w:tcPr>
            <w:tcW w:w="2002" w:type="dxa"/>
            <w:vAlign w:val="center"/>
          </w:tcPr>
          <w:p w14:paraId="2F9AA41C"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INCORRECT QUANTITY</w:t>
            </w:r>
          </w:p>
        </w:tc>
        <w:tc>
          <w:tcPr>
            <w:tcW w:w="2678" w:type="dxa"/>
            <w:vAlign w:val="center"/>
          </w:tcPr>
          <w:p w14:paraId="5A96899B"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DAMAGED SHIPMENT</w:t>
            </w:r>
          </w:p>
        </w:tc>
        <w:tc>
          <w:tcPr>
            <w:tcW w:w="3060" w:type="dxa"/>
            <w:vAlign w:val="center"/>
          </w:tcPr>
          <w:p w14:paraId="5C29EB6E"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 xml:space="preserve"> DAMAGED PRODUCT</w:t>
            </w:r>
          </w:p>
        </w:tc>
        <w:tc>
          <w:tcPr>
            <w:tcW w:w="3240" w:type="dxa"/>
            <w:vAlign w:val="center"/>
          </w:tcPr>
          <w:p w14:paraId="4F39B8EC"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UNSATISFACTORY INSTALLATION</w:t>
            </w:r>
          </w:p>
        </w:tc>
      </w:tr>
      <w:tr w:rsidR="006D53E9" w:rsidRPr="00CF4359" w14:paraId="04556BFF" w14:textId="77777777">
        <w:trPr>
          <w:trHeight w:val="243"/>
        </w:trPr>
        <w:tc>
          <w:tcPr>
            <w:tcW w:w="2002" w:type="dxa"/>
            <w:vAlign w:val="center"/>
          </w:tcPr>
          <w:p w14:paraId="3BB29AD1"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 xml:space="preserve"> ITEMS DID </w:t>
            </w:r>
          </w:p>
          <w:p w14:paraId="4DEA26C1"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t>NOT SHIP</w:t>
            </w:r>
          </w:p>
        </w:tc>
        <w:tc>
          <w:tcPr>
            <w:tcW w:w="2678" w:type="dxa"/>
            <w:vAlign w:val="center"/>
          </w:tcPr>
          <w:p w14:paraId="2ADDAA5C"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sidRPr="00CF4359">
              <w:rPr>
                <w:rFonts w:ascii="CG Times" w:hAnsi="CG Times"/>
                <w:sz w:val="18"/>
              </w:rPr>
              <w:t xml:space="preserve"> LATE</w:t>
            </w:r>
            <w:r w:rsidR="006D53E9">
              <w:rPr>
                <w:rFonts w:ascii="CG Times" w:hAnsi="CG Times"/>
                <w:sz w:val="18"/>
              </w:rPr>
              <w:t>/NO</w:t>
            </w:r>
            <w:r w:rsidR="006D53E9" w:rsidRPr="00CF4359">
              <w:rPr>
                <w:rFonts w:ascii="CG Times" w:hAnsi="CG Times"/>
                <w:sz w:val="18"/>
              </w:rPr>
              <w:t xml:space="preserve"> DELIVERY</w:t>
            </w:r>
          </w:p>
        </w:tc>
        <w:tc>
          <w:tcPr>
            <w:tcW w:w="3060" w:type="dxa"/>
            <w:vAlign w:val="center"/>
          </w:tcPr>
          <w:p w14:paraId="14DD42A6"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Pr>
                <w:rFonts w:ascii="CG Times" w:hAnsi="CG Times"/>
                <w:sz w:val="18"/>
              </w:rPr>
              <w:t xml:space="preserve"> LACKS INSPECTION REPORT</w:t>
            </w:r>
          </w:p>
        </w:tc>
        <w:tc>
          <w:tcPr>
            <w:tcW w:w="3240" w:type="dxa"/>
            <w:vAlign w:val="center"/>
          </w:tcPr>
          <w:p w14:paraId="075288C4" w14:textId="77777777" w:rsidR="006D53E9" w:rsidRPr="00CF4359" w:rsidRDefault="0072239B"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rPr>
                <w:rFonts w:ascii="CG Times" w:hAnsi="CG Times"/>
                <w:sz w:val="18"/>
              </w:rPr>
            </w:pPr>
            <w:r w:rsidRPr="00CF4359">
              <w:rPr>
                <w:rFonts w:ascii="CG Times" w:hAnsi="CG Times"/>
                <w:sz w:val="18"/>
              </w:rPr>
              <w:fldChar w:fldCharType="begin">
                <w:ffData>
                  <w:name w:val="Check17"/>
                  <w:enabled/>
                  <w:calcOnExit w:val="0"/>
                  <w:checkBox>
                    <w:sizeAuto/>
                    <w:default w:val="0"/>
                  </w:checkBox>
                </w:ffData>
              </w:fldChar>
            </w:r>
            <w:r w:rsidR="006D53E9" w:rsidRPr="00CF4359">
              <w:rPr>
                <w:rFonts w:ascii="CG Times" w:hAnsi="CG Times"/>
                <w:sz w:val="18"/>
              </w:rPr>
              <w:instrText xml:space="preserve"> FORMCHECKBOX </w:instrText>
            </w:r>
            <w:r w:rsidRPr="00CF4359">
              <w:rPr>
                <w:rFonts w:ascii="CG Times" w:hAnsi="CG Times"/>
                <w:sz w:val="18"/>
              </w:rPr>
            </w:r>
            <w:r w:rsidRPr="00CF4359">
              <w:rPr>
                <w:rFonts w:ascii="CG Times" w:hAnsi="CG Times"/>
                <w:sz w:val="18"/>
              </w:rPr>
              <w:fldChar w:fldCharType="separate"/>
            </w:r>
            <w:r w:rsidRPr="00CF4359">
              <w:rPr>
                <w:rFonts w:ascii="CG Times" w:hAnsi="CG Times"/>
                <w:sz w:val="18"/>
              </w:rPr>
              <w:fldChar w:fldCharType="end"/>
            </w:r>
            <w:r w:rsidR="006D53E9">
              <w:rPr>
                <w:rFonts w:ascii="CG Times" w:hAnsi="CG Times"/>
                <w:sz w:val="18"/>
              </w:rPr>
              <w:t xml:space="preserve">FAILURE TO </w:t>
            </w:r>
            <w:r w:rsidR="006D53E9" w:rsidRPr="00CF4359">
              <w:rPr>
                <w:rFonts w:ascii="CG Times" w:hAnsi="CG Times"/>
                <w:sz w:val="18"/>
              </w:rPr>
              <w:t>IDENTIFY SHIPMENT PER CONTRACT TERMS</w:t>
            </w:r>
          </w:p>
        </w:tc>
      </w:tr>
      <w:tr w:rsidR="006D53E9" w:rsidRPr="00CF4359" w14:paraId="488F1681" w14:textId="77777777">
        <w:trPr>
          <w:trHeight w:val="243"/>
        </w:trPr>
        <w:tc>
          <w:tcPr>
            <w:tcW w:w="10980" w:type="dxa"/>
            <w:gridSpan w:val="4"/>
            <w:vAlign w:val="center"/>
          </w:tcPr>
          <w:p w14:paraId="5C1CD03B"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u w:val="single"/>
              </w:rPr>
            </w:pPr>
            <w:r w:rsidRPr="00CF4359">
              <w:rPr>
                <w:rFonts w:ascii="CG Times" w:hAnsi="CG Times"/>
                <w:sz w:val="18"/>
                <w:u w:val="single"/>
              </w:rPr>
              <w:t xml:space="preserve">OTHER OR FURTHER EXPLANATION:   </w:t>
            </w:r>
            <w:bookmarkStart w:id="112" w:name="Text39"/>
            <w:r w:rsidR="0072239B">
              <w:rPr>
                <w:rFonts w:ascii="CG Times" w:hAnsi="CG Times"/>
                <w:sz w:val="18"/>
                <w:u w:val="single"/>
              </w:rPr>
              <w:fldChar w:fldCharType="begin">
                <w:ffData>
                  <w:name w:val="Text39"/>
                  <w:enabled/>
                  <w:calcOnExit w:val="0"/>
                  <w:textInput>
                    <w:maxLength w:val="460"/>
                  </w:textInput>
                </w:ffData>
              </w:fldChar>
            </w:r>
            <w:r>
              <w:rPr>
                <w:rFonts w:ascii="CG Times" w:hAnsi="CG Times"/>
                <w:sz w:val="18"/>
                <w:u w:val="single"/>
              </w:rPr>
              <w:instrText xml:space="preserve"> FORMTEXT </w:instrText>
            </w:r>
            <w:r w:rsidR="0072239B">
              <w:rPr>
                <w:rFonts w:ascii="CG Times" w:hAnsi="CG Times"/>
                <w:sz w:val="18"/>
                <w:u w:val="single"/>
              </w:rPr>
            </w:r>
            <w:r w:rsidR="0072239B">
              <w:rPr>
                <w:rFonts w:ascii="CG Times" w:hAnsi="CG Times"/>
                <w:sz w:val="18"/>
                <w:u w:val="single"/>
              </w:rPr>
              <w:fldChar w:fldCharType="separate"/>
            </w:r>
            <w:r>
              <w:rPr>
                <w:rFonts w:ascii="CG Times" w:hAnsi="CG Times" w:cs="CG Times"/>
                <w:noProof/>
                <w:sz w:val="18"/>
                <w:u w:val="single"/>
              </w:rPr>
              <w:t> </w:t>
            </w:r>
            <w:r>
              <w:rPr>
                <w:rFonts w:ascii="CG Times" w:hAnsi="CG Times" w:cs="CG Times"/>
                <w:noProof/>
                <w:sz w:val="18"/>
                <w:u w:val="single"/>
              </w:rPr>
              <w:t> </w:t>
            </w:r>
            <w:r>
              <w:rPr>
                <w:rFonts w:ascii="CG Times" w:hAnsi="CG Times" w:cs="CG Times"/>
                <w:noProof/>
                <w:sz w:val="18"/>
                <w:u w:val="single"/>
              </w:rPr>
              <w:t> </w:t>
            </w:r>
            <w:r>
              <w:rPr>
                <w:rFonts w:ascii="CG Times" w:hAnsi="CG Times" w:cs="CG Times"/>
                <w:noProof/>
                <w:sz w:val="18"/>
                <w:u w:val="single"/>
              </w:rPr>
              <w:t> </w:t>
            </w:r>
            <w:r>
              <w:rPr>
                <w:rFonts w:ascii="CG Times" w:hAnsi="CG Times" w:cs="CG Times"/>
                <w:noProof/>
                <w:sz w:val="18"/>
                <w:u w:val="single"/>
              </w:rPr>
              <w:t> </w:t>
            </w:r>
            <w:r w:rsidR="0072239B">
              <w:rPr>
                <w:rFonts w:ascii="CG Times" w:hAnsi="CG Times"/>
                <w:sz w:val="18"/>
                <w:u w:val="single"/>
              </w:rPr>
              <w:fldChar w:fldCharType="end"/>
            </w:r>
            <w:bookmarkEnd w:id="112"/>
          </w:p>
          <w:p w14:paraId="586D42EB"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u w:val="single"/>
              </w:rPr>
            </w:pPr>
          </w:p>
          <w:p w14:paraId="72AD2941" w14:textId="77777777" w:rsidR="006D53E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u w:val="single"/>
              </w:rPr>
            </w:pPr>
          </w:p>
          <w:p w14:paraId="7814946D" w14:textId="77777777" w:rsidR="006D53E9" w:rsidRPr="00CF4359" w:rsidRDefault="006D53E9" w:rsidP="009516EE">
            <w:pPr>
              <w:tabs>
                <w:tab w:val="left" w:pos="0"/>
                <w:tab w:val="left" w:pos="360"/>
                <w:tab w:val="left" w:pos="600"/>
                <w:tab w:val="left" w:pos="780"/>
                <w:tab w:val="left" w:pos="960"/>
                <w:tab w:val="left" w:pos="1320"/>
                <w:tab w:val="left" w:pos="1740"/>
                <w:tab w:val="left" w:pos="2160"/>
                <w:tab w:val="left" w:pos="3120"/>
                <w:tab w:val="left" w:pos="4440"/>
                <w:tab w:val="left" w:pos="8880"/>
                <w:tab w:val="left" w:pos="9240"/>
                <w:tab w:val="left" w:pos="10800"/>
              </w:tabs>
              <w:jc w:val="both"/>
              <w:rPr>
                <w:rFonts w:ascii="CG Times" w:hAnsi="CG Times"/>
                <w:sz w:val="18"/>
                <w:u w:val="single"/>
              </w:rPr>
            </w:pPr>
          </w:p>
        </w:tc>
      </w:tr>
    </w:tbl>
    <w:p w14:paraId="345F24E9" w14:textId="77777777" w:rsidR="004D6E54" w:rsidRDefault="004D6E54" w:rsidP="006D53E9">
      <w:pPr>
        <w:jc w:val="center"/>
        <w:rPr>
          <w:rFonts w:ascii="Century Gothic" w:hAnsi="Century Gothic"/>
        </w:rPr>
      </w:pPr>
    </w:p>
    <w:p w14:paraId="4117D483" w14:textId="77777777" w:rsidR="006D53E9" w:rsidRDefault="004D6E54" w:rsidP="006D53E9">
      <w:pPr>
        <w:jc w:val="center"/>
        <w:rPr>
          <w:rFonts w:ascii="Century Gothic" w:hAnsi="Century Gothic"/>
        </w:rPr>
      </w:pPr>
      <w:r>
        <w:rPr>
          <w:rFonts w:ascii="Century Gothic" w:hAnsi="Century Gothic"/>
        </w:rPr>
        <w:br w:type="page"/>
      </w:r>
    </w:p>
    <w:p w14:paraId="4A408593" w14:textId="77777777" w:rsidR="006D53E9" w:rsidRDefault="006D53E9" w:rsidP="006D53E9">
      <w:pPr>
        <w:rPr>
          <w:rFonts w:ascii="Century Gothic" w:hAnsi="Century Gothic"/>
        </w:rPr>
      </w:pPr>
    </w:p>
    <w:p w14:paraId="28512608" w14:textId="77777777" w:rsidR="006D53E9" w:rsidRDefault="006D53E9" w:rsidP="006D53E9">
      <w:pPr>
        <w:jc w:val="center"/>
        <w:rPr>
          <w:rFonts w:ascii="Century Gothic" w:hAnsi="Century Gothic"/>
        </w:rPr>
      </w:pPr>
    </w:p>
    <w:p w14:paraId="4C2CBB46" w14:textId="77777777" w:rsidR="006D53E9" w:rsidRDefault="006D53E9" w:rsidP="006D53E9">
      <w:pPr>
        <w:jc w:val="center"/>
        <w:rPr>
          <w:rFonts w:ascii="Century Gothic" w:hAnsi="Century Gothic"/>
        </w:rPr>
      </w:pPr>
    </w:p>
    <w:p w14:paraId="6B195960" w14:textId="77777777" w:rsidR="006D53E9" w:rsidRDefault="006D53E9" w:rsidP="006D53E9">
      <w:pPr>
        <w:jc w:val="center"/>
        <w:rPr>
          <w:rFonts w:ascii="Century Gothic" w:hAnsi="Century Gothic"/>
        </w:rPr>
      </w:pPr>
    </w:p>
    <w:p w14:paraId="468695C3" w14:textId="77777777" w:rsidR="006D53E9" w:rsidRPr="00356F3F" w:rsidRDefault="006D53E9" w:rsidP="006D53E9">
      <w:pPr>
        <w:spacing w:line="48" w:lineRule="exact"/>
        <w:rPr>
          <w:rFonts w:ascii="CG Times" w:hAnsi="CG Times"/>
        </w:rPr>
      </w:pPr>
    </w:p>
    <w:p w14:paraId="342C243F" w14:textId="77777777" w:rsidR="006D53E9" w:rsidRPr="00873C3B" w:rsidRDefault="006D53E9" w:rsidP="006D53E9">
      <w:pPr>
        <w:jc w:val="center"/>
        <w:rPr>
          <w:rFonts w:ascii="CG Times" w:hAnsi="CG Times"/>
          <w:b/>
          <w:sz w:val="28"/>
          <w:szCs w:val="28"/>
        </w:rPr>
      </w:pPr>
      <w:r>
        <w:rPr>
          <w:rFonts w:ascii="CG Times" w:hAnsi="CG Times"/>
          <w:b/>
          <w:sz w:val="28"/>
          <w:szCs w:val="28"/>
        </w:rPr>
        <w:t>C</w:t>
      </w:r>
      <w:r w:rsidRPr="00873C3B">
        <w:rPr>
          <w:rFonts w:ascii="CG Times" w:hAnsi="CG Times"/>
          <w:b/>
          <w:sz w:val="28"/>
          <w:szCs w:val="28"/>
        </w:rPr>
        <w:t>OMMONWEALTH OF VIRGINIA</w:t>
      </w:r>
    </w:p>
    <w:p w14:paraId="1C774687" w14:textId="77777777" w:rsidR="006D53E9" w:rsidRPr="00873C3B" w:rsidRDefault="006D53E9" w:rsidP="006D53E9">
      <w:pPr>
        <w:jc w:val="center"/>
        <w:rPr>
          <w:rFonts w:ascii="CG Times" w:hAnsi="CG Times"/>
          <w:sz w:val="28"/>
          <w:szCs w:val="28"/>
        </w:rPr>
      </w:pPr>
      <w:r w:rsidRPr="00873C3B">
        <w:rPr>
          <w:rFonts w:ascii="CG Times" w:hAnsi="CG Times"/>
          <w:sz w:val="28"/>
          <w:szCs w:val="28"/>
        </w:rPr>
        <w:t>Department of General Services</w:t>
      </w:r>
    </w:p>
    <w:p w14:paraId="26D96104" w14:textId="77777777" w:rsidR="006D53E9" w:rsidRPr="00873C3B" w:rsidRDefault="006D53E9" w:rsidP="006D53E9">
      <w:pPr>
        <w:jc w:val="center"/>
        <w:rPr>
          <w:rFonts w:ascii="CG Times" w:hAnsi="CG Times"/>
          <w:sz w:val="28"/>
          <w:szCs w:val="28"/>
        </w:rPr>
      </w:pPr>
      <w:r w:rsidRPr="00873C3B">
        <w:rPr>
          <w:rFonts w:ascii="CG Times" w:hAnsi="CG Times"/>
          <w:sz w:val="28"/>
          <w:szCs w:val="28"/>
        </w:rPr>
        <w:t>Division of Purchases and Supply</w:t>
      </w:r>
    </w:p>
    <w:p w14:paraId="7C6BA43A" w14:textId="77777777" w:rsidR="006D53E9" w:rsidRDefault="006D53E9" w:rsidP="006D53E9">
      <w:pPr>
        <w:jc w:val="center"/>
        <w:rPr>
          <w:rFonts w:ascii="CG Times" w:hAnsi="CG Times"/>
          <w:b/>
          <w:sz w:val="18"/>
          <w:szCs w:val="18"/>
        </w:rPr>
      </w:pPr>
      <w:r>
        <w:rPr>
          <w:rFonts w:ascii="CG Times" w:hAnsi="CG Times"/>
          <w:b/>
          <w:sz w:val="28"/>
          <w:szCs w:val="28"/>
        </w:rPr>
        <w:t>PROCUREMENT COMPLAINT FORM</w:t>
      </w:r>
    </w:p>
    <w:p w14:paraId="488833BD" w14:textId="77777777" w:rsidR="006D53E9" w:rsidRDefault="006D53E9" w:rsidP="006D53E9">
      <w:pPr>
        <w:jc w:val="center"/>
        <w:rPr>
          <w:rFonts w:ascii="CG Times" w:hAnsi="CG Times"/>
          <w:b/>
          <w:sz w:val="18"/>
          <w:szCs w:val="18"/>
        </w:rPr>
      </w:pPr>
    </w:p>
    <w:p w14:paraId="2C35BE71" w14:textId="77777777" w:rsidR="006D53E9" w:rsidRPr="0074432A" w:rsidRDefault="006D53E9" w:rsidP="006D53E9">
      <w:pPr>
        <w:shd w:val="clear" w:color="auto" w:fill="99CCFF"/>
        <w:jc w:val="center"/>
        <w:rPr>
          <w:rFonts w:ascii="CG Times" w:hAnsi="CG Times"/>
          <w:b/>
        </w:rPr>
      </w:pPr>
      <w:r>
        <w:rPr>
          <w:rFonts w:ascii="CG Times" w:hAnsi="CG Times"/>
          <w:b/>
        </w:rPr>
        <w:t>COUNTERMEASURES</w:t>
      </w:r>
      <w:r w:rsidRPr="00CF4359">
        <w:rPr>
          <w:rFonts w:ascii="CG Times" w:hAnsi="CG Times"/>
          <w:b/>
        </w:rPr>
        <w:t>:</w:t>
      </w:r>
    </w:p>
    <w:p w14:paraId="24D7B44B" w14:textId="77777777" w:rsidR="006D53E9" w:rsidRPr="00CF4359" w:rsidRDefault="006D53E9" w:rsidP="006D53E9">
      <w:pPr>
        <w:shd w:val="clear" w:color="auto" w:fill="99CCFF"/>
        <w:jc w:val="center"/>
        <w:rPr>
          <w:rFonts w:ascii="CG Times" w:hAnsi="CG Times"/>
          <w:b/>
          <w:sz w:val="18"/>
          <w:szCs w:val="18"/>
        </w:rPr>
      </w:pPr>
      <w:r w:rsidRPr="00CF4359">
        <w:rPr>
          <w:rFonts w:ascii="CG Times" w:hAnsi="CG Times"/>
          <w:b/>
          <w:sz w:val="18"/>
          <w:szCs w:val="18"/>
        </w:rPr>
        <w:t>(</w:t>
      </w:r>
      <w:r>
        <w:rPr>
          <w:rFonts w:ascii="CG Times" w:hAnsi="CG Times"/>
          <w:b/>
          <w:sz w:val="18"/>
          <w:szCs w:val="18"/>
        </w:rPr>
        <w:t xml:space="preserve">Agency/Vendor: </w:t>
      </w:r>
      <w:r w:rsidRPr="00CF4359">
        <w:rPr>
          <w:rFonts w:ascii="CG Times" w:hAnsi="CG Times"/>
          <w:b/>
          <w:sz w:val="18"/>
          <w:szCs w:val="18"/>
        </w:rPr>
        <w:t xml:space="preserve">Be accurate, complete and factual.  Indicate manner in which you suggest </w:t>
      </w:r>
      <w:r>
        <w:rPr>
          <w:rFonts w:ascii="CG Times" w:hAnsi="CG Times"/>
          <w:b/>
          <w:sz w:val="18"/>
          <w:szCs w:val="18"/>
        </w:rPr>
        <w:t>complaint</w:t>
      </w:r>
      <w:r w:rsidRPr="00CF4359">
        <w:rPr>
          <w:rFonts w:ascii="CG Times" w:hAnsi="CG Times"/>
          <w:b/>
          <w:sz w:val="18"/>
          <w:szCs w:val="18"/>
        </w:rPr>
        <w:t xml:space="preserve"> be settled.)</w:t>
      </w:r>
    </w:p>
    <w:p w14:paraId="022C606A" w14:textId="77777777" w:rsidR="006D53E9" w:rsidRPr="00262336" w:rsidRDefault="006D53E9" w:rsidP="006D53E9">
      <w:pPr>
        <w:shd w:val="clear" w:color="auto" w:fill="99CCFF"/>
        <w:rPr>
          <w:rFonts w:ascii="Century Gothic" w:hAnsi="Century Gothic"/>
          <w:b/>
          <w:sz w:val="18"/>
          <w:szCs w:val="18"/>
        </w:rPr>
      </w:pPr>
    </w:p>
    <w:p w14:paraId="7B7B7AB3" w14:textId="77777777" w:rsidR="006D53E9" w:rsidRPr="00262336" w:rsidRDefault="006D53E9" w:rsidP="006D53E9">
      <w:pPr>
        <w:rPr>
          <w:rFonts w:ascii="Century Gothic" w:hAnsi="Century Gothic"/>
          <w:b/>
          <w:sz w:val="18"/>
          <w:szCs w:val="18"/>
        </w:rPr>
      </w:pPr>
    </w:p>
    <w:p w14:paraId="4B1F2E13" w14:textId="77777777" w:rsidR="006D53E9" w:rsidRPr="00262336" w:rsidRDefault="006D53E9" w:rsidP="006D53E9">
      <w:pPr>
        <w:jc w:val="center"/>
        <w:rPr>
          <w:rFonts w:ascii="Century Gothic" w:hAnsi="Century Gothic"/>
          <w:b/>
          <w:sz w:val="18"/>
          <w:szCs w:val="18"/>
        </w:rPr>
      </w:pPr>
    </w:p>
    <w:p w14:paraId="063761DA" w14:textId="77777777" w:rsidR="006D53E9" w:rsidRDefault="0072239B" w:rsidP="006D53E9">
      <w:pPr>
        <w:rPr>
          <w:rFonts w:ascii="Century Gothic" w:hAnsi="Century Gothic"/>
          <w:b/>
          <w:sz w:val="18"/>
          <w:szCs w:val="18"/>
        </w:rPr>
      </w:pPr>
      <w:r>
        <w:rPr>
          <w:rFonts w:ascii="CG Times" w:hAnsi="CG Times"/>
          <w:sz w:val="18"/>
          <w:u w:val="single"/>
        </w:rPr>
        <w:fldChar w:fldCharType="begin">
          <w:ffData>
            <w:name w:val=""/>
            <w:enabled/>
            <w:calcOnExit w:val="0"/>
            <w:textInput>
              <w:maxLength w:val="4500"/>
              <w:format w:val="FIRST CAPITAL"/>
            </w:textInput>
          </w:ffData>
        </w:fldChar>
      </w:r>
      <w:r w:rsidR="006D53E9">
        <w:rPr>
          <w:rFonts w:ascii="CG Times" w:hAnsi="CG Times"/>
          <w:sz w:val="18"/>
          <w:u w:val="single"/>
        </w:rPr>
        <w:instrText xml:space="preserve"> FORMTEXT </w:instrText>
      </w:r>
      <w:r>
        <w:rPr>
          <w:rFonts w:ascii="CG Times" w:hAnsi="CG Times"/>
          <w:sz w:val="18"/>
          <w:u w:val="single"/>
        </w:rPr>
      </w:r>
      <w:r>
        <w:rPr>
          <w:rFonts w:ascii="CG Times" w:hAnsi="CG Times"/>
          <w:sz w:val="18"/>
          <w:u w:val="single"/>
        </w:rPr>
        <w:fldChar w:fldCharType="separate"/>
      </w:r>
      <w:r w:rsidR="006D53E9">
        <w:rPr>
          <w:rFonts w:ascii="CG Times" w:hAnsi="CG Times" w:cs="CG Times"/>
          <w:noProof/>
          <w:sz w:val="18"/>
          <w:u w:val="single"/>
        </w:rPr>
        <w:t> </w:t>
      </w:r>
      <w:r w:rsidR="006D53E9">
        <w:rPr>
          <w:rFonts w:ascii="CG Times" w:hAnsi="CG Times" w:cs="CG Times"/>
          <w:noProof/>
          <w:sz w:val="18"/>
          <w:u w:val="single"/>
        </w:rPr>
        <w:t> </w:t>
      </w:r>
      <w:r w:rsidR="006D53E9">
        <w:rPr>
          <w:rFonts w:ascii="CG Times" w:hAnsi="CG Times" w:cs="CG Times"/>
          <w:noProof/>
          <w:sz w:val="18"/>
          <w:u w:val="single"/>
        </w:rPr>
        <w:t> </w:t>
      </w:r>
      <w:r w:rsidR="006D53E9">
        <w:rPr>
          <w:rFonts w:ascii="CG Times" w:hAnsi="CG Times" w:cs="CG Times"/>
          <w:noProof/>
          <w:sz w:val="18"/>
          <w:u w:val="single"/>
        </w:rPr>
        <w:t> </w:t>
      </w:r>
      <w:r w:rsidR="006D53E9">
        <w:rPr>
          <w:rFonts w:ascii="CG Times" w:hAnsi="CG Times" w:cs="CG Times"/>
          <w:noProof/>
          <w:sz w:val="18"/>
          <w:u w:val="single"/>
        </w:rPr>
        <w:t> </w:t>
      </w:r>
      <w:r>
        <w:rPr>
          <w:rFonts w:ascii="CG Times" w:hAnsi="CG Times"/>
          <w:sz w:val="18"/>
          <w:u w:val="single"/>
        </w:rPr>
        <w:fldChar w:fldCharType="end"/>
      </w:r>
    </w:p>
    <w:p w14:paraId="15B19E99" w14:textId="77777777" w:rsidR="006D53E9" w:rsidRPr="00B812CD" w:rsidRDefault="006D53E9" w:rsidP="006D53E9">
      <w:pPr>
        <w:rPr>
          <w:rFonts w:ascii="Century Gothic" w:hAnsi="Century Gothic"/>
          <w:b/>
          <w:sz w:val="18"/>
          <w:szCs w:val="18"/>
        </w:rPr>
      </w:pPr>
    </w:p>
    <w:p w14:paraId="5A1E021C" w14:textId="77777777" w:rsidR="006D53E9" w:rsidRPr="00B812CD" w:rsidRDefault="006D53E9" w:rsidP="006D53E9">
      <w:pPr>
        <w:jc w:val="center"/>
        <w:rPr>
          <w:rFonts w:ascii="Century Gothic" w:hAnsi="Century Gothic"/>
          <w:b/>
          <w:sz w:val="18"/>
          <w:szCs w:val="18"/>
        </w:rPr>
      </w:pPr>
    </w:p>
    <w:p w14:paraId="4C43E4A8" w14:textId="77777777" w:rsidR="006D53E9" w:rsidRPr="00B812CD" w:rsidRDefault="006D53E9" w:rsidP="006D53E9">
      <w:pPr>
        <w:jc w:val="center"/>
        <w:rPr>
          <w:rFonts w:ascii="Century Gothic" w:hAnsi="Century Gothic"/>
          <w:b/>
          <w:sz w:val="18"/>
          <w:szCs w:val="18"/>
        </w:rPr>
      </w:pPr>
    </w:p>
    <w:p w14:paraId="63A7DDDE" w14:textId="77777777" w:rsidR="006D53E9" w:rsidRPr="00B812CD" w:rsidRDefault="006D53E9" w:rsidP="006D53E9">
      <w:pPr>
        <w:jc w:val="center"/>
        <w:rPr>
          <w:rFonts w:ascii="Century Gothic" w:hAnsi="Century Gothic"/>
          <w:b/>
          <w:sz w:val="18"/>
          <w:szCs w:val="18"/>
        </w:rPr>
      </w:pPr>
    </w:p>
    <w:p w14:paraId="39F76983" w14:textId="77777777" w:rsidR="006D53E9" w:rsidRPr="00B812CD" w:rsidRDefault="006D53E9" w:rsidP="006D53E9">
      <w:pPr>
        <w:jc w:val="center"/>
        <w:rPr>
          <w:rFonts w:ascii="Century Gothic" w:hAnsi="Century Gothic"/>
          <w:b/>
          <w:sz w:val="18"/>
          <w:szCs w:val="18"/>
        </w:rPr>
      </w:pPr>
    </w:p>
    <w:p w14:paraId="63979497" w14:textId="77777777" w:rsidR="006D53E9" w:rsidRPr="00B812CD" w:rsidRDefault="006D53E9" w:rsidP="006D53E9">
      <w:pPr>
        <w:jc w:val="center"/>
        <w:rPr>
          <w:rFonts w:ascii="Century Gothic" w:hAnsi="Century Gothic"/>
          <w:b/>
          <w:sz w:val="18"/>
          <w:szCs w:val="18"/>
        </w:rPr>
      </w:pPr>
    </w:p>
    <w:p w14:paraId="492C4211" w14:textId="77777777" w:rsidR="006D53E9" w:rsidRPr="00B812CD" w:rsidRDefault="006D53E9" w:rsidP="006D53E9">
      <w:pPr>
        <w:jc w:val="center"/>
        <w:rPr>
          <w:rFonts w:ascii="Century Gothic" w:hAnsi="Century Gothic"/>
          <w:b/>
          <w:sz w:val="18"/>
          <w:szCs w:val="18"/>
        </w:rPr>
      </w:pPr>
    </w:p>
    <w:p w14:paraId="41EF5E84" w14:textId="77777777" w:rsidR="006D53E9" w:rsidRPr="00B812CD" w:rsidRDefault="006D53E9" w:rsidP="006D53E9">
      <w:pPr>
        <w:jc w:val="center"/>
        <w:rPr>
          <w:rFonts w:ascii="Century Gothic" w:hAnsi="Century Gothic"/>
          <w:b/>
          <w:sz w:val="18"/>
          <w:szCs w:val="18"/>
        </w:rPr>
      </w:pPr>
    </w:p>
    <w:p w14:paraId="1709CDB7" w14:textId="77777777" w:rsidR="006D53E9" w:rsidRPr="00B812CD" w:rsidRDefault="006D53E9" w:rsidP="006D53E9">
      <w:pPr>
        <w:jc w:val="center"/>
        <w:rPr>
          <w:rFonts w:ascii="Century Gothic" w:hAnsi="Century Gothic"/>
          <w:b/>
          <w:sz w:val="18"/>
          <w:szCs w:val="18"/>
        </w:rPr>
      </w:pPr>
    </w:p>
    <w:p w14:paraId="6E259E33" w14:textId="77777777" w:rsidR="006D53E9" w:rsidRPr="00B812CD" w:rsidRDefault="006D53E9" w:rsidP="006D53E9">
      <w:pPr>
        <w:jc w:val="center"/>
        <w:rPr>
          <w:rFonts w:ascii="Century Gothic" w:hAnsi="Century Gothic"/>
          <w:b/>
          <w:sz w:val="18"/>
          <w:szCs w:val="18"/>
        </w:rPr>
      </w:pPr>
    </w:p>
    <w:p w14:paraId="3432F7A0" w14:textId="77777777" w:rsidR="006D53E9" w:rsidRPr="00B812CD" w:rsidRDefault="006D53E9" w:rsidP="006D53E9">
      <w:pPr>
        <w:jc w:val="center"/>
        <w:rPr>
          <w:rFonts w:ascii="Century Gothic" w:hAnsi="Century Gothic"/>
          <w:b/>
          <w:sz w:val="18"/>
          <w:szCs w:val="18"/>
        </w:rPr>
      </w:pPr>
    </w:p>
    <w:p w14:paraId="22527A96" w14:textId="77777777" w:rsidR="006D53E9" w:rsidRPr="00B812CD" w:rsidRDefault="006D53E9" w:rsidP="006D53E9">
      <w:pPr>
        <w:jc w:val="center"/>
        <w:rPr>
          <w:rFonts w:ascii="Century Gothic" w:hAnsi="Century Gothic"/>
          <w:b/>
          <w:sz w:val="18"/>
          <w:szCs w:val="18"/>
        </w:rPr>
      </w:pPr>
    </w:p>
    <w:p w14:paraId="51358E94" w14:textId="77777777" w:rsidR="006D53E9" w:rsidRPr="00B812CD" w:rsidRDefault="006D53E9" w:rsidP="006D53E9">
      <w:pPr>
        <w:jc w:val="center"/>
        <w:rPr>
          <w:rFonts w:ascii="Century Gothic" w:hAnsi="Century Gothic"/>
          <w:b/>
          <w:sz w:val="18"/>
          <w:szCs w:val="18"/>
        </w:rPr>
      </w:pPr>
    </w:p>
    <w:p w14:paraId="0EABA58D" w14:textId="77777777" w:rsidR="006D53E9" w:rsidRPr="00B812CD" w:rsidRDefault="006D53E9" w:rsidP="006D53E9">
      <w:pPr>
        <w:jc w:val="center"/>
        <w:rPr>
          <w:rFonts w:ascii="Century Gothic" w:hAnsi="Century Gothic"/>
          <w:b/>
          <w:sz w:val="18"/>
          <w:szCs w:val="18"/>
        </w:rPr>
      </w:pPr>
    </w:p>
    <w:p w14:paraId="69FAC745" w14:textId="77777777" w:rsidR="006D53E9" w:rsidRPr="00B812CD" w:rsidRDefault="006D53E9" w:rsidP="006D53E9">
      <w:pPr>
        <w:jc w:val="center"/>
        <w:rPr>
          <w:rFonts w:ascii="Century Gothic" w:hAnsi="Century Gothic"/>
          <w:b/>
          <w:sz w:val="18"/>
          <w:szCs w:val="18"/>
        </w:rPr>
      </w:pPr>
    </w:p>
    <w:p w14:paraId="54BB92FB" w14:textId="77777777" w:rsidR="006D53E9" w:rsidRPr="00B812CD" w:rsidRDefault="006D53E9" w:rsidP="006D53E9">
      <w:pPr>
        <w:jc w:val="center"/>
        <w:rPr>
          <w:rFonts w:ascii="Century Gothic" w:hAnsi="Century Gothic"/>
          <w:b/>
          <w:sz w:val="18"/>
          <w:szCs w:val="18"/>
        </w:rPr>
      </w:pPr>
    </w:p>
    <w:p w14:paraId="3B029D1F" w14:textId="77777777" w:rsidR="006D53E9" w:rsidRPr="00B812CD" w:rsidRDefault="006D53E9" w:rsidP="006D53E9">
      <w:pPr>
        <w:jc w:val="center"/>
        <w:rPr>
          <w:rFonts w:ascii="Century Gothic" w:hAnsi="Century Gothic"/>
          <w:b/>
          <w:sz w:val="18"/>
          <w:szCs w:val="18"/>
        </w:rPr>
      </w:pPr>
    </w:p>
    <w:p w14:paraId="6E52845A" w14:textId="77777777" w:rsidR="006D53E9" w:rsidRPr="00B812CD" w:rsidRDefault="006D53E9" w:rsidP="006D53E9">
      <w:pPr>
        <w:jc w:val="center"/>
        <w:rPr>
          <w:rFonts w:ascii="Century Gothic" w:hAnsi="Century Gothic"/>
          <w:b/>
          <w:sz w:val="18"/>
          <w:szCs w:val="18"/>
        </w:rPr>
      </w:pPr>
    </w:p>
    <w:p w14:paraId="6EAC6595" w14:textId="77777777" w:rsidR="006D53E9" w:rsidRPr="00B812CD" w:rsidRDefault="006D53E9" w:rsidP="006D53E9">
      <w:pPr>
        <w:jc w:val="center"/>
        <w:rPr>
          <w:rFonts w:ascii="Century Gothic" w:hAnsi="Century Gothic"/>
          <w:b/>
          <w:sz w:val="18"/>
          <w:szCs w:val="18"/>
        </w:rPr>
      </w:pPr>
    </w:p>
    <w:p w14:paraId="66C1ECC1" w14:textId="77777777" w:rsidR="006D53E9" w:rsidRPr="00B812CD" w:rsidRDefault="006D53E9" w:rsidP="006D53E9">
      <w:pPr>
        <w:jc w:val="center"/>
        <w:rPr>
          <w:rFonts w:ascii="Century Gothic" w:hAnsi="Century Gothic"/>
          <w:b/>
          <w:sz w:val="18"/>
          <w:szCs w:val="18"/>
        </w:rPr>
      </w:pPr>
    </w:p>
    <w:p w14:paraId="38A48A0C" w14:textId="77777777" w:rsidR="006D53E9" w:rsidRDefault="006D53E9" w:rsidP="006D53E9">
      <w:pPr>
        <w:rPr>
          <w:rFonts w:ascii="Century Gothic" w:hAnsi="Century Gothic"/>
          <w:b/>
          <w:sz w:val="18"/>
          <w:szCs w:val="18"/>
        </w:rPr>
      </w:pPr>
    </w:p>
    <w:p w14:paraId="1B50B159" w14:textId="77777777" w:rsidR="006D53E9" w:rsidRDefault="006D53E9" w:rsidP="006D53E9">
      <w:pPr>
        <w:jc w:val="center"/>
        <w:rPr>
          <w:rFonts w:ascii="Century Gothic" w:hAnsi="Century Gothic"/>
          <w:b/>
          <w:sz w:val="18"/>
          <w:szCs w:val="18"/>
        </w:rPr>
      </w:pPr>
    </w:p>
    <w:tbl>
      <w:tblPr>
        <w:tblpPr w:leftFromText="180" w:rightFromText="180" w:vertAnchor="text" w:horzAnchor="page" w:tblpX="702" w:tblpY="132"/>
        <w:tblW w:w="0" w:type="auto"/>
        <w:tblLayout w:type="fixed"/>
        <w:tblCellMar>
          <w:left w:w="127" w:type="dxa"/>
          <w:right w:w="127" w:type="dxa"/>
        </w:tblCellMar>
        <w:tblLook w:val="0000" w:firstRow="0" w:lastRow="0" w:firstColumn="0" w:lastColumn="0" w:noHBand="0" w:noVBand="0"/>
      </w:tblPr>
      <w:tblGrid>
        <w:gridCol w:w="542"/>
        <w:gridCol w:w="3905"/>
      </w:tblGrid>
      <w:tr w:rsidR="006D53E9" w:rsidRPr="00356F3F" w14:paraId="3EF8C90E" w14:textId="77777777">
        <w:trPr>
          <w:cantSplit/>
          <w:trHeight w:hRule="exact" w:val="422"/>
        </w:trPr>
        <w:tc>
          <w:tcPr>
            <w:tcW w:w="542" w:type="dxa"/>
            <w:vMerge w:val="restart"/>
            <w:tcBorders>
              <w:top w:val="single" w:sz="8" w:space="0" w:color="000000"/>
              <w:left w:val="single" w:sz="8" w:space="0" w:color="000000"/>
              <w:right w:val="single" w:sz="8" w:space="0" w:color="000000"/>
            </w:tcBorders>
            <w:shd w:val="clear" w:color="auto" w:fill="99CCFF"/>
            <w:textDirection w:val="btLr"/>
          </w:tcPr>
          <w:p w14:paraId="01B065A6" w14:textId="77777777" w:rsidR="006D53E9" w:rsidRPr="00356F3F" w:rsidRDefault="006D53E9" w:rsidP="009516EE">
            <w:pPr>
              <w:spacing w:line="48" w:lineRule="exact"/>
              <w:ind w:left="113" w:right="113"/>
              <w:rPr>
                <w:rFonts w:ascii="CG Times" w:hAnsi="CG Times"/>
                <w:sz w:val="10"/>
                <w:szCs w:val="10"/>
              </w:rPr>
            </w:pPr>
          </w:p>
          <w:p w14:paraId="67383B43" w14:textId="77777777" w:rsidR="006D53E9" w:rsidRPr="00356F3F" w:rsidRDefault="006D53E9" w:rsidP="009516EE">
            <w:pPr>
              <w:ind w:left="113" w:right="113"/>
              <w:jc w:val="center"/>
              <w:rPr>
                <w:rFonts w:ascii="CG Times" w:hAnsi="CG Times"/>
                <w:sz w:val="10"/>
                <w:szCs w:val="10"/>
              </w:rPr>
            </w:pPr>
            <w:r w:rsidRPr="00356F3F">
              <w:rPr>
                <w:rFonts w:ascii="CG Times" w:hAnsi="CG Times"/>
                <w:sz w:val="10"/>
                <w:szCs w:val="10"/>
              </w:rPr>
              <w:t>FOR DPS USE  ONLY</w:t>
            </w:r>
          </w:p>
          <w:p w14:paraId="73466EC1" w14:textId="77777777" w:rsidR="006D53E9" w:rsidRPr="00356F3F" w:rsidRDefault="006D53E9" w:rsidP="009516EE">
            <w:pPr>
              <w:spacing w:after="28"/>
              <w:ind w:left="113" w:right="113"/>
              <w:rPr>
                <w:sz w:val="10"/>
                <w:szCs w:val="10"/>
              </w:rPr>
            </w:pPr>
            <w:r w:rsidRPr="00356F3F">
              <w:rPr>
                <w:rFonts w:ascii="CG Times" w:hAnsi="CG Times"/>
                <w:sz w:val="10"/>
                <w:szCs w:val="10"/>
              </w:rPr>
              <w:t xml:space="preserve">     </w:t>
            </w:r>
          </w:p>
        </w:tc>
        <w:tc>
          <w:tcPr>
            <w:tcW w:w="3905" w:type="dxa"/>
            <w:tcBorders>
              <w:top w:val="single" w:sz="8" w:space="0" w:color="000000"/>
              <w:left w:val="single" w:sz="8" w:space="0" w:color="000000"/>
              <w:bottom w:val="single" w:sz="8" w:space="0" w:color="000000"/>
              <w:right w:val="single" w:sz="8" w:space="0" w:color="000000"/>
            </w:tcBorders>
            <w:shd w:val="clear" w:color="auto" w:fill="99CCFF"/>
          </w:tcPr>
          <w:p w14:paraId="7013C4CB" w14:textId="77777777" w:rsidR="006D53E9" w:rsidRPr="00356F3F" w:rsidRDefault="006D53E9" w:rsidP="009516EE">
            <w:pPr>
              <w:spacing w:line="48" w:lineRule="exact"/>
              <w:rPr>
                <w:rFonts w:ascii="CG Times" w:hAnsi="CG Times"/>
                <w:sz w:val="18"/>
                <w:szCs w:val="18"/>
              </w:rPr>
            </w:pPr>
          </w:p>
          <w:p w14:paraId="41718221" w14:textId="77777777" w:rsidR="006D53E9" w:rsidRPr="00356F3F" w:rsidRDefault="006D53E9" w:rsidP="009516EE">
            <w:pPr>
              <w:rPr>
                <w:rFonts w:ascii="CG Times" w:hAnsi="CG Times"/>
                <w:sz w:val="18"/>
                <w:szCs w:val="18"/>
              </w:rPr>
            </w:pPr>
            <w:r w:rsidRPr="00356F3F">
              <w:rPr>
                <w:rFonts w:ascii="CG Times" w:hAnsi="CG Times"/>
                <w:sz w:val="13"/>
                <w:szCs w:val="13"/>
              </w:rPr>
              <w:t>File No:</w:t>
            </w:r>
          </w:p>
          <w:p w14:paraId="3A99F27F" w14:textId="77777777" w:rsidR="006D53E9" w:rsidRPr="00356F3F" w:rsidRDefault="006D53E9" w:rsidP="009516EE">
            <w:pPr>
              <w:spacing w:after="28"/>
              <w:rPr>
                <w:rFonts w:ascii="CG Times" w:hAnsi="CG Times"/>
                <w:sz w:val="18"/>
                <w:szCs w:val="18"/>
              </w:rPr>
            </w:pPr>
          </w:p>
        </w:tc>
      </w:tr>
      <w:tr w:rsidR="006D53E9" w:rsidRPr="00356F3F" w14:paraId="1F3BD246" w14:textId="77777777">
        <w:trPr>
          <w:cantSplit/>
          <w:trHeight w:hRule="exact" w:val="1988"/>
        </w:trPr>
        <w:tc>
          <w:tcPr>
            <w:tcW w:w="542" w:type="dxa"/>
            <w:vMerge/>
            <w:tcBorders>
              <w:left w:val="single" w:sz="8" w:space="0" w:color="000000"/>
              <w:bottom w:val="single" w:sz="8" w:space="0" w:color="000000"/>
              <w:right w:val="single" w:sz="8" w:space="0" w:color="000000"/>
            </w:tcBorders>
            <w:shd w:val="clear" w:color="auto" w:fill="99CCFF"/>
          </w:tcPr>
          <w:p w14:paraId="6945EC89" w14:textId="77777777" w:rsidR="006D53E9" w:rsidRPr="00356F3F" w:rsidRDefault="006D53E9" w:rsidP="009516EE">
            <w:pPr>
              <w:spacing w:after="48"/>
              <w:jc w:val="center"/>
              <w:rPr>
                <w:rFonts w:ascii="CG Times" w:hAnsi="CG Times"/>
                <w:sz w:val="18"/>
                <w:szCs w:val="18"/>
              </w:rPr>
            </w:pPr>
          </w:p>
        </w:tc>
        <w:tc>
          <w:tcPr>
            <w:tcW w:w="3905" w:type="dxa"/>
            <w:tcBorders>
              <w:top w:val="single" w:sz="8" w:space="0" w:color="000000"/>
              <w:left w:val="single" w:sz="8" w:space="0" w:color="000000"/>
              <w:bottom w:val="single" w:sz="8" w:space="0" w:color="000000"/>
              <w:right w:val="single" w:sz="8" w:space="0" w:color="000000"/>
            </w:tcBorders>
            <w:shd w:val="clear" w:color="auto" w:fill="99CCFF"/>
          </w:tcPr>
          <w:p w14:paraId="3A90246D" w14:textId="77777777" w:rsidR="006D53E9" w:rsidRPr="00356F3F" w:rsidRDefault="006D53E9" w:rsidP="009516EE">
            <w:pPr>
              <w:spacing w:line="48" w:lineRule="exact"/>
              <w:rPr>
                <w:rFonts w:ascii="CG Times" w:hAnsi="CG Times"/>
                <w:sz w:val="18"/>
                <w:szCs w:val="18"/>
              </w:rPr>
            </w:pPr>
          </w:p>
          <w:p w14:paraId="46D24F93" w14:textId="77777777" w:rsidR="006D53E9" w:rsidRDefault="006D53E9" w:rsidP="009516EE">
            <w:pPr>
              <w:tabs>
                <w:tab w:val="left" w:pos="-1440"/>
              </w:tabs>
              <w:spacing w:after="48"/>
              <w:ind w:left="1498" w:hanging="1498"/>
              <w:rPr>
                <w:rFonts w:ascii="CG Times" w:hAnsi="CG Times"/>
                <w:sz w:val="13"/>
                <w:szCs w:val="13"/>
              </w:rPr>
            </w:pPr>
            <w:r w:rsidRPr="00356F3F">
              <w:rPr>
                <w:rFonts w:ascii="CG Times" w:hAnsi="CG Times"/>
                <w:sz w:val="13"/>
                <w:szCs w:val="13"/>
              </w:rPr>
              <w:t>Action/Date:</w:t>
            </w:r>
          </w:p>
          <w:p w14:paraId="0D439C69" w14:textId="77777777" w:rsidR="006D53E9" w:rsidRDefault="006D53E9" w:rsidP="009516EE">
            <w:pPr>
              <w:tabs>
                <w:tab w:val="left" w:pos="-1440"/>
              </w:tabs>
              <w:spacing w:after="48"/>
              <w:ind w:left="1498" w:hanging="1498"/>
              <w:rPr>
                <w:rFonts w:ascii="CG Times" w:hAnsi="CG Times"/>
                <w:sz w:val="13"/>
                <w:szCs w:val="13"/>
              </w:rPr>
            </w:pPr>
            <w:r>
              <w:rPr>
                <w:rFonts w:ascii="CG Times" w:hAnsi="CG Times"/>
                <w:sz w:val="13"/>
                <w:szCs w:val="13"/>
              </w:rPr>
              <w:t>Resolved__________________________________________</w:t>
            </w:r>
          </w:p>
          <w:p w14:paraId="75D43219" w14:textId="77777777" w:rsidR="006D53E9" w:rsidRDefault="006D53E9" w:rsidP="009516EE">
            <w:pPr>
              <w:tabs>
                <w:tab w:val="left" w:pos="-1440"/>
              </w:tabs>
              <w:spacing w:after="48"/>
              <w:ind w:left="1498" w:hanging="1498"/>
              <w:rPr>
                <w:rFonts w:ascii="CG Times" w:hAnsi="CG Times"/>
                <w:sz w:val="13"/>
                <w:szCs w:val="13"/>
              </w:rPr>
            </w:pPr>
            <w:r>
              <w:rPr>
                <w:rFonts w:ascii="CG Times" w:hAnsi="CG Times"/>
                <w:sz w:val="13"/>
                <w:szCs w:val="13"/>
              </w:rPr>
              <w:t>Removed from Bidder List ____________________________</w:t>
            </w:r>
          </w:p>
          <w:p w14:paraId="6892CDA2" w14:textId="77777777" w:rsidR="006D53E9" w:rsidRDefault="006D53E9" w:rsidP="009516EE">
            <w:pPr>
              <w:tabs>
                <w:tab w:val="left" w:pos="-1440"/>
              </w:tabs>
              <w:spacing w:after="48"/>
              <w:ind w:left="1498" w:hanging="1498"/>
              <w:rPr>
                <w:rFonts w:ascii="CG Times" w:hAnsi="CG Times"/>
                <w:sz w:val="13"/>
                <w:szCs w:val="13"/>
              </w:rPr>
            </w:pPr>
            <w:r>
              <w:rPr>
                <w:rFonts w:ascii="CG Times" w:hAnsi="CG Times"/>
                <w:sz w:val="13"/>
                <w:szCs w:val="13"/>
              </w:rPr>
              <w:t>Suspension__________________________________________</w:t>
            </w:r>
          </w:p>
          <w:p w14:paraId="62E7B710" w14:textId="77777777" w:rsidR="006D53E9" w:rsidRDefault="006D53E9" w:rsidP="009516EE">
            <w:pPr>
              <w:tabs>
                <w:tab w:val="left" w:pos="-1440"/>
              </w:tabs>
              <w:spacing w:after="48"/>
              <w:ind w:left="1498" w:hanging="1498"/>
              <w:rPr>
                <w:rFonts w:ascii="CG Times" w:hAnsi="CG Times"/>
                <w:sz w:val="13"/>
                <w:szCs w:val="13"/>
              </w:rPr>
            </w:pPr>
            <w:r>
              <w:rPr>
                <w:rFonts w:ascii="CG Times" w:hAnsi="CG Times"/>
                <w:sz w:val="13"/>
                <w:szCs w:val="13"/>
              </w:rPr>
              <w:t>Debarment__________________________________________</w:t>
            </w:r>
          </w:p>
          <w:p w14:paraId="6E66BA46" w14:textId="77777777" w:rsidR="006D53E9" w:rsidRDefault="006D53E9" w:rsidP="009516EE">
            <w:pPr>
              <w:tabs>
                <w:tab w:val="left" w:pos="-1440"/>
              </w:tabs>
              <w:spacing w:after="48"/>
              <w:ind w:left="1498" w:hanging="1498"/>
              <w:rPr>
                <w:rFonts w:ascii="CG Times" w:hAnsi="CG Times"/>
                <w:sz w:val="13"/>
                <w:szCs w:val="13"/>
              </w:rPr>
            </w:pPr>
          </w:p>
          <w:p w14:paraId="76050AFC" w14:textId="77777777" w:rsidR="006D53E9" w:rsidRDefault="006D53E9" w:rsidP="009516EE">
            <w:pPr>
              <w:tabs>
                <w:tab w:val="left" w:pos="-1440"/>
              </w:tabs>
              <w:spacing w:after="48"/>
              <w:ind w:left="1498" w:hanging="1498"/>
              <w:rPr>
                <w:rFonts w:ascii="CG Times" w:hAnsi="CG Times"/>
                <w:sz w:val="13"/>
                <w:szCs w:val="13"/>
              </w:rPr>
            </w:pPr>
          </w:p>
          <w:p w14:paraId="3A83539E" w14:textId="77777777" w:rsidR="006D53E9" w:rsidRDefault="006D53E9" w:rsidP="009516EE">
            <w:pPr>
              <w:tabs>
                <w:tab w:val="left" w:pos="-1440"/>
              </w:tabs>
              <w:spacing w:after="48"/>
              <w:ind w:left="1498" w:hanging="1498"/>
              <w:rPr>
                <w:rFonts w:ascii="CG Times" w:hAnsi="CG Times"/>
                <w:sz w:val="13"/>
                <w:szCs w:val="13"/>
              </w:rPr>
            </w:pPr>
            <w:r>
              <w:rPr>
                <w:rFonts w:ascii="CG Times" w:hAnsi="CG Times"/>
                <w:sz w:val="13"/>
                <w:szCs w:val="13"/>
              </w:rPr>
              <w:t>Contract Compliance Officer____________________________</w:t>
            </w:r>
          </w:p>
          <w:p w14:paraId="5B2BA7CB" w14:textId="77777777" w:rsidR="006D53E9" w:rsidRDefault="006D53E9" w:rsidP="009516EE">
            <w:pPr>
              <w:tabs>
                <w:tab w:val="left" w:pos="-1440"/>
              </w:tabs>
              <w:spacing w:after="48"/>
              <w:ind w:left="1498" w:hanging="1498"/>
              <w:rPr>
                <w:rFonts w:ascii="CG Times" w:hAnsi="CG Times"/>
                <w:sz w:val="13"/>
                <w:szCs w:val="13"/>
              </w:rPr>
            </w:pPr>
          </w:p>
          <w:p w14:paraId="34D0F6F4" w14:textId="77777777" w:rsidR="006D53E9" w:rsidRDefault="006D53E9" w:rsidP="009516EE">
            <w:pPr>
              <w:tabs>
                <w:tab w:val="left" w:pos="-1440"/>
              </w:tabs>
              <w:spacing w:after="48"/>
              <w:ind w:left="1498" w:hanging="1498"/>
              <w:rPr>
                <w:rFonts w:ascii="CG Times" w:hAnsi="CG Times"/>
                <w:sz w:val="13"/>
                <w:szCs w:val="13"/>
              </w:rPr>
            </w:pPr>
          </w:p>
          <w:p w14:paraId="4F9ED12C" w14:textId="77777777" w:rsidR="006D53E9" w:rsidRDefault="006D53E9" w:rsidP="009516EE">
            <w:pPr>
              <w:tabs>
                <w:tab w:val="left" w:pos="-1440"/>
              </w:tabs>
              <w:spacing w:after="48"/>
              <w:ind w:left="1498" w:hanging="1498"/>
              <w:rPr>
                <w:rFonts w:ascii="CG Times" w:hAnsi="CG Times"/>
                <w:sz w:val="13"/>
                <w:szCs w:val="13"/>
              </w:rPr>
            </w:pPr>
          </w:p>
          <w:p w14:paraId="1ACB595B" w14:textId="77777777" w:rsidR="006D53E9" w:rsidRDefault="006D53E9" w:rsidP="009516EE">
            <w:pPr>
              <w:tabs>
                <w:tab w:val="left" w:pos="-1440"/>
              </w:tabs>
              <w:spacing w:after="48"/>
              <w:ind w:left="1498" w:hanging="1498"/>
              <w:rPr>
                <w:rFonts w:ascii="CG Times" w:hAnsi="CG Times"/>
                <w:sz w:val="13"/>
                <w:szCs w:val="13"/>
              </w:rPr>
            </w:pPr>
          </w:p>
          <w:p w14:paraId="062FBFC5" w14:textId="77777777" w:rsidR="006D53E9" w:rsidRDefault="006D53E9" w:rsidP="009516EE">
            <w:pPr>
              <w:tabs>
                <w:tab w:val="left" w:pos="-1440"/>
              </w:tabs>
              <w:spacing w:after="48"/>
              <w:ind w:left="1498" w:hanging="1498"/>
              <w:rPr>
                <w:rFonts w:ascii="CG Times" w:hAnsi="CG Times"/>
                <w:sz w:val="13"/>
                <w:szCs w:val="13"/>
              </w:rPr>
            </w:pPr>
          </w:p>
          <w:p w14:paraId="70DC9585" w14:textId="77777777" w:rsidR="006D53E9" w:rsidRDefault="006D53E9" w:rsidP="009516EE">
            <w:pPr>
              <w:tabs>
                <w:tab w:val="left" w:pos="-1440"/>
              </w:tabs>
              <w:spacing w:after="48"/>
              <w:ind w:left="1498" w:hanging="1498"/>
              <w:rPr>
                <w:rFonts w:ascii="CG Times" w:hAnsi="CG Times"/>
                <w:sz w:val="18"/>
                <w:szCs w:val="18"/>
              </w:rPr>
            </w:pPr>
            <w:r w:rsidRPr="00356F3F">
              <w:rPr>
                <w:rFonts w:ascii="CG Times" w:hAnsi="CG Times"/>
                <w:sz w:val="18"/>
                <w:szCs w:val="18"/>
              </w:rPr>
              <w:tab/>
            </w:r>
          </w:p>
          <w:p w14:paraId="59610EEB" w14:textId="77777777" w:rsidR="006D53E9" w:rsidRDefault="006D53E9" w:rsidP="009516EE">
            <w:pPr>
              <w:tabs>
                <w:tab w:val="left" w:pos="-1440"/>
              </w:tabs>
              <w:spacing w:after="48"/>
              <w:ind w:left="1498" w:hanging="1498"/>
              <w:rPr>
                <w:rFonts w:ascii="CG Times" w:hAnsi="CG Times"/>
                <w:sz w:val="18"/>
                <w:szCs w:val="18"/>
              </w:rPr>
            </w:pPr>
          </w:p>
          <w:p w14:paraId="7B863418" w14:textId="77777777" w:rsidR="006D53E9" w:rsidRDefault="006D53E9" w:rsidP="009516EE">
            <w:pPr>
              <w:tabs>
                <w:tab w:val="left" w:pos="-1440"/>
              </w:tabs>
              <w:spacing w:after="48"/>
              <w:ind w:left="1498" w:hanging="1498"/>
              <w:rPr>
                <w:rFonts w:ascii="CG Times" w:hAnsi="CG Times"/>
                <w:sz w:val="18"/>
                <w:szCs w:val="18"/>
              </w:rPr>
            </w:pPr>
          </w:p>
          <w:p w14:paraId="66897E0B" w14:textId="77777777" w:rsidR="006D53E9" w:rsidRDefault="006D53E9" w:rsidP="009516EE">
            <w:pPr>
              <w:tabs>
                <w:tab w:val="left" w:pos="-1440"/>
              </w:tabs>
              <w:spacing w:after="48"/>
              <w:ind w:left="1498" w:hanging="1498"/>
              <w:rPr>
                <w:rFonts w:ascii="CG Times" w:hAnsi="CG Times"/>
                <w:sz w:val="18"/>
                <w:szCs w:val="18"/>
              </w:rPr>
            </w:pPr>
          </w:p>
          <w:p w14:paraId="43B5599E" w14:textId="77777777" w:rsidR="006D53E9" w:rsidRPr="00356F3F" w:rsidRDefault="006D53E9" w:rsidP="009516EE">
            <w:pPr>
              <w:tabs>
                <w:tab w:val="left" w:pos="-1440"/>
              </w:tabs>
              <w:spacing w:after="48"/>
              <w:ind w:left="1498" w:hanging="1498"/>
              <w:rPr>
                <w:rFonts w:ascii="CG Times" w:hAnsi="CG Times"/>
                <w:sz w:val="18"/>
                <w:szCs w:val="18"/>
              </w:rPr>
            </w:pPr>
          </w:p>
        </w:tc>
      </w:tr>
    </w:tbl>
    <w:p w14:paraId="54FE9308" w14:textId="77777777" w:rsidR="006D53E9" w:rsidRDefault="006D53E9" w:rsidP="006D53E9">
      <w:pPr>
        <w:jc w:val="center"/>
        <w:rPr>
          <w:rFonts w:ascii="Century Gothic" w:hAnsi="Century Gothic"/>
          <w:b/>
          <w:sz w:val="18"/>
          <w:szCs w:val="18"/>
        </w:rPr>
      </w:pPr>
    </w:p>
    <w:p w14:paraId="455B7E4F" w14:textId="77777777" w:rsidR="006D53E9" w:rsidRDefault="006D53E9" w:rsidP="006D53E9">
      <w:pPr>
        <w:jc w:val="center"/>
        <w:rPr>
          <w:rFonts w:ascii="Century Gothic" w:hAnsi="Century Gothic"/>
          <w:b/>
          <w:sz w:val="18"/>
          <w:szCs w:val="18"/>
        </w:rPr>
      </w:pPr>
    </w:p>
    <w:p w14:paraId="620985D2" w14:textId="77777777" w:rsidR="006D53E9" w:rsidRDefault="006D53E9" w:rsidP="006D53E9">
      <w:pPr>
        <w:jc w:val="center"/>
        <w:rPr>
          <w:rFonts w:ascii="Century Gothic" w:hAnsi="Century Gothic"/>
          <w:b/>
          <w:sz w:val="18"/>
          <w:szCs w:val="18"/>
        </w:rPr>
      </w:pPr>
    </w:p>
    <w:p w14:paraId="225FC36D" w14:textId="77777777" w:rsidR="006D53E9" w:rsidRDefault="006D53E9" w:rsidP="006D53E9">
      <w:pPr>
        <w:jc w:val="center"/>
        <w:rPr>
          <w:rFonts w:ascii="Century Gothic" w:hAnsi="Century Gothic"/>
          <w:b/>
          <w:sz w:val="18"/>
          <w:szCs w:val="18"/>
        </w:rPr>
      </w:pPr>
    </w:p>
    <w:p w14:paraId="4ED8E2EC" w14:textId="77777777" w:rsidR="006D53E9" w:rsidRDefault="006D53E9" w:rsidP="006D53E9">
      <w:pPr>
        <w:jc w:val="center"/>
        <w:rPr>
          <w:rFonts w:ascii="Century Gothic" w:hAnsi="Century Gothic"/>
          <w:b/>
          <w:sz w:val="18"/>
          <w:szCs w:val="18"/>
        </w:rPr>
      </w:pPr>
    </w:p>
    <w:p w14:paraId="718645A8" w14:textId="77777777" w:rsidR="006D53E9" w:rsidRDefault="006D53E9" w:rsidP="006D53E9">
      <w:pPr>
        <w:jc w:val="center"/>
        <w:rPr>
          <w:rFonts w:ascii="Century Gothic" w:hAnsi="Century Gothic"/>
          <w:b/>
          <w:sz w:val="18"/>
          <w:szCs w:val="18"/>
        </w:rPr>
      </w:pPr>
    </w:p>
    <w:p w14:paraId="472B3AA3" w14:textId="77777777" w:rsidR="006D53E9" w:rsidRDefault="006D53E9" w:rsidP="006D53E9">
      <w:pPr>
        <w:jc w:val="center"/>
        <w:rPr>
          <w:rFonts w:ascii="Century Gothic" w:hAnsi="Century Gothic"/>
          <w:b/>
          <w:sz w:val="18"/>
          <w:szCs w:val="18"/>
        </w:rPr>
      </w:pPr>
    </w:p>
    <w:p w14:paraId="60755BC0" w14:textId="77777777" w:rsidR="006D53E9" w:rsidRDefault="006D53E9" w:rsidP="006D53E9">
      <w:pPr>
        <w:jc w:val="center"/>
        <w:rPr>
          <w:rFonts w:ascii="Century Gothic" w:hAnsi="Century Gothic"/>
          <w:b/>
          <w:sz w:val="18"/>
          <w:szCs w:val="18"/>
        </w:rPr>
      </w:pPr>
    </w:p>
    <w:p w14:paraId="114DBB1B" w14:textId="77777777" w:rsidR="006D53E9" w:rsidRDefault="006D53E9" w:rsidP="006D53E9">
      <w:pPr>
        <w:jc w:val="center"/>
        <w:rPr>
          <w:rFonts w:ascii="Century Gothic" w:hAnsi="Century Gothic"/>
          <w:b/>
          <w:sz w:val="18"/>
          <w:szCs w:val="18"/>
        </w:rPr>
      </w:pPr>
    </w:p>
    <w:p w14:paraId="6E0FB2ED" w14:textId="77777777" w:rsidR="006D53E9" w:rsidRDefault="006D53E9" w:rsidP="006D53E9">
      <w:pPr>
        <w:jc w:val="center"/>
        <w:rPr>
          <w:rFonts w:ascii="Century Gothic" w:hAnsi="Century Gothic"/>
          <w:b/>
          <w:sz w:val="18"/>
          <w:szCs w:val="18"/>
        </w:rPr>
      </w:pPr>
    </w:p>
    <w:p w14:paraId="6B50302C" w14:textId="77777777" w:rsidR="006D53E9" w:rsidRDefault="006D53E9" w:rsidP="006D53E9">
      <w:pPr>
        <w:jc w:val="center"/>
        <w:rPr>
          <w:rFonts w:ascii="Century Gothic" w:hAnsi="Century Gothic"/>
          <w:b/>
          <w:sz w:val="18"/>
          <w:szCs w:val="18"/>
        </w:rPr>
      </w:pPr>
    </w:p>
    <w:p w14:paraId="7E54EE68" w14:textId="77777777" w:rsidR="006D53E9" w:rsidRDefault="006D53E9" w:rsidP="006D53E9">
      <w:pPr>
        <w:jc w:val="center"/>
        <w:rPr>
          <w:rFonts w:ascii="Century Gothic" w:hAnsi="Century Gothic"/>
          <w:b/>
          <w:sz w:val="18"/>
          <w:szCs w:val="18"/>
        </w:rPr>
      </w:pPr>
      <w:r>
        <w:rPr>
          <w:rFonts w:ascii="CG Times" w:hAnsi="CG Times"/>
          <w:i/>
          <w:sz w:val="16"/>
        </w:rPr>
        <w:t xml:space="preserve">  .</w:t>
      </w:r>
    </w:p>
    <w:p w14:paraId="1B4B17AD" w14:textId="77777777" w:rsidR="006D53E9" w:rsidRDefault="006D53E9" w:rsidP="006F3A6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kern w:val="2"/>
        </w:rPr>
        <w:sectPr w:rsidR="006D53E9" w:rsidSect="008747A3">
          <w:pgSz w:w="12240" w:h="15840" w:code="1"/>
          <w:pgMar w:top="720" w:right="720" w:bottom="720" w:left="720" w:header="720" w:footer="720" w:gutter="0"/>
          <w:cols w:space="720"/>
        </w:sectPr>
      </w:pPr>
    </w:p>
    <w:p w14:paraId="2AD8001F" w14:textId="77777777" w:rsidR="00BD32FF" w:rsidRDefault="00BD32FF" w:rsidP="006F3A6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kern w:val="2"/>
        </w:rPr>
      </w:pPr>
    </w:p>
    <w:p w14:paraId="3B89688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jc w:val="both"/>
        <w:rPr>
          <w:b/>
          <w:kern w:val="2"/>
          <w:sz w:val="24"/>
        </w:rPr>
      </w:pPr>
      <w:r>
        <w:rPr>
          <w:b/>
          <w:kern w:val="2"/>
          <w:sz w:val="24"/>
        </w:rPr>
        <w:t xml:space="preserve">Annexes 10 -I, 10-J, 10-K, and 10-L:  </w:t>
      </w:r>
    </w:p>
    <w:p w14:paraId="217CA10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453B0933"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04DCBA1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22DB4ED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526D0D3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b/>
          <w:kern w:val="2"/>
        </w:rPr>
      </w:pPr>
      <w:r>
        <w:rPr>
          <w:b/>
          <w:kern w:val="2"/>
          <w:sz w:val="30"/>
        </w:rPr>
        <w:t>NOTICE TO USERS</w:t>
      </w:r>
      <w:r>
        <w:rPr>
          <w:b/>
          <w:kern w:val="2"/>
        </w:rPr>
        <w:t xml:space="preserve"> </w:t>
      </w:r>
    </w:p>
    <w:p w14:paraId="3CA1A34B"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20024EB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139172A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sz w:val="30"/>
        </w:rPr>
      </w:pPr>
      <w:r>
        <w:rPr>
          <w:b/>
          <w:kern w:val="2"/>
          <w:sz w:val="30"/>
        </w:rPr>
        <w:t>The following four letters are sample Cure, Default, Request for Payment, and Default and Request for Payment letters. Revise them as appropriate.  For complex dispute situations, contact your attorney advisor.</w:t>
      </w:r>
    </w:p>
    <w:p w14:paraId="4DE76946"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41BE73A7"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4267A39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1CFC7EA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1D9289A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19B6C69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13ED9EA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p>
    <w:p w14:paraId="1DEBE939" w14:textId="4FC9478E" w:rsidR="00BD32FF" w:rsidRDefault="004E0333"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b/>
          <w:kern w:val="2"/>
        </w:rPr>
      </w:pPr>
      <w:r>
        <w:rPr>
          <w:noProof/>
        </w:rPr>
        <mc:AlternateContent>
          <mc:Choice Requires="wps">
            <w:drawing>
              <wp:anchor distT="0" distB="0" distL="114300" distR="114300" simplePos="0" relativeHeight="251658379" behindDoc="1" locked="1" layoutInCell="0" allowOverlap="1" wp14:anchorId="53F36DFC" wp14:editId="3FA8CAEE">
                <wp:simplePos x="0" y="0"/>
                <wp:positionH relativeFrom="page">
                  <wp:posOffset>640080</wp:posOffset>
                </wp:positionH>
                <wp:positionV relativeFrom="paragraph">
                  <wp:posOffset>-265430</wp:posOffset>
                </wp:positionV>
                <wp:extent cx="6428105" cy="73025"/>
                <wp:effectExtent l="0" t="0" r="0" b="3175"/>
                <wp:wrapNone/>
                <wp:docPr id="1043"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8105" cy="7302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D7C0E" id="Rectangle 224" o:spid="_x0000_s1026" style="position:absolute;margin-left:50.4pt;margin-top:-20.9pt;width:506.15pt;height:5.75pt;z-index:-2516581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" o:allowincell="f" fillcolor="black" stroked="f" strokeweight="0">
                <w10:wrap anchorx="page"/>
                <w10:anchorlock/>
              </v:rect>
            </w:pict>
          </mc:Fallback>
        </mc:AlternateContent>
      </w:r>
    </w:p>
    <w:p w14:paraId="7E5EFBE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r>
        <w:rPr>
          <w:b/>
          <w:kern w:val="2"/>
        </w:rPr>
        <w:t>Annex 10-I</w:t>
      </w:r>
    </w:p>
    <w:p w14:paraId="1CF2E91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p>
    <w:p w14:paraId="2DE41FB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r>
        <w:rPr>
          <w:b/>
          <w:kern w:val="2"/>
        </w:rPr>
        <w:t>CURE LETTER</w:t>
      </w:r>
    </w:p>
    <w:p w14:paraId="23A0C66F"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r>
        <w:rPr>
          <w:b/>
          <w:kern w:val="2"/>
        </w:rPr>
        <w:t>(Agency Letterhead)</w:t>
      </w:r>
    </w:p>
    <w:p w14:paraId="69E950D6"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p>
    <w:p w14:paraId="36CF0AA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r>
        <w:rPr>
          <w:kern w:val="2"/>
        </w:rPr>
        <w:t>(May be done orally or in writing.)</w:t>
      </w:r>
    </w:p>
    <w:p w14:paraId="3FD81AC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p>
    <w:p w14:paraId="608939E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p>
    <w:p w14:paraId="0B7E864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rPr>
      </w:pPr>
      <w:r>
        <w:rPr>
          <w:kern w:val="2"/>
        </w:rPr>
        <w:t>Date</w:t>
      </w:r>
    </w:p>
    <w:p w14:paraId="0FF1BF8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484CD22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Contractor’s Name and Address</w:t>
      </w:r>
    </w:p>
    <w:p w14:paraId="462688D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4F5C912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Subject:  Notice of Contract Deficiency and Required Action</w:t>
      </w:r>
    </w:p>
    <w:p w14:paraId="2D3A227F" w14:textId="37E2DC7C"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2A4A2FFD"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Dear ____________:</w:t>
      </w:r>
    </w:p>
    <w:p w14:paraId="7B1FCC2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3FD7971E" w14:textId="5E9C4D40"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 xml:space="preserve">As substantiated by the submission of a </w:t>
      </w:r>
      <w:r w:rsidR="00561CBE">
        <w:rPr>
          <w:kern w:val="2"/>
        </w:rPr>
        <w:t>Procurement Complaint Form</w:t>
      </w:r>
      <w:r>
        <w:rPr>
          <w:kern w:val="2"/>
        </w:rPr>
        <w:t>, you have failed to meet the requirement(s), i.e., *(</w:t>
      </w:r>
      <w:r>
        <w:rPr>
          <w:kern w:val="2"/>
          <w:u w:val="single"/>
        </w:rPr>
        <w:t>delivery</w:t>
      </w:r>
      <w:r>
        <w:rPr>
          <w:kern w:val="2"/>
        </w:rPr>
        <w:t>), (</w:t>
      </w:r>
      <w:r>
        <w:rPr>
          <w:kern w:val="2"/>
          <w:u w:val="single"/>
        </w:rPr>
        <w:t>specifications</w:t>
      </w:r>
      <w:r>
        <w:rPr>
          <w:kern w:val="2"/>
        </w:rPr>
        <w:t>), (</w:t>
      </w:r>
      <w:r>
        <w:rPr>
          <w:kern w:val="2"/>
          <w:u w:val="single"/>
        </w:rPr>
        <w:t>performance standards</w:t>
      </w:r>
      <w:r>
        <w:rPr>
          <w:kern w:val="2"/>
        </w:rPr>
        <w:t xml:space="preserve">), etc. on P.O. (or Contract)  ____________________ dated ________.  You are to satisfy this deficiency within ______days of the date of this letter or be terminated for default and reprocurement action taken under paragraph 7.14 of the </w:t>
      </w:r>
      <w:r>
        <w:rPr>
          <w:i/>
          <w:kern w:val="2"/>
        </w:rPr>
        <w:t>Vendors Manual</w:t>
      </w:r>
      <w:r>
        <w:rPr>
          <w:kern w:val="2"/>
        </w:rPr>
        <w:t xml:space="preserve">. </w:t>
      </w:r>
    </w:p>
    <w:p w14:paraId="4CCD20A1"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rPr>
      </w:pPr>
      <w:r>
        <w:rPr>
          <w:kern w:val="2"/>
        </w:rPr>
        <w:t>Sincerely,</w:t>
      </w:r>
    </w:p>
    <w:p w14:paraId="7469AC4F"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15043B27"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5E5E02B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579BCFA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rPr>
      </w:pPr>
      <w:r>
        <w:rPr>
          <w:kern w:val="2"/>
        </w:rPr>
        <w:t>Contract Officer/Contract Administrator</w:t>
      </w:r>
    </w:p>
    <w:p w14:paraId="0F79D59F"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rPr>
      </w:pPr>
      <w:r>
        <w:rPr>
          <w:kern w:val="2"/>
        </w:rPr>
        <w:t>Telephone No. (___) ____________________</w:t>
      </w:r>
    </w:p>
    <w:p w14:paraId="5004DEB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65E12E41"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 xml:space="preserve">c:  DGS/DPS Contract Compliance Section </w:t>
      </w:r>
    </w:p>
    <w:p w14:paraId="0AB865A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5F20A30A"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 xml:space="preserve">*    Choose appropriate condition. </w:t>
      </w:r>
    </w:p>
    <w:p w14:paraId="021B9BA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782E905B"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2D64F297"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14BB5B4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72A8A2A1"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4A73E86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5BA7C99A"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4EEE016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rPr>
      </w:pPr>
    </w:p>
    <w:p w14:paraId="1BB8617A" w14:textId="77777777" w:rsidR="00BD32FF" w:rsidRPr="006F3A6E" w:rsidRDefault="00BD32FF" w:rsidP="006F3A6E">
      <w:pPr>
        <w:jc w:val="center"/>
        <w:rPr>
          <w:b/>
          <w:snapToGrid w:val="0"/>
        </w:rPr>
      </w:pPr>
      <w:r w:rsidRPr="006F3A6E">
        <w:rPr>
          <w:b/>
          <w:snapToGrid w:val="0"/>
        </w:rPr>
        <w:lastRenderedPageBreak/>
        <w:t>Annex 10-J</w:t>
      </w:r>
    </w:p>
    <w:p w14:paraId="0B803A6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sz w:val="18"/>
        </w:rPr>
      </w:pPr>
    </w:p>
    <w:p w14:paraId="514C1911"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b/>
          <w:kern w:val="2"/>
          <w:sz w:val="18"/>
        </w:rPr>
      </w:pPr>
      <w:r>
        <w:rPr>
          <w:b/>
          <w:kern w:val="2"/>
          <w:sz w:val="18"/>
        </w:rPr>
        <w:t>DEFAULT LETTER</w:t>
      </w:r>
    </w:p>
    <w:p w14:paraId="6F6A70BF"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sz w:val="18"/>
        </w:rPr>
      </w:pPr>
      <w:r>
        <w:rPr>
          <w:b/>
          <w:kern w:val="2"/>
          <w:sz w:val="18"/>
        </w:rPr>
        <w:t>(Agency Letterhead)</w:t>
      </w:r>
    </w:p>
    <w:p w14:paraId="61744BD7"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458E6C12"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ab/>
        <w:t>Date</w:t>
      </w:r>
    </w:p>
    <w:p w14:paraId="03D4B6C6"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1274814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Contractor’s Name and Address</w:t>
      </w:r>
    </w:p>
    <w:p w14:paraId="1A9149BB"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52C64DD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Subject:  Notice of Termination for Default on (</w:t>
      </w:r>
      <w:r>
        <w:rPr>
          <w:kern w:val="2"/>
          <w:sz w:val="18"/>
          <w:u w:val="single"/>
        </w:rPr>
        <w:t>Title and Number of the Purchase Order or Contract in Default</w:t>
      </w:r>
      <w:r>
        <w:rPr>
          <w:kern w:val="2"/>
          <w:sz w:val="18"/>
        </w:rPr>
        <w:t>)</w:t>
      </w:r>
    </w:p>
    <w:p w14:paraId="1CA5392D"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098F47C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 xml:space="preserve">Dear </w:t>
      </w:r>
      <w:r>
        <w:rPr>
          <w:kern w:val="2"/>
          <w:sz w:val="18"/>
          <w:u w:val="single"/>
        </w:rPr>
        <w:t xml:space="preserve">          </w:t>
      </w:r>
      <w:r>
        <w:rPr>
          <w:kern w:val="2"/>
          <w:sz w:val="18"/>
        </w:rPr>
        <w:t>:</w:t>
      </w:r>
    </w:p>
    <w:p w14:paraId="58C2056B"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2656CF6F" w14:textId="15314A8E"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 xml:space="preserve">Reference is made to our submission of a </w:t>
      </w:r>
      <w:r w:rsidR="00561CBE">
        <w:rPr>
          <w:kern w:val="2"/>
        </w:rPr>
        <w:t>Procurement Complaint Form</w:t>
      </w:r>
      <w:r>
        <w:rPr>
          <w:kern w:val="2"/>
          <w:sz w:val="18"/>
        </w:rPr>
        <w:t xml:space="preserve"> and * (</w:t>
      </w:r>
      <w:r>
        <w:rPr>
          <w:kern w:val="2"/>
          <w:sz w:val="18"/>
          <w:u w:val="single"/>
        </w:rPr>
        <w:t>Notice of Contract Deficiency and Required Action Letter</w:t>
      </w:r>
      <w:r>
        <w:rPr>
          <w:kern w:val="2"/>
          <w:sz w:val="18"/>
        </w:rPr>
        <w:t>) or (</w:t>
      </w:r>
      <w:r>
        <w:rPr>
          <w:kern w:val="2"/>
          <w:sz w:val="18"/>
          <w:u w:val="single"/>
        </w:rPr>
        <w:t>telephone conversation</w:t>
      </w:r>
      <w:r>
        <w:rPr>
          <w:kern w:val="2"/>
          <w:sz w:val="18"/>
        </w:rPr>
        <w:t>) this date between (</w:t>
      </w:r>
      <w:r>
        <w:rPr>
          <w:kern w:val="2"/>
          <w:sz w:val="18"/>
          <w:u w:val="single"/>
        </w:rPr>
        <w:t>Name of Vendor Representative</w:t>
      </w:r>
      <w:r>
        <w:rPr>
          <w:kern w:val="2"/>
          <w:sz w:val="18"/>
        </w:rPr>
        <w:t>) and (</w:t>
      </w:r>
      <w:r>
        <w:rPr>
          <w:kern w:val="2"/>
          <w:sz w:val="18"/>
          <w:u w:val="single"/>
        </w:rPr>
        <w:t>the undersigned</w:t>
      </w:r>
      <w:r>
        <w:rPr>
          <w:kern w:val="2"/>
          <w:sz w:val="18"/>
        </w:rPr>
        <w:t>) or (</w:t>
      </w:r>
      <w:r>
        <w:rPr>
          <w:kern w:val="2"/>
          <w:sz w:val="18"/>
          <w:u w:val="single"/>
        </w:rPr>
        <w:t>Name of DGS/DPS Contract Compliance Officer</w:t>
      </w:r>
      <w:r>
        <w:rPr>
          <w:kern w:val="2"/>
          <w:sz w:val="18"/>
        </w:rPr>
        <w:t>).</w:t>
      </w:r>
    </w:p>
    <w:p w14:paraId="6B60AEF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3D92D941" w14:textId="68B9B893"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This is to advise that your firm has been placed in default and referenced * (</w:t>
      </w:r>
      <w:r>
        <w:rPr>
          <w:kern w:val="2"/>
          <w:sz w:val="18"/>
          <w:u w:val="single"/>
        </w:rPr>
        <w:t>purchase order</w:t>
      </w:r>
      <w:r>
        <w:rPr>
          <w:kern w:val="2"/>
          <w:sz w:val="18"/>
        </w:rPr>
        <w:t>), (</w:t>
      </w:r>
      <w:r>
        <w:rPr>
          <w:kern w:val="2"/>
          <w:sz w:val="18"/>
          <w:u w:val="single"/>
        </w:rPr>
        <w:t>contract</w:t>
      </w:r>
      <w:r>
        <w:rPr>
          <w:kern w:val="2"/>
          <w:sz w:val="18"/>
        </w:rPr>
        <w:t>) has been terminated for failure to take corrective action within the specified time as referenced above.  The Commonwealth will repurchase the specified * (</w:t>
      </w:r>
      <w:r>
        <w:rPr>
          <w:kern w:val="2"/>
          <w:sz w:val="18"/>
          <w:u w:val="single"/>
        </w:rPr>
        <w:t>goods</w:t>
      </w:r>
      <w:r>
        <w:rPr>
          <w:kern w:val="2"/>
          <w:sz w:val="18"/>
        </w:rPr>
        <w:t>), (</w:t>
      </w:r>
      <w:r>
        <w:rPr>
          <w:kern w:val="2"/>
          <w:sz w:val="18"/>
          <w:u w:val="single"/>
        </w:rPr>
        <w:t>services</w:t>
      </w:r>
      <w:r>
        <w:rPr>
          <w:kern w:val="2"/>
          <w:sz w:val="18"/>
        </w:rPr>
        <w:t xml:space="preserve">).  You will be promptly notified of any additional purchase or administrative costs for which you become liable as a result of this default.  </w:t>
      </w:r>
    </w:p>
    <w:p w14:paraId="45A566C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sz w:val="18"/>
        </w:rPr>
      </w:pPr>
      <w:r>
        <w:rPr>
          <w:kern w:val="2"/>
          <w:sz w:val="18"/>
        </w:rPr>
        <w:t>Sincerely,</w:t>
      </w:r>
    </w:p>
    <w:p w14:paraId="7563F9A3"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176CE84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48172A8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sz w:val="18"/>
        </w:rPr>
      </w:pPr>
      <w:r>
        <w:rPr>
          <w:kern w:val="2"/>
          <w:sz w:val="18"/>
        </w:rPr>
        <w:t>Contract Officer/Contract Administrator</w:t>
      </w:r>
    </w:p>
    <w:p w14:paraId="3BC7753B"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sz w:val="18"/>
        </w:rPr>
      </w:pPr>
      <w:r>
        <w:rPr>
          <w:kern w:val="2"/>
          <w:sz w:val="18"/>
        </w:rPr>
        <w:t xml:space="preserve">Telephone No. (   ) </w:t>
      </w:r>
      <w:r>
        <w:rPr>
          <w:kern w:val="2"/>
          <w:sz w:val="18"/>
          <w:u w:val="single"/>
        </w:rPr>
        <w:t xml:space="preserve">                  </w:t>
      </w:r>
    </w:p>
    <w:p w14:paraId="6DE9196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c:  DGS/DPS Contract Compliance Section</w:t>
      </w:r>
    </w:p>
    <w:p w14:paraId="2280240A"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28F3604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 xml:space="preserve">*    Choose appropriate condition. </w:t>
      </w:r>
    </w:p>
    <w:p w14:paraId="1BC1A36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Note:  If this letter is used, follow up with Request for Payment (Annex 10-K) if additional repurchase costs are incurred.</w:t>
      </w:r>
    </w:p>
    <w:p w14:paraId="6EA6091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b/>
          <w:kern w:val="2"/>
          <w:sz w:val="18"/>
        </w:rPr>
      </w:pPr>
    </w:p>
    <w:p w14:paraId="72B8C346" w14:textId="77777777" w:rsidR="00BD32FF" w:rsidRDefault="004E0333"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spacing w:line="19" w:lineRule="exact"/>
        <w:ind w:left="90"/>
        <w:jc w:val="center"/>
        <w:rPr>
          <w:b/>
          <w:kern w:val="2"/>
          <w:sz w:val="18"/>
        </w:rPr>
      </w:pPr>
      <w:r>
        <w:rPr>
          <w:noProof/>
          <w:sz w:val="18"/>
        </w:rPr>
        <mc:AlternateContent>
          <mc:Choice Requires="wps">
            <w:drawing>
              <wp:anchor distT="0" distB="0" distL="114300" distR="114300" simplePos="0" relativeHeight="251658381" behindDoc="1" locked="1" layoutInCell="0" allowOverlap="1" wp14:anchorId="73359358" wp14:editId="7C833A74">
                <wp:simplePos x="0" y="0"/>
                <wp:positionH relativeFrom="page">
                  <wp:posOffset>628650</wp:posOffset>
                </wp:positionH>
                <wp:positionV relativeFrom="paragraph">
                  <wp:posOffset>0</wp:posOffset>
                </wp:positionV>
                <wp:extent cx="6457950" cy="12065"/>
                <wp:effectExtent l="0" t="0" r="0" b="6985"/>
                <wp:wrapNone/>
                <wp:docPr id="104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F31C1" id="Rectangle 225" o:spid="_x0000_s1026" style="position:absolute;margin-left:49.5pt;margin-top:0;width:508.5pt;height:.95pt;z-index:-2516580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" o:allowincell="f" fillcolor="black" stroked="f" strokeweight="0">
                <w10:wrap anchorx="page"/>
                <w10:anchorlock/>
              </v:rect>
            </w:pict>
          </mc:Fallback>
        </mc:AlternateContent>
      </w:r>
    </w:p>
    <w:p w14:paraId="35284C8A"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b/>
          <w:kern w:val="2"/>
          <w:sz w:val="18"/>
        </w:rPr>
      </w:pPr>
    </w:p>
    <w:p w14:paraId="660D2A9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kern w:val="2"/>
          <w:sz w:val="18"/>
        </w:rPr>
      </w:pPr>
      <w:r>
        <w:rPr>
          <w:b/>
          <w:kern w:val="2"/>
          <w:sz w:val="18"/>
        </w:rPr>
        <w:t>Annex 10-K</w:t>
      </w:r>
    </w:p>
    <w:p w14:paraId="2226CDC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45B006C2"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b/>
          <w:kern w:val="2"/>
          <w:sz w:val="18"/>
        </w:rPr>
      </w:pPr>
      <w:r>
        <w:rPr>
          <w:kern w:val="2"/>
          <w:sz w:val="18"/>
        </w:rPr>
        <w:tab/>
      </w:r>
      <w:r>
        <w:rPr>
          <w:b/>
          <w:kern w:val="2"/>
          <w:sz w:val="18"/>
        </w:rPr>
        <w:t>REQUEST FOR PAYMENT LETTER</w:t>
      </w:r>
    </w:p>
    <w:p w14:paraId="0D00094F"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kern w:val="2"/>
          <w:sz w:val="18"/>
        </w:rPr>
      </w:pPr>
      <w:r>
        <w:rPr>
          <w:b/>
          <w:kern w:val="2"/>
          <w:sz w:val="18"/>
        </w:rPr>
        <w:tab/>
        <w:t>(Agency Letterhead)</w:t>
      </w:r>
    </w:p>
    <w:p w14:paraId="5571E47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kern w:val="2"/>
          <w:sz w:val="18"/>
        </w:rPr>
      </w:pPr>
    </w:p>
    <w:p w14:paraId="0D561E4B"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kern w:val="2"/>
          <w:sz w:val="18"/>
        </w:rPr>
      </w:pPr>
      <w:r>
        <w:rPr>
          <w:kern w:val="2"/>
          <w:sz w:val="18"/>
        </w:rPr>
        <w:tab/>
        <w:t>Date</w:t>
      </w:r>
    </w:p>
    <w:p w14:paraId="3BD4E92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7201691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Contractor’s Name and Address</w:t>
      </w:r>
    </w:p>
    <w:p w14:paraId="3B287A3B"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1AE6072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Subject:  Repurchase Costs Against (Purchase Order No./Contract No.</w:t>
      </w:r>
      <w:r>
        <w:rPr>
          <w:kern w:val="2"/>
          <w:sz w:val="18"/>
          <w:u w:val="single"/>
        </w:rPr>
        <w:t xml:space="preserve">                        </w:t>
      </w:r>
      <w:r>
        <w:rPr>
          <w:kern w:val="2"/>
          <w:sz w:val="18"/>
        </w:rPr>
        <w:t>)</w:t>
      </w:r>
    </w:p>
    <w:p w14:paraId="05ADDF61"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7A5F4F2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Dear ____________:</w:t>
      </w:r>
    </w:p>
    <w:p w14:paraId="356C4683"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15D9E40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Reference is made to our letter dated ____________, subject:  Notice of Termination For Default.  The specified * (</w:t>
      </w:r>
      <w:r>
        <w:rPr>
          <w:kern w:val="2"/>
          <w:sz w:val="18"/>
          <w:u w:val="single"/>
        </w:rPr>
        <w:t>goods</w:t>
      </w:r>
      <w:r>
        <w:rPr>
          <w:kern w:val="2"/>
          <w:sz w:val="18"/>
        </w:rPr>
        <w:t>), (</w:t>
      </w:r>
      <w:r>
        <w:rPr>
          <w:kern w:val="2"/>
          <w:sz w:val="18"/>
          <w:u w:val="single"/>
        </w:rPr>
        <w:t>services</w:t>
      </w:r>
      <w:r>
        <w:rPr>
          <w:kern w:val="2"/>
          <w:sz w:val="18"/>
        </w:rPr>
        <w:t xml:space="preserve">) have been repurchased at an additional cost to the Commonwealth of $___________.  Your firm is indebted to the Commonwealth in the amount of $__________and is requested to submit a check to this office payable to the Treasurer, Commonwealth of Virginia.  If the payment is not received within 60 days, we will initiate collection action and proceed with a recommendation of debarment as stated in paragraph 7.20 of the </w:t>
      </w:r>
      <w:r>
        <w:rPr>
          <w:i/>
          <w:kern w:val="2"/>
          <w:sz w:val="18"/>
        </w:rPr>
        <w:t>Vendors Manual</w:t>
      </w:r>
      <w:r>
        <w:rPr>
          <w:kern w:val="2"/>
          <w:sz w:val="18"/>
        </w:rPr>
        <w:t>.</w:t>
      </w:r>
    </w:p>
    <w:p w14:paraId="630DFBF1"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2A87421D"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sz w:val="18"/>
        </w:rPr>
      </w:pPr>
      <w:r>
        <w:rPr>
          <w:kern w:val="2"/>
          <w:sz w:val="18"/>
        </w:rPr>
        <w:t>Sincerely,</w:t>
      </w:r>
    </w:p>
    <w:p w14:paraId="22002C27"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7BAA90E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p>
    <w:p w14:paraId="59870693"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3312"/>
        <w:jc w:val="both"/>
        <w:rPr>
          <w:kern w:val="2"/>
          <w:sz w:val="18"/>
        </w:rPr>
      </w:pPr>
      <w:r>
        <w:rPr>
          <w:kern w:val="2"/>
          <w:sz w:val="18"/>
        </w:rPr>
        <w:t xml:space="preserve"> </w:t>
      </w:r>
      <w:r>
        <w:rPr>
          <w:kern w:val="2"/>
          <w:sz w:val="18"/>
        </w:rPr>
        <w:tab/>
      </w:r>
      <w:r>
        <w:rPr>
          <w:kern w:val="2"/>
          <w:sz w:val="18"/>
        </w:rPr>
        <w:tab/>
      </w:r>
      <w:r>
        <w:rPr>
          <w:kern w:val="2"/>
          <w:sz w:val="18"/>
        </w:rPr>
        <w:tab/>
      </w:r>
      <w:r>
        <w:rPr>
          <w:kern w:val="2"/>
          <w:sz w:val="18"/>
        </w:rPr>
        <w:tab/>
        <w:t>Contract Officer/Contract Administrator</w:t>
      </w:r>
    </w:p>
    <w:p w14:paraId="2C14290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sz w:val="18"/>
        </w:rPr>
      </w:pPr>
      <w:r>
        <w:rPr>
          <w:kern w:val="2"/>
          <w:sz w:val="18"/>
        </w:rPr>
        <w:t>Telephone No. (____)___________________</w:t>
      </w:r>
    </w:p>
    <w:p w14:paraId="1C7662B6"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sz w:val="18"/>
        </w:rPr>
      </w:pPr>
      <w:r>
        <w:rPr>
          <w:kern w:val="2"/>
          <w:sz w:val="18"/>
        </w:rPr>
        <w:t>c:  DGS/DPS Contract Compliance Section</w:t>
      </w:r>
    </w:p>
    <w:p w14:paraId="04B594F2"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sz w:val="18"/>
        </w:rPr>
      </w:pPr>
    </w:p>
    <w:p w14:paraId="451FBD90"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sz w:val="18"/>
        </w:rPr>
      </w:pPr>
    </w:p>
    <w:p w14:paraId="6DB8193F"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sz w:val="18"/>
        </w:rPr>
      </w:pPr>
      <w:r>
        <w:rPr>
          <w:kern w:val="2"/>
          <w:sz w:val="18"/>
        </w:rPr>
        <w:t xml:space="preserve">*    Choose appropriate condition. </w:t>
      </w:r>
    </w:p>
    <w:p w14:paraId="4AAD813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rPr>
          <w:kern w:val="2"/>
          <w:sz w:val="18"/>
        </w:rPr>
        <w:sectPr w:rsidR="00BD32FF" w:rsidSect="006D53E9">
          <w:pgSz w:w="12240" w:h="15840"/>
          <w:pgMar w:top="720" w:right="1084" w:bottom="720" w:left="1080" w:header="720" w:footer="720" w:gutter="0"/>
          <w:cols w:space="720"/>
        </w:sectPr>
      </w:pPr>
    </w:p>
    <w:p w14:paraId="7D431A9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jc w:val="both"/>
        <w:rPr>
          <w:kern w:val="2"/>
        </w:rPr>
      </w:pPr>
    </w:p>
    <w:p w14:paraId="125FACC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center"/>
        <w:rPr>
          <w:b/>
          <w:kern w:val="2"/>
        </w:rPr>
      </w:pPr>
      <w:r>
        <w:rPr>
          <w:b/>
          <w:kern w:val="2"/>
        </w:rPr>
        <w:t>Annex 10-L</w:t>
      </w:r>
    </w:p>
    <w:p w14:paraId="7B7448C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3719B9A3"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b/>
          <w:kern w:val="2"/>
        </w:rPr>
      </w:pPr>
      <w:r>
        <w:rPr>
          <w:kern w:val="2"/>
        </w:rPr>
        <w:tab/>
      </w:r>
      <w:r>
        <w:rPr>
          <w:b/>
          <w:kern w:val="2"/>
        </w:rPr>
        <w:t>DEFAULT AND REQUEST FOR PAYMENT LETTER</w:t>
      </w:r>
    </w:p>
    <w:p w14:paraId="70F3820C"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kern w:val="2"/>
        </w:rPr>
      </w:pPr>
      <w:r>
        <w:rPr>
          <w:b/>
          <w:kern w:val="2"/>
        </w:rPr>
        <w:tab/>
        <w:t>(Agency Letterhead)</w:t>
      </w:r>
    </w:p>
    <w:p w14:paraId="48D0EC6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kern w:val="2"/>
        </w:rPr>
      </w:pPr>
    </w:p>
    <w:p w14:paraId="120A6146" w14:textId="77777777" w:rsidR="00BD32FF" w:rsidRDefault="00BD32FF" w:rsidP="00BD32FF">
      <w:pPr>
        <w:tabs>
          <w:tab w:val="center" w:pos="5085"/>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rPr>
          <w:kern w:val="2"/>
        </w:rPr>
      </w:pPr>
      <w:r>
        <w:rPr>
          <w:kern w:val="2"/>
        </w:rPr>
        <w:tab/>
        <w:t>Date</w:t>
      </w:r>
    </w:p>
    <w:p w14:paraId="334267D6"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1596596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Contractor’s Name and Address</w:t>
      </w:r>
    </w:p>
    <w:p w14:paraId="43F19EE3"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276940B6"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810" w:hanging="720"/>
        <w:jc w:val="both"/>
        <w:rPr>
          <w:kern w:val="2"/>
        </w:rPr>
      </w:pPr>
      <w:r>
        <w:rPr>
          <w:kern w:val="2"/>
        </w:rPr>
        <w:t>Subject:</w:t>
      </w:r>
      <w:r>
        <w:rPr>
          <w:kern w:val="2"/>
        </w:rPr>
        <w:tab/>
        <w:t>Notice of Termination for Default on (</w:t>
      </w:r>
      <w:r>
        <w:rPr>
          <w:kern w:val="2"/>
          <w:u w:val="single"/>
        </w:rPr>
        <w:t>Title and Number of the Purchase Order or Contract in Default</w:t>
      </w:r>
      <w:r>
        <w:rPr>
          <w:kern w:val="2"/>
        </w:rPr>
        <w:t>)</w:t>
      </w:r>
    </w:p>
    <w:p w14:paraId="0BE43C3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4DE6E95D"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Dear ________________:</w:t>
      </w:r>
    </w:p>
    <w:p w14:paraId="2E937764"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6A5812AA" w14:textId="3FDD01DC"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Reference is made to * (</w:t>
      </w:r>
      <w:r>
        <w:rPr>
          <w:kern w:val="2"/>
          <w:u w:val="single"/>
        </w:rPr>
        <w:t>your letter dated</w:t>
      </w:r>
      <w:r>
        <w:rPr>
          <w:kern w:val="2"/>
        </w:rPr>
        <w:t>____________), (</w:t>
      </w:r>
      <w:r>
        <w:rPr>
          <w:kern w:val="2"/>
          <w:u w:val="single"/>
        </w:rPr>
        <w:t>our telephone conversation (</w:t>
      </w:r>
      <w:r>
        <w:rPr>
          <w:kern w:val="2"/>
        </w:rPr>
        <w:t xml:space="preserve">s) of </w:t>
      </w:r>
      <w:r>
        <w:rPr>
          <w:kern w:val="2"/>
          <w:u w:val="single"/>
        </w:rPr>
        <w:t xml:space="preserve">                      </w:t>
      </w:r>
      <w:r>
        <w:rPr>
          <w:kern w:val="2"/>
        </w:rPr>
        <w:t>), (</w:t>
      </w:r>
      <w:r w:rsidR="00561CBE" w:rsidRPr="00561CBE">
        <w:rPr>
          <w:kern w:val="2"/>
          <w:u w:val="single"/>
        </w:rPr>
        <w:t>Procurement Complaint Form</w:t>
      </w:r>
      <w:r>
        <w:rPr>
          <w:kern w:val="2"/>
        </w:rPr>
        <w:t>), (</w:t>
      </w:r>
      <w:r>
        <w:rPr>
          <w:kern w:val="2"/>
          <w:u w:val="single"/>
        </w:rPr>
        <w:t>Notice of Contract Deficiency and Required Action Letter</w:t>
      </w:r>
      <w:r>
        <w:rPr>
          <w:kern w:val="2"/>
        </w:rPr>
        <w:t>) concerning your firm’s * (</w:t>
      </w:r>
      <w:r>
        <w:rPr>
          <w:kern w:val="2"/>
          <w:u w:val="single"/>
        </w:rPr>
        <w:t>refusal</w:t>
      </w:r>
      <w:r>
        <w:rPr>
          <w:kern w:val="2"/>
        </w:rPr>
        <w:t>), (</w:t>
      </w:r>
      <w:r>
        <w:rPr>
          <w:kern w:val="2"/>
          <w:u w:val="single"/>
        </w:rPr>
        <w:t>inability</w:t>
      </w:r>
      <w:r>
        <w:rPr>
          <w:kern w:val="2"/>
        </w:rPr>
        <w:t>), to honor the terms and conditions on the referenced * (</w:t>
      </w:r>
      <w:r>
        <w:rPr>
          <w:kern w:val="2"/>
          <w:u w:val="single"/>
        </w:rPr>
        <w:t>purchase order</w:t>
      </w:r>
      <w:r>
        <w:rPr>
          <w:kern w:val="2"/>
        </w:rPr>
        <w:t>), (</w:t>
      </w:r>
      <w:r>
        <w:rPr>
          <w:kern w:val="2"/>
          <w:u w:val="single"/>
        </w:rPr>
        <w:t>contract</w:t>
      </w:r>
      <w:r>
        <w:rPr>
          <w:kern w:val="2"/>
        </w:rPr>
        <w:t>) above.</w:t>
      </w:r>
    </w:p>
    <w:p w14:paraId="4FD0EDB5" w14:textId="1F05E455"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1D3C0C74" w14:textId="37EAD890"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This is to advise that your firm has been placed in default and referenced * (</w:t>
      </w:r>
      <w:r>
        <w:rPr>
          <w:kern w:val="2"/>
          <w:u w:val="single"/>
        </w:rPr>
        <w:t>purchase order</w:t>
      </w:r>
      <w:r>
        <w:rPr>
          <w:kern w:val="2"/>
        </w:rPr>
        <w:t>, (</w:t>
      </w:r>
      <w:r>
        <w:rPr>
          <w:kern w:val="2"/>
          <w:u w:val="single"/>
        </w:rPr>
        <w:t>contract</w:t>
      </w:r>
      <w:r>
        <w:rPr>
          <w:kern w:val="2"/>
        </w:rPr>
        <w:t>) has been terminated for failure to take corrective action within the time specified as referenced above.  The specified * (</w:t>
      </w:r>
      <w:r>
        <w:rPr>
          <w:kern w:val="2"/>
          <w:u w:val="single"/>
        </w:rPr>
        <w:t>goods</w:t>
      </w:r>
      <w:r>
        <w:rPr>
          <w:kern w:val="2"/>
        </w:rPr>
        <w:t>), (</w:t>
      </w:r>
      <w:r>
        <w:rPr>
          <w:kern w:val="2"/>
          <w:u w:val="single"/>
        </w:rPr>
        <w:t>services</w:t>
      </w:r>
      <w:r>
        <w:rPr>
          <w:kern w:val="2"/>
        </w:rPr>
        <w:t xml:space="preserve">) have been repurchased at an additional cost to the Commonwealth of $____________________.  Your firm is indebted to the Commonwealth in the amount of $_____________ and is requested to submit a check to this office payable to the Treasurer, Commonwealth of Virginia.  If payment is not received within 60 days, we will initiate collection action and proceed with a recommendation of debarment as stated in paragraph 7.20 of the </w:t>
      </w:r>
      <w:r>
        <w:rPr>
          <w:i/>
          <w:kern w:val="2"/>
        </w:rPr>
        <w:t>Vendors Manual</w:t>
      </w:r>
      <w:r>
        <w:rPr>
          <w:kern w:val="2"/>
        </w:rPr>
        <w:t>.</w:t>
      </w:r>
    </w:p>
    <w:p w14:paraId="23B66D7F"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2893732F"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rPr>
      </w:pPr>
      <w:r>
        <w:rPr>
          <w:kern w:val="2"/>
        </w:rPr>
        <w:t>Sincerely,</w:t>
      </w:r>
    </w:p>
    <w:p w14:paraId="3BB6A7F1"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6955A888"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162F5D66"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321ECC6D"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rPr>
      </w:pPr>
      <w:r>
        <w:rPr>
          <w:kern w:val="2"/>
        </w:rPr>
        <w:t>Contract Officer/Contract Administrator</w:t>
      </w:r>
    </w:p>
    <w:p w14:paraId="6295382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firstLine="5040"/>
        <w:jc w:val="both"/>
        <w:rPr>
          <w:kern w:val="2"/>
        </w:rPr>
      </w:pPr>
      <w:r>
        <w:rPr>
          <w:kern w:val="2"/>
        </w:rPr>
        <w:t>Phone (____)_________________________</w:t>
      </w:r>
    </w:p>
    <w:p w14:paraId="11991A9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399E29E9"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03BAB0A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r>
        <w:rPr>
          <w:kern w:val="2"/>
        </w:rPr>
        <w:t>c:  DGS/DPS Contract Compliance Section</w:t>
      </w:r>
    </w:p>
    <w:p w14:paraId="2C18BF4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ind w:left="90"/>
        <w:jc w:val="both"/>
        <w:rPr>
          <w:kern w:val="2"/>
        </w:rPr>
      </w:pPr>
    </w:p>
    <w:p w14:paraId="4C6FE0BD"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spacing w:line="360" w:lineRule="auto"/>
        <w:ind w:left="90"/>
        <w:jc w:val="both"/>
        <w:rPr>
          <w:kern w:val="2"/>
        </w:rPr>
      </w:pPr>
      <w:r>
        <w:rPr>
          <w:kern w:val="2"/>
        </w:rPr>
        <w:t>*    Choose appropriate condition.</w:t>
      </w:r>
    </w:p>
    <w:p w14:paraId="7B0D7E7C"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spacing w:line="360" w:lineRule="auto"/>
        <w:ind w:left="90"/>
        <w:jc w:val="both"/>
        <w:rPr>
          <w:kern w:val="2"/>
        </w:rPr>
      </w:pPr>
    </w:p>
    <w:p w14:paraId="4FBA545B"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spacing w:line="360" w:lineRule="auto"/>
        <w:ind w:left="90"/>
        <w:jc w:val="both"/>
        <w:rPr>
          <w:kern w:val="2"/>
        </w:rPr>
      </w:pPr>
    </w:p>
    <w:p w14:paraId="3A4303E5"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spacing w:line="360" w:lineRule="auto"/>
        <w:ind w:left="90"/>
        <w:jc w:val="both"/>
        <w:rPr>
          <w:kern w:val="2"/>
        </w:rPr>
      </w:pPr>
    </w:p>
    <w:p w14:paraId="37F9440E" w14:textId="77777777" w:rsidR="00BD32FF" w:rsidRDefault="00BD32FF" w:rsidP="00BD32FF">
      <w:pPr>
        <w:tabs>
          <w:tab w:val="left" w:pos="810"/>
          <w:tab w:val="left" w:pos="1242"/>
          <w:tab w:val="left" w:pos="1674"/>
          <w:tab w:val="left" w:pos="2106"/>
          <w:tab w:val="left" w:pos="2538"/>
          <w:tab w:val="left" w:pos="2970"/>
          <w:tab w:val="left" w:pos="3402"/>
          <w:tab w:val="left" w:pos="3834"/>
          <w:tab w:val="left" w:pos="4266"/>
          <w:tab w:val="left" w:pos="4698"/>
          <w:tab w:val="left" w:pos="5130"/>
          <w:tab w:val="left" w:pos="5562"/>
          <w:tab w:val="left" w:pos="5994"/>
          <w:tab w:val="left" w:pos="6426"/>
          <w:tab w:val="left" w:pos="6858"/>
          <w:tab w:val="left" w:pos="7290"/>
          <w:tab w:val="left" w:pos="7722"/>
          <w:tab w:val="left" w:pos="8154"/>
          <w:tab w:val="left" w:pos="8586"/>
          <w:tab w:val="left" w:pos="9018"/>
          <w:tab w:val="left" w:pos="9450"/>
          <w:tab w:val="left" w:pos="9882"/>
        </w:tabs>
        <w:spacing w:line="360" w:lineRule="auto"/>
        <w:ind w:left="90"/>
        <w:jc w:val="both"/>
        <w:rPr>
          <w:kern w:val="2"/>
        </w:rPr>
      </w:pPr>
    </w:p>
    <w:p w14:paraId="70B49B15" w14:textId="77777777" w:rsidR="00BD32FF" w:rsidRDefault="00BD32FF" w:rsidP="001C15B0">
      <w:pPr>
        <w:spacing w:line="360" w:lineRule="auto"/>
        <w:ind w:left="-630" w:right="-806"/>
        <w:sectPr w:rsidR="00BD32FF">
          <w:pgSz w:w="12240" w:h="15840"/>
          <w:pgMar w:top="720" w:right="1084" w:bottom="720" w:left="1080" w:header="720" w:footer="720" w:gutter="0"/>
          <w:cols w:space="720"/>
        </w:sectPr>
      </w:pPr>
    </w:p>
    <w:p w14:paraId="5BAE7834" w14:textId="77777777" w:rsidR="00BD32FF" w:rsidRDefault="00BD32FF" w:rsidP="00BD32FF">
      <w:pPr>
        <w:tabs>
          <w:tab w:val="center" w:pos="5040"/>
        </w:tabs>
        <w:jc w:val="center"/>
        <w:rPr>
          <w:sz w:val="36"/>
        </w:rPr>
      </w:pPr>
      <w:r>
        <w:rPr>
          <w:b/>
          <w:sz w:val="36"/>
        </w:rPr>
        <w:lastRenderedPageBreak/>
        <w:t>CHAPTER 11</w:t>
      </w:r>
    </w:p>
    <w:p w14:paraId="4F463B3B" w14:textId="77777777" w:rsidR="00BD32FF" w:rsidRDefault="00BD32FF" w:rsidP="00BD32FF">
      <w:pPr>
        <w:rPr>
          <w:sz w:val="36"/>
        </w:rPr>
      </w:pPr>
    </w:p>
    <w:p w14:paraId="545B2631" w14:textId="77777777" w:rsidR="00BD32FF" w:rsidRDefault="00BD32FF" w:rsidP="00BD32FF">
      <w:pPr>
        <w:tabs>
          <w:tab w:val="center" w:pos="5040"/>
        </w:tabs>
        <w:rPr>
          <w:sz w:val="36"/>
        </w:rPr>
      </w:pPr>
      <w:r>
        <w:rPr>
          <w:sz w:val="36"/>
        </w:rPr>
        <w:tab/>
      </w:r>
      <w:r>
        <w:rPr>
          <w:b/>
          <w:sz w:val="36"/>
        </w:rPr>
        <w:t>APPEALS AND DISPUTES</w:t>
      </w:r>
    </w:p>
    <w:p w14:paraId="47D504E2" w14:textId="77777777" w:rsidR="00BD32FF" w:rsidRDefault="00BD32FF" w:rsidP="00BD32FF">
      <w:pPr>
        <w:rPr>
          <w:sz w:val="36"/>
        </w:rPr>
      </w:pPr>
    </w:p>
    <w:p w14:paraId="52293F32" w14:textId="77777777" w:rsidR="00BD32FF" w:rsidRDefault="00BD32FF" w:rsidP="00BD32FF">
      <w:pPr>
        <w:rPr>
          <w:sz w:val="36"/>
        </w:rPr>
      </w:pPr>
    </w:p>
    <w:p w14:paraId="136A4CFD" w14:textId="77777777" w:rsidR="00BD32FF" w:rsidRDefault="004E0333" w:rsidP="00BD32FF">
      <w:pPr>
        <w:spacing w:line="288" w:lineRule="exact"/>
        <w:rPr>
          <w:sz w:val="36"/>
        </w:rPr>
      </w:pPr>
      <w:r>
        <w:rPr>
          <w:noProof/>
        </w:rPr>
        <mc:AlternateContent>
          <mc:Choice Requires="wps">
            <w:drawing>
              <wp:anchor distT="0" distB="0" distL="114300" distR="114300" simplePos="0" relativeHeight="251658383" behindDoc="1" locked="1" layoutInCell="0" allowOverlap="1" wp14:anchorId="02B66E1F" wp14:editId="624528D1">
                <wp:simplePos x="0" y="0"/>
                <wp:positionH relativeFrom="page">
                  <wp:posOffset>685800</wp:posOffset>
                </wp:positionH>
                <wp:positionV relativeFrom="paragraph">
                  <wp:posOffset>0</wp:posOffset>
                </wp:positionV>
                <wp:extent cx="2971800" cy="182880"/>
                <wp:effectExtent l="0" t="0" r="0" b="7620"/>
                <wp:wrapNone/>
                <wp:docPr id="1041"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84293" id="Rectangle 227" o:spid="_x0000_s1026" style="position:absolute;margin-left:54pt;margin-top:0;width:234pt;height:14.4pt;z-index:-2516580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" o:allowincell="f" fillcolor="black" stroked="f" strokeweight="0">
                <w10:wrap anchorx="page"/>
                <w10:anchorlock/>
              </v:rect>
            </w:pict>
          </mc:Fallback>
        </mc:AlternateContent>
      </w:r>
    </w:p>
    <w:p w14:paraId="701847FF" w14:textId="77777777" w:rsidR="00BD32FF" w:rsidRPr="00C444C1" w:rsidRDefault="00BD32FF" w:rsidP="00BD32FF">
      <w:pPr>
        <w:rPr>
          <w:sz w:val="24"/>
          <w:szCs w:val="24"/>
        </w:rPr>
      </w:pPr>
    </w:p>
    <w:p w14:paraId="6E8EE36A" w14:textId="77777777" w:rsidR="00BD32FF" w:rsidRDefault="00BD32FF" w:rsidP="00BD32FF">
      <w:r>
        <w:rPr>
          <w:sz w:val="36"/>
        </w:rPr>
        <w:t>In this Chapter look for . . .</w:t>
      </w:r>
    </w:p>
    <w:p w14:paraId="7AB75B5B" w14:textId="77777777" w:rsidR="00BD32FF" w:rsidRDefault="00BD32FF" w:rsidP="00BD32FF">
      <w:pPr>
        <w:ind w:firstLine="7200"/>
      </w:pPr>
    </w:p>
    <w:p w14:paraId="6738AA0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11.</w:t>
      </w:r>
      <w:r>
        <w:tab/>
        <w:t>General</w:t>
      </w:r>
    </w:p>
    <w:p w14:paraId="03DF545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11.1 </w:t>
      </w:r>
      <w:r>
        <w:tab/>
      </w:r>
      <w:r w:rsidR="002E0D77">
        <w:t>Deleted</w:t>
      </w:r>
    </w:p>
    <w:p w14:paraId="29B25A6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11.2  </w:t>
      </w:r>
      <w:r>
        <w:tab/>
      </w:r>
      <w:r w:rsidR="00BF176C">
        <w:t>Administrative</w:t>
      </w:r>
      <w:r>
        <w:t xml:space="preserve"> Appeals</w:t>
      </w:r>
    </w:p>
    <w:p w14:paraId="3A42027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 xml:space="preserve">11.3 </w:t>
      </w:r>
      <w:r>
        <w:tab/>
        <w:t>Disputes</w:t>
      </w:r>
    </w:p>
    <w:p w14:paraId="116692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pPr>
      <w:r>
        <w:t>11.4</w:t>
      </w:r>
      <w:r>
        <w:tab/>
        <w:t>Alternative Dispute Resolution</w:t>
      </w:r>
      <w:r w:rsidR="0080214E">
        <w:t xml:space="preserve"> (ADR)</w:t>
      </w:r>
    </w:p>
    <w:p w14:paraId="26FC48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p>
    <w:p w14:paraId="377D92B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pPr>
      <w:r>
        <w:t xml:space="preserve"> </w:t>
      </w:r>
    </w:p>
    <w:p w14:paraId="6771EC83"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r>
        <w:rPr>
          <w:noProof/>
        </w:rPr>
        <mc:AlternateContent>
          <mc:Choice Requires="wps">
            <w:drawing>
              <wp:anchor distT="0" distB="0" distL="114300" distR="114300" simplePos="0" relativeHeight="251658385" behindDoc="1" locked="1" layoutInCell="0" allowOverlap="1" wp14:anchorId="635AB877" wp14:editId="1BB92658">
                <wp:simplePos x="0" y="0"/>
                <wp:positionH relativeFrom="page">
                  <wp:posOffset>640080</wp:posOffset>
                </wp:positionH>
                <wp:positionV relativeFrom="paragraph">
                  <wp:posOffset>-146050</wp:posOffset>
                </wp:positionV>
                <wp:extent cx="2971800" cy="182880"/>
                <wp:effectExtent l="0" t="0" r="0" b="7620"/>
                <wp:wrapNone/>
                <wp:docPr id="1040"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32B31" id="Rectangle 228" o:spid="_x0000_s1026" style="position:absolute;margin-left:50.4pt;margin-top:-11.5pt;width:234pt;height:14.4pt;z-index:-2516580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" o:allowincell="f" fillcolor="black" stroked="f" strokeweight="0">
                <w10:wrap anchorx="page"/>
                <w10:anchorlock/>
              </v:rect>
            </w:pict>
          </mc:Fallback>
        </mc:AlternateContent>
      </w:r>
    </w:p>
    <w:p w14:paraId="188B57B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11.</w:t>
      </w:r>
      <w:r>
        <w:rPr>
          <w:kern w:val="2"/>
        </w:rPr>
        <w:tab/>
      </w:r>
      <w:r>
        <w:rPr>
          <w:b/>
          <w:kern w:val="2"/>
          <w:u w:val="single"/>
        </w:rPr>
        <w:t>General</w:t>
      </w:r>
      <w:r>
        <w:rPr>
          <w:kern w:val="2"/>
        </w:rPr>
        <w:t>.  The</w:t>
      </w:r>
      <w:r>
        <w:rPr>
          <w:i/>
          <w:kern w:val="2"/>
        </w:rPr>
        <w:t xml:space="preserve"> Virginia Public Procurement Act </w:t>
      </w:r>
      <w:r>
        <w:rPr>
          <w:kern w:val="2"/>
        </w:rPr>
        <w:t>(</w:t>
      </w:r>
      <w:r>
        <w:rPr>
          <w:i/>
          <w:kern w:val="2"/>
        </w:rPr>
        <w:t>VPPA</w:t>
      </w:r>
      <w:r>
        <w:rPr>
          <w:kern w:val="2"/>
        </w:rPr>
        <w:t xml:space="preserve">) provides remedies that are available to a vendor in the event of a challenge on a procurement action.  </w:t>
      </w:r>
    </w:p>
    <w:p w14:paraId="34B130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CAD8F1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11.1</w:t>
      </w:r>
      <w:r>
        <w:rPr>
          <w:kern w:val="2"/>
        </w:rPr>
        <w:tab/>
      </w:r>
      <w:r w:rsidR="007D0067">
        <w:rPr>
          <w:kern w:val="2"/>
        </w:rPr>
        <w:t>Deleted</w:t>
      </w:r>
      <w:r>
        <w:rPr>
          <w:kern w:val="2"/>
        </w:rPr>
        <w:t xml:space="preserve">.  </w:t>
      </w:r>
    </w:p>
    <w:p w14:paraId="7958482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AD4698A" w14:textId="77777777" w:rsidR="006105B5" w:rsidRPr="00086D98"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11.2</w:t>
      </w:r>
      <w:r>
        <w:rPr>
          <w:kern w:val="2"/>
        </w:rPr>
        <w:tab/>
      </w:r>
      <w:r w:rsidR="00962798" w:rsidRPr="00264477">
        <w:rPr>
          <w:b/>
          <w:kern w:val="2"/>
          <w:u w:val="single"/>
        </w:rPr>
        <w:t xml:space="preserve">Judicial </w:t>
      </w:r>
      <w:r w:rsidR="00264477">
        <w:rPr>
          <w:b/>
          <w:kern w:val="2"/>
          <w:u w:val="single"/>
        </w:rPr>
        <w:t xml:space="preserve">and </w:t>
      </w:r>
      <w:r w:rsidR="007D0067" w:rsidRPr="00264477">
        <w:rPr>
          <w:b/>
          <w:kern w:val="2"/>
          <w:u w:val="single"/>
        </w:rPr>
        <w:t>Administrative</w:t>
      </w:r>
      <w:r>
        <w:rPr>
          <w:b/>
          <w:kern w:val="2"/>
          <w:u w:val="single"/>
        </w:rPr>
        <w:t xml:space="preserve"> Appeals</w:t>
      </w:r>
      <w:r>
        <w:rPr>
          <w:kern w:val="2"/>
        </w:rPr>
        <w:t xml:space="preserve">.  </w:t>
      </w:r>
      <w:r w:rsidRPr="008D12EE">
        <w:rPr>
          <w:rStyle w:val="StyleItalic"/>
          <w:b w:val="0"/>
        </w:rPr>
        <w:t>Code of Virginia</w:t>
      </w:r>
      <w:r w:rsidRPr="00455981">
        <w:rPr>
          <w:rStyle w:val="StyleItalic"/>
        </w:rPr>
        <w:t xml:space="preserve">, </w:t>
      </w:r>
      <w:r>
        <w:rPr>
          <w:kern w:val="2"/>
        </w:rPr>
        <w:t>§</w:t>
      </w:r>
      <w:r w:rsidRPr="00455981">
        <w:rPr>
          <w:rStyle w:val="StyleItalic"/>
        </w:rPr>
        <w:t xml:space="preserve"> </w:t>
      </w:r>
      <w:r>
        <w:rPr>
          <w:kern w:val="2"/>
        </w:rPr>
        <w:t xml:space="preserve">2.2-4365, provides that agencies may establish an administrative procedure for hearing appeals from refusals to allow withdrawal of bids, appeals from disqualifications, appeals from determinations of nonresponsibility, appeals of denials of protests of award or decision to award a contract, and appeals from decisions on disputes arising during the performance of a contract.  Such administrative procedures shall provide for a hearing before a disinterested person or panel, the opportunity to present pertinent information, and the issuance of a written decision containing findings of fact.  The disinterested person or panel shall not be an employee of the governmental entity against whom the claim has been filed.  The findings of fact shall be final and conclusive and shall not be set aside unless the same are fraudulent, arbitrary, or capricious, or so grossly erroneous as to imply bad faith.  No determination on an issue of law shall be final if appropriate legal action is instituted in a timely manner.  Any party to the administrative procedure, including the public body, shall be entitled to institute judicial review if such action is brought within </w:t>
      </w:r>
      <w:r w:rsidR="00561CBE">
        <w:rPr>
          <w:kern w:val="2"/>
        </w:rPr>
        <w:t xml:space="preserve">thirty </w:t>
      </w:r>
      <w:r>
        <w:rPr>
          <w:kern w:val="2"/>
        </w:rPr>
        <w:t>days of receipt of the written decision (</w:t>
      </w:r>
      <w:r w:rsidRPr="008D12EE">
        <w:rPr>
          <w:rStyle w:val="StyleItalic"/>
          <w:b w:val="0"/>
        </w:rPr>
        <w:t>Code of Virginia</w:t>
      </w:r>
      <w:r>
        <w:rPr>
          <w:kern w:val="2"/>
        </w:rPr>
        <w:t xml:space="preserve">, § 2.2-4365).  Any appeals procedures that are established must be consistent with the </w:t>
      </w:r>
      <w:r w:rsidRPr="007E760B">
        <w:rPr>
          <w:rStyle w:val="StyleItalic"/>
          <w:b w:val="0"/>
        </w:rPr>
        <w:t>VPPA</w:t>
      </w:r>
      <w:r w:rsidRPr="00455981">
        <w:rPr>
          <w:rStyle w:val="StyleItalic"/>
        </w:rPr>
        <w:t xml:space="preserve">, </w:t>
      </w:r>
      <w:r>
        <w:rPr>
          <w:kern w:val="2"/>
        </w:rPr>
        <w:t xml:space="preserve">can apply only to appeals filed after the procedure is established, and must provide for the vendor to receive written notification of the action taken. </w:t>
      </w:r>
      <w:r w:rsidR="00962798">
        <w:rPr>
          <w:kern w:val="2"/>
        </w:rPr>
        <w:t xml:space="preserve"> </w:t>
      </w:r>
      <w:r w:rsidR="00962798" w:rsidRPr="00962798">
        <w:t xml:space="preserve">A bidder, offeror or contractor need not utilize administrative procedures meeting the standards of § </w:t>
      </w:r>
      <w:hyperlink r:id="rId91" w:history="1">
        <w:r w:rsidR="00962798" w:rsidRPr="00962798">
          <w:rPr>
            <w:rStyle w:val="Hyperlink"/>
          </w:rPr>
          <w:t>2.2-4365</w:t>
        </w:r>
      </w:hyperlink>
      <w:r w:rsidR="00962798" w:rsidRPr="00962798">
        <w:t>, if available, but if those procedures are invoked by the bidder, offeror or contractor, the procedures shall be exhausted prior to instituting legal action concerning the same procurement transaction unless the public body agrees otherwise.  The types of appeals are as follows:</w:t>
      </w:r>
    </w:p>
    <w:p w14:paraId="51E1B2A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A90144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kern w:val="2"/>
        </w:rPr>
        <w:tab/>
      </w:r>
      <w:r>
        <w:rPr>
          <w:b/>
          <w:kern w:val="2"/>
        </w:rPr>
        <w:t>Ineligibility</w:t>
      </w:r>
      <w:r>
        <w:rPr>
          <w:kern w:val="2"/>
        </w:rPr>
        <w:t>.  Any bidder, offeror, or contractor refused permission to, or disqualified from participation in public contracts shall be notified in writing.  Prior to the issuance of a written determination of disqualification or ineligibility, the public body shall (i) notify the bidder in writing of the results of the evaluation, (ii) disclose the factual support for the determination, and (iii) allow the bidder an opportunity to inspect any documents which relate to the determination, if so requested by the bidder within five business days after receipt of the notice.</w:t>
      </w:r>
    </w:p>
    <w:p w14:paraId="6467A11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69AF3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Within ten business days after receipt of the notice, the bidder may submit rebuttal information challenging the evaluation.  The public body shall issue its written determination of disqualification or ineligibility based on all information in the possession of the public body, including any rebuttal information, within five business days of the date the public body received such rebuttal information.</w:t>
      </w:r>
    </w:p>
    <w:p w14:paraId="318AA50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p>
    <w:p w14:paraId="2EE9D07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 xml:space="preserve">If the evaluation reveals that the bidder, offeror or contractor should be allowed permission to participate in the public contract, the public body shall cancel the proposed disqualification action.  If the evaluation reveals that the bidder should be refused permission to participate, or disqualified from participation, in the public contract, the public body shall so notify the bidder, offeror or contractor. Such notice shall state the reasons for the action taken.  This decision shall be final </w:t>
      </w:r>
      <w:r>
        <w:rPr>
          <w:kern w:val="2"/>
        </w:rPr>
        <w:lastRenderedPageBreak/>
        <w:t xml:space="preserve">unless the bidder, offeror, or contractor appeals within ten days of receipt by invoking administrative procedures meeting the standards of § 2.2-4365, if available, or in the alternative by instituting legal action as provided in § 2.2-4364 of the </w:t>
      </w:r>
      <w:r>
        <w:rPr>
          <w:i/>
          <w:kern w:val="2"/>
        </w:rPr>
        <w:t>Code of Virginia</w:t>
      </w:r>
      <w:r>
        <w:rPr>
          <w:kern w:val="2"/>
        </w:rPr>
        <w:t>.</w:t>
      </w:r>
    </w:p>
    <w:p w14:paraId="5AF0282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A41F4E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If, upon appeal, it is determined that the action taken was arbitrary or capricious, or not in accordance with the Constitution of Virginia, statute or regulations, the sole relief shall be restoration of eligibility (</w:t>
      </w:r>
      <w:r>
        <w:rPr>
          <w:i/>
          <w:kern w:val="2"/>
        </w:rPr>
        <w:t>Code of Virginia</w:t>
      </w:r>
      <w:r>
        <w:rPr>
          <w:kern w:val="2"/>
        </w:rPr>
        <w:t>, § 2.2-4357).</w:t>
      </w:r>
    </w:p>
    <w:p w14:paraId="5F5C2DD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E582DC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Appeal of Denial of Withdrawal of Bid</w:t>
      </w:r>
      <w:r>
        <w:rPr>
          <w:kern w:val="2"/>
        </w:rPr>
        <w:t>.  A decision denying withdrawal of bid under the provisions of § 2.2-4330 of the</w:t>
      </w:r>
      <w:r>
        <w:rPr>
          <w:i/>
          <w:kern w:val="2"/>
        </w:rPr>
        <w:t xml:space="preserve"> Code of Virginia</w:t>
      </w:r>
      <w:r>
        <w:rPr>
          <w:kern w:val="2"/>
        </w:rPr>
        <w:t xml:space="preserve"> shall be final and conclusive unless the bidder appeals the decision within ten days after receipt of the decision by invoking administrative procedures meeting the standards of § 2.2-4365, if available, or in the alternative by instituting legal action as provided in § 2.2-4364 of the </w:t>
      </w:r>
      <w:r>
        <w:rPr>
          <w:i/>
          <w:kern w:val="2"/>
        </w:rPr>
        <w:t>Code of Virginia</w:t>
      </w:r>
      <w:r>
        <w:rPr>
          <w:kern w:val="2"/>
        </w:rPr>
        <w:t>.</w:t>
      </w:r>
    </w:p>
    <w:p w14:paraId="47E0475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021DA2C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i/>
          <w:kern w:val="2"/>
        </w:rPr>
      </w:pPr>
      <w:r>
        <w:rPr>
          <w:kern w:val="2"/>
        </w:rPr>
        <w:t xml:space="preserve">If no bid bond is posted, a bidder refused withdrawal of a bid under the provisions of the </w:t>
      </w:r>
      <w:r>
        <w:rPr>
          <w:i/>
          <w:kern w:val="2"/>
        </w:rPr>
        <w:t xml:space="preserve">Code of Virginia, </w:t>
      </w:r>
    </w:p>
    <w:p w14:paraId="45F9B14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 2.2-4330, prior to appealing, shall deliver to the agency a certified check or cash bond in the amount of the difference between the bid sought to be withdrawn and the next low bid.  Such security shall be released only upon a final determination that the bidder was entitled to withdraw the bid.</w:t>
      </w:r>
    </w:p>
    <w:p w14:paraId="1712277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E7FEB3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If, upon appeal, it is determined that the action taken was arbitrary or capricious, or not in accordance with the Constitution of Virginia, statute or regulations, the sole relief shall be withdrawal of bid (</w:t>
      </w:r>
      <w:r>
        <w:rPr>
          <w:i/>
          <w:kern w:val="2"/>
        </w:rPr>
        <w:t>Code of Virginia</w:t>
      </w:r>
      <w:r>
        <w:rPr>
          <w:kern w:val="2"/>
        </w:rPr>
        <w:t>, § 2.2-4358).</w:t>
      </w:r>
    </w:p>
    <w:p w14:paraId="7C6ED28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28E639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c.</w:t>
      </w:r>
      <w:r>
        <w:rPr>
          <w:kern w:val="2"/>
        </w:rPr>
        <w:tab/>
      </w:r>
      <w:r>
        <w:rPr>
          <w:b/>
          <w:kern w:val="2"/>
        </w:rPr>
        <w:t>Determination of Nonresponsibility:</w:t>
      </w:r>
      <w:r>
        <w:rPr>
          <w:kern w:val="2"/>
        </w:rPr>
        <w:t xml:space="preserve">   </w:t>
      </w:r>
    </w:p>
    <w:p w14:paraId="6B8EC79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5F8C70E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(1)</w:t>
      </w:r>
      <w:r>
        <w:rPr>
          <w:kern w:val="2"/>
        </w:rPr>
        <w:tab/>
        <w:t>Following public opening and announcement of bids received on an Invitation to Bid, the public body shall evaluate the bids based upon the requirements set forth in the IFB, which may include special qualifications of potential contractors, life-cycle costing, value analysis, and any other criteria such as inspection, testing, quality, workmanship, delivery, and suitability for a particular purpose, which are helpful in determining acceptability (</w:t>
      </w:r>
      <w:r>
        <w:rPr>
          <w:i/>
          <w:kern w:val="2"/>
        </w:rPr>
        <w:t>Code of Virginia</w:t>
      </w:r>
      <w:r>
        <w:rPr>
          <w:kern w:val="2"/>
        </w:rPr>
        <w:t>, § 2.2-4301,  Definition of Competitive sealed bidding, Element 4).  At the same time, the agency shall determine whether the apparent low bidder is responsible.  If the agency so determines, then it may proceed with an award to the lowest responsive and responsible bidder  (</w:t>
      </w:r>
      <w:r>
        <w:rPr>
          <w:i/>
          <w:kern w:val="2"/>
        </w:rPr>
        <w:t>Code of Virginia</w:t>
      </w:r>
      <w:r>
        <w:rPr>
          <w:kern w:val="2"/>
        </w:rPr>
        <w:t>, § 2.2-4301,  Definition of Competitive sealed bidding, Element 5).  If the public body determines that the apparent low bidder is not responsible, it shall proceed as follows:</w:t>
      </w:r>
    </w:p>
    <w:p w14:paraId="29D447D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4FD457C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(a)</w:t>
      </w:r>
      <w:r>
        <w:rPr>
          <w:kern w:val="2"/>
        </w:rPr>
        <w:tab/>
        <w:t>Prior to the issuance of a written determination of nonresponsibility, the public body shall (i) notify the apparent low bidder in writing of the results of the evaluation, (ii) disclose the factual support for the determination, and (iii) allow the apparent low bidder an opportunity to inspect any documents which relate to the determination, if so requested by the bidder within five business days after receipt of the notice.</w:t>
      </w:r>
    </w:p>
    <w:p w14:paraId="2039076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kern w:val="2"/>
        </w:rPr>
      </w:pPr>
    </w:p>
    <w:p w14:paraId="46DDA92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(b)</w:t>
      </w:r>
      <w:r>
        <w:rPr>
          <w:kern w:val="2"/>
        </w:rPr>
        <w:tab/>
        <w:t>Within ten business days after receipt of the notice, the bidder may submit rebuttal information challenging the evaluation.  The public body shall issue its written determination of responsibility based on all information in the possession of the public body, including any rebuttal information, within five business days of the date the public body received such rebuttal information.  At the same time, the public body shall notify, with return receipt requested, the bidder in writing of its determination.</w:t>
      </w:r>
    </w:p>
    <w:p w14:paraId="40AFE40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6CB179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(c)</w:t>
      </w:r>
      <w:r>
        <w:rPr>
          <w:kern w:val="2"/>
        </w:rPr>
        <w:tab/>
        <w:t xml:space="preserve">Such notice shall state the basis for the determination, which shall be final unless the bidder appeals the decision within ten days after the receipt of the notice, by invoking administrative procedures meeting the standards of the </w:t>
      </w:r>
      <w:r>
        <w:rPr>
          <w:i/>
          <w:kern w:val="2"/>
        </w:rPr>
        <w:t>Code of Virginia,</w:t>
      </w:r>
      <w:r>
        <w:rPr>
          <w:kern w:val="2"/>
        </w:rPr>
        <w:t xml:space="preserve"> § 2.2-4365, if available, or in the alternative by instituting legal action as provided in the </w:t>
      </w:r>
      <w:r>
        <w:rPr>
          <w:i/>
          <w:kern w:val="2"/>
        </w:rPr>
        <w:t>Code of Virginia</w:t>
      </w:r>
      <w:r>
        <w:rPr>
          <w:kern w:val="2"/>
        </w:rPr>
        <w:t>, § 2.2-4364.</w:t>
      </w:r>
    </w:p>
    <w:p w14:paraId="2853CC4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1D1696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2016" w:hanging="432"/>
        <w:jc w:val="both"/>
        <w:rPr>
          <w:kern w:val="2"/>
        </w:rPr>
      </w:pPr>
      <w:r>
        <w:rPr>
          <w:kern w:val="2"/>
        </w:rPr>
        <w:t>(d)</w:t>
      </w:r>
      <w:r>
        <w:rPr>
          <w:kern w:val="2"/>
        </w:rPr>
        <w:tab/>
        <w:t>The provisions of this subsection shall not apply to procurements involving the prequalification of bidders and the rights of any potential bidders under such prequalification to appeal a decision that such bidders are not responsible.</w:t>
      </w:r>
    </w:p>
    <w:p w14:paraId="49C5A6E7" w14:textId="77777777" w:rsidR="00BD32FF" w:rsidRPr="00871311"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EA0C9E1" w14:textId="77777777" w:rsidR="00BD32FF" w:rsidRPr="00871311" w:rsidRDefault="00BD32FF" w:rsidP="00BD32FF">
      <w:pPr>
        <w:pStyle w:val="BodyText"/>
        <w:tabs>
          <w:tab w:val="left" w:pos="1170"/>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1134"/>
        <w:rPr>
          <w:rFonts w:ascii="Times New Roman" w:hAnsi="Times New Roman"/>
          <w:b w:val="0"/>
          <w:sz w:val="20"/>
        </w:rPr>
      </w:pPr>
      <w:r w:rsidRPr="00871311">
        <w:rPr>
          <w:rFonts w:ascii="Times New Roman" w:hAnsi="Times New Roman"/>
          <w:b w:val="0"/>
          <w:kern w:val="2"/>
          <w:sz w:val="20"/>
        </w:rPr>
        <w:tab/>
        <w:t>(2)</w:t>
      </w:r>
      <w:r w:rsidRPr="00871311">
        <w:rPr>
          <w:rFonts w:ascii="Times New Roman" w:hAnsi="Times New Roman"/>
          <w:b w:val="0"/>
          <w:kern w:val="2"/>
          <w:sz w:val="20"/>
        </w:rPr>
        <w:tab/>
        <w:t xml:space="preserve">If, upon appeal pursuant to the </w:t>
      </w:r>
      <w:r w:rsidRPr="00871311">
        <w:rPr>
          <w:rFonts w:ascii="Times New Roman" w:hAnsi="Times New Roman"/>
          <w:b w:val="0"/>
          <w:i/>
          <w:kern w:val="2"/>
          <w:sz w:val="20"/>
        </w:rPr>
        <w:t>Code of Virginia,</w:t>
      </w:r>
      <w:r w:rsidRPr="00871311">
        <w:rPr>
          <w:rFonts w:ascii="Times New Roman" w:hAnsi="Times New Roman"/>
          <w:b w:val="0"/>
          <w:kern w:val="2"/>
          <w:sz w:val="20"/>
        </w:rPr>
        <w:t xml:space="preserve"> § 2.2-4364 or § 2.2-4365, it is determined that the decision of the public body was not an honest exercise of discretion, but rather was arbitrary or capricious or not in accordance with the Constitution of Virginia, applicable state law or regulation, or the terms or conditions of the Invitation for Bids, and the award of the contract in question has not been made, the sole relief shall be a finding that the bidder is a responsible bidder for the contract in question.  If it is determined that the decision of the public body was not an honest exercise of discretion, but rather was arbitrary or capricious or not in accordance with the Constitution of Virginia, applicable state law or regulation, or the terms or conditions of the Invitation for Bids, and the award of </w:t>
      </w:r>
      <w:r w:rsidRPr="00871311">
        <w:rPr>
          <w:rFonts w:ascii="Times New Roman" w:hAnsi="Times New Roman"/>
          <w:b w:val="0"/>
          <w:kern w:val="2"/>
          <w:sz w:val="20"/>
        </w:rPr>
        <w:lastRenderedPageBreak/>
        <w:t xml:space="preserve">the contract has been made, the relief shall be as set forth in § 2.2-4360B of the </w:t>
      </w:r>
      <w:r w:rsidRPr="00871311">
        <w:rPr>
          <w:rFonts w:ascii="Times New Roman" w:hAnsi="Times New Roman"/>
          <w:b w:val="0"/>
          <w:i/>
          <w:kern w:val="2"/>
          <w:sz w:val="20"/>
        </w:rPr>
        <w:t>Code of Virginia</w:t>
      </w:r>
      <w:r w:rsidRPr="00871311">
        <w:rPr>
          <w:rFonts w:ascii="Times New Roman" w:hAnsi="Times New Roman"/>
          <w:b w:val="0"/>
          <w:kern w:val="2"/>
          <w:sz w:val="20"/>
        </w:rPr>
        <w:t>.</w:t>
      </w:r>
    </w:p>
    <w:p w14:paraId="396D8E0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3AEECC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(3)</w:t>
      </w:r>
      <w:r>
        <w:rPr>
          <w:kern w:val="2"/>
        </w:rPr>
        <w:tab/>
        <w:t xml:space="preserve">A bidder contesting a determination that he is not a responsible bidder for a particular contract shall proceed under this section, and may not protest the award or proposed award under § 2.2-4360 of the </w:t>
      </w:r>
      <w:r>
        <w:rPr>
          <w:i/>
          <w:kern w:val="2"/>
        </w:rPr>
        <w:t>Code of Virginia</w:t>
      </w:r>
      <w:r>
        <w:rPr>
          <w:kern w:val="2"/>
        </w:rPr>
        <w:t>.</w:t>
      </w:r>
    </w:p>
    <w:p w14:paraId="761BE3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26F51561"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rPr>
          <w:kern w:val="2"/>
        </w:rPr>
      </w:pPr>
      <w:r>
        <w:rPr>
          <w:kern w:val="2"/>
        </w:rPr>
        <w:t>(4)</w:t>
      </w:r>
      <w:r>
        <w:rPr>
          <w:kern w:val="2"/>
        </w:rPr>
        <w:tab/>
        <w:t>Nothing contained in this section shall be construed to require a public body, when procuring by competitive negotiation, to furnish a statement of the reasons why a particular proposal was not deemed to be the most advantageous.</w:t>
      </w:r>
    </w:p>
    <w:p w14:paraId="2341E19D" w14:textId="77777777" w:rsidR="00CA1D7E" w:rsidRDefault="00CA1D7E" w:rsidP="006105B5">
      <w:pPr>
        <w:pStyle w:val="BodyText"/>
        <w:ind w:left="1170" w:hanging="450"/>
        <w:rPr>
          <w:rFonts w:ascii="Times New Roman" w:hAnsi="Times New Roman"/>
          <w:b w:val="0"/>
          <w:snapToGrid/>
          <w:kern w:val="2"/>
          <w:szCs w:val="24"/>
        </w:rPr>
      </w:pPr>
    </w:p>
    <w:p w14:paraId="3179006E" w14:textId="1731D929" w:rsidR="006105B5" w:rsidRPr="0036607C" w:rsidRDefault="006105B5" w:rsidP="006105B5">
      <w:pPr>
        <w:pStyle w:val="BodyText"/>
        <w:ind w:left="1170" w:hanging="450"/>
        <w:rPr>
          <w:rFonts w:ascii="Times New Roman" w:hAnsi="Times New Roman"/>
          <w:b w:val="0"/>
          <w:snapToGrid/>
          <w:kern w:val="2"/>
          <w:szCs w:val="24"/>
        </w:rPr>
      </w:pPr>
      <w:r w:rsidRPr="00CA1D7E">
        <w:rPr>
          <w:rFonts w:ascii="Times New Roman" w:hAnsi="Times New Roman"/>
          <w:b w:val="0"/>
          <w:snapToGrid/>
          <w:kern w:val="2"/>
          <w:sz w:val="20"/>
        </w:rPr>
        <w:t>d.</w:t>
      </w:r>
      <w:r w:rsidRPr="00CA1D7E">
        <w:rPr>
          <w:rFonts w:ascii="Times New Roman" w:hAnsi="Times New Roman"/>
          <w:b w:val="0"/>
          <w:snapToGrid/>
          <w:kern w:val="2"/>
          <w:sz w:val="20"/>
        </w:rPr>
        <w:tab/>
        <w:t>Protest of Award or Decision to Award.  Any bidder or offeror may protest the award or decision to award a contract by submitting such protest in writing to the procuring agency, or an official designated by the agency, no later than ten days after public notice of the award or the announcement of the decision to award, whichever occurs first.  Public notice of the award or the announcement of the decision to award shall be given by the public body in the manner prescribed in the terms or conditions of the</w:t>
      </w:r>
      <w:r w:rsidR="00EE31B0">
        <w:rPr>
          <w:rFonts w:ascii="Times New Roman" w:hAnsi="Times New Roman"/>
          <w:b w:val="0"/>
          <w:snapToGrid/>
          <w:kern w:val="2"/>
          <w:sz w:val="20"/>
        </w:rPr>
        <w:t xml:space="preserve"> solicitation</w:t>
      </w:r>
      <w:r w:rsidR="00344B3D">
        <w:rPr>
          <w:rFonts w:ascii="Times New Roman" w:hAnsi="Times New Roman"/>
          <w:b w:val="0"/>
          <w:snapToGrid/>
          <w:kern w:val="2"/>
          <w:sz w:val="20"/>
        </w:rPr>
        <w:t xml:space="preserve">. </w:t>
      </w:r>
      <w:r w:rsidR="00EE31B0">
        <w:rPr>
          <w:rFonts w:ascii="Times New Roman" w:hAnsi="Times New Roman"/>
          <w:b w:val="0"/>
          <w:snapToGrid/>
          <w:kern w:val="2"/>
          <w:sz w:val="20"/>
        </w:rPr>
        <w:t xml:space="preserve"> </w:t>
      </w:r>
      <w:r w:rsidRPr="00CA1D7E">
        <w:rPr>
          <w:rFonts w:ascii="Times New Roman" w:hAnsi="Times New Roman"/>
          <w:b w:val="0"/>
          <w:snapToGrid/>
          <w:kern w:val="2"/>
          <w:sz w:val="20"/>
        </w:rPr>
        <w:t>Any bidder, offeror, or contractor, or a potential bidder or offeror on a contract negotiated on a sole source or emergency basis who desires to protest the award or decision to award such contract shall submit such protest in the same manner no later than ten (10) days after posting or publication of the notice of such contract as provided in 3.1</w:t>
      </w:r>
      <w:r w:rsidR="007B71C3">
        <w:rPr>
          <w:rFonts w:ascii="Times New Roman" w:hAnsi="Times New Roman"/>
          <w:b w:val="0"/>
          <w:snapToGrid/>
          <w:kern w:val="2"/>
          <w:sz w:val="20"/>
        </w:rPr>
        <w:t>9</w:t>
      </w:r>
      <w:r w:rsidRPr="00CA1D7E">
        <w:rPr>
          <w:rFonts w:ascii="Times New Roman" w:hAnsi="Times New Roman"/>
          <w:b w:val="0"/>
          <w:snapToGrid/>
          <w:kern w:val="2"/>
          <w:sz w:val="20"/>
        </w:rPr>
        <w:t xml:space="preserve">c. The written protest must be received in the purchasing office no later than 5:00 p.m. on the tenth day.  If the tenth day falls on a weekend or an official holiday, the ten-day period expires at 5:00 p.m. on the next regular workday.  However, if the protest of any actual or potential bidder or offeror depends in whole or in part upon information contained in public records pertaining to the procurement transaction, then the time within which the protest must be submitted shall expire ten (10) days after those records are available for inspection by such bidder or offeror, or at such later time as provided in this section. No protest shall lie for a claim that the selected bidder or offeror is not a responsible bidder or offeror.  The written protest shall include the basis for the protest and the relief sought.  The procuring agency or an official designated by that agency shall issue a decision in writing within ten (10) days stating the reasons for the action taken.  This decision shall be final unless the bidder or offeror appeals within ten (10) days of receipt of the written decision by invoking administrative procedures under § 2.2-4365 of the Code of Virginia, if available, or in the alternative by instituting legal action under § 2.2-4364 of the Code of Virginia.  Nothing in this subsection (§ 2.2-4364) shall be construed to permit a bidder to challenge the validity of the terms or conditions of the Invitation for Bids or Request for Proposals. </w:t>
      </w:r>
    </w:p>
    <w:p w14:paraId="0A123EE0" w14:textId="77777777" w:rsidR="006105B5"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902D2B7" w14:textId="77777777" w:rsidR="006105B5"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If prior to an award it is determined that the decision to award is arbitrary or capricious, then the sole relief shall be a finding to that effect.  The agency shall cancel the proposed award or revise it to comply with the law.  If, after an award, it is determined that an award of a contract was arbitrary or capricious, then the sole relief shall be as hereinafter provided.  Where the award has been made but performance has not begun, the performance of the contract may be enjoined.  Where the award has been made and performance has begun, the agency may declare the contract void upon a finding that this action is in the best interest of the public.  Where a contract is declared void, the performing contractor shall be compensated for the cost of performance up to the time of such declaration.  In no event shall the performing contractor be entitled to lost profits (</w:t>
      </w:r>
      <w:r w:rsidRPr="008D12EE">
        <w:rPr>
          <w:rStyle w:val="StyleItalic"/>
          <w:b w:val="0"/>
        </w:rPr>
        <w:t>Code of Virginia</w:t>
      </w:r>
      <w:r w:rsidRPr="00455981">
        <w:rPr>
          <w:rStyle w:val="StyleItalic"/>
        </w:rPr>
        <w:t>,</w:t>
      </w:r>
      <w:r>
        <w:rPr>
          <w:kern w:val="2"/>
        </w:rPr>
        <w:t xml:space="preserve"> § 2.2-4360).</w:t>
      </w:r>
    </w:p>
    <w:p w14:paraId="7C5AB149" w14:textId="77777777" w:rsidR="006105B5"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p>
    <w:p w14:paraId="3E5032A2" w14:textId="77777777" w:rsidR="006105B5" w:rsidRDefault="006105B5" w:rsidP="006105B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When an agency, an official designated by that agency, or an appeals board determines, after a hearing held following reasonable notice to all bidders, that there is probable cause to believe that a decision to award was based on fraud or corruption the agency</w:t>
      </w:r>
      <w:r>
        <w:rPr>
          <w:kern w:val="2"/>
        </w:rPr>
        <w:noBreakHyphen/>
        <w:t>designated official or appeals board may enjoin the award of the contract to a particular bidder (</w:t>
      </w:r>
      <w:r w:rsidRPr="008D12EE">
        <w:rPr>
          <w:rStyle w:val="StyleItalic"/>
          <w:b w:val="0"/>
        </w:rPr>
        <w:t>Code of Virginia</w:t>
      </w:r>
      <w:r w:rsidRPr="00455981">
        <w:rPr>
          <w:rStyle w:val="StyleItalic"/>
        </w:rPr>
        <w:t>,</w:t>
      </w:r>
      <w:r>
        <w:rPr>
          <w:kern w:val="2"/>
        </w:rPr>
        <w:t xml:space="preserve"> § 2.2-4360).</w:t>
      </w:r>
    </w:p>
    <w:p w14:paraId="25B3471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9BB40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e.</w:t>
      </w:r>
      <w:r>
        <w:rPr>
          <w:kern w:val="2"/>
        </w:rPr>
        <w:tab/>
      </w:r>
      <w:r>
        <w:rPr>
          <w:b/>
          <w:kern w:val="2"/>
        </w:rPr>
        <w:t>Effect of Appeal Upon Contract</w:t>
      </w:r>
      <w:r>
        <w:rPr>
          <w:kern w:val="2"/>
        </w:rPr>
        <w:t>.  Pending final determination of a protest or appeal, the validity of a contract awarded and accepted in good faith in accordance with this manual shall not be affected by the fact that a protest or appeal has been filed (</w:t>
      </w:r>
      <w:r>
        <w:rPr>
          <w:i/>
          <w:kern w:val="2"/>
        </w:rPr>
        <w:t>Code of Virginia,</w:t>
      </w:r>
      <w:r>
        <w:rPr>
          <w:kern w:val="2"/>
        </w:rPr>
        <w:t xml:space="preserve"> § 2.2-4361).</w:t>
      </w:r>
    </w:p>
    <w:p w14:paraId="4F9A041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p>
    <w:p w14:paraId="629BEF5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f.</w:t>
      </w:r>
      <w:r>
        <w:rPr>
          <w:kern w:val="2"/>
        </w:rPr>
        <w:tab/>
      </w:r>
      <w:r>
        <w:rPr>
          <w:b/>
          <w:kern w:val="2"/>
        </w:rPr>
        <w:t>Stay of Award During Protest</w:t>
      </w:r>
      <w:r>
        <w:rPr>
          <w:kern w:val="2"/>
        </w:rPr>
        <w:t>.  An award need not be delayed for the period allowed a bidder or offeror to protest, but in the event of a timely protest or the filing of a timely legal action, no further action to award that contract will be taken unless there is a written determination that proceeding without delay is necessary to protect the public interest or unless that bid or offer would expire (</w:t>
      </w:r>
      <w:r>
        <w:rPr>
          <w:i/>
          <w:kern w:val="2"/>
        </w:rPr>
        <w:t>Code of Virginia,</w:t>
      </w:r>
      <w:r>
        <w:rPr>
          <w:kern w:val="2"/>
        </w:rPr>
        <w:t xml:space="preserve"> § 2.2-4362).</w:t>
      </w:r>
    </w:p>
    <w:p w14:paraId="13391E7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center"/>
        <w:rPr>
          <w:kern w:val="2"/>
        </w:rPr>
      </w:pPr>
    </w:p>
    <w:p w14:paraId="11538B5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g.</w:t>
      </w:r>
      <w:r>
        <w:rPr>
          <w:kern w:val="2"/>
        </w:rPr>
        <w:tab/>
      </w:r>
      <w:r>
        <w:rPr>
          <w:b/>
          <w:kern w:val="2"/>
        </w:rPr>
        <w:t>Legal Actions</w:t>
      </w:r>
      <w:r>
        <w:rPr>
          <w:kern w:val="2"/>
        </w:rPr>
        <w:t xml:space="preserve">.  If injunctive relief is granted, the court, upon request of the public body, shall require the posting of reasonable security to protect the public body.  In the event the apparent low bidder, having been previously determined by the public body to be not responsible in accordance with § 2.2-4301, is found by the court to be a responsible bidder, the court may direct the public body to award the contract, forthwith, to such bidder in accordance with the requirements of the </w:t>
      </w:r>
      <w:r>
        <w:rPr>
          <w:i/>
          <w:kern w:val="2"/>
        </w:rPr>
        <w:t>Code of Virginia</w:t>
      </w:r>
      <w:r>
        <w:rPr>
          <w:kern w:val="2"/>
        </w:rPr>
        <w:t xml:space="preserve"> and the Invitation for Bids. A contractor may bring an action involving a contract dispute with a public body in the appropriate circuit court.  A bidder, offeror, or contractor need not utilize administrative procedures </w:t>
      </w:r>
      <w:r>
        <w:rPr>
          <w:kern w:val="2"/>
        </w:rPr>
        <w:lastRenderedPageBreak/>
        <w:t xml:space="preserve">meeting the standards of § 2.2-4365 of the </w:t>
      </w:r>
      <w:r>
        <w:rPr>
          <w:i/>
          <w:kern w:val="2"/>
        </w:rPr>
        <w:t>Code of Virginia</w:t>
      </w:r>
      <w:r>
        <w:rPr>
          <w:kern w:val="2"/>
        </w:rPr>
        <w:t>, if available, but if those procedures are invoked by the bidder, offeror, or contractor, the procedures shall be exhausted prior to instituting legal action concerning the same procurement transaction unless the public body agrees otherwise.  Nothing herein shall be construed to prevent a public body from instituting legal action against a contractor (</w:t>
      </w:r>
      <w:r>
        <w:rPr>
          <w:i/>
          <w:kern w:val="2"/>
        </w:rPr>
        <w:t>Code of Virginia,</w:t>
      </w:r>
      <w:r>
        <w:rPr>
          <w:kern w:val="2"/>
        </w:rPr>
        <w:t xml:space="preserve"> § 2.2-4364).</w:t>
      </w:r>
    </w:p>
    <w:p w14:paraId="4D161C1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6441809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rPr>
          <w:kern w:val="2"/>
        </w:rPr>
        <w:t>11.3</w:t>
      </w:r>
      <w:r>
        <w:rPr>
          <w:kern w:val="2"/>
        </w:rPr>
        <w:tab/>
      </w:r>
      <w:r>
        <w:rPr>
          <w:b/>
          <w:kern w:val="2"/>
          <w:u w:val="single"/>
        </w:rPr>
        <w:t>Disputes</w:t>
      </w:r>
      <w:r>
        <w:rPr>
          <w:kern w:val="2"/>
        </w:rPr>
        <w:t>.</w:t>
      </w:r>
    </w:p>
    <w:p w14:paraId="3FEFFF7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75278E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a.</w:t>
      </w:r>
      <w:r>
        <w:rPr>
          <w:b/>
          <w:kern w:val="2"/>
        </w:rPr>
        <w:tab/>
        <w:t>Claims</w:t>
      </w:r>
      <w:r>
        <w:rPr>
          <w:kern w:val="2"/>
        </w:rPr>
        <w:t>.  Written notice of the contractor’s intention to file a claim must be given at the time of the occurrence or beginning of the work upon which the claim is based. Contractual claims whether for money or other relief shall be submitted in writing no later than sixty days after final payment.  Nothing herein shall preclude a contractor from requiring submission of an invoice for final payment within a certain time after completion and acceptance of the work or acceptance of the goods.  Pendency of claims shall not delay payment of amounts agreed due in the final payment (</w:t>
      </w:r>
      <w:r>
        <w:rPr>
          <w:i/>
          <w:kern w:val="2"/>
        </w:rPr>
        <w:t>Code of Virginia,</w:t>
      </w:r>
      <w:r>
        <w:rPr>
          <w:kern w:val="2"/>
        </w:rPr>
        <w:t xml:space="preserve"> § 2.2-4363).</w:t>
      </w:r>
    </w:p>
    <w:p w14:paraId="098A402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7CB72C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kern w:val="2"/>
        </w:rPr>
      </w:pPr>
      <w:r>
        <w:rPr>
          <w:kern w:val="2"/>
        </w:rPr>
        <w:t xml:space="preserve">A contractor may not institute legal action prior to receipt of the purchasing office’s decision on the claim unless that office fails to render such decision within thirty (30) days. The decision of the purchasing office shall be final and conclusive unless the contractor, within six months of the date of the final decision on the claim, institutes legal action as provided in the </w:t>
      </w:r>
      <w:r>
        <w:rPr>
          <w:i/>
          <w:kern w:val="2"/>
        </w:rPr>
        <w:t>Code of Virginia,</w:t>
      </w:r>
      <w:r>
        <w:rPr>
          <w:kern w:val="2"/>
        </w:rPr>
        <w:t xml:space="preserve"> § 2.2-4364.</w:t>
      </w:r>
    </w:p>
    <w:p w14:paraId="72FF23FE" w14:textId="77777777" w:rsidR="00BD32FF" w:rsidRDefault="00BD32FF" w:rsidP="00BD32FF">
      <w:pPr>
        <w:pStyle w:val="PlainText"/>
        <w:ind w:left="1440" w:hanging="1440"/>
        <w:jc w:val="both"/>
        <w:rPr>
          <w:rFonts w:ascii="Times New Roman" w:hAnsi="Times New Roman"/>
          <w:u w:val="single"/>
        </w:rPr>
      </w:pPr>
    </w:p>
    <w:p w14:paraId="4114B019" w14:textId="77777777" w:rsidR="00BD32FF" w:rsidRDefault="00BD32FF" w:rsidP="00BD32FF">
      <w:pPr>
        <w:pStyle w:val="PlainText"/>
        <w:ind w:left="1152"/>
        <w:jc w:val="both"/>
        <w:rPr>
          <w:rFonts w:ascii="Times New Roman" w:hAnsi="Times New Roman"/>
        </w:rPr>
      </w:pPr>
      <w:r>
        <w:rPr>
          <w:rFonts w:ascii="Times New Roman" w:hAnsi="Times New Roman"/>
        </w:rPr>
        <w:t>A public body denying a contractor's claim for costs or damages due to the alleged delaying of the contractor in the performance of work under any public construction contract shall be liable to and shall pay such contractor a percentage of all costs incurred by the contractor to investigate, analyze, negotiate, litigate and arbitrate the claim. The percentage paid by the public body shall be equal to the percentage of the contractor's total delay claim for which the public body's denial is determined through litigation or arbitration to have been made in bad faith.</w:t>
      </w:r>
    </w:p>
    <w:p w14:paraId="51B48D6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kern w:val="2"/>
        </w:rPr>
      </w:pPr>
    </w:p>
    <w:p w14:paraId="16A20FA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kern w:val="2"/>
        </w:rPr>
      </w:pPr>
      <w:r>
        <w:rPr>
          <w:kern w:val="2"/>
        </w:rPr>
        <w:t>b.</w:t>
      </w:r>
      <w:r>
        <w:rPr>
          <w:kern w:val="2"/>
        </w:rPr>
        <w:tab/>
      </w:r>
      <w:r>
        <w:rPr>
          <w:b/>
          <w:kern w:val="2"/>
        </w:rPr>
        <w:t>Claims Relief</w:t>
      </w:r>
      <w:r>
        <w:rPr>
          <w:kern w:val="2"/>
        </w:rPr>
        <w:t>.  Under certain circumstances, beyond the control of the contractor such as acts of God, sabotage, and fire or explosion not caused by negligence, relief from performance of the contract or performance within the time required by the contract may be granted by the purchasing office (see Liquidated Damages Clause, Appendix B, Section II).</w:t>
      </w:r>
    </w:p>
    <w:p w14:paraId="623F1B9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b/>
          <w:kern w:val="2"/>
        </w:rPr>
      </w:pPr>
    </w:p>
    <w:p w14:paraId="2A131461" w14:textId="10479ABC" w:rsidR="00BD32FF" w:rsidRDefault="00BD32FF" w:rsidP="00BD32FF">
      <w:pPr>
        <w:pStyle w:val="PlainText"/>
        <w:tabs>
          <w:tab w:val="left" w:pos="1170"/>
        </w:tabs>
        <w:ind w:left="1170" w:hanging="450"/>
        <w:jc w:val="both"/>
        <w:rPr>
          <w:rFonts w:ascii="Times New Roman" w:hAnsi="Times New Roman"/>
        </w:rPr>
      </w:pPr>
      <w:r>
        <w:rPr>
          <w:rFonts w:ascii="Times New Roman" w:hAnsi="Times New Roman"/>
          <w:kern w:val="2"/>
        </w:rPr>
        <w:t>c.</w:t>
      </w:r>
      <w:r>
        <w:rPr>
          <w:kern w:val="2"/>
        </w:rPr>
        <w:tab/>
      </w:r>
      <w:r>
        <w:rPr>
          <w:rFonts w:ascii="Times New Roman" w:hAnsi="Times New Roman"/>
        </w:rPr>
        <w:t>Each public body shall include in its contracts a procedure for consideration of contractual claims. Such procedure, which may be contained in the contract or may be specifically incorporated into the contract by reference and made available to the contractor, shall establish a time limit for a final decision in writing by the public body. If the public body has established administrative procedures meeting the standards of §</w:t>
      </w:r>
      <w:r>
        <w:rPr>
          <w:rFonts w:ascii="Times New Roman" w:hAnsi="Times New Roman"/>
          <w:snapToGrid w:val="0"/>
        </w:rPr>
        <w:t xml:space="preserve"> </w:t>
      </w:r>
      <w:r>
        <w:rPr>
          <w:rFonts w:ascii="Times New Roman" w:hAnsi="Times New Roman"/>
        </w:rPr>
        <w:t>2.2-4365, such procedures shall be contained in the contract or specifically incorporated in the contract by reference and made available to the contractor.</w:t>
      </w:r>
    </w:p>
    <w:p w14:paraId="39018583" w14:textId="77777777" w:rsidR="00BD32FF" w:rsidRDefault="00BD32FF" w:rsidP="00BD32FF">
      <w:pPr>
        <w:pStyle w:val="PlainText"/>
        <w:tabs>
          <w:tab w:val="left" w:pos="1170"/>
        </w:tabs>
        <w:ind w:left="1170" w:hanging="450"/>
        <w:jc w:val="both"/>
        <w:rPr>
          <w:rFonts w:ascii="Times New Roman" w:hAnsi="Times New Roman"/>
        </w:rPr>
      </w:pPr>
    </w:p>
    <w:p w14:paraId="0A6BB5E1" w14:textId="401553F1" w:rsidR="00BD32FF" w:rsidRPr="00BF270D" w:rsidRDefault="00BD32FF" w:rsidP="00BD32FF">
      <w:pPr>
        <w:pStyle w:val="PlainText"/>
        <w:jc w:val="both"/>
        <w:rPr>
          <w:rFonts w:ascii="Times New Roman" w:hAnsi="Times New Roman"/>
          <w:b/>
          <w:kern w:val="2"/>
          <w:u w:val="single"/>
        </w:rPr>
      </w:pPr>
      <w:r w:rsidRPr="00BF270D">
        <w:rPr>
          <w:rFonts w:ascii="Times New Roman" w:hAnsi="Times New Roman"/>
          <w:kern w:val="2"/>
        </w:rPr>
        <w:t>11.4</w:t>
      </w:r>
      <w:r w:rsidRPr="00BF270D">
        <w:rPr>
          <w:rFonts w:ascii="Times New Roman" w:hAnsi="Times New Roman"/>
          <w:kern w:val="2"/>
          <w:sz w:val="24"/>
          <w:szCs w:val="24"/>
        </w:rPr>
        <w:tab/>
      </w:r>
      <w:r w:rsidRPr="00BF270D">
        <w:rPr>
          <w:rFonts w:ascii="Times New Roman" w:hAnsi="Times New Roman"/>
          <w:b/>
          <w:kern w:val="2"/>
          <w:u w:val="single"/>
        </w:rPr>
        <w:t>Alternative Dispute Resolution (ADR)</w:t>
      </w:r>
    </w:p>
    <w:p w14:paraId="612D308F" w14:textId="77777777" w:rsidR="00BD32FF" w:rsidRPr="006F3A6E" w:rsidRDefault="00BD32FF" w:rsidP="00BD32FF">
      <w:pPr>
        <w:pStyle w:val="PlainText"/>
        <w:jc w:val="both"/>
        <w:rPr>
          <w:rFonts w:ascii="Times New Roman" w:hAnsi="Times New Roman"/>
          <w:color w:val="000000"/>
          <w:kern w:val="2"/>
          <w:sz w:val="24"/>
          <w:szCs w:val="24"/>
        </w:rPr>
      </w:pPr>
    </w:p>
    <w:p w14:paraId="1DACC427" w14:textId="2EBC04CC" w:rsidR="00BD32FF" w:rsidRPr="00C85381" w:rsidRDefault="00BD32FF" w:rsidP="000E22CF">
      <w:pPr>
        <w:pStyle w:val="PlainText"/>
        <w:numPr>
          <w:ilvl w:val="0"/>
          <w:numId w:val="62"/>
        </w:numPr>
        <w:jc w:val="both"/>
        <w:rPr>
          <w:rFonts w:ascii="Times New Roman" w:hAnsi="Times New Roman"/>
          <w:kern w:val="2"/>
        </w:rPr>
      </w:pPr>
      <w:r w:rsidRPr="00C85381">
        <w:rPr>
          <w:rFonts w:ascii="Times New Roman" w:hAnsi="Times New Roman"/>
          <w:kern w:val="2"/>
        </w:rPr>
        <w:t>Alternative Dispute Resolution is designed to increase the opportunity for relatively inexpensive and expeditious resolution of contract disputes</w:t>
      </w:r>
      <w:r w:rsidR="005C0D43">
        <w:rPr>
          <w:rFonts w:ascii="Times New Roman" w:hAnsi="Times New Roman"/>
          <w:kern w:val="2"/>
        </w:rPr>
        <w:t xml:space="preserve"> resulting in a contractual claim</w:t>
      </w:r>
      <w:r w:rsidRPr="00C85381">
        <w:rPr>
          <w:rFonts w:ascii="Times New Roman" w:hAnsi="Times New Roman"/>
          <w:kern w:val="2"/>
        </w:rPr>
        <w:t>.  If an agency’s final decision denying a contractual claim is challenged, the contractor and the agency are encouraged to resolve the dispute through the informal ADR process described below.  However, participating in the ADR process does not relieve the contractor from complying with the filing deadlines for claims listed in 11.3, and does not imply that the agency’s previously-issued decision is suspended or no longer final.</w:t>
      </w:r>
    </w:p>
    <w:p w14:paraId="07EDDCB8" w14:textId="77777777" w:rsidR="00BD32FF" w:rsidRPr="00C85381" w:rsidRDefault="00BD32FF" w:rsidP="00BD32FF">
      <w:pPr>
        <w:pStyle w:val="PlainText"/>
        <w:jc w:val="both"/>
        <w:rPr>
          <w:rFonts w:ascii="Times New Roman" w:hAnsi="Times New Roman"/>
          <w:kern w:val="2"/>
        </w:rPr>
      </w:pPr>
    </w:p>
    <w:p w14:paraId="4B393C6F" w14:textId="0D420DD6" w:rsidR="00BD32FF" w:rsidRPr="00C85381" w:rsidRDefault="00BD32FF" w:rsidP="000E22CF">
      <w:pPr>
        <w:pStyle w:val="PlainText"/>
        <w:numPr>
          <w:ilvl w:val="0"/>
          <w:numId w:val="62"/>
        </w:numPr>
        <w:jc w:val="both"/>
        <w:rPr>
          <w:rFonts w:ascii="Times New Roman" w:hAnsi="Times New Roman"/>
          <w:kern w:val="2"/>
        </w:rPr>
      </w:pPr>
      <w:r w:rsidRPr="00C85381">
        <w:rPr>
          <w:rFonts w:ascii="Times New Roman" w:hAnsi="Times New Roman"/>
          <w:kern w:val="2"/>
        </w:rPr>
        <w:t xml:space="preserve">The contractor requesting ADR shall give written notice to the agency purchasing office identifying the portions of the agency’s decision that are in dispute and requesting that ADR be used.  If the agency agrees to ADR, the agency and contractor shall each appoint a representative to participate in ADR on its behalf.  Each party’s representative shall be a senior manager who is not an attorney and who was not previously involved in the dispute.  Each party shall furnish to the other party all non-privileged documents and information with respect to the dispute that either party believes to be appropriate and germane.  The representatives may then negotiate in an effort to resolve the dispute without the need for legal counsel.  The use of a facilitator to accelerate the resolution process is encouraged. </w:t>
      </w:r>
    </w:p>
    <w:p w14:paraId="6DD05400" w14:textId="77777777" w:rsidR="00BD32FF" w:rsidRPr="00C444C1" w:rsidRDefault="00BD32FF" w:rsidP="00BD32FF">
      <w:pPr>
        <w:pStyle w:val="PlainText"/>
        <w:jc w:val="both"/>
        <w:rPr>
          <w:rFonts w:ascii="Times New Roman" w:hAnsi="Times New Roman"/>
          <w:kern w:val="2"/>
        </w:rPr>
      </w:pPr>
    </w:p>
    <w:p w14:paraId="6C33707E" w14:textId="5A10CE35" w:rsidR="00BD32FF" w:rsidRPr="00C444C1" w:rsidRDefault="00BD32FF" w:rsidP="000E22CF">
      <w:pPr>
        <w:pStyle w:val="PlainText"/>
        <w:numPr>
          <w:ilvl w:val="0"/>
          <w:numId w:val="62"/>
        </w:numPr>
        <w:jc w:val="both"/>
        <w:rPr>
          <w:rFonts w:ascii="Times New Roman" w:hAnsi="Times New Roman"/>
          <w:kern w:val="2"/>
        </w:rPr>
      </w:pPr>
      <w:r w:rsidRPr="00C444C1">
        <w:rPr>
          <w:rFonts w:ascii="Times New Roman" w:hAnsi="Times New Roman"/>
          <w:kern w:val="2"/>
        </w:rPr>
        <w:t xml:space="preserve">No obligation to negotiate or continue negotiating shall be inferred from this paragraph 11.4 or from the parties’ agreement to use ADR, and each party shall remain free to discontinue ADR at any time.  No agreement shall be deemed to arise from any communication during the ADR process, unless the agreement is reduced to writing and signed by duly-authorized representatives of both parties.  Any settlement or compromise of claim must be approved by the </w:t>
      </w:r>
      <w:r w:rsidR="005C0D43">
        <w:rPr>
          <w:rFonts w:ascii="Times New Roman" w:hAnsi="Times New Roman"/>
          <w:kern w:val="2"/>
        </w:rPr>
        <w:t>Agency’s</w:t>
      </w:r>
      <w:r w:rsidR="000230D8">
        <w:rPr>
          <w:rFonts w:ascii="Times New Roman" w:hAnsi="Times New Roman"/>
          <w:kern w:val="2"/>
        </w:rPr>
        <w:t xml:space="preserve"> counsel a</w:t>
      </w:r>
      <w:r w:rsidR="00B26F4D">
        <w:rPr>
          <w:rFonts w:ascii="Times New Roman" w:hAnsi="Times New Roman"/>
          <w:kern w:val="2"/>
        </w:rPr>
        <w:t>t</w:t>
      </w:r>
      <w:r w:rsidR="000230D8">
        <w:rPr>
          <w:rFonts w:ascii="Times New Roman" w:hAnsi="Times New Roman"/>
          <w:kern w:val="2"/>
        </w:rPr>
        <w:t xml:space="preserve"> </w:t>
      </w:r>
      <w:r w:rsidR="005C6C70">
        <w:rPr>
          <w:rFonts w:ascii="Times New Roman" w:hAnsi="Times New Roman"/>
          <w:kern w:val="2"/>
        </w:rPr>
        <w:t xml:space="preserve">the </w:t>
      </w:r>
      <w:r w:rsidR="005C6C70" w:rsidRPr="00C444C1">
        <w:rPr>
          <w:rFonts w:ascii="Times New Roman" w:hAnsi="Times New Roman"/>
          <w:kern w:val="2"/>
        </w:rPr>
        <w:t>Office</w:t>
      </w:r>
      <w:r w:rsidRPr="00C444C1">
        <w:rPr>
          <w:rFonts w:ascii="Times New Roman" w:hAnsi="Times New Roman"/>
          <w:kern w:val="2"/>
        </w:rPr>
        <w:t xml:space="preserve"> of the Attorney General.</w:t>
      </w:r>
    </w:p>
    <w:p w14:paraId="0C6F9294" w14:textId="77777777" w:rsidR="00BD32FF" w:rsidRPr="00C444C1" w:rsidRDefault="00BD32FF" w:rsidP="00BD32FF">
      <w:pPr>
        <w:pStyle w:val="PlainText"/>
        <w:jc w:val="both"/>
        <w:rPr>
          <w:rFonts w:ascii="Times New Roman" w:hAnsi="Times New Roman"/>
          <w:kern w:val="2"/>
        </w:rPr>
      </w:pPr>
    </w:p>
    <w:p w14:paraId="2F56F489" w14:textId="77777777" w:rsidR="00745595" w:rsidRDefault="00BD32FF" w:rsidP="000E22CF">
      <w:pPr>
        <w:pStyle w:val="PlainText"/>
        <w:numPr>
          <w:ilvl w:val="0"/>
          <w:numId w:val="62"/>
        </w:numPr>
        <w:jc w:val="both"/>
        <w:rPr>
          <w:rFonts w:ascii="Times New Roman" w:hAnsi="Times New Roman"/>
          <w:kern w:val="2"/>
        </w:rPr>
      </w:pPr>
      <w:r w:rsidRPr="00C85381">
        <w:rPr>
          <w:rFonts w:ascii="Times New Roman" w:hAnsi="Times New Roman"/>
          <w:kern w:val="2"/>
        </w:rPr>
        <w:lastRenderedPageBreak/>
        <w:t>Any compensation and expenses paid to the facilitator shall be shared equally by the two parties.  In no event shall either party be entitled to reimbursement from the other party for any other cost incurred or effort expended as a result of the ADR process.</w:t>
      </w:r>
    </w:p>
    <w:p w14:paraId="35EFEB29" w14:textId="77777777" w:rsidR="00BD32FF" w:rsidRPr="00C85381" w:rsidRDefault="00745595" w:rsidP="006228FB">
      <w:pPr>
        <w:pStyle w:val="PlainText"/>
        <w:ind w:left="720"/>
        <w:jc w:val="both"/>
        <w:rPr>
          <w:rFonts w:ascii="Times New Roman" w:hAnsi="Times New Roman"/>
          <w:kern w:val="2"/>
        </w:rPr>
      </w:pPr>
      <w:r>
        <w:rPr>
          <w:rFonts w:ascii="Times New Roman" w:hAnsi="Times New Roman"/>
          <w:kern w:val="2"/>
        </w:rPr>
        <w:br w:type="page"/>
      </w:r>
    </w:p>
    <w:p w14:paraId="501D50FF" w14:textId="77777777" w:rsidR="00BD32FF" w:rsidRPr="006F3A6E"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color w:val="000000"/>
          <w:kern w:val="2"/>
        </w:rPr>
      </w:pPr>
    </w:p>
    <w:p w14:paraId="3941ADCD" w14:textId="77777777" w:rsidR="00B433FE" w:rsidRPr="00B433FE" w:rsidRDefault="00B433FE" w:rsidP="00B433FE">
      <w:pPr>
        <w:pStyle w:val="Heading8"/>
        <w:jc w:val="center"/>
        <w:rPr>
          <w:b/>
          <w:i w:val="0"/>
          <w:sz w:val="32"/>
          <w:szCs w:val="32"/>
        </w:rPr>
      </w:pPr>
      <w:r w:rsidRPr="00B433FE">
        <w:rPr>
          <w:b/>
          <w:i w:val="0"/>
          <w:sz w:val="32"/>
          <w:szCs w:val="32"/>
        </w:rPr>
        <w:t>CHAPTER 12</w:t>
      </w:r>
    </w:p>
    <w:p w14:paraId="27B57474" w14:textId="20B6D4F2" w:rsidR="00B433FE" w:rsidRPr="00CB5348" w:rsidRDefault="00B433FE" w:rsidP="00B433FE">
      <w:pPr>
        <w:tabs>
          <w:tab w:val="center" w:pos="5040"/>
          <w:tab w:val="left" w:pos="5400"/>
          <w:tab w:val="left" w:pos="6120"/>
          <w:tab w:val="left" w:pos="6840"/>
          <w:tab w:val="left" w:pos="7560"/>
          <w:tab w:val="left" w:pos="8280"/>
          <w:tab w:val="left" w:pos="9000"/>
          <w:tab w:val="left" w:pos="9720"/>
          <w:tab w:val="left" w:pos="10440"/>
        </w:tabs>
        <w:ind w:left="-360" w:right="-360"/>
        <w:rPr>
          <w:sz w:val="24"/>
          <w:szCs w:val="24"/>
        </w:rPr>
      </w:pPr>
      <w:r>
        <w:rPr>
          <w:sz w:val="36"/>
        </w:rPr>
        <w:tab/>
      </w:r>
    </w:p>
    <w:p w14:paraId="77415DF4" w14:textId="7DB0BE13" w:rsidR="00B433FE" w:rsidRDefault="00B433FE" w:rsidP="00B433FE">
      <w:pPr>
        <w:tabs>
          <w:tab w:val="center" w:pos="5040"/>
          <w:tab w:val="left" w:pos="5400"/>
          <w:tab w:val="left" w:pos="6120"/>
          <w:tab w:val="left" w:pos="6840"/>
          <w:tab w:val="left" w:pos="7560"/>
          <w:tab w:val="left" w:pos="8280"/>
          <w:tab w:val="left" w:pos="9000"/>
          <w:tab w:val="left" w:pos="9720"/>
          <w:tab w:val="left" w:pos="10440"/>
        </w:tabs>
        <w:ind w:left="-360" w:right="-360"/>
        <w:rPr>
          <w:sz w:val="36"/>
        </w:rPr>
      </w:pPr>
      <w:r>
        <w:rPr>
          <w:sz w:val="36"/>
        </w:rPr>
        <w:tab/>
      </w:r>
      <w:r>
        <w:rPr>
          <w:b/>
          <w:sz w:val="36"/>
        </w:rPr>
        <w:t>STATE &amp; FEDERAL SURPLUS PROPERTY</w:t>
      </w:r>
    </w:p>
    <w:p w14:paraId="21BE5559" w14:textId="62D45117" w:rsidR="00B433FE" w:rsidRPr="00CB5348" w:rsidRDefault="004E0333" w:rsidP="00B433FE">
      <w:pPr>
        <w:ind w:right="-360"/>
        <w:rPr>
          <w:sz w:val="24"/>
          <w:szCs w:val="24"/>
        </w:rPr>
      </w:pPr>
      <w:r>
        <w:rPr>
          <w:noProof/>
          <w:sz w:val="24"/>
          <w:szCs w:val="24"/>
        </w:rPr>
        <mc:AlternateContent>
          <mc:Choice Requires="wps">
            <w:drawing>
              <wp:anchor distT="0" distB="0" distL="114300" distR="114300" simplePos="0" relativeHeight="251658449" behindDoc="1" locked="1" layoutInCell="1" allowOverlap="1" wp14:anchorId="4ACDE658" wp14:editId="52583169">
                <wp:simplePos x="0" y="0"/>
                <wp:positionH relativeFrom="page">
                  <wp:posOffset>661035</wp:posOffset>
                </wp:positionH>
                <wp:positionV relativeFrom="paragraph">
                  <wp:posOffset>101600</wp:posOffset>
                </wp:positionV>
                <wp:extent cx="3034030" cy="209550"/>
                <wp:effectExtent l="0" t="0" r="0" b="0"/>
                <wp:wrapNone/>
                <wp:docPr id="1039"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4030" cy="2095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02230" id="Rectangle 426" o:spid="_x0000_s1026" style="position:absolute;margin-left:52.05pt;margin-top:8pt;width:238.9pt;height:16.5pt;z-index:-2516580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" fillcolor="black" stroked="f" strokeweight="0">
                <w10:wrap anchorx="page"/>
                <w10:anchorlock/>
              </v:rect>
            </w:pict>
          </mc:Fallback>
        </mc:AlternateContent>
      </w:r>
    </w:p>
    <w:p w14:paraId="1DDD0CFA" w14:textId="6A0245DB" w:rsidR="00B433FE" w:rsidRDefault="00B433FE" w:rsidP="00B433FE">
      <w:pPr>
        <w:ind w:right="-360"/>
        <w:rPr>
          <w:sz w:val="36"/>
        </w:rPr>
      </w:pPr>
    </w:p>
    <w:p w14:paraId="44479DE6" w14:textId="3A694E7A" w:rsidR="005B2046" w:rsidRDefault="005B2046" w:rsidP="006E7797">
      <w:pPr>
        <w:ind w:right="-360"/>
      </w:pPr>
      <w:r>
        <w:rPr>
          <w:sz w:val="36"/>
        </w:rPr>
        <w:t>In this Chapter look for . . .</w:t>
      </w:r>
    </w:p>
    <w:p w14:paraId="0A815A8C" w14:textId="21E127B2" w:rsidR="005B2046" w:rsidRPr="00CB5348" w:rsidRDefault="005B2046" w:rsidP="005B2046">
      <w:pPr>
        <w:ind w:right="-360" w:firstLine="9360"/>
        <w:rPr>
          <w:sz w:val="16"/>
          <w:szCs w:val="16"/>
        </w:rPr>
      </w:pPr>
    </w:p>
    <w:p w14:paraId="1F7B661B" w14:textId="167D278A" w:rsidR="005B2046" w:rsidRDefault="005B2046" w:rsidP="005B2046">
      <w:pPr>
        <w:ind w:right="-360"/>
      </w:pPr>
      <w:bookmarkStart w:id="113" w:name="OLE_LINK14"/>
      <w:bookmarkStart w:id="114" w:name="OLE_LINK15"/>
      <w:r>
        <w:rPr>
          <w:b/>
          <w:sz w:val="24"/>
        </w:rPr>
        <w:t>State Surplus Property</w:t>
      </w:r>
    </w:p>
    <w:p w14:paraId="5C08EAF4" w14:textId="5A60AC82" w:rsidR="005B2046" w:rsidRPr="00FC3409" w:rsidRDefault="005B2046" w:rsidP="005B2046">
      <w:pPr>
        <w:ind w:right="-360"/>
        <w:rPr>
          <w:sz w:val="12"/>
          <w:szCs w:val="12"/>
        </w:rPr>
      </w:pPr>
    </w:p>
    <w:p w14:paraId="5D2A87FA" w14:textId="79A86CD2" w:rsidR="005B2046" w:rsidRDefault="005B2046" w:rsidP="005B2046">
      <w:pPr>
        <w:ind w:left="720" w:hanging="720"/>
      </w:pPr>
      <w:r>
        <w:t>12.0</w:t>
      </w:r>
      <w:r>
        <w:tab/>
      </w:r>
      <w:r w:rsidRPr="00FA125A">
        <w:t>General</w:t>
      </w:r>
    </w:p>
    <w:p w14:paraId="43AF6CE5" w14:textId="04986ED7" w:rsidR="005B2046" w:rsidRDefault="005B2046" w:rsidP="005B2046">
      <w:r>
        <w:t>12.1</w:t>
      </w:r>
      <w:r>
        <w:tab/>
        <w:t>Definition of Surplus Property</w:t>
      </w:r>
    </w:p>
    <w:p w14:paraId="3BF15652" w14:textId="5F167202" w:rsidR="005B2046" w:rsidRDefault="005B2046" w:rsidP="005B2046">
      <w:r>
        <w:t>12.2</w:t>
      </w:r>
      <w:r>
        <w:tab/>
      </w:r>
      <w:r w:rsidRPr="00A74654">
        <w:t>Authority and Responsibility for State Surplus Property</w:t>
      </w:r>
      <w:r w:rsidDel="001B75C7">
        <w:t xml:space="preserve"> </w:t>
      </w:r>
    </w:p>
    <w:p w14:paraId="34896C6B" w14:textId="01865879" w:rsidR="005B2046" w:rsidRPr="00296ECC" w:rsidRDefault="005B2046" w:rsidP="005B2046">
      <w:r w:rsidRPr="00296ECC">
        <w:t>12.3</w:t>
      </w:r>
      <w:r w:rsidRPr="00296ECC">
        <w:tab/>
        <w:t>Services Available for Local Government Surplus Property</w:t>
      </w:r>
    </w:p>
    <w:p w14:paraId="17111C8A" w14:textId="77777777" w:rsidR="005B2046" w:rsidRDefault="005B2046" w:rsidP="005B2046">
      <w:r>
        <w:t>12.4</w:t>
      </w:r>
      <w:r>
        <w:tab/>
        <w:t>Agency Responsibilities Related to Surplus Property</w:t>
      </w:r>
    </w:p>
    <w:p w14:paraId="0680A18B" w14:textId="77777777" w:rsidR="005B2046" w:rsidRDefault="005B2046" w:rsidP="005B2046">
      <w:r>
        <w:t>12.5</w:t>
      </w:r>
      <w:r>
        <w:tab/>
        <w:t>Purchases by State Employees and Their Families</w:t>
      </w:r>
    </w:p>
    <w:p w14:paraId="0FC208F2" w14:textId="77777777" w:rsidR="005B2046" w:rsidRDefault="005B2046" w:rsidP="005B2046">
      <w:r>
        <w:t>12.6</w:t>
      </w:r>
      <w:r>
        <w:tab/>
        <w:t>Disposal Authority</w:t>
      </w:r>
    </w:p>
    <w:p w14:paraId="21DDEF47" w14:textId="77777777" w:rsidR="005B2046" w:rsidRDefault="005B2046" w:rsidP="005B2046">
      <w:r>
        <w:t>12.7</w:t>
      </w:r>
      <w:r>
        <w:tab/>
        <w:t>Disposal Methods and Procedures</w:t>
      </w:r>
    </w:p>
    <w:p w14:paraId="5A313595" w14:textId="77777777" w:rsidR="005B2046" w:rsidRDefault="005B2046" w:rsidP="005B2046">
      <w:r>
        <w:t>12.8</w:t>
      </w:r>
      <w:r>
        <w:tab/>
        <w:t>Disposal Methods for Regulated and Special Items</w:t>
      </w:r>
    </w:p>
    <w:p w14:paraId="2CE17736" w14:textId="77777777" w:rsidR="005B2046" w:rsidRDefault="005B2046" w:rsidP="005B2046">
      <w:r>
        <w:t>12.9</w:t>
      </w:r>
      <w:r>
        <w:tab/>
        <w:t>Trade-Ins</w:t>
      </w:r>
    </w:p>
    <w:p w14:paraId="60A7238A" w14:textId="77777777" w:rsidR="005B2046" w:rsidRDefault="005B2046" w:rsidP="005B2046">
      <w:r>
        <w:t>12.10</w:t>
      </w:r>
      <w:r>
        <w:tab/>
        <w:t xml:space="preserve">Deliveries to Surplus Warehouses/Distribution Centers </w:t>
      </w:r>
    </w:p>
    <w:p w14:paraId="070B4592" w14:textId="77777777" w:rsidR="005B2046" w:rsidRDefault="005B2046" w:rsidP="005B2046">
      <w:r>
        <w:t>12.11</w:t>
      </w:r>
      <w:r>
        <w:tab/>
        <w:t>State Surplus Property Forms and Reporting Instructions</w:t>
      </w:r>
    </w:p>
    <w:p w14:paraId="56789CBF" w14:textId="77777777" w:rsidR="005B2046" w:rsidRDefault="005B2046" w:rsidP="005B2046">
      <w:r>
        <w:t>12.12</w:t>
      </w:r>
      <w:r>
        <w:tab/>
        <w:t xml:space="preserve">Proceeds from the Sale of Surplus Materials </w:t>
      </w:r>
    </w:p>
    <w:p w14:paraId="6C2239C1" w14:textId="77777777" w:rsidR="005B2046" w:rsidRDefault="005B2046" w:rsidP="005B2046">
      <w:r>
        <w:t>12.13</w:t>
      </w:r>
      <w:r>
        <w:tab/>
        <w:t>Surplus Firearms Disposal Procedures</w:t>
      </w:r>
    </w:p>
    <w:p w14:paraId="780E904E" w14:textId="77777777" w:rsidR="005B2046" w:rsidRDefault="005B2046" w:rsidP="005B2046">
      <w:pPr>
        <w:ind w:firstLine="720"/>
        <w:rPr>
          <w:sz w:val="24"/>
          <w:u w:val="single"/>
        </w:rPr>
      </w:pPr>
    </w:p>
    <w:p w14:paraId="61C2EF74" w14:textId="77777777" w:rsidR="005B2046" w:rsidRDefault="005B2046" w:rsidP="005B2046">
      <w:r>
        <w:rPr>
          <w:b/>
          <w:sz w:val="24"/>
        </w:rPr>
        <w:t>Federal Surplus Property</w:t>
      </w:r>
    </w:p>
    <w:p w14:paraId="0E691D5F" w14:textId="77777777" w:rsidR="005B2046" w:rsidRPr="00FC3409" w:rsidRDefault="005B2046" w:rsidP="005B2046">
      <w:pPr>
        <w:rPr>
          <w:sz w:val="12"/>
          <w:szCs w:val="12"/>
        </w:rPr>
      </w:pPr>
    </w:p>
    <w:p w14:paraId="71986C06" w14:textId="77777777" w:rsidR="005B2046" w:rsidRDefault="005B2046" w:rsidP="005B2046">
      <w:r>
        <w:t>12.14</w:t>
      </w:r>
      <w:r>
        <w:tab/>
        <w:t>Authority and Responsibility for Federal Surplus Property</w:t>
      </w:r>
    </w:p>
    <w:p w14:paraId="7F7509F4" w14:textId="77777777" w:rsidR="005B2046" w:rsidRDefault="005B2046" w:rsidP="005B2046">
      <w:r>
        <w:t>12.15</w:t>
      </w:r>
      <w:r>
        <w:tab/>
        <w:t>Federal Surplus Property Eligibility Requirements for Receiving Organizations</w:t>
      </w:r>
    </w:p>
    <w:p w14:paraId="480BC582" w14:textId="77777777" w:rsidR="005B2046" w:rsidRDefault="005B2046" w:rsidP="005B2046">
      <w:r>
        <w:t>12.16</w:t>
      </w:r>
      <w:r>
        <w:tab/>
        <w:t>Designation of Federal Surplus Property Officer</w:t>
      </w:r>
    </w:p>
    <w:p w14:paraId="06A4ED6A" w14:textId="77777777" w:rsidR="005B2046" w:rsidRDefault="005B2046" w:rsidP="005B2046">
      <w:r>
        <w:t>12.17</w:t>
      </w:r>
      <w:r>
        <w:tab/>
        <w:t>Federal Property Availability</w:t>
      </w:r>
    </w:p>
    <w:p w14:paraId="00349F2E" w14:textId="77777777" w:rsidR="005B2046" w:rsidRDefault="005B2046" w:rsidP="005B2046">
      <w:r w:rsidRPr="009C5115">
        <w:t>12.</w:t>
      </w:r>
      <w:r>
        <w:t>18</w:t>
      </w:r>
      <w:r w:rsidRPr="009C5115">
        <w:tab/>
      </w:r>
      <w:r w:rsidRPr="0028575D">
        <w:t>Federal Surplus Screening and Acquisition</w:t>
      </w:r>
      <w:r>
        <w:t xml:space="preserve"> </w:t>
      </w:r>
    </w:p>
    <w:p w14:paraId="7DCB4681" w14:textId="77777777" w:rsidR="005B2046" w:rsidRDefault="005B2046" w:rsidP="005B2046">
      <w:r>
        <w:t>12.19</w:t>
      </w:r>
      <w:r>
        <w:tab/>
        <w:t>Restrictions and Use Requirements</w:t>
      </w:r>
    </w:p>
    <w:p w14:paraId="7A5CB5CD" w14:textId="77777777" w:rsidR="005B2046" w:rsidRDefault="005B2046" w:rsidP="005B2046">
      <w:r>
        <w:t>12.20</w:t>
      </w:r>
      <w:r>
        <w:tab/>
        <w:t>Title to Property</w:t>
      </w:r>
    </w:p>
    <w:p w14:paraId="51B77A20" w14:textId="77777777" w:rsidR="005B2046" w:rsidRDefault="005B2046" w:rsidP="005B2046">
      <w:r>
        <w:t>12.21</w:t>
      </w:r>
      <w:r>
        <w:tab/>
        <w:t>Federal Surplus Property Disposal Procedures</w:t>
      </w:r>
    </w:p>
    <w:p w14:paraId="06D4F2D3" w14:textId="77777777" w:rsidR="005B2046" w:rsidRDefault="005B2046" w:rsidP="005B2046">
      <w:r>
        <w:t>12.22</w:t>
      </w:r>
      <w:r>
        <w:tab/>
        <w:t>Property Management</w:t>
      </w:r>
    </w:p>
    <w:p w14:paraId="327429EC" w14:textId="77777777" w:rsidR="005B2046" w:rsidRDefault="005B2046" w:rsidP="005B2046">
      <w:pPr>
        <w:ind w:left="720" w:hanging="720"/>
      </w:pPr>
      <w:r>
        <w:t>12.23</w:t>
      </w:r>
      <w:r>
        <w:tab/>
        <w:t>Audits and Compliance Surveys</w:t>
      </w:r>
    </w:p>
    <w:p w14:paraId="2D790F16" w14:textId="77777777" w:rsidR="005B2046" w:rsidRDefault="005B2046" w:rsidP="005B2046">
      <w:r>
        <w:t>12.24</w:t>
      </w:r>
      <w:r>
        <w:tab/>
        <w:t>Fees/Service Charges</w:t>
      </w:r>
    </w:p>
    <w:p w14:paraId="18449C5B" w14:textId="77777777" w:rsidR="005B2046" w:rsidRDefault="005B2046" w:rsidP="005B2046">
      <w:r>
        <w:t>12.25</w:t>
      </w:r>
      <w:r>
        <w:tab/>
        <w:t>Federal Surplus Property Records</w:t>
      </w:r>
    </w:p>
    <w:p w14:paraId="1B2F0EFA" w14:textId="77777777" w:rsidR="005B2046" w:rsidRDefault="005B2046" w:rsidP="005B2046">
      <w:r>
        <w:t>12.26</w:t>
      </w:r>
      <w:r>
        <w:tab/>
        <w:t>Federal Surplus Property Documentation</w:t>
      </w:r>
    </w:p>
    <w:p w14:paraId="775E3DF8" w14:textId="77777777" w:rsidR="005B2046" w:rsidRDefault="005B2046" w:rsidP="005B2046"/>
    <w:p w14:paraId="757C594A" w14:textId="77777777" w:rsidR="005B2046" w:rsidRPr="00FA125A" w:rsidRDefault="005B2046" w:rsidP="005B2046">
      <w:r w:rsidRPr="00FA125A">
        <w:t xml:space="preserve">Annexes  </w:t>
      </w:r>
    </w:p>
    <w:p w14:paraId="3E7A5203" w14:textId="77777777" w:rsidR="005B2046" w:rsidRDefault="005B2046" w:rsidP="005B2046">
      <w:r>
        <w:t>12-A</w:t>
      </w:r>
      <w:r>
        <w:tab/>
        <w:t>Surplus Property Report, Form 44-001</w:t>
      </w:r>
    </w:p>
    <w:p w14:paraId="75A906BE" w14:textId="77777777" w:rsidR="005B2046" w:rsidRDefault="005B2046" w:rsidP="005B2046">
      <w:r>
        <w:t>12-B</w:t>
      </w:r>
      <w:r>
        <w:tab/>
        <w:t>State Surplus Property Transfer Document, Form 44-012</w:t>
      </w:r>
    </w:p>
    <w:p w14:paraId="70749611" w14:textId="77777777" w:rsidR="005B2046" w:rsidRDefault="005B2046" w:rsidP="005B2046">
      <w:pPr>
        <w:ind w:right="-180"/>
      </w:pPr>
      <w:r w:rsidRPr="00841E89">
        <w:t>12-C</w:t>
      </w:r>
      <w:r w:rsidRPr="00841E89">
        <w:tab/>
      </w:r>
      <w:r w:rsidRPr="00F90C02">
        <w:t>Surplus Property Signature A</w:t>
      </w:r>
      <w:r>
        <w:t>uthorization Form</w:t>
      </w:r>
    </w:p>
    <w:p w14:paraId="43ADEB82" w14:textId="77777777" w:rsidR="005B2046" w:rsidRDefault="005B2046" w:rsidP="005B2046">
      <w:pPr>
        <w:ind w:right="-180"/>
      </w:pPr>
      <w:r>
        <w:t>12-D</w:t>
      </w:r>
      <w:r>
        <w:tab/>
        <w:t>Agency Surplus Property Officer Designation Form</w:t>
      </w:r>
    </w:p>
    <w:p w14:paraId="0230B245" w14:textId="77777777" w:rsidR="005B2046" w:rsidRDefault="005B2046" w:rsidP="005B2046">
      <w:pPr>
        <w:ind w:right="-180"/>
      </w:pPr>
      <w:r>
        <w:t>12-E</w:t>
      </w:r>
      <w:r>
        <w:tab/>
        <w:t>Surplus Property Manifest Form</w:t>
      </w:r>
    </w:p>
    <w:p w14:paraId="2133C4F4" w14:textId="77777777" w:rsidR="005B2046" w:rsidRDefault="005B2046" w:rsidP="005B2046">
      <w:pPr>
        <w:ind w:right="-180"/>
      </w:pPr>
      <w:r>
        <w:t>12-F</w:t>
      </w:r>
      <w:r>
        <w:tab/>
        <w:t>Surplus Property Donation Record Form, 44-018</w:t>
      </w:r>
    </w:p>
    <w:p w14:paraId="5A178DD9" w14:textId="77777777" w:rsidR="005B2046" w:rsidRDefault="005B2046" w:rsidP="005B2046">
      <w:r>
        <w:t>12-G</w:t>
      </w:r>
      <w:r w:rsidRPr="007432C3">
        <w:tab/>
        <w:t>Declaration of Surplus Firearms</w:t>
      </w:r>
      <w:r>
        <w:t xml:space="preserve"> (</w:t>
      </w:r>
      <w:r w:rsidRPr="00942B4A">
        <w:t>Surplus Firearm Form A</w:t>
      </w:r>
      <w:r>
        <w:t>)</w:t>
      </w:r>
    </w:p>
    <w:p w14:paraId="54A99A11" w14:textId="77777777" w:rsidR="005B2046" w:rsidRPr="007432C3" w:rsidRDefault="005B2046" w:rsidP="005B2046">
      <w:r>
        <w:t>12-H</w:t>
      </w:r>
      <w:r w:rsidRPr="007432C3">
        <w:tab/>
        <w:t>Firearms Manifest: Agency Transfer</w:t>
      </w:r>
      <w:r>
        <w:t xml:space="preserve"> Form (Surplus Firearm Form B)</w:t>
      </w:r>
    </w:p>
    <w:p w14:paraId="09886F05" w14:textId="77777777" w:rsidR="005B2046" w:rsidRPr="007432C3" w:rsidRDefault="005B2046" w:rsidP="005B2046">
      <w:r>
        <w:t>12-I</w:t>
      </w:r>
      <w:r w:rsidRPr="007432C3">
        <w:t xml:space="preserve"> </w:t>
      </w:r>
      <w:r w:rsidRPr="007432C3">
        <w:tab/>
        <w:t>Firearms Manifest: Agency to Local Law Enforcement Agency Sale</w:t>
      </w:r>
      <w:r>
        <w:t xml:space="preserve"> </w:t>
      </w:r>
      <w:bookmarkStart w:id="115" w:name="OLE_LINK27"/>
      <w:bookmarkStart w:id="116" w:name="OLE_LINK28"/>
      <w:r>
        <w:t>(Surplus Firearm Form C)</w:t>
      </w:r>
      <w:bookmarkEnd w:id="115"/>
      <w:bookmarkEnd w:id="116"/>
    </w:p>
    <w:p w14:paraId="5217DB6C" w14:textId="77777777" w:rsidR="005B2046" w:rsidRPr="007432C3" w:rsidRDefault="005B2046" w:rsidP="005B2046">
      <w:r>
        <w:t>12-J</w:t>
      </w:r>
      <w:r w:rsidRPr="007432C3">
        <w:t xml:space="preserve"> </w:t>
      </w:r>
      <w:r w:rsidRPr="007432C3">
        <w:tab/>
        <w:t>Firearms Manifest: Agency Trade-In</w:t>
      </w:r>
      <w:r>
        <w:t xml:space="preserve"> (Surplus Firearm Form D)</w:t>
      </w:r>
    </w:p>
    <w:p w14:paraId="78499872" w14:textId="77777777" w:rsidR="005B2046" w:rsidRDefault="005B2046" w:rsidP="005B2046">
      <w:r>
        <w:t>12-K</w:t>
      </w:r>
      <w:r w:rsidRPr="007432C3">
        <w:tab/>
        <w:t>Firearms Manifest for Destruction</w:t>
      </w:r>
      <w:r>
        <w:t xml:space="preserve"> (Surplus Firearm Form E)</w:t>
      </w:r>
    </w:p>
    <w:p w14:paraId="3A6A41EE" w14:textId="77777777" w:rsidR="005B2046" w:rsidRPr="007432C3" w:rsidRDefault="005B2046" w:rsidP="005B2046">
      <w:r>
        <w:t>12-L</w:t>
      </w:r>
      <w:r w:rsidRPr="007432C3">
        <w:tab/>
        <w:t xml:space="preserve">Agency </w:t>
      </w:r>
      <w:r>
        <w:t xml:space="preserve">Firearm </w:t>
      </w:r>
      <w:r w:rsidRPr="007432C3">
        <w:t>Destruction Request</w:t>
      </w:r>
      <w:r>
        <w:t xml:space="preserve"> (Surplus Firearm Form F)</w:t>
      </w:r>
    </w:p>
    <w:p w14:paraId="19700C53" w14:textId="77777777" w:rsidR="005B2046" w:rsidRDefault="005B2046" w:rsidP="005B2046">
      <w:pPr>
        <w:sectPr w:rsidR="005B2046" w:rsidSect="005B2046">
          <w:footerReference w:type="even" r:id="rId92"/>
          <w:footerReference w:type="default" r:id="rId93"/>
          <w:pgSz w:w="12240" w:h="15840"/>
          <w:pgMar w:top="720" w:right="720" w:bottom="720" w:left="720" w:header="720" w:footer="720" w:gutter="0"/>
          <w:cols w:space="720"/>
          <w:noEndnote/>
        </w:sectPr>
      </w:pPr>
      <w:r>
        <w:t>12-M</w:t>
      </w:r>
      <w:r w:rsidRPr="007432C3">
        <w:t xml:space="preserve"> </w:t>
      </w:r>
      <w:r w:rsidRPr="007432C3">
        <w:tab/>
        <w:t>Certificate of Firearms Destruction</w:t>
      </w:r>
      <w:bookmarkEnd w:id="113"/>
      <w:bookmarkEnd w:id="114"/>
      <w:r w:rsidR="004E0333">
        <w:rPr>
          <w:noProof/>
        </w:rPr>
        <mc:AlternateContent>
          <mc:Choice Requires="wps">
            <w:drawing>
              <wp:anchor distT="0" distB="0" distL="114300" distR="114300" simplePos="0" relativeHeight="251658451" behindDoc="1" locked="1" layoutInCell="0" allowOverlap="1" wp14:anchorId="29ADEF07" wp14:editId="1C6C6F80">
                <wp:simplePos x="0" y="0"/>
                <wp:positionH relativeFrom="page">
                  <wp:posOffset>640080</wp:posOffset>
                </wp:positionH>
                <wp:positionV relativeFrom="paragraph">
                  <wp:posOffset>356870</wp:posOffset>
                </wp:positionV>
                <wp:extent cx="3034030" cy="209550"/>
                <wp:effectExtent l="0" t="0" r="0" b="0"/>
                <wp:wrapNone/>
                <wp:docPr id="1025" name="Rectangle 1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4030" cy="2095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FE515" id="Rectangle 1018" o:spid="_x0000_s1026" style="position:absolute;margin-left:50.4pt;margin-top:28.1pt;width:238.9pt;height:16.5pt;z-index:-2516580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" o:allowincell="f" fillcolor="black" stroked="f" strokeweight="0">
                <w10:wrap anchorx="page"/>
                <w10:anchorlock/>
              </v:rect>
            </w:pict>
          </mc:Fallback>
        </mc:AlternateContent>
      </w:r>
      <w:r>
        <w:t xml:space="preserve"> (Surplus Firearm Form G)</w:t>
      </w:r>
    </w:p>
    <w:p w14:paraId="7A957CDA" w14:textId="77777777" w:rsidR="005B2046" w:rsidRPr="005B6D2C" w:rsidRDefault="005B2046" w:rsidP="005B2046">
      <w:pPr>
        <w:pStyle w:val="Heading2"/>
        <w:jc w:val="center"/>
        <w:rPr>
          <w:rFonts w:ascii="Times New Roman" w:hAnsi="Times New Roman" w:cs="Times New Roman"/>
          <w:i w:val="0"/>
        </w:rPr>
      </w:pPr>
      <w:r w:rsidRPr="005B6D2C">
        <w:rPr>
          <w:rFonts w:ascii="Times New Roman" w:hAnsi="Times New Roman" w:cs="Times New Roman"/>
          <w:i w:val="0"/>
        </w:rPr>
        <w:lastRenderedPageBreak/>
        <w:t>State Surplus Property</w:t>
      </w:r>
    </w:p>
    <w:p w14:paraId="53E3B9F2" w14:textId="77777777" w:rsidR="005B2046" w:rsidRDefault="005B2046" w:rsidP="005B2046">
      <w:pPr>
        <w:jc w:val="both"/>
        <w:rPr>
          <w:color w:val="0000FF"/>
          <w:u w:val="single"/>
        </w:rPr>
      </w:pPr>
    </w:p>
    <w:p w14:paraId="62615167" w14:textId="77777777" w:rsidR="005B2046" w:rsidRPr="00DF3B6B" w:rsidRDefault="005B2046" w:rsidP="005B2046">
      <w:pPr>
        <w:jc w:val="both"/>
        <w:rPr>
          <w:color w:val="0000FF"/>
          <w:u w:val="single"/>
        </w:rPr>
      </w:pPr>
    </w:p>
    <w:p w14:paraId="4A7CCA1D" w14:textId="77777777" w:rsidR="005B2046" w:rsidRDefault="005B2046" w:rsidP="005B2046">
      <w:pPr>
        <w:ind w:left="720" w:hanging="720"/>
        <w:jc w:val="both"/>
      </w:pPr>
      <w:r w:rsidRPr="001077EB">
        <w:t>12.</w:t>
      </w:r>
      <w:r>
        <w:t>0</w:t>
      </w:r>
      <w:r w:rsidRPr="00DF3B6B">
        <w:rPr>
          <w:b/>
        </w:rPr>
        <w:tab/>
      </w:r>
      <w:r w:rsidRPr="00FB5CF1">
        <w:rPr>
          <w:b/>
          <w:u w:val="single"/>
        </w:rPr>
        <w:t>General</w:t>
      </w:r>
      <w:r>
        <w:t xml:space="preserve">.  Section 2.2-1124 of the </w:t>
      </w:r>
      <w:r w:rsidRPr="006106E7">
        <w:rPr>
          <w:i/>
        </w:rPr>
        <w:t>Code of Virginia</w:t>
      </w:r>
      <w:r>
        <w:t xml:space="preserve"> provides the Virginia Department of General Services (DGS) with statutory responsibility to </w:t>
      </w:r>
      <w:r w:rsidRPr="00E378BC">
        <w:t xml:space="preserve">establish procedures for the disposition of surplus materials from </w:t>
      </w:r>
      <w:r>
        <w:t xml:space="preserve">all Commonwealth </w:t>
      </w:r>
      <w:r w:rsidRPr="00E378BC">
        <w:t>departments, divisi</w:t>
      </w:r>
      <w:r>
        <w:t xml:space="preserve">ons, institutions, and agencies, as well as </w:t>
      </w:r>
      <w:r w:rsidRPr="00E02F05">
        <w:t>any local public body</w:t>
      </w:r>
      <w:r>
        <w:t>. (</w:t>
      </w:r>
      <w:hyperlink r:id="rId94" w:tgtFrame="_blank" w:history="1">
        <w:r w:rsidRPr="00FA7309">
          <w:rPr>
            <w:rStyle w:val="Hyperlink"/>
            <w:i/>
          </w:rPr>
          <w:t xml:space="preserve">Code of Virginia, </w:t>
        </w:r>
        <w:r w:rsidRPr="00FA7309">
          <w:rPr>
            <w:rStyle w:val="Hyperlink"/>
          </w:rPr>
          <w:t>§</w:t>
        </w:r>
        <w:r w:rsidRPr="00FA7309">
          <w:rPr>
            <w:rStyle w:val="Hyperlink"/>
            <w:i/>
          </w:rPr>
          <w:t xml:space="preserve"> </w:t>
        </w:r>
        <w:r w:rsidRPr="00FA7309">
          <w:rPr>
            <w:rStyle w:val="Hyperlink"/>
          </w:rPr>
          <w:t>2.2-1124</w:t>
        </w:r>
      </w:hyperlink>
      <w:r>
        <w:t>)</w:t>
      </w:r>
    </w:p>
    <w:p w14:paraId="30629161" w14:textId="77777777" w:rsidR="005B2046" w:rsidRDefault="005B2046" w:rsidP="005B2046">
      <w:pPr>
        <w:ind w:left="720" w:hanging="720"/>
        <w:jc w:val="both"/>
      </w:pPr>
    </w:p>
    <w:p w14:paraId="506FFDB8" w14:textId="77777777" w:rsidR="005B2046" w:rsidRDefault="005B2046" w:rsidP="005B2046">
      <w:pPr>
        <w:ind w:left="720"/>
        <w:jc w:val="both"/>
      </w:pPr>
      <w:r>
        <w:t xml:space="preserve">Section 2.2-1123 of the </w:t>
      </w:r>
      <w:r w:rsidRPr="006106E7">
        <w:rPr>
          <w:i/>
        </w:rPr>
        <w:t>Code of Virginia</w:t>
      </w:r>
      <w:r>
        <w:t xml:space="preserve"> also identifies DGS as </w:t>
      </w:r>
      <w:r w:rsidRPr="00E378BC">
        <w:t>the agency of state government responsible for acquiring surplus personal property, including but not limited to materials, supplies, and equipment, by purchase, gift, or otherwise, from the United States government or any of its agencies for distribution to departments, agencies, institutions and political subdivisions of the Commonwealth</w:t>
      </w:r>
      <w:r>
        <w:t>,</w:t>
      </w:r>
      <w:r w:rsidRPr="00E378BC">
        <w:t xml:space="preserve"> and to eligible, nonprofit, nongovernmental organizations for use in the organizations' activities within the Commonwealth</w:t>
      </w:r>
      <w:r>
        <w:t>.  (</w:t>
      </w:r>
      <w:hyperlink r:id="rId95" w:history="1">
        <w:r w:rsidRPr="00FA7309">
          <w:rPr>
            <w:rStyle w:val="Hyperlink"/>
            <w:i/>
          </w:rPr>
          <w:t xml:space="preserve">Code of Virginia, </w:t>
        </w:r>
        <w:r w:rsidRPr="00FA7309">
          <w:rPr>
            <w:rStyle w:val="Hyperlink"/>
          </w:rPr>
          <w:t>§</w:t>
        </w:r>
        <w:r w:rsidRPr="00FA7309">
          <w:rPr>
            <w:rStyle w:val="Hyperlink"/>
            <w:i/>
          </w:rPr>
          <w:t xml:space="preserve"> </w:t>
        </w:r>
        <w:r w:rsidRPr="00FA7309">
          <w:rPr>
            <w:rStyle w:val="Hyperlink"/>
          </w:rPr>
          <w:t>2.2-1123</w:t>
        </w:r>
      </w:hyperlink>
      <w:r>
        <w:t>)</w:t>
      </w:r>
    </w:p>
    <w:p w14:paraId="7365609F" w14:textId="77777777" w:rsidR="005B2046" w:rsidRDefault="005B2046" w:rsidP="005B2046">
      <w:pPr>
        <w:ind w:left="720"/>
        <w:jc w:val="both"/>
      </w:pPr>
    </w:p>
    <w:p w14:paraId="1338995E" w14:textId="77777777" w:rsidR="005B2046" w:rsidRDefault="005B2046" w:rsidP="005B2046">
      <w:pPr>
        <w:ind w:left="720"/>
        <w:jc w:val="both"/>
      </w:pPr>
      <w:r>
        <w:t>Both the state and federal surplus property programs are managed by the DGS Office of Surplus Property Management (OSPM).</w:t>
      </w:r>
    </w:p>
    <w:p w14:paraId="7D606A4F" w14:textId="77777777" w:rsidR="005B2046" w:rsidRDefault="005B2046" w:rsidP="005B2046">
      <w:pPr>
        <w:ind w:left="720" w:hanging="720"/>
        <w:jc w:val="both"/>
      </w:pPr>
    </w:p>
    <w:p w14:paraId="76DB5D9E" w14:textId="77777777" w:rsidR="005B2046" w:rsidRDefault="005B2046" w:rsidP="005B2046">
      <w:pPr>
        <w:ind w:left="720" w:hanging="720"/>
        <w:jc w:val="both"/>
      </w:pPr>
      <w:r>
        <w:tab/>
        <w:t xml:space="preserve">This chapter contains policy, guidance and instructions for state agencies, </w:t>
      </w:r>
      <w:r w:rsidRPr="00E378BC">
        <w:t>institutions</w:t>
      </w:r>
      <w:r>
        <w:t>, and local government</w:t>
      </w:r>
      <w:r w:rsidRPr="00E378BC">
        <w:t xml:space="preserve"> </w:t>
      </w:r>
      <w:r>
        <w:t>in:</w:t>
      </w:r>
    </w:p>
    <w:p w14:paraId="58A37F97" w14:textId="77777777" w:rsidR="005B2046" w:rsidRDefault="005B2046" w:rsidP="000E22CF">
      <w:pPr>
        <w:numPr>
          <w:ilvl w:val="0"/>
          <w:numId w:val="85"/>
        </w:numPr>
      </w:pPr>
      <w:r>
        <w:t>Identifying, documenting, and disposing of their surplus property</w:t>
      </w:r>
    </w:p>
    <w:p w14:paraId="1362B42D" w14:textId="77777777" w:rsidR="005B2046" w:rsidRDefault="005B2046" w:rsidP="000E22CF">
      <w:pPr>
        <w:numPr>
          <w:ilvl w:val="0"/>
          <w:numId w:val="85"/>
        </w:numPr>
      </w:pPr>
      <w:r>
        <w:t>Obtaining state</w:t>
      </w:r>
      <w:r>
        <w:noBreakHyphen/>
        <w:t>owned personal property</w:t>
      </w:r>
    </w:p>
    <w:p w14:paraId="4CA6E08A" w14:textId="77777777" w:rsidR="005B2046" w:rsidRDefault="005B2046" w:rsidP="000E22CF">
      <w:pPr>
        <w:numPr>
          <w:ilvl w:val="0"/>
          <w:numId w:val="85"/>
        </w:numPr>
      </w:pPr>
      <w:r>
        <w:t>Obtaining and understanding the federal surplus property program, which offers surplus federal property to state agencies, including documentation procedures</w:t>
      </w:r>
      <w:r w:rsidDel="00A746D3">
        <w:t xml:space="preserve"> </w:t>
      </w:r>
      <w:r>
        <w:t>and</w:t>
      </w:r>
      <w:r w:rsidDel="00A746D3">
        <w:t xml:space="preserve"> </w:t>
      </w:r>
      <w:r>
        <w:t>federal requirements for use.</w:t>
      </w:r>
    </w:p>
    <w:p w14:paraId="3900DED5" w14:textId="5303B915" w:rsidR="005B2046" w:rsidRDefault="005B2046" w:rsidP="005B2046">
      <w:pPr>
        <w:ind w:left="720" w:hanging="720"/>
        <w:jc w:val="both"/>
      </w:pPr>
    </w:p>
    <w:p w14:paraId="71715CE7" w14:textId="558C3A47" w:rsidR="005B2046" w:rsidRDefault="005B2046" w:rsidP="005B2046">
      <w:pPr>
        <w:ind w:left="720"/>
        <w:jc w:val="both"/>
        <w:rPr>
          <w:rStyle w:val="Hyperlink"/>
        </w:rPr>
      </w:pPr>
      <w:r>
        <w:t xml:space="preserve">Information about surplus property, including the surplus inventory listings, the auction schedule, internet sales and competitive bids, as well as forms, are listed on the DGS website </w:t>
      </w:r>
      <w:hyperlink r:id="rId96" w:tooltip="http://www.dgs.virginia.gov/surplus/" w:history="1">
        <w:r w:rsidRPr="00FA7309">
          <w:rPr>
            <w:rStyle w:val="Hyperlink"/>
          </w:rPr>
          <w:t>http://www.dgs.virginia.gov/surplus/</w:t>
        </w:r>
      </w:hyperlink>
      <w:r>
        <w:t>.</w:t>
      </w:r>
    </w:p>
    <w:p w14:paraId="25060DB8" w14:textId="116334FC" w:rsidR="005B2046" w:rsidRDefault="005B2046" w:rsidP="005B204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pPr>
    </w:p>
    <w:p w14:paraId="744912CC" w14:textId="2EE55D7E" w:rsidR="005B2046" w:rsidRDefault="005B2046" w:rsidP="005B2046">
      <w:pPr>
        <w:ind w:left="720" w:hanging="720"/>
        <w:jc w:val="both"/>
      </w:pPr>
      <w:r>
        <w:t>12.1</w:t>
      </w:r>
      <w:r>
        <w:rPr>
          <w:b/>
        </w:rPr>
        <w:tab/>
      </w:r>
      <w:r w:rsidRPr="00FB5CF1">
        <w:rPr>
          <w:b/>
          <w:u w:val="single"/>
        </w:rPr>
        <w:t>Definition</w:t>
      </w:r>
      <w:r>
        <w:t xml:space="preserve">.  Surplus materials means personal property including materials, supplies, equipment, and recyclable items, but does not include property as defined in </w:t>
      </w:r>
      <w:r>
        <w:rPr>
          <w:i/>
        </w:rPr>
        <w:t xml:space="preserve">Code of Virginia, </w:t>
      </w:r>
      <w:r>
        <w:t>§</w:t>
      </w:r>
      <w:r>
        <w:rPr>
          <w:i/>
        </w:rPr>
        <w:t xml:space="preserve"> </w:t>
      </w:r>
      <w:r>
        <w:t xml:space="preserve">2.2-1147 (real property or real estate), that is determined to be surplus.  </w:t>
      </w:r>
    </w:p>
    <w:p w14:paraId="32631CD6" w14:textId="40677742" w:rsidR="005B2046" w:rsidRDefault="005B2046" w:rsidP="00B801E9">
      <w:pPr>
        <w:ind w:left="720" w:hanging="720"/>
        <w:jc w:val="both"/>
      </w:pPr>
    </w:p>
    <w:p w14:paraId="1F5619FB" w14:textId="35759A54" w:rsidR="005B2046" w:rsidRDefault="005B2046" w:rsidP="005B2046">
      <w:pPr>
        <w:ind w:left="720" w:hanging="720"/>
        <w:jc w:val="both"/>
      </w:pPr>
      <w:r>
        <w:tab/>
      </w:r>
      <w:r w:rsidR="00BB5BDA">
        <w:t>S</w:t>
      </w:r>
      <w:r w:rsidRPr="0001245F">
        <w:t xml:space="preserve">urplus materials </w:t>
      </w:r>
      <w:r w:rsidR="00BB5BDA">
        <w:t>does</w:t>
      </w:r>
      <w:r w:rsidRPr="0001245F">
        <w:t xml:space="preserve"> not include finished products that a </w:t>
      </w:r>
      <w:r w:rsidR="00BB5BDA">
        <w:t>state hospital or training center operated by the Department of Behavioral Health and Developmental Services</w:t>
      </w:r>
      <w:r w:rsidRPr="0001245F">
        <w:t xml:space="preserve"> sells for the benefit of </w:t>
      </w:r>
      <w:r w:rsidR="00BB5BDA">
        <w:t xml:space="preserve">individuals </w:t>
      </w:r>
      <w:r w:rsidR="00B801E9">
        <w:t xml:space="preserve">receiving services </w:t>
      </w:r>
      <w:r w:rsidR="00BB5BDA">
        <w:t>in the state hospital or training center</w:t>
      </w:r>
      <w:r w:rsidRPr="0001245F">
        <w:t xml:space="preserve">, provided that (i) most of the supplies, equipment, or products have been donated to the </w:t>
      </w:r>
      <w:r w:rsidR="00BB5BDA">
        <w:t>state hospital or training center</w:t>
      </w:r>
      <w:r w:rsidRPr="0001245F">
        <w:t xml:space="preserve">; (ii) the </w:t>
      </w:r>
      <w:r w:rsidR="00BB5BDA">
        <w:t>individuals in the state hospital or training center</w:t>
      </w:r>
      <w:r w:rsidRPr="0001245F">
        <w:t xml:space="preserve"> have substantially altered the supplies, equipment, or products in the course of occupational or other therapy; and (iii) the substantial alterations have resulted in a finished product</w:t>
      </w:r>
      <w:r>
        <w:t xml:space="preserve">.  </w:t>
      </w:r>
    </w:p>
    <w:p w14:paraId="452F7CAA" w14:textId="77777777" w:rsidR="005B2046" w:rsidRPr="00C4584B" w:rsidRDefault="005B2046" w:rsidP="005B204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trike/>
        </w:rPr>
      </w:pPr>
      <w:r>
        <w:tab/>
        <w:t xml:space="preserve"> </w:t>
      </w:r>
    </w:p>
    <w:p w14:paraId="49CE4E5D" w14:textId="77777777" w:rsidR="005B2046" w:rsidRPr="00A833F1" w:rsidRDefault="005B2046" w:rsidP="005B2046">
      <w:pPr>
        <w:ind w:left="720" w:hanging="720"/>
        <w:jc w:val="both"/>
        <w:rPr>
          <w:b/>
        </w:rPr>
      </w:pPr>
      <w:r w:rsidRPr="0089215F">
        <w:t>12.2</w:t>
      </w:r>
      <w:r w:rsidRPr="00A833F1">
        <w:rPr>
          <w:b/>
        </w:rPr>
        <w:t xml:space="preserve"> </w:t>
      </w:r>
      <w:r w:rsidRPr="00A833F1">
        <w:rPr>
          <w:b/>
        </w:rPr>
        <w:tab/>
      </w:r>
      <w:r w:rsidRPr="00F45BF8">
        <w:rPr>
          <w:b/>
          <w:u w:val="single"/>
        </w:rPr>
        <w:t>Authority and Responsibility for State Surplus Property</w:t>
      </w:r>
      <w:r w:rsidRPr="00F45BF8">
        <w:t>.</w:t>
      </w:r>
    </w:p>
    <w:p w14:paraId="0AA12001" w14:textId="77777777" w:rsidR="005B2046" w:rsidRDefault="005B2046" w:rsidP="005B2046">
      <w:pPr>
        <w:ind w:left="720" w:hanging="720"/>
        <w:jc w:val="both"/>
      </w:pPr>
    </w:p>
    <w:p w14:paraId="62556E26" w14:textId="1648D0B3" w:rsidR="005B2046" w:rsidRDefault="005B2046" w:rsidP="00B801E9">
      <w:pPr>
        <w:pStyle w:val="ListParagraph"/>
        <w:ind w:left="900" w:hanging="180"/>
        <w:jc w:val="both"/>
      </w:pPr>
      <w:r>
        <w:t xml:space="preserve">a. </w:t>
      </w:r>
      <w:r w:rsidRPr="008613DF">
        <w:rPr>
          <w:b/>
        </w:rPr>
        <w:t>DGS</w:t>
      </w:r>
      <w:r>
        <w:t xml:space="preserve">.  The </w:t>
      </w:r>
      <w:r>
        <w:rPr>
          <w:i/>
        </w:rPr>
        <w:t xml:space="preserve">Code of Virginia, </w:t>
      </w:r>
      <w:r>
        <w:t xml:space="preserve">§ </w:t>
      </w:r>
      <w:bookmarkStart w:id="117" w:name="OLE_LINK13"/>
      <w:r>
        <w:t>2.2-1124B</w:t>
      </w:r>
      <w:bookmarkEnd w:id="117"/>
      <w:r>
        <w:t xml:space="preserve"> directs DGS to </w:t>
      </w:r>
      <w:r w:rsidRPr="008B36C9">
        <w:t>establish procedures for the disposition of surplus materials from departments, divisions, institutions, and agencies of the Commonwealth.</w:t>
      </w:r>
      <w:r>
        <w:t xml:space="preserve">  These procedures include the handling, transfer, donation, public sale or other disposition of surplus property.</w:t>
      </w:r>
      <w:r>
        <w:tab/>
      </w:r>
      <w:r>
        <w:br/>
        <w:t>.</w:t>
      </w:r>
    </w:p>
    <w:p w14:paraId="026F92F5" w14:textId="1FC65F7F" w:rsidR="005B2046" w:rsidRDefault="005B2046" w:rsidP="005B2046">
      <w:pPr>
        <w:ind w:left="720"/>
        <w:jc w:val="both"/>
      </w:pPr>
      <w:r w:rsidRPr="001803E4">
        <w:rPr>
          <w:b/>
        </w:rPr>
        <w:t>Computers and information technology (IT) Assets</w:t>
      </w:r>
      <w:r>
        <w:t xml:space="preserve">.  </w:t>
      </w:r>
      <w:r w:rsidRPr="008E773C">
        <w:t>Prior to the sale</w:t>
      </w:r>
      <w:r>
        <w:t xml:space="preserve"> for reuse</w:t>
      </w:r>
      <w:r w:rsidRPr="008E773C">
        <w:t xml:space="preserve">, </w:t>
      </w:r>
      <w:r>
        <w:t xml:space="preserve">or recycling </w:t>
      </w:r>
      <w:r w:rsidRPr="008E773C">
        <w:t xml:space="preserve">or other transfer of computers or other </w:t>
      </w:r>
      <w:r>
        <w:t xml:space="preserve">IT </w:t>
      </w:r>
      <w:r w:rsidRPr="008E773C">
        <w:t>assets</w:t>
      </w:r>
      <w:r>
        <w:t>,</w:t>
      </w:r>
      <w:r w:rsidRPr="008E773C">
        <w:t xml:space="preserve"> </w:t>
      </w:r>
      <w:r>
        <w:t xml:space="preserve">each agency </w:t>
      </w:r>
      <w:r w:rsidRPr="008E773C">
        <w:t xml:space="preserve">shall ensure </w:t>
      </w:r>
      <w:r>
        <w:t xml:space="preserve">and certify to DGS that </w:t>
      </w:r>
      <w:r w:rsidRPr="008E773C">
        <w:t>all policies for their transfer or other disposition to be consistent with the data and information security policies developed by the Virginia Information Tec</w:t>
      </w:r>
      <w:r>
        <w:t xml:space="preserve">hnologies Agency (VITA).  Certification to DGS and adherence to VITA policies are to ensure the secure data removal of any </w:t>
      </w:r>
      <w:r w:rsidRPr="008E773C">
        <w:t>confidential state data or personal identifying information of citizens of the Commonwealth</w:t>
      </w:r>
      <w:r>
        <w:t>.</w:t>
      </w:r>
    </w:p>
    <w:p w14:paraId="0D656ABE" w14:textId="02B5E391" w:rsidR="005B2046" w:rsidRDefault="005B2046" w:rsidP="005B2046">
      <w:pPr>
        <w:ind w:left="720"/>
        <w:jc w:val="both"/>
      </w:pPr>
    </w:p>
    <w:p w14:paraId="06BCB52D" w14:textId="65666E23" w:rsidR="005B2046" w:rsidRDefault="005B2046" w:rsidP="005B2046">
      <w:pPr>
        <w:ind w:left="720"/>
        <w:jc w:val="both"/>
      </w:pPr>
      <w:r>
        <w:t>DGS/OSPM shall determine</w:t>
      </w:r>
      <w:r w:rsidR="00A752BA">
        <w:t xml:space="preserve"> in consultation with VITA</w:t>
      </w:r>
      <w:r>
        <w:t xml:space="preserve"> the method of disposal of state-owned computers and other IT assets.  IT assets owned by </w:t>
      </w:r>
      <w:bookmarkStart w:id="118" w:name="OLE_LINK19"/>
      <w:r w:rsidR="00FC7152">
        <w:t xml:space="preserve">suppliers that fall under the VITA IT Infrastructure Services Program </w:t>
      </w:r>
      <w:bookmarkEnd w:id="118"/>
      <w:r>
        <w:t>are not deemed state property</w:t>
      </w:r>
      <w:r w:rsidR="007620FD">
        <w:t>.</w:t>
      </w:r>
      <w:r>
        <w:t xml:space="preserve"> </w:t>
      </w:r>
    </w:p>
    <w:p w14:paraId="107F21AB" w14:textId="77777777" w:rsidR="005B2046" w:rsidRDefault="005B2046" w:rsidP="005B2046">
      <w:pPr>
        <w:ind w:left="720"/>
        <w:jc w:val="both"/>
      </w:pPr>
    </w:p>
    <w:p w14:paraId="783B57F0" w14:textId="77777777" w:rsidR="005B2046" w:rsidRPr="00447B76" w:rsidRDefault="005B2046" w:rsidP="005B2046">
      <w:pPr>
        <w:ind w:left="720"/>
        <w:jc w:val="both"/>
      </w:pPr>
      <w:r>
        <w:t xml:space="preserve">Any Commonwealth entity disposing of a Commonwealth IT asset shall follow the </w:t>
      </w:r>
      <w:bookmarkStart w:id="119" w:name="OLE_LINK20"/>
      <w:bookmarkStart w:id="120" w:name="OLE_LINK21"/>
      <w:r>
        <w:t xml:space="preserve">VITA </w:t>
      </w:r>
      <w:r w:rsidRPr="00447B76">
        <w:t xml:space="preserve">Information Technology </w:t>
      </w:r>
      <w:bookmarkEnd w:id="119"/>
      <w:bookmarkEnd w:id="120"/>
      <w:r w:rsidRPr="00447B76">
        <w:t xml:space="preserve">Resource Management Standard </w:t>
      </w:r>
      <w:r>
        <w:t>(</w:t>
      </w:r>
      <w:r w:rsidRPr="00447B76">
        <w:t>ITRM</w:t>
      </w:r>
      <w:r>
        <w:t xml:space="preserve">) Standard </w:t>
      </w:r>
      <w:r w:rsidRPr="009A3A4B">
        <w:t>SEC514-03</w:t>
      </w:r>
      <w:r>
        <w:t xml:space="preserve">, Revision 3, dated March 15, 2008 and entitled </w:t>
      </w:r>
      <w:r w:rsidRPr="00447B76">
        <w:t>“</w:t>
      </w:r>
      <w:r w:rsidRPr="001803E4">
        <w:t>Removal of Commonwealth Data from Electronic Media</w:t>
      </w:r>
      <w:r>
        <w:t>,</w:t>
      </w:r>
      <w:r w:rsidRPr="00447B76">
        <w:t>”</w:t>
      </w:r>
      <w:r>
        <w:t xml:space="preserve"> and located at the VITA URL </w:t>
      </w:r>
      <w:hyperlink r:id="rId97" w:history="1">
        <w:r w:rsidRPr="001803E4">
          <w:rPr>
            <w:rStyle w:val="Hyperlink"/>
          </w:rPr>
          <w:t>http://vita.virginia.gov/uploadedFiles/Library/PSGs/COV%20ITRSEC514-03_Data_Removal2008.pdf</w:t>
        </w:r>
      </w:hyperlink>
      <w:r>
        <w:t>, or any then current successor VITA document that provides further information for the disposal of Commonwealth IT assets.</w:t>
      </w:r>
    </w:p>
    <w:p w14:paraId="17A98295" w14:textId="77777777" w:rsidR="005B2046" w:rsidRDefault="005B2046" w:rsidP="005B2046">
      <w:pPr>
        <w:ind w:left="720"/>
        <w:jc w:val="both"/>
      </w:pPr>
    </w:p>
    <w:p w14:paraId="5D035349" w14:textId="77777777" w:rsidR="005B2046" w:rsidRDefault="005B2046" w:rsidP="00A71AA5">
      <w:pPr>
        <w:keepNext/>
        <w:keepLines/>
        <w:ind w:left="720"/>
        <w:jc w:val="both"/>
      </w:pPr>
      <w:r>
        <w:lastRenderedPageBreak/>
        <w:t xml:space="preserve">At the present time, an optional data cleaning contract offers data cleaning, transfer to surplus property and recycling services to state agencies and other public bodies in the Commonwealth of Virginia, and is available at this link:    </w:t>
      </w:r>
    </w:p>
    <w:p w14:paraId="639F0A75" w14:textId="77777777" w:rsidR="005B2046" w:rsidRDefault="005B2046" w:rsidP="00A71AA5">
      <w:pPr>
        <w:keepLines/>
        <w:ind w:left="720"/>
        <w:jc w:val="both"/>
      </w:pPr>
      <w:hyperlink r:id="rId98" w:history="1">
        <w:r w:rsidRPr="001803E4">
          <w:rPr>
            <w:rStyle w:val="Hyperlink"/>
          </w:rPr>
          <w:t>http://www.vita.virginia.gov/procurement/contractDetail.cfm?contract_id=1000477</w:t>
        </w:r>
      </w:hyperlink>
      <w:r>
        <w:t xml:space="preserve"> or by searching “VITA Secure Data Destruction.”  </w:t>
      </w:r>
    </w:p>
    <w:p w14:paraId="67611CC4" w14:textId="77777777" w:rsidR="005B2046" w:rsidRDefault="005B2046" w:rsidP="005B2046">
      <w:pPr>
        <w:ind w:left="720"/>
        <w:jc w:val="both"/>
      </w:pPr>
    </w:p>
    <w:p w14:paraId="13998B7C" w14:textId="77777777" w:rsidR="005B2046" w:rsidRPr="005D1964" w:rsidRDefault="005B2046" w:rsidP="005B2046">
      <w:pPr>
        <w:ind w:left="720"/>
        <w:jc w:val="both"/>
      </w:pPr>
      <w:r>
        <w:t xml:space="preserve">Additional information from VITA on removing data from surplus computer equipment is available online at </w:t>
      </w:r>
      <w:hyperlink r:id="rId99" w:history="1">
        <w:r w:rsidRPr="001803E4">
          <w:rPr>
            <w:rStyle w:val="Hyperlink"/>
          </w:rPr>
          <w:t>http://www.vita.virginia.gov/library/default.aspx?id=5046</w:t>
        </w:r>
      </w:hyperlink>
      <w:r>
        <w:t xml:space="preserve"> </w:t>
      </w:r>
    </w:p>
    <w:p w14:paraId="0488C654" w14:textId="77777777" w:rsidR="005B2046" w:rsidRDefault="005B2046" w:rsidP="005B2046">
      <w:pPr>
        <w:ind w:left="720"/>
        <w:jc w:val="both"/>
      </w:pPr>
    </w:p>
    <w:p w14:paraId="0E2D336D" w14:textId="5DC5BD1B" w:rsidR="005B2046" w:rsidRDefault="005B2046" w:rsidP="00B801E9">
      <w:pPr>
        <w:ind w:left="900" w:hanging="180"/>
        <w:jc w:val="both"/>
      </w:pPr>
      <w:r>
        <w:t xml:space="preserve">b. </w:t>
      </w:r>
      <w:r w:rsidRPr="00B801E9">
        <w:rPr>
          <w:b/>
        </w:rPr>
        <w:t>Other Agency Authority and Responsibility.</w:t>
      </w:r>
      <w:r>
        <w:t xml:space="preserve">  The following agencies are provided authority for disposal of the following designated commodities:  </w:t>
      </w:r>
    </w:p>
    <w:p w14:paraId="771A84D5" w14:textId="77777777" w:rsidR="005B2046" w:rsidRDefault="005B2046" w:rsidP="005B2046">
      <w:pPr>
        <w:ind w:left="720"/>
        <w:jc w:val="both"/>
      </w:pPr>
    </w:p>
    <w:p w14:paraId="4F66CDF9" w14:textId="3A197095" w:rsidR="005B2046" w:rsidRDefault="005B2046" w:rsidP="005B2046">
      <w:pPr>
        <w:ind w:left="1440" w:hanging="360"/>
        <w:jc w:val="both"/>
      </w:pPr>
      <w:r>
        <w:t>1.</w:t>
      </w:r>
      <w:r>
        <w:tab/>
      </w:r>
      <w:r>
        <w:rPr>
          <w:b/>
        </w:rPr>
        <w:t>Timber/Pulpwood</w:t>
      </w:r>
      <w:r>
        <w:t xml:space="preserve">.  Management of the state’s forest has been assigned to the Department of Forestry (DOF), </w:t>
      </w:r>
      <w:r>
        <w:rPr>
          <w:i/>
        </w:rPr>
        <w:t xml:space="preserve">Code of Virginia, </w:t>
      </w:r>
      <w:r>
        <w:t>§ 10.1-1120 through 10.1-1123, and sale or disposal shall be through them.</w:t>
      </w:r>
    </w:p>
    <w:p w14:paraId="35F8A731" w14:textId="77777777" w:rsidR="005B2046" w:rsidRDefault="005B2046" w:rsidP="005B2046">
      <w:pPr>
        <w:ind w:left="1584" w:hanging="432"/>
        <w:jc w:val="both"/>
      </w:pPr>
    </w:p>
    <w:p w14:paraId="1F32E58F" w14:textId="021DAADB" w:rsidR="005B2046" w:rsidRDefault="005B2046" w:rsidP="005B2046">
      <w:pPr>
        <w:ind w:left="1440" w:hanging="360"/>
        <w:jc w:val="both"/>
      </w:pPr>
      <w:r>
        <w:t>2.</w:t>
      </w:r>
      <w:r>
        <w:tab/>
      </w:r>
      <w:r>
        <w:rPr>
          <w:b/>
        </w:rPr>
        <w:t>Real Property</w:t>
      </w:r>
      <w:r>
        <w:t xml:space="preserve">.  Management of real property land, buildings, and/or other improvements is managed by the DGS, Division of Real Estate </w:t>
      </w:r>
      <w:r w:rsidR="00DD589C">
        <w:t>and Facilit</w:t>
      </w:r>
      <w:r w:rsidR="00077F32">
        <w:t>i</w:t>
      </w:r>
      <w:r w:rsidR="00DD589C">
        <w:t>es Management (DREFM)</w:t>
      </w:r>
      <w:r>
        <w:t xml:space="preserve">, and sale or disposal shall be through them. </w:t>
      </w:r>
    </w:p>
    <w:p w14:paraId="7E9D61DB" w14:textId="77777777" w:rsidR="005B2046" w:rsidRDefault="005B2046" w:rsidP="005B2046">
      <w:pPr>
        <w:ind w:left="432"/>
        <w:jc w:val="both"/>
      </w:pPr>
    </w:p>
    <w:p w14:paraId="76C016A0" w14:textId="77777777" w:rsidR="005B2046" w:rsidRDefault="005B2046" w:rsidP="005B2046">
      <w:pPr>
        <w:ind w:left="1440" w:hanging="360"/>
        <w:jc w:val="both"/>
      </w:pPr>
      <w:r>
        <w:t>3.</w:t>
      </w:r>
      <w:r>
        <w:tab/>
      </w:r>
      <w:r>
        <w:rPr>
          <w:b/>
        </w:rPr>
        <w:t>Unclaimed or Abandoned Property at Agency</w:t>
      </w:r>
      <w:r>
        <w:t xml:space="preserve">.  All tangible and intangible property that is held and has remained unclaimed by the owner for more than five years after it became payable or distributable is presumed abandoned (for full legal definition see </w:t>
      </w:r>
      <w:r>
        <w:rPr>
          <w:i/>
        </w:rPr>
        <w:t xml:space="preserve">Code of Virginia, </w:t>
      </w:r>
      <w:r>
        <w:t xml:space="preserve">§ 55-210.2:1).  Such property that is unclaimed or abandoned must be reported to the Unclaimed Property Division, Department of the Treasury, which is responsible for implementing the provisions of </w:t>
      </w:r>
      <w:r>
        <w:rPr>
          <w:i/>
        </w:rPr>
        <w:t>The Uniform Disposition of Unclaimed Property Act</w:t>
      </w:r>
      <w:r>
        <w:t>.  Contact 804-225</w:t>
      </w:r>
      <w:r>
        <w:noBreakHyphen/>
        <w:t xml:space="preserve">2393 for additional information or online at </w:t>
      </w:r>
      <w:hyperlink r:id="rId100" w:history="1">
        <w:r w:rsidRPr="00FA7309">
          <w:rPr>
            <w:rStyle w:val="Hyperlink"/>
          </w:rPr>
          <w:t>http://www.trs.virginia.gov/</w:t>
        </w:r>
      </w:hyperlink>
      <w:r>
        <w:t>.</w:t>
      </w:r>
    </w:p>
    <w:p w14:paraId="4230F2EF" w14:textId="77777777" w:rsidR="005B2046" w:rsidRDefault="005B2046" w:rsidP="005B2046">
      <w:pPr>
        <w:ind w:left="1584" w:hanging="432"/>
        <w:jc w:val="both"/>
      </w:pPr>
    </w:p>
    <w:p w14:paraId="6AE48992" w14:textId="77777777" w:rsidR="005B2046" w:rsidRPr="00C239CC" w:rsidRDefault="005B2046" w:rsidP="005B2046">
      <w:pPr>
        <w:ind w:left="1440" w:hanging="360"/>
        <w:jc w:val="both"/>
      </w:pPr>
      <w:r>
        <w:t>4.</w:t>
      </w:r>
      <w:r>
        <w:tab/>
      </w:r>
      <w:r w:rsidRPr="00C239CC">
        <w:rPr>
          <w:b/>
        </w:rPr>
        <w:t>Personal Property Submitted to the Division of Consolidated Lab Services.</w:t>
      </w:r>
      <w:r>
        <w:t xml:space="preserve">  Personal property, including drugs, which has been submitted to the Division of Consolidated Lab Services for analysis or exam, may be disposed of by DCLS pursuant to </w:t>
      </w:r>
      <w:r>
        <w:rPr>
          <w:i/>
        </w:rPr>
        <w:t>Code of Virginia</w:t>
      </w:r>
      <w:r>
        <w:t xml:space="preserve"> § 2.2-1107 and -1108.</w:t>
      </w:r>
    </w:p>
    <w:p w14:paraId="5C7EA292" w14:textId="77777777" w:rsidR="005B2046" w:rsidRDefault="005B2046" w:rsidP="005B2046">
      <w:pPr>
        <w:jc w:val="both"/>
      </w:pPr>
    </w:p>
    <w:p w14:paraId="18CE54A8" w14:textId="7A69E624" w:rsidR="005B2046" w:rsidRDefault="00027F1C" w:rsidP="00B22712">
      <w:pPr>
        <w:ind w:left="720" w:hanging="720"/>
        <w:jc w:val="both"/>
      </w:pPr>
      <w:r>
        <w:rPr>
          <w:noProof/>
        </w:rPr>
        <mc:AlternateContent>
          <mc:Choice Requires="wpg">
            <w:drawing>
              <wp:anchor distT="0" distB="0" distL="114300" distR="114300" simplePos="0" relativeHeight="251658658" behindDoc="0" locked="0" layoutInCell="1" allowOverlap="1" wp14:anchorId="62F8E620" wp14:editId="18208E57">
                <wp:simplePos x="0" y="0"/>
                <wp:positionH relativeFrom="column">
                  <wp:posOffset>-238226</wp:posOffset>
                </wp:positionH>
                <wp:positionV relativeFrom="paragraph">
                  <wp:posOffset>422275</wp:posOffset>
                </wp:positionV>
                <wp:extent cx="470449" cy="589280"/>
                <wp:effectExtent l="0" t="0" r="44450" b="1270"/>
                <wp:wrapNone/>
                <wp:docPr id="1950506392" name="Group 1"/>
                <wp:cNvGraphicFramePr/>
                <a:graphic xmlns:a="http://schemas.openxmlformats.org/drawingml/2006/main">
                  <a:graphicData uri="http://schemas.microsoft.com/office/word/2010/wordprocessingGroup">
                    <wpg:wgp>
                      <wpg:cNvGrpSpPr/>
                      <wpg:grpSpPr>
                        <a:xfrm>
                          <a:off x="0" y="0"/>
                          <a:ext cx="470449" cy="589280"/>
                          <a:chOff x="0" y="35062"/>
                          <a:chExt cx="547916" cy="1084580"/>
                        </a:xfrm>
                      </wpg:grpSpPr>
                      <wpg:grpSp>
                        <wpg:cNvPr id="82829461" name="Group 2775"/>
                        <wpg:cNvGrpSpPr>
                          <a:grpSpLocks/>
                        </wpg:cNvGrpSpPr>
                        <wpg:grpSpPr bwMode="auto">
                          <a:xfrm>
                            <a:off x="162154" y="209550"/>
                            <a:ext cx="385762" cy="708582"/>
                            <a:chOff x="441" y="14124"/>
                            <a:chExt cx="375" cy="1357"/>
                          </a:xfrm>
                        </wpg:grpSpPr>
                        <wps:wsp>
                          <wps:cNvPr id="971390062"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7338409" name="Line 2777"/>
                          <wps:cNvCnPr/>
                          <wps:spPr bwMode="auto">
                            <a:xfrm>
                              <a:off x="456"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6931511"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11307127" name="Text Box 2779"/>
                        <wps:cNvSpPr txBox="1">
                          <a:spLocks noChangeArrowheads="1"/>
                        </wps:cNvSpPr>
                        <wps:spPr bwMode="auto">
                          <a:xfrm>
                            <a:off x="0" y="35062"/>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2CF4E8" w14:textId="77777777" w:rsidR="00B37C2C" w:rsidRDefault="00B37C2C" w:rsidP="00B37C2C">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8E620" id="_x0000_s1683" style="position:absolute;left:0;text-align:left;margin-left:-18.75pt;margin-top:33.25pt;width:37.05pt;height:46.4pt;z-index:251658658;mso-position-horizontal-relative:text;mso-position-vertical-relative:text;mso-width-relative:margin;mso-height-relative:margin" coordorigin=",350" coordsize="5479,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">
                <v:group id="Group 2775" o:spid="_x0000_s1684" style="position:absolute;left:1621;top:2095;width:3858;height:7086" coordorigin="441,14124" coordsize="375,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">
                  <v:line id="Line 2776" o:spid="_x0000_s1685"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">
                    <v:stroke endarrow="block"/>
                  </v:line>
                  <v:line id="Line 2777" o:spid="_x0000_s1686" style="position:absolute;visibility:visible;mso-wrap-style:square" from="456,15481" to="816,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">
                    <v:stroke endarrow="block"/>
                  </v:line>
                  <v:line id="Line 2778" o:spid="_x0000_s1687"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"/>
                </v:group>
                <v:shape id="Text Box 2779" o:spid="_x0000_s1688" type="#_x0000_t202" style="position:absolute;top:350;width:1606;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" stroked="f">
                  <v:textbox style="layout-flow:vertical;mso-layout-flow-alt:bottom-to-top" inset="0,0,0,0">
                    <w:txbxContent>
                      <w:p w14:paraId="5B2CF4E8" w14:textId="77777777" w:rsidR="00B37C2C" w:rsidRDefault="00B37C2C" w:rsidP="00B37C2C">
                        <w:pPr>
                          <w:jc w:val="center"/>
                          <w:rPr>
                            <w:sz w:val="16"/>
                          </w:rPr>
                        </w:pPr>
                        <w:r>
                          <w:rPr>
                            <w:sz w:val="16"/>
                          </w:rPr>
                          <w:t>PIM 98-045</w:t>
                        </w:r>
                      </w:p>
                    </w:txbxContent>
                  </v:textbox>
                </v:shape>
              </v:group>
            </w:pict>
          </mc:Fallback>
        </mc:AlternateContent>
      </w:r>
      <w:r w:rsidR="005B2046" w:rsidRPr="0089215F">
        <w:t>12.3</w:t>
      </w:r>
      <w:r w:rsidR="005B2046">
        <w:tab/>
      </w:r>
      <w:r w:rsidR="005B2046" w:rsidRPr="00FB5CF1">
        <w:rPr>
          <w:b/>
          <w:u w:val="single"/>
        </w:rPr>
        <w:t xml:space="preserve">Services Available for Local Government </w:t>
      </w:r>
      <w:r w:rsidR="005B2046">
        <w:rPr>
          <w:b/>
          <w:u w:val="single"/>
        </w:rPr>
        <w:t>Use.</w:t>
      </w:r>
      <w:r w:rsidR="005B2046">
        <w:t xml:space="preserve">  In accordance with the </w:t>
      </w:r>
      <w:r w:rsidR="005B2046" w:rsidRPr="00EE1A95">
        <w:rPr>
          <w:i/>
        </w:rPr>
        <w:t>Code of Virginia</w:t>
      </w:r>
      <w:r w:rsidR="005B2046">
        <w:rPr>
          <w:i/>
        </w:rPr>
        <w:t>,</w:t>
      </w:r>
      <w:r w:rsidR="005B2046">
        <w:t xml:space="preserve"> § 2.2-1124(F), </w:t>
      </w:r>
      <w:r w:rsidR="005B2046" w:rsidRPr="00FA7309">
        <w:t xml:space="preserve">any local public body of the Commonwealth </w:t>
      </w:r>
      <w:r w:rsidR="005B2046">
        <w:t xml:space="preserve">is </w:t>
      </w:r>
      <w:r w:rsidR="005B2046" w:rsidRPr="00A81C54">
        <w:t xml:space="preserve">authorized to use the services </w:t>
      </w:r>
      <w:r w:rsidR="005B2046">
        <w:t xml:space="preserve">or facilities </w:t>
      </w:r>
      <w:r w:rsidR="005B2046" w:rsidRPr="00A81C54">
        <w:t xml:space="preserve">of </w:t>
      </w:r>
      <w:r w:rsidR="005B2046">
        <w:t xml:space="preserve">the Commonwealth’s DGS/OSPM to dispose of their surplus property, pursuant to </w:t>
      </w:r>
      <w:r w:rsidR="005B2046" w:rsidRPr="00A81C54">
        <w:t xml:space="preserve">the </w:t>
      </w:r>
      <w:r w:rsidR="005B2046">
        <w:t>policies, procedures, and guidelines established herein.</w:t>
      </w:r>
    </w:p>
    <w:p w14:paraId="0F949F19" w14:textId="34F01BDE" w:rsidR="00D01C04" w:rsidRDefault="00D01C04" w:rsidP="00B22712">
      <w:pPr>
        <w:ind w:left="720" w:hanging="720"/>
        <w:jc w:val="both"/>
      </w:pPr>
    </w:p>
    <w:p w14:paraId="3E9264A9" w14:textId="06B797EC" w:rsidR="005B2046" w:rsidRDefault="005B2046" w:rsidP="005B2046">
      <w:pPr>
        <w:ind w:left="720"/>
        <w:jc w:val="both"/>
      </w:pPr>
      <w:r>
        <w:t xml:space="preserve">For questions or information about the disposal of their surplus property, local government representatives should contact the </w:t>
      </w:r>
      <w:r w:rsidR="00573CEC">
        <w:t>Bureau Manager, OSPM</w:t>
      </w:r>
      <w:r>
        <w:t xml:space="preserve"> at (804) 236-3675 or email </w:t>
      </w:r>
      <w:hyperlink r:id="rId101" w:history="1">
        <w:r w:rsidRPr="00FA7309">
          <w:rPr>
            <w:rStyle w:val="Hyperlink"/>
          </w:rPr>
          <w:t>statesurplus@dgs.virginia.gov</w:t>
        </w:r>
      </w:hyperlink>
      <w:r>
        <w:t xml:space="preserve"> with a description of their surplus material.</w:t>
      </w:r>
    </w:p>
    <w:p w14:paraId="112C6C25" w14:textId="1D97E46E" w:rsidR="005B2046" w:rsidRDefault="005B2046" w:rsidP="005B2046">
      <w:pPr>
        <w:ind w:left="720"/>
        <w:jc w:val="both"/>
      </w:pPr>
    </w:p>
    <w:p w14:paraId="703D80D5" w14:textId="7582EF5C" w:rsidR="005B2046" w:rsidRDefault="005B2046" w:rsidP="005B2046">
      <w:pPr>
        <w:ind w:left="720"/>
        <w:jc w:val="both"/>
      </w:pPr>
      <w:r w:rsidRPr="004634DD">
        <w:t>Proceeds from the sale of the surplus property shall be returned to the local body minus a service fee. The service fee charged by the Department shall be consistent with the fee charged by the Department to state public bodies</w:t>
      </w:r>
    </w:p>
    <w:p w14:paraId="028470D5" w14:textId="77777777" w:rsidR="005B2046" w:rsidRDefault="005B2046" w:rsidP="005B2046">
      <w:pPr>
        <w:ind w:left="720"/>
        <w:jc w:val="both"/>
      </w:pPr>
    </w:p>
    <w:p w14:paraId="2DE93BD3" w14:textId="77777777" w:rsidR="005B2046" w:rsidRDefault="005B2046" w:rsidP="005B2046">
      <w:pPr>
        <w:ind w:left="720" w:hanging="720"/>
        <w:jc w:val="both"/>
        <w:rPr>
          <w:b/>
        </w:rPr>
      </w:pPr>
      <w:r w:rsidRPr="0089215F">
        <w:t>12.4</w:t>
      </w:r>
      <w:r w:rsidRPr="000D02CA">
        <w:rPr>
          <w:b/>
        </w:rPr>
        <w:tab/>
      </w:r>
      <w:r w:rsidRPr="00FB5CF1">
        <w:rPr>
          <w:b/>
          <w:u w:val="single"/>
        </w:rPr>
        <w:t>Agency Responsibilities Related to Surplus Property</w:t>
      </w:r>
      <w:r w:rsidRPr="000D02CA">
        <w:rPr>
          <w:b/>
        </w:rPr>
        <w:t>.</w:t>
      </w:r>
    </w:p>
    <w:p w14:paraId="67A8DA14" w14:textId="77777777" w:rsidR="005B2046" w:rsidRDefault="005B2046" w:rsidP="005B2046">
      <w:pPr>
        <w:ind w:left="720"/>
        <w:jc w:val="both"/>
        <w:rPr>
          <w:b/>
        </w:rPr>
      </w:pPr>
    </w:p>
    <w:p w14:paraId="53C32C99" w14:textId="77777777" w:rsidR="005B2046" w:rsidRDefault="005B2046" w:rsidP="005B2046">
      <w:pPr>
        <w:ind w:left="720"/>
        <w:jc w:val="both"/>
      </w:pPr>
      <w:r w:rsidRPr="00DE34F9">
        <w:t>a.</w:t>
      </w:r>
      <w:r>
        <w:t xml:space="preserve"> </w:t>
      </w:r>
      <w:r>
        <w:rPr>
          <w:b/>
        </w:rPr>
        <w:t>Surplus: A Non-Manda</w:t>
      </w:r>
      <w:r w:rsidRPr="003A1AEB">
        <w:rPr>
          <w:b/>
        </w:rPr>
        <w:t>tory Source of Supply</w:t>
      </w:r>
      <w:r>
        <w:t xml:space="preserve">.  </w:t>
      </w:r>
      <w:r w:rsidRPr="004D13D9">
        <w:t xml:space="preserve">In procurement planning, surplus property </w:t>
      </w:r>
      <w:r>
        <w:t xml:space="preserve">is deemed a non-mandatory source of supply to </w:t>
      </w:r>
      <w:r w:rsidRPr="004D13D9">
        <w:t>be considered</w:t>
      </w:r>
      <w:r>
        <w:t xml:space="preserve"> before initiating a </w:t>
      </w:r>
      <w:r w:rsidRPr="004D13D9">
        <w:t>purchas</w:t>
      </w:r>
      <w:r>
        <w:t xml:space="preserve">e </w:t>
      </w:r>
      <w:r w:rsidRPr="004D13D9">
        <w:t>action</w:t>
      </w:r>
      <w:r>
        <w:t xml:space="preserve">.  This is described further in </w:t>
      </w:r>
      <w:r>
        <w:rPr>
          <w:iCs/>
        </w:rPr>
        <w:t>Chapter 2, Sources of Supply, s</w:t>
      </w:r>
      <w:r w:rsidRPr="004D13D9">
        <w:rPr>
          <w:iCs/>
        </w:rPr>
        <w:t>ection 2.2</w:t>
      </w:r>
      <w:r>
        <w:rPr>
          <w:iCs/>
        </w:rPr>
        <w:t>.</w:t>
      </w:r>
      <w:r w:rsidRPr="004D13D9">
        <w:rPr>
          <w:iCs/>
        </w:rPr>
        <w:t>b</w:t>
      </w:r>
      <w:r>
        <w:rPr>
          <w:iCs/>
        </w:rPr>
        <w:t xml:space="preserve">.  Agencies can save money by purchasing surplus items, some of which are in “like new” condition, and can include federal surplus property that OSPM may be able to obtain through the federal surplus system.  </w:t>
      </w:r>
      <w:r>
        <w:t>Agencies are encouraged to visit the surplus warehouses periodically to “shop” for their agencies.  Items are available for purchase to authorized persons, with the distribution centers operating on a supermarket plan on a first-come, first</w:t>
      </w:r>
      <w:r>
        <w:noBreakHyphen/>
        <w:t xml:space="preserve">served basis.  The Wytheville facility now offers a surplus “store” that is open to both agencies’ and the public with items being offered for a fixed price.  For additional information, please refer to the Surplus Property information on the DGS website:  </w:t>
      </w:r>
      <w:hyperlink r:id="rId102" w:tooltip="http://www.dgs.virginia.gov/surplus/" w:history="1">
        <w:r w:rsidRPr="00FA7309">
          <w:rPr>
            <w:rStyle w:val="Hyperlink"/>
          </w:rPr>
          <w:t>http://www.dgs.virginia.gov/surplus/</w:t>
        </w:r>
      </w:hyperlink>
      <w:r>
        <w:t>.</w:t>
      </w:r>
    </w:p>
    <w:p w14:paraId="0192C2AD" w14:textId="77777777" w:rsidR="005B2046" w:rsidRPr="000D02CA" w:rsidRDefault="005B2046" w:rsidP="005B2046">
      <w:pPr>
        <w:ind w:left="720"/>
        <w:jc w:val="both"/>
        <w:rPr>
          <w:b/>
        </w:rPr>
      </w:pPr>
    </w:p>
    <w:p w14:paraId="76431932" w14:textId="77777777" w:rsidR="005B2046" w:rsidRDefault="005B2046" w:rsidP="005B2046">
      <w:pPr>
        <w:ind w:left="720"/>
        <w:jc w:val="both"/>
      </w:pPr>
      <w:r>
        <w:t xml:space="preserve">b. </w:t>
      </w:r>
      <w:r w:rsidRPr="00A44C00">
        <w:rPr>
          <w:b/>
        </w:rPr>
        <w:t xml:space="preserve">Designation of </w:t>
      </w:r>
      <w:r>
        <w:rPr>
          <w:b/>
        </w:rPr>
        <w:t xml:space="preserve">Agency </w:t>
      </w:r>
      <w:r w:rsidRPr="00A44C00">
        <w:rPr>
          <w:b/>
        </w:rPr>
        <w:t>Surplus Property Officer</w:t>
      </w:r>
      <w:r w:rsidRPr="004132E8">
        <w:t xml:space="preserve">.  </w:t>
      </w:r>
      <w:r>
        <w:t xml:space="preserve">Agency heads should designate an Agency Surplus Property Officer who is responsible for all matters for the management of their agency’s surplus state property.  This person may also be designated as the surplus property officer for federal surplus property acquisitions.  In the absence of specific delegation of this authority, the Agency Head possessing the property must sign all required documents.  Agencies are to provide the name of their Agency Surplus Property Officer to DGS by submitting a Surplus Property Officer Designation Form (Annex D).  This form is also available in the Surplus section of the DGS website under “Find a Form” at </w:t>
      </w:r>
      <w:hyperlink r:id="rId103" w:history="1">
        <w:r w:rsidRPr="00FA7309">
          <w:rPr>
            <w:rStyle w:val="Hyperlink"/>
          </w:rPr>
          <w:t>http://www.dgs.virginia.gov</w:t>
        </w:r>
      </w:hyperlink>
      <w:r>
        <w:t>.</w:t>
      </w:r>
    </w:p>
    <w:p w14:paraId="072A95C5" w14:textId="77777777" w:rsidR="005B2046" w:rsidRDefault="005B2046" w:rsidP="005B2046">
      <w:pPr>
        <w:ind w:left="720"/>
        <w:jc w:val="both"/>
      </w:pPr>
    </w:p>
    <w:p w14:paraId="07C0564D" w14:textId="77777777" w:rsidR="005B2046" w:rsidRDefault="005B2046" w:rsidP="005B2046">
      <w:pPr>
        <w:ind w:left="720"/>
        <w:jc w:val="both"/>
      </w:pPr>
      <w:r>
        <w:t>Each Agency Head or their designated Surplus Property Officer is required to:</w:t>
      </w:r>
    </w:p>
    <w:p w14:paraId="78BB7022" w14:textId="77777777" w:rsidR="005B2046" w:rsidRDefault="005B2046" w:rsidP="005B2046">
      <w:pPr>
        <w:ind w:left="720"/>
        <w:jc w:val="both"/>
      </w:pPr>
    </w:p>
    <w:p w14:paraId="49C9AFFA" w14:textId="77777777" w:rsidR="005B2046" w:rsidRDefault="005B2046" w:rsidP="00A71AA5">
      <w:pPr>
        <w:keepNext/>
        <w:ind w:left="1440" w:hanging="360"/>
        <w:jc w:val="both"/>
      </w:pPr>
      <w:r>
        <w:lastRenderedPageBreak/>
        <w:t>1.</w:t>
      </w:r>
      <w:r>
        <w:tab/>
        <w:t>Follow the Commonwealth’s surplus policies and procedures as described in this chapter</w:t>
      </w:r>
    </w:p>
    <w:p w14:paraId="5970EBC0" w14:textId="77777777" w:rsidR="005B2046" w:rsidRDefault="005B2046" w:rsidP="00A71AA5">
      <w:pPr>
        <w:keepNext/>
        <w:ind w:left="1440" w:hanging="360"/>
        <w:jc w:val="both"/>
      </w:pPr>
      <w:r>
        <w:t>2.</w:t>
      </w:r>
      <w:r>
        <w:tab/>
        <w:t>Evaluate surplus reutilization/disposal options and request authorizations as appropriate from DGS/OSPM</w:t>
      </w:r>
    </w:p>
    <w:p w14:paraId="5C110E19" w14:textId="77777777" w:rsidR="005B2046" w:rsidRDefault="005B2046" w:rsidP="00A71AA5">
      <w:pPr>
        <w:keepNext/>
        <w:ind w:left="1440" w:hanging="360"/>
        <w:jc w:val="both"/>
      </w:pPr>
      <w:r>
        <w:t>3.</w:t>
      </w:r>
      <w:r>
        <w:tab/>
        <w:t xml:space="preserve">Ensure forms and records of surplus disposal are completed and maintained </w:t>
      </w:r>
    </w:p>
    <w:p w14:paraId="1556BDC3" w14:textId="77777777" w:rsidR="005B2046" w:rsidRDefault="005B2046" w:rsidP="00A71AA5">
      <w:pPr>
        <w:keepNext/>
        <w:ind w:left="1440" w:hanging="360"/>
        <w:jc w:val="both"/>
      </w:pPr>
      <w:r>
        <w:t>4.</w:t>
      </w:r>
      <w:r>
        <w:tab/>
        <w:t>Efficiently and carefully manage the Commonwealth’s surplus property generated by the agency</w:t>
      </w:r>
    </w:p>
    <w:p w14:paraId="3BBA8BCD" w14:textId="77777777" w:rsidR="005B2046" w:rsidRDefault="005B2046" w:rsidP="00A71AA5">
      <w:pPr>
        <w:keepNext/>
        <w:ind w:left="1440" w:hanging="360"/>
        <w:jc w:val="both"/>
      </w:pPr>
      <w:r>
        <w:t>5.</w:t>
      </w:r>
      <w:r>
        <w:tab/>
        <w:t xml:space="preserve">Provide information, policies, and guidance concerning disposal procedures and related surplus property information to their agency staff involved in property acquisition, storage, moves, and disposal.   </w:t>
      </w:r>
    </w:p>
    <w:p w14:paraId="7E920685" w14:textId="77777777" w:rsidR="005B2046" w:rsidRDefault="005B2046" w:rsidP="005B2046">
      <w:pPr>
        <w:ind w:left="720"/>
        <w:jc w:val="both"/>
      </w:pPr>
    </w:p>
    <w:p w14:paraId="43110E5B" w14:textId="77777777" w:rsidR="005B2046" w:rsidRDefault="005B2046" w:rsidP="005B2046">
      <w:pPr>
        <w:ind w:left="720"/>
        <w:jc w:val="both"/>
      </w:pPr>
      <w:r>
        <w:t>Surplus Property Officers should consult DGS/OSPM staff for guidance when necessary.  Training for agency Surplus Property Officers is routinely offered by DGS through VCO classes, the Procurement Forum, and other venues.</w:t>
      </w:r>
    </w:p>
    <w:p w14:paraId="0060A496" w14:textId="77777777" w:rsidR="005B2046" w:rsidRDefault="005B2046" w:rsidP="005B2046">
      <w:pPr>
        <w:ind w:left="720"/>
        <w:jc w:val="both"/>
      </w:pPr>
    </w:p>
    <w:p w14:paraId="1696B4B5" w14:textId="77777777" w:rsidR="005B2046" w:rsidRDefault="005B2046" w:rsidP="005B2046">
      <w:pPr>
        <w:ind w:left="720"/>
        <w:jc w:val="both"/>
      </w:pPr>
      <w:r>
        <w:t xml:space="preserve">c. </w:t>
      </w:r>
      <w:r w:rsidRPr="00781643">
        <w:rPr>
          <w:b/>
        </w:rPr>
        <w:t>Designation of Agency Staff with Surplus Purchasing Authority</w:t>
      </w:r>
      <w:r>
        <w:t>.   In addition to the Surplus Property Officer, each agency may designate other designees authorized to sign for surplus property.  Such authorization allows several individuals from an agency to visit surplus warehouses and select and sign for surplus property.  Agencies should complete and submit to DGS the Signature Authorization Form (Annex C) to designate such individuals or to update authorization information. Every three years, DGS will request an update or verification of the designated designees or an agency can send updates as required when there are staff changes.</w:t>
      </w:r>
    </w:p>
    <w:p w14:paraId="2E9F4FA9" w14:textId="77777777" w:rsidR="005B2046" w:rsidRDefault="005B2046" w:rsidP="005B2046">
      <w:pPr>
        <w:ind w:left="720"/>
        <w:jc w:val="both"/>
      </w:pPr>
    </w:p>
    <w:p w14:paraId="30BFC850" w14:textId="77777777" w:rsidR="005B2046" w:rsidRDefault="005B2046" w:rsidP="005B2046">
      <w:pPr>
        <w:ind w:left="720"/>
        <w:jc w:val="both"/>
      </w:pPr>
      <w:r>
        <w:t xml:space="preserve">d. </w:t>
      </w:r>
      <w:r w:rsidRPr="00A44C00">
        <w:rPr>
          <w:b/>
        </w:rPr>
        <w:t>Security and Handling of Property</w:t>
      </w:r>
      <w:r>
        <w:t xml:space="preserve">.  Agencies are accountable and responsible to ensure reasonable care and security of the Commonwealth’s surplus property during the entire disposal process in order to maintain full residual property value.  This includes the periods of time for storing surplus items and/or delivery to a surplus warehouse, or while conducting an internet sale or auction, which includes sale preparation, inspection, payments, release, and final pickup.  Surplus property must be handled carefully and stored properly, in a manner that minimizes breakage or damage from rough handling, improper stacking, excessive wear, or inappropriate storage outside that exposes property to weather, or any other poor storage condition.  The conscientious handling of the Commonwealth’s surplus property is the responsibility of the Agency Head, and their designees, as well as all agency individuals who use or handle it, and is not solely the responsibility of the Surplus Property Officer.  Additionally, surplus property, which includes recyclable materials, </w:t>
      </w:r>
      <w:r w:rsidRPr="00957544">
        <w:rPr>
          <w:u w:val="single"/>
        </w:rPr>
        <w:t>shall NOT b</w:t>
      </w:r>
      <w:r w:rsidRPr="00182A0E">
        <w:rPr>
          <w:u w:val="single"/>
        </w:rPr>
        <w:t xml:space="preserve">e taken for personal use or personal sale by </w:t>
      </w:r>
      <w:r>
        <w:rPr>
          <w:u w:val="single"/>
        </w:rPr>
        <w:t xml:space="preserve">any </w:t>
      </w:r>
      <w:r w:rsidRPr="00182A0E">
        <w:rPr>
          <w:u w:val="single"/>
        </w:rPr>
        <w:t>Commonwealth employee</w:t>
      </w:r>
      <w:r>
        <w:t>.</w:t>
      </w:r>
    </w:p>
    <w:p w14:paraId="487480C6" w14:textId="77777777" w:rsidR="005B2046" w:rsidRDefault="005B2046" w:rsidP="005B2046">
      <w:pPr>
        <w:ind w:left="720"/>
        <w:jc w:val="both"/>
      </w:pPr>
    </w:p>
    <w:p w14:paraId="387D125C" w14:textId="77777777" w:rsidR="005B2046" w:rsidRDefault="005B2046" w:rsidP="005B2046">
      <w:pPr>
        <w:ind w:left="720"/>
        <w:jc w:val="both"/>
      </w:pPr>
      <w:r>
        <w:t>Even though Commonwealth property may be designated “surplus,” as long as the property is physically located at the agency or selling entity, then it is the responsibility of that agency or entity to safeguard it.  The safeguarding of surplus property become the responsibility of DGS/OSPM only after the property is transferred or delivered into the physical custody of DGS/OSPM, either through use of DGS transportation assets or delivery to a DGS Surplus Property Distribution Center.  Once an agency or selling entity turns the property over to the custody of DGS/OSPM, then the ownership, accountability and responsibility for reasonable care and security, etc., transfers to DGS/OSPM.  Once transferred, DGS/OSPM retains any revenue from the sale of items and there is no financial liability to the transferring agency or entity.</w:t>
      </w:r>
    </w:p>
    <w:p w14:paraId="31361283" w14:textId="77777777" w:rsidR="005B2046" w:rsidRDefault="005B2046" w:rsidP="005B2046">
      <w:pPr>
        <w:ind w:left="720"/>
        <w:jc w:val="both"/>
      </w:pPr>
    </w:p>
    <w:p w14:paraId="0271032F" w14:textId="77777777" w:rsidR="005B2046" w:rsidRDefault="005B2046" w:rsidP="005B2046">
      <w:pPr>
        <w:ind w:left="720"/>
        <w:jc w:val="both"/>
      </w:pPr>
      <w:r>
        <w:t xml:space="preserve">e. </w:t>
      </w:r>
      <w:r w:rsidRPr="00402BC6">
        <w:rPr>
          <w:b/>
        </w:rPr>
        <w:t>Changes in Availability</w:t>
      </w:r>
      <w:r>
        <w:t>.  If items are reported to DGS/OSPM as surplus, but are put back into use or transferred to another agency, then the agency must notify DGS/OSPM immediately.  Failure to report deletions or misplaced property creates inconveniences and unnecessary expenses for all parties.  Items sold via the internet and not available for inspection or pickup may result in the agency becoming liable to the bidder.</w:t>
      </w:r>
    </w:p>
    <w:p w14:paraId="4493E283" w14:textId="77777777" w:rsidR="007D0067" w:rsidRDefault="007D0067" w:rsidP="005B2046">
      <w:pPr>
        <w:ind w:left="720"/>
        <w:jc w:val="both"/>
      </w:pPr>
    </w:p>
    <w:p w14:paraId="78659D85" w14:textId="77777777" w:rsidR="004D07E3" w:rsidRPr="000D02CA" w:rsidRDefault="007D0067" w:rsidP="004D07E3">
      <w:pPr>
        <w:ind w:left="720"/>
        <w:jc w:val="both"/>
      </w:pPr>
      <w:r w:rsidRPr="004D07E3">
        <w:t xml:space="preserve">f. </w:t>
      </w:r>
      <w:r w:rsidR="005B2046" w:rsidRPr="004D07E3">
        <w:rPr>
          <w:b/>
        </w:rPr>
        <w:t>Pro</w:t>
      </w:r>
      <w:r w:rsidRPr="004D07E3">
        <w:rPr>
          <w:b/>
        </w:rPr>
        <w:t>perty R</w:t>
      </w:r>
      <w:r w:rsidR="005B2046" w:rsidRPr="004D07E3">
        <w:rPr>
          <w:b/>
        </w:rPr>
        <w:t>e</w:t>
      </w:r>
      <w:r w:rsidRPr="004D07E3">
        <w:rPr>
          <w:b/>
        </w:rPr>
        <w:t>c</w:t>
      </w:r>
      <w:r w:rsidRPr="004D07E3">
        <w:rPr>
          <w:b/>
          <w:bCs/>
        </w:rPr>
        <w:t>ords</w:t>
      </w:r>
      <w:r w:rsidR="004D07E3" w:rsidRPr="00C417BE">
        <w:rPr>
          <w:b/>
        </w:rPr>
        <w:t>.</w:t>
      </w:r>
      <w:r w:rsidR="004D07E3">
        <w:rPr>
          <w:b/>
        </w:rPr>
        <w:t xml:space="preserve">  </w:t>
      </w:r>
      <w:r w:rsidR="004D07E3" w:rsidRPr="00EA3FA4">
        <w:t>I</w:t>
      </w:r>
      <w:r w:rsidR="004D07E3" w:rsidRPr="000D02CA">
        <w:t>n order to track their inventory and assets</w:t>
      </w:r>
      <w:r w:rsidR="004D07E3" w:rsidRPr="00B91F5D">
        <w:t xml:space="preserve"> </w:t>
      </w:r>
      <w:r w:rsidR="004D07E3">
        <w:t xml:space="preserve">both upon acquisition and during their use, agencies should maintain </w:t>
      </w:r>
      <w:r w:rsidR="004D07E3" w:rsidRPr="000D02CA">
        <w:t>records of their property</w:t>
      </w:r>
      <w:r w:rsidR="004D07E3">
        <w:t xml:space="preserve"> using the Commonwealth’s </w:t>
      </w:r>
      <w:r w:rsidR="004D07E3" w:rsidRPr="00C375C4">
        <w:t xml:space="preserve">Fixed Asset Accounting and Control System </w:t>
      </w:r>
      <w:r w:rsidR="004D07E3">
        <w:t xml:space="preserve">(“FAACS”) or other appropriate entity-specific, property asset record-keeping systems. </w:t>
      </w:r>
      <w:r w:rsidR="004D07E3" w:rsidRPr="000D02CA">
        <w:t xml:space="preserve"> Such records are </w:t>
      </w:r>
      <w:r w:rsidR="004D07E3">
        <w:t xml:space="preserve">important and </w:t>
      </w:r>
      <w:r w:rsidR="004D07E3" w:rsidRPr="000D02CA">
        <w:t>helpful</w:t>
      </w:r>
      <w:r w:rsidR="004D07E3">
        <w:t xml:space="preserve"> </w:t>
      </w:r>
      <w:r w:rsidR="004D07E3" w:rsidRPr="000D02CA">
        <w:t xml:space="preserve">when items become surplus property, as the </w:t>
      </w:r>
      <w:r w:rsidR="004D07E3">
        <w:t xml:space="preserve">purchase date, </w:t>
      </w:r>
      <w:r w:rsidR="004D07E3" w:rsidRPr="000D02CA">
        <w:t xml:space="preserve">age, model and manufacturer of the item can then be traced from such information.   </w:t>
      </w:r>
    </w:p>
    <w:p w14:paraId="6D58F7AB" w14:textId="77777777" w:rsidR="007D0067" w:rsidRDefault="007D0067" w:rsidP="005B2046">
      <w:pPr>
        <w:ind w:left="720"/>
        <w:jc w:val="both"/>
        <w:rPr>
          <w:b/>
          <w:bCs/>
          <w:color w:val="FF0000"/>
        </w:rPr>
      </w:pPr>
    </w:p>
    <w:p w14:paraId="09223ACF" w14:textId="77777777" w:rsidR="005B2046" w:rsidRPr="00831A56" w:rsidRDefault="005B2046" w:rsidP="005B2046">
      <w:pPr>
        <w:ind w:left="720"/>
        <w:jc w:val="both"/>
      </w:pPr>
      <w:r>
        <w:t xml:space="preserve">DGS/OSPM </w:t>
      </w:r>
      <w:r w:rsidRPr="00831A56">
        <w:t xml:space="preserve">does not have access to </w:t>
      </w:r>
      <w:r>
        <w:t>a</w:t>
      </w:r>
      <w:r w:rsidRPr="00831A56">
        <w:t>genc</w:t>
      </w:r>
      <w:r>
        <w:t>ies’</w:t>
      </w:r>
      <w:r w:rsidRPr="00831A56">
        <w:t xml:space="preserve"> FAACS inventory listing</w:t>
      </w:r>
      <w:r>
        <w:t>s</w:t>
      </w:r>
      <w:r w:rsidRPr="00831A56">
        <w:t xml:space="preserve"> or any other inventory systems </w:t>
      </w:r>
      <w:r>
        <w:t>used by a</w:t>
      </w:r>
      <w:r w:rsidRPr="00831A56">
        <w:t>gencies</w:t>
      </w:r>
      <w:r>
        <w:t>.  Therefore</w:t>
      </w:r>
      <w:r w:rsidRPr="00831A56">
        <w:t xml:space="preserve">, regardless of how an </w:t>
      </w:r>
      <w:r>
        <w:t>a</w:t>
      </w:r>
      <w:r w:rsidRPr="00831A56">
        <w:t xml:space="preserve">gency codes </w:t>
      </w:r>
      <w:r>
        <w:t>its</w:t>
      </w:r>
      <w:r w:rsidRPr="00831A56">
        <w:t xml:space="preserve"> inventory system, an </w:t>
      </w:r>
      <w:r>
        <w:t>a</w:t>
      </w:r>
      <w:r w:rsidRPr="00831A56">
        <w:t xml:space="preserve">gency remains responsible </w:t>
      </w:r>
      <w:r>
        <w:t xml:space="preserve">for its fixed asset property records </w:t>
      </w:r>
      <w:r w:rsidRPr="00831A56">
        <w:t>until the</w:t>
      </w:r>
      <w:r>
        <w:t xml:space="preserve"> </w:t>
      </w:r>
      <w:r w:rsidRPr="00831A56">
        <w:t xml:space="preserve">property is </w:t>
      </w:r>
      <w:r>
        <w:t>disposed of</w:t>
      </w:r>
      <w:r w:rsidRPr="00831A56">
        <w:t xml:space="preserve">.   </w:t>
      </w:r>
      <w:r>
        <w:t>Surplus property may be disposed of in several ways and examples include</w:t>
      </w:r>
      <w:r w:rsidRPr="00831A56">
        <w:t>:</w:t>
      </w:r>
      <w:r>
        <w:t xml:space="preserve">  </w:t>
      </w:r>
      <w:r w:rsidRPr="00831A56">
        <w:t xml:space="preserve">transfer </w:t>
      </w:r>
      <w:r>
        <w:t xml:space="preserve">within an agency or </w:t>
      </w:r>
      <w:r w:rsidRPr="00831A56">
        <w:t xml:space="preserve">to another </w:t>
      </w:r>
      <w:r>
        <w:t>a</w:t>
      </w:r>
      <w:r w:rsidRPr="00831A56">
        <w:t xml:space="preserve">gency, delivery to a </w:t>
      </w:r>
      <w:r>
        <w:t>s</w:t>
      </w:r>
      <w:r w:rsidRPr="00831A56">
        <w:t xml:space="preserve">urplus warehouse, delivery to a buyer </w:t>
      </w:r>
      <w:r>
        <w:t>(</w:t>
      </w:r>
      <w:r w:rsidRPr="00831A56">
        <w:t xml:space="preserve">if sold </w:t>
      </w:r>
      <w:r>
        <w:t xml:space="preserve">at auction or </w:t>
      </w:r>
      <w:r w:rsidRPr="00831A56">
        <w:t xml:space="preserve">on the internet, </w:t>
      </w:r>
      <w:r>
        <w:t xml:space="preserve">delivery to or collection by a contracted recycler, or </w:t>
      </w:r>
      <w:r w:rsidRPr="00831A56">
        <w:t xml:space="preserve">delivery to </w:t>
      </w:r>
      <w:r>
        <w:t xml:space="preserve">a </w:t>
      </w:r>
      <w:r w:rsidRPr="00831A56">
        <w:t>landfill</w:t>
      </w:r>
      <w:r>
        <w:t>,</w:t>
      </w:r>
      <w:r w:rsidRPr="00831A56">
        <w:t xml:space="preserve"> if authorized </w:t>
      </w:r>
      <w:r>
        <w:t xml:space="preserve">by </w:t>
      </w:r>
      <w:r w:rsidRPr="00831A56">
        <w:t xml:space="preserve">a </w:t>
      </w:r>
      <w:r>
        <w:t>d</w:t>
      </w:r>
      <w:r w:rsidRPr="00831A56">
        <w:t xml:space="preserve">isposal letter </w:t>
      </w:r>
      <w:r>
        <w:t>from DGS/OSPM</w:t>
      </w:r>
      <w:r w:rsidRPr="00831A56">
        <w:t>.</w:t>
      </w:r>
    </w:p>
    <w:p w14:paraId="0136C908" w14:textId="77777777" w:rsidR="005B2046" w:rsidRDefault="005B2046" w:rsidP="005B2046">
      <w:pPr>
        <w:ind w:left="720"/>
        <w:jc w:val="both"/>
      </w:pPr>
    </w:p>
    <w:p w14:paraId="2DCAE35E" w14:textId="77777777" w:rsidR="005B2046" w:rsidRDefault="005B2046" w:rsidP="005B2046">
      <w:pPr>
        <w:ind w:left="720"/>
        <w:jc w:val="both"/>
      </w:pPr>
      <w:r>
        <w:t xml:space="preserve">For records related to the surplus and disposition of surplus property, follow the procedures in Section 12.11 of this chapter of the APSPM.  State agencies or institutions disposing of surplus property are to maintain their records in accordance with the policies established for public records management from the Library of Virginia, which can be accessed at </w:t>
      </w:r>
      <w:hyperlink r:id="rId104" w:history="1">
        <w:r w:rsidRPr="00FA7309">
          <w:rPr>
            <w:rStyle w:val="Hyperlink"/>
          </w:rPr>
          <w:t>http://www.lva.virginia.gov/agencies/records/</w:t>
        </w:r>
      </w:hyperlink>
      <w:r>
        <w:t xml:space="preserve"> or any then-current successor URL.</w:t>
      </w:r>
      <w:r w:rsidR="00F55FF2">
        <w:t xml:space="preserve">  </w:t>
      </w:r>
      <w:r w:rsidR="00F55FF2" w:rsidRPr="00F55FF2">
        <w:t>T</w:t>
      </w:r>
      <w:r w:rsidR="00F55FF2" w:rsidRPr="00F55FF2">
        <w:rPr>
          <w:bCs/>
        </w:rPr>
        <w:t>he Library of Virginia (LVA) provides records storage and disposal.  Agencies may contact LVA at (804) 692-3710 for additional information.</w:t>
      </w:r>
    </w:p>
    <w:p w14:paraId="5B814E1C" w14:textId="77777777" w:rsidR="00A71AA5" w:rsidRDefault="00A71AA5" w:rsidP="005B2046">
      <w:pPr>
        <w:ind w:left="720"/>
        <w:jc w:val="both"/>
      </w:pPr>
    </w:p>
    <w:p w14:paraId="0A9E8006" w14:textId="77777777" w:rsidR="005B2046" w:rsidRPr="000D02CA" w:rsidRDefault="005B2046" w:rsidP="005B2046">
      <w:pPr>
        <w:ind w:left="720"/>
        <w:jc w:val="both"/>
      </w:pPr>
    </w:p>
    <w:p w14:paraId="7DA21AED" w14:textId="77777777" w:rsidR="005B2046" w:rsidRPr="002D5513" w:rsidRDefault="005B2046" w:rsidP="005B2046">
      <w:pPr>
        <w:ind w:left="720" w:hanging="720"/>
        <w:jc w:val="both"/>
      </w:pPr>
      <w:bookmarkStart w:id="121" w:name="OLE_LINK12"/>
      <w:r w:rsidRPr="00883945">
        <w:lastRenderedPageBreak/>
        <w:t>12.</w:t>
      </w:r>
      <w:r>
        <w:t>5</w:t>
      </w:r>
      <w:r w:rsidRPr="00883945">
        <w:tab/>
      </w:r>
      <w:r w:rsidRPr="00FB5CF1">
        <w:rPr>
          <w:b/>
          <w:u w:val="single"/>
        </w:rPr>
        <w:t>Purchases by State Employees and Their Families</w:t>
      </w:r>
      <w:r w:rsidRPr="00883945">
        <w:t xml:space="preserve">.  </w:t>
      </w:r>
      <w:r w:rsidRPr="00883945">
        <w:rPr>
          <w:color w:val="0000FF"/>
        </w:rPr>
        <w:t xml:space="preserve"> </w:t>
      </w:r>
      <w:r w:rsidRPr="0088331D">
        <w:t xml:space="preserve">Except within the limits noted below, </w:t>
      </w:r>
      <w:r>
        <w:t xml:space="preserve">the </w:t>
      </w:r>
      <w:r w:rsidRPr="006106E7">
        <w:rPr>
          <w:i/>
        </w:rPr>
        <w:t>Code of Virginia</w:t>
      </w:r>
      <w:r w:rsidRPr="0088331D">
        <w:t xml:space="preserve">, </w:t>
      </w:r>
      <w:r w:rsidRPr="0088331D">
        <w:br/>
        <w:t xml:space="preserve">§ </w:t>
      </w:r>
      <w:r w:rsidRPr="00883945">
        <w:t>2.2-3106 of the Conflict of Interests Act prohibits State employees and their immediate family from purchasing surplus property.  An employee’s immediate family includes the employee’s spouse, and any other person living in the employee’s household who is a dependent of the employee or on whom the employee is dependent.</w:t>
      </w:r>
    </w:p>
    <w:p w14:paraId="4EEFF181" w14:textId="77777777" w:rsidR="005B2046" w:rsidRDefault="005B2046" w:rsidP="005B2046">
      <w:pPr>
        <w:ind w:left="720"/>
        <w:jc w:val="both"/>
      </w:pPr>
    </w:p>
    <w:p w14:paraId="6610C1FF" w14:textId="77777777" w:rsidR="005B2046" w:rsidRPr="00883945" w:rsidRDefault="005B2046" w:rsidP="005B2046">
      <w:pPr>
        <w:ind w:left="720"/>
        <w:jc w:val="both"/>
      </w:pPr>
      <w:r>
        <w:t xml:space="preserve">A $500 limit to purchasing surplus property applies to surplus property sales, such as auctions or internet sales, even if the State employee buyer works for a different agency than the selling agency.  Employees of the selling agency should not purchase property if they influence the maintenance, surplusing, pricing or disposition of the property item.  </w:t>
      </w:r>
      <w:r w:rsidRPr="00883945">
        <w:t>An ex</w:t>
      </w:r>
      <w:r>
        <w:t xml:space="preserve">emption to the $500 limit </w:t>
      </w:r>
      <w:r w:rsidRPr="00883945">
        <w:t>applies if the property is purchased in a</w:t>
      </w:r>
      <w:r>
        <w:t xml:space="preserve">ny </w:t>
      </w:r>
      <w:r w:rsidRPr="00883945">
        <w:t>s</w:t>
      </w:r>
      <w:r>
        <w:t>ale</w:t>
      </w:r>
      <w:r w:rsidRPr="00883945">
        <w:t xml:space="preserve"> </w:t>
      </w:r>
      <w:r>
        <w:t xml:space="preserve">of surplus property </w:t>
      </w:r>
      <w:r w:rsidRPr="00883945">
        <w:t>at uniform</w:t>
      </w:r>
      <w:r>
        <w:t xml:space="preserve"> (fixed)</w:t>
      </w:r>
      <w:r w:rsidRPr="00883945">
        <w:t xml:space="preserve"> prices </w:t>
      </w:r>
      <w:r>
        <w:t xml:space="preserve">that are </w:t>
      </w:r>
      <w:r w:rsidRPr="00883945">
        <w:t>available to the public</w:t>
      </w:r>
      <w:r>
        <w:t xml:space="preserve">. </w:t>
      </w:r>
      <w:r w:rsidRPr="00883945">
        <w:t xml:space="preserve">Certain other exceptions are listed in </w:t>
      </w:r>
      <w:r w:rsidRPr="00B91F5D">
        <w:rPr>
          <w:i/>
        </w:rPr>
        <w:t>Code of Virginia</w:t>
      </w:r>
      <w:r w:rsidRPr="00883945">
        <w:t>,</w:t>
      </w:r>
      <w:r>
        <w:t xml:space="preserve"> §</w:t>
      </w:r>
      <w:r w:rsidRPr="00883945">
        <w:t xml:space="preserve"> 2.2-3110</w:t>
      </w:r>
      <w:r>
        <w:t xml:space="preserve">, </w:t>
      </w:r>
      <w:r w:rsidRPr="00883945">
        <w:t xml:space="preserve">but these exceptions rarely apply to surplus property sales. </w:t>
      </w:r>
      <w:r>
        <w:t xml:space="preserve">  </w:t>
      </w:r>
    </w:p>
    <w:bookmarkEnd w:id="121"/>
    <w:p w14:paraId="2BEF2F33" w14:textId="77777777" w:rsidR="005B2046" w:rsidRDefault="005B2046" w:rsidP="005B2046">
      <w:pPr>
        <w:ind w:left="720"/>
        <w:jc w:val="both"/>
      </w:pPr>
    </w:p>
    <w:p w14:paraId="11F29005" w14:textId="77777777" w:rsidR="005B2046" w:rsidRDefault="005B2046" w:rsidP="005B2046">
      <w:pPr>
        <w:ind w:left="720" w:hanging="720"/>
        <w:jc w:val="both"/>
      </w:pPr>
      <w:r>
        <w:t>12.6</w:t>
      </w:r>
      <w:r>
        <w:tab/>
      </w:r>
      <w:r w:rsidRPr="00FB5CF1">
        <w:rPr>
          <w:b/>
          <w:u w:val="single"/>
        </w:rPr>
        <w:t>Disposal Authority</w:t>
      </w:r>
      <w:r>
        <w:rPr>
          <w:b/>
        </w:rPr>
        <w:t xml:space="preserve">.   </w:t>
      </w:r>
    </w:p>
    <w:p w14:paraId="218BD726" w14:textId="77777777" w:rsidR="005B2046" w:rsidRDefault="005B2046" w:rsidP="005B2046">
      <w:pPr>
        <w:ind w:left="720"/>
        <w:jc w:val="both"/>
      </w:pPr>
    </w:p>
    <w:p w14:paraId="0CC9A3A6" w14:textId="77777777" w:rsidR="005B2046" w:rsidRDefault="005B2046" w:rsidP="005B2046">
      <w:pPr>
        <w:ind w:left="720"/>
        <w:jc w:val="both"/>
      </w:pPr>
      <w:r w:rsidRPr="00DA76FD">
        <w:t xml:space="preserve">a. </w:t>
      </w:r>
      <w:r w:rsidRPr="00B91F5D">
        <w:rPr>
          <w:b/>
        </w:rPr>
        <w:t>DGS</w:t>
      </w:r>
      <w:r w:rsidRPr="00DA76FD">
        <w:t xml:space="preserve"> </w:t>
      </w:r>
      <w:r w:rsidRPr="007C737D">
        <w:rPr>
          <w:b/>
        </w:rPr>
        <w:t>Disposal Authority and Classification of Surplus Property</w:t>
      </w:r>
      <w:r w:rsidRPr="00DA76FD">
        <w:t xml:space="preserve">.   DGS/OSPM </w:t>
      </w:r>
      <w:r>
        <w:t xml:space="preserve">has overall disposal authority for surplus material and </w:t>
      </w:r>
      <w:r w:rsidRPr="00DA76FD">
        <w:t>is responsible for determining the method of surplus disposal for most items.</w:t>
      </w:r>
      <w:r w:rsidRPr="00F512AE">
        <w:t xml:space="preserve">  </w:t>
      </w:r>
      <w:r>
        <w:t>The Commonwealth’s surplus property may be assessed and classified by DGS/OSPM as follows:</w:t>
      </w:r>
    </w:p>
    <w:p w14:paraId="2E97DECA" w14:textId="77777777" w:rsidR="005B2046" w:rsidRDefault="005B2046" w:rsidP="005B2046">
      <w:pPr>
        <w:ind w:left="720"/>
        <w:jc w:val="both"/>
      </w:pPr>
    </w:p>
    <w:p w14:paraId="134AA9CD" w14:textId="77777777" w:rsidR="005B2046" w:rsidRDefault="005B2046" w:rsidP="005B2046">
      <w:pPr>
        <w:ind w:left="1440" w:hanging="360"/>
        <w:jc w:val="both"/>
      </w:pPr>
      <w:r>
        <w:t>1.</w:t>
      </w:r>
      <w:r>
        <w:tab/>
        <w:t>Items that have value for transfer, trade-in, or sale</w:t>
      </w:r>
    </w:p>
    <w:p w14:paraId="3260DCB7" w14:textId="77777777" w:rsidR="005B2046" w:rsidRDefault="005B2046" w:rsidP="005B2046">
      <w:pPr>
        <w:ind w:left="1440" w:hanging="360"/>
        <w:jc w:val="both"/>
      </w:pPr>
      <w:r>
        <w:t>2.</w:t>
      </w:r>
      <w:r>
        <w:tab/>
        <w:t>Scrap items that have sale value for material content only, such as recyclable material</w:t>
      </w:r>
    </w:p>
    <w:p w14:paraId="490017A5" w14:textId="77777777" w:rsidR="005B2046" w:rsidRDefault="005B2046" w:rsidP="005B2046">
      <w:pPr>
        <w:ind w:left="1440" w:hanging="360"/>
        <w:jc w:val="both"/>
      </w:pPr>
      <w:r>
        <w:t>3.</w:t>
      </w:r>
      <w:r>
        <w:tab/>
        <w:t>Items that have little commercial value and can be donated to appropriate entities</w:t>
      </w:r>
    </w:p>
    <w:p w14:paraId="2397F381" w14:textId="07B00A7F" w:rsidR="005B2046" w:rsidRDefault="00447B02" w:rsidP="005B2046">
      <w:pPr>
        <w:ind w:left="1440" w:hanging="360"/>
        <w:jc w:val="both"/>
      </w:pPr>
      <w:r>
        <w:rPr>
          <w:noProof/>
        </w:rPr>
        <mc:AlternateContent>
          <mc:Choice Requires="wpg">
            <w:drawing>
              <wp:anchor distT="0" distB="0" distL="114300" distR="114300" simplePos="0" relativeHeight="251658434" behindDoc="0" locked="0" layoutInCell="1" allowOverlap="1" wp14:anchorId="3FACE46F" wp14:editId="3401510F">
                <wp:simplePos x="0" y="0"/>
                <wp:positionH relativeFrom="column">
                  <wp:posOffset>-238125</wp:posOffset>
                </wp:positionH>
                <wp:positionV relativeFrom="paragraph">
                  <wp:posOffset>186690</wp:posOffset>
                </wp:positionV>
                <wp:extent cx="523875" cy="2086124"/>
                <wp:effectExtent l="0" t="76200" r="104775" b="104775"/>
                <wp:wrapNone/>
                <wp:docPr id="143189008" name="Group 1"/>
                <wp:cNvGraphicFramePr/>
                <a:graphic xmlns:a="http://schemas.openxmlformats.org/drawingml/2006/main">
                  <a:graphicData uri="http://schemas.microsoft.com/office/word/2010/wordprocessingGroup">
                    <wpg:wgp>
                      <wpg:cNvGrpSpPr/>
                      <wpg:grpSpPr>
                        <a:xfrm>
                          <a:off x="0" y="0"/>
                          <a:ext cx="523875" cy="2086124"/>
                          <a:chOff x="-6228" y="-63031"/>
                          <a:chExt cx="538714" cy="1147724"/>
                        </a:xfrm>
                      </wpg:grpSpPr>
                      <wpg:grpSp>
                        <wpg:cNvPr id="31620444" name="Group 2775"/>
                        <wpg:cNvGrpSpPr>
                          <a:grpSpLocks/>
                        </wpg:cNvGrpSpPr>
                        <wpg:grpSpPr bwMode="auto">
                          <a:xfrm>
                            <a:off x="154953" y="-63031"/>
                            <a:ext cx="377533" cy="1147724"/>
                            <a:chOff x="434" y="13602"/>
                            <a:chExt cx="367" cy="2198"/>
                          </a:xfrm>
                        </wpg:grpSpPr>
                        <wps:wsp>
                          <wps:cNvPr id="1374331985" name="Line 2776"/>
                          <wps:cNvCnPr/>
                          <wps:spPr bwMode="auto">
                            <a:xfrm>
                              <a:off x="434" y="1360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565402" name="Line 2777"/>
                          <wps:cNvCnPr/>
                          <wps:spPr bwMode="auto">
                            <a:xfrm>
                              <a:off x="441" y="1580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8666825" name="Line 2778"/>
                          <wps:cNvCnPr/>
                          <wps:spPr bwMode="auto">
                            <a:xfrm>
                              <a:off x="441" y="13602"/>
                              <a:ext cx="0" cy="21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12222745" name="Text Box 2779"/>
                        <wps:cNvSpPr txBox="1">
                          <a:spLocks noChangeArrowheads="1"/>
                        </wps:cNvSpPr>
                        <wps:spPr bwMode="auto">
                          <a:xfrm>
                            <a:off x="-6228" y="-10"/>
                            <a:ext cx="137127"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12DF2" w14:textId="77777777" w:rsidR="009954D3" w:rsidRDefault="009954D3" w:rsidP="009954D3">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FACE46F" id="_x0000_s1689" style="position:absolute;left:0;text-align:left;margin-left:-18.75pt;margin-top:14.7pt;width:41.25pt;height:164.25pt;z-index:251658434;mso-position-horizontal-relative:text;mso-position-vertical-relative:text;mso-width-relative:margin;mso-height-relative:margin" coordorigin="-62,-630" coordsize="5387,11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">
                <v:group id="Group 2775" o:spid="_x0000_s1690" style="position:absolute;left:1549;top:-630;width:3775;height:11476" coordorigin="434,13602" coordsize="367,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">
                  <v:line id="Line 2776" o:spid="_x0000_s1691" style="position:absolute;visibility:visible;mso-wrap-style:square" from="434,13602" to="794,1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">
                    <v:stroke endarrow="block"/>
                  </v:line>
                  <v:line id="Line 2777" o:spid="_x0000_s1692" style="position:absolute;visibility:visible;mso-wrap-style:square" from="441,15800" to="801,1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">
                    <v:stroke endarrow="block"/>
                  </v:line>
                  <v:line id="Line 2778" o:spid="_x0000_s1693" style="position:absolute;visibility:visible;mso-wrap-style:square" from="441,13602" to="441,15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"/>
                </v:group>
                <v:shape id="Text Box 2779" o:spid="_x0000_s1694" type="#_x0000_t202" style="position:absolute;left:-62;width:1370;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" stroked="f">
                  <v:textbox style="layout-flow:vertical;mso-layout-flow-alt:bottom-to-top" inset="0,0,0,0">
                    <w:txbxContent>
                      <w:p w14:paraId="6F412DF2" w14:textId="77777777" w:rsidR="009954D3" w:rsidRDefault="009954D3" w:rsidP="009954D3">
                        <w:pPr>
                          <w:jc w:val="center"/>
                          <w:rPr>
                            <w:sz w:val="16"/>
                          </w:rPr>
                        </w:pPr>
                        <w:r>
                          <w:rPr>
                            <w:sz w:val="16"/>
                          </w:rPr>
                          <w:t>PIM 98-045</w:t>
                        </w:r>
                      </w:p>
                    </w:txbxContent>
                  </v:textbox>
                </v:shape>
              </v:group>
            </w:pict>
          </mc:Fallback>
        </mc:AlternateContent>
      </w:r>
      <w:r w:rsidR="005B2046">
        <w:t>4.</w:t>
      </w:r>
      <w:r w:rsidR="005B2046">
        <w:tab/>
        <w:t xml:space="preserve">Items that have little or no commercial value and are acceptable for landfilling or trash disposal </w:t>
      </w:r>
    </w:p>
    <w:p w14:paraId="1765582F" w14:textId="508133E0" w:rsidR="005B2046" w:rsidRDefault="005B2046" w:rsidP="005B2046">
      <w:pPr>
        <w:ind w:left="720"/>
        <w:jc w:val="both"/>
      </w:pPr>
      <w:r>
        <w:t xml:space="preserve"> </w:t>
      </w:r>
    </w:p>
    <w:p w14:paraId="25F4BF05" w14:textId="25A1ACFE" w:rsidR="005B2046" w:rsidRDefault="005B2046" w:rsidP="005B2046">
      <w:pPr>
        <w:ind w:left="720"/>
        <w:jc w:val="both"/>
      </w:pPr>
      <w:r w:rsidRPr="00A35285">
        <w:t>b.</w:t>
      </w:r>
      <w:r w:rsidRPr="002D1A22">
        <w:rPr>
          <w:b/>
        </w:rPr>
        <w:t xml:space="preserve"> Delegation</w:t>
      </w:r>
      <w:r w:rsidRPr="00A44C00">
        <w:rPr>
          <w:b/>
        </w:rPr>
        <w:t xml:space="preserve"> of Disposal Authority</w:t>
      </w:r>
      <w:r>
        <w:t xml:space="preserve">. Delegation may be granted that permits an agency to independently dispose of surplus materials when this appears to be in the Commonwealth’s best interest. The agency will abide by and follow the provisions of the </w:t>
      </w:r>
      <w:r>
        <w:rPr>
          <w:i/>
        </w:rPr>
        <w:t>Code of Virginia</w:t>
      </w:r>
      <w:r>
        <w:t xml:space="preserve"> and this chapter of the </w:t>
      </w:r>
      <w:r>
        <w:rPr>
          <w:i/>
        </w:rPr>
        <w:t>APSPM</w:t>
      </w:r>
      <w:r>
        <w:t xml:space="preserve"> when exercising delegated authority.  All requests for delegation authority must be made in writing to DGS/OSPM for approval</w:t>
      </w:r>
      <w:r w:rsidRPr="003F6B6A">
        <w:t xml:space="preserve"> </w:t>
      </w:r>
      <w:r>
        <w:t xml:space="preserve">by the </w:t>
      </w:r>
      <w:r w:rsidR="00492EAF">
        <w:t>Bureau Manager, OSPM</w:t>
      </w:r>
      <w:r>
        <w:t xml:space="preserve">.  Revenue generated shall be promptly deposited into the state treasury and such deposits reported to the State Comptroller.  Additionally, a reconciliation of the sale action shall be sent to the </w:t>
      </w:r>
      <w:r w:rsidR="00492EAF">
        <w:t>Bureau Manager, OSPM</w:t>
      </w:r>
      <w:r>
        <w:t>. Virginia State Sales Tax must also be collected and paid to the Department of Taxation, if applicable.  Types of delegated authority that may be requested are as follows:</w:t>
      </w:r>
    </w:p>
    <w:p w14:paraId="3950E248" w14:textId="77777777" w:rsidR="005B2046" w:rsidRDefault="005B2046" w:rsidP="005B2046">
      <w:pPr>
        <w:ind w:left="720"/>
        <w:jc w:val="both"/>
      </w:pPr>
    </w:p>
    <w:p w14:paraId="6F05B839" w14:textId="49E2707D" w:rsidR="005B2046" w:rsidRDefault="005B2046" w:rsidP="005B2046">
      <w:pPr>
        <w:ind w:left="1440" w:hanging="360"/>
        <w:jc w:val="both"/>
      </w:pPr>
      <w:r>
        <w:t>1.</w:t>
      </w:r>
      <w:r>
        <w:rPr>
          <w:b/>
        </w:rPr>
        <w:tab/>
        <w:t>Commodity-Based Delegation</w:t>
      </w:r>
      <w:r>
        <w:t xml:space="preserve">. Certain commodities generated on an on-going basis, may be annually delegated by DGS/OSPM for sale action by agencies and institutions.  Agencies receiving and using this delegation authority shall submit a Quarterly Sales Report to the </w:t>
      </w:r>
      <w:r w:rsidR="00492EAF">
        <w:t>Bureau Manager, OSPM</w:t>
      </w:r>
      <w:r>
        <w:t xml:space="preserve">.  Suggestions for items to be included may be submitted to the </w:t>
      </w:r>
      <w:r w:rsidR="00492EAF">
        <w:t>Bureau Manager, OSPM</w:t>
      </w:r>
      <w:r>
        <w:t xml:space="preserve"> in writing, by email to </w:t>
      </w:r>
      <w:hyperlink r:id="rId105" w:history="1">
        <w:r w:rsidRPr="00FA7309">
          <w:rPr>
            <w:rStyle w:val="Hyperlink"/>
          </w:rPr>
          <w:t>statesurplus@dgs.virginia.gov</w:t>
        </w:r>
      </w:hyperlink>
      <w:r>
        <w:t xml:space="preserve"> or by fax to 804-236-3663. </w:t>
      </w:r>
    </w:p>
    <w:p w14:paraId="49795B44" w14:textId="77777777" w:rsidR="005B2046" w:rsidRDefault="005B2046" w:rsidP="005B2046">
      <w:pPr>
        <w:ind w:left="720"/>
        <w:jc w:val="both"/>
      </w:pPr>
    </w:p>
    <w:p w14:paraId="4FAF2395" w14:textId="77777777" w:rsidR="005B2046" w:rsidRDefault="005B2046" w:rsidP="005B2046">
      <w:pPr>
        <w:ind w:left="1440" w:hanging="360"/>
        <w:jc w:val="both"/>
      </w:pPr>
      <w:r>
        <w:t>2.</w:t>
      </w:r>
      <w:r>
        <w:rPr>
          <w:b/>
        </w:rPr>
        <w:tab/>
        <w:t>One-Time Local Sale Authority</w:t>
      </w:r>
      <w:r>
        <w:t xml:space="preserve">. Agencies may request one-time authority to sell low-dollar value property locally, such as certain types of chairs, designated furniture and outdated books.  </w:t>
      </w:r>
    </w:p>
    <w:p w14:paraId="0CF4E9D7" w14:textId="77777777" w:rsidR="005B2046" w:rsidRDefault="005B2046" w:rsidP="005B2046">
      <w:pPr>
        <w:ind w:left="720"/>
        <w:jc w:val="both"/>
      </w:pPr>
    </w:p>
    <w:p w14:paraId="2ABBA75C" w14:textId="77777777" w:rsidR="005B2046" w:rsidRPr="00416425" w:rsidRDefault="005B2046" w:rsidP="005B2046">
      <w:pPr>
        <w:ind w:left="720" w:hanging="720"/>
        <w:jc w:val="both"/>
        <w:rPr>
          <w:b/>
        </w:rPr>
      </w:pPr>
      <w:r>
        <w:t>12.7</w:t>
      </w:r>
      <w:r>
        <w:tab/>
      </w:r>
      <w:r w:rsidRPr="00416425">
        <w:rPr>
          <w:b/>
          <w:u w:val="single"/>
        </w:rPr>
        <w:t>Surplus Property Disposal Methods and Procedures</w:t>
      </w:r>
      <w:r>
        <w:rPr>
          <w:b/>
          <w:u w:val="single"/>
        </w:rPr>
        <w:t>.</w:t>
      </w:r>
    </w:p>
    <w:p w14:paraId="7C104E7B" w14:textId="77777777" w:rsidR="005B2046" w:rsidRDefault="005B2046" w:rsidP="005B2046">
      <w:pPr>
        <w:ind w:left="720"/>
        <w:jc w:val="both"/>
      </w:pPr>
    </w:p>
    <w:p w14:paraId="189FD1A0" w14:textId="77777777" w:rsidR="005B2046" w:rsidRDefault="005B2046" w:rsidP="005B2046">
      <w:pPr>
        <w:ind w:left="720"/>
        <w:jc w:val="both"/>
      </w:pPr>
      <w:r>
        <w:t xml:space="preserve">a. </w:t>
      </w:r>
      <w:r w:rsidRPr="00DD0CCD">
        <w:rPr>
          <w:b/>
        </w:rPr>
        <w:t>Assessment</w:t>
      </w:r>
      <w:r>
        <w:rPr>
          <w:b/>
        </w:rPr>
        <w:t xml:space="preserve"> </w:t>
      </w:r>
      <w:r w:rsidRPr="00DD0CCD">
        <w:rPr>
          <w:b/>
        </w:rPr>
        <w:t>of Surplus Property</w:t>
      </w:r>
      <w:r>
        <w:rPr>
          <w:b/>
        </w:rPr>
        <w:t xml:space="preserve"> to Determine Disposal Method</w:t>
      </w:r>
      <w:r>
        <w:t xml:space="preserve">:  The disposal method that is selected by DGS/OSPM for the sale of surplus property takes into consideration several factors, which includes: </w:t>
      </w:r>
    </w:p>
    <w:p w14:paraId="4639B43A" w14:textId="77777777" w:rsidR="005B2046" w:rsidRDefault="005B2046" w:rsidP="005B2046">
      <w:pPr>
        <w:ind w:left="720"/>
        <w:jc w:val="both"/>
      </w:pPr>
    </w:p>
    <w:p w14:paraId="2EC3EB64" w14:textId="77777777" w:rsidR="005B2046" w:rsidRDefault="005B2046" w:rsidP="005B2046">
      <w:pPr>
        <w:ind w:left="1440" w:hanging="360"/>
        <w:jc w:val="both"/>
      </w:pPr>
      <w:r>
        <w:t>1.</w:t>
      </w:r>
      <w:r>
        <w:tab/>
        <w:t xml:space="preserve">Assessment of the condition and age of item(s)  </w:t>
      </w:r>
    </w:p>
    <w:p w14:paraId="2D2A1865" w14:textId="77777777" w:rsidR="005B2046" w:rsidRDefault="005B2046" w:rsidP="005B2046">
      <w:pPr>
        <w:ind w:left="1440" w:hanging="360"/>
        <w:jc w:val="both"/>
      </w:pPr>
      <w:r>
        <w:t>2.</w:t>
      </w:r>
      <w:r>
        <w:tab/>
        <w:t>Quantity of the surplus item or items</w:t>
      </w:r>
    </w:p>
    <w:p w14:paraId="42F6B5F4" w14:textId="77777777" w:rsidR="005B2046" w:rsidRDefault="005B2046" w:rsidP="005B2046">
      <w:pPr>
        <w:ind w:left="1440" w:hanging="360"/>
        <w:jc w:val="both"/>
      </w:pPr>
      <w:r>
        <w:t>3.</w:t>
      </w:r>
      <w:r>
        <w:tab/>
        <w:t>Current market demand and pricing for such materials</w:t>
      </w:r>
    </w:p>
    <w:p w14:paraId="0DAF34A0" w14:textId="77777777" w:rsidR="005B2046" w:rsidRDefault="005B2046" w:rsidP="005B2046">
      <w:pPr>
        <w:ind w:left="1440" w:hanging="360"/>
        <w:jc w:val="both"/>
      </w:pPr>
      <w:r>
        <w:t>4.</w:t>
      </w:r>
      <w:r>
        <w:tab/>
        <w:t>Size and weight of the material and related transport and storage issues</w:t>
      </w:r>
    </w:p>
    <w:p w14:paraId="15828F95" w14:textId="77777777" w:rsidR="005B2046" w:rsidRDefault="005B2046" w:rsidP="005B2046">
      <w:pPr>
        <w:ind w:left="1440" w:hanging="360"/>
        <w:jc w:val="both"/>
      </w:pPr>
      <w:r>
        <w:t>5.</w:t>
      </w:r>
      <w:r>
        <w:tab/>
        <w:t xml:space="preserve">Location of potential buyers or donees (local or out of area)  </w:t>
      </w:r>
    </w:p>
    <w:p w14:paraId="4CCAF61C" w14:textId="77777777" w:rsidR="005B2046" w:rsidRDefault="005B2046" w:rsidP="005B2046">
      <w:pPr>
        <w:ind w:left="720"/>
        <w:jc w:val="both"/>
      </w:pPr>
    </w:p>
    <w:p w14:paraId="215065BE" w14:textId="77777777" w:rsidR="005B2046" w:rsidRDefault="005B2046" w:rsidP="005B2046">
      <w:pPr>
        <w:ind w:left="720"/>
        <w:jc w:val="both"/>
      </w:pPr>
      <w:r>
        <w:t xml:space="preserve">To effectively manage the Commonwealth’s surplus property disposal processes, DGS/OSPM assists all of the Commonwealth’s agencies, institutions, and local government entities in several ways, by providing enterprise-wide surplus property management of: </w:t>
      </w:r>
    </w:p>
    <w:p w14:paraId="245BEE23" w14:textId="77777777" w:rsidR="005B2046" w:rsidRDefault="005B2046" w:rsidP="005B2046">
      <w:pPr>
        <w:ind w:left="720"/>
        <w:jc w:val="both"/>
      </w:pPr>
    </w:p>
    <w:p w14:paraId="75CB6C75" w14:textId="77777777" w:rsidR="005B2046" w:rsidRDefault="005B2046" w:rsidP="005B2046">
      <w:pPr>
        <w:ind w:left="1440" w:hanging="360"/>
        <w:jc w:val="both"/>
      </w:pPr>
      <w:r>
        <w:t>1.</w:t>
      </w:r>
      <w:r>
        <w:tab/>
        <w:t xml:space="preserve">Policies, procedures, guidance, and training </w:t>
      </w:r>
    </w:p>
    <w:p w14:paraId="180CCA1B" w14:textId="77777777" w:rsidR="005B2046" w:rsidRDefault="005B2046" w:rsidP="005B2046">
      <w:pPr>
        <w:ind w:left="1440" w:hanging="360"/>
        <w:jc w:val="both"/>
      </w:pPr>
      <w:r>
        <w:t>2.</w:t>
      </w:r>
      <w:r>
        <w:tab/>
        <w:t xml:space="preserve">Market information, property valuation and disposal recommendations, and </w:t>
      </w:r>
    </w:p>
    <w:p w14:paraId="3DB21C31" w14:textId="77777777" w:rsidR="005B2046" w:rsidRDefault="005B2046" w:rsidP="005B2046">
      <w:pPr>
        <w:ind w:left="1440" w:hanging="360"/>
        <w:jc w:val="both"/>
      </w:pPr>
      <w:r>
        <w:t>3.</w:t>
      </w:r>
      <w:r>
        <w:tab/>
        <w:t xml:space="preserve">Managed and contracted services to best facilitate and optimize the reuse, public sale, or recycling of Commonwealth property.  </w:t>
      </w:r>
    </w:p>
    <w:p w14:paraId="74F047FC" w14:textId="77777777" w:rsidR="005B2046" w:rsidRDefault="005B2046" w:rsidP="005B2046">
      <w:pPr>
        <w:jc w:val="both"/>
      </w:pPr>
    </w:p>
    <w:p w14:paraId="410673A0" w14:textId="77777777" w:rsidR="005B2046" w:rsidRDefault="005B2046" w:rsidP="005B2046">
      <w:pPr>
        <w:ind w:left="720"/>
        <w:jc w:val="both"/>
      </w:pPr>
      <w:r>
        <w:lastRenderedPageBreak/>
        <w:t xml:space="preserve">This assistance is provided with the additional goals of obtaining the highest revenue possible from the sale of materials, while at the same time, striving for the highest level of efficiency in time, labor, and resources needed. </w:t>
      </w:r>
    </w:p>
    <w:p w14:paraId="2F8E9C50" w14:textId="77777777" w:rsidR="005B2046" w:rsidRDefault="005B2046" w:rsidP="005B2046">
      <w:pPr>
        <w:ind w:left="720"/>
        <w:jc w:val="both"/>
      </w:pPr>
    </w:p>
    <w:p w14:paraId="0D0F8514" w14:textId="77777777" w:rsidR="001F1D43" w:rsidRPr="00E17B85" w:rsidRDefault="001F1D43" w:rsidP="001F1D43">
      <w:pPr>
        <w:ind w:left="720"/>
        <w:jc w:val="both"/>
      </w:pPr>
      <w:r w:rsidRPr="00E17B85">
        <w:t xml:space="preserve">b. </w:t>
      </w:r>
      <w:r w:rsidRPr="00E17B85">
        <w:rPr>
          <w:b/>
        </w:rPr>
        <w:t>Surplus Property Disposal Methods</w:t>
      </w:r>
      <w:r w:rsidRPr="00E17B85">
        <w:t>.  Disposition of surplus property is accomplished in any one of various ways to best meet the needs of the disposing agency or entity, as well as maximize either the reutilization or resale value of the property.  Initially, the Commonwealth encourages maximum re-use of materials, whenever possible, after which, disposal is then accomplished through one of the following:</w:t>
      </w:r>
    </w:p>
    <w:p w14:paraId="277105D7" w14:textId="77777777" w:rsidR="005B2046" w:rsidRDefault="005B2046" w:rsidP="005B2046">
      <w:pPr>
        <w:ind w:left="720"/>
        <w:jc w:val="both"/>
      </w:pPr>
    </w:p>
    <w:p w14:paraId="35F9DE13" w14:textId="77777777" w:rsidR="005B2046" w:rsidRDefault="005B2046" w:rsidP="005B2046">
      <w:pPr>
        <w:ind w:left="1440" w:hanging="360"/>
        <w:jc w:val="both"/>
      </w:pPr>
      <w:r>
        <w:t>1.</w:t>
      </w:r>
      <w:r>
        <w:tab/>
      </w:r>
      <w:r>
        <w:rPr>
          <w:b/>
        </w:rPr>
        <w:t>Transfer within Same Agency</w:t>
      </w:r>
      <w:r>
        <w:t>. Agencies are encouraged to reuse property by transferring needed property from one activity to another within the same agency.  Agencies are encouraged to post listings of such equipment, materials and supplies available for intra-agency reuse on internal websites, develop “reuse rooms” to store and offer these items for re-use, or employ any other methods that can make these items available for re-utilization.  This does not require notification of DGS or use of the Surplus Property Report, DGS 44-001, and DGS/OSPM does not need a copy of any paperwork for these transactions.</w:t>
      </w:r>
    </w:p>
    <w:p w14:paraId="4DC957FE" w14:textId="77777777" w:rsidR="005B2046" w:rsidRDefault="005B2046" w:rsidP="005B2046">
      <w:pPr>
        <w:jc w:val="both"/>
      </w:pPr>
    </w:p>
    <w:p w14:paraId="404183FD" w14:textId="77777777" w:rsidR="005B2046" w:rsidRDefault="005B2046" w:rsidP="005B2046">
      <w:pPr>
        <w:ind w:left="1440" w:hanging="360"/>
        <w:jc w:val="both"/>
      </w:pPr>
      <w:r>
        <w:t>2.</w:t>
      </w:r>
      <w:r>
        <w:tab/>
      </w:r>
      <w:r>
        <w:rPr>
          <w:b/>
        </w:rPr>
        <w:t>Transfer and Sale to another State Agency</w:t>
      </w:r>
      <w:r>
        <w:t>. Re-utilization of surplus property between state agencies is encouraged.  Agencies may post listings of such equipment, materials and supplies available for reuse on their agency websites or agencies may post these items on internet sites designated by DGS/OSPM.  Items may be transferred to another agency with or without the transfer of funds.  A transfer letter/document, describing the property, is prepared by the owning agency and forwarded to the receiving agency.  If there is a charge for the property being transferred, the owning agency bills the receiving agency for the agreed amount. Proceeds from sale shall promptly be deposited into the account fund for surplus property sales for the agency and reported to the State Comptroller.  Documentation supporting the property transfer with appropriate signatures must be maintained in the files of the owning and receiving agencies. A transfer form for agency use, DGS 44-012, is included in Annex B.  DGS/OSPM does not need a copy of paperwork of these transactions.</w:t>
      </w:r>
    </w:p>
    <w:p w14:paraId="2C715D26" w14:textId="77777777" w:rsidR="005B2046" w:rsidRDefault="005B2046" w:rsidP="005B2046">
      <w:pPr>
        <w:ind w:left="1440"/>
        <w:jc w:val="both"/>
      </w:pPr>
    </w:p>
    <w:p w14:paraId="140F4549" w14:textId="53A82B71" w:rsidR="001F1D43" w:rsidRPr="00E17B85" w:rsidRDefault="005B2046" w:rsidP="001F1D43">
      <w:pPr>
        <w:ind w:left="1440" w:hanging="360"/>
        <w:jc w:val="both"/>
      </w:pPr>
      <w:r>
        <w:t>3.</w:t>
      </w:r>
      <w:r>
        <w:tab/>
      </w:r>
      <w:r w:rsidR="001F1D43" w:rsidRPr="00E17B85">
        <w:rPr>
          <w:b/>
        </w:rPr>
        <w:t>Preliminary Sales Offering of Surplus Property to Eligible Organizations: Political Subdivisions, School Divisions and Qualified Non-Profit 501(c) Organizations</w:t>
      </w:r>
      <w:r w:rsidR="001F1D43" w:rsidRPr="00E17B85">
        <w:t>.  Part of the mission of the Commonwealth’s surplus property activity is to support public institutions and certain non-profit organizations by</w:t>
      </w:r>
      <w:r w:rsidR="001F1D43" w:rsidRPr="00E17B85" w:rsidDel="0055008D">
        <w:t xml:space="preserve"> </w:t>
      </w:r>
      <w:r w:rsidR="001F1D43" w:rsidRPr="00E17B85">
        <w:t>making available useful materials and property at a reasonable price.  Therefore, prior to initiating any public sale or auction, surplus materials may first be offered at the items fair market value to these institutions, which are political subdivisions of the Commonwealth (local governments and other public bodies), schools, and qualified non-profit 501(c) organizations. Qualified non-profit 501(c) organizations are defined as approved for the distribution of federal surplus materials.  Contact the OSPM office for eligibility questions. Additionally, direct sales may be also be made to the following organizations as established in §2.2-112</w:t>
      </w:r>
      <w:r w:rsidR="00662CA1">
        <w:t>2</w:t>
      </w:r>
      <w:r w:rsidR="001F1D43" w:rsidRPr="00E17B85">
        <w:t xml:space="preserve">, of the </w:t>
      </w:r>
      <w:r w:rsidR="001F1D43" w:rsidRPr="00E17B85">
        <w:rPr>
          <w:i/>
        </w:rPr>
        <w:t>Code of Virginia</w:t>
      </w:r>
      <w:r w:rsidR="001F1D43" w:rsidRPr="00E17B85">
        <w:t>:</w:t>
      </w:r>
    </w:p>
    <w:p w14:paraId="28E1CA20" w14:textId="4AA7301C" w:rsidR="001F1D43" w:rsidRPr="00E17B85" w:rsidRDefault="001F1D43" w:rsidP="001F1D43">
      <w:pPr>
        <w:ind w:left="1440"/>
        <w:jc w:val="both"/>
      </w:pPr>
    </w:p>
    <w:p w14:paraId="791407D6" w14:textId="56D6C6C1" w:rsidR="001F1D43" w:rsidRPr="00E17B85" w:rsidRDefault="00FB2F25" w:rsidP="000E22CF">
      <w:pPr>
        <w:numPr>
          <w:ilvl w:val="0"/>
          <w:numId w:val="84"/>
        </w:numPr>
        <w:tabs>
          <w:tab w:val="clear" w:pos="1800"/>
          <w:tab w:val="num" w:pos="1350"/>
        </w:tabs>
        <w:ind w:left="1980" w:hanging="180"/>
        <w:jc w:val="both"/>
      </w:pPr>
      <w:r>
        <w:t>Fire company as defined in §27-6.01 or emergency medical services agency as defined in §32.1-111.1 that is recognized by an ordinance to be part of the safety program of a county, city or town</w:t>
      </w:r>
      <w:r w:rsidR="001F1D43" w:rsidRPr="00E17B85">
        <w:t>;</w:t>
      </w:r>
    </w:p>
    <w:p w14:paraId="107D9142" w14:textId="77777777" w:rsidR="001F1D43" w:rsidRPr="00E17B85" w:rsidRDefault="001F1D43" w:rsidP="000E22CF">
      <w:pPr>
        <w:numPr>
          <w:ilvl w:val="0"/>
          <w:numId w:val="84"/>
        </w:numPr>
        <w:tabs>
          <w:tab w:val="clear" w:pos="1800"/>
          <w:tab w:val="num" w:pos="1350"/>
        </w:tabs>
        <w:ind w:left="1980" w:hanging="180"/>
        <w:jc w:val="both"/>
      </w:pPr>
      <w:r w:rsidRPr="00E17B85">
        <w:t>Virginia charitable organizations with a 501(c)(3) tax-exempt status that operate as children’s homes;</w:t>
      </w:r>
    </w:p>
    <w:p w14:paraId="3C3A55D6" w14:textId="77777777" w:rsidR="001F1D43" w:rsidRPr="00E17B85" w:rsidRDefault="001F1D43" w:rsidP="000E22CF">
      <w:pPr>
        <w:numPr>
          <w:ilvl w:val="0"/>
          <w:numId w:val="84"/>
        </w:numPr>
        <w:tabs>
          <w:tab w:val="clear" w:pos="1800"/>
          <w:tab w:val="num" w:pos="1350"/>
        </w:tabs>
        <w:ind w:left="1980" w:hanging="180"/>
        <w:jc w:val="both"/>
      </w:pPr>
      <w:r w:rsidRPr="00E17B85">
        <w:t>Virginia charitable corporations with a 501(c)(3) tax-exempt status operating as clinics for the indigent and uninsured that are organized for the delivery of primary healthcare services (i) as federally qualified health centers designated by the Health Care Financing Administration or (ii) at a reduced or sliding fee scale or without charge;</w:t>
      </w:r>
    </w:p>
    <w:p w14:paraId="24FBC9D0" w14:textId="77777777" w:rsidR="001F1D43" w:rsidRPr="00E17B85" w:rsidRDefault="001F1D43" w:rsidP="000E22CF">
      <w:pPr>
        <w:numPr>
          <w:ilvl w:val="0"/>
          <w:numId w:val="84"/>
        </w:numPr>
        <w:tabs>
          <w:tab w:val="clear" w:pos="1800"/>
          <w:tab w:val="num" w:pos="1350"/>
        </w:tabs>
        <w:ind w:left="1980" w:hanging="180"/>
        <w:jc w:val="both"/>
      </w:pPr>
      <w:r w:rsidRPr="00E17B85">
        <w:t>Public television stations located in the state;</w:t>
      </w:r>
    </w:p>
    <w:p w14:paraId="6A79E695" w14:textId="77777777" w:rsidR="001F1D43" w:rsidRPr="00E17B85" w:rsidRDefault="001F1D43" w:rsidP="000E22CF">
      <w:pPr>
        <w:numPr>
          <w:ilvl w:val="0"/>
          <w:numId w:val="84"/>
        </w:numPr>
        <w:tabs>
          <w:tab w:val="clear" w:pos="1800"/>
          <w:tab w:val="num" w:pos="1350"/>
        </w:tabs>
        <w:ind w:left="1980" w:hanging="180"/>
        <w:jc w:val="both"/>
      </w:pPr>
      <w:r w:rsidRPr="00E17B85">
        <w:t>Local social service departments for the purpose of resale at cost of surplus motor vehicles, when direct sales are made to Temporary Assistance for Needy Families (TANF) recipients.</w:t>
      </w:r>
    </w:p>
    <w:p w14:paraId="618FE0E8" w14:textId="77777777" w:rsidR="001F1D43" w:rsidRPr="00E17B85" w:rsidRDefault="001F1D43" w:rsidP="000E22CF">
      <w:pPr>
        <w:numPr>
          <w:ilvl w:val="0"/>
          <w:numId w:val="84"/>
        </w:numPr>
        <w:tabs>
          <w:tab w:val="clear" w:pos="1800"/>
          <w:tab w:val="num" w:pos="1350"/>
        </w:tabs>
        <w:ind w:left="1980" w:hanging="180"/>
        <w:jc w:val="both"/>
      </w:pPr>
      <w:r w:rsidRPr="00E17B85">
        <w:t>Through local social services boards, surplus clothing may be transferred to an appropriate department, division, institution, or agency of the Commonwealth for distribution to needy individuals.</w:t>
      </w:r>
    </w:p>
    <w:p w14:paraId="67B40B01" w14:textId="77777777" w:rsidR="001F1D43" w:rsidRPr="00E17B85" w:rsidRDefault="001F1D43" w:rsidP="001F1D43">
      <w:pPr>
        <w:ind w:left="1440"/>
        <w:jc w:val="both"/>
      </w:pPr>
    </w:p>
    <w:p w14:paraId="011726B2" w14:textId="77777777" w:rsidR="001F1D43" w:rsidRPr="00E17B85" w:rsidRDefault="001F1D43" w:rsidP="001F1D43">
      <w:pPr>
        <w:ind w:left="1440"/>
        <w:jc w:val="both"/>
      </w:pPr>
      <w:r w:rsidRPr="00E17B85">
        <w:t>Sale prices of less than market value may be considered with the submission of written justification supporting a reduced price.  Attach copies of justification letters reflecting prices proposed.  Upon approval from the Director, DGS Office of Surplus Property Management, a Surplus Property Sales Award will be issued, and the item will be available for purchase to the requesting organization.</w:t>
      </w:r>
    </w:p>
    <w:p w14:paraId="70341B68" w14:textId="77777777" w:rsidR="005B2046" w:rsidRDefault="005B2046" w:rsidP="001F1D43">
      <w:pPr>
        <w:ind w:left="1440" w:hanging="360"/>
        <w:jc w:val="both"/>
      </w:pPr>
    </w:p>
    <w:p w14:paraId="1A0C4D16" w14:textId="77777777" w:rsidR="005B2046" w:rsidRDefault="005B2046" w:rsidP="005B2046">
      <w:pPr>
        <w:tabs>
          <w:tab w:val="left" w:pos="1530"/>
        </w:tabs>
        <w:ind w:left="1440" w:hanging="360"/>
        <w:jc w:val="both"/>
      </w:pPr>
      <w:r w:rsidRPr="000F5C7F">
        <w:t>4.</w:t>
      </w:r>
      <w:r w:rsidRPr="000F5C7F">
        <w:tab/>
      </w:r>
      <w:r w:rsidRPr="000F5C7F">
        <w:rPr>
          <w:b/>
        </w:rPr>
        <w:t>Public Sales or Auctions</w:t>
      </w:r>
      <w:r w:rsidRPr="000F5C7F">
        <w:t xml:space="preserve">. </w:t>
      </w:r>
      <w:r>
        <w:t>For state agencies or institutions, all p</w:t>
      </w:r>
      <w:r w:rsidRPr="000F5C7F">
        <w:t>ublic</w:t>
      </w:r>
      <w:r>
        <w:t xml:space="preserve"> </w:t>
      </w:r>
      <w:r w:rsidRPr="000F5C7F">
        <w:t xml:space="preserve">sales or auctions shall be conducted by DGS, unless </w:t>
      </w:r>
      <w:r>
        <w:t xml:space="preserve">specific </w:t>
      </w:r>
      <w:r w:rsidRPr="000F5C7F">
        <w:t>delegat</w:t>
      </w:r>
      <w:r>
        <w:t xml:space="preserve">ion is received by the </w:t>
      </w:r>
      <w:r w:rsidRPr="000F5C7F">
        <w:t>state agenc</w:t>
      </w:r>
      <w:r>
        <w:t xml:space="preserve">y </w:t>
      </w:r>
      <w:r w:rsidRPr="000F5C7F">
        <w:t>or institution</w:t>
      </w:r>
      <w:r>
        <w:t xml:space="preserve"> from DGS/OSPM</w:t>
      </w:r>
      <w:r w:rsidRPr="000F5C7F">
        <w:t xml:space="preserve">.  The type of sale will be determined </w:t>
      </w:r>
      <w:r>
        <w:t xml:space="preserve">solely </w:t>
      </w:r>
      <w:r w:rsidRPr="000F5C7F">
        <w:t>by DGS/OSPM</w:t>
      </w:r>
      <w:r w:rsidRPr="00C4657D">
        <w:t xml:space="preserve"> </w:t>
      </w:r>
      <w:r>
        <w:t xml:space="preserve">in order to achieve the optimum return from the sale, but any action shall be in cooperation with the state </w:t>
      </w:r>
      <w:r w:rsidRPr="000F5C7F">
        <w:t>agency</w:t>
      </w:r>
      <w:r>
        <w:t xml:space="preserve"> or institution</w:t>
      </w:r>
      <w:r w:rsidRPr="000F5C7F">
        <w:t xml:space="preserve">. </w:t>
      </w:r>
      <w:r>
        <w:t>DGS/OSPM shall also work cooperatively with any local government entities to determine the best method of sale.</w:t>
      </w:r>
    </w:p>
    <w:p w14:paraId="64F5FE03" w14:textId="77777777" w:rsidR="005B2046" w:rsidRDefault="005B2046" w:rsidP="005B2046">
      <w:pPr>
        <w:ind w:left="1440"/>
        <w:jc w:val="both"/>
      </w:pPr>
    </w:p>
    <w:p w14:paraId="4C1E9BB2" w14:textId="77777777" w:rsidR="000A51AB" w:rsidRDefault="000A51AB" w:rsidP="005B2046">
      <w:pPr>
        <w:ind w:left="1440"/>
        <w:jc w:val="both"/>
      </w:pPr>
    </w:p>
    <w:p w14:paraId="4D47D700" w14:textId="77777777" w:rsidR="000A51AB" w:rsidRDefault="000A51AB" w:rsidP="005B2046">
      <w:pPr>
        <w:ind w:left="1440"/>
        <w:jc w:val="both"/>
      </w:pPr>
    </w:p>
    <w:p w14:paraId="581004F3" w14:textId="77777777" w:rsidR="000A51AB" w:rsidRDefault="000A51AB" w:rsidP="005B2046">
      <w:pPr>
        <w:ind w:left="1440"/>
        <w:jc w:val="both"/>
      </w:pPr>
    </w:p>
    <w:p w14:paraId="799AB1F8" w14:textId="77777777" w:rsidR="005B2046" w:rsidRPr="000F5C7F" w:rsidRDefault="005B2046" w:rsidP="005B2046">
      <w:pPr>
        <w:ind w:left="1440"/>
        <w:jc w:val="both"/>
      </w:pPr>
      <w:r>
        <w:t>P</w:t>
      </w:r>
      <w:r w:rsidRPr="000F5C7F">
        <w:t xml:space="preserve">ublic sale </w:t>
      </w:r>
      <w:r>
        <w:t xml:space="preserve">property </w:t>
      </w:r>
      <w:r w:rsidRPr="000F5C7F">
        <w:t xml:space="preserve">postings, auction dates and other types of information are </w:t>
      </w:r>
      <w:r>
        <w:t xml:space="preserve">made </w:t>
      </w:r>
      <w:r w:rsidRPr="000F5C7F">
        <w:t>available on the Surplus Property website</w:t>
      </w:r>
      <w:r>
        <w:t xml:space="preserve"> at</w:t>
      </w:r>
      <w:r w:rsidRPr="000F5C7F">
        <w:t xml:space="preserve"> </w:t>
      </w:r>
      <w:hyperlink r:id="rId106" w:tooltip="http://www.dgs.virginia.gov/surplus/" w:history="1">
        <w:r w:rsidRPr="00FA7309">
          <w:rPr>
            <w:rStyle w:val="Hyperlink"/>
          </w:rPr>
          <w:t>http://www.dgs.virginia.gov/surplus/</w:t>
        </w:r>
      </w:hyperlink>
      <w:r w:rsidRPr="000F5C7F">
        <w:t>.</w:t>
      </w:r>
    </w:p>
    <w:p w14:paraId="3EAA732D" w14:textId="77777777" w:rsidR="005B2046" w:rsidRPr="000F5C7F" w:rsidRDefault="005B2046" w:rsidP="005B2046">
      <w:r w:rsidRPr="000F5C7F">
        <w:tab/>
      </w:r>
    </w:p>
    <w:p w14:paraId="2C115765" w14:textId="42DFBD4D" w:rsidR="005B2046" w:rsidRDefault="005B2046" w:rsidP="005B2046">
      <w:pPr>
        <w:ind w:left="1800" w:hanging="360"/>
        <w:jc w:val="both"/>
      </w:pPr>
      <w:r>
        <w:t>(a)</w:t>
      </w:r>
      <w:r>
        <w:tab/>
      </w:r>
      <w:r w:rsidRPr="00594635">
        <w:rPr>
          <w:b/>
        </w:rPr>
        <w:t xml:space="preserve">Live </w:t>
      </w:r>
      <w:r>
        <w:rPr>
          <w:b/>
        </w:rPr>
        <w:t>Auctions</w:t>
      </w:r>
      <w:r>
        <w:t xml:space="preserve">.  Live auctions are scheduled throughout the state at DGS/OSPM warehouses, agency sites or at contracted auction service locations.  Notices and lists of auction items are posted on the DGS website </w:t>
      </w:r>
      <w:hyperlink r:id="rId107" w:history="1">
        <w:r w:rsidRPr="00FA7309">
          <w:rPr>
            <w:rStyle w:val="Hyperlink"/>
          </w:rPr>
          <w:t>http://www.dgs.virginia.gov</w:t>
        </w:r>
      </w:hyperlink>
      <w:r>
        <w:t xml:space="preserve"> under “Public Auction.”  See below for information about on-line auctions over the Internet.</w:t>
      </w:r>
    </w:p>
    <w:p w14:paraId="3052938F" w14:textId="4B06C6C5" w:rsidR="005B2046" w:rsidRDefault="00906FFD" w:rsidP="005B2046">
      <w:pPr>
        <w:ind w:left="1800"/>
      </w:pPr>
      <w:r>
        <w:rPr>
          <w:noProof/>
        </w:rPr>
        <mc:AlternateContent>
          <mc:Choice Requires="wpg">
            <w:drawing>
              <wp:anchor distT="0" distB="0" distL="114300" distR="114300" simplePos="0" relativeHeight="251658466" behindDoc="0" locked="0" layoutInCell="1" allowOverlap="1" wp14:anchorId="29B82E5C" wp14:editId="661B8957">
                <wp:simplePos x="0" y="0"/>
                <wp:positionH relativeFrom="column">
                  <wp:posOffset>-190589</wp:posOffset>
                </wp:positionH>
                <wp:positionV relativeFrom="paragraph">
                  <wp:posOffset>8890</wp:posOffset>
                </wp:positionV>
                <wp:extent cx="532485" cy="1084580"/>
                <wp:effectExtent l="0" t="0" r="39370" b="1270"/>
                <wp:wrapNone/>
                <wp:docPr id="1852570034" name="Group 1"/>
                <wp:cNvGraphicFramePr/>
                <a:graphic xmlns:a="http://schemas.openxmlformats.org/drawingml/2006/main">
                  <a:graphicData uri="http://schemas.microsoft.com/office/word/2010/wordprocessingGroup">
                    <wpg:wgp>
                      <wpg:cNvGrpSpPr/>
                      <wpg:grpSpPr>
                        <a:xfrm>
                          <a:off x="0" y="0"/>
                          <a:ext cx="532485" cy="1084580"/>
                          <a:chOff x="0" y="0"/>
                          <a:chExt cx="532485" cy="1084580"/>
                        </a:xfrm>
                      </wpg:grpSpPr>
                      <wpg:grpSp>
                        <wpg:cNvPr id="263123311" name="Group 2775"/>
                        <wpg:cNvGrpSpPr>
                          <a:grpSpLocks/>
                        </wpg:cNvGrpSpPr>
                        <wpg:grpSpPr bwMode="auto">
                          <a:xfrm>
                            <a:off x="133350" y="209550"/>
                            <a:ext cx="399135" cy="708582"/>
                            <a:chOff x="413" y="14124"/>
                            <a:chExt cx="388" cy="1357"/>
                          </a:xfrm>
                        </wpg:grpSpPr>
                        <wps:wsp>
                          <wps:cNvPr id="27165906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626878"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0258109"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44903102"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8906E" w14:textId="77777777" w:rsidR="00906FFD" w:rsidRDefault="00906FFD" w:rsidP="00906FFD">
                              <w:pPr>
                                <w:jc w:val="center"/>
                                <w:rPr>
                                  <w:sz w:val="16"/>
                                </w:rPr>
                              </w:pPr>
                              <w:r>
                                <w:rPr>
                                  <w:sz w:val="16"/>
                                </w:rPr>
                                <w:t>PIM 98-045</w:t>
                              </w:r>
                            </w:p>
                          </w:txbxContent>
                        </wps:txbx>
                        <wps:bodyPr rot="0" vert="vert270" wrap="square" lIns="0" tIns="0" rIns="0" bIns="0" anchor="t" anchorCtr="0" upright="1">
                          <a:noAutofit/>
                        </wps:bodyPr>
                      </wps:wsp>
                    </wpg:wgp>
                  </a:graphicData>
                </a:graphic>
              </wp:anchor>
            </w:drawing>
          </mc:Choice>
          <mc:Fallback>
            <w:pict>
              <v:group w14:anchorId="29B82E5C" id="_x0000_s1695" style="position:absolute;left:0;text-align:left;margin-left:-15pt;margin-top:.7pt;width:41.95pt;height:85.4pt;z-index:251658466;mso-position-horizontal-relative:text;mso-position-vertical-relative:text"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">
                <v:group id="Group 2775" o:spid="_x0000_s1696"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">
                  <v:line id="Line 2776" o:spid="_x0000_s169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">
                    <v:stroke endarrow="block"/>
                  </v:line>
                  <v:line id="Line 2777" o:spid="_x0000_s169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">
                    <v:stroke endarrow="block"/>
                  </v:line>
                  <v:line id="Line 2778" o:spid="_x0000_s1699"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"/>
                </v:group>
                <v:shape id="Text Box 2779" o:spid="_x0000_s1700"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" stroked="f">
                  <v:textbox style="layout-flow:vertical;mso-layout-flow-alt:bottom-to-top" inset="0,0,0,0">
                    <w:txbxContent>
                      <w:p w14:paraId="0038906E" w14:textId="77777777" w:rsidR="00906FFD" w:rsidRDefault="00906FFD" w:rsidP="00906FFD">
                        <w:pPr>
                          <w:jc w:val="center"/>
                          <w:rPr>
                            <w:sz w:val="16"/>
                          </w:rPr>
                        </w:pPr>
                        <w:r>
                          <w:rPr>
                            <w:sz w:val="16"/>
                          </w:rPr>
                          <w:t>PIM 98-045</w:t>
                        </w:r>
                      </w:p>
                    </w:txbxContent>
                  </v:textbox>
                </v:shape>
              </v:group>
            </w:pict>
          </mc:Fallback>
        </mc:AlternateContent>
      </w:r>
    </w:p>
    <w:p w14:paraId="6AF3B4EE" w14:textId="43E533F3" w:rsidR="005B2046" w:rsidRDefault="005B2046" w:rsidP="005B2046">
      <w:pPr>
        <w:ind w:left="1800" w:hanging="360"/>
        <w:jc w:val="both"/>
      </w:pPr>
      <w:r>
        <w:t>(b)</w:t>
      </w:r>
      <w:r>
        <w:tab/>
      </w:r>
      <w:r>
        <w:rPr>
          <w:b/>
        </w:rPr>
        <w:t xml:space="preserve">On-line Auctions.  </w:t>
      </w:r>
      <w:r w:rsidRPr="00F7116E">
        <w:t xml:space="preserve">Property may be sold </w:t>
      </w:r>
      <w:r>
        <w:t>through internet on-line auctions, and in some cases, items will remain at the agency location while posted for sale.  Surplus</w:t>
      </w:r>
      <w:r w:rsidRPr="00F7116E">
        <w:t xml:space="preserve"> items will be listed for sale using websites that have been approved by the </w:t>
      </w:r>
      <w:r w:rsidR="000A59EC">
        <w:t xml:space="preserve"> Bureau Manager, OSPM</w:t>
      </w:r>
      <w:r>
        <w:t xml:space="preserve">, </w:t>
      </w:r>
      <w:r w:rsidRPr="00F7116E">
        <w:t>and</w:t>
      </w:r>
      <w:r>
        <w:t xml:space="preserve"> the sale</w:t>
      </w:r>
      <w:r w:rsidRPr="00F7116E">
        <w:t xml:space="preserve"> </w:t>
      </w:r>
      <w:r>
        <w:t xml:space="preserve">will be managed by </w:t>
      </w:r>
      <w:r w:rsidRPr="00037366">
        <w:t>DGS</w:t>
      </w:r>
      <w:r>
        <w:t xml:space="preserve">/OSPM personnel.  Except as otherwise authorized on an individual case basis, surplus on-line auction items should not be released by the owning agency to the awarded recipient without the recipient displaying the copy of the Surplus Property Bill of Sale. The owning agency is responsible for the release of the correct item(s) to the appropriate party. </w:t>
      </w:r>
      <w:r w:rsidRPr="00F7116E">
        <w:t xml:space="preserve">  </w:t>
      </w:r>
    </w:p>
    <w:p w14:paraId="22710274" w14:textId="77777777" w:rsidR="005B2046" w:rsidRDefault="005B2046" w:rsidP="005B2046">
      <w:pPr>
        <w:ind w:left="1800"/>
      </w:pPr>
    </w:p>
    <w:p w14:paraId="6477D682" w14:textId="77777777" w:rsidR="005B2046" w:rsidRDefault="005B2046" w:rsidP="005B2046">
      <w:pPr>
        <w:ind w:left="1800"/>
        <w:jc w:val="both"/>
      </w:pPr>
      <w:r>
        <w:t>The following procedures apply to on-line auction sales of surplus property:</w:t>
      </w:r>
    </w:p>
    <w:p w14:paraId="646D262C" w14:textId="77777777" w:rsidR="005B2046" w:rsidRPr="00F7116E" w:rsidRDefault="005B2046" w:rsidP="005B2046">
      <w:pPr>
        <w:ind w:left="1584" w:hanging="432"/>
        <w:jc w:val="both"/>
      </w:pPr>
    </w:p>
    <w:p w14:paraId="4A5E43DF" w14:textId="77777777" w:rsidR="005B2046" w:rsidRDefault="005B2046" w:rsidP="005B2046">
      <w:pPr>
        <w:ind w:left="2160"/>
        <w:jc w:val="both"/>
      </w:pPr>
      <w:r w:rsidRPr="0089215F">
        <w:t>1)</w:t>
      </w:r>
      <w:r w:rsidRPr="003A2C75">
        <w:rPr>
          <w:b/>
        </w:rPr>
        <w:t xml:space="preserve">  Submission of Surplus Property Report.</w:t>
      </w:r>
      <w:r>
        <w:t xml:space="preserve">  Agencies must submit a Surplus Property Report, Form </w:t>
      </w:r>
      <w:r w:rsidRPr="008A68E9">
        <w:t>DGS</w:t>
      </w:r>
      <w:r w:rsidRPr="008A68E9">
        <w:noBreakHyphen/>
        <w:t>44</w:t>
      </w:r>
      <w:r w:rsidRPr="008A68E9">
        <w:noBreakHyphen/>
        <w:t>001</w:t>
      </w:r>
      <w:r>
        <w:t>, (Annex 12-A) and pictures detailing as much information as possible</w:t>
      </w:r>
      <w:r w:rsidRPr="008A68E9">
        <w:t xml:space="preserve"> </w:t>
      </w:r>
      <w:r>
        <w:t>to disclose the operating condition of property, or any known defect.  Additionally, agencies must include accounting code data to enable the transfer of funds back to the owning agency.  All property is sold in “where is/as is” condition, and agencies should not make claims as to the general condition of the property.  Any specific known defect (broken part, transmission, etc.) must be disclosed on the Surplus Property Report.</w:t>
      </w:r>
    </w:p>
    <w:p w14:paraId="1D5E8C58" w14:textId="77777777" w:rsidR="005B2046" w:rsidRDefault="005B2046" w:rsidP="005B2046">
      <w:pPr>
        <w:ind w:left="1800"/>
      </w:pPr>
    </w:p>
    <w:p w14:paraId="4F3AC6A3" w14:textId="77777777" w:rsidR="005B2046" w:rsidRPr="00551C59" w:rsidRDefault="005B2046" w:rsidP="005B2046">
      <w:pPr>
        <w:ind w:left="2160"/>
        <w:jc w:val="both"/>
      </w:pPr>
      <w:r w:rsidRPr="0089215F">
        <w:t>2)</w:t>
      </w:r>
      <w:r w:rsidRPr="003A2C75">
        <w:rPr>
          <w:b/>
        </w:rPr>
        <w:t xml:space="preserve">  Photographs.</w:t>
      </w:r>
      <w:r>
        <w:t xml:space="preserve">  Each agency shall provide recent photographs or digital images of their surplus property when property is reported for sale.  Potential buyers expect to see clear photographs of the item being offered for sale.  </w:t>
      </w:r>
      <w:bookmarkStart w:id="122" w:name="OLE_LINK17"/>
      <w:bookmarkStart w:id="123" w:name="OLE_LINK18"/>
      <w:r>
        <w:t xml:space="preserve">It is recommended that several pictures be taken of an item shot at different angles or views.  </w:t>
      </w:r>
      <w:bookmarkEnd w:id="122"/>
      <w:bookmarkEnd w:id="123"/>
      <w:r w:rsidRPr="00551C59">
        <w:t>Photographs or images must be current and of the actual item being reported, unless there are more than five items reported at the same time that are identical and all items are in the same condition.  In this case, an image of one of the items would suffice, with a note included in the report that indicates that the photograph is representative of each item in the lot.</w:t>
      </w:r>
    </w:p>
    <w:p w14:paraId="1CE33DAC" w14:textId="77777777" w:rsidR="005B2046" w:rsidRDefault="005B2046" w:rsidP="005B2046">
      <w:pPr>
        <w:ind w:left="2160"/>
        <w:jc w:val="both"/>
      </w:pPr>
    </w:p>
    <w:p w14:paraId="54C1BCE2" w14:textId="77777777" w:rsidR="005B2046" w:rsidRDefault="005B2046" w:rsidP="005B2046">
      <w:pPr>
        <w:ind w:left="1800" w:hanging="360"/>
        <w:jc w:val="both"/>
      </w:pPr>
      <w:r>
        <w:t>(c)</w:t>
      </w:r>
      <w:r>
        <w:tab/>
      </w:r>
      <w:r>
        <w:rPr>
          <w:b/>
        </w:rPr>
        <w:t>Set-Price</w:t>
      </w:r>
      <w:r>
        <w:t>.  Surplus property may be offered to the public at a set- or fixed-price with approval of the Director, DGS Office of Surplus Property Management.  The sales price of an item is based on known sales experience and/or assessed current market value.  Generally, set-price sales should be publicly advertised at least a week in advance.  Reference section 12.6.b.2, regarding one-time sales.</w:t>
      </w:r>
    </w:p>
    <w:p w14:paraId="27781C4B" w14:textId="77777777" w:rsidR="005B2046" w:rsidRDefault="005B2046" w:rsidP="005B2046">
      <w:pPr>
        <w:ind w:left="1584" w:hanging="432"/>
        <w:jc w:val="both"/>
      </w:pPr>
    </w:p>
    <w:p w14:paraId="45E23C31" w14:textId="70875FCD" w:rsidR="005B2046" w:rsidRDefault="00027F1C" w:rsidP="005B2046">
      <w:pPr>
        <w:ind w:left="1800" w:hanging="360"/>
        <w:jc w:val="both"/>
      </w:pPr>
      <w:r>
        <w:rPr>
          <w:noProof/>
        </w:rPr>
        <mc:AlternateContent>
          <mc:Choice Requires="wpg">
            <w:drawing>
              <wp:anchor distT="0" distB="0" distL="114300" distR="114300" simplePos="0" relativeHeight="251658659" behindDoc="0" locked="0" layoutInCell="1" allowOverlap="1" wp14:anchorId="7DFA60E3" wp14:editId="318F81CB">
                <wp:simplePos x="0" y="0"/>
                <wp:positionH relativeFrom="column">
                  <wp:posOffset>-161925</wp:posOffset>
                </wp:positionH>
                <wp:positionV relativeFrom="paragraph">
                  <wp:posOffset>574675</wp:posOffset>
                </wp:positionV>
                <wp:extent cx="526546" cy="617855"/>
                <wp:effectExtent l="0" t="0" r="45085" b="0"/>
                <wp:wrapNone/>
                <wp:docPr id="1372346044" name="Group 1"/>
                <wp:cNvGraphicFramePr/>
                <a:graphic xmlns:a="http://schemas.openxmlformats.org/drawingml/2006/main">
                  <a:graphicData uri="http://schemas.microsoft.com/office/word/2010/wordprocessingGroup">
                    <wpg:wgp>
                      <wpg:cNvGrpSpPr/>
                      <wpg:grpSpPr>
                        <a:xfrm>
                          <a:off x="0" y="0"/>
                          <a:ext cx="526546" cy="617855"/>
                          <a:chOff x="-31569" y="0"/>
                          <a:chExt cx="577428" cy="1084580"/>
                        </a:xfrm>
                      </wpg:grpSpPr>
                      <wpg:grpSp>
                        <wpg:cNvPr id="905843263" name="Group 2775"/>
                        <wpg:cNvGrpSpPr>
                          <a:grpSpLocks/>
                        </wpg:cNvGrpSpPr>
                        <wpg:grpSpPr bwMode="auto">
                          <a:xfrm>
                            <a:off x="162154" y="209550"/>
                            <a:ext cx="383705" cy="708582"/>
                            <a:chOff x="441" y="14124"/>
                            <a:chExt cx="373" cy="1357"/>
                          </a:xfrm>
                        </wpg:grpSpPr>
                        <wps:wsp>
                          <wps:cNvPr id="185555184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76001" name="Line 2777"/>
                          <wps:cNvCnPr/>
                          <wps:spPr bwMode="auto">
                            <a:xfrm>
                              <a:off x="454"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0422129"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82267355" name="Text Box 2779"/>
                        <wps:cNvSpPr txBox="1">
                          <a:spLocks noChangeArrowheads="1"/>
                        </wps:cNvSpPr>
                        <wps:spPr bwMode="auto">
                          <a:xfrm>
                            <a:off x="-31569" y="0"/>
                            <a:ext cx="144726"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DC66D" w14:textId="77777777" w:rsidR="009954D3" w:rsidRDefault="009954D3" w:rsidP="009954D3">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DFA60E3" id="_x0000_s1701" style="position:absolute;left:0;text-align:left;margin-left:-12.75pt;margin-top:45.25pt;width:41.45pt;height:48.65pt;z-index:251658659;mso-position-horizontal-relative:text;mso-position-vertical-relative:text;mso-width-relative:margin;mso-height-relative:margin" coordorigin="-315" coordsize="577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">
                <v:group id="Group 2775" o:spid="_x0000_s1702" style="position:absolute;left:1621;top:2095;width:3837;height:7086" coordorigin="441,14124" coordsize="373,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">
                  <v:line id="Line 2776" o:spid="_x0000_s1703"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">
                    <v:stroke endarrow="block"/>
                  </v:line>
                  <v:line id="Line 2777" o:spid="_x0000_s1704" style="position:absolute;visibility:visible;mso-wrap-style:square" from="454,15481" to="814,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">
                    <v:stroke endarrow="block"/>
                  </v:line>
                  <v:line id="Line 2778" o:spid="_x0000_s1705"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"/>
                </v:group>
                <v:shape id="Text Box 2779" o:spid="_x0000_s1706" type="#_x0000_t202" style="position:absolute;left:-315;width:144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" stroked="f">
                  <v:textbox style="layout-flow:vertical;mso-layout-flow-alt:bottom-to-top" inset="0,0,0,0">
                    <w:txbxContent>
                      <w:p w14:paraId="19DDC66D" w14:textId="77777777" w:rsidR="009954D3" w:rsidRDefault="009954D3" w:rsidP="009954D3">
                        <w:pPr>
                          <w:jc w:val="center"/>
                          <w:rPr>
                            <w:sz w:val="16"/>
                          </w:rPr>
                        </w:pPr>
                        <w:r>
                          <w:rPr>
                            <w:sz w:val="16"/>
                          </w:rPr>
                          <w:t>PIM 98-045</w:t>
                        </w:r>
                      </w:p>
                    </w:txbxContent>
                  </v:textbox>
                </v:shape>
              </v:group>
            </w:pict>
          </mc:Fallback>
        </mc:AlternateContent>
      </w:r>
      <w:r w:rsidR="005B2046">
        <w:t>(d)</w:t>
      </w:r>
      <w:r w:rsidR="005B2046">
        <w:tab/>
      </w:r>
      <w:r w:rsidR="005B2046">
        <w:rPr>
          <w:b/>
        </w:rPr>
        <w:t>Contracts</w:t>
      </w:r>
      <w:r w:rsidR="005B2046">
        <w:t>.  Contracts may be established for certain surplus items that are generated on a continuing basis.  DGS may offer the property on a single sale, a term, or an open</w:t>
      </w:r>
      <w:r w:rsidR="005B2046">
        <w:noBreakHyphen/>
        <w:t xml:space="preserve">ended contract basis.  Once a contract is established, items will be sold in accordance with its terms and conditions, and a Surplus Property Report is usually not required.  Examples of commodities of this nature include scrap metal, printer cartridges and other recyclables. </w:t>
      </w:r>
    </w:p>
    <w:p w14:paraId="132C0091" w14:textId="24EB4373" w:rsidR="005B2046" w:rsidRDefault="005B2046" w:rsidP="005B2046">
      <w:pPr>
        <w:jc w:val="both"/>
      </w:pPr>
    </w:p>
    <w:p w14:paraId="1A1E6935" w14:textId="51E5EE11" w:rsidR="005B2046" w:rsidRDefault="005B2046" w:rsidP="005B2046">
      <w:pPr>
        <w:ind w:left="1800" w:hanging="360"/>
        <w:jc w:val="both"/>
      </w:pPr>
      <w:r w:rsidDel="008A4A11">
        <w:t xml:space="preserve"> </w:t>
      </w:r>
      <w:r>
        <w:t>(e)</w:t>
      </w:r>
      <w:r>
        <w:tab/>
      </w:r>
      <w:r>
        <w:rPr>
          <w:b/>
        </w:rPr>
        <w:t>Negotiated Sale</w:t>
      </w:r>
      <w:r>
        <w:t xml:space="preserve">. Under exceptional circumstances, surplus property may be sold through negotiation, such as when property has not been sold despite all efforts at public sale.  Sales may be concluded only by the </w:t>
      </w:r>
      <w:r w:rsidR="000A59EC">
        <w:t>Bureau Manager, OSPM</w:t>
      </w:r>
      <w:r>
        <w:t xml:space="preserve"> upon receipt of written documentation of the circumstances.</w:t>
      </w:r>
    </w:p>
    <w:p w14:paraId="52FD87B6" w14:textId="77777777" w:rsidR="005B2046" w:rsidRPr="00A71AA5" w:rsidRDefault="005B2046" w:rsidP="005B2046">
      <w:pPr>
        <w:pStyle w:val="NormalWeb"/>
        <w:tabs>
          <w:tab w:val="left" w:pos="810"/>
        </w:tabs>
        <w:ind w:left="1440" w:hanging="356"/>
        <w:jc w:val="both"/>
        <w:rPr>
          <w:bCs/>
          <w:sz w:val="20"/>
          <w:szCs w:val="20"/>
        </w:rPr>
      </w:pPr>
      <w:r w:rsidRPr="00A71AA5">
        <w:rPr>
          <w:sz w:val="20"/>
          <w:szCs w:val="20"/>
        </w:rPr>
        <w:t>5.</w:t>
      </w:r>
      <w:r w:rsidRPr="00A71AA5">
        <w:rPr>
          <w:b/>
          <w:sz w:val="20"/>
          <w:szCs w:val="20"/>
        </w:rPr>
        <w:tab/>
        <w:t>Recycling</w:t>
      </w:r>
      <w:r w:rsidRPr="00A71AA5">
        <w:rPr>
          <w:sz w:val="20"/>
          <w:szCs w:val="20"/>
        </w:rPr>
        <w:t xml:space="preserve">. Upon determination that the property has no reuse value, and an agency receives disposal authority from DGS/OSPM, </w:t>
      </w:r>
      <w:r w:rsidRPr="00A71AA5">
        <w:rPr>
          <w:bCs/>
          <w:sz w:val="20"/>
          <w:szCs w:val="20"/>
        </w:rPr>
        <w:t xml:space="preserve">there are opportunities to recycle an agency’s surplus materials.  The benefits of recycling include reducing waste, lowering trash disposal costs, conserving material resources and landfill space, and saving energy.  Depending on the quantity of material recycled and the market conditions, your agency may receive revenue from recycling.  </w:t>
      </w:r>
    </w:p>
    <w:p w14:paraId="634C2CFA" w14:textId="77777777" w:rsidR="005B2046" w:rsidRPr="00A71AA5" w:rsidRDefault="005B2046" w:rsidP="005B2046">
      <w:pPr>
        <w:pStyle w:val="NormalWeb"/>
        <w:tabs>
          <w:tab w:val="left" w:pos="810"/>
        </w:tabs>
        <w:ind w:left="1440" w:hanging="1260"/>
        <w:jc w:val="both"/>
        <w:rPr>
          <w:bCs/>
          <w:sz w:val="20"/>
          <w:szCs w:val="20"/>
        </w:rPr>
      </w:pPr>
      <w:r w:rsidRPr="00A71AA5">
        <w:rPr>
          <w:sz w:val="20"/>
          <w:szCs w:val="20"/>
        </w:rPr>
        <w:tab/>
      </w:r>
      <w:r w:rsidRPr="00A71AA5">
        <w:rPr>
          <w:sz w:val="20"/>
          <w:szCs w:val="20"/>
        </w:rPr>
        <w:tab/>
      </w:r>
      <w:r w:rsidRPr="00A71AA5">
        <w:rPr>
          <w:bCs/>
          <w:sz w:val="20"/>
          <w:szCs w:val="20"/>
        </w:rPr>
        <w:t xml:space="preserve">The types of material that can be recycled is increasing, and includes paper products such as cardboard, brochures, newspapers and office paper, beverage and food containers, scrap metal, printer cartridges, electronics, as well as yard and food waste.  Resource information, such as a list of recyclable materials commonly generated in institutional settings, and a waste audit worksheet, are posted in the Surplus Section on the DGS website, under “Recycling </w:t>
      </w:r>
      <w:r w:rsidRPr="00A71AA5">
        <w:rPr>
          <w:bCs/>
          <w:sz w:val="20"/>
          <w:szCs w:val="20"/>
        </w:rPr>
        <w:lastRenderedPageBreak/>
        <w:t xml:space="preserve">Assistance” at www.dgs.virginia.gov/surplus/.  Additional waste reduction and recycling information is also available from the Virginia Department of Environmental Quality:  </w:t>
      </w:r>
      <w:hyperlink r:id="rId108" w:history="1">
        <w:r w:rsidRPr="00A71AA5">
          <w:rPr>
            <w:rStyle w:val="Hyperlink"/>
            <w:bCs/>
            <w:sz w:val="20"/>
            <w:szCs w:val="20"/>
          </w:rPr>
          <w:t>www.deq.virginia.gov</w:t>
        </w:r>
      </w:hyperlink>
    </w:p>
    <w:p w14:paraId="7C66672E" w14:textId="77777777" w:rsidR="005B2046" w:rsidRPr="00A71AA5" w:rsidRDefault="005B2046" w:rsidP="005B2046">
      <w:pPr>
        <w:ind w:left="1440" w:hanging="1260"/>
        <w:jc w:val="both"/>
        <w:rPr>
          <w:bCs/>
        </w:rPr>
      </w:pPr>
      <w:r w:rsidRPr="00A71AA5">
        <w:rPr>
          <w:bCs/>
        </w:rPr>
        <w:tab/>
        <w:t>Currently DGS/OSPM offers a statewide surplus scrap metal contract, electronics recycling options and a printer cartridge recycling program—see the website under “Recycling Assistance” for details.</w:t>
      </w:r>
    </w:p>
    <w:p w14:paraId="0534EFDD" w14:textId="6564C7C6" w:rsidR="005B2046" w:rsidRDefault="00FE3EB7" w:rsidP="00F556C1">
      <w:pPr>
        <w:pStyle w:val="NormalWeb"/>
        <w:tabs>
          <w:tab w:val="left" w:pos="810"/>
        </w:tabs>
        <w:ind w:left="1440" w:hanging="1260"/>
        <w:jc w:val="both"/>
      </w:pPr>
      <w:r>
        <w:rPr>
          <w:noProof/>
        </w:rPr>
        <mc:AlternateContent>
          <mc:Choice Requires="wpg">
            <w:drawing>
              <wp:anchor distT="0" distB="0" distL="114300" distR="114300" simplePos="0" relativeHeight="251658671" behindDoc="0" locked="0" layoutInCell="1" allowOverlap="1" wp14:anchorId="6650D111" wp14:editId="4970C8D0">
                <wp:simplePos x="0" y="0"/>
                <wp:positionH relativeFrom="column">
                  <wp:posOffset>-163796</wp:posOffset>
                </wp:positionH>
                <wp:positionV relativeFrom="paragraph">
                  <wp:posOffset>666115</wp:posOffset>
                </wp:positionV>
                <wp:extent cx="532485" cy="1084580"/>
                <wp:effectExtent l="0" t="0" r="39370" b="1270"/>
                <wp:wrapNone/>
                <wp:docPr id="2112465808" name="Group 1"/>
                <wp:cNvGraphicFramePr/>
                <a:graphic xmlns:a="http://schemas.openxmlformats.org/drawingml/2006/main">
                  <a:graphicData uri="http://schemas.microsoft.com/office/word/2010/wordprocessingGroup">
                    <wpg:wgp>
                      <wpg:cNvGrpSpPr/>
                      <wpg:grpSpPr>
                        <a:xfrm>
                          <a:off x="0" y="0"/>
                          <a:ext cx="532485" cy="1084580"/>
                          <a:chOff x="0" y="0"/>
                          <a:chExt cx="532485" cy="1084580"/>
                        </a:xfrm>
                      </wpg:grpSpPr>
                      <wpg:grpSp>
                        <wpg:cNvPr id="80865275" name="Group 2775"/>
                        <wpg:cNvGrpSpPr>
                          <a:grpSpLocks/>
                        </wpg:cNvGrpSpPr>
                        <wpg:grpSpPr bwMode="auto">
                          <a:xfrm>
                            <a:off x="133350" y="209550"/>
                            <a:ext cx="399135" cy="708582"/>
                            <a:chOff x="413" y="14124"/>
                            <a:chExt cx="388" cy="1357"/>
                          </a:xfrm>
                        </wpg:grpSpPr>
                        <wps:wsp>
                          <wps:cNvPr id="310649779"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8711659"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9727487"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6527455"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06238" w14:textId="77777777" w:rsidR="00FE3EB7" w:rsidRDefault="00FE3EB7" w:rsidP="00FE3EB7">
                              <w:pPr>
                                <w:jc w:val="center"/>
                                <w:rPr>
                                  <w:sz w:val="16"/>
                                </w:rPr>
                              </w:pPr>
                              <w:r>
                                <w:rPr>
                                  <w:sz w:val="16"/>
                                </w:rPr>
                                <w:t>PIM 98-045</w:t>
                              </w:r>
                            </w:p>
                          </w:txbxContent>
                        </wps:txbx>
                        <wps:bodyPr rot="0" vert="vert270" wrap="square" lIns="0" tIns="0" rIns="0" bIns="0" anchor="t" anchorCtr="0" upright="1">
                          <a:noAutofit/>
                        </wps:bodyPr>
                      </wps:wsp>
                    </wpg:wgp>
                  </a:graphicData>
                </a:graphic>
              </wp:anchor>
            </w:drawing>
          </mc:Choice>
          <mc:Fallback>
            <w:pict>
              <v:group w14:anchorId="6650D111" id="_x0000_s1707" style="position:absolute;left:0;text-align:left;margin-left:-12.9pt;margin-top:52.45pt;width:41.95pt;height:85.4pt;z-index:251658671;mso-position-horizontal-relative:text;mso-position-vertical-relative:text"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">
                <v:group id="Group 2775" o:spid="_x0000_s1708"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">
                  <v:line id="Line 2776" o:spid="_x0000_s1709"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">
                    <v:stroke endarrow="block"/>
                  </v:line>
                  <v:line id="Line 2777" o:spid="_x0000_s1710"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">
                    <v:stroke endarrow="block"/>
                  </v:line>
                  <v:line id="Line 2778" o:spid="_x0000_s1711"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"/>
                </v:group>
                <v:shape id="Text Box 2779" o:spid="_x0000_s1712"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" stroked="f">
                  <v:textbox style="layout-flow:vertical;mso-layout-flow-alt:bottom-to-top" inset="0,0,0,0">
                    <w:txbxContent>
                      <w:p w14:paraId="30206238" w14:textId="77777777" w:rsidR="00FE3EB7" w:rsidRDefault="00FE3EB7" w:rsidP="00FE3EB7">
                        <w:pPr>
                          <w:jc w:val="center"/>
                          <w:rPr>
                            <w:sz w:val="16"/>
                          </w:rPr>
                        </w:pPr>
                        <w:r>
                          <w:rPr>
                            <w:sz w:val="16"/>
                          </w:rPr>
                          <w:t>PIM 98-045</w:t>
                        </w:r>
                      </w:p>
                    </w:txbxContent>
                  </v:textbox>
                </v:shape>
              </v:group>
            </w:pict>
          </mc:Fallback>
        </mc:AlternateContent>
      </w:r>
      <w:r w:rsidR="005B2046" w:rsidRPr="00A71AA5">
        <w:rPr>
          <w:sz w:val="20"/>
          <w:szCs w:val="20"/>
        </w:rPr>
        <w:tab/>
      </w:r>
      <w:r w:rsidR="005B2046" w:rsidRPr="00A71AA5">
        <w:rPr>
          <w:sz w:val="20"/>
          <w:szCs w:val="20"/>
        </w:rPr>
        <w:tab/>
        <w:t xml:space="preserve">In accordance with </w:t>
      </w:r>
      <w:r w:rsidR="005B2046" w:rsidRPr="00A71AA5">
        <w:rPr>
          <w:i/>
          <w:sz w:val="20"/>
          <w:szCs w:val="20"/>
        </w:rPr>
        <w:t>Code of Virginia</w:t>
      </w:r>
      <w:r w:rsidR="005B2046" w:rsidRPr="00A71AA5">
        <w:rPr>
          <w:sz w:val="20"/>
          <w:szCs w:val="20"/>
        </w:rPr>
        <w:t>, § 10.1-1425.6, §2,2-1124, the Governor’s Management Objectives and Executive Orders, it shall be the duty of e</w:t>
      </w:r>
      <w:r w:rsidR="005B2046" w:rsidRPr="00A71AA5">
        <w:rPr>
          <w:bCs/>
          <w:sz w:val="20"/>
          <w:szCs w:val="20"/>
        </w:rPr>
        <w:t xml:space="preserve">ach agency of the Commonwealth to establish programs for the use of recycled materials and for the collection of recyclable materials.  </w:t>
      </w:r>
    </w:p>
    <w:p w14:paraId="5AE2AAC1" w14:textId="637B8964" w:rsidR="005B2046" w:rsidRDefault="005B2046" w:rsidP="005B2046">
      <w:pPr>
        <w:ind w:left="1440" w:hanging="360"/>
        <w:jc w:val="both"/>
      </w:pPr>
      <w:r>
        <w:t>6.</w:t>
      </w:r>
      <w:r>
        <w:tab/>
      </w:r>
      <w:r>
        <w:rPr>
          <w:b/>
        </w:rPr>
        <w:t>Donations</w:t>
      </w:r>
      <w:r>
        <w:t xml:space="preserve">. Departments, divisions, institutions, or agencies of the Commonwealth, or the Governor, may donate surplus materials to political subdivisions, and qualified non-profit 501(c)(3) organizations approved for the distribution of federal surplus materials, but only according to the guidelines listed below (contact the </w:t>
      </w:r>
      <w:r w:rsidR="000A59EC">
        <w:t>Bureau Manager, OSPM</w:t>
      </w:r>
      <w:r>
        <w:t xml:space="preserve"> for eligibility questions).  Donations are to be recorded by agencies through the completion of the Surplus Property Donation Form, DGS-44-018, (Annex 12-F).</w:t>
      </w:r>
      <w:r w:rsidRPr="00C4250C">
        <w:t xml:space="preserve"> </w:t>
      </w:r>
      <w:r>
        <w:t xml:space="preserve"> Donations are permissible by state agencies under the following circumstances:</w:t>
      </w:r>
    </w:p>
    <w:p w14:paraId="44BD942A" w14:textId="77777777" w:rsidR="005B2046" w:rsidRDefault="005B2046" w:rsidP="005B2046">
      <w:pPr>
        <w:ind w:left="1152" w:hanging="1152"/>
        <w:jc w:val="both"/>
      </w:pPr>
    </w:p>
    <w:p w14:paraId="37E9F83C" w14:textId="77777777" w:rsidR="005B2046" w:rsidRDefault="005B2046" w:rsidP="005B2046">
      <w:pPr>
        <w:ind w:left="1800" w:hanging="360"/>
        <w:jc w:val="both"/>
      </w:pPr>
      <w:r>
        <w:t>(a)</w:t>
      </w:r>
      <w:r>
        <w:tab/>
      </w:r>
      <w:r w:rsidRPr="00A9019A">
        <w:rPr>
          <w:u w:val="single"/>
        </w:rPr>
        <w:t>Property Valued under $500</w:t>
      </w:r>
      <w:r>
        <w:t xml:space="preserve">.  When the market value of the surplus material, which shall be donated for a public purpose, and with DGS approval, is less than $500, then a donation as outlined here is permissible.  The total market value of all surplus materials so donated by any department, division, institution, or agency shall not exceed twenty-five percent (25%) of the revenue generated by such department’s, division’s, institution’s, or agency’s sale of surplus materials in the fiscal year, </w:t>
      </w:r>
      <w:r w:rsidRPr="006B515F">
        <w:t>except these limits shall not apply in the case of surplus computer equipme</w:t>
      </w:r>
      <w:r>
        <w:t>nt and related items donated to those organizations listed in the following paragraph, 12.6.b.  Agencies should use the previous fiscal year’s surplus sales revenue amount to calculate the “25% of revenue” donation limit.</w:t>
      </w:r>
    </w:p>
    <w:p w14:paraId="25E4DBA2" w14:textId="77777777" w:rsidR="005B2046" w:rsidRDefault="005B2046" w:rsidP="005B2046">
      <w:pPr>
        <w:ind w:left="1584" w:hanging="432"/>
        <w:jc w:val="both"/>
      </w:pPr>
    </w:p>
    <w:p w14:paraId="57CA946A" w14:textId="77777777" w:rsidR="005B2046" w:rsidRDefault="005B2046" w:rsidP="005B2046">
      <w:pPr>
        <w:ind w:left="1800" w:hanging="360"/>
        <w:jc w:val="both"/>
      </w:pPr>
      <w:r>
        <w:t>(b)</w:t>
      </w:r>
      <w:r>
        <w:tab/>
      </w:r>
      <w:r w:rsidRPr="00A9019A">
        <w:rPr>
          <w:u w:val="single"/>
        </w:rPr>
        <w:t>Surplus Computers and Related Equipment</w:t>
      </w:r>
      <w:r>
        <w:t xml:space="preserve">.  </w:t>
      </w:r>
      <w:r w:rsidRPr="005A12AD">
        <w:t>Surplus computers and related equipment</w:t>
      </w:r>
      <w:r w:rsidRPr="006C6FC2">
        <w:t xml:space="preserve"> may be donated</w:t>
      </w:r>
      <w:r>
        <w:t xml:space="preserve">, without DGS approval, </w:t>
      </w:r>
      <w:r w:rsidRPr="006C6FC2">
        <w:t xml:space="preserve">to public schools in the Commonwealth and </w:t>
      </w:r>
      <w:r>
        <w:t xml:space="preserve">to </w:t>
      </w:r>
      <w:r w:rsidRPr="006C6FC2">
        <w:t xml:space="preserve">Virginia charitable </w:t>
      </w:r>
      <w:r>
        <w:t xml:space="preserve">corporations </w:t>
      </w:r>
      <w:r w:rsidRPr="006C6FC2">
        <w:t xml:space="preserve">granted 501(c) </w:t>
      </w:r>
      <w:r>
        <w:t xml:space="preserve">tax-exempt </w:t>
      </w:r>
      <w:r w:rsidRPr="006C6FC2">
        <w:t xml:space="preserve">status </w:t>
      </w:r>
      <w:r>
        <w:t>that</w:t>
      </w:r>
      <w:r w:rsidRPr="006C6FC2">
        <w:t xml:space="preserve"> provid</w:t>
      </w:r>
      <w:r>
        <w:t>e</w:t>
      </w:r>
      <w:r w:rsidRPr="006C6FC2">
        <w:t xml:space="preserve"> services to persons with disabilities, at-risk youths, or low-income families. </w:t>
      </w:r>
      <w:r>
        <w:t xml:space="preserve"> “At-risk youth” are school-age children who are eligible to receive free or reduced price meals in the federally funded lunch program.</w:t>
      </w:r>
    </w:p>
    <w:p w14:paraId="11AC9A0D" w14:textId="77777777" w:rsidR="005B2046" w:rsidRDefault="005B2046" w:rsidP="005B2046">
      <w:pPr>
        <w:ind w:left="1170"/>
        <w:jc w:val="both"/>
      </w:pPr>
    </w:p>
    <w:p w14:paraId="259E9BA6" w14:textId="77777777" w:rsidR="005B2046" w:rsidRDefault="005B2046" w:rsidP="005B2046">
      <w:pPr>
        <w:ind w:left="1800" w:hanging="360"/>
        <w:jc w:val="both"/>
      </w:pPr>
      <w:r>
        <w:t>(c)</w:t>
      </w:r>
      <w:r>
        <w:tab/>
      </w:r>
      <w:r w:rsidRPr="002D37B6">
        <w:rPr>
          <w:u w:val="single"/>
        </w:rPr>
        <w:t>Emergencies</w:t>
      </w:r>
      <w:r>
        <w:t xml:space="preserve">.  Any emergency declared in accordance with </w:t>
      </w:r>
      <w:r>
        <w:rPr>
          <w:i/>
        </w:rPr>
        <w:t xml:space="preserve">Code of Virginia, </w:t>
      </w:r>
      <w:r>
        <w:t>§ 44-146.18.2 or § 44-146.28.</w:t>
      </w:r>
    </w:p>
    <w:p w14:paraId="50C5E840" w14:textId="77777777" w:rsidR="005B2046" w:rsidRDefault="005B2046" w:rsidP="005B2046">
      <w:pPr>
        <w:jc w:val="both"/>
      </w:pPr>
    </w:p>
    <w:p w14:paraId="536BBAE3" w14:textId="77777777" w:rsidR="005B2046" w:rsidRDefault="005B2046" w:rsidP="005B2046">
      <w:pPr>
        <w:ind w:left="1800" w:hanging="360"/>
        <w:jc w:val="both"/>
      </w:pPr>
      <w:r>
        <w:t>(d)</w:t>
      </w:r>
      <w:r>
        <w:tab/>
      </w:r>
      <w:r w:rsidRPr="002D37B6">
        <w:rPr>
          <w:u w:val="single"/>
        </w:rPr>
        <w:t>Budget Bills</w:t>
      </w:r>
      <w:r>
        <w:t xml:space="preserve">. As set forth in the budget bill as defined by </w:t>
      </w:r>
      <w:r>
        <w:rPr>
          <w:i/>
        </w:rPr>
        <w:t xml:space="preserve">Code of Virginia, </w:t>
      </w:r>
      <w:r>
        <w:t>§ 2.2-1509, provided that</w:t>
      </w:r>
    </w:p>
    <w:p w14:paraId="66ED75EC" w14:textId="77777777" w:rsidR="005B2046" w:rsidRDefault="005B2046" w:rsidP="005B2046">
      <w:pPr>
        <w:jc w:val="both"/>
      </w:pPr>
    </w:p>
    <w:p w14:paraId="3ED1C84F" w14:textId="77777777" w:rsidR="005B2046" w:rsidRDefault="005B2046" w:rsidP="005B2046">
      <w:pPr>
        <w:ind w:left="2160"/>
        <w:jc w:val="both"/>
      </w:pPr>
      <w:r>
        <w:t>(1)  The budget bill contains a description of the surplus materials, the method by which the surplus materials shall be distributed, and the anticipated recipients, and</w:t>
      </w:r>
    </w:p>
    <w:p w14:paraId="10FE55EB" w14:textId="77777777" w:rsidR="005B2046" w:rsidRDefault="005B2046" w:rsidP="005B2046">
      <w:pPr>
        <w:jc w:val="both"/>
      </w:pPr>
    </w:p>
    <w:p w14:paraId="0832DC56" w14:textId="77777777" w:rsidR="005B2046" w:rsidRDefault="005B2046" w:rsidP="005B2046">
      <w:pPr>
        <w:ind w:left="2160"/>
        <w:jc w:val="both"/>
      </w:pPr>
      <w:r>
        <w:t>(2)  Such information shall be provided to the Department of Planning and Budget in sufficient time for inclusion in the budget bill.</w:t>
      </w:r>
    </w:p>
    <w:p w14:paraId="223B790E" w14:textId="77777777" w:rsidR="005B2046" w:rsidRDefault="005B2046" w:rsidP="005B2046">
      <w:pPr>
        <w:jc w:val="both"/>
      </w:pPr>
    </w:p>
    <w:p w14:paraId="5E9FCF32" w14:textId="00D4EDC4" w:rsidR="005B2046" w:rsidRDefault="005B2046" w:rsidP="005B2046">
      <w:pPr>
        <w:ind w:left="1800" w:hanging="360"/>
        <w:jc w:val="both"/>
      </w:pPr>
      <w:r>
        <w:t>(e)</w:t>
      </w:r>
      <w:r>
        <w:tab/>
      </w:r>
      <w:r w:rsidRPr="002D37B6">
        <w:rPr>
          <w:u w:val="single"/>
        </w:rPr>
        <w:t>Local Emergencies</w:t>
      </w:r>
      <w:r>
        <w:t>. During a local emergency, and upon written request of the head of a local government or a political subdivision in the Commonwealth to the head of a department, division, institution, or agency.</w:t>
      </w:r>
      <w:r w:rsidRPr="004926C4">
        <w:t xml:space="preserve"> </w:t>
      </w:r>
    </w:p>
    <w:p w14:paraId="33DCAB73" w14:textId="652FCE0A" w:rsidR="005B2046" w:rsidRDefault="00AE574D" w:rsidP="005B2046">
      <w:pPr>
        <w:jc w:val="both"/>
      </w:pPr>
      <w:r>
        <w:rPr>
          <w:noProof/>
        </w:rPr>
        <mc:AlternateContent>
          <mc:Choice Requires="wpg">
            <w:drawing>
              <wp:anchor distT="0" distB="0" distL="114300" distR="114300" simplePos="0" relativeHeight="251658469" behindDoc="0" locked="0" layoutInCell="1" allowOverlap="1" wp14:anchorId="230083F6" wp14:editId="06D4B739">
                <wp:simplePos x="0" y="0"/>
                <wp:positionH relativeFrom="column">
                  <wp:posOffset>-209550</wp:posOffset>
                </wp:positionH>
                <wp:positionV relativeFrom="paragraph">
                  <wp:posOffset>12700</wp:posOffset>
                </wp:positionV>
                <wp:extent cx="532485" cy="1084580"/>
                <wp:effectExtent l="0" t="0" r="39370" b="1270"/>
                <wp:wrapNone/>
                <wp:docPr id="716870055" name="Group 1"/>
                <wp:cNvGraphicFramePr/>
                <a:graphic xmlns:a="http://schemas.openxmlformats.org/drawingml/2006/main">
                  <a:graphicData uri="http://schemas.microsoft.com/office/word/2010/wordprocessingGroup">
                    <wpg:wgp>
                      <wpg:cNvGrpSpPr/>
                      <wpg:grpSpPr>
                        <a:xfrm>
                          <a:off x="0" y="0"/>
                          <a:ext cx="532485" cy="1084580"/>
                          <a:chOff x="0" y="0"/>
                          <a:chExt cx="532485" cy="1084580"/>
                        </a:xfrm>
                      </wpg:grpSpPr>
                      <wpg:grpSp>
                        <wpg:cNvPr id="343019410" name="Group 2775"/>
                        <wpg:cNvGrpSpPr>
                          <a:grpSpLocks/>
                        </wpg:cNvGrpSpPr>
                        <wpg:grpSpPr bwMode="auto">
                          <a:xfrm>
                            <a:off x="133350" y="209550"/>
                            <a:ext cx="399135" cy="708582"/>
                            <a:chOff x="413" y="14124"/>
                            <a:chExt cx="388" cy="1357"/>
                          </a:xfrm>
                        </wpg:grpSpPr>
                        <wps:wsp>
                          <wps:cNvPr id="197757503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8156660"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465308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44882674"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31EA3" w14:textId="77777777" w:rsidR="00AE574D" w:rsidRDefault="00AE574D" w:rsidP="00AE574D">
                              <w:pPr>
                                <w:jc w:val="center"/>
                                <w:rPr>
                                  <w:sz w:val="16"/>
                                </w:rPr>
                              </w:pPr>
                              <w:r>
                                <w:rPr>
                                  <w:sz w:val="16"/>
                                </w:rPr>
                                <w:t>PIM 98-045</w:t>
                              </w:r>
                            </w:p>
                          </w:txbxContent>
                        </wps:txbx>
                        <wps:bodyPr rot="0" vert="vert270" wrap="square" lIns="0" tIns="0" rIns="0" bIns="0" anchor="t" anchorCtr="0" upright="1">
                          <a:noAutofit/>
                        </wps:bodyPr>
                      </wps:wsp>
                    </wpg:wgp>
                  </a:graphicData>
                </a:graphic>
              </wp:anchor>
            </w:drawing>
          </mc:Choice>
          <mc:Fallback>
            <w:pict>
              <v:group w14:anchorId="230083F6" id="_x0000_s1713" style="position:absolute;left:0;text-align:left;margin-left:-16.5pt;margin-top:1pt;width:41.95pt;height:85.4pt;z-index:251658469;mso-position-horizontal-relative:text;mso-position-vertical-relative:text"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">
                <v:group id="Group 2775" o:spid="_x0000_s1714"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">
                  <v:line id="Line 2776" o:spid="_x0000_s1715"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">
                    <v:stroke endarrow="block"/>
                  </v:line>
                  <v:line id="Line 2777" o:spid="_x0000_s1716"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">
                    <v:stroke endarrow="block"/>
                  </v:line>
                  <v:line id="Line 2778" o:spid="_x0000_s1717"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"/>
                </v:group>
                <v:shape id="Text Box 2779" o:spid="_x0000_s1718"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" stroked="f">
                  <v:textbox style="layout-flow:vertical;mso-layout-flow-alt:bottom-to-top" inset="0,0,0,0">
                    <w:txbxContent>
                      <w:p w14:paraId="1B931EA3" w14:textId="77777777" w:rsidR="00AE574D" w:rsidRDefault="00AE574D" w:rsidP="00AE574D">
                        <w:pPr>
                          <w:jc w:val="center"/>
                          <w:rPr>
                            <w:sz w:val="16"/>
                          </w:rPr>
                        </w:pPr>
                        <w:r>
                          <w:rPr>
                            <w:sz w:val="16"/>
                          </w:rPr>
                          <w:t>PIM 98-045</w:t>
                        </w:r>
                      </w:p>
                    </w:txbxContent>
                  </v:textbox>
                </v:shape>
              </v:group>
            </w:pict>
          </mc:Fallback>
        </mc:AlternateContent>
      </w:r>
      <w:r w:rsidR="005B2046">
        <w:tab/>
      </w:r>
    </w:p>
    <w:p w14:paraId="33AA1F0A" w14:textId="01F31315" w:rsidR="005B2046" w:rsidRDefault="005B2046" w:rsidP="005B2046">
      <w:pPr>
        <w:ind w:left="1152" w:hanging="432"/>
        <w:jc w:val="both"/>
      </w:pPr>
      <w:r>
        <w:t>7.</w:t>
      </w:r>
      <w:r>
        <w:tab/>
      </w:r>
      <w:r w:rsidRPr="004B6C14">
        <w:rPr>
          <w:b/>
        </w:rPr>
        <w:t>Surplus Computers and Related Equipment</w:t>
      </w:r>
      <w:r>
        <w:t xml:space="preserve">:  Surplus computers and related equipment often have value in the resale market.  Older systems may not have resale value and should be recycled for scrap content. </w:t>
      </w:r>
      <w:r w:rsidRPr="00946D54">
        <w:t xml:space="preserve">Contact the </w:t>
      </w:r>
      <w:r w:rsidR="000A59EC">
        <w:t>Bureau Manager, OSPM</w:t>
      </w:r>
      <w:r w:rsidRPr="00946D54">
        <w:t xml:space="preserve"> for guidance for resale potential and approved recycling outlets.  </w:t>
      </w:r>
      <w:r>
        <w:t>Agencies must manage their surplus electronics responsibly in order to conform to local, state and federal environmental regulations.  The following disposal options are available to agencies:</w:t>
      </w:r>
    </w:p>
    <w:p w14:paraId="20758852" w14:textId="03708937" w:rsidR="005B2046" w:rsidRDefault="005B2046" w:rsidP="005B2046">
      <w:pPr>
        <w:ind w:left="1170"/>
        <w:jc w:val="both"/>
      </w:pPr>
    </w:p>
    <w:p w14:paraId="57FB626B" w14:textId="3A5A76CC" w:rsidR="005B2046" w:rsidRDefault="005B2046" w:rsidP="005B2046">
      <w:pPr>
        <w:ind w:left="1800" w:hanging="360"/>
        <w:jc w:val="both"/>
      </w:pPr>
      <w:r w:rsidRPr="004B6C14">
        <w:t>(</w:t>
      </w:r>
      <w:r>
        <w:t>a</w:t>
      </w:r>
      <w:r w:rsidRPr="004B6C14">
        <w:t>)</w:t>
      </w:r>
      <w:r>
        <w:tab/>
      </w:r>
      <w:r w:rsidRPr="004B6C14">
        <w:t xml:space="preserve">Agencies can utilize </w:t>
      </w:r>
      <w:r>
        <w:t>a state</w:t>
      </w:r>
      <w:r w:rsidRPr="004B6C14">
        <w:t xml:space="preserve"> contract which provides pick-up,</w:t>
      </w:r>
      <w:r>
        <w:t xml:space="preserve"> data cleaning, and disposal.  The contract is currently administered by </w:t>
      </w:r>
      <w:r w:rsidR="00230CAA">
        <w:t>DGS Office of Surplus Management</w:t>
      </w:r>
      <w:r>
        <w:t>. For more information, visit the following link:</w:t>
      </w:r>
    </w:p>
    <w:p w14:paraId="61FB784A" w14:textId="3B09D8D5" w:rsidR="005B2046" w:rsidRPr="00FA7309" w:rsidRDefault="00730C94" w:rsidP="005B2046">
      <w:pPr>
        <w:ind w:left="1800"/>
        <w:jc w:val="both"/>
      </w:pPr>
      <w:r>
        <w:rPr>
          <w:noProof/>
        </w:rPr>
        <mc:AlternateContent>
          <mc:Choice Requires="wpg">
            <w:drawing>
              <wp:anchor distT="0" distB="0" distL="114300" distR="114300" simplePos="0" relativeHeight="251658438" behindDoc="0" locked="0" layoutInCell="1" allowOverlap="1" wp14:anchorId="5418816B" wp14:editId="69731E50">
                <wp:simplePos x="0" y="0"/>
                <wp:positionH relativeFrom="column">
                  <wp:posOffset>-32385</wp:posOffset>
                </wp:positionH>
                <wp:positionV relativeFrom="paragraph">
                  <wp:posOffset>217805</wp:posOffset>
                </wp:positionV>
                <wp:extent cx="492125" cy="563245"/>
                <wp:effectExtent l="0" t="0" r="41275" b="8255"/>
                <wp:wrapNone/>
                <wp:docPr id="1734336284" name="Group 1"/>
                <wp:cNvGraphicFramePr/>
                <a:graphic xmlns:a="http://schemas.openxmlformats.org/drawingml/2006/main">
                  <a:graphicData uri="http://schemas.microsoft.com/office/word/2010/wordprocessingGroup">
                    <wpg:wgp>
                      <wpg:cNvGrpSpPr/>
                      <wpg:grpSpPr>
                        <a:xfrm>
                          <a:off x="0" y="0"/>
                          <a:ext cx="492125" cy="563245"/>
                          <a:chOff x="0" y="0"/>
                          <a:chExt cx="532485" cy="1084580"/>
                        </a:xfrm>
                      </wpg:grpSpPr>
                      <wpg:grpSp>
                        <wpg:cNvPr id="571500583" name="Group 2775"/>
                        <wpg:cNvGrpSpPr>
                          <a:grpSpLocks/>
                        </wpg:cNvGrpSpPr>
                        <wpg:grpSpPr bwMode="auto">
                          <a:xfrm>
                            <a:off x="133350" y="209550"/>
                            <a:ext cx="399135" cy="708582"/>
                            <a:chOff x="413" y="14124"/>
                            <a:chExt cx="388" cy="1357"/>
                          </a:xfrm>
                        </wpg:grpSpPr>
                        <wps:wsp>
                          <wps:cNvPr id="1968895825"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7748817"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8211108"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84463348"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3AC94" w14:textId="77777777" w:rsidR="00FA76D7" w:rsidRDefault="00FA76D7" w:rsidP="00FA76D7">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418816B" id="_x0000_s1719" style="position:absolute;left:0;text-align:left;margin-left:-2.55pt;margin-top:17.15pt;width:38.75pt;height:44.35pt;z-index:251658438;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">
                <v:group id="Group 2775" o:spid="_x0000_s1720"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">
                  <v:line id="Line 2776" o:spid="_x0000_s1721"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">
                    <v:stroke endarrow="block"/>
                  </v:line>
                  <v:line id="Line 2777" o:spid="_x0000_s1722"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">
                    <v:stroke endarrow="block"/>
                  </v:line>
                  <v:line id="Line 2778" o:spid="_x0000_s1723"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"/>
                </v:group>
                <v:shape id="Text Box 2779" o:spid="_x0000_s1724"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" stroked="f">
                  <v:textbox style="layout-flow:vertical;mso-layout-flow-alt:bottom-to-top" inset="0,0,0,0">
                    <w:txbxContent>
                      <w:p w14:paraId="6903AC94" w14:textId="77777777" w:rsidR="00FA76D7" w:rsidRDefault="00FA76D7" w:rsidP="00FA76D7">
                        <w:pPr>
                          <w:jc w:val="center"/>
                          <w:rPr>
                            <w:sz w:val="16"/>
                          </w:rPr>
                        </w:pPr>
                        <w:r>
                          <w:rPr>
                            <w:sz w:val="16"/>
                          </w:rPr>
                          <w:t>PIM 98-045</w:t>
                        </w:r>
                      </w:p>
                    </w:txbxContent>
                  </v:textbox>
                </v:shape>
              </v:group>
            </w:pict>
          </mc:Fallback>
        </mc:AlternateContent>
      </w:r>
      <w:r w:rsidR="00736F8F">
        <w:rPr>
          <w:rStyle w:val="Hyperlink"/>
        </w:rPr>
        <w:t xml:space="preserve"> </w:t>
      </w:r>
      <w:r w:rsidR="00736F8F" w:rsidRPr="00736F8F">
        <w:rPr>
          <w:rStyle w:val="Hyperlink"/>
        </w:rPr>
        <w:t>https://dgs.virginia.gov/office-of-surplus-property-management/government-entities/recycling-assistance-program/</w:t>
      </w:r>
    </w:p>
    <w:p w14:paraId="07428B6C" w14:textId="77777777" w:rsidR="005B2046" w:rsidRPr="008177D0" w:rsidRDefault="005B2046" w:rsidP="005B2046">
      <w:pPr>
        <w:jc w:val="both"/>
      </w:pPr>
    </w:p>
    <w:p w14:paraId="4E594123" w14:textId="7BA0B435" w:rsidR="00CB6B89" w:rsidRPr="00CB6B89" w:rsidRDefault="039079CC" w:rsidP="00F84D7B">
      <w:pPr>
        <w:pStyle w:val="ListParagraph"/>
        <w:keepNext/>
        <w:numPr>
          <w:ilvl w:val="0"/>
          <w:numId w:val="31"/>
        </w:numPr>
        <w:tabs>
          <w:tab w:val="clear" w:pos="2004"/>
          <w:tab w:val="num" w:pos="1800"/>
        </w:tabs>
        <w:ind w:left="1800" w:hanging="360"/>
      </w:pPr>
      <w:r w:rsidRPr="00F84D7B">
        <w:rPr>
          <w:color w:val="000000" w:themeColor="text1"/>
        </w:rPr>
        <w:t>Agencies should perform data cleaning per VITA standards SEC514, available at the following or any successor link:</w:t>
      </w:r>
      <w:r w:rsidR="005B2046">
        <w:br/>
      </w:r>
      <w:r w:rsidR="00730C94">
        <w:rPr>
          <w:noProof/>
        </w:rPr>
        <w:lastRenderedPageBreak/>
        <mc:AlternateContent>
          <mc:Choice Requires="wpg">
            <w:drawing>
              <wp:anchor distT="0" distB="0" distL="114300" distR="114300" simplePos="0" relativeHeight="251658473" behindDoc="0" locked="0" layoutInCell="1" allowOverlap="1" wp14:anchorId="768559DB" wp14:editId="2F218695">
                <wp:simplePos x="0" y="0"/>
                <wp:positionH relativeFrom="column">
                  <wp:posOffset>-208915</wp:posOffset>
                </wp:positionH>
                <wp:positionV relativeFrom="paragraph">
                  <wp:posOffset>-124460</wp:posOffset>
                </wp:positionV>
                <wp:extent cx="532485" cy="1084580"/>
                <wp:effectExtent l="0" t="0" r="39370" b="1270"/>
                <wp:wrapNone/>
                <wp:docPr id="1548451147" name="Group 1"/>
                <wp:cNvGraphicFramePr/>
                <a:graphic xmlns:a="http://schemas.openxmlformats.org/drawingml/2006/main">
                  <a:graphicData uri="http://schemas.microsoft.com/office/word/2010/wordprocessingGroup">
                    <wpg:wgp>
                      <wpg:cNvGrpSpPr/>
                      <wpg:grpSpPr>
                        <a:xfrm>
                          <a:off x="0" y="0"/>
                          <a:ext cx="532485" cy="1084580"/>
                          <a:chOff x="0" y="0"/>
                          <a:chExt cx="532485" cy="1084580"/>
                        </a:xfrm>
                      </wpg:grpSpPr>
                      <wpg:grpSp>
                        <wpg:cNvPr id="1128493203" name="Group 2775"/>
                        <wpg:cNvGrpSpPr>
                          <a:grpSpLocks/>
                        </wpg:cNvGrpSpPr>
                        <wpg:grpSpPr bwMode="auto">
                          <a:xfrm>
                            <a:off x="133350" y="209550"/>
                            <a:ext cx="399135" cy="708582"/>
                            <a:chOff x="413" y="14124"/>
                            <a:chExt cx="388" cy="1357"/>
                          </a:xfrm>
                        </wpg:grpSpPr>
                        <wps:wsp>
                          <wps:cNvPr id="1642609629"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6985755"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8865779"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65459654"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8D00F" w14:textId="77777777" w:rsidR="00730C94" w:rsidRDefault="00730C94" w:rsidP="00730C94">
                              <w:pPr>
                                <w:jc w:val="center"/>
                                <w:rPr>
                                  <w:sz w:val="16"/>
                                </w:rPr>
                              </w:pPr>
                              <w:r>
                                <w:rPr>
                                  <w:sz w:val="16"/>
                                </w:rPr>
                                <w:t>PIM 98-045</w:t>
                              </w:r>
                            </w:p>
                          </w:txbxContent>
                        </wps:txbx>
                        <wps:bodyPr rot="0" vert="vert270" wrap="square" lIns="0" tIns="0" rIns="0" bIns="0" anchor="t" anchorCtr="0" upright="1">
                          <a:noAutofit/>
                        </wps:bodyPr>
                      </wps:wsp>
                    </wpg:wgp>
                  </a:graphicData>
                </a:graphic>
              </wp:anchor>
            </w:drawing>
          </mc:Choice>
          <mc:Fallback>
            <w:pict>
              <v:group w14:anchorId="768559DB" id="_x0000_s1725" style="position:absolute;left:0;text-align:left;margin-left:-16.45pt;margin-top:-9.8pt;width:41.95pt;height:85.4pt;z-index:251658473;mso-position-horizontal-relative:text;mso-position-vertical-relative:text"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">
                <v:group id="Group 2775" o:spid="_x0000_s1726"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">
                  <v:line id="Line 2776" o:spid="_x0000_s172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">
                    <v:stroke endarrow="block"/>
                  </v:line>
                  <v:line id="Line 2777" o:spid="_x0000_s172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">
                    <v:stroke endarrow="block"/>
                  </v:line>
                  <v:line id="Line 2778" o:spid="_x0000_s1729"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"/>
                </v:group>
                <v:shape id="Text Box 2779" o:spid="_x0000_s1730"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" stroked="f">
                  <v:textbox style="layout-flow:vertical;mso-layout-flow-alt:bottom-to-top" inset="0,0,0,0">
                    <w:txbxContent>
                      <w:p w14:paraId="0C68D00F" w14:textId="77777777" w:rsidR="00730C94" w:rsidRDefault="00730C94" w:rsidP="00730C94">
                        <w:pPr>
                          <w:jc w:val="center"/>
                          <w:rPr>
                            <w:sz w:val="16"/>
                          </w:rPr>
                        </w:pPr>
                        <w:r>
                          <w:rPr>
                            <w:sz w:val="16"/>
                          </w:rPr>
                          <w:t>PIM 98-045</w:t>
                        </w:r>
                      </w:p>
                    </w:txbxContent>
                  </v:textbox>
                </v:shape>
              </v:group>
            </w:pict>
          </mc:Fallback>
        </mc:AlternateContent>
      </w:r>
      <w:hyperlink r:id="rId109" w:history="1">
        <w:r w:rsidR="00A72612" w:rsidRPr="003471F3">
          <w:rPr>
            <w:rStyle w:val="Hyperlink"/>
          </w:rPr>
          <w:t>https://www.vita.virginia.gov/media/vitavirginiagov/it-governance/psgs/pdf/SEC514-Removal-COV-Data-from-Electronic-Media-Standard.pdf</w:t>
        </w:r>
      </w:hyperlink>
      <w:r w:rsidR="3B6E471B" w:rsidRPr="00F84D7B">
        <w:rPr>
          <w:color w:val="000000" w:themeColor="text1"/>
        </w:rPr>
        <w:t>.</w:t>
      </w:r>
    </w:p>
    <w:p w14:paraId="4880B683" w14:textId="0B4DADF2" w:rsidR="005B2046" w:rsidRDefault="039079CC" w:rsidP="00CB6B89">
      <w:pPr>
        <w:pStyle w:val="ListParagraph"/>
        <w:keepNext/>
        <w:ind w:left="1800"/>
      </w:pPr>
      <w:r w:rsidRPr="4458DE7D">
        <w:t xml:space="preserve"> </w:t>
      </w:r>
    </w:p>
    <w:p w14:paraId="0CE6A605" w14:textId="7A3469A8" w:rsidR="005B2046" w:rsidRPr="002D37B6" w:rsidRDefault="005B2046" w:rsidP="000A51AB">
      <w:pPr>
        <w:keepNext/>
        <w:ind w:left="1800"/>
        <w:jc w:val="both"/>
      </w:pPr>
      <w:r>
        <w:t>After data cleaning is performed, agencies can surplus their computers</w:t>
      </w:r>
      <w:r w:rsidR="23891E3A">
        <w:t xml:space="preserve"> </w:t>
      </w:r>
      <w:r w:rsidR="23891E3A" w:rsidRPr="4458DE7D">
        <w:t>and related equipment</w:t>
      </w:r>
      <w:r>
        <w:t xml:space="preserve"> by delivering them to one of the DGS/OSPM Distribution Centers, offering them for internet sale,</w:t>
      </w:r>
      <w:r w:rsidR="48C27159" w:rsidRPr="4458DE7D">
        <w:t xml:space="preserve"> entering into an agreement with a purchasing vendor to buy back or trade in any technological equipment,</w:t>
      </w:r>
      <w:r>
        <w:t xml:space="preserve"> </w:t>
      </w:r>
      <w:r w:rsidR="00C143FD">
        <w:t xml:space="preserve"> </w:t>
      </w:r>
      <w:r>
        <w:t xml:space="preserve">or by recycling.  </w:t>
      </w:r>
    </w:p>
    <w:p w14:paraId="077BCCE9" w14:textId="4BBD080F" w:rsidR="005B2046" w:rsidRPr="002D37B6" w:rsidRDefault="005B2046" w:rsidP="005B2046">
      <w:pPr>
        <w:ind w:left="1584" w:hanging="432"/>
        <w:jc w:val="both"/>
      </w:pPr>
    </w:p>
    <w:p w14:paraId="3370B7E0" w14:textId="16C2E6E4" w:rsidR="005B2046" w:rsidRDefault="000A575F" w:rsidP="000A575F">
      <w:pPr>
        <w:ind w:left="1800" w:hanging="360"/>
      </w:pPr>
      <w:r>
        <w:t xml:space="preserve"> </w:t>
      </w:r>
      <w:r w:rsidR="005B2046">
        <w:t>(c</w:t>
      </w:r>
      <w:r w:rsidR="005B2046" w:rsidRPr="00946D54">
        <w:t xml:space="preserve">) </w:t>
      </w:r>
      <w:r w:rsidR="005B2046">
        <w:t xml:space="preserve"> </w:t>
      </w:r>
      <w:r w:rsidR="005B2046" w:rsidRPr="00946D54">
        <w:t>When computers and related equipment are obsolete, broken</w:t>
      </w:r>
      <w:r w:rsidR="005B2046">
        <w:t>,</w:t>
      </w:r>
      <w:r w:rsidR="005B2046" w:rsidRPr="00946D54">
        <w:t xml:space="preserve"> or do not have resale value</w:t>
      </w:r>
      <w:r w:rsidR="005B2046">
        <w:t xml:space="preserve"> as determined by DGS/OSPM</w:t>
      </w:r>
      <w:r w:rsidR="005B2046" w:rsidRPr="00946D54">
        <w:t>, recycling</w:t>
      </w:r>
      <w:r w:rsidR="005B2046">
        <w:t>,</w:t>
      </w:r>
      <w:r w:rsidR="005B2046" w:rsidRPr="00946D54">
        <w:t xml:space="preserve"> to the extent practicable</w:t>
      </w:r>
      <w:r w:rsidR="005B2046">
        <w:t>,</w:t>
      </w:r>
      <w:r w:rsidR="005B2046" w:rsidRPr="00946D54">
        <w:t xml:space="preserve"> should be utilized in accordance with </w:t>
      </w:r>
      <w:r w:rsidR="005B2046" w:rsidRPr="00262253">
        <w:rPr>
          <w:i/>
        </w:rPr>
        <w:t>Code of Virginia</w:t>
      </w:r>
      <w:r w:rsidR="005B2046" w:rsidRPr="00946D54">
        <w:t xml:space="preserve"> § 2-2-1124.B.</w:t>
      </w:r>
      <w:r w:rsidR="00D46D78">
        <w:t>16</w:t>
      </w:r>
      <w:r w:rsidR="005B2046">
        <w:t xml:space="preserve">, and in consideration of environmental regulations. For additional information and resources on electronics recycling, please visit the recycling section of the DGS Surplus website at </w:t>
      </w:r>
      <w:bookmarkStart w:id="124" w:name="OLE_LINK5"/>
      <w:bookmarkStart w:id="125" w:name="OLE_LINK22"/>
      <w:r w:rsidR="0072239B" w:rsidRPr="00FA7309">
        <w:fldChar w:fldCharType="begin"/>
      </w:r>
      <w:r w:rsidR="005B2046" w:rsidRPr="00FA7309">
        <w:instrText xml:space="preserve"> HYPERLINK "http://www.dgs.virginia.gov/surplus/" \o "http://www.dgs.virginia.gov/surplus/" </w:instrText>
      </w:r>
      <w:r w:rsidR="0072239B" w:rsidRPr="00FA7309">
        <w:fldChar w:fldCharType="separate"/>
      </w:r>
      <w:r w:rsidR="005B2046" w:rsidRPr="00FA7309">
        <w:rPr>
          <w:rStyle w:val="Hyperlink"/>
        </w:rPr>
        <w:t>http://www.dgs.virginia.gov/surplus/</w:t>
      </w:r>
      <w:r w:rsidR="0072239B" w:rsidRPr="00FA7309">
        <w:fldChar w:fldCharType="end"/>
      </w:r>
      <w:bookmarkEnd w:id="124"/>
      <w:bookmarkEnd w:id="125"/>
      <w:r w:rsidR="005B2046">
        <w:t xml:space="preserve"> and the electronics recycling section of the Virginia Department of Environmental Quality at</w:t>
      </w:r>
      <w:r>
        <w:t>:</w:t>
      </w:r>
      <w:r w:rsidR="005B2046">
        <w:t xml:space="preserve"> </w:t>
      </w:r>
      <w:r w:rsidR="004410FB" w:rsidRPr="004410FB">
        <w:rPr>
          <w:rStyle w:val="Hyperlink"/>
        </w:rPr>
        <w:t>http://www.deq.virginia.gov/Programs/LandProtectionRevitalization/RecyclingandLitterPreventionPrograms/ElectronicsRecycling.aspx</w:t>
      </w:r>
      <w:r w:rsidR="005B2046">
        <w:t>.</w:t>
      </w:r>
    </w:p>
    <w:p w14:paraId="064ACCD1" w14:textId="77777777" w:rsidR="005B2046" w:rsidRPr="00CB7C10" w:rsidRDefault="005B2046" w:rsidP="005B2046">
      <w:pPr>
        <w:ind w:left="1152" w:hanging="432"/>
        <w:jc w:val="both"/>
        <w:rPr>
          <w:sz w:val="16"/>
          <w:szCs w:val="16"/>
        </w:rPr>
      </w:pPr>
      <w:r>
        <w:tab/>
      </w:r>
    </w:p>
    <w:p w14:paraId="7EA0297E" w14:textId="58F50015" w:rsidR="005B2046" w:rsidRDefault="005B2046" w:rsidP="005B2046">
      <w:pPr>
        <w:ind w:left="1152" w:hanging="432"/>
        <w:jc w:val="both"/>
      </w:pPr>
      <w:r w:rsidRPr="00A15228">
        <w:t>8.</w:t>
      </w:r>
      <w:r>
        <w:rPr>
          <w:b/>
        </w:rPr>
        <w:t xml:space="preserve">   </w:t>
      </w:r>
      <w:r>
        <w:rPr>
          <w:b/>
        </w:rPr>
        <w:tab/>
        <w:t>Disposal by L</w:t>
      </w:r>
      <w:r w:rsidRPr="003D7D2F">
        <w:rPr>
          <w:b/>
        </w:rPr>
        <w:t>andfill</w:t>
      </w:r>
      <w:r>
        <w:t>. Property that is unusable and is determined to have no commercial and/or recycling value, or if the cost of sale would exceed expected returns, may be disposed of through the use of a landfill, with prior written approval from DGS/OSPM.  This is a necessary method of disposal of various types of waste, not including hazardous or medical waste, but such actions shall be carefully controlled and documented to conform to good property management practices and avoid abuse. All property to be landfilled is to be identified in a property listing with signatures and dated by at least two agency officials.  One signature is to be the person who determines the property classification and can certify the disposal.  The second signature is an agency reviewing and approving authority.  The completed document will be the agency’s authority for removing items from inventory and will serve as an audit trail.</w:t>
      </w:r>
    </w:p>
    <w:p w14:paraId="6164B01F" w14:textId="04B673BD" w:rsidR="005B2046" w:rsidRDefault="005B2046" w:rsidP="005B2046">
      <w:pPr>
        <w:jc w:val="both"/>
      </w:pPr>
    </w:p>
    <w:p w14:paraId="6EC57E15" w14:textId="4A111413" w:rsidR="005B2046" w:rsidRDefault="001C2C2F" w:rsidP="005B2046">
      <w:pPr>
        <w:ind w:left="1152"/>
        <w:jc w:val="both"/>
      </w:pPr>
      <w:r>
        <w:rPr>
          <w:noProof/>
        </w:rPr>
        <mc:AlternateContent>
          <mc:Choice Requires="wpg">
            <w:drawing>
              <wp:anchor distT="0" distB="0" distL="114300" distR="114300" simplePos="0" relativeHeight="251658660" behindDoc="0" locked="0" layoutInCell="1" allowOverlap="1" wp14:anchorId="092F8B35" wp14:editId="005ECD8A">
                <wp:simplePos x="0" y="0"/>
                <wp:positionH relativeFrom="column">
                  <wp:posOffset>-219075</wp:posOffset>
                </wp:positionH>
                <wp:positionV relativeFrom="paragraph">
                  <wp:posOffset>242570</wp:posOffset>
                </wp:positionV>
                <wp:extent cx="444500" cy="1162050"/>
                <wp:effectExtent l="0" t="0" r="31750" b="0"/>
                <wp:wrapNone/>
                <wp:docPr id="1504279510" name="Group 1"/>
                <wp:cNvGraphicFramePr/>
                <a:graphic xmlns:a="http://schemas.openxmlformats.org/drawingml/2006/main">
                  <a:graphicData uri="http://schemas.microsoft.com/office/word/2010/wordprocessingGroup">
                    <wpg:wgp>
                      <wpg:cNvGrpSpPr/>
                      <wpg:grpSpPr>
                        <a:xfrm>
                          <a:off x="0" y="0"/>
                          <a:ext cx="444500" cy="1162050"/>
                          <a:chOff x="0" y="0"/>
                          <a:chExt cx="532485" cy="1084580"/>
                        </a:xfrm>
                      </wpg:grpSpPr>
                      <wpg:grpSp>
                        <wpg:cNvPr id="2032870807" name="Group 2775"/>
                        <wpg:cNvGrpSpPr>
                          <a:grpSpLocks/>
                        </wpg:cNvGrpSpPr>
                        <wpg:grpSpPr bwMode="auto">
                          <a:xfrm>
                            <a:off x="133350" y="209550"/>
                            <a:ext cx="399135" cy="708582"/>
                            <a:chOff x="413" y="14124"/>
                            <a:chExt cx="388" cy="1357"/>
                          </a:xfrm>
                        </wpg:grpSpPr>
                        <wps:wsp>
                          <wps:cNvPr id="486228414"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57645"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4730082"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25354668"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5D55C" w14:textId="77777777" w:rsidR="00FA76D7" w:rsidRDefault="00FA76D7" w:rsidP="00FA76D7">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92F8B35" id="_x0000_s1731" style="position:absolute;left:0;text-align:left;margin-left:-17.25pt;margin-top:19.1pt;width:35pt;height:91.5pt;z-index:251658660;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">
                <v:group id="Group 2775" o:spid="_x0000_s1732"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">
                  <v:line id="Line 2776" o:spid="_x0000_s1733"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">
                    <v:stroke endarrow="block"/>
                  </v:line>
                  <v:line id="Line 2777" o:spid="_x0000_s1734"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">
                    <v:stroke endarrow="block"/>
                  </v:line>
                  <v:line id="Line 2778" o:spid="_x0000_s1735"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"/>
                </v:group>
                <v:shape id="Text Box 2779" o:spid="_x0000_s1736"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" stroked="f">
                  <v:textbox style="layout-flow:vertical;mso-layout-flow-alt:bottom-to-top" inset="0,0,0,0">
                    <w:txbxContent>
                      <w:p w14:paraId="08B5D55C" w14:textId="77777777" w:rsidR="00FA76D7" w:rsidRDefault="00FA76D7" w:rsidP="00FA76D7">
                        <w:pPr>
                          <w:jc w:val="center"/>
                          <w:rPr>
                            <w:sz w:val="16"/>
                          </w:rPr>
                        </w:pPr>
                        <w:r>
                          <w:rPr>
                            <w:sz w:val="16"/>
                          </w:rPr>
                          <w:t>PIM 98-045</w:t>
                        </w:r>
                      </w:p>
                    </w:txbxContent>
                  </v:textbox>
                </v:shape>
              </v:group>
            </w:pict>
          </mc:Fallback>
        </mc:AlternateContent>
      </w:r>
      <w:r w:rsidR="005B2046">
        <w:t>“Dumpster Diving” is not permitted.  State agencies and institutions shall not throw anything away in a trash container in such a manner that would allow any agency employees or other parties to remove the materials for their personal benefit.</w:t>
      </w:r>
    </w:p>
    <w:p w14:paraId="2982F041" w14:textId="0B4E8E98" w:rsidR="001F1D43" w:rsidRDefault="001F1D43" w:rsidP="001F1D43">
      <w:pPr>
        <w:jc w:val="both"/>
      </w:pPr>
      <w:r>
        <w:tab/>
      </w:r>
    </w:p>
    <w:p w14:paraId="1F47B493" w14:textId="483CF3C2" w:rsidR="001F1D43" w:rsidRPr="00CF395B" w:rsidRDefault="001F1D43" w:rsidP="001F1D43">
      <w:pPr>
        <w:ind w:left="1152" w:right="90" w:hanging="432"/>
        <w:jc w:val="both"/>
      </w:pPr>
      <w:r w:rsidRPr="00CF395B">
        <w:t xml:space="preserve">9.  </w:t>
      </w:r>
      <w:r>
        <w:tab/>
      </w:r>
      <w:r w:rsidRPr="00CF395B">
        <w:rPr>
          <w:b/>
        </w:rPr>
        <w:t>Other Methods of Disposal</w:t>
      </w:r>
      <w:r w:rsidRPr="00CF395B">
        <w:t xml:space="preserve">. If surplus property is not suitable for sale or the cost of selling it would exceed the potential revenue, and special circumstances pertaining to the property make the other disposal methods listed above inappropriate, the agency in possession of the property shall contact the </w:t>
      </w:r>
      <w:r w:rsidR="000A59EC">
        <w:t>Bureau Manager, OSPM</w:t>
      </w:r>
      <w:r w:rsidRPr="00CF395B">
        <w:t xml:space="preserve"> to review such special circumstances and to suggest alternative method(s) of disposal. Following a review of the alternative methods of disposal that are available, an alternative method may be permitted solely upon the written determination and direction by the </w:t>
      </w:r>
      <w:r w:rsidR="000A59EC">
        <w:t>Bureau Manager, OSPM</w:t>
      </w:r>
      <w:r w:rsidRPr="00CF395B">
        <w:t>.</w:t>
      </w:r>
    </w:p>
    <w:p w14:paraId="1CE71F68" w14:textId="0FBC0B26" w:rsidR="005B2046" w:rsidRDefault="005B2046" w:rsidP="005B2046">
      <w:pPr>
        <w:ind w:left="1152"/>
        <w:jc w:val="both"/>
      </w:pPr>
    </w:p>
    <w:p w14:paraId="69AC8E81" w14:textId="3C9F28AD" w:rsidR="005B2046" w:rsidRDefault="005B2046" w:rsidP="005B2046">
      <w:pPr>
        <w:ind w:left="720" w:hanging="720"/>
        <w:jc w:val="both"/>
      </w:pPr>
      <w:r>
        <w:t>12.8</w:t>
      </w:r>
      <w:r>
        <w:tab/>
      </w:r>
      <w:r w:rsidRPr="00FB5CF1">
        <w:rPr>
          <w:b/>
          <w:u w:val="single"/>
        </w:rPr>
        <w:t>Disposal Methods for Regulated or Special Items</w:t>
      </w:r>
      <w:r>
        <w:rPr>
          <w:b/>
        </w:rPr>
        <w:t>.</w:t>
      </w:r>
    </w:p>
    <w:p w14:paraId="1BE3CDC5" w14:textId="05741276" w:rsidR="005B2046" w:rsidRDefault="005B2046" w:rsidP="005B2046">
      <w:pPr>
        <w:ind w:left="1152" w:hanging="432"/>
        <w:jc w:val="both"/>
      </w:pPr>
    </w:p>
    <w:p w14:paraId="0D59CF6B" w14:textId="50F4EEBD" w:rsidR="005B2046" w:rsidRDefault="003E3DD0" w:rsidP="005B2046">
      <w:pPr>
        <w:ind w:left="720"/>
        <w:jc w:val="both"/>
      </w:pPr>
      <w:r>
        <w:rPr>
          <w:noProof/>
        </w:rPr>
        <mc:AlternateContent>
          <mc:Choice Requires="wpg">
            <w:drawing>
              <wp:anchor distT="0" distB="0" distL="114300" distR="114300" simplePos="0" relativeHeight="251658669" behindDoc="0" locked="0" layoutInCell="1" allowOverlap="1" wp14:anchorId="51BF9C3F" wp14:editId="27AA0994">
                <wp:simplePos x="0" y="0"/>
                <wp:positionH relativeFrom="column">
                  <wp:posOffset>-140335</wp:posOffset>
                </wp:positionH>
                <wp:positionV relativeFrom="paragraph">
                  <wp:posOffset>237490</wp:posOffset>
                </wp:positionV>
                <wp:extent cx="409575" cy="653199"/>
                <wp:effectExtent l="0" t="0" r="47625" b="0"/>
                <wp:wrapNone/>
                <wp:docPr id="274829332" name="Group 1"/>
                <wp:cNvGraphicFramePr/>
                <a:graphic xmlns:a="http://schemas.openxmlformats.org/drawingml/2006/main">
                  <a:graphicData uri="http://schemas.microsoft.com/office/word/2010/wordprocessingGroup">
                    <wpg:wgp>
                      <wpg:cNvGrpSpPr/>
                      <wpg:grpSpPr>
                        <a:xfrm>
                          <a:off x="0" y="0"/>
                          <a:ext cx="409575" cy="653199"/>
                          <a:chOff x="0" y="0"/>
                          <a:chExt cx="532485" cy="1084580"/>
                        </a:xfrm>
                      </wpg:grpSpPr>
                      <wpg:grpSp>
                        <wpg:cNvPr id="1174985884" name="Group 2775"/>
                        <wpg:cNvGrpSpPr>
                          <a:grpSpLocks/>
                        </wpg:cNvGrpSpPr>
                        <wpg:grpSpPr bwMode="auto">
                          <a:xfrm>
                            <a:off x="133350" y="209550"/>
                            <a:ext cx="399135" cy="708582"/>
                            <a:chOff x="413" y="14124"/>
                            <a:chExt cx="388" cy="1357"/>
                          </a:xfrm>
                        </wpg:grpSpPr>
                        <wps:wsp>
                          <wps:cNvPr id="771848193"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784558"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693952"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57604463"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0C207" w14:textId="77777777" w:rsidR="001C2C2F" w:rsidRDefault="001C2C2F" w:rsidP="001C2C2F">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1BF9C3F" id="_x0000_s1737" style="position:absolute;left:0;text-align:left;margin-left:-11.05pt;margin-top:18.7pt;width:32.25pt;height:51.45pt;z-index:251658669;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">
                <v:group id="Group 2775" o:spid="_x0000_s1738"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">
                  <v:line id="Line 2776" o:spid="_x0000_s1739"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">
                    <v:stroke endarrow="block"/>
                  </v:line>
                  <v:line id="Line 2777" o:spid="_x0000_s1740"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">
                    <v:stroke endarrow="block"/>
                  </v:line>
                  <v:line id="Line 2778" o:spid="_x0000_s1741"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"/>
                </v:group>
                <v:shape id="Text Box 2779" o:spid="_x0000_s1742"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" stroked="f">
                  <v:textbox style="layout-flow:vertical;mso-layout-flow-alt:bottom-to-top" inset="0,0,0,0">
                    <w:txbxContent>
                      <w:p w14:paraId="1BC0C207" w14:textId="77777777" w:rsidR="001C2C2F" w:rsidRDefault="001C2C2F" w:rsidP="001C2C2F">
                        <w:pPr>
                          <w:jc w:val="center"/>
                          <w:rPr>
                            <w:sz w:val="16"/>
                          </w:rPr>
                        </w:pPr>
                        <w:r>
                          <w:rPr>
                            <w:sz w:val="16"/>
                          </w:rPr>
                          <w:t>PIM 98-045</w:t>
                        </w:r>
                      </w:p>
                    </w:txbxContent>
                  </v:textbox>
                </v:shape>
              </v:group>
            </w:pict>
          </mc:Fallback>
        </mc:AlternateContent>
      </w:r>
      <w:r w:rsidR="005B2046">
        <w:t xml:space="preserve">a. </w:t>
      </w:r>
      <w:r w:rsidR="005B2046">
        <w:rPr>
          <w:b/>
        </w:rPr>
        <w:t>Hazardous Material</w:t>
      </w:r>
      <w:r w:rsidR="005B2046">
        <w:t xml:space="preserve">.  The DGS/OSPM Distribution Centers do not accept hazardous wastes or any surplus materials generally regarded as hazardous; </w:t>
      </w:r>
      <w:r w:rsidR="005B2046" w:rsidRPr="00307562">
        <w:t>however, certain products may be accepted that are still reusable that may contain hazardous ingredients</w:t>
      </w:r>
      <w:r w:rsidR="005B2046">
        <w:t xml:space="preserve">.  Examples are janitorial cleaning supplies, paint, developer and toner for copy machines, automotive antifreeze, etc. Call the </w:t>
      </w:r>
      <w:r w:rsidR="000A59EC">
        <w:t>Bureau Manager, OSPM</w:t>
      </w:r>
      <w:r w:rsidR="005B2046">
        <w:t xml:space="preserve"> for specific guidance regarding the acceptability of sending a surplus product with hazardous components to a DGS/OSPM surplus warehouse.</w:t>
      </w:r>
    </w:p>
    <w:p w14:paraId="4976EEF9" w14:textId="77777777" w:rsidR="005B2046" w:rsidRDefault="005B2046" w:rsidP="005B2046">
      <w:pPr>
        <w:ind w:left="1170"/>
        <w:jc w:val="both"/>
      </w:pPr>
    </w:p>
    <w:p w14:paraId="72BA9BA6" w14:textId="77777777" w:rsidR="005B2046" w:rsidRDefault="005B2046" w:rsidP="005B2046">
      <w:pPr>
        <w:ind w:left="1080" w:hanging="432"/>
        <w:jc w:val="both"/>
      </w:pPr>
      <w:r>
        <w:tab/>
        <w:t>1.</w:t>
      </w:r>
      <w:r>
        <w:rPr>
          <w:b/>
        </w:rPr>
        <w:tab/>
        <w:t>Disposal of Hazardous Material</w:t>
      </w:r>
      <w:r>
        <w:t xml:space="preserve">.  Federal and State laws have been enacted placing strict compliance requirements on the disposal of hazardous materials.  Any agency that generates 220 pounds or 25 gallons of hazardous materials in one month is considered to be a Hazardous Waste Generator by federal definition and is required to comply with these statutes.  Agencies are advised to contact the Department of Environmental Quality (DEQ) at </w:t>
      </w:r>
      <w:r w:rsidRPr="00307562">
        <w:t>(276) 676- 4847</w:t>
      </w:r>
      <w:r>
        <w:t xml:space="preserve"> for technical assistance, copies of applicable regulations, permit applications for registering with the U.S. Environmental Protection Agency (EPA), and for obtaining information to prepare appropriate manifests used in transporting materials.</w:t>
      </w:r>
    </w:p>
    <w:p w14:paraId="7BF21D4C" w14:textId="77777777" w:rsidR="005B2046" w:rsidRDefault="005B2046" w:rsidP="005B2046">
      <w:pPr>
        <w:ind w:left="1080" w:hanging="432"/>
        <w:jc w:val="both"/>
      </w:pPr>
    </w:p>
    <w:p w14:paraId="125ADF54" w14:textId="77777777" w:rsidR="005B2046" w:rsidRDefault="005B2046" w:rsidP="005B2046">
      <w:pPr>
        <w:ind w:left="1080"/>
        <w:jc w:val="both"/>
      </w:pPr>
      <w:r>
        <w:t xml:space="preserve">Hazardous materials must be disposed of by contracting with contractors qualified in the proper identification, packaging/labeling and transporting of materials to EPA-authorized storage sites.  Agencies that generate substantial quantities should have a hazardous waste management plan in effect under the responsibility of a qualified staff specialist.  Under current federal statutes, agencies are held responsible for all hazardous materials, even after having been delivered to an EPA-authorized storage facility.  It is important, therefore, that careful and thorough planning be conducted prior to entering into a contractual arrangement.  Costs can be minimized by agencies that have an effective program established with all waste materials fully identified and properly stored pending final packaging and delivery by an EPA-registered transporter.  </w:t>
      </w:r>
    </w:p>
    <w:p w14:paraId="43365097" w14:textId="77777777" w:rsidR="005B2046" w:rsidRDefault="005B2046" w:rsidP="005B2046">
      <w:pPr>
        <w:ind w:left="1080" w:hanging="432"/>
        <w:jc w:val="both"/>
      </w:pPr>
    </w:p>
    <w:p w14:paraId="15BE77BE" w14:textId="77777777" w:rsidR="005B2046" w:rsidRDefault="005B2046" w:rsidP="005B2046">
      <w:pPr>
        <w:ind w:left="1080" w:hanging="432"/>
        <w:jc w:val="both"/>
      </w:pPr>
      <w:r>
        <w:lastRenderedPageBreak/>
        <w:tab/>
        <w:t>2.</w:t>
      </w:r>
      <w:r>
        <w:rPr>
          <w:b/>
        </w:rPr>
        <w:tab/>
      </w:r>
      <w:r w:rsidRPr="00B46ABC">
        <w:rPr>
          <w:b/>
        </w:rPr>
        <w:t>Hazardous Waste Disposal Contract</w:t>
      </w:r>
      <w:r>
        <w:t xml:space="preserve">.  A state-wide “Hazardous Waste Disposal and Recycling Services” contract, #PF-507-70VAPP, is available through the DGS, Division of Purchases and Supply, and is posted on-line at </w:t>
      </w:r>
      <w:hyperlink r:id="rId110" w:history="1">
        <w:r w:rsidRPr="00FA7309">
          <w:rPr>
            <w:rStyle w:val="Hyperlink"/>
          </w:rPr>
          <w:t>http://dps.dgs.virginia.gov/dps/contracts/covacontractsinfo.aspx</w:t>
        </w:r>
      </w:hyperlink>
      <w:r>
        <w:t xml:space="preserve">. Additional hazardous material reduction information may be obtained at the Department of Environmental Quality’s website, under Pollution Prevention:   </w:t>
      </w:r>
      <w:hyperlink r:id="rId111" w:history="1">
        <w:r w:rsidRPr="00FA7309">
          <w:rPr>
            <w:rStyle w:val="Hyperlink"/>
          </w:rPr>
          <w:t>http://www.deq.virginia.gov</w:t>
        </w:r>
      </w:hyperlink>
      <w:r>
        <w:t>.</w:t>
      </w:r>
    </w:p>
    <w:p w14:paraId="4704610E" w14:textId="77777777" w:rsidR="005B2046" w:rsidRDefault="005B2046" w:rsidP="005B2046">
      <w:pPr>
        <w:ind w:left="1080" w:hanging="432"/>
        <w:jc w:val="both"/>
      </w:pPr>
    </w:p>
    <w:p w14:paraId="0E0C364C" w14:textId="77777777" w:rsidR="005B2046" w:rsidRDefault="005B2046" w:rsidP="000A51AB">
      <w:pPr>
        <w:keepLines/>
        <w:ind w:left="720"/>
        <w:jc w:val="both"/>
      </w:pPr>
      <w:r>
        <w:t xml:space="preserve">b. </w:t>
      </w:r>
      <w:r>
        <w:rPr>
          <w:b/>
        </w:rPr>
        <w:t>Special Handling for Regulated Materials</w:t>
      </w:r>
      <w:r>
        <w:t>.  Some surplus items require special handling and/or documentation for disposal.  Such special handling or documentation may be required by law, regulation, or an administrative policy decision.  Examples of such items are firearms (see section 12.13) or certain devices and containers (i.e., drums, liquor stills, drugs, and drug apparatus), etc.</w:t>
      </w:r>
    </w:p>
    <w:p w14:paraId="058BBDC8" w14:textId="77777777" w:rsidR="005B2046" w:rsidRDefault="005B2046" w:rsidP="005B2046">
      <w:pPr>
        <w:ind w:left="1170"/>
        <w:jc w:val="both"/>
      </w:pPr>
    </w:p>
    <w:p w14:paraId="5CFC4FA9" w14:textId="631BC225" w:rsidR="005B2046" w:rsidRPr="00961CCD" w:rsidRDefault="005B2046" w:rsidP="005B2046">
      <w:pPr>
        <w:ind w:left="720"/>
        <w:jc w:val="both"/>
      </w:pPr>
      <w:r w:rsidRPr="00961CCD">
        <w:t xml:space="preserve">c. </w:t>
      </w:r>
      <w:r w:rsidRPr="00961CCD">
        <w:rPr>
          <w:b/>
        </w:rPr>
        <w:t>Flags</w:t>
      </w:r>
      <w:r w:rsidRPr="00992AFB">
        <w:t>.</w:t>
      </w:r>
      <w:r w:rsidRPr="00961CCD">
        <w:t xml:space="preserve">  Both United States and Commonwealth of Virginia flags should be disposed of properly and not</w:t>
      </w:r>
      <w:r>
        <w:t xml:space="preserve"> by land</w:t>
      </w:r>
      <w:r w:rsidRPr="00961CCD">
        <w:t>fill. The American Legion Auxiliary Department office accepts both U.S. and state flags for</w:t>
      </w:r>
      <w:r>
        <w:t xml:space="preserve"> </w:t>
      </w:r>
      <w:r w:rsidRPr="00961CCD">
        <w:t xml:space="preserve">appropriate disposal at no charge.   The flags are burned in a ceremony twice yearly. Please contact your local American Legion Office for further information </w:t>
      </w:r>
      <w:hyperlink r:id="rId112" w:history="1">
        <w:r w:rsidRPr="00FA7309">
          <w:rPr>
            <w:rStyle w:val="Hyperlink"/>
          </w:rPr>
          <w:t>http://www.legion.org/members/locators/posts</w:t>
        </w:r>
      </w:hyperlink>
      <w:r w:rsidRPr="00961CCD">
        <w:t>.</w:t>
      </w:r>
    </w:p>
    <w:p w14:paraId="5688F477" w14:textId="77777777" w:rsidR="005B2046" w:rsidRDefault="005B2046" w:rsidP="005B2046">
      <w:pPr>
        <w:ind w:left="1152"/>
        <w:jc w:val="both"/>
      </w:pPr>
    </w:p>
    <w:p w14:paraId="5F174C8D" w14:textId="4DE4A475" w:rsidR="005B2046" w:rsidRDefault="005B2046" w:rsidP="005B2046">
      <w:pPr>
        <w:ind w:left="720"/>
        <w:jc w:val="both"/>
      </w:pPr>
      <w:r>
        <w:t xml:space="preserve">d. </w:t>
      </w:r>
      <w:r w:rsidR="00EA46D9">
        <w:rPr>
          <w:b/>
        </w:rPr>
        <w:t>Law Enforcement Animals</w:t>
      </w:r>
      <w:r>
        <w:t xml:space="preserve">.  Any </w:t>
      </w:r>
      <w:r w:rsidR="006C605E">
        <w:t xml:space="preserve">animal </w:t>
      </w:r>
      <w:r>
        <w:t>especially trained for police work may be sold</w:t>
      </w:r>
      <w:r w:rsidR="00EA46D9">
        <w:t xml:space="preserve"> at a price of $1</w:t>
      </w:r>
      <w:r>
        <w:t xml:space="preserve"> to the handler who was last in control of such </w:t>
      </w:r>
      <w:r w:rsidR="00EA46D9">
        <w:t>animal</w:t>
      </w:r>
      <w:r>
        <w:t xml:space="preserve">. </w:t>
      </w:r>
      <w:r w:rsidR="00EA46D9">
        <w:t>The agency or institution may allow the immediate survivor of any full-time sworn law-enforcement officer who (i) is killed in the line of duty or (ii) dies in service and has at least 10 years of service to purchase the service animal at a price of $1. Any such sale</w:t>
      </w:r>
      <w:r>
        <w:t xml:space="preserve"> shall not be deemed a violation of the State and Local Government Conflict of Interest Act, § 2.2-3100 et seq.</w:t>
      </w:r>
    </w:p>
    <w:p w14:paraId="1BE09677" w14:textId="77777777" w:rsidR="005B2046" w:rsidRDefault="005B2046" w:rsidP="005B2046">
      <w:pPr>
        <w:ind w:left="1170"/>
        <w:jc w:val="both"/>
      </w:pPr>
    </w:p>
    <w:p w14:paraId="11F91386" w14:textId="77777777" w:rsidR="005B2046" w:rsidRDefault="005B2046" w:rsidP="005B2046">
      <w:pPr>
        <w:ind w:left="720"/>
        <w:jc w:val="both"/>
      </w:pPr>
      <w:r>
        <w:t xml:space="preserve">e. </w:t>
      </w:r>
      <w:r>
        <w:rPr>
          <w:b/>
        </w:rPr>
        <w:t xml:space="preserve">Insurance Claim </w:t>
      </w:r>
      <w:r>
        <w:rPr>
          <w:b/>
        </w:rPr>
        <w:noBreakHyphen/>
        <w:t xml:space="preserve"> Salvage</w:t>
      </w:r>
      <w:r>
        <w:t>.  This type of sale is authorized when the Department of Treasury/Division of Risk Management (TRS/DRM) advises DGS that a claim will involve salvage.  The sale price of an item(s) will be set as the result of the claim adjusting firm’s securing three (3) or more written bids, or justifying why three bids could not be obtained.  The claims adjuster will secure a cashier’s or certified check from the highest bidder for the amount of the bid. Upon delivery of the written bids and the check to the state agency’s representative, the agency’s representative may release the item(s) getting a delivery receipt for same from the highest bidder.  The agency’s representative shall then see that a Surplus Property Report, DGS</w:t>
      </w:r>
      <w:r>
        <w:noBreakHyphen/>
        <w:t>44</w:t>
      </w:r>
      <w:r>
        <w:noBreakHyphen/>
        <w:t>001, (Annex 12-A) is processed according to state policy, along with bids, check, and copy of the delivery receipt</w:t>
      </w:r>
      <w:r w:rsidRPr="00C70778">
        <w:t xml:space="preserve"> </w:t>
      </w:r>
      <w:r>
        <w:t>to DGS, if item(s) has been picked up.  Upon receipt of Form DGS</w:t>
      </w:r>
      <w:r>
        <w:noBreakHyphen/>
        <w:t>44</w:t>
      </w:r>
      <w:r>
        <w:noBreakHyphen/>
        <w:t>001, bids, and check, DGS will issue a paid Surplus Property Sale Award, and a copy will be sent to TRS/DRM.  In this instance, the Sale Proposal Number will be “Ins. Salvage Claim No.  _____________.” The Claim Number will be that number assigned by TRS/DRM.  DGS will consider this an occasional sale because of its anticipated infrequent use and because the sale is handled by an insurance claims adjuster.  No State Sales and Use Tax will be charged.</w:t>
      </w:r>
    </w:p>
    <w:p w14:paraId="1B6EA950" w14:textId="77777777" w:rsidR="005B2046" w:rsidRDefault="005B2046" w:rsidP="005B2046">
      <w:pPr>
        <w:ind w:left="1152" w:firstLine="18"/>
        <w:jc w:val="both"/>
      </w:pPr>
    </w:p>
    <w:p w14:paraId="7F622D49" w14:textId="77777777" w:rsidR="005B2046" w:rsidRDefault="005B2046" w:rsidP="005B2046">
      <w:pPr>
        <w:ind w:left="720"/>
        <w:jc w:val="both"/>
      </w:pPr>
      <w:r>
        <w:t xml:space="preserve">f.  </w:t>
      </w:r>
      <w:r>
        <w:rPr>
          <w:b/>
          <w:u w:val="single"/>
        </w:rPr>
        <w:t>Licensed or Copyrighted Materials</w:t>
      </w:r>
      <w:r>
        <w:rPr>
          <w:b/>
        </w:rPr>
        <w:t xml:space="preserve">:  </w:t>
      </w:r>
      <w:r w:rsidRPr="001E112C">
        <w:t xml:space="preserve">For </w:t>
      </w:r>
      <w:r>
        <w:t>materials that are licensed or have a copyright, a review of the license or copyright agreement needs to be made by the owning agency prior to trading in or declaring the item as surplus, to determine what right, if any, the licensee has regarding the surplus or reuse of</w:t>
      </w:r>
      <w:r w:rsidRPr="00450C66">
        <w:rPr>
          <w:sz w:val="28"/>
          <w:szCs w:val="28"/>
        </w:rPr>
        <w:t xml:space="preserve"> </w:t>
      </w:r>
      <w:r>
        <w:t>the property.</w:t>
      </w:r>
    </w:p>
    <w:p w14:paraId="747057CE" w14:textId="77777777" w:rsidR="005B2046" w:rsidRDefault="005B2046" w:rsidP="005B2046">
      <w:pPr>
        <w:ind w:left="1152" w:firstLine="18"/>
        <w:jc w:val="both"/>
      </w:pPr>
    </w:p>
    <w:p w14:paraId="14E577A5" w14:textId="77777777" w:rsidR="005B2046" w:rsidRDefault="005B2046" w:rsidP="005B2046">
      <w:pPr>
        <w:ind w:left="720"/>
        <w:jc w:val="both"/>
      </w:pPr>
      <w:r>
        <w:t xml:space="preserve">g. </w:t>
      </w:r>
      <w:r w:rsidRPr="00115688">
        <w:rPr>
          <w:b/>
          <w:u w:val="single"/>
        </w:rPr>
        <w:t>Firearms</w:t>
      </w:r>
      <w:r>
        <w:rPr>
          <w:b/>
        </w:rPr>
        <w:t xml:space="preserve">:  </w:t>
      </w:r>
      <w:r>
        <w:t>Refer to section 12.13</w:t>
      </w:r>
    </w:p>
    <w:p w14:paraId="422BA785" w14:textId="77777777" w:rsidR="005B2046" w:rsidRPr="00EF412A" w:rsidRDefault="005B2046" w:rsidP="005B2046">
      <w:pPr>
        <w:ind w:left="720"/>
        <w:jc w:val="both"/>
      </w:pPr>
    </w:p>
    <w:p w14:paraId="1FC66419" w14:textId="77777777" w:rsidR="005B2046" w:rsidRDefault="005B2046" w:rsidP="005B2046">
      <w:pPr>
        <w:ind w:left="720" w:hanging="720"/>
        <w:jc w:val="both"/>
      </w:pPr>
      <w:r>
        <w:t>12.9</w:t>
      </w:r>
      <w:r w:rsidRPr="004D4C03">
        <w:rPr>
          <w:b/>
        </w:rPr>
        <w:tab/>
      </w:r>
      <w:r w:rsidRPr="00FB5CF1">
        <w:rPr>
          <w:b/>
          <w:u w:val="single"/>
        </w:rPr>
        <w:t>Trade</w:t>
      </w:r>
      <w:r w:rsidRPr="00FB5CF1">
        <w:rPr>
          <w:b/>
          <w:u w:val="single"/>
        </w:rPr>
        <w:noBreakHyphen/>
        <w:t>ins</w:t>
      </w:r>
      <w:r>
        <w:t>.  Trade</w:t>
      </w:r>
      <w:r>
        <w:noBreakHyphen/>
        <w:t>in items are not considered surplus property.  According to policy set by DGS, Division of Purchases and Supply, trade-in items may only be traded in for the purchase of property of the same general three</w:t>
      </w:r>
      <w:r>
        <w:noBreakHyphen/>
        <w:t>digit commodity class code, without prior DGS approval.  Material are considered a trade-in item only if the supplier’s removal of the material and provision of a replacement occur at substantially the same time, and if the purchase price of the replacement item has been reduced to reflect a fair allowance for the trade-in item.  A trade</w:t>
      </w:r>
      <w:r>
        <w:noBreakHyphen/>
        <w:t xml:space="preserve">in should not be considered if the monetary allowance offered is substantially below the known current sales range.  Assistance with documenting recent sales prices may be obtained by contacting Surplus Property at (804) 236-2781.  </w:t>
      </w:r>
    </w:p>
    <w:p w14:paraId="18FAD133" w14:textId="77777777" w:rsidR="005B2046" w:rsidRDefault="005B2046" w:rsidP="005B2046">
      <w:pPr>
        <w:ind w:left="720"/>
        <w:jc w:val="both"/>
      </w:pPr>
    </w:p>
    <w:p w14:paraId="69385B41" w14:textId="77777777" w:rsidR="005B2046" w:rsidRDefault="005B2046" w:rsidP="005B2046">
      <w:pPr>
        <w:ind w:left="720"/>
        <w:jc w:val="both"/>
      </w:pPr>
      <w:r>
        <w:t>Consignment of sales of surplus property to a nongovernmental entity is not permitted, unless by DGS Contract.</w:t>
      </w:r>
    </w:p>
    <w:p w14:paraId="3211C2A0" w14:textId="2F10312B" w:rsidR="005B2046" w:rsidRDefault="005B2046" w:rsidP="005B2046">
      <w:pPr>
        <w:ind w:left="720"/>
        <w:jc w:val="both"/>
      </w:pPr>
    </w:p>
    <w:p w14:paraId="6E64512F" w14:textId="01CCFA8A" w:rsidR="005B2046" w:rsidRDefault="000E2C48" w:rsidP="005B2046">
      <w:pPr>
        <w:ind w:left="720"/>
        <w:jc w:val="both"/>
      </w:pPr>
      <w:r>
        <w:rPr>
          <w:noProof/>
        </w:rPr>
        <mc:AlternateContent>
          <mc:Choice Requires="wpg">
            <w:drawing>
              <wp:anchor distT="0" distB="0" distL="114300" distR="114300" simplePos="0" relativeHeight="251658475" behindDoc="0" locked="0" layoutInCell="1" allowOverlap="1" wp14:anchorId="49C9BCB1" wp14:editId="07B6ED6D">
                <wp:simplePos x="0" y="0"/>
                <wp:positionH relativeFrom="leftMargin">
                  <wp:posOffset>104775</wp:posOffset>
                </wp:positionH>
                <wp:positionV relativeFrom="paragraph">
                  <wp:posOffset>377825</wp:posOffset>
                </wp:positionV>
                <wp:extent cx="371475" cy="1084580"/>
                <wp:effectExtent l="0" t="0" r="38100" b="1270"/>
                <wp:wrapNone/>
                <wp:docPr id="888708529" name="Group 1"/>
                <wp:cNvGraphicFramePr/>
                <a:graphic xmlns:a="http://schemas.openxmlformats.org/drawingml/2006/main">
                  <a:graphicData uri="http://schemas.microsoft.com/office/word/2010/wordprocessingGroup">
                    <wpg:wgp>
                      <wpg:cNvGrpSpPr/>
                      <wpg:grpSpPr>
                        <a:xfrm>
                          <a:off x="0" y="0"/>
                          <a:ext cx="371475" cy="1084580"/>
                          <a:chOff x="0" y="0"/>
                          <a:chExt cx="532485" cy="1084580"/>
                        </a:xfrm>
                      </wpg:grpSpPr>
                      <wpg:grpSp>
                        <wpg:cNvPr id="891598255" name="Group 2775"/>
                        <wpg:cNvGrpSpPr>
                          <a:grpSpLocks/>
                        </wpg:cNvGrpSpPr>
                        <wpg:grpSpPr bwMode="auto">
                          <a:xfrm>
                            <a:off x="133350" y="209550"/>
                            <a:ext cx="399135" cy="708582"/>
                            <a:chOff x="413" y="14124"/>
                            <a:chExt cx="388" cy="1357"/>
                          </a:xfrm>
                        </wpg:grpSpPr>
                        <wps:wsp>
                          <wps:cNvPr id="1120854692"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656888"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1309410"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0498347"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8DEB0" w14:textId="77777777" w:rsidR="000E2C48" w:rsidRDefault="000E2C48" w:rsidP="000E2C48">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anchor>
            </w:drawing>
          </mc:Choice>
          <mc:Fallback>
            <w:pict>
              <v:group w14:anchorId="49C9BCB1" id="_x0000_s1743" style="position:absolute;left:0;text-align:left;margin-left:8.25pt;margin-top:29.75pt;width:29.25pt;height:85.4pt;z-index:251658475;mso-position-horizontal-relative:left-margin-area;mso-position-vertical-relative:text;mso-width-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">
                <v:group id="Group 2775" o:spid="_x0000_s1744"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">
                  <v:line id="Line 2776" o:spid="_x0000_s1745"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">
                    <v:stroke endarrow="block"/>
                  </v:line>
                  <v:line id="Line 2777" o:spid="_x0000_s1746"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">
                    <v:stroke endarrow="block"/>
                  </v:line>
                  <v:line id="Line 2778" o:spid="_x0000_s1747"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"/>
                </v:group>
                <v:shape id="Text Box 2779" o:spid="_x0000_s1748"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" stroked="f">
                  <v:textbox style="layout-flow:vertical;mso-layout-flow-alt:bottom-to-top" inset="0,0,0,0">
                    <w:txbxContent>
                      <w:p w14:paraId="2478DEB0" w14:textId="77777777" w:rsidR="000E2C48" w:rsidRDefault="000E2C48" w:rsidP="000E2C48">
                        <w:pPr>
                          <w:jc w:val="center"/>
                          <w:rPr>
                            <w:sz w:val="16"/>
                          </w:rPr>
                        </w:pPr>
                        <w:r>
                          <w:rPr>
                            <w:sz w:val="16"/>
                          </w:rPr>
                          <w:t>PIM 98-045</w:t>
                        </w:r>
                      </w:p>
                    </w:txbxContent>
                  </v:textbox>
                </v:shape>
                <w10:wrap anchorx="margin"/>
              </v:group>
            </w:pict>
          </mc:Fallback>
        </mc:AlternateContent>
      </w:r>
      <w:r w:rsidR="005B2046" w:rsidRPr="004D4C03">
        <w:rPr>
          <w:b/>
        </w:rPr>
        <w:t>Notice Regarding Licensed or Copyrighted Materials</w:t>
      </w:r>
      <w:r w:rsidR="005B2046">
        <w:rPr>
          <w:b/>
        </w:rPr>
        <w:t xml:space="preserve">:  </w:t>
      </w:r>
      <w:r w:rsidR="005B2046">
        <w:t>Prior to trading in licensed or copyrighted materials, a review of the license or copyright agreement needs to be made by the owning agency to determine what right, if any, the licensee has to the property.</w:t>
      </w:r>
    </w:p>
    <w:p w14:paraId="198B68D8" w14:textId="08F79015" w:rsidR="005B2046" w:rsidRDefault="005B2046" w:rsidP="005B2046">
      <w:pPr>
        <w:ind w:left="720"/>
        <w:jc w:val="both"/>
      </w:pPr>
      <w:r>
        <w:tab/>
      </w:r>
      <w:r>
        <w:tab/>
      </w:r>
      <w:r>
        <w:tab/>
      </w:r>
    </w:p>
    <w:p w14:paraId="1441E82F" w14:textId="1EF03FD1" w:rsidR="005B2046" w:rsidRDefault="005B2046" w:rsidP="005B2046">
      <w:pPr>
        <w:ind w:left="720" w:hanging="720"/>
        <w:jc w:val="both"/>
      </w:pPr>
      <w:r>
        <w:t>12.10</w:t>
      </w:r>
      <w:r>
        <w:tab/>
      </w:r>
      <w:r w:rsidRPr="00FB5CF1">
        <w:rPr>
          <w:b/>
          <w:u w:val="single"/>
        </w:rPr>
        <w:t>Surplus Warehouses/Distribution Centers</w:t>
      </w:r>
      <w:r w:rsidRPr="00E30A5F">
        <w:rPr>
          <w:b/>
        </w:rPr>
        <w:t xml:space="preserve">.  </w:t>
      </w:r>
      <w:r>
        <w:rPr>
          <w:b/>
        </w:rPr>
        <w:t xml:space="preserve"> </w:t>
      </w:r>
      <w:r>
        <w:t>Agencies are encouraged to visit the surplus warehouses to see the state and federal surplus property available to them.  There are 2 state surplus property warehouses in the Commonwealth; a Richmond warehouse</w:t>
      </w:r>
      <w:r w:rsidRPr="00E57943">
        <w:t xml:space="preserve"> </w:t>
      </w:r>
      <w:r>
        <w:t xml:space="preserve">in central Virginia, located at 1910 Darbytown Road and a retail store/warehouse in Wytheville, located in southwestern Virginia, at 800 East Main Street, Suite </w:t>
      </w:r>
      <w:r w:rsidR="002531BC">
        <w:t>703</w:t>
      </w:r>
      <w:r>
        <w:t>.  Items are available for purchase to authorized persons, with the distribution centers operating on a supermarket plan on a first-come, first</w:t>
      </w:r>
      <w:r>
        <w:noBreakHyphen/>
        <w:t xml:space="preserve">served basis.  The Wytheville facility now offers a </w:t>
      </w:r>
      <w:r>
        <w:lastRenderedPageBreak/>
        <w:t xml:space="preserve">“surplus store” open to the public with items offered for a fixed price.  For additional location information, please refer to the Surplus Property information on the DGS website:  </w:t>
      </w:r>
      <w:hyperlink r:id="rId113" w:tooltip="http://www.dgs.virginia.gov/surplus/" w:history="1">
        <w:r w:rsidRPr="00FA7309">
          <w:rPr>
            <w:rStyle w:val="Hyperlink"/>
          </w:rPr>
          <w:t>http://www.dgs.virginia.gov/surplus/</w:t>
        </w:r>
      </w:hyperlink>
      <w:r>
        <w:t>.</w:t>
      </w:r>
    </w:p>
    <w:p w14:paraId="3F751204" w14:textId="77777777" w:rsidR="005B2046" w:rsidRDefault="005B2046" w:rsidP="005B2046">
      <w:pPr>
        <w:ind w:left="720"/>
        <w:jc w:val="both"/>
      </w:pPr>
    </w:p>
    <w:p w14:paraId="0940ED1C" w14:textId="77777777" w:rsidR="005B2046" w:rsidRDefault="005B2046" w:rsidP="005B2046">
      <w:pPr>
        <w:ind w:left="720"/>
        <w:jc w:val="both"/>
      </w:pPr>
      <w:r>
        <w:t xml:space="preserve">Agencies may transfer surplus property to either warehouse location.  After delivery of surplus property to a DGS/OSPM warehouse, ownership of the surplus property transfers to DGS.  The surplus warehouse/distribution centers accept delivered material </w:t>
      </w:r>
      <w:r w:rsidRPr="0040223A">
        <w:rPr>
          <w:u w:val="single"/>
        </w:rPr>
        <w:t>by appointment</w:t>
      </w:r>
      <w:r>
        <w:t xml:space="preserve"> on any day, Monday through Friday, 8:00 a.m. to 4:00 p.m., except official holidays.  Since both warehouses are open to qualified organizations, transfer of property to a warehouse satisfies the agency’s reutilization requirement to offer items to eligible institutions for reuse prior to public sale (see Section 12.7.b.3). </w:t>
      </w:r>
    </w:p>
    <w:p w14:paraId="1AD513DB" w14:textId="77777777" w:rsidR="005B2046" w:rsidRDefault="005B2046" w:rsidP="005B2046">
      <w:pPr>
        <w:jc w:val="both"/>
      </w:pPr>
    </w:p>
    <w:p w14:paraId="7B677360" w14:textId="77777777" w:rsidR="005B2046" w:rsidRDefault="005B2046" w:rsidP="005B2046">
      <w:pPr>
        <w:ind w:left="720" w:hanging="720"/>
        <w:jc w:val="both"/>
      </w:pPr>
      <w:r>
        <w:t>12.11</w:t>
      </w:r>
      <w:r>
        <w:tab/>
      </w:r>
      <w:r w:rsidRPr="00FB5CF1">
        <w:rPr>
          <w:b/>
          <w:u w:val="single"/>
        </w:rPr>
        <w:t>State Surplus Property Forms and Reporting Procedures</w:t>
      </w:r>
      <w:r>
        <w:t>.  The following is a list of forms and instructions to use for documenting items designated as State Surplus Property.</w:t>
      </w:r>
    </w:p>
    <w:p w14:paraId="4AC21A44" w14:textId="77777777" w:rsidR="005B2046" w:rsidRDefault="005B2046" w:rsidP="005B2046">
      <w:pPr>
        <w:jc w:val="both"/>
      </w:pPr>
    </w:p>
    <w:p w14:paraId="13768E3A" w14:textId="77777777" w:rsidR="005B2046" w:rsidRDefault="005B2046" w:rsidP="005B2046">
      <w:pPr>
        <w:ind w:left="720"/>
        <w:jc w:val="both"/>
      </w:pPr>
      <w:r>
        <w:t xml:space="preserve">a. </w:t>
      </w:r>
      <w:r w:rsidRPr="00DF3B6B">
        <w:rPr>
          <w:b/>
        </w:rPr>
        <w:t>Surplus Property Report DGS</w:t>
      </w:r>
      <w:r w:rsidRPr="00DF3B6B">
        <w:rPr>
          <w:b/>
        </w:rPr>
        <w:noBreakHyphen/>
        <w:t>44</w:t>
      </w:r>
      <w:r w:rsidRPr="00DF3B6B">
        <w:rPr>
          <w:b/>
        </w:rPr>
        <w:noBreakHyphen/>
        <w:t>001</w:t>
      </w:r>
      <w:r>
        <w:t xml:space="preserve"> (Annex 12-A).  This form is used by the agency to report surplus property to DGS/OSPM that will remain at the agency for disposal.  Prior to reporting an item as surplus, an internal agency review should be conducted to determine if items could be used by another department or office at the agency.  </w:t>
      </w:r>
    </w:p>
    <w:p w14:paraId="463B13A6" w14:textId="77777777" w:rsidR="005B2046" w:rsidRDefault="005B2046" w:rsidP="005B2046">
      <w:pPr>
        <w:ind w:left="720" w:hanging="720"/>
        <w:jc w:val="both"/>
      </w:pPr>
    </w:p>
    <w:p w14:paraId="636D9335" w14:textId="77777777" w:rsidR="005B2046" w:rsidRDefault="005B2046" w:rsidP="005B2046">
      <w:pPr>
        <w:ind w:left="720"/>
        <w:jc w:val="both"/>
      </w:pPr>
      <w:r>
        <w:t xml:space="preserve">The original of this report must be forwarded to the DGS/OSPM in Richmond at the following address: VA.  Dept. of General Services, Surplus Property, 1910 Darbytown Road, Richmond, VA 23231 or sent by email to </w:t>
      </w:r>
      <w:hyperlink r:id="rId114" w:history="1">
        <w:r w:rsidRPr="00FA7309">
          <w:rPr>
            <w:rStyle w:val="Hyperlink"/>
          </w:rPr>
          <w:t>statesurplus@dgs.virginia.gov</w:t>
        </w:r>
      </w:hyperlink>
      <w:r>
        <w:t xml:space="preserve">.  This report provides the descriptive information used in notices about the item to organizations; therefore, its complete and accurate preparation is essential. Information on </w:t>
      </w:r>
      <w:proofErr w:type="gramStart"/>
      <w:r>
        <w:t>manufacture</w:t>
      </w:r>
      <w:proofErr w:type="gramEnd"/>
      <w:r>
        <w:t xml:space="preserve"> identification, model numbers, age and condition </w:t>
      </w:r>
      <w:proofErr w:type="gramStart"/>
      <w:r>
        <w:t>assists</w:t>
      </w:r>
      <w:proofErr w:type="gramEnd"/>
      <w:r>
        <w:t xml:space="preserve"> the buyer in </w:t>
      </w:r>
      <w:proofErr w:type="gramStart"/>
      <w:r>
        <w:t>making a decision</w:t>
      </w:r>
      <w:proofErr w:type="gramEnd"/>
      <w:r>
        <w:t xml:space="preserve"> to buy items.  An agency must not withhold any specific known defects, such as a broken or missing part, etc.</w:t>
      </w:r>
    </w:p>
    <w:p w14:paraId="7DB5322A" w14:textId="77777777" w:rsidR="005B2046" w:rsidRDefault="005B2046" w:rsidP="005B2046">
      <w:pPr>
        <w:ind w:left="720"/>
        <w:jc w:val="both"/>
      </w:pPr>
    </w:p>
    <w:p w14:paraId="2B527443" w14:textId="77777777" w:rsidR="005B2046" w:rsidRDefault="005B2046" w:rsidP="005B2046">
      <w:pPr>
        <w:ind w:left="720"/>
        <w:jc w:val="both"/>
      </w:pPr>
      <w:r>
        <w:t>Each item or group of items must be listed on the Surplus Property Report with the 5</w:t>
      </w:r>
      <w:r>
        <w:noBreakHyphen/>
        <w:t>digit Procurement Commodity Code.  Agencies are encouraged to submit these reports on a continuing basis to aid in the timely processing of surplus property.  With careful and accurate planning, items may be reported surplus when still in use, as long as an estimated release date is provided and buyer inspection can be arranged during the interim use period.</w:t>
      </w:r>
    </w:p>
    <w:p w14:paraId="154303B0" w14:textId="77777777" w:rsidR="005B2046" w:rsidRDefault="005B2046" w:rsidP="005B2046">
      <w:pPr>
        <w:ind w:left="720"/>
        <w:jc w:val="both"/>
      </w:pPr>
    </w:p>
    <w:p w14:paraId="46F12624" w14:textId="77777777" w:rsidR="005B2046" w:rsidRDefault="005B2046" w:rsidP="005B2046">
      <w:pPr>
        <w:ind w:left="720"/>
        <w:jc w:val="both"/>
      </w:pPr>
      <w:r>
        <w:t>The processing of information on the Surplus Property Report Form DGS-44-001 is not related to each agency’s internal inventory record system, such as FAACS, and therefore agencies must update their own inventory records separately, as the systems are not related.</w:t>
      </w:r>
    </w:p>
    <w:p w14:paraId="2C511D8E" w14:textId="77777777" w:rsidR="005B2046" w:rsidRDefault="005B2046" w:rsidP="005B2046">
      <w:pPr>
        <w:ind w:left="720"/>
        <w:jc w:val="both"/>
      </w:pPr>
    </w:p>
    <w:p w14:paraId="3EE78855" w14:textId="77777777" w:rsidR="005B2046" w:rsidRDefault="005B2046" w:rsidP="005B2046">
      <w:pPr>
        <w:ind w:left="1440" w:hanging="360"/>
        <w:jc w:val="both"/>
      </w:pPr>
      <w:r>
        <w:t>1.</w:t>
      </w:r>
      <w:r>
        <w:rPr>
          <w:b/>
        </w:rPr>
        <w:tab/>
      </w:r>
      <w:r w:rsidRPr="002D3965">
        <w:rPr>
          <w:b/>
        </w:rPr>
        <w:t>Surplus Other Than Vehicles:</w:t>
      </w:r>
      <w:r>
        <w:t xml:space="preserve">  The completed Surplus Property Report Form DGS</w:t>
      </w:r>
      <w:r>
        <w:noBreakHyphen/>
        <w:t>44</w:t>
      </w:r>
      <w:r>
        <w:noBreakHyphen/>
        <w:t>001, (Annex 12-A</w:t>
      </w:r>
      <w:r w:rsidRPr="00987984">
        <w:t xml:space="preserve"> </w:t>
      </w:r>
      <w:r>
        <w:t>along with digital photos of the property, should be emailed to the State Surplus designated representative.</w:t>
      </w:r>
    </w:p>
    <w:p w14:paraId="5366041D" w14:textId="77777777" w:rsidR="005B2046" w:rsidRDefault="005B2046" w:rsidP="005B2046">
      <w:pPr>
        <w:ind w:left="1170"/>
        <w:jc w:val="both"/>
      </w:pPr>
    </w:p>
    <w:p w14:paraId="0BB8A135" w14:textId="349F72D4" w:rsidR="005B2046" w:rsidRDefault="005B2046" w:rsidP="005B2046">
      <w:pPr>
        <w:ind w:left="1440" w:hanging="360"/>
        <w:jc w:val="both"/>
      </w:pPr>
      <w:r>
        <w:t>2.</w:t>
      </w:r>
      <w:r w:rsidRPr="00992AFB">
        <w:tab/>
      </w:r>
      <w:r w:rsidRPr="00992AFB">
        <w:rPr>
          <w:b/>
        </w:rPr>
        <w:t>Vehicles or Title-Bearing Equipment</w:t>
      </w:r>
      <w:r w:rsidRPr="00E80F9B">
        <w:t xml:space="preserve">:  </w:t>
      </w:r>
      <w:r w:rsidRPr="00AA58E9">
        <w:t>Surplus</w:t>
      </w:r>
      <w:r w:rsidRPr="002D3965">
        <w:t xml:space="preserve"> cars, trucks, boat, utility or equipment trailers, etc.</w:t>
      </w:r>
      <w:r>
        <w:t xml:space="preserve"> not delivered to a Surplus warehouse and not disposed of through DGS/OSPM outsourced services contracts for surplus property sales,</w:t>
      </w:r>
      <w:r w:rsidRPr="002D3965">
        <w:t xml:space="preserve"> must be</w:t>
      </w:r>
      <w:r>
        <w:t xml:space="preserve"> reported on the Surplus Property Report Form DGS-44-001, submitted with the original title and a compact disc (CD) with several photos of the item, and mailed to the Virginia </w:t>
      </w:r>
      <w:r w:rsidRPr="00992AFB">
        <w:t xml:space="preserve">Dept. of General Services, </w:t>
      </w:r>
      <w:r>
        <w:t xml:space="preserve">Office of </w:t>
      </w:r>
      <w:r w:rsidRPr="00992AFB">
        <w:t>State Surplus Property</w:t>
      </w:r>
      <w:r>
        <w:t xml:space="preserve"> Management</w:t>
      </w:r>
      <w:r w:rsidRPr="00992AFB">
        <w:t>, 1910 Darbytown Road, Richmond, VA 23231.  Motor vehicle photos should include a picture of the interior and multiple views of the vehicle.  Reports without the titles will be returned to the agency.  Only one vehicle or other titled equipment may be on a report. Boat registration/titles must also be submitted with the report</w:t>
      </w:r>
      <w:r>
        <w:t>.</w:t>
      </w:r>
      <w:r w:rsidRPr="00992AFB">
        <w:t xml:space="preserve"> Surplus vehicles delivered to the warehouse MUST have the original title attached to the Manifest</w:t>
      </w:r>
      <w:r>
        <w:t xml:space="preserve"> </w:t>
      </w:r>
    </w:p>
    <w:p w14:paraId="450D2B78" w14:textId="77777777" w:rsidR="005B2046" w:rsidRDefault="005B2046" w:rsidP="005B2046">
      <w:pPr>
        <w:ind w:left="1440" w:hanging="360"/>
        <w:jc w:val="both"/>
      </w:pPr>
    </w:p>
    <w:p w14:paraId="254983CC" w14:textId="77777777" w:rsidR="005B2046" w:rsidRDefault="005B2046" w:rsidP="005B2046">
      <w:pPr>
        <w:ind w:left="720"/>
        <w:jc w:val="both"/>
      </w:pPr>
      <w:r>
        <w:t xml:space="preserve">b. </w:t>
      </w:r>
      <w:r w:rsidRPr="00DF3B6B">
        <w:rPr>
          <w:b/>
        </w:rPr>
        <w:t>Surplus Property Transfer Document</w:t>
      </w:r>
      <w:r>
        <w:t xml:space="preserve"> DGS</w:t>
      </w:r>
      <w:r>
        <w:noBreakHyphen/>
        <w:t>44</w:t>
      </w:r>
      <w:r>
        <w:noBreakHyphen/>
        <w:t>012 (Annex 12-B).  Used by agencies, for their records, to transfer surplus items between state agencies.   DGS/OSPM does not need a copy of this document.</w:t>
      </w:r>
    </w:p>
    <w:p w14:paraId="1051DD7D" w14:textId="77777777" w:rsidR="005B2046" w:rsidRDefault="005B2046" w:rsidP="005B2046">
      <w:pPr>
        <w:ind w:firstLine="720"/>
        <w:jc w:val="both"/>
      </w:pPr>
    </w:p>
    <w:p w14:paraId="2FAAB69D" w14:textId="77777777" w:rsidR="005B2046" w:rsidRDefault="005B2046" w:rsidP="005B2046">
      <w:pPr>
        <w:ind w:left="720"/>
        <w:jc w:val="both"/>
      </w:pPr>
      <w:r>
        <w:t xml:space="preserve">c. </w:t>
      </w:r>
      <w:r w:rsidRPr="008E2407">
        <w:rPr>
          <w:b/>
        </w:rPr>
        <w:t xml:space="preserve">Surplus Property </w:t>
      </w:r>
      <w:r w:rsidRPr="004B70D1">
        <w:rPr>
          <w:b/>
        </w:rPr>
        <w:t>Manifest DGS</w:t>
      </w:r>
      <w:r w:rsidRPr="004B70D1">
        <w:rPr>
          <w:b/>
        </w:rPr>
        <w:noBreakHyphen/>
        <w:t>44</w:t>
      </w:r>
      <w:r w:rsidRPr="004B70D1">
        <w:rPr>
          <w:b/>
        </w:rPr>
        <w:noBreakHyphen/>
        <w:t>014 Sup</w:t>
      </w:r>
      <w:r w:rsidRPr="008E2407">
        <w:t xml:space="preserve"> (A</w:t>
      </w:r>
      <w:r>
        <w:t>nnex</w:t>
      </w:r>
      <w:r w:rsidRPr="008E2407">
        <w:t xml:space="preserve"> 12-</w:t>
      </w:r>
      <w:r>
        <w:t>E</w:t>
      </w:r>
      <w:r w:rsidRPr="00E30A5F">
        <w:t>).  Agencies desiring to transfer property to the warehouses can accomplish this by filling out the Surplus Property Manifes</w:t>
      </w:r>
      <w:r>
        <w:t>t.</w:t>
      </w:r>
      <w:r w:rsidRPr="00E30A5F">
        <w:t xml:space="preserve">  </w:t>
      </w:r>
      <w:r w:rsidRPr="00E30A5F">
        <w:rPr>
          <w:b/>
        </w:rPr>
        <w:t>To avoid duplication, DO NOT fill out the Surplus Report Form DGS</w:t>
      </w:r>
      <w:r w:rsidRPr="00E30A5F">
        <w:rPr>
          <w:b/>
        </w:rPr>
        <w:noBreakHyphen/>
        <w:t>44</w:t>
      </w:r>
      <w:r w:rsidRPr="00E30A5F">
        <w:rPr>
          <w:b/>
        </w:rPr>
        <w:noBreakHyphen/>
        <w:t>001</w:t>
      </w:r>
      <w:r w:rsidRPr="00E30A5F">
        <w:t xml:space="preserve">.   </w:t>
      </w:r>
    </w:p>
    <w:p w14:paraId="432C7356" w14:textId="77777777" w:rsidR="005B2046" w:rsidRDefault="005B2046" w:rsidP="005B2046">
      <w:pPr>
        <w:ind w:left="720"/>
        <w:jc w:val="both"/>
      </w:pPr>
    </w:p>
    <w:p w14:paraId="1B517CF7" w14:textId="77777777" w:rsidR="005B2046" w:rsidRPr="00E30A5F" w:rsidRDefault="005B2046" w:rsidP="005B2046">
      <w:pPr>
        <w:ind w:left="720"/>
        <w:jc w:val="both"/>
      </w:pPr>
      <w:r w:rsidRPr="00E30A5F">
        <w:t>Note:  The Surplus Property Manifest replaces the Surplus Tag for property being transferred to the centers.</w:t>
      </w:r>
    </w:p>
    <w:p w14:paraId="2033D797" w14:textId="77777777" w:rsidR="005B2046" w:rsidRPr="00992AFB" w:rsidRDefault="005B2046" w:rsidP="005B2046">
      <w:pPr>
        <w:ind w:left="720"/>
        <w:jc w:val="both"/>
      </w:pPr>
    </w:p>
    <w:p w14:paraId="7FE276BF" w14:textId="77777777" w:rsidR="005B2046" w:rsidRDefault="005B2046" w:rsidP="005B2046">
      <w:pPr>
        <w:ind w:left="1440" w:hanging="360"/>
        <w:jc w:val="both"/>
      </w:pPr>
      <w:r>
        <w:t>1.</w:t>
      </w:r>
      <w:r>
        <w:rPr>
          <w:b/>
        </w:rPr>
        <w:tab/>
      </w:r>
      <w:r>
        <w:t>To schedule delivery, call the appropriate center</w:t>
      </w:r>
      <w:r w:rsidRPr="00DE2361">
        <w:t xml:space="preserve"> </w:t>
      </w:r>
      <w:r>
        <w:t>for a date and a time for your delivery. Richmond deliveries, 804-236</w:t>
      </w:r>
      <w:r>
        <w:noBreakHyphen/>
        <w:t>2757, or Wytheville deliveries, 276-228</w:t>
      </w:r>
      <w:r>
        <w:noBreakHyphen/>
        <w:t xml:space="preserve">6803.  </w:t>
      </w:r>
    </w:p>
    <w:p w14:paraId="2DF274C0" w14:textId="77777777" w:rsidR="005B2046" w:rsidRDefault="005B2046" w:rsidP="005B2046">
      <w:pPr>
        <w:ind w:left="1440" w:hanging="360"/>
        <w:jc w:val="both"/>
      </w:pPr>
    </w:p>
    <w:p w14:paraId="4975AADD" w14:textId="77777777" w:rsidR="005B2046" w:rsidRPr="004B70D1" w:rsidRDefault="005B2046" w:rsidP="005B2046">
      <w:pPr>
        <w:ind w:left="1440" w:hanging="360"/>
        <w:jc w:val="both"/>
      </w:pPr>
      <w:r w:rsidRPr="004B70D1">
        <w:t>2</w:t>
      </w:r>
      <w:r>
        <w:t>.</w:t>
      </w:r>
      <w:r>
        <w:tab/>
      </w:r>
      <w:r w:rsidRPr="004B70D1">
        <w:t xml:space="preserve">The Manifest must accompany the delivery to the </w:t>
      </w:r>
      <w:r>
        <w:t>surplus</w:t>
      </w:r>
      <w:r w:rsidRPr="004B70D1">
        <w:t xml:space="preserve"> warehouse.  Property delivered without the manifest </w:t>
      </w:r>
      <w:r>
        <w:t>may</w:t>
      </w:r>
      <w:r w:rsidRPr="004B70D1">
        <w:t xml:space="preserve"> be refused and returned to the agency at agency expense.</w:t>
      </w:r>
    </w:p>
    <w:p w14:paraId="4228B434" w14:textId="77777777" w:rsidR="005B2046" w:rsidRPr="004B70D1" w:rsidRDefault="005B2046" w:rsidP="005B2046">
      <w:pPr>
        <w:ind w:left="1440" w:hanging="360"/>
        <w:jc w:val="both"/>
      </w:pPr>
    </w:p>
    <w:p w14:paraId="2E961984" w14:textId="77777777" w:rsidR="005B2046" w:rsidRPr="004B70D1" w:rsidRDefault="005B2046" w:rsidP="005B2046">
      <w:pPr>
        <w:ind w:left="1440" w:hanging="360"/>
        <w:jc w:val="both"/>
      </w:pPr>
      <w:r>
        <w:lastRenderedPageBreak/>
        <w:t>3.</w:t>
      </w:r>
      <w:r>
        <w:tab/>
      </w:r>
      <w:r w:rsidRPr="004B70D1">
        <w:t>Upon receipt of the property, the SSP center personnel will verify the items on the manifest and return a receipt copy to the agency.  Receipt will signify the property has been transferred to the Surplus Property Program at no charge.  The agency may then remove the property from the agency inventory records.  No further documentation will be submitted to the agency.</w:t>
      </w:r>
    </w:p>
    <w:p w14:paraId="4F5DA2A3" w14:textId="77777777" w:rsidR="005B2046" w:rsidRDefault="005B2046" w:rsidP="005B2046">
      <w:pPr>
        <w:ind w:left="1440" w:hanging="360"/>
        <w:jc w:val="both"/>
      </w:pPr>
    </w:p>
    <w:p w14:paraId="56351E35" w14:textId="77777777" w:rsidR="005B2046" w:rsidRDefault="005B2046" w:rsidP="005B2046">
      <w:pPr>
        <w:ind w:left="1440" w:hanging="360"/>
        <w:jc w:val="both"/>
      </w:pPr>
      <w:r>
        <w:t>4.</w:t>
      </w:r>
      <w:r>
        <w:tab/>
        <w:t xml:space="preserve">Property located at the warehouses is made available to state agencies, political subdivisions and public </w:t>
      </w:r>
      <w:r w:rsidRPr="00992AFB">
        <w:t>schools.</w:t>
      </w:r>
      <w:r>
        <w:t xml:space="preserve"> </w:t>
      </w:r>
    </w:p>
    <w:p w14:paraId="4ED4ACAC" w14:textId="77777777" w:rsidR="005B2046" w:rsidRDefault="005B2046" w:rsidP="005B2046">
      <w:pPr>
        <w:ind w:left="720"/>
        <w:jc w:val="both"/>
      </w:pPr>
    </w:p>
    <w:p w14:paraId="4FF11F05" w14:textId="77777777" w:rsidR="005B2046" w:rsidRDefault="005B2046" w:rsidP="005B2046">
      <w:pPr>
        <w:ind w:left="720" w:hanging="720"/>
        <w:jc w:val="both"/>
      </w:pPr>
      <w:bookmarkStart w:id="126" w:name="OLE_LINK1"/>
      <w:r>
        <w:t>12.12</w:t>
      </w:r>
      <w:r>
        <w:tab/>
      </w:r>
      <w:r w:rsidRPr="00F40642">
        <w:rPr>
          <w:b/>
        </w:rPr>
        <w:t>Proceeds From the Sale or Recycling of Surplus Materials</w:t>
      </w:r>
      <w:r>
        <w:t xml:space="preserve">.  Proceeds from the sale or recycling of surplus materials pursuant to </w:t>
      </w:r>
      <w:r w:rsidRPr="006106E7">
        <w:rPr>
          <w:i/>
        </w:rPr>
        <w:t>Code of Virginia</w:t>
      </w:r>
      <w:r>
        <w:t xml:space="preserve">, § 2.2-1124 shall be promptly deposited into the state treasury by agencies receiving sales revenue or by the DGS/OSPM, in accordance with </w:t>
      </w:r>
      <w:r w:rsidRPr="006106E7">
        <w:rPr>
          <w:i/>
        </w:rPr>
        <w:t>Code of Virginia</w:t>
      </w:r>
      <w:r w:rsidRPr="00F40642">
        <w:t xml:space="preserve">, </w:t>
      </w:r>
      <w:r>
        <w:t>§ 2.2-1802.  Such deposits are to be reported to the State Comptroller and to the Director, DGS Office of Surplus Property Management, along with a statement of total proceeds and the amount of such proceeds derived from the sale or recycling of surplus materials purchased in whole or in part from general fund appropriations.</w:t>
      </w:r>
    </w:p>
    <w:p w14:paraId="703FE92A" w14:textId="77777777" w:rsidR="005B2046" w:rsidRDefault="005B2046" w:rsidP="005B2046">
      <w:pPr>
        <w:ind w:left="720" w:hanging="720"/>
        <w:jc w:val="both"/>
      </w:pPr>
    </w:p>
    <w:p w14:paraId="5EE0F51B" w14:textId="77777777" w:rsidR="005B2046" w:rsidRDefault="005B2046" w:rsidP="005B2046">
      <w:pPr>
        <w:ind w:left="720"/>
        <w:jc w:val="both"/>
      </w:pPr>
      <w:r>
        <w:t xml:space="preserve">Service fees may be charged by DGS/OSPM for surplus services related to internet sales, auctions, state contracts or other sales methods.  Additionally, pursuant to </w:t>
      </w:r>
      <w:r w:rsidRPr="00CC29DF">
        <w:rPr>
          <w:i/>
        </w:rPr>
        <w:t>Code of Virginia</w:t>
      </w:r>
      <w:r>
        <w:t xml:space="preserve">, § 2.2-1125, the State Treasurer will transfer fifty percent of the total of proceeds derived from the sale of surplus materials purchased in whole or in part from general fund appropriations to the Conservation Resources Fund of the Department of Conservation and Recreation.  If the agency </w:t>
      </w:r>
      <w:r w:rsidRPr="001A2397">
        <w:t>meet</w:t>
      </w:r>
      <w:r>
        <w:t>s</w:t>
      </w:r>
      <w:r w:rsidRPr="001A2397">
        <w:t xml:space="preserve"> </w:t>
      </w:r>
      <w:r>
        <w:t xml:space="preserve">the </w:t>
      </w:r>
      <w:r w:rsidRPr="001A2397">
        <w:t xml:space="preserve">Governor’s </w:t>
      </w:r>
      <w:r>
        <w:t>M</w:t>
      </w:r>
      <w:r w:rsidRPr="001A2397">
        <w:t>anagement</w:t>
      </w:r>
      <w:r>
        <w:t xml:space="preserve"> Standards requirements, the agency may retain the net proceeds from the sale.  </w:t>
      </w:r>
      <w:bookmarkStart w:id="127" w:name="OLE_LINK8"/>
      <w:bookmarkStart w:id="128" w:name="OLE_LINK9"/>
      <w:r w:rsidRPr="00573B08">
        <w:t>Departments, divisions, institutions, or agencies may retain the full net profits from the sale of recycled materials diverted from their waste stream, such as office paper, cardboard, beverage containers, etc.</w:t>
      </w:r>
    </w:p>
    <w:bookmarkEnd w:id="127"/>
    <w:bookmarkEnd w:id="128"/>
    <w:p w14:paraId="7727E898" w14:textId="77777777" w:rsidR="005B2046" w:rsidRDefault="005B2046" w:rsidP="005B2046">
      <w:pPr>
        <w:ind w:left="720"/>
        <w:jc w:val="both"/>
      </w:pPr>
    </w:p>
    <w:p w14:paraId="5112FC9D" w14:textId="77777777" w:rsidR="005B2046" w:rsidRDefault="005B2046" w:rsidP="005B2046">
      <w:pPr>
        <w:ind w:left="720"/>
        <w:jc w:val="both"/>
      </w:pPr>
      <w:r>
        <w:t xml:space="preserve">Based on reports of surplus revenues from the State Treasury, the Department of Planning and Budget may increase general fund appropriations to the respective agency by the amount of available proceeds derived from the sale or recycling of surplus materials pursuant to </w:t>
      </w:r>
      <w:r w:rsidRPr="00CC29DF">
        <w:rPr>
          <w:i/>
        </w:rPr>
        <w:t>Code of Virginia</w:t>
      </w:r>
      <w:r>
        <w:t xml:space="preserve">, </w:t>
      </w:r>
      <w:r w:rsidRPr="00EB4F4C">
        <w:t xml:space="preserve">§ </w:t>
      </w:r>
      <w:hyperlink r:id="rId115" w:history="1">
        <w:r w:rsidRPr="00EB4F4C">
          <w:rPr>
            <w:rStyle w:val="Hyperlink"/>
          </w:rPr>
          <w:t>2.2-1124</w:t>
        </w:r>
      </w:hyperlink>
      <w:r w:rsidRPr="006106E7">
        <w:t xml:space="preserve">.  </w:t>
      </w:r>
      <w:r w:rsidRPr="00EB4F4C">
        <w:t>The</w:t>
      </w:r>
      <w:r>
        <w:t xml:space="preserve"> department, division, institution, or agency of the Commonwealth may use the additional appropriations to purchase materials, supplies, or equipment, or to defray the cost of disposing of surplus materials.</w:t>
      </w:r>
    </w:p>
    <w:bookmarkEnd w:id="126"/>
    <w:p w14:paraId="6071F45E" w14:textId="77777777" w:rsidR="005B2046" w:rsidRDefault="005B2046" w:rsidP="005B2046">
      <w:pPr>
        <w:rPr>
          <w:bCs/>
        </w:rPr>
      </w:pPr>
      <w:r>
        <w:tab/>
        <w:t xml:space="preserve"> </w:t>
      </w:r>
    </w:p>
    <w:p w14:paraId="0EB8921E" w14:textId="77777777" w:rsidR="005B2046" w:rsidRPr="00C7517D" w:rsidRDefault="005B2046" w:rsidP="005B2046">
      <w:pPr>
        <w:ind w:left="720" w:hanging="720"/>
        <w:jc w:val="both"/>
      </w:pPr>
      <w:r w:rsidRPr="00924143">
        <w:rPr>
          <w:bCs/>
        </w:rPr>
        <w:t>12.1</w:t>
      </w:r>
      <w:r>
        <w:rPr>
          <w:bCs/>
        </w:rPr>
        <w:t xml:space="preserve">3 </w:t>
      </w:r>
      <w:r>
        <w:rPr>
          <w:bCs/>
        </w:rPr>
        <w:tab/>
      </w:r>
      <w:r w:rsidRPr="00F40642">
        <w:rPr>
          <w:b/>
          <w:bCs/>
          <w:u w:val="single"/>
        </w:rPr>
        <w:t>Surplus</w:t>
      </w:r>
      <w:r w:rsidRPr="00F40642">
        <w:rPr>
          <w:b/>
          <w:u w:val="single"/>
        </w:rPr>
        <w:t xml:space="preserve"> Firearm Procedures</w:t>
      </w:r>
      <w:r>
        <w:t xml:space="preserve">.  </w:t>
      </w:r>
      <w:r w:rsidRPr="00C7517D">
        <w:t>These procedures shall apply to all departments, divisi</w:t>
      </w:r>
      <w:r>
        <w:t xml:space="preserve">ons, institutions, and agencies </w:t>
      </w:r>
      <w:r w:rsidRPr="00C7517D">
        <w:t>(hereinafter referred to as “agency”) of the Commonwealth in the possession of state-owned firearms.</w:t>
      </w:r>
      <w:r>
        <w:t xml:space="preserve"> </w:t>
      </w:r>
      <w:r w:rsidRPr="00C7517D">
        <w:t xml:space="preserve"> An agency in the possession of state-owned firearms shall incorporate these procedu</w:t>
      </w:r>
      <w:r>
        <w:t>res as an a</w:t>
      </w:r>
      <w:r w:rsidRPr="00C7517D">
        <w:t xml:space="preserve">ppendix to their </w:t>
      </w:r>
      <w:r>
        <w:t xml:space="preserve">agency’s </w:t>
      </w:r>
      <w:r w:rsidRPr="00C7517D">
        <w:t xml:space="preserve">policies and procedures for the management and accountability of their state-owned firearms.  </w:t>
      </w:r>
    </w:p>
    <w:p w14:paraId="59CA45D0" w14:textId="77777777" w:rsidR="005B2046" w:rsidRPr="00C7517D" w:rsidRDefault="005B2046" w:rsidP="005B2046">
      <w:pPr>
        <w:ind w:left="720"/>
        <w:jc w:val="both"/>
      </w:pPr>
    </w:p>
    <w:p w14:paraId="3FE53041" w14:textId="77777777" w:rsidR="005B2046" w:rsidRPr="00C7517D" w:rsidRDefault="005B2046" w:rsidP="005B2046">
      <w:pPr>
        <w:ind w:left="720"/>
        <w:jc w:val="both"/>
      </w:pPr>
      <w:r w:rsidRPr="00C7517D">
        <w:t xml:space="preserve">Pursuant to </w:t>
      </w:r>
      <w:r>
        <w:rPr>
          <w:i/>
        </w:rPr>
        <w:t xml:space="preserve">Code of Virginia, </w:t>
      </w:r>
      <w:r>
        <w:t xml:space="preserve">§ </w:t>
      </w:r>
      <w:r w:rsidRPr="00C7517D">
        <w:t>2.2-1124(B), responsibility for disposing of state-owned surplus firearms shall be delegated to the owning agency to dispose of in accordance with these procedures</w:t>
      </w:r>
      <w:r>
        <w:t>, developed by DGS/OSPM</w:t>
      </w:r>
      <w:r w:rsidRPr="00C7517D">
        <w:t xml:space="preserve">.  </w:t>
      </w:r>
    </w:p>
    <w:p w14:paraId="5678F279" w14:textId="77777777" w:rsidR="005B2046" w:rsidRPr="00C7517D" w:rsidRDefault="005B2046" w:rsidP="005B2046">
      <w:pPr>
        <w:ind w:left="720"/>
        <w:jc w:val="both"/>
      </w:pPr>
    </w:p>
    <w:p w14:paraId="78FAE305" w14:textId="77777777" w:rsidR="005B2046" w:rsidRPr="00C7517D" w:rsidRDefault="005B2046" w:rsidP="005B2046">
      <w:pPr>
        <w:ind w:left="720"/>
        <w:jc w:val="both"/>
      </w:pPr>
      <w:r w:rsidRPr="00C7517D">
        <w:t>When an agency no longer has a need for a firearm</w:t>
      </w:r>
      <w:r>
        <w:t>,</w:t>
      </w:r>
      <w:r w:rsidRPr="00C7517D">
        <w:t xml:space="preserve"> the agency shall either declare the firearm as surplus state property or pursue trade-in.  In such cases, the following disposal procedures shall be followed:</w:t>
      </w:r>
    </w:p>
    <w:p w14:paraId="4BE43991" w14:textId="77777777" w:rsidR="005B2046" w:rsidRPr="00EF412A" w:rsidRDefault="005B2046" w:rsidP="005B2046">
      <w:pPr>
        <w:ind w:left="720"/>
        <w:jc w:val="both"/>
      </w:pPr>
    </w:p>
    <w:p w14:paraId="0D81482B" w14:textId="77777777" w:rsidR="005B2046" w:rsidRPr="00EF412A" w:rsidRDefault="005B2046" w:rsidP="005B2046">
      <w:pPr>
        <w:ind w:left="720"/>
        <w:jc w:val="both"/>
      </w:pPr>
      <w:r>
        <w:t>a.</w:t>
      </w:r>
      <w:r w:rsidRPr="00EF412A">
        <w:t xml:space="preserve"> </w:t>
      </w:r>
      <w:r>
        <w:t xml:space="preserve"> </w:t>
      </w:r>
      <w:r w:rsidRPr="00DD1F61">
        <w:rPr>
          <w:b/>
        </w:rPr>
        <w:t>Procedure for “Declaration of Surplus Firearms</w:t>
      </w:r>
      <w:r>
        <w:rPr>
          <w:b/>
        </w:rPr>
        <w:t>”</w:t>
      </w:r>
      <w:r>
        <w:t xml:space="preserve">:   </w:t>
      </w:r>
      <w:r w:rsidRPr="00EF412A">
        <w:t>If the agency does not wish to pursue trade-in, the</w:t>
      </w:r>
      <w:r>
        <w:t xml:space="preserve"> </w:t>
      </w:r>
      <w:r w:rsidRPr="00EF412A">
        <w:t>agency head shall first declare the firearm as surplus property and consent to its disposal using the “Declaration of Surplus Firearms” form (</w:t>
      </w:r>
      <w:r>
        <w:t xml:space="preserve">Surplus Firearm </w:t>
      </w:r>
      <w:r w:rsidRPr="00EF412A">
        <w:t>Form A</w:t>
      </w:r>
      <w:r>
        <w:t>, Annex 12-G</w:t>
      </w:r>
      <w:r w:rsidRPr="00EF412A">
        <w:t>). Agency surplus property officers are not authorized to make this declaration. The agency will keep the “Declaration of Surplus Firearms” form on file in accordance with records retention requirements</w:t>
      </w:r>
      <w:r>
        <w:t xml:space="preserve"> established by the Library of Virginia</w:t>
      </w:r>
      <w:r w:rsidRPr="00EF412A">
        <w:t xml:space="preserve">. </w:t>
      </w:r>
    </w:p>
    <w:p w14:paraId="33BA60F4" w14:textId="77777777" w:rsidR="005B2046" w:rsidRPr="00EF412A" w:rsidRDefault="005B2046" w:rsidP="005B2046">
      <w:pPr>
        <w:ind w:left="1584"/>
        <w:jc w:val="both"/>
      </w:pPr>
    </w:p>
    <w:p w14:paraId="1026477C" w14:textId="77777777" w:rsidR="005B2046" w:rsidRPr="00E95BCD" w:rsidRDefault="005B2046" w:rsidP="005B2046">
      <w:pPr>
        <w:ind w:left="720"/>
        <w:jc w:val="both"/>
      </w:pPr>
      <w:r w:rsidRPr="00E95BCD">
        <w:t xml:space="preserve">b. </w:t>
      </w:r>
      <w:r w:rsidRPr="00E95BCD">
        <w:rPr>
          <w:b/>
        </w:rPr>
        <w:t>Firearm Transfers and Sales to another State Agency:</w:t>
      </w:r>
      <w:r w:rsidRPr="00E95BCD">
        <w:t xml:space="preserve"> </w:t>
      </w:r>
    </w:p>
    <w:p w14:paraId="27912788" w14:textId="77777777" w:rsidR="005B2046" w:rsidRPr="00E95BCD" w:rsidRDefault="005B2046" w:rsidP="005B2046">
      <w:pPr>
        <w:ind w:left="1440" w:hanging="360"/>
        <w:jc w:val="both"/>
      </w:pPr>
    </w:p>
    <w:p w14:paraId="06A64AD3" w14:textId="77777777" w:rsidR="005B2046" w:rsidRPr="00EF412A" w:rsidRDefault="005B2046" w:rsidP="005B2046">
      <w:pPr>
        <w:ind w:left="1440" w:hanging="360"/>
        <w:jc w:val="both"/>
      </w:pPr>
      <w:r>
        <w:t>1.</w:t>
      </w:r>
      <w:r>
        <w:tab/>
        <w:t>Fir</w:t>
      </w:r>
      <w:r w:rsidRPr="00EF412A">
        <w:t>earms may be transferred to another agency</w:t>
      </w:r>
      <w:r>
        <w:t xml:space="preserve"> that is </w:t>
      </w:r>
      <w:r w:rsidRPr="00EF412A">
        <w:t>authoriz</w:t>
      </w:r>
      <w:r>
        <w:t xml:space="preserve">ed to have such firearms in its </w:t>
      </w:r>
      <w:r w:rsidRPr="00EF412A">
        <w:t>possession,</w:t>
      </w:r>
      <w:r>
        <w:t xml:space="preserve"> </w:t>
      </w:r>
      <w:r w:rsidRPr="00EF412A">
        <w:t xml:space="preserve">with or without the transfer of funds.  It shall be the responsibility of the owning agency making the transfer or sale to ensure the agency receiving firearms is authorized to be in the possession of such firearms. </w:t>
      </w:r>
    </w:p>
    <w:p w14:paraId="34913FE5" w14:textId="77777777" w:rsidR="005B2046" w:rsidRPr="00EF412A" w:rsidRDefault="005B2046" w:rsidP="005B2046">
      <w:pPr>
        <w:ind w:left="1440" w:hanging="360"/>
        <w:jc w:val="both"/>
      </w:pPr>
    </w:p>
    <w:p w14:paraId="434CF35B" w14:textId="77777777" w:rsidR="005B2046" w:rsidRPr="00EF412A" w:rsidRDefault="005B2046" w:rsidP="005B2046">
      <w:pPr>
        <w:ind w:left="1440" w:hanging="360"/>
        <w:jc w:val="both"/>
      </w:pPr>
      <w:r>
        <w:t xml:space="preserve">2. </w:t>
      </w:r>
      <w:r>
        <w:tab/>
      </w:r>
      <w:r w:rsidRPr="00EF412A">
        <w:t>A “Firearms Manifest: Agency Transfer” form (</w:t>
      </w:r>
      <w:r>
        <w:t xml:space="preserve">Surplus Firearm </w:t>
      </w:r>
      <w:r w:rsidRPr="00EF412A">
        <w:t>Form B</w:t>
      </w:r>
      <w:r>
        <w:t>, Annex 12-H</w:t>
      </w:r>
      <w:r w:rsidRPr="00EF412A">
        <w:t>), describing the property, shall be</w:t>
      </w:r>
      <w:r>
        <w:t xml:space="preserve"> </w:t>
      </w:r>
      <w:r w:rsidRPr="00EF412A">
        <w:t>prepared by the owning agency and forwarded to the receiving agency.</w:t>
      </w:r>
    </w:p>
    <w:p w14:paraId="7A20C89D" w14:textId="77777777" w:rsidR="005B2046" w:rsidRPr="00EF412A" w:rsidRDefault="005B2046" w:rsidP="005B2046">
      <w:pPr>
        <w:ind w:left="1440" w:hanging="360"/>
        <w:jc w:val="both"/>
      </w:pPr>
    </w:p>
    <w:p w14:paraId="56BD3814" w14:textId="77777777" w:rsidR="005B2046" w:rsidRDefault="005B2046" w:rsidP="005B2046">
      <w:pPr>
        <w:ind w:left="1440" w:hanging="360"/>
        <w:jc w:val="both"/>
      </w:pPr>
      <w:r>
        <w:t xml:space="preserve">3.  </w:t>
      </w:r>
      <w:r>
        <w:tab/>
      </w:r>
      <w:r w:rsidRPr="00EF412A">
        <w:t>If there is a charge for the property being transferred, then the owning agency will bill the receiving agency for the agreed upon amount.</w:t>
      </w:r>
      <w:r>
        <w:t xml:space="preserve"> </w:t>
      </w:r>
      <w:r w:rsidRPr="00EF412A">
        <w:t xml:space="preserve"> Proceeds from the sale shall be promptly deposited, pursuant to </w:t>
      </w:r>
      <w:r w:rsidRPr="00F40642">
        <w:rPr>
          <w:i/>
        </w:rPr>
        <w:t>Code of Virginia</w:t>
      </w:r>
      <w:r w:rsidRPr="00F40642">
        <w:t xml:space="preserve">, </w:t>
      </w:r>
      <w:r>
        <w:t>§ 2.2-1802, into the S</w:t>
      </w:r>
      <w:r w:rsidRPr="00EF412A">
        <w:t xml:space="preserve">tate Treasurer’s sale of surplus state </w:t>
      </w:r>
      <w:r>
        <w:t>property fund of</w:t>
      </w:r>
      <w:r w:rsidRPr="00EF412A">
        <w:t xml:space="preserve"> the </w:t>
      </w:r>
      <w:r>
        <w:t xml:space="preserve">receiving </w:t>
      </w:r>
      <w:r w:rsidRPr="00EF412A">
        <w:t>agency, and reported to the State Comptroller.</w:t>
      </w:r>
    </w:p>
    <w:p w14:paraId="341D39A6" w14:textId="77777777" w:rsidR="005B2046" w:rsidRPr="00EF412A" w:rsidRDefault="005B2046" w:rsidP="005B2046">
      <w:pPr>
        <w:ind w:left="1440" w:hanging="360"/>
        <w:jc w:val="both"/>
      </w:pPr>
    </w:p>
    <w:p w14:paraId="60395BBC" w14:textId="77777777" w:rsidR="005B2046" w:rsidRPr="00EF412A" w:rsidRDefault="005B2046" w:rsidP="005B2046">
      <w:pPr>
        <w:ind w:left="1440" w:hanging="360"/>
        <w:jc w:val="both"/>
      </w:pPr>
      <w:r>
        <w:lastRenderedPageBreak/>
        <w:t>4.</w:t>
      </w:r>
      <w:r>
        <w:tab/>
      </w:r>
      <w:r w:rsidRPr="00EF412A">
        <w:t>Documentation supporting the transfer with appropriate signatures mus</w:t>
      </w:r>
      <w:r>
        <w:t xml:space="preserve">t be maintained in the files of </w:t>
      </w:r>
      <w:r w:rsidRPr="00EF412A">
        <w:t>the owning and</w:t>
      </w:r>
      <w:r>
        <w:t xml:space="preserve"> </w:t>
      </w:r>
      <w:r w:rsidRPr="00EF412A">
        <w:t>receiving agencies to provide a chain of custody record.</w:t>
      </w:r>
    </w:p>
    <w:p w14:paraId="1381319D" w14:textId="77777777" w:rsidR="005B2046" w:rsidRPr="00EF412A" w:rsidRDefault="005B2046" w:rsidP="005B2046">
      <w:pPr>
        <w:ind w:left="1440" w:hanging="360"/>
        <w:jc w:val="both"/>
      </w:pPr>
    </w:p>
    <w:p w14:paraId="5E59003E" w14:textId="77777777" w:rsidR="005B2046" w:rsidRPr="00EF412A" w:rsidRDefault="005B2046" w:rsidP="00D01C04">
      <w:pPr>
        <w:keepNext/>
        <w:ind w:left="720" w:hanging="270"/>
        <w:jc w:val="both"/>
      </w:pPr>
      <w:r w:rsidRPr="00F7465E">
        <w:t>c</w:t>
      </w:r>
      <w:r>
        <w:t>.</w:t>
      </w:r>
      <w:r>
        <w:rPr>
          <w:b/>
        </w:rPr>
        <w:t xml:space="preserve">  </w:t>
      </w:r>
      <w:r w:rsidRPr="00FD740D">
        <w:rPr>
          <w:b/>
        </w:rPr>
        <w:t>Firearm</w:t>
      </w:r>
      <w:r w:rsidRPr="00FD740D">
        <w:t xml:space="preserve"> </w:t>
      </w:r>
      <w:r w:rsidRPr="00FD740D">
        <w:rPr>
          <w:b/>
        </w:rPr>
        <w:t>Sales to Local Agencies:</w:t>
      </w:r>
      <w:r w:rsidRPr="00EF412A">
        <w:t xml:space="preserve"> </w:t>
      </w:r>
      <w:r>
        <w:t xml:space="preserve">  </w:t>
      </w:r>
      <w:r w:rsidRPr="00EF412A">
        <w:t>An agency in the possession of surplus firearms may sell firearms directly to a local agency that is authorized to have such firearms in its possession.</w:t>
      </w:r>
    </w:p>
    <w:p w14:paraId="176B2ACF" w14:textId="77777777" w:rsidR="005B2046" w:rsidRPr="00EF412A" w:rsidRDefault="005B2046" w:rsidP="000A51AB">
      <w:pPr>
        <w:keepNext/>
        <w:ind w:left="1584"/>
        <w:jc w:val="both"/>
      </w:pPr>
    </w:p>
    <w:p w14:paraId="05560A57" w14:textId="77777777" w:rsidR="005B2046" w:rsidRPr="00EF412A" w:rsidRDefault="005B2046" w:rsidP="000A51AB">
      <w:pPr>
        <w:keepNext/>
        <w:ind w:left="1440" w:hanging="360"/>
        <w:jc w:val="both"/>
      </w:pPr>
      <w:r>
        <w:t>1.</w:t>
      </w:r>
      <w:r>
        <w:tab/>
      </w:r>
      <w:r w:rsidRPr="00EF412A">
        <w:t>An owning agency may contact local agencies to sell firearms.</w:t>
      </w:r>
    </w:p>
    <w:p w14:paraId="50D7557D" w14:textId="77777777" w:rsidR="005B2046" w:rsidRPr="00EF412A" w:rsidRDefault="005B2046" w:rsidP="000A51AB">
      <w:pPr>
        <w:keepNext/>
        <w:ind w:left="1440" w:hanging="360"/>
        <w:jc w:val="both"/>
      </w:pPr>
    </w:p>
    <w:p w14:paraId="6FF78ADA" w14:textId="77777777" w:rsidR="005B2046" w:rsidRPr="00EF412A" w:rsidRDefault="005B2046" w:rsidP="000A51AB">
      <w:pPr>
        <w:keepNext/>
        <w:ind w:left="1440" w:hanging="360"/>
        <w:jc w:val="both"/>
      </w:pPr>
      <w:r>
        <w:t>2.</w:t>
      </w:r>
      <w:r>
        <w:tab/>
      </w:r>
      <w:r w:rsidRPr="00EF412A">
        <w:t>It is the responsibility of the owning agency to ensure the local law enforcement agency making the firearms purchase is authorized to be in the possession of the type of firearms being purchased.  The owning agency will prepare a “Firearms Manifest:  Agency to Local Law Enforcement Agency Sale” form (</w:t>
      </w:r>
      <w:r>
        <w:t xml:space="preserve">Surplus Firearm </w:t>
      </w:r>
      <w:r w:rsidRPr="00EF412A">
        <w:t>Form C</w:t>
      </w:r>
      <w:r>
        <w:t>, Annex 12-L</w:t>
      </w:r>
      <w:r w:rsidRPr="00EF412A">
        <w:t>).  This form shall be maintained in the files of the selling agency to provide a chain of custody record.</w:t>
      </w:r>
    </w:p>
    <w:p w14:paraId="0696C35C" w14:textId="77777777" w:rsidR="005B2046" w:rsidRPr="00EF412A" w:rsidRDefault="005B2046" w:rsidP="000A51AB">
      <w:pPr>
        <w:keepNext/>
        <w:ind w:left="1440" w:hanging="360"/>
        <w:jc w:val="both"/>
      </w:pPr>
    </w:p>
    <w:p w14:paraId="60D16521" w14:textId="77777777" w:rsidR="005B2046" w:rsidRPr="00EF412A" w:rsidRDefault="005B2046" w:rsidP="005B2046">
      <w:pPr>
        <w:ind w:left="1440" w:hanging="360"/>
        <w:jc w:val="both"/>
      </w:pPr>
      <w:r>
        <w:t>3.</w:t>
      </w:r>
      <w:r>
        <w:tab/>
      </w:r>
      <w:r w:rsidRPr="00EF412A">
        <w:t xml:space="preserve">The owning agency will bill the purchasing local law enforcement agency for the agreed upon amount.  The proceeds from the sale shall be promptly deposited pursuant to </w:t>
      </w:r>
      <w:r w:rsidRPr="006106E7">
        <w:rPr>
          <w:i/>
        </w:rPr>
        <w:t>Code of Virginia</w:t>
      </w:r>
      <w:r w:rsidRPr="00F40642">
        <w:t xml:space="preserve">, </w:t>
      </w:r>
      <w:r>
        <w:t>§ 2.2-1802 into the S</w:t>
      </w:r>
      <w:r w:rsidRPr="00EF412A">
        <w:t xml:space="preserve">tate Treasurer’s </w:t>
      </w:r>
      <w:r>
        <w:t xml:space="preserve">sale of </w:t>
      </w:r>
      <w:r w:rsidRPr="00EF412A">
        <w:t>surplus</w:t>
      </w:r>
      <w:r>
        <w:t xml:space="preserve"> state</w:t>
      </w:r>
      <w:r w:rsidRPr="00EF412A">
        <w:t xml:space="preserve"> property fund </w:t>
      </w:r>
      <w:r>
        <w:t>of</w:t>
      </w:r>
      <w:r w:rsidRPr="00EF412A">
        <w:t xml:space="preserve"> the agency and reported to the State Comptroller.</w:t>
      </w:r>
    </w:p>
    <w:p w14:paraId="5C21927B" w14:textId="77777777" w:rsidR="005B2046" w:rsidRPr="00EF412A" w:rsidRDefault="005B2046" w:rsidP="005B2046">
      <w:pPr>
        <w:ind w:left="1440" w:hanging="360"/>
        <w:jc w:val="both"/>
      </w:pPr>
    </w:p>
    <w:p w14:paraId="0EFD5D51" w14:textId="619F35D1" w:rsidR="005B2046" w:rsidRPr="00EF412A" w:rsidRDefault="005B2046" w:rsidP="005B2046">
      <w:pPr>
        <w:ind w:left="1080" w:hanging="270"/>
        <w:jc w:val="both"/>
      </w:pPr>
      <w:r w:rsidRPr="00FD740D">
        <w:t>d.</w:t>
      </w:r>
      <w:r w:rsidRPr="00FD740D">
        <w:rPr>
          <w:b/>
        </w:rPr>
        <w:t xml:space="preserve">  </w:t>
      </w:r>
      <w:r>
        <w:rPr>
          <w:b/>
        </w:rPr>
        <w:t xml:space="preserve"> </w:t>
      </w:r>
      <w:r w:rsidRPr="00FD740D">
        <w:rPr>
          <w:b/>
        </w:rPr>
        <w:t>Firearm</w:t>
      </w:r>
      <w:r w:rsidRPr="00FD740D">
        <w:t xml:space="preserve"> </w:t>
      </w:r>
      <w:r w:rsidRPr="00FD740D">
        <w:rPr>
          <w:b/>
        </w:rPr>
        <w:t>Trade-ins:</w:t>
      </w:r>
      <w:r w:rsidRPr="00EF412A">
        <w:t xml:space="preserve"> Trade-in items are not required to be declared surp</w:t>
      </w:r>
      <w:r>
        <w:t xml:space="preserve">lus.  Firearms may be traded-in </w:t>
      </w:r>
      <w:r w:rsidRPr="00EF412A">
        <w:t xml:space="preserve">by an owning agency on the purchase of equipment of the same general three digit commodity class code. </w:t>
      </w:r>
    </w:p>
    <w:p w14:paraId="28F19DBB" w14:textId="0F2EDB58" w:rsidR="005B2046" w:rsidRPr="00EF412A" w:rsidRDefault="005B2046" w:rsidP="005B2046">
      <w:pPr>
        <w:ind w:left="1584"/>
        <w:jc w:val="both"/>
      </w:pPr>
    </w:p>
    <w:p w14:paraId="583CD657" w14:textId="4E72B881" w:rsidR="005B2046" w:rsidRPr="00EF412A" w:rsidRDefault="005B2046" w:rsidP="005B2046">
      <w:pPr>
        <w:ind w:left="1440" w:hanging="360"/>
        <w:jc w:val="both"/>
      </w:pPr>
      <w:r>
        <w:t>1.</w:t>
      </w:r>
      <w:r>
        <w:tab/>
      </w:r>
      <w:r w:rsidRPr="00EF412A">
        <w:t>The owning agency will prepare a “Firearms Manifest:  Agency Trade In” form (</w:t>
      </w:r>
      <w:r>
        <w:t xml:space="preserve">Surplus Firearm </w:t>
      </w:r>
      <w:r w:rsidRPr="00EF412A">
        <w:t>Form</w:t>
      </w:r>
      <w:r>
        <w:t xml:space="preserve"> D, Annex</w:t>
      </w:r>
      <w:r w:rsidRPr="00EF412A">
        <w:t xml:space="preserve"> </w:t>
      </w:r>
      <w:r>
        <w:t>12-J</w:t>
      </w:r>
      <w:r w:rsidRPr="00EF412A">
        <w:t>) to document a chain of custody.</w:t>
      </w:r>
    </w:p>
    <w:p w14:paraId="30F7A56B" w14:textId="42B1C00B" w:rsidR="005B2046" w:rsidRPr="00EF412A" w:rsidRDefault="005B2046" w:rsidP="005B2046">
      <w:pPr>
        <w:ind w:left="1440" w:hanging="360"/>
        <w:jc w:val="both"/>
      </w:pPr>
    </w:p>
    <w:p w14:paraId="2791BD3C" w14:textId="5EECFF6E" w:rsidR="005B2046" w:rsidRPr="00EF412A" w:rsidRDefault="005B2046" w:rsidP="005B2046">
      <w:pPr>
        <w:ind w:left="1440" w:hanging="360"/>
        <w:jc w:val="both"/>
      </w:pPr>
      <w:r>
        <w:t>2.</w:t>
      </w:r>
      <w:r>
        <w:tab/>
      </w:r>
      <w:r w:rsidRPr="00EF412A">
        <w:t>The trade-in shall only be conducted with a federally licensed firearms dealer and the owning agency will negotiate the best possible trade-in value for the firearms.</w:t>
      </w:r>
    </w:p>
    <w:p w14:paraId="1D156597" w14:textId="38213D83" w:rsidR="005B2046" w:rsidRPr="00EF412A" w:rsidRDefault="001C2C2F" w:rsidP="005B2046">
      <w:pPr>
        <w:ind w:left="1440" w:hanging="360"/>
        <w:jc w:val="both"/>
      </w:pPr>
      <w:r>
        <w:rPr>
          <w:noProof/>
        </w:rPr>
        <mc:AlternateContent>
          <mc:Choice Requires="wpg">
            <w:drawing>
              <wp:anchor distT="0" distB="0" distL="114300" distR="114300" simplePos="0" relativeHeight="251658661" behindDoc="0" locked="0" layoutInCell="1" allowOverlap="1" wp14:anchorId="21B0EB99" wp14:editId="47AE9611">
                <wp:simplePos x="0" y="0"/>
                <wp:positionH relativeFrom="column">
                  <wp:posOffset>-238125</wp:posOffset>
                </wp:positionH>
                <wp:positionV relativeFrom="paragraph">
                  <wp:posOffset>31750</wp:posOffset>
                </wp:positionV>
                <wp:extent cx="428625" cy="752475"/>
                <wp:effectExtent l="0" t="0" r="47625" b="9525"/>
                <wp:wrapNone/>
                <wp:docPr id="1806651338" name="Group 1"/>
                <wp:cNvGraphicFramePr/>
                <a:graphic xmlns:a="http://schemas.openxmlformats.org/drawingml/2006/main">
                  <a:graphicData uri="http://schemas.microsoft.com/office/word/2010/wordprocessingGroup">
                    <wpg:wgp>
                      <wpg:cNvGrpSpPr/>
                      <wpg:grpSpPr>
                        <a:xfrm>
                          <a:off x="0" y="0"/>
                          <a:ext cx="428625" cy="752475"/>
                          <a:chOff x="0" y="0"/>
                          <a:chExt cx="532485" cy="1084580"/>
                        </a:xfrm>
                      </wpg:grpSpPr>
                      <wpg:grpSp>
                        <wpg:cNvPr id="667934291" name="Group 2775"/>
                        <wpg:cNvGrpSpPr>
                          <a:grpSpLocks/>
                        </wpg:cNvGrpSpPr>
                        <wpg:grpSpPr bwMode="auto">
                          <a:xfrm>
                            <a:off x="133350" y="209550"/>
                            <a:ext cx="399135" cy="708582"/>
                            <a:chOff x="413" y="14124"/>
                            <a:chExt cx="388" cy="1357"/>
                          </a:xfrm>
                        </wpg:grpSpPr>
                        <wps:wsp>
                          <wps:cNvPr id="1277433088"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8389914"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2937386"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21095112"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0302D" w14:textId="77777777" w:rsidR="008D068B" w:rsidRDefault="008D068B" w:rsidP="008D068B">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1B0EB99" id="_x0000_s1749" style="position:absolute;left:0;text-align:left;margin-left:-18.75pt;margin-top:2.5pt;width:33.75pt;height:59.25pt;z-index:251658661;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">
                <v:group id="Group 2775" o:spid="_x0000_s1750"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">
                  <v:line id="Line 2776" o:spid="_x0000_s1751"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">
                    <v:stroke endarrow="block"/>
                  </v:line>
                  <v:line id="Line 2777" o:spid="_x0000_s1752"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">
                    <v:stroke endarrow="block"/>
                  </v:line>
                  <v:line id="Line 2778" o:spid="_x0000_s1753"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"/>
                </v:group>
                <v:shape id="Text Box 2779" o:spid="_x0000_s1754"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" stroked="f">
                  <v:textbox style="layout-flow:vertical;mso-layout-flow-alt:bottom-to-top" inset="0,0,0,0">
                    <w:txbxContent>
                      <w:p w14:paraId="7D80302D" w14:textId="77777777" w:rsidR="008D068B" w:rsidRDefault="008D068B" w:rsidP="008D068B">
                        <w:pPr>
                          <w:jc w:val="center"/>
                          <w:rPr>
                            <w:sz w:val="16"/>
                          </w:rPr>
                        </w:pPr>
                        <w:r>
                          <w:rPr>
                            <w:sz w:val="16"/>
                          </w:rPr>
                          <w:t>PIM 98-045</w:t>
                        </w:r>
                      </w:p>
                    </w:txbxContent>
                  </v:textbox>
                </v:shape>
              </v:group>
            </w:pict>
          </mc:Fallback>
        </mc:AlternateContent>
      </w:r>
    </w:p>
    <w:p w14:paraId="58E70D92" w14:textId="3E4A4BAF" w:rsidR="005B2046" w:rsidRDefault="005B2046" w:rsidP="005B2046">
      <w:pPr>
        <w:ind w:left="1440" w:hanging="360"/>
        <w:jc w:val="both"/>
      </w:pPr>
      <w:r>
        <w:t>3.</w:t>
      </w:r>
      <w:r>
        <w:tab/>
      </w:r>
      <w:r w:rsidRPr="00EF412A">
        <w:t xml:space="preserve">If an owning agency is not able to trade in a firearm using the same three-digit commodity code, then the owning agency may contact the </w:t>
      </w:r>
      <w:r w:rsidR="000A59EC">
        <w:t>Bureau Manager, OSPM</w:t>
      </w:r>
      <w:r>
        <w:t xml:space="preserve"> </w:t>
      </w:r>
      <w:r w:rsidRPr="00EF412A">
        <w:t xml:space="preserve">to request authorization to “barter” the firearm to exchange it for property that is not in the same three-digit commodity code.  The following conditions must be met before the </w:t>
      </w:r>
      <w:r w:rsidR="000A59EC">
        <w:t>Bureau Manager, OSPM</w:t>
      </w:r>
      <w:r>
        <w:t xml:space="preserve"> </w:t>
      </w:r>
      <w:r w:rsidRPr="00EF412A">
        <w:t xml:space="preserve">will consider the owning agency’s request: </w:t>
      </w:r>
    </w:p>
    <w:p w14:paraId="33009153" w14:textId="77777777" w:rsidR="005B2046" w:rsidRDefault="005B2046" w:rsidP="005B2046">
      <w:pPr>
        <w:ind w:left="1440" w:hanging="360"/>
        <w:jc w:val="both"/>
      </w:pPr>
    </w:p>
    <w:p w14:paraId="37D3FD96" w14:textId="77777777" w:rsidR="005B2046" w:rsidRPr="00EF412A" w:rsidRDefault="005B2046" w:rsidP="005B2046">
      <w:pPr>
        <w:ind w:left="1800" w:hanging="360"/>
        <w:jc w:val="both"/>
      </w:pPr>
      <w:r>
        <w:t>(a.)</w:t>
      </w:r>
      <w:r>
        <w:tab/>
      </w:r>
      <w:r w:rsidRPr="00EF412A">
        <w:t xml:space="preserve">The owning agency will only “barter” the firearms to </w:t>
      </w:r>
      <w:r>
        <w:t xml:space="preserve">a </w:t>
      </w:r>
      <w:r w:rsidRPr="00EF412A">
        <w:t>Federally Licensed Firearms Dealers</w:t>
      </w:r>
      <w:r>
        <w:t>;</w:t>
      </w:r>
    </w:p>
    <w:p w14:paraId="5AB43490" w14:textId="77777777" w:rsidR="005B2046" w:rsidRPr="00EF412A" w:rsidRDefault="005B2046" w:rsidP="005B2046">
      <w:pPr>
        <w:ind w:left="1440" w:hanging="360"/>
        <w:jc w:val="both"/>
      </w:pPr>
    </w:p>
    <w:p w14:paraId="4E5166AE" w14:textId="77777777" w:rsidR="005B2046" w:rsidRPr="00EF412A" w:rsidRDefault="005B2046" w:rsidP="005B2046">
      <w:pPr>
        <w:ind w:left="1800" w:hanging="360"/>
        <w:jc w:val="both"/>
      </w:pPr>
      <w:r>
        <w:t>(b)</w:t>
      </w:r>
      <w:r>
        <w:tab/>
        <w:t xml:space="preserve"> </w:t>
      </w:r>
      <w:r w:rsidRPr="00EF412A">
        <w:t xml:space="preserve">The owning agency will negotiate </w:t>
      </w:r>
      <w:r>
        <w:t xml:space="preserve">the </w:t>
      </w:r>
      <w:r w:rsidRPr="00EF412A">
        <w:t>best possible trade</w:t>
      </w:r>
      <w:r>
        <w:t>-in</w:t>
      </w:r>
      <w:r w:rsidRPr="00EF412A">
        <w:t xml:space="preserve"> value for </w:t>
      </w:r>
      <w:r>
        <w:t xml:space="preserve">the </w:t>
      </w:r>
      <w:r w:rsidRPr="00EF412A">
        <w:t>firearms</w:t>
      </w:r>
      <w:r>
        <w:t>; and</w:t>
      </w:r>
    </w:p>
    <w:p w14:paraId="23DD1068" w14:textId="77777777" w:rsidR="005B2046" w:rsidRPr="00EF412A" w:rsidRDefault="005B2046" w:rsidP="005B2046">
      <w:pPr>
        <w:ind w:left="1440" w:hanging="360"/>
        <w:jc w:val="both"/>
      </w:pPr>
    </w:p>
    <w:p w14:paraId="72CB2E89" w14:textId="77777777" w:rsidR="005B2046" w:rsidRPr="00EF412A" w:rsidRDefault="005B2046" w:rsidP="005B2046">
      <w:pPr>
        <w:ind w:left="1800" w:hanging="360"/>
        <w:jc w:val="both"/>
      </w:pPr>
      <w:r>
        <w:t>(c)</w:t>
      </w:r>
      <w:r>
        <w:tab/>
      </w:r>
      <w:r w:rsidRPr="00EF412A">
        <w:t>The owning agency will prepare a “Firearms Manifest:  Agency Trade-In” form</w:t>
      </w:r>
      <w:r>
        <w:t>.</w:t>
      </w:r>
    </w:p>
    <w:p w14:paraId="77C525EB" w14:textId="77777777" w:rsidR="005B2046" w:rsidRPr="00EF412A" w:rsidRDefault="005B2046" w:rsidP="005B2046">
      <w:pPr>
        <w:ind w:left="1440" w:hanging="360"/>
        <w:jc w:val="both"/>
      </w:pPr>
    </w:p>
    <w:p w14:paraId="614C94CA" w14:textId="77777777" w:rsidR="005B2046" w:rsidRPr="00EF412A" w:rsidRDefault="005B2046" w:rsidP="005B2046">
      <w:pPr>
        <w:ind w:left="1440" w:hanging="360"/>
        <w:jc w:val="both"/>
      </w:pPr>
      <w:r>
        <w:t xml:space="preserve">4. </w:t>
      </w:r>
      <w:r>
        <w:tab/>
      </w:r>
      <w:r w:rsidRPr="00EF412A">
        <w:t xml:space="preserve">The owning agency will retain the “Firearms Manifest:  Agency Trade-In” form that documents the exchange for chain of custody purposes.  </w:t>
      </w:r>
    </w:p>
    <w:p w14:paraId="51F5034A" w14:textId="77777777" w:rsidR="005B2046" w:rsidRPr="00EF412A" w:rsidRDefault="005B2046" w:rsidP="005B2046">
      <w:pPr>
        <w:ind w:left="1440" w:hanging="360"/>
        <w:jc w:val="both"/>
      </w:pPr>
    </w:p>
    <w:p w14:paraId="3F8C1C07" w14:textId="77777777" w:rsidR="005B2046" w:rsidRPr="00EF412A" w:rsidRDefault="005B2046" w:rsidP="005B2046">
      <w:pPr>
        <w:ind w:left="1080" w:hanging="270"/>
        <w:jc w:val="both"/>
      </w:pPr>
      <w:r w:rsidRPr="00FD740D">
        <w:t>e.</w:t>
      </w:r>
      <w:r>
        <w:tab/>
      </w:r>
      <w:r w:rsidRPr="00FD740D">
        <w:rPr>
          <w:b/>
        </w:rPr>
        <w:t>Destruction of Firearms</w:t>
      </w:r>
      <w:r w:rsidRPr="00EF412A">
        <w:rPr>
          <w:b/>
          <w:u w:val="single"/>
        </w:rPr>
        <w:t>:</w:t>
      </w:r>
      <w:r w:rsidRPr="00EF412A">
        <w:t xml:space="preserve"> If the firearms are unusable, determined to have no commercial value, or the options stated above (paragraphs </w:t>
      </w:r>
      <w:r>
        <w:t xml:space="preserve">b, c, and d </w:t>
      </w:r>
      <w:r w:rsidRPr="00EF412A">
        <w:t xml:space="preserve">of these procedures) are not sufficient to dispose of the firearms, then the firearms shall be destroyed.  Firearms destruction shall be conducted as follows: </w:t>
      </w:r>
    </w:p>
    <w:p w14:paraId="7D1C12D4" w14:textId="77777777" w:rsidR="005B2046" w:rsidRPr="00EF412A" w:rsidRDefault="005B2046" w:rsidP="005B2046">
      <w:pPr>
        <w:ind w:left="1584"/>
        <w:jc w:val="both"/>
      </w:pPr>
    </w:p>
    <w:p w14:paraId="390B4A80" w14:textId="232DBA31" w:rsidR="005B2046" w:rsidRPr="00EF412A" w:rsidRDefault="00134665" w:rsidP="005B2046">
      <w:pPr>
        <w:ind w:left="1440" w:hanging="360"/>
        <w:jc w:val="both"/>
      </w:pPr>
      <w:r>
        <w:rPr>
          <w:noProof/>
        </w:rPr>
        <mc:AlternateContent>
          <mc:Choice Requires="wpg">
            <w:drawing>
              <wp:anchor distT="0" distB="0" distL="114300" distR="114300" simplePos="0" relativeHeight="251658480" behindDoc="0" locked="0" layoutInCell="1" allowOverlap="1" wp14:anchorId="69F276D1" wp14:editId="6EEE5E1A">
                <wp:simplePos x="0" y="0"/>
                <wp:positionH relativeFrom="column">
                  <wp:posOffset>-21125</wp:posOffset>
                </wp:positionH>
                <wp:positionV relativeFrom="paragraph">
                  <wp:posOffset>412750</wp:posOffset>
                </wp:positionV>
                <wp:extent cx="390525" cy="838200"/>
                <wp:effectExtent l="0" t="0" r="28575" b="0"/>
                <wp:wrapNone/>
                <wp:docPr id="674202661" name="Group 1"/>
                <wp:cNvGraphicFramePr/>
                <a:graphic xmlns:a="http://schemas.openxmlformats.org/drawingml/2006/main">
                  <a:graphicData uri="http://schemas.microsoft.com/office/word/2010/wordprocessingGroup">
                    <wpg:wgp>
                      <wpg:cNvGrpSpPr/>
                      <wpg:grpSpPr>
                        <a:xfrm>
                          <a:off x="0" y="0"/>
                          <a:ext cx="390525" cy="838200"/>
                          <a:chOff x="0" y="0"/>
                          <a:chExt cx="532485" cy="1084580"/>
                        </a:xfrm>
                      </wpg:grpSpPr>
                      <wpg:grpSp>
                        <wpg:cNvPr id="1507153900" name="Group 2775"/>
                        <wpg:cNvGrpSpPr>
                          <a:grpSpLocks/>
                        </wpg:cNvGrpSpPr>
                        <wpg:grpSpPr bwMode="auto">
                          <a:xfrm>
                            <a:off x="133350" y="209550"/>
                            <a:ext cx="399135" cy="708582"/>
                            <a:chOff x="413" y="14124"/>
                            <a:chExt cx="388" cy="1357"/>
                          </a:xfrm>
                        </wpg:grpSpPr>
                        <wps:wsp>
                          <wps:cNvPr id="1408188114"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162769"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8292838"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30761562"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D0F56" w14:textId="77777777" w:rsidR="00134665" w:rsidRDefault="00134665" w:rsidP="00134665">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9F276D1" id="_x0000_s1755" style="position:absolute;left:0;text-align:left;margin-left:-1.65pt;margin-top:32.5pt;width:30.75pt;height:66pt;z-index:251658480;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">
                <v:group id="Group 2775" o:spid="_x0000_s1756"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">
                  <v:line id="Line 2776" o:spid="_x0000_s175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">
                    <v:stroke endarrow="block"/>
                  </v:line>
                  <v:line id="Line 2777" o:spid="_x0000_s175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">
                    <v:stroke endarrow="block"/>
                  </v:line>
                  <v:line id="Line 2778" o:spid="_x0000_s1759"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"/>
                </v:group>
                <v:shape id="Text Box 2779" o:spid="_x0000_s1760"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" stroked="f">
                  <v:textbox style="layout-flow:vertical;mso-layout-flow-alt:bottom-to-top" inset="0,0,0,0">
                    <w:txbxContent>
                      <w:p w14:paraId="528D0F56" w14:textId="77777777" w:rsidR="00134665" w:rsidRDefault="00134665" w:rsidP="00134665">
                        <w:pPr>
                          <w:jc w:val="center"/>
                          <w:rPr>
                            <w:sz w:val="16"/>
                          </w:rPr>
                        </w:pPr>
                        <w:r>
                          <w:rPr>
                            <w:sz w:val="16"/>
                          </w:rPr>
                          <w:t>PIM 98-045</w:t>
                        </w:r>
                      </w:p>
                    </w:txbxContent>
                  </v:textbox>
                </v:shape>
              </v:group>
            </w:pict>
          </mc:Fallback>
        </mc:AlternateContent>
      </w:r>
      <w:r w:rsidR="005B2046">
        <w:t>1.</w:t>
      </w:r>
      <w:r w:rsidR="005B2046">
        <w:tab/>
      </w:r>
      <w:r w:rsidR="005B2046" w:rsidRPr="00EF412A">
        <w:t>The owning agency will fill out a “Firearms Manifest for Destructio</w:t>
      </w:r>
      <w:r w:rsidR="005B2046">
        <w:t xml:space="preserve">n” form (Surplus Firearm </w:t>
      </w:r>
      <w:r w:rsidR="005B2046" w:rsidRPr="00EF412A">
        <w:t>Form</w:t>
      </w:r>
      <w:r w:rsidR="005B2046">
        <w:t xml:space="preserve"> E, Annex</w:t>
      </w:r>
      <w:r w:rsidR="005B2046" w:rsidRPr="00EF412A">
        <w:t xml:space="preserve"> </w:t>
      </w:r>
      <w:r w:rsidR="005B2046">
        <w:t xml:space="preserve">12-K) and forward it </w:t>
      </w:r>
      <w:r w:rsidR="005B2046" w:rsidRPr="00EF412A">
        <w:t xml:space="preserve">to the </w:t>
      </w:r>
      <w:r w:rsidR="005B2046">
        <w:t>Director, DGS Office of Surplus Property Management</w:t>
      </w:r>
      <w:r w:rsidR="005B2046" w:rsidRPr="00EF412A">
        <w:t xml:space="preserve"> along with the “Declaration of Surplus Firearms”</w:t>
      </w:r>
      <w:r w:rsidR="005B2046">
        <w:t xml:space="preserve"> form (Surplus Firearm </w:t>
      </w:r>
      <w:r w:rsidR="005B2046" w:rsidRPr="00EF412A">
        <w:t>Form</w:t>
      </w:r>
      <w:r w:rsidR="005B2046">
        <w:t xml:space="preserve"> A, Annex 12-G)</w:t>
      </w:r>
      <w:r w:rsidR="005B2046" w:rsidRPr="00EF412A">
        <w:t xml:space="preserve"> and </w:t>
      </w:r>
      <w:r w:rsidR="005B2046">
        <w:t>“</w:t>
      </w:r>
      <w:r w:rsidR="005B2046" w:rsidRPr="00EF412A">
        <w:t xml:space="preserve">Agency </w:t>
      </w:r>
      <w:r w:rsidR="005B2046">
        <w:t xml:space="preserve">Firearm </w:t>
      </w:r>
      <w:r w:rsidR="005B2046" w:rsidRPr="00EF412A">
        <w:t>Destruction Request</w:t>
      </w:r>
      <w:r w:rsidR="005B2046">
        <w:t>”</w:t>
      </w:r>
      <w:r w:rsidR="005B2046" w:rsidRPr="00EF412A">
        <w:t xml:space="preserve"> </w:t>
      </w:r>
      <w:r w:rsidR="005B2046">
        <w:t xml:space="preserve">form </w:t>
      </w:r>
      <w:r w:rsidR="005B2046" w:rsidRPr="00EF412A">
        <w:t>(</w:t>
      </w:r>
      <w:bookmarkStart w:id="129" w:name="OLE_LINK16"/>
      <w:r w:rsidR="005B2046">
        <w:t xml:space="preserve">Surplus Firearm </w:t>
      </w:r>
      <w:r w:rsidR="005B2046" w:rsidRPr="00EF412A">
        <w:t>Form</w:t>
      </w:r>
      <w:r w:rsidR="005B2046">
        <w:t xml:space="preserve"> F</w:t>
      </w:r>
      <w:bookmarkEnd w:id="129"/>
      <w:r w:rsidR="005B2046">
        <w:t>, Annex</w:t>
      </w:r>
      <w:r w:rsidR="005B2046" w:rsidRPr="00EF412A">
        <w:t xml:space="preserve"> </w:t>
      </w:r>
      <w:r w:rsidR="005B2046">
        <w:t>12-L</w:t>
      </w:r>
      <w:r w:rsidR="005B2046" w:rsidRPr="00EF412A">
        <w:t>) signed by the Agency Head.</w:t>
      </w:r>
    </w:p>
    <w:p w14:paraId="0135D12B" w14:textId="04E36887" w:rsidR="005B2046" w:rsidRPr="00EF412A" w:rsidRDefault="005B2046" w:rsidP="005B2046">
      <w:pPr>
        <w:jc w:val="both"/>
      </w:pPr>
    </w:p>
    <w:p w14:paraId="08A608BC" w14:textId="25A0B94F" w:rsidR="005B2046" w:rsidRPr="00EF412A" w:rsidRDefault="005B2046" w:rsidP="005B2046">
      <w:pPr>
        <w:ind w:left="1440" w:hanging="360"/>
        <w:jc w:val="both"/>
      </w:pPr>
      <w:r>
        <w:t>2.</w:t>
      </w:r>
      <w:r>
        <w:tab/>
      </w:r>
      <w:r w:rsidRPr="00EF412A">
        <w:t xml:space="preserve">The </w:t>
      </w:r>
      <w:r w:rsidR="000A59EC">
        <w:t>Bureau Manager, OSPM</w:t>
      </w:r>
      <w:r w:rsidRPr="00EF412A">
        <w:t xml:space="preserve"> will log the request, approve if appropriate, and send the request back to the owning agency.</w:t>
      </w:r>
    </w:p>
    <w:p w14:paraId="64A9CAEB" w14:textId="50B6D3F5" w:rsidR="005B2046" w:rsidRPr="00EF412A" w:rsidRDefault="005B2046" w:rsidP="005B2046">
      <w:pPr>
        <w:ind w:left="1944" w:hanging="630"/>
        <w:jc w:val="both"/>
      </w:pPr>
    </w:p>
    <w:p w14:paraId="60DA8EAB" w14:textId="7D112C19" w:rsidR="005B2046" w:rsidRPr="00EF412A" w:rsidRDefault="005B2046" w:rsidP="005B2046">
      <w:pPr>
        <w:ind w:left="1440" w:hanging="360"/>
        <w:jc w:val="both"/>
      </w:pPr>
      <w:r>
        <w:t>3.</w:t>
      </w:r>
      <w:r>
        <w:tab/>
      </w:r>
      <w:r w:rsidRPr="00EF412A">
        <w:t xml:space="preserve">The owning agency will ensure that the following conditions exist </w:t>
      </w:r>
      <w:r w:rsidRPr="00EF412A">
        <w:rPr>
          <w:u w:val="single"/>
        </w:rPr>
        <w:t>prior</w:t>
      </w:r>
      <w:r w:rsidRPr="00EF412A">
        <w:t xml:space="preserve"> to transporting firearm(s) for destruction:</w:t>
      </w:r>
    </w:p>
    <w:p w14:paraId="3BA030DB" w14:textId="4940DB09" w:rsidR="005B2046" w:rsidRPr="00EF412A" w:rsidRDefault="005B2046" w:rsidP="005B2046">
      <w:pPr>
        <w:ind w:left="1584"/>
        <w:jc w:val="both"/>
      </w:pPr>
    </w:p>
    <w:p w14:paraId="0B7F0945" w14:textId="60DC136B" w:rsidR="005B2046" w:rsidRPr="00EF412A" w:rsidRDefault="005B2046" w:rsidP="005B2046">
      <w:pPr>
        <w:ind w:left="1800" w:hanging="360"/>
        <w:jc w:val="both"/>
      </w:pPr>
      <w:r>
        <w:t xml:space="preserve">(a)  </w:t>
      </w:r>
      <w:r w:rsidRPr="00EF412A">
        <w:t>All firearms will be unloaded and rendered to the “safe” position, and safely secured prior to transport</w:t>
      </w:r>
      <w:r>
        <w:t>;</w:t>
      </w:r>
    </w:p>
    <w:p w14:paraId="23934907" w14:textId="516DBE60" w:rsidR="005B2046" w:rsidRPr="00EF412A" w:rsidRDefault="005B2046" w:rsidP="005B2046">
      <w:pPr>
        <w:ind w:left="2880"/>
        <w:jc w:val="both"/>
      </w:pPr>
    </w:p>
    <w:p w14:paraId="6465446B" w14:textId="2D5C9E36" w:rsidR="005B2046" w:rsidRPr="00EF412A" w:rsidRDefault="005B2046" w:rsidP="005B2046">
      <w:pPr>
        <w:ind w:left="1800" w:hanging="360"/>
        <w:jc w:val="both"/>
      </w:pPr>
      <w:r>
        <w:t>(b)</w:t>
      </w:r>
      <w:r>
        <w:tab/>
      </w:r>
      <w:r w:rsidRPr="00EF412A">
        <w:t>All firearms will have a serial number or a unique identifier to assure identification</w:t>
      </w:r>
      <w:r>
        <w:t>; and</w:t>
      </w:r>
    </w:p>
    <w:p w14:paraId="1BFEA386" w14:textId="29117051" w:rsidR="005B2046" w:rsidRPr="00EF412A" w:rsidRDefault="005B2046" w:rsidP="005B2046">
      <w:pPr>
        <w:ind w:left="1260"/>
        <w:jc w:val="both"/>
      </w:pPr>
    </w:p>
    <w:p w14:paraId="12D41FAD" w14:textId="4F66306E" w:rsidR="005B2046" w:rsidRPr="00EF412A" w:rsidRDefault="005B2046" w:rsidP="005B2046">
      <w:pPr>
        <w:ind w:left="1800" w:hanging="360"/>
        <w:jc w:val="both"/>
      </w:pPr>
      <w:r>
        <w:t>(c)</w:t>
      </w:r>
      <w:r>
        <w:tab/>
      </w:r>
      <w:r w:rsidRPr="00EF412A">
        <w:t>Firearms will have no legal impediments outstanding i.e.</w:t>
      </w:r>
      <w:r>
        <w:t>,</w:t>
      </w:r>
      <w:r w:rsidRPr="00EF412A">
        <w:t xml:space="preserve"> are not part of any legal</w:t>
      </w:r>
      <w:r>
        <w:t xml:space="preserve"> </w:t>
      </w:r>
      <w:r w:rsidRPr="005A54DD">
        <w:t>proceeding</w:t>
      </w:r>
      <w:r>
        <w:t>.</w:t>
      </w:r>
    </w:p>
    <w:p w14:paraId="3BDFEFD4" w14:textId="444BF052" w:rsidR="005B2046" w:rsidRPr="00EF412A" w:rsidRDefault="001253BC" w:rsidP="005B2046">
      <w:pPr>
        <w:ind w:left="1440" w:hanging="360"/>
        <w:jc w:val="both"/>
      </w:pPr>
      <w:r>
        <w:rPr>
          <w:noProof/>
        </w:rPr>
        <w:lastRenderedPageBreak/>
        <mc:AlternateContent>
          <mc:Choice Requires="wpg">
            <w:drawing>
              <wp:anchor distT="0" distB="0" distL="114300" distR="114300" simplePos="0" relativeHeight="251658672" behindDoc="0" locked="0" layoutInCell="1" allowOverlap="1" wp14:anchorId="304F5919" wp14:editId="0FBF212D">
                <wp:simplePos x="0" y="0"/>
                <wp:positionH relativeFrom="column">
                  <wp:posOffset>-36650</wp:posOffset>
                </wp:positionH>
                <wp:positionV relativeFrom="paragraph">
                  <wp:posOffset>-295910</wp:posOffset>
                </wp:positionV>
                <wp:extent cx="390525" cy="838200"/>
                <wp:effectExtent l="0" t="0" r="28575" b="0"/>
                <wp:wrapNone/>
                <wp:docPr id="54864095" name="Group 1"/>
                <wp:cNvGraphicFramePr/>
                <a:graphic xmlns:a="http://schemas.openxmlformats.org/drawingml/2006/main">
                  <a:graphicData uri="http://schemas.microsoft.com/office/word/2010/wordprocessingGroup">
                    <wpg:wgp>
                      <wpg:cNvGrpSpPr/>
                      <wpg:grpSpPr>
                        <a:xfrm>
                          <a:off x="0" y="0"/>
                          <a:ext cx="390525" cy="838200"/>
                          <a:chOff x="0" y="0"/>
                          <a:chExt cx="532485" cy="1084580"/>
                        </a:xfrm>
                      </wpg:grpSpPr>
                      <wpg:grpSp>
                        <wpg:cNvPr id="1336404934" name="Group 2775"/>
                        <wpg:cNvGrpSpPr>
                          <a:grpSpLocks/>
                        </wpg:cNvGrpSpPr>
                        <wpg:grpSpPr bwMode="auto">
                          <a:xfrm>
                            <a:off x="133350" y="209550"/>
                            <a:ext cx="399135" cy="708582"/>
                            <a:chOff x="413" y="14124"/>
                            <a:chExt cx="388" cy="1357"/>
                          </a:xfrm>
                        </wpg:grpSpPr>
                        <wps:wsp>
                          <wps:cNvPr id="1563789071"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198638"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628014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2187683"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4FC9E" w14:textId="77777777" w:rsidR="001253BC" w:rsidRDefault="001253BC" w:rsidP="001253BC">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4F5919" id="_x0000_s1761" style="position:absolute;left:0;text-align:left;margin-left:-2.9pt;margin-top:-23.3pt;width:30.75pt;height:66pt;z-index:251658672;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">
                <v:group id="Group 2775" o:spid="_x0000_s1762"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">
                  <v:line id="Line 2776" o:spid="_x0000_s1763"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">
                    <v:stroke endarrow="block"/>
                  </v:line>
                  <v:line id="Line 2777" o:spid="_x0000_s1764"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">
                    <v:stroke endarrow="block"/>
                  </v:line>
                  <v:line id="Line 2778" o:spid="_x0000_s1765"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"/>
                </v:group>
                <v:shape id="Text Box 2779" o:spid="_x0000_s1766"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" stroked="f">
                  <v:textbox style="layout-flow:vertical;mso-layout-flow-alt:bottom-to-top" inset="0,0,0,0">
                    <w:txbxContent>
                      <w:p w14:paraId="12B4FC9E" w14:textId="77777777" w:rsidR="001253BC" w:rsidRDefault="001253BC" w:rsidP="001253BC">
                        <w:pPr>
                          <w:jc w:val="center"/>
                          <w:rPr>
                            <w:sz w:val="16"/>
                          </w:rPr>
                        </w:pPr>
                        <w:r>
                          <w:rPr>
                            <w:sz w:val="16"/>
                          </w:rPr>
                          <w:t>PIM 98-045</w:t>
                        </w:r>
                      </w:p>
                    </w:txbxContent>
                  </v:textbox>
                </v:shape>
              </v:group>
            </w:pict>
          </mc:Fallback>
        </mc:AlternateContent>
      </w:r>
      <w:r w:rsidR="005B2046">
        <w:t>4.</w:t>
      </w:r>
      <w:r w:rsidR="005B2046">
        <w:tab/>
      </w:r>
      <w:r w:rsidR="005B2046" w:rsidRPr="00EF412A">
        <w:t xml:space="preserve">The owning agency will make an appointment with the facility of destruction and notify the </w:t>
      </w:r>
      <w:r w:rsidR="000A59EC">
        <w:t>Bureau Manager, OSPM</w:t>
      </w:r>
      <w:r w:rsidR="005B2046" w:rsidRPr="00EF412A">
        <w:t xml:space="preserve"> of the scheduled day and time.</w:t>
      </w:r>
    </w:p>
    <w:p w14:paraId="19006F76" w14:textId="5EA1396B" w:rsidR="005B2046" w:rsidRPr="00EF412A" w:rsidRDefault="005B2046" w:rsidP="005B2046">
      <w:pPr>
        <w:ind w:left="1440" w:hanging="360"/>
        <w:jc w:val="both"/>
      </w:pPr>
    </w:p>
    <w:p w14:paraId="40C0B45E" w14:textId="6961D445" w:rsidR="005B2046" w:rsidRPr="00EF412A" w:rsidRDefault="005B2046" w:rsidP="005B2046">
      <w:pPr>
        <w:ind w:left="1440" w:hanging="360"/>
        <w:jc w:val="both"/>
      </w:pPr>
      <w:r>
        <w:t>5.</w:t>
      </w:r>
      <w:r>
        <w:tab/>
        <w:t>T</w:t>
      </w:r>
      <w:r w:rsidRPr="00EF412A">
        <w:t xml:space="preserve">he owning agency will transport firearm(s) to the facility of destruction on the </w:t>
      </w:r>
      <w:r>
        <w:t>pre</w:t>
      </w:r>
      <w:r w:rsidRPr="00EF412A">
        <w:t>arranged scheduled day for destruction with a copy of the</w:t>
      </w:r>
      <w:r>
        <w:t xml:space="preserve"> “</w:t>
      </w:r>
      <w:r w:rsidRPr="00EF412A">
        <w:t>Firearms Manifest for Destruction</w:t>
      </w:r>
      <w:r>
        <w:t>” form</w:t>
      </w:r>
      <w:r w:rsidRPr="00EF412A">
        <w:t xml:space="preserve"> </w:t>
      </w:r>
      <w:r>
        <w:t xml:space="preserve">(Surplus Firearm </w:t>
      </w:r>
      <w:r w:rsidRPr="00EF412A">
        <w:t>Form</w:t>
      </w:r>
      <w:r>
        <w:t xml:space="preserve"> E,</w:t>
      </w:r>
      <w:r w:rsidRPr="00EF412A">
        <w:t xml:space="preserve"> </w:t>
      </w:r>
      <w:r>
        <w:t>Annex 12-K</w:t>
      </w:r>
      <w:r w:rsidRPr="00EF412A">
        <w:t xml:space="preserve">) and the </w:t>
      </w:r>
      <w:r>
        <w:t>“</w:t>
      </w:r>
      <w:r w:rsidRPr="00EF412A">
        <w:t>Certificate of Fi</w:t>
      </w:r>
      <w:r>
        <w:t xml:space="preserve">rearms Destruction” form (Surplus Firearm </w:t>
      </w:r>
      <w:r w:rsidRPr="00EF412A">
        <w:t>Form</w:t>
      </w:r>
      <w:r>
        <w:t xml:space="preserve"> G, Annex</w:t>
      </w:r>
      <w:r w:rsidRPr="00EF412A">
        <w:t xml:space="preserve"> </w:t>
      </w:r>
      <w:r>
        <w:t>12-M</w:t>
      </w:r>
      <w:r w:rsidRPr="00EF412A">
        <w:t>).</w:t>
      </w:r>
    </w:p>
    <w:p w14:paraId="3BD46453" w14:textId="02FBED85" w:rsidR="005B2046" w:rsidRPr="00EF412A" w:rsidRDefault="00DD3896" w:rsidP="005B2046">
      <w:pPr>
        <w:ind w:left="1440" w:hanging="360"/>
        <w:jc w:val="both"/>
      </w:pPr>
      <w:r>
        <w:rPr>
          <w:noProof/>
        </w:rPr>
        <mc:AlternateContent>
          <mc:Choice Requires="wpg">
            <w:drawing>
              <wp:anchor distT="0" distB="0" distL="114300" distR="114300" simplePos="0" relativeHeight="251658441" behindDoc="0" locked="0" layoutInCell="1" allowOverlap="1" wp14:anchorId="49D82D5E" wp14:editId="0EE67E59">
                <wp:simplePos x="0" y="0"/>
                <wp:positionH relativeFrom="column">
                  <wp:posOffset>-40005</wp:posOffset>
                </wp:positionH>
                <wp:positionV relativeFrom="paragraph">
                  <wp:posOffset>162582</wp:posOffset>
                </wp:positionV>
                <wp:extent cx="390525" cy="838200"/>
                <wp:effectExtent l="0" t="0" r="28575" b="0"/>
                <wp:wrapNone/>
                <wp:docPr id="243809780" name="Group 1"/>
                <wp:cNvGraphicFramePr/>
                <a:graphic xmlns:a="http://schemas.openxmlformats.org/drawingml/2006/main">
                  <a:graphicData uri="http://schemas.microsoft.com/office/word/2010/wordprocessingGroup">
                    <wpg:wgp>
                      <wpg:cNvGrpSpPr/>
                      <wpg:grpSpPr>
                        <a:xfrm>
                          <a:off x="0" y="0"/>
                          <a:ext cx="390525" cy="838200"/>
                          <a:chOff x="0" y="0"/>
                          <a:chExt cx="532485" cy="1084580"/>
                        </a:xfrm>
                      </wpg:grpSpPr>
                      <wpg:grpSp>
                        <wpg:cNvPr id="931849778" name="Group 2775"/>
                        <wpg:cNvGrpSpPr>
                          <a:grpSpLocks/>
                        </wpg:cNvGrpSpPr>
                        <wpg:grpSpPr bwMode="auto">
                          <a:xfrm>
                            <a:off x="133350" y="209550"/>
                            <a:ext cx="399135" cy="708582"/>
                            <a:chOff x="413" y="14124"/>
                            <a:chExt cx="388" cy="1357"/>
                          </a:xfrm>
                        </wpg:grpSpPr>
                        <wps:wsp>
                          <wps:cNvPr id="1083561315"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2173127"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054628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6199858"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A5660" w14:textId="77777777" w:rsidR="008D068B" w:rsidRDefault="008D068B" w:rsidP="008D068B">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D82D5E" id="_x0000_s1767" style="position:absolute;left:0;text-align:left;margin-left:-3.15pt;margin-top:12.8pt;width:30.75pt;height:66pt;z-index:251658441;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">
                <v:group id="Group 2775" o:spid="_x0000_s1768"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">
                  <v:line id="Line 2776" o:spid="_x0000_s1769"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">
                    <v:stroke endarrow="block"/>
                  </v:line>
                  <v:line id="Line 2777" o:spid="_x0000_s1770"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">
                    <v:stroke endarrow="block"/>
                  </v:line>
                  <v:line id="Line 2778" o:spid="_x0000_s1771"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"/>
                </v:group>
                <v:shape id="Text Box 2779" o:spid="_x0000_s1772"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" stroked="f">
                  <v:textbox style="layout-flow:vertical;mso-layout-flow-alt:bottom-to-top" inset="0,0,0,0">
                    <w:txbxContent>
                      <w:p w14:paraId="7F0A5660" w14:textId="77777777" w:rsidR="008D068B" w:rsidRDefault="008D068B" w:rsidP="008D068B">
                        <w:pPr>
                          <w:jc w:val="center"/>
                          <w:rPr>
                            <w:sz w:val="16"/>
                          </w:rPr>
                        </w:pPr>
                        <w:r>
                          <w:rPr>
                            <w:sz w:val="16"/>
                          </w:rPr>
                          <w:t>PIM 98-045</w:t>
                        </w:r>
                      </w:p>
                    </w:txbxContent>
                  </v:textbox>
                </v:shape>
              </v:group>
            </w:pict>
          </mc:Fallback>
        </mc:AlternateContent>
      </w:r>
    </w:p>
    <w:p w14:paraId="5E198663" w14:textId="0824B337" w:rsidR="005B2046" w:rsidRPr="00EF412A" w:rsidRDefault="005B2046" w:rsidP="005B2046">
      <w:pPr>
        <w:ind w:left="1440" w:hanging="360"/>
        <w:jc w:val="both"/>
      </w:pPr>
      <w:r>
        <w:t>6.</w:t>
      </w:r>
      <w:r>
        <w:tab/>
      </w:r>
      <w:r w:rsidRPr="00EF412A">
        <w:t>Representatives of both the owning agency and the facility of destruction will inventory and verify all firearms against the “Firearms Manifest for Destructio</w:t>
      </w:r>
      <w:r>
        <w:t xml:space="preserve">n” form (Surplus Firearm </w:t>
      </w:r>
      <w:r w:rsidRPr="00EF412A">
        <w:t>Form</w:t>
      </w:r>
      <w:r>
        <w:t xml:space="preserve"> E, Annex</w:t>
      </w:r>
      <w:r w:rsidRPr="00EF412A">
        <w:t xml:space="preserve"> </w:t>
      </w:r>
      <w:r>
        <w:t>12-K)</w:t>
      </w:r>
      <w:r w:rsidRPr="00EF412A">
        <w:t xml:space="preserve"> to ensure that no discrepancies exist.</w:t>
      </w:r>
      <w:r>
        <w:t xml:space="preserve">  </w:t>
      </w:r>
      <w:r w:rsidRPr="00EF412A">
        <w:t>If any discrepancy is determined, then the entire lot of firearms must be returned to the owning agency for corrective actions. In this event</w:t>
      </w:r>
      <w:r>
        <w:t>,</w:t>
      </w:r>
      <w:r w:rsidRPr="00EF412A">
        <w:t xml:space="preserve"> the </w:t>
      </w:r>
      <w:r w:rsidR="000A59EC">
        <w:t>Bureau Manager, OSPM</w:t>
      </w:r>
      <w:r w:rsidRPr="00EF412A">
        <w:t xml:space="preserve"> will be notified immediately as to the cause of error, and the destruction process herein will be reviewed and restarted.</w:t>
      </w:r>
    </w:p>
    <w:p w14:paraId="144573B0" w14:textId="77777777" w:rsidR="005B2046" w:rsidRPr="00EF412A" w:rsidRDefault="005B2046" w:rsidP="005B2046">
      <w:pPr>
        <w:ind w:left="1440" w:hanging="360"/>
        <w:jc w:val="both"/>
      </w:pPr>
    </w:p>
    <w:p w14:paraId="4773D3BF" w14:textId="77777777" w:rsidR="005B2046" w:rsidRPr="00EF412A" w:rsidRDefault="005B2046" w:rsidP="005B2046">
      <w:pPr>
        <w:ind w:left="1440" w:hanging="360"/>
        <w:jc w:val="both"/>
      </w:pPr>
      <w:r>
        <w:t>7.</w:t>
      </w:r>
      <w:r>
        <w:tab/>
      </w:r>
      <w:r w:rsidRPr="00EF412A">
        <w:t xml:space="preserve">Upon verification of Manifest and firearms, the facility of destruction will proceed with immediate destruction and the </w:t>
      </w:r>
      <w:r>
        <w:t>“</w:t>
      </w:r>
      <w:r w:rsidRPr="00EF412A">
        <w:t>Certificate of Fi</w:t>
      </w:r>
      <w:r>
        <w:t xml:space="preserve">rearms Destruction” form (Surplus Firearm </w:t>
      </w:r>
      <w:r w:rsidRPr="00EF412A">
        <w:t>Form</w:t>
      </w:r>
      <w:r>
        <w:t xml:space="preserve"> G, Annex</w:t>
      </w:r>
      <w:r w:rsidRPr="00EF412A">
        <w:t xml:space="preserve"> </w:t>
      </w:r>
      <w:r>
        <w:t>12-M</w:t>
      </w:r>
      <w:r w:rsidRPr="00EF412A">
        <w:t>)</w:t>
      </w:r>
      <w:r>
        <w:t xml:space="preserve"> </w:t>
      </w:r>
      <w:r w:rsidRPr="00EF412A">
        <w:t>will be completed.</w:t>
      </w:r>
    </w:p>
    <w:p w14:paraId="418F11B1" w14:textId="3411A6F3" w:rsidR="005B2046" w:rsidRPr="00EF412A" w:rsidRDefault="001253BC" w:rsidP="005B2046">
      <w:pPr>
        <w:ind w:left="1440" w:hanging="360"/>
        <w:jc w:val="both"/>
      </w:pPr>
      <w:r>
        <w:rPr>
          <w:noProof/>
        </w:rPr>
        <mc:AlternateContent>
          <mc:Choice Requires="wpg">
            <w:drawing>
              <wp:anchor distT="0" distB="0" distL="114300" distR="114300" simplePos="0" relativeHeight="251658477" behindDoc="0" locked="0" layoutInCell="1" allowOverlap="1" wp14:anchorId="47658003" wp14:editId="32688621">
                <wp:simplePos x="0" y="0"/>
                <wp:positionH relativeFrom="margin">
                  <wp:align>left</wp:align>
                </wp:positionH>
                <wp:positionV relativeFrom="paragraph">
                  <wp:posOffset>2540</wp:posOffset>
                </wp:positionV>
                <wp:extent cx="390525" cy="838200"/>
                <wp:effectExtent l="0" t="0" r="28575" b="0"/>
                <wp:wrapNone/>
                <wp:docPr id="289004467" name="Group 1"/>
                <wp:cNvGraphicFramePr/>
                <a:graphic xmlns:a="http://schemas.openxmlformats.org/drawingml/2006/main">
                  <a:graphicData uri="http://schemas.microsoft.com/office/word/2010/wordprocessingGroup">
                    <wpg:wgp>
                      <wpg:cNvGrpSpPr/>
                      <wpg:grpSpPr>
                        <a:xfrm>
                          <a:off x="0" y="0"/>
                          <a:ext cx="390525" cy="838200"/>
                          <a:chOff x="0" y="0"/>
                          <a:chExt cx="532485" cy="1084580"/>
                        </a:xfrm>
                      </wpg:grpSpPr>
                      <wpg:grpSp>
                        <wpg:cNvPr id="546964200" name="Group 2775"/>
                        <wpg:cNvGrpSpPr>
                          <a:grpSpLocks/>
                        </wpg:cNvGrpSpPr>
                        <wpg:grpSpPr bwMode="auto">
                          <a:xfrm>
                            <a:off x="133350" y="209550"/>
                            <a:ext cx="399135" cy="708582"/>
                            <a:chOff x="413" y="14124"/>
                            <a:chExt cx="388" cy="1357"/>
                          </a:xfrm>
                        </wpg:grpSpPr>
                        <wps:wsp>
                          <wps:cNvPr id="2095819728"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8337890"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3475504"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5159194"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7C6CAF" w14:textId="77777777" w:rsidR="001253BC" w:rsidRDefault="001253BC" w:rsidP="001253BC">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658003" id="_x0000_s1773" style="position:absolute;left:0;text-align:left;margin-left:0;margin-top:.2pt;width:30.75pt;height:66pt;z-index:251658477;mso-position-horizontal:left;mso-position-horizontal-relative:margin;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">
                <v:group id="Group 2775" o:spid="_x0000_s1774"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">
                  <v:line id="Line 2776" o:spid="_x0000_s1775"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">
                    <v:stroke endarrow="block"/>
                  </v:line>
                  <v:line id="Line 2777" o:spid="_x0000_s1776"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">
                    <v:stroke endarrow="block"/>
                  </v:line>
                  <v:line id="Line 2778" o:spid="_x0000_s1777"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"/>
                </v:group>
                <v:shape id="Text Box 2779" o:spid="_x0000_s1778"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" stroked="f">
                  <v:textbox style="layout-flow:vertical;mso-layout-flow-alt:bottom-to-top" inset="0,0,0,0">
                    <w:txbxContent>
                      <w:p w14:paraId="1B7C6CAF" w14:textId="77777777" w:rsidR="001253BC" w:rsidRDefault="001253BC" w:rsidP="001253BC">
                        <w:pPr>
                          <w:jc w:val="center"/>
                          <w:rPr>
                            <w:sz w:val="16"/>
                          </w:rPr>
                        </w:pPr>
                        <w:r>
                          <w:rPr>
                            <w:sz w:val="16"/>
                          </w:rPr>
                          <w:t>PIM 98-045</w:t>
                        </w:r>
                      </w:p>
                    </w:txbxContent>
                  </v:textbox>
                </v:shape>
                <w10:wrap anchorx="margin"/>
              </v:group>
            </w:pict>
          </mc:Fallback>
        </mc:AlternateContent>
      </w:r>
    </w:p>
    <w:p w14:paraId="28A67BD5" w14:textId="5F46A415" w:rsidR="005B2046" w:rsidRPr="00EF412A" w:rsidRDefault="005B2046" w:rsidP="005B2046">
      <w:pPr>
        <w:ind w:left="1440" w:hanging="360"/>
        <w:jc w:val="both"/>
      </w:pPr>
      <w:r>
        <w:t>8.</w:t>
      </w:r>
      <w:r>
        <w:tab/>
      </w:r>
      <w:r w:rsidRPr="00EF412A">
        <w:t xml:space="preserve">A signed copy of the Certificate of </w:t>
      </w:r>
      <w:r>
        <w:t xml:space="preserve">Firearms </w:t>
      </w:r>
      <w:r w:rsidRPr="00EF412A">
        <w:t>Destruction (</w:t>
      </w:r>
      <w:r>
        <w:t xml:space="preserve">Surplus Firearm </w:t>
      </w:r>
      <w:r w:rsidRPr="00EF412A">
        <w:t>Form G</w:t>
      </w:r>
      <w:r>
        <w:t>, Annex 12-M</w:t>
      </w:r>
      <w:r w:rsidRPr="00EF412A">
        <w:t xml:space="preserve">) will be distributed to and maintained by the owning agency for chain of custody purposes and a copy will be distributed to and maintained by the </w:t>
      </w:r>
      <w:r w:rsidR="000A59EC">
        <w:t>Bureau Manager, OSPM</w:t>
      </w:r>
      <w:r w:rsidRPr="00EF412A">
        <w:t xml:space="preserve"> to close out the request.</w:t>
      </w:r>
    </w:p>
    <w:p w14:paraId="15E96DA1" w14:textId="77777777" w:rsidR="005B2046" w:rsidRPr="00EF412A" w:rsidRDefault="005B2046" w:rsidP="005B2046">
      <w:pPr>
        <w:ind w:left="1440" w:hanging="360"/>
        <w:jc w:val="both"/>
      </w:pPr>
    </w:p>
    <w:p w14:paraId="371F6566" w14:textId="77777777" w:rsidR="005B2046" w:rsidRPr="00EF412A" w:rsidRDefault="005B2046" w:rsidP="005B2046">
      <w:pPr>
        <w:ind w:left="1440" w:hanging="360"/>
        <w:jc w:val="both"/>
      </w:pPr>
      <w:r>
        <w:t>9.</w:t>
      </w:r>
      <w:r>
        <w:tab/>
      </w:r>
      <w:r w:rsidRPr="00EF412A">
        <w:t>All forms requiring an agency head signature must be signed by the agency head.  The agency head may not delegate this authority to others within the agency.</w:t>
      </w:r>
    </w:p>
    <w:p w14:paraId="4A81BE77" w14:textId="77777777" w:rsidR="005B2046" w:rsidRPr="007F628C" w:rsidRDefault="005B2046" w:rsidP="005B204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firstLine="720"/>
        <w:jc w:val="both"/>
        <w:rPr>
          <w:sz w:val="24"/>
          <w:u w:val="single"/>
        </w:rPr>
      </w:pPr>
      <w:r w:rsidRPr="00D32BC5">
        <w:rPr>
          <w:dstrike/>
          <w:sz w:val="24"/>
          <w:u w:val="single"/>
        </w:rPr>
        <w:br w:type="page"/>
      </w:r>
    </w:p>
    <w:p w14:paraId="6E74AED9" w14:textId="77777777" w:rsidR="005B2046" w:rsidRPr="007F628C" w:rsidRDefault="005B2046" w:rsidP="005B204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center"/>
        <w:rPr>
          <w:sz w:val="24"/>
          <w:u w:val="single"/>
        </w:rPr>
      </w:pPr>
      <w:r w:rsidRPr="007F628C">
        <w:rPr>
          <w:b/>
          <w:sz w:val="24"/>
          <w:u w:val="single"/>
        </w:rPr>
        <w:lastRenderedPageBreak/>
        <w:t>Federal Surplus Property</w:t>
      </w:r>
    </w:p>
    <w:p w14:paraId="0D64AFF3" w14:textId="77777777" w:rsidR="005B2046" w:rsidRDefault="005B2046" w:rsidP="005B2046">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ABEAD27" w14:textId="77777777" w:rsidR="005B2046" w:rsidRDefault="005B2046" w:rsidP="005B2046">
      <w:pPr>
        <w:ind w:left="720" w:hanging="720"/>
        <w:jc w:val="both"/>
      </w:pPr>
      <w:r>
        <w:t>12.13</w:t>
      </w:r>
      <w:r>
        <w:tab/>
      </w:r>
      <w:r>
        <w:rPr>
          <w:b/>
          <w:u w:val="single"/>
        </w:rPr>
        <w:t>Authority and Responsibility for Federal Surplus Property</w:t>
      </w:r>
      <w:r>
        <w:t>.  The</w:t>
      </w:r>
      <w:r>
        <w:rPr>
          <w:i/>
        </w:rPr>
        <w:t xml:space="preserve"> Federal Property and Administrative Act</w:t>
      </w:r>
      <w:r>
        <w:t xml:space="preserve"> of 1949, as amended, is the basic authority for all functions of the Federal Surplus Property Program.  The most recent major amendment was Public Law 94</w:t>
      </w:r>
      <w:r>
        <w:noBreakHyphen/>
        <w:t xml:space="preserve">519, effective October 17, 1977.  On the federal level, the General Services Administration (GSA) is responsible for administering the program in coordination with state agencies. The </w:t>
      </w:r>
      <w:r>
        <w:rPr>
          <w:i/>
        </w:rPr>
        <w:t>Code of Virginia</w:t>
      </w:r>
      <w:r>
        <w:t xml:space="preserve">, § 2.2-1123, designates the Department of General Services to administer the program in the Commonwealth, in conformance with the </w:t>
      </w:r>
      <w:r>
        <w:rPr>
          <w:i/>
        </w:rPr>
        <w:t>Federal Property and Administrative Act of 1949</w:t>
      </w:r>
      <w:r>
        <w:t xml:space="preserve"> and an approved State Plan of Operation.</w:t>
      </w:r>
    </w:p>
    <w:p w14:paraId="3005B3FE" w14:textId="77777777" w:rsidR="005B2046" w:rsidRDefault="005B2046" w:rsidP="005B2046">
      <w:pPr>
        <w:jc w:val="both"/>
      </w:pPr>
    </w:p>
    <w:p w14:paraId="65D6F6A8" w14:textId="77777777" w:rsidR="005B2046" w:rsidRDefault="005B2046" w:rsidP="005B2046">
      <w:pPr>
        <w:ind w:left="720" w:hanging="720"/>
        <w:jc w:val="both"/>
      </w:pPr>
      <w:r>
        <w:t>12.14</w:t>
      </w:r>
      <w:r>
        <w:rPr>
          <w:b/>
        </w:rPr>
        <w:tab/>
      </w:r>
      <w:r>
        <w:rPr>
          <w:b/>
          <w:u w:val="single"/>
        </w:rPr>
        <w:t>Federal Surplus Property Eligibility Requirements</w:t>
      </w:r>
      <w:r>
        <w:t>.  The law provides that public agencies and certain other nonprofit institutions may be declared eligible to receive federal surplus property, provided they meet certain criteria.  The criteria for public agencies are relatively simple and are covered in an application, “Application for Eligibility-Federal Surplus Property Assistance Program, Form DGS</w:t>
      </w:r>
      <w:r>
        <w:noBreakHyphen/>
        <w:t>43</w:t>
      </w:r>
      <w:r>
        <w:noBreakHyphen/>
        <w:t xml:space="preserve">001.  Public agencies that have not received eligibility approval, but are interested, can download this form </w:t>
      </w:r>
      <w:r w:rsidRPr="00CF7FE8">
        <w:t>from the DGS</w:t>
      </w:r>
      <w:r>
        <w:t xml:space="preserve"> </w:t>
      </w:r>
      <w:r w:rsidRPr="00CF7FE8">
        <w:t>website</w:t>
      </w:r>
      <w:r>
        <w:t xml:space="preserve"> in the Forms section, page </w:t>
      </w:r>
      <w:r w:rsidRPr="00CF7FE8">
        <w:t>at</w:t>
      </w:r>
      <w:r>
        <w:rPr>
          <w:color w:val="0000FF"/>
        </w:rPr>
        <w:t xml:space="preserve"> </w:t>
      </w:r>
      <w:hyperlink r:id="rId116" w:history="1">
        <w:r w:rsidRPr="00FA7309">
          <w:rPr>
            <w:rStyle w:val="Hyperlink"/>
          </w:rPr>
          <w:t>http://www.dgs.virginia.gov/Forms.aspx</w:t>
        </w:r>
      </w:hyperlink>
      <w:r>
        <w:rPr>
          <w:color w:val="0000FF"/>
        </w:rPr>
        <w:t xml:space="preserve">. </w:t>
      </w:r>
      <w:r w:rsidRPr="00B62042">
        <w:rPr>
          <w:color w:val="0000FF"/>
        </w:rPr>
        <w:t xml:space="preserve"> </w:t>
      </w:r>
      <w:r>
        <w:t>An approval notice will be sent by email to applicants that meet the eligibility criteria.</w:t>
      </w:r>
    </w:p>
    <w:p w14:paraId="02C16DA4" w14:textId="77777777" w:rsidR="005B2046" w:rsidRDefault="005B2046" w:rsidP="005B2046">
      <w:pPr>
        <w:jc w:val="both"/>
      </w:pPr>
    </w:p>
    <w:p w14:paraId="5197E18D" w14:textId="77777777" w:rsidR="005B2046" w:rsidRDefault="005B2046" w:rsidP="005B2046">
      <w:pPr>
        <w:ind w:left="720" w:hanging="720"/>
        <w:jc w:val="both"/>
      </w:pPr>
      <w:r>
        <w:t>12.15</w:t>
      </w:r>
      <w:r>
        <w:rPr>
          <w:b/>
        </w:rPr>
        <w:tab/>
      </w:r>
      <w:r>
        <w:rPr>
          <w:b/>
          <w:u w:val="single"/>
        </w:rPr>
        <w:t>Designation of Federal Surplus Property Officer</w:t>
      </w:r>
      <w:r>
        <w:t xml:space="preserve">.  If a state or local agency wishes to acquire federal surplus property, then upon being granted eligibility approval, the agency must designate a representative to be responsible for federal surplus property, including the obligation of funds and compliance with certifications and agreements on all property transferred.  The Surplus Property Signature Authorization Form, Annex C, is used for this purpose, as well as to identify other persons designated to select and sign for property and also can authorize in writing other individuals to visit a federal distribution center on a specific day to select and sign for property.  Such a designee may also be responsible for state surplus property (see also Section 12.4). </w:t>
      </w:r>
    </w:p>
    <w:p w14:paraId="4AB4C82C" w14:textId="77777777" w:rsidR="005B2046" w:rsidRDefault="005B2046" w:rsidP="005B2046">
      <w:pPr>
        <w:jc w:val="both"/>
      </w:pPr>
    </w:p>
    <w:p w14:paraId="14702AAF" w14:textId="40290FB7" w:rsidR="005B2046" w:rsidRDefault="005B2046" w:rsidP="005B2046">
      <w:pPr>
        <w:ind w:left="720" w:hanging="720"/>
        <w:jc w:val="both"/>
      </w:pPr>
      <w:r>
        <w:t>12.16</w:t>
      </w:r>
      <w:r>
        <w:rPr>
          <w:b/>
        </w:rPr>
        <w:tab/>
      </w:r>
      <w:r>
        <w:rPr>
          <w:b/>
          <w:u w:val="single"/>
        </w:rPr>
        <w:t>Federal Property Availability</w:t>
      </w:r>
      <w:r>
        <w:t>.  The DGS/OSPM acquires federal surplus property through a system of reviewing excess property reports, screening (inspecting and selecting) surplus items at federal installations, and then requesting that GSA allocate to DGS/OSPM the needed items.  Property is made available to state agencies in the following ways:</w:t>
      </w:r>
    </w:p>
    <w:p w14:paraId="2E22483A" w14:textId="024CB7D3" w:rsidR="005B2046" w:rsidRDefault="00212B17" w:rsidP="005B2046">
      <w:pPr>
        <w:ind w:left="720"/>
        <w:jc w:val="both"/>
      </w:pPr>
      <w:r>
        <w:rPr>
          <w:noProof/>
        </w:rPr>
        <mc:AlternateContent>
          <mc:Choice Requires="wpg">
            <w:drawing>
              <wp:anchor distT="0" distB="0" distL="114300" distR="114300" simplePos="0" relativeHeight="251658485" behindDoc="0" locked="0" layoutInCell="1" allowOverlap="1" wp14:anchorId="661B19DD" wp14:editId="499CFB8A">
                <wp:simplePos x="0" y="0"/>
                <wp:positionH relativeFrom="column">
                  <wp:posOffset>-304800</wp:posOffset>
                </wp:positionH>
                <wp:positionV relativeFrom="paragraph">
                  <wp:posOffset>161947</wp:posOffset>
                </wp:positionV>
                <wp:extent cx="390525" cy="838200"/>
                <wp:effectExtent l="0" t="0" r="28575" b="0"/>
                <wp:wrapNone/>
                <wp:docPr id="566533720" name="Group 1"/>
                <wp:cNvGraphicFramePr/>
                <a:graphic xmlns:a="http://schemas.openxmlformats.org/drawingml/2006/main">
                  <a:graphicData uri="http://schemas.microsoft.com/office/word/2010/wordprocessingGroup">
                    <wpg:wgp>
                      <wpg:cNvGrpSpPr/>
                      <wpg:grpSpPr>
                        <a:xfrm>
                          <a:off x="0" y="0"/>
                          <a:ext cx="390525" cy="838200"/>
                          <a:chOff x="0" y="0"/>
                          <a:chExt cx="532485" cy="1084580"/>
                        </a:xfrm>
                      </wpg:grpSpPr>
                      <wpg:grpSp>
                        <wpg:cNvPr id="23052724" name="Group 2775"/>
                        <wpg:cNvGrpSpPr>
                          <a:grpSpLocks/>
                        </wpg:cNvGrpSpPr>
                        <wpg:grpSpPr bwMode="auto">
                          <a:xfrm>
                            <a:off x="133350" y="209550"/>
                            <a:ext cx="399135" cy="708582"/>
                            <a:chOff x="413" y="14124"/>
                            <a:chExt cx="388" cy="1357"/>
                          </a:xfrm>
                        </wpg:grpSpPr>
                        <wps:wsp>
                          <wps:cNvPr id="1984983441"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287377"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160789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078257"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EDE4B" w14:textId="77777777" w:rsidR="00212B17" w:rsidRDefault="00212B17" w:rsidP="00212B17">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61B19DD" id="_x0000_s1779" style="position:absolute;left:0;text-align:left;margin-left:-24pt;margin-top:12.75pt;width:30.75pt;height:66pt;z-index:251658485;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">
                <v:group id="Group 2775" o:spid="_x0000_s1780"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">
                  <v:line id="Line 2776" o:spid="_x0000_s1781"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">
                    <v:stroke endarrow="block"/>
                  </v:line>
                  <v:line id="Line 2777" o:spid="_x0000_s1782"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">
                    <v:stroke endarrow="block"/>
                  </v:line>
                  <v:line id="Line 2778" o:spid="_x0000_s1783"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"/>
                </v:group>
                <v:shape id="Text Box 2779" o:spid="_x0000_s1784"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" stroked="f">
                  <v:textbox style="layout-flow:vertical;mso-layout-flow-alt:bottom-to-top" inset="0,0,0,0">
                    <w:txbxContent>
                      <w:p w14:paraId="74AEDE4B" w14:textId="77777777" w:rsidR="00212B17" w:rsidRDefault="00212B17" w:rsidP="00212B17">
                        <w:pPr>
                          <w:jc w:val="center"/>
                          <w:rPr>
                            <w:sz w:val="16"/>
                          </w:rPr>
                        </w:pPr>
                        <w:r>
                          <w:rPr>
                            <w:sz w:val="16"/>
                          </w:rPr>
                          <w:t>PIM 98-045</w:t>
                        </w:r>
                      </w:p>
                    </w:txbxContent>
                  </v:textbox>
                </v:shape>
              </v:group>
            </w:pict>
          </mc:Fallback>
        </mc:AlternateContent>
      </w:r>
    </w:p>
    <w:p w14:paraId="7439ABF0" w14:textId="758A4214" w:rsidR="005B2046" w:rsidRDefault="005B2046" w:rsidP="005B2046">
      <w:pPr>
        <w:ind w:left="720"/>
        <w:jc w:val="both"/>
      </w:pPr>
      <w:r>
        <w:t xml:space="preserve">a.  </w:t>
      </w:r>
      <w:r w:rsidRPr="003E5B27">
        <w:rPr>
          <w:b/>
        </w:rPr>
        <w:t>Warehouses and Distribution Centers</w:t>
      </w:r>
      <w:r>
        <w:rPr>
          <w:b/>
        </w:rPr>
        <w:t xml:space="preserve">.  </w:t>
      </w:r>
      <w:r>
        <w:t xml:space="preserve">Property is stored and displayed at the two state surplus warehouses/distribution centers, the main center located at 1910 Darbytown Road, Richmond, VA 23231 and a second center is located in southwest Virginia at 800 East Main Street, Suite </w:t>
      </w:r>
      <w:r w:rsidR="000A2A5E">
        <w:t>703</w:t>
      </w:r>
      <w:r>
        <w:t>, Wytheville, VA 24382. The warehouses operate on a supermarket plan on a first-come, first</w:t>
      </w:r>
      <w:r>
        <w:noBreakHyphen/>
        <w:t>served basis, and authorized persons may visit them on any day, Monday through Friday, 8:00 a.m. to 4:00 p.m., except official holidays.  Selected property is listed and invoiced on the Distribution Document and Invoice Form, DGS</w:t>
      </w:r>
      <w:r>
        <w:noBreakHyphen/>
        <w:t>43</w:t>
      </w:r>
      <w:r>
        <w:noBreakHyphen/>
        <w:t>008, and IAT Form, DAO2</w:t>
      </w:r>
      <w:r>
        <w:noBreakHyphen/>
        <w:t xml:space="preserve">039.  </w:t>
      </w:r>
    </w:p>
    <w:p w14:paraId="63861258" w14:textId="77777777" w:rsidR="005B2046" w:rsidRDefault="005B2046" w:rsidP="005B2046">
      <w:pPr>
        <w:ind w:left="720"/>
        <w:jc w:val="both"/>
      </w:pPr>
    </w:p>
    <w:p w14:paraId="297A930F" w14:textId="77777777" w:rsidR="005B2046" w:rsidRDefault="005B2046" w:rsidP="005B2046">
      <w:pPr>
        <w:ind w:left="720"/>
        <w:jc w:val="both"/>
      </w:pPr>
      <w:r>
        <w:t xml:space="preserve">b.  </w:t>
      </w:r>
      <w:r w:rsidRPr="003E5B27">
        <w:rPr>
          <w:b/>
        </w:rPr>
        <w:t>Direct Pick-up from Federal Sites</w:t>
      </w:r>
      <w:r>
        <w:t xml:space="preserve">:  Recipients of special and heavy equipment may be requested to pickup items directly from the federal installations.  Upon special arrangements with a DGS/OSPM screener or the Richmond OSPM office, agency representatives may visit and screen surplus property at federal installations.  This method may be of benefit to the agency.  OSPM will request the property desired by an agency, and, upon federal government approval of the request, forward necessary documents to the agency to facilitate pick-up.  The OSPM will create an invoice and transmit it to the agency upon federal approval of this request.   </w:t>
      </w:r>
    </w:p>
    <w:p w14:paraId="5E687F2A" w14:textId="77777777" w:rsidR="005B2046" w:rsidRDefault="005B2046" w:rsidP="005B2046">
      <w:pPr>
        <w:ind w:left="1440" w:hanging="720"/>
        <w:jc w:val="both"/>
      </w:pPr>
    </w:p>
    <w:p w14:paraId="69E34A7E" w14:textId="4791EA4A" w:rsidR="005B2046" w:rsidRDefault="005B2046" w:rsidP="005B2046">
      <w:pPr>
        <w:ind w:left="720"/>
        <w:jc w:val="both"/>
      </w:pPr>
      <w:r>
        <w:t>It is incumbent on the agency receiving the federal property (also called “donee” by the federal government) to arrange pick-up from the holding agency and to make all necessary plans and coordination to do so.  If an agency fails to pick-up approved property within the time period specified by the holding agency, and the holding agency withdraws the property from availability, the OSPM service charge will not be refunded.  The Federal Surplus Property Transfer Document, transfers the property and is not an invoice.  Upon receipt of the signed document, service charges are billed on an IAT Form, DAO2</w:t>
      </w:r>
      <w:r>
        <w:noBreakHyphen/>
        <w:t>039.</w:t>
      </w:r>
    </w:p>
    <w:p w14:paraId="4FADB49D" w14:textId="5DDFDAA5" w:rsidR="005B2046" w:rsidRDefault="002C1392" w:rsidP="005B2046">
      <w:pPr>
        <w:ind w:left="720"/>
        <w:jc w:val="both"/>
      </w:pPr>
      <w:r>
        <w:rPr>
          <w:noProof/>
        </w:rPr>
        <mc:AlternateContent>
          <mc:Choice Requires="wpg">
            <w:drawing>
              <wp:anchor distT="0" distB="0" distL="114300" distR="114300" simplePos="0" relativeHeight="251658673" behindDoc="0" locked="0" layoutInCell="1" allowOverlap="1" wp14:anchorId="754382AA" wp14:editId="266AACC9">
                <wp:simplePos x="0" y="0"/>
                <wp:positionH relativeFrom="leftMargin">
                  <wp:posOffset>180975</wp:posOffset>
                </wp:positionH>
                <wp:positionV relativeFrom="paragraph">
                  <wp:posOffset>142875</wp:posOffset>
                </wp:positionV>
                <wp:extent cx="390525" cy="838200"/>
                <wp:effectExtent l="0" t="0" r="28575" b="0"/>
                <wp:wrapNone/>
                <wp:docPr id="226350494" name="Group 1"/>
                <wp:cNvGraphicFramePr/>
                <a:graphic xmlns:a="http://schemas.openxmlformats.org/drawingml/2006/main">
                  <a:graphicData uri="http://schemas.microsoft.com/office/word/2010/wordprocessingGroup">
                    <wpg:wgp>
                      <wpg:cNvGrpSpPr/>
                      <wpg:grpSpPr>
                        <a:xfrm>
                          <a:off x="0" y="0"/>
                          <a:ext cx="390525" cy="838200"/>
                          <a:chOff x="0" y="0"/>
                          <a:chExt cx="532485" cy="1084580"/>
                        </a:xfrm>
                      </wpg:grpSpPr>
                      <wpg:grpSp>
                        <wpg:cNvPr id="973695909" name="Group 2775"/>
                        <wpg:cNvGrpSpPr>
                          <a:grpSpLocks/>
                        </wpg:cNvGrpSpPr>
                        <wpg:grpSpPr bwMode="auto">
                          <a:xfrm>
                            <a:off x="133350" y="209550"/>
                            <a:ext cx="399135" cy="708582"/>
                            <a:chOff x="413" y="14124"/>
                            <a:chExt cx="388" cy="1357"/>
                          </a:xfrm>
                        </wpg:grpSpPr>
                        <wps:wsp>
                          <wps:cNvPr id="1701259014"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548792"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8656640"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56532738"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5AE89" w14:textId="77777777" w:rsidR="002C1392" w:rsidRDefault="002C1392" w:rsidP="002C1392">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4382AA" id="_x0000_s1785" style="position:absolute;left:0;text-align:left;margin-left:14.25pt;margin-top:11.25pt;width:30.75pt;height:66pt;z-index:251658673;mso-position-horizontal-relative:left-margin-area;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">
                <v:group id="Group 2775" o:spid="_x0000_s1786"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">
                  <v:line id="Line 2776" o:spid="_x0000_s178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">
                    <v:stroke endarrow="block"/>
                  </v:line>
                  <v:line id="Line 2777" o:spid="_x0000_s178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">
                    <v:stroke endarrow="block"/>
                  </v:line>
                  <v:line id="Line 2778" o:spid="_x0000_s1789"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"/>
                </v:group>
                <v:shape id="Text Box 2779" o:spid="_x0000_s1790"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" stroked="f">
                  <v:textbox style="layout-flow:vertical;mso-layout-flow-alt:bottom-to-top" inset="0,0,0,0">
                    <w:txbxContent>
                      <w:p w14:paraId="72B5AE89" w14:textId="77777777" w:rsidR="002C1392" w:rsidRDefault="002C1392" w:rsidP="002C1392">
                        <w:pPr>
                          <w:jc w:val="center"/>
                          <w:rPr>
                            <w:sz w:val="16"/>
                          </w:rPr>
                        </w:pPr>
                        <w:r>
                          <w:rPr>
                            <w:sz w:val="16"/>
                          </w:rPr>
                          <w:t>PIM 98-045</w:t>
                        </w:r>
                      </w:p>
                    </w:txbxContent>
                  </v:textbox>
                </v:shape>
                <w10:wrap anchorx="margin"/>
              </v:group>
            </w:pict>
          </mc:Fallback>
        </mc:AlternateContent>
      </w:r>
    </w:p>
    <w:p w14:paraId="55F6DA01" w14:textId="1F740ACD" w:rsidR="005B2046" w:rsidRPr="00470C0F" w:rsidRDefault="005B2046" w:rsidP="005B2046">
      <w:pPr>
        <w:ind w:left="720"/>
        <w:jc w:val="both"/>
      </w:pPr>
      <w:r>
        <w:t xml:space="preserve">c.  </w:t>
      </w:r>
      <w:r w:rsidRPr="003E5B27">
        <w:rPr>
          <w:b/>
        </w:rPr>
        <w:t>Internet Postings</w:t>
      </w:r>
      <w:r>
        <w:t xml:space="preserve">.  </w:t>
      </w:r>
      <w:r w:rsidRPr="00470C0F">
        <w:t xml:space="preserve">Eligible donees and customers have two options of screening federal inventory via the internet. Access to inventory listings for both the Richmond and Wytheville distribution centers are located at </w:t>
      </w:r>
      <w:hyperlink r:id="rId117" w:tooltip="http://www.dgs.virginia.gov/surplus/" w:history="1">
        <w:r w:rsidRPr="00BD2505">
          <w:rPr>
            <w:rStyle w:val="Hyperlink"/>
          </w:rPr>
          <w:t>http://www.dgs.virginia.gov/surplus/</w:t>
        </w:r>
      </w:hyperlink>
      <w:r w:rsidRPr="00470C0F">
        <w:t>. Customers may also go directly to</w:t>
      </w:r>
      <w:r>
        <w:t xml:space="preserve"> </w:t>
      </w:r>
      <w:hyperlink r:id="rId118" w:history="1">
        <w:r w:rsidR="00504213" w:rsidRPr="003471F3">
          <w:rPr>
            <w:rStyle w:val="Hyperlink"/>
          </w:rPr>
          <w:t>www.ppms.gov</w:t>
        </w:r>
      </w:hyperlink>
      <w:r>
        <w:t xml:space="preserve"> a</w:t>
      </w:r>
      <w:r w:rsidRPr="00470C0F">
        <w:t xml:space="preserve">nd view listings of federal property offered at various military and federal locations in Virginia and other states. A user ID and password is required to login. Please contact the </w:t>
      </w:r>
      <w:r>
        <w:t xml:space="preserve">DGS </w:t>
      </w:r>
      <w:r w:rsidRPr="00470C0F">
        <w:t xml:space="preserve">Surplus Property Office to obtain this </w:t>
      </w:r>
      <w:r>
        <w:t xml:space="preserve">login </w:t>
      </w:r>
      <w:r w:rsidRPr="00470C0F">
        <w:t xml:space="preserve">information. All requests </w:t>
      </w:r>
      <w:r>
        <w:t xml:space="preserve">for federal surplus property </w:t>
      </w:r>
      <w:r w:rsidRPr="00470C0F">
        <w:t>will be subject to final approval by GSA.</w:t>
      </w:r>
    </w:p>
    <w:p w14:paraId="7A163293" w14:textId="77777777" w:rsidR="005B2046" w:rsidRDefault="005B2046" w:rsidP="005B2046">
      <w:pPr>
        <w:ind w:left="1152" w:hanging="432"/>
        <w:jc w:val="both"/>
      </w:pPr>
    </w:p>
    <w:p w14:paraId="409F25EB" w14:textId="77777777" w:rsidR="005B2046" w:rsidRDefault="005B2046" w:rsidP="005B2046">
      <w:pPr>
        <w:ind w:left="720"/>
        <w:jc w:val="both"/>
      </w:pPr>
      <w:r>
        <w:t xml:space="preserve">d.  </w:t>
      </w:r>
      <w:r w:rsidRPr="003E5B27">
        <w:rPr>
          <w:b/>
        </w:rPr>
        <w:t>Special Requests or “Wish Lists.”</w:t>
      </w:r>
      <w:r>
        <w:t xml:space="preserve">  Civilian and military departments of the federal government operate an extensive utilization system of excess and surplus property. Available property may include furniture, business machines, textiles, tools, miscellaneous hardware, electronic equipment, machine tools, industrial and construction equipment, and other categories.  It does not include real property.  Eligible participants are invited to submit requests for special categories of equipment such as </w:t>
      </w:r>
      <w:r>
        <w:lastRenderedPageBreak/>
        <w:t>construction equipment, trucks, and sophisticated electronic equipment.  Every effort will be made to fill selected requests through a center or by direct pickup.</w:t>
      </w:r>
    </w:p>
    <w:p w14:paraId="347E6D3B" w14:textId="77777777" w:rsidR="005B2046" w:rsidRDefault="005B2046" w:rsidP="005B2046">
      <w:pPr>
        <w:ind w:left="1152" w:hanging="432"/>
        <w:jc w:val="both"/>
      </w:pPr>
    </w:p>
    <w:p w14:paraId="7131477F" w14:textId="73B528ED" w:rsidR="005B2046" w:rsidRPr="00CF7FE8" w:rsidRDefault="005B2046" w:rsidP="005B2046">
      <w:pPr>
        <w:ind w:left="720" w:hanging="720"/>
        <w:jc w:val="both"/>
      </w:pPr>
      <w:r w:rsidRPr="00CF7FE8">
        <w:t>12.</w:t>
      </w:r>
      <w:r>
        <w:t>17</w:t>
      </w:r>
      <w:r w:rsidRPr="00CF7FE8">
        <w:tab/>
      </w:r>
      <w:r w:rsidRPr="006A4BEA">
        <w:rPr>
          <w:b/>
          <w:u w:val="single"/>
        </w:rPr>
        <w:t>Federal Surplus Screening and Acquisition</w:t>
      </w:r>
      <w:r w:rsidRPr="00CF7FE8">
        <w:rPr>
          <w:b/>
        </w:rPr>
        <w:t xml:space="preserve">.  </w:t>
      </w:r>
      <w:r w:rsidRPr="00CF7FE8">
        <w:t xml:space="preserve">Assets and items acquired from the federal government shall be kept to a minimum stockage level </w:t>
      </w:r>
      <w:r>
        <w:t xml:space="preserve">in the DGS/OSPM warehouses, </w:t>
      </w:r>
      <w:r w:rsidRPr="00CF7FE8">
        <w:t>based on the desires and needs</w:t>
      </w:r>
      <w:r>
        <w:t xml:space="preserve"> of </w:t>
      </w:r>
      <w:r w:rsidRPr="00CF7FE8">
        <w:t>the Commonwealth</w:t>
      </w:r>
      <w:r>
        <w:t>’s</w:t>
      </w:r>
      <w:r w:rsidRPr="00CF7FE8">
        <w:t xml:space="preserve"> </w:t>
      </w:r>
      <w:r>
        <w:t>a</w:t>
      </w:r>
      <w:r w:rsidRPr="00CF7FE8">
        <w:t xml:space="preserve">gencies or </w:t>
      </w:r>
      <w:r>
        <w:t xml:space="preserve">other entities </w:t>
      </w:r>
      <w:r w:rsidRPr="00CF7FE8">
        <w:t>authorized</w:t>
      </w:r>
      <w:r>
        <w:t xml:space="preserve"> to acquire donated federal surplus property from the DGS Federal Surplus Property Program.  Federal property acquisitions will be made by the Department of General Services Surplus Program Director or designee on the basis that an authorized customer has a need for the acquired item(s) and that such item(s) are available and also can be obtained from the Federal Surplus Property Program.</w:t>
      </w:r>
      <w:r w:rsidRPr="00CF7FE8">
        <w:t xml:space="preserve">  </w:t>
      </w:r>
    </w:p>
    <w:p w14:paraId="0A90D5E4" w14:textId="07EFFCB8" w:rsidR="005B2046" w:rsidRPr="00CF7FE8" w:rsidRDefault="00D84A4B" w:rsidP="005B2046">
      <w:pPr>
        <w:jc w:val="both"/>
      </w:pPr>
      <w:r>
        <w:rPr>
          <w:noProof/>
        </w:rPr>
        <mc:AlternateContent>
          <mc:Choice Requires="wpg">
            <w:drawing>
              <wp:anchor distT="0" distB="0" distL="114300" distR="114300" simplePos="0" relativeHeight="251658491" behindDoc="0" locked="0" layoutInCell="1" allowOverlap="1" wp14:anchorId="008F6304" wp14:editId="657351B7">
                <wp:simplePos x="0" y="0"/>
                <wp:positionH relativeFrom="leftMargin">
                  <wp:posOffset>89535</wp:posOffset>
                </wp:positionH>
                <wp:positionV relativeFrom="paragraph">
                  <wp:posOffset>81915</wp:posOffset>
                </wp:positionV>
                <wp:extent cx="362167" cy="1590790"/>
                <wp:effectExtent l="0" t="76200" r="57150" b="104775"/>
                <wp:wrapNone/>
                <wp:docPr id="1813038117" name="Group 1"/>
                <wp:cNvGraphicFramePr/>
                <a:graphic xmlns:a="http://schemas.openxmlformats.org/drawingml/2006/main">
                  <a:graphicData uri="http://schemas.microsoft.com/office/word/2010/wordprocessingGroup">
                    <wpg:wgp>
                      <wpg:cNvGrpSpPr/>
                      <wpg:grpSpPr>
                        <a:xfrm>
                          <a:off x="0" y="0"/>
                          <a:ext cx="362167" cy="1590790"/>
                          <a:chOff x="-120627" y="209549"/>
                          <a:chExt cx="653114" cy="2058386"/>
                        </a:xfrm>
                      </wpg:grpSpPr>
                      <wpg:grpSp>
                        <wpg:cNvPr id="1995176472" name="Group 2775"/>
                        <wpg:cNvGrpSpPr>
                          <a:grpSpLocks/>
                        </wpg:cNvGrpSpPr>
                        <wpg:grpSpPr bwMode="auto">
                          <a:xfrm>
                            <a:off x="162155" y="209549"/>
                            <a:ext cx="370332" cy="2058386"/>
                            <a:chOff x="441" y="14124"/>
                            <a:chExt cx="360" cy="3942"/>
                          </a:xfrm>
                        </wpg:grpSpPr>
                        <wps:wsp>
                          <wps:cNvPr id="740322754"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358941" name="Line 2777"/>
                          <wps:cNvCnPr/>
                          <wps:spPr bwMode="auto">
                            <a:xfrm>
                              <a:off x="441" y="18066"/>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9044891" name="Line 2778"/>
                          <wps:cNvCnPr/>
                          <wps:spPr bwMode="auto">
                            <a:xfrm>
                              <a:off x="441" y="14124"/>
                              <a:ext cx="0" cy="39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62594768" name="Text Box 2779"/>
                        <wps:cNvSpPr txBox="1">
                          <a:spLocks noChangeArrowheads="1"/>
                        </wps:cNvSpPr>
                        <wps:spPr bwMode="auto">
                          <a:xfrm>
                            <a:off x="-120627" y="751812"/>
                            <a:ext cx="206123"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E6676" w14:textId="77777777" w:rsidR="00D84A4B" w:rsidRDefault="00D84A4B" w:rsidP="00D84A4B">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8F6304" id="_x0000_s1791" style="position:absolute;left:0;text-align:left;margin-left:7.05pt;margin-top:6.45pt;width:28.5pt;height:125.25pt;z-index:251658491;mso-position-horizontal-relative:left-margin-area;mso-position-vertical-relative:text;mso-width-relative:margin;mso-height-relative:margin" coordorigin="-1206,2095" coordsize="6531,20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">
                <v:group id="Group 2775" o:spid="_x0000_s1792" style="position:absolute;left:1621;top:2095;width:3703;height:20584" coordorigin="441,14124" coordsize="360,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">
                  <v:line id="Line 2776" o:spid="_x0000_s1793"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">
                    <v:stroke endarrow="block"/>
                  </v:line>
                  <v:line id="Line 2777" o:spid="_x0000_s1794" style="position:absolute;visibility:visible;mso-wrap-style:square" from="441,18066" to="801,18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">
                    <v:stroke endarrow="block"/>
                  </v:line>
                  <v:line id="Line 2778" o:spid="_x0000_s1795" style="position:absolute;visibility:visible;mso-wrap-style:square" from="441,14124" to="441,18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"/>
                </v:group>
                <v:shape id="Text Box 2779" o:spid="_x0000_s1796" type="#_x0000_t202" style="position:absolute;left:-1206;top:7518;width:2060;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" stroked="f">
                  <v:textbox style="layout-flow:vertical;mso-layout-flow-alt:bottom-to-top" inset="0,0,0,0">
                    <w:txbxContent>
                      <w:p w14:paraId="57FE6676" w14:textId="77777777" w:rsidR="00D84A4B" w:rsidRDefault="00D84A4B" w:rsidP="00D84A4B">
                        <w:pPr>
                          <w:jc w:val="center"/>
                          <w:rPr>
                            <w:sz w:val="16"/>
                          </w:rPr>
                        </w:pPr>
                        <w:r>
                          <w:rPr>
                            <w:sz w:val="16"/>
                          </w:rPr>
                          <w:t>PIM 98-045</w:t>
                        </w:r>
                      </w:p>
                    </w:txbxContent>
                  </v:textbox>
                </v:shape>
                <w10:wrap anchorx="margin"/>
              </v:group>
            </w:pict>
          </mc:Fallback>
        </mc:AlternateContent>
      </w:r>
    </w:p>
    <w:p w14:paraId="716A3DF4" w14:textId="140B2FB6" w:rsidR="005B2046" w:rsidRDefault="005B2046" w:rsidP="005B2046">
      <w:pPr>
        <w:ind w:left="720" w:hanging="720"/>
        <w:jc w:val="both"/>
      </w:pPr>
      <w:r>
        <w:t>12.18</w:t>
      </w:r>
      <w:r>
        <w:tab/>
      </w:r>
      <w:r>
        <w:rPr>
          <w:b/>
          <w:u w:val="single"/>
        </w:rPr>
        <w:t>Restrictions and Use Requirements</w:t>
      </w:r>
      <w:r>
        <w:t xml:space="preserve">.  Property is transferred to customers with certain restrictions as listed on the back of the Distribution Document and Invoice on the Federal Surplus Property Transfer Document.  When signing for the property, all users should become thoroughly familiar with all certifications and agreements.  Property is to be obtained for the items primary use.  There are exceptions, however, where the property may be cannibalized or utilized for a secondary purpose.  Such use must be approved in writing by </w:t>
      </w:r>
      <w:r w:rsidR="000A59EC">
        <w:t>Bureau Manager, OS</w:t>
      </w:r>
      <w:r w:rsidR="003A3663">
        <w:t>P</w:t>
      </w:r>
      <w:r w:rsidR="000A59EC">
        <w:t>M</w:t>
      </w:r>
      <w:r>
        <w:t xml:space="preserve"> before acquiring the property or after utilizing the property for its primary use purpose.  All property must be put in use within 12 months and used for 12 months or consumed, except certain items with a high original federal acquisition cost and licensed motor vehicles which must be used for 18 months,</w:t>
      </w:r>
      <w:r w:rsidRPr="008F7954">
        <w:t xml:space="preserve"> </w:t>
      </w:r>
      <w:r>
        <w:t xml:space="preserve">as set forth in the transfer document.  During this restrictive use period, items may not be sold, traded, or stripped for parts without approval of the </w:t>
      </w:r>
      <w:r w:rsidR="000A59EC">
        <w:t>Bureau Manager, OSPM</w:t>
      </w:r>
      <w:r>
        <w:t>.  Holding an item without using it as stated above constitutes noncompliance.  This may subject the agency to payment of the fair market value as determined by the federal government.</w:t>
      </w:r>
    </w:p>
    <w:p w14:paraId="13D7A757" w14:textId="77777777" w:rsidR="005B2046" w:rsidRDefault="005B2046" w:rsidP="005B2046">
      <w:pPr>
        <w:jc w:val="both"/>
      </w:pPr>
    </w:p>
    <w:p w14:paraId="533B6515" w14:textId="30F2EF64" w:rsidR="005B2046" w:rsidRDefault="005B2046" w:rsidP="005B2046">
      <w:pPr>
        <w:ind w:left="720" w:hanging="720"/>
        <w:jc w:val="both"/>
      </w:pPr>
      <w:r>
        <w:t>12.19</w:t>
      </w:r>
      <w:r>
        <w:tab/>
      </w:r>
      <w:r>
        <w:rPr>
          <w:b/>
          <w:u w:val="single"/>
        </w:rPr>
        <w:t>Title to Property</w:t>
      </w:r>
      <w:r>
        <w:t>.  Conditional title to the property passes to the eligible agency when an authorized representative signs for or takes possession, subject to the specified use restrictions.  When an agency has complied with all the terms and conditions set forth on the distribution or transfer document, the agency will possess unrestricted title to the item.</w:t>
      </w:r>
    </w:p>
    <w:p w14:paraId="28A1C47A" w14:textId="3B68ACFE" w:rsidR="005B2046" w:rsidRDefault="008D7EC7" w:rsidP="005B2046">
      <w:pPr>
        <w:jc w:val="both"/>
      </w:pPr>
      <w:r>
        <w:rPr>
          <w:noProof/>
        </w:rPr>
        <mc:AlternateContent>
          <mc:Choice Requires="wpg">
            <w:drawing>
              <wp:anchor distT="0" distB="0" distL="114300" distR="114300" simplePos="0" relativeHeight="251658493" behindDoc="0" locked="0" layoutInCell="1" allowOverlap="1" wp14:anchorId="40986843" wp14:editId="1412CA40">
                <wp:simplePos x="0" y="0"/>
                <wp:positionH relativeFrom="page">
                  <wp:posOffset>85725</wp:posOffset>
                </wp:positionH>
                <wp:positionV relativeFrom="paragraph">
                  <wp:posOffset>177165</wp:posOffset>
                </wp:positionV>
                <wp:extent cx="371542" cy="838200"/>
                <wp:effectExtent l="0" t="0" r="47625" b="0"/>
                <wp:wrapNone/>
                <wp:docPr id="1922238282" name="Group 1"/>
                <wp:cNvGraphicFramePr/>
                <a:graphic xmlns:a="http://schemas.openxmlformats.org/drawingml/2006/main">
                  <a:graphicData uri="http://schemas.microsoft.com/office/word/2010/wordprocessingGroup">
                    <wpg:wgp>
                      <wpg:cNvGrpSpPr/>
                      <wpg:grpSpPr>
                        <a:xfrm>
                          <a:off x="0" y="0"/>
                          <a:ext cx="371542" cy="838200"/>
                          <a:chOff x="-44479" y="24650"/>
                          <a:chExt cx="576963" cy="1084580"/>
                        </a:xfrm>
                      </wpg:grpSpPr>
                      <wpg:grpSp>
                        <wpg:cNvPr id="839198262" name="Group 2775"/>
                        <wpg:cNvGrpSpPr>
                          <a:grpSpLocks/>
                        </wpg:cNvGrpSpPr>
                        <wpg:grpSpPr bwMode="auto">
                          <a:xfrm>
                            <a:off x="162153" y="209550"/>
                            <a:ext cx="370331" cy="708582"/>
                            <a:chOff x="441" y="14124"/>
                            <a:chExt cx="360" cy="1357"/>
                          </a:xfrm>
                        </wpg:grpSpPr>
                        <wps:wsp>
                          <wps:cNvPr id="365188720"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6190982" name="Line 2777"/>
                          <wps:cNvCnPr/>
                          <wps:spPr bwMode="auto">
                            <a:xfrm>
                              <a:off x="441"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8655238"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31091835" name="Text Box 2779"/>
                        <wps:cNvSpPr txBox="1">
                          <a:spLocks noChangeArrowheads="1"/>
                        </wps:cNvSpPr>
                        <wps:spPr bwMode="auto">
                          <a:xfrm>
                            <a:off x="-44479" y="2465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13DED" w14:textId="77777777" w:rsidR="008D7EC7" w:rsidRDefault="008D7EC7" w:rsidP="008D7EC7">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986843" id="_x0000_s1797" style="position:absolute;left:0;text-align:left;margin-left:6.75pt;margin-top:13.95pt;width:29.25pt;height:66pt;z-index:251658493;mso-position-horizontal-relative:page;mso-position-vertical-relative:text;mso-width-relative:margin;mso-height-relative:margin" coordorigin="-444,246" coordsize="5769,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">
                <v:group id="Group 2775" o:spid="_x0000_s1798" style="position:absolute;left:1621;top:2095;width:3703;height:7086" coordorigin="441,14124" coordsize="36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">
                  <v:line id="Line 2776" o:spid="_x0000_s1799"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">
                    <v:stroke endarrow="block"/>
                  </v:line>
                  <v:line id="Line 2777" o:spid="_x0000_s1800" style="position:absolute;visibility:visible;mso-wrap-style:square" from="441,15481" to="80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">
                    <v:stroke endarrow="block"/>
                  </v:line>
                  <v:line id="Line 2778" o:spid="_x0000_s1801"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"/>
                </v:group>
                <v:shape id="Text Box 2779" o:spid="_x0000_s1802" type="#_x0000_t202" style="position:absolute;left:-444;top:246;width:1605;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" stroked="f">
                  <v:textbox style="layout-flow:vertical;mso-layout-flow-alt:bottom-to-top" inset="0,0,0,0">
                    <w:txbxContent>
                      <w:p w14:paraId="2AD13DED" w14:textId="77777777" w:rsidR="008D7EC7" w:rsidRDefault="008D7EC7" w:rsidP="008D7EC7">
                        <w:pPr>
                          <w:jc w:val="center"/>
                          <w:rPr>
                            <w:sz w:val="16"/>
                          </w:rPr>
                        </w:pPr>
                        <w:r>
                          <w:rPr>
                            <w:sz w:val="16"/>
                          </w:rPr>
                          <w:t>PIM 98-045</w:t>
                        </w:r>
                      </w:p>
                    </w:txbxContent>
                  </v:textbox>
                </v:shape>
                <w10:wrap anchorx="page"/>
              </v:group>
            </w:pict>
          </mc:Fallback>
        </mc:AlternateContent>
      </w:r>
    </w:p>
    <w:p w14:paraId="60FB3ABC" w14:textId="2E66DE3E" w:rsidR="005B2046" w:rsidRDefault="005B2046" w:rsidP="005B2046">
      <w:pPr>
        <w:ind w:left="720" w:hanging="720"/>
        <w:jc w:val="both"/>
      </w:pPr>
      <w:r>
        <w:t xml:space="preserve">12.20 </w:t>
      </w:r>
      <w:r>
        <w:tab/>
      </w:r>
      <w:r>
        <w:rPr>
          <w:b/>
          <w:u w:val="single"/>
        </w:rPr>
        <w:t>Federal Surplus Property Disposal Procedures</w:t>
      </w:r>
      <w:r>
        <w:t xml:space="preserve">.  If an institution has no further need for an item during the restricted use period or </w:t>
      </w:r>
      <w:proofErr w:type="gramStart"/>
      <w:r>
        <w:t>is in need of</w:t>
      </w:r>
      <w:proofErr w:type="gramEnd"/>
      <w:r>
        <w:t xml:space="preserve"> amending the item’s primary use purpose, a request must be submitted to the </w:t>
      </w:r>
      <w:r w:rsidR="000A59EC">
        <w:t xml:space="preserve">Manager, </w:t>
      </w:r>
      <w:proofErr w:type="gramStart"/>
      <w:r w:rsidR="000A59EC">
        <w:t>OSPM</w:t>
      </w:r>
      <w:proofErr w:type="gramEnd"/>
      <w:r>
        <w:t xml:space="preserve"> for approval.  Possible procedures may be cannibalization and secondary utilization as set forth above or transfer to another agency, trade</w:t>
      </w:r>
      <w:r>
        <w:noBreakHyphen/>
        <w:t>in, or sale by GSA.  Items which have passed the restricted use period must be disposed of in accordance with established state surplus property policy and procedures (see Section 12.7).</w:t>
      </w:r>
    </w:p>
    <w:p w14:paraId="210923E7" w14:textId="77777777" w:rsidR="005B2046" w:rsidRDefault="005B2046" w:rsidP="005B2046">
      <w:pPr>
        <w:jc w:val="both"/>
      </w:pPr>
    </w:p>
    <w:p w14:paraId="76B31414" w14:textId="77777777" w:rsidR="005B2046" w:rsidRDefault="005B2046" w:rsidP="005B2046">
      <w:pPr>
        <w:ind w:left="720" w:hanging="720"/>
        <w:jc w:val="both"/>
      </w:pPr>
      <w:r>
        <w:t>12.21</w:t>
      </w:r>
      <w:r>
        <w:tab/>
      </w:r>
      <w:r>
        <w:rPr>
          <w:b/>
          <w:u w:val="single"/>
        </w:rPr>
        <w:t>Property Management</w:t>
      </w:r>
      <w:r>
        <w:t>.  All federal surplus property within the agency is subject to the standards of good property management, including accepted practices of proper use, records, care, maintenance, protection, and disposal.</w:t>
      </w:r>
    </w:p>
    <w:p w14:paraId="4F164830" w14:textId="77777777" w:rsidR="005B2046" w:rsidRDefault="005B2046" w:rsidP="005B2046">
      <w:pPr>
        <w:jc w:val="both"/>
      </w:pPr>
    </w:p>
    <w:p w14:paraId="24DC3C45" w14:textId="77777777" w:rsidR="005B2046" w:rsidRDefault="005B2046" w:rsidP="005B2046">
      <w:pPr>
        <w:ind w:left="720" w:hanging="720"/>
        <w:jc w:val="both"/>
      </w:pPr>
      <w:r>
        <w:t>12.22</w:t>
      </w:r>
      <w:r>
        <w:tab/>
      </w:r>
      <w:r>
        <w:rPr>
          <w:b/>
          <w:u w:val="single"/>
        </w:rPr>
        <w:t>Audits and Compliance Surveys</w:t>
      </w:r>
      <w:r>
        <w:t>.  In general, audits and reviews will focus on the property use requirements as listed under certifications and agreements on the reverse side of the receiving documents, but are not necessarily limited to the requirements stated thereon.  This may be accomplished by on</w:t>
      </w:r>
      <w:r>
        <w:noBreakHyphen/>
        <w:t>site inspections or through the use of a Utilization Survey/Certification, DGS</w:t>
      </w:r>
      <w:r>
        <w:noBreakHyphen/>
        <w:t>43</w:t>
      </w:r>
      <w:r>
        <w:noBreakHyphen/>
        <w:t>019, mailed to the agency representative.</w:t>
      </w:r>
    </w:p>
    <w:p w14:paraId="3000ECF2" w14:textId="77777777" w:rsidR="005B2046" w:rsidRDefault="005B2046" w:rsidP="005B2046">
      <w:pPr>
        <w:jc w:val="both"/>
      </w:pPr>
    </w:p>
    <w:p w14:paraId="2E8EDD80" w14:textId="77777777" w:rsidR="005B2046" w:rsidRDefault="005B2046" w:rsidP="005B2046">
      <w:pPr>
        <w:ind w:left="720" w:hanging="720"/>
        <w:jc w:val="both"/>
      </w:pPr>
      <w:r>
        <w:t xml:space="preserve">12.23 </w:t>
      </w:r>
      <w:r>
        <w:tab/>
      </w:r>
      <w:r>
        <w:rPr>
          <w:b/>
          <w:u w:val="single"/>
        </w:rPr>
        <w:t>Service Charges</w:t>
      </w:r>
      <w:r>
        <w:t>.  The Federal Surplus Property Program is a non-general fund activity; therefore, service charges are assessed for property transferred.  Service charges are marked on each Distribution Document and Invoice or in the case of direct pickup, a Transfer Document, followed later by an invoice.  Prompt payments are essential and slow processing may be cause for withdrawal of eligibility.</w:t>
      </w:r>
    </w:p>
    <w:p w14:paraId="39D44C52" w14:textId="77777777" w:rsidR="005B2046" w:rsidRDefault="005B2046" w:rsidP="005B2046">
      <w:pPr>
        <w:jc w:val="both"/>
      </w:pPr>
    </w:p>
    <w:p w14:paraId="2080B0F2" w14:textId="77777777" w:rsidR="005B2046" w:rsidRDefault="005B2046" w:rsidP="005B2046">
      <w:pPr>
        <w:ind w:left="720" w:hanging="720"/>
        <w:jc w:val="both"/>
      </w:pPr>
      <w:r>
        <w:t>12.24</w:t>
      </w:r>
      <w:r>
        <w:tab/>
      </w:r>
      <w:r>
        <w:rPr>
          <w:b/>
          <w:u w:val="single"/>
        </w:rPr>
        <w:t>Federal Surplus Property Records</w:t>
      </w:r>
      <w:r>
        <w:t>.  There are certain minimum requirements for maintaining federal property records as follows:</w:t>
      </w:r>
    </w:p>
    <w:p w14:paraId="0410EE83" w14:textId="77777777" w:rsidR="005B2046" w:rsidRDefault="005B2046" w:rsidP="005B2046">
      <w:pPr>
        <w:jc w:val="both"/>
      </w:pPr>
    </w:p>
    <w:p w14:paraId="189ACCB7" w14:textId="77777777" w:rsidR="005B2046" w:rsidRDefault="005B2046" w:rsidP="005B2046">
      <w:pPr>
        <w:ind w:left="720"/>
        <w:jc w:val="both"/>
      </w:pPr>
      <w:r>
        <w:t>a.  In general, records should be maintained on all items in the same manner as records are kept for similar property acquired from other sources.</w:t>
      </w:r>
    </w:p>
    <w:p w14:paraId="05AC5A02" w14:textId="77777777" w:rsidR="005B2046" w:rsidRDefault="005B2046" w:rsidP="005B2046">
      <w:pPr>
        <w:jc w:val="both"/>
      </w:pPr>
    </w:p>
    <w:p w14:paraId="4005A3D1" w14:textId="77777777" w:rsidR="005B2046" w:rsidRDefault="005B2046" w:rsidP="005B2046">
      <w:pPr>
        <w:ind w:left="720"/>
        <w:jc w:val="both"/>
      </w:pPr>
      <w:r>
        <w:t>b.  Record requirements for certain property as set forth in the transfer document and licensed motor vehicles are rather specific.  A separate file should be maintained on all executed documents covering items in this cost category.  A record of inventory status and location must be initiated and maintained.  It should include item name and identification, federal acquisition cost, date received, date put in use, location or assignment, state serial number or distribution document and invoice number, and disposal action with authority and date.  This requirement may be accomplished by making the pertinent notations on the receiving document or by setting up a separate inventory or document system.</w:t>
      </w:r>
    </w:p>
    <w:p w14:paraId="336A5F65" w14:textId="77777777" w:rsidR="005B2046" w:rsidRDefault="005B2046" w:rsidP="005B2046">
      <w:pPr>
        <w:jc w:val="both"/>
      </w:pPr>
    </w:p>
    <w:p w14:paraId="12DA70B3" w14:textId="77777777" w:rsidR="005B2046" w:rsidRDefault="005B2046" w:rsidP="005B2046">
      <w:pPr>
        <w:ind w:left="720"/>
        <w:jc w:val="both"/>
      </w:pPr>
      <w:r>
        <w:t>c.  A property accounting system for selected items for a commodity group such as vehicles, tractors, business machines, sensitive items, and selected electronic and power equipment.</w:t>
      </w:r>
    </w:p>
    <w:p w14:paraId="61222FAF" w14:textId="77777777" w:rsidR="005B2046" w:rsidRDefault="005B2046" w:rsidP="005B2046">
      <w:pPr>
        <w:jc w:val="both"/>
      </w:pPr>
    </w:p>
    <w:p w14:paraId="778C304D" w14:textId="77777777" w:rsidR="005B2046" w:rsidRDefault="005B2046" w:rsidP="005B2046">
      <w:pPr>
        <w:ind w:left="720" w:hanging="720"/>
        <w:jc w:val="both"/>
      </w:pPr>
      <w:r>
        <w:lastRenderedPageBreak/>
        <w:t xml:space="preserve">12.25 </w:t>
      </w:r>
      <w:r>
        <w:tab/>
      </w:r>
      <w:r>
        <w:rPr>
          <w:b/>
          <w:u w:val="single"/>
        </w:rPr>
        <w:t>Federal Surplus Property Documentation</w:t>
      </w:r>
      <w:r>
        <w:t>.  The following is a listing summarizing the documentation associated with Federal Surplus Property activities:</w:t>
      </w:r>
    </w:p>
    <w:p w14:paraId="5825F11C" w14:textId="77777777" w:rsidR="005B2046" w:rsidRDefault="005B2046" w:rsidP="005B2046">
      <w:pPr>
        <w:jc w:val="both"/>
      </w:pPr>
    </w:p>
    <w:p w14:paraId="429F91D1" w14:textId="77777777" w:rsidR="005B2046" w:rsidRDefault="005B2046" w:rsidP="005B2046">
      <w:pPr>
        <w:ind w:left="720"/>
        <w:jc w:val="both"/>
      </w:pPr>
      <w:r>
        <w:t xml:space="preserve">a.  </w:t>
      </w:r>
      <w:r>
        <w:rPr>
          <w:b/>
        </w:rPr>
        <w:t>Application for Eligibility</w:t>
      </w:r>
      <w:r>
        <w:t xml:space="preserve"> </w:t>
      </w:r>
      <w:r>
        <w:noBreakHyphen/>
        <w:t xml:space="preserve"> Federal Surplus Property Assistance Program DGS</w:t>
      </w:r>
      <w:r>
        <w:noBreakHyphen/>
        <w:t>43</w:t>
      </w:r>
      <w:r>
        <w:noBreakHyphen/>
        <w:t>001.  This is the form to apply to DGS for eligibility to receive Federal surplus property.</w:t>
      </w:r>
    </w:p>
    <w:p w14:paraId="7EA9E62C" w14:textId="77777777" w:rsidR="005B2046" w:rsidRDefault="005B2046" w:rsidP="005B2046">
      <w:pPr>
        <w:jc w:val="both"/>
      </w:pPr>
    </w:p>
    <w:p w14:paraId="56F031B9" w14:textId="77777777" w:rsidR="005B2046" w:rsidRDefault="005B2046" w:rsidP="005B2046">
      <w:pPr>
        <w:ind w:left="720"/>
        <w:jc w:val="both"/>
      </w:pPr>
      <w:r>
        <w:t xml:space="preserve">b.  </w:t>
      </w:r>
      <w:r>
        <w:rPr>
          <w:b/>
        </w:rPr>
        <w:t>Signature Form</w:t>
      </w:r>
      <w:r>
        <w:t xml:space="preserve"> DGS</w:t>
      </w:r>
      <w:r>
        <w:noBreakHyphen/>
        <w:t>43</w:t>
      </w:r>
      <w:r>
        <w:noBreakHyphen/>
        <w:t>004.  This is the form to designate an agency surplus property officer and others to select and sign for property.</w:t>
      </w:r>
    </w:p>
    <w:p w14:paraId="57B07D44" w14:textId="77777777" w:rsidR="005B2046" w:rsidRDefault="005B2046" w:rsidP="005B2046">
      <w:pPr>
        <w:jc w:val="both"/>
      </w:pPr>
    </w:p>
    <w:p w14:paraId="28C28B99" w14:textId="77777777" w:rsidR="005B2046" w:rsidRDefault="005B2046" w:rsidP="005B2046">
      <w:pPr>
        <w:ind w:left="720"/>
        <w:jc w:val="both"/>
      </w:pPr>
      <w:r>
        <w:t xml:space="preserve">c.  </w:t>
      </w:r>
      <w:r>
        <w:rPr>
          <w:b/>
        </w:rPr>
        <w:t>Utilization Survey</w:t>
      </w:r>
      <w:r>
        <w:t xml:space="preserve"> DGS</w:t>
      </w:r>
      <w:r>
        <w:noBreakHyphen/>
        <w:t>43</w:t>
      </w:r>
      <w:r>
        <w:noBreakHyphen/>
        <w:t>019.  The agency is to report to DGS the item use status during the restricted period.</w:t>
      </w:r>
    </w:p>
    <w:p w14:paraId="4A7223A7" w14:textId="77777777" w:rsidR="005B2046" w:rsidRDefault="005B2046" w:rsidP="005B2046">
      <w:pPr>
        <w:ind w:left="1152" w:hanging="432"/>
      </w:pPr>
    </w:p>
    <w:p w14:paraId="17CEAAEB" w14:textId="77777777" w:rsidR="005B2046" w:rsidRDefault="005B2046" w:rsidP="005B2046">
      <w:pPr>
        <w:ind w:left="1152" w:hanging="432"/>
      </w:pPr>
    </w:p>
    <w:p w14:paraId="6E7FA667" w14:textId="77777777" w:rsidR="005B2046" w:rsidRDefault="005B2046" w:rsidP="005B2046">
      <w:pPr>
        <w:ind w:left="1152" w:hanging="432"/>
      </w:pPr>
    </w:p>
    <w:p w14:paraId="321F9DA1" w14:textId="77777777" w:rsidR="005B2046" w:rsidRDefault="005B2046" w:rsidP="005B2046">
      <w:pPr>
        <w:ind w:left="1152" w:hanging="432"/>
      </w:pPr>
    </w:p>
    <w:p w14:paraId="01EEE5A9" w14:textId="77777777" w:rsidR="005B2046" w:rsidRDefault="005B2046" w:rsidP="005B2046">
      <w:pPr>
        <w:ind w:left="1152" w:hanging="432"/>
      </w:pPr>
    </w:p>
    <w:p w14:paraId="44ED3267" w14:textId="77777777" w:rsidR="005B2046" w:rsidRDefault="005B2046" w:rsidP="005B2046">
      <w:pPr>
        <w:ind w:left="1152" w:hanging="432"/>
      </w:pPr>
    </w:p>
    <w:p w14:paraId="5AB36120" w14:textId="77777777" w:rsidR="005B2046" w:rsidRDefault="005B2046" w:rsidP="005B2046">
      <w:pPr>
        <w:pStyle w:val="OmniPage2"/>
        <w:tabs>
          <w:tab w:val="clear" w:pos="224"/>
          <w:tab w:val="clear" w:pos="7799"/>
        </w:tabs>
        <w:spacing w:line="210" w:lineRule="exact"/>
        <w:ind w:right="3851"/>
        <w:rPr>
          <w:rFonts w:ascii="Courier New" w:hAnsi="Courier New"/>
          <w:sz w:val="16"/>
          <w:szCs w:val="16"/>
        </w:rPr>
      </w:pPr>
    </w:p>
    <w:p w14:paraId="2EA1F2F3" w14:textId="494B67D2" w:rsidR="005B2046" w:rsidRPr="00026A7C" w:rsidRDefault="005B2046" w:rsidP="005B2046">
      <w:pPr>
        <w:pStyle w:val="OmniPage2"/>
        <w:tabs>
          <w:tab w:val="clear" w:pos="224"/>
          <w:tab w:val="left" w:pos="-1350"/>
          <w:tab w:val="left" w:pos="8100"/>
          <w:tab w:val="left" w:pos="8370"/>
        </w:tabs>
        <w:spacing w:line="210" w:lineRule="exact"/>
        <w:ind w:right="3851"/>
        <w:rPr>
          <w:rFonts w:ascii="Courier New" w:hAnsi="Courier New"/>
          <w:sz w:val="18"/>
          <w:szCs w:val="18"/>
        </w:rPr>
      </w:pPr>
      <w:r>
        <w:rPr>
          <w:rFonts w:ascii="Courier New" w:hAnsi="Courier New"/>
          <w:sz w:val="16"/>
          <w:szCs w:val="16"/>
        </w:rPr>
        <w:br w:type="page"/>
      </w:r>
      <w:r w:rsidR="00742424">
        <w:rPr>
          <w:noProof/>
        </w:rPr>
        <w:lastRenderedPageBreak/>
        <mc:AlternateContent>
          <mc:Choice Requires="wpg">
            <w:drawing>
              <wp:anchor distT="0" distB="0" distL="114300" distR="114300" simplePos="0" relativeHeight="251658662" behindDoc="0" locked="0" layoutInCell="1" allowOverlap="1" wp14:anchorId="0AEE0ACE" wp14:editId="3E2DFF83">
                <wp:simplePos x="0" y="0"/>
                <wp:positionH relativeFrom="column">
                  <wp:posOffset>-314325</wp:posOffset>
                </wp:positionH>
                <wp:positionV relativeFrom="paragraph">
                  <wp:posOffset>-153035</wp:posOffset>
                </wp:positionV>
                <wp:extent cx="532485" cy="1084580"/>
                <wp:effectExtent l="0" t="0" r="39370" b="1270"/>
                <wp:wrapNone/>
                <wp:docPr id="1417804118" name="Group 1"/>
                <wp:cNvGraphicFramePr/>
                <a:graphic xmlns:a="http://schemas.openxmlformats.org/drawingml/2006/main">
                  <a:graphicData uri="http://schemas.microsoft.com/office/word/2010/wordprocessingGroup">
                    <wpg:wgp>
                      <wpg:cNvGrpSpPr/>
                      <wpg:grpSpPr>
                        <a:xfrm>
                          <a:off x="0" y="0"/>
                          <a:ext cx="532485" cy="1084580"/>
                          <a:chOff x="0" y="0"/>
                          <a:chExt cx="532485" cy="1084580"/>
                        </a:xfrm>
                      </wpg:grpSpPr>
                      <wpg:grpSp>
                        <wpg:cNvPr id="340775302" name="Group 2775"/>
                        <wpg:cNvGrpSpPr>
                          <a:grpSpLocks/>
                        </wpg:cNvGrpSpPr>
                        <wpg:grpSpPr bwMode="auto">
                          <a:xfrm>
                            <a:off x="133350" y="209550"/>
                            <a:ext cx="399135" cy="708582"/>
                            <a:chOff x="413" y="14124"/>
                            <a:chExt cx="388" cy="1357"/>
                          </a:xfrm>
                        </wpg:grpSpPr>
                        <wps:wsp>
                          <wps:cNvPr id="732466555"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444208"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408360"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93430060"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5FE04" w14:textId="77777777" w:rsidR="00742424" w:rsidRDefault="00742424" w:rsidP="00742424">
                              <w:pPr>
                                <w:jc w:val="center"/>
                                <w:rPr>
                                  <w:sz w:val="16"/>
                                </w:rPr>
                              </w:pPr>
                              <w:r>
                                <w:rPr>
                                  <w:sz w:val="16"/>
                                </w:rPr>
                                <w:t>PIM 98-045</w:t>
                              </w:r>
                            </w:p>
                          </w:txbxContent>
                        </wps:txbx>
                        <wps:bodyPr rot="0" vert="vert270" wrap="square" lIns="0" tIns="0" rIns="0" bIns="0" anchor="t" anchorCtr="0" upright="1">
                          <a:noAutofit/>
                        </wps:bodyPr>
                      </wps:wsp>
                    </wpg:wgp>
                  </a:graphicData>
                </a:graphic>
              </wp:anchor>
            </w:drawing>
          </mc:Choice>
          <mc:Fallback>
            <w:pict>
              <v:group w14:anchorId="0AEE0ACE" id="_x0000_s1803" style="position:absolute;margin-left:-24.75pt;margin-top:-12.05pt;width:41.95pt;height:85.4pt;z-index:251658662;mso-position-horizontal-relative:text;mso-position-vertical-relative:text"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">
                <v:group id="Group 2775" o:spid="_x0000_s1804"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">
                  <v:line id="Line 2776" o:spid="_x0000_s1805"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">
                    <v:stroke endarrow="block"/>
                  </v:line>
                  <v:line id="Line 2777" o:spid="_x0000_s1806"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">
                    <v:stroke endarrow="block"/>
                  </v:line>
                  <v:line id="Line 2778" o:spid="_x0000_s1807"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"/>
                </v:group>
                <v:shape id="Text Box 2779" o:spid="_x0000_s1808"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" stroked="f">
                  <v:textbox style="layout-flow:vertical;mso-layout-flow-alt:bottom-to-top" inset="0,0,0,0">
                    <w:txbxContent>
                      <w:p w14:paraId="06B5FE04" w14:textId="77777777" w:rsidR="00742424" w:rsidRDefault="00742424" w:rsidP="00742424">
                        <w:pPr>
                          <w:jc w:val="center"/>
                          <w:rPr>
                            <w:sz w:val="16"/>
                          </w:rPr>
                        </w:pPr>
                        <w:r>
                          <w:rPr>
                            <w:sz w:val="16"/>
                          </w:rPr>
                          <w:t>PIM 98-045</w:t>
                        </w:r>
                      </w:p>
                    </w:txbxContent>
                  </v:textbox>
                </v:shape>
              </v:group>
            </w:pict>
          </mc:Fallback>
        </mc:AlternateContent>
      </w:r>
      <w:r>
        <w:rPr>
          <w:rFonts w:ascii="Courier New" w:hAnsi="Courier New"/>
          <w:sz w:val="16"/>
          <w:szCs w:val="16"/>
        </w:rPr>
        <w:t xml:space="preserve">  </w:t>
      </w:r>
      <w:r>
        <w:rPr>
          <w:rFonts w:ascii="Courier New" w:hAnsi="Courier New"/>
          <w:sz w:val="16"/>
          <w:szCs w:val="16"/>
        </w:rPr>
        <w:tab/>
      </w:r>
      <w:r w:rsidRPr="00026A7C">
        <w:rPr>
          <w:rFonts w:ascii="Arial" w:hAnsi="Arial" w:cs="Arial"/>
          <w:b/>
          <w:sz w:val="18"/>
          <w:szCs w:val="18"/>
        </w:rPr>
        <w:t xml:space="preserve">            </w:t>
      </w:r>
      <w:r w:rsidRPr="00026A7C">
        <w:rPr>
          <w:rFonts w:ascii="Courier New" w:hAnsi="Courier New"/>
          <w:sz w:val="18"/>
          <w:szCs w:val="18"/>
        </w:rPr>
        <w:tab/>
      </w:r>
    </w:p>
    <w:p w14:paraId="15F22474" w14:textId="7FE542B7" w:rsidR="005B2046" w:rsidRPr="00462AF7" w:rsidRDefault="004C4382" w:rsidP="005B2046">
      <w:pPr>
        <w:pStyle w:val="OmniPage2"/>
        <w:tabs>
          <w:tab w:val="clear" w:pos="224"/>
          <w:tab w:val="clear" w:pos="7799"/>
        </w:tabs>
        <w:ind w:right="-187"/>
        <w:rPr>
          <w:rFonts w:ascii="Arial" w:hAnsi="Arial" w:cs="Arial"/>
          <w:sz w:val="22"/>
          <w:szCs w:val="22"/>
        </w:rPr>
      </w:pPr>
      <w:r>
        <w:rPr>
          <w:noProof/>
        </w:rPr>
        <w:drawing>
          <wp:anchor distT="0" distB="0" distL="114300" distR="114300" simplePos="0" relativeHeight="251658240" behindDoc="1" locked="0" layoutInCell="1" allowOverlap="1" wp14:anchorId="1D2243A9" wp14:editId="5FE9684B">
            <wp:simplePos x="0" y="0"/>
            <wp:positionH relativeFrom="column">
              <wp:posOffset>165735</wp:posOffset>
            </wp:positionH>
            <wp:positionV relativeFrom="paragraph">
              <wp:posOffset>-16510</wp:posOffset>
            </wp:positionV>
            <wp:extent cx="1028700" cy="971550"/>
            <wp:effectExtent l="0" t="0" r="0" b="0"/>
            <wp:wrapNone/>
            <wp:docPr id="1026" name="Picture 1026"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971550"/>
                    </a:xfrm>
                    <a:prstGeom prst="rect">
                      <a:avLst/>
                    </a:prstGeom>
                    <a:noFill/>
                    <a:ln>
                      <a:noFill/>
                    </a:ln>
                  </pic:spPr>
                </pic:pic>
              </a:graphicData>
            </a:graphic>
          </wp:anchor>
        </w:drawing>
      </w:r>
      <w:r w:rsidR="005B2046">
        <w:rPr>
          <w:rFonts w:ascii="Arial" w:hAnsi="Arial" w:cs="Arial"/>
          <w:sz w:val="22"/>
          <w:szCs w:val="22"/>
        </w:rPr>
        <w:tab/>
      </w:r>
      <w:r w:rsidR="005B2046">
        <w:rPr>
          <w:rFonts w:ascii="Arial" w:hAnsi="Arial" w:cs="Arial"/>
          <w:sz w:val="22"/>
          <w:szCs w:val="22"/>
        </w:rPr>
        <w:tab/>
      </w:r>
      <w:r w:rsidR="005B2046">
        <w:rPr>
          <w:rFonts w:ascii="Arial" w:hAnsi="Arial" w:cs="Arial"/>
          <w:sz w:val="22"/>
          <w:szCs w:val="22"/>
        </w:rPr>
        <w:tab/>
      </w:r>
      <w:r w:rsidR="005B2046">
        <w:rPr>
          <w:rFonts w:ascii="Arial" w:hAnsi="Arial" w:cs="Arial"/>
          <w:sz w:val="22"/>
          <w:szCs w:val="22"/>
        </w:rPr>
        <w:tab/>
        <w:t xml:space="preserve">      </w:t>
      </w:r>
      <w:r w:rsidR="005B2046">
        <w:rPr>
          <w:rFonts w:ascii="Arial" w:hAnsi="Arial" w:cs="Arial"/>
          <w:sz w:val="22"/>
          <w:szCs w:val="22"/>
        </w:rPr>
        <w:tab/>
      </w:r>
      <w:r w:rsidR="005B2046">
        <w:rPr>
          <w:rFonts w:ascii="Arial" w:hAnsi="Arial" w:cs="Arial"/>
          <w:sz w:val="22"/>
          <w:szCs w:val="22"/>
        </w:rPr>
        <w:tab/>
      </w:r>
      <w:r w:rsidR="005B2046" w:rsidRPr="00462AF7">
        <w:rPr>
          <w:rFonts w:ascii="Arial" w:hAnsi="Arial" w:cs="Arial"/>
          <w:sz w:val="22"/>
          <w:szCs w:val="22"/>
        </w:rPr>
        <w:t>A</w:t>
      </w:r>
      <w:r w:rsidR="005B2046">
        <w:rPr>
          <w:rFonts w:ascii="Arial" w:hAnsi="Arial" w:cs="Arial"/>
          <w:sz w:val="22"/>
          <w:szCs w:val="22"/>
        </w:rPr>
        <w:t>NNEX 12-A</w:t>
      </w:r>
      <w:r w:rsidR="005B2046">
        <w:rPr>
          <w:rFonts w:ascii="Arial" w:hAnsi="Arial" w:cs="Arial"/>
          <w:b/>
          <w:sz w:val="18"/>
          <w:szCs w:val="18"/>
        </w:rPr>
        <w:tab/>
      </w:r>
      <w:r w:rsidR="005B2046">
        <w:rPr>
          <w:rFonts w:ascii="Arial" w:hAnsi="Arial" w:cs="Arial"/>
          <w:b/>
          <w:sz w:val="18"/>
          <w:szCs w:val="18"/>
        </w:rPr>
        <w:tab/>
      </w:r>
      <w:r w:rsidR="005B2046">
        <w:rPr>
          <w:rFonts w:ascii="Arial" w:hAnsi="Arial" w:cs="Arial"/>
          <w:b/>
          <w:sz w:val="18"/>
          <w:szCs w:val="18"/>
        </w:rPr>
        <w:tab/>
      </w:r>
      <w:r w:rsidR="005B2046">
        <w:rPr>
          <w:rFonts w:ascii="Arial" w:hAnsi="Arial" w:cs="Arial"/>
          <w:b/>
          <w:sz w:val="18"/>
          <w:szCs w:val="18"/>
        </w:rPr>
        <w:tab/>
      </w:r>
      <w:r w:rsidR="005B2046">
        <w:rPr>
          <w:rFonts w:ascii="Arial" w:hAnsi="Arial" w:cs="Arial"/>
          <w:b/>
          <w:sz w:val="18"/>
          <w:szCs w:val="18"/>
        </w:rPr>
        <w:tab/>
      </w:r>
      <w:r w:rsidR="005B2046" w:rsidRPr="00026A7C">
        <w:rPr>
          <w:rFonts w:ascii="Arial" w:hAnsi="Arial" w:cs="Arial"/>
          <w:b/>
          <w:sz w:val="18"/>
          <w:szCs w:val="18"/>
        </w:rPr>
        <w:t xml:space="preserve">DGS-44-001 (REV. </w:t>
      </w:r>
      <w:r w:rsidR="007703BF">
        <w:rPr>
          <w:rFonts w:ascii="Arial" w:hAnsi="Arial" w:cs="Arial"/>
          <w:b/>
          <w:sz w:val="18"/>
          <w:szCs w:val="18"/>
        </w:rPr>
        <w:t>05/25</w:t>
      </w:r>
      <w:r w:rsidR="005B2046">
        <w:rPr>
          <w:rFonts w:ascii="Arial" w:hAnsi="Arial" w:cs="Arial"/>
          <w:b/>
          <w:sz w:val="18"/>
          <w:szCs w:val="18"/>
        </w:rPr>
        <w:t>)</w:t>
      </w:r>
      <w:r w:rsidR="005B2046" w:rsidRPr="00026A7C">
        <w:rPr>
          <w:rFonts w:ascii="Arial" w:hAnsi="Arial" w:cs="Arial"/>
          <w:b/>
          <w:sz w:val="18"/>
          <w:szCs w:val="18"/>
        </w:rPr>
        <w:t xml:space="preserve">   </w:t>
      </w:r>
      <w:r w:rsidR="005B2046">
        <w:rPr>
          <w:rFonts w:ascii="Arial" w:hAnsi="Arial" w:cs="Arial"/>
          <w:b/>
          <w:sz w:val="18"/>
          <w:szCs w:val="18"/>
        </w:rPr>
        <w:t xml:space="preserve">            </w:t>
      </w:r>
    </w:p>
    <w:p w14:paraId="056D3742" w14:textId="77777777" w:rsidR="005B2046" w:rsidRPr="00687F68" w:rsidRDefault="005B2046" w:rsidP="005B2046">
      <w:pPr>
        <w:jc w:val="center"/>
        <w:rPr>
          <w:rFonts w:ascii="Arial" w:hAnsi="Arial" w:cs="Arial"/>
        </w:rPr>
      </w:pPr>
    </w:p>
    <w:p w14:paraId="39352808" w14:textId="45FA3301" w:rsidR="005B2046" w:rsidRPr="00687F68" w:rsidRDefault="005B2046" w:rsidP="005B2046">
      <w:pPr>
        <w:jc w:val="center"/>
        <w:rPr>
          <w:rFonts w:ascii="Arial" w:hAnsi="Arial" w:cs="Arial"/>
        </w:rPr>
      </w:pPr>
    </w:p>
    <w:p w14:paraId="474D8097" w14:textId="77777777" w:rsidR="005B2046" w:rsidRDefault="005B2046" w:rsidP="005B2046">
      <w:pPr>
        <w:pStyle w:val="OmniPage2"/>
        <w:tabs>
          <w:tab w:val="clear" w:pos="224"/>
          <w:tab w:val="clear" w:pos="7799"/>
        </w:tabs>
        <w:ind w:right="43"/>
        <w:jc w:val="center"/>
        <w:rPr>
          <w:rFonts w:ascii="Times New Roman" w:hAnsi="Times New Roman"/>
          <w:b/>
          <w:sz w:val="32"/>
          <w:szCs w:val="32"/>
          <w:u w:val="single"/>
        </w:rPr>
      </w:pPr>
    </w:p>
    <w:p w14:paraId="4618BCDC" w14:textId="77777777" w:rsidR="00C50E65" w:rsidRPr="00C84993" w:rsidRDefault="00C50E65" w:rsidP="00C50E65">
      <w:pPr>
        <w:keepNext/>
        <w:keepLines/>
        <w:spacing w:before="200" w:line="276" w:lineRule="auto"/>
        <w:jc w:val="center"/>
        <w:outlineLvl w:val="1"/>
        <w:rPr>
          <w:rFonts w:eastAsia="MS Gothic"/>
          <w:b/>
          <w:bCs/>
          <w:sz w:val="26"/>
          <w:szCs w:val="26"/>
        </w:rPr>
      </w:pPr>
      <w:r w:rsidRPr="00C84993">
        <w:rPr>
          <w:rFonts w:eastAsia="MS Gothic"/>
          <w:b/>
          <w:bCs/>
          <w:sz w:val="26"/>
          <w:szCs w:val="26"/>
        </w:rPr>
        <w:t>SURPLUS PROPERTY REPORT</w:t>
      </w:r>
    </w:p>
    <w:p w14:paraId="3E122974" w14:textId="77777777" w:rsidR="00C50E65" w:rsidRDefault="00C50E65" w:rsidP="00C50E65">
      <w:pPr>
        <w:spacing w:after="200" w:line="276" w:lineRule="auto"/>
        <w:rPr>
          <w:rFonts w:eastAsia="MS Mincho"/>
          <w:sz w:val="22"/>
          <w:szCs w:val="22"/>
        </w:rPr>
      </w:pPr>
    </w:p>
    <w:p w14:paraId="59CD1657"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Department of General Services</w:t>
      </w:r>
    </w:p>
    <w:p w14:paraId="2BDEE139"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 xml:space="preserve">Billing Codes: </w:t>
      </w:r>
    </w:p>
    <w:p w14:paraId="2073047A" w14:textId="77777777" w:rsidR="00C50E65" w:rsidRPr="00C84993" w:rsidRDefault="00C50E65" w:rsidP="00C50E65">
      <w:pPr>
        <w:tabs>
          <w:tab w:val="left" w:pos="1515"/>
          <w:tab w:val="left" w:pos="2025"/>
          <w:tab w:val="left" w:pos="3240"/>
          <w:tab w:val="left" w:pos="5025"/>
        </w:tabs>
        <w:spacing w:after="200" w:line="276" w:lineRule="auto"/>
        <w:rPr>
          <w:rFonts w:eastAsia="MS Mincho"/>
          <w:sz w:val="22"/>
          <w:szCs w:val="22"/>
        </w:rPr>
      </w:pPr>
      <w:r w:rsidRPr="00C84993">
        <w:rPr>
          <w:rFonts w:eastAsia="MS Mincho"/>
          <w:noProof/>
          <w:sz w:val="22"/>
          <w:szCs w:val="22"/>
        </w:rPr>
        <mc:AlternateContent>
          <mc:Choice Requires="wps">
            <w:drawing>
              <wp:anchor distT="0" distB="0" distL="114300" distR="114300" simplePos="0" relativeHeight="251658644" behindDoc="0" locked="0" layoutInCell="1" allowOverlap="1" wp14:anchorId="69087B56" wp14:editId="67BB14C1">
                <wp:simplePos x="0" y="0"/>
                <wp:positionH relativeFrom="column">
                  <wp:posOffset>3352800</wp:posOffset>
                </wp:positionH>
                <wp:positionV relativeFrom="paragraph">
                  <wp:posOffset>38100</wp:posOffset>
                </wp:positionV>
                <wp:extent cx="847725" cy="209550"/>
                <wp:effectExtent l="57150" t="19050" r="85725" b="95250"/>
                <wp:wrapNone/>
                <wp:docPr id="211986601"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E697C5" id="Rectangle 1" o:spid="_x0000_s1026" style="position:absolute;margin-left:264pt;margin-top:3pt;width:66.75pt;height:16.5pt;z-index:2516586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" filled="f" strokecolor="#4a7ebb">
                <v:shadow on="t" color="black" opacity="22937f" origin=",.5" offset="0,.63889mm"/>
              </v:rect>
            </w:pict>
          </mc:Fallback>
        </mc:AlternateContent>
      </w:r>
      <w:r w:rsidRPr="00C84993">
        <w:rPr>
          <w:rFonts w:eastAsia="MS Mincho"/>
          <w:noProof/>
          <w:sz w:val="22"/>
          <w:szCs w:val="22"/>
        </w:rPr>
        <mc:AlternateContent>
          <mc:Choice Requires="wps">
            <w:drawing>
              <wp:anchor distT="0" distB="0" distL="114300" distR="114300" simplePos="0" relativeHeight="251658646" behindDoc="0" locked="0" layoutInCell="1" allowOverlap="1" wp14:anchorId="467621B6" wp14:editId="29D24C57">
                <wp:simplePos x="0" y="0"/>
                <wp:positionH relativeFrom="column">
                  <wp:posOffset>1181100</wp:posOffset>
                </wp:positionH>
                <wp:positionV relativeFrom="paragraph">
                  <wp:posOffset>57150</wp:posOffset>
                </wp:positionV>
                <wp:extent cx="847725" cy="209550"/>
                <wp:effectExtent l="57150" t="19050" r="85725" b="95250"/>
                <wp:wrapNone/>
                <wp:docPr id="1749446328"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353CF" id="Rectangle 1" o:spid="_x0000_s1026" style="position:absolute;margin-left:93pt;margin-top:4.5pt;width:66.75pt;height:16.5pt;z-index:2516586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" fillcolor="window" strokecolor="#4a7ebb">
                <v:shadow on="t" color="black" opacity="22937f" origin=",.5" offset="0,.63889mm"/>
              </v:rect>
            </w:pict>
          </mc:Fallback>
        </mc:AlternateContent>
      </w:r>
      <w:r w:rsidRPr="00C84993">
        <w:rPr>
          <w:rFonts w:eastAsia="MS Mincho"/>
          <w:noProof/>
          <w:sz w:val="22"/>
          <w:szCs w:val="22"/>
        </w:rPr>
        <mc:AlternateContent>
          <mc:Choice Requires="wps">
            <w:drawing>
              <wp:anchor distT="0" distB="0" distL="114300" distR="114300" simplePos="0" relativeHeight="251658645" behindDoc="0" locked="0" layoutInCell="1" allowOverlap="1" wp14:anchorId="17A95B97" wp14:editId="0F18145F">
                <wp:simplePos x="0" y="0"/>
                <wp:positionH relativeFrom="column">
                  <wp:posOffset>2266950</wp:posOffset>
                </wp:positionH>
                <wp:positionV relativeFrom="paragraph">
                  <wp:posOffset>38100</wp:posOffset>
                </wp:positionV>
                <wp:extent cx="847725" cy="209550"/>
                <wp:effectExtent l="57150" t="19050" r="85725" b="95250"/>
                <wp:wrapNone/>
                <wp:docPr id="402108766"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37097F" id="Rectangle 1" o:spid="_x0000_s1026" style="position:absolute;margin-left:178.5pt;margin-top:3pt;width:66.75pt;height:16.5pt;z-index:2516586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" filled="f" strokecolor="#4a7ebb">
                <v:shadow on="t" color="black" opacity="22937f" origin=",.5" offset="0,.63889mm"/>
              </v:rect>
            </w:pict>
          </mc:Fallback>
        </mc:AlternateContent>
      </w:r>
      <w:r w:rsidRPr="00C84993">
        <w:rPr>
          <w:rFonts w:eastAsia="MS Mincho"/>
          <w:noProof/>
          <w:sz w:val="22"/>
          <w:szCs w:val="22"/>
        </w:rPr>
        <mc:AlternateContent>
          <mc:Choice Requires="wps">
            <w:drawing>
              <wp:anchor distT="0" distB="0" distL="114300" distR="114300" simplePos="0" relativeHeight="251658643" behindDoc="0" locked="0" layoutInCell="1" allowOverlap="1" wp14:anchorId="3768FBB9" wp14:editId="01E5CB76">
                <wp:simplePos x="0" y="0"/>
                <wp:positionH relativeFrom="column">
                  <wp:posOffset>28575</wp:posOffset>
                </wp:positionH>
                <wp:positionV relativeFrom="paragraph">
                  <wp:posOffset>46990</wp:posOffset>
                </wp:positionV>
                <wp:extent cx="847725" cy="209550"/>
                <wp:effectExtent l="57150" t="19050" r="85725" b="95250"/>
                <wp:wrapNone/>
                <wp:docPr id="279333770" name="Rectangle 1"/>
                <wp:cNvGraphicFramePr/>
                <a:graphic xmlns:a="http://schemas.openxmlformats.org/drawingml/2006/main">
                  <a:graphicData uri="http://schemas.microsoft.com/office/word/2010/wordprocessingShape">
                    <wps:wsp>
                      <wps:cNvSpPr/>
                      <wps:spPr>
                        <a:xfrm>
                          <a:off x="0" y="0"/>
                          <a:ext cx="847725" cy="209550"/>
                        </a:xfrm>
                        <a:prstGeom prst="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DCC759" id="Rectangle 1" o:spid="_x0000_s1026" style="position:absolute;margin-left:2.25pt;margin-top:3.7pt;width:66.75pt;height:16.5pt;z-index:2516586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" fillcolor="window" strokecolor="#4a7ebb">
                <v:shadow on="t" color="black" opacity="22937f" origin=",.5" offset="0,.63889mm"/>
              </v:rect>
            </w:pict>
          </mc:Fallback>
        </mc:AlternateContent>
      </w:r>
      <w:r w:rsidRPr="00C84993">
        <w:rPr>
          <w:rFonts w:eastAsia="MS Mincho"/>
          <w:sz w:val="22"/>
          <w:szCs w:val="22"/>
        </w:rPr>
        <w:tab/>
        <w:t>-</w:t>
      </w:r>
      <w:r w:rsidRPr="00C84993">
        <w:rPr>
          <w:rFonts w:eastAsia="MS Mincho"/>
          <w:sz w:val="22"/>
          <w:szCs w:val="22"/>
        </w:rPr>
        <w:tab/>
      </w:r>
      <w:r w:rsidRPr="00C84993">
        <w:rPr>
          <w:rFonts w:eastAsia="MS Mincho"/>
          <w:sz w:val="22"/>
          <w:szCs w:val="22"/>
        </w:rPr>
        <w:tab/>
        <w:t xml:space="preserve">  -</w:t>
      </w:r>
      <w:r w:rsidRPr="00C84993">
        <w:rPr>
          <w:rFonts w:eastAsia="MS Mincho"/>
          <w:sz w:val="22"/>
          <w:szCs w:val="22"/>
        </w:rPr>
        <w:tab/>
        <w:t>-</w:t>
      </w:r>
    </w:p>
    <w:p w14:paraId="777F7BB5"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Agency Number            Cost Code               Fund Code     Revenue Source Code</w:t>
      </w:r>
    </w:p>
    <w:p w14:paraId="70B9C237"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State Surplus Property</w:t>
      </w:r>
      <w:r w:rsidRPr="00C84993">
        <w:rPr>
          <w:rFonts w:eastAsia="MS Mincho"/>
          <w:sz w:val="22"/>
          <w:szCs w:val="22"/>
        </w:rPr>
        <w:br/>
        <w:t>1910 Darbytown Rd</w:t>
      </w:r>
      <w:r w:rsidRPr="00C84993">
        <w:rPr>
          <w:rFonts w:eastAsia="MS Mincho"/>
          <w:sz w:val="22"/>
          <w:szCs w:val="22"/>
        </w:rPr>
        <w:br/>
        <w:t>Richmond, VA 23231</w:t>
      </w:r>
    </w:p>
    <w:p w14:paraId="215CB4BD"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 xml:space="preserve">The following described State-owned property is hereby declared surplus to the needs of this Agency and, </w:t>
      </w:r>
      <w:r>
        <w:rPr>
          <w:rFonts w:eastAsia="MS Mincho"/>
          <w:sz w:val="22"/>
          <w:szCs w:val="22"/>
        </w:rPr>
        <w:t>under</w:t>
      </w:r>
      <w:r w:rsidRPr="00C84993">
        <w:rPr>
          <w:rFonts w:eastAsia="MS Mincho"/>
          <w:sz w:val="22"/>
          <w:szCs w:val="22"/>
        </w:rPr>
        <w:t xml:space="preserve"> Section 2.2-1124 of the State Code, is being reported for disposal.</w:t>
      </w:r>
    </w:p>
    <w:p w14:paraId="7C8E7AC4"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Agency Name: ____________________________________</w:t>
      </w:r>
    </w:p>
    <w:p w14:paraId="0108B5AE"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Exact Address location of item:</w:t>
      </w:r>
      <w:r w:rsidRPr="00C84993">
        <w:rPr>
          <w:rFonts w:eastAsia="MS Mincho"/>
          <w:sz w:val="22"/>
          <w:szCs w:val="22"/>
        </w:rPr>
        <w:br/>
        <w:t>______________________________________________________</w:t>
      </w:r>
      <w:r w:rsidRPr="00C84993">
        <w:rPr>
          <w:rFonts w:eastAsia="MS Mincho"/>
          <w:sz w:val="22"/>
          <w:szCs w:val="22"/>
        </w:rPr>
        <w:br/>
        <w:t>______________________________________________________</w:t>
      </w:r>
    </w:p>
    <w:p w14:paraId="462E8D15"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Item Contact Name: _____________________________________</w:t>
      </w:r>
    </w:p>
    <w:p w14:paraId="02E7334E"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Phone: _______________________________________</w:t>
      </w:r>
    </w:p>
    <w:p w14:paraId="7AA7D9A6"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Email: ________________________________________</w:t>
      </w:r>
    </w:p>
    <w:p w14:paraId="1455BCDB"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Name of Item: ________________________________________________________________</w:t>
      </w:r>
    </w:p>
    <w:p w14:paraId="383AD83A"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Make _____________________ Model _____________________     Quantity _____</w:t>
      </w:r>
    </w:p>
    <w:p w14:paraId="44860B87"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Item Condition: _______________________ Starting Price: ___________________</w:t>
      </w:r>
    </w:p>
    <w:p w14:paraId="65750771"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Vehicle Information:</w:t>
      </w:r>
    </w:p>
    <w:p w14:paraId="55AB6C3E"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VIN: _____________________    YEAR: __________ MAKE: ______________</w:t>
      </w:r>
    </w:p>
    <w:p w14:paraId="2C645978"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MILEAGE: _____________________ CONDITION: ________________________</w:t>
      </w:r>
    </w:p>
    <w:p w14:paraId="20C92D5B" w14:textId="77777777" w:rsidR="00C50E65" w:rsidRDefault="00C50E65" w:rsidP="00C50E65">
      <w:pPr>
        <w:spacing w:after="200" w:line="276" w:lineRule="auto"/>
        <w:rPr>
          <w:rFonts w:eastAsia="MS Mincho"/>
          <w:sz w:val="22"/>
          <w:szCs w:val="22"/>
        </w:rPr>
      </w:pPr>
    </w:p>
    <w:p w14:paraId="60DDD0F3"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LONG DESCRIPTION and REMARKS:</w:t>
      </w:r>
    </w:p>
    <w:p w14:paraId="38A5F2C3"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_____________________________________________________________________________________</w:t>
      </w:r>
    </w:p>
    <w:p w14:paraId="515EFFAD"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_____________________________________________________________________________________</w:t>
      </w:r>
    </w:p>
    <w:p w14:paraId="44836BB6"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lastRenderedPageBreak/>
        <w:t>_____________________________________________________________________________________</w:t>
      </w:r>
    </w:p>
    <w:p w14:paraId="00C7F31F"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_____________________________________________________________________________________</w:t>
      </w:r>
    </w:p>
    <w:p w14:paraId="11C6A31D"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_____________________________________________________________________________________</w:t>
      </w:r>
    </w:p>
    <w:p w14:paraId="0C6C4184" w14:textId="77777777" w:rsidR="00C50E65" w:rsidRPr="00C84993" w:rsidRDefault="00C50E65" w:rsidP="00C50E65">
      <w:pPr>
        <w:spacing w:after="200" w:line="276" w:lineRule="auto"/>
        <w:rPr>
          <w:rFonts w:eastAsia="MS Mincho"/>
          <w:b/>
          <w:bCs/>
          <w:sz w:val="22"/>
          <w:szCs w:val="22"/>
          <w:u w:val="single"/>
        </w:rPr>
      </w:pPr>
      <w:r w:rsidRPr="00C84993">
        <w:rPr>
          <w:rFonts w:eastAsia="MS Mincho"/>
          <w:b/>
          <w:bCs/>
          <w:sz w:val="22"/>
          <w:szCs w:val="22"/>
          <w:u w:val="single"/>
        </w:rPr>
        <w:t>Has this item been purchased with any federal funding</w:t>
      </w:r>
      <w:r>
        <w:rPr>
          <w:rFonts w:eastAsia="MS Mincho"/>
          <w:b/>
          <w:bCs/>
          <w:sz w:val="22"/>
          <w:szCs w:val="22"/>
          <w:u w:val="single"/>
        </w:rPr>
        <w:t>,</w:t>
      </w:r>
      <w:r w:rsidRPr="00C84993">
        <w:rPr>
          <w:rFonts w:eastAsia="MS Mincho"/>
          <w:b/>
          <w:bCs/>
          <w:sz w:val="22"/>
          <w:szCs w:val="22"/>
          <w:u w:val="single"/>
        </w:rPr>
        <w:t xml:space="preserve"> either in part or whole?   </w:t>
      </w:r>
    </w:p>
    <w:p w14:paraId="301A29DA" w14:textId="77777777" w:rsidR="00C50E65" w:rsidRPr="00C84993" w:rsidRDefault="00C50E65" w:rsidP="00C50E65">
      <w:pPr>
        <w:spacing w:after="200" w:line="276" w:lineRule="auto"/>
        <w:rPr>
          <w:rFonts w:eastAsia="MS Mincho"/>
          <w:sz w:val="22"/>
          <w:szCs w:val="22"/>
        </w:rPr>
      </w:pPr>
      <w:r w:rsidRPr="00C84993">
        <w:rPr>
          <w:rFonts w:eastAsia="MS Mincho"/>
          <w:noProof/>
          <w:sz w:val="22"/>
          <w:szCs w:val="22"/>
        </w:rPr>
        <mc:AlternateContent>
          <mc:Choice Requires="wps">
            <w:drawing>
              <wp:anchor distT="0" distB="0" distL="114300" distR="114300" simplePos="0" relativeHeight="251658648" behindDoc="0" locked="0" layoutInCell="1" allowOverlap="1" wp14:anchorId="455763AC" wp14:editId="166895FD">
                <wp:simplePos x="0" y="0"/>
                <wp:positionH relativeFrom="column">
                  <wp:posOffset>447675</wp:posOffset>
                </wp:positionH>
                <wp:positionV relativeFrom="paragraph">
                  <wp:posOffset>28575</wp:posOffset>
                </wp:positionV>
                <wp:extent cx="104775" cy="133350"/>
                <wp:effectExtent l="57150" t="19050" r="85725" b="95250"/>
                <wp:wrapNone/>
                <wp:docPr id="1215994968" name="Rectangle 3"/>
                <wp:cNvGraphicFramePr/>
                <a:graphic xmlns:a="http://schemas.openxmlformats.org/drawingml/2006/main">
                  <a:graphicData uri="http://schemas.microsoft.com/office/word/2010/wordprocessingShape">
                    <wps:wsp>
                      <wps:cNvSpPr/>
                      <wps:spPr>
                        <a:xfrm>
                          <a:off x="0" y="0"/>
                          <a:ext cx="104775" cy="1333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499DB0" id="Rectangle 3" o:spid="_x0000_s1026" style="position:absolute;margin-left:35.25pt;margin-top:2.25pt;width:8.25pt;height:10.5pt;z-index:251658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" filled="f" strokecolor="#4a7ebb">
                <v:shadow on="t" color="black" opacity="22937f" origin=",.5" offset="0,.63889mm"/>
              </v:rect>
            </w:pict>
          </mc:Fallback>
        </mc:AlternateContent>
      </w:r>
      <w:r w:rsidRPr="00C84993">
        <w:rPr>
          <w:rFonts w:eastAsia="MS Mincho"/>
          <w:noProof/>
          <w:sz w:val="22"/>
          <w:szCs w:val="22"/>
        </w:rPr>
        <mc:AlternateContent>
          <mc:Choice Requires="wps">
            <w:drawing>
              <wp:anchor distT="0" distB="0" distL="114300" distR="114300" simplePos="0" relativeHeight="251658647" behindDoc="0" locked="0" layoutInCell="1" allowOverlap="1" wp14:anchorId="049B3397" wp14:editId="03C7788E">
                <wp:simplePos x="0" y="0"/>
                <wp:positionH relativeFrom="column">
                  <wp:posOffset>0</wp:posOffset>
                </wp:positionH>
                <wp:positionV relativeFrom="paragraph">
                  <wp:posOffset>34290</wp:posOffset>
                </wp:positionV>
                <wp:extent cx="104775" cy="133350"/>
                <wp:effectExtent l="57150" t="19050" r="85725" b="95250"/>
                <wp:wrapNone/>
                <wp:docPr id="842683595" name="Rectangle 3"/>
                <wp:cNvGraphicFramePr/>
                <a:graphic xmlns:a="http://schemas.openxmlformats.org/drawingml/2006/main">
                  <a:graphicData uri="http://schemas.microsoft.com/office/word/2010/wordprocessingShape">
                    <wps:wsp>
                      <wps:cNvSpPr/>
                      <wps:spPr>
                        <a:xfrm>
                          <a:off x="0" y="0"/>
                          <a:ext cx="104775" cy="133350"/>
                        </a:xfrm>
                        <a:prstGeom prst="rect">
                          <a:avLst/>
                        </a:prstGeom>
                        <a:no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197B8" id="Rectangle 3" o:spid="_x0000_s1026" style="position:absolute;margin-left:0;margin-top:2.7pt;width:8.25pt;height:10.5pt;z-index:2516586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" filled="f" strokecolor="#4a7ebb">
                <v:shadow on="t" color="black" opacity="22937f" origin=",.5" offset="0,.63889mm"/>
              </v:rect>
            </w:pict>
          </mc:Fallback>
        </mc:AlternateContent>
      </w:r>
      <w:r w:rsidRPr="00C84993">
        <w:rPr>
          <w:rFonts w:eastAsia="MS Mincho"/>
          <w:sz w:val="22"/>
          <w:szCs w:val="22"/>
        </w:rPr>
        <w:t xml:space="preserve">      Yes        No</w:t>
      </w:r>
    </w:p>
    <w:p w14:paraId="76C45790"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 xml:space="preserve">This is to certify that the items listed are surplus to this agency and that we will maintain the same in our care until authorized disposal is received. Further, should we find </w:t>
      </w:r>
      <w:r>
        <w:rPr>
          <w:rFonts w:eastAsia="MS Mincho"/>
          <w:sz w:val="22"/>
          <w:szCs w:val="22"/>
        </w:rPr>
        <w:t xml:space="preserve">the </w:t>
      </w:r>
      <w:r w:rsidRPr="00C84993">
        <w:rPr>
          <w:rFonts w:eastAsia="MS Mincho"/>
          <w:sz w:val="22"/>
          <w:szCs w:val="22"/>
        </w:rPr>
        <w:t xml:space="preserve">need to withdraw item(s) </w:t>
      </w:r>
      <w:r>
        <w:rPr>
          <w:rFonts w:eastAsia="MS Mincho"/>
          <w:sz w:val="22"/>
          <w:szCs w:val="22"/>
        </w:rPr>
        <w:t>before</w:t>
      </w:r>
      <w:r w:rsidRPr="00C84993">
        <w:rPr>
          <w:rFonts w:eastAsia="MS Mincho"/>
          <w:sz w:val="22"/>
          <w:szCs w:val="22"/>
        </w:rPr>
        <w:t xml:space="preserve"> authorized disposal, your office will be appropriately notified. It is understood that failure to notify State Surplus Property may place this agency and or the Commonwealth of Virginia in legal liability to the winning bidder.</w:t>
      </w:r>
    </w:p>
    <w:p w14:paraId="65601CD1"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SURPLUSED BY: _______________________________   TITLE: _______________________ DATE: ____________________</w:t>
      </w:r>
    </w:p>
    <w:p w14:paraId="333E7CEE" w14:textId="77777777" w:rsidR="00C50E65" w:rsidRPr="00C84993" w:rsidRDefault="00C50E65" w:rsidP="00C50E65">
      <w:pPr>
        <w:spacing w:after="200" w:line="276" w:lineRule="auto"/>
        <w:rPr>
          <w:rFonts w:eastAsia="MS Mincho"/>
          <w:sz w:val="22"/>
          <w:szCs w:val="22"/>
        </w:rPr>
      </w:pPr>
      <w:r w:rsidRPr="00C84993">
        <w:rPr>
          <w:rFonts w:eastAsia="MS Mincho"/>
          <w:sz w:val="22"/>
          <w:szCs w:val="22"/>
        </w:rPr>
        <w:t>EMAIL: ________________________________________ PHONE: _______________________________</w:t>
      </w:r>
    </w:p>
    <w:p w14:paraId="7F4B8BBA" w14:textId="77777777" w:rsidR="00C50E65" w:rsidRPr="00C84993" w:rsidRDefault="00C50E65" w:rsidP="00C50E65">
      <w:pPr>
        <w:pStyle w:val="OmniPage31"/>
        <w:tabs>
          <w:tab w:val="clear" w:pos="100"/>
          <w:tab w:val="clear" w:pos="10080"/>
          <w:tab w:val="left" w:pos="-360"/>
        </w:tabs>
        <w:ind w:left="-274" w:right="-187"/>
        <w:jc w:val="both"/>
        <w:rPr>
          <w:rFonts w:ascii="Times New Roman" w:hAnsi="Times New Roman"/>
          <w:b/>
          <w:bCs/>
          <w:sz w:val="12"/>
          <w:szCs w:val="12"/>
          <w:u w:val="single"/>
        </w:rPr>
      </w:pPr>
      <w:r>
        <w:rPr>
          <w:rFonts w:ascii="Times New Roman" w:hAnsi="Times New Roman"/>
          <w:sz w:val="12"/>
          <w:szCs w:val="12"/>
        </w:rPr>
        <w:tab/>
      </w:r>
      <w:r w:rsidRPr="00C84993">
        <w:rPr>
          <w:rFonts w:ascii="Times New Roman" w:hAnsi="Times New Roman"/>
          <w:b/>
          <w:bCs/>
          <w:u w:val="single"/>
        </w:rPr>
        <w:t>REMIT: statesurplus@dgs.virginia.gov</w:t>
      </w:r>
    </w:p>
    <w:p w14:paraId="103C5389" w14:textId="77777777" w:rsidR="00C50E65" w:rsidRPr="00C84993" w:rsidRDefault="00C50E65" w:rsidP="00C50E65">
      <w:pPr>
        <w:pStyle w:val="OmniPage31"/>
        <w:tabs>
          <w:tab w:val="clear" w:pos="100"/>
          <w:tab w:val="clear" w:pos="10080"/>
          <w:tab w:val="left" w:pos="-360"/>
        </w:tabs>
        <w:ind w:left="-274" w:right="-187"/>
        <w:jc w:val="both"/>
        <w:rPr>
          <w:rFonts w:ascii="Times New Roman" w:hAnsi="Times New Roman"/>
          <w:sz w:val="12"/>
          <w:szCs w:val="12"/>
        </w:rPr>
      </w:pPr>
    </w:p>
    <w:p w14:paraId="755D7713" w14:textId="77777777" w:rsidR="00C50E65" w:rsidRPr="00C84993" w:rsidRDefault="00C50E65" w:rsidP="00C50E65">
      <w:pPr>
        <w:pStyle w:val="OmniPage31"/>
        <w:tabs>
          <w:tab w:val="clear" w:pos="100"/>
          <w:tab w:val="clear" w:pos="10080"/>
          <w:tab w:val="left" w:pos="-360"/>
        </w:tabs>
        <w:ind w:left="-274" w:right="-187"/>
        <w:jc w:val="both"/>
        <w:rPr>
          <w:rFonts w:ascii="Times New Roman" w:hAnsi="Times New Roman"/>
          <w:sz w:val="12"/>
          <w:szCs w:val="12"/>
        </w:rPr>
      </w:pPr>
    </w:p>
    <w:p w14:paraId="1DADF89C" w14:textId="77777777" w:rsidR="00C50E65" w:rsidRPr="00C84993" w:rsidRDefault="00C50E65" w:rsidP="00C50E65">
      <w:pPr>
        <w:pStyle w:val="OmniPage31"/>
        <w:tabs>
          <w:tab w:val="clear" w:pos="100"/>
          <w:tab w:val="clear" w:pos="10080"/>
          <w:tab w:val="left" w:pos="-360"/>
        </w:tabs>
        <w:ind w:left="-274" w:right="-187"/>
        <w:jc w:val="both"/>
        <w:rPr>
          <w:rFonts w:ascii="Times New Roman" w:hAnsi="Times New Roman"/>
          <w:sz w:val="12"/>
          <w:szCs w:val="12"/>
        </w:rPr>
      </w:pPr>
    </w:p>
    <w:p w14:paraId="362730F2" w14:textId="77777777" w:rsidR="00C50E65" w:rsidRPr="00C84993" w:rsidRDefault="00C50E65" w:rsidP="00C50E65">
      <w:pPr>
        <w:pStyle w:val="OmniPage31"/>
        <w:tabs>
          <w:tab w:val="clear" w:pos="100"/>
          <w:tab w:val="clear" w:pos="10080"/>
          <w:tab w:val="left" w:pos="-360"/>
        </w:tabs>
        <w:spacing w:line="210" w:lineRule="exact"/>
        <w:ind w:right="-180"/>
        <w:jc w:val="both"/>
        <w:rPr>
          <w:rFonts w:ascii="Times New Roman" w:hAnsi="Times New Roman"/>
          <w:i/>
        </w:rPr>
      </w:pPr>
      <w:r w:rsidRPr="00C84993">
        <w:rPr>
          <w:rFonts w:ascii="Times New Roman" w:hAnsi="Times New Roman"/>
          <w:b/>
          <w:u w:val="single"/>
        </w:rPr>
        <w:t xml:space="preserve">Please </w:t>
      </w:r>
      <w:r>
        <w:rPr>
          <w:rFonts w:ascii="Times New Roman" w:hAnsi="Times New Roman"/>
          <w:b/>
          <w:u w:val="single"/>
        </w:rPr>
        <w:t>note</w:t>
      </w:r>
      <w:r w:rsidRPr="00C84993">
        <w:rPr>
          <w:rFonts w:ascii="Times New Roman" w:hAnsi="Times New Roman"/>
          <w:b/>
          <w:u w:val="single"/>
        </w:rPr>
        <w:t>:</w:t>
      </w:r>
      <w:r w:rsidRPr="00C84993">
        <w:rPr>
          <w:rFonts w:ascii="Times New Roman" w:hAnsi="Times New Roman"/>
          <w:b/>
        </w:rPr>
        <w:t xml:space="preserve"> </w:t>
      </w:r>
      <w:r w:rsidRPr="00C84993">
        <w:rPr>
          <w:rFonts w:ascii="Times New Roman" w:hAnsi="Times New Roman"/>
          <w:i/>
        </w:rPr>
        <w:t>Reports submitted without the proper coding will automatically be coded as purchased with General Funds. Remaining proceeds (after the service charge has been deducted) will be split between the agency and the Conservation Fund.</w:t>
      </w:r>
    </w:p>
    <w:p w14:paraId="188D7734" w14:textId="77777777" w:rsidR="00C50E65" w:rsidRPr="00C84993" w:rsidRDefault="00C50E65" w:rsidP="00C50E65">
      <w:pPr>
        <w:pStyle w:val="OmniPage31"/>
        <w:tabs>
          <w:tab w:val="clear" w:pos="100"/>
          <w:tab w:val="clear" w:pos="10080"/>
          <w:tab w:val="left" w:pos="-360"/>
        </w:tabs>
        <w:spacing w:line="210" w:lineRule="exact"/>
        <w:ind w:left="-270" w:right="-180"/>
        <w:jc w:val="both"/>
        <w:rPr>
          <w:rFonts w:ascii="Times New Roman" w:hAnsi="Times New Roman"/>
          <w:sz w:val="16"/>
          <w:szCs w:val="16"/>
        </w:rPr>
      </w:pPr>
    </w:p>
    <w:p w14:paraId="53F8286A"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r w:rsidRPr="00C84993">
        <w:rPr>
          <w:rFonts w:ascii="Times New Roman" w:hAnsi="Times New Roman"/>
        </w:rPr>
        <w:t xml:space="preserve">     Questions? Call (804) 236-3670.  Visit the Surplus Property webpage at </w:t>
      </w:r>
      <w:hyperlink r:id="rId120" w:tooltip="http://www.dgs.virginia.gov/surplus/" w:history="1">
        <w:r w:rsidRPr="00C84993">
          <w:rPr>
            <w:rStyle w:val="Hyperlink"/>
            <w:rFonts w:ascii="Times New Roman" w:hAnsi="Times New Roman"/>
          </w:rPr>
          <w:t>http://www.dgs.virginia.gov/surplus/</w:t>
        </w:r>
      </w:hyperlink>
      <w:r w:rsidRPr="00C84993">
        <w:rPr>
          <w:rFonts w:ascii="Times New Roman" w:hAnsi="Times New Roman"/>
        </w:rPr>
        <w:t>.</w:t>
      </w:r>
    </w:p>
    <w:p w14:paraId="17EB3048"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4D9BFCB4"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314A2B00"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47728D4F"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68653E30"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471EC7A1"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092970DC"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0203FC91"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2DF3C81E"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3D2AA3B7"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6E6073A8"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18610D06"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352F2202"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2EF32B30"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27744E4A"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78FA5F75"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14DB1DED"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5CBD0261"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0D57CF14"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2F7373ED"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3DE7C9B5"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5F36AAA9"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159164F0"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15FCDC68"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58D62894"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7E6B68FF"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1FEED8D1"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6062387E"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37D60B58"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7CAC2621"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04BDAEC4"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788B6AB8"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12185805"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7E48045B" w14:textId="77777777" w:rsidR="00C50E65" w:rsidRDefault="00C50E65" w:rsidP="005B2046">
      <w:pPr>
        <w:pStyle w:val="OmniPage31"/>
        <w:tabs>
          <w:tab w:val="clear" w:pos="100"/>
          <w:tab w:val="clear" w:pos="10080"/>
          <w:tab w:val="left" w:pos="-360"/>
        </w:tabs>
        <w:spacing w:line="210" w:lineRule="exact"/>
        <w:ind w:left="-270" w:right="-180"/>
        <w:jc w:val="both"/>
        <w:rPr>
          <w:rFonts w:ascii="Times New Roman" w:hAnsi="Times New Roman"/>
        </w:rPr>
      </w:pPr>
    </w:p>
    <w:p w14:paraId="2FA68FFB" w14:textId="3245BBAF" w:rsidR="005B2046" w:rsidRDefault="005B2046" w:rsidP="005B2046">
      <w:pPr>
        <w:pStyle w:val="OmniPage31"/>
        <w:tabs>
          <w:tab w:val="clear" w:pos="100"/>
          <w:tab w:val="clear" w:pos="10080"/>
          <w:tab w:val="left" w:pos="-360"/>
        </w:tabs>
        <w:spacing w:line="210" w:lineRule="exact"/>
        <w:ind w:left="-270" w:right="-180"/>
        <w:jc w:val="both"/>
        <w:rPr>
          <w:rFonts w:ascii="Arial" w:hAnsi="Arial"/>
          <w:sz w:val="18"/>
        </w:rPr>
      </w:pPr>
      <w:r>
        <w:rPr>
          <w:rFonts w:ascii="CG Times" w:hAnsi="CG Times"/>
          <w:b/>
        </w:rPr>
        <w:lastRenderedPageBreak/>
        <w:tab/>
      </w:r>
    </w:p>
    <w:p w14:paraId="23EE6561" w14:textId="77777777" w:rsidR="005B2046" w:rsidRPr="00110B10" w:rsidRDefault="004C4382" w:rsidP="005B2046">
      <w:pPr>
        <w:pStyle w:val="OmniPage2"/>
        <w:tabs>
          <w:tab w:val="clear" w:pos="224"/>
          <w:tab w:val="clear" w:pos="7799"/>
        </w:tabs>
        <w:ind w:right="-187"/>
        <w:rPr>
          <w:rFonts w:ascii="Arial" w:hAnsi="Arial" w:cs="Arial"/>
          <w:b/>
          <w:sz w:val="18"/>
          <w:szCs w:val="18"/>
        </w:rPr>
      </w:pPr>
      <w:r>
        <w:rPr>
          <w:rFonts w:ascii="Times New Roman" w:hAnsi="Times New Roman"/>
          <w:noProof/>
          <w:sz w:val="24"/>
          <w:szCs w:val="24"/>
        </w:rPr>
        <w:drawing>
          <wp:anchor distT="0" distB="0" distL="114300" distR="114300" simplePos="0" relativeHeight="251658241" behindDoc="1" locked="0" layoutInCell="1" allowOverlap="1" wp14:anchorId="47C6C896" wp14:editId="1852FD0F">
            <wp:simplePos x="0" y="0"/>
            <wp:positionH relativeFrom="column">
              <wp:posOffset>280035</wp:posOffset>
            </wp:positionH>
            <wp:positionV relativeFrom="paragraph">
              <wp:posOffset>-22860</wp:posOffset>
            </wp:positionV>
            <wp:extent cx="1028700" cy="889000"/>
            <wp:effectExtent l="0" t="0" r="0" b="6350"/>
            <wp:wrapNone/>
            <wp:docPr id="1027" name="Picture 1027"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889000"/>
                    </a:xfrm>
                    <a:prstGeom prst="rect">
                      <a:avLst/>
                    </a:prstGeom>
                    <a:noFill/>
                    <a:ln>
                      <a:noFill/>
                    </a:ln>
                  </pic:spPr>
                </pic:pic>
              </a:graphicData>
            </a:graphic>
          </wp:anchor>
        </w:drawing>
      </w:r>
      <w:r w:rsidR="005B2046">
        <w:rPr>
          <w:rFonts w:ascii="Arial" w:hAnsi="Arial"/>
          <w:sz w:val="24"/>
          <w:szCs w:val="24"/>
        </w:rPr>
        <w:tab/>
      </w:r>
      <w:r w:rsidR="005B2046">
        <w:rPr>
          <w:rFonts w:ascii="Arial" w:hAnsi="Arial"/>
          <w:sz w:val="24"/>
          <w:szCs w:val="24"/>
        </w:rPr>
        <w:tab/>
      </w:r>
      <w:r w:rsidR="005B2046">
        <w:rPr>
          <w:rFonts w:ascii="Arial" w:hAnsi="Arial"/>
          <w:sz w:val="24"/>
          <w:szCs w:val="24"/>
        </w:rPr>
        <w:tab/>
      </w:r>
      <w:r w:rsidR="005B2046">
        <w:rPr>
          <w:rFonts w:ascii="Arial" w:hAnsi="Arial"/>
          <w:sz w:val="24"/>
          <w:szCs w:val="24"/>
        </w:rPr>
        <w:tab/>
      </w:r>
      <w:r w:rsidR="005B2046">
        <w:rPr>
          <w:rFonts w:ascii="Arial" w:hAnsi="Arial"/>
          <w:sz w:val="24"/>
          <w:szCs w:val="24"/>
        </w:rPr>
        <w:tab/>
      </w:r>
      <w:r w:rsidR="005B2046">
        <w:rPr>
          <w:rFonts w:ascii="Arial" w:hAnsi="Arial"/>
          <w:sz w:val="24"/>
          <w:szCs w:val="24"/>
        </w:rPr>
        <w:tab/>
      </w:r>
      <w:bookmarkStart w:id="130" w:name="_Hlk143179068"/>
      <w:r w:rsidR="005B2046" w:rsidRPr="00110B10">
        <w:rPr>
          <w:rFonts w:ascii="Arial" w:hAnsi="Arial" w:cs="Arial"/>
          <w:sz w:val="22"/>
          <w:szCs w:val="22"/>
        </w:rPr>
        <w:t xml:space="preserve">ANNEX </w:t>
      </w:r>
      <w:r w:rsidR="005B2046">
        <w:rPr>
          <w:rFonts w:ascii="Arial" w:hAnsi="Arial" w:cs="Arial"/>
          <w:sz w:val="22"/>
          <w:szCs w:val="22"/>
        </w:rPr>
        <w:t>12-</w:t>
      </w:r>
      <w:r w:rsidR="005B2046" w:rsidRPr="00110B10">
        <w:rPr>
          <w:rFonts w:ascii="Arial" w:hAnsi="Arial" w:cs="Arial"/>
          <w:sz w:val="22"/>
          <w:szCs w:val="22"/>
        </w:rPr>
        <w:t>B</w:t>
      </w:r>
      <w:bookmarkEnd w:id="130"/>
      <w:r w:rsidR="005B2046">
        <w:rPr>
          <w:szCs w:val="16"/>
        </w:rPr>
        <w:tab/>
      </w:r>
      <w:r w:rsidR="005B2046">
        <w:rPr>
          <w:szCs w:val="16"/>
        </w:rPr>
        <w:tab/>
      </w:r>
      <w:r w:rsidR="005B2046">
        <w:rPr>
          <w:szCs w:val="16"/>
        </w:rPr>
        <w:tab/>
      </w:r>
      <w:r w:rsidR="005B2046">
        <w:rPr>
          <w:szCs w:val="16"/>
        </w:rPr>
        <w:tab/>
      </w:r>
      <w:r w:rsidR="005B2046">
        <w:rPr>
          <w:szCs w:val="16"/>
        </w:rPr>
        <w:tab/>
      </w:r>
      <w:r w:rsidR="005B2046">
        <w:rPr>
          <w:szCs w:val="16"/>
        </w:rPr>
        <w:tab/>
      </w:r>
      <w:r w:rsidR="005B2046" w:rsidRPr="00D93040">
        <w:rPr>
          <w:rFonts w:ascii="Arial" w:hAnsi="Arial" w:cs="Arial"/>
          <w:b/>
        </w:rPr>
        <w:t>DGS-44-012</w:t>
      </w:r>
    </w:p>
    <w:p w14:paraId="0BB401E0" w14:textId="77777777" w:rsidR="005B2046" w:rsidRPr="00F424D8" w:rsidRDefault="005B2046" w:rsidP="005B2046">
      <w:pPr>
        <w:jc w:val="center"/>
        <w:rPr>
          <w:rFonts w:ascii="Arial" w:hAnsi="Arial" w:cs="Arial"/>
          <w:sz w:val="12"/>
          <w:szCs w:val="12"/>
        </w:rPr>
      </w:pPr>
    </w:p>
    <w:p w14:paraId="13B8945E"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2B209126"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1B6D1EB9" w14:textId="77777777" w:rsidR="005B2046" w:rsidRDefault="005B2046" w:rsidP="005B2046">
      <w:pPr>
        <w:jc w:val="center"/>
        <w:rPr>
          <w:b/>
          <w:sz w:val="32"/>
          <w:szCs w:val="32"/>
          <w:u w:val="single"/>
        </w:rPr>
      </w:pPr>
      <w:r w:rsidRPr="00354B3C">
        <w:rPr>
          <w:b/>
          <w:sz w:val="32"/>
          <w:szCs w:val="32"/>
          <w:u w:val="single"/>
        </w:rPr>
        <w:t>STATE SURPLUS PROPERTY</w:t>
      </w:r>
    </w:p>
    <w:p w14:paraId="4440505C" w14:textId="77777777" w:rsidR="005B2046" w:rsidRPr="00354B3C" w:rsidRDefault="005B2046" w:rsidP="005B2046">
      <w:pPr>
        <w:jc w:val="center"/>
        <w:rPr>
          <w:b/>
          <w:sz w:val="32"/>
          <w:szCs w:val="32"/>
          <w:u w:val="single"/>
        </w:rPr>
      </w:pPr>
      <w:r w:rsidRPr="00354B3C">
        <w:rPr>
          <w:b/>
          <w:sz w:val="32"/>
          <w:szCs w:val="32"/>
          <w:u w:val="single"/>
        </w:rPr>
        <w:t xml:space="preserve"> TRANSFER DOCUMENT</w:t>
      </w:r>
    </w:p>
    <w:p w14:paraId="7257B941" w14:textId="77777777" w:rsidR="005B2046" w:rsidRPr="00E73F2D" w:rsidRDefault="005B2046" w:rsidP="005B2046">
      <w:pPr>
        <w:jc w:val="both"/>
        <w:rPr>
          <w:i/>
          <w:sz w:val="16"/>
          <w:szCs w:val="16"/>
        </w:rPr>
      </w:pPr>
    </w:p>
    <w:p w14:paraId="2A6AD8AB" w14:textId="77777777" w:rsidR="005B2046" w:rsidRPr="00462AF7" w:rsidRDefault="005B2046" w:rsidP="005B2046">
      <w:pPr>
        <w:rPr>
          <w:i/>
        </w:rPr>
      </w:pPr>
      <w:r w:rsidRPr="00462AF7">
        <w:rPr>
          <w:i/>
        </w:rPr>
        <w:t>This form was created to assist agencies with their recordkeeping of surplus property transfers between agencies.</w:t>
      </w:r>
      <w:r w:rsidRPr="00462AF7">
        <w:t xml:space="preserve"> </w:t>
      </w:r>
      <w:r w:rsidRPr="00462AF7">
        <w:rPr>
          <w:i/>
        </w:rPr>
        <w:t>Agencies do not need to report transfers between agencies to DGS/OSPM or submit this form to the Department of General Services.  However, the owning agency is to provide signed copies for the owning agency file and the receiving agency file.</w:t>
      </w:r>
    </w:p>
    <w:p w14:paraId="6006DAE1" w14:textId="77777777" w:rsidR="005B2046" w:rsidRDefault="005B2046" w:rsidP="005B2046">
      <w:pPr>
        <w:spacing w:line="120" w:lineRule="exact"/>
        <w:rPr>
          <w:rFonts w:ascii="Arial" w:hAnsi="Arial"/>
          <w:sz w:val="18"/>
        </w:rPr>
      </w:pPr>
    </w:p>
    <w:tbl>
      <w:tblPr>
        <w:tblW w:w="102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
        <w:gridCol w:w="873"/>
        <w:gridCol w:w="990"/>
        <w:gridCol w:w="3183"/>
        <w:gridCol w:w="14"/>
        <w:gridCol w:w="351"/>
        <w:gridCol w:w="729"/>
        <w:gridCol w:w="452"/>
        <w:gridCol w:w="13"/>
        <w:gridCol w:w="525"/>
        <w:gridCol w:w="349"/>
        <w:gridCol w:w="461"/>
        <w:gridCol w:w="622"/>
        <w:gridCol w:w="188"/>
        <w:gridCol w:w="1429"/>
        <w:gridCol w:w="29"/>
        <w:gridCol w:w="9"/>
      </w:tblGrid>
      <w:tr w:rsidR="005B2046" w14:paraId="2795EB9F" w14:textId="77777777">
        <w:trPr>
          <w:gridAfter w:val="2"/>
          <w:wAfter w:w="34" w:type="dxa"/>
          <w:cantSplit/>
          <w:trHeight w:val="2492"/>
          <w:jc w:val="center"/>
        </w:trPr>
        <w:tc>
          <w:tcPr>
            <w:tcW w:w="5066" w:type="dxa"/>
            <w:gridSpan w:val="4"/>
          </w:tcPr>
          <w:p w14:paraId="0207E3E0" w14:textId="77777777" w:rsidR="005B2046" w:rsidRDefault="005B2046" w:rsidP="005B2046">
            <w:pPr>
              <w:rPr>
                <w:rFonts w:ascii="Arial" w:hAnsi="Arial"/>
                <w:sz w:val="18"/>
              </w:rPr>
            </w:pPr>
            <w:r>
              <w:rPr>
                <w:rFonts w:ascii="Arial" w:hAnsi="Arial"/>
                <w:sz w:val="18"/>
              </w:rPr>
              <w:t>TO:</w:t>
            </w:r>
          </w:p>
          <w:p w14:paraId="03BDBEB4" w14:textId="77777777" w:rsidR="005B2046" w:rsidRDefault="005B2046" w:rsidP="005B2046">
            <w:pPr>
              <w:rPr>
                <w:rFonts w:ascii="Arial" w:hAnsi="Arial"/>
                <w:sz w:val="18"/>
              </w:rPr>
            </w:pPr>
          </w:p>
          <w:p w14:paraId="2149A6F5" w14:textId="77777777" w:rsidR="005B2046" w:rsidRDefault="005B2046" w:rsidP="005B2046">
            <w:pPr>
              <w:rPr>
                <w:rFonts w:ascii="Arial" w:hAnsi="Arial"/>
                <w:sz w:val="18"/>
              </w:rPr>
            </w:pPr>
            <w:r>
              <w:rPr>
                <w:rFonts w:ascii="Arial" w:hAnsi="Arial"/>
                <w:sz w:val="18"/>
              </w:rPr>
              <w:t>Agency  ________________________________________</w:t>
            </w:r>
          </w:p>
          <w:p w14:paraId="2196CBE1" w14:textId="77777777" w:rsidR="005B2046" w:rsidRDefault="005B2046" w:rsidP="005B2046">
            <w:pPr>
              <w:rPr>
                <w:rFonts w:ascii="Arial" w:hAnsi="Arial"/>
                <w:sz w:val="18"/>
              </w:rPr>
            </w:pPr>
          </w:p>
          <w:p w14:paraId="31183AE3" w14:textId="77777777" w:rsidR="005B2046" w:rsidRDefault="005B2046" w:rsidP="005B2046">
            <w:pPr>
              <w:rPr>
                <w:rFonts w:ascii="Arial" w:hAnsi="Arial"/>
                <w:sz w:val="18"/>
              </w:rPr>
            </w:pPr>
            <w:r>
              <w:rPr>
                <w:rFonts w:ascii="Arial" w:hAnsi="Arial"/>
                <w:sz w:val="18"/>
              </w:rPr>
              <w:t>Address  _______________________________________</w:t>
            </w:r>
          </w:p>
          <w:p w14:paraId="0997E4E2" w14:textId="77777777" w:rsidR="005B2046" w:rsidRDefault="005B2046" w:rsidP="005B2046">
            <w:pPr>
              <w:rPr>
                <w:rFonts w:ascii="Arial" w:hAnsi="Arial"/>
                <w:sz w:val="18"/>
              </w:rPr>
            </w:pPr>
          </w:p>
          <w:p w14:paraId="233455BB" w14:textId="77777777" w:rsidR="005B2046" w:rsidRDefault="005B2046" w:rsidP="005B2046">
            <w:pPr>
              <w:rPr>
                <w:rFonts w:ascii="Arial" w:hAnsi="Arial"/>
                <w:sz w:val="18"/>
              </w:rPr>
            </w:pPr>
            <w:r>
              <w:rPr>
                <w:rFonts w:ascii="Arial" w:hAnsi="Arial"/>
                <w:sz w:val="18"/>
              </w:rPr>
              <w:t xml:space="preserve">                _______________________________________</w:t>
            </w:r>
          </w:p>
          <w:p w14:paraId="29C9BBCB" w14:textId="77777777" w:rsidR="005B2046" w:rsidRDefault="005B2046" w:rsidP="005B2046">
            <w:pPr>
              <w:rPr>
                <w:rFonts w:ascii="Arial" w:hAnsi="Arial"/>
                <w:sz w:val="18"/>
              </w:rPr>
            </w:pPr>
          </w:p>
          <w:p w14:paraId="3B361634" w14:textId="77777777" w:rsidR="005B2046" w:rsidRDefault="005B2046" w:rsidP="005B2046">
            <w:pPr>
              <w:rPr>
                <w:rFonts w:ascii="Arial" w:hAnsi="Arial"/>
                <w:sz w:val="18"/>
              </w:rPr>
            </w:pPr>
            <w:r>
              <w:rPr>
                <w:rFonts w:ascii="Arial" w:hAnsi="Arial"/>
                <w:sz w:val="18"/>
              </w:rPr>
              <w:t>Name  ___________________   Phone  ______________</w:t>
            </w:r>
          </w:p>
          <w:p w14:paraId="24FE949C" w14:textId="77777777" w:rsidR="005B2046" w:rsidRDefault="005B2046" w:rsidP="005B2046">
            <w:pPr>
              <w:rPr>
                <w:rFonts w:ascii="Arial" w:hAnsi="Arial"/>
                <w:sz w:val="18"/>
              </w:rPr>
            </w:pPr>
          </w:p>
          <w:p w14:paraId="5597DA05" w14:textId="77777777" w:rsidR="005B2046" w:rsidRDefault="005B2046" w:rsidP="005B2046">
            <w:pPr>
              <w:rPr>
                <w:rFonts w:ascii="Arial" w:hAnsi="Arial"/>
                <w:sz w:val="18"/>
              </w:rPr>
            </w:pPr>
            <w:r>
              <w:rPr>
                <w:rFonts w:ascii="Arial" w:hAnsi="Arial"/>
                <w:sz w:val="18"/>
              </w:rPr>
              <w:t>Email  __________________________________________</w:t>
            </w:r>
          </w:p>
          <w:p w14:paraId="3D93D83E" w14:textId="77777777" w:rsidR="005B2046" w:rsidRDefault="005B2046" w:rsidP="005B2046">
            <w:pPr>
              <w:rPr>
                <w:rFonts w:ascii="Arial" w:hAnsi="Arial"/>
                <w:sz w:val="18"/>
              </w:rPr>
            </w:pPr>
          </w:p>
          <w:p w14:paraId="6BDBA7F9" w14:textId="77777777" w:rsidR="005B2046" w:rsidRDefault="005B2046" w:rsidP="005B2046">
            <w:pPr>
              <w:rPr>
                <w:rFonts w:ascii="Arial" w:hAnsi="Arial"/>
                <w:sz w:val="18"/>
              </w:rPr>
            </w:pPr>
            <w:r>
              <w:rPr>
                <w:rFonts w:ascii="Arial" w:hAnsi="Arial"/>
                <w:sz w:val="18"/>
              </w:rPr>
              <w:t>Title  ___________________ Agency Code _____________</w:t>
            </w:r>
          </w:p>
          <w:p w14:paraId="64C7F969" w14:textId="77777777" w:rsidR="005B2046" w:rsidRDefault="004E0333" w:rsidP="005B2046">
            <w:pPr>
              <w:rPr>
                <w:rFonts w:ascii="Arial" w:hAnsi="Arial"/>
                <w:sz w:val="18"/>
              </w:rPr>
            </w:pPr>
            <w:r>
              <w:rPr>
                <w:noProof/>
              </w:rPr>
              <mc:AlternateContent>
                <mc:Choice Requires="wps">
                  <w:drawing>
                    <wp:anchor distT="0" distB="0" distL="114300" distR="114300" simplePos="0" relativeHeight="251658458" behindDoc="1" locked="1" layoutInCell="0" allowOverlap="1" wp14:anchorId="0916C695" wp14:editId="44624DAD">
                      <wp:simplePos x="0" y="0"/>
                      <wp:positionH relativeFrom="margin">
                        <wp:posOffset>6170930</wp:posOffset>
                      </wp:positionH>
                      <wp:positionV relativeFrom="paragraph">
                        <wp:posOffset>-3611880</wp:posOffset>
                      </wp:positionV>
                      <wp:extent cx="238125" cy="45085"/>
                      <wp:effectExtent l="0" t="0" r="9525" b="12065"/>
                      <wp:wrapNone/>
                      <wp:docPr id="1024" name="Rectangle 1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5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F80E75" w14:textId="3102F606" w:rsidR="00F16673" w:rsidRDefault="00F16673" w:rsidP="005B2046">
                                  <w:pPr>
                                    <w:pBdr>
                                      <w:top w:val="single" w:sz="7" w:space="0" w:color="000000"/>
                                      <w:left w:val="single" w:sz="7" w:space="0" w:color="000000"/>
                                      <w:bottom w:val="single" w:sz="7" w:space="0" w:color="000000"/>
                                      <w:right w:val="single" w:sz="7" w:space="0" w:color="000000"/>
                                    </w:pBdr>
                                    <w:shd w:val="pct5" w:color="000000" w:fill="FFFFFF"/>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6C695" id="Rectangle 1019" o:spid="_x0000_s1809" style="position:absolute;margin-left:485.9pt;margin-top:-284.4pt;width:18.75pt;height:3.55pt;z-index:-2516580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" o:allowincell="f" filled="f" stroked="f" strokeweight="0">
                      <v:textbox inset="0,0,0,0">
                        <w:txbxContent>
                          <w:p w14:paraId="41F80E75" w14:textId="3102F606" w:rsidR="00F16673" w:rsidRDefault="00F16673" w:rsidP="005B2046">
                            <w:pPr>
                              <w:pBdr>
                                <w:top w:val="single" w:sz="7" w:space="0" w:color="000000"/>
                                <w:left w:val="single" w:sz="7" w:space="0" w:color="000000"/>
                                <w:bottom w:val="single" w:sz="7" w:space="0" w:color="000000"/>
                                <w:right w:val="single" w:sz="7" w:space="0" w:color="000000"/>
                              </w:pBdr>
                              <w:shd w:val="pct5" w:color="000000" w:fill="FFFFFF"/>
                            </w:pPr>
                          </w:p>
                        </w:txbxContent>
                      </v:textbox>
                      <w10:wrap anchorx="margin"/>
                      <w10:anchorlock/>
                    </v:rect>
                  </w:pict>
                </mc:Fallback>
              </mc:AlternateContent>
            </w:r>
          </w:p>
        </w:tc>
        <w:tc>
          <w:tcPr>
            <w:tcW w:w="5134" w:type="dxa"/>
            <w:gridSpan w:val="11"/>
          </w:tcPr>
          <w:p w14:paraId="66B81805" w14:textId="77777777" w:rsidR="005B2046" w:rsidRDefault="005B2046" w:rsidP="005B2046">
            <w:pPr>
              <w:rPr>
                <w:rFonts w:ascii="Arial" w:hAnsi="Arial"/>
                <w:sz w:val="18"/>
              </w:rPr>
            </w:pPr>
            <w:r>
              <w:rPr>
                <w:rFonts w:ascii="Arial" w:hAnsi="Arial"/>
                <w:sz w:val="18"/>
              </w:rPr>
              <w:t>FROM:</w:t>
            </w:r>
          </w:p>
          <w:p w14:paraId="3F7E60B7" w14:textId="77777777" w:rsidR="005B2046" w:rsidRDefault="005B2046" w:rsidP="005B2046">
            <w:pPr>
              <w:rPr>
                <w:rFonts w:ascii="Arial" w:hAnsi="Arial"/>
                <w:sz w:val="18"/>
              </w:rPr>
            </w:pPr>
          </w:p>
          <w:p w14:paraId="6E5131B5" w14:textId="77777777" w:rsidR="005B2046" w:rsidRDefault="005B2046" w:rsidP="005B2046">
            <w:pPr>
              <w:rPr>
                <w:rFonts w:ascii="Arial" w:hAnsi="Arial"/>
                <w:sz w:val="18"/>
              </w:rPr>
            </w:pPr>
            <w:r>
              <w:rPr>
                <w:rFonts w:ascii="Arial" w:hAnsi="Arial"/>
                <w:sz w:val="18"/>
              </w:rPr>
              <w:t>Agency  ________________________________________</w:t>
            </w:r>
          </w:p>
          <w:p w14:paraId="3BECD5CE" w14:textId="77777777" w:rsidR="005B2046" w:rsidRDefault="005B2046" w:rsidP="005B2046">
            <w:pPr>
              <w:rPr>
                <w:rFonts w:ascii="Arial" w:hAnsi="Arial"/>
                <w:sz w:val="18"/>
              </w:rPr>
            </w:pPr>
          </w:p>
          <w:p w14:paraId="07D30CCB" w14:textId="77777777" w:rsidR="005B2046" w:rsidRDefault="005B2046" w:rsidP="005B2046">
            <w:pPr>
              <w:rPr>
                <w:rFonts w:ascii="Arial" w:hAnsi="Arial"/>
                <w:sz w:val="18"/>
              </w:rPr>
            </w:pPr>
            <w:r>
              <w:rPr>
                <w:rFonts w:ascii="Arial" w:hAnsi="Arial"/>
                <w:sz w:val="18"/>
              </w:rPr>
              <w:t>Address  _______________________________________</w:t>
            </w:r>
          </w:p>
          <w:p w14:paraId="469E69C3" w14:textId="77777777" w:rsidR="005B2046" w:rsidRDefault="005B2046" w:rsidP="005B2046">
            <w:pPr>
              <w:rPr>
                <w:rFonts w:ascii="Arial" w:hAnsi="Arial"/>
                <w:sz w:val="18"/>
              </w:rPr>
            </w:pPr>
          </w:p>
          <w:p w14:paraId="464C4983" w14:textId="77777777" w:rsidR="005B2046" w:rsidRDefault="005B2046" w:rsidP="005B2046">
            <w:pPr>
              <w:rPr>
                <w:rFonts w:ascii="Arial" w:hAnsi="Arial"/>
                <w:sz w:val="18"/>
              </w:rPr>
            </w:pPr>
            <w:r>
              <w:rPr>
                <w:rFonts w:ascii="Arial" w:hAnsi="Arial"/>
                <w:sz w:val="18"/>
              </w:rPr>
              <w:t xml:space="preserve">   </w:t>
            </w:r>
            <w:r w:rsidR="004E0333">
              <w:rPr>
                <w:noProof/>
              </w:rPr>
              <mc:AlternateContent>
                <mc:Choice Requires="wps">
                  <w:drawing>
                    <wp:anchor distT="0" distB="0" distL="114300" distR="114300" simplePos="0" relativeHeight="251658459" behindDoc="1" locked="1" layoutInCell="0" allowOverlap="1" wp14:anchorId="56D76E67" wp14:editId="0A4ACCA7">
                      <wp:simplePos x="0" y="0"/>
                      <wp:positionH relativeFrom="margin">
                        <wp:posOffset>6446520</wp:posOffset>
                      </wp:positionH>
                      <wp:positionV relativeFrom="paragraph">
                        <wp:posOffset>-3640455</wp:posOffset>
                      </wp:positionV>
                      <wp:extent cx="241935" cy="282575"/>
                      <wp:effectExtent l="0" t="0" r="5715" b="3175"/>
                      <wp:wrapNone/>
                      <wp:docPr id="159" name="Rectangle 1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282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AF3D55" w14:textId="77777777" w:rsidR="00F16673" w:rsidRDefault="00F16673" w:rsidP="005B2046">
                                  <w:pPr>
                                    <w:pBdr>
                                      <w:top w:val="single" w:sz="7" w:space="0" w:color="000000"/>
                                      <w:left w:val="single" w:sz="7" w:space="0" w:color="000000"/>
                                      <w:bottom w:val="single" w:sz="7" w:space="0" w:color="000000"/>
                                      <w:right w:val="single" w:sz="7" w:space="0" w:color="000000"/>
                                    </w:pBdr>
                                    <w:shd w:val="pct5" w:color="000000" w:fill="FFFFFF"/>
                                  </w:pPr>
                                  <w:r>
                                    <w:rPr>
                                      <w:b/>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76E67" id="Rectangle 1020" o:spid="_x0000_s1810" style="position:absolute;margin-left:507.6pt;margin-top:-286.65pt;width:19.05pt;height:22.25pt;z-index:-2516580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" o:allowincell="f" filled="f" stroked="f" strokeweight="0">
                      <v:textbox inset="0,0,0,0">
                        <w:txbxContent>
                          <w:p w14:paraId="54AF3D55" w14:textId="77777777" w:rsidR="00F16673" w:rsidRDefault="00F16673" w:rsidP="005B2046">
                            <w:pPr>
                              <w:pBdr>
                                <w:top w:val="single" w:sz="7" w:space="0" w:color="000000"/>
                                <w:left w:val="single" w:sz="7" w:space="0" w:color="000000"/>
                                <w:bottom w:val="single" w:sz="7" w:space="0" w:color="000000"/>
                                <w:right w:val="single" w:sz="7" w:space="0" w:color="000000"/>
                              </w:pBdr>
                              <w:shd w:val="pct5" w:color="000000" w:fill="FFFFFF"/>
                            </w:pPr>
                            <w:r>
                              <w:rPr>
                                <w:b/>
                              </w:rPr>
                              <w:t>10</w:t>
                            </w:r>
                          </w:p>
                        </w:txbxContent>
                      </v:textbox>
                      <w10:wrap anchorx="margin"/>
                      <w10:anchorlock/>
                    </v:rect>
                  </w:pict>
                </mc:Fallback>
              </mc:AlternateContent>
            </w:r>
            <w:r>
              <w:rPr>
                <w:rFonts w:ascii="Arial" w:hAnsi="Arial"/>
                <w:sz w:val="18"/>
              </w:rPr>
              <w:t xml:space="preserve">              _______________________________________</w:t>
            </w:r>
          </w:p>
          <w:p w14:paraId="77AD011A" w14:textId="77777777" w:rsidR="005B2046" w:rsidRDefault="005B2046" w:rsidP="005B2046">
            <w:pPr>
              <w:rPr>
                <w:rFonts w:ascii="Arial" w:hAnsi="Arial"/>
                <w:sz w:val="18"/>
              </w:rPr>
            </w:pPr>
          </w:p>
          <w:p w14:paraId="43102C78" w14:textId="77777777" w:rsidR="005B2046" w:rsidRDefault="004E0333" w:rsidP="005B2046">
            <w:pPr>
              <w:rPr>
                <w:rFonts w:ascii="Arial" w:hAnsi="Arial"/>
                <w:sz w:val="18"/>
              </w:rPr>
            </w:pPr>
            <w:r>
              <w:rPr>
                <w:noProof/>
              </w:rPr>
              <mc:AlternateContent>
                <mc:Choice Requires="wps">
                  <w:drawing>
                    <wp:anchor distT="0" distB="0" distL="114300" distR="114300" simplePos="0" relativeHeight="251658461" behindDoc="1" locked="1" layoutInCell="0" allowOverlap="1" wp14:anchorId="7588AD65" wp14:editId="7299DE3C">
                      <wp:simplePos x="0" y="0"/>
                      <wp:positionH relativeFrom="margin">
                        <wp:posOffset>4709160</wp:posOffset>
                      </wp:positionH>
                      <wp:positionV relativeFrom="paragraph">
                        <wp:posOffset>-3238500</wp:posOffset>
                      </wp:positionV>
                      <wp:extent cx="231775" cy="45085"/>
                      <wp:effectExtent l="0" t="0" r="15875" b="12065"/>
                      <wp:wrapNone/>
                      <wp:docPr id="158" name="Rectangle 1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1775" cy="45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00DD5B" w14:textId="77777777" w:rsidR="00F16673" w:rsidRDefault="00F16673" w:rsidP="005B2046">
                                  <w:pPr>
                                    <w:pBdr>
                                      <w:top w:val="single" w:sz="7" w:space="0" w:color="000000"/>
                                      <w:left w:val="single" w:sz="7" w:space="0" w:color="000000"/>
                                      <w:bottom w:val="single" w:sz="7" w:space="0" w:color="000000"/>
                                      <w:right w:val="single" w:sz="7" w:space="0" w:color="000000"/>
                                    </w:pBdr>
                                    <w:shd w:val="pct5" w:color="000000" w:fill="FFFFFF"/>
                                  </w:pPr>
                                  <w:r>
                                    <w:rPr>
                                      <w:b/>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8AD65" id="Rectangle 1021" o:spid="_x0000_s1811" style="position:absolute;margin-left:370.8pt;margin-top:-255pt;width:18.25pt;height:3.55pt;flip:y;z-index:-251658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" o:allowincell="f" filled="f" stroked="f" strokeweight="0">
                      <v:textbox inset="0,0,0,0">
                        <w:txbxContent>
                          <w:p w14:paraId="2400DD5B" w14:textId="77777777" w:rsidR="00F16673" w:rsidRDefault="00F16673" w:rsidP="005B2046">
                            <w:pPr>
                              <w:pBdr>
                                <w:top w:val="single" w:sz="7" w:space="0" w:color="000000"/>
                                <w:left w:val="single" w:sz="7" w:space="0" w:color="000000"/>
                                <w:bottom w:val="single" w:sz="7" w:space="0" w:color="000000"/>
                                <w:right w:val="single" w:sz="7" w:space="0" w:color="000000"/>
                              </w:pBdr>
                              <w:shd w:val="pct5" w:color="000000" w:fill="FFFFFF"/>
                            </w:pPr>
                            <w:r>
                              <w:rPr>
                                <w:b/>
                              </w:rPr>
                              <w:t>12</w:t>
                            </w:r>
                          </w:p>
                        </w:txbxContent>
                      </v:textbox>
                      <w10:wrap anchorx="margin"/>
                      <w10:anchorlock/>
                    </v:rect>
                  </w:pict>
                </mc:Fallback>
              </mc:AlternateContent>
            </w:r>
            <w:r w:rsidR="005B2046">
              <w:rPr>
                <w:rFonts w:ascii="Arial" w:hAnsi="Arial"/>
                <w:sz w:val="18"/>
              </w:rPr>
              <w:t>Name  ___________________  Phone  _______________</w:t>
            </w:r>
          </w:p>
          <w:p w14:paraId="5E86D255" w14:textId="77777777" w:rsidR="005B2046" w:rsidRDefault="005B2046" w:rsidP="005B2046">
            <w:pPr>
              <w:rPr>
                <w:rFonts w:ascii="Arial" w:hAnsi="Arial"/>
                <w:sz w:val="18"/>
              </w:rPr>
            </w:pPr>
          </w:p>
          <w:p w14:paraId="753FDF71" w14:textId="77777777" w:rsidR="005B2046" w:rsidRDefault="005B2046" w:rsidP="005B2046">
            <w:pPr>
              <w:rPr>
                <w:rFonts w:ascii="Arial" w:hAnsi="Arial"/>
                <w:sz w:val="18"/>
              </w:rPr>
            </w:pPr>
            <w:r>
              <w:rPr>
                <w:rFonts w:ascii="Arial" w:hAnsi="Arial"/>
                <w:sz w:val="18"/>
              </w:rPr>
              <w:t>Email__________________________________________</w:t>
            </w:r>
          </w:p>
          <w:p w14:paraId="2E6BE6B7" w14:textId="77777777" w:rsidR="005B2046" w:rsidRDefault="005B2046" w:rsidP="005B2046">
            <w:pPr>
              <w:rPr>
                <w:rFonts w:ascii="Arial" w:hAnsi="Arial"/>
                <w:sz w:val="18"/>
              </w:rPr>
            </w:pPr>
          </w:p>
          <w:p w14:paraId="7C7ECD46" w14:textId="77777777" w:rsidR="005B2046" w:rsidRDefault="005B2046" w:rsidP="005B2046">
            <w:pPr>
              <w:rPr>
                <w:rFonts w:ascii="Arial" w:hAnsi="Arial"/>
                <w:sz w:val="18"/>
              </w:rPr>
            </w:pPr>
            <w:r>
              <w:rPr>
                <w:rFonts w:ascii="Arial" w:hAnsi="Arial"/>
                <w:sz w:val="18"/>
              </w:rPr>
              <w:t>Title  ___________________  Agency Code ____________</w:t>
            </w:r>
          </w:p>
        </w:tc>
      </w:tr>
      <w:tr w:rsidR="005B2046" w14:paraId="7E34D965" w14:textId="77777777">
        <w:tblPrEx>
          <w:tblCellMar>
            <w:left w:w="120" w:type="dxa"/>
            <w:right w:w="120" w:type="dxa"/>
          </w:tblCellMar>
        </w:tblPrEx>
        <w:trPr>
          <w:gridBefore w:val="1"/>
          <w:gridAfter w:val="1"/>
          <w:wBefore w:w="18" w:type="dxa"/>
          <w:wAfter w:w="9" w:type="dxa"/>
          <w:jc w:val="center"/>
        </w:trPr>
        <w:tc>
          <w:tcPr>
            <w:tcW w:w="5062" w:type="dxa"/>
            <w:gridSpan w:val="4"/>
          </w:tcPr>
          <w:p w14:paraId="3D7CE989" w14:textId="77777777" w:rsidR="005B2046" w:rsidRDefault="005B2046" w:rsidP="005B2046">
            <w:pPr>
              <w:spacing w:line="120" w:lineRule="exact"/>
              <w:rPr>
                <w:rFonts w:ascii="Arial" w:hAnsi="Arial"/>
                <w:sz w:val="18"/>
              </w:rPr>
            </w:pPr>
          </w:p>
          <w:p w14:paraId="7C17FE23" w14:textId="77777777" w:rsidR="005B2046" w:rsidRDefault="005B2046" w:rsidP="005B2046">
            <w:pPr>
              <w:spacing w:after="58"/>
              <w:rPr>
                <w:rFonts w:ascii="Arial" w:hAnsi="Arial"/>
                <w:sz w:val="18"/>
              </w:rPr>
            </w:pPr>
            <w:r>
              <w:rPr>
                <w:rFonts w:ascii="Arial" w:hAnsi="Arial"/>
                <w:sz w:val="18"/>
              </w:rPr>
              <w:t>Specific location of Property:</w:t>
            </w:r>
          </w:p>
        </w:tc>
        <w:tc>
          <w:tcPr>
            <w:tcW w:w="1080" w:type="dxa"/>
            <w:gridSpan w:val="2"/>
          </w:tcPr>
          <w:p w14:paraId="3F7D8EF5" w14:textId="77777777" w:rsidR="005B2046" w:rsidRDefault="005B2046" w:rsidP="005B2046">
            <w:pPr>
              <w:spacing w:line="120" w:lineRule="exact"/>
              <w:rPr>
                <w:rFonts w:ascii="Arial" w:hAnsi="Arial"/>
                <w:sz w:val="18"/>
              </w:rPr>
            </w:pPr>
          </w:p>
          <w:p w14:paraId="4EE22BCA" w14:textId="77777777" w:rsidR="005B2046" w:rsidRDefault="005B2046" w:rsidP="005B2046">
            <w:pPr>
              <w:spacing w:after="58"/>
              <w:jc w:val="center"/>
              <w:rPr>
                <w:rFonts w:ascii="Arial" w:hAnsi="Arial"/>
                <w:sz w:val="18"/>
              </w:rPr>
            </w:pPr>
            <w:r>
              <w:rPr>
                <w:rFonts w:ascii="Arial" w:hAnsi="Arial"/>
                <w:sz w:val="18"/>
              </w:rPr>
              <w:t>Trans</w:t>
            </w:r>
          </w:p>
        </w:tc>
        <w:tc>
          <w:tcPr>
            <w:tcW w:w="990" w:type="dxa"/>
            <w:gridSpan w:val="3"/>
          </w:tcPr>
          <w:p w14:paraId="55B6B59B" w14:textId="77777777" w:rsidR="005B2046" w:rsidRDefault="005B2046" w:rsidP="005B2046">
            <w:pPr>
              <w:spacing w:line="120" w:lineRule="exact"/>
              <w:rPr>
                <w:rFonts w:ascii="Arial" w:hAnsi="Arial"/>
                <w:sz w:val="18"/>
              </w:rPr>
            </w:pPr>
          </w:p>
          <w:p w14:paraId="5D61D140" w14:textId="77777777" w:rsidR="005B2046" w:rsidRDefault="005B2046" w:rsidP="005B2046">
            <w:pPr>
              <w:spacing w:after="58"/>
              <w:jc w:val="center"/>
              <w:rPr>
                <w:rFonts w:ascii="Arial" w:hAnsi="Arial"/>
                <w:sz w:val="18"/>
              </w:rPr>
            </w:pPr>
            <w:r>
              <w:rPr>
                <w:rFonts w:ascii="Arial" w:hAnsi="Arial"/>
                <w:sz w:val="18"/>
              </w:rPr>
              <w:t>Agency</w:t>
            </w:r>
          </w:p>
        </w:tc>
        <w:tc>
          <w:tcPr>
            <w:tcW w:w="810" w:type="dxa"/>
            <w:gridSpan w:val="2"/>
          </w:tcPr>
          <w:p w14:paraId="0CA56B34" w14:textId="77777777" w:rsidR="005B2046" w:rsidRDefault="005B2046" w:rsidP="005B2046">
            <w:pPr>
              <w:spacing w:line="120" w:lineRule="exact"/>
              <w:rPr>
                <w:rFonts w:ascii="Arial" w:hAnsi="Arial"/>
                <w:sz w:val="18"/>
              </w:rPr>
            </w:pPr>
          </w:p>
          <w:p w14:paraId="410E7365" w14:textId="77777777" w:rsidR="005B2046" w:rsidRDefault="005B2046" w:rsidP="005B2046">
            <w:pPr>
              <w:spacing w:after="58"/>
              <w:jc w:val="center"/>
              <w:rPr>
                <w:rFonts w:ascii="Arial" w:hAnsi="Arial"/>
                <w:sz w:val="18"/>
              </w:rPr>
            </w:pPr>
            <w:r>
              <w:rPr>
                <w:rFonts w:ascii="Arial" w:hAnsi="Arial"/>
                <w:sz w:val="18"/>
              </w:rPr>
              <w:t>Cost</w:t>
            </w:r>
          </w:p>
        </w:tc>
        <w:tc>
          <w:tcPr>
            <w:tcW w:w="810" w:type="dxa"/>
            <w:gridSpan w:val="2"/>
          </w:tcPr>
          <w:p w14:paraId="626DCACC" w14:textId="77777777" w:rsidR="005B2046" w:rsidRDefault="005B2046" w:rsidP="005B2046">
            <w:pPr>
              <w:spacing w:line="120" w:lineRule="exact"/>
              <w:rPr>
                <w:rFonts w:ascii="Arial" w:hAnsi="Arial"/>
                <w:sz w:val="18"/>
              </w:rPr>
            </w:pPr>
          </w:p>
          <w:p w14:paraId="2909DD89" w14:textId="77777777" w:rsidR="005B2046" w:rsidRDefault="005B2046" w:rsidP="005B2046">
            <w:pPr>
              <w:jc w:val="center"/>
              <w:rPr>
                <w:rFonts w:ascii="Arial" w:hAnsi="Arial"/>
                <w:sz w:val="18"/>
              </w:rPr>
            </w:pPr>
            <w:r>
              <w:rPr>
                <w:rFonts w:ascii="Arial" w:hAnsi="Arial"/>
                <w:sz w:val="18"/>
              </w:rPr>
              <w:t>Fund/</w:t>
            </w:r>
          </w:p>
          <w:p w14:paraId="7A849A0C" w14:textId="77777777" w:rsidR="005B2046" w:rsidRDefault="005B2046" w:rsidP="005B2046">
            <w:pPr>
              <w:spacing w:after="58"/>
              <w:jc w:val="center"/>
              <w:rPr>
                <w:rFonts w:ascii="Arial" w:hAnsi="Arial"/>
                <w:sz w:val="18"/>
              </w:rPr>
            </w:pPr>
            <w:r>
              <w:rPr>
                <w:rFonts w:ascii="Arial" w:hAnsi="Arial"/>
                <w:sz w:val="18"/>
              </w:rPr>
              <w:t>Detail</w:t>
            </w:r>
          </w:p>
        </w:tc>
        <w:tc>
          <w:tcPr>
            <w:tcW w:w="1455" w:type="dxa"/>
            <w:gridSpan w:val="2"/>
          </w:tcPr>
          <w:p w14:paraId="4C16B0ED" w14:textId="77777777" w:rsidR="005B2046" w:rsidRDefault="005B2046" w:rsidP="005B2046">
            <w:pPr>
              <w:spacing w:line="120" w:lineRule="exact"/>
              <w:rPr>
                <w:rFonts w:ascii="Arial" w:hAnsi="Arial"/>
                <w:sz w:val="18"/>
              </w:rPr>
            </w:pPr>
          </w:p>
          <w:p w14:paraId="1D8E4399" w14:textId="77777777" w:rsidR="005B2046" w:rsidRDefault="005B2046" w:rsidP="005B2046">
            <w:pPr>
              <w:jc w:val="center"/>
              <w:rPr>
                <w:rFonts w:ascii="Arial" w:hAnsi="Arial"/>
                <w:sz w:val="18"/>
              </w:rPr>
            </w:pPr>
            <w:r>
              <w:rPr>
                <w:rFonts w:ascii="Arial" w:hAnsi="Arial"/>
                <w:sz w:val="18"/>
              </w:rPr>
              <w:t>Revenue</w:t>
            </w:r>
          </w:p>
          <w:p w14:paraId="75C413B4" w14:textId="77777777" w:rsidR="005B2046" w:rsidRDefault="005B2046" w:rsidP="005B2046">
            <w:pPr>
              <w:spacing w:after="58"/>
              <w:jc w:val="center"/>
              <w:rPr>
                <w:rFonts w:ascii="Arial" w:hAnsi="Arial"/>
                <w:sz w:val="18"/>
              </w:rPr>
            </w:pPr>
            <w:r>
              <w:rPr>
                <w:rFonts w:ascii="Arial" w:hAnsi="Arial"/>
                <w:sz w:val="18"/>
              </w:rPr>
              <w:t>Source</w:t>
            </w:r>
          </w:p>
        </w:tc>
      </w:tr>
      <w:tr w:rsidR="005B2046" w14:paraId="2A8EC84C" w14:textId="77777777">
        <w:tblPrEx>
          <w:tblCellMar>
            <w:left w:w="120" w:type="dxa"/>
            <w:right w:w="120" w:type="dxa"/>
          </w:tblCellMar>
        </w:tblPrEx>
        <w:trPr>
          <w:gridBefore w:val="1"/>
          <w:gridAfter w:val="1"/>
          <w:wBefore w:w="18" w:type="dxa"/>
          <w:wAfter w:w="9" w:type="dxa"/>
          <w:trHeight w:val="496"/>
          <w:jc w:val="center"/>
        </w:trPr>
        <w:tc>
          <w:tcPr>
            <w:tcW w:w="5062" w:type="dxa"/>
            <w:gridSpan w:val="4"/>
          </w:tcPr>
          <w:p w14:paraId="4C850561" w14:textId="77777777" w:rsidR="005B2046" w:rsidRDefault="005B2046" w:rsidP="005B2046">
            <w:pPr>
              <w:spacing w:line="120" w:lineRule="exact"/>
              <w:rPr>
                <w:rFonts w:ascii="Arial" w:hAnsi="Arial"/>
                <w:sz w:val="18"/>
              </w:rPr>
            </w:pPr>
          </w:p>
          <w:p w14:paraId="262C46A9" w14:textId="77777777" w:rsidR="005B2046" w:rsidRDefault="005B2046" w:rsidP="005B2046">
            <w:pPr>
              <w:spacing w:after="58"/>
              <w:rPr>
                <w:rFonts w:ascii="Arial" w:hAnsi="Arial"/>
                <w:sz w:val="18"/>
              </w:rPr>
            </w:pPr>
          </w:p>
        </w:tc>
        <w:tc>
          <w:tcPr>
            <w:tcW w:w="1080" w:type="dxa"/>
            <w:gridSpan w:val="2"/>
          </w:tcPr>
          <w:p w14:paraId="0B9F94DE" w14:textId="77777777" w:rsidR="005B2046" w:rsidRDefault="005B2046" w:rsidP="005B2046">
            <w:pPr>
              <w:spacing w:line="120" w:lineRule="exact"/>
              <w:rPr>
                <w:rFonts w:ascii="Arial" w:hAnsi="Arial"/>
                <w:sz w:val="18"/>
              </w:rPr>
            </w:pPr>
          </w:p>
          <w:p w14:paraId="041EC977" w14:textId="77777777" w:rsidR="005B2046" w:rsidRDefault="005B2046" w:rsidP="005B2046">
            <w:pPr>
              <w:jc w:val="center"/>
              <w:rPr>
                <w:rFonts w:ascii="Arial" w:hAnsi="Arial"/>
                <w:sz w:val="18"/>
              </w:rPr>
            </w:pPr>
          </w:p>
          <w:p w14:paraId="2C239247" w14:textId="77777777" w:rsidR="005B2046" w:rsidRDefault="005B2046" w:rsidP="005B2046">
            <w:pPr>
              <w:spacing w:after="58"/>
              <w:jc w:val="center"/>
              <w:rPr>
                <w:rFonts w:ascii="Arial" w:hAnsi="Arial"/>
                <w:sz w:val="18"/>
              </w:rPr>
            </w:pPr>
            <w:r>
              <w:rPr>
                <w:rFonts w:ascii="Arial" w:hAnsi="Arial"/>
                <w:sz w:val="18"/>
              </w:rPr>
              <w:t>136</w:t>
            </w:r>
          </w:p>
        </w:tc>
        <w:tc>
          <w:tcPr>
            <w:tcW w:w="990" w:type="dxa"/>
            <w:gridSpan w:val="3"/>
          </w:tcPr>
          <w:p w14:paraId="6BAF8289" w14:textId="77777777" w:rsidR="005B2046" w:rsidRDefault="005B2046" w:rsidP="005B2046">
            <w:pPr>
              <w:spacing w:line="120" w:lineRule="exact"/>
              <w:rPr>
                <w:rFonts w:ascii="Arial" w:hAnsi="Arial"/>
                <w:sz w:val="18"/>
              </w:rPr>
            </w:pPr>
          </w:p>
          <w:p w14:paraId="472FAC51" w14:textId="77777777" w:rsidR="005B2046" w:rsidRDefault="005B2046" w:rsidP="005B2046">
            <w:pPr>
              <w:spacing w:after="58"/>
              <w:rPr>
                <w:rFonts w:ascii="Arial" w:hAnsi="Arial"/>
                <w:sz w:val="18"/>
              </w:rPr>
            </w:pPr>
          </w:p>
        </w:tc>
        <w:tc>
          <w:tcPr>
            <w:tcW w:w="810" w:type="dxa"/>
            <w:gridSpan w:val="2"/>
          </w:tcPr>
          <w:p w14:paraId="0AF284A8" w14:textId="77777777" w:rsidR="005B2046" w:rsidRDefault="005B2046" w:rsidP="005B2046">
            <w:pPr>
              <w:spacing w:line="120" w:lineRule="exact"/>
              <w:rPr>
                <w:rFonts w:ascii="Arial" w:hAnsi="Arial"/>
                <w:sz w:val="18"/>
              </w:rPr>
            </w:pPr>
          </w:p>
          <w:p w14:paraId="14D7E3B8" w14:textId="77777777" w:rsidR="005B2046" w:rsidRDefault="005B2046" w:rsidP="005B2046">
            <w:pPr>
              <w:spacing w:after="58"/>
              <w:rPr>
                <w:rFonts w:ascii="Arial" w:hAnsi="Arial"/>
                <w:sz w:val="18"/>
              </w:rPr>
            </w:pPr>
          </w:p>
        </w:tc>
        <w:tc>
          <w:tcPr>
            <w:tcW w:w="810" w:type="dxa"/>
            <w:gridSpan w:val="2"/>
          </w:tcPr>
          <w:p w14:paraId="3947D6A5" w14:textId="77777777" w:rsidR="005B2046" w:rsidRDefault="005B2046" w:rsidP="005B2046">
            <w:pPr>
              <w:spacing w:line="120" w:lineRule="exact"/>
              <w:rPr>
                <w:rFonts w:ascii="Arial" w:hAnsi="Arial"/>
                <w:sz w:val="18"/>
              </w:rPr>
            </w:pPr>
          </w:p>
          <w:p w14:paraId="140258C0" w14:textId="77777777" w:rsidR="005B2046" w:rsidRDefault="005B2046" w:rsidP="005B2046">
            <w:pPr>
              <w:spacing w:after="58"/>
              <w:rPr>
                <w:rFonts w:ascii="Arial" w:hAnsi="Arial"/>
                <w:sz w:val="18"/>
              </w:rPr>
            </w:pPr>
          </w:p>
        </w:tc>
        <w:tc>
          <w:tcPr>
            <w:tcW w:w="1455" w:type="dxa"/>
            <w:gridSpan w:val="2"/>
          </w:tcPr>
          <w:p w14:paraId="39138B4D" w14:textId="77777777" w:rsidR="005B2046" w:rsidRDefault="005B2046" w:rsidP="005B2046">
            <w:pPr>
              <w:spacing w:line="120" w:lineRule="exact"/>
              <w:rPr>
                <w:rFonts w:ascii="Arial" w:hAnsi="Arial"/>
                <w:sz w:val="18"/>
              </w:rPr>
            </w:pPr>
          </w:p>
          <w:p w14:paraId="3DD3E2BD" w14:textId="77777777" w:rsidR="005B2046" w:rsidRDefault="005B2046" w:rsidP="005B2046">
            <w:pPr>
              <w:rPr>
                <w:rFonts w:ascii="Arial" w:hAnsi="Arial"/>
                <w:sz w:val="18"/>
              </w:rPr>
            </w:pPr>
          </w:p>
          <w:p w14:paraId="04AE375E" w14:textId="77777777" w:rsidR="005B2046" w:rsidRDefault="005B2046" w:rsidP="005B2046">
            <w:pPr>
              <w:spacing w:after="58"/>
              <w:rPr>
                <w:rFonts w:ascii="Arial" w:hAnsi="Arial"/>
                <w:sz w:val="18"/>
              </w:rPr>
            </w:pPr>
            <w:r>
              <w:rPr>
                <w:rFonts w:ascii="Arial" w:hAnsi="Arial"/>
                <w:sz w:val="18"/>
              </w:rPr>
              <w:t xml:space="preserve">    09999</w:t>
            </w:r>
          </w:p>
        </w:tc>
      </w:tr>
      <w:tr w:rsidR="005B2046" w14:paraId="081B1F74" w14:textId="77777777">
        <w:tblPrEx>
          <w:tblCellMar>
            <w:left w:w="120" w:type="dxa"/>
            <w:right w:w="120" w:type="dxa"/>
          </w:tblCellMar>
        </w:tblPrEx>
        <w:trPr>
          <w:gridBefore w:val="1"/>
          <w:wBefore w:w="18" w:type="dxa"/>
          <w:cantSplit/>
          <w:trHeight w:val="411"/>
          <w:jc w:val="center"/>
        </w:trPr>
        <w:tc>
          <w:tcPr>
            <w:tcW w:w="874" w:type="dxa"/>
            <w:vMerge w:val="restart"/>
            <w:vAlign w:val="center"/>
          </w:tcPr>
          <w:p w14:paraId="42A6D976" w14:textId="77777777" w:rsidR="005B2046" w:rsidRDefault="005B2046" w:rsidP="005B2046">
            <w:pPr>
              <w:jc w:val="center"/>
              <w:rPr>
                <w:rFonts w:ascii="Arial" w:hAnsi="Arial"/>
                <w:sz w:val="18"/>
              </w:rPr>
            </w:pPr>
          </w:p>
          <w:p w14:paraId="15F15325" w14:textId="77777777" w:rsidR="005B2046" w:rsidRDefault="005B2046" w:rsidP="005B2046">
            <w:pPr>
              <w:jc w:val="center"/>
              <w:rPr>
                <w:rFonts w:ascii="Arial" w:hAnsi="Arial"/>
                <w:sz w:val="18"/>
              </w:rPr>
            </w:pPr>
            <w:r>
              <w:rPr>
                <w:rFonts w:ascii="Arial" w:hAnsi="Arial"/>
                <w:sz w:val="18"/>
              </w:rPr>
              <w:t>ITEM</w:t>
            </w:r>
          </w:p>
          <w:p w14:paraId="660F6CA9" w14:textId="77777777" w:rsidR="005B2046" w:rsidRDefault="005B2046" w:rsidP="005B2046">
            <w:pPr>
              <w:spacing w:after="58"/>
              <w:jc w:val="center"/>
              <w:rPr>
                <w:rFonts w:ascii="Arial" w:hAnsi="Arial"/>
                <w:sz w:val="18"/>
              </w:rPr>
            </w:pPr>
            <w:r>
              <w:rPr>
                <w:rFonts w:ascii="Arial" w:hAnsi="Arial"/>
                <w:sz w:val="18"/>
              </w:rPr>
              <w:t>NO.</w:t>
            </w:r>
          </w:p>
        </w:tc>
        <w:tc>
          <w:tcPr>
            <w:tcW w:w="990" w:type="dxa"/>
            <w:vMerge w:val="restart"/>
            <w:vAlign w:val="center"/>
          </w:tcPr>
          <w:p w14:paraId="78C86E67" w14:textId="77777777" w:rsidR="005B2046" w:rsidRDefault="005B2046" w:rsidP="005B2046">
            <w:pPr>
              <w:jc w:val="center"/>
              <w:rPr>
                <w:rFonts w:ascii="Arial" w:hAnsi="Arial"/>
                <w:sz w:val="18"/>
              </w:rPr>
            </w:pPr>
          </w:p>
          <w:p w14:paraId="3C404B8C" w14:textId="77777777" w:rsidR="005B2046" w:rsidRDefault="005B2046" w:rsidP="005B2046">
            <w:pPr>
              <w:jc w:val="center"/>
              <w:rPr>
                <w:rFonts w:ascii="Arial" w:hAnsi="Arial"/>
                <w:sz w:val="18"/>
              </w:rPr>
            </w:pPr>
            <w:r>
              <w:rPr>
                <w:rFonts w:ascii="Arial" w:hAnsi="Arial"/>
                <w:sz w:val="18"/>
              </w:rPr>
              <w:t>COMM.</w:t>
            </w:r>
          </w:p>
          <w:p w14:paraId="099F0384" w14:textId="77777777" w:rsidR="005B2046" w:rsidRDefault="005B2046" w:rsidP="005B2046">
            <w:pPr>
              <w:spacing w:after="58"/>
              <w:jc w:val="center"/>
              <w:rPr>
                <w:rFonts w:ascii="Arial" w:hAnsi="Arial"/>
                <w:sz w:val="18"/>
              </w:rPr>
            </w:pPr>
            <w:r>
              <w:rPr>
                <w:rFonts w:ascii="Arial" w:hAnsi="Arial"/>
                <w:sz w:val="18"/>
              </w:rPr>
              <w:t>CODE</w:t>
            </w:r>
          </w:p>
        </w:tc>
        <w:tc>
          <w:tcPr>
            <w:tcW w:w="3549" w:type="dxa"/>
            <w:gridSpan w:val="3"/>
            <w:vMerge w:val="restart"/>
            <w:vAlign w:val="center"/>
          </w:tcPr>
          <w:p w14:paraId="3456A7A2" w14:textId="77777777" w:rsidR="005B2046" w:rsidRDefault="005B2046" w:rsidP="005B2046">
            <w:pPr>
              <w:spacing w:after="58"/>
              <w:jc w:val="center"/>
              <w:rPr>
                <w:rFonts w:ascii="Arial" w:hAnsi="Arial"/>
                <w:sz w:val="18"/>
              </w:rPr>
            </w:pPr>
            <w:r>
              <w:rPr>
                <w:rFonts w:ascii="Arial" w:hAnsi="Arial"/>
                <w:sz w:val="18"/>
              </w:rPr>
              <w:t>ITEM DESCRIPTION</w:t>
            </w:r>
          </w:p>
        </w:tc>
        <w:tc>
          <w:tcPr>
            <w:tcW w:w="1194" w:type="dxa"/>
            <w:gridSpan w:val="3"/>
            <w:vMerge w:val="restart"/>
            <w:vAlign w:val="center"/>
          </w:tcPr>
          <w:p w14:paraId="7B69D308" w14:textId="77777777" w:rsidR="005B2046" w:rsidRDefault="005B2046" w:rsidP="005B2046">
            <w:pPr>
              <w:jc w:val="center"/>
              <w:rPr>
                <w:rFonts w:ascii="Arial" w:hAnsi="Arial"/>
                <w:sz w:val="18"/>
              </w:rPr>
            </w:pPr>
          </w:p>
          <w:p w14:paraId="25D1CA4D" w14:textId="77777777" w:rsidR="005B2046" w:rsidRDefault="005B2046" w:rsidP="005B2046">
            <w:pPr>
              <w:jc w:val="center"/>
              <w:rPr>
                <w:rFonts w:ascii="Arial" w:hAnsi="Arial"/>
                <w:sz w:val="18"/>
              </w:rPr>
            </w:pPr>
            <w:r>
              <w:rPr>
                <w:rFonts w:ascii="Arial" w:hAnsi="Arial"/>
                <w:sz w:val="18"/>
              </w:rPr>
              <w:t>QUANTITY</w:t>
            </w:r>
          </w:p>
        </w:tc>
        <w:tc>
          <w:tcPr>
            <w:tcW w:w="874" w:type="dxa"/>
            <w:gridSpan w:val="2"/>
            <w:vMerge w:val="restart"/>
            <w:vAlign w:val="center"/>
          </w:tcPr>
          <w:p w14:paraId="7C4AB121" w14:textId="77777777" w:rsidR="005B2046" w:rsidRDefault="005B2046" w:rsidP="005B2046">
            <w:pPr>
              <w:jc w:val="center"/>
              <w:rPr>
                <w:rFonts w:ascii="Arial" w:hAnsi="Arial"/>
                <w:sz w:val="18"/>
              </w:rPr>
            </w:pPr>
          </w:p>
          <w:p w14:paraId="587A31ED" w14:textId="77777777" w:rsidR="005B2046" w:rsidRDefault="005B2046" w:rsidP="005B2046">
            <w:pPr>
              <w:spacing w:after="58"/>
              <w:jc w:val="center"/>
              <w:rPr>
                <w:rFonts w:ascii="Arial" w:hAnsi="Arial"/>
                <w:sz w:val="18"/>
              </w:rPr>
            </w:pPr>
            <w:r>
              <w:rPr>
                <w:rFonts w:ascii="Arial" w:hAnsi="Arial"/>
                <w:sz w:val="18"/>
              </w:rPr>
              <w:t>UNIT</w:t>
            </w:r>
          </w:p>
        </w:tc>
        <w:tc>
          <w:tcPr>
            <w:tcW w:w="2735" w:type="dxa"/>
            <w:gridSpan w:val="6"/>
            <w:vAlign w:val="center"/>
          </w:tcPr>
          <w:p w14:paraId="62DA4383" w14:textId="77777777" w:rsidR="005B2046" w:rsidRDefault="005B2046" w:rsidP="005B2046">
            <w:pPr>
              <w:jc w:val="center"/>
              <w:rPr>
                <w:rFonts w:ascii="Arial" w:hAnsi="Arial"/>
                <w:sz w:val="18"/>
              </w:rPr>
            </w:pPr>
          </w:p>
          <w:p w14:paraId="6A5CE070" w14:textId="77777777" w:rsidR="005B2046" w:rsidRDefault="005B2046" w:rsidP="005B2046">
            <w:pPr>
              <w:spacing w:after="58"/>
              <w:jc w:val="center"/>
              <w:rPr>
                <w:rFonts w:ascii="Arial" w:hAnsi="Arial"/>
                <w:sz w:val="18"/>
              </w:rPr>
            </w:pPr>
            <w:r>
              <w:rPr>
                <w:rFonts w:ascii="Arial" w:hAnsi="Arial"/>
                <w:sz w:val="18"/>
              </w:rPr>
              <w:t>TRANSFER COST</w:t>
            </w:r>
          </w:p>
        </w:tc>
      </w:tr>
      <w:tr w:rsidR="005B2046" w14:paraId="2E4170CC" w14:textId="77777777">
        <w:tblPrEx>
          <w:tblCellMar>
            <w:left w:w="120" w:type="dxa"/>
            <w:right w:w="120" w:type="dxa"/>
          </w:tblCellMar>
        </w:tblPrEx>
        <w:trPr>
          <w:gridBefore w:val="1"/>
          <w:wBefore w:w="18" w:type="dxa"/>
          <w:cantSplit/>
          <w:trHeight w:val="789"/>
          <w:jc w:val="center"/>
        </w:trPr>
        <w:tc>
          <w:tcPr>
            <w:tcW w:w="874" w:type="dxa"/>
            <w:vMerge/>
          </w:tcPr>
          <w:p w14:paraId="139254CC" w14:textId="77777777" w:rsidR="005B2046" w:rsidRDefault="005B2046" w:rsidP="005B2046">
            <w:pPr>
              <w:spacing w:after="58"/>
              <w:jc w:val="center"/>
              <w:rPr>
                <w:rFonts w:ascii="Arial" w:hAnsi="Arial"/>
                <w:sz w:val="18"/>
              </w:rPr>
            </w:pPr>
          </w:p>
        </w:tc>
        <w:tc>
          <w:tcPr>
            <w:tcW w:w="990" w:type="dxa"/>
            <w:vMerge/>
          </w:tcPr>
          <w:p w14:paraId="6FCBDDAA" w14:textId="77777777" w:rsidR="005B2046" w:rsidRDefault="005B2046" w:rsidP="005B2046">
            <w:pPr>
              <w:spacing w:after="58"/>
              <w:jc w:val="center"/>
              <w:rPr>
                <w:rFonts w:ascii="Arial" w:hAnsi="Arial"/>
                <w:sz w:val="18"/>
              </w:rPr>
            </w:pPr>
          </w:p>
        </w:tc>
        <w:tc>
          <w:tcPr>
            <w:tcW w:w="3549" w:type="dxa"/>
            <w:gridSpan w:val="3"/>
            <w:vMerge/>
          </w:tcPr>
          <w:p w14:paraId="7B03AE80" w14:textId="77777777" w:rsidR="005B2046" w:rsidRDefault="005B2046" w:rsidP="005B2046">
            <w:pPr>
              <w:spacing w:after="58"/>
              <w:jc w:val="center"/>
              <w:rPr>
                <w:rFonts w:ascii="Arial" w:hAnsi="Arial"/>
                <w:sz w:val="18"/>
              </w:rPr>
            </w:pPr>
          </w:p>
        </w:tc>
        <w:tc>
          <w:tcPr>
            <w:tcW w:w="1194" w:type="dxa"/>
            <w:gridSpan w:val="3"/>
            <w:vMerge/>
          </w:tcPr>
          <w:p w14:paraId="574A6C7E" w14:textId="77777777" w:rsidR="005B2046" w:rsidRDefault="005B2046" w:rsidP="005B2046">
            <w:pPr>
              <w:spacing w:after="58"/>
              <w:jc w:val="center"/>
              <w:rPr>
                <w:rFonts w:ascii="Arial" w:hAnsi="Arial"/>
                <w:sz w:val="18"/>
              </w:rPr>
            </w:pPr>
          </w:p>
        </w:tc>
        <w:tc>
          <w:tcPr>
            <w:tcW w:w="874" w:type="dxa"/>
            <w:gridSpan w:val="2"/>
            <w:vMerge/>
          </w:tcPr>
          <w:p w14:paraId="5D3111B0" w14:textId="77777777" w:rsidR="005B2046" w:rsidRDefault="005B2046" w:rsidP="005B2046">
            <w:pPr>
              <w:spacing w:after="58"/>
              <w:jc w:val="center"/>
              <w:rPr>
                <w:rFonts w:ascii="Arial" w:hAnsi="Arial"/>
                <w:sz w:val="18"/>
              </w:rPr>
            </w:pPr>
          </w:p>
        </w:tc>
        <w:tc>
          <w:tcPr>
            <w:tcW w:w="1083" w:type="dxa"/>
            <w:gridSpan w:val="2"/>
            <w:vAlign w:val="center"/>
          </w:tcPr>
          <w:p w14:paraId="3E8066B4" w14:textId="77777777" w:rsidR="005B2046" w:rsidRDefault="005B2046" w:rsidP="005B2046">
            <w:pPr>
              <w:jc w:val="center"/>
              <w:rPr>
                <w:rFonts w:ascii="Arial" w:hAnsi="Arial"/>
                <w:sz w:val="18"/>
              </w:rPr>
            </w:pPr>
          </w:p>
          <w:p w14:paraId="5EF0D218" w14:textId="77777777" w:rsidR="005B2046" w:rsidRDefault="005B2046" w:rsidP="005B2046">
            <w:pPr>
              <w:spacing w:after="58"/>
              <w:jc w:val="center"/>
              <w:rPr>
                <w:rFonts w:ascii="Arial" w:hAnsi="Arial"/>
                <w:sz w:val="18"/>
              </w:rPr>
            </w:pPr>
            <w:r>
              <w:rPr>
                <w:rFonts w:ascii="Arial" w:hAnsi="Arial"/>
                <w:sz w:val="18"/>
              </w:rPr>
              <w:t>UNIT PRICE</w:t>
            </w:r>
          </w:p>
        </w:tc>
        <w:tc>
          <w:tcPr>
            <w:tcW w:w="1652" w:type="dxa"/>
            <w:gridSpan w:val="4"/>
            <w:vAlign w:val="center"/>
          </w:tcPr>
          <w:p w14:paraId="57B8C03A" w14:textId="77777777" w:rsidR="005B2046" w:rsidRDefault="005B2046" w:rsidP="005B2046">
            <w:pPr>
              <w:jc w:val="center"/>
              <w:rPr>
                <w:rFonts w:ascii="Arial" w:hAnsi="Arial"/>
                <w:sz w:val="18"/>
              </w:rPr>
            </w:pPr>
          </w:p>
          <w:p w14:paraId="65B36548" w14:textId="77777777" w:rsidR="005B2046" w:rsidRPr="003810B7" w:rsidRDefault="005B2046" w:rsidP="005B2046">
            <w:pPr>
              <w:spacing w:after="58"/>
              <w:jc w:val="center"/>
              <w:rPr>
                <w:rFonts w:ascii="Arial" w:hAnsi="Arial"/>
                <w:sz w:val="18"/>
                <w:szCs w:val="18"/>
              </w:rPr>
            </w:pPr>
            <w:r w:rsidRPr="003810B7">
              <w:rPr>
                <w:rFonts w:ascii="Arial" w:hAnsi="Arial"/>
                <w:sz w:val="18"/>
                <w:szCs w:val="18"/>
              </w:rPr>
              <w:t>TOTAL PRICE</w:t>
            </w:r>
          </w:p>
        </w:tc>
      </w:tr>
      <w:tr w:rsidR="005B2046" w14:paraId="46CEC551" w14:textId="77777777">
        <w:tblPrEx>
          <w:tblCellMar>
            <w:left w:w="120" w:type="dxa"/>
            <w:right w:w="120" w:type="dxa"/>
          </w:tblCellMar>
        </w:tblPrEx>
        <w:trPr>
          <w:gridBefore w:val="1"/>
          <w:gridAfter w:val="1"/>
          <w:wBefore w:w="18" w:type="dxa"/>
          <w:wAfter w:w="9" w:type="dxa"/>
          <w:trHeight w:val="1315"/>
          <w:jc w:val="center"/>
        </w:trPr>
        <w:tc>
          <w:tcPr>
            <w:tcW w:w="874" w:type="dxa"/>
          </w:tcPr>
          <w:p w14:paraId="1F90FC55" w14:textId="77777777" w:rsidR="005B2046" w:rsidRDefault="005B2046" w:rsidP="005B2046">
            <w:pPr>
              <w:spacing w:line="120" w:lineRule="exact"/>
              <w:rPr>
                <w:rFonts w:ascii="Arial" w:hAnsi="Arial"/>
                <w:sz w:val="18"/>
              </w:rPr>
            </w:pPr>
          </w:p>
          <w:p w14:paraId="182D0187" w14:textId="77777777" w:rsidR="005B2046" w:rsidRDefault="005B2046" w:rsidP="005B2046">
            <w:pPr>
              <w:rPr>
                <w:rFonts w:ascii="Arial" w:hAnsi="Arial"/>
                <w:sz w:val="18"/>
              </w:rPr>
            </w:pPr>
          </w:p>
          <w:p w14:paraId="11A057CF" w14:textId="77777777" w:rsidR="005B2046" w:rsidRDefault="005B2046" w:rsidP="005B2046">
            <w:pPr>
              <w:rPr>
                <w:rFonts w:ascii="Arial" w:hAnsi="Arial"/>
                <w:sz w:val="18"/>
              </w:rPr>
            </w:pPr>
          </w:p>
          <w:p w14:paraId="4F5569C7" w14:textId="77777777" w:rsidR="005B2046" w:rsidRDefault="005B2046" w:rsidP="005B2046">
            <w:pPr>
              <w:rPr>
                <w:rFonts w:ascii="Arial" w:hAnsi="Arial"/>
                <w:sz w:val="18"/>
              </w:rPr>
            </w:pPr>
          </w:p>
          <w:p w14:paraId="1AC7DF5F" w14:textId="77777777" w:rsidR="005B2046" w:rsidRDefault="005B2046" w:rsidP="005B2046">
            <w:pPr>
              <w:rPr>
                <w:rFonts w:ascii="Arial" w:hAnsi="Arial"/>
                <w:sz w:val="18"/>
              </w:rPr>
            </w:pPr>
          </w:p>
          <w:p w14:paraId="00D0FE75" w14:textId="77777777" w:rsidR="005B2046" w:rsidRDefault="005B2046" w:rsidP="005B2046">
            <w:pPr>
              <w:rPr>
                <w:rFonts w:ascii="Arial" w:hAnsi="Arial"/>
                <w:sz w:val="18"/>
              </w:rPr>
            </w:pPr>
          </w:p>
          <w:p w14:paraId="6CBE71CB" w14:textId="77777777" w:rsidR="005B2046" w:rsidRDefault="005B2046" w:rsidP="005B2046">
            <w:pPr>
              <w:rPr>
                <w:rFonts w:ascii="Arial" w:hAnsi="Arial"/>
                <w:sz w:val="18"/>
              </w:rPr>
            </w:pPr>
          </w:p>
          <w:p w14:paraId="612067CA" w14:textId="77777777" w:rsidR="005B2046" w:rsidRDefault="005B2046" w:rsidP="005B2046">
            <w:pPr>
              <w:rPr>
                <w:rFonts w:ascii="Arial" w:hAnsi="Arial"/>
                <w:sz w:val="18"/>
              </w:rPr>
            </w:pPr>
          </w:p>
          <w:p w14:paraId="333A9D1B" w14:textId="77777777" w:rsidR="005B2046" w:rsidRDefault="005B2046" w:rsidP="005B2046">
            <w:pPr>
              <w:rPr>
                <w:rFonts w:ascii="Arial" w:hAnsi="Arial"/>
                <w:sz w:val="18"/>
              </w:rPr>
            </w:pPr>
          </w:p>
          <w:p w14:paraId="6AA9DDC9" w14:textId="77777777" w:rsidR="005B2046" w:rsidRDefault="005B2046" w:rsidP="005B2046">
            <w:pPr>
              <w:rPr>
                <w:rFonts w:ascii="Arial" w:hAnsi="Arial"/>
                <w:sz w:val="18"/>
              </w:rPr>
            </w:pPr>
          </w:p>
          <w:p w14:paraId="11AE6514" w14:textId="77777777" w:rsidR="005B2046" w:rsidRDefault="005B2046" w:rsidP="005B2046">
            <w:pPr>
              <w:rPr>
                <w:rFonts w:ascii="Arial" w:hAnsi="Arial"/>
                <w:sz w:val="18"/>
              </w:rPr>
            </w:pPr>
          </w:p>
          <w:p w14:paraId="6A6869CF" w14:textId="77777777" w:rsidR="005B2046" w:rsidRDefault="005B2046" w:rsidP="005B2046">
            <w:pPr>
              <w:rPr>
                <w:rFonts w:ascii="Arial" w:hAnsi="Arial"/>
                <w:sz w:val="18"/>
              </w:rPr>
            </w:pPr>
          </w:p>
          <w:p w14:paraId="42B01738" w14:textId="77777777" w:rsidR="005B2046" w:rsidRDefault="005B2046" w:rsidP="005B2046">
            <w:pPr>
              <w:spacing w:after="58"/>
              <w:rPr>
                <w:rFonts w:ascii="Arial" w:hAnsi="Arial"/>
                <w:sz w:val="18"/>
              </w:rPr>
            </w:pPr>
          </w:p>
        </w:tc>
        <w:tc>
          <w:tcPr>
            <w:tcW w:w="990" w:type="dxa"/>
          </w:tcPr>
          <w:p w14:paraId="7877A432" w14:textId="77777777" w:rsidR="005B2046" w:rsidRDefault="005B2046" w:rsidP="005B2046">
            <w:pPr>
              <w:spacing w:line="120" w:lineRule="exact"/>
              <w:rPr>
                <w:rFonts w:ascii="Arial" w:hAnsi="Arial"/>
                <w:sz w:val="18"/>
              </w:rPr>
            </w:pPr>
          </w:p>
          <w:p w14:paraId="20E2FEBD" w14:textId="77777777" w:rsidR="005B2046" w:rsidRDefault="005B2046" w:rsidP="005B2046">
            <w:pPr>
              <w:spacing w:after="58"/>
              <w:rPr>
                <w:rFonts w:ascii="Arial" w:hAnsi="Arial"/>
                <w:sz w:val="18"/>
              </w:rPr>
            </w:pPr>
          </w:p>
        </w:tc>
        <w:tc>
          <w:tcPr>
            <w:tcW w:w="3549" w:type="dxa"/>
            <w:gridSpan w:val="3"/>
          </w:tcPr>
          <w:p w14:paraId="3F5353C7" w14:textId="77777777" w:rsidR="005B2046" w:rsidRDefault="005B2046" w:rsidP="005B2046">
            <w:pPr>
              <w:spacing w:after="58"/>
              <w:rPr>
                <w:rFonts w:ascii="Arial" w:hAnsi="Arial"/>
                <w:sz w:val="18"/>
              </w:rPr>
            </w:pPr>
          </w:p>
        </w:tc>
        <w:tc>
          <w:tcPr>
            <w:tcW w:w="1181" w:type="dxa"/>
            <w:gridSpan w:val="2"/>
          </w:tcPr>
          <w:p w14:paraId="7AC1DF31" w14:textId="77777777" w:rsidR="005B2046" w:rsidRDefault="005B2046" w:rsidP="005B2046">
            <w:pPr>
              <w:spacing w:line="120" w:lineRule="exact"/>
              <w:rPr>
                <w:rFonts w:ascii="Arial" w:hAnsi="Arial"/>
                <w:sz w:val="18"/>
              </w:rPr>
            </w:pPr>
          </w:p>
          <w:p w14:paraId="7A9C5C33" w14:textId="77777777" w:rsidR="005B2046" w:rsidRDefault="005B2046" w:rsidP="005B2046">
            <w:pPr>
              <w:spacing w:after="58"/>
              <w:rPr>
                <w:rFonts w:ascii="Arial" w:hAnsi="Arial"/>
                <w:sz w:val="18"/>
              </w:rPr>
            </w:pPr>
          </w:p>
        </w:tc>
        <w:tc>
          <w:tcPr>
            <w:tcW w:w="887" w:type="dxa"/>
            <w:gridSpan w:val="3"/>
          </w:tcPr>
          <w:p w14:paraId="5B8A050A" w14:textId="77777777" w:rsidR="005B2046" w:rsidRDefault="005B2046" w:rsidP="005B2046">
            <w:pPr>
              <w:spacing w:line="120" w:lineRule="exact"/>
              <w:rPr>
                <w:rFonts w:ascii="Arial" w:hAnsi="Arial"/>
                <w:sz w:val="18"/>
              </w:rPr>
            </w:pPr>
          </w:p>
          <w:p w14:paraId="58F03BDB" w14:textId="77777777" w:rsidR="005B2046" w:rsidRDefault="005B2046" w:rsidP="005B2046">
            <w:pPr>
              <w:spacing w:after="58"/>
              <w:rPr>
                <w:rFonts w:ascii="Arial" w:hAnsi="Arial"/>
                <w:sz w:val="18"/>
              </w:rPr>
            </w:pPr>
          </w:p>
        </w:tc>
        <w:tc>
          <w:tcPr>
            <w:tcW w:w="1079" w:type="dxa"/>
            <w:gridSpan w:val="2"/>
          </w:tcPr>
          <w:p w14:paraId="133517A1" w14:textId="77777777" w:rsidR="005B2046" w:rsidRDefault="005B2046" w:rsidP="005B2046">
            <w:pPr>
              <w:spacing w:line="120" w:lineRule="exact"/>
              <w:rPr>
                <w:rFonts w:ascii="Arial" w:hAnsi="Arial"/>
                <w:sz w:val="18"/>
              </w:rPr>
            </w:pPr>
          </w:p>
          <w:p w14:paraId="76D83182" w14:textId="77777777" w:rsidR="005B2046" w:rsidRDefault="005B2046" w:rsidP="005B2046">
            <w:pPr>
              <w:spacing w:after="58"/>
              <w:rPr>
                <w:rFonts w:ascii="Arial" w:hAnsi="Arial"/>
                <w:sz w:val="18"/>
              </w:rPr>
            </w:pPr>
          </w:p>
        </w:tc>
        <w:tc>
          <w:tcPr>
            <w:tcW w:w="1647" w:type="dxa"/>
            <w:gridSpan w:val="3"/>
          </w:tcPr>
          <w:p w14:paraId="5EF04701" w14:textId="77777777" w:rsidR="005B2046" w:rsidRDefault="005B2046" w:rsidP="005B2046">
            <w:pPr>
              <w:spacing w:line="120" w:lineRule="exact"/>
              <w:rPr>
                <w:rFonts w:ascii="Arial" w:hAnsi="Arial"/>
                <w:sz w:val="18"/>
              </w:rPr>
            </w:pPr>
          </w:p>
          <w:p w14:paraId="42E0D817" w14:textId="77777777" w:rsidR="005B2046" w:rsidRDefault="005B2046" w:rsidP="005B2046">
            <w:pPr>
              <w:spacing w:after="58"/>
              <w:rPr>
                <w:rFonts w:ascii="Arial" w:hAnsi="Arial"/>
                <w:sz w:val="18"/>
              </w:rPr>
            </w:pPr>
          </w:p>
        </w:tc>
      </w:tr>
      <w:tr w:rsidR="005B2046" w14:paraId="002CD39F" w14:textId="77777777">
        <w:trPr>
          <w:gridBefore w:val="1"/>
          <w:gridAfter w:val="1"/>
          <w:wBefore w:w="18" w:type="dxa"/>
          <w:wAfter w:w="9" w:type="dxa"/>
          <w:cantSplit/>
          <w:trHeight w:val="73"/>
          <w:jc w:val="center"/>
        </w:trPr>
        <w:tc>
          <w:tcPr>
            <w:tcW w:w="10207" w:type="dxa"/>
            <w:gridSpan w:val="15"/>
          </w:tcPr>
          <w:p w14:paraId="0574A1E6" w14:textId="77777777" w:rsidR="005B2046" w:rsidRDefault="005B2046" w:rsidP="005B2046">
            <w:pPr>
              <w:rPr>
                <w:rFonts w:ascii="Arial" w:hAnsi="Arial"/>
                <w:b/>
                <w:sz w:val="18"/>
              </w:rPr>
            </w:pPr>
            <w:r>
              <w:rPr>
                <w:rFonts w:ascii="Arial" w:hAnsi="Arial"/>
                <w:b/>
                <w:sz w:val="18"/>
              </w:rPr>
              <w:t xml:space="preserve">                                                                                                                                                       TOTAL AMOUNT</w:t>
            </w:r>
          </w:p>
          <w:p w14:paraId="6673B67D" w14:textId="77777777" w:rsidR="005B2046" w:rsidRDefault="005B2046" w:rsidP="005B2046">
            <w:pPr>
              <w:rPr>
                <w:rFonts w:ascii="Arial" w:hAnsi="Arial"/>
                <w:sz w:val="18"/>
              </w:rPr>
            </w:pPr>
          </w:p>
        </w:tc>
      </w:tr>
    </w:tbl>
    <w:p w14:paraId="52BF380D" w14:textId="570D9AC0" w:rsidR="005B2046" w:rsidRPr="00D549E8" w:rsidRDefault="005B2046" w:rsidP="005B2046">
      <w:pPr>
        <w:spacing w:after="58"/>
        <w:rPr>
          <w:rFonts w:ascii="Arial" w:hAnsi="Arial"/>
          <w:sz w:val="8"/>
          <w:szCs w:val="8"/>
        </w:rPr>
      </w:pPr>
    </w:p>
    <w:p w14:paraId="0CD63AE5" w14:textId="38937E40" w:rsidR="005B2046" w:rsidRDefault="005B2046" w:rsidP="005B2046">
      <w:pPr>
        <w:spacing w:after="58"/>
        <w:rPr>
          <w:rFonts w:ascii="Arial" w:hAnsi="Arial"/>
        </w:rPr>
      </w:pPr>
      <w:r w:rsidRPr="003810B7">
        <w:rPr>
          <w:rFonts w:ascii="Arial" w:hAnsi="Arial"/>
        </w:rPr>
        <w:t xml:space="preserve">NOTICE: This form may be used to Transfer property with or without the exchange of funds. If the </w:t>
      </w:r>
      <w:r>
        <w:rPr>
          <w:rFonts w:ascii="Arial" w:hAnsi="Arial"/>
        </w:rPr>
        <w:t>t</w:t>
      </w:r>
      <w:r w:rsidRPr="003810B7">
        <w:rPr>
          <w:rFonts w:ascii="Arial" w:hAnsi="Arial"/>
        </w:rPr>
        <w:t xml:space="preserve">ransfer is being made at </w:t>
      </w:r>
      <w:r>
        <w:rPr>
          <w:rFonts w:ascii="Arial" w:hAnsi="Arial"/>
        </w:rPr>
        <w:t>“</w:t>
      </w:r>
      <w:r w:rsidRPr="003810B7">
        <w:rPr>
          <w:rFonts w:ascii="Arial" w:hAnsi="Arial"/>
        </w:rPr>
        <w:t>no charge</w:t>
      </w:r>
      <w:r>
        <w:rPr>
          <w:rFonts w:ascii="Arial" w:hAnsi="Arial"/>
        </w:rPr>
        <w:t>,”</w:t>
      </w:r>
      <w:r w:rsidRPr="003810B7">
        <w:rPr>
          <w:rFonts w:ascii="Arial" w:hAnsi="Arial"/>
        </w:rPr>
        <w:t xml:space="preserve"> </w:t>
      </w:r>
      <w:r>
        <w:rPr>
          <w:rFonts w:ascii="Arial" w:hAnsi="Arial"/>
        </w:rPr>
        <w:t xml:space="preserve">then </w:t>
      </w:r>
      <w:r w:rsidRPr="003810B7">
        <w:rPr>
          <w:rFonts w:ascii="Arial" w:hAnsi="Arial"/>
        </w:rPr>
        <w:t xml:space="preserve">indicate </w:t>
      </w:r>
      <w:r>
        <w:rPr>
          <w:rFonts w:ascii="Arial" w:hAnsi="Arial"/>
        </w:rPr>
        <w:t>“</w:t>
      </w:r>
      <w:r w:rsidRPr="003810B7">
        <w:rPr>
          <w:rFonts w:ascii="Arial" w:hAnsi="Arial"/>
        </w:rPr>
        <w:t>NO CHARGE</w:t>
      </w:r>
      <w:r>
        <w:rPr>
          <w:rFonts w:ascii="Arial" w:hAnsi="Arial"/>
        </w:rPr>
        <w:t xml:space="preserve">” </w:t>
      </w:r>
      <w:r w:rsidRPr="003810B7">
        <w:rPr>
          <w:rFonts w:ascii="Arial" w:hAnsi="Arial"/>
        </w:rPr>
        <w:t>in the TOTAL PRICE column.</w:t>
      </w:r>
    </w:p>
    <w:p w14:paraId="119E21D6" w14:textId="182FCFE6" w:rsidR="005B2046" w:rsidRPr="003810B7" w:rsidRDefault="005B2046" w:rsidP="005B2046">
      <w:pPr>
        <w:rPr>
          <w:rFonts w:ascii="Arial" w:hAnsi="Arial"/>
        </w:rPr>
      </w:pPr>
      <w:r w:rsidRPr="003810B7">
        <w:rPr>
          <w:rFonts w:ascii="Arial" w:hAnsi="Arial"/>
        </w:rPr>
        <w:t>Receiving Agency A</w:t>
      </w:r>
      <w:r>
        <w:rPr>
          <w:rFonts w:ascii="Arial" w:hAnsi="Arial"/>
        </w:rPr>
        <w:t>pproval  _________</w:t>
      </w:r>
      <w:r w:rsidRPr="003810B7">
        <w:rPr>
          <w:rFonts w:ascii="Arial" w:hAnsi="Arial"/>
        </w:rPr>
        <w:t>_</w:t>
      </w:r>
      <w:r>
        <w:rPr>
          <w:rFonts w:ascii="Arial" w:hAnsi="Arial"/>
        </w:rPr>
        <w:t>________________</w:t>
      </w:r>
      <w:r>
        <w:rPr>
          <w:rFonts w:ascii="Arial" w:hAnsi="Arial"/>
        </w:rPr>
        <w:tab/>
      </w:r>
      <w:r w:rsidRPr="003810B7">
        <w:rPr>
          <w:rFonts w:ascii="Arial" w:hAnsi="Arial"/>
        </w:rPr>
        <w:t>__________</w:t>
      </w:r>
      <w:r>
        <w:rPr>
          <w:rFonts w:ascii="Arial" w:hAnsi="Arial"/>
        </w:rPr>
        <w:t>_____</w:t>
      </w:r>
      <w:r w:rsidRPr="003810B7">
        <w:rPr>
          <w:rFonts w:ascii="Arial" w:hAnsi="Arial"/>
        </w:rPr>
        <w:t>_</w:t>
      </w:r>
      <w:r>
        <w:rPr>
          <w:rFonts w:ascii="Arial" w:hAnsi="Arial"/>
        </w:rPr>
        <w:tab/>
      </w:r>
      <w:r w:rsidRPr="003810B7">
        <w:rPr>
          <w:rFonts w:ascii="Arial" w:hAnsi="Arial"/>
        </w:rPr>
        <w:t>__________</w:t>
      </w:r>
      <w:r>
        <w:rPr>
          <w:rFonts w:ascii="Arial" w:hAnsi="Arial"/>
        </w:rPr>
        <w:t>_____</w:t>
      </w:r>
      <w:r w:rsidRPr="003810B7">
        <w:rPr>
          <w:rFonts w:ascii="Arial" w:hAnsi="Arial"/>
        </w:rPr>
        <w:t>_</w:t>
      </w:r>
    </w:p>
    <w:p w14:paraId="7A84BC85" w14:textId="525C8D68" w:rsidR="005B2046" w:rsidRPr="003810B7" w:rsidRDefault="005B2046" w:rsidP="005B2046">
      <w:pPr>
        <w:rPr>
          <w:rFonts w:ascii="Arial" w:hAnsi="Arial"/>
        </w:rPr>
      </w:pPr>
      <w:r w:rsidRPr="003810B7">
        <w:rPr>
          <w:rFonts w:ascii="Arial" w:hAnsi="Arial"/>
        </w:rPr>
        <w:t>Commitment of Funds for Trans</w:t>
      </w:r>
      <w:r>
        <w:rPr>
          <w:rFonts w:ascii="Arial" w:hAnsi="Arial"/>
        </w:rPr>
        <w:t>fer</w:t>
      </w:r>
      <w:r>
        <w:rPr>
          <w:rFonts w:ascii="Arial" w:hAnsi="Arial"/>
        </w:rPr>
        <w:tab/>
        <w:t>Signature</w:t>
      </w:r>
      <w:r>
        <w:rPr>
          <w:rFonts w:ascii="Arial" w:hAnsi="Arial"/>
        </w:rPr>
        <w:tab/>
      </w:r>
      <w:r>
        <w:rPr>
          <w:rFonts w:ascii="Arial" w:hAnsi="Arial"/>
        </w:rPr>
        <w:tab/>
        <w:t>Title</w:t>
      </w:r>
      <w:r>
        <w:rPr>
          <w:rFonts w:ascii="Arial" w:hAnsi="Arial"/>
        </w:rPr>
        <w:tab/>
      </w:r>
      <w:r>
        <w:rPr>
          <w:rFonts w:ascii="Arial" w:hAnsi="Arial"/>
        </w:rPr>
        <w:tab/>
      </w:r>
      <w:r>
        <w:rPr>
          <w:rFonts w:ascii="Arial" w:hAnsi="Arial"/>
        </w:rPr>
        <w:tab/>
      </w:r>
      <w:r w:rsidRPr="003810B7">
        <w:rPr>
          <w:rFonts w:ascii="Arial" w:hAnsi="Arial"/>
        </w:rPr>
        <w:t>Date</w:t>
      </w:r>
    </w:p>
    <w:p w14:paraId="514139D8" w14:textId="7FEC2070" w:rsidR="005B2046" w:rsidRPr="003810B7" w:rsidRDefault="005B2046" w:rsidP="005B2046">
      <w:pPr>
        <w:rPr>
          <w:rFonts w:ascii="Arial" w:hAnsi="Arial"/>
        </w:rPr>
      </w:pPr>
    </w:p>
    <w:p w14:paraId="4E54F34D" w14:textId="6BAE6BA3" w:rsidR="005B2046" w:rsidRPr="003810B7" w:rsidRDefault="005B2046" w:rsidP="005B2046">
      <w:pPr>
        <w:rPr>
          <w:rFonts w:ascii="Arial" w:hAnsi="Arial"/>
        </w:rPr>
      </w:pPr>
      <w:r w:rsidRPr="003810B7">
        <w:rPr>
          <w:rFonts w:ascii="Arial" w:hAnsi="Arial"/>
        </w:rPr>
        <w:t>Property Received</w:t>
      </w:r>
      <w:r>
        <w:rPr>
          <w:rFonts w:ascii="Arial" w:hAnsi="Arial"/>
        </w:rPr>
        <w:t xml:space="preserve">    </w:t>
      </w:r>
      <w:r>
        <w:rPr>
          <w:rFonts w:ascii="Arial" w:hAnsi="Arial"/>
        </w:rPr>
        <w:tab/>
      </w:r>
      <w:r w:rsidRPr="003810B7">
        <w:rPr>
          <w:rFonts w:ascii="Arial" w:hAnsi="Arial"/>
        </w:rPr>
        <w:t>_____________________________</w:t>
      </w:r>
      <w:r w:rsidRPr="003810B7">
        <w:rPr>
          <w:rFonts w:ascii="Arial" w:hAnsi="Arial"/>
        </w:rPr>
        <w:tab/>
        <w:t>__________</w:t>
      </w:r>
      <w:r>
        <w:rPr>
          <w:rFonts w:ascii="Arial" w:hAnsi="Arial"/>
        </w:rPr>
        <w:t>_____</w:t>
      </w:r>
      <w:r w:rsidRPr="003810B7">
        <w:rPr>
          <w:rFonts w:ascii="Arial" w:hAnsi="Arial"/>
        </w:rPr>
        <w:t>_</w:t>
      </w:r>
      <w:r>
        <w:rPr>
          <w:rFonts w:ascii="Arial" w:hAnsi="Arial"/>
        </w:rPr>
        <w:tab/>
      </w:r>
      <w:r w:rsidRPr="003810B7">
        <w:rPr>
          <w:rFonts w:ascii="Arial" w:hAnsi="Arial"/>
        </w:rPr>
        <w:t>__________</w:t>
      </w:r>
      <w:r>
        <w:rPr>
          <w:rFonts w:ascii="Arial" w:hAnsi="Arial"/>
        </w:rPr>
        <w:t>_____</w:t>
      </w:r>
      <w:r w:rsidRPr="003810B7">
        <w:rPr>
          <w:rFonts w:ascii="Arial" w:hAnsi="Arial"/>
        </w:rPr>
        <w:t>_</w:t>
      </w:r>
    </w:p>
    <w:p w14:paraId="2C06B707" w14:textId="2EDA189E" w:rsidR="005B2046" w:rsidRDefault="005B2046" w:rsidP="005B2046">
      <w:pPr>
        <w:ind w:firstLine="2448"/>
        <w:rPr>
          <w:rFonts w:ascii="Arial" w:hAnsi="Arial"/>
        </w:rPr>
      </w:pPr>
      <w:r w:rsidRPr="003810B7">
        <w:rPr>
          <w:rFonts w:ascii="Arial" w:hAnsi="Arial"/>
        </w:rPr>
        <w:t>Signature</w:t>
      </w:r>
      <w:r w:rsidRPr="003810B7">
        <w:rPr>
          <w:rFonts w:ascii="Arial" w:hAnsi="Arial"/>
        </w:rPr>
        <w:tab/>
      </w:r>
      <w:r w:rsidRPr="003810B7">
        <w:rPr>
          <w:rFonts w:ascii="Arial" w:hAnsi="Arial"/>
        </w:rPr>
        <w:tab/>
      </w:r>
      <w:r w:rsidRPr="003810B7">
        <w:rPr>
          <w:rFonts w:ascii="Arial" w:hAnsi="Arial"/>
        </w:rPr>
        <w:tab/>
      </w:r>
      <w:r w:rsidRPr="003810B7">
        <w:rPr>
          <w:rFonts w:ascii="Arial" w:hAnsi="Arial"/>
        </w:rPr>
        <w:tab/>
        <w:t>Title</w:t>
      </w:r>
      <w:r w:rsidRPr="003810B7">
        <w:rPr>
          <w:rFonts w:ascii="Arial" w:hAnsi="Arial"/>
        </w:rPr>
        <w:tab/>
      </w:r>
      <w:r w:rsidRPr="003810B7">
        <w:rPr>
          <w:rFonts w:ascii="Arial" w:hAnsi="Arial"/>
        </w:rPr>
        <w:tab/>
      </w:r>
      <w:r w:rsidRPr="003810B7">
        <w:rPr>
          <w:rFonts w:ascii="Arial" w:hAnsi="Arial"/>
        </w:rPr>
        <w:tab/>
        <w:t>Date</w:t>
      </w:r>
    </w:p>
    <w:p w14:paraId="18A84A28" w14:textId="77777777" w:rsidR="005B2046" w:rsidRPr="00100835" w:rsidRDefault="005B2046" w:rsidP="005B2046">
      <w:pPr>
        <w:ind w:firstLine="2448"/>
        <w:rPr>
          <w:rFonts w:ascii="Arial" w:hAnsi="Arial"/>
          <w:sz w:val="16"/>
          <w:szCs w:val="16"/>
        </w:rPr>
      </w:pPr>
    </w:p>
    <w:p w14:paraId="0B31A65E" w14:textId="2057AA30" w:rsidR="005B2046" w:rsidRPr="00100835" w:rsidRDefault="005B2046" w:rsidP="005B2046">
      <w:pPr>
        <w:rPr>
          <w:rFonts w:ascii="Arial" w:hAnsi="Arial"/>
          <w:sz w:val="16"/>
          <w:szCs w:val="16"/>
        </w:rPr>
      </w:pPr>
      <w:bookmarkStart w:id="131" w:name="_Hlk143179079"/>
      <w:r w:rsidRPr="00100835">
        <w:rPr>
          <w:rFonts w:ascii="Arial" w:hAnsi="Arial"/>
          <w:sz w:val="16"/>
          <w:szCs w:val="16"/>
        </w:rPr>
        <w:t xml:space="preserve">Commodity codes are available at: </w:t>
      </w:r>
      <w:hyperlink r:id="rId121" w:history="1">
        <w:r w:rsidR="00F82B2D">
          <w:rPr>
            <w:rStyle w:val="Hyperlink"/>
            <w:rFonts w:ascii="Arial" w:hAnsi="Arial"/>
            <w:sz w:val="16"/>
            <w:szCs w:val="16"/>
          </w:rPr>
          <w:t>eva.virginia.gov</w:t>
        </w:r>
      </w:hyperlink>
    </w:p>
    <w:bookmarkEnd w:id="131"/>
    <w:p w14:paraId="0AC822B8" w14:textId="77777777" w:rsidR="005B2046" w:rsidRDefault="005B2046" w:rsidP="005B2046">
      <w:pPr>
        <w:rPr>
          <w:b/>
          <w:sz w:val="16"/>
          <w:szCs w:val="16"/>
          <w:u w:val="single"/>
        </w:rPr>
      </w:pPr>
      <w:r>
        <w:rPr>
          <w:rFonts w:ascii="Arial" w:hAnsi="Arial"/>
        </w:rPr>
        <w:br w:type="page"/>
      </w:r>
    </w:p>
    <w:p w14:paraId="3AE893A8" w14:textId="77777777" w:rsidR="005B2046" w:rsidRPr="00110B10" w:rsidRDefault="004C4382" w:rsidP="005B2046">
      <w:pPr>
        <w:pStyle w:val="OmniPage2"/>
        <w:tabs>
          <w:tab w:val="clear" w:pos="224"/>
          <w:tab w:val="left" w:pos="-1350"/>
          <w:tab w:val="left" w:pos="2880"/>
          <w:tab w:val="left" w:pos="3510"/>
          <w:tab w:val="left" w:pos="4140"/>
          <w:tab w:val="left" w:pos="4680"/>
          <w:tab w:val="left" w:pos="5040"/>
          <w:tab w:val="left" w:pos="7110"/>
          <w:tab w:val="left" w:pos="7650"/>
          <w:tab w:val="left" w:pos="8190"/>
          <w:tab w:val="left" w:pos="8550"/>
          <w:tab w:val="left" w:pos="8730"/>
        </w:tabs>
        <w:ind w:right="-187"/>
        <w:rPr>
          <w:rFonts w:ascii="Arial" w:hAnsi="Arial" w:cs="Arial"/>
          <w:b/>
          <w:sz w:val="18"/>
          <w:szCs w:val="18"/>
        </w:rPr>
      </w:pPr>
      <w:r>
        <w:rPr>
          <w:rFonts w:ascii="Arial Narrow" w:hAnsi="Arial Narrow"/>
          <w:noProof/>
        </w:rPr>
        <w:lastRenderedPageBreak/>
        <w:drawing>
          <wp:anchor distT="0" distB="0" distL="114300" distR="114300" simplePos="0" relativeHeight="251658242" behindDoc="1" locked="0" layoutInCell="1" allowOverlap="1" wp14:anchorId="626E4987" wp14:editId="42C2ECEF">
            <wp:simplePos x="0" y="0"/>
            <wp:positionH relativeFrom="column">
              <wp:posOffset>165735</wp:posOffset>
            </wp:positionH>
            <wp:positionV relativeFrom="paragraph">
              <wp:posOffset>-111760</wp:posOffset>
            </wp:positionV>
            <wp:extent cx="1028700" cy="1028700"/>
            <wp:effectExtent l="0" t="0" r="0" b="0"/>
            <wp:wrapNone/>
            <wp:docPr id="1028" name="Picture 1028"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005B2046">
        <w:rPr>
          <w:rFonts w:ascii="Arial" w:hAnsi="Arial" w:cs="Arial"/>
          <w:sz w:val="22"/>
          <w:szCs w:val="22"/>
        </w:rPr>
        <w:tab/>
      </w:r>
      <w:r w:rsidR="005B2046">
        <w:rPr>
          <w:rFonts w:ascii="Arial" w:hAnsi="Arial" w:cs="Arial"/>
          <w:sz w:val="22"/>
          <w:szCs w:val="22"/>
        </w:rPr>
        <w:tab/>
        <w:t xml:space="preserve">  </w:t>
      </w:r>
      <w:r w:rsidR="005B2046">
        <w:rPr>
          <w:rFonts w:ascii="Arial" w:hAnsi="Arial" w:cs="Arial"/>
          <w:sz w:val="22"/>
          <w:szCs w:val="22"/>
        </w:rPr>
        <w:tab/>
      </w:r>
      <w:r w:rsidR="005B2046" w:rsidRPr="00110B10">
        <w:rPr>
          <w:rFonts w:ascii="Arial" w:hAnsi="Arial" w:cs="Arial"/>
          <w:sz w:val="22"/>
          <w:szCs w:val="22"/>
        </w:rPr>
        <w:t xml:space="preserve">ANNEX </w:t>
      </w:r>
      <w:r w:rsidR="005B2046">
        <w:rPr>
          <w:rFonts w:ascii="Arial" w:hAnsi="Arial" w:cs="Arial"/>
          <w:sz w:val="22"/>
          <w:szCs w:val="22"/>
        </w:rPr>
        <w:t>12-C</w:t>
      </w:r>
      <w:r w:rsidR="005B2046">
        <w:rPr>
          <w:szCs w:val="16"/>
        </w:rPr>
        <w:tab/>
      </w:r>
      <w:r w:rsidR="005B2046">
        <w:rPr>
          <w:szCs w:val="16"/>
        </w:rPr>
        <w:tab/>
      </w:r>
      <w:r w:rsidR="005B2046">
        <w:rPr>
          <w:szCs w:val="16"/>
        </w:rPr>
        <w:tab/>
      </w:r>
      <w:r w:rsidR="005B2046">
        <w:rPr>
          <w:szCs w:val="16"/>
        </w:rPr>
        <w:tab/>
      </w:r>
      <w:r w:rsidR="005B2046">
        <w:rPr>
          <w:szCs w:val="16"/>
        </w:rPr>
        <w:tab/>
      </w:r>
    </w:p>
    <w:p w14:paraId="07757152" w14:textId="77777777" w:rsidR="005B2046" w:rsidRPr="00687F68" w:rsidRDefault="005B2046" w:rsidP="005B2046">
      <w:pPr>
        <w:jc w:val="center"/>
        <w:rPr>
          <w:rFonts w:ascii="Arial" w:hAnsi="Arial" w:cs="Arial"/>
        </w:rPr>
      </w:pPr>
    </w:p>
    <w:p w14:paraId="3F890FBC"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082D7AF0" w14:textId="77777777" w:rsidR="005B2046" w:rsidRDefault="005B2046" w:rsidP="005B2046">
      <w:pPr>
        <w:jc w:val="center"/>
        <w:rPr>
          <w:rFonts w:ascii="Arial" w:hAnsi="Arial" w:cs="Arial"/>
        </w:rPr>
      </w:pPr>
      <w:r w:rsidRPr="00687F68">
        <w:rPr>
          <w:rFonts w:ascii="Arial" w:hAnsi="Arial" w:cs="Arial"/>
        </w:rPr>
        <w:t>Office of Surplus Property Management</w:t>
      </w:r>
    </w:p>
    <w:p w14:paraId="53D20248" w14:textId="77777777" w:rsidR="005B2046" w:rsidRDefault="005B2046" w:rsidP="005B2046">
      <w:pPr>
        <w:jc w:val="center"/>
        <w:rPr>
          <w:b/>
          <w:sz w:val="32"/>
          <w:szCs w:val="32"/>
          <w:u w:val="single"/>
        </w:rPr>
      </w:pPr>
      <w:r>
        <w:rPr>
          <w:b/>
          <w:sz w:val="32"/>
          <w:szCs w:val="32"/>
          <w:u w:val="single"/>
        </w:rPr>
        <w:t xml:space="preserve">  DGS SURPLUS PROPERTY </w:t>
      </w:r>
    </w:p>
    <w:p w14:paraId="3AAE6DBB" w14:textId="77777777" w:rsidR="005B2046" w:rsidRDefault="005B2046" w:rsidP="005B2046">
      <w:pPr>
        <w:jc w:val="center"/>
        <w:rPr>
          <w:b/>
          <w:sz w:val="32"/>
          <w:szCs w:val="32"/>
          <w:u w:val="single"/>
        </w:rPr>
      </w:pPr>
      <w:r w:rsidRPr="00A4398C">
        <w:rPr>
          <w:b/>
          <w:sz w:val="32"/>
          <w:szCs w:val="32"/>
        </w:rPr>
        <w:t xml:space="preserve">  </w:t>
      </w:r>
      <w:r>
        <w:rPr>
          <w:b/>
          <w:sz w:val="32"/>
          <w:szCs w:val="32"/>
          <w:u w:val="single"/>
        </w:rPr>
        <w:t>SIGNATURE AUTHORIZATION</w:t>
      </w:r>
      <w:r w:rsidRPr="00EF5FB8">
        <w:rPr>
          <w:b/>
          <w:sz w:val="32"/>
          <w:szCs w:val="32"/>
          <w:u w:val="single"/>
        </w:rPr>
        <w:t xml:space="preserve"> F</w:t>
      </w:r>
      <w:r>
        <w:rPr>
          <w:b/>
          <w:sz w:val="32"/>
          <w:szCs w:val="32"/>
          <w:u w:val="single"/>
        </w:rPr>
        <w:t>ORM</w:t>
      </w:r>
    </w:p>
    <w:p w14:paraId="50B47626" w14:textId="77777777" w:rsidR="005B2046" w:rsidRDefault="005B2046" w:rsidP="005B2046">
      <w:pPr>
        <w:rPr>
          <w:b/>
        </w:rPr>
      </w:pPr>
    </w:p>
    <w:p w14:paraId="36257A21" w14:textId="77777777" w:rsidR="005B2046" w:rsidRDefault="005B2046" w:rsidP="005B2046">
      <w:r w:rsidRPr="00AF4AEA">
        <w:rPr>
          <w:sz w:val="22"/>
          <w:szCs w:val="22"/>
        </w:rPr>
        <w:t>TO:</w:t>
      </w:r>
      <w:r w:rsidRPr="00AF4AEA">
        <w:rPr>
          <w:sz w:val="22"/>
          <w:szCs w:val="22"/>
        </w:rPr>
        <w:tab/>
      </w:r>
      <w:r>
        <w:rPr>
          <w:sz w:val="22"/>
          <w:szCs w:val="22"/>
        </w:rPr>
        <w:t xml:space="preserve">Kim T. Hayes   </w:t>
      </w:r>
      <w:hyperlink r:id="rId122" w:history="1">
        <w:r w:rsidRPr="00C04933">
          <w:rPr>
            <w:rStyle w:val="Hyperlink"/>
            <w:sz w:val="22"/>
            <w:szCs w:val="22"/>
          </w:rPr>
          <w:t>kim.hayes@dgs.viginia.gov</w:t>
        </w:r>
      </w:hyperlink>
      <w:r w:rsidRPr="00AF4AEA">
        <w:rPr>
          <w:sz w:val="22"/>
          <w:szCs w:val="22"/>
        </w:rPr>
        <w:t xml:space="preserve"> </w:t>
      </w:r>
      <w:r>
        <w:rPr>
          <w:sz w:val="22"/>
          <w:szCs w:val="22"/>
        </w:rPr>
        <w:tab/>
      </w:r>
      <w:r>
        <w:rPr>
          <w:sz w:val="22"/>
          <w:szCs w:val="22"/>
        </w:rPr>
        <w:tab/>
      </w:r>
      <w:r>
        <w:rPr>
          <w:sz w:val="22"/>
          <w:szCs w:val="22"/>
        </w:rPr>
        <w:tab/>
      </w:r>
      <w:r>
        <w:rPr>
          <w:sz w:val="22"/>
          <w:szCs w:val="22"/>
        </w:rPr>
        <w:tab/>
      </w:r>
      <w:r>
        <w:t>Date: _________________</w:t>
      </w:r>
    </w:p>
    <w:p w14:paraId="56CB1429" w14:textId="77777777" w:rsidR="005B2046" w:rsidRPr="00AF4AEA" w:rsidRDefault="005B2046" w:rsidP="005B2046">
      <w:pPr>
        <w:ind w:firstLine="720"/>
        <w:rPr>
          <w:sz w:val="22"/>
          <w:szCs w:val="22"/>
        </w:rPr>
      </w:pPr>
      <w:r w:rsidRPr="00AF4AEA">
        <w:rPr>
          <w:sz w:val="22"/>
          <w:szCs w:val="22"/>
        </w:rPr>
        <w:t>1910 Darbytown Road</w:t>
      </w:r>
      <w:r>
        <w:rPr>
          <w:sz w:val="22"/>
          <w:szCs w:val="22"/>
        </w:rPr>
        <w:t xml:space="preserve"> </w:t>
      </w:r>
      <w:r w:rsidRPr="00AF4AEA">
        <w:rPr>
          <w:sz w:val="22"/>
          <w:szCs w:val="22"/>
        </w:rPr>
        <w:t>Richmond, VA  23231</w:t>
      </w:r>
    </w:p>
    <w:p w14:paraId="47D1505F" w14:textId="77777777" w:rsidR="005B2046" w:rsidRDefault="005B2046" w:rsidP="005B2046">
      <w:pPr>
        <w:ind w:left="720"/>
      </w:pPr>
      <w:r>
        <w:rPr>
          <w:sz w:val="22"/>
          <w:szCs w:val="22"/>
        </w:rPr>
        <w:t xml:space="preserve">Tel </w:t>
      </w:r>
      <w:r w:rsidRPr="00AF4AEA">
        <w:rPr>
          <w:sz w:val="22"/>
          <w:szCs w:val="22"/>
        </w:rPr>
        <w:t>(804) 236-</w:t>
      </w:r>
      <w:r>
        <w:rPr>
          <w:sz w:val="22"/>
          <w:szCs w:val="22"/>
        </w:rPr>
        <w:t>3662</w:t>
      </w:r>
      <w:r w:rsidRPr="00AF4AEA">
        <w:rPr>
          <w:sz w:val="22"/>
          <w:szCs w:val="22"/>
        </w:rPr>
        <w:t xml:space="preserve"> Fax (804) 236-3663</w:t>
      </w:r>
    </w:p>
    <w:p w14:paraId="4405206E" w14:textId="77777777" w:rsidR="005B2046" w:rsidRDefault="005B2046" w:rsidP="005B2046">
      <w:pPr>
        <w:rPr>
          <w:b/>
        </w:rPr>
      </w:pPr>
      <w:r>
        <w:t>Customer Organization Name:________________________________________________________________________</w:t>
      </w:r>
    </w:p>
    <w:p w14:paraId="13BA0696" w14:textId="77777777" w:rsidR="005B2046" w:rsidRPr="007E4F24" w:rsidRDefault="005B2046" w:rsidP="005B2046">
      <w:pPr>
        <w:rPr>
          <w:b/>
          <w:sz w:val="10"/>
          <w:szCs w:val="10"/>
        </w:rPr>
      </w:pPr>
    </w:p>
    <w:p w14:paraId="629B6E2C" w14:textId="77777777" w:rsidR="005B2046" w:rsidRPr="008E5B6F" w:rsidRDefault="005B2046" w:rsidP="005B2046">
      <w:pPr>
        <w:rPr>
          <w:sz w:val="10"/>
          <w:szCs w:val="10"/>
        </w:rPr>
      </w:pPr>
      <w:r>
        <w:t>Address:</w:t>
      </w:r>
      <w:r w:rsidRPr="008E5B6F">
        <w:tab/>
      </w:r>
      <w:r>
        <w:t xml:space="preserve">  ________________________________________________________________________________________</w:t>
      </w:r>
    </w:p>
    <w:p w14:paraId="7FDE8B56" w14:textId="77777777" w:rsidR="005B2046" w:rsidRPr="00AF4AEA" w:rsidRDefault="005B2046" w:rsidP="005B2046">
      <w:pPr>
        <w:rPr>
          <w:sz w:val="10"/>
          <w:szCs w:val="10"/>
        </w:rPr>
      </w:pPr>
    </w:p>
    <w:p w14:paraId="17945E07" w14:textId="77777777" w:rsidR="005B2046" w:rsidRDefault="005B2046" w:rsidP="005B2046">
      <w:pPr>
        <w:rPr>
          <w:rFonts w:ascii="Univers" w:hAnsi="Univers"/>
          <w:b/>
          <w:i/>
        </w:rPr>
      </w:pPr>
      <w:r>
        <w:rPr>
          <w:rFonts w:ascii="Univers" w:hAnsi="Univers"/>
          <w:b/>
          <w:i/>
        </w:rPr>
        <w:t>**********************************************************************************</w:t>
      </w:r>
    </w:p>
    <w:p w14:paraId="31E7E8B8" w14:textId="77777777" w:rsidR="005B2046" w:rsidRDefault="005B2046" w:rsidP="005B2046">
      <w:r>
        <w:t xml:space="preserve"> The administrative official or authorized designee for the customer organization must sign this form.  Individuals not listed on</w:t>
      </w:r>
    </w:p>
    <w:p w14:paraId="28D79AD6" w14:textId="77777777" w:rsidR="005B2046" w:rsidRDefault="005B2046" w:rsidP="005B2046">
      <w:r>
        <w:t xml:space="preserve"> the account must bring a letter signed by the administrative official or designee the date of the purchase.</w:t>
      </w:r>
    </w:p>
    <w:p w14:paraId="725BBBDC" w14:textId="77777777" w:rsidR="005B2046" w:rsidRPr="00AF4AEA" w:rsidRDefault="005B2046" w:rsidP="005B2046">
      <w:pPr>
        <w:rPr>
          <w:sz w:val="10"/>
          <w:szCs w:val="10"/>
        </w:rPr>
      </w:pPr>
    </w:p>
    <w:p w14:paraId="4442E8FF" w14:textId="77777777" w:rsidR="005B2046" w:rsidRDefault="005B2046" w:rsidP="005B2046">
      <w:pPr>
        <w:rPr>
          <w:b/>
        </w:rPr>
      </w:pPr>
      <w:r>
        <w:rPr>
          <w:b/>
        </w:rPr>
        <w:t>DESIGNATED REPRESENTATIVE FOR SURPLUS PROPERTY:</w:t>
      </w:r>
    </w:p>
    <w:p w14:paraId="55F16510" w14:textId="77777777" w:rsidR="005B2046" w:rsidRPr="00AF4AEA" w:rsidRDefault="005B2046" w:rsidP="005B2046">
      <w:pPr>
        <w:rPr>
          <w:b/>
          <w:sz w:val="10"/>
          <w:szCs w:val="10"/>
        </w:rPr>
      </w:pPr>
    </w:p>
    <w:p w14:paraId="28BEFC44" w14:textId="77777777" w:rsidR="005B2046" w:rsidRDefault="005B2046" w:rsidP="005B2046">
      <w:pPr>
        <w:rPr>
          <w:u w:val="single"/>
        </w:rPr>
      </w:pPr>
      <w:r>
        <w:rPr>
          <w:u w:val="single"/>
        </w:rPr>
        <w:t>PRINT NAME</w:t>
      </w:r>
      <w:r w:rsidRPr="000E7EEA">
        <w:t xml:space="preserve">: </w:t>
      </w:r>
      <w:r>
        <w:t>___________________________________________________________________________________</w:t>
      </w:r>
    </w:p>
    <w:p w14:paraId="41E0944B" w14:textId="77777777" w:rsidR="005B2046" w:rsidRPr="00AF4AEA" w:rsidRDefault="005B2046" w:rsidP="005B2046">
      <w:pPr>
        <w:rPr>
          <w:sz w:val="10"/>
          <w:szCs w:val="10"/>
          <w:u w:val="single"/>
        </w:rPr>
      </w:pPr>
    </w:p>
    <w:p w14:paraId="5FA5E80C" w14:textId="77777777" w:rsidR="005B2046" w:rsidRDefault="005B2046" w:rsidP="005B2046">
      <w:pPr>
        <w:rPr>
          <w:u w:val="single"/>
        </w:rPr>
      </w:pPr>
      <w:r>
        <w:rPr>
          <w:u w:val="single"/>
        </w:rPr>
        <w:t>SIGNATURE</w:t>
      </w:r>
      <w:r w:rsidRPr="008E5B6F">
        <w:t xml:space="preserve">:  </w:t>
      </w:r>
      <w:r>
        <w:t>___________________________________________________________________________________</w:t>
      </w:r>
    </w:p>
    <w:p w14:paraId="7AC3F64A" w14:textId="77777777" w:rsidR="005B2046" w:rsidRPr="00AF4AEA" w:rsidRDefault="005B2046" w:rsidP="005B2046">
      <w:pPr>
        <w:rPr>
          <w:sz w:val="10"/>
          <w:szCs w:val="10"/>
          <w:u w:val="single"/>
        </w:rPr>
      </w:pPr>
    </w:p>
    <w:p w14:paraId="4ACC5E3B" w14:textId="77777777" w:rsidR="005B2046" w:rsidRDefault="005B2046" w:rsidP="005B2046">
      <w:pPr>
        <w:rPr>
          <w:u w:val="single"/>
        </w:rPr>
      </w:pPr>
      <w:r>
        <w:rPr>
          <w:u w:val="single"/>
        </w:rPr>
        <w:t>TITLE</w:t>
      </w:r>
      <w:r w:rsidRPr="008E5B6F">
        <w:t>:</w:t>
      </w:r>
      <w:r>
        <w:t xml:space="preserve">              ___________________________________________________________________________________</w:t>
      </w:r>
    </w:p>
    <w:p w14:paraId="1D47E643" w14:textId="77777777" w:rsidR="005B2046" w:rsidRPr="00AF4AEA" w:rsidRDefault="005B2046" w:rsidP="005B2046">
      <w:pPr>
        <w:rPr>
          <w:sz w:val="10"/>
          <w:szCs w:val="10"/>
          <w:u w:val="single"/>
        </w:rPr>
      </w:pPr>
    </w:p>
    <w:p w14:paraId="6A59503C" w14:textId="77777777" w:rsidR="005B2046" w:rsidRPr="00AF4AEA" w:rsidRDefault="005B2046" w:rsidP="005B2046">
      <w:pPr>
        <w:rPr>
          <w:sz w:val="10"/>
          <w:szCs w:val="10"/>
          <w:u w:val="single"/>
        </w:rPr>
      </w:pPr>
      <w:r>
        <w:rPr>
          <w:u w:val="single"/>
        </w:rPr>
        <w:t>TELEPHONE</w:t>
      </w:r>
      <w:r w:rsidRPr="008E5B6F">
        <w:t>:</w:t>
      </w:r>
      <w:r>
        <w:t xml:space="preserve">  ___________________________________________________________________________________</w:t>
      </w:r>
    </w:p>
    <w:p w14:paraId="7F67FAF7" w14:textId="77777777" w:rsidR="005B2046" w:rsidRPr="00090180" w:rsidRDefault="005B2046" w:rsidP="005B2046">
      <w:pPr>
        <w:rPr>
          <w:noProof/>
          <w:sz w:val="10"/>
          <w:szCs w:val="10"/>
          <w:u w:val="single"/>
        </w:rPr>
      </w:pPr>
    </w:p>
    <w:p w14:paraId="5313C885" w14:textId="77777777" w:rsidR="005B2046" w:rsidRDefault="005B2046" w:rsidP="005B2046">
      <w:pPr>
        <w:rPr>
          <w:u w:val="single"/>
        </w:rPr>
      </w:pPr>
      <w:r>
        <w:rPr>
          <w:u w:val="single"/>
        </w:rPr>
        <w:t>EMAIL</w:t>
      </w:r>
      <w:r w:rsidRPr="008E5B6F">
        <w:t>:</w:t>
      </w:r>
      <w:r>
        <w:t xml:space="preserve">            ___________________________________________________________________________________</w:t>
      </w:r>
    </w:p>
    <w:p w14:paraId="39007AA5" w14:textId="77777777" w:rsidR="005B2046" w:rsidRPr="00090180" w:rsidRDefault="005B2046" w:rsidP="005B2046">
      <w:pPr>
        <w:rPr>
          <w:sz w:val="10"/>
          <w:szCs w:val="10"/>
        </w:rPr>
      </w:pPr>
    </w:p>
    <w:p w14:paraId="626DEE18" w14:textId="77777777" w:rsidR="005B2046" w:rsidRPr="00E63AF7" w:rsidRDefault="005B2046" w:rsidP="005B2046">
      <w:pPr>
        <w:rPr>
          <w:b/>
        </w:rPr>
      </w:pPr>
      <w:r w:rsidRPr="00E63AF7">
        <w:rPr>
          <w:b/>
        </w:rPr>
        <w:t>PLEASE CHECK, if applicable:</w:t>
      </w:r>
    </w:p>
    <w:p w14:paraId="2E540CF9" w14:textId="77777777" w:rsidR="005B2046" w:rsidRDefault="005B2046" w:rsidP="005B2046">
      <w:pPr>
        <w:spacing w:before="120"/>
      </w:pPr>
      <w:r>
        <w:t>___  Deletions  (Name of person/s to delete from account)</w:t>
      </w:r>
      <w:r w:rsidRPr="00090180">
        <w:t xml:space="preserve"> </w:t>
      </w:r>
      <w:r>
        <w:t>_____________________________________________________</w:t>
      </w:r>
    </w:p>
    <w:p w14:paraId="698288C4" w14:textId="77777777" w:rsidR="005B2046" w:rsidRPr="00341A69" w:rsidRDefault="005B2046" w:rsidP="005B2046">
      <w:pPr>
        <w:spacing w:before="120"/>
      </w:pPr>
      <w:r>
        <w:t xml:space="preserve">___  </w:t>
      </w:r>
      <w:r w:rsidRPr="00341A69">
        <w:t>Supersedes all prior authorizations</w:t>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r>
      <w:r w:rsidRPr="00341A69">
        <w:softHyphen/>
        <w:t>_____ (nullify previous authorization forms)</w:t>
      </w:r>
    </w:p>
    <w:p w14:paraId="4FC5BF03" w14:textId="77777777" w:rsidR="005B2046" w:rsidRPr="00090180" w:rsidRDefault="005B2046" w:rsidP="005B2046">
      <w:pPr>
        <w:rPr>
          <w:sz w:val="16"/>
          <w:szCs w:val="16"/>
        </w:rPr>
      </w:pPr>
    </w:p>
    <w:p w14:paraId="703DC0EF" w14:textId="77777777" w:rsidR="005B2046" w:rsidRDefault="005B2046" w:rsidP="005B2046">
      <w:pPr>
        <w:rPr>
          <w:b/>
        </w:rPr>
      </w:pPr>
      <w:r>
        <w:rPr>
          <w:b/>
        </w:rPr>
        <w:t xml:space="preserve">ADDITIONAL DESIGNATED PRINCIPAL PERSONS: A principal designee is allowed to sign for property and </w:t>
      </w:r>
    </w:p>
    <w:p w14:paraId="0C1F91C8" w14:textId="77777777" w:rsidR="005B2046" w:rsidRDefault="005B2046" w:rsidP="005B2046">
      <w:pPr>
        <w:rPr>
          <w:b/>
        </w:rPr>
      </w:pPr>
      <w:r>
        <w:rPr>
          <w:b/>
        </w:rPr>
        <w:t>send others to receive property.</w:t>
      </w:r>
    </w:p>
    <w:p w14:paraId="322849FF" w14:textId="77777777" w:rsidR="005B2046" w:rsidRPr="00A22896" w:rsidRDefault="005B2046" w:rsidP="005B2046">
      <w:pPr>
        <w:rPr>
          <w:b/>
          <w:sz w:val="8"/>
          <w:szCs w:val="8"/>
        </w:rPr>
      </w:pPr>
    </w:p>
    <w:p w14:paraId="4EAB9926" w14:textId="77777777" w:rsidR="005B2046" w:rsidRDefault="005B2046" w:rsidP="005B2046">
      <w:r>
        <w:t>Signature___________________________________</w:t>
      </w:r>
      <w:r>
        <w:tab/>
      </w:r>
      <w:r>
        <w:tab/>
        <w:t>Signature__________________________________</w:t>
      </w:r>
    </w:p>
    <w:p w14:paraId="281F14A8" w14:textId="77777777" w:rsidR="005B2046" w:rsidRPr="00AF4AEA" w:rsidRDefault="005B2046" w:rsidP="005B2046">
      <w:pPr>
        <w:rPr>
          <w:sz w:val="10"/>
          <w:szCs w:val="10"/>
        </w:rPr>
      </w:pPr>
    </w:p>
    <w:p w14:paraId="4B68404E" w14:textId="77777777" w:rsidR="005B2046" w:rsidRDefault="005B2046" w:rsidP="005B2046">
      <w:r>
        <w:t>Name______________________________________</w:t>
      </w:r>
      <w:r>
        <w:tab/>
      </w:r>
      <w:r>
        <w:tab/>
        <w:t xml:space="preserve">Name_____________________________________ </w:t>
      </w:r>
    </w:p>
    <w:p w14:paraId="7977D0EA" w14:textId="77777777" w:rsidR="005B2046" w:rsidRPr="00AF4AEA" w:rsidRDefault="005B2046" w:rsidP="005B2046">
      <w:pPr>
        <w:rPr>
          <w:sz w:val="10"/>
          <w:szCs w:val="10"/>
        </w:rPr>
      </w:pPr>
    </w:p>
    <w:p w14:paraId="0496A662" w14:textId="77777777" w:rsidR="005B2046" w:rsidRDefault="005B2046" w:rsidP="005B2046">
      <w:r>
        <w:t>Title_______________________________________</w:t>
      </w:r>
      <w:r>
        <w:tab/>
      </w:r>
      <w:r>
        <w:tab/>
        <w:t xml:space="preserve">Title______________________________________ </w:t>
      </w:r>
    </w:p>
    <w:p w14:paraId="2279BD5E" w14:textId="77777777" w:rsidR="005B2046" w:rsidRPr="00AF4AEA" w:rsidRDefault="005B2046" w:rsidP="005B2046">
      <w:pPr>
        <w:rPr>
          <w:sz w:val="10"/>
          <w:szCs w:val="10"/>
        </w:rPr>
      </w:pPr>
    </w:p>
    <w:p w14:paraId="336288BB" w14:textId="77777777" w:rsidR="005B2046" w:rsidRDefault="005B2046" w:rsidP="005B2046">
      <w:r>
        <w:t>Telephone__________________________________</w:t>
      </w:r>
      <w:r>
        <w:tab/>
      </w:r>
      <w:r>
        <w:tab/>
        <w:t>Telephone__________________________________</w:t>
      </w:r>
    </w:p>
    <w:p w14:paraId="66242FA5" w14:textId="77777777" w:rsidR="005B2046" w:rsidRPr="00AF4AEA" w:rsidRDefault="005B2046" w:rsidP="005B2046">
      <w:pPr>
        <w:rPr>
          <w:sz w:val="10"/>
          <w:szCs w:val="10"/>
        </w:rPr>
      </w:pPr>
    </w:p>
    <w:p w14:paraId="1544B23F" w14:textId="77777777" w:rsidR="005B2046" w:rsidRDefault="005B2046" w:rsidP="005B2046">
      <w:r>
        <w:t>Email ______________________________________</w:t>
      </w:r>
      <w:r>
        <w:tab/>
        <w:t>Email _____________________________________</w:t>
      </w:r>
    </w:p>
    <w:p w14:paraId="0776E48C" w14:textId="77777777" w:rsidR="005B2046" w:rsidRPr="00A22896" w:rsidRDefault="005B2046" w:rsidP="005B2046">
      <w:pPr>
        <w:rPr>
          <w:b/>
          <w:sz w:val="12"/>
          <w:szCs w:val="12"/>
        </w:rPr>
      </w:pPr>
    </w:p>
    <w:p w14:paraId="772A712C" w14:textId="77777777" w:rsidR="005B2046" w:rsidRDefault="005B2046" w:rsidP="005B2046">
      <w:pPr>
        <w:rPr>
          <w:b/>
        </w:rPr>
      </w:pPr>
      <w:r>
        <w:rPr>
          <w:b/>
        </w:rPr>
        <w:t>ADDITIONAL PERSONS AUTHORIZED TO SELECT AND SIGN FOR PROPERTY:</w:t>
      </w:r>
    </w:p>
    <w:p w14:paraId="3244AC88" w14:textId="77777777" w:rsidR="005B2046" w:rsidRPr="00A22896" w:rsidRDefault="005B2046" w:rsidP="005B2046">
      <w:pPr>
        <w:rPr>
          <w:sz w:val="8"/>
          <w:szCs w:val="8"/>
        </w:rPr>
      </w:pPr>
    </w:p>
    <w:p w14:paraId="0F9BA783" w14:textId="77777777" w:rsidR="005B2046" w:rsidRDefault="005B2046" w:rsidP="005B2046">
      <w:r>
        <w:t>Signature___________________________________</w:t>
      </w:r>
      <w:r>
        <w:tab/>
      </w:r>
      <w:r>
        <w:tab/>
        <w:t>Signature__________________________________</w:t>
      </w:r>
    </w:p>
    <w:p w14:paraId="617618B7" w14:textId="77777777" w:rsidR="005B2046" w:rsidRPr="00AF4AEA" w:rsidRDefault="005B2046" w:rsidP="005B2046">
      <w:pPr>
        <w:rPr>
          <w:sz w:val="10"/>
          <w:szCs w:val="10"/>
        </w:rPr>
      </w:pPr>
    </w:p>
    <w:p w14:paraId="0A9F134E" w14:textId="77777777" w:rsidR="005B2046" w:rsidRDefault="005B2046" w:rsidP="005B2046">
      <w:r>
        <w:t>Name______________________________________</w:t>
      </w:r>
      <w:r>
        <w:tab/>
      </w:r>
      <w:r>
        <w:tab/>
        <w:t xml:space="preserve">Name_____________________________________ </w:t>
      </w:r>
    </w:p>
    <w:p w14:paraId="13B43D41" w14:textId="77777777" w:rsidR="005B2046" w:rsidRPr="00AF4AEA" w:rsidRDefault="005B2046" w:rsidP="005B2046">
      <w:pPr>
        <w:rPr>
          <w:sz w:val="10"/>
          <w:szCs w:val="10"/>
        </w:rPr>
      </w:pPr>
    </w:p>
    <w:p w14:paraId="049E96A5" w14:textId="77777777" w:rsidR="005B2046" w:rsidRDefault="005B2046" w:rsidP="005B2046">
      <w:r>
        <w:t>Title_______________________________________</w:t>
      </w:r>
      <w:r>
        <w:tab/>
      </w:r>
      <w:r>
        <w:tab/>
        <w:t xml:space="preserve">Title______________________________________ </w:t>
      </w:r>
    </w:p>
    <w:p w14:paraId="5305FBFA" w14:textId="77777777" w:rsidR="005B2046" w:rsidRPr="00AF4AEA" w:rsidRDefault="005B2046" w:rsidP="005B2046">
      <w:pPr>
        <w:rPr>
          <w:sz w:val="10"/>
          <w:szCs w:val="10"/>
        </w:rPr>
      </w:pPr>
    </w:p>
    <w:p w14:paraId="27A07CF7" w14:textId="77777777" w:rsidR="005B2046" w:rsidRDefault="005B2046" w:rsidP="005B2046">
      <w:r>
        <w:t>Telephone__________________________________</w:t>
      </w:r>
      <w:r>
        <w:tab/>
      </w:r>
      <w:r>
        <w:tab/>
        <w:t>Telephone__________________________________</w:t>
      </w:r>
    </w:p>
    <w:p w14:paraId="52E6CCB9" w14:textId="77777777" w:rsidR="005B2046" w:rsidRPr="00AF4AEA" w:rsidRDefault="005B2046" w:rsidP="005B2046">
      <w:pPr>
        <w:rPr>
          <w:sz w:val="10"/>
          <w:szCs w:val="10"/>
        </w:rPr>
      </w:pPr>
    </w:p>
    <w:p w14:paraId="7B48A980" w14:textId="77777777" w:rsidR="005B2046" w:rsidRDefault="005B2046" w:rsidP="005B2046">
      <w:r>
        <w:t>Email ______________________________________</w:t>
      </w:r>
      <w:r>
        <w:tab/>
        <w:t>Email _____________________________________</w:t>
      </w:r>
    </w:p>
    <w:p w14:paraId="2D9B7A9A" w14:textId="77777777" w:rsidR="005B2046" w:rsidRPr="00090180" w:rsidRDefault="005B2046" w:rsidP="005B2046">
      <w:pPr>
        <w:rPr>
          <w:sz w:val="10"/>
          <w:szCs w:val="10"/>
        </w:rPr>
      </w:pPr>
    </w:p>
    <w:p w14:paraId="40BB3D63" w14:textId="77777777" w:rsidR="005B2046" w:rsidRDefault="005B2046" w:rsidP="005B2046">
      <w:r>
        <w:t>Signature___________________________________</w:t>
      </w:r>
      <w:r>
        <w:tab/>
      </w:r>
      <w:r>
        <w:tab/>
        <w:t>Signature__________________________________</w:t>
      </w:r>
    </w:p>
    <w:p w14:paraId="6A2ED7D4" w14:textId="77777777" w:rsidR="005B2046" w:rsidRPr="00AF4AEA" w:rsidRDefault="005B2046" w:rsidP="005B2046">
      <w:pPr>
        <w:rPr>
          <w:sz w:val="10"/>
          <w:szCs w:val="10"/>
        </w:rPr>
      </w:pPr>
    </w:p>
    <w:p w14:paraId="221ACA31" w14:textId="77777777" w:rsidR="005B2046" w:rsidRDefault="005B2046" w:rsidP="005B2046">
      <w:r>
        <w:t>Name______________________________________</w:t>
      </w:r>
      <w:r>
        <w:tab/>
      </w:r>
      <w:r>
        <w:tab/>
        <w:t xml:space="preserve">Name_____________________________________ </w:t>
      </w:r>
    </w:p>
    <w:p w14:paraId="78CB7C09" w14:textId="77777777" w:rsidR="005B2046" w:rsidRPr="00AF4AEA" w:rsidRDefault="005B2046" w:rsidP="005B2046">
      <w:pPr>
        <w:rPr>
          <w:sz w:val="10"/>
          <w:szCs w:val="10"/>
        </w:rPr>
      </w:pPr>
    </w:p>
    <w:p w14:paraId="316254FD" w14:textId="77777777" w:rsidR="005B2046" w:rsidRDefault="005B2046" w:rsidP="005B2046">
      <w:r>
        <w:t>Title_______________________________________</w:t>
      </w:r>
      <w:r>
        <w:tab/>
      </w:r>
      <w:r>
        <w:tab/>
        <w:t xml:space="preserve">Title______________________________________ </w:t>
      </w:r>
    </w:p>
    <w:p w14:paraId="24634128" w14:textId="77777777" w:rsidR="005B2046" w:rsidRPr="00AF4AEA" w:rsidRDefault="005B2046" w:rsidP="005B2046">
      <w:pPr>
        <w:rPr>
          <w:sz w:val="10"/>
          <w:szCs w:val="10"/>
        </w:rPr>
      </w:pPr>
    </w:p>
    <w:p w14:paraId="0EC76DCE" w14:textId="77777777" w:rsidR="005B2046" w:rsidRDefault="005B2046" w:rsidP="005B2046">
      <w:r>
        <w:t>Telephone__________________________________</w:t>
      </w:r>
      <w:r>
        <w:tab/>
      </w:r>
      <w:r>
        <w:tab/>
        <w:t>Telephone__________________________________</w:t>
      </w:r>
    </w:p>
    <w:p w14:paraId="13CC3C40" w14:textId="77777777" w:rsidR="005B2046" w:rsidRPr="00AF4AEA" w:rsidRDefault="005B2046" w:rsidP="005B2046">
      <w:pPr>
        <w:rPr>
          <w:sz w:val="10"/>
          <w:szCs w:val="10"/>
        </w:rPr>
      </w:pPr>
    </w:p>
    <w:p w14:paraId="1D301082" w14:textId="77777777" w:rsidR="005B2046" w:rsidRDefault="005B2046" w:rsidP="005B2046">
      <w:r>
        <w:t>Email ______________________________________</w:t>
      </w:r>
      <w:r>
        <w:tab/>
        <w:t>Email _____________________________________</w:t>
      </w:r>
    </w:p>
    <w:p w14:paraId="57F619FA" w14:textId="141977D9" w:rsidR="005B2046" w:rsidRDefault="005B2046" w:rsidP="005B2046">
      <w:pPr>
        <w:jc w:val="right"/>
        <w:rPr>
          <w:rFonts w:ascii="Arial" w:hAnsi="Arial" w:cs="Arial"/>
          <w:sz w:val="22"/>
          <w:szCs w:val="22"/>
        </w:rPr>
      </w:pPr>
      <w:r>
        <w:br w:type="page"/>
      </w:r>
    </w:p>
    <w:p w14:paraId="174F61FE" w14:textId="30176C31" w:rsidR="005B2046" w:rsidRDefault="00C43E92" w:rsidP="005B2046">
      <w:pPr>
        <w:jc w:val="center"/>
        <w:rPr>
          <w:rFonts w:ascii="Arial" w:hAnsi="Arial" w:cs="Arial"/>
          <w:sz w:val="22"/>
          <w:szCs w:val="22"/>
        </w:rPr>
      </w:pPr>
      <w:r>
        <w:rPr>
          <w:rFonts w:ascii="Arial" w:hAnsi="Arial" w:cs="Arial"/>
          <w:noProof/>
          <w:sz w:val="22"/>
          <w:szCs w:val="22"/>
        </w:rPr>
        <w:lastRenderedPageBreak/>
        <w:drawing>
          <wp:anchor distT="0" distB="0" distL="114300" distR="114300" simplePos="0" relativeHeight="251658243" behindDoc="1" locked="0" layoutInCell="1" allowOverlap="1" wp14:anchorId="0E5EB9F8" wp14:editId="4B08676A">
            <wp:simplePos x="0" y="0"/>
            <wp:positionH relativeFrom="column">
              <wp:posOffset>321945</wp:posOffset>
            </wp:positionH>
            <wp:positionV relativeFrom="paragraph">
              <wp:posOffset>3810</wp:posOffset>
            </wp:positionV>
            <wp:extent cx="869315" cy="914400"/>
            <wp:effectExtent l="0" t="0" r="6985" b="0"/>
            <wp:wrapNone/>
            <wp:docPr id="1029" name="Picture 1029"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69315" cy="914400"/>
                    </a:xfrm>
                    <a:prstGeom prst="rect">
                      <a:avLst/>
                    </a:prstGeom>
                    <a:noFill/>
                    <a:ln>
                      <a:noFill/>
                    </a:ln>
                  </pic:spPr>
                </pic:pic>
              </a:graphicData>
            </a:graphic>
          </wp:anchor>
        </w:drawing>
      </w:r>
      <w:r w:rsidR="005B2046">
        <w:rPr>
          <w:rFonts w:ascii="Arial" w:hAnsi="Arial" w:cs="Arial"/>
          <w:sz w:val="22"/>
          <w:szCs w:val="22"/>
        </w:rPr>
        <w:t>ANNE</w:t>
      </w:r>
      <w:r w:rsidR="005B2046" w:rsidRPr="00462AF7">
        <w:rPr>
          <w:rFonts w:ascii="Arial" w:hAnsi="Arial" w:cs="Arial"/>
          <w:sz w:val="22"/>
          <w:szCs w:val="22"/>
        </w:rPr>
        <w:t xml:space="preserve">X </w:t>
      </w:r>
      <w:r w:rsidR="005B2046">
        <w:rPr>
          <w:rFonts w:ascii="Arial" w:hAnsi="Arial" w:cs="Arial"/>
          <w:sz w:val="22"/>
          <w:szCs w:val="22"/>
        </w:rPr>
        <w:t>12-</w:t>
      </w:r>
      <w:r w:rsidR="005B2046" w:rsidRPr="00462AF7">
        <w:rPr>
          <w:rFonts w:ascii="Arial" w:hAnsi="Arial" w:cs="Arial"/>
          <w:sz w:val="22"/>
          <w:szCs w:val="22"/>
        </w:rPr>
        <w:t>D</w:t>
      </w:r>
    </w:p>
    <w:p w14:paraId="5B6EFC67" w14:textId="69974B74" w:rsidR="005B2046" w:rsidRPr="00687F68" w:rsidRDefault="005B2046" w:rsidP="005B2046">
      <w:pPr>
        <w:jc w:val="center"/>
        <w:rPr>
          <w:rFonts w:ascii="Arial" w:hAnsi="Arial" w:cs="Arial"/>
        </w:rPr>
      </w:pPr>
    </w:p>
    <w:p w14:paraId="4BD5DEEC"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66D5E5F7" w14:textId="77777777" w:rsidR="005B2046" w:rsidRDefault="005B2046" w:rsidP="005B2046">
      <w:pPr>
        <w:jc w:val="center"/>
        <w:rPr>
          <w:rFonts w:ascii="Arial" w:hAnsi="Arial" w:cs="Arial"/>
        </w:rPr>
      </w:pPr>
      <w:r w:rsidRPr="00687F68">
        <w:rPr>
          <w:rFonts w:ascii="Arial" w:hAnsi="Arial" w:cs="Arial"/>
        </w:rPr>
        <w:t>Office of Surplus Property Management</w:t>
      </w:r>
    </w:p>
    <w:p w14:paraId="36E41397" w14:textId="77777777" w:rsidR="005B2046" w:rsidRPr="00687F68" w:rsidRDefault="005B2046" w:rsidP="005B2046">
      <w:pPr>
        <w:jc w:val="center"/>
        <w:rPr>
          <w:rFonts w:ascii="Arial" w:hAnsi="Arial" w:cs="Arial"/>
        </w:rPr>
      </w:pPr>
    </w:p>
    <w:p w14:paraId="66D0600B" w14:textId="77777777" w:rsidR="005B2046" w:rsidRPr="00F04C02" w:rsidRDefault="005B2046" w:rsidP="005B2046">
      <w:pPr>
        <w:jc w:val="center"/>
        <w:rPr>
          <w:b/>
          <w:sz w:val="32"/>
          <w:szCs w:val="32"/>
          <w:u w:val="single"/>
        </w:rPr>
      </w:pPr>
      <w:r>
        <w:rPr>
          <w:b/>
          <w:sz w:val="32"/>
          <w:szCs w:val="32"/>
          <w:u w:val="single"/>
        </w:rPr>
        <w:t xml:space="preserve">AGENCY </w:t>
      </w:r>
      <w:r w:rsidRPr="00F04C02">
        <w:rPr>
          <w:b/>
          <w:sz w:val="32"/>
          <w:szCs w:val="32"/>
          <w:u w:val="single"/>
        </w:rPr>
        <w:t>SURPLUS PROPERTY</w:t>
      </w:r>
    </w:p>
    <w:p w14:paraId="63017E2E" w14:textId="77777777" w:rsidR="005B2046" w:rsidRPr="00F04C02" w:rsidRDefault="005B2046" w:rsidP="005B2046">
      <w:pPr>
        <w:jc w:val="center"/>
        <w:rPr>
          <w:b/>
          <w:sz w:val="32"/>
          <w:szCs w:val="32"/>
          <w:u w:val="single"/>
        </w:rPr>
      </w:pPr>
      <w:r w:rsidRPr="00F04C02">
        <w:rPr>
          <w:b/>
          <w:sz w:val="32"/>
          <w:szCs w:val="32"/>
          <w:u w:val="single"/>
        </w:rPr>
        <w:t>OFFICER DESIGNATION FORM</w:t>
      </w:r>
    </w:p>
    <w:p w14:paraId="4B529209" w14:textId="77777777" w:rsidR="005B2046" w:rsidRDefault="005B2046" w:rsidP="005B2046">
      <w:pPr>
        <w:rPr>
          <w:b/>
        </w:rPr>
      </w:pPr>
    </w:p>
    <w:p w14:paraId="39B94F9E" w14:textId="77777777" w:rsidR="005B2046" w:rsidRDefault="005B2046" w:rsidP="005B2046">
      <w:pPr>
        <w:rPr>
          <w:sz w:val="24"/>
        </w:rPr>
      </w:pPr>
      <w:r w:rsidRPr="00543CD0">
        <w:rPr>
          <w:sz w:val="24"/>
        </w:rPr>
        <w:t>Each agency</w:t>
      </w:r>
      <w:r>
        <w:rPr>
          <w:sz w:val="24"/>
        </w:rPr>
        <w:t>,</w:t>
      </w:r>
      <w:r w:rsidRPr="00543CD0">
        <w:rPr>
          <w:sz w:val="24"/>
        </w:rPr>
        <w:t xml:space="preserve"> or agency location of sufficient size</w:t>
      </w:r>
      <w:r>
        <w:rPr>
          <w:sz w:val="24"/>
        </w:rPr>
        <w:t>,</w:t>
      </w:r>
      <w:r w:rsidRPr="00543CD0">
        <w:rPr>
          <w:sz w:val="24"/>
        </w:rPr>
        <w:t xml:space="preserve"> is to designate a Surplus Property Officer to manage </w:t>
      </w:r>
    </w:p>
    <w:p w14:paraId="15302CE7" w14:textId="77777777" w:rsidR="005B2046" w:rsidRDefault="005B2046" w:rsidP="005B2046">
      <w:pPr>
        <w:rPr>
          <w:sz w:val="24"/>
        </w:rPr>
      </w:pPr>
      <w:r w:rsidRPr="00543CD0">
        <w:rPr>
          <w:sz w:val="24"/>
        </w:rPr>
        <w:t>their</w:t>
      </w:r>
      <w:r>
        <w:rPr>
          <w:sz w:val="24"/>
        </w:rPr>
        <w:t xml:space="preserve"> </w:t>
      </w:r>
      <w:r w:rsidRPr="00543CD0">
        <w:rPr>
          <w:sz w:val="24"/>
        </w:rPr>
        <w:t xml:space="preserve">institution’s surplus property and serve as a contact for communications from </w:t>
      </w:r>
      <w:r>
        <w:rPr>
          <w:sz w:val="24"/>
        </w:rPr>
        <w:t xml:space="preserve">the DGS Surplus </w:t>
      </w:r>
    </w:p>
    <w:p w14:paraId="74375ED9" w14:textId="77777777" w:rsidR="005B2046" w:rsidRDefault="005B2046" w:rsidP="005B2046">
      <w:pPr>
        <w:rPr>
          <w:sz w:val="24"/>
        </w:rPr>
      </w:pPr>
      <w:r>
        <w:rPr>
          <w:sz w:val="24"/>
        </w:rPr>
        <w:t>Property Office (OSPM).</w:t>
      </w:r>
      <w:r w:rsidRPr="00543CD0">
        <w:rPr>
          <w:sz w:val="24"/>
        </w:rPr>
        <w:t xml:space="preserve">   Please complete this form and return </w:t>
      </w:r>
      <w:r>
        <w:rPr>
          <w:sz w:val="24"/>
        </w:rPr>
        <w:t>it</w:t>
      </w:r>
      <w:r w:rsidRPr="00543CD0">
        <w:rPr>
          <w:sz w:val="24"/>
        </w:rPr>
        <w:t xml:space="preserve"> to:</w:t>
      </w:r>
    </w:p>
    <w:p w14:paraId="0B3EAF3C" w14:textId="77777777" w:rsidR="005B2046" w:rsidRPr="00543CD0" w:rsidRDefault="005B2046" w:rsidP="005B2046">
      <w:pPr>
        <w:rPr>
          <w:sz w:val="24"/>
        </w:rPr>
      </w:pPr>
    </w:p>
    <w:p w14:paraId="7ED542C5" w14:textId="77777777" w:rsidR="005B2046" w:rsidRDefault="005B2046" w:rsidP="005B2046">
      <w:pPr>
        <w:ind w:left="720"/>
        <w:rPr>
          <w:sz w:val="22"/>
          <w:szCs w:val="22"/>
        </w:rPr>
      </w:pPr>
      <w:r w:rsidRPr="00AF4AEA">
        <w:rPr>
          <w:sz w:val="22"/>
          <w:szCs w:val="22"/>
        </w:rPr>
        <w:tab/>
      </w:r>
      <w:r w:rsidRPr="00AF4AEA">
        <w:rPr>
          <w:sz w:val="22"/>
          <w:szCs w:val="22"/>
        </w:rPr>
        <w:tab/>
      </w:r>
      <w:r>
        <w:rPr>
          <w:sz w:val="22"/>
          <w:szCs w:val="22"/>
        </w:rPr>
        <w:t>Surplus Property</w:t>
      </w:r>
    </w:p>
    <w:p w14:paraId="566F85B0" w14:textId="77777777" w:rsidR="005B2046" w:rsidRPr="00AF4AEA" w:rsidRDefault="005B2046" w:rsidP="005B2046">
      <w:pPr>
        <w:ind w:left="720"/>
        <w:rPr>
          <w:sz w:val="22"/>
          <w:szCs w:val="22"/>
        </w:rPr>
      </w:pPr>
      <w:r>
        <w:rPr>
          <w:sz w:val="22"/>
          <w:szCs w:val="22"/>
        </w:rPr>
        <w:tab/>
      </w:r>
      <w:r>
        <w:rPr>
          <w:sz w:val="22"/>
          <w:szCs w:val="22"/>
        </w:rPr>
        <w:tab/>
        <w:t>Virginia Department of General Services</w:t>
      </w:r>
      <w:r w:rsidRPr="00AF4AEA">
        <w:rPr>
          <w:sz w:val="22"/>
          <w:szCs w:val="22"/>
        </w:rPr>
        <w:t xml:space="preserve"> </w:t>
      </w:r>
    </w:p>
    <w:p w14:paraId="0F68902D" w14:textId="77777777" w:rsidR="005B2046" w:rsidRDefault="005B2046" w:rsidP="005B2046">
      <w:pPr>
        <w:ind w:left="1440" w:firstLine="720"/>
        <w:rPr>
          <w:sz w:val="22"/>
          <w:szCs w:val="22"/>
        </w:rPr>
      </w:pPr>
      <w:r w:rsidRPr="00AF4AEA">
        <w:rPr>
          <w:sz w:val="22"/>
          <w:szCs w:val="22"/>
        </w:rPr>
        <w:t>1910 Darbytown Road</w:t>
      </w:r>
      <w:r>
        <w:rPr>
          <w:sz w:val="22"/>
          <w:szCs w:val="22"/>
        </w:rPr>
        <w:t xml:space="preserve"> </w:t>
      </w:r>
      <w:r w:rsidRPr="00AF4AEA">
        <w:rPr>
          <w:sz w:val="22"/>
          <w:szCs w:val="22"/>
        </w:rPr>
        <w:t>Richmond, VA  23231</w:t>
      </w:r>
    </w:p>
    <w:p w14:paraId="396FBCA7" w14:textId="77777777" w:rsidR="005B2046" w:rsidRDefault="005B2046" w:rsidP="005B2046">
      <w:pPr>
        <w:ind w:left="1440" w:firstLine="720"/>
        <w:rPr>
          <w:sz w:val="22"/>
          <w:szCs w:val="22"/>
        </w:rPr>
      </w:pPr>
      <w:r w:rsidRPr="00AF4AEA">
        <w:rPr>
          <w:sz w:val="22"/>
          <w:szCs w:val="22"/>
        </w:rPr>
        <w:t>Fax (804) 236-3663</w:t>
      </w:r>
      <w:r>
        <w:rPr>
          <w:sz w:val="22"/>
          <w:szCs w:val="22"/>
        </w:rPr>
        <w:t xml:space="preserve"> or Email </w:t>
      </w:r>
      <w:hyperlink r:id="rId123" w:history="1">
        <w:r w:rsidRPr="00AB6280">
          <w:rPr>
            <w:rStyle w:val="Hyperlink"/>
            <w:sz w:val="22"/>
            <w:szCs w:val="22"/>
          </w:rPr>
          <w:t>statesurplus@dgs.virginia.gov</w:t>
        </w:r>
      </w:hyperlink>
    </w:p>
    <w:p w14:paraId="0EA53640" w14:textId="77777777" w:rsidR="005B2046" w:rsidRDefault="005B2046" w:rsidP="005B2046">
      <w:pPr>
        <w:ind w:left="720" w:firstLine="720"/>
        <w:rPr>
          <w:sz w:val="22"/>
          <w:szCs w:val="22"/>
        </w:rPr>
      </w:pPr>
    </w:p>
    <w:p w14:paraId="731EF815" w14:textId="77777777" w:rsidR="005B2046" w:rsidRDefault="005B2046" w:rsidP="005B2046">
      <w:pPr>
        <w:spacing w:line="360" w:lineRule="auto"/>
        <w:rPr>
          <w:b/>
          <w:sz w:val="24"/>
        </w:rPr>
      </w:pPr>
      <w:r w:rsidRPr="00827057">
        <w:rPr>
          <w:b/>
          <w:sz w:val="24"/>
        </w:rPr>
        <w:t xml:space="preserve">If this is an update or deletion, please list the name of the person to remove from our records as </w:t>
      </w:r>
    </w:p>
    <w:p w14:paraId="06203EBC" w14:textId="77777777" w:rsidR="005B2046" w:rsidRPr="00827057" w:rsidRDefault="005B2046" w:rsidP="005B2046">
      <w:pPr>
        <w:spacing w:line="360" w:lineRule="auto"/>
        <w:rPr>
          <w:b/>
          <w:sz w:val="24"/>
          <w:u w:val="single"/>
        </w:rPr>
      </w:pPr>
      <w:r w:rsidRPr="00827057">
        <w:rPr>
          <w:b/>
          <w:sz w:val="24"/>
        </w:rPr>
        <w:t>Agency Surplus Property Officer</w:t>
      </w:r>
      <w:r>
        <w:rPr>
          <w:b/>
          <w:sz w:val="24"/>
        </w:rPr>
        <w:t>:</w:t>
      </w:r>
      <w:r w:rsidRPr="00827057">
        <w:rPr>
          <w:b/>
          <w:sz w:val="24"/>
        </w:rPr>
        <w:t xml:space="preserve"> ___</w:t>
      </w:r>
      <w:r>
        <w:rPr>
          <w:b/>
          <w:sz w:val="24"/>
        </w:rPr>
        <w:t>________</w:t>
      </w:r>
      <w:r w:rsidRPr="00827057">
        <w:rPr>
          <w:b/>
          <w:sz w:val="24"/>
        </w:rPr>
        <w:t>_______________________________________</w:t>
      </w:r>
      <w:r w:rsidRPr="00827057">
        <w:rPr>
          <w:b/>
          <w:sz w:val="24"/>
          <w:u w:val="single"/>
        </w:rPr>
        <w:t xml:space="preserve">       </w:t>
      </w:r>
    </w:p>
    <w:p w14:paraId="1E136493" w14:textId="77777777" w:rsidR="005B2046" w:rsidRDefault="00E15133" w:rsidP="005B2046">
      <w:pPr>
        <w:ind w:right="450"/>
        <w:rPr>
          <w:sz w:val="24"/>
        </w:rPr>
      </w:pPr>
      <w:r>
        <w:rPr>
          <w:sz w:val="24"/>
          <w:highlight w:val="lightGray"/>
        </w:rPr>
        <w:pict w14:anchorId="237D8022">
          <v:rect id="_x0000_i1026" style="width:0;height:1.5pt" o:hralign="center" o:hrstd="t" o:hr="t" fillcolor="gray" stroked="f"/>
        </w:pict>
      </w:r>
    </w:p>
    <w:p w14:paraId="690630AB" w14:textId="77777777" w:rsidR="005B2046" w:rsidRPr="00543CD0" w:rsidRDefault="005B2046" w:rsidP="005B2046">
      <w:pPr>
        <w:rPr>
          <w:sz w:val="24"/>
        </w:rPr>
      </w:pPr>
    </w:p>
    <w:p w14:paraId="2D860516" w14:textId="77777777" w:rsidR="005B2046" w:rsidRDefault="005B2046" w:rsidP="005B2046">
      <w:r>
        <w:t>Date: _______________________________________________________________________________________________</w:t>
      </w:r>
    </w:p>
    <w:p w14:paraId="097DE53A" w14:textId="77777777" w:rsidR="005B2046" w:rsidRDefault="005B2046" w:rsidP="005B2046"/>
    <w:p w14:paraId="3DCF9971" w14:textId="77777777" w:rsidR="005B2046" w:rsidRDefault="005B2046" w:rsidP="005B2046">
      <w:pPr>
        <w:rPr>
          <w:b/>
        </w:rPr>
      </w:pPr>
      <w:r>
        <w:t xml:space="preserve">Agency Name: </w:t>
      </w:r>
      <w:r>
        <w:rPr>
          <w:b/>
        </w:rPr>
        <w:t>_______________________________________________________________________________________</w:t>
      </w:r>
    </w:p>
    <w:p w14:paraId="603E66CE" w14:textId="77777777" w:rsidR="005B2046" w:rsidRPr="0093588C" w:rsidRDefault="005B2046" w:rsidP="005B2046"/>
    <w:p w14:paraId="54FAD61C" w14:textId="77777777" w:rsidR="005B2046" w:rsidRDefault="005B2046" w:rsidP="005B2046">
      <w:r>
        <w:t>Address: ____________________________________________________________________________________________</w:t>
      </w:r>
    </w:p>
    <w:p w14:paraId="35F4D1E1" w14:textId="77777777" w:rsidR="005B2046" w:rsidRDefault="005B2046" w:rsidP="005B2046"/>
    <w:p w14:paraId="0C247930" w14:textId="77777777" w:rsidR="005B2046" w:rsidRDefault="005B2046" w:rsidP="005B2046">
      <w:r>
        <w:t>____________________________________________________________________________________________________</w:t>
      </w:r>
    </w:p>
    <w:p w14:paraId="6E49CEBF" w14:textId="77777777" w:rsidR="005B2046" w:rsidRDefault="005B2046" w:rsidP="005B2046">
      <w:pPr>
        <w:rPr>
          <w:sz w:val="10"/>
          <w:szCs w:val="10"/>
        </w:rPr>
      </w:pPr>
    </w:p>
    <w:p w14:paraId="208D6AF4" w14:textId="77777777" w:rsidR="005B2046" w:rsidRDefault="005B2046" w:rsidP="005B2046">
      <w:pPr>
        <w:rPr>
          <w:sz w:val="10"/>
          <w:szCs w:val="10"/>
        </w:rPr>
      </w:pPr>
    </w:p>
    <w:p w14:paraId="6C4CC5F7" w14:textId="77777777" w:rsidR="005B2046" w:rsidRPr="00AF4AEA" w:rsidRDefault="005B2046" w:rsidP="005B2046">
      <w:pPr>
        <w:rPr>
          <w:sz w:val="10"/>
          <w:szCs w:val="10"/>
        </w:rPr>
      </w:pPr>
    </w:p>
    <w:p w14:paraId="58537ED4" w14:textId="77777777" w:rsidR="005B2046" w:rsidRPr="00543CD0" w:rsidRDefault="005B2046" w:rsidP="005B2046">
      <w:pPr>
        <w:rPr>
          <w:b/>
          <w:sz w:val="24"/>
        </w:rPr>
      </w:pPr>
      <w:r w:rsidRPr="00543CD0">
        <w:rPr>
          <w:b/>
          <w:sz w:val="24"/>
        </w:rPr>
        <w:t>DESIGNATED SURPLUS PROPERTY OFFICER:</w:t>
      </w:r>
    </w:p>
    <w:p w14:paraId="16356CA6" w14:textId="77777777" w:rsidR="005B2046" w:rsidRPr="00543CD0" w:rsidRDefault="005B2046" w:rsidP="005B2046">
      <w:pPr>
        <w:rPr>
          <w:b/>
          <w:sz w:val="24"/>
        </w:rPr>
      </w:pPr>
    </w:p>
    <w:p w14:paraId="1A95E9C8" w14:textId="77777777" w:rsidR="005B2046" w:rsidRDefault="004E0333" w:rsidP="005B2046">
      <w:r>
        <w:rPr>
          <w:noProof/>
          <w:u w:val="single"/>
        </w:rPr>
        <mc:AlternateContent>
          <mc:Choice Requires="wps">
            <w:drawing>
              <wp:anchor distT="4294967294" distB="4294967294" distL="114300" distR="114300" simplePos="0" relativeHeight="251658453" behindDoc="0" locked="0" layoutInCell="1" allowOverlap="1" wp14:anchorId="20A95558" wp14:editId="06FE39A0">
                <wp:simplePos x="0" y="0"/>
                <wp:positionH relativeFrom="column">
                  <wp:posOffset>914400</wp:posOffset>
                </wp:positionH>
                <wp:positionV relativeFrom="paragraph">
                  <wp:posOffset>173989</wp:posOffset>
                </wp:positionV>
                <wp:extent cx="3790950" cy="0"/>
                <wp:effectExtent l="0" t="0" r="19050" b="19050"/>
                <wp:wrapNone/>
                <wp:docPr id="157" name="Line 1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0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78678" id="Line 1022" o:spid="_x0000_s1026" style="position:absolute;z-index:251658453;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in,13.7pt" to="370.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"/>
            </w:pict>
          </mc:Fallback>
        </mc:AlternateContent>
      </w:r>
      <w:r w:rsidR="005B2046">
        <w:rPr>
          <w:u w:val="single"/>
        </w:rPr>
        <w:t>PRINT NAME</w:t>
      </w:r>
      <w:r w:rsidR="005B2046">
        <w:t xml:space="preserve">:        </w:t>
      </w:r>
    </w:p>
    <w:p w14:paraId="04367075" w14:textId="77777777" w:rsidR="005B2046" w:rsidRPr="00E63AF7" w:rsidRDefault="005B2046" w:rsidP="005B2046">
      <w:pPr>
        <w:rPr>
          <w:sz w:val="10"/>
          <w:szCs w:val="10"/>
        </w:rPr>
      </w:pPr>
    </w:p>
    <w:p w14:paraId="3784E0F7" w14:textId="77777777" w:rsidR="005B2046" w:rsidRDefault="004E0333" w:rsidP="005B2046">
      <w:pPr>
        <w:rPr>
          <w:u w:val="single"/>
        </w:rPr>
      </w:pPr>
      <w:r>
        <w:rPr>
          <w:noProof/>
          <w:u w:val="single"/>
        </w:rPr>
        <mc:AlternateContent>
          <mc:Choice Requires="wps">
            <w:drawing>
              <wp:anchor distT="4294967294" distB="4294967294" distL="114300" distR="114300" simplePos="0" relativeHeight="251658454" behindDoc="0" locked="0" layoutInCell="1" allowOverlap="1" wp14:anchorId="63D72270" wp14:editId="61F56479">
                <wp:simplePos x="0" y="0"/>
                <wp:positionH relativeFrom="column">
                  <wp:posOffset>876300</wp:posOffset>
                </wp:positionH>
                <wp:positionV relativeFrom="paragraph">
                  <wp:posOffset>165734</wp:posOffset>
                </wp:positionV>
                <wp:extent cx="3810000" cy="0"/>
                <wp:effectExtent l="0" t="0" r="19050" b="19050"/>
                <wp:wrapNone/>
                <wp:docPr id="156" name="Line 1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14E29" id="Line 1023" o:spid="_x0000_s1026" style="position:absolute;z-index:25165845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pt,13.05pt" to="369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"/>
            </w:pict>
          </mc:Fallback>
        </mc:AlternateContent>
      </w:r>
      <w:r w:rsidR="005B2046">
        <w:rPr>
          <w:u w:val="single"/>
        </w:rPr>
        <w:t xml:space="preserve">SIGNATURE:                                                                                       </w:t>
      </w:r>
    </w:p>
    <w:p w14:paraId="7FB740DD" w14:textId="77777777" w:rsidR="005B2046" w:rsidRPr="00AF4AEA" w:rsidRDefault="005B2046" w:rsidP="005B2046">
      <w:pPr>
        <w:rPr>
          <w:sz w:val="10"/>
          <w:szCs w:val="10"/>
          <w:u w:val="single"/>
        </w:rPr>
      </w:pPr>
    </w:p>
    <w:p w14:paraId="34405606" w14:textId="77777777" w:rsidR="005B2046" w:rsidRDefault="004E0333" w:rsidP="005B2046">
      <w:pPr>
        <w:rPr>
          <w:u w:val="single"/>
        </w:rPr>
      </w:pPr>
      <w:r>
        <w:rPr>
          <w:noProof/>
          <w:u w:val="single"/>
        </w:rPr>
        <mc:AlternateContent>
          <mc:Choice Requires="wps">
            <w:drawing>
              <wp:anchor distT="0" distB="0" distL="114300" distR="114300" simplePos="0" relativeHeight="251658456" behindDoc="0" locked="0" layoutInCell="1" allowOverlap="1" wp14:anchorId="76585AA3" wp14:editId="1E1C5C63">
                <wp:simplePos x="0" y="0"/>
                <wp:positionH relativeFrom="column">
                  <wp:posOffset>447675</wp:posOffset>
                </wp:positionH>
                <wp:positionV relativeFrom="paragraph">
                  <wp:posOffset>167005</wp:posOffset>
                </wp:positionV>
                <wp:extent cx="4257675" cy="9525"/>
                <wp:effectExtent l="0" t="0" r="28575" b="28575"/>
                <wp:wrapNone/>
                <wp:docPr id="155" name="Line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76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F0FB8" id="Line 1024" o:spid="_x0000_s1026" style="position:absolute;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13.15pt" to="37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"/>
            </w:pict>
          </mc:Fallback>
        </mc:AlternateContent>
      </w:r>
      <w:r w:rsidR="005B2046">
        <w:rPr>
          <w:u w:val="single"/>
        </w:rPr>
        <w:t xml:space="preserve">TITLE:                                                                                                </w:t>
      </w:r>
    </w:p>
    <w:p w14:paraId="2330E1D9" w14:textId="77777777" w:rsidR="005B2046" w:rsidRPr="00AF4AEA" w:rsidRDefault="005B2046" w:rsidP="005B2046">
      <w:pPr>
        <w:rPr>
          <w:sz w:val="10"/>
          <w:szCs w:val="10"/>
          <w:u w:val="single"/>
        </w:rPr>
      </w:pPr>
    </w:p>
    <w:p w14:paraId="2555081E" w14:textId="77777777" w:rsidR="005B2046" w:rsidRDefault="005B2046" w:rsidP="005B2046">
      <w:r>
        <w:rPr>
          <w:u w:val="single"/>
        </w:rPr>
        <w:t xml:space="preserve">TELEPHONE: </w:t>
      </w:r>
      <w:r w:rsidRPr="000E7EEA">
        <w:t>________________________________________________</w:t>
      </w:r>
      <w:r>
        <w:t>____________</w:t>
      </w:r>
      <w:r w:rsidRPr="000E7EEA">
        <w:t>_</w:t>
      </w:r>
    </w:p>
    <w:p w14:paraId="4A2528E9" w14:textId="77777777" w:rsidR="005B2046" w:rsidRPr="00AF4AEA" w:rsidRDefault="005B2046" w:rsidP="005B2046">
      <w:pPr>
        <w:rPr>
          <w:sz w:val="10"/>
          <w:szCs w:val="10"/>
          <w:u w:val="single"/>
        </w:rPr>
      </w:pPr>
    </w:p>
    <w:p w14:paraId="0E9F4D76" w14:textId="77777777" w:rsidR="005B2046" w:rsidRDefault="004E0333" w:rsidP="005B2046">
      <w:pPr>
        <w:rPr>
          <w:u w:val="single"/>
        </w:rPr>
      </w:pPr>
      <w:r>
        <w:rPr>
          <w:noProof/>
          <w:u w:val="single"/>
        </w:rPr>
        <mc:AlternateContent>
          <mc:Choice Requires="wps">
            <w:drawing>
              <wp:anchor distT="4294967294" distB="4294967294" distL="114300" distR="114300" simplePos="0" relativeHeight="251658457" behindDoc="0" locked="0" layoutInCell="1" allowOverlap="1" wp14:anchorId="4E6703A4" wp14:editId="4111010E">
                <wp:simplePos x="0" y="0"/>
                <wp:positionH relativeFrom="column">
                  <wp:posOffset>514350</wp:posOffset>
                </wp:positionH>
                <wp:positionV relativeFrom="paragraph">
                  <wp:posOffset>159384</wp:posOffset>
                </wp:positionV>
                <wp:extent cx="4191000" cy="0"/>
                <wp:effectExtent l="0" t="0" r="19050" b="19050"/>
                <wp:wrapNone/>
                <wp:docPr id="154"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A44BB" id="Line 1025" o:spid="_x0000_s1026" style="position:absolute;z-index:251658457;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0.5pt,12.55pt" to="37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"/>
            </w:pict>
          </mc:Fallback>
        </mc:AlternateContent>
      </w:r>
      <w:r w:rsidR="005B2046">
        <w:rPr>
          <w:u w:val="single"/>
        </w:rPr>
        <w:t xml:space="preserve">EMAIL: </w:t>
      </w:r>
    </w:p>
    <w:p w14:paraId="106B610A" w14:textId="77777777" w:rsidR="005B2046" w:rsidRDefault="005B2046" w:rsidP="005B2046">
      <w:pPr>
        <w:rPr>
          <w:u w:val="single"/>
        </w:rPr>
      </w:pPr>
    </w:p>
    <w:p w14:paraId="027686D1" w14:textId="77777777" w:rsidR="005B2046" w:rsidRDefault="005B2046" w:rsidP="005B2046">
      <w:pPr>
        <w:rPr>
          <w:u w:val="single"/>
        </w:rPr>
      </w:pPr>
    </w:p>
    <w:p w14:paraId="181EACA9" w14:textId="77777777" w:rsidR="005B2046" w:rsidRDefault="005B2046" w:rsidP="005B2046">
      <w:pPr>
        <w:rPr>
          <w:sz w:val="22"/>
          <w:szCs w:val="22"/>
        </w:rPr>
      </w:pPr>
      <w:r>
        <w:rPr>
          <w:sz w:val="22"/>
          <w:szCs w:val="22"/>
        </w:rPr>
        <w:t>Additional Information from Agency: 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D293BB" w14:textId="77777777" w:rsidR="005B2046" w:rsidRDefault="005B2046" w:rsidP="005B2046">
      <w:pPr>
        <w:rPr>
          <w:sz w:val="22"/>
          <w:szCs w:val="22"/>
        </w:rPr>
      </w:pPr>
    </w:p>
    <w:p w14:paraId="087A5098" w14:textId="77777777" w:rsidR="005B2046" w:rsidRDefault="005B2046" w:rsidP="005B2046">
      <w:pPr>
        <w:rPr>
          <w:sz w:val="22"/>
          <w:szCs w:val="22"/>
        </w:rPr>
      </w:pPr>
      <w:r w:rsidRPr="00543CD0">
        <w:rPr>
          <w:sz w:val="22"/>
          <w:szCs w:val="22"/>
        </w:rPr>
        <w:t xml:space="preserve">Other Individuals from this agency may be listed on the </w:t>
      </w:r>
      <w:r w:rsidRPr="00E705DA">
        <w:rPr>
          <w:i/>
          <w:sz w:val="22"/>
          <w:szCs w:val="22"/>
        </w:rPr>
        <w:t>DGS Surplus Property Signature Authorization</w:t>
      </w:r>
      <w:r w:rsidRPr="00543CD0">
        <w:rPr>
          <w:sz w:val="22"/>
          <w:szCs w:val="22"/>
        </w:rPr>
        <w:t xml:space="preserve"> form for purchases of Surplus Property </w:t>
      </w:r>
      <w:r>
        <w:rPr>
          <w:sz w:val="22"/>
          <w:szCs w:val="22"/>
        </w:rPr>
        <w:t>(Anne</w:t>
      </w:r>
      <w:r w:rsidRPr="00543CD0">
        <w:rPr>
          <w:sz w:val="22"/>
          <w:szCs w:val="22"/>
        </w:rPr>
        <w:t>x C</w:t>
      </w:r>
      <w:r>
        <w:rPr>
          <w:sz w:val="22"/>
          <w:szCs w:val="22"/>
        </w:rPr>
        <w:t>).</w:t>
      </w:r>
      <w:r w:rsidRPr="00543CD0">
        <w:rPr>
          <w:sz w:val="22"/>
          <w:szCs w:val="22"/>
        </w:rPr>
        <w:t xml:space="preserve"> </w:t>
      </w:r>
      <w:r>
        <w:rPr>
          <w:sz w:val="22"/>
          <w:szCs w:val="22"/>
        </w:rPr>
        <w:t xml:space="preserve">  The </w:t>
      </w:r>
      <w:r w:rsidRPr="00543CD0">
        <w:rPr>
          <w:sz w:val="22"/>
          <w:szCs w:val="22"/>
        </w:rPr>
        <w:t xml:space="preserve">Surplus Property Officer should be listed on the Signature </w:t>
      </w:r>
    </w:p>
    <w:p w14:paraId="57727ACF" w14:textId="77777777" w:rsidR="005B2046" w:rsidRDefault="005B2046" w:rsidP="005B2046">
      <w:pPr>
        <w:rPr>
          <w:sz w:val="22"/>
          <w:szCs w:val="22"/>
        </w:rPr>
      </w:pPr>
      <w:r w:rsidRPr="00543CD0">
        <w:rPr>
          <w:sz w:val="22"/>
          <w:szCs w:val="22"/>
        </w:rPr>
        <w:t xml:space="preserve">Authorization </w:t>
      </w:r>
      <w:r>
        <w:rPr>
          <w:sz w:val="22"/>
          <w:szCs w:val="22"/>
        </w:rPr>
        <w:t>F</w:t>
      </w:r>
      <w:r w:rsidRPr="00543CD0">
        <w:rPr>
          <w:sz w:val="22"/>
          <w:szCs w:val="22"/>
        </w:rPr>
        <w:t>orm as well.</w:t>
      </w:r>
    </w:p>
    <w:p w14:paraId="5DDE3BC0" w14:textId="77777777" w:rsidR="005B2046" w:rsidRPr="00543CD0" w:rsidRDefault="005B2046" w:rsidP="005B2046">
      <w:pPr>
        <w:rPr>
          <w:sz w:val="22"/>
          <w:szCs w:val="22"/>
        </w:rPr>
      </w:pPr>
    </w:p>
    <w:p w14:paraId="31A72BD0" w14:textId="77777777" w:rsidR="005B2046" w:rsidRDefault="005B2046" w:rsidP="005B2046">
      <w:pPr>
        <w:pStyle w:val="OmniPage31"/>
        <w:tabs>
          <w:tab w:val="clear" w:pos="100"/>
          <w:tab w:val="clear" w:pos="10080"/>
          <w:tab w:val="left" w:pos="-360"/>
        </w:tabs>
        <w:spacing w:line="210" w:lineRule="exact"/>
        <w:ind w:right="-180"/>
        <w:jc w:val="both"/>
      </w:pPr>
      <w:r w:rsidRPr="008554FC">
        <w:rPr>
          <w:rFonts w:ascii="Times New Roman" w:hAnsi="Times New Roman"/>
          <w:sz w:val="22"/>
          <w:szCs w:val="22"/>
        </w:rPr>
        <w:t xml:space="preserve">Questions? Call (804) 236-3670. Visit the Surplus Property webpage at </w:t>
      </w:r>
      <w:hyperlink r:id="rId124" w:tooltip="http://www.dgs.virginia.gov/surplus/" w:history="1">
        <w:r w:rsidRPr="008554FC">
          <w:rPr>
            <w:rStyle w:val="Hyperlink"/>
            <w:sz w:val="22"/>
            <w:szCs w:val="22"/>
          </w:rPr>
          <w:t>http://www.dgs.virginia.gov/surplus/</w:t>
        </w:r>
      </w:hyperlink>
      <w:r w:rsidRPr="008554FC">
        <w:rPr>
          <w:sz w:val="22"/>
          <w:szCs w:val="22"/>
        </w:rPr>
        <w:t>.</w:t>
      </w:r>
    </w:p>
    <w:p w14:paraId="75489616" w14:textId="77777777" w:rsidR="005B2046" w:rsidRDefault="005B2046" w:rsidP="005B2046">
      <w:pPr>
        <w:rPr>
          <w:b/>
          <w:sz w:val="22"/>
          <w:szCs w:val="22"/>
        </w:rPr>
      </w:pPr>
    </w:p>
    <w:p w14:paraId="7CB2CDCA" w14:textId="77777777" w:rsidR="005B2046" w:rsidRPr="0081573F" w:rsidRDefault="005B2046" w:rsidP="005B2046">
      <w:pPr>
        <w:rPr>
          <w:b/>
          <w:sz w:val="22"/>
          <w:szCs w:val="22"/>
        </w:rPr>
      </w:pPr>
      <w:r>
        <w:rPr>
          <w:b/>
          <w:sz w:val="22"/>
          <w:szCs w:val="22"/>
        </w:rPr>
        <w:br w:type="page"/>
      </w:r>
    </w:p>
    <w:p w14:paraId="728DABB3" w14:textId="77777777" w:rsidR="005B2046" w:rsidRDefault="005B2046" w:rsidP="005B2046">
      <w:pPr>
        <w:jc w:val="center"/>
        <w:rPr>
          <w:rFonts w:ascii="Arial" w:hAnsi="Arial" w:cs="Arial"/>
          <w:sz w:val="22"/>
          <w:szCs w:val="22"/>
        </w:rPr>
      </w:pPr>
      <w:bookmarkStart w:id="132" w:name="_Hlk202351350"/>
      <w:r>
        <w:rPr>
          <w:rFonts w:ascii="Arial" w:hAnsi="Arial" w:cs="Arial"/>
          <w:sz w:val="22"/>
          <w:szCs w:val="22"/>
        </w:rPr>
        <w:lastRenderedPageBreak/>
        <w:t>ANNEX 12-E</w:t>
      </w:r>
      <w:bookmarkEnd w:id="132"/>
    </w:p>
    <w:p w14:paraId="4000F2D4" w14:textId="77777777" w:rsidR="005B2046" w:rsidRPr="00687F68" w:rsidRDefault="004C4382" w:rsidP="005B2046">
      <w:pPr>
        <w:jc w:val="center"/>
        <w:rPr>
          <w:rFonts w:ascii="Arial" w:hAnsi="Arial" w:cs="Arial"/>
        </w:rPr>
      </w:pPr>
      <w:r>
        <w:rPr>
          <w:rFonts w:ascii="Arial" w:hAnsi="Arial" w:cs="Arial"/>
          <w:noProof/>
        </w:rPr>
        <w:drawing>
          <wp:anchor distT="0" distB="0" distL="114300" distR="114300" simplePos="0" relativeHeight="251658244" behindDoc="1" locked="0" layoutInCell="1" allowOverlap="1" wp14:anchorId="5D8EBEF7" wp14:editId="1C741824">
            <wp:simplePos x="0" y="0"/>
            <wp:positionH relativeFrom="column">
              <wp:posOffset>51435</wp:posOffset>
            </wp:positionH>
            <wp:positionV relativeFrom="paragraph">
              <wp:posOffset>-272415</wp:posOffset>
            </wp:positionV>
            <wp:extent cx="1028700" cy="1028700"/>
            <wp:effectExtent l="0" t="0" r="0" b="0"/>
            <wp:wrapNone/>
            <wp:docPr id="1030" name="Picture 1030"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p>
    <w:p w14:paraId="7F709224"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1CA37B32"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46B9FA6A" w14:textId="77777777" w:rsidR="005B2046" w:rsidRPr="00687F68" w:rsidRDefault="005B2046" w:rsidP="005B2046">
      <w:pPr>
        <w:jc w:val="center"/>
        <w:rPr>
          <w:rFonts w:ascii="Arial" w:hAnsi="Arial" w:cs="Arial"/>
        </w:rPr>
      </w:pPr>
    </w:p>
    <w:p w14:paraId="67C898C2" w14:textId="1B83D666" w:rsidR="005B2046" w:rsidRPr="00D93040" w:rsidRDefault="005B2046" w:rsidP="005B2046">
      <w:pPr>
        <w:jc w:val="center"/>
        <w:rPr>
          <w:b/>
          <w:sz w:val="32"/>
          <w:szCs w:val="32"/>
          <w:u w:val="single"/>
        </w:rPr>
      </w:pPr>
      <w:r w:rsidRPr="00D93040">
        <w:rPr>
          <w:b/>
          <w:sz w:val="32"/>
          <w:szCs w:val="32"/>
          <w:u w:val="single"/>
        </w:rPr>
        <w:t>SURPLUS PROPERTY MANIFEST FORM</w:t>
      </w:r>
    </w:p>
    <w:p w14:paraId="15994C08" w14:textId="2BC4CC37" w:rsidR="005B2046" w:rsidRDefault="005350A6" w:rsidP="005B2046">
      <w:pPr>
        <w:ind w:left="720" w:hanging="720"/>
        <w:rPr>
          <w:strike/>
        </w:rPr>
      </w:pPr>
      <w:r>
        <w:rPr>
          <w:noProof/>
        </w:rPr>
        <mc:AlternateContent>
          <mc:Choice Requires="wpg">
            <w:drawing>
              <wp:anchor distT="0" distB="0" distL="114300" distR="114300" simplePos="0" relativeHeight="251658674" behindDoc="0" locked="0" layoutInCell="1" allowOverlap="1" wp14:anchorId="56355C2B" wp14:editId="6D6307D9">
                <wp:simplePos x="0" y="0"/>
                <wp:positionH relativeFrom="leftMargin">
                  <wp:posOffset>153035</wp:posOffset>
                </wp:positionH>
                <wp:positionV relativeFrom="paragraph">
                  <wp:posOffset>84455</wp:posOffset>
                </wp:positionV>
                <wp:extent cx="381000" cy="1084580"/>
                <wp:effectExtent l="0" t="0" r="38100" b="1270"/>
                <wp:wrapNone/>
                <wp:docPr id="1591484380" name="Group 1"/>
                <wp:cNvGraphicFramePr/>
                <a:graphic xmlns:a="http://schemas.openxmlformats.org/drawingml/2006/main">
                  <a:graphicData uri="http://schemas.microsoft.com/office/word/2010/wordprocessingGroup">
                    <wpg:wgp>
                      <wpg:cNvGrpSpPr/>
                      <wpg:grpSpPr>
                        <a:xfrm>
                          <a:off x="0" y="0"/>
                          <a:ext cx="381000" cy="1084580"/>
                          <a:chOff x="0" y="0"/>
                          <a:chExt cx="532485" cy="1084580"/>
                        </a:xfrm>
                      </wpg:grpSpPr>
                      <wpg:grpSp>
                        <wpg:cNvPr id="604215929" name="Group 2775"/>
                        <wpg:cNvGrpSpPr>
                          <a:grpSpLocks/>
                        </wpg:cNvGrpSpPr>
                        <wpg:grpSpPr bwMode="auto">
                          <a:xfrm>
                            <a:off x="133350" y="209550"/>
                            <a:ext cx="399135" cy="708582"/>
                            <a:chOff x="413" y="14124"/>
                            <a:chExt cx="388" cy="1357"/>
                          </a:xfrm>
                        </wpg:grpSpPr>
                        <wps:wsp>
                          <wps:cNvPr id="596432358"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0111303"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7841957"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71518946"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724A5" w14:textId="77777777" w:rsidR="005350A6" w:rsidRDefault="005350A6" w:rsidP="005350A6">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anchor>
            </w:drawing>
          </mc:Choice>
          <mc:Fallback>
            <w:pict>
              <v:group w14:anchorId="56355C2B" id="_x0000_s1812" style="position:absolute;left:0;text-align:left;margin-left:12.05pt;margin-top:6.65pt;width:30pt;height:85.4pt;z-index:251658674;mso-position-horizontal-relative:left-margin-area;mso-position-vertical-relative:text;mso-width-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">
                <v:group id="Group 2775" o:spid="_x0000_s1813"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">
                  <v:line id="Line 2776" o:spid="_x0000_s1814"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">
                    <v:stroke endarrow="block"/>
                  </v:line>
                  <v:line id="Line 2777" o:spid="_x0000_s1815"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">
                    <v:stroke endarrow="block"/>
                  </v:line>
                  <v:line id="Line 2778" o:spid="_x0000_s1816"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"/>
                </v:group>
                <v:shape id="Text Box 2779" o:spid="_x0000_s1817"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" stroked="f">
                  <v:textbox style="layout-flow:vertical;mso-layout-flow-alt:bottom-to-top" inset="0,0,0,0">
                    <w:txbxContent>
                      <w:p w14:paraId="458724A5" w14:textId="77777777" w:rsidR="005350A6" w:rsidRDefault="005350A6" w:rsidP="005350A6">
                        <w:pPr>
                          <w:jc w:val="center"/>
                          <w:rPr>
                            <w:sz w:val="16"/>
                          </w:rPr>
                        </w:pPr>
                        <w:r>
                          <w:rPr>
                            <w:sz w:val="16"/>
                          </w:rPr>
                          <w:t>PIM 98-045</w:t>
                        </w:r>
                      </w:p>
                    </w:txbxContent>
                  </v:textbox>
                </v:shape>
                <w10:wrap anchorx="margin"/>
              </v:group>
            </w:pict>
          </mc:Fallback>
        </mc:AlternateContent>
      </w:r>
    </w:p>
    <w:p w14:paraId="3506848E" w14:textId="77777777" w:rsidR="005B2046" w:rsidRDefault="005B2046" w:rsidP="005B2046">
      <w:pPr>
        <w:ind w:left="720" w:hanging="720"/>
        <w:rPr>
          <w:strike/>
        </w:rPr>
      </w:pPr>
    </w:p>
    <w:tbl>
      <w:tblPr>
        <w:tblW w:w="9630" w:type="dxa"/>
        <w:tblInd w:w="198" w:type="dxa"/>
        <w:tblLook w:val="0000" w:firstRow="0" w:lastRow="0" w:firstColumn="0" w:lastColumn="0" w:noHBand="0" w:noVBand="0"/>
      </w:tblPr>
      <w:tblGrid>
        <w:gridCol w:w="1980"/>
        <w:gridCol w:w="528"/>
        <w:gridCol w:w="3248"/>
        <w:gridCol w:w="1620"/>
        <w:gridCol w:w="2254"/>
      </w:tblGrid>
      <w:tr w:rsidR="005B2046" w14:paraId="63956D65" w14:textId="77777777">
        <w:trPr>
          <w:trHeight w:val="255"/>
        </w:trPr>
        <w:tc>
          <w:tcPr>
            <w:tcW w:w="1980" w:type="dxa"/>
            <w:tcBorders>
              <w:top w:val="single" w:sz="4" w:space="0" w:color="auto"/>
              <w:left w:val="single" w:sz="4" w:space="0" w:color="auto"/>
              <w:bottom w:val="nil"/>
              <w:right w:val="nil"/>
            </w:tcBorders>
            <w:shd w:val="clear" w:color="auto" w:fill="auto"/>
            <w:noWrap/>
            <w:vAlign w:val="bottom"/>
          </w:tcPr>
          <w:p w14:paraId="56181786" w14:textId="77777777" w:rsidR="005B2046" w:rsidRPr="00B96327" w:rsidRDefault="005B2046" w:rsidP="005B2046">
            <w:pPr>
              <w:rPr>
                <w:rFonts w:ascii="Arial" w:hAnsi="Arial" w:cs="Arial"/>
                <w:b/>
                <w:bCs/>
              </w:rPr>
            </w:pPr>
          </w:p>
        </w:tc>
        <w:tc>
          <w:tcPr>
            <w:tcW w:w="7650" w:type="dxa"/>
            <w:gridSpan w:val="4"/>
            <w:tcBorders>
              <w:top w:val="single" w:sz="4" w:space="0" w:color="auto"/>
              <w:left w:val="nil"/>
              <w:bottom w:val="nil"/>
              <w:right w:val="single" w:sz="4" w:space="0" w:color="auto"/>
            </w:tcBorders>
            <w:shd w:val="clear" w:color="auto" w:fill="auto"/>
            <w:noWrap/>
            <w:vAlign w:val="bottom"/>
          </w:tcPr>
          <w:p w14:paraId="754B44A5" w14:textId="77777777" w:rsidR="005B2046" w:rsidRPr="00B96327" w:rsidRDefault="005B2046" w:rsidP="005B2046">
            <w:pPr>
              <w:rPr>
                <w:rFonts w:ascii="Arial" w:hAnsi="Arial" w:cs="Arial"/>
              </w:rPr>
            </w:pPr>
            <w:r w:rsidRPr="0029752A">
              <w:rPr>
                <w:rFonts w:ascii="Arial" w:hAnsi="Arial" w:cs="Arial"/>
                <w:b/>
              </w:rPr>
              <w:t>Delivered to:</w:t>
            </w:r>
            <w:r>
              <w:rPr>
                <w:rFonts w:ascii="Arial" w:hAnsi="Arial" w:cs="Arial"/>
              </w:rPr>
              <w:t xml:space="preserve">   </w:t>
            </w:r>
            <w:r w:rsidRPr="0029752A">
              <w:rPr>
                <w:rFonts w:ascii="Arial" w:hAnsi="Arial" w:cs="Arial"/>
                <w:i/>
              </w:rPr>
              <w:t>(please check one address:)</w:t>
            </w:r>
          </w:p>
        </w:tc>
      </w:tr>
      <w:tr w:rsidR="005B2046" w14:paraId="57EF922F" w14:textId="77777777">
        <w:trPr>
          <w:trHeight w:val="255"/>
        </w:trPr>
        <w:tc>
          <w:tcPr>
            <w:tcW w:w="1980" w:type="dxa"/>
            <w:tcBorders>
              <w:top w:val="nil"/>
              <w:left w:val="single" w:sz="4" w:space="0" w:color="auto"/>
              <w:bottom w:val="nil"/>
              <w:right w:val="nil"/>
            </w:tcBorders>
            <w:shd w:val="clear" w:color="auto" w:fill="auto"/>
            <w:noWrap/>
            <w:vAlign w:val="bottom"/>
          </w:tcPr>
          <w:p w14:paraId="7692947A" w14:textId="77777777" w:rsidR="005B2046" w:rsidRPr="00B96327" w:rsidRDefault="005B2046" w:rsidP="005B2046">
            <w:pPr>
              <w:rPr>
                <w:rFonts w:ascii="Arial" w:hAnsi="Arial" w:cs="Arial"/>
                <w:b/>
                <w:bCs/>
              </w:rPr>
            </w:pPr>
          </w:p>
        </w:tc>
        <w:tc>
          <w:tcPr>
            <w:tcW w:w="7650" w:type="dxa"/>
            <w:gridSpan w:val="4"/>
            <w:tcBorders>
              <w:top w:val="nil"/>
              <w:left w:val="nil"/>
              <w:bottom w:val="nil"/>
              <w:right w:val="single" w:sz="4" w:space="0" w:color="auto"/>
            </w:tcBorders>
            <w:shd w:val="clear" w:color="auto" w:fill="auto"/>
            <w:noWrap/>
            <w:vAlign w:val="bottom"/>
          </w:tcPr>
          <w:p w14:paraId="705715E3" w14:textId="74BE967D" w:rsidR="005B2046" w:rsidRPr="0029752A" w:rsidRDefault="005B2046" w:rsidP="005B2046">
            <w:pPr>
              <w:rPr>
                <w:rFonts w:ascii="Arial" w:hAnsi="Arial" w:cs="Arial"/>
              </w:rPr>
            </w:pPr>
            <w:r w:rsidRPr="0029752A">
              <w:rPr>
                <w:rFonts w:ascii="Arial" w:hAnsi="Arial" w:cs="Arial"/>
                <w:b/>
                <w:bCs/>
                <w:sz w:val="32"/>
                <w:szCs w:val="32"/>
              </w:rPr>
              <w:t>□</w:t>
            </w:r>
            <w:r w:rsidRPr="0029752A">
              <w:rPr>
                <w:rFonts w:ascii="Arial" w:hAnsi="Arial" w:cs="Arial"/>
                <w:b/>
                <w:bCs/>
              </w:rPr>
              <w:t xml:space="preserve"> </w:t>
            </w:r>
            <w:r>
              <w:rPr>
                <w:rFonts w:ascii="Arial" w:hAnsi="Arial" w:cs="Arial"/>
                <w:b/>
                <w:bCs/>
              </w:rPr>
              <w:t xml:space="preserve"> </w:t>
            </w:r>
            <w:r w:rsidRPr="0029752A">
              <w:rPr>
                <w:rFonts w:ascii="Arial" w:hAnsi="Arial" w:cs="Arial"/>
                <w:bCs/>
              </w:rPr>
              <w:t xml:space="preserve">1910 Darbytown Rd                     </w:t>
            </w:r>
            <w:r w:rsidRPr="0029752A">
              <w:rPr>
                <w:rFonts w:ascii="Arial" w:hAnsi="Arial" w:cs="Arial"/>
                <w:b/>
                <w:bCs/>
                <w:sz w:val="32"/>
                <w:szCs w:val="32"/>
              </w:rPr>
              <w:t xml:space="preserve">□ </w:t>
            </w:r>
            <w:r>
              <w:rPr>
                <w:rFonts w:ascii="Arial" w:hAnsi="Arial" w:cs="Arial"/>
                <w:b/>
                <w:bCs/>
                <w:sz w:val="32"/>
                <w:szCs w:val="32"/>
              </w:rPr>
              <w:t xml:space="preserve"> </w:t>
            </w:r>
            <w:r w:rsidRPr="0029752A">
              <w:rPr>
                <w:rFonts w:ascii="Arial" w:hAnsi="Arial" w:cs="Arial"/>
              </w:rPr>
              <w:t>800 East Main Street</w:t>
            </w:r>
            <w:r w:rsidR="00B43AA9">
              <w:rPr>
                <w:rFonts w:ascii="Arial" w:hAnsi="Arial" w:cs="Arial"/>
              </w:rPr>
              <w:t xml:space="preserve"> Suite 703</w:t>
            </w:r>
            <w:r w:rsidRPr="0029752A">
              <w:rPr>
                <w:rFonts w:ascii="Arial" w:hAnsi="Arial" w:cs="Arial"/>
              </w:rPr>
              <w:t xml:space="preserve"> </w:t>
            </w:r>
          </w:p>
        </w:tc>
      </w:tr>
      <w:tr w:rsidR="005B2046" w14:paraId="6BFF051C" w14:textId="77777777">
        <w:trPr>
          <w:trHeight w:val="255"/>
        </w:trPr>
        <w:tc>
          <w:tcPr>
            <w:tcW w:w="1980" w:type="dxa"/>
            <w:tcBorders>
              <w:top w:val="nil"/>
              <w:left w:val="single" w:sz="4" w:space="0" w:color="auto"/>
              <w:bottom w:val="nil"/>
              <w:right w:val="nil"/>
            </w:tcBorders>
            <w:shd w:val="clear" w:color="auto" w:fill="auto"/>
            <w:noWrap/>
            <w:vAlign w:val="bottom"/>
          </w:tcPr>
          <w:p w14:paraId="1CC8047F" w14:textId="77777777" w:rsidR="005B2046" w:rsidRPr="00B96327" w:rsidRDefault="005B2046" w:rsidP="005B2046">
            <w:pPr>
              <w:rPr>
                <w:rFonts w:ascii="Arial" w:hAnsi="Arial" w:cs="Arial"/>
                <w:b/>
                <w:bCs/>
              </w:rPr>
            </w:pPr>
          </w:p>
        </w:tc>
        <w:tc>
          <w:tcPr>
            <w:tcW w:w="7650" w:type="dxa"/>
            <w:gridSpan w:val="4"/>
            <w:tcBorders>
              <w:top w:val="nil"/>
              <w:left w:val="nil"/>
              <w:bottom w:val="nil"/>
              <w:right w:val="single" w:sz="4" w:space="0" w:color="auto"/>
            </w:tcBorders>
            <w:shd w:val="clear" w:color="auto" w:fill="auto"/>
            <w:noWrap/>
            <w:vAlign w:val="bottom"/>
          </w:tcPr>
          <w:p w14:paraId="4061336F" w14:textId="77777777" w:rsidR="005B2046" w:rsidRPr="0029752A" w:rsidRDefault="005B2046" w:rsidP="005B2046">
            <w:pPr>
              <w:rPr>
                <w:rFonts w:ascii="Arial" w:hAnsi="Arial" w:cs="Arial"/>
              </w:rPr>
            </w:pPr>
            <w:r w:rsidRPr="0029752A">
              <w:rPr>
                <w:rFonts w:ascii="Arial" w:hAnsi="Arial" w:cs="Arial"/>
                <w:bCs/>
              </w:rPr>
              <w:t xml:space="preserve">    </w:t>
            </w:r>
            <w:r>
              <w:rPr>
                <w:rFonts w:ascii="Arial" w:hAnsi="Arial" w:cs="Arial"/>
                <w:bCs/>
              </w:rPr>
              <w:t xml:space="preserve"> </w:t>
            </w:r>
            <w:r w:rsidRPr="0029752A">
              <w:rPr>
                <w:rFonts w:ascii="Arial" w:hAnsi="Arial" w:cs="Arial"/>
                <w:bCs/>
              </w:rPr>
              <w:t xml:space="preserve"> Richmond, VA 23231                     </w:t>
            </w:r>
            <w:r>
              <w:rPr>
                <w:rFonts w:ascii="Arial" w:hAnsi="Arial" w:cs="Arial"/>
                <w:bCs/>
              </w:rPr>
              <w:t xml:space="preserve">    </w:t>
            </w:r>
            <w:r w:rsidRPr="0029752A">
              <w:rPr>
                <w:rFonts w:ascii="Arial" w:hAnsi="Arial" w:cs="Arial"/>
              </w:rPr>
              <w:t>Wytheville, Virginia 24382</w:t>
            </w:r>
            <w:r w:rsidRPr="0029752A">
              <w:rPr>
                <w:rFonts w:ascii="Arial" w:hAnsi="Arial" w:cs="Arial"/>
                <w:bCs/>
              </w:rPr>
              <w:t xml:space="preserve"> </w:t>
            </w:r>
          </w:p>
        </w:tc>
      </w:tr>
      <w:tr w:rsidR="005B2046" w14:paraId="15FF40B2" w14:textId="77777777">
        <w:trPr>
          <w:trHeight w:val="255"/>
        </w:trPr>
        <w:tc>
          <w:tcPr>
            <w:tcW w:w="1980" w:type="dxa"/>
            <w:tcBorders>
              <w:top w:val="nil"/>
              <w:left w:val="single" w:sz="4" w:space="0" w:color="auto"/>
              <w:bottom w:val="nil"/>
              <w:right w:val="nil"/>
            </w:tcBorders>
            <w:shd w:val="clear" w:color="auto" w:fill="auto"/>
            <w:noWrap/>
            <w:vAlign w:val="bottom"/>
          </w:tcPr>
          <w:p w14:paraId="3173F092" w14:textId="77777777" w:rsidR="005B2046" w:rsidRPr="00B96327" w:rsidRDefault="005B2046" w:rsidP="005B2046">
            <w:pPr>
              <w:rPr>
                <w:rFonts w:ascii="Arial" w:hAnsi="Arial" w:cs="Arial"/>
              </w:rPr>
            </w:pPr>
          </w:p>
        </w:tc>
        <w:tc>
          <w:tcPr>
            <w:tcW w:w="7650" w:type="dxa"/>
            <w:gridSpan w:val="4"/>
            <w:tcBorders>
              <w:top w:val="nil"/>
              <w:left w:val="nil"/>
              <w:bottom w:val="nil"/>
              <w:right w:val="single" w:sz="4" w:space="0" w:color="auto"/>
            </w:tcBorders>
            <w:shd w:val="clear" w:color="auto" w:fill="auto"/>
            <w:noWrap/>
            <w:vAlign w:val="bottom"/>
          </w:tcPr>
          <w:p w14:paraId="47E0CC02" w14:textId="77777777" w:rsidR="005B2046" w:rsidRPr="0029752A" w:rsidRDefault="005B2046" w:rsidP="005B2046">
            <w:pPr>
              <w:rPr>
                <w:rFonts w:ascii="Arial" w:hAnsi="Arial" w:cs="Arial"/>
              </w:rPr>
            </w:pPr>
            <w:r w:rsidRPr="0029752A">
              <w:rPr>
                <w:rFonts w:ascii="Arial" w:hAnsi="Arial" w:cs="Arial"/>
              </w:rPr>
              <w:t xml:space="preserve">     </w:t>
            </w:r>
            <w:r>
              <w:rPr>
                <w:rFonts w:ascii="Arial" w:hAnsi="Arial" w:cs="Arial"/>
              </w:rPr>
              <w:t xml:space="preserve"> </w:t>
            </w:r>
            <w:r w:rsidRPr="0029752A">
              <w:rPr>
                <w:rFonts w:ascii="Arial" w:hAnsi="Arial" w:cs="Arial"/>
              </w:rPr>
              <w:t>(804)  236-</w:t>
            </w:r>
            <w:r>
              <w:rPr>
                <w:rFonts w:ascii="Arial" w:hAnsi="Arial" w:cs="Arial"/>
              </w:rPr>
              <w:t>2757</w:t>
            </w:r>
            <w:r w:rsidRPr="0029752A">
              <w:rPr>
                <w:rFonts w:ascii="Arial" w:hAnsi="Arial" w:cs="Arial"/>
              </w:rPr>
              <w:t xml:space="preserve">                             </w:t>
            </w:r>
            <w:r>
              <w:rPr>
                <w:rFonts w:ascii="Arial" w:hAnsi="Arial" w:cs="Arial"/>
              </w:rPr>
              <w:t xml:space="preserve">    (</w:t>
            </w:r>
            <w:r w:rsidRPr="0029752A">
              <w:rPr>
                <w:rStyle w:val="Strong"/>
                <w:rFonts w:ascii="Arial" w:hAnsi="Arial" w:cs="Arial"/>
                <w:b w:val="0"/>
              </w:rPr>
              <w:t>276</w:t>
            </w:r>
            <w:r>
              <w:rPr>
                <w:rStyle w:val="Strong"/>
                <w:rFonts w:ascii="Arial" w:hAnsi="Arial" w:cs="Arial"/>
                <w:b w:val="0"/>
              </w:rPr>
              <w:t xml:space="preserve">)  </w:t>
            </w:r>
            <w:r w:rsidRPr="0029752A">
              <w:rPr>
                <w:rStyle w:val="Strong"/>
                <w:rFonts w:ascii="Arial" w:hAnsi="Arial" w:cs="Arial"/>
                <w:b w:val="0"/>
              </w:rPr>
              <w:t>228-6803</w:t>
            </w:r>
            <w:r w:rsidRPr="0029752A">
              <w:rPr>
                <w:rFonts w:ascii="Arial" w:hAnsi="Arial" w:cs="Arial"/>
              </w:rPr>
              <w:t xml:space="preserve"> </w:t>
            </w:r>
          </w:p>
        </w:tc>
      </w:tr>
      <w:tr w:rsidR="005B2046" w:rsidRPr="0029752A" w14:paraId="0739FB5E" w14:textId="77777777">
        <w:trPr>
          <w:trHeight w:val="359"/>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61A994" w14:textId="77777777" w:rsidR="005B2046" w:rsidRPr="00B96327" w:rsidRDefault="005B2046" w:rsidP="005B2046">
            <w:pPr>
              <w:rPr>
                <w:rFonts w:ascii="Arial" w:hAnsi="Arial" w:cs="Arial"/>
              </w:rPr>
            </w:pPr>
            <w:r w:rsidRPr="00B96327">
              <w:rPr>
                <w:rFonts w:ascii="Arial" w:hAnsi="Arial" w:cs="Arial"/>
              </w:rPr>
              <w:t>Agency</w:t>
            </w:r>
          </w:p>
        </w:tc>
        <w:tc>
          <w:tcPr>
            <w:tcW w:w="7650" w:type="dxa"/>
            <w:gridSpan w:val="4"/>
            <w:tcBorders>
              <w:top w:val="single" w:sz="4" w:space="0" w:color="auto"/>
              <w:left w:val="nil"/>
              <w:bottom w:val="single" w:sz="4" w:space="0" w:color="auto"/>
              <w:right w:val="single" w:sz="4" w:space="0" w:color="auto"/>
            </w:tcBorders>
            <w:shd w:val="clear" w:color="auto" w:fill="auto"/>
            <w:noWrap/>
            <w:vAlign w:val="bottom"/>
          </w:tcPr>
          <w:p w14:paraId="49B38674" w14:textId="77777777" w:rsidR="005B2046" w:rsidRPr="0029752A" w:rsidRDefault="005B2046" w:rsidP="005B2046">
            <w:pPr>
              <w:rPr>
                <w:rFonts w:ascii="Arial" w:hAnsi="Arial" w:cs="Arial"/>
              </w:rPr>
            </w:pPr>
            <w:r w:rsidRPr="0029752A">
              <w:rPr>
                <w:rFonts w:ascii="Arial" w:hAnsi="Arial" w:cs="Arial"/>
              </w:rPr>
              <w:t> </w:t>
            </w:r>
          </w:p>
        </w:tc>
      </w:tr>
      <w:tr w:rsidR="005B2046" w:rsidRPr="0029752A" w14:paraId="5424948B" w14:textId="77777777">
        <w:trPr>
          <w:trHeight w:val="359"/>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566CF5DA" w14:textId="77777777" w:rsidR="005B2046" w:rsidRPr="00B96327" w:rsidRDefault="005B2046" w:rsidP="005B2046">
            <w:pPr>
              <w:rPr>
                <w:rFonts w:ascii="Arial" w:hAnsi="Arial" w:cs="Arial"/>
              </w:rPr>
            </w:pPr>
            <w:r w:rsidRPr="00B96327">
              <w:rPr>
                <w:rFonts w:ascii="Arial" w:hAnsi="Arial" w:cs="Arial"/>
              </w:rPr>
              <w:t>Agency No.</w:t>
            </w:r>
          </w:p>
        </w:tc>
        <w:tc>
          <w:tcPr>
            <w:tcW w:w="7650" w:type="dxa"/>
            <w:gridSpan w:val="4"/>
            <w:tcBorders>
              <w:top w:val="single" w:sz="4" w:space="0" w:color="auto"/>
              <w:left w:val="nil"/>
              <w:bottom w:val="single" w:sz="4" w:space="0" w:color="auto"/>
              <w:right w:val="single" w:sz="4" w:space="0" w:color="auto"/>
            </w:tcBorders>
            <w:shd w:val="clear" w:color="auto" w:fill="auto"/>
            <w:noWrap/>
            <w:vAlign w:val="bottom"/>
          </w:tcPr>
          <w:p w14:paraId="2D208895" w14:textId="77777777" w:rsidR="005B2046" w:rsidRPr="0029752A" w:rsidRDefault="005B2046" w:rsidP="005B2046">
            <w:pPr>
              <w:rPr>
                <w:rFonts w:ascii="Arial" w:hAnsi="Arial" w:cs="Arial"/>
              </w:rPr>
            </w:pPr>
            <w:r w:rsidRPr="0029752A">
              <w:rPr>
                <w:rFonts w:ascii="Arial" w:hAnsi="Arial" w:cs="Arial"/>
              </w:rPr>
              <w:t> </w:t>
            </w:r>
          </w:p>
        </w:tc>
      </w:tr>
      <w:tr w:rsidR="005B2046" w:rsidRPr="0029752A" w14:paraId="0CCBF598" w14:textId="77777777">
        <w:trPr>
          <w:trHeight w:val="341"/>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1A637F3A" w14:textId="77777777" w:rsidR="005B2046" w:rsidRPr="00B96327" w:rsidRDefault="005B2046" w:rsidP="005B2046">
            <w:pPr>
              <w:rPr>
                <w:rFonts w:ascii="Arial" w:hAnsi="Arial" w:cs="Arial"/>
              </w:rPr>
            </w:pPr>
            <w:r w:rsidRPr="00B96327">
              <w:rPr>
                <w:rFonts w:ascii="Arial" w:hAnsi="Arial" w:cs="Arial"/>
              </w:rPr>
              <w:t>Address</w:t>
            </w:r>
          </w:p>
        </w:tc>
        <w:tc>
          <w:tcPr>
            <w:tcW w:w="7650" w:type="dxa"/>
            <w:gridSpan w:val="4"/>
            <w:tcBorders>
              <w:top w:val="single" w:sz="4" w:space="0" w:color="auto"/>
              <w:left w:val="nil"/>
              <w:bottom w:val="single" w:sz="4" w:space="0" w:color="auto"/>
              <w:right w:val="single" w:sz="4" w:space="0" w:color="auto"/>
            </w:tcBorders>
            <w:shd w:val="clear" w:color="auto" w:fill="auto"/>
            <w:noWrap/>
            <w:vAlign w:val="bottom"/>
          </w:tcPr>
          <w:p w14:paraId="761488AB" w14:textId="77777777" w:rsidR="005B2046" w:rsidRPr="0029752A" w:rsidRDefault="005B2046" w:rsidP="005B2046">
            <w:pPr>
              <w:rPr>
                <w:rFonts w:ascii="Arial" w:hAnsi="Arial" w:cs="Arial"/>
                <w:b/>
                <w:bCs/>
              </w:rPr>
            </w:pPr>
            <w:r w:rsidRPr="0029752A">
              <w:rPr>
                <w:rFonts w:ascii="Arial" w:hAnsi="Arial" w:cs="Arial"/>
              </w:rPr>
              <w:t> </w:t>
            </w:r>
          </w:p>
        </w:tc>
      </w:tr>
      <w:tr w:rsidR="005B2046" w:rsidRPr="0029752A" w14:paraId="72D3546B" w14:textId="77777777">
        <w:trPr>
          <w:trHeight w:val="359"/>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07998A3C" w14:textId="77777777" w:rsidR="005B2046" w:rsidRPr="00B96327" w:rsidRDefault="005B2046" w:rsidP="005B2046">
            <w:pPr>
              <w:rPr>
                <w:rFonts w:ascii="Arial" w:hAnsi="Arial" w:cs="Arial"/>
              </w:rPr>
            </w:pPr>
            <w:r w:rsidRPr="00B96327">
              <w:rPr>
                <w:rFonts w:ascii="Arial" w:hAnsi="Arial" w:cs="Arial"/>
              </w:rPr>
              <w:t>City, State, Zip</w:t>
            </w:r>
          </w:p>
        </w:tc>
        <w:tc>
          <w:tcPr>
            <w:tcW w:w="7650" w:type="dxa"/>
            <w:gridSpan w:val="4"/>
            <w:tcBorders>
              <w:top w:val="single" w:sz="4" w:space="0" w:color="auto"/>
              <w:left w:val="nil"/>
              <w:bottom w:val="single" w:sz="4" w:space="0" w:color="auto"/>
              <w:right w:val="single" w:sz="4" w:space="0" w:color="auto"/>
            </w:tcBorders>
            <w:shd w:val="clear" w:color="auto" w:fill="auto"/>
            <w:noWrap/>
            <w:vAlign w:val="bottom"/>
          </w:tcPr>
          <w:p w14:paraId="2858D440" w14:textId="77777777" w:rsidR="005B2046" w:rsidRPr="0029752A" w:rsidRDefault="005B2046" w:rsidP="005B2046">
            <w:pPr>
              <w:rPr>
                <w:rFonts w:ascii="Arial" w:hAnsi="Arial" w:cs="Arial"/>
                <w:b/>
                <w:bCs/>
              </w:rPr>
            </w:pPr>
          </w:p>
        </w:tc>
      </w:tr>
      <w:tr w:rsidR="005B2046" w:rsidRPr="0029752A" w14:paraId="3FCAA463" w14:textId="77777777">
        <w:trPr>
          <w:trHeight w:val="341"/>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305A7D6A" w14:textId="77777777" w:rsidR="005B2046" w:rsidRPr="00B96327" w:rsidRDefault="005B2046" w:rsidP="005B2046">
            <w:pPr>
              <w:rPr>
                <w:rFonts w:ascii="Arial" w:hAnsi="Arial" w:cs="Arial"/>
              </w:rPr>
            </w:pPr>
            <w:r w:rsidRPr="00B96327">
              <w:rPr>
                <w:rFonts w:ascii="Arial" w:hAnsi="Arial" w:cs="Arial"/>
              </w:rPr>
              <w:t>Contact Name</w:t>
            </w:r>
          </w:p>
        </w:tc>
        <w:tc>
          <w:tcPr>
            <w:tcW w:w="7650" w:type="dxa"/>
            <w:gridSpan w:val="4"/>
            <w:tcBorders>
              <w:top w:val="single" w:sz="4" w:space="0" w:color="auto"/>
              <w:left w:val="nil"/>
              <w:bottom w:val="single" w:sz="4" w:space="0" w:color="auto"/>
              <w:right w:val="single" w:sz="4" w:space="0" w:color="auto"/>
            </w:tcBorders>
            <w:shd w:val="clear" w:color="auto" w:fill="auto"/>
            <w:noWrap/>
            <w:vAlign w:val="bottom"/>
          </w:tcPr>
          <w:p w14:paraId="1A8A1EC1" w14:textId="77777777" w:rsidR="005B2046" w:rsidRPr="0029752A" w:rsidRDefault="005B2046" w:rsidP="005B2046">
            <w:pPr>
              <w:rPr>
                <w:rFonts w:ascii="Arial" w:hAnsi="Arial" w:cs="Arial"/>
                <w:b/>
                <w:bCs/>
              </w:rPr>
            </w:pPr>
            <w:r w:rsidRPr="0029752A">
              <w:rPr>
                <w:rFonts w:ascii="Arial" w:hAnsi="Arial" w:cs="Arial"/>
                <w:b/>
                <w:bCs/>
              </w:rPr>
              <w:t xml:space="preserve">     </w:t>
            </w:r>
          </w:p>
        </w:tc>
      </w:tr>
      <w:tr w:rsidR="005B2046" w:rsidRPr="0029752A" w14:paraId="487992E3" w14:textId="77777777">
        <w:trPr>
          <w:trHeight w:val="359"/>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5C112E5F" w14:textId="77777777" w:rsidR="005B2046" w:rsidRPr="00B96327" w:rsidRDefault="005B2046" w:rsidP="005B2046">
            <w:pPr>
              <w:rPr>
                <w:rFonts w:ascii="Arial" w:hAnsi="Arial" w:cs="Arial"/>
              </w:rPr>
            </w:pPr>
            <w:r>
              <w:rPr>
                <w:rFonts w:ascii="Arial" w:hAnsi="Arial" w:cs="Arial"/>
              </w:rPr>
              <w:t>Phone no./Email:</w:t>
            </w:r>
          </w:p>
        </w:tc>
        <w:tc>
          <w:tcPr>
            <w:tcW w:w="7650" w:type="dxa"/>
            <w:gridSpan w:val="4"/>
            <w:tcBorders>
              <w:top w:val="single" w:sz="4" w:space="0" w:color="auto"/>
              <w:left w:val="nil"/>
              <w:bottom w:val="single" w:sz="4" w:space="0" w:color="auto"/>
              <w:right w:val="single" w:sz="4" w:space="0" w:color="auto"/>
            </w:tcBorders>
            <w:shd w:val="clear" w:color="auto" w:fill="auto"/>
            <w:noWrap/>
            <w:vAlign w:val="bottom"/>
          </w:tcPr>
          <w:p w14:paraId="1A2CEC7F" w14:textId="77777777" w:rsidR="005B2046" w:rsidRPr="0029752A" w:rsidRDefault="005B2046" w:rsidP="005B2046">
            <w:pPr>
              <w:rPr>
                <w:rFonts w:ascii="Arial" w:hAnsi="Arial" w:cs="Arial"/>
              </w:rPr>
            </w:pPr>
            <w:r w:rsidRPr="0029752A">
              <w:rPr>
                <w:rFonts w:ascii="Arial" w:hAnsi="Arial" w:cs="Arial"/>
              </w:rPr>
              <w:t> </w:t>
            </w:r>
          </w:p>
        </w:tc>
      </w:tr>
      <w:tr w:rsidR="005B2046" w14:paraId="48E8438C" w14:textId="77777777">
        <w:trPr>
          <w:trHeight w:val="341"/>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7B04E4A1" w14:textId="77777777" w:rsidR="005B2046" w:rsidRPr="00B96327" w:rsidRDefault="005B2046" w:rsidP="005B2046">
            <w:pPr>
              <w:rPr>
                <w:rFonts w:ascii="Arial" w:hAnsi="Arial" w:cs="Arial"/>
              </w:rPr>
            </w:pPr>
            <w:r>
              <w:rPr>
                <w:rFonts w:ascii="Arial" w:hAnsi="Arial" w:cs="Arial"/>
              </w:rPr>
              <w:t>D</w:t>
            </w:r>
            <w:r w:rsidRPr="00B96327">
              <w:rPr>
                <w:rFonts w:ascii="Arial" w:hAnsi="Arial" w:cs="Arial"/>
              </w:rPr>
              <w:t>ate</w:t>
            </w:r>
          </w:p>
        </w:tc>
        <w:tc>
          <w:tcPr>
            <w:tcW w:w="7650" w:type="dxa"/>
            <w:gridSpan w:val="4"/>
            <w:tcBorders>
              <w:top w:val="single" w:sz="4" w:space="0" w:color="auto"/>
              <w:left w:val="nil"/>
              <w:bottom w:val="single" w:sz="4" w:space="0" w:color="auto"/>
              <w:right w:val="single" w:sz="4" w:space="0" w:color="auto"/>
            </w:tcBorders>
            <w:shd w:val="clear" w:color="auto" w:fill="auto"/>
            <w:noWrap/>
            <w:vAlign w:val="bottom"/>
          </w:tcPr>
          <w:p w14:paraId="05C3F059" w14:textId="77777777" w:rsidR="005B2046" w:rsidRPr="00B96327" w:rsidRDefault="005B2046" w:rsidP="005B2046">
            <w:pPr>
              <w:rPr>
                <w:rFonts w:ascii="Arial" w:hAnsi="Arial" w:cs="Arial"/>
              </w:rPr>
            </w:pPr>
            <w:r w:rsidRPr="00B96327">
              <w:rPr>
                <w:rFonts w:ascii="Arial" w:hAnsi="Arial" w:cs="Arial"/>
              </w:rPr>
              <w:t> </w:t>
            </w:r>
          </w:p>
        </w:tc>
      </w:tr>
      <w:tr w:rsidR="005B2046" w14:paraId="768D7189" w14:textId="77777777">
        <w:trPr>
          <w:trHeight w:val="255"/>
        </w:trPr>
        <w:tc>
          <w:tcPr>
            <w:tcW w:w="1980" w:type="dxa"/>
            <w:tcBorders>
              <w:top w:val="nil"/>
              <w:left w:val="single" w:sz="4" w:space="0" w:color="auto"/>
              <w:bottom w:val="nil"/>
              <w:right w:val="nil"/>
            </w:tcBorders>
            <w:shd w:val="clear" w:color="auto" w:fill="C0C0C0"/>
            <w:noWrap/>
            <w:vAlign w:val="bottom"/>
          </w:tcPr>
          <w:p w14:paraId="11743B10" w14:textId="77777777" w:rsidR="005B2046" w:rsidRPr="00B96327" w:rsidRDefault="005B2046" w:rsidP="005B2046">
            <w:pPr>
              <w:rPr>
                <w:rFonts w:ascii="Arial" w:hAnsi="Arial" w:cs="Arial"/>
              </w:rPr>
            </w:pPr>
            <w:r w:rsidRPr="00B96327">
              <w:rPr>
                <w:rFonts w:ascii="Arial" w:hAnsi="Arial" w:cs="Arial"/>
              </w:rPr>
              <w:t> </w:t>
            </w:r>
          </w:p>
        </w:tc>
        <w:tc>
          <w:tcPr>
            <w:tcW w:w="528" w:type="dxa"/>
            <w:tcBorders>
              <w:top w:val="nil"/>
              <w:left w:val="nil"/>
              <w:bottom w:val="nil"/>
              <w:right w:val="nil"/>
            </w:tcBorders>
            <w:shd w:val="clear" w:color="auto" w:fill="C0C0C0"/>
            <w:noWrap/>
            <w:vAlign w:val="bottom"/>
          </w:tcPr>
          <w:p w14:paraId="330A8930" w14:textId="77777777" w:rsidR="005B2046" w:rsidRPr="00B96327" w:rsidRDefault="005B2046" w:rsidP="005B2046">
            <w:pPr>
              <w:rPr>
                <w:rFonts w:ascii="Arial" w:hAnsi="Arial" w:cs="Arial"/>
              </w:rPr>
            </w:pPr>
            <w:r w:rsidRPr="00B96327">
              <w:rPr>
                <w:rFonts w:ascii="Arial" w:hAnsi="Arial" w:cs="Arial"/>
              </w:rPr>
              <w:t> </w:t>
            </w:r>
          </w:p>
        </w:tc>
        <w:tc>
          <w:tcPr>
            <w:tcW w:w="3248" w:type="dxa"/>
            <w:tcBorders>
              <w:top w:val="nil"/>
              <w:left w:val="nil"/>
              <w:bottom w:val="nil"/>
              <w:right w:val="nil"/>
            </w:tcBorders>
            <w:shd w:val="clear" w:color="auto" w:fill="C0C0C0"/>
            <w:noWrap/>
            <w:vAlign w:val="bottom"/>
          </w:tcPr>
          <w:p w14:paraId="363DCF01" w14:textId="77777777" w:rsidR="005B2046" w:rsidRPr="00B96327" w:rsidRDefault="005B2046" w:rsidP="005B2046">
            <w:pPr>
              <w:rPr>
                <w:rFonts w:ascii="Arial" w:hAnsi="Arial" w:cs="Arial"/>
              </w:rPr>
            </w:pPr>
            <w:r w:rsidRPr="00B96327">
              <w:rPr>
                <w:rFonts w:ascii="Arial" w:hAnsi="Arial" w:cs="Arial"/>
              </w:rPr>
              <w:t> </w:t>
            </w:r>
          </w:p>
        </w:tc>
        <w:tc>
          <w:tcPr>
            <w:tcW w:w="1620" w:type="dxa"/>
            <w:tcBorders>
              <w:top w:val="nil"/>
              <w:left w:val="nil"/>
              <w:bottom w:val="nil"/>
              <w:right w:val="nil"/>
            </w:tcBorders>
            <w:shd w:val="clear" w:color="auto" w:fill="C0C0C0"/>
            <w:noWrap/>
            <w:vAlign w:val="bottom"/>
          </w:tcPr>
          <w:p w14:paraId="7C3B27A9" w14:textId="77777777" w:rsidR="005B2046" w:rsidRPr="00B96327" w:rsidRDefault="005B2046" w:rsidP="005B2046">
            <w:pPr>
              <w:rPr>
                <w:rFonts w:ascii="Arial" w:hAnsi="Arial" w:cs="Arial"/>
              </w:rPr>
            </w:pPr>
            <w:r w:rsidRPr="00B96327">
              <w:rPr>
                <w:rFonts w:ascii="Arial" w:hAnsi="Arial" w:cs="Arial"/>
              </w:rPr>
              <w:t> </w:t>
            </w:r>
          </w:p>
        </w:tc>
        <w:tc>
          <w:tcPr>
            <w:tcW w:w="2254" w:type="dxa"/>
            <w:tcBorders>
              <w:top w:val="nil"/>
              <w:left w:val="nil"/>
              <w:bottom w:val="nil"/>
              <w:right w:val="single" w:sz="4" w:space="0" w:color="auto"/>
            </w:tcBorders>
            <w:shd w:val="clear" w:color="auto" w:fill="C0C0C0"/>
            <w:noWrap/>
            <w:vAlign w:val="bottom"/>
          </w:tcPr>
          <w:p w14:paraId="046D777C" w14:textId="77777777" w:rsidR="005B2046" w:rsidRPr="00B96327" w:rsidRDefault="005B2046" w:rsidP="005B2046">
            <w:pPr>
              <w:rPr>
                <w:rFonts w:ascii="Arial" w:hAnsi="Arial" w:cs="Arial"/>
              </w:rPr>
            </w:pPr>
            <w:r w:rsidRPr="00B96327">
              <w:rPr>
                <w:rFonts w:ascii="Arial" w:hAnsi="Arial" w:cs="Arial"/>
              </w:rPr>
              <w:t> </w:t>
            </w:r>
          </w:p>
        </w:tc>
      </w:tr>
      <w:tr w:rsidR="005B2046" w14:paraId="00ED4A01" w14:textId="77777777">
        <w:trPr>
          <w:trHeight w:val="255"/>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499C64" w14:textId="77777777" w:rsidR="005B2046" w:rsidRPr="00B96327" w:rsidRDefault="005B2046" w:rsidP="005B2046">
            <w:pPr>
              <w:rPr>
                <w:rFonts w:ascii="Arial" w:hAnsi="Arial" w:cs="Arial"/>
              </w:rPr>
            </w:pPr>
            <w:r w:rsidRPr="00B96327">
              <w:rPr>
                <w:rFonts w:ascii="Arial" w:hAnsi="Arial" w:cs="Arial"/>
              </w:rPr>
              <w:t>Description</w:t>
            </w:r>
          </w:p>
        </w:tc>
        <w:tc>
          <w:tcPr>
            <w:tcW w:w="528" w:type="dxa"/>
            <w:tcBorders>
              <w:top w:val="single" w:sz="4" w:space="0" w:color="auto"/>
              <w:left w:val="nil"/>
              <w:bottom w:val="single" w:sz="4" w:space="0" w:color="auto"/>
              <w:right w:val="single" w:sz="4" w:space="0" w:color="auto"/>
            </w:tcBorders>
            <w:shd w:val="clear" w:color="auto" w:fill="auto"/>
            <w:noWrap/>
            <w:vAlign w:val="bottom"/>
          </w:tcPr>
          <w:p w14:paraId="4201797A" w14:textId="77777777" w:rsidR="005B2046" w:rsidRPr="00B96327" w:rsidRDefault="005B2046" w:rsidP="005B2046">
            <w:pPr>
              <w:rPr>
                <w:rFonts w:ascii="Arial" w:hAnsi="Arial" w:cs="Arial"/>
              </w:rPr>
            </w:pPr>
            <w:r w:rsidRPr="00B96327">
              <w:rPr>
                <w:rFonts w:ascii="Arial" w:hAnsi="Arial" w:cs="Arial"/>
              </w:rPr>
              <w:t>Qty</w:t>
            </w:r>
          </w:p>
        </w:tc>
        <w:tc>
          <w:tcPr>
            <w:tcW w:w="3248" w:type="dxa"/>
            <w:tcBorders>
              <w:top w:val="single" w:sz="4" w:space="0" w:color="auto"/>
              <w:left w:val="nil"/>
              <w:bottom w:val="single" w:sz="4" w:space="0" w:color="auto"/>
              <w:right w:val="single" w:sz="4" w:space="0" w:color="auto"/>
            </w:tcBorders>
            <w:shd w:val="clear" w:color="auto" w:fill="auto"/>
            <w:noWrap/>
            <w:vAlign w:val="bottom"/>
          </w:tcPr>
          <w:p w14:paraId="4D9E0C4B" w14:textId="77777777" w:rsidR="005B2046" w:rsidRPr="00B96327" w:rsidRDefault="005B2046" w:rsidP="005B2046">
            <w:pPr>
              <w:rPr>
                <w:rFonts w:ascii="Arial" w:hAnsi="Arial" w:cs="Arial"/>
              </w:rPr>
            </w:pPr>
            <w:r w:rsidRPr="00B96327">
              <w:rPr>
                <w:rFonts w:ascii="Arial" w:hAnsi="Arial" w:cs="Arial"/>
              </w:rPr>
              <w:t>Model #</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434A8452" w14:textId="77777777" w:rsidR="005B2046" w:rsidRPr="00B96327" w:rsidRDefault="005B2046" w:rsidP="005B2046">
            <w:pPr>
              <w:rPr>
                <w:rFonts w:ascii="Arial" w:hAnsi="Arial" w:cs="Arial"/>
              </w:rPr>
            </w:pPr>
            <w:r w:rsidRPr="00B96327">
              <w:rPr>
                <w:rFonts w:ascii="Arial" w:hAnsi="Arial" w:cs="Arial"/>
              </w:rPr>
              <w:t>Serial #</w:t>
            </w:r>
          </w:p>
        </w:tc>
        <w:tc>
          <w:tcPr>
            <w:tcW w:w="2254" w:type="dxa"/>
            <w:tcBorders>
              <w:top w:val="single" w:sz="4" w:space="0" w:color="auto"/>
              <w:left w:val="nil"/>
              <w:bottom w:val="single" w:sz="4" w:space="0" w:color="auto"/>
              <w:right w:val="single" w:sz="4" w:space="0" w:color="auto"/>
            </w:tcBorders>
            <w:shd w:val="clear" w:color="auto" w:fill="auto"/>
            <w:noWrap/>
            <w:vAlign w:val="bottom"/>
          </w:tcPr>
          <w:p w14:paraId="1CC306EC" w14:textId="77777777" w:rsidR="005B2046" w:rsidRPr="00B96327" w:rsidRDefault="005B2046" w:rsidP="005B2046">
            <w:pPr>
              <w:rPr>
                <w:rFonts w:ascii="Arial" w:hAnsi="Arial" w:cs="Arial"/>
              </w:rPr>
            </w:pPr>
            <w:r w:rsidRPr="00B96327">
              <w:rPr>
                <w:rFonts w:ascii="Arial" w:hAnsi="Arial" w:cs="Arial"/>
              </w:rPr>
              <w:t>Condition</w:t>
            </w:r>
          </w:p>
        </w:tc>
      </w:tr>
      <w:tr w:rsidR="005B2046" w14:paraId="127976D5"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2A3CB9AB" w14:textId="77777777" w:rsidR="005B2046" w:rsidRPr="00B96327" w:rsidRDefault="005B2046" w:rsidP="005B2046">
            <w:pPr>
              <w:rPr>
                <w:rFonts w:ascii="Arial" w:hAnsi="Arial" w:cs="Arial"/>
              </w:rPr>
            </w:pPr>
            <w:r w:rsidRPr="00B96327">
              <w:rPr>
                <w:rFonts w:ascii="Arial" w:hAnsi="Arial" w:cs="Arial"/>
              </w:rPr>
              <w:t> </w:t>
            </w:r>
          </w:p>
        </w:tc>
        <w:tc>
          <w:tcPr>
            <w:tcW w:w="528" w:type="dxa"/>
            <w:tcBorders>
              <w:top w:val="nil"/>
              <w:left w:val="nil"/>
              <w:bottom w:val="single" w:sz="4" w:space="0" w:color="auto"/>
              <w:right w:val="single" w:sz="4" w:space="0" w:color="auto"/>
            </w:tcBorders>
            <w:shd w:val="clear" w:color="auto" w:fill="auto"/>
            <w:noWrap/>
            <w:vAlign w:val="bottom"/>
          </w:tcPr>
          <w:p w14:paraId="76AB9C87" w14:textId="77777777" w:rsidR="005B2046" w:rsidRPr="00B96327" w:rsidRDefault="005B2046" w:rsidP="005B2046">
            <w:pPr>
              <w:rPr>
                <w:rFonts w:ascii="Arial" w:hAnsi="Arial" w:cs="Arial"/>
              </w:rPr>
            </w:pPr>
            <w:r w:rsidRPr="00B96327">
              <w:rPr>
                <w:rFonts w:ascii="Arial" w:hAnsi="Arial" w:cs="Arial"/>
              </w:rPr>
              <w:t> </w:t>
            </w:r>
          </w:p>
        </w:tc>
        <w:tc>
          <w:tcPr>
            <w:tcW w:w="3248" w:type="dxa"/>
            <w:tcBorders>
              <w:top w:val="nil"/>
              <w:left w:val="nil"/>
              <w:bottom w:val="single" w:sz="4" w:space="0" w:color="auto"/>
              <w:right w:val="single" w:sz="4" w:space="0" w:color="auto"/>
            </w:tcBorders>
            <w:shd w:val="clear" w:color="auto" w:fill="auto"/>
            <w:noWrap/>
            <w:vAlign w:val="bottom"/>
          </w:tcPr>
          <w:p w14:paraId="30A0D05B" w14:textId="77777777" w:rsidR="005B2046" w:rsidRPr="00B96327" w:rsidRDefault="005B2046" w:rsidP="005B2046">
            <w:pPr>
              <w:rPr>
                <w:rFonts w:ascii="Arial" w:hAnsi="Arial" w:cs="Arial"/>
              </w:rPr>
            </w:pPr>
            <w:r w:rsidRPr="00B96327">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466051B" w14:textId="77777777" w:rsidR="005B2046" w:rsidRPr="00B96327" w:rsidRDefault="005B2046" w:rsidP="005B2046">
            <w:pPr>
              <w:rPr>
                <w:rFonts w:ascii="Arial" w:hAnsi="Arial" w:cs="Arial"/>
              </w:rPr>
            </w:pPr>
            <w:r w:rsidRPr="00B96327">
              <w:rPr>
                <w:rFonts w:ascii="Arial" w:hAnsi="Arial" w:cs="Arial"/>
              </w:rPr>
              <w:t> </w:t>
            </w:r>
          </w:p>
        </w:tc>
        <w:tc>
          <w:tcPr>
            <w:tcW w:w="2254" w:type="dxa"/>
            <w:tcBorders>
              <w:top w:val="nil"/>
              <w:left w:val="nil"/>
              <w:bottom w:val="single" w:sz="4" w:space="0" w:color="auto"/>
              <w:right w:val="single" w:sz="4" w:space="0" w:color="auto"/>
            </w:tcBorders>
            <w:shd w:val="clear" w:color="auto" w:fill="auto"/>
            <w:noWrap/>
            <w:vAlign w:val="bottom"/>
          </w:tcPr>
          <w:p w14:paraId="78DEB2AC" w14:textId="77777777" w:rsidR="005B2046" w:rsidRPr="00B96327" w:rsidRDefault="005B2046" w:rsidP="005B2046">
            <w:pPr>
              <w:rPr>
                <w:rFonts w:ascii="Arial" w:hAnsi="Arial" w:cs="Arial"/>
              </w:rPr>
            </w:pPr>
            <w:r w:rsidRPr="00B96327">
              <w:rPr>
                <w:rFonts w:ascii="Arial" w:hAnsi="Arial" w:cs="Arial"/>
              </w:rPr>
              <w:t> </w:t>
            </w:r>
          </w:p>
        </w:tc>
      </w:tr>
      <w:tr w:rsidR="005B2046" w14:paraId="25B9D902"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58D09714" w14:textId="77777777" w:rsidR="005B2046" w:rsidRPr="00B96327" w:rsidRDefault="005B2046" w:rsidP="005B2046">
            <w:pPr>
              <w:rPr>
                <w:rFonts w:ascii="Arial" w:hAnsi="Arial" w:cs="Arial"/>
              </w:rPr>
            </w:pPr>
            <w:r w:rsidRPr="00B96327">
              <w:rPr>
                <w:rFonts w:ascii="Arial" w:hAnsi="Arial" w:cs="Arial"/>
              </w:rPr>
              <w:t> </w:t>
            </w:r>
          </w:p>
        </w:tc>
        <w:tc>
          <w:tcPr>
            <w:tcW w:w="528" w:type="dxa"/>
            <w:tcBorders>
              <w:top w:val="nil"/>
              <w:left w:val="nil"/>
              <w:bottom w:val="single" w:sz="4" w:space="0" w:color="auto"/>
              <w:right w:val="single" w:sz="4" w:space="0" w:color="auto"/>
            </w:tcBorders>
            <w:shd w:val="clear" w:color="auto" w:fill="auto"/>
            <w:noWrap/>
            <w:vAlign w:val="bottom"/>
          </w:tcPr>
          <w:p w14:paraId="5540C1F7" w14:textId="77777777" w:rsidR="005B2046" w:rsidRPr="00B96327" w:rsidRDefault="005B2046" w:rsidP="005B2046">
            <w:pPr>
              <w:rPr>
                <w:rFonts w:ascii="Arial" w:hAnsi="Arial" w:cs="Arial"/>
              </w:rPr>
            </w:pPr>
            <w:r w:rsidRPr="00B96327">
              <w:rPr>
                <w:rFonts w:ascii="Arial" w:hAnsi="Arial" w:cs="Arial"/>
              </w:rPr>
              <w:t> </w:t>
            </w:r>
          </w:p>
        </w:tc>
        <w:tc>
          <w:tcPr>
            <w:tcW w:w="3248" w:type="dxa"/>
            <w:tcBorders>
              <w:top w:val="nil"/>
              <w:left w:val="nil"/>
              <w:bottom w:val="single" w:sz="4" w:space="0" w:color="auto"/>
              <w:right w:val="single" w:sz="4" w:space="0" w:color="auto"/>
            </w:tcBorders>
            <w:shd w:val="clear" w:color="auto" w:fill="auto"/>
            <w:noWrap/>
            <w:vAlign w:val="bottom"/>
          </w:tcPr>
          <w:p w14:paraId="305E098E" w14:textId="77777777" w:rsidR="005B2046" w:rsidRPr="00B96327" w:rsidRDefault="005B2046" w:rsidP="005B2046">
            <w:pPr>
              <w:rPr>
                <w:rFonts w:ascii="Arial" w:hAnsi="Arial" w:cs="Arial"/>
              </w:rPr>
            </w:pPr>
            <w:r w:rsidRPr="00B96327">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2A16AD9" w14:textId="77777777" w:rsidR="005B2046" w:rsidRPr="00B96327" w:rsidRDefault="005B2046" w:rsidP="005B2046">
            <w:pPr>
              <w:rPr>
                <w:rFonts w:ascii="Arial" w:hAnsi="Arial" w:cs="Arial"/>
              </w:rPr>
            </w:pPr>
            <w:r w:rsidRPr="00B96327">
              <w:rPr>
                <w:rFonts w:ascii="Arial" w:hAnsi="Arial" w:cs="Arial"/>
              </w:rPr>
              <w:t> </w:t>
            </w:r>
          </w:p>
        </w:tc>
        <w:tc>
          <w:tcPr>
            <w:tcW w:w="2254" w:type="dxa"/>
            <w:tcBorders>
              <w:top w:val="nil"/>
              <w:left w:val="nil"/>
              <w:bottom w:val="single" w:sz="4" w:space="0" w:color="auto"/>
              <w:right w:val="single" w:sz="4" w:space="0" w:color="auto"/>
            </w:tcBorders>
            <w:shd w:val="clear" w:color="auto" w:fill="auto"/>
            <w:noWrap/>
            <w:vAlign w:val="bottom"/>
          </w:tcPr>
          <w:p w14:paraId="258CCDA4" w14:textId="77777777" w:rsidR="005B2046" w:rsidRPr="00B96327" w:rsidRDefault="005B2046" w:rsidP="005B2046">
            <w:pPr>
              <w:rPr>
                <w:rFonts w:ascii="Arial" w:hAnsi="Arial" w:cs="Arial"/>
              </w:rPr>
            </w:pPr>
            <w:r w:rsidRPr="00B96327">
              <w:rPr>
                <w:rFonts w:ascii="Arial" w:hAnsi="Arial" w:cs="Arial"/>
              </w:rPr>
              <w:t> </w:t>
            </w:r>
          </w:p>
        </w:tc>
      </w:tr>
      <w:tr w:rsidR="005B2046" w14:paraId="50461D0C"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65C6DFB1" w14:textId="77777777" w:rsidR="005B2046" w:rsidRPr="00B96327" w:rsidRDefault="005B2046" w:rsidP="005B2046">
            <w:pPr>
              <w:rPr>
                <w:rFonts w:ascii="Arial" w:hAnsi="Arial" w:cs="Arial"/>
              </w:rPr>
            </w:pPr>
            <w:r w:rsidRPr="00B96327">
              <w:rPr>
                <w:rFonts w:ascii="Arial" w:hAnsi="Arial" w:cs="Arial"/>
              </w:rPr>
              <w:t> </w:t>
            </w:r>
          </w:p>
        </w:tc>
        <w:tc>
          <w:tcPr>
            <w:tcW w:w="528" w:type="dxa"/>
            <w:tcBorders>
              <w:top w:val="nil"/>
              <w:left w:val="nil"/>
              <w:bottom w:val="single" w:sz="4" w:space="0" w:color="auto"/>
              <w:right w:val="single" w:sz="4" w:space="0" w:color="auto"/>
            </w:tcBorders>
            <w:shd w:val="clear" w:color="auto" w:fill="auto"/>
            <w:noWrap/>
            <w:vAlign w:val="bottom"/>
          </w:tcPr>
          <w:p w14:paraId="19806B76" w14:textId="77777777" w:rsidR="005B2046" w:rsidRPr="00B96327" w:rsidRDefault="005B2046" w:rsidP="005B2046">
            <w:pPr>
              <w:rPr>
                <w:rFonts w:ascii="Arial" w:hAnsi="Arial" w:cs="Arial"/>
              </w:rPr>
            </w:pPr>
            <w:r w:rsidRPr="00B96327">
              <w:rPr>
                <w:rFonts w:ascii="Arial" w:hAnsi="Arial" w:cs="Arial"/>
              </w:rPr>
              <w:t> </w:t>
            </w:r>
          </w:p>
        </w:tc>
        <w:tc>
          <w:tcPr>
            <w:tcW w:w="3248" w:type="dxa"/>
            <w:tcBorders>
              <w:top w:val="nil"/>
              <w:left w:val="nil"/>
              <w:bottom w:val="single" w:sz="4" w:space="0" w:color="auto"/>
              <w:right w:val="single" w:sz="4" w:space="0" w:color="auto"/>
            </w:tcBorders>
            <w:shd w:val="clear" w:color="auto" w:fill="auto"/>
            <w:noWrap/>
            <w:vAlign w:val="bottom"/>
          </w:tcPr>
          <w:p w14:paraId="6EA73F64" w14:textId="77777777" w:rsidR="005B2046" w:rsidRPr="00B96327" w:rsidRDefault="005B2046" w:rsidP="005B2046">
            <w:pPr>
              <w:rPr>
                <w:rFonts w:ascii="Arial" w:hAnsi="Arial" w:cs="Arial"/>
              </w:rPr>
            </w:pPr>
            <w:r w:rsidRPr="00B96327">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137E201" w14:textId="77777777" w:rsidR="005B2046" w:rsidRPr="00B96327" w:rsidRDefault="005B2046" w:rsidP="005B2046">
            <w:pPr>
              <w:rPr>
                <w:rFonts w:ascii="Arial" w:hAnsi="Arial" w:cs="Arial"/>
              </w:rPr>
            </w:pPr>
            <w:r w:rsidRPr="00B96327">
              <w:rPr>
                <w:rFonts w:ascii="Arial" w:hAnsi="Arial" w:cs="Arial"/>
              </w:rPr>
              <w:t> </w:t>
            </w:r>
          </w:p>
        </w:tc>
        <w:tc>
          <w:tcPr>
            <w:tcW w:w="2254" w:type="dxa"/>
            <w:tcBorders>
              <w:top w:val="nil"/>
              <w:left w:val="nil"/>
              <w:bottom w:val="single" w:sz="4" w:space="0" w:color="auto"/>
              <w:right w:val="single" w:sz="4" w:space="0" w:color="auto"/>
            </w:tcBorders>
            <w:shd w:val="clear" w:color="auto" w:fill="auto"/>
            <w:noWrap/>
            <w:vAlign w:val="bottom"/>
          </w:tcPr>
          <w:p w14:paraId="77E611CF" w14:textId="77777777" w:rsidR="005B2046" w:rsidRPr="00B96327" w:rsidRDefault="005B2046" w:rsidP="005B2046">
            <w:pPr>
              <w:rPr>
                <w:rFonts w:ascii="Arial" w:hAnsi="Arial" w:cs="Arial"/>
              </w:rPr>
            </w:pPr>
            <w:r w:rsidRPr="00B96327">
              <w:rPr>
                <w:rFonts w:ascii="Arial" w:hAnsi="Arial" w:cs="Arial"/>
              </w:rPr>
              <w:t> </w:t>
            </w:r>
          </w:p>
        </w:tc>
      </w:tr>
      <w:tr w:rsidR="005B2046" w14:paraId="59D73E18"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2CD53019" w14:textId="77777777" w:rsidR="005B2046" w:rsidRPr="00B96327" w:rsidRDefault="005B2046" w:rsidP="005B2046">
            <w:pPr>
              <w:rPr>
                <w:rFonts w:ascii="Arial" w:hAnsi="Arial" w:cs="Arial"/>
              </w:rPr>
            </w:pPr>
          </w:p>
        </w:tc>
        <w:tc>
          <w:tcPr>
            <w:tcW w:w="528" w:type="dxa"/>
            <w:tcBorders>
              <w:top w:val="nil"/>
              <w:left w:val="nil"/>
              <w:bottom w:val="single" w:sz="4" w:space="0" w:color="auto"/>
              <w:right w:val="single" w:sz="4" w:space="0" w:color="auto"/>
            </w:tcBorders>
            <w:shd w:val="clear" w:color="auto" w:fill="auto"/>
            <w:noWrap/>
            <w:vAlign w:val="bottom"/>
          </w:tcPr>
          <w:p w14:paraId="09A307A7" w14:textId="77777777" w:rsidR="005B2046" w:rsidRPr="00B96327" w:rsidRDefault="005B2046" w:rsidP="005B2046">
            <w:pPr>
              <w:rPr>
                <w:rFonts w:ascii="Arial" w:hAnsi="Arial" w:cs="Arial"/>
              </w:rPr>
            </w:pPr>
          </w:p>
        </w:tc>
        <w:tc>
          <w:tcPr>
            <w:tcW w:w="3248" w:type="dxa"/>
            <w:tcBorders>
              <w:top w:val="nil"/>
              <w:left w:val="nil"/>
              <w:bottom w:val="single" w:sz="4" w:space="0" w:color="auto"/>
              <w:right w:val="single" w:sz="4" w:space="0" w:color="auto"/>
            </w:tcBorders>
            <w:shd w:val="clear" w:color="auto" w:fill="auto"/>
            <w:noWrap/>
            <w:vAlign w:val="bottom"/>
          </w:tcPr>
          <w:p w14:paraId="4E69399B" w14:textId="77777777" w:rsidR="005B2046" w:rsidRPr="00B96327"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35D3C208" w14:textId="77777777" w:rsidR="005B2046" w:rsidRPr="00B96327" w:rsidRDefault="005B2046" w:rsidP="005B2046">
            <w:pPr>
              <w:rPr>
                <w:rFonts w:ascii="Arial" w:hAnsi="Arial" w:cs="Arial"/>
              </w:rPr>
            </w:pPr>
          </w:p>
        </w:tc>
        <w:tc>
          <w:tcPr>
            <w:tcW w:w="2254" w:type="dxa"/>
            <w:tcBorders>
              <w:top w:val="nil"/>
              <w:left w:val="nil"/>
              <w:bottom w:val="single" w:sz="4" w:space="0" w:color="auto"/>
              <w:right w:val="single" w:sz="4" w:space="0" w:color="auto"/>
            </w:tcBorders>
            <w:shd w:val="clear" w:color="auto" w:fill="auto"/>
            <w:noWrap/>
            <w:vAlign w:val="bottom"/>
          </w:tcPr>
          <w:p w14:paraId="17C774C4" w14:textId="77777777" w:rsidR="005B2046" w:rsidRPr="00B96327" w:rsidRDefault="005B2046" w:rsidP="005B2046">
            <w:pPr>
              <w:rPr>
                <w:rFonts w:ascii="Arial" w:hAnsi="Arial" w:cs="Arial"/>
              </w:rPr>
            </w:pPr>
          </w:p>
        </w:tc>
      </w:tr>
      <w:tr w:rsidR="005B2046" w14:paraId="77B10E87"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31761615" w14:textId="77777777" w:rsidR="005B2046" w:rsidRPr="00B96327" w:rsidRDefault="005B2046" w:rsidP="005B2046">
            <w:pPr>
              <w:rPr>
                <w:rFonts w:ascii="Arial" w:hAnsi="Arial" w:cs="Arial"/>
              </w:rPr>
            </w:pPr>
          </w:p>
        </w:tc>
        <w:tc>
          <w:tcPr>
            <w:tcW w:w="528" w:type="dxa"/>
            <w:tcBorders>
              <w:top w:val="nil"/>
              <w:left w:val="nil"/>
              <w:bottom w:val="single" w:sz="4" w:space="0" w:color="auto"/>
              <w:right w:val="single" w:sz="4" w:space="0" w:color="auto"/>
            </w:tcBorders>
            <w:shd w:val="clear" w:color="auto" w:fill="auto"/>
            <w:noWrap/>
            <w:vAlign w:val="bottom"/>
          </w:tcPr>
          <w:p w14:paraId="1A39E4AB" w14:textId="77777777" w:rsidR="005B2046" w:rsidRPr="00B96327" w:rsidRDefault="005B2046" w:rsidP="005B2046">
            <w:pPr>
              <w:rPr>
                <w:rFonts w:ascii="Arial" w:hAnsi="Arial" w:cs="Arial"/>
              </w:rPr>
            </w:pPr>
          </w:p>
        </w:tc>
        <w:tc>
          <w:tcPr>
            <w:tcW w:w="3248" w:type="dxa"/>
            <w:tcBorders>
              <w:top w:val="nil"/>
              <w:left w:val="nil"/>
              <w:bottom w:val="single" w:sz="4" w:space="0" w:color="auto"/>
              <w:right w:val="single" w:sz="4" w:space="0" w:color="auto"/>
            </w:tcBorders>
            <w:shd w:val="clear" w:color="auto" w:fill="auto"/>
            <w:noWrap/>
            <w:vAlign w:val="bottom"/>
          </w:tcPr>
          <w:p w14:paraId="3A064113" w14:textId="77777777" w:rsidR="005B2046" w:rsidRPr="00B96327"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1CFB3E49" w14:textId="77777777" w:rsidR="005B2046" w:rsidRPr="00B96327" w:rsidRDefault="005B2046" w:rsidP="005B2046">
            <w:pPr>
              <w:rPr>
                <w:rFonts w:ascii="Arial" w:hAnsi="Arial" w:cs="Arial"/>
              </w:rPr>
            </w:pPr>
          </w:p>
        </w:tc>
        <w:tc>
          <w:tcPr>
            <w:tcW w:w="2254" w:type="dxa"/>
            <w:tcBorders>
              <w:top w:val="nil"/>
              <w:left w:val="nil"/>
              <w:bottom w:val="single" w:sz="4" w:space="0" w:color="auto"/>
              <w:right w:val="single" w:sz="4" w:space="0" w:color="auto"/>
            </w:tcBorders>
            <w:shd w:val="clear" w:color="auto" w:fill="auto"/>
            <w:noWrap/>
            <w:vAlign w:val="bottom"/>
          </w:tcPr>
          <w:p w14:paraId="6D913BD3" w14:textId="77777777" w:rsidR="005B2046" w:rsidRPr="00B96327" w:rsidRDefault="005B2046" w:rsidP="005B2046">
            <w:pPr>
              <w:rPr>
                <w:rFonts w:ascii="Arial" w:hAnsi="Arial" w:cs="Arial"/>
              </w:rPr>
            </w:pPr>
          </w:p>
        </w:tc>
      </w:tr>
      <w:tr w:rsidR="005B2046" w14:paraId="4881EB64"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5E873B11" w14:textId="77777777" w:rsidR="005B2046" w:rsidRPr="00B96327" w:rsidRDefault="005B2046" w:rsidP="005B2046">
            <w:pPr>
              <w:rPr>
                <w:rFonts w:ascii="Arial" w:hAnsi="Arial" w:cs="Arial"/>
              </w:rPr>
            </w:pPr>
          </w:p>
        </w:tc>
        <w:tc>
          <w:tcPr>
            <w:tcW w:w="528" w:type="dxa"/>
            <w:tcBorders>
              <w:top w:val="nil"/>
              <w:left w:val="nil"/>
              <w:bottom w:val="single" w:sz="4" w:space="0" w:color="auto"/>
              <w:right w:val="single" w:sz="4" w:space="0" w:color="auto"/>
            </w:tcBorders>
            <w:shd w:val="clear" w:color="auto" w:fill="auto"/>
            <w:noWrap/>
            <w:vAlign w:val="bottom"/>
          </w:tcPr>
          <w:p w14:paraId="04F1D5EB" w14:textId="77777777" w:rsidR="005B2046" w:rsidRPr="00B96327" w:rsidRDefault="005B2046" w:rsidP="005B2046">
            <w:pPr>
              <w:rPr>
                <w:rFonts w:ascii="Arial" w:hAnsi="Arial" w:cs="Arial"/>
              </w:rPr>
            </w:pPr>
          </w:p>
        </w:tc>
        <w:tc>
          <w:tcPr>
            <w:tcW w:w="3248" w:type="dxa"/>
            <w:tcBorders>
              <w:top w:val="nil"/>
              <w:left w:val="nil"/>
              <w:bottom w:val="single" w:sz="4" w:space="0" w:color="auto"/>
              <w:right w:val="single" w:sz="4" w:space="0" w:color="auto"/>
            </w:tcBorders>
            <w:shd w:val="clear" w:color="auto" w:fill="auto"/>
            <w:noWrap/>
            <w:vAlign w:val="bottom"/>
          </w:tcPr>
          <w:p w14:paraId="4CA84A93" w14:textId="77777777" w:rsidR="005B2046" w:rsidRPr="00B96327"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6F41B7B3" w14:textId="77777777" w:rsidR="005B2046" w:rsidRPr="00B96327" w:rsidRDefault="005B2046" w:rsidP="005B2046">
            <w:pPr>
              <w:rPr>
                <w:rFonts w:ascii="Arial" w:hAnsi="Arial" w:cs="Arial"/>
              </w:rPr>
            </w:pPr>
          </w:p>
        </w:tc>
        <w:tc>
          <w:tcPr>
            <w:tcW w:w="2254" w:type="dxa"/>
            <w:tcBorders>
              <w:top w:val="nil"/>
              <w:left w:val="nil"/>
              <w:bottom w:val="single" w:sz="4" w:space="0" w:color="auto"/>
              <w:right w:val="single" w:sz="4" w:space="0" w:color="auto"/>
            </w:tcBorders>
            <w:shd w:val="clear" w:color="auto" w:fill="auto"/>
            <w:noWrap/>
            <w:vAlign w:val="bottom"/>
          </w:tcPr>
          <w:p w14:paraId="4731471D" w14:textId="77777777" w:rsidR="005B2046" w:rsidRPr="00B96327" w:rsidRDefault="005B2046" w:rsidP="005B2046">
            <w:pPr>
              <w:rPr>
                <w:rFonts w:ascii="Arial" w:hAnsi="Arial" w:cs="Arial"/>
              </w:rPr>
            </w:pPr>
          </w:p>
        </w:tc>
      </w:tr>
      <w:tr w:rsidR="005B2046" w14:paraId="1DCEA18E"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3B303C96" w14:textId="77777777" w:rsidR="005B2046" w:rsidRPr="00B96327" w:rsidRDefault="005B2046" w:rsidP="005B2046">
            <w:pPr>
              <w:rPr>
                <w:rFonts w:ascii="Arial" w:hAnsi="Arial" w:cs="Arial"/>
              </w:rPr>
            </w:pPr>
          </w:p>
        </w:tc>
        <w:tc>
          <w:tcPr>
            <w:tcW w:w="528" w:type="dxa"/>
            <w:tcBorders>
              <w:top w:val="nil"/>
              <w:left w:val="nil"/>
              <w:bottom w:val="single" w:sz="4" w:space="0" w:color="auto"/>
              <w:right w:val="single" w:sz="4" w:space="0" w:color="auto"/>
            </w:tcBorders>
            <w:shd w:val="clear" w:color="auto" w:fill="auto"/>
            <w:noWrap/>
            <w:vAlign w:val="bottom"/>
          </w:tcPr>
          <w:p w14:paraId="4491177D" w14:textId="77777777" w:rsidR="005B2046" w:rsidRPr="00B96327" w:rsidRDefault="005B2046" w:rsidP="005B2046">
            <w:pPr>
              <w:rPr>
                <w:rFonts w:ascii="Arial" w:hAnsi="Arial" w:cs="Arial"/>
              </w:rPr>
            </w:pPr>
          </w:p>
        </w:tc>
        <w:tc>
          <w:tcPr>
            <w:tcW w:w="3248" w:type="dxa"/>
            <w:tcBorders>
              <w:top w:val="nil"/>
              <w:left w:val="nil"/>
              <w:bottom w:val="single" w:sz="4" w:space="0" w:color="auto"/>
              <w:right w:val="single" w:sz="4" w:space="0" w:color="auto"/>
            </w:tcBorders>
            <w:shd w:val="clear" w:color="auto" w:fill="auto"/>
            <w:noWrap/>
            <w:vAlign w:val="bottom"/>
          </w:tcPr>
          <w:p w14:paraId="0D3EFDD1" w14:textId="77777777" w:rsidR="005B2046" w:rsidRPr="00B96327"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449BE184" w14:textId="77777777" w:rsidR="005B2046" w:rsidRPr="00B96327" w:rsidRDefault="005B2046" w:rsidP="005B2046">
            <w:pPr>
              <w:rPr>
                <w:rFonts w:ascii="Arial" w:hAnsi="Arial" w:cs="Arial"/>
              </w:rPr>
            </w:pPr>
          </w:p>
        </w:tc>
        <w:tc>
          <w:tcPr>
            <w:tcW w:w="2254" w:type="dxa"/>
            <w:tcBorders>
              <w:top w:val="nil"/>
              <w:left w:val="nil"/>
              <w:bottom w:val="single" w:sz="4" w:space="0" w:color="auto"/>
              <w:right w:val="single" w:sz="4" w:space="0" w:color="auto"/>
            </w:tcBorders>
            <w:shd w:val="clear" w:color="auto" w:fill="auto"/>
            <w:noWrap/>
            <w:vAlign w:val="bottom"/>
          </w:tcPr>
          <w:p w14:paraId="2B274D56" w14:textId="77777777" w:rsidR="005B2046" w:rsidRPr="00B96327" w:rsidRDefault="005B2046" w:rsidP="005B2046">
            <w:pPr>
              <w:rPr>
                <w:rFonts w:ascii="Arial" w:hAnsi="Arial" w:cs="Arial"/>
              </w:rPr>
            </w:pPr>
          </w:p>
        </w:tc>
      </w:tr>
      <w:tr w:rsidR="005B2046" w14:paraId="21AA15D9"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1B1878BD" w14:textId="77777777" w:rsidR="005B2046" w:rsidRPr="00B96327" w:rsidRDefault="005B2046" w:rsidP="005B2046">
            <w:pPr>
              <w:rPr>
                <w:rFonts w:ascii="Arial" w:hAnsi="Arial" w:cs="Arial"/>
              </w:rPr>
            </w:pPr>
          </w:p>
        </w:tc>
        <w:tc>
          <w:tcPr>
            <w:tcW w:w="528" w:type="dxa"/>
            <w:tcBorders>
              <w:top w:val="nil"/>
              <w:left w:val="nil"/>
              <w:bottom w:val="single" w:sz="4" w:space="0" w:color="auto"/>
              <w:right w:val="single" w:sz="4" w:space="0" w:color="auto"/>
            </w:tcBorders>
            <w:shd w:val="clear" w:color="auto" w:fill="auto"/>
            <w:noWrap/>
            <w:vAlign w:val="bottom"/>
          </w:tcPr>
          <w:p w14:paraId="14DCAE53" w14:textId="77777777" w:rsidR="005B2046" w:rsidRPr="00B96327" w:rsidRDefault="005B2046" w:rsidP="005B2046">
            <w:pPr>
              <w:rPr>
                <w:rFonts w:ascii="Arial" w:hAnsi="Arial" w:cs="Arial"/>
              </w:rPr>
            </w:pPr>
          </w:p>
        </w:tc>
        <w:tc>
          <w:tcPr>
            <w:tcW w:w="3248" w:type="dxa"/>
            <w:tcBorders>
              <w:top w:val="nil"/>
              <w:left w:val="nil"/>
              <w:bottom w:val="single" w:sz="4" w:space="0" w:color="auto"/>
              <w:right w:val="single" w:sz="4" w:space="0" w:color="auto"/>
            </w:tcBorders>
            <w:shd w:val="clear" w:color="auto" w:fill="auto"/>
            <w:noWrap/>
            <w:vAlign w:val="bottom"/>
          </w:tcPr>
          <w:p w14:paraId="71185A73" w14:textId="77777777" w:rsidR="005B2046" w:rsidRPr="00B96327"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4E52E5BD" w14:textId="77777777" w:rsidR="005B2046" w:rsidRPr="00B96327" w:rsidRDefault="005B2046" w:rsidP="005B2046">
            <w:pPr>
              <w:rPr>
                <w:rFonts w:ascii="Arial" w:hAnsi="Arial" w:cs="Arial"/>
              </w:rPr>
            </w:pPr>
          </w:p>
        </w:tc>
        <w:tc>
          <w:tcPr>
            <w:tcW w:w="2254" w:type="dxa"/>
            <w:tcBorders>
              <w:top w:val="nil"/>
              <w:left w:val="nil"/>
              <w:bottom w:val="single" w:sz="4" w:space="0" w:color="auto"/>
              <w:right w:val="single" w:sz="4" w:space="0" w:color="auto"/>
            </w:tcBorders>
            <w:shd w:val="clear" w:color="auto" w:fill="auto"/>
            <w:noWrap/>
            <w:vAlign w:val="bottom"/>
          </w:tcPr>
          <w:p w14:paraId="5D445628" w14:textId="77777777" w:rsidR="005B2046" w:rsidRPr="00B96327" w:rsidRDefault="005B2046" w:rsidP="005B2046">
            <w:pPr>
              <w:rPr>
                <w:rFonts w:ascii="Arial" w:hAnsi="Arial" w:cs="Arial"/>
              </w:rPr>
            </w:pPr>
          </w:p>
        </w:tc>
      </w:tr>
      <w:tr w:rsidR="005B2046" w14:paraId="1D662672"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1514ED17" w14:textId="77777777" w:rsidR="005B2046" w:rsidRPr="00B96327" w:rsidRDefault="005B2046" w:rsidP="005B2046">
            <w:pPr>
              <w:rPr>
                <w:rFonts w:ascii="Arial" w:hAnsi="Arial" w:cs="Arial"/>
              </w:rPr>
            </w:pPr>
          </w:p>
        </w:tc>
        <w:tc>
          <w:tcPr>
            <w:tcW w:w="528" w:type="dxa"/>
            <w:tcBorders>
              <w:top w:val="nil"/>
              <w:left w:val="nil"/>
              <w:bottom w:val="single" w:sz="4" w:space="0" w:color="auto"/>
              <w:right w:val="single" w:sz="4" w:space="0" w:color="auto"/>
            </w:tcBorders>
            <w:shd w:val="clear" w:color="auto" w:fill="auto"/>
            <w:noWrap/>
            <w:vAlign w:val="bottom"/>
          </w:tcPr>
          <w:p w14:paraId="5ED85B3A" w14:textId="77777777" w:rsidR="005B2046" w:rsidRPr="00B96327" w:rsidRDefault="005B2046" w:rsidP="005B2046">
            <w:pPr>
              <w:rPr>
                <w:rFonts w:ascii="Arial" w:hAnsi="Arial" w:cs="Arial"/>
              </w:rPr>
            </w:pPr>
          </w:p>
        </w:tc>
        <w:tc>
          <w:tcPr>
            <w:tcW w:w="3248" w:type="dxa"/>
            <w:tcBorders>
              <w:top w:val="nil"/>
              <w:left w:val="nil"/>
              <w:bottom w:val="single" w:sz="4" w:space="0" w:color="auto"/>
              <w:right w:val="single" w:sz="4" w:space="0" w:color="auto"/>
            </w:tcBorders>
            <w:shd w:val="clear" w:color="auto" w:fill="auto"/>
            <w:noWrap/>
            <w:vAlign w:val="bottom"/>
          </w:tcPr>
          <w:p w14:paraId="2D30B20A" w14:textId="77777777" w:rsidR="005B2046" w:rsidRPr="00B96327"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402AE7AC" w14:textId="77777777" w:rsidR="005B2046" w:rsidRPr="00B96327" w:rsidRDefault="005B2046" w:rsidP="005B2046">
            <w:pPr>
              <w:rPr>
                <w:rFonts w:ascii="Arial" w:hAnsi="Arial" w:cs="Arial"/>
              </w:rPr>
            </w:pPr>
          </w:p>
        </w:tc>
        <w:tc>
          <w:tcPr>
            <w:tcW w:w="2254" w:type="dxa"/>
            <w:tcBorders>
              <w:top w:val="nil"/>
              <w:left w:val="nil"/>
              <w:bottom w:val="single" w:sz="4" w:space="0" w:color="auto"/>
              <w:right w:val="single" w:sz="4" w:space="0" w:color="auto"/>
            </w:tcBorders>
            <w:shd w:val="clear" w:color="auto" w:fill="auto"/>
            <w:noWrap/>
            <w:vAlign w:val="bottom"/>
          </w:tcPr>
          <w:p w14:paraId="49069A9C" w14:textId="77777777" w:rsidR="005B2046" w:rsidRPr="00B96327" w:rsidRDefault="005B2046" w:rsidP="005B2046">
            <w:pPr>
              <w:rPr>
                <w:rFonts w:ascii="Arial" w:hAnsi="Arial" w:cs="Arial"/>
              </w:rPr>
            </w:pPr>
          </w:p>
        </w:tc>
      </w:tr>
      <w:tr w:rsidR="005B2046" w14:paraId="21760488"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72DD99BC" w14:textId="77777777" w:rsidR="005B2046" w:rsidRPr="00B96327" w:rsidRDefault="005B2046" w:rsidP="005B2046">
            <w:pPr>
              <w:rPr>
                <w:rFonts w:ascii="Arial" w:hAnsi="Arial" w:cs="Arial"/>
              </w:rPr>
            </w:pPr>
            <w:r w:rsidRPr="00B96327">
              <w:rPr>
                <w:rFonts w:ascii="Arial" w:hAnsi="Arial" w:cs="Arial"/>
              </w:rPr>
              <w:t> </w:t>
            </w:r>
          </w:p>
        </w:tc>
        <w:tc>
          <w:tcPr>
            <w:tcW w:w="528" w:type="dxa"/>
            <w:tcBorders>
              <w:top w:val="nil"/>
              <w:left w:val="nil"/>
              <w:bottom w:val="single" w:sz="4" w:space="0" w:color="auto"/>
              <w:right w:val="single" w:sz="4" w:space="0" w:color="auto"/>
            </w:tcBorders>
            <w:shd w:val="clear" w:color="auto" w:fill="auto"/>
            <w:noWrap/>
            <w:vAlign w:val="bottom"/>
          </w:tcPr>
          <w:p w14:paraId="3A5FB596" w14:textId="77777777" w:rsidR="005B2046" w:rsidRPr="00B96327" w:rsidRDefault="005B2046" w:rsidP="005B2046">
            <w:pPr>
              <w:rPr>
                <w:rFonts w:ascii="Arial" w:hAnsi="Arial" w:cs="Arial"/>
              </w:rPr>
            </w:pPr>
            <w:r w:rsidRPr="00B96327">
              <w:rPr>
                <w:rFonts w:ascii="Arial" w:hAnsi="Arial" w:cs="Arial"/>
              </w:rPr>
              <w:t> </w:t>
            </w:r>
          </w:p>
        </w:tc>
        <w:tc>
          <w:tcPr>
            <w:tcW w:w="3248" w:type="dxa"/>
            <w:tcBorders>
              <w:top w:val="nil"/>
              <w:left w:val="nil"/>
              <w:bottom w:val="single" w:sz="4" w:space="0" w:color="auto"/>
              <w:right w:val="single" w:sz="4" w:space="0" w:color="auto"/>
            </w:tcBorders>
            <w:shd w:val="clear" w:color="auto" w:fill="auto"/>
            <w:noWrap/>
            <w:vAlign w:val="bottom"/>
          </w:tcPr>
          <w:p w14:paraId="04C611BD" w14:textId="77777777" w:rsidR="005B2046" w:rsidRPr="00B96327" w:rsidRDefault="005B2046" w:rsidP="005B2046">
            <w:pPr>
              <w:rPr>
                <w:rFonts w:ascii="Arial" w:hAnsi="Arial" w:cs="Arial"/>
              </w:rPr>
            </w:pPr>
            <w:r w:rsidRPr="00B96327">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DA335C2" w14:textId="77777777" w:rsidR="005B2046" w:rsidRPr="00B96327" w:rsidRDefault="005B2046" w:rsidP="005B2046">
            <w:pPr>
              <w:rPr>
                <w:rFonts w:ascii="Arial" w:hAnsi="Arial" w:cs="Arial"/>
              </w:rPr>
            </w:pPr>
            <w:r w:rsidRPr="00B96327">
              <w:rPr>
                <w:rFonts w:ascii="Arial" w:hAnsi="Arial" w:cs="Arial"/>
              </w:rPr>
              <w:t> </w:t>
            </w:r>
          </w:p>
        </w:tc>
        <w:tc>
          <w:tcPr>
            <w:tcW w:w="2254" w:type="dxa"/>
            <w:tcBorders>
              <w:top w:val="nil"/>
              <w:left w:val="nil"/>
              <w:bottom w:val="single" w:sz="4" w:space="0" w:color="auto"/>
              <w:right w:val="single" w:sz="4" w:space="0" w:color="auto"/>
            </w:tcBorders>
            <w:shd w:val="clear" w:color="auto" w:fill="auto"/>
            <w:noWrap/>
            <w:vAlign w:val="bottom"/>
          </w:tcPr>
          <w:p w14:paraId="395232DC" w14:textId="77777777" w:rsidR="005B2046" w:rsidRPr="00B96327" w:rsidRDefault="005B2046" w:rsidP="005B2046">
            <w:pPr>
              <w:rPr>
                <w:rFonts w:ascii="Arial" w:hAnsi="Arial" w:cs="Arial"/>
              </w:rPr>
            </w:pPr>
            <w:r w:rsidRPr="00B96327">
              <w:rPr>
                <w:rFonts w:ascii="Arial" w:hAnsi="Arial" w:cs="Arial"/>
              </w:rPr>
              <w:t> </w:t>
            </w:r>
          </w:p>
        </w:tc>
      </w:tr>
      <w:tr w:rsidR="005B2046" w14:paraId="3DB1E05C"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47988A61" w14:textId="77777777" w:rsidR="005B2046" w:rsidRPr="00B96327" w:rsidRDefault="005B2046" w:rsidP="005B2046">
            <w:pPr>
              <w:rPr>
                <w:rFonts w:ascii="Arial" w:hAnsi="Arial" w:cs="Arial"/>
              </w:rPr>
            </w:pPr>
            <w:r w:rsidRPr="00B96327">
              <w:rPr>
                <w:rFonts w:ascii="Arial" w:hAnsi="Arial" w:cs="Arial"/>
              </w:rPr>
              <w:t> </w:t>
            </w:r>
          </w:p>
        </w:tc>
        <w:tc>
          <w:tcPr>
            <w:tcW w:w="528" w:type="dxa"/>
            <w:tcBorders>
              <w:top w:val="nil"/>
              <w:left w:val="nil"/>
              <w:bottom w:val="single" w:sz="4" w:space="0" w:color="auto"/>
              <w:right w:val="single" w:sz="4" w:space="0" w:color="auto"/>
            </w:tcBorders>
            <w:shd w:val="clear" w:color="auto" w:fill="auto"/>
            <w:noWrap/>
            <w:vAlign w:val="bottom"/>
          </w:tcPr>
          <w:p w14:paraId="42019530" w14:textId="77777777" w:rsidR="005B2046" w:rsidRPr="00B96327" w:rsidRDefault="005B2046" w:rsidP="005B2046">
            <w:pPr>
              <w:rPr>
                <w:rFonts w:ascii="Arial" w:hAnsi="Arial" w:cs="Arial"/>
              </w:rPr>
            </w:pPr>
            <w:r w:rsidRPr="00B96327">
              <w:rPr>
                <w:rFonts w:ascii="Arial" w:hAnsi="Arial" w:cs="Arial"/>
              </w:rPr>
              <w:t> </w:t>
            </w:r>
          </w:p>
        </w:tc>
        <w:tc>
          <w:tcPr>
            <w:tcW w:w="3248" w:type="dxa"/>
            <w:tcBorders>
              <w:top w:val="nil"/>
              <w:left w:val="nil"/>
              <w:bottom w:val="single" w:sz="4" w:space="0" w:color="auto"/>
              <w:right w:val="single" w:sz="4" w:space="0" w:color="auto"/>
            </w:tcBorders>
            <w:shd w:val="clear" w:color="auto" w:fill="auto"/>
            <w:noWrap/>
            <w:vAlign w:val="bottom"/>
          </w:tcPr>
          <w:p w14:paraId="51C52622" w14:textId="77777777" w:rsidR="005B2046" w:rsidRPr="00B96327" w:rsidRDefault="005B2046" w:rsidP="005B2046">
            <w:pPr>
              <w:rPr>
                <w:rFonts w:ascii="Arial" w:hAnsi="Arial" w:cs="Arial"/>
              </w:rPr>
            </w:pPr>
            <w:r w:rsidRPr="00B96327">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354BC13" w14:textId="77777777" w:rsidR="005B2046" w:rsidRPr="00B96327" w:rsidRDefault="005B2046" w:rsidP="005B2046">
            <w:pPr>
              <w:rPr>
                <w:rFonts w:ascii="Arial" w:hAnsi="Arial" w:cs="Arial"/>
              </w:rPr>
            </w:pPr>
            <w:r w:rsidRPr="00B96327">
              <w:rPr>
                <w:rFonts w:ascii="Arial" w:hAnsi="Arial" w:cs="Arial"/>
              </w:rPr>
              <w:t> </w:t>
            </w:r>
          </w:p>
        </w:tc>
        <w:tc>
          <w:tcPr>
            <w:tcW w:w="2254" w:type="dxa"/>
            <w:tcBorders>
              <w:top w:val="nil"/>
              <w:left w:val="nil"/>
              <w:bottom w:val="single" w:sz="4" w:space="0" w:color="auto"/>
              <w:right w:val="single" w:sz="4" w:space="0" w:color="auto"/>
            </w:tcBorders>
            <w:shd w:val="clear" w:color="auto" w:fill="auto"/>
            <w:noWrap/>
            <w:vAlign w:val="bottom"/>
          </w:tcPr>
          <w:p w14:paraId="34BFD096" w14:textId="77777777" w:rsidR="005B2046" w:rsidRPr="00B96327" w:rsidRDefault="005B2046" w:rsidP="005B2046">
            <w:pPr>
              <w:rPr>
                <w:rFonts w:ascii="Arial" w:hAnsi="Arial" w:cs="Arial"/>
              </w:rPr>
            </w:pPr>
            <w:r w:rsidRPr="00B96327">
              <w:rPr>
                <w:rFonts w:ascii="Arial" w:hAnsi="Arial" w:cs="Arial"/>
              </w:rPr>
              <w:t> </w:t>
            </w:r>
          </w:p>
        </w:tc>
      </w:tr>
      <w:tr w:rsidR="005B2046" w14:paraId="1C949C5D" w14:textId="77777777">
        <w:trPr>
          <w:trHeight w:val="402"/>
        </w:trPr>
        <w:tc>
          <w:tcPr>
            <w:tcW w:w="1980" w:type="dxa"/>
            <w:tcBorders>
              <w:top w:val="nil"/>
              <w:left w:val="single" w:sz="4" w:space="0" w:color="auto"/>
              <w:bottom w:val="single" w:sz="4" w:space="0" w:color="auto"/>
              <w:right w:val="single" w:sz="4" w:space="0" w:color="auto"/>
            </w:tcBorders>
            <w:shd w:val="clear" w:color="auto" w:fill="auto"/>
            <w:noWrap/>
            <w:vAlign w:val="bottom"/>
          </w:tcPr>
          <w:p w14:paraId="6BF90967" w14:textId="77777777" w:rsidR="005B2046" w:rsidRPr="00B96327" w:rsidRDefault="005B2046" w:rsidP="005B2046">
            <w:pPr>
              <w:rPr>
                <w:rFonts w:ascii="Arial" w:hAnsi="Arial" w:cs="Arial"/>
              </w:rPr>
            </w:pPr>
            <w:r w:rsidRPr="00B96327">
              <w:rPr>
                <w:rFonts w:ascii="Arial" w:hAnsi="Arial" w:cs="Arial"/>
              </w:rPr>
              <w:t> </w:t>
            </w:r>
          </w:p>
        </w:tc>
        <w:tc>
          <w:tcPr>
            <w:tcW w:w="528" w:type="dxa"/>
            <w:tcBorders>
              <w:top w:val="nil"/>
              <w:left w:val="nil"/>
              <w:bottom w:val="single" w:sz="4" w:space="0" w:color="auto"/>
              <w:right w:val="single" w:sz="4" w:space="0" w:color="auto"/>
            </w:tcBorders>
            <w:shd w:val="clear" w:color="auto" w:fill="auto"/>
            <w:noWrap/>
            <w:vAlign w:val="bottom"/>
          </w:tcPr>
          <w:p w14:paraId="4BEAA868" w14:textId="77777777" w:rsidR="005B2046" w:rsidRPr="00B96327" w:rsidRDefault="005B2046" w:rsidP="005B2046">
            <w:pPr>
              <w:rPr>
                <w:rFonts w:ascii="Arial" w:hAnsi="Arial" w:cs="Arial"/>
              </w:rPr>
            </w:pPr>
            <w:r w:rsidRPr="00B96327">
              <w:rPr>
                <w:rFonts w:ascii="Arial" w:hAnsi="Arial" w:cs="Arial"/>
              </w:rPr>
              <w:t> </w:t>
            </w:r>
          </w:p>
        </w:tc>
        <w:tc>
          <w:tcPr>
            <w:tcW w:w="3248" w:type="dxa"/>
            <w:tcBorders>
              <w:top w:val="nil"/>
              <w:left w:val="nil"/>
              <w:bottom w:val="single" w:sz="4" w:space="0" w:color="auto"/>
              <w:right w:val="single" w:sz="4" w:space="0" w:color="auto"/>
            </w:tcBorders>
            <w:shd w:val="clear" w:color="auto" w:fill="auto"/>
            <w:noWrap/>
            <w:vAlign w:val="bottom"/>
          </w:tcPr>
          <w:p w14:paraId="044B7E85" w14:textId="77777777" w:rsidR="005B2046" w:rsidRPr="00B96327" w:rsidRDefault="005B2046" w:rsidP="005B2046">
            <w:pPr>
              <w:rPr>
                <w:rFonts w:ascii="Arial" w:hAnsi="Arial" w:cs="Arial"/>
              </w:rPr>
            </w:pPr>
            <w:r w:rsidRPr="00B96327">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F415489" w14:textId="77777777" w:rsidR="005B2046" w:rsidRPr="00B96327" w:rsidRDefault="005B2046" w:rsidP="005B2046">
            <w:pPr>
              <w:rPr>
                <w:rFonts w:ascii="Arial" w:hAnsi="Arial" w:cs="Arial"/>
              </w:rPr>
            </w:pPr>
            <w:r w:rsidRPr="00B96327">
              <w:rPr>
                <w:rFonts w:ascii="Arial" w:hAnsi="Arial" w:cs="Arial"/>
              </w:rPr>
              <w:t> </w:t>
            </w:r>
          </w:p>
        </w:tc>
        <w:tc>
          <w:tcPr>
            <w:tcW w:w="2254" w:type="dxa"/>
            <w:tcBorders>
              <w:top w:val="nil"/>
              <w:left w:val="nil"/>
              <w:bottom w:val="single" w:sz="4" w:space="0" w:color="auto"/>
              <w:right w:val="single" w:sz="4" w:space="0" w:color="auto"/>
            </w:tcBorders>
            <w:shd w:val="clear" w:color="auto" w:fill="auto"/>
            <w:noWrap/>
            <w:vAlign w:val="bottom"/>
          </w:tcPr>
          <w:p w14:paraId="6854E9A7" w14:textId="77777777" w:rsidR="005B2046" w:rsidRPr="00B96327" w:rsidRDefault="005B2046" w:rsidP="005B2046">
            <w:pPr>
              <w:rPr>
                <w:rFonts w:ascii="Arial" w:hAnsi="Arial" w:cs="Arial"/>
              </w:rPr>
            </w:pPr>
            <w:r w:rsidRPr="00B96327">
              <w:rPr>
                <w:rFonts w:ascii="Arial" w:hAnsi="Arial" w:cs="Arial"/>
              </w:rPr>
              <w:t> </w:t>
            </w:r>
          </w:p>
        </w:tc>
      </w:tr>
      <w:tr w:rsidR="005B2046" w14:paraId="3E2D3373" w14:textId="77777777">
        <w:trPr>
          <w:trHeight w:val="278"/>
        </w:trPr>
        <w:tc>
          <w:tcPr>
            <w:tcW w:w="9630" w:type="dxa"/>
            <w:gridSpan w:val="5"/>
            <w:tcBorders>
              <w:top w:val="nil"/>
              <w:left w:val="single" w:sz="4" w:space="0" w:color="auto"/>
              <w:bottom w:val="single" w:sz="4" w:space="0" w:color="auto"/>
              <w:right w:val="single" w:sz="4" w:space="0" w:color="auto"/>
            </w:tcBorders>
            <w:shd w:val="clear" w:color="auto" w:fill="auto"/>
            <w:noWrap/>
            <w:vAlign w:val="bottom"/>
          </w:tcPr>
          <w:p w14:paraId="0C3F5675" w14:textId="77777777" w:rsidR="005B2046" w:rsidRPr="0029752A" w:rsidRDefault="005B2046" w:rsidP="005B2046">
            <w:pPr>
              <w:rPr>
                <w:rFonts w:ascii="Arial" w:hAnsi="Arial" w:cs="Arial"/>
                <w:sz w:val="8"/>
                <w:szCs w:val="8"/>
              </w:rPr>
            </w:pPr>
            <w:r w:rsidRPr="0029752A">
              <w:rPr>
                <w:rFonts w:ascii="Arial" w:hAnsi="Arial" w:cs="Arial"/>
                <w:sz w:val="8"/>
                <w:szCs w:val="8"/>
              </w:rPr>
              <w:t> </w:t>
            </w:r>
          </w:p>
          <w:p w14:paraId="74E48298" w14:textId="77777777" w:rsidR="005B2046" w:rsidRPr="00B96327" w:rsidRDefault="005B2046" w:rsidP="005B2046">
            <w:pPr>
              <w:rPr>
                <w:rFonts w:ascii="Arial" w:hAnsi="Arial" w:cs="Arial"/>
              </w:rPr>
            </w:pPr>
            <w:r w:rsidRPr="002D187D">
              <w:rPr>
                <w:rFonts w:ascii="Arial" w:hAnsi="Arial" w:cs="Arial"/>
                <w:b/>
                <w:i/>
                <w:sz w:val="24"/>
              </w:rPr>
              <w:t>Internal Agency Control #</w:t>
            </w:r>
            <w:r>
              <w:rPr>
                <w:rFonts w:ascii="Arial" w:hAnsi="Arial" w:cs="Arial"/>
                <w:b/>
                <w:i/>
                <w:sz w:val="24"/>
              </w:rPr>
              <w:t>:  ______________________________________________</w:t>
            </w:r>
            <w:r w:rsidRPr="00B96327">
              <w:rPr>
                <w:rFonts w:ascii="Arial" w:hAnsi="Arial" w:cs="Arial"/>
              </w:rPr>
              <w:t> </w:t>
            </w:r>
          </w:p>
          <w:p w14:paraId="7D72F4FB" w14:textId="77777777" w:rsidR="005B2046" w:rsidRPr="00B96327" w:rsidRDefault="005B2046" w:rsidP="005B2046">
            <w:pPr>
              <w:rPr>
                <w:rFonts w:ascii="Arial" w:hAnsi="Arial" w:cs="Arial"/>
              </w:rPr>
            </w:pPr>
            <w:r w:rsidRPr="00B96327">
              <w:rPr>
                <w:rFonts w:ascii="Arial" w:hAnsi="Arial" w:cs="Arial"/>
              </w:rPr>
              <w:t> </w:t>
            </w:r>
          </w:p>
        </w:tc>
      </w:tr>
    </w:tbl>
    <w:p w14:paraId="671B9CC4" w14:textId="77777777" w:rsidR="005B2046" w:rsidRDefault="005B2046" w:rsidP="005B2046"/>
    <w:p w14:paraId="2959EAD0" w14:textId="38BC28BE" w:rsidR="005B2046" w:rsidRDefault="005B2046" w:rsidP="005B2046">
      <w:r>
        <w:br w:type="page"/>
      </w:r>
      <w:bookmarkStart w:id="133" w:name="OLE_LINK3"/>
    </w:p>
    <w:bookmarkEnd w:id="133"/>
    <w:p w14:paraId="7991FEB5" w14:textId="2573CB81" w:rsidR="005B2046" w:rsidRDefault="00C43E92" w:rsidP="005B2046">
      <w:pPr>
        <w:ind w:left="3600" w:firstLine="720"/>
        <w:rPr>
          <w:rFonts w:ascii="Arial" w:hAnsi="Arial" w:cs="Arial"/>
          <w:sz w:val="22"/>
          <w:szCs w:val="22"/>
        </w:rPr>
      </w:pPr>
      <w:r>
        <w:rPr>
          <w:noProof/>
        </w:rPr>
        <w:lastRenderedPageBreak/>
        <w:drawing>
          <wp:anchor distT="0" distB="0" distL="114300" distR="114300" simplePos="0" relativeHeight="251658245" behindDoc="1" locked="0" layoutInCell="1" allowOverlap="1" wp14:anchorId="00079FF1" wp14:editId="2CCECD42">
            <wp:simplePos x="0" y="0"/>
            <wp:positionH relativeFrom="margin">
              <wp:align>left</wp:align>
            </wp:positionH>
            <wp:positionV relativeFrom="paragraph">
              <wp:posOffset>-177800</wp:posOffset>
            </wp:positionV>
            <wp:extent cx="1028700" cy="1028700"/>
            <wp:effectExtent l="0" t="0" r="0" b="0"/>
            <wp:wrapNone/>
            <wp:docPr id="1031" name="Picture 1031"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005B2046">
        <w:rPr>
          <w:rFonts w:ascii="Arial" w:hAnsi="Arial" w:cs="Arial"/>
          <w:sz w:val="22"/>
          <w:szCs w:val="22"/>
        </w:rPr>
        <w:t>ANNE</w:t>
      </w:r>
      <w:r w:rsidR="005B2046" w:rsidRPr="00E705DA">
        <w:rPr>
          <w:rFonts w:ascii="Arial" w:hAnsi="Arial" w:cs="Arial"/>
          <w:sz w:val="22"/>
          <w:szCs w:val="22"/>
        </w:rPr>
        <w:t xml:space="preserve">X </w:t>
      </w:r>
      <w:r w:rsidR="005B2046">
        <w:rPr>
          <w:rFonts w:ascii="Arial" w:hAnsi="Arial" w:cs="Arial"/>
          <w:sz w:val="22"/>
          <w:szCs w:val="22"/>
        </w:rPr>
        <w:t>12-F</w:t>
      </w:r>
      <w:r w:rsidR="005B2046">
        <w:rPr>
          <w:rFonts w:ascii="Arial" w:hAnsi="Arial" w:cs="Arial"/>
          <w:sz w:val="22"/>
          <w:szCs w:val="22"/>
        </w:rPr>
        <w:tab/>
      </w:r>
      <w:r w:rsidR="005B2046">
        <w:rPr>
          <w:rFonts w:ascii="Arial" w:hAnsi="Arial" w:cs="Arial"/>
          <w:sz w:val="22"/>
          <w:szCs w:val="22"/>
        </w:rPr>
        <w:tab/>
      </w:r>
      <w:r w:rsidR="005B2046">
        <w:rPr>
          <w:rFonts w:ascii="Arial" w:hAnsi="Arial" w:cs="Arial"/>
          <w:sz w:val="22"/>
          <w:szCs w:val="22"/>
        </w:rPr>
        <w:tab/>
      </w:r>
      <w:r w:rsidR="005B2046">
        <w:rPr>
          <w:rFonts w:ascii="Arial" w:hAnsi="Arial" w:cs="Arial"/>
          <w:sz w:val="22"/>
          <w:szCs w:val="22"/>
        </w:rPr>
        <w:tab/>
      </w:r>
      <w:r w:rsidR="005B2046">
        <w:rPr>
          <w:rFonts w:ascii="Arial" w:hAnsi="Arial" w:cs="Arial"/>
          <w:sz w:val="22"/>
          <w:szCs w:val="22"/>
        </w:rPr>
        <w:tab/>
      </w:r>
      <w:r w:rsidR="005B2046" w:rsidRPr="00D93040">
        <w:rPr>
          <w:rFonts w:ascii="Arial" w:hAnsi="Arial" w:cs="Arial"/>
          <w:b/>
        </w:rPr>
        <w:t>DGS-44-01</w:t>
      </w:r>
      <w:r w:rsidR="005B2046">
        <w:rPr>
          <w:rFonts w:ascii="Arial" w:hAnsi="Arial" w:cs="Arial"/>
          <w:b/>
        </w:rPr>
        <w:t>8</w:t>
      </w:r>
    </w:p>
    <w:p w14:paraId="70E55B17" w14:textId="77777777" w:rsidR="005B2046" w:rsidRPr="00687F68" w:rsidRDefault="005B2046" w:rsidP="005B2046">
      <w:pPr>
        <w:jc w:val="center"/>
        <w:rPr>
          <w:rFonts w:ascii="Arial" w:hAnsi="Arial" w:cs="Arial"/>
        </w:rPr>
      </w:pPr>
    </w:p>
    <w:p w14:paraId="29E46C94"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3B2640E8"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4594E7A3" w14:textId="77777777" w:rsidR="005B2046" w:rsidRPr="00687F68" w:rsidRDefault="005B2046" w:rsidP="005B2046">
      <w:pPr>
        <w:jc w:val="center"/>
        <w:rPr>
          <w:rFonts w:ascii="Arial" w:hAnsi="Arial" w:cs="Arial"/>
        </w:rPr>
      </w:pPr>
      <w:r w:rsidRPr="00687F68">
        <w:rPr>
          <w:rFonts w:ascii="Arial" w:hAnsi="Arial" w:cs="Arial"/>
        </w:rPr>
        <w:t xml:space="preserve">     </w:t>
      </w:r>
    </w:p>
    <w:p w14:paraId="7C872C81" w14:textId="77777777" w:rsidR="005B2046" w:rsidRPr="000374F8" w:rsidRDefault="005B2046" w:rsidP="005B2046">
      <w:pPr>
        <w:jc w:val="center"/>
        <w:rPr>
          <w:b/>
          <w:sz w:val="32"/>
          <w:szCs w:val="32"/>
          <w:u w:val="single"/>
        </w:rPr>
      </w:pPr>
      <w:r w:rsidRPr="0032763A">
        <w:rPr>
          <w:b/>
          <w:sz w:val="28"/>
          <w:szCs w:val="28"/>
          <w:u w:val="single"/>
        </w:rPr>
        <w:t>SURPLUS PROPERTY DONATION RECORD FORM</w:t>
      </w:r>
    </w:p>
    <w:p w14:paraId="68C35E53" w14:textId="77777777" w:rsidR="005B2046" w:rsidRPr="00D347AB" w:rsidRDefault="005B2046" w:rsidP="005B2046">
      <w:pPr>
        <w:rPr>
          <w:b/>
          <w:sz w:val="16"/>
          <w:szCs w:val="16"/>
        </w:rPr>
      </w:pPr>
    </w:p>
    <w:p w14:paraId="2A0693F5" w14:textId="77777777" w:rsidR="005B2046" w:rsidRDefault="005B2046" w:rsidP="005B2046">
      <w:pPr>
        <w:ind w:right="108"/>
        <w:jc w:val="both"/>
        <w:rPr>
          <w:i/>
        </w:rPr>
      </w:pPr>
      <w:r w:rsidRPr="00D347AB">
        <w:t xml:space="preserve">Please complete this form to document your agency's donation of </w:t>
      </w:r>
      <w:r>
        <w:t xml:space="preserve">surplus </w:t>
      </w:r>
      <w:r w:rsidRPr="00D347AB">
        <w:t xml:space="preserve">items for a public purpose as authorized by </w:t>
      </w:r>
      <w:r w:rsidRPr="00D347AB">
        <w:rPr>
          <w:i/>
        </w:rPr>
        <w:t>Code of</w:t>
      </w:r>
    </w:p>
    <w:p w14:paraId="5966F6DE" w14:textId="77777777" w:rsidR="005B2046" w:rsidRPr="00DE6B6F" w:rsidRDefault="005B2046" w:rsidP="005B2046">
      <w:pPr>
        <w:ind w:right="108"/>
        <w:rPr>
          <w:sz w:val="22"/>
          <w:szCs w:val="22"/>
        </w:rPr>
      </w:pPr>
      <w:r w:rsidRPr="00D347AB">
        <w:rPr>
          <w:i/>
        </w:rPr>
        <w:t xml:space="preserve">Virginia, </w:t>
      </w:r>
      <w:r w:rsidRPr="00D347AB">
        <w:t>§ 2.1-457.2</w:t>
      </w:r>
      <w:r>
        <w:t>,</w:t>
      </w:r>
      <w:r w:rsidRPr="00D347AB">
        <w:t xml:space="preserve"> and in reference to Section 12.7.6, Chapter 12 of the Agency Purchasing and Surplus</w:t>
      </w:r>
      <w:r>
        <w:t xml:space="preserve"> </w:t>
      </w:r>
      <w:r w:rsidRPr="00D347AB">
        <w:t>Property Manual (APSPM).  Keep a copy for your records and send a copy to</w:t>
      </w:r>
      <w:r w:rsidRPr="00DE6B6F">
        <w:rPr>
          <w:sz w:val="22"/>
          <w:szCs w:val="22"/>
        </w:rPr>
        <w:t>:</w:t>
      </w:r>
    </w:p>
    <w:p w14:paraId="5E198CD2" w14:textId="77777777" w:rsidR="005B2046" w:rsidRPr="00237B9A" w:rsidRDefault="005B2046" w:rsidP="005B2046">
      <w:pPr>
        <w:ind w:right="-720"/>
        <w:jc w:val="both"/>
        <w:rPr>
          <w:b/>
          <w:sz w:val="12"/>
          <w:szCs w:val="12"/>
        </w:rPr>
      </w:pPr>
    </w:p>
    <w:p w14:paraId="153C3CE4" w14:textId="77777777" w:rsidR="005B2046" w:rsidRPr="00DE6B6F" w:rsidRDefault="005B2046" w:rsidP="005B2046">
      <w:pPr>
        <w:ind w:left="3600"/>
        <w:rPr>
          <w:b/>
        </w:rPr>
      </w:pPr>
      <w:r w:rsidRPr="00DE6B6F">
        <w:rPr>
          <w:b/>
        </w:rPr>
        <w:t>Department of General Services</w:t>
      </w:r>
    </w:p>
    <w:p w14:paraId="42F8C02F" w14:textId="77777777" w:rsidR="005B2046" w:rsidRPr="00DE6B6F" w:rsidRDefault="005B2046" w:rsidP="005B2046">
      <w:pPr>
        <w:ind w:left="3600"/>
        <w:rPr>
          <w:b/>
        </w:rPr>
      </w:pPr>
      <w:r>
        <w:rPr>
          <w:b/>
        </w:rPr>
        <w:t xml:space="preserve">Director, DGS Office of </w:t>
      </w:r>
      <w:r w:rsidRPr="00DE6B6F">
        <w:rPr>
          <w:b/>
        </w:rPr>
        <w:t xml:space="preserve">Surplus Property </w:t>
      </w:r>
      <w:r>
        <w:rPr>
          <w:b/>
        </w:rPr>
        <w:t>Management</w:t>
      </w:r>
    </w:p>
    <w:p w14:paraId="5BF19E3E" w14:textId="77777777" w:rsidR="005B2046" w:rsidRPr="00DE6B6F" w:rsidRDefault="005B2046" w:rsidP="005B2046">
      <w:pPr>
        <w:ind w:left="3600"/>
        <w:rPr>
          <w:b/>
        </w:rPr>
      </w:pPr>
      <w:r w:rsidRPr="00DE6B6F">
        <w:rPr>
          <w:b/>
        </w:rPr>
        <w:t>1910 Darbytown Road</w:t>
      </w:r>
    </w:p>
    <w:p w14:paraId="5F50A230" w14:textId="77777777" w:rsidR="005B2046" w:rsidRPr="00DE6B6F" w:rsidRDefault="005B2046" w:rsidP="005B2046">
      <w:pPr>
        <w:ind w:left="3600"/>
        <w:rPr>
          <w:b/>
        </w:rPr>
      </w:pPr>
      <w:r w:rsidRPr="00DE6B6F">
        <w:rPr>
          <w:b/>
        </w:rPr>
        <w:t>Richmond, Virginia  23231</w:t>
      </w:r>
    </w:p>
    <w:p w14:paraId="336AFA55" w14:textId="77777777" w:rsidR="005B2046" w:rsidRPr="00D347AB" w:rsidRDefault="005B2046" w:rsidP="005B2046">
      <w:pPr>
        <w:rPr>
          <w:b/>
          <w:sz w:val="10"/>
          <w:szCs w:val="10"/>
        </w:rPr>
      </w:pPr>
    </w:p>
    <w:p w14:paraId="2A126220" w14:textId="77777777" w:rsidR="005B2046" w:rsidRPr="00DE6B6F" w:rsidRDefault="005B2046" w:rsidP="005B2046">
      <w:pPr>
        <w:spacing w:after="120"/>
        <w:ind w:right="-720"/>
        <w:rPr>
          <w:sz w:val="22"/>
          <w:szCs w:val="22"/>
        </w:rPr>
      </w:pPr>
      <w:r w:rsidRPr="00DE6B6F">
        <w:rPr>
          <w:sz w:val="22"/>
          <w:szCs w:val="22"/>
        </w:rPr>
        <w:t>Owning Agency: _____________________________________________</w:t>
      </w:r>
      <w:r>
        <w:rPr>
          <w:sz w:val="22"/>
          <w:szCs w:val="22"/>
        </w:rPr>
        <w:t xml:space="preserve"> </w:t>
      </w:r>
      <w:r w:rsidRPr="00DE6B6F">
        <w:rPr>
          <w:sz w:val="22"/>
          <w:szCs w:val="22"/>
        </w:rPr>
        <w:t xml:space="preserve">Agency Code: _______________ </w:t>
      </w:r>
    </w:p>
    <w:p w14:paraId="1E4B37E6" w14:textId="77777777" w:rsidR="005B2046" w:rsidRDefault="005B2046" w:rsidP="005B2046">
      <w:pPr>
        <w:spacing w:after="120"/>
        <w:ind w:right="-720"/>
        <w:rPr>
          <w:sz w:val="22"/>
          <w:szCs w:val="22"/>
        </w:rPr>
      </w:pPr>
      <w:r w:rsidRPr="00DE6B6F">
        <w:rPr>
          <w:sz w:val="22"/>
          <w:szCs w:val="22"/>
        </w:rPr>
        <w:t>Contact Name: __________________________________________________________________________</w:t>
      </w:r>
    </w:p>
    <w:p w14:paraId="46AC36F7" w14:textId="77777777" w:rsidR="005B2046" w:rsidRPr="00DE6B6F" w:rsidRDefault="005B2046" w:rsidP="005B2046">
      <w:pPr>
        <w:spacing w:after="120"/>
        <w:ind w:right="-720"/>
        <w:rPr>
          <w:sz w:val="22"/>
          <w:szCs w:val="22"/>
        </w:rPr>
      </w:pPr>
      <w:r w:rsidRPr="00DE6B6F">
        <w:rPr>
          <w:sz w:val="22"/>
          <w:szCs w:val="22"/>
        </w:rPr>
        <w:t>Phone: _____________________ E-mail: _____________________________________________________</w:t>
      </w:r>
    </w:p>
    <w:p w14:paraId="57C57559" w14:textId="77777777" w:rsidR="005B2046" w:rsidRPr="00DE6B6F" w:rsidRDefault="005B2046" w:rsidP="005B2046">
      <w:pPr>
        <w:spacing w:after="120"/>
        <w:rPr>
          <w:i/>
          <w:sz w:val="22"/>
          <w:szCs w:val="22"/>
        </w:rPr>
      </w:pPr>
      <w:r w:rsidRPr="00DE6B6F">
        <w:rPr>
          <w:i/>
          <w:sz w:val="22"/>
          <w:szCs w:val="22"/>
        </w:rPr>
        <w:t>Donation made for a public purpose to:</w:t>
      </w:r>
    </w:p>
    <w:p w14:paraId="4D33CC72" w14:textId="77777777" w:rsidR="005B2046" w:rsidRPr="00DE6B6F" w:rsidRDefault="005B2046" w:rsidP="005B2046">
      <w:pPr>
        <w:spacing w:after="120"/>
        <w:ind w:right="-540"/>
        <w:rPr>
          <w:sz w:val="22"/>
          <w:szCs w:val="22"/>
        </w:rPr>
      </w:pPr>
      <w:r w:rsidRPr="00DE6B6F">
        <w:rPr>
          <w:sz w:val="22"/>
          <w:szCs w:val="22"/>
        </w:rPr>
        <w:t>(Donee):________________________________________________________________________________</w:t>
      </w:r>
    </w:p>
    <w:p w14:paraId="57370795" w14:textId="77777777" w:rsidR="005B2046" w:rsidRPr="00DE6B6F" w:rsidRDefault="005B2046" w:rsidP="005B2046">
      <w:pPr>
        <w:spacing w:after="120"/>
        <w:ind w:right="-540"/>
        <w:rPr>
          <w:sz w:val="22"/>
          <w:szCs w:val="22"/>
        </w:rPr>
      </w:pPr>
      <w:r w:rsidRPr="00DE6B6F">
        <w:rPr>
          <w:sz w:val="22"/>
          <w:szCs w:val="22"/>
        </w:rPr>
        <w:t>Address: ________________________________________________________________________________</w:t>
      </w:r>
    </w:p>
    <w:p w14:paraId="752AB49F" w14:textId="77777777" w:rsidR="005B2046" w:rsidRDefault="005B2046" w:rsidP="005B2046">
      <w:pPr>
        <w:spacing w:after="120"/>
        <w:ind w:right="-810"/>
        <w:rPr>
          <w:sz w:val="22"/>
          <w:szCs w:val="22"/>
        </w:rPr>
      </w:pPr>
      <w:r w:rsidRPr="00DE6B6F">
        <w:rPr>
          <w:sz w:val="22"/>
          <w:szCs w:val="22"/>
        </w:rPr>
        <w:t>Phone: ____________________________ Contact: _____________________________________________</w:t>
      </w:r>
    </w:p>
    <w:p w14:paraId="02601B45" w14:textId="77777777" w:rsidR="005B2046" w:rsidRPr="00DE6B6F" w:rsidRDefault="005B2046" w:rsidP="005B2046">
      <w:pPr>
        <w:spacing w:after="120"/>
        <w:ind w:right="-360"/>
        <w:rPr>
          <w:sz w:val="22"/>
          <w:szCs w:val="22"/>
        </w:rPr>
      </w:pPr>
      <w:r w:rsidRPr="00DE6B6F">
        <w:rPr>
          <w:sz w:val="22"/>
          <w:szCs w:val="22"/>
        </w:rPr>
        <w:t>Please list items donated.  Use an additional sheet if needed. _______________</w:t>
      </w:r>
      <w:r>
        <w:rPr>
          <w:sz w:val="22"/>
          <w:szCs w:val="22"/>
        </w:rPr>
        <w:t>__</w:t>
      </w:r>
      <w:r w:rsidRPr="00DE6B6F">
        <w:rPr>
          <w:sz w:val="22"/>
          <w:szCs w:val="22"/>
        </w:rPr>
        <w:t>_____________________</w:t>
      </w:r>
    </w:p>
    <w:p w14:paraId="3C02E1EF" w14:textId="77777777" w:rsidR="005B2046" w:rsidRPr="00DE6B6F" w:rsidRDefault="005B2046" w:rsidP="005B2046">
      <w:pPr>
        <w:spacing w:after="120"/>
        <w:ind w:right="-360"/>
        <w:rPr>
          <w:sz w:val="22"/>
          <w:szCs w:val="22"/>
        </w:rPr>
      </w:pPr>
      <w:r w:rsidRPr="00DE6B6F">
        <w:rPr>
          <w:sz w:val="22"/>
          <w:szCs w:val="22"/>
        </w:rPr>
        <w:t>_______________________________________________________________________________________</w:t>
      </w:r>
    </w:p>
    <w:p w14:paraId="55A26CAF" w14:textId="77777777" w:rsidR="005B2046" w:rsidRDefault="005B2046" w:rsidP="005B2046">
      <w:pPr>
        <w:pBdr>
          <w:bottom w:val="single" w:sz="4" w:space="1" w:color="auto"/>
        </w:pBdr>
        <w:spacing w:after="120"/>
        <w:ind w:right="1170"/>
        <w:rPr>
          <w:sz w:val="22"/>
          <w:szCs w:val="22"/>
        </w:rPr>
      </w:pPr>
      <w:r w:rsidRPr="00DE6B6F">
        <w:rPr>
          <w:sz w:val="22"/>
          <w:szCs w:val="22"/>
        </w:rPr>
        <w:t>Market Value (if applicable) ____________How Determined_______________</w:t>
      </w:r>
      <w:r>
        <w:rPr>
          <w:sz w:val="22"/>
          <w:szCs w:val="22"/>
        </w:rPr>
        <w:t>__</w:t>
      </w:r>
      <w:r w:rsidRPr="00DE6B6F">
        <w:rPr>
          <w:sz w:val="22"/>
          <w:szCs w:val="22"/>
        </w:rPr>
        <w:t>_____________________</w:t>
      </w:r>
    </w:p>
    <w:p w14:paraId="533064C4" w14:textId="77777777" w:rsidR="005B2046" w:rsidRPr="0032763A" w:rsidRDefault="005B2046" w:rsidP="005B2046">
      <w:pPr>
        <w:pBdr>
          <w:bottom w:val="single" w:sz="4" w:space="1" w:color="auto"/>
        </w:pBdr>
        <w:spacing w:after="120"/>
        <w:ind w:right="1170"/>
        <w:rPr>
          <w:sz w:val="10"/>
          <w:szCs w:val="10"/>
        </w:rPr>
      </w:pPr>
    </w:p>
    <w:p w14:paraId="0296A253" w14:textId="77777777" w:rsidR="005B2046" w:rsidRDefault="005B2046" w:rsidP="005B2046">
      <w:pPr>
        <w:rPr>
          <w:b/>
          <w:i/>
          <w:sz w:val="24"/>
        </w:rPr>
      </w:pPr>
      <w:r w:rsidRPr="00240006">
        <w:rPr>
          <w:b/>
          <w:i/>
          <w:sz w:val="24"/>
        </w:rPr>
        <w:t>I certify that this organization is a Virginia Public body or a division thereof and eligible to receive</w:t>
      </w:r>
    </w:p>
    <w:p w14:paraId="67DE0BF0" w14:textId="77777777" w:rsidR="005B2046" w:rsidRDefault="005B2046" w:rsidP="005B2046">
      <w:pPr>
        <w:rPr>
          <w:b/>
          <w:i/>
          <w:sz w:val="24"/>
        </w:rPr>
      </w:pPr>
      <w:r w:rsidRPr="00240006">
        <w:rPr>
          <w:b/>
          <w:i/>
          <w:sz w:val="24"/>
        </w:rPr>
        <w:t xml:space="preserve">donated surplus property as defined by </w:t>
      </w:r>
      <w:r>
        <w:rPr>
          <w:b/>
          <w:i/>
          <w:sz w:val="24"/>
        </w:rPr>
        <w:t>the Code of Virginia</w:t>
      </w:r>
      <w:r w:rsidRPr="00240006">
        <w:rPr>
          <w:b/>
          <w:i/>
          <w:sz w:val="24"/>
        </w:rPr>
        <w:t>.   This organization is also an eligible</w:t>
      </w:r>
    </w:p>
    <w:p w14:paraId="4C7CE276" w14:textId="77777777" w:rsidR="005B2046" w:rsidRPr="00240006" w:rsidRDefault="005B2046" w:rsidP="005B2046">
      <w:pPr>
        <w:rPr>
          <w:b/>
          <w:i/>
          <w:sz w:val="24"/>
        </w:rPr>
      </w:pPr>
      <w:r w:rsidRPr="00240006">
        <w:rPr>
          <w:b/>
          <w:i/>
          <w:sz w:val="24"/>
        </w:rPr>
        <w:t>customer of the DGS Federal Surplus Program.</w:t>
      </w:r>
    </w:p>
    <w:p w14:paraId="6E08A567" w14:textId="77777777" w:rsidR="005B2046" w:rsidRPr="00240006" w:rsidRDefault="005B2046" w:rsidP="005B2046">
      <w:pPr>
        <w:rPr>
          <w:b/>
          <w:sz w:val="10"/>
          <w:szCs w:val="10"/>
        </w:rPr>
      </w:pPr>
    </w:p>
    <w:p w14:paraId="5CBE46C5" w14:textId="77777777" w:rsidR="005B2046" w:rsidRPr="000037E1" w:rsidRDefault="005B2046" w:rsidP="005B2046">
      <w:pPr>
        <w:spacing w:after="120"/>
        <w:ind w:right="-54"/>
        <w:rPr>
          <w:sz w:val="22"/>
          <w:szCs w:val="22"/>
        </w:rPr>
      </w:pPr>
      <w:r w:rsidRPr="000037E1">
        <w:rPr>
          <w:sz w:val="22"/>
          <w:szCs w:val="22"/>
        </w:rPr>
        <w:t>Agency Representative Signature______________________________________________</w:t>
      </w:r>
      <w:r>
        <w:rPr>
          <w:sz w:val="22"/>
          <w:szCs w:val="22"/>
        </w:rPr>
        <w:t>_____</w:t>
      </w:r>
      <w:r w:rsidRPr="000037E1">
        <w:rPr>
          <w:sz w:val="22"/>
          <w:szCs w:val="22"/>
        </w:rPr>
        <w:t>_______</w:t>
      </w:r>
      <w:r w:rsidRPr="000037E1">
        <w:rPr>
          <w:sz w:val="22"/>
          <w:szCs w:val="22"/>
        </w:rPr>
        <w:tab/>
      </w:r>
    </w:p>
    <w:p w14:paraId="0AADD234" w14:textId="77777777" w:rsidR="005B2046" w:rsidRPr="000037E1" w:rsidRDefault="005B2046" w:rsidP="005B2046">
      <w:pPr>
        <w:tabs>
          <w:tab w:val="left" w:pos="9990"/>
        </w:tabs>
        <w:spacing w:after="120"/>
        <w:ind w:right="36"/>
        <w:rPr>
          <w:sz w:val="22"/>
          <w:szCs w:val="22"/>
        </w:rPr>
      </w:pPr>
      <w:r w:rsidRPr="000037E1">
        <w:rPr>
          <w:sz w:val="22"/>
          <w:szCs w:val="22"/>
        </w:rPr>
        <w:t>Print name ___________________________________</w:t>
      </w:r>
      <w:r>
        <w:rPr>
          <w:sz w:val="22"/>
          <w:szCs w:val="22"/>
        </w:rPr>
        <w:t>___</w:t>
      </w:r>
      <w:r w:rsidRPr="000037E1">
        <w:rPr>
          <w:sz w:val="22"/>
          <w:szCs w:val="22"/>
        </w:rPr>
        <w:t>________   Date ______</w:t>
      </w:r>
      <w:r>
        <w:rPr>
          <w:sz w:val="22"/>
          <w:szCs w:val="22"/>
        </w:rPr>
        <w:t>__</w:t>
      </w:r>
      <w:r w:rsidRPr="000037E1">
        <w:rPr>
          <w:sz w:val="22"/>
          <w:szCs w:val="22"/>
        </w:rPr>
        <w:t xml:space="preserve">________________     </w:t>
      </w:r>
    </w:p>
    <w:p w14:paraId="4965D82D" w14:textId="77777777" w:rsidR="005B2046" w:rsidRPr="000037E1" w:rsidRDefault="005B2046" w:rsidP="005B2046">
      <w:pPr>
        <w:spacing w:after="120"/>
        <w:ind w:right="18"/>
        <w:rPr>
          <w:sz w:val="22"/>
          <w:szCs w:val="22"/>
        </w:rPr>
      </w:pPr>
      <w:r w:rsidRPr="000037E1">
        <w:rPr>
          <w:sz w:val="22"/>
          <w:szCs w:val="22"/>
        </w:rPr>
        <w:t>Donee Representative__________________________</w:t>
      </w:r>
      <w:r>
        <w:rPr>
          <w:sz w:val="22"/>
          <w:szCs w:val="22"/>
        </w:rPr>
        <w:t>___</w:t>
      </w:r>
      <w:r w:rsidRPr="000037E1">
        <w:rPr>
          <w:sz w:val="22"/>
          <w:szCs w:val="22"/>
        </w:rPr>
        <w:t>_________ Date</w:t>
      </w:r>
      <w:r>
        <w:rPr>
          <w:sz w:val="22"/>
          <w:szCs w:val="22"/>
        </w:rPr>
        <w:t xml:space="preserve"> _</w:t>
      </w:r>
      <w:r w:rsidRPr="000037E1">
        <w:rPr>
          <w:sz w:val="22"/>
          <w:szCs w:val="22"/>
        </w:rPr>
        <w:t>_______________________</w:t>
      </w:r>
    </w:p>
    <w:p w14:paraId="63231488" w14:textId="77777777" w:rsidR="005B2046" w:rsidRPr="000037E1" w:rsidRDefault="005B2046" w:rsidP="005B2046">
      <w:pPr>
        <w:spacing w:after="120"/>
        <w:ind w:right="18"/>
        <w:rPr>
          <w:i/>
          <w:sz w:val="22"/>
          <w:szCs w:val="22"/>
        </w:rPr>
      </w:pPr>
      <w:r w:rsidRPr="000037E1">
        <w:rPr>
          <w:sz w:val="22"/>
          <w:szCs w:val="22"/>
        </w:rPr>
        <w:t>Print name___________________________________________________</w:t>
      </w:r>
      <w:r>
        <w:rPr>
          <w:sz w:val="22"/>
          <w:szCs w:val="22"/>
        </w:rPr>
        <w:t>_____</w:t>
      </w:r>
      <w:r w:rsidRPr="000037E1">
        <w:rPr>
          <w:sz w:val="22"/>
          <w:szCs w:val="22"/>
        </w:rPr>
        <w:t xml:space="preserve">____________________   </w:t>
      </w:r>
      <w:r w:rsidRPr="000037E1">
        <w:rPr>
          <w:i/>
          <w:sz w:val="22"/>
          <w:szCs w:val="22"/>
        </w:rPr>
        <w:t xml:space="preserve">                                                                 </w:t>
      </w:r>
    </w:p>
    <w:p w14:paraId="53D78B9C" w14:textId="77777777" w:rsidR="005B2046" w:rsidRPr="00E705DA" w:rsidRDefault="005B2046" w:rsidP="005B2046">
      <w:pPr>
        <w:ind w:firstLine="720"/>
        <w:rPr>
          <w:b/>
          <w:i/>
          <w:sz w:val="8"/>
          <w:szCs w:val="8"/>
        </w:rPr>
      </w:pPr>
    </w:p>
    <w:p w14:paraId="0F13B039" w14:textId="77777777" w:rsidR="005B2046" w:rsidRPr="00B8316D" w:rsidRDefault="005B2046" w:rsidP="005B2046">
      <w:pPr>
        <w:rPr>
          <w:b/>
          <w:sz w:val="24"/>
          <w:u w:val="single"/>
        </w:rPr>
      </w:pPr>
      <w:r w:rsidRPr="00B8316D">
        <w:rPr>
          <w:b/>
          <w:sz w:val="24"/>
          <w:u w:val="single"/>
        </w:rPr>
        <w:t>Guidelines for Surplus Donations (APSPM 12.7</w:t>
      </w:r>
      <w:r>
        <w:rPr>
          <w:b/>
          <w:sz w:val="24"/>
          <w:u w:val="single"/>
        </w:rPr>
        <w:t>.6)</w:t>
      </w:r>
      <w:r w:rsidRPr="00B8316D">
        <w:rPr>
          <w:b/>
          <w:sz w:val="24"/>
          <w:u w:val="single"/>
        </w:rPr>
        <w:t>:</w:t>
      </w:r>
    </w:p>
    <w:p w14:paraId="015C384D" w14:textId="77777777" w:rsidR="005B2046" w:rsidRPr="00C37346" w:rsidRDefault="005B2046" w:rsidP="005B2046">
      <w:pPr>
        <w:ind w:right="450"/>
        <w:jc w:val="both"/>
      </w:pPr>
      <w:r w:rsidRPr="002D011F">
        <w:rPr>
          <w:u w:val="single"/>
        </w:rPr>
        <w:t>(1)  Property Valued at less than $500</w:t>
      </w:r>
      <w:r>
        <w:t xml:space="preserve">:  </w:t>
      </w:r>
      <w:r w:rsidRPr="00C37346">
        <w:t xml:space="preserve">In accordance </w:t>
      </w:r>
      <w:r>
        <w:t>with</w:t>
      </w:r>
      <w:r w:rsidRPr="00C37346">
        <w:t xml:space="preserve"> (Chapter 12 (APSPM) Agency Procurement and Surplus Property Manual</w:t>
      </w:r>
      <w:r>
        <w:t>,</w:t>
      </w:r>
      <w:r w:rsidRPr="00C37346">
        <w:t xml:space="preserve"> agencies of the Commonwealth</w:t>
      </w:r>
      <w:r>
        <w:t xml:space="preserve"> </w:t>
      </w:r>
      <w:r w:rsidRPr="00C37346">
        <w:t>may donate low value dollar items</w:t>
      </w:r>
      <w:r>
        <w:t xml:space="preserve"> w</w:t>
      </w:r>
      <w:r w:rsidRPr="00C37346">
        <w:t xml:space="preserve">hen the market value of the surplus materials, which shall be donated for a public purpose, is less than $500; however, the total market value of all surplus materials so donated by any department, division, institution, or agency shall not exceed twenty-five percent (25) of the revenue generated by such department's, division's, institution's, or agency's sale of surplus materials in the fiscal year. </w:t>
      </w:r>
    </w:p>
    <w:p w14:paraId="49E8A149" w14:textId="77777777" w:rsidR="005B2046" w:rsidRPr="00D347AB" w:rsidRDefault="005B2046" w:rsidP="005B2046">
      <w:pPr>
        <w:jc w:val="both"/>
        <w:rPr>
          <w:sz w:val="8"/>
          <w:szCs w:val="8"/>
        </w:rPr>
      </w:pPr>
    </w:p>
    <w:p w14:paraId="7C805A03" w14:textId="77777777" w:rsidR="005B2046" w:rsidRPr="00C37346" w:rsidRDefault="005B2046" w:rsidP="005B2046">
      <w:pPr>
        <w:jc w:val="both"/>
        <w:rPr>
          <w:u w:val="single"/>
        </w:rPr>
      </w:pPr>
      <w:r w:rsidRPr="00C37346">
        <w:rPr>
          <w:u w:val="single"/>
        </w:rPr>
        <w:t>(2)     Surplus Computers</w:t>
      </w:r>
    </w:p>
    <w:p w14:paraId="630A315B" w14:textId="77777777" w:rsidR="005B2046" w:rsidRDefault="005B2046" w:rsidP="005B2046">
      <w:pPr>
        <w:tabs>
          <w:tab w:val="left" w:pos="720"/>
          <w:tab w:val="left" w:pos="1170"/>
        </w:tabs>
        <w:autoSpaceDE w:val="0"/>
        <w:autoSpaceDN w:val="0"/>
        <w:adjustRightInd w:val="0"/>
        <w:ind w:right="450"/>
        <w:jc w:val="both"/>
        <w:outlineLvl w:val="1"/>
      </w:pPr>
      <w:r w:rsidRPr="00C37346">
        <w:t>Surplus computers and related equipment may be donated to public schools in the Commonwealth and Virginia charitable organizations granted 501(c) (3) status</w:t>
      </w:r>
      <w:r>
        <w:t>,</w:t>
      </w:r>
      <w:r w:rsidRPr="00C37346">
        <w:t xml:space="preserve"> and providing services to persons with disabilities, at-risk youths, or low-income families. Agencies are responsible for determining eligibility for donations of those eligible organizations not participating in the federal surplus program.  Surplus computers are not subject to market value limits, as stated in section (1).</w:t>
      </w:r>
    </w:p>
    <w:p w14:paraId="19144B19" w14:textId="77777777" w:rsidR="005B2046" w:rsidRPr="000037E1" w:rsidRDefault="005B2046" w:rsidP="005B2046"/>
    <w:p w14:paraId="3A91CC28" w14:textId="77777777" w:rsidR="005B2046" w:rsidRDefault="005B2046" w:rsidP="005B2046">
      <w:pPr>
        <w:pStyle w:val="OmniPage31"/>
        <w:tabs>
          <w:tab w:val="clear" w:pos="100"/>
          <w:tab w:val="clear" w:pos="10080"/>
          <w:tab w:val="left" w:pos="-360"/>
        </w:tabs>
        <w:spacing w:line="210" w:lineRule="exact"/>
        <w:ind w:right="-180"/>
        <w:jc w:val="both"/>
      </w:pPr>
      <w:r w:rsidRPr="008E03F8">
        <w:rPr>
          <w:rFonts w:ascii="Times New Roman" w:hAnsi="Times New Roman"/>
        </w:rPr>
        <w:t xml:space="preserve">Questions? Call (804) 236-3670. Visit the Surplus Property webpage at </w:t>
      </w:r>
      <w:hyperlink r:id="rId125" w:tooltip="http://www.dgs.virginia.gov/surplus/" w:history="1">
        <w:r w:rsidRPr="008E03F8">
          <w:rPr>
            <w:rStyle w:val="Hyperlink"/>
          </w:rPr>
          <w:t>http://www.dgs.virginia.gov/surplus/</w:t>
        </w:r>
      </w:hyperlink>
      <w:r w:rsidRPr="008E03F8">
        <w:t>.</w:t>
      </w:r>
    </w:p>
    <w:p w14:paraId="0651FEB7" w14:textId="77777777" w:rsidR="005B2046" w:rsidRDefault="005B2046" w:rsidP="005B2046">
      <w:pPr>
        <w:pStyle w:val="OmniPage31"/>
        <w:tabs>
          <w:tab w:val="clear" w:pos="100"/>
          <w:tab w:val="clear" w:pos="10080"/>
          <w:tab w:val="left" w:pos="-360"/>
        </w:tabs>
        <w:spacing w:line="210" w:lineRule="exact"/>
        <w:ind w:right="-180"/>
        <w:jc w:val="both"/>
        <w:rPr>
          <w:sz w:val="22"/>
          <w:szCs w:val="22"/>
        </w:rPr>
      </w:pPr>
    </w:p>
    <w:p w14:paraId="12A56057" w14:textId="77777777" w:rsidR="005B2046" w:rsidRPr="000037E1" w:rsidRDefault="005B2046" w:rsidP="005B2046">
      <w:pPr>
        <w:pStyle w:val="OmniPage31"/>
        <w:tabs>
          <w:tab w:val="clear" w:pos="100"/>
          <w:tab w:val="clear" w:pos="10080"/>
          <w:tab w:val="left" w:pos="-360"/>
        </w:tabs>
        <w:spacing w:line="210" w:lineRule="exact"/>
        <w:ind w:right="-180"/>
        <w:jc w:val="both"/>
        <w:rPr>
          <w:sz w:val="22"/>
          <w:szCs w:val="22"/>
        </w:rPr>
      </w:pPr>
      <w:r>
        <w:rPr>
          <w:sz w:val="22"/>
          <w:szCs w:val="22"/>
        </w:rPr>
        <w:br w:type="page"/>
      </w:r>
    </w:p>
    <w:p w14:paraId="6D6DA35F" w14:textId="77777777" w:rsidR="005B2046" w:rsidRPr="00AB5C09" w:rsidRDefault="004C4382" w:rsidP="005B2046">
      <w:pPr>
        <w:tabs>
          <w:tab w:val="left" w:pos="720"/>
          <w:tab w:val="left" w:pos="1170"/>
        </w:tabs>
        <w:autoSpaceDE w:val="0"/>
        <w:autoSpaceDN w:val="0"/>
        <w:adjustRightInd w:val="0"/>
        <w:jc w:val="center"/>
        <w:outlineLvl w:val="1"/>
        <w:rPr>
          <w:rFonts w:ascii="Arial" w:hAnsi="Arial" w:cs="Arial"/>
          <w:sz w:val="22"/>
          <w:szCs w:val="22"/>
        </w:rPr>
      </w:pPr>
      <w:r>
        <w:rPr>
          <w:rFonts w:ascii="Arial" w:hAnsi="Arial" w:cs="Arial"/>
          <w:b/>
          <w:noProof/>
          <w:sz w:val="22"/>
          <w:szCs w:val="22"/>
        </w:rPr>
        <w:lastRenderedPageBreak/>
        <w:drawing>
          <wp:anchor distT="0" distB="0" distL="114300" distR="114300" simplePos="0" relativeHeight="251658246" behindDoc="1" locked="0" layoutInCell="1" allowOverlap="1" wp14:anchorId="03DAEEF3" wp14:editId="14A52EF3">
            <wp:simplePos x="0" y="0"/>
            <wp:positionH relativeFrom="column">
              <wp:posOffset>280035</wp:posOffset>
            </wp:positionH>
            <wp:positionV relativeFrom="paragraph">
              <wp:posOffset>-143510</wp:posOffset>
            </wp:positionV>
            <wp:extent cx="1028700" cy="1028700"/>
            <wp:effectExtent l="0" t="0" r="0" b="0"/>
            <wp:wrapNone/>
            <wp:docPr id="1032" name="Picture 1032"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005B2046" w:rsidRPr="00AB5C09">
        <w:rPr>
          <w:rFonts w:ascii="Arial" w:hAnsi="Arial" w:cs="Arial"/>
          <w:sz w:val="22"/>
          <w:szCs w:val="22"/>
        </w:rPr>
        <w:t>ANNEX 12-</w:t>
      </w:r>
      <w:r w:rsidR="005B2046">
        <w:rPr>
          <w:rFonts w:ascii="Arial" w:hAnsi="Arial" w:cs="Arial"/>
          <w:sz w:val="22"/>
          <w:szCs w:val="22"/>
        </w:rPr>
        <w:t>G</w:t>
      </w:r>
    </w:p>
    <w:p w14:paraId="22217571" w14:textId="77777777" w:rsidR="005B2046" w:rsidRPr="00687F68" w:rsidRDefault="005B2046" w:rsidP="005B2046">
      <w:pPr>
        <w:jc w:val="center"/>
        <w:rPr>
          <w:rFonts w:ascii="Arial" w:hAnsi="Arial" w:cs="Arial"/>
        </w:rPr>
      </w:pPr>
    </w:p>
    <w:p w14:paraId="78A32253"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2568C5C9" w14:textId="77777777" w:rsidR="005B2046" w:rsidRPr="00687F68" w:rsidRDefault="005B2046" w:rsidP="005B2046">
      <w:pPr>
        <w:jc w:val="center"/>
        <w:rPr>
          <w:rFonts w:ascii="Arial" w:hAnsi="Arial" w:cs="Arial"/>
        </w:rPr>
      </w:pPr>
      <w:r w:rsidRPr="00687F68">
        <w:rPr>
          <w:rFonts w:ascii="Arial" w:hAnsi="Arial" w:cs="Arial"/>
        </w:rPr>
        <w:t xml:space="preserve"> Office of Surplus Property Management </w:t>
      </w:r>
    </w:p>
    <w:p w14:paraId="3F787EC5" w14:textId="77777777" w:rsidR="005B2046" w:rsidRPr="00687F68" w:rsidRDefault="005B2046" w:rsidP="005B2046">
      <w:pPr>
        <w:jc w:val="center"/>
        <w:rPr>
          <w:rFonts w:ascii="Arial" w:hAnsi="Arial" w:cs="Arial"/>
        </w:rPr>
      </w:pPr>
    </w:p>
    <w:p w14:paraId="0CA421BD" w14:textId="77777777" w:rsidR="005B2046" w:rsidRPr="00AB5C09" w:rsidRDefault="005B2046" w:rsidP="005B2046">
      <w:pPr>
        <w:jc w:val="center"/>
        <w:rPr>
          <w:b/>
          <w:sz w:val="32"/>
          <w:szCs w:val="32"/>
        </w:rPr>
      </w:pPr>
      <w:r w:rsidRPr="00AB5C09">
        <w:rPr>
          <w:b/>
          <w:sz w:val="32"/>
          <w:szCs w:val="32"/>
        </w:rPr>
        <w:t>SURPLUS FIREARM FORM A</w:t>
      </w:r>
    </w:p>
    <w:p w14:paraId="0FAEFECB" w14:textId="77777777" w:rsidR="005B2046" w:rsidRDefault="005B2046" w:rsidP="005B2046">
      <w:pPr>
        <w:jc w:val="center"/>
        <w:rPr>
          <w:rFonts w:ascii="Arial" w:hAnsi="Arial" w:cs="Arial"/>
        </w:rPr>
      </w:pPr>
    </w:p>
    <w:p w14:paraId="47716EE3" w14:textId="77777777" w:rsidR="005B2046" w:rsidRDefault="005B2046" w:rsidP="005B2046">
      <w:pPr>
        <w:jc w:val="center"/>
        <w:rPr>
          <w:rFonts w:ascii="Arial" w:hAnsi="Arial" w:cs="Arial"/>
        </w:rPr>
      </w:pPr>
    </w:p>
    <w:tbl>
      <w:tblPr>
        <w:tblW w:w="10202" w:type="dxa"/>
        <w:jc w:val="center"/>
        <w:tblLook w:val="0000" w:firstRow="0" w:lastRow="0" w:firstColumn="0" w:lastColumn="0" w:noHBand="0" w:noVBand="0"/>
      </w:tblPr>
      <w:tblGrid>
        <w:gridCol w:w="1707"/>
        <w:gridCol w:w="1620"/>
        <w:gridCol w:w="1620"/>
        <w:gridCol w:w="1620"/>
        <w:gridCol w:w="2340"/>
        <w:gridCol w:w="1295"/>
      </w:tblGrid>
      <w:tr w:rsidR="005B2046" w14:paraId="599A7786" w14:textId="77777777">
        <w:trPr>
          <w:trHeight w:val="315"/>
          <w:jc w:val="center"/>
        </w:trPr>
        <w:tc>
          <w:tcPr>
            <w:tcW w:w="102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65B7DCB2" w14:textId="77777777" w:rsidR="005B2046" w:rsidRPr="004C39C8" w:rsidRDefault="005B2046" w:rsidP="005B2046">
            <w:pPr>
              <w:jc w:val="center"/>
              <w:rPr>
                <w:rFonts w:ascii="Arial" w:hAnsi="Arial" w:cs="Arial"/>
                <w:b/>
                <w:bCs/>
                <w:sz w:val="32"/>
                <w:szCs w:val="32"/>
                <w:u w:val="single"/>
              </w:rPr>
            </w:pPr>
            <w:r w:rsidRPr="004C39C8">
              <w:rPr>
                <w:rFonts w:ascii="Arial" w:hAnsi="Arial" w:cs="Arial"/>
                <w:b/>
                <w:bCs/>
                <w:sz w:val="32"/>
                <w:szCs w:val="32"/>
                <w:u w:val="single"/>
              </w:rPr>
              <w:t xml:space="preserve">Declaration of Surplus Firearms </w:t>
            </w:r>
          </w:p>
        </w:tc>
      </w:tr>
      <w:tr w:rsidR="005B2046" w14:paraId="6B8BA2D5" w14:textId="77777777">
        <w:trPr>
          <w:trHeight w:val="31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5E827E0"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064E67D6"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08F23DB5"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50360EBC" w14:textId="77777777" w:rsidR="005B2046" w:rsidRDefault="005B2046" w:rsidP="005B2046">
            <w:pPr>
              <w:jc w:val="center"/>
              <w:rPr>
                <w:rFonts w:ascii="Arial" w:hAnsi="Arial" w:cs="Arial"/>
                <w:b/>
                <w:bCs/>
              </w:rPr>
            </w:pPr>
            <w:r>
              <w:rPr>
                <w:rFonts w:ascii="Arial" w:hAnsi="Arial" w:cs="Arial"/>
                <w:b/>
                <w:bCs/>
              </w:rPr>
              <w:t> </w:t>
            </w:r>
          </w:p>
        </w:tc>
        <w:tc>
          <w:tcPr>
            <w:tcW w:w="2340" w:type="dxa"/>
            <w:tcBorders>
              <w:top w:val="nil"/>
              <w:left w:val="nil"/>
              <w:bottom w:val="single" w:sz="4" w:space="0" w:color="auto"/>
              <w:right w:val="single" w:sz="4" w:space="0" w:color="auto"/>
            </w:tcBorders>
            <w:shd w:val="clear" w:color="auto" w:fill="auto"/>
            <w:noWrap/>
            <w:vAlign w:val="bottom"/>
          </w:tcPr>
          <w:p w14:paraId="44E03529" w14:textId="77777777" w:rsidR="005B2046" w:rsidRDefault="005B2046" w:rsidP="005B2046">
            <w:pPr>
              <w:jc w:val="center"/>
              <w:rPr>
                <w:rFonts w:ascii="Arial" w:hAnsi="Arial" w:cs="Arial"/>
                <w:b/>
                <w:bCs/>
              </w:rPr>
            </w:pPr>
            <w:r>
              <w:rPr>
                <w:rFonts w:ascii="Arial" w:hAnsi="Arial" w:cs="Arial"/>
                <w:b/>
                <w:bCs/>
              </w:rPr>
              <w:t> </w:t>
            </w:r>
          </w:p>
        </w:tc>
        <w:tc>
          <w:tcPr>
            <w:tcW w:w="1295" w:type="dxa"/>
            <w:tcBorders>
              <w:top w:val="nil"/>
              <w:left w:val="nil"/>
              <w:bottom w:val="single" w:sz="4" w:space="0" w:color="auto"/>
              <w:right w:val="single" w:sz="4" w:space="0" w:color="auto"/>
            </w:tcBorders>
            <w:shd w:val="clear" w:color="auto" w:fill="auto"/>
            <w:noWrap/>
            <w:vAlign w:val="bottom"/>
          </w:tcPr>
          <w:p w14:paraId="68645131" w14:textId="77777777" w:rsidR="005B2046" w:rsidRDefault="005B2046" w:rsidP="005B2046">
            <w:pPr>
              <w:jc w:val="center"/>
              <w:rPr>
                <w:rFonts w:ascii="Arial" w:hAnsi="Arial" w:cs="Arial"/>
                <w:b/>
                <w:bCs/>
              </w:rPr>
            </w:pPr>
            <w:r>
              <w:rPr>
                <w:rFonts w:ascii="Arial" w:hAnsi="Arial" w:cs="Arial"/>
                <w:b/>
                <w:bCs/>
              </w:rPr>
              <w:t> </w:t>
            </w:r>
          </w:p>
        </w:tc>
      </w:tr>
      <w:tr w:rsidR="005B2046" w14:paraId="325A7DA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6F2C401" w14:textId="77777777" w:rsidR="005B2046" w:rsidRDefault="005B2046" w:rsidP="005B2046">
            <w:pPr>
              <w:rPr>
                <w:rFonts w:ascii="Arial" w:hAnsi="Arial" w:cs="Arial"/>
                <w:b/>
                <w:bCs/>
              </w:rPr>
            </w:pPr>
            <w:r>
              <w:rPr>
                <w:rFonts w:ascii="Arial" w:hAnsi="Arial" w:cs="Arial"/>
                <w:b/>
                <w:bCs/>
              </w:rPr>
              <w:t>Agency:</w:t>
            </w:r>
          </w:p>
        </w:tc>
        <w:tc>
          <w:tcPr>
            <w:tcW w:w="3240" w:type="dxa"/>
            <w:gridSpan w:val="2"/>
            <w:tcBorders>
              <w:top w:val="single" w:sz="4" w:space="0" w:color="auto"/>
              <w:left w:val="nil"/>
              <w:bottom w:val="single" w:sz="4" w:space="0" w:color="auto"/>
              <w:right w:val="single" w:sz="4" w:space="0" w:color="auto"/>
            </w:tcBorders>
            <w:shd w:val="clear" w:color="auto" w:fill="auto"/>
            <w:vAlign w:val="bottom"/>
          </w:tcPr>
          <w:p w14:paraId="0A5659AC" w14:textId="77777777" w:rsidR="005B2046" w:rsidRDefault="005B2046" w:rsidP="005B2046">
            <w:pPr>
              <w:jc w:val="right"/>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DBABFE7" w14:textId="77777777" w:rsidR="005B2046" w:rsidRDefault="005B2046" w:rsidP="005B2046">
            <w:pPr>
              <w:rPr>
                <w:rFonts w:ascii="Arial" w:hAnsi="Arial" w:cs="Arial"/>
                <w:b/>
                <w:bCs/>
              </w:rPr>
            </w:pPr>
            <w:r>
              <w:rPr>
                <w:rFonts w:ascii="Arial" w:hAnsi="Arial" w:cs="Arial"/>
                <w:b/>
                <w:bCs/>
              </w:rPr>
              <w:t>Agency Head Signature:</w:t>
            </w:r>
          </w:p>
        </w:tc>
        <w:tc>
          <w:tcPr>
            <w:tcW w:w="2340" w:type="dxa"/>
            <w:tcBorders>
              <w:top w:val="nil"/>
              <w:left w:val="nil"/>
              <w:bottom w:val="single" w:sz="4" w:space="0" w:color="auto"/>
              <w:right w:val="single" w:sz="4" w:space="0" w:color="auto"/>
            </w:tcBorders>
            <w:shd w:val="clear" w:color="auto" w:fill="auto"/>
            <w:noWrap/>
            <w:vAlign w:val="bottom"/>
          </w:tcPr>
          <w:p w14:paraId="7060BF0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A8D8600" w14:textId="77777777" w:rsidR="005B2046" w:rsidRDefault="005B2046" w:rsidP="005B2046">
            <w:pPr>
              <w:rPr>
                <w:rFonts w:ascii="Arial" w:hAnsi="Arial" w:cs="Arial"/>
                <w:b/>
                <w:bCs/>
              </w:rPr>
            </w:pPr>
            <w:r>
              <w:rPr>
                <w:rFonts w:ascii="Arial" w:hAnsi="Arial" w:cs="Arial"/>
                <w:b/>
                <w:bCs/>
              </w:rPr>
              <w:t>Date:</w:t>
            </w:r>
          </w:p>
        </w:tc>
      </w:tr>
      <w:tr w:rsidR="005B2046" w14:paraId="6574CD93" w14:textId="77777777">
        <w:trPr>
          <w:trHeight w:val="285"/>
          <w:jc w:val="center"/>
        </w:trPr>
        <w:tc>
          <w:tcPr>
            <w:tcW w:w="1707" w:type="dxa"/>
            <w:tcBorders>
              <w:top w:val="nil"/>
              <w:left w:val="single" w:sz="4" w:space="0" w:color="auto"/>
              <w:bottom w:val="single" w:sz="4" w:space="0" w:color="auto"/>
              <w:right w:val="single" w:sz="4" w:space="0" w:color="auto"/>
            </w:tcBorders>
            <w:shd w:val="clear" w:color="auto" w:fill="auto"/>
            <w:vAlign w:val="bottom"/>
          </w:tcPr>
          <w:p w14:paraId="5493265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2C33AE8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55BC3F3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31D24C0B"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vAlign w:val="bottom"/>
          </w:tcPr>
          <w:p w14:paraId="6BBC0FC5"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vAlign w:val="bottom"/>
          </w:tcPr>
          <w:p w14:paraId="28B5E73D" w14:textId="77777777" w:rsidR="005B2046" w:rsidRDefault="005B2046" w:rsidP="005B2046">
            <w:pPr>
              <w:rPr>
                <w:rFonts w:ascii="Arial" w:hAnsi="Arial" w:cs="Arial"/>
              </w:rPr>
            </w:pPr>
            <w:r>
              <w:rPr>
                <w:rFonts w:ascii="Arial" w:hAnsi="Arial" w:cs="Arial"/>
              </w:rPr>
              <w:t> </w:t>
            </w:r>
          </w:p>
        </w:tc>
      </w:tr>
      <w:tr w:rsidR="005B2046" w14:paraId="64E41AD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CFF6601" w14:textId="77777777" w:rsidR="005B2046" w:rsidRPr="00F814B2" w:rsidRDefault="005B2046" w:rsidP="005B2046">
            <w:pPr>
              <w:rPr>
                <w:rFonts w:ascii="Arial" w:hAnsi="Arial" w:cs="Arial"/>
                <w:b/>
                <w:bCs/>
              </w:rPr>
            </w:pPr>
          </w:p>
        </w:tc>
        <w:tc>
          <w:tcPr>
            <w:tcW w:w="3240" w:type="dxa"/>
            <w:gridSpan w:val="2"/>
            <w:tcBorders>
              <w:top w:val="nil"/>
              <w:left w:val="nil"/>
              <w:bottom w:val="single" w:sz="4" w:space="0" w:color="auto"/>
              <w:right w:val="single" w:sz="4" w:space="0" w:color="auto"/>
            </w:tcBorders>
            <w:shd w:val="clear" w:color="auto" w:fill="auto"/>
            <w:noWrap/>
            <w:vAlign w:val="bottom"/>
          </w:tcPr>
          <w:p w14:paraId="7CF919E3" w14:textId="77777777" w:rsidR="005B2046" w:rsidRDefault="005B2046" w:rsidP="005B2046">
            <w:pPr>
              <w:rPr>
                <w:rFonts w:ascii="Arial" w:hAnsi="Arial" w:cs="Arial"/>
              </w:rPr>
            </w:pPr>
            <w:r>
              <w:rPr>
                <w:rFonts w:ascii="Arial" w:hAnsi="Arial" w:cs="Arial"/>
              </w:rPr>
              <w:t> </w:t>
            </w:r>
          </w:p>
          <w:p w14:paraId="7B631E6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4919ECC" w14:textId="77777777" w:rsidR="005B2046" w:rsidRDefault="005B2046" w:rsidP="005B2046">
            <w:pPr>
              <w:rPr>
                <w:rFonts w:ascii="Arial" w:hAnsi="Arial" w:cs="Arial"/>
                <w:b/>
                <w:bCs/>
              </w:rPr>
            </w:pPr>
            <w:r>
              <w:rPr>
                <w:rFonts w:ascii="Arial" w:hAnsi="Arial" w:cs="Arial"/>
                <w:b/>
                <w:bCs/>
              </w:rPr>
              <w:t>Agency Head Name Printed:</w:t>
            </w:r>
          </w:p>
        </w:tc>
        <w:tc>
          <w:tcPr>
            <w:tcW w:w="2340" w:type="dxa"/>
            <w:tcBorders>
              <w:top w:val="nil"/>
              <w:left w:val="nil"/>
              <w:bottom w:val="single" w:sz="4" w:space="0" w:color="auto"/>
              <w:right w:val="single" w:sz="4" w:space="0" w:color="auto"/>
            </w:tcBorders>
            <w:shd w:val="clear" w:color="auto" w:fill="auto"/>
            <w:noWrap/>
            <w:vAlign w:val="bottom"/>
          </w:tcPr>
          <w:p w14:paraId="0185C21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372C45F" w14:textId="77777777" w:rsidR="005B2046" w:rsidRDefault="005B2046" w:rsidP="005B2046">
            <w:pPr>
              <w:rPr>
                <w:rFonts w:ascii="Arial" w:hAnsi="Arial" w:cs="Arial"/>
                <w:b/>
                <w:bCs/>
              </w:rPr>
            </w:pPr>
            <w:r>
              <w:rPr>
                <w:rFonts w:ascii="Arial" w:hAnsi="Arial" w:cs="Arial"/>
                <w:b/>
                <w:bCs/>
              </w:rPr>
              <w:t>Date:</w:t>
            </w:r>
          </w:p>
        </w:tc>
      </w:tr>
      <w:tr w:rsidR="005B2046" w14:paraId="11A9AC2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DE6CDD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A742F0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63D5C5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B0D2B6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3481E62"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0C2865F" w14:textId="77777777" w:rsidR="005B2046" w:rsidRDefault="005B2046" w:rsidP="005B2046">
            <w:pPr>
              <w:rPr>
                <w:rFonts w:ascii="Arial" w:hAnsi="Arial" w:cs="Arial"/>
              </w:rPr>
            </w:pPr>
            <w:r>
              <w:rPr>
                <w:rFonts w:ascii="Arial" w:hAnsi="Arial" w:cs="Arial"/>
              </w:rPr>
              <w:t> </w:t>
            </w:r>
          </w:p>
        </w:tc>
      </w:tr>
      <w:tr w:rsidR="005B2046" w14:paraId="12ADE0A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53E0C24"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Number</w:t>
            </w:r>
          </w:p>
        </w:tc>
        <w:tc>
          <w:tcPr>
            <w:tcW w:w="1620" w:type="dxa"/>
            <w:tcBorders>
              <w:top w:val="nil"/>
              <w:left w:val="nil"/>
              <w:bottom w:val="single" w:sz="4" w:space="0" w:color="auto"/>
              <w:right w:val="single" w:sz="4" w:space="0" w:color="auto"/>
            </w:tcBorders>
            <w:shd w:val="clear" w:color="auto" w:fill="auto"/>
            <w:noWrap/>
            <w:vAlign w:val="bottom"/>
          </w:tcPr>
          <w:p w14:paraId="28648EDB" w14:textId="77777777" w:rsidR="005B2046" w:rsidRDefault="005B2046" w:rsidP="005B2046">
            <w:pPr>
              <w:jc w:val="center"/>
              <w:rPr>
                <w:rFonts w:ascii="Arial" w:hAnsi="Arial" w:cs="Arial"/>
                <w:b/>
                <w:bCs/>
              </w:rPr>
            </w:pPr>
            <w:r>
              <w:rPr>
                <w:rFonts w:ascii="Arial" w:hAnsi="Arial" w:cs="Arial"/>
                <w:b/>
                <w:bCs/>
              </w:rPr>
              <w:t xml:space="preserve">Item </w:t>
            </w:r>
            <w:r>
              <w:rPr>
                <w:rFonts w:ascii="Arial" w:hAnsi="Arial" w:cs="Arial"/>
                <w:b/>
                <w:bCs/>
              </w:rPr>
              <w:br/>
              <w:t>Type</w:t>
            </w:r>
          </w:p>
        </w:tc>
        <w:tc>
          <w:tcPr>
            <w:tcW w:w="1620" w:type="dxa"/>
            <w:tcBorders>
              <w:top w:val="nil"/>
              <w:left w:val="nil"/>
              <w:bottom w:val="single" w:sz="4" w:space="0" w:color="auto"/>
              <w:right w:val="single" w:sz="4" w:space="0" w:color="auto"/>
            </w:tcBorders>
            <w:shd w:val="clear" w:color="auto" w:fill="auto"/>
            <w:noWrap/>
            <w:vAlign w:val="bottom"/>
          </w:tcPr>
          <w:p w14:paraId="34C92FDE"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Make</w:t>
            </w:r>
          </w:p>
        </w:tc>
        <w:tc>
          <w:tcPr>
            <w:tcW w:w="1620" w:type="dxa"/>
            <w:tcBorders>
              <w:top w:val="nil"/>
              <w:left w:val="nil"/>
              <w:bottom w:val="single" w:sz="4" w:space="0" w:color="auto"/>
              <w:right w:val="single" w:sz="4" w:space="0" w:color="auto"/>
            </w:tcBorders>
            <w:shd w:val="clear" w:color="auto" w:fill="auto"/>
            <w:noWrap/>
            <w:vAlign w:val="bottom"/>
          </w:tcPr>
          <w:p w14:paraId="253E15FE"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 xml:space="preserve">Model </w:t>
            </w:r>
          </w:p>
        </w:tc>
        <w:tc>
          <w:tcPr>
            <w:tcW w:w="2340" w:type="dxa"/>
            <w:tcBorders>
              <w:top w:val="nil"/>
              <w:left w:val="nil"/>
              <w:bottom w:val="single" w:sz="4" w:space="0" w:color="auto"/>
              <w:right w:val="single" w:sz="4" w:space="0" w:color="auto"/>
            </w:tcBorders>
            <w:shd w:val="clear" w:color="auto" w:fill="auto"/>
            <w:noWrap/>
            <w:vAlign w:val="bottom"/>
          </w:tcPr>
          <w:p w14:paraId="59DE698B" w14:textId="77777777" w:rsidR="005B2046" w:rsidRDefault="005B2046" w:rsidP="005B2046">
            <w:pPr>
              <w:jc w:val="center"/>
              <w:rPr>
                <w:rFonts w:ascii="Arial" w:hAnsi="Arial" w:cs="Arial"/>
                <w:b/>
                <w:bCs/>
              </w:rPr>
            </w:pPr>
            <w:r>
              <w:rPr>
                <w:rFonts w:ascii="Arial" w:hAnsi="Arial" w:cs="Arial"/>
                <w:b/>
                <w:bCs/>
              </w:rPr>
              <w:t xml:space="preserve">S/N (or unique </w:t>
            </w:r>
            <w:r>
              <w:rPr>
                <w:rFonts w:ascii="Arial" w:hAnsi="Arial" w:cs="Arial"/>
                <w:b/>
                <w:bCs/>
              </w:rPr>
              <w:br/>
              <w:t>identifier)</w:t>
            </w:r>
          </w:p>
        </w:tc>
        <w:tc>
          <w:tcPr>
            <w:tcW w:w="1295" w:type="dxa"/>
            <w:tcBorders>
              <w:top w:val="nil"/>
              <w:left w:val="nil"/>
              <w:bottom w:val="single" w:sz="4" w:space="0" w:color="auto"/>
              <w:right w:val="single" w:sz="4" w:space="0" w:color="auto"/>
            </w:tcBorders>
            <w:shd w:val="clear" w:color="auto" w:fill="auto"/>
            <w:noWrap/>
            <w:vAlign w:val="bottom"/>
          </w:tcPr>
          <w:p w14:paraId="4483E325" w14:textId="77777777" w:rsidR="005B2046" w:rsidRDefault="005B2046" w:rsidP="005B2046">
            <w:pPr>
              <w:jc w:val="center"/>
              <w:rPr>
                <w:rFonts w:ascii="Arial" w:hAnsi="Arial" w:cs="Arial"/>
                <w:b/>
                <w:bCs/>
              </w:rPr>
            </w:pPr>
            <w:r>
              <w:rPr>
                <w:rFonts w:ascii="Arial" w:hAnsi="Arial" w:cs="Arial"/>
                <w:b/>
                <w:bCs/>
              </w:rPr>
              <w:t>Quantity</w:t>
            </w:r>
          </w:p>
        </w:tc>
      </w:tr>
      <w:tr w:rsidR="005B2046" w14:paraId="36BAA4DA"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38F405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9A3A71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64CF4C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156E8E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E30EC3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5E3943B" w14:textId="77777777" w:rsidR="005B2046" w:rsidRDefault="005B2046" w:rsidP="005B2046">
            <w:pPr>
              <w:rPr>
                <w:rFonts w:ascii="Arial" w:hAnsi="Arial" w:cs="Arial"/>
              </w:rPr>
            </w:pPr>
            <w:r>
              <w:rPr>
                <w:rFonts w:ascii="Arial" w:hAnsi="Arial" w:cs="Arial"/>
              </w:rPr>
              <w:t> </w:t>
            </w:r>
          </w:p>
        </w:tc>
      </w:tr>
      <w:tr w:rsidR="005B2046" w14:paraId="6077D4A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1531E2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CB7B72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EF9FA8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70C0E9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497932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5F483FA" w14:textId="77777777" w:rsidR="005B2046" w:rsidRDefault="005B2046" w:rsidP="005B2046">
            <w:pPr>
              <w:rPr>
                <w:rFonts w:ascii="Arial" w:hAnsi="Arial" w:cs="Arial"/>
              </w:rPr>
            </w:pPr>
            <w:r>
              <w:rPr>
                <w:rFonts w:ascii="Arial" w:hAnsi="Arial" w:cs="Arial"/>
              </w:rPr>
              <w:t> </w:t>
            </w:r>
          </w:p>
        </w:tc>
      </w:tr>
      <w:tr w:rsidR="005B2046" w14:paraId="13636DF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024F0E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43B255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C14367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E7A9ED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12B904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F4A6075" w14:textId="77777777" w:rsidR="005B2046" w:rsidRDefault="005B2046" w:rsidP="005B2046">
            <w:pPr>
              <w:rPr>
                <w:rFonts w:ascii="Arial" w:hAnsi="Arial" w:cs="Arial"/>
              </w:rPr>
            </w:pPr>
            <w:r>
              <w:rPr>
                <w:rFonts w:ascii="Arial" w:hAnsi="Arial" w:cs="Arial"/>
              </w:rPr>
              <w:t> </w:t>
            </w:r>
          </w:p>
        </w:tc>
      </w:tr>
      <w:tr w:rsidR="005B2046" w14:paraId="53D27BC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87DF07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27E383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F3F073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004D18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3E5F38A"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7BCDF61" w14:textId="77777777" w:rsidR="005B2046" w:rsidRDefault="005B2046" w:rsidP="005B2046">
            <w:pPr>
              <w:rPr>
                <w:rFonts w:ascii="Arial" w:hAnsi="Arial" w:cs="Arial"/>
              </w:rPr>
            </w:pPr>
            <w:r>
              <w:rPr>
                <w:rFonts w:ascii="Arial" w:hAnsi="Arial" w:cs="Arial"/>
              </w:rPr>
              <w:t> </w:t>
            </w:r>
          </w:p>
        </w:tc>
      </w:tr>
      <w:tr w:rsidR="005B2046" w14:paraId="740D3D3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CE4796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4136AD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7F7B4C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4DFAA2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390B020"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0C1C0C7" w14:textId="77777777" w:rsidR="005B2046" w:rsidRDefault="005B2046" w:rsidP="005B2046">
            <w:pPr>
              <w:rPr>
                <w:rFonts w:ascii="Arial" w:hAnsi="Arial" w:cs="Arial"/>
              </w:rPr>
            </w:pPr>
            <w:r>
              <w:rPr>
                <w:rFonts w:ascii="Arial" w:hAnsi="Arial" w:cs="Arial"/>
              </w:rPr>
              <w:t> </w:t>
            </w:r>
          </w:p>
        </w:tc>
      </w:tr>
      <w:tr w:rsidR="005B2046" w14:paraId="7A13B05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AF2B6F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C629E0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E54C95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5BC9F7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03E6D0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5EA56E0" w14:textId="77777777" w:rsidR="005B2046" w:rsidRDefault="005B2046" w:rsidP="005B2046">
            <w:pPr>
              <w:rPr>
                <w:rFonts w:ascii="Arial" w:hAnsi="Arial" w:cs="Arial"/>
              </w:rPr>
            </w:pPr>
            <w:r>
              <w:rPr>
                <w:rFonts w:ascii="Arial" w:hAnsi="Arial" w:cs="Arial"/>
              </w:rPr>
              <w:t> </w:t>
            </w:r>
          </w:p>
        </w:tc>
      </w:tr>
      <w:tr w:rsidR="005B2046" w14:paraId="7C7C8D8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060885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25C4FB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A6C24C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1CCEB8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D75253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22264AA" w14:textId="77777777" w:rsidR="005B2046" w:rsidRDefault="005B2046" w:rsidP="005B2046">
            <w:pPr>
              <w:rPr>
                <w:rFonts w:ascii="Arial" w:hAnsi="Arial" w:cs="Arial"/>
              </w:rPr>
            </w:pPr>
            <w:r>
              <w:rPr>
                <w:rFonts w:ascii="Arial" w:hAnsi="Arial" w:cs="Arial"/>
              </w:rPr>
              <w:t> </w:t>
            </w:r>
          </w:p>
        </w:tc>
      </w:tr>
      <w:tr w:rsidR="005B2046" w14:paraId="5561FBF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14E174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BDF3E2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E5F5B3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B3A538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7A304BB"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3F97DF5" w14:textId="77777777" w:rsidR="005B2046" w:rsidRDefault="005B2046" w:rsidP="005B2046">
            <w:pPr>
              <w:rPr>
                <w:rFonts w:ascii="Arial" w:hAnsi="Arial" w:cs="Arial"/>
              </w:rPr>
            </w:pPr>
            <w:r>
              <w:rPr>
                <w:rFonts w:ascii="Arial" w:hAnsi="Arial" w:cs="Arial"/>
              </w:rPr>
              <w:t> </w:t>
            </w:r>
          </w:p>
        </w:tc>
      </w:tr>
      <w:tr w:rsidR="005B2046" w14:paraId="3F10A80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B0B218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511C46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5A8A27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16EBE5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08A336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0E3D28A" w14:textId="77777777" w:rsidR="005B2046" w:rsidRDefault="005B2046" w:rsidP="005B2046">
            <w:pPr>
              <w:rPr>
                <w:rFonts w:ascii="Arial" w:hAnsi="Arial" w:cs="Arial"/>
              </w:rPr>
            </w:pPr>
            <w:r>
              <w:rPr>
                <w:rFonts w:ascii="Arial" w:hAnsi="Arial" w:cs="Arial"/>
              </w:rPr>
              <w:t> </w:t>
            </w:r>
          </w:p>
        </w:tc>
      </w:tr>
      <w:tr w:rsidR="005B2046" w14:paraId="34B2A45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D0A578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0CDA71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C8F384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D6ED45B"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FD59BB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0C3DAEE" w14:textId="77777777" w:rsidR="005B2046" w:rsidRDefault="005B2046" w:rsidP="005B2046">
            <w:pPr>
              <w:rPr>
                <w:rFonts w:ascii="Arial" w:hAnsi="Arial" w:cs="Arial"/>
              </w:rPr>
            </w:pPr>
            <w:r>
              <w:rPr>
                <w:rFonts w:ascii="Arial" w:hAnsi="Arial" w:cs="Arial"/>
              </w:rPr>
              <w:t> </w:t>
            </w:r>
          </w:p>
        </w:tc>
      </w:tr>
      <w:tr w:rsidR="005B2046" w14:paraId="6FAE86F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45698A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92C429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202C27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EEA360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A268CB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3F240D9" w14:textId="77777777" w:rsidR="005B2046" w:rsidRDefault="005B2046" w:rsidP="005B2046">
            <w:pPr>
              <w:rPr>
                <w:rFonts w:ascii="Arial" w:hAnsi="Arial" w:cs="Arial"/>
              </w:rPr>
            </w:pPr>
            <w:r>
              <w:rPr>
                <w:rFonts w:ascii="Arial" w:hAnsi="Arial" w:cs="Arial"/>
              </w:rPr>
              <w:t> </w:t>
            </w:r>
          </w:p>
        </w:tc>
      </w:tr>
      <w:tr w:rsidR="005B2046" w14:paraId="31AD57A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57DA70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07D68A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62374A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93E084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BD1343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3CCC4FA" w14:textId="77777777" w:rsidR="005B2046" w:rsidRDefault="005B2046" w:rsidP="005B2046">
            <w:pPr>
              <w:rPr>
                <w:rFonts w:ascii="Arial" w:hAnsi="Arial" w:cs="Arial"/>
              </w:rPr>
            </w:pPr>
            <w:r>
              <w:rPr>
                <w:rFonts w:ascii="Arial" w:hAnsi="Arial" w:cs="Arial"/>
              </w:rPr>
              <w:t> </w:t>
            </w:r>
          </w:p>
        </w:tc>
      </w:tr>
      <w:tr w:rsidR="005B2046" w14:paraId="26CF3F7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20786C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5CAE24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357910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163FEE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436CEB0"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5A42FEC" w14:textId="77777777" w:rsidR="005B2046" w:rsidRDefault="005B2046" w:rsidP="005B2046">
            <w:pPr>
              <w:rPr>
                <w:rFonts w:ascii="Arial" w:hAnsi="Arial" w:cs="Arial"/>
              </w:rPr>
            </w:pPr>
            <w:r>
              <w:rPr>
                <w:rFonts w:ascii="Arial" w:hAnsi="Arial" w:cs="Arial"/>
              </w:rPr>
              <w:t> </w:t>
            </w:r>
          </w:p>
        </w:tc>
      </w:tr>
      <w:tr w:rsidR="005B2046" w14:paraId="7705873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7C34E3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A9C697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D872A8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577B2F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C19AED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054F9F2" w14:textId="77777777" w:rsidR="005B2046" w:rsidRDefault="005B2046" w:rsidP="005B2046">
            <w:pPr>
              <w:rPr>
                <w:rFonts w:ascii="Arial" w:hAnsi="Arial" w:cs="Arial"/>
              </w:rPr>
            </w:pPr>
            <w:r>
              <w:rPr>
                <w:rFonts w:ascii="Arial" w:hAnsi="Arial" w:cs="Arial"/>
              </w:rPr>
              <w:t> </w:t>
            </w:r>
          </w:p>
        </w:tc>
      </w:tr>
      <w:tr w:rsidR="005B2046" w14:paraId="77C0C01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A211BB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330903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91AA22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DCB367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7F44E1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264954E" w14:textId="77777777" w:rsidR="005B2046" w:rsidRDefault="005B2046" w:rsidP="005B2046">
            <w:pPr>
              <w:rPr>
                <w:rFonts w:ascii="Arial" w:hAnsi="Arial" w:cs="Arial"/>
              </w:rPr>
            </w:pPr>
            <w:r>
              <w:rPr>
                <w:rFonts w:ascii="Arial" w:hAnsi="Arial" w:cs="Arial"/>
              </w:rPr>
              <w:t> </w:t>
            </w:r>
          </w:p>
        </w:tc>
      </w:tr>
      <w:tr w:rsidR="005B2046" w14:paraId="71D33D7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895AAF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0CB93C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CF103E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5304B4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8C4B4D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D5A71F9" w14:textId="77777777" w:rsidR="005B2046" w:rsidRDefault="005B2046" w:rsidP="005B2046">
            <w:pPr>
              <w:rPr>
                <w:rFonts w:ascii="Arial" w:hAnsi="Arial" w:cs="Arial"/>
              </w:rPr>
            </w:pPr>
            <w:r>
              <w:rPr>
                <w:rFonts w:ascii="Arial" w:hAnsi="Arial" w:cs="Arial"/>
              </w:rPr>
              <w:t> </w:t>
            </w:r>
          </w:p>
        </w:tc>
      </w:tr>
      <w:tr w:rsidR="005B2046" w14:paraId="3B598E6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FE8E5A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4BFFE9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9660B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809040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CEB64B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D82BB56" w14:textId="77777777" w:rsidR="005B2046" w:rsidRDefault="005B2046" w:rsidP="005B2046">
            <w:pPr>
              <w:rPr>
                <w:rFonts w:ascii="Arial" w:hAnsi="Arial" w:cs="Arial"/>
              </w:rPr>
            </w:pPr>
            <w:r>
              <w:rPr>
                <w:rFonts w:ascii="Arial" w:hAnsi="Arial" w:cs="Arial"/>
              </w:rPr>
              <w:t> </w:t>
            </w:r>
          </w:p>
        </w:tc>
      </w:tr>
      <w:tr w:rsidR="005B2046" w14:paraId="3649FFD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5B9268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B075DA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A0EFC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D1BF89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51C9B62"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581F969" w14:textId="77777777" w:rsidR="005B2046" w:rsidRDefault="005B2046" w:rsidP="005B2046">
            <w:pPr>
              <w:rPr>
                <w:rFonts w:ascii="Arial" w:hAnsi="Arial" w:cs="Arial"/>
              </w:rPr>
            </w:pPr>
            <w:r>
              <w:rPr>
                <w:rFonts w:ascii="Arial" w:hAnsi="Arial" w:cs="Arial"/>
              </w:rPr>
              <w:t> </w:t>
            </w:r>
          </w:p>
        </w:tc>
      </w:tr>
      <w:tr w:rsidR="005B2046" w14:paraId="5147328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FE7EA7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F1B970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07DA45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F155073"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FBC3F3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3D303D8" w14:textId="77777777" w:rsidR="005B2046" w:rsidRDefault="005B2046" w:rsidP="005B2046">
            <w:pPr>
              <w:rPr>
                <w:rFonts w:ascii="Arial" w:hAnsi="Arial" w:cs="Arial"/>
              </w:rPr>
            </w:pPr>
            <w:r>
              <w:rPr>
                <w:rFonts w:ascii="Arial" w:hAnsi="Arial" w:cs="Arial"/>
              </w:rPr>
              <w:t> </w:t>
            </w:r>
          </w:p>
        </w:tc>
      </w:tr>
      <w:tr w:rsidR="005B2046" w14:paraId="3D3FAD6A"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36A8D0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9B14EE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22C324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491C98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7EC091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524BBA7" w14:textId="77777777" w:rsidR="005B2046" w:rsidRDefault="005B2046" w:rsidP="005B2046">
            <w:pPr>
              <w:rPr>
                <w:rFonts w:ascii="Arial" w:hAnsi="Arial" w:cs="Arial"/>
              </w:rPr>
            </w:pPr>
            <w:r>
              <w:rPr>
                <w:rFonts w:ascii="Arial" w:hAnsi="Arial" w:cs="Arial"/>
              </w:rPr>
              <w:t> </w:t>
            </w:r>
          </w:p>
        </w:tc>
      </w:tr>
      <w:tr w:rsidR="005B2046" w14:paraId="3B58F90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EEC9AB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5F93FB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60D4CE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74B3CE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C6D9DE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45065AA" w14:textId="77777777" w:rsidR="005B2046" w:rsidRDefault="005B2046" w:rsidP="005B2046">
            <w:pPr>
              <w:rPr>
                <w:rFonts w:ascii="Arial" w:hAnsi="Arial" w:cs="Arial"/>
              </w:rPr>
            </w:pPr>
            <w:r>
              <w:rPr>
                <w:rFonts w:ascii="Arial" w:hAnsi="Arial" w:cs="Arial"/>
              </w:rPr>
              <w:t> </w:t>
            </w:r>
          </w:p>
        </w:tc>
      </w:tr>
      <w:tr w:rsidR="005B2046" w14:paraId="56BABEC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F57872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BE96AD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4B49B5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FB90FC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99F530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0423367" w14:textId="77777777" w:rsidR="005B2046" w:rsidRDefault="005B2046" w:rsidP="005B2046">
            <w:pPr>
              <w:rPr>
                <w:rFonts w:ascii="Arial" w:hAnsi="Arial" w:cs="Arial"/>
              </w:rPr>
            </w:pPr>
            <w:r>
              <w:rPr>
                <w:rFonts w:ascii="Arial" w:hAnsi="Arial" w:cs="Arial"/>
              </w:rPr>
              <w:t> </w:t>
            </w:r>
          </w:p>
        </w:tc>
      </w:tr>
      <w:tr w:rsidR="005B2046" w14:paraId="7F433DB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53683C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76A6A2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877DDA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97EDD9A"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30854E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1AE1AB4" w14:textId="77777777" w:rsidR="005B2046" w:rsidRDefault="005B2046" w:rsidP="005B2046">
            <w:pPr>
              <w:rPr>
                <w:rFonts w:ascii="Arial" w:hAnsi="Arial" w:cs="Arial"/>
              </w:rPr>
            </w:pPr>
            <w:r>
              <w:rPr>
                <w:rFonts w:ascii="Arial" w:hAnsi="Arial" w:cs="Arial"/>
              </w:rPr>
              <w:t> </w:t>
            </w:r>
          </w:p>
        </w:tc>
      </w:tr>
      <w:tr w:rsidR="005B2046" w14:paraId="5BFF09B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1A4470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6461A4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A6B193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9B343C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D3ADE63"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6725A4D" w14:textId="77777777" w:rsidR="005B2046" w:rsidRDefault="005B2046" w:rsidP="005B2046">
            <w:pPr>
              <w:rPr>
                <w:rFonts w:ascii="Arial" w:hAnsi="Arial" w:cs="Arial"/>
              </w:rPr>
            </w:pPr>
            <w:r>
              <w:rPr>
                <w:rFonts w:ascii="Arial" w:hAnsi="Arial" w:cs="Arial"/>
              </w:rPr>
              <w:t> </w:t>
            </w:r>
          </w:p>
        </w:tc>
      </w:tr>
      <w:tr w:rsidR="005B2046" w14:paraId="20BC66DA"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225D30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01EA4C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2A4B80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4345B1A"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797D2A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67850B1" w14:textId="77777777" w:rsidR="005B2046" w:rsidRDefault="005B2046" w:rsidP="005B2046">
            <w:pPr>
              <w:rPr>
                <w:rFonts w:ascii="Arial" w:hAnsi="Arial" w:cs="Arial"/>
              </w:rPr>
            </w:pPr>
            <w:r>
              <w:rPr>
                <w:rFonts w:ascii="Arial" w:hAnsi="Arial" w:cs="Arial"/>
              </w:rPr>
              <w:t> </w:t>
            </w:r>
          </w:p>
        </w:tc>
      </w:tr>
      <w:tr w:rsidR="005B2046" w14:paraId="310C712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6C276C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D53E2B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62CB33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BE4E63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76037D3"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14A78E3" w14:textId="77777777" w:rsidR="005B2046" w:rsidRDefault="005B2046" w:rsidP="005B2046">
            <w:pPr>
              <w:rPr>
                <w:rFonts w:ascii="Arial" w:hAnsi="Arial" w:cs="Arial"/>
              </w:rPr>
            </w:pPr>
            <w:r>
              <w:rPr>
                <w:rFonts w:ascii="Arial" w:hAnsi="Arial" w:cs="Arial"/>
              </w:rPr>
              <w:t> </w:t>
            </w:r>
          </w:p>
        </w:tc>
      </w:tr>
      <w:tr w:rsidR="005B2046" w14:paraId="223E581D"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55D08E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D2C7BA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E90DD2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68039EB"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03ABAA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8182B35" w14:textId="77777777" w:rsidR="005B2046" w:rsidRDefault="005B2046" w:rsidP="005B2046">
            <w:pPr>
              <w:rPr>
                <w:rFonts w:ascii="Arial" w:hAnsi="Arial" w:cs="Arial"/>
              </w:rPr>
            </w:pPr>
            <w:r>
              <w:rPr>
                <w:rFonts w:ascii="Arial" w:hAnsi="Arial" w:cs="Arial"/>
              </w:rPr>
              <w:t> </w:t>
            </w:r>
          </w:p>
        </w:tc>
      </w:tr>
      <w:tr w:rsidR="005B2046" w14:paraId="711A2BD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CC70B6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B0E4BF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E84DD6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A2EABB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B7F13A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522BF86" w14:textId="77777777" w:rsidR="005B2046" w:rsidRDefault="005B2046" w:rsidP="005B2046">
            <w:pPr>
              <w:rPr>
                <w:rFonts w:ascii="Arial" w:hAnsi="Arial" w:cs="Arial"/>
              </w:rPr>
            </w:pPr>
            <w:r>
              <w:rPr>
                <w:rFonts w:ascii="Arial" w:hAnsi="Arial" w:cs="Arial"/>
              </w:rPr>
              <w:t> </w:t>
            </w:r>
          </w:p>
        </w:tc>
      </w:tr>
    </w:tbl>
    <w:p w14:paraId="14104E0B" w14:textId="77777777" w:rsidR="005B2046" w:rsidRDefault="005B2046" w:rsidP="005B2046">
      <w:pPr>
        <w:jc w:val="both"/>
        <w:rPr>
          <w:rFonts w:ascii="Arial" w:hAnsi="Arial" w:cs="Arial"/>
        </w:rPr>
      </w:pPr>
    </w:p>
    <w:p w14:paraId="508EB05F" w14:textId="77777777" w:rsidR="005B2046" w:rsidRDefault="005B2046" w:rsidP="005B2046">
      <w:pPr>
        <w:jc w:val="both"/>
        <w:rPr>
          <w:rFonts w:ascii="Arial" w:hAnsi="Arial" w:cs="Arial"/>
        </w:rPr>
      </w:pPr>
      <w:r>
        <w:rPr>
          <w:rFonts w:ascii="Arial" w:hAnsi="Arial" w:cs="Arial"/>
        </w:rPr>
        <w:br w:type="page"/>
      </w:r>
    </w:p>
    <w:p w14:paraId="0D110515" w14:textId="77777777" w:rsidR="005B2046" w:rsidRPr="00AB5C09" w:rsidRDefault="004C4382" w:rsidP="005B2046">
      <w:pPr>
        <w:tabs>
          <w:tab w:val="left" w:pos="720"/>
          <w:tab w:val="left" w:pos="1170"/>
        </w:tabs>
        <w:autoSpaceDE w:val="0"/>
        <w:autoSpaceDN w:val="0"/>
        <w:adjustRightInd w:val="0"/>
        <w:jc w:val="center"/>
        <w:outlineLvl w:val="1"/>
        <w:rPr>
          <w:rFonts w:ascii="Arial" w:hAnsi="Arial" w:cs="Arial"/>
          <w:sz w:val="8"/>
          <w:szCs w:val="8"/>
        </w:rPr>
      </w:pPr>
      <w:r>
        <w:rPr>
          <w:rFonts w:ascii="Arial" w:hAnsi="Arial" w:cs="Arial"/>
          <w:noProof/>
          <w:sz w:val="8"/>
          <w:szCs w:val="8"/>
        </w:rPr>
        <w:lastRenderedPageBreak/>
        <w:drawing>
          <wp:anchor distT="0" distB="0" distL="114300" distR="114300" simplePos="0" relativeHeight="251658247" behindDoc="1" locked="0" layoutInCell="1" allowOverlap="1" wp14:anchorId="02DB6E6A" wp14:editId="2006EF2E">
            <wp:simplePos x="0" y="0"/>
            <wp:positionH relativeFrom="column">
              <wp:posOffset>280035</wp:posOffset>
            </wp:positionH>
            <wp:positionV relativeFrom="paragraph">
              <wp:posOffset>-29210</wp:posOffset>
            </wp:positionV>
            <wp:extent cx="1028700" cy="1028700"/>
            <wp:effectExtent l="0" t="0" r="0" b="0"/>
            <wp:wrapNone/>
            <wp:docPr id="1033" name="Picture 1033"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p>
    <w:p w14:paraId="60FC9E90" w14:textId="77777777" w:rsidR="005B2046" w:rsidRPr="00446BD6" w:rsidRDefault="005B2046" w:rsidP="005B2046">
      <w:pPr>
        <w:tabs>
          <w:tab w:val="left" w:pos="720"/>
          <w:tab w:val="left" w:pos="1170"/>
        </w:tabs>
        <w:autoSpaceDE w:val="0"/>
        <w:autoSpaceDN w:val="0"/>
        <w:adjustRightInd w:val="0"/>
        <w:jc w:val="center"/>
        <w:outlineLvl w:val="1"/>
        <w:rPr>
          <w:rFonts w:ascii="Arial" w:hAnsi="Arial" w:cs="Arial"/>
          <w:sz w:val="22"/>
          <w:szCs w:val="22"/>
        </w:rPr>
      </w:pPr>
      <w:r w:rsidRPr="00446BD6">
        <w:rPr>
          <w:rFonts w:ascii="Arial" w:hAnsi="Arial" w:cs="Arial"/>
          <w:sz w:val="22"/>
          <w:szCs w:val="22"/>
        </w:rPr>
        <w:t>A</w:t>
      </w:r>
      <w:r>
        <w:rPr>
          <w:rFonts w:ascii="Arial" w:hAnsi="Arial" w:cs="Arial"/>
          <w:sz w:val="22"/>
          <w:szCs w:val="22"/>
        </w:rPr>
        <w:t>NNEX</w:t>
      </w:r>
      <w:r w:rsidRPr="00446BD6">
        <w:rPr>
          <w:rFonts w:ascii="Arial" w:hAnsi="Arial" w:cs="Arial"/>
          <w:sz w:val="22"/>
          <w:szCs w:val="22"/>
        </w:rPr>
        <w:t xml:space="preserve"> 12-</w:t>
      </w:r>
      <w:r>
        <w:rPr>
          <w:rFonts w:ascii="Arial" w:hAnsi="Arial" w:cs="Arial"/>
          <w:sz w:val="22"/>
          <w:szCs w:val="22"/>
        </w:rPr>
        <w:t>H</w:t>
      </w:r>
    </w:p>
    <w:p w14:paraId="565BF365" w14:textId="77777777" w:rsidR="005B2046" w:rsidRPr="00687F68" w:rsidRDefault="005B2046" w:rsidP="005B2046">
      <w:pPr>
        <w:jc w:val="center"/>
        <w:rPr>
          <w:rFonts w:ascii="Arial" w:hAnsi="Arial" w:cs="Arial"/>
        </w:rPr>
      </w:pPr>
    </w:p>
    <w:p w14:paraId="209557EA"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1C5A66E7"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532A7CEA" w14:textId="77777777" w:rsidR="005B2046" w:rsidRPr="00687F68" w:rsidRDefault="005B2046" w:rsidP="005B2046">
      <w:pPr>
        <w:jc w:val="center"/>
        <w:rPr>
          <w:rFonts w:ascii="Arial" w:hAnsi="Arial" w:cs="Arial"/>
        </w:rPr>
      </w:pPr>
    </w:p>
    <w:p w14:paraId="20070469" w14:textId="77777777" w:rsidR="005B2046" w:rsidRPr="00AB5C09" w:rsidRDefault="005B2046" w:rsidP="005B2046">
      <w:pPr>
        <w:jc w:val="center"/>
        <w:rPr>
          <w:b/>
          <w:sz w:val="32"/>
          <w:szCs w:val="32"/>
        </w:rPr>
      </w:pPr>
      <w:r w:rsidRPr="00AB5C09">
        <w:rPr>
          <w:b/>
          <w:sz w:val="32"/>
          <w:szCs w:val="32"/>
        </w:rPr>
        <w:t>SURPLUS FIREARM FORM B</w:t>
      </w:r>
    </w:p>
    <w:p w14:paraId="4840FD19" w14:textId="77777777" w:rsidR="005B2046" w:rsidRPr="00AB5C09" w:rsidRDefault="005B2046" w:rsidP="005B2046">
      <w:pPr>
        <w:jc w:val="both"/>
        <w:rPr>
          <w:rFonts w:ascii="Arial" w:hAnsi="Arial" w:cs="Arial"/>
          <w:sz w:val="16"/>
          <w:szCs w:val="16"/>
        </w:rPr>
      </w:pPr>
    </w:p>
    <w:p w14:paraId="003A7078" w14:textId="77777777" w:rsidR="005B2046" w:rsidRPr="00AB5C09" w:rsidRDefault="005B2046" w:rsidP="005B2046">
      <w:pPr>
        <w:jc w:val="both"/>
        <w:rPr>
          <w:rFonts w:ascii="Arial" w:hAnsi="Arial" w:cs="Arial"/>
          <w:sz w:val="16"/>
          <w:szCs w:val="16"/>
        </w:rPr>
      </w:pPr>
    </w:p>
    <w:tbl>
      <w:tblPr>
        <w:tblW w:w="10202" w:type="dxa"/>
        <w:jc w:val="center"/>
        <w:tblLook w:val="0000" w:firstRow="0" w:lastRow="0" w:firstColumn="0" w:lastColumn="0" w:noHBand="0" w:noVBand="0"/>
      </w:tblPr>
      <w:tblGrid>
        <w:gridCol w:w="1707"/>
        <w:gridCol w:w="1620"/>
        <w:gridCol w:w="1620"/>
        <w:gridCol w:w="1620"/>
        <w:gridCol w:w="2340"/>
        <w:gridCol w:w="1295"/>
      </w:tblGrid>
      <w:tr w:rsidR="005B2046" w14:paraId="62AD6AA5" w14:textId="77777777">
        <w:trPr>
          <w:trHeight w:val="315"/>
          <w:jc w:val="center"/>
        </w:trPr>
        <w:tc>
          <w:tcPr>
            <w:tcW w:w="102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CF94A8A" w14:textId="77777777" w:rsidR="005B2046" w:rsidRPr="004C39C8" w:rsidRDefault="005B2046" w:rsidP="005B2046">
            <w:pPr>
              <w:jc w:val="center"/>
              <w:rPr>
                <w:rFonts w:ascii="Arial" w:hAnsi="Arial" w:cs="Arial"/>
                <w:b/>
                <w:bCs/>
                <w:sz w:val="32"/>
                <w:szCs w:val="32"/>
                <w:u w:val="single"/>
              </w:rPr>
            </w:pPr>
            <w:r w:rsidRPr="004C39C8">
              <w:rPr>
                <w:rFonts w:ascii="Arial" w:hAnsi="Arial" w:cs="Arial"/>
                <w:b/>
                <w:bCs/>
                <w:sz w:val="32"/>
                <w:szCs w:val="32"/>
                <w:u w:val="single"/>
              </w:rPr>
              <w:t>Firearms Manifest:  Agency Transfer Form</w:t>
            </w:r>
          </w:p>
        </w:tc>
      </w:tr>
      <w:tr w:rsidR="005B2046" w14:paraId="467AE7CC" w14:textId="77777777">
        <w:trPr>
          <w:trHeight w:val="31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1E1345A"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27A23691"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1514124C"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3E0EBB3C" w14:textId="77777777" w:rsidR="005B2046" w:rsidRDefault="005B2046" w:rsidP="005B2046">
            <w:pPr>
              <w:jc w:val="center"/>
              <w:rPr>
                <w:rFonts w:ascii="Arial" w:hAnsi="Arial" w:cs="Arial"/>
                <w:b/>
                <w:bCs/>
              </w:rPr>
            </w:pPr>
            <w:r>
              <w:rPr>
                <w:rFonts w:ascii="Arial" w:hAnsi="Arial" w:cs="Arial"/>
                <w:b/>
                <w:bCs/>
              </w:rPr>
              <w:t> </w:t>
            </w:r>
          </w:p>
        </w:tc>
        <w:tc>
          <w:tcPr>
            <w:tcW w:w="2340" w:type="dxa"/>
            <w:tcBorders>
              <w:top w:val="nil"/>
              <w:left w:val="nil"/>
              <w:bottom w:val="single" w:sz="4" w:space="0" w:color="auto"/>
              <w:right w:val="single" w:sz="4" w:space="0" w:color="auto"/>
            </w:tcBorders>
            <w:shd w:val="clear" w:color="auto" w:fill="auto"/>
            <w:noWrap/>
            <w:vAlign w:val="bottom"/>
          </w:tcPr>
          <w:p w14:paraId="5631CD87" w14:textId="77777777" w:rsidR="005B2046" w:rsidRDefault="005B2046" w:rsidP="005B2046">
            <w:pPr>
              <w:jc w:val="center"/>
              <w:rPr>
                <w:rFonts w:ascii="Arial" w:hAnsi="Arial" w:cs="Arial"/>
                <w:b/>
                <w:bCs/>
              </w:rPr>
            </w:pPr>
            <w:r>
              <w:rPr>
                <w:rFonts w:ascii="Arial" w:hAnsi="Arial" w:cs="Arial"/>
                <w:b/>
                <w:bCs/>
              </w:rPr>
              <w:t> </w:t>
            </w:r>
          </w:p>
        </w:tc>
        <w:tc>
          <w:tcPr>
            <w:tcW w:w="1295" w:type="dxa"/>
            <w:tcBorders>
              <w:top w:val="nil"/>
              <w:left w:val="nil"/>
              <w:bottom w:val="single" w:sz="4" w:space="0" w:color="auto"/>
              <w:right w:val="single" w:sz="4" w:space="0" w:color="auto"/>
            </w:tcBorders>
            <w:shd w:val="clear" w:color="auto" w:fill="auto"/>
            <w:noWrap/>
            <w:vAlign w:val="bottom"/>
          </w:tcPr>
          <w:p w14:paraId="4FA6A0FD" w14:textId="77777777" w:rsidR="005B2046" w:rsidRDefault="005B2046" w:rsidP="005B2046">
            <w:pPr>
              <w:jc w:val="center"/>
              <w:rPr>
                <w:rFonts w:ascii="Arial" w:hAnsi="Arial" w:cs="Arial"/>
                <w:b/>
                <w:bCs/>
              </w:rPr>
            </w:pPr>
            <w:r>
              <w:rPr>
                <w:rFonts w:ascii="Arial" w:hAnsi="Arial" w:cs="Arial"/>
                <w:b/>
                <w:bCs/>
              </w:rPr>
              <w:t> </w:t>
            </w:r>
          </w:p>
        </w:tc>
      </w:tr>
      <w:tr w:rsidR="005B2046" w14:paraId="334C1E8A"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41B476F" w14:textId="77777777" w:rsidR="005B2046" w:rsidRDefault="005B2046" w:rsidP="005B2046">
            <w:pPr>
              <w:rPr>
                <w:rFonts w:ascii="Arial" w:hAnsi="Arial" w:cs="Arial"/>
                <w:b/>
                <w:bCs/>
              </w:rPr>
            </w:pPr>
            <w:r>
              <w:rPr>
                <w:rFonts w:ascii="Arial" w:hAnsi="Arial" w:cs="Arial"/>
                <w:b/>
                <w:bCs/>
              </w:rPr>
              <w:t>From Agency:</w:t>
            </w:r>
          </w:p>
        </w:tc>
        <w:tc>
          <w:tcPr>
            <w:tcW w:w="3240" w:type="dxa"/>
            <w:gridSpan w:val="2"/>
            <w:tcBorders>
              <w:top w:val="single" w:sz="4" w:space="0" w:color="auto"/>
              <w:left w:val="nil"/>
              <w:bottom w:val="single" w:sz="4" w:space="0" w:color="auto"/>
              <w:right w:val="single" w:sz="4" w:space="0" w:color="auto"/>
            </w:tcBorders>
            <w:shd w:val="clear" w:color="auto" w:fill="auto"/>
            <w:vAlign w:val="bottom"/>
          </w:tcPr>
          <w:p w14:paraId="559074B8" w14:textId="77777777" w:rsidR="005B2046" w:rsidRDefault="005B2046" w:rsidP="005B2046">
            <w:pPr>
              <w:jc w:val="right"/>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1DA9960" w14:textId="77777777" w:rsidR="005B2046" w:rsidRDefault="005B2046" w:rsidP="005B2046">
            <w:pPr>
              <w:rPr>
                <w:rFonts w:ascii="Arial" w:hAnsi="Arial" w:cs="Arial"/>
                <w:b/>
                <w:bCs/>
              </w:rPr>
            </w:pPr>
            <w:r>
              <w:rPr>
                <w:rFonts w:ascii="Arial" w:hAnsi="Arial" w:cs="Arial"/>
                <w:b/>
                <w:bCs/>
              </w:rPr>
              <w:t>Agency Head Signature:</w:t>
            </w:r>
          </w:p>
        </w:tc>
        <w:tc>
          <w:tcPr>
            <w:tcW w:w="2340" w:type="dxa"/>
            <w:tcBorders>
              <w:top w:val="nil"/>
              <w:left w:val="nil"/>
              <w:bottom w:val="single" w:sz="4" w:space="0" w:color="auto"/>
              <w:right w:val="single" w:sz="4" w:space="0" w:color="auto"/>
            </w:tcBorders>
            <w:shd w:val="clear" w:color="auto" w:fill="auto"/>
            <w:noWrap/>
            <w:vAlign w:val="bottom"/>
          </w:tcPr>
          <w:p w14:paraId="5A3ACC3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CBA5498" w14:textId="77777777" w:rsidR="005B2046" w:rsidRDefault="005B2046" w:rsidP="005B2046">
            <w:pPr>
              <w:rPr>
                <w:rFonts w:ascii="Arial" w:hAnsi="Arial" w:cs="Arial"/>
                <w:b/>
                <w:bCs/>
              </w:rPr>
            </w:pPr>
            <w:r>
              <w:rPr>
                <w:rFonts w:ascii="Arial" w:hAnsi="Arial" w:cs="Arial"/>
                <w:b/>
                <w:bCs/>
              </w:rPr>
              <w:t>Date:</w:t>
            </w:r>
          </w:p>
        </w:tc>
      </w:tr>
      <w:tr w:rsidR="005B2046" w14:paraId="7ACDF432" w14:textId="77777777">
        <w:trPr>
          <w:trHeight w:val="285"/>
          <w:jc w:val="center"/>
        </w:trPr>
        <w:tc>
          <w:tcPr>
            <w:tcW w:w="1707" w:type="dxa"/>
            <w:tcBorders>
              <w:top w:val="nil"/>
              <w:left w:val="single" w:sz="4" w:space="0" w:color="auto"/>
              <w:bottom w:val="single" w:sz="4" w:space="0" w:color="auto"/>
              <w:right w:val="single" w:sz="4" w:space="0" w:color="auto"/>
            </w:tcBorders>
            <w:shd w:val="clear" w:color="auto" w:fill="auto"/>
            <w:vAlign w:val="bottom"/>
          </w:tcPr>
          <w:p w14:paraId="0A3C6D6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4B3CBC2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740B6B4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751E67D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vAlign w:val="bottom"/>
          </w:tcPr>
          <w:p w14:paraId="2A828B0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vAlign w:val="bottom"/>
          </w:tcPr>
          <w:p w14:paraId="6D1C8958" w14:textId="77777777" w:rsidR="005B2046" w:rsidRDefault="005B2046" w:rsidP="005B2046">
            <w:pPr>
              <w:rPr>
                <w:rFonts w:ascii="Arial" w:hAnsi="Arial" w:cs="Arial"/>
              </w:rPr>
            </w:pPr>
            <w:r>
              <w:rPr>
                <w:rFonts w:ascii="Arial" w:hAnsi="Arial" w:cs="Arial"/>
              </w:rPr>
              <w:t> </w:t>
            </w:r>
          </w:p>
        </w:tc>
      </w:tr>
      <w:tr w:rsidR="005B2046" w14:paraId="0120E38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A1E0C7D" w14:textId="77777777" w:rsidR="005B2046" w:rsidRDefault="005B2046" w:rsidP="005B2046">
            <w:pPr>
              <w:rPr>
                <w:rFonts w:ascii="Arial" w:hAnsi="Arial" w:cs="Arial"/>
                <w:b/>
                <w:bCs/>
              </w:rPr>
            </w:pPr>
            <w:r>
              <w:rPr>
                <w:rFonts w:ascii="Arial" w:hAnsi="Arial" w:cs="Arial"/>
                <w:b/>
                <w:bCs/>
              </w:rPr>
              <w:t>To Agency:</w:t>
            </w:r>
          </w:p>
        </w:tc>
        <w:tc>
          <w:tcPr>
            <w:tcW w:w="3240" w:type="dxa"/>
            <w:gridSpan w:val="2"/>
            <w:tcBorders>
              <w:top w:val="nil"/>
              <w:left w:val="nil"/>
              <w:bottom w:val="single" w:sz="4" w:space="0" w:color="auto"/>
              <w:right w:val="single" w:sz="4" w:space="0" w:color="auto"/>
            </w:tcBorders>
            <w:shd w:val="clear" w:color="auto" w:fill="auto"/>
            <w:noWrap/>
            <w:vAlign w:val="bottom"/>
          </w:tcPr>
          <w:p w14:paraId="7DD1E7A8" w14:textId="77777777" w:rsidR="005B2046" w:rsidRDefault="005B2046" w:rsidP="005B2046">
            <w:pPr>
              <w:rPr>
                <w:rFonts w:ascii="Arial" w:hAnsi="Arial" w:cs="Arial"/>
              </w:rPr>
            </w:pPr>
            <w:r>
              <w:rPr>
                <w:rFonts w:ascii="Arial" w:hAnsi="Arial" w:cs="Arial"/>
              </w:rPr>
              <w:t> </w:t>
            </w:r>
          </w:p>
          <w:p w14:paraId="78B1067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A524645" w14:textId="77777777" w:rsidR="005B2046" w:rsidRDefault="005B2046" w:rsidP="005B2046">
            <w:pPr>
              <w:rPr>
                <w:rFonts w:ascii="Arial" w:hAnsi="Arial" w:cs="Arial"/>
                <w:b/>
                <w:bCs/>
              </w:rPr>
            </w:pPr>
            <w:r>
              <w:rPr>
                <w:rFonts w:ascii="Arial" w:hAnsi="Arial" w:cs="Arial"/>
                <w:b/>
                <w:bCs/>
              </w:rPr>
              <w:t>Agency Head Signature:</w:t>
            </w:r>
          </w:p>
        </w:tc>
        <w:tc>
          <w:tcPr>
            <w:tcW w:w="2340" w:type="dxa"/>
            <w:tcBorders>
              <w:top w:val="nil"/>
              <w:left w:val="nil"/>
              <w:bottom w:val="single" w:sz="4" w:space="0" w:color="auto"/>
              <w:right w:val="single" w:sz="4" w:space="0" w:color="auto"/>
            </w:tcBorders>
            <w:shd w:val="clear" w:color="auto" w:fill="auto"/>
            <w:noWrap/>
            <w:vAlign w:val="bottom"/>
          </w:tcPr>
          <w:p w14:paraId="015E97B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4EF085F" w14:textId="77777777" w:rsidR="005B2046" w:rsidRDefault="005B2046" w:rsidP="005B2046">
            <w:pPr>
              <w:rPr>
                <w:rFonts w:ascii="Arial" w:hAnsi="Arial" w:cs="Arial"/>
                <w:b/>
                <w:bCs/>
              </w:rPr>
            </w:pPr>
            <w:r>
              <w:rPr>
                <w:rFonts w:ascii="Arial" w:hAnsi="Arial" w:cs="Arial"/>
                <w:b/>
                <w:bCs/>
              </w:rPr>
              <w:t>Date:</w:t>
            </w:r>
          </w:p>
        </w:tc>
      </w:tr>
      <w:tr w:rsidR="005B2046" w14:paraId="0752954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5C58E2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6EBDAD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136E47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1E8515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885972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8058880" w14:textId="77777777" w:rsidR="005B2046" w:rsidRDefault="005B2046" w:rsidP="005B2046">
            <w:pPr>
              <w:rPr>
                <w:rFonts w:ascii="Arial" w:hAnsi="Arial" w:cs="Arial"/>
              </w:rPr>
            </w:pPr>
            <w:r>
              <w:rPr>
                <w:rFonts w:ascii="Arial" w:hAnsi="Arial" w:cs="Arial"/>
              </w:rPr>
              <w:t> </w:t>
            </w:r>
          </w:p>
        </w:tc>
      </w:tr>
      <w:tr w:rsidR="005B2046" w14:paraId="0C0E40A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635AB86"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Number</w:t>
            </w:r>
          </w:p>
        </w:tc>
        <w:tc>
          <w:tcPr>
            <w:tcW w:w="1620" w:type="dxa"/>
            <w:tcBorders>
              <w:top w:val="nil"/>
              <w:left w:val="nil"/>
              <w:bottom w:val="single" w:sz="4" w:space="0" w:color="auto"/>
              <w:right w:val="single" w:sz="4" w:space="0" w:color="auto"/>
            </w:tcBorders>
            <w:shd w:val="clear" w:color="auto" w:fill="auto"/>
            <w:noWrap/>
            <w:vAlign w:val="bottom"/>
          </w:tcPr>
          <w:p w14:paraId="5401E847" w14:textId="77777777" w:rsidR="005B2046" w:rsidRDefault="005B2046" w:rsidP="005B2046">
            <w:pPr>
              <w:jc w:val="center"/>
              <w:rPr>
                <w:rFonts w:ascii="Arial" w:hAnsi="Arial" w:cs="Arial"/>
                <w:b/>
                <w:bCs/>
              </w:rPr>
            </w:pPr>
            <w:r>
              <w:rPr>
                <w:rFonts w:ascii="Arial" w:hAnsi="Arial" w:cs="Arial"/>
                <w:b/>
                <w:bCs/>
              </w:rPr>
              <w:t xml:space="preserve">Item </w:t>
            </w:r>
            <w:r>
              <w:rPr>
                <w:rFonts w:ascii="Arial" w:hAnsi="Arial" w:cs="Arial"/>
                <w:b/>
                <w:bCs/>
              </w:rPr>
              <w:br/>
              <w:t>Type</w:t>
            </w:r>
          </w:p>
        </w:tc>
        <w:tc>
          <w:tcPr>
            <w:tcW w:w="1620" w:type="dxa"/>
            <w:tcBorders>
              <w:top w:val="nil"/>
              <w:left w:val="nil"/>
              <w:bottom w:val="single" w:sz="4" w:space="0" w:color="auto"/>
              <w:right w:val="single" w:sz="4" w:space="0" w:color="auto"/>
            </w:tcBorders>
            <w:shd w:val="clear" w:color="auto" w:fill="auto"/>
            <w:noWrap/>
            <w:vAlign w:val="bottom"/>
          </w:tcPr>
          <w:p w14:paraId="6838D943"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Make</w:t>
            </w:r>
          </w:p>
        </w:tc>
        <w:tc>
          <w:tcPr>
            <w:tcW w:w="1620" w:type="dxa"/>
            <w:tcBorders>
              <w:top w:val="nil"/>
              <w:left w:val="nil"/>
              <w:bottom w:val="single" w:sz="4" w:space="0" w:color="auto"/>
              <w:right w:val="single" w:sz="4" w:space="0" w:color="auto"/>
            </w:tcBorders>
            <w:shd w:val="clear" w:color="auto" w:fill="auto"/>
            <w:noWrap/>
            <w:vAlign w:val="bottom"/>
          </w:tcPr>
          <w:p w14:paraId="67F3C7A3"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 xml:space="preserve">Model </w:t>
            </w:r>
          </w:p>
        </w:tc>
        <w:tc>
          <w:tcPr>
            <w:tcW w:w="2340" w:type="dxa"/>
            <w:tcBorders>
              <w:top w:val="nil"/>
              <w:left w:val="nil"/>
              <w:bottom w:val="single" w:sz="4" w:space="0" w:color="auto"/>
              <w:right w:val="single" w:sz="4" w:space="0" w:color="auto"/>
            </w:tcBorders>
            <w:shd w:val="clear" w:color="auto" w:fill="auto"/>
            <w:noWrap/>
            <w:vAlign w:val="bottom"/>
          </w:tcPr>
          <w:p w14:paraId="0E3EB26D" w14:textId="77777777" w:rsidR="005B2046" w:rsidRDefault="005B2046" w:rsidP="005B2046">
            <w:pPr>
              <w:jc w:val="center"/>
              <w:rPr>
                <w:rFonts w:ascii="Arial" w:hAnsi="Arial" w:cs="Arial"/>
                <w:b/>
                <w:bCs/>
              </w:rPr>
            </w:pPr>
            <w:r>
              <w:rPr>
                <w:rFonts w:ascii="Arial" w:hAnsi="Arial" w:cs="Arial"/>
                <w:b/>
                <w:bCs/>
              </w:rPr>
              <w:t xml:space="preserve">S/N (or unique </w:t>
            </w:r>
            <w:r>
              <w:rPr>
                <w:rFonts w:ascii="Arial" w:hAnsi="Arial" w:cs="Arial"/>
                <w:b/>
                <w:bCs/>
              </w:rPr>
              <w:br/>
              <w:t>identifier)</w:t>
            </w:r>
          </w:p>
        </w:tc>
        <w:tc>
          <w:tcPr>
            <w:tcW w:w="1295" w:type="dxa"/>
            <w:tcBorders>
              <w:top w:val="nil"/>
              <w:left w:val="nil"/>
              <w:bottom w:val="single" w:sz="4" w:space="0" w:color="auto"/>
              <w:right w:val="single" w:sz="4" w:space="0" w:color="auto"/>
            </w:tcBorders>
            <w:shd w:val="clear" w:color="auto" w:fill="auto"/>
            <w:noWrap/>
            <w:vAlign w:val="bottom"/>
          </w:tcPr>
          <w:p w14:paraId="164FBCE4" w14:textId="77777777" w:rsidR="005B2046" w:rsidRDefault="005B2046" w:rsidP="005B2046">
            <w:pPr>
              <w:jc w:val="center"/>
              <w:rPr>
                <w:rFonts w:ascii="Arial" w:hAnsi="Arial" w:cs="Arial"/>
                <w:b/>
                <w:bCs/>
              </w:rPr>
            </w:pPr>
            <w:r>
              <w:rPr>
                <w:rFonts w:ascii="Arial" w:hAnsi="Arial" w:cs="Arial"/>
                <w:b/>
                <w:bCs/>
              </w:rPr>
              <w:t>Quantity</w:t>
            </w:r>
          </w:p>
        </w:tc>
      </w:tr>
      <w:tr w:rsidR="005B2046" w14:paraId="3D203F1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9D25D7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6589D8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0A05B8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2E4EE5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398495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4424364" w14:textId="77777777" w:rsidR="005B2046" w:rsidRDefault="005B2046" w:rsidP="005B2046">
            <w:pPr>
              <w:rPr>
                <w:rFonts w:ascii="Arial" w:hAnsi="Arial" w:cs="Arial"/>
              </w:rPr>
            </w:pPr>
            <w:r>
              <w:rPr>
                <w:rFonts w:ascii="Arial" w:hAnsi="Arial" w:cs="Arial"/>
              </w:rPr>
              <w:t> </w:t>
            </w:r>
          </w:p>
        </w:tc>
      </w:tr>
      <w:tr w:rsidR="005B2046" w14:paraId="34364B3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9209D6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3429E8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DC795E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CCE8CF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B03D09A"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C66862D" w14:textId="77777777" w:rsidR="005B2046" w:rsidRDefault="005B2046" w:rsidP="005B2046">
            <w:pPr>
              <w:rPr>
                <w:rFonts w:ascii="Arial" w:hAnsi="Arial" w:cs="Arial"/>
              </w:rPr>
            </w:pPr>
            <w:r>
              <w:rPr>
                <w:rFonts w:ascii="Arial" w:hAnsi="Arial" w:cs="Arial"/>
              </w:rPr>
              <w:t> </w:t>
            </w:r>
          </w:p>
        </w:tc>
      </w:tr>
      <w:tr w:rsidR="005B2046" w14:paraId="455081A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1F0089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0868EF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527EBE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791EA0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3CB60E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C51B318" w14:textId="77777777" w:rsidR="005B2046" w:rsidRDefault="005B2046" w:rsidP="005B2046">
            <w:pPr>
              <w:rPr>
                <w:rFonts w:ascii="Arial" w:hAnsi="Arial" w:cs="Arial"/>
              </w:rPr>
            </w:pPr>
            <w:r>
              <w:rPr>
                <w:rFonts w:ascii="Arial" w:hAnsi="Arial" w:cs="Arial"/>
              </w:rPr>
              <w:t> </w:t>
            </w:r>
          </w:p>
        </w:tc>
      </w:tr>
      <w:tr w:rsidR="005B2046" w14:paraId="382A3AD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C8AA6A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E283D5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8C6294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52AF14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B77BC4A"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B7F27E4" w14:textId="77777777" w:rsidR="005B2046" w:rsidRDefault="005B2046" w:rsidP="005B2046">
            <w:pPr>
              <w:rPr>
                <w:rFonts w:ascii="Arial" w:hAnsi="Arial" w:cs="Arial"/>
              </w:rPr>
            </w:pPr>
            <w:r>
              <w:rPr>
                <w:rFonts w:ascii="Arial" w:hAnsi="Arial" w:cs="Arial"/>
              </w:rPr>
              <w:t> </w:t>
            </w:r>
          </w:p>
        </w:tc>
      </w:tr>
      <w:tr w:rsidR="005B2046" w14:paraId="62BB80F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71FD18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AB5DAD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D99702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270604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C2A9B5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99776F6" w14:textId="77777777" w:rsidR="005B2046" w:rsidRDefault="005B2046" w:rsidP="005B2046">
            <w:pPr>
              <w:rPr>
                <w:rFonts w:ascii="Arial" w:hAnsi="Arial" w:cs="Arial"/>
              </w:rPr>
            </w:pPr>
            <w:r>
              <w:rPr>
                <w:rFonts w:ascii="Arial" w:hAnsi="Arial" w:cs="Arial"/>
              </w:rPr>
              <w:t> </w:t>
            </w:r>
          </w:p>
        </w:tc>
      </w:tr>
      <w:tr w:rsidR="005B2046" w14:paraId="4356648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E4FC6D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58C260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C9AF6E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FFE4C5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9C3725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A0600B8" w14:textId="77777777" w:rsidR="005B2046" w:rsidRDefault="005B2046" w:rsidP="005B2046">
            <w:pPr>
              <w:rPr>
                <w:rFonts w:ascii="Arial" w:hAnsi="Arial" w:cs="Arial"/>
              </w:rPr>
            </w:pPr>
            <w:r>
              <w:rPr>
                <w:rFonts w:ascii="Arial" w:hAnsi="Arial" w:cs="Arial"/>
              </w:rPr>
              <w:t> </w:t>
            </w:r>
          </w:p>
        </w:tc>
      </w:tr>
      <w:tr w:rsidR="005B2046" w14:paraId="7464782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45AF55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082FF3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C84ECE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81BF5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6969A3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AA7047F" w14:textId="77777777" w:rsidR="005B2046" w:rsidRDefault="005B2046" w:rsidP="005B2046">
            <w:pPr>
              <w:rPr>
                <w:rFonts w:ascii="Arial" w:hAnsi="Arial" w:cs="Arial"/>
              </w:rPr>
            </w:pPr>
            <w:r>
              <w:rPr>
                <w:rFonts w:ascii="Arial" w:hAnsi="Arial" w:cs="Arial"/>
              </w:rPr>
              <w:t> </w:t>
            </w:r>
          </w:p>
        </w:tc>
      </w:tr>
      <w:tr w:rsidR="005B2046" w14:paraId="5B1A68E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D61EE9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10B1E4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945FB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128702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7637A5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E59EE5D" w14:textId="77777777" w:rsidR="005B2046" w:rsidRDefault="005B2046" w:rsidP="005B2046">
            <w:pPr>
              <w:rPr>
                <w:rFonts w:ascii="Arial" w:hAnsi="Arial" w:cs="Arial"/>
              </w:rPr>
            </w:pPr>
            <w:r>
              <w:rPr>
                <w:rFonts w:ascii="Arial" w:hAnsi="Arial" w:cs="Arial"/>
              </w:rPr>
              <w:t> </w:t>
            </w:r>
          </w:p>
        </w:tc>
      </w:tr>
      <w:tr w:rsidR="005B2046" w14:paraId="61A0767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F3787B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05D4AF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612ED3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F23CD0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B7E0C5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DAB59C9" w14:textId="77777777" w:rsidR="005B2046" w:rsidRDefault="005B2046" w:rsidP="005B2046">
            <w:pPr>
              <w:rPr>
                <w:rFonts w:ascii="Arial" w:hAnsi="Arial" w:cs="Arial"/>
              </w:rPr>
            </w:pPr>
            <w:r>
              <w:rPr>
                <w:rFonts w:ascii="Arial" w:hAnsi="Arial" w:cs="Arial"/>
              </w:rPr>
              <w:t> </w:t>
            </w:r>
          </w:p>
        </w:tc>
      </w:tr>
      <w:tr w:rsidR="005B2046" w14:paraId="646250ED"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3EDBC9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2682B3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14ED8A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8DBAD8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E9C185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55E795B" w14:textId="77777777" w:rsidR="005B2046" w:rsidRDefault="005B2046" w:rsidP="005B2046">
            <w:pPr>
              <w:rPr>
                <w:rFonts w:ascii="Arial" w:hAnsi="Arial" w:cs="Arial"/>
              </w:rPr>
            </w:pPr>
            <w:r>
              <w:rPr>
                <w:rFonts w:ascii="Arial" w:hAnsi="Arial" w:cs="Arial"/>
              </w:rPr>
              <w:t> </w:t>
            </w:r>
          </w:p>
        </w:tc>
      </w:tr>
      <w:tr w:rsidR="005B2046" w14:paraId="3D38492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AC78F2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CAC89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27D4BE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BD4AB1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8B5501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ECEC3BE" w14:textId="77777777" w:rsidR="005B2046" w:rsidRDefault="005B2046" w:rsidP="005B2046">
            <w:pPr>
              <w:rPr>
                <w:rFonts w:ascii="Arial" w:hAnsi="Arial" w:cs="Arial"/>
              </w:rPr>
            </w:pPr>
            <w:r>
              <w:rPr>
                <w:rFonts w:ascii="Arial" w:hAnsi="Arial" w:cs="Arial"/>
              </w:rPr>
              <w:t> </w:t>
            </w:r>
          </w:p>
        </w:tc>
      </w:tr>
      <w:tr w:rsidR="005B2046" w14:paraId="1E27C9CD"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35C5EE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9B17AB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8BCA9A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8C60F83"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14E013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892432B" w14:textId="77777777" w:rsidR="005B2046" w:rsidRDefault="005B2046" w:rsidP="005B2046">
            <w:pPr>
              <w:rPr>
                <w:rFonts w:ascii="Arial" w:hAnsi="Arial" w:cs="Arial"/>
              </w:rPr>
            </w:pPr>
            <w:r>
              <w:rPr>
                <w:rFonts w:ascii="Arial" w:hAnsi="Arial" w:cs="Arial"/>
              </w:rPr>
              <w:t> </w:t>
            </w:r>
          </w:p>
        </w:tc>
      </w:tr>
      <w:tr w:rsidR="005B2046" w14:paraId="2F068AA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77576A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055621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6A2128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ACD79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BD6EDC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F6CE128" w14:textId="77777777" w:rsidR="005B2046" w:rsidRDefault="005B2046" w:rsidP="005B2046">
            <w:pPr>
              <w:rPr>
                <w:rFonts w:ascii="Arial" w:hAnsi="Arial" w:cs="Arial"/>
              </w:rPr>
            </w:pPr>
            <w:r>
              <w:rPr>
                <w:rFonts w:ascii="Arial" w:hAnsi="Arial" w:cs="Arial"/>
              </w:rPr>
              <w:t> </w:t>
            </w:r>
          </w:p>
        </w:tc>
      </w:tr>
      <w:tr w:rsidR="005B2046" w14:paraId="3651275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90221A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1D2D11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FAC917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A552C7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098A255"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A987870" w14:textId="77777777" w:rsidR="005B2046" w:rsidRDefault="005B2046" w:rsidP="005B2046">
            <w:pPr>
              <w:rPr>
                <w:rFonts w:ascii="Arial" w:hAnsi="Arial" w:cs="Arial"/>
              </w:rPr>
            </w:pPr>
            <w:r>
              <w:rPr>
                <w:rFonts w:ascii="Arial" w:hAnsi="Arial" w:cs="Arial"/>
              </w:rPr>
              <w:t> </w:t>
            </w:r>
          </w:p>
        </w:tc>
      </w:tr>
      <w:tr w:rsidR="005B2046" w14:paraId="327CB73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25F3FD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B2047D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071A45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2BA0973"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6095FE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0B247E3" w14:textId="77777777" w:rsidR="005B2046" w:rsidRDefault="005B2046" w:rsidP="005B2046">
            <w:pPr>
              <w:rPr>
                <w:rFonts w:ascii="Arial" w:hAnsi="Arial" w:cs="Arial"/>
              </w:rPr>
            </w:pPr>
            <w:r>
              <w:rPr>
                <w:rFonts w:ascii="Arial" w:hAnsi="Arial" w:cs="Arial"/>
              </w:rPr>
              <w:t> </w:t>
            </w:r>
          </w:p>
        </w:tc>
      </w:tr>
      <w:tr w:rsidR="005B2046" w14:paraId="2EBFADD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58E8EF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90F00C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F9DBFE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1D843F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0B3E09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FBB47D5" w14:textId="77777777" w:rsidR="005B2046" w:rsidRDefault="005B2046" w:rsidP="005B2046">
            <w:pPr>
              <w:rPr>
                <w:rFonts w:ascii="Arial" w:hAnsi="Arial" w:cs="Arial"/>
              </w:rPr>
            </w:pPr>
            <w:r>
              <w:rPr>
                <w:rFonts w:ascii="Arial" w:hAnsi="Arial" w:cs="Arial"/>
              </w:rPr>
              <w:t> </w:t>
            </w:r>
          </w:p>
        </w:tc>
      </w:tr>
      <w:tr w:rsidR="005B2046" w14:paraId="0EE7CE4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A7BF2E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02383A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D7E8CC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AEBE32B"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676D50B"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7D7DA8A" w14:textId="77777777" w:rsidR="005B2046" w:rsidRDefault="005B2046" w:rsidP="005B2046">
            <w:pPr>
              <w:rPr>
                <w:rFonts w:ascii="Arial" w:hAnsi="Arial" w:cs="Arial"/>
              </w:rPr>
            </w:pPr>
            <w:r>
              <w:rPr>
                <w:rFonts w:ascii="Arial" w:hAnsi="Arial" w:cs="Arial"/>
              </w:rPr>
              <w:t> </w:t>
            </w:r>
          </w:p>
        </w:tc>
      </w:tr>
      <w:tr w:rsidR="005B2046" w14:paraId="6BBAA43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DE1541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8637EB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C024C6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F3A4F0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AF7B00B"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B295550" w14:textId="77777777" w:rsidR="005B2046" w:rsidRDefault="005B2046" w:rsidP="005B2046">
            <w:pPr>
              <w:rPr>
                <w:rFonts w:ascii="Arial" w:hAnsi="Arial" w:cs="Arial"/>
              </w:rPr>
            </w:pPr>
            <w:r>
              <w:rPr>
                <w:rFonts w:ascii="Arial" w:hAnsi="Arial" w:cs="Arial"/>
              </w:rPr>
              <w:t> </w:t>
            </w:r>
          </w:p>
        </w:tc>
      </w:tr>
      <w:tr w:rsidR="005B2046" w14:paraId="7370DFC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239EC9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336B31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480C5B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B2E6B0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ECBD78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D196CD5" w14:textId="77777777" w:rsidR="005B2046" w:rsidRDefault="005B2046" w:rsidP="005B2046">
            <w:pPr>
              <w:rPr>
                <w:rFonts w:ascii="Arial" w:hAnsi="Arial" w:cs="Arial"/>
              </w:rPr>
            </w:pPr>
            <w:r>
              <w:rPr>
                <w:rFonts w:ascii="Arial" w:hAnsi="Arial" w:cs="Arial"/>
              </w:rPr>
              <w:t> </w:t>
            </w:r>
          </w:p>
        </w:tc>
      </w:tr>
      <w:tr w:rsidR="005B2046" w14:paraId="00464B4D"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C468CB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9905E9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28A474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DDC9ED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3C6A59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6CAE1D4" w14:textId="77777777" w:rsidR="005B2046" w:rsidRDefault="005B2046" w:rsidP="005B2046">
            <w:pPr>
              <w:rPr>
                <w:rFonts w:ascii="Arial" w:hAnsi="Arial" w:cs="Arial"/>
              </w:rPr>
            </w:pPr>
            <w:r>
              <w:rPr>
                <w:rFonts w:ascii="Arial" w:hAnsi="Arial" w:cs="Arial"/>
              </w:rPr>
              <w:t> </w:t>
            </w:r>
          </w:p>
        </w:tc>
      </w:tr>
      <w:tr w:rsidR="005B2046" w14:paraId="1F345DF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3C36ED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B7EF0F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FEFF07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E8641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8557B9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272F52B" w14:textId="77777777" w:rsidR="005B2046" w:rsidRDefault="005B2046" w:rsidP="005B2046">
            <w:pPr>
              <w:rPr>
                <w:rFonts w:ascii="Arial" w:hAnsi="Arial" w:cs="Arial"/>
              </w:rPr>
            </w:pPr>
            <w:r>
              <w:rPr>
                <w:rFonts w:ascii="Arial" w:hAnsi="Arial" w:cs="Arial"/>
              </w:rPr>
              <w:t> </w:t>
            </w:r>
          </w:p>
        </w:tc>
      </w:tr>
      <w:tr w:rsidR="005B2046" w14:paraId="4A26ED1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706BE4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8BE7DF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EF2395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D8F116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49A8E5B"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85403E9" w14:textId="77777777" w:rsidR="005B2046" w:rsidRDefault="005B2046" w:rsidP="005B2046">
            <w:pPr>
              <w:rPr>
                <w:rFonts w:ascii="Arial" w:hAnsi="Arial" w:cs="Arial"/>
              </w:rPr>
            </w:pPr>
            <w:r>
              <w:rPr>
                <w:rFonts w:ascii="Arial" w:hAnsi="Arial" w:cs="Arial"/>
              </w:rPr>
              <w:t> </w:t>
            </w:r>
          </w:p>
        </w:tc>
      </w:tr>
      <w:tr w:rsidR="005B2046" w14:paraId="6468AFD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262777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68E614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F36D87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61AB70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9ED508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0382177" w14:textId="77777777" w:rsidR="005B2046" w:rsidRDefault="005B2046" w:rsidP="005B2046">
            <w:pPr>
              <w:rPr>
                <w:rFonts w:ascii="Arial" w:hAnsi="Arial" w:cs="Arial"/>
              </w:rPr>
            </w:pPr>
            <w:r>
              <w:rPr>
                <w:rFonts w:ascii="Arial" w:hAnsi="Arial" w:cs="Arial"/>
              </w:rPr>
              <w:t> </w:t>
            </w:r>
          </w:p>
        </w:tc>
      </w:tr>
      <w:tr w:rsidR="005B2046" w14:paraId="77AF9F0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F2DB9B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83B9F8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64521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DAE17D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AD58AF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D41FDBA" w14:textId="77777777" w:rsidR="005B2046" w:rsidRDefault="005B2046" w:rsidP="005B2046">
            <w:pPr>
              <w:rPr>
                <w:rFonts w:ascii="Arial" w:hAnsi="Arial" w:cs="Arial"/>
              </w:rPr>
            </w:pPr>
            <w:r>
              <w:rPr>
                <w:rFonts w:ascii="Arial" w:hAnsi="Arial" w:cs="Arial"/>
              </w:rPr>
              <w:t> </w:t>
            </w:r>
          </w:p>
        </w:tc>
      </w:tr>
      <w:tr w:rsidR="005B2046" w14:paraId="7A9BC47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7750DA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098F94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7A1366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EB0B3B5"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BEAF99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07744EC" w14:textId="77777777" w:rsidR="005B2046" w:rsidRDefault="005B2046" w:rsidP="005B2046">
            <w:pPr>
              <w:rPr>
                <w:rFonts w:ascii="Arial" w:hAnsi="Arial" w:cs="Arial"/>
              </w:rPr>
            </w:pPr>
            <w:r>
              <w:rPr>
                <w:rFonts w:ascii="Arial" w:hAnsi="Arial" w:cs="Arial"/>
              </w:rPr>
              <w:t> </w:t>
            </w:r>
          </w:p>
        </w:tc>
      </w:tr>
      <w:tr w:rsidR="005B2046" w14:paraId="5A7A833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4CCBB9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D452AE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18BCFB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BAC534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D02D22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04537CC" w14:textId="77777777" w:rsidR="005B2046" w:rsidRDefault="005B2046" w:rsidP="005B2046">
            <w:pPr>
              <w:rPr>
                <w:rFonts w:ascii="Arial" w:hAnsi="Arial" w:cs="Arial"/>
              </w:rPr>
            </w:pPr>
            <w:r>
              <w:rPr>
                <w:rFonts w:ascii="Arial" w:hAnsi="Arial" w:cs="Arial"/>
              </w:rPr>
              <w:t> </w:t>
            </w:r>
          </w:p>
        </w:tc>
      </w:tr>
      <w:tr w:rsidR="005B2046" w14:paraId="7A55445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907F93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1EFB97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4AA32C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06B4A33"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F0A3FB2"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73A8035" w14:textId="77777777" w:rsidR="005B2046" w:rsidRDefault="005B2046" w:rsidP="005B2046">
            <w:pPr>
              <w:rPr>
                <w:rFonts w:ascii="Arial" w:hAnsi="Arial" w:cs="Arial"/>
              </w:rPr>
            </w:pPr>
            <w:r>
              <w:rPr>
                <w:rFonts w:ascii="Arial" w:hAnsi="Arial" w:cs="Arial"/>
              </w:rPr>
              <w:t> </w:t>
            </w:r>
          </w:p>
        </w:tc>
      </w:tr>
      <w:tr w:rsidR="005B2046" w14:paraId="3598F35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42BF50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564009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87640D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BA18E15"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FD494A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9574FB0" w14:textId="77777777" w:rsidR="005B2046" w:rsidRDefault="005B2046" w:rsidP="005B2046">
            <w:pPr>
              <w:rPr>
                <w:rFonts w:ascii="Arial" w:hAnsi="Arial" w:cs="Arial"/>
              </w:rPr>
            </w:pPr>
            <w:r>
              <w:rPr>
                <w:rFonts w:ascii="Arial" w:hAnsi="Arial" w:cs="Arial"/>
              </w:rPr>
              <w:t> </w:t>
            </w:r>
          </w:p>
        </w:tc>
      </w:tr>
    </w:tbl>
    <w:p w14:paraId="47BD5496" w14:textId="77777777" w:rsidR="005B2046" w:rsidRDefault="005B2046" w:rsidP="005B2046">
      <w:pPr>
        <w:tabs>
          <w:tab w:val="left" w:pos="720"/>
          <w:tab w:val="left" w:pos="1170"/>
        </w:tabs>
        <w:autoSpaceDE w:val="0"/>
        <w:autoSpaceDN w:val="0"/>
        <w:adjustRightInd w:val="0"/>
        <w:outlineLvl w:val="1"/>
        <w:rPr>
          <w:rFonts w:ascii="Arial" w:hAnsi="Arial" w:cs="Arial"/>
        </w:rPr>
      </w:pPr>
    </w:p>
    <w:p w14:paraId="4562C680" w14:textId="77777777" w:rsidR="005B2046" w:rsidRDefault="005B2046" w:rsidP="005B2046">
      <w:pPr>
        <w:tabs>
          <w:tab w:val="left" w:pos="720"/>
          <w:tab w:val="left" w:pos="1170"/>
        </w:tabs>
        <w:autoSpaceDE w:val="0"/>
        <w:autoSpaceDN w:val="0"/>
        <w:adjustRightInd w:val="0"/>
        <w:outlineLvl w:val="1"/>
        <w:rPr>
          <w:rFonts w:ascii="Arial" w:hAnsi="Arial" w:cs="Arial"/>
        </w:rPr>
      </w:pPr>
    </w:p>
    <w:p w14:paraId="7965E554" w14:textId="77777777" w:rsidR="005B2046" w:rsidRDefault="005B2046" w:rsidP="005B2046">
      <w:pPr>
        <w:tabs>
          <w:tab w:val="left" w:pos="720"/>
          <w:tab w:val="left" w:pos="1170"/>
        </w:tabs>
        <w:autoSpaceDE w:val="0"/>
        <w:autoSpaceDN w:val="0"/>
        <w:adjustRightInd w:val="0"/>
        <w:outlineLvl w:val="1"/>
        <w:rPr>
          <w:rFonts w:ascii="Arial" w:hAnsi="Arial" w:cs="Arial"/>
        </w:rPr>
      </w:pPr>
      <w:r>
        <w:rPr>
          <w:rFonts w:ascii="Arial" w:hAnsi="Arial" w:cs="Arial"/>
        </w:rPr>
        <w:br w:type="page"/>
      </w:r>
    </w:p>
    <w:p w14:paraId="551BB6A2" w14:textId="77777777" w:rsidR="005B2046" w:rsidRPr="00446BD6" w:rsidRDefault="005B2046" w:rsidP="005B2046">
      <w:pPr>
        <w:tabs>
          <w:tab w:val="left" w:pos="720"/>
          <w:tab w:val="left" w:pos="1170"/>
        </w:tabs>
        <w:autoSpaceDE w:val="0"/>
        <w:autoSpaceDN w:val="0"/>
        <w:adjustRightInd w:val="0"/>
        <w:jc w:val="center"/>
        <w:outlineLvl w:val="1"/>
        <w:rPr>
          <w:rFonts w:ascii="Arial" w:hAnsi="Arial" w:cs="Arial"/>
          <w:sz w:val="22"/>
          <w:szCs w:val="22"/>
        </w:rPr>
      </w:pPr>
      <w:r>
        <w:rPr>
          <w:rFonts w:ascii="Arial" w:hAnsi="Arial" w:cs="Arial"/>
          <w:sz w:val="22"/>
          <w:szCs w:val="22"/>
        </w:rPr>
        <w:lastRenderedPageBreak/>
        <w:t>ANNEX</w:t>
      </w:r>
      <w:r w:rsidRPr="00446BD6">
        <w:rPr>
          <w:rFonts w:ascii="Arial" w:hAnsi="Arial" w:cs="Arial"/>
          <w:sz w:val="22"/>
          <w:szCs w:val="22"/>
        </w:rPr>
        <w:t xml:space="preserve"> 12-</w:t>
      </w:r>
      <w:r>
        <w:rPr>
          <w:rFonts w:ascii="Arial" w:hAnsi="Arial" w:cs="Arial"/>
          <w:sz w:val="22"/>
          <w:szCs w:val="22"/>
        </w:rPr>
        <w:t>I</w:t>
      </w:r>
    </w:p>
    <w:p w14:paraId="233A4D14" w14:textId="77777777" w:rsidR="005B2046" w:rsidRPr="00687F68" w:rsidRDefault="004C4382" w:rsidP="005B2046">
      <w:pPr>
        <w:jc w:val="center"/>
        <w:rPr>
          <w:rFonts w:ascii="Arial" w:hAnsi="Arial" w:cs="Arial"/>
        </w:rPr>
      </w:pPr>
      <w:r>
        <w:rPr>
          <w:rFonts w:ascii="Arial" w:hAnsi="Arial" w:cs="Arial"/>
          <w:noProof/>
        </w:rPr>
        <w:drawing>
          <wp:anchor distT="0" distB="0" distL="114300" distR="114300" simplePos="0" relativeHeight="251658248" behindDoc="1" locked="0" layoutInCell="1" allowOverlap="1" wp14:anchorId="058524F4" wp14:editId="45127574">
            <wp:simplePos x="0" y="0"/>
            <wp:positionH relativeFrom="column">
              <wp:posOffset>394335</wp:posOffset>
            </wp:positionH>
            <wp:positionV relativeFrom="paragraph">
              <wp:posOffset>-304165</wp:posOffset>
            </wp:positionV>
            <wp:extent cx="1028700" cy="1028700"/>
            <wp:effectExtent l="0" t="0" r="0" b="0"/>
            <wp:wrapNone/>
            <wp:docPr id="1034" name="Picture 1034"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p>
    <w:p w14:paraId="0EABC525"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6EB6DDDA"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7869E3FC" w14:textId="77777777" w:rsidR="005B2046" w:rsidRPr="00687F68" w:rsidRDefault="005B2046" w:rsidP="005B2046">
      <w:pPr>
        <w:jc w:val="center"/>
        <w:rPr>
          <w:rFonts w:ascii="Arial" w:hAnsi="Arial" w:cs="Arial"/>
        </w:rPr>
      </w:pPr>
    </w:p>
    <w:p w14:paraId="115C3B0D" w14:textId="77777777" w:rsidR="005B2046" w:rsidRPr="00AB5C09" w:rsidRDefault="005B2046" w:rsidP="005B2046">
      <w:pPr>
        <w:jc w:val="center"/>
        <w:rPr>
          <w:sz w:val="32"/>
          <w:szCs w:val="32"/>
        </w:rPr>
      </w:pPr>
      <w:r w:rsidRPr="00AB5C09">
        <w:rPr>
          <w:b/>
          <w:sz w:val="32"/>
          <w:szCs w:val="32"/>
        </w:rPr>
        <w:t>SURPLUS FIREARM FORM C</w:t>
      </w:r>
    </w:p>
    <w:p w14:paraId="1A5228FB" w14:textId="77777777" w:rsidR="005B2046" w:rsidRPr="00AB5C09" w:rsidRDefault="005B2046" w:rsidP="005B2046">
      <w:pPr>
        <w:jc w:val="both"/>
        <w:rPr>
          <w:rFonts w:ascii="Arial" w:hAnsi="Arial" w:cs="Arial"/>
          <w:sz w:val="12"/>
          <w:szCs w:val="12"/>
        </w:rPr>
      </w:pPr>
    </w:p>
    <w:p w14:paraId="5CFAF50E" w14:textId="77777777" w:rsidR="005B2046" w:rsidRDefault="005B2046" w:rsidP="005B2046">
      <w:pPr>
        <w:jc w:val="both"/>
        <w:rPr>
          <w:rFonts w:ascii="Arial" w:hAnsi="Arial" w:cs="Arial"/>
        </w:rPr>
      </w:pPr>
    </w:p>
    <w:tbl>
      <w:tblPr>
        <w:tblW w:w="10202" w:type="dxa"/>
        <w:jc w:val="center"/>
        <w:tblLook w:val="0000" w:firstRow="0" w:lastRow="0" w:firstColumn="0" w:lastColumn="0" w:noHBand="0" w:noVBand="0"/>
      </w:tblPr>
      <w:tblGrid>
        <w:gridCol w:w="1707"/>
        <w:gridCol w:w="1620"/>
        <w:gridCol w:w="1620"/>
        <w:gridCol w:w="1620"/>
        <w:gridCol w:w="2340"/>
        <w:gridCol w:w="1295"/>
      </w:tblGrid>
      <w:tr w:rsidR="005B2046" w14:paraId="3E133321" w14:textId="77777777">
        <w:trPr>
          <w:trHeight w:val="315"/>
          <w:jc w:val="center"/>
        </w:trPr>
        <w:tc>
          <w:tcPr>
            <w:tcW w:w="102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2980C0E" w14:textId="77777777" w:rsidR="005B2046" w:rsidRPr="004C39C8" w:rsidRDefault="005B2046" w:rsidP="005B2046">
            <w:pPr>
              <w:jc w:val="center"/>
              <w:rPr>
                <w:rFonts w:ascii="Arial" w:hAnsi="Arial" w:cs="Arial"/>
                <w:b/>
                <w:bCs/>
                <w:sz w:val="31"/>
                <w:szCs w:val="31"/>
                <w:u w:val="single"/>
              </w:rPr>
            </w:pPr>
            <w:r w:rsidRPr="004C39C8">
              <w:rPr>
                <w:rFonts w:ascii="Arial" w:hAnsi="Arial" w:cs="Arial"/>
                <w:b/>
                <w:sz w:val="31"/>
                <w:szCs w:val="31"/>
                <w:u w:val="single"/>
              </w:rPr>
              <w:t>Firearms Manifest:  Agency to Local Law Enforcement Agency Sale</w:t>
            </w:r>
          </w:p>
        </w:tc>
      </w:tr>
      <w:tr w:rsidR="005B2046" w14:paraId="44EB468A" w14:textId="77777777">
        <w:trPr>
          <w:trHeight w:val="31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19D3BC1"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080A0886"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03F5B302"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03E106CB" w14:textId="77777777" w:rsidR="005B2046" w:rsidRDefault="005B2046" w:rsidP="005B2046">
            <w:pPr>
              <w:jc w:val="center"/>
              <w:rPr>
                <w:rFonts w:ascii="Arial" w:hAnsi="Arial" w:cs="Arial"/>
                <w:b/>
                <w:bCs/>
              </w:rPr>
            </w:pPr>
            <w:r>
              <w:rPr>
                <w:rFonts w:ascii="Arial" w:hAnsi="Arial" w:cs="Arial"/>
                <w:b/>
                <w:bCs/>
              </w:rPr>
              <w:t> </w:t>
            </w:r>
          </w:p>
        </w:tc>
        <w:tc>
          <w:tcPr>
            <w:tcW w:w="2340" w:type="dxa"/>
            <w:tcBorders>
              <w:top w:val="nil"/>
              <w:left w:val="nil"/>
              <w:bottom w:val="single" w:sz="4" w:space="0" w:color="auto"/>
              <w:right w:val="single" w:sz="4" w:space="0" w:color="auto"/>
            </w:tcBorders>
            <w:shd w:val="clear" w:color="auto" w:fill="auto"/>
            <w:noWrap/>
            <w:vAlign w:val="bottom"/>
          </w:tcPr>
          <w:p w14:paraId="6ACE5845" w14:textId="77777777" w:rsidR="005B2046" w:rsidRDefault="005B2046" w:rsidP="005B2046">
            <w:pPr>
              <w:jc w:val="center"/>
              <w:rPr>
                <w:rFonts w:ascii="Arial" w:hAnsi="Arial" w:cs="Arial"/>
                <w:b/>
                <w:bCs/>
              </w:rPr>
            </w:pPr>
            <w:r>
              <w:rPr>
                <w:rFonts w:ascii="Arial" w:hAnsi="Arial" w:cs="Arial"/>
                <w:b/>
                <w:bCs/>
              </w:rPr>
              <w:t> </w:t>
            </w:r>
          </w:p>
        </w:tc>
        <w:tc>
          <w:tcPr>
            <w:tcW w:w="1295" w:type="dxa"/>
            <w:tcBorders>
              <w:top w:val="nil"/>
              <w:left w:val="nil"/>
              <w:bottom w:val="single" w:sz="4" w:space="0" w:color="auto"/>
              <w:right w:val="single" w:sz="4" w:space="0" w:color="auto"/>
            </w:tcBorders>
            <w:shd w:val="clear" w:color="auto" w:fill="auto"/>
            <w:noWrap/>
            <w:vAlign w:val="bottom"/>
          </w:tcPr>
          <w:p w14:paraId="091D524F" w14:textId="77777777" w:rsidR="005B2046" w:rsidRDefault="005B2046" w:rsidP="005B2046">
            <w:pPr>
              <w:jc w:val="center"/>
              <w:rPr>
                <w:rFonts w:ascii="Arial" w:hAnsi="Arial" w:cs="Arial"/>
                <w:b/>
                <w:bCs/>
              </w:rPr>
            </w:pPr>
            <w:r>
              <w:rPr>
                <w:rFonts w:ascii="Arial" w:hAnsi="Arial" w:cs="Arial"/>
                <w:b/>
                <w:bCs/>
              </w:rPr>
              <w:t> </w:t>
            </w:r>
          </w:p>
        </w:tc>
      </w:tr>
      <w:tr w:rsidR="005B2046" w14:paraId="0E60085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0FDEB8F" w14:textId="77777777" w:rsidR="005B2046" w:rsidRDefault="005B2046" w:rsidP="005B2046">
            <w:pPr>
              <w:rPr>
                <w:rFonts w:ascii="Arial" w:hAnsi="Arial" w:cs="Arial"/>
                <w:b/>
                <w:bCs/>
              </w:rPr>
            </w:pPr>
            <w:r>
              <w:rPr>
                <w:rFonts w:ascii="Arial" w:hAnsi="Arial" w:cs="Arial"/>
                <w:b/>
                <w:bCs/>
              </w:rPr>
              <w:t>From Agency:</w:t>
            </w:r>
          </w:p>
        </w:tc>
        <w:tc>
          <w:tcPr>
            <w:tcW w:w="3240" w:type="dxa"/>
            <w:gridSpan w:val="2"/>
            <w:tcBorders>
              <w:top w:val="single" w:sz="4" w:space="0" w:color="auto"/>
              <w:left w:val="nil"/>
              <w:bottom w:val="single" w:sz="4" w:space="0" w:color="auto"/>
              <w:right w:val="single" w:sz="4" w:space="0" w:color="auto"/>
            </w:tcBorders>
            <w:shd w:val="clear" w:color="auto" w:fill="auto"/>
            <w:vAlign w:val="bottom"/>
          </w:tcPr>
          <w:p w14:paraId="7842951A" w14:textId="77777777" w:rsidR="005B2046" w:rsidRDefault="005B2046" w:rsidP="005B2046">
            <w:pPr>
              <w:jc w:val="right"/>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D5F0394" w14:textId="77777777" w:rsidR="005B2046" w:rsidRDefault="005B2046" w:rsidP="005B2046">
            <w:pPr>
              <w:rPr>
                <w:rFonts w:ascii="Arial" w:hAnsi="Arial" w:cs="Arial"/>
                <w:b/>
                <w:bCs/>
              </w:rPr>
            </w:pPr>
            <w:r>
              <w:rPr>
                <w:rFonts w:ascii="Arial" w:hAnsi="Arial" w:cs="Arial"/>
                <w:b/>
                <w:bCs/>
              </w:rPr>
              <w:t>Agency Head Signature:</w:t>
            </w:r>
          </w:p>
        </w:tc>
        <w:tc>
          <w:tcPr>
            <w:tcW w:w="2340" w:type="dxa"/>
            <w:tcBorders>
              <w:top w:val="nil"/>
              <w:left w:val="nil"/>
              <w:bottom w:val="single" w:sz="4" w:space="0" w:color="auto"/>
              <w:right w:val="single" w:sz="4" w:space="0" w:color="auto"/>
            </w:tcBorders>
            <w:shd w:val="clear" w:color="auto" w:fill="auto"/>
            <w:noWrap/>
            <w:vAlign w:val="bottom"/>
          </w:tcPr>
          <w:p w14:paraId="3119056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7F21D70" w14:textId="77777777" w:rsidR="005B2046" w:rsidRDefault="005B2046" w:rsidP="005B2046">
            <w:pPr>
              <w:rPr>
                <w:rFonts w:ascii="Arial" w:hAnsi="Arial" w:cs="Arial"/>
                <w:b/>
                <w:bCs/>
              </w:rPr>
            </w:pPr>
            <w:r>
              <w:rPr>
                <w:rFonts w:ascii="Arial" w:hAnsi="Arial" w:cs="Arial"/>
                <w:b/>
                <w:bCs/>
              </w:rPr>
              <w:t>Date:</w:t>
            </w:r>
          </w:p>
        </w:tc>
      </w:tr>
      <w:tr w:rsidR="005B2046" w14:paraId="48FAEE9F" w14:textId="77777777">
        <w:trPr>
          <w:trHeight w:val="285"/>
          <w:jc w:val="center"/>
        </w:trPr>
        <w:tc>
          <w:tcPr>
            <w:tcW w:w="1707" w:type="dxa"/>
            <w:tcBorders>
              <w:top w:val="nil"/>
              <w:left w:val="single" w:sz="4" w:space="0" w:color="auto"/>
              <w:bottom w:val="single" w:sz="4" w:space="0" w:color="auto"/>
              <w:right w:val="single" w:sz="4" w:space="0" w:color="auto"/>
            </w:tcBorders>
            <w:shd w:val="clear" w:color="auto" w:fill="auto"/>
            <w:vAlign w:val="bottom"/>
          </w:tcPr>
          <w:p w14:paraId="152BA88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46EBFC4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66394DE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3F6FC17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vAlign w:val="bottom"/>
          </w:tcPr>
          <w:p w14:paraId="3D5E8EF5"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vAlign w:val="bottom"/>
          </w:tcPr>
          <w:p w14:paraId="6F9F2FD5" w14:textId="77777777" w:rsidR="005B2046" w:rsidRDefault="005B2046" w:rsidP="005B2046">
            <w:pPr>
              <w:rPr>
                <w:rFonts w:ascii="Arial" w:hAnsi="Arial" w:cs="Arial"/>
              </w:rPr>
            </w:pPr>
            <w:r>
              <w:rPr>
                <w:rFonts w:ascii="Arial" w:hAnsi="Arial" w:cs="Arial"/>
              </w:rPr>
              <w:t> </w:t>
            </w:r>
          </w:p>
        </w:tc>
      </w:tr>
      <w:tr w:rsidR="005B2046" w14:paraId="74B5AA7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DA1277F" w14:textId="77777777" w:rsidR="005B2046" w:rsidRDefault="005B2046" w:rsidP="005B2046">
            <w:pPr>
              <w:rPr>
                <w:rFonts w:ascii="Arial" w:hAnsi="Arial" w:cs="Arial"/>
                <w:b/>
                <w:bCs/>
              </w:rPr>
            </w:pPr>
            <w:r w:rsidRPr="00F814B2">
              <w:rPr>
                <w:rFonts w:ascii="Arial" w:hAnsi="Arial" w:cs="Arial"/>
                <w:b/>
                <w:bCs/>
              </w:rPr>
              <w:t>To</w:t>
            </w:r>
            <w:r>
              <w:rPr>
                <w:rFonts w:ascii="Arial" w:hAnsi="Arial" w:cs="Arial"/>
                <w:b/>
                <w:bCs/>
              </w:rPr>
              <w:t xml:space="preserve"> Local Agency:</w:t>
            </w:r>
            <w:r w:rsidRPr="00F814B2">
              <w:rPr>
                <w:rFonts w:ascii="Arial" w:hAnsi="Arial" w:cs="Arial"/>
                <w:b/>
                <w:bCs/>
              </w:rPr>
              <w:t xml:space="preserve"> </w:t>
            </w:r>
          </w:p>
        </w:tc>
        <w:tc>
          <w:tcPr>
            <w:tcW w:w="3240" w:type="dxa"/>
            <w:gridSpan w:val="2"/>
            <w:tcBorders>
              <w:top w:val="nil"/>
              <w:left w:val="nil"/>
              <w:bottom w:val="single" w:sz="4" w:space="0" w:color="auto"/>
              <w:right w:val="single" w:sz="4" w:space="0" w:color="auto"/>
            </w:tcBorders>
            <w:shd w:val="clear" w:color="auto" w:fill="auto"/>
            <w:noWrap/>
            <w:vAlign w:val="bottom"/>
          </w:tcPr>
          <w:p w14:paraId="0A7515E5" w14:textId="77777777" w:rsidR="005B2046" w:rsidRDefault="005B2046" w:rsidP="005B2046">
            <w:pPr>
              <w:rPr>
                <w:rFonts w:ascii="Arial" w:hAnsi="Arial" w:cs="Arial"/>
              </w:rPr>
            </w:pPr>
            <w:r>
              <w:rPr>
                <w:rFonts w:ascii="Arial" w:hAnsi="Arial" w:cs="Arial"/>
              </w:rPr>
              <w:t> </w:t>
            </w:r>
          </w:p>
          <w:p w14:paraId="48D5B51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9918827" w14:textId="77777777" w:rsidR="005B2046" w:rsidRDefault="005B2046" w:rsidP="005B2046">
            <w:pPr>
              <w:rPr>
                <w:rFonts w:ascii="Arial" w:hAnsi="Arial" w:cs="Arial"/>
                <w:b/>
                <w:bCs/>
              </w:rPr>
            </w:pPr>
            <w:r>
              <w:rPr>
                <w:rFonts w:ascii="Arial" w:hAnsi="Arial" w:cs="Arial"/>
                <w:b/>
                <w:bCs/>
              </w:rPr>
              <w:t>Signature:</w:t>
            </w:r>
          </w:p>
        </w:tc>
        <w:tc>
          <w:tcPr>
            <w:tcW w:w="2340" w:type="dxa"/>
            <w:tcBorders>
              <w:top w:val="nil"/>
              <w:left w:val="nil"/>
              <w:bottom w:val="single" w:sz="4" w:space="0" w:color="auto"/>
              <w:right w:val="single" w:sz="4" w:space="0" w:color="auto"/>
            </w:tcBorders>
            <w:shd w:val="clear" w:color="auto" w:fill="auto"/>
            <w:noWrap/>
            <w:vAlign w:val="bottom"/>
          </w:tcPr>
          <w:p w14:paraId="6F21149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32099B5" w14:textId="77777777" w:rsidR="005B2046" w:rsidRDefault="005B2046" w:rsidP="005B2046">
            <w:pPr>
              <w:rPr>
                <w:rFonts w:ascii="Arial" w:hAnsi="Arial" w:cs="Arial"/>
                <w:b/>
                <w:bCs/>
              </w:rPr>
            </w:pPr>
            <w:r>
              <w:rPr>
                <w:rFonts w:ascii="Arial" w:hAnsi="Arial" w:cs="Arial"/>
                <w:b/>
                <w:bCs/>
              </w:rPr>
              <w:t>Date:</w:t>
            </w:r>
          </w:p>
        </w:tc>
      </w:tr>
      <w:tr w:rsidR="005B2046" w14:paraId="420A6C7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8597EC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C6199B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7520FD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23589B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AF0DB3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516AD7D" w14:textId="77777777" w:rsidR="005B2046" w:rsidRDefault="005B2046" w:rsidP="005B2046">
            <w:pPr>
              <w:rPr>
                <w:rFonts w:ascii="Arial" w:hAnsi="Arial" w:cs="Arial"/>
              </w:rPr>
            </w:pPr>
            <w:r>
              <w:rPr>
                <w:rFonts w:ascii="Arial" w:hAnsi="Arial" w:cs="Arial"/>
              </w:rPr>
              <w:t> </w:t>
            </w:r>
          </w:p>
        </w:tc>
      </w:tr>
      <w:tr w:rsidR="005B2046" w14:paraId="5358C28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4EF6207"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Number</w:t>
            </w:r>
          </w:p>
        </w:tc>
        <w:tc>
          <w:tcPr>
            <w:tcW w:w="1620" w:type="dxa"/>
            <w:tcBorders>
              <w:top w:val="nil"/>
              <w:left w:val="nil"/>
              <w:bottom w:val="single" w:sz="4" w:space="0" w:color="auto"/>
              <w:right w:val="single" w:sz="4" w:space="0" w:color="auto"/>
            </w:tcBorders>
            <w:shd w:val="clear" w:color="auto" w:fill="auto"/>
            <w:noWrap/>
            <w:vAlign w:val="bottom"/>
          </w:tcPr>
          <w:p w14:paraId="0E906FC0" w14:textId="77777777" w:rsidR="005B2046" w:rsidRDefault="005B2046" w:rsidP="005B2046">
            <w:pPr>
              <w:jc w:val="center"/>
              <w:rPr>
                <w:rFonts w:ascii="Arial" w:hAnsi="Arial" w:cs="Arial"/>
                <w:b/>
                <w:bCs/>
              </w:rPr>
            </w:pPr>
            <w:r>
              <w:rPr>
                <w:rFonts w:ascii="Arial" w:hAnsi="Arial" w:cs="Arial"/>
                <w:b/>
                <w:bCs/>
              </w:rPr>
              <w:t xml:space="preserve">Item </w:t>
            </w:r>
            <w:r>
              <w:rPr>
                <w:rFonts w:ascii="Arial" w:hAnsi="Arial" w:cs="Arial"/>
                <w:b/>
                <w:bCs/>
              </w:rPr>
              <w:br/>
              <w:t>Type</w:t>
            </w:r>
          </w:p>
        </w:tc>
        <w:tc>
          <w:tcPr>
            <w:tcW w:w="1620" w:type="dxa"/>
            <w:tcBorders>
              <w:top w:val="nil"/>
              <w:left w:val="nil"/>
              <w:bottom w:val="single" w:sz="4" w:space="0" w:color="auto"/>
              <w:right w:val="single" w:sz="4" w:space="0" w:color="auto"/>
            </w:tcBorders>
            <w:shd w:val="clear" w:color="auto" w:fill="auto"/>
            <w:noWrap/>
            <w:vAlign w:val="bottom"/>
          </w:tcPr>
          <w:p w14:paraId="561BDDFC"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Make</w:t>
            </w:r>
          </w:p>
        </w:tc>
        <w:tc>
          <w:tcPr>
            <w:tcW w:w="1620" w:type="dxa"/>
            <w:tcBorders>
              <w:top w:val="nil"/>
              <w:left w:val="nil"/>
              <w:bottom w:val="single" w:sz="4" w:space="0" w:color="auto"/>
              <w:right w:val="single" w:sz="4" w:space="0" w:color="auto"/>
            </w:tcBorders>
            <w:shd w:val="clear" w:color="auto" w:fill="auto"/>
            <w:noWrap/>
            <w:vAlign w:val="bottom"/>
          </w:tcPr>
          <w:p w14:paraId="061FE019"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 xml:space="preserve">Model </w:t>
            </w:r>
          </w:p>
        </w:tc>
        <w:tc>
          <w:tcPr>
            <w:tcW w:w="2340" w:type="dxa"/>
            <w:tcBorders>
              <w:top w:val="nil"/>
              <w:left w:val="nil"/>
              <w:bottom w:val="single" w:sz="4" w:space="0" w:color="auto"/>
              <w:right w:val="single" w:sz="4" w:space="0" w:color="auto"/>
            </w:tcBorders>
            <w:shd w:val="clear" w:color="auto" w:fill="auto"/>
            <w:noWrap/>
            <w:vAlign w:val="bottom"/>
          </w:tcPr>
          <w:p w14:paraId="0FE4C081" w14:textId="77777777" w:rsidR="005B2046" w:rsidRDefault="005B2046" w:rsidP="005B2046">
            <w:pPr>
              <w:jc w:val="center"/>
              <w:rPr>
                <w:rFonts w:ascii="Arial" w:hAnsi="Arial" w:cs="Arial"/>
                <w:b/>
                <w:bCs/>
              </w:rPr>
            </w:pPr>
            <w:r>
              <w:rPr>
                <w:rFonts w:ascii="Arial" w:hAnsi="Arial" w:cs="Arial"/>
                <w:b/>
                <w:bCs/>
              </w:rPr>
              <w:t xml:space="preserve">S/N (or unique </w:t>
            </w:r>
            <w:r>
              <w:rPr>
                <w:rFonts w:ascii="Arial" w:hAnsi="Arial" w:cs="Arial"/>
                <w:b/>
                <w:bCs/>
              </w:rPr>
              <w:br/>
              <w:t>identifier)</w:t>
            </w:r>
          </w:p>
        </w:tc>
        <w:tc>
          <w:tcPr>
            <w:tcW w:w="1295" w:type="dxa"/>
            <w:tcBorders>
              <w:top w:val="nil"/>
              <w:left w:val="nil"/>
              <w:bottom w:val="single" w:sz="4" w:space="0" w:color="auto"/>
              <w:right w:val="single" w:sz="4" w:space="0" w:color="auto"/>
            </w:tcBorders>
            <w:shd w:val="clear" w:color="auto" w:fill="auto"/>
            <w:noWrap/>
            <w:vAlign w:val="bottom"/>
          </w:tcPr>
          <w:p w14:paraId="55B9C8CA" w14:textId="77777777" w:rsidR="005B2046" w:rsidRDefault="005B2046" w:rsidP="005B2046">
            <w:pPr>
              <w:jc w:val="center"/>
              <w:rPr>
                <w:rFonts w:ascii="Arial" w:hAnsi="Arial" w:cs="Arial"/>
                <w:b/>
                <w:bCs/>
              </w:rPr>
            </w:pPr>
            <w:r>
              <w:rPr>
                <w:rFonts w:ascii="Arial" w:hAnsi="Arial" w:cs="Arial"/>
                <w:b/>
                <w:bCs/>
              </w:rPr>
              <w:t>Quantity</w:t>
            </w:r>
          </w:p>
        </w:tc>
      </w:tr>
      <w:tr w:rsidR="005B2046" w14:paraId="5DA3DE2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F2A8F8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ED0FE8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C0EAF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E01E31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970A98A"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224ECFA" w14:textId="77777777" w:rsidR="005B2046" w:rsidRDefault="005B2046" w:rsidP="005B2046">
            <w:pPr>
              <w:rPr>
                <w:rFonts w:ascii="Arial" w:hAnsi="Arial" w:cs="Arial"/>
              </w:rPr>
            </w:pPr>
            <w:r>
              <w:rPr>
                <w:rFonts w:ascii="Arial" w:hAnsi="Arial" w:cs="Arial"/>
              </w:rPr>
              <w:t> </w:t>
            </w:r>
          </w:p>
        </w:tc>
      </w:tr>
      <w:tr w:rsidR="005B2046" w14:paraId="520A070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28D716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7437B7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2E46D5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0440FD5"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E2014B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FC70B51" w14:textId="77777777" w:rsidR="005B2046" w:rsidRDefault="005B2046" w:rsidP="005B2046">
            <w:pPr>
              <w:rPr>
                <w:rFonts w:ascii="Arial" w:hAnsi="Arial" w:cs="Arial"/>
              </w:rPr>
            </w:pPr>
            <w:r>
              <w:rPr>
                <w:rFonts w:ascii="Arial" w:hAnsi="Arial" w:cs="Arial"/>
              </w:rPr>
              <w:t> </w:t>
            </w:r>
          </w:p>
        </w:tc>
      </w:tr>
      <w:tr w:rsidR="005B2046" w14:paraId="686C1FE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5BD7BC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141628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46D662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3F3C35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99A127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6C40121" w14:textId="77777777" w:rsidR="005B2046" w:rsidRDefault="005B2046" w:rsidP="005B2046">
            <w:pPr>
              <w:rPr>
                <w:rFonts w:ascii="Arial" w:hAnsi="Arial" w:cs="Arial"/>
              </w:rPr>
            </w:pPr>
            <w:r>
              <w:rPr>
                <w:rFonts w:ascii="Arial" w:hAnsi="Arial" w:cs="Arial"/>
              </w:rPr>
              <w:t> </w:t>
            </w:r>
          </w:p>
        </w:tc>
      </w:tr>
      <w:tr w:rsidR="005B2046" w14:paraId="451F90F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7110E1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455E65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E725F9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4CAD2D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408576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F0DF292" w14:textId="77777777" w:rsidR="005B2046" w:rsidRDefault="005B2046" w:rsidP="005B2046">
            <w:pPr>
              <w:rPr>
                <w:rFonts w:ascii="Arial" w:hAnsi="Arial" w:cs="Arial"/>
              </w:rPr>
            </w:pPr>
            <w:r>
              <w:rPr>
                <w:rFonts w:ascii="Arial" w:hAnsi="Arial" w:cs="Arial"/>
              </w:rPr>
              <w:t> </w:t>
            </w:r>
          </w:p>
        </w:tc>
      </w:tr>
      <w:tr w:rsidR="005B2046" w14:paraId="32E6DF3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7087FC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C1C179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CC2E60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C00A93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0695045"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3392901" w14:textId="77777777" w:rsidR="005B2046" w:rsidRDefault="005B2046" w:rsidP="005B2046">
            <w:pPr>
              <w:rPr>
                <w:rFonts w:ascii="Arial" w:hAnsi="Arial" w:cs="Arial"/>
              </w:rPr>
            </w:pPr>
            <w:r>
              <w:rPr>
                <w:rFonts w:ascii="Arial" w:hAnsi="Arial" w:cs="Arial"/>
              </w:rPr>
              <w:t> </w:t>
            </w:r>
          </w:p>
        </w:tc>
      </w:tr>
      <w:tr w:rsidR="005B2046" w14:paraId="40B5FCE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E0DD7E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420CF7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9C3456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34A0CA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AD36DA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C219DF7" w14:textId="77777777" w:rsidR="005B2046" w:rsidRDefault="005B2046" w:rsidP="005B2046">
            <w:pPr>
              <w:rPr>
                <w:rFonts w:ascii="Arial" w:hAnsi="Arial" w:cs="Arial"/>
              </w:rPr>
            </w:pPr>
            <w:r>
              <w:rPr>
                <w:rFonts w:ascii="Arial" w:hAnsi="Arial" w:cs="Arial"/>
              </w:rPr>
              <w:t> </w:t>
            </w:r>
          </w:p>
        </w:tc>
      </w:tr>
      <w:tr w:rsidR="005B2046" w14:paraId="4488DA5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0B3DA2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EC5A2E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F0828E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714FDDB"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B5B845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0F1BA67" w14:textId="77777777" w:rsidR="005B2046" w:rsidRDefault="005B2046" w:rsidP="005B2046">
            <w:pPr>
              <w:rPr>
                <w:rFonts w:ascii="Arial" w:hAnsi="Arial" w:cs="Arial"/>
              </w:rPr>
            </w:pPr>
            <w:r>
              <w:rPr>
                <w:rFonts w:ascii="Arial" w:hAnsi="Arial" w:cs="Arial"/>
              </w:rPr>
              <w:t> </w:t>
            </w:r>
          </w:p>
        </w:tc>
      </w:tr>
      <w:tr w:rsidR="005B2046" w14:paraId="63176CB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12DC63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419770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FF7517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DFCC52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524463B"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BA70FD6" w14:textId="77777777" w:rsidR="005B2046" w:rsidRDefault="005B2046" w:rsidP="005B2046">
            <w:pPr>
              <w:rPr>
                <w:rFonts w:ascii="Arial" w:hAnsi="Arial" w:cs="Arial"/>
              </w:rPr>
            </w:pPr>
            <w:r>
              <w:rPr>
                <w:rFonts w:ascii="Arial" w:hAnsi="Arial" w:cs="Arial"/>
              </w:rPr>
              <w:t> </w:t>
            </w:r>
          </w:p>
        </w:tc>
      </w:tr>
      <w:tr w:rsidR="005B2046" w14:paraId="431D951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4B3935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828FE3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7ACB2D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7557A15"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5395643"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3AF31FE" w14:textId="77777777" w:rsidR="005B2046" w:rsidRDefault="005B2046" w:rsidP="005B2046">
            <w:pPr>
              <w:rPr>
                <w:rFonts w:ascii="Arial" w:hAnsi="Arial" w:cs="Arial"/>
              </w:rPr>
            </w:pPr>
            <w:r>
              <w:rPr>
                <w:rFonts w:ascii="Arial" w:hAnsi="Arial" w:cs="Arial"/>
              </w:rPr>
              <w:t> </w:t>
            </w:r>
          </w:p>
        </w:tc>
      </w:tr>
      <w:tr w:rsidR="005B2046" w14:paraId="1C957AB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0ED9FE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71CF14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C613B1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92586D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FB31F5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5C5B3F4" w14:textId="77777777" w:rsidR="005B2046" w:rsidRDefault="005B2046" w:rsidP="005B2046">
            <w:pPr>
              <w:rPr>
                <w:rFonts w:ascii="Arial" w:hAnsi="Arial" w:cs="Arial"/>
              </w:rPr>
            </w:pPr>
            <w:r>
              <w:rPr>
                <w:rFonts w:ascii="Arial" w:hAnsi="Arial" w:cs="Arial"/>
              </w:rPr>
              <w:t> </w:t>
            </w:r>
          </w:p>
        </w:tc>
      </w:tr>
      <w:tr w:rsidR="005B2046" w14:paraId="513F870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D90DD7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98C560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7CC13F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B25EB8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8C87D5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E7E6041" w14:textId="77777777" w:rsidR="005B2046" w:rsidRDefault="005B2046" w:rsidP="005B2046">
            <w:pPr>
              <w:rPr>
                <w:rFonts w:ascii="Arial" w:hAnsi="Arial" w:cs="Arial"/>
              </w:rPr>
            </w:pPr>
            <w:r>
              <w:rPr>
                <w:rFonts w:ascii="Arial" w:hAnsi="Arial" w:cs="Arial"/>
              </w:rPr>
              <w:t> </w:t>
            </w:r>
          </w:p>
        </w:tc>
      </w:tr>
      <w:tr w:rsidR="005B2046" w14:paraId="6694AE7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D2C53F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89EE41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2A0C4F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CAFCD6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F68CF2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2E0D693" w14:textId="77777777" w:rsidR="005B2046" w:rsidRDefault="005B2046" w:rsidP="005B2046">
            <w:pPr>
              <w:rPr>
                <w:rFonts w:ascii="Arial" w:hAnsi="Arial" w:cs="Arial"/>
              </w:rPr>
            </w:pPr>
            <w:r>
              <w:rPr>
                <w:rFonts w:ascii="Arial" w:hAnsi="Arial" w:cs="Arial"/>
              </w:rPr>
              <w:t> </w:t>
            </w:r>
          </w:p>
        </w:tc>
      </w:tr>
      <w:tr w:rsidR="005B2046" w14:paraId="33B37EE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0F564F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12E525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91A60F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070A3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D1FF76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E6354A8" w14:textId="77777777" w:rsidR="005B2046" w:rsidRDefault="005B2046" w:rsidP="005B2046">
            <w:pPr>
              <w:rPr>
                <w:rFonts w:ascii="Arial" w:hAnsi="Arial" w:cs="Arial"/>
              </w:rPr>
            </w:pPr>
            <w:r>
              <w:rPr>
                <w:rFonts w:ascii="Arial" w:hAnsi="Arial" w:cs="Arial"/>
              </w:rPr>
              <w:t> </w:t>
            </w:r>
          </w:p>
        </w:tc>
      </w:tr>
      <w:tr w:rsidR="005B2046" w14:paraId="2A7FB8E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817736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6B20A7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748098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1A1CCB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737787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6168F2F" w14:textId="77777777" w:rsidR="005B2046" w:rsidRDefault="005B2046" w:rsidP="005B2046">
            <w:pPr>
              <w:rPr>
                <w:rFonts w:ascii="Arial" w:hAnsi="Arial" w:cs="Arial"/>
              </w:rPr>
            </w:pPr>
            <w:r>
              <w:rPr>
                <w:rFonts w:ascii="Arial" w:hAnsi="Arial" w:cs="Arial"/>
              </w:rPr>
              <w:t> </w:t>
            </w:r>
          </w:p>
        </w:tc>
      </w:tr>
      <w:tr w:rsidR="005B2046" w14:paraId="4E53425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0E4F33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A5396D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3CF8F3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CB67B6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FAA499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2D5C780" w14:textId="77777777" w:rsidR="005B2046" w:rsidRDefault="005B2046" w:rsidP="005B2046">
            <w:pPr>
              <w:rPr>
                <w:rFonts w:ascii="Arial" w:hAnsi="Arial" w:cs="Arial"/>
              </w:rPr>
            </w:pPr>
            <w:r>
              <w:rPr>
                <w:rFonts w:ascii="Arial" w:hAnsi="Arial" w:cs="Arial"/>
              </w:rPr>
              <w:t> </w:t>
            </w:r>
          </w:p>
        </w:tc>
      </w:tr>
      <w:tr w:rsidR="005B2046" w14:paraId="19AB45C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B247FA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241520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EF3B66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6AA20C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7B8606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758831F" w14:textId="77777777" w:rsidR="005B2046" w:rsidRDefault="005B2046" w:rsidP="005B2046">
            <w:pPr>
              <w:rPr>
                <w:rFonts w:ascii="Arial" w:hAnsi="Arial" w:cs="Arial"/>
              </w:rPr>
            </w:pPr>
            <w:r>
              <w:rPr>
                <w:rFonts w:ascii="Arial" w:hAnsi="Arial" w:cs="Arial"/>
              </w:rPr>
              <w:t> </w:t>
            </w:r>
          </w:p>
        </w:tc>
      </w:tr>
      <w:tr w:rsidR="005B2046" w14:paraId="6DD15EC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A9FE2F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2D20B9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F14A4F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6092EC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95592F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2F2F5EC" w14:textId="77777777" w:rsidR="005B2046" w:rsidRDefault="005B2046" w:rsidP="005B2046">
            <w:pPr>
              <w:rPr>
                <w:rFonts w:ascii="Arial" w:hAnsi="Arial" w:cs="Arial"/>
              </w:rPr>
            </w:pPr>
            <w:r>
              <w:rPr>
                <w:rFonts w:ascii="Arial" w:hAnsi="Arial" w:cs="Arial"/>
              </w:rPr>
              <w:t> </w:t>
            </w:r>
          </w:p>
        </w:tc>
      </w:tr>
      <w:tr w:rsidR="005B2046" w14:paraId="7C0B1A3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42E2F3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AD5537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4F03FA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FC66BF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A29BB0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DF8C785" w14:textId="77777777" w:rsidR="005B2046" w:rsidRDefault="005B2046" w:rsidP="005B2046">
            <w:pPr>
              <w:rPr>
                <w:rFonts w:ascii="Arial" w:hAnsi="Arial" w:cs="Arial"/>
              </w:rPr>
            </w:pPr>
            <w:r>
              <w:rPr>
                <w:rFonts w:ascii="Arial" w:hAnsi="Arial" w:cs="Arial"/>
              </w:rPr>
              <w:t> </w:t>
            </w:r>
          </w:p>
        </w:tc>
      </w:tr>
      <w:tr w:rsidR="005B2046" w14:paraId="4104594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0F8EB1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860E0F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7A2983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3B5D92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257C9D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CE61019" w14:textId="77777777" w:rsidR="005B2046" w:rsidRDefault="005B2046" w:rsidP="005B2046">
            <w:pPr>
              <w:rPr>
                <w:rFonts w:ascii="Arial" w:hAnsi="Arial" w:cs="Arial"/>
              </w:rPr>
            </w:pPr>
            <w:r>
              <w:rPr>
                <w:rFonts w:ascii="Arial" w:hAnsi="Arial" w:cs="Arial"/>
              </w:rPr>
              <w:t> </w:t>
            </w:r>
          </w:p>
        </w:tc>
      </w:tr>
      <w:tr w:rsidR="005B2046" w14:paraId="3AB0DAD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EE1326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058B70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6722DD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555174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C69D66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3540E2E" w14:textId="77777777" w:rsidR="005B2046" w:rsidRDefault="005B2046" w:rsidP="005B2046">
            <w:pPr>
              <w:rPr>
                <w:rFonts w:ascii="Arial" w:hAnsi="Arial" w:cs="Arial"/>
              </w:rPr>
            </w:pPr>
            <w:r>
              <w:rPr>
                <w:rFonts w:ascii="Arial" w:hAnsi="Arial" w:cs="Arial"/>
              </w:rPr>
              <w:t> </w:t>
            </w:r>
          </w:p>
        </w:tc>
      </w:tr>
      <w:tr w:rsidR="005B2046" w14:paraId="3C2335A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DC86C0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CE5476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2F0DB6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D1D3BC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58C3BB0"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FDA7E11" w14:textId="77777777" w:rsidR="005B2046" w:rsidRDefault="005B2046" w:rsidP="005B2046">
            <w:pPr>
              <w:rPr>
                <w:rFonts w:ascii="Arial" w:hAnsi="Arial" w:cs="Arial"/>
              </w:rPr>
            </w:pPr>
            <w:r>
              <w:rPr>
                <w:rFonts w:ascii="Arial" w:hAnsi="Arial" w:cs="Arial"/>
              </w:rPr>
              <w:t> </w:t>
            </w:r>
          </w:p>
        </w:tc>
      </w:tr>
      <w:tr w:rsidR="005B2046" w14:paraId="3B86A6F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DCF367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1686BE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E00A1D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94D609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87E672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447A4B6" w14:textId="77777777" w:rsidR="005B2046" w:rsidRDefault="005B2046" w:rsidP="005B2046">
            <w:pPr>
              <w:rPr>
                <w:rFonts w:ascii="Arial" w:hAnsi="Arial" w:cs="Arial"/>
              </w:rPr>
            </w:pPr>
            <w:r>
              <w:rPr>
                <w:rFonts w:ascii="Arial" w:hAnsi="Arial" w:cs="Arial"/>
              </w:rPr>
              <w:t> </w:t>
            </w:r>
          </w:p>
        </w:tc>
      </w:tr>
      <w:tr w:rsidR="005B2046" w14:paraId="4B6DAFC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7C1460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CA92A2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0C2F44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2341E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DA3440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B74D072" w14:textId="77777777" w:rsidR="005B2046" w:rsidRDefault="005B2046" w:rsidP="005B2046">
            <w:pPr>
              <w:rPr>
                <w:rFonts w:ascii="Arial" w:hAnsi="Arial" w:cs="Arial"/>
              </w:rPr>
            </w:pPr>
            <w:r>
              <w:rPr>
                <w:rFonts w:ascii="Arial" w:hAnsi="Arial" w:cs="Arial"/>
              </w:rPr>
              <w:t> </w:t>
            </w:r>
          </w:p>
        </w:tc>
      </w:tr>
      <w:tr w:rsidR="005B2046" w14:paraId="5873231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9FE5E8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E7E5CE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0BFED2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DF9D11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3D6B2E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E9AEC97" w14:textId="77777777" w:rsidR="005B2046" w:rsidRDefault="005B2046" w:rsidP="005B2046">
            <w:pPr>
              <w:rPr>
                <w:rFonts w:ascii="Arial" w:hAnsi="Arial" w:cs="Arial"/>
              </w:rPr>
            </w:pPr>
            <w:r>
              <w:rPr>
                <w:rFonts w:ascii="Arial" w:hAnsi="Arial" w:cs="Arial"/>
              </w:rPr>
              <w:t> </w:t>
            </w:r>
          </w:p>
        </w:tc>
      </w:tr>
      <w:tr w:rsidR="005B2046" w14:paraId="32399E2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414FE3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69894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FC447F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809295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283D64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6C15729" w14:textId="77777777" w:rsidR="005B2046" w:rsidRDefault="005B2046" w:rsidP="005B2046">
            <w:pPr>
              <w:rPr>
                <w:rFonts w:ascii="Arial" w:hAnsi="Arial" w:cs="Arial"/>
              </w:rPr>
            </w:pPr>
            <w:r>
              <w:rPr>
                <w:rFonts w:ascii="Arial" w:hAnsi="Arial" w:cs="Arial"/>
              </w:rPr>
              <w:t> </w:t>
            </w:r>
          </w:p>
        </w:tc>
      </w:tr>
      <w:tr w:rsidR="005B2046" w14:paraId="05B7A84B"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7752B5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50C750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9F2983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AC717F5"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2EEC38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CD014B7" w14:textId="77777777" w:rsidR="005B2046" w:rsidRDefault="005B2046" w:rsidP="005B2046">
            <w:pPr>
              <w:rPr>
                <w:rFonts w:ascii="Arial" w:hAnsi="Arial" w:cs="Arial"/>
              </w:rPr>
            </w:pPr>
            <w:r>
              <w:rPr>
                <w:rFonts w:ascii="Arial" w:hAnsi="Arial" w:cs="Arial"/>
              </w:rPr>
              <w:t> </w:t>
            </w:r>
          </w:p>
        </w:tc>
      </w:tr>
      <w:tr w:rsidR="005B2046" w14:paraId="14CEC47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1C009C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F45056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5ECBA5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5B5CD43"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A90508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D6DB53E" w14:textId="77777777" w:rsidR="005B2046" w:rsidRDefault="005B2046" w:rsidP="005B2046">
            <w:pPr>
              <w:rPr>
                <w:rFonts w:ascii="Arial" w:hAnsi="Arial" w:cs="Arial"/>
              </w:rPr>
            </w:pPr>
            <w:r>
              <w:rPr>
                <w:rFonts w:ascii="Arial" w:hAnsi="Arial" w:cs="Arial"/>
              </w:rPr>
              <w:t> </w:t>
            </w:r>
          </w:p>
        </w:tc>
      </w:tr>
      <w:tr w:rsidR="005B2046" w14:paraId="434F27F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B540B3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23FB5E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131D56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FD4A7A3"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C2FDC2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31E7A86" w14:textId="77777777" w:rsidR="005B2046" w:rsidRDefault="005B2046" w:rsidP="005B2046">
            <w:pPr>
              <w:rPr>
                <w:rFonts w:ascii="Arial" w:hAnsi="Arial" w:cs="Arial"/>
              </w:rPr>
            </w:pPr>
            <w:r>
              <w:rPr>
                <w:rFonts w:ascii="Arial" w:hAnsi="Arial" w:cs="Arial"/>
              </w:rPr>
              <w:t> </w:t>
            </w:r>
          </w:p>
        </w:tc>
      </w:tr>
    </w:tbl>
    <w:p w14:paraId="4EBC2A69" w14:textId="77777777" w:rsidR="005B2046" w:rsidRDefault="005B2046" w:rsidP="005B2046">
      <w:pPr>
        <w:jc w:val="both"/>
        <w:rPr>
          <w:rFonts w:ascii="Arial" w:hAnsi="Arial" w:cs="Arial"/>
        </w:rPr>
      </w:pPr>
    </w:p>
    <w:p w14:paraId="23B3D12B" w14:textId="77777777" w:rsidR="005B2046" w:rsidRDefault="005B2046" w:rsidP="005B2046">
      <w:pPr>
        <w:jc w:val="both"/>
        <w:rPr>
          <w:rFonts w:ascii="Arial" w:hAnsi="Arial" w:cs="Arial"/>
        </w:rPr>
      </w:pPr>
    </w:p>
    <w:p w14:paraId="446C1BFD" w14:textId="77777777" w:rsidR="005B2046" w:rsidRPr="00446BD6" w:rsidRDefault="005B2046" w:rsidP="005B2046">
      <w:pPr>
        <w:tabs>
          <w:tab w:val="left" w:pos="720"/>
          <w:tab w:val="left" w:pos="1170"/>
        </w:tabs>
        <w:autoSpaceDE w:val="0"/>
        <w:autoSpaceDN w:val="0"/>
        <w:adjustRightInd w:val="0"/>
        <w:jc w:val="center"/>
        <w:outlineLvl w:val="1"/>
        <w:rPr>
          <w:rFonts w:ascii="Arial" w:hAnsi="Arial" w:cs="Arial"/>
          <w:sz w:val="22"/>
          <w:szCs w:val="22"/>
        </w:rPr>
      </w:pPr>
      <w:r>
        <w:rPr>
          <w:rFonts w:ascii="Arial" w:hAnsi="Arial" w:cs="Arial"/>
        </w:rPr>
        <w:br w:type="page"/>
      </w:r>
      <w:r>
        <w:rPr>
          <w:rFonts w:ascii="Arial" w:hAnsi="Arial" w:cs="Arial"/>
          <w:sz w:val="22"/>
          <w:szCs w:val="22"/>
        </w:rPr>
        <w:lastRenderedPageBreak/>
        <w:t xml:space="preserve"> ANNEX</w:t>
      </w:r>
      <w:r w:rsidRPr="00446BD6">
        <w:rPr>
          <w:rFonts w:ascii="Arial" w:hAnsi="Arial" w:cs="Arial"/>
          <w:sz w:val="22"/>
          <w:szCs w:val="22"/>
        </w:rPr>
        <w:t xml:space="preserve"> 12-</w:t>
      </w:r>
      <w:r>
        <w:rPr>
          <w:rFonts w:ascii="Arial" w:hAnsi="Arial" w:cs="Arial"/>
          <w:sz w:val="22"/>
          <w:szCs w:val="22"/>
        </w:rPr>
        <w:t>J</w:t>
      </w:r>
    </w:p>
    <w:p w14:paraId="027A89B0" w14:textId="77777777" w:rsidR="005B2046" w:rsidRPr="00687F68" w:rsidRDefault="004C4382" w:rsidP="005B2046">
      <w:pPr>
        <w:jc w:val="center"/>
        <w:rPr>
          <w:rFonts w:ascii="Arial" w:hAnsi="Arial" w:cs="Arial"/>
        </w:rPr>
      </w:pPr>
      <w:r>
        <w:rPr>
          <w:rFonts w:ascii="Arial" w:hAnsi="Arial" w:cs="Arial"/>
          <w:noProof/>
        </w:rPr>
        <w:drawing>
          <wp:anchor distT="0" distB="0" distL="114300" distR="114300" simplePos="0" relativeHeight="251658249" behindDoc="1" locked="0" layoutInCell="1" allowOverlap="1" wp14:anchorId="4680275A" wp14:editId="7030B064">
            <wp:simplePos x="0" y="0"/>
            <wp:positionH relativeFrom="column">
              <wp:posOffset>280035</wp:posOffset>
            </wp:positionH>
            <wp:positionV relativeFrom="paragraph">
              <wp:posOffset>-304165</wp:posOffset>
            </wp:positionV>
            <wp:extent cx="1028700" cy="1028700"/>
            <wp:effectExtent l="0" t="0" r="0" b="0"/>
            <wp:wrapNone/>
            <wp:docPr id="1035" name="Picture 1035"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p>
    <w:p w14:paraId="3200D112"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646178DB"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0A6647D2" w14:textId="77777777" w:rsidR="005B2046" w:rsidRPr="00687F68" w:rsidRDefault="005B2046" w:rsidP="005B2046">
      <w:pPr>
        <w:jc w:val="center"/>
        <w:rPr>
          <w:rFonts w:ascii="Arial" w:hAnsi="Arial" w:cs="Arial"/>
        </w:rPr>
      </w:pPr>
    </w:p>
    <w:p w14:paraId="10DE0A19" w14:textId="77777777" w:rsidR="005B2046" w:rsidRPr="00AB5C09" w:rsidRDefault="005B2046" w:rsidP="005B2046">
      <w:pPr>
        <w:jc w:val="center"/>
        <w:rPr>
          <w:b/>
          <w:sz w:val="32"/>
          <w:szCs w:val="32"/>
        </w:rPr>
      </w:pPr>
      <w:r w:rsidRPr="00AB5C09">
        <w:rPr>
          <w:b/>
          <w:sz w:val="32"/>
          <w:szCs w:val="32"/>
        </w:rPr>
        <w:t>SURPLUS FIREARM FORM D</w:t>
      </w:r>
    </w:p>
    <w:p w14:paraId="31362D83" w14:textId="77777777" w:rsidR="005B2046" w:rsidRPr="0098348F" w:rsidRDefault="005B2046" w:rsidP="005B2046">
      <w:pPr>
        <w:jc w:val="center"/>
        <w:rPr>
          <w:rFonts w:ascii="Arial" w:hAnsi="Arial" w:cs="Arial"/>
          <w:sz w:val="12"/>
          <w:szCs w:val="12"/>
        </w:rPr>
      </w:pPr>
    </w:p>
    <w:p w14:paraId="067CB88F" w14:textId="77777777" w:rsidR="005B2046" w:rsidRDefault="005B2046" w:rsidP="005B2046">
      <w:pPr>
        <w:jc w:val="both"/>
        <w:rPr>
          <w:rFonts w:ascii="Arial" w:hAnsi="Arial" w:cs="Arial"/>
        </w:rPr>
      </w:pPr>
    </w:p>
    <w:tbl>
      <w:tblPr>
        <w:tblW w:w="10202" w:type="dxa"/>
        <w:jc w:val="center"/>
        <w:tblLook w:val="0000" w:firstRow="0" w:lastRow="0" w:firstColumn="0" w:lastColumn="0" w:noHBand="0" w:noVBand="0"/>
      </w:tblPr>
      <w:tblGrid>
        <w:gridCol w:w="1707"/>
        <w:gridCol w:w="1620"/>
        <w:gridCol w:w="1620"/>
        <w:gridCol w:w="1620"/>
        <w:gridCol w:w="2340"/>
        <w:gridCol w:w="1295"/>
      </w:tblGrid>
      <w:tr w:rsidR="005B2046" w14:paraId="7C6CADE9" w14:textId="77777777">
        <w:trPr>
          <w:trHeight w:val="315"/>
          <w:jc w:val="center"/>
        </w:trPr>
        <w:tc>
          <w:tcPr>
            <w:tcW w:w="102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9C101BD" w14:textId="77777777" w:rsidR="005B2046" w:rsidRPr="004C39C8" w:rsidRDefault="005B2046" w:rsidP="005B2046">
            <w:pPr>
              <w:jc w:val="center"/>
              <w:rPr>
                <w:rFonts w:ascii="Arial" w:hAnsi="Arial" w:cs="Arial"/>
                <w:b/>
                <w:bCs/>
                <w:sz w:val="32"/>
                <w:szCs w:val="32"/>
                <w:u w:val="single"/>
              </w:rPr>
            </w:pPr>
            <w:r w:rsidRPr="004C39C8">
              <w:rPr>
                <w:rFonts w:ascii="Arial" w:hAnsi="Arial" w:cs="Arial"/>
                <w:b/>
                <w:bCs/>
                <w:sz w:val="32"/>
                <w:szCs w:val="32"/>
                <w:u w:val="single"/>
              </w:rPr>
              <w:t>Firearms Manifest:  Agency Trade-In</w:t>
            </w:r>
          </w:p>
        </w:tc>
      </w:tr>
      <w:tr w:rsidR="005B2046" w14:paraId="172417F7" w14:textId="77777777">
        <w:trPr>
          <w:trHeight w:val="31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058C664"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18BFE92F"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1561777C"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5731877E" w14:textId="77777777" w:rsidR="005B2046" w:rsidRDefault="005B2046" w:rsidP="005B2046">
            <w:pPr>
              <w:jc w:val="center"/>
              <w:rPr>
                <w:rFonts w:ascii="Arial" w:hAnsi="Arial" w:cs="Arial"/>
                <w:b/>
                <w:bCs/>
              </w:rPr>
            </w:pPr>
            <w:r>
              <w:rPr>
                <w:rFonts w:ascii="Arial" w:hAnsi="Arial" w:cs="Arial"/>
                <w:b/>
                <w:bCs/>
              </w:rPr>
              <w:t> </w:t>
            </w:r>
          </w:p>
        </w:tc>
        <w:tc>
          <w:tcPr>
            <w:tcW w:w="2340" w:type="dxa"/>
            <w:tcBorders>
              <w:top w:val="nil"/>
              <w:left w:val="nil"/>
              <w:bottom w:val="single" w:sz="4" w:space="0" w:color="auto"/>
              <w:right w:val="single" w:sz="4" w:space="0" w:color="auto"/>
            </w:tcBorders>
            <w:shd w:val="clear" w:color="auto" w:fill="auto"/>
            <w:noWrap/>
            <w:vAlign w:val="bottom"/>
          </w:tcPr>
          <w:p w14:paraId="2227D680" w14:textId="77777777" w:rsidR="005B2046" w:rsidRDefault="005B2046" w:rsidP="005B2046">
            <w:pPr>
              <w:jc w:val="center"/>
              <w:rPr>
                <w:rFonts w:ascii="Arial" w:hAnsi="Arial" w:cs="Arial"/>
                <w:b/>
                <w:bCs/>
              </w:rPr>
            </w:pPr>
            <w:r>
              <w:rPr>
                <w:rFonts w:ascii="Arial" w:hAnsi="Arial" w:cs="Arial"/>
                <w:b/>
                <w:bCs/>
              </w:rPr>
              <w:t> </w:t>
            </w:r>
          </w:p>
        </w:tc>
        <w:tc>
          <w:tcPr>
            <w:tcW w:w="1295" w:type="dxa"/>
            <w:tcBorders>
              <w:top w:val="nil"/>
              <w:left w:val="nil"/>
              <w:bottom w:val="single" w:sz="4" w:space="0" w:color="auto"/>
              <w:right w:val="single" w:sz="4" w:space="0" w:color="auto"/>
            </w:tcBorders>
            <w:shd w:val="clear" w:color="auto" w:fill="auto"/>
            <w:noWrap/>
            <w:vAlign w:val="bottom"/>
          </w:tcPr>
          <w:p w14:paraId="6D5CAB4A" w14:textId="77777777" w:rsidR="005B2046" w:rsidRDefault="005B2046" w:rsidP="005B2046">
            <w:pPr>
              <w:jc w:val="center"/>
              <w:rPr>
                <w:rFonts w:ascii="Arial" w:hAnsi="Arial" w:cs="Arial"/>
                <w:b/>
                <w:bCs/>
              </w:rPr>
            </w:pPr>
            <w:r>
              <w:rPr>
                <w:rFonts w:ascii="Arial" w:hAnsi="Arial" w:cs="Arial"/>
                <w:b/>
                <w:bCs/>
              </w:rPr>
              <w:t> </w:t>
            </w:r>
          </w:p>
        </w:tc>
      </w:tr>
      <w:tr w:rsidR="005B2046" w14:paraId="7D9274F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EB82FBA" w14:textId="77777777" w:rsidR="005B2046" w:rsidRDefault="005B2046" w:rsidP="005B2046">
            <w:pPr>
              <w:rPr>
                <w:rFonts w:ascii="Arial" w:hAnsi="Arial" w:cs="Arial"/>
                <w:b/>
                <w:bCs/>
              </w:rPr>
            </w:pPr>
            <w:r>
              <w:rPr>
                <w:rFonts w:ascii="Arial" w:hAnsi="Arial" w:cs="Arial"/>
                <w:b/>
                <w:bCs/>
              </w:rPr>
              <w:t>From Agency:</w:t>
            </w:r>
          </w:p>
        </w:tc>
        <w:tc>
          <w:tcPr>
            <w:tcW w:w="3240" w:type="dxa"/>
            <w:gridSpan w:val="2"/>
            <w:tcBorders>
              <w:top w:val="single" w:sz="4" w:space="0" w:color="auto"/>
              <w:left w:val="nil"/>
              <w:bottom w:val="single" w:sz="4" w:space="0" w:color="auto"/>
              <w:right w:val="single" w:sz="4" w:space="0" w:color="auto"/>
            </w:tcBorders>
            <w:shd w:val="clear" w:color="auto" w:fill="auto"/>
            <w:vAlign w:val="bottom"/>
          </w:tcPr>
          <w:p w14:paraId="5B0BD9F8" w14:textId="77777777" w:rsidR="005B2046" w:rsidRDefault="005B2046" w:rsidP="005B2046">
            <w:pPr>
              <w:jc w:val="right"/>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0B5F268" w14:textId="77777777" w:rsidR="005B2046" w:rsidRDefault="005B2046" w:rsidP="005B2046">
            <w:pPr>
              <w:rPr>
                <w:rFonts w:ascii="Arial" w:hAnsi="Arial" w:cs="Arial"/>
                <w:b/>
                <w:bCs/>
              </w:rPr>
            </w:pPr>
            <w:r>
              <w:rPr>
                <w:rFonts w:ascii="Arial" w:hAnsi="Arial" w:cs="Arial"/>
                <w:b/>
                <w:bCs/>
              </w:rPr>
              <w:t>Agency Signature:</w:t>
            </w:r>
          </w:p>
        </w:tc>
        <w:tc>
          <w:tcPr>
            <w:tcW w:w="2340" w:type="dxa"/>
            <w:tcBorders>
              <w:top w:val="nil"/>
              <w:left w:val="nil"/>
              <w:bottom w:val="single" w:sz="4" w:space="0" w:color="auto"/>
              <w:right w:val="single" w:sz="4" w:space="0" w:color="auto"/>
            </w:tcBorders>
            <w:shd w:val="clear" w:color="auto" w:fill="auto"/>
            <w:noWrap/>
            <w:vAlign w:val="bottom"/>
          </w:tcPr>
          <w:p w14:paraId="0F216E8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099F681" w14:textId="77777777" w:rsidR="005B2046" w:rsidRDefault="005B2046" w:rsidP="005B2046">
            <w:pPr>
              <w:rPr>
                <w:rFonts w:ascii="Arial" w:hAnsi="Arial" w:cs="Arial"/>
                <w:b/>
                <w:bCs/>
              </w:rPr>
            </w:pPr>
            <w:r>
              <w:rPr>
                <w:rFonts w:ascii="Arial" w:hAnsi="Arial" w:cs="Arial"/>
                <w:b/>
                <w:bCs/>
              </w:rPr>
              <w:t>Date:</w:t>
            </w:r>
          </w:p>
        </w:tc>
      </w:tr>
      <w:tr w:rsidR="005B2046" w14:paraId="6AFF3DD2" w14:textId="77777777">
        <w:trPr>
          <w:trHeight w:val="285"/>
          <w:jc w:val="center"/>
        </w:trPr>
        <w:tc>
          <w:tcPr>
            <w:tcW w:w="1707" w:type="dxa"/>
            <w:tcBorders>
              <w:top w:val="nil"/>
              <w:left w:val="single" w:sz="4" w:space="0" w:color="auto"/>
              <w:bottom w:val="single" w:sz="4" w:space="0" w:color="auto"/>
              <w:right w:val="single" w:sz="4" w:space="0" w:color="auto"/>
            </w:tcBorders>
            <w:shd w:val="clear" w:color="auto" w:fill="auto"/>
            <w:vAlign w:val="bottom"/>
          </w:tcPr>
          <w:p w14:paraId="769D700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10E0CAF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1AD62AC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2534337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vAlign w:val="bottom"/>
          </w:tcPr>
          <w:p w14:paraId="5EA64865"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vAlign w:val="bottom"/>
          </w:tcPr>
          <w:p w14:paraId="2C343C6F" w14:textId="77777777" w:rsidR="005B2046" w:rsidRDefault="005B2046" w:rsidP="005B2046">
            <w:pPr>
              <w:rPr>
                <w:rFonts w:ascii="Arial" w:hAnsi="Arial" w:cs="Arial"/>
              </w:rPr>
            </w:pPr>
            <w:r>
              <w:rPr>
                <w:rFonts w:ascii="Arial" w:hAnsi="Arial" w:cs="Arial"/>
              </w:rPr>
              <w:t> </w:t>
            </w:r>
          </w:p>
        </w:tc>
      </w:tr>
      <w:tr w:rsidR="005B2046" w14:paraId="40B2D77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CF396C6" w14:textId="77777777" w:rsidR="005B2046" w:rsidRPr="00F814B2" w:rsidRDefault="005B2046" w:rsidP="005B2046">
            <w:pPr>
              <w:rPr>
                <w:rFonts w:ascii="Arial" w:hAnsi="Arial" w:cs="Arial"/>
                <w:b/>
                <w:bCs/>
              </w:rPr>
            </w:pPr>
            <w:r w:rsidRPr="00F814B2">
              <w:rPr>
                <w:rFonts w:ascii="Arial" w:hAnsi="Arial" w:cs="Arial"/>
                <w:b/>
                <w:bCs/>
              </w:rPr>
              <w:t>To Federal</w:t>
            </w:r>
            <w:r>
              <w:rPr>
                <w:rFonts w:ascii="Arial" w:hAnsi="Arial" w:cs="Arial"/>
                <w:b/>
                <w:bCs/>
              </w:rPr>
              <w:t>ly</w:t>
            </w:r>
            <w:r w:rsidRPr="00F814B2">
              <w:rPr>
                <w:rFonts w:ascii="Arial" w:hAnsi="Arial" w:cs="Arial"/>
                <w:b/>
                <w:bCs/>
              </w:rPr>
              <w:t xml:space="preserve"> Licensed </w:t>
            </w:r>
            <w:r>
              <w:rPr>
                <w:rFonts w:ascii="Arial" w:hAnsi="Arial" w:cs="Arial"/>
                <w:b/>
                <w:bCs/>
              </w:rPr>
              <w:t>Firearms Dealer</w:t>
            </w:r>
            <w:r w:rsidRPr="00F814B2">
              <w:rPr>
                <w:rFonts w:ascii="Arial" w:hAnsi="Arial" w:cs="Arial"/>
                <w:b/>
                <w:bCs/>
              </w:rPr>
              <w:t>:</w:t>
            </w:r>
          </w:p>
        </w:tc>
        <w:tc>
          <w:tcPr>
            <w:tcW w:w="3240" w:type="dxa"/>
            <w:gridSpan w:val="2"/>
            <w:tcBorders>
              <w:top w:val="nil"/>
              <w:left w:val="nil"/>
              <w:bottom w:val="single" w:sz="4" w:space="0" w:color="auto"/>
              <w:right w:val="single" w:sz="4" w:space="0" w:color="auto"/>
            </w:tcBorders>
            <w:shd w:val="clear" w:color="auto" w:fill="auto"/>
            <w:noWrap/>
            <w:vAlign w:val="bottom"/>
          </w:tcPr>
          <w:p w14:paraId="07EC22F1" w14:textId="77777777" w:rsidR="005B2046" w:rsidRDefault="005B2046" w:rsidP="005B2046">
            <w:pPr>
              <w:rPr>
                <w:rFonts w:ascii="Arial" w:hAnsi="Arial" w:cs="Arial"/>
              </w:rPr>
            </w:pPr>
            <w:r>
              <w:rPr>
                <w:rFonts w:ascii="Arial" w:hAnsi="Arial" w:cs="Arial"/>
              </w:rPr>
              <w:t> </w:t>
            </w:r>
          </w:p>
          <w:p w14:paraId="0905387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8530611" w14:textId="77777777" w:rsidR="005B2046" w:rsidRDefault="005B2046" w:rsidP="005B2046">
            <w:pPr>
              <w:rPr>
                <w:rFonts w:ascii="Arial" w:hAnsi="Arial" w:cs="Arial"/>
                <w:b/>
                <w:bCs/>
              </w:rPr>
            </w:pPr>
            <w:r>
              <w:rPr>
                <w:rFonts w:ascii="Arial" w:hAnsi="Arial" w:cs="Arial"/>
                <w:b/>
                <w:bCs/>
              </w:rPr>
              <w:t>Signature:</w:t>
            </w:r>
          </w:p>
        </w:tc>
        <w:tc>
          <w:tcPr>
            <w:tcW w:w="2340" w:type="dxa"/>
            <w:tcBorders>
              <w:top w:val="nil"/>
              <w:left w:val="nil"/>
              <w:bottom w:val="single" w:sz="4" w:space="0" w:color="auto"/>
              <w:right w:val="single" w:sz="4" w:space="0" w:color="auto"/>
            </w:tcBorders>
            <w:shd w:val="clear" w:color="auto" w:fill="auto"/>
            <w:noWrap/>
            <w:vAlign w:val="bottom"/>
          </w:tcPr>
          <w:p w14:paraId="141C8AC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6059F09" w14:textId="77777777" w:rsidR="005B2046" w:rsidRDefault="005B2046" w:rsidP="005B2046">
            <w:pPr>
              <w:rPr>
                <w:rFonts w:ascii="Arial" w:hAnsi="Arial" w:cs="Arial"/>
                <w:b/>
                <w:bCs/>
              </w:rPr>
            </w:pPr>
            <w:r>
              <w:rPr>
                <w:rFonts w:ascii="Arial" w:hAnsi="Arial" w:cs="Arial"/>
                <w:b/>
                <w:bCs/>
              </w:rPr>
              <w:t>Date:</w:t>
            </w:r>
          </w:p>
        </w:tc>
      </w:tr>
      <w:tr w:rsidR="005B2046" w14:paraId="0085BC2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800B6B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E6F479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E19C73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DFC69A3"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76D783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DA8D1CE" w14:textId="77777777" w:rsidR="005B2046" w:rsidRDefault="005B2046" w:rsidP="005B2046">
            <w:pPr>
              <w:rPr>
                <w:rFonts w:ascii="Arial" w:hAnsi="Arial" w:cs="Arial"/>
              </w:rPr>
            </w:pPr>
            <w:r>
              <w:rPr>
                <w:rFonts w:ascii="Arial" w:hAnsi="Arial" w:cs="Arial"/>
              </w:rPr>
              <w:t> </w:t>
            </w:r>
          </w:p>
        </w:tc>
      </w:tr>
      <w:tr w:rsidR="005B2046" w14:paraId="62487AE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59008CC"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Number</w:t>
            </w:r>
          </w:p>
        </w:tc>
        <w:tc>
          <w:tcPr>
            <w:tcW w:w="1620" w:type="dxa"/>
            <w:tcBorders>
              <w:top w:val="nil"/>
              <w:left w:val="nil"/>
              <w:bottom w:val="single" w:sz="4" w:space="0" w:color="auto"/>
              <w:right w:val="single" w:sz="4" w:space="0" w:color="auto"/>
            </w:tcBorders>
            <w:shd w:val="clear" w:color="auto" w:fill="auto"/>
            <w:noWrap/>
            <w:vAlign w:val="bottom"/>
          </w:tcPr>
          <w:p w14:paraId="21AE51C7" w14:textId="77777777" w:rsidR="005B2046" w:rsidRDefault="005B2046" w:rsidP="005B2046">
            <w:pPr>
              <w:jc w:val="center"/>
              <w:rPr>
                <w:rFonts w:ascii="Arial" w:hAnsi="Arial" w:cs="Arial"/>
                <w:b/>
                <w:bCs/>
              </w:rPr>
            </w:pPr>
            <w:r>
              <w:rPr>
                <w:rFonts w:ascii="Arial" w:hAnsi="Arial" w:cs="Arial"/>
                <w:b/>
                <w:bCs/>
              </w:rPr>
              <w:t xml:space="preserve">Item </w:t>
            </w:r>
            <w:r>
              <w:rPr>
                <w:rFonts w:ascii="Arial" w:hAnsi="Arial" w:cs="Arial"/>
                <w:b/>
                <w:bCs/>
              </w:rPr>
              <w:br/>
              <w:t>Type</w:t>
            </w:r>
          </w:p>
        </w:tc>
        <w:tc>
          <w:tcPr>
            <w:tcW w:w="1620" w:type="dxa"/>
            <w:tcBorders>
              <w:top w:val="nil"/>
              <w:left w:val="nil"/>
              <w:bottom w:val="single" w:sz="4" w:space="0" w:color="auto"/>
              <w:right w:val="single" w:sz="4" w:space="0" w:color="auto"/>
            </w:tcBorders>
            <w:shd w:val="clear" w:color="auto" w:fill="auto"/>
            <w:noWrap/>
            <w:vAlign w:val="bottom"/>
          </w:tcPr>
          <w:p w14:paraId="37841234"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Make</w:t>
            </w:r>
          </w:p>
        </w:tc>
        <w:tc>
          <w:tcPr>
            <w:tcW w:w="1620" w:type="dxa"/>
            <w:tcBorders>
              <w:top w:val="nil"/>
              <w:left w:val="nil"/>
              <w:bottom w:val="single" w:sz="4" w:space="0" w:color="auto"/>
              <w:right w:val="single" w:sz="4" w:space="0" w:color="auto"/>
            </w:tcBorders>
            <w:shd w:val="clear" w:color="auto" w:fill="auto"/>
            <w:noWrap/>
            <w:vAlign w:val="bottom"/>
          </w:tcPr>
          <w:p w14:paraId="60BB1AFC"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 xml:space="preserve">Model </w:t>
            </w:r>
          </w:p>
        </w:tc>
        <w:tc>
          <w:tcPr>
            <w:tcW w:w="2340" w:type="dxa"/>
            <w:tcBorders>
              <w:top w:val="nil"/>
              <w:left w:val="nil"/>
              <w:bottom w:val="single" w:sz="4" w:space="0" w:color="auto"/>
              <w:right w:val="single" w:sz="4" w:space="0" w:color="auto"/>
            </w:tcBorders>
            <w:shd w:val="clear" w:color="auto" w:fill="auto"/>
            <w:noWrap/>
            <w:vAlign w:val="bottom"/>
          </w:tcPr>
          <w:p w14:paraId="05071FA6" w14:textId="77777777" w:rsidR="005B2046" w:rsidRDefault="005B2046" w:rsidP="005B2046">
            <w:pPr>
              <w:jc w:val="center"/>
              <w:rPr>
                <w:rFonts w:ascii="Arial" w:hAnsi="Arial" w:cs="Arial"/>
                <w:b/>
                <w:bCs/>
              </w:rPr>
            </w:pPr>
            <w:r>
              <w:rPr>
                <w:rFonts w:ascii="Arial" w:hAnsi="Arial" w:cs="Arial"/>
                <w:b/>
                <w:bCs/>
              </w:rPr>
              <w:t xml:space="preserve">S/N (or unique </w:t>
            </w:r>
            <w:r>
              <w:rPr>
                <w:rFonts w:ascii="Arial" w:hAnsi="Arial" w:cs="Arial"/>
                <w:b/>
                <w:bCs/>
              </w:rPr>
              <w:br/>
              <w:t>identifier)</w:t>
            </w:r>
          </w:p>
        </w:tc>
        <w:tc>
          <w:tcPr>
            <w:tcW w:w="1295" w:type="dxa"/>
            <w:tcBorders>
              <w:top w:val="nil"/>
              <w:left w:val="nil"/>
              <w:bottom w:val="single" w:sz="4" w:space="0" w:color="auto"/>
              <w:right w:val="single" w:sz="4" w:space="0" w:color="auto"/>
            </w:tcBorders>
            <w:shd w:val="clear" w:color="auto" w:fill="auto"/>
            <w:noWrap/>
            <w:vAlign w:val="bottom"/>
          </w:tcPr>
          <w:p w14:paraId="7D55DE92" w14:textId="77777777" w:rsidR="005B2046" w:rsidRDefault="005B2046" w:rsidP="005B2046">
            <w:pPr>
              <w:jc w:val="center"/>
              <w:rPr>
                <w:rFonts w:ascii="Arial" w:hAnsi="Arial" w:cs="Arial"/>
                <w:b/>
                <w:bCs/>
              </w:rPr>
            </w:pPr>
            <w:r>
              <w:rPr>
                <w:rFonts w:ascii="Arial" w:hAnsi="Arial" w:cs="Arial"/>
                <w:b/>
                <w:bCs/>
              </w:rPr>
              <w:t>Quantity</w:t>
            </w:r>
          </w:p>
        </w:tc>
      </w:tr>
      <w:tr w:rsidR="005B2046" w14:paraId="6DAE737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19EDCB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685025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7B7722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3A27AD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B4F409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A6D49A1" w14:textId="77777777" w:rsidR="005B2046" w:rsidRDefault="005B2046" w:rsidP="005B2046">
            <w:pPr>
              <w:rPr>
                <w:rFonts w:ascii="Arial" w:hAnsi="Arial" w:cs="Arial"/>
              </w:rPr>
            </w:pPr>
            <w:r>
              <w:rPr>
                <w:rFonts w:ascii="Arial" w:hAnsi="Arial" w:cs="Arial"/>
              </w:rPr>
              <w:t> </w:t>
            </w:r>
          </w:p>
        </w:tc>
      </w:tr>
      <w:tr w:rsidR="005B2046" w14:paraId="7CDED17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8915F9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C0E2F1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731D83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E4021FA"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D643A8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9271F0B" w14:textId="77777777" w:rsidR="005B2046" w:rsidRDefault="005B2046" w:rsidP="005B2046">
            <w:pPr>
              <w:rPr>
                <w:rFonts w:ascii="Arial" w:hAnsi="Arial" w:cs="Arial"/>
              </w:rPr>
            </w:pPr>
            <w:r>
              <w:rPr>
                <w:rFonts w:ascii="Arial" w:hAnsi="Arial" w:cs="Arial"/>
              </w:rPr>
              <w:t> </w:t>
            </w:r>
          </w:p>
        </w:tc>
      </w:tr>
      <w:tr w:rsidR="005B2046" w14:paraId="6AF3AED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B15E43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1E02DA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044313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31FF04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B50C42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4820481" w14:textId="77777777" w:rsidR="005B2046" w:rsidRDefault="005B2046" w:rsidP="005B2046">
            <w:pPr>
              <w:rPr>
                <w:rFonts w:ascii="Arial" w:hAnsi="Arial" w:cs="Arial"/>
              </w:rPr>
            </w:pPr>
            <w:r>
              <w:rPr>
                <w:rFonts w:ascii="Arial" w:hAnsi="Arial" w:cs="Arial"/>
              </w:rPr>
              <w:t> </w:t>
            </w:r>
          </w:p>
        </w:tc>
      </w:tr>
      <w:tr w:rsidR="005B2046" w14:paraId="7D0D7FB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187501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F19327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4B2C9F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9FAD96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7741C7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C75C4D8" w14:textId="77777777" w:rsidR="005B2046" w:rsidRDefault="005B2046" w:rsidP="005B2046">
            <w:pPr>
              <w:rPr>
                <w:rFonts w:ascii="Arial" w:hAnsi="Arial" w:cs="Arial"/>
              </w:rPr>
            </w:pPr>
            <w:r>
              <w:rPr>
                <w:rFonts w:ascii="Arial" w:hAnsi="Arial" w:cs="Arial"/>
              </w:rPr>
              <w:t> </w:t>
            </w:r>
          </w:p>
        </w:tc>
      </w:tr>
      <w:tr w:rsidR="005B2046" w14:paraId="2CA8911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9E9630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988CB6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FEFE94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1D6730F"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B08EDE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09C7105" w14:textId="77777777" w:rsidR="005B2046" w:rsidRDefault="005B2046" w:rsidP="005B2046">
            <w:pPr>
              <w:rPr>
                <w:rFonts w:ascii="Arial" w:hAnsi="Arial" w:cs="Arial"/>
              </w:rPr>
            </w:pPr>
            <w:r>
              <w:rPr>
                <w:rFonts w:ascii="Arial" w:hAnsi="Arial" w:cs="Arial"/>
              </w:rPr>
              <w:t> </w:t>
            </w:r>
          </w:p>
        </w:tc>
      </w:tr>
      <w:tr w:rsidR="005B2046" w14:paraId="47D7913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9D271F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96A4E4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E49827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51FAB95"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B06598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DA6820B" w14:textId="77777777" w:rsidR="005B2046" w:rsidRDefault="005B2046" w:rsidP="005B2046">
            <w:pPr>
              <w:rPr>
                <w:rFonts w:ascii="Arial" w:hAnsi="Arial" w:cs="Arial"/>
              </w:rPr>
            </w:pPr>
            <w:r>
              <w:rPr>
                <w:rFonts w:ascii="Arial" w:hAnsi="Arial" w:cs="Arial"/>
              </w:rPr>
              <w:t> </w:t>
            </w:r>
          </w:p>
        </w:tc>
      </w:tr>
      <w:tr w:rsidR="005B2046" w14:paraId="0511C38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3EB1E8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DFE432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E633EE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070266A"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97E80E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5241A4C" w14:textId="77777777" w:rsidR="005B2046" w:rsidRDefault="005B2046" w:rsidP="005B2046">
            <w:pPr>
              <w:rPr>
                <w:rFonts w:ascii="Arial" w:hAnsi="Arial" w:cs="Arial"/>
              </w:rPr>
            </w:pPr>
            <w:r>
              <w:rPr>
                <w:rFonts w:ascii="Arial" w:hAnsi="Arial" w:cs="Arial"/>
              </w:rPr>
              <w:t> </w:t>
            </w:r>
          </w:p>
        </w:tc>
      </w:tr>
      <w:tr w:rsidR="005B2046" w14:paraId="70D2269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586FDD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6C5EFB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28AE11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E997C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06F98A2"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43F70AA" w14:textId="77777777" w:rsidR="005B2046" w:rsidRDefault="005B2046" w:rsidP="005B2046">
            <w:pPr>
              <w:rPr>
                <w:rFonts w:ascii="Arial" w:hAnsi="Arial" w:cs="Arial"/>
              </w:rPr>
            </w:pPr>
            <w:r>
              <w:rPr>
                <w:rFonts w:ascii="Arial" w:hAnsi="Arial" w:cs="Arial"/>
              </w:rPr>
              <w:t> </w:t>
            </w:r>
          </w:p>
        </w:tc>
      </w:tr>
      <w:tr w:rsidR="005B2046" w14:paraId="6DC5660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91F39D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DFB800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6B042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88B18D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B44032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B3A11B0" w14:textId="77777777" w:rsidR="005B2046" w:rsidRDefault="005B2046" w:rsidP="005B2046">
            <w:pPr>
              <w:rPr>
                <w:rFonts w:ascii="Arial" w:hAnsi="Arial" w:cs="Arial"/>
              </w:rPr>
            </w:pPr>
            <w:r>
              <w:rPr>
                <w:rFonts w:ascii="Arial" w:hAnsi="Arial" w:cs="Arial"/>
              </w:rPr>
              <w:t> </w:t>
            </w:r>
          </w:p>
        </w:tc>
      </w:tr>
      <w:tr w:rsidR="005B2046" w14:paraId="19BC438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8E7F34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56C073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C5D937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CEEDE7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2D9A22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22F4022" w14:textId="77777777" w:rsidR="005B2046" w:rsidRDefault="005B2046" w:rsidP="005B2046">
            <w:pPr>
              <w:rPr>
                <w:rFonts w:ascii="Arial" w:hAnsi="Arial" w:cs="Arial"/>
              </w:rPr>
            </w:pPr>
            <w:r>
              <w:rPr>
                <w:rFonts w:ascii="Arial" w:hAnsi="Arial" w:cs="Arial"/>
              </w:rPr>
              <w:t> </w:t>
            </w:r>
          </w:p>
        </w:tc>
      </w:tr>
      <w:tr w:rsidR="005B2046" w14:paraId="4B79A33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6766CA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834074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F0743B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4BDD46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189E56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232A1E4" w14:textId="77777777" w:rsidR="005B2046" w:rsidRDefault="005B2046" w:rsidP="005B2046">
            <w:pPr>
              <w:rPr>
                <w:rFonts w:ascii="Arial" w:hAnsi="Arial" w:cs="Arial"/>
              </w:rPr>
            </w:pPr>
            <w:r>
              <w:rPr>
                <w:rFonts w:ascii="Arial" w:hAnsi="Arial" w:cs="Arial"/>
              </w:rPr>
              <w:t> </w:t>
            </w:r>
          </w:p>
        </w:tc>
      </w:tr>
      <w:tr w:rsidR="005B2046" w14:paraId="1DDA32F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47814D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DC4EA2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657B6C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E0BDD9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841AA6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A32E724" w14:textId="77777777" w:rsidR="005B2046" w:rsidRDefault="005B2046" w:rsidP="005B2046">
            <w:pPr>
              <w:rPr>
                <w:rFonts w:ascii="Arial" w:hAnsi="Arial" w:cs="Arial"/>
              </w:rPr>
            </w:pPr>
            <w:r>
              <w:rPr>
                <w:rFonts w:ascii="Arial" w:hAnsi="Arial" w:cs="Arial"/>
              </w:rPr>
              <w:t> </w:t>
            </w:r>
          </w:p>
        </w:tc>
      </w:tr>
      <w:tr w:rsidR="005B2046" w14:paraId="32ADDE6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6E2BE6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3AF022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BF28DB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333E03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82CF73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015E2E3" w14:textId="77777777" w:rsidR="005B2046" w:rsidRDefault="005B2046" w:rsidP="005B2046">
            <w:pPr>
              <w:rPr>
                <w:rFonts w:ascii="Arial" w:hAnsi="Arial" w:cs="Arial"/>
              </w:rPr>
            </w:pPr>
            <w:r>
              <w:rPr>
                <w:rFonts w:ascii="Arial" w:hAnsi="Arial" w:cs="Arial"/>
              </w:rPr>
              <w:t> </w:t>
            </w:r>
          </w:p>
        </w:tc>
      </w:tr>
      <w:tr w:rsidR="005B2046" w14:paraId="63A5E66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33906C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DC4F9F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8B59EF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AA052B5"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391AF9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709F26C" w14:textId="77777777" w:rsidR="005B2046" w:rsidRDefault="005B2046" w:rsidP="005B2046">
            <w:pPr>
              <w:rPr>
                <w:rFonts w:ascii="Arial" w:hAnsi="Arial" w:cs="Arial"/>
              </w:rPr>
            </w:pPr>
            <w:r>
              <w:rPr>
                <w:rFonts w:ascii="Arial" w:hAnsi="Arial" w:cs="Arial"/>
              </w:rPr>
              <w:t> </w:t>
            </w:r>
          </w:p>
        </w:tc>
      </w:tr>
      <w:tr w:rsidR="005B2046" w14:paraId="2043A6B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E85276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546864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D99E0B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34E38DA"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AE7C68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8B91ABD" w14:textId="77777777" w:rsidR="005B2046" w:rsidRDefault="005B2046" w:rsidP="005B2046">
            <w:pPr>
              <w:rPr>
                <w:rFonts w:ascii="Arial" w:hAnsi="Arial" w:cs="Arial"/>
              </w:rPr>
            </w:pPr>
            <w:r>
              <w:rPr>
                <w:rFonts w:ascii="Arial" w:hAnsi="Arial" w:cs="Arial"/>
              </w:rPr>
              <w:t> </w:t>
            </w:r>
          </w:p>
        </w:tc>
      </w:tr>
      <w:tr w:rsidR="005B2046" w14:paraId="5E21FB7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E6097F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AB1FF5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99DCA6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56ABFCA"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B4C713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EA013BB" w14:textId="77777777" w:rsidR="005B2046" w:rsidRDefault="005B2046" w:rsidP="005B2046">
            <w:pPr>
              <w:rPr>
                <w:rFonts w:ascii="Arial" w:hAnsi="Arial" w:cs="Arial"/>
              </w:rPr>
            </w:pPr>
            <w:r>
              <w:rPr>
                <w:rFonts w:ascii="Arial" w:hAnsi="Arial" w:cs="Arial"/>
              </w:rPr>
              <w:t> </w:t>
            </w:r>
          </w:p>
        </w:tc>
      </w:tr>
      <w:tr w:rsidR="005B2046" w14:paraId="2E41F2E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58B830D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D36553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86FDFC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6E94D2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F41CC4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A4683FA" w14:textId="77777777" w:rsidR="005B2046" w:rsidRDefault="005B2046" w:rsidP="005B2046">
            <w:pPr>
              <w:rPr>
                <w:rFonts w:ascii="Arial" w:hAnsi="Arial" w:cs="Arial"/>
              </w:rPr>
            </w:pPr>
            <w:r>
              <w:rPr>
                <w:rFonts w:ascii="Arial" w:hAnsi="Arial" w:cs="Arial"/>
              </w:rPr>
              <w:t> </w:t>
            </w:r>
          </w:p>
        </w:tc>
      </w:tr>
      <w:tr w:rsidR="005B2046" w14:paraId="5C84A7B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3103CA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0F4412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574C85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C35A00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048BC6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1718EEB" w14:textId="77777777" w:rsidR="005B2046" w:rsidRDefault="005B2046" w:rsidP="005B2046">
            <w:pPr>
              <w:rPr>
                <w:rFonts w:ascii="Arial" w:hAnsi="Arial" w:cs="Arial"/>
              </w:rPr>
            </w:pPr>
            <w:r>
              <w:rPr>
                <w:rFonts w:ascii="Arial" w:hAnsi="Arial" w:cs="Arial"/>
              </w:rPr>
              <w:t> </w:t>
            </w:r>
          </w:p>
        </w:tc>
      </w:tr>
      <w:tr w:rsidR="005B2046" w14:paraId="2ED9494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823B36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CA5998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7FEE11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80D6F5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6763E5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1427D9A" w14:textId="77777777" w:rsidR="005B2046" w:rsidRDefault="005B2046" w:rsidP="005B2046">
            <w:pPr>
              <w:rPr>
                <w:rFonts w:ascii="Arial" w:hAnsi="Arial" w:cs="Arial"/>
              </w:rPr>
            </w:pPr>
            <w:r>
              <w:rPr>
                <w:rFonts w:ascii="Arial" w:hAnsi="Arial" w:cs="Arial"/>
              </w:rPr>
              <w:t> </w:t>
            </w:r>
          </w:p>
        </w:tc>
      </w:tr>
      <w:tr w:rsidR="005B2046" w14:paraId="1206BCD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0DDC5F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700A15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E3B910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E37996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603DDE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D65B613" w14:textId="77777777" w:rsidR="005B2046" w:rsidRDefault="005B2046" w:rsidP="005B2046">
            <w:pPr>
              <w:rPr>
                <w:rFonts w:ascii="Arial" w:hAnsi="Arial" w:cs="Arial"/>
              </w:rPr>
            </w:pPr>
            <w:r>
              <w:rPr>
                <w:rFonts w:ascii="Arial" w:hAnsi="Arial" w:cs="Arial"/>
              </w:rPr>
              <w:t> </w:t>
            </w:r>
          </w:p>
        </w:tc>
      </w:tr>
      <w:tr w:rsidR="005B2046" w14:paraId="3DA04186"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7863D1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3E2B12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AB2696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98163A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3D937C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F3E21B6" w14:textId="77777777" w:rsidR="005B2046" w:rsidRDefault="005B2046" w:rsidP="005B2046">
            <w:pPr>
              <w:rPr>
                <w:rFonts w:ascii="Arial" w:hAnsi="Arial" w:cs="Arial"/>
              </w:rPr>
            </w:pPr>
            <w:r>
              <w:rPr>
                <w:rFonts w:ascii="Arial" w:hAnsi="Arial" w:cs="Arial"/>
              </w:rPr>
              <w:t> </w:t>
            </w:r>
          </w:p>
        </w:tc>
      </w:tr>
      <w:tr w:rsidR="005B2046" w14:paraId="19788B4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7FE75A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7F3E4C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29B813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2B961F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CF1118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73A7A73" w14:textId="77777777" w:rsidR="005B2046" w:rsidRDefault="005B2046" w:rsidP="005B2046">
            <w:pPr>
              <w:rPr>
                <w:rFonts w:ascii="Arial" w:hAnsi="Arial" w:cs="Arial"/>
              </w:rPr>
            </w:pPr>
            <w:r>
              <w:rPr>
                <w:rFonts w:ascii="Arial" w:hAnsi="Arial" w:cs="Arial"/>
              </w:rPr>
              <w:t> </w:t>
            </w:r>
          </w:p>
        </w:tc>
      </w:tr>
      <w:tr w:rsidR="005B2046" w14:paraId="4204B6EB"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0842C9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9AF51C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5E03C1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66E3C8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E15291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CD7131A" w14:textId="77777777" w:rsidR="005B2046" w:rsidRDefault="005B2046" w:rsidP="005B2046">
            <w:pPr>
              <w:rPr>
                <w:rFonts w:ascii="Arial" w:hAnsi="Arial" w:cs="Arial"/>
              </w:rPr>
            </w:pPr>
            <w:r>
              <w:rPr>
                <w:rFonts w:ascii="Arial" w:hAnsi="Arial" w:cs="Arial"/>
              </w:rPr>
              <w:t> </w:t>
            </w:r>
          </w:p>
        </w:tc>
      </w:tr>
      <w:tr w:rsidR="005B2046" w14:paraId="20BA4D5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9EA337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8C5D4E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886100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A22333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D1387D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14E37AA" w14:textId="77777777" w:rsidR="005B2046" w:rsidRDefault="005B2046" w:rsidP="005B2046">
            <w:pPr>
              <w:rPr>
                <w:rFonts w:ascii="Arial" w:hAnsi="Arial" w:cs="Arial"/>
              </w:rPr>
            </w:pPr>
            <w:r>
              <w:rPr>
                <w:rFonts w:ascii="Arial" w:hAnsi="Arial" w:cs="Arial"/>
              </w:rPr>
              <w:t> </w:t>
            </w:r>
          </w:p>
        </w:tc>
      </w:tr>
      <w:tr w:rsidR="005B2046" w14:paraId="58EF5B4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635377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29D2FD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341F92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4FFBB5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1C2A33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2FD428F" w14:textId="77777777" w:rsidR="005B2046" w:rsidRDefault="005B2046" w:rsidP="005B2046">
            <w:pPr>
              <w:rPr>
                <w:rFonts w:ascii="Arial" w:hAnsi="Arial" w:cs="Arial"/>
              </w:rPr>
            </w:pPr>
            <w:r>
              <w:rPr>
                <w:rFonts w:ascii="Arial" w:hAnsi="Arial" w:cs="Arial"/>
              </w:rPr>
              <w:t> </w:t>
            </w:r>
          </w:p>
        </w:tc>
      </w:tr>
      <w:tr w:rsidR="005B2046" w14:paraId="71506A5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18D081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A7BF94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117D99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B0233F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E8F7B1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17219B0" w14:textId="77777777" w:rsidR="005B2046" w:rsidRDefault="005B2046" w:rsidP="005B2046">
            <w:pPr>
              <w:rPr>
                <w:rFonts w:ascii="Arial" w:hAnsi="Arial" w:cs="Arial"/>
              </w:rPr>
            </w:pPr>
            <w:r>
              <w:rPr>
                <w:rFonts w:ascii="Arial" w:hAnsi="Arial" w:cs="Arial"/>
              </w:rPr>
              <w:t> </w:t>
            </w:r>
          </w:p>
        </w:tc>
      </w:tr>
      <w:tr w:rsidR="005B2046" w14:paraId="27AB263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50CCA6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6BC8A0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A0847D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AB91BB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A69D535"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9255141" w14:textId="77777777" w:rsidR="005B2046" w:rsidRDefault="005B2046" w:rsidP="005B2046">
            <w:pPr>
              <w:rPr>
                <w:rFonts w:ascii="Arial" w:hAnsi="Arial" w:cs="Arial"/>
              </w:rPr>
            </w:pPr>
            <w:r>
              <w:rPr>
                <w:rFonts w:ascii="Arial" w:hAnsi="Arial" w:cs="Arial"/>
              </w:rPr>
              <w:t> </w:t>
            </w:r>
          </w:p>
        </w:tc>
      </w:tr>
      <w:tr w:rsidR="005B2046" w14:paraId="4BECFE12"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BE70DA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A02FC6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F99113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E3768F7"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EC2A5D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C622332" w14:textId="77777777" w:rsidR="005B2046" w:rsidRDefault="005B2046" w:rsidP="005B2046">
            <w:pPr>
              <w:rPr>
                <w:rFonts w:ascii="Arial" w:hAnsi="Arial" w:cs="Arial"/>
              </w:rPr>
            </w:pPr>
            <w:r>
              <w:rPr>
                <w:rFonts w:ascii="Arial" w:hAnsi="Arial" w:cs="Arial"/>
              </w:rPr>
              <w:t> </w:t>
            </w:r>
          </w:p>
        </w:tc>
      </w:tr>
    </w:tbl>
    <w:p w14:paraId="5DDBC843" w14:textId="77777777" w:rsidR="005B2046" w:rsidRDefault="005B2046" w:rsidP="005B2046">
      <w:pPr>
        <w:jc w:val="both"/>
        <w:rPr>
          <w:rFonts w:ascii="Arial" w:hAnsi="Arial" w:cs="Arial"/>
        </w:rPr>
      </w:pPr>
    </w:p>
    <w:p w14:paraId="539E965E" w14:textId="77777777" w:rsidR="005B2046" w:rsidRDefault="005B2046" w:rsidP="005B2046">
      <w:pPr>
        <w:jc w:val="both"/>
        <w:rPr>
          <w:rFonts w:ascii="Arial" w:hAnsi="Arial" w:cs="Arial"/>
        </w:rPr>
      </w:pPr>
    </w:p>
    <w:p w14:paraId="05FB80CC" w14:textId="77777777" w:rsidR="005B2046" w:rsidRPr="00446BD6" w:rsidRDefault="005B2046" w:rsidP="005B2046">
      <w:pPr>
        <w:tabs>
          <w:tab w:val="left" w:pos="720"/>
          <w:tab w:val="left" w:pos="1170"/>
        </w:tabs>
        <w:autoSpaceDE w:val="0"/>
        <w:autoSpaceDN w:val="0"/>
        <w:adjustRightInd w:val="0"/>
        <w:jc w:val="center"/>
        <w:outlineLvl w:val="1"/>
        <w:rPr>
          <w:rFonts w:ascii="Arial" w:hAnsi="Arial" w:cs="Arial"/>
          <w:sz w:val="22"/>
          <w:szCs w:val="22"/>
        </w:rPr>
      </w:pPr>
      <w:r>
        <w:rPr>
          <w:rFonts w:ascii="Arial" w:hAnsi="Arial" w:cs="Arial"/>
        </w:rPr>
        <w:br w:type="page"/>
      </w:r>
      <w:r>
        <w:rPr>
          <w:rFonts w:ascii="Arial" w:hAnsi="Arial" w:cs="Arial"/>
          <w:sz w:val="22"/>
          <w:szCs w:val="22"/>
        </w:rPr>
        <w:lastRenderedPageBreak/>
        <w:t>ANNEX</w:t>
      </w:r>
      <w:r w:rsidRPr="00446BD6">
        <w:rPr>
          <w:rFonts w:ascii="Arial" w:hAnsi="Arial" w:cs="Arial"/>
          <w:sz w:val="22"/>
          <w:szCs w:val="22"/>
        </w:rPr>
        <w:t xml:space="preserve"> 12-</w:t>
      </w:r>
      <w:r>
        <w:rPr>
          <w:rFonts w:ascii="Arial" w:hAnsi="Arial" w:cs="Arial"/>
          <w:sz w:val="22"/>
          <w:szCs w:val="22"/>
        </w:rPr>
        <w:t>K</w:t>
      </w:r>
    </w:p>
    <w:p w14:paraId="1C88D420" w14:textId="77777777" w:rsidR="005B2046" w:rsidRPr="00687F68" w:rsidRDefault="004C4382" w:rsidP="005B2046">
      <w:pPr>
        <w:jc w:val="center"/>
        <w:rPr>
          <w:rFonts w:ascii="Arial" w:hAnsi="Arial" w:cs="Arial"/>
        </w:rPr>
      </w:pPr>
      <w:r>
        <w:rPr>
          <w:rFonts w:ascii="Arial" w:hAnsi="Arial" w:cs="Arial"/>
          <w:noProof/>
        </w:rPr>
        <w:drawing>
          <wp:anchor distT="0" distB="0" distL="114300" distR="114300" simplePos="0" relativeHeight="251658250" behindDoc="1" locked="0" layoutInCell="1" allowOverlap="1" wp14:anchorId="6A50D3ED" wp14:editId="16EBD096">
            <wp:simplePos x="0" y="0"/>
            <wp:positionH relativeFrom="column">
              <wp:posOffset>280035</wp:posOffset>
            </wp:positionH>
            <wp:positionV relativeFrom="paragraph">
              <wp:posOffset>-304165</wp:posOffset>
            </wp:positionV>
            <wp:extent cx="1143000" cy="1143000"/>
            <wp:effectExtent l="0" t="0" r="0" b="0"/>
            <wp:wrapNone/>
            <wp:docPr id="1036" name="Picture 1036"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p>
    <w:p w14:paraId="483E8413"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215DAC70"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21AD0EDE" w14:textId="77777777" w:rsidR="005B2046" w:rsidRPr="00687F68" w:rsidRDefault="005B2046" w:rsidP="005B2046">
      <w:pPr>
        <w:jc w:val="center"/>
        <w:rPr>
          <w:rFonts w:ascii="Arial" w:hAnsi="Arial" w:cs="Arial"/>
        </w:rPr>
      </w:pPr>
    </w:p>
    <w:p w14:paraId="07202DBF" w14:textId="77777777" w:rsidR="005B2046" w:rsidRPr="0098348F" w:rsidRDefault="005B2046" w:rsidP="005B2046">
      <w:pPr>
        <w:jc w:val="center"/>
        <w:rPr>
          <w:b/>
          <w:sz w:val="32"/>
          <w:szCs w:val="32"/>
        </w:rPr>
      </w:pPr>
      <w:r w:rsidRPr="0098348F">
        <w:rPr>
          <w:b/>
          <w:sz w:val="32"/>
          <w:szCs w:val="32"/>
        </w:rPr>
        <w:t>SURPLUS FIREARM FORM E</w:t>
      </w:r>
      <w:r w:rsidRPr="0098348F" w:rsidDel="00446BD6">
        <w:rPr>
          <w:b/>
          <w:sz w:val="32"/>
          <w:szCs w:val="32"/>
        </w:rPr>
        <w:t xml:space="preserve"> </w:t>
      </w:r>
      <w:r w:rsidRPr="0098348F">
        <w:rPr>
          <w:b/>
          <w:sz w:val="32"/>
          <w:szCs w:val="32"/>
        </w:rPr>
        <w:t xml:space="preserve"> </w:t>
      </w:r>
    </w:p>
    <w:p w14:paraId="7887BCB8" w14:textId="77777777" w:rsidR="005B2046" w:rsidRPr="0098348F" w:rsidRDefault="005B2046" w:rsidP="005B2046">
      <w:pPr>
        <w:jc w:val="both"/>
        <w:rPr>
          <w:rFonts w:ascii="Arial" w:hAnsi="Arial" w:cs="Arial"/>
          <w:sz w:val="32"/>
          <w:szCs w:val="32"/>
        </w:rPr>
      </w:pPr>
    </w:p>
    <w:tbl>
      <w:tblPr>
        <w:tblW w:w="10202" w:type="dxa"/>
        <w:jc w:val="center"/>
        <w:tblLook w:val="0000" w:firstRow="0" w:lastRow="0" w:firstColumn="0" w:lastColumn="0" w:noHBand="0" w:noVBand="0"/>
      </w:tblPr>
      <w:tblGrid>
        <w:gridCol w:w="1707"/>
        <w:gridCol w:w="1620"/>
        <w:gridCol w:w="1620"/>
        <w:gridCol w:w="1620"/>
        <w:gridCol w:w="2340"/>
        <w:gridCol w:w="1295"/>
      </w:tblGrid>
      <w:tr w:rsidR="005B2046" w14:paraId="1902B7DF" w14:textId="77777777">
        <w:trPr>
          <w:trHeight w:val="315"/>
          <w:jc w:val="center"/>
        </w:trPr>
        <w:tc>
          <w:tcPr>
            <w:tcW w:w="10202"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A5FD1DD" w14:textId="77777777" w:rsidR="005B2046" w:rsidRPr="0098348F" w:rsidRDefault="005B2046" w:rsidP="005B2046">
            <w:pPr>
              <w:jc w:val="center"/>
              <w:rPr>
                <w:rFonts w:ascii="Arial" w:hAnsi="Arial" w:cs="Arial"/>
                <w:bCs/>
                <w:sz w:val="32"/>
                <w:szCs w:val="32"/>
                <w:u w:val="single"/>
              </w:rPr>
            </w:pPr>
            <w:r w:rsidRPr="0098348F">
              <w:rPr>
                <w:rFonts w:ascii="Arial" w:hAnsi="Arial" w:cs="Arial"/>
                <w:b/>
                <w:bCs/>
                <w:sz w:val="32"/>
                <w:szCs w:val="32"/>
                <w:u w:val="single"/>
              </w:rPr>
              <w:t>Firearms Manifest for Destruction</w:t>
            </w:r>
          </w:p>
        </w:tc>
      </w:tr>
      <w:tr w:rsidR="005B2046" w14:paraId="021CE9C3" w14:textId="77777777">
        <w:trPr>
          <w:trHeight w:val="31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8549C6A"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01013D0B"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278F7AC2" w14:textId="77777777" w:rsidR="005B2046" w:rsidRDefault="005B2046" w:rsidP="005B2046">
            <w:pPr>
              <w:jc w:val="center"/>
              <w:rPr>
                <w:rFonts w:ascii="Arial" w:hAnsi="Arial" w:cs="Arial"/>
                <w:b/>
                <w:bCs/>
              </w:rPr>
            </w:pPr>
            <w:r>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bottom"/>
          </w:tcPr>
          <w:p w14:paraId="46651AF3" w14:textId="77777777" w:rsidR="005B2046" w:rsidRDefault="005B2046" w:rsidP="005B2046">
            <w:pPr>
              <w:jc w:val="center"/>
              <w:rPr>
                <w:rFonts w:ascii="Arial" w:hAnsi="Arial" w:cs="Arial"/>
                <w:b/>
                <w:bCs/>
              </w:rPr>
            </w:pPr>
            <w:r>
              <w:rPr>
                <w:rFonts w:ascii="Arial" w:hAnsi="Arial" w:cs="Arial"/>
                <w:b/>
                <w:bCs/>
              </w:rPr>
              <w:t> </w:t>
            </w:r>
          </w:p>
        </w:tc>
        <w:tc>
          <w:tcPr>
            <w:tcW w:w="2340" w:type="dxa"/>
            <w:tcBorders>
              <w:top w:val="nil"/>
              <w:left w:val="nil"/>
              <w:bottom w:val="single" w:sz="4" w:space="0" w:color="auto"/>
              <w:right w:val="single" w:sz="4" w:space="0" w:color="auto"/>
            </w:tcBorders>
            <w:shd w:val="clear" w:color="auto" w:fill="auto"/>
            <w:noWrap/>
            <w:vAlign w:val="bottom"/>
          </w:tcPr>
          <w:p w14:paraId="2FC7C3A4" w14:textId="77777777" w:rsidR="005B2046" w:rsidRDefault="005B2046" w:rsidP="005B2046">
            <w:pPr>
              <w:jc w:val="center"/>
              <w:rPr>
                <w:rFonts w:ascii="Arial" w:hAnsi="Arial" w:cs="Arial"/>
                <w:b/>
                <w:bCs/>
              </w:rPr>
            </w:pPr>
            <w:r>
              <w:rPr>
                <w:rFonts w:ascii="Arial" w:hAnsi="Arial" w:cs="Arial"/>
                <w:b/>
                <w:bCs/>
              </w:rPr>
              <w:t> </w:t>
            </w:r>
          </w:p>
        </w:tc>
        <w:tc>
          <w:tcPr>
            <w:tcW w:w="1295" w:type="dxa"/>
            <w:tcBorders>
              <w:top w:val="nil"/>
              <w:left w:val="nil"/>
              <w:bottom w:val="single" w:sz="4" w:space="0" w:color="auto"/>
              <w:right w:val="single" w:sz="4" w:space="0" w:color="auto"/>
            </w:tcBorders>
            <w:shd w:val="clear" w:color="auto" w:fill="auto"/>
            <w:noWrap/>
            <w:vAlign w:val="bottom"/>
          </w:tcPr>
          <w:p w14:paraId="1DA94731" w14:textId="77777777" w:rsidR="005B2046" w:rsidRDefault="005B2046" w:rsidP="005B2046">
            <w:pPr>
              <w:jc w:val="center"/>
              <w:rPr>
                <w:rFonts w:ascii="Arial" w:hAnsi="Arial" w:cs="Arial"/>
                <w:b/>
                <w:bCs/>
              </w:rPr>
            </w:pPr>
            <w:r>
              <w:rPr>
                <w:rFonts w:ascii="Arial" w:hAnsi="Arial" w:cs="Arial"/>
                <w:b/>
                <w:bCs/>
              </w:rPr>
              <w:t> </w:t>
            </w:r>
          </w:p>
        </w:tc>
      </w:tr>
      <w:tr w:rsidR="005B2046" w14:paraId="2B37FB9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A4091D7" w14:textId="77777777" w:rsidR="005B2046" w:rsidRDefault="005B2046" w:rsidP="005B2046">
            <w:pPr>
              <w:rPr>
                <w:rFonts w:ascii="Arial" w:hAnsi="Arial" w:cs="Arial"/>
                <w:b/>
                <w:bCs/>
              </w:rPr>
            </w:pPr>
            <w:r>
              <w:rPr>
                <w:rFonts w:ascii="Arial" w:hAnsi="Arial" w:cs="Arial"/>
                <w:b/>
                <w:bCs/>
              </w:rPr>
              <w:t>From Agency:</w:t>
            </w:r>
          </w:p>
        </w:tc>
        <w:tc>
          <w:tcPr>
            <w:tcW w:w="3240" w:type="dxa"/>
            <w:gridSpan w:val="2"/>
            <w:tcBorders>
              <w:top w:val="single" w:sz="4" w:space="0" w:color="auto"/>
              <w:left w:val="nil"/>
              <w:bottom w:val="single" w:sz="4" w:space="0" w:color="auto"/>
              <w:right w:val="single" w:sz="4" w:space="0" w:color="auto"/>
            </w:tcBorders>
            <w:shd w:val="clear" w:color="auto" w:fill="auto"/>
            <w:vAlign w:val="bottom"/>
          </w:tcPr>
          <w:p w14:paraId="0A27C133" w14:textId="77777777" w:rsidR="005B2046" w:rsidRDefault="005B2046" w:rsidP="005B2046">
            <w:pPr>
              <w:jc w:val="right"/>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22B6EB6" w14:textId="77777777" w:rsidR="005B2046" w:rsidRDefault="005B2046" w:rsidP="005B2046">
            <w:pPr>
              <w:rPr>
                <w:rFonts w:ascii="Arial" w:hAnsi="Arial" w:cs="Arial"/>
                <w:b/>
                <w:bCs/>
              </w:rPr>
            </w:pPr>
            <w:r>
              <w:rPr>
                <w:rFonts w:ascii="Arial" w:hAnsi="Arial" w:cs="Arial"/>
                <w:b/>
                <w:bCs/>
              </w:rPr>
              <w:t>Agency Signature:</w:t>
            </w:r>
          </w:p>
        </w:tc>
        <w:tc>
          <w:tcPr>
            <w:tcW w:w="2340" w:type="dxa"/>
            <w:tcBorders>
              <w:top w:val="nil"/>
              <w:left w:val="nil"/>
              <w:bottom w:val="single" w:sz="4" w:space="0" w:color="auto"/>
              <w:right w:val="single" w:sz="4" w:space="0" w:color="auto"/>
            </w:tcBorders>
            <w:shd w:val="clear" w:color="auto" w:fill="auto"/>
            <w:noWrap/>
            <w:vAlign w:val="bottom"/>
          </w:tcPr>
          <w:p w14:paraId="474303E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0F968D7" w14:textId="77777777" w:rsidR="005B2046" w:rsidRDefault="005B2046" w:rsidP="005B2046">
            <w:pPr>
              <w:rPr>
                <w:rFonts w:ascii="Arial" w:hAnsi="Arial" w:cs="Arial"/>
                <w:b/>
                <w:bCs/>
              </w:rPr>
            </w:pPr>
            <w:r>
              <w:rPr>
                <w:rFonts w:ascii="Arial" w:hAnsi="Arial" w:cs="Arial"/>
                <w:b/>
                <w:bCs/>
              </w:rPr>
              <w:t>Date:</w:t>
            </w:r>
          </w:p>
        </w:tc>
      </w:tr>
      <w:tr w:rsidR="005B2046" w14:paraId="034506E2" w14:textId="77777777">
        <w:trPr>
          <w:trHeight w:val="285"/>
          <w:jc w:val="center"/>
        </w:trPr>
        <w:tc>
          <w:tcPr>
            <w:tcW w:w="1707" w:type="dxa"/>
            <w:tcBorders>
              <w:top w:val="nil"/>
              <w:left w:val="single" w:sz="4" w:space="0" w:color="auto"/>
              <w:bottom w:val="single" w:sz="4" w:space="0" w:color="auto"/>
              <w:right w:val="single" w:sz="4" w:space="0" w:color="auto"/>
            </w:tcBorders>
            <w:shd w:val="clear" w:color="auto" w:fill="auto"/>
            <w:vAlign w:val="bottom"/>
          </w:tcPr>
          <w:p w14:paraId="1DBB908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3FA40EC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13D8385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vAlign w:val="bottom"/>
          </w:tcPr>
          <w:p w14:paraId="68F757F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vAlign w:val="bottom"/>
          </w:tcPr>
          <w:p w14:paraId="73F5CB08"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vAlign w:val="bottom"/>
          </w:tcPr>
          <w:p w14:paraId="377AF63B" w14:textId="77777777" w:rsidR="005B2046" w:rsidRDefault="005B2046" w:rsidP="005B2046">
            <w:pPr>
              <w:rPr>
                <w:rFonts w:ascii="Arial" w:hAnsi="Arial" w:cs="Arial"/>
              </w:rPr>
            </w:pPr>
            <w:r>
              <w:rPr>
                <w:rFonts w:ascii="Arial" w:hAnsi="Arial" w:cs="Arial"/>
              </w:rPr>
              <w:t> </w:t>
            </w:r>
          </w:p>
        </w:tc>
      </w:tr>
      <w:tr w:rsidR="005B2046" w14:paraId="1146EE0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A25D097" w14:textId="77777777" w:rsidR="005B2046" w:rsidRPr="00F814B2" w:rsidRDefault="005B2046" w:rsidP="005B2046">
            <w:pPr>
              <w:rPr>
                <w:rFonts w:ascii="Arial" w:hAnsi="Arial" w:cs="Arial"/>
                <w:b/>
                <w:bCs/>
              </w:rPr>
            </w:pPr>
            <w:r w:rsidRPr="00F814B2">
              <w:rPr>
                <w:rFonts w:ascii="Arial" w:hAnsi="Arial" w:cs="Arial"/>
                <w:b/>
                <w:bCs/>
              </w:rPr>
              <w:t>To</w:t>
            </w:r>
            <w:r>
              <w:rPr>
                <w:rFonts w:ascii="Arial" w:hAnsi="Arial" w:cs="Arial"/>
                <w:b/>
                <w:bCs/>
              </w:rPr>
              <w:t xml:space="preserve"> Facility of Destruction</w:t>
            </w:r>
            <w:r w:rsidRPr="00F814B2">
              <w:rPr>
                <w:rFonts w:ascii="Arial" w:hAnsi="Arial" w:cs="Arial"/>
                <w:b/>
                <w:bCs/>
              </w:rPr>
              <w:t>:</w:t>
            </w:r>
          </w:p>
        </w:tc>
        <w:tc>
          <w:tcPr>
            <w:tcW w:w="3240" w:type="dxa"/>
            <w:gridSpan w:val="2"/>
            <w:tcBorders>
              <w:top w:val="nil"/>
              <w:left w:val="nil"/>
              <w:bottom w:val="single" w:sz="4" w:space="0" w:color="auto"/>
              <w:right w:val="single" w:sz="4" w:space="0" w:color="auto"/>
            </w:tcBorders>
            <w:shd w:val="clear" w:color="auto" w:fill="auto"/>
            <w:noWrap/>
            <w:vAlign w:val="bottom"/>
          </w:tcPr>
          <w:p w14:paraId="67BFE515" w14:textId="77777777" w:rsidR="005B2046" w:rsidRDefault="005B2046" w:rsidP="005B2046">
            <w:pPr>
              <w:rPr>
                <w:rFonts w:ascii="Arial" w:hAnsi="Arial" w:cs="Arial"/>
              </w:rPr>
            </w:pPr>
            <w:r>
              <w:rPr>
                <w:rFonts w:ascii="Arial" w:hAnsi="Arial" w:cs="Arial"/>
              </w:rPr>
              <w:t> </w:t>
            </w:r>
          </w:p>
          <w:p w14:paraId="47C4384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DAED3CE" w14:textId="77777777" w:rsidR="005B2046" w:rsidRDefault="005B2046" w:rsidP="005B2046">
            <w:pPr>
              <w:rPr>
                <w:rFonts w:ascii="Arial" w:hAnsi="Arial" w:cs="Arial"/>
                <w:b/>
                <w:bCs/>
              </w:rPr>
            </w:pPr>
            <w:r>
              <w:rPr>
                <w:rFonts w:ascii="Arial" w:hAnsi="Arial" w:cs="Arial"/>
                <w:b/>
                <w:bCs/>
              </w:rPr>
              <w:t>Signature:</w:t>
            </w:r>
          </w:p>
        </w:tc>
        <w:tc>
          <w:tcPr>
            <w:tcW w:w="2340" w:type="dxa"/>
            <w:tcBorders>
              <w:top w:val="nil"/>
              <w:left w:val="nil"/>
              <w:bottom w:val="single" w:sz="4" w:space="0" w:color="auto"/>
              <w:right w:val="single" w:sz="4" w:space="0" w:color="auto"/>
            </w:tcBorders>
            <w:shd w:val="clear" w:color="auto" w:fill="auto"/>
            <w:noWrap/>
            <w:vAlign w:val="bottom"/>
          </w:tcPr>
          <w:p w14:paraId="4700568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304914B" w14:textId="77777777" w:rsidR="005B2046" w:rsidRDefault="005B2046" w:rsidP="005B2046">
            <w:pPr>
              <w:rPr>
                <w:rFonts w:ascii="Arial" w:hAnsi="Arial" w:cs="Arial"/>
                <w:b/>
                <w:bCs/>
              </w:rPr>
            </w:pPr>
            <w:r>
              <w:rPr>
                <w:rFonts w:ascii="Arial" w:hAnsi="Arial" w:cs="Arial"/>
                <w:b/>
                <w:bCs/>
              </w:rPr>
              <w:t>Date:</w:t>
            </w:r>
          </w:p>
        </w:tc>
      </w:tr>
      <w:tr w:rsidR="005B2046" w14:paraId="59A0124D"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9270950" w14:textId="77777777" w:rsidR="005B2046" w:rsidRPr="00DD2227" w:rsidRDefault="005B2046" w:rsidP="005B2046">
            <w:pPr>
              <w:rPr>
                <w:rFonts w:ascii="Arial" w:hAnsi="Arial" w:cs="Arial"/>
                <w:b/>
                <w:bCs/>
              </w:rPr>
            </w:pPr>
            <w:r w:rsidRPr="00DD2227">
              <w:rPr>
                <w:rFonts w:ascii="Arial" w:hAnsi="Arial" w:cs="Arial"/>
                <w:b/>
                <w:bCs/>
              </w:rPr>
              <w:t>Scheduled date of destruction:</w:t>
            </w:r>
          </w:p>
        </w:tc>
        <w:tc>
          <w:tcPr>
            <w:tcW w:w="1620" w:type="dxa"/>
            <w:tcBorders>
              <w:top w:val="nil"/>
              <w:left w:val="nil"/>
              <w:bottom w:val="single" w:sz="4" w:space="0" w:color="auto"/>
              <w:right w:val="single" w:sz="4" w:space="0" w:color="auto"/>
            </w:tcBorders>
            <w:shd w:val="clear" w:color="auto" w:fill="auto"/>
            <w:noWrap/>
            <w:vAlign w:val="bottom"/>
          </w:tcPr>
          <w:p w14:paraId="199D42CB" w14:textId="77777777" w:rsidR="005B2046"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41181B78" w14:textId="77777777" w:rsidR="005B2046" w:rsidRDefault="005B2046" w:rsidP="005B2046">
            <w:pPr>
              <w:rPr>
                <w:rFonts w:ascii="Arial" w:hAnsi="Arial" w:cs="Arial"/>
              </w:rPr>
            </w:pPr>
          </w:p>
        </w:tc>
        <w:tc>
          <w:tcPr>
            <w:tcW w:w="1620" w:type="dxa"/>
            <w:tcBorders>
              <w:top w:val="nil"/>
              <w:left w:val="nil"/>
              <w:bottom w:val="single" w:sz="4" w:space="0" w:color="auto"/>
              <w:right w:val="single" w:sz="4" w:space="0" w:color="auto"/>
            </w:tcBorders>
            <w:shd w:val="clear" w:color="auto" w:fill="auto"/>
            <w:noWrap/>
            <w:vAlign w:val="bottom"/>
          </w:tcPr>
          <w:p w14:paraId="54E2AD80" w14:textId="77777777" w:rsidR="005B2046" w:rsidRDefault="005B2046" w:rsidP="005B2046">
            <w:pPr>
              <w:rPr>
                <w:rFonts w:ascii="Arial" w:hAnsi="Arial" w:cs="Arial"/>
              </w:rPr>
            </w:pPr>
          </w:p>
        </w:tc>
        <w:tc>
          <w:tcPr>
            <w:tcW w:w="2340" w:type="dxa"/>
            <w:tcBorders>
              <w:top w:val="nil"/>
              <w:left w:val="nil"/>
              <w:bottom w:val="single" w:sz="4" w:space="0" w:color="auto"/>
              <w:right w:val="single" w:sz="4" w:space="0" w:color="auto"/>
            </w:tcBorders>
            <w:shd w:val="clear" w:color="auto" w:fill="auto"/>
            <w:noWrap/>
            <w:vAlign w:val="bottom"/>
          </w:tcPr>
          <w:p w14:paraId="1726D85A" w14:textId="77777777" w:rsidR="005B2046" w:rsidRDefault="005B2046" w:rsidP="005B2046">
            <w:pPr>
              <w:rPr>
                <w:rFonts w:ascii="Arial" w:hAnsi="Arial" w:cs="Arial"/>
              </w:rPr>
            </w:pPr>
          </w:p>
        </w:tc>
        <w:tc>
          <w:tcPr>
            <w:tcW w:w="1295" w:type="dxa"/>
            <w:tcBorders>
              <w:top w:val="nil"/>
              <w:left w:val="nil"/>
              <w:bottom w:val="single" w:sz="4" w:space="0" w:color="auto"/>
              <w:right w:val="single" w:sz="4" w:space="0" w:color="auto"/>
            </w:tcBorders>
            <w:shd w:val="clear" w:color="auto" w:fill="auto"/>
            <w:noWrap/>
            <w:vAlign w:val="bottom"/>
          </w:tcPr>
          <w:p w14:paraId="4846A7CC" w14:textId="77777777" w:rsidR="005B2046" w:rsidRDefault="005B2046" w:rsidP="005B2046">
            <w:pPr>
              <w:rPr>
                <w:rFonts w:ascii="Arial" w:hAnsi="Arial" w:cs="Arial"/>
              </w:rPr>
            </w:pPr>
          </w:p>
        </w:tc>
      </w:tr>
      <w:tr w:rsidR="005B2046" w14:paraId="587C027A"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CEB01F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EB7537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A0919D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A31871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917DDAA"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39F7C9A" w14:textId="77777777" w:rsidR="005B2046" w:rsidRDefault="005B2046" w:rsidP="005B2046">
            <w:pPr>
              <w:rPr>
                <w:rFonts w:ascii="Arial" w:hAnsi="Arial" w:cs="Arial"/>
              </w:rPr>
            </w:pPr>
            <w:r>
              <w:rPr>
                <w:rFonts w:ascii="Arial" w:hAnsi="Arial" w:cs="Arial"/>
              </w:rPr>
              <w:t> </w:t>
            </w:r>
          </w:p>
        </w:tc>
      </w:tr>
      <w:tr w:rsidR="005B2046" w14:paraId="76CB0D0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877D6B1"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Number</w:t>
            </w:r>
          </w:p>
        </w:tc>
        <w:tc>
          <w:tcPr>
            <w:tcW w:w="1620" w:type="dxa"/>
            <w:tcBorders>
              <w:top w:val="nil"/>
              <w:left w:val="nil"/>
              <w:bottom w:val="single" w:sz="4" w:space="0" w:color="auto"/>
              <w:right w:val="single" w:sz="4" w:space="0" w:color="auto"/>
            </w:tcBorders>
            <w:shd w:val="clear" w:color="auto" w:fill="auto"/>
            <w:noWrap/>
            <w:vAlign w:val="bottom"/>
          </w:tcPr>
          <w:p w14:paraId="18740C03" w14:textId="77777777" w:rsidR="005B2046" w:rsidRDefault="005B2046" w:rsidP="005B2046">
            <w:pPr>
              <w:jc w:val="center"/>
              <w:rPr>
                <w:rFonts w:ascii="Arial" w:hAnsi="Arial" w:cs="Arial"/>
                <w:b/>
                <w:bCs/>
              </w:rPr>
            </w:pPr>
            <w:r>
              <w:rPr>
                <w:rFonts w:ascii="Arial" w:hAnsi="Arial" w:cs="Arial"/>
                <w:b/>
                <w:bCs/>
              </w:rPr>
              <w:t xml:space="preserve">Item </w:t>
            </w:r>
            <w:r>
              <w:rPr>
                <w:rFonts w:ascii="Arial" w:hAnsi="Arial" w:cs="Arial"/>
                <w:b/>
                <w:bCs/>
              </w:rPr>
              <w:br/>
              <w:t>Type</w:t>
            </w:r>
          </w:p>
        </w:tc>
        <w:tc>
          <w:tcPr>
            <w:tcW w:w="1620" w:type="dxa"/>
            <w:tcBorders>
              <w:top w:val="nil"/>
              <w:left w:val="nil"/>
              <w:bottom w:val="single" w:sz="4" w:space="0" w:color="auto"/>
              <w:right w:val="single" w:sz="4" w:space="0" w:color="auto"/>
            </w:tcBorders>
            <w:shd w:val="clear" w:color="auto" w:fill="auto"/>
            <w:noWrap/>
            <w:vAlign w:val="bottom"/>
          </w:tcPr>
          <w:p w14:paraId="36FD7C0C"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Make</w:t>
            </w:r>
          </w:p>
        </w:tc>
        <w:tc>
          <w:tcPr>
            <w:tcW w:w="1620" w:type="dxa"/>
            <w:tcBorders>
              <w:top w:val="nil"/>
              <w:left w:val="nil"/>
              <w:bottom w:val="single" w:sz="4" w:space="0" w:color="auto"/>
              <w:right w:val="single" w:sz="4" w:space="0" w:color="auto"/>
            </w:tcBorders>
            <w:shd w:val="clear" w:color="auto" w:fill="auto"/>
            <w:noWrap/>
            <w:vAlign w:val="bottom"/>
          </w:tcPr>
          <w:p w14:paraId="358CB19A" w14:textId="77777777" w:rsidR="005B2046" w:rsidRDefault="005B2046" w:rsidP="005B2046">
            <w:pPr>
              <w:jc w:val="center"/>
              <w:rPr>
                <w:rFonts w:ascii="Arial" w:hAnsi="Arial" w:cs="Arial"/>
                <w:b/>
                <w:bCs/>
              </w:rPr>
            </w:pPr>
            <w:r>
              <w:rPr>
                <w:rFonts w:ascii="Arial" w:hAnsi="Arial" w:cs="Arial"/>
                <w:b/>
                <w:bCs/>
              </w:rPr>
              <w:t>Item</w:t>
            </w:r>
            <w:r>
              <w:rPr>
                <w:rFonts w:ascii="Arial" w:hAnsi="Arial" w:cs="Arial"/>
                <w:b/>
                <w:bCs/>
              </w:rPr>
              <w:br/>
              <w:t xml:space="preserve">Model </w:t>
            </w:r>
          </w:p>
        </w:tc>
        <w:tc>
          <w:tcPr>
            <w:tcW w:w="2340" w:type="dxa"/>
            <w:tcBorders>
              <w:top w:val="nil"/>
              <w:left w:val="nil"/>
              <w:bottom w:val="single" w:sz="4" w:space="0" w:color="auto"/>
              <w:right w:val="single" w:sz="4" w:space="0" w:color="auto"/>
            </w:tcBorders>
            <w:shd w:val="clear" w:color="auto" w:fill="auto"/>
            <w:noWrap/>
            <w:vAlign w:val="bottom"/>
          </w:tcPr>
          <w:p w14:paraId="7186213B" w14:textId="77777777" w:rsidR="005B2046" w:rsidRDefault="005B2046" w:rsidP="005B2046">
            <w:pPr>
              <w:jc w:val="center"/>
              <w:rPr>
                <w:rFonts w:ascii="Arial" w:hAnsi="Arial" w:cs="Arial"/>
                <w:b/>
                <w:bCs/>
              </w:rPr>
            </w:pPr>
            <w:r>
              <w:rPr>
                <w:rFonts w:ascii="Arial" w:hAnsi="Arial" w:cs="Arial"/>
                <w:b/>
                <w:bCs/>
              </w:rPr>
              <w:t xml:space="preserve">S/N (or unique </w:t>
            </w:r>
            <w:r>
              <w:rPr>
                <w:rFonts w:ascii="Arial" w:hAnsi="Arial" w:cs="Arial"/>
                <w:b/>
                <w:bCs/>
              </w:rPr>
              <w:br/>
              <w:t>identifier)</w:t>
            </w:r>
          </w:p>
        </w:tc>
        <w:tc>
          <w:tcPr>
            <w:tcW w:w="1295" w:type="dxa"/>
            <w:tcBorders>
              <w:top w:val="nil"/>
              <w:left w:val="nil"/>
              <w:bottom w:val="single" w:sz="4" w:space="0" w:color="auto"/>
              <w:right w:val="single" w:sz="4" w:space="0" w:color="auto"/>
            </w:tcBorders>
            <w:shd w:val="clear" w:color="auto" w:fill="auto"/>
            <w:noWrap/>
            <w:vAlign w:val="bottom"/>
          </w:tcPr>
          <w:p w14:paraId="41B5CECB" w14:textId="77777777" w:rsidR="005B2046" w:rsidRDefault="005B2046" w:rsidP="005B2046">
            <w:pPr>
              <w:jc w:val="center"/>
              <w:rPr>
                <w:rFonts w:ascii="Arial" w:hAnsi="Arial" w:cs="Arial"/>
                <w:b/>
                <w:bCs/>
              </w:rPr>
            </w:pPr>
            <w:r>
              <w:rPr>
                <w:rFonts w:ascii="Arial" w:hAnsi="Arial" w:cs="Arial"/>
                <w:b/>
                <w:bCs/>
              </w:rPr>
              <w:t>Quantity</w:t>
            </w:r>
          </w:p>
        </w:tc>
      </w:tr>
      <w:tr w:rsidR="005B2046" w14:paraId="4E7A382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6C0744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038B4D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A7F2E3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C1BF89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81C0163"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56E2B26" w14:textId="77777777" w:rsidR="005B2046" w:rsidRDefault="005B2046" w:rsidP="005B2046">
            <w:pPr>
              <w:rPr>
                <w:rFonts w:ascii="Arial" w:hAnsi="Arial" w:cs="Arial"/>
              </w:rPr>
            </w:pPr>
            <w:r>
              <w:rPr>
                <w:rFonts w:ascii="Arial" w:hAnsi="Arial" w:cs="Arial"/>
              </w:rPr>
              <w:t> </w:t>
            </w:r>
          </w:p>
        </w:tc>
      </w:tr>
      <w:tr w:rsidR="005B2046" w14:paraId="03A42E1B"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1C8365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8D94DB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3885D5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170F0D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4D3A6E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6B75E29" w14:textId="77777777" w:rsidR="005B2046" w:rsidRDefault="005B2046" w:rsidP="005B2046">
            <w:pPr>
              <w:rPr>
                <w:rFonts w:ascii="Arial" w:hAnsi="Arial" w:cs="Arial"/>
              </w:rPr>
            </w:pPr>
            <w:r>
              <w:rPr>
                <w:rFonts w:ascii="Arial" w:hAnsi="Arial" w:cs="Arial"/>
              </w:rPr>
              <w:t> </w:t>
            </w:r>
          </w:p>
        </w:tc>
      </w:tr>
      <w:tr w:rsidR="005B2046" w14:paraId="6E67841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C8961C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D79E4D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84BFC9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627194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502B25B"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38131FC" w14:textId="77777777" w:rsidR="005B2046" w:rsidRDefault="005B2046" w:rsidP="005B2046">
            <w:pPr>
              <w:rPr>
                <w:rFonts w:ascii="Arial" w:hAnsi="Arial" w:cs="Arial"/>
              </w:rPr>
            </w:pPr>
            <w:r>
              <w:rPr>
                <w:rFonts w:ascii="Arial" w:hAnsi="Arial" w:cs="Arial"/>
              </w:rPr>
              <w:t> </w:t>
            </w:r>
          </w:p>
        </w:tc>
      </w:tr>
      <w:tr w:rsidR="005B2046" w14:paraId="392D27E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4431D4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DC70C2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82AFCF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436F7FA"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BD41BC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33A286A" w14:textId="77777777" w:rsidR="005B2046" w:rsidRDefault="005B2046" w:rsidP="005B2046">
            <w:pPr>
              <w:rPr>
                <w:rFonts w:ascii="Arial" w:hAnsi="Arial" w:cs="Arial"/>
              </w:rPr>
            </w:pPr>
            <w:r>
              <w:rPr>
                <w:rFonts w:ascii="Arial" w:hAnsi="Arial" w:cs="Arial"/>
              </w:rPr>
              <w:t> </w:t>
            </w:r>
          </w:p>
        </w:tc>
      </w:tr>
      <w:tr w:rsidR="005B2046" w14:paraId="733FFAD1"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45F8D2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0B6BD4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D890C4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DA93A2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028470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439AA1D" w14:textId="77777777" w:rsidR="005B2046" w:rsidRDefault="005B2046" w:rsidP="005B2046">
            <w:pPr>
              <w:rPr>
                <w:rFonts w:ascii="Arial" w:hAnsi="Arial" w:cs="Arial"/>
              </w:rPr>
            </w:pPr>
            <w:r>
              <w:rPr>
                <w:rFonts w:ascii="Arial" w:hAnsi="Arial" w:cs="Arial"/>
              </w:rPr>
              <w:t> </w:t>
            </w:r>
          </w:p>
        </w:tc>
      </w:tr>
      <w:tr w:rsidR="005B2046" w14:paraId="587DC80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8860D6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9BDDED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41AF2F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8E8AAA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0E895B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5C4C31C" w14:textId="77777777" w:rsidR="005B2046" w:rsidRDefault="005B2046" w:rsidP="005B2046">
            <w:pPr>
              <w:rPr>
                <w:rFonts w:ascii="Arial" w:hAnsi="Arial" w:cs="Arial"/>
              </w:rPr>
            </w:pPr>
            <w:r>
              <w:rPr>
                <w:rFonts w:ascii="Arial" w:hAnsi="Arial" w:cs="Arial"/>
              </w:rPr>
              <w:t> </w:t>
            </w:r>
          </w:p>
        </w:tc>
      </w:tr>
      <w:tr w:rsidR="005B2046" w14:paraId="6A6764B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C6FEA5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C7D189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62539B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D24DC2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A1FA65A"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B3DBC23" w14:textId="77777777" w:rsidR="005B2046" w:rsidRDefault="005B2046" w:rsidP="005B2046">
            <w:pPr>
              <w:rPr>
                <w:rFonts w:ascii="Arial" w:hAnsi="Arial" w:cs="Arial"/>
              </w:rPr>
            </w:pPr>
            <w:r>
              <w:rPr>
                <w:rFonts w:ascii="Arial" w:hAnsi="Arial" w:cs="Arial"/>
              </w:rPr>
              <w:t> </w:t>
            </w:r>
          </w:p>
        </w:tc>
      </w:tr>
      <w:tr w:rsidR="005B2046" w14:paraId="179298E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B8F2D0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EBE2A2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063C2C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E34375D"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43CDA4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D8EBA6B" w14:textId="77777777" w:rsidR="005B2046" w:rsidRDefault="005B2046" w:rsidP="005B2046">
            <w:pPr>
              <w:rPr>
                <w:rFonts w:ascii="Arial" w:hAnsi="Arial" w:cs="Arial"/>
              </w:rPr>
            </w:pPr>
            <w:r>
              <w:rPr>
                <w:rFonts w:ascii="Arial" w:hAnsi="Arial" w:cs="Arial"/>
              </w:rPr>
              <w:t> </w:t>
            </w:r>
          </w:p>
        </w:tc>
      </w:tr>
      <w:tr w:rsidR="005B2046" w14:paraId="1DF65B3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E009D7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8A616B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6C1D90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5AF88A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A1A67D4"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20DFED6" w14:textId="77777777" w:rsidR="005B2046" w:rsidRDefault="005B2046" w:rsidP="005B2046">
            <w:pPr>
              <w:rPr>
                <w:rFonts w:ascii="Arial" w:hAnsi="Arial" w:cs="Arial"/>
              </w:rPr>
            </w:pPr>
            <w:r>
              <w:rPr>
                <w:rFonts w:ascii="Arial" w:hAnsi="Arial" w:cs="Arial"/>
              </w:rPr>
              <w:t> </w:t>
            </w:r>
          </w:p>
        </w:tc>
      </w:tr>
      <w:tr w:rsidR="005B2046" w14:paraId="710FA20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F172AF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6D856F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48C362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205CDB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3B16F4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9078896" w14:textId="77777777" w:rsidR="005B2046" w:rsidRDefault="005B2046" w:rsidP="005B2046">
            <w:pPr>
              <w:rPr>
                <w:rFonts w:ascii="Arial" w:hAnsi="Arial" w:cs="Arial"/>
              </w:rPr>
            </w:pPr>
            <w:r>
              <w:rPr>
                <w:rFonts w:ascii="Arial" w:hAnsi="Arial" w:cs="Arial"/>
              </w:rPr>
              <w:t> </w:t>
            </w:r>
          </w:p>
        </w:tc>
      </w:tr>
      <w:tr w:rsidR="005B2046" w14:paraId="2761DDA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FC7E7F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319FD1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70E3A0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7D5425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B5EB9A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C042DE7" w14:textId="77777777" w:rsidR="005B2046" w:rsidRDefault="005B2046" w:rsidP="005B2046">
            <w:pPr>
              <w:rPr>
                <w:rFonts w:ascii="Arial" w:hAnsi="Arial" w:cs="Arial"/>
              </w:rPr>
            </w:pPr>
            <w:r>
              <w:rPr>
                <w:rFonts w:ascii="Arial" w:hAnsi="Arial" w:cs="Arial"/>
              </w:rPr>
              <w:t> </w:t>
            </w:r>
          </w:p>
        </w:tc>
      </w:tr>
      <w:tr w:rsidR="005B2046" w14:paraId="2C8B317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080DDE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ACDD46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559C25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F815E6B"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1100E67"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00575F6" w14:textId="77777777" w:rsidR="005B2046" w:rsidRDefault="005B2046" w:rsidP="005B2046">
            <w:pPr>
              <w:rPr>
                <w:rFonts w:ascii="Arial" w:hAnsi="Arial" w:cs="Arial"/>
              </w:rPr>
            </w:pPr>
            <w:r>
              <w:rPr>
                <w:rFonts w:ascii="Arial" w:hAnsi="Arial" w:cs="Arial"/>
              </w:rPr>
              <w:t> </w:t>
            </w:r>
          </w:p>
        </w:tc>
      </w:tr>
      <w:tr w:rsidR="005B2046" w14:paraId="3252310B"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2F5669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B6C955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FA98A7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631ADA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ADECE6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0A057B9" w14:textId="77777777" w:rsidR="005B2046" w:rsidRDefault="005B2046" w:rsidP="005B2046">
            <w:pPr>
              <w:rPr>
                <w:rFonts w:ascii="Arial" w:hAnsi="Arial" w:cs="Arial"/>
              </w:rPr>
            </w:pPr>
            <w:r>
              <w:rPr>
                <w:rFonts w:ascii="Arial" w:hAnsi="Arial" w:cs="Arial"/>
              </w:rPr>
              <w:t> </w:t>
            </w:r>
          </w:p>
        </w:tc>
      </w:tr>
      <w:tr w:rsidR="005B2046" w14:paraId="0356AD65"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6304ED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64E1BE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D9209F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694614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563DA5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2BD4D99" w14:textId="77777777" w:rsidR="005B2046" w:rsidRDefault="005B2046" w:rsidP="005B2046">
            <w:pPr>
              <w:rPr>
                <w:rFonts w:ascii="Arial" w:hAnsi="Arial" w:cs="Arial"/>
              </w:rPr>
            </w:pPr>
            <w:r>
              <w:rPr>
                <w:rFonts w:ascii="Arial" w:hAnsi="Arial" w:cs="Arial"/>
              </w:rPr>
              <w:t> </w:t>
            </w:r>
          </w:p>
        </w:tc>
      </w:tr>
      <w:tr w:rsidR="005B2046" w14:paraId="6DE1B7CB"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F46A1C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3B84D71"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07FCA3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17D2B2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9ED06C2"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528EB8F" w14:textId="77777777" w:rsidR="005B2046" w:rsidRDefault="005B2046" w:rsidP="005B2046">
            <w:pPr>
              <w:rPr>
                <w:rFonts w:ascii="Arial" w:hAnsi="Arial" w:cs="Arial"/>
              </w:rPr>
            </w:pPr>
            <w:r>
              <w:rPr>
                <w:rFonts w:ascii="Arial" w:hAnsi="Arial" w:cs="Arial"/>
              </w:rPr>
              <w:t> </w:t>
            </w:r>
          </w:p>
        </w:tc>
      </w:tr>
      <w:tr w:rsidR="005B2046" w14:paraId="1637CA6E"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754E7B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F4988B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30F4B7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CCE2244"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B0559FB"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759AC68" w14:textId="77777777" w:rsidR="005B2046" w:rsidRDefault="005B2046" w:rsidP="005B2046">
            <w:pPr>
              <w:rPr>
                <w:rFonts w:ascii="Arial" w:hAnsi="Arial" w:cs="Arial"/>
              </w:rPr>
            </w:pPr>
            <w:r>
              <w:rPr>
                <w:rFonts w:ascii="Arial" w:hAnsi="Arial" w:cs="Arial"/>
              </w:rPr>
              <w:t> </w:t>
            </w:r>
          </w:p>
        </w:tc>
      </w:tr>
      <w:tr w:rsidR="005B2046" w14:paraId="5DE0E41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755D9DB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378B22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857440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6D9B3C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8D2E76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E0556D4" w14:textId="77777777" w:rsidR="005B2046" w:rsidRDefault="005B2046" w:rsidP="005B2046">
            <w:pPr>
              <w:rPr>
                <w:rFonts w:ascii="Arial" w:hAnsi="Arial" w:cs="Arial"/>
              </w:rPr>
            </w:pPr>
            <w:r>
              <w:rPr>
                <w:rFonts w:ascii="Arial" w:hAnsi="Arial" w:cs="Arial"/>
              </w:rPr>
              <w:t> </w:t>
            </w:r>
          </w:p>
        </w:tc>
      </w:tr>
      <w:tr w:rsidR="005B2046" w14:paraId="62FA65E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179C62B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582C33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488078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1965548"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F5299AE"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6EDE589D" w14:textId="77777777" w:rsidR="005B2046" w:rsidRDefault="005B2046" w:rsidP="005B2046">
            <w:pPr>
              <w:rPr>
                <w:rFonts w:ascii="Arial" w:hAnsi="Arial" w:cs="Arial"/>
              </w:rPr>
            </w:pPr>
            <w:r>
              <w:rPr>
                <w:rFonts w:ascii="Arial" w:hAnsi="Arial" w:cs="Arial"/>
              </w:rPr>
              <w:t> </w:t>
            </w:r>
          </w:p>
        </w:tc>
      </w:tr>
      <w:tr w:rsidR="005B2046" w14:paraId="4813DCFD"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B24849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3008D9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744E52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917AFF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CC72479"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ECF0C33" w14:textId="77777777" w:rsidR="005B2046" w:rsidRDefault="005B2046" w:rsidP="005B2046">
            <w:pPr>
              <w:rPr>
                <w:rFonts w:ascii="Arial" w:hAnsi="Arial" w:cs="Arial"/>
              </w:rPr>
            </w:pPr>
            <w:r>
              <w:rPr>
                <w:rFonts w:ascii="Arial" w:hAnsi="Arial" w:cs="Arial"/>
              </w:rPr>
              <w:t> </w:t>
            </w:r>
          </w:p>
        </w:tc>
      </w:tr>
      <w:tr w:rsidR="005B2046" w14:paraId="67650DA0"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D11B54B"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B64E0D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812E68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822D96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5BFC2B9F"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74226AB8" w14:textId="77777777" w:rsidR="005B2046" w:rsidRDefault="005B2046" w:rsidP="005B2046">
            <w:pPr>
              <w:rPr>
                <w:rFonts w:ascii="Arial" w:hAnsi="Arial" w:cs="Arial"/>
              </w:rPr>
            </w:pPr>
            <w:r>
              <w:rPr>
                <w:rFonts w:ascii="Arial" w:hAnsi="Arial" w:cs="Arial"/>
              </w:rPr>
              <w:t> </w:t>
            </w:r>
          </w:p>
        </w:tc>
      </w:tr>
      <w:tr w:rsidR="005B2046" w14:paraId="633F55F7"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AC8ABD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F74FC1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5F900C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C9F0809"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2C044153"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3A4AD0F7" w14:textId="77777777" w:rsidR="005B2046" w:rsidRDefault="005B2046" w:rsidP="005B2046">
            <w:pPr>
              <w:rPr>
                <w:rFonts w:ascii="Arial" w:hAnsi="Arial" w:cs="Arial"/>
              </w:rPr>
            </w:pPr>
            <w:r>
              <w:rPr>
                <w:rFonts w:ascii="Arial" w:hAnsi="Arial" w:cs="Arial"/>
              </w:rPr>
              <w:t> </w:t>
            </w:r>
          </w:p>
        </w:tc>
      </w:tr>
      <w:tr w:rsidR="005B2046" w14:paraId="513D2BB3"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0FD1D47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FD012F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C73BF94"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F897FBC"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48F62996"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6A6349D" w14:textId="77777777" w:rsidR="005B2046" w:rsidRDefault="005B2046" w:rsidP="005B2046">
            <w:pPr>
              <w:rPr>
                <w:rFonts w:ascii="Arial" w:hAnsi="Arial" w:cs="Arial"/>
              </w:rPr>
            </w:pPr>
            <w:r>
              <w:rPr>
                <w:rFonts w:ascii="Arial" w:hAnsi="Arial" w:cs="Arial"/>
              </w:rPr>
              <w:t> </w:t>
            </w:r>
          </w:p>
        </w:tc>
      </w:tr>
      <w:tr w:rsidR="005B2046" w14:paraId="37AABD5C"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2C2428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617E057C"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AA54FD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2F4FD96"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3BB167D1"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1FE88E60" w14:textId="77777777" w:rsidR="005B2046" w:rsidRDefault="005B2046" w:rsidP="005B2046">
            <w:pPr>
              <w:rPr>
                <w:rFonts w:ascii="Arial" w:hAnsi="Arial" w:cs="Arial"/>
              </w:rPr>
            </w:pPr>
            <w:r>
              <w:rPr>
                <w:rFonts w:ascii="Arial" w:hAnsi="Arial" w:cs="Arial"/>
              </w:rPr>
              <w:t> </w:t>
            </w:r>
          </w:p>
        </w:tc>
      </w:tr>
      <w:tr w:rsidR="005B2046" w14:paraId="18934044"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2C2F4D03"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DAA36B8"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6020762"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6E232F0"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EC8F03C"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2DB51FD7" w14:textId="77777777" w:rsidR="005B2046" w:rsidRDefault="005B2046" w:rsidP="005B2046">
            <w:pPr>
              <w:rPr>
                <w:rFonts w:ascii="Arial" w:hAnsi="Arial" w:cs="Arial"/>
              </w:rPr>
            </w:pPr>
            <w:r>
              <w:rPr>
                <w:rFonts w:ascii="Arial" w:hAnsi="Arial" w:cs="Arial"/>
              </w:rPr>
              <w:t> </w:t>
            </w:r>
          </w:p>
        </w:tc>
      </w:tr>
      <w:tr w:rsidR="005B2046" w14:paraId="2356648F"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64153D4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DDCBF10"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89A7C5D"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9A1D46E"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705F2EDD"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E95C940" w14:textId="77777777" w:rsidR="005B2046" w:rsidRDefault="005B2046" w:rsidP="005B2046">
            <w:pPr>
              <w:rPr>
                <w:rFonts w:ascii="Arial" w:hAnsi="Arial" w:cs="Arial"/>
              </w:rPr>
            </w:pPr>
            <w:r>
              <w:rPr>
                <w:rFonts w:ascii="Arial" w:hAnsi="Arial" w:cs="Arial"/>
              </w:rPr>
              <w:t> </w:t>
            </w:r>
          </w:p>
        </w:tc>
      </w:tr>
      <w:tr w:rsidR="005B2046" w14:paraId="7AEB502D"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445C804A"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BB27585"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78533299"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2AC91C22"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00490445"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0C357C39" w14:textId="77777777" w:rsidR="005B2046" w:rsidRDefault="005B2046" w:rsidP="005B2046">
            <w:pPr>
              <w:rPr>
                <w:rFonts w:ascii="Arial" w:hAnsi="Arial" w:cs="Arial"/>
              </w:rPr>
            </w:pPr>
            <w:r>
              <w:rPr>
                <w:rFonts w:ascii="Arial" w:hAnsi="Arial" w:cs="Arial"/>
              </w:rPr>
              <w:t> </w:t>
            </w:r>
          </w:p>
        </w:tc>
      </w:tr>
      <w:tr w:rsidR="005B2046" w14:paraId="345B8078"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06FC2C7"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4A902156"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165BC04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58ED1E91"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1BBA7D4A"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5C6546D7" w14:textId="77777777" w:rsidR="005B2046" w:rsidRDefault="005B2046" w:rsidP="005B2046">
            <w:pPr>
              <w:rPr>
                <w:rFonts w:ascii="Arial" w:hAnsi="Arial" w:cs="Arial"/>
              </w:rPr>
            </w:pPr>
            <w:r>
              <w:rPr>
                <w:rFonts w:ascii="Arial" w:hAnsi="Arial" w:cs="Arial"/>
              </w:rPr>
              <w:t> </w:t>
            </w:r>
          </w:p>
        </w:tc>
      </w:tr>
      <w:tr w:rsidR="005B2046" w14:paraId="2A5B14B9" w14:textId="77777777">
        <w:trPr>
          <w:trHeight w:val="255"/>
          <w:jc w:val="center"/>
        </w:trPr>
        <w:tc>
          <w:tcPr>
            <w:tcW w:w="1707" w:type="dxa"/>
            <w:tcBorders>
              <w:top w:val="nil"/>
              <w:left w:val="single" w:sz="4" w:space="0" w:color="auto"/>
              <w:bottom w:val="single" w:sz="4" w:space="0" w:color="auto"/>
              <w:right w:val="single" w:sz="4" w:space="0" w:color="auto"/>
            </w:tcBorders>
            <w:shd w:val="clear" w:color="auto" w:fill="auto"/>
            <w:noWrap/>
            <w:vAlign w:val="bottom"/>
          </w:tcPr>
          <w:p w14:paraId="355C57A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29C911E"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3B77FCBF" w14:textId="77777777" w:rsidR="005B2046" w:rsidRDefault="005B2046" w:rsidP="005B2046">
            <w:pPr>
              <w:rPr>
                <w:rFonts w:ascii="Arial" w:hAnsi="Arial" w:cs="Arial"/>
              </w:rPr>
            </w:pPr>
            <w:r>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bottom"/>
          </w:tcPr>
          <w:p w14:paraId="052804DB" w14:textId="77777777" w:rsidR="005B2046" w:rsidRDefault="005B2046" w:rsidP="005B2046">
            <w:pPr>
              <w:rPr>
                <w:rFonts w:ascii="Arial" w:hAnsi="Arial" w:cs="Arial"/>
              </w:rPr>
            </w:pPr>
            <w:r>
              <w:rPr>
                <w:rFonts w:ascii="Arial" w:hAnsi="Arial" w:cs="Arial"/>
              </w:rPr>
              <w:t> </w:t>
            </w:r>
          </w:p>
        </w:tc>
        <w:tc>
          <w:tcPr>
            <w:tcW w:w="2340" w:type="dxa"/>
            <w:tcBorders>
              <w:top w:val="nil"/>
              <w:left w:val="nil"/>
              <w:bottom w:val="single" w:sz="4" w:space="0" w:color="auto"/>
              <w:right w:val="single" w:sz="4" w:space="0" w:color="auto"/>
            </w:tcBorders>
            <w:shd w:val="clear" w:color="auto" w:fill="auto"/>
            <w:noWrap/>
            <w:vAlign w:val="bottom"/>
          </w:tcPr>
          <w:p w14:paraId="6B4EF463" w14:textId="77777777" w:rsidR="005B2046" w:rsidRDefault="005B2046" w:rsidP="005B2046">
            <w:pPr>
              <w:rPr>
                <w:rFonts w:ascii="Arial" w:hAnsi="Arial" w:cs="Arial"/>
              </w:rPr>
            </w:pPr>
            <w:r>
              <w:rPr>
                <w:rFonts w:ascii="Arial" w:hAnsi="Arial" w:cs="Arial"/>
              </w:rPr>
              <w:t> </w:t>
            </w:r>
          </w:p>
        </w:tc>
        <w:tc>
          <w:tcPr>
            <w:tcW w:w="1295" w:type="dxa"/>
            <w:tcBorders>
              <w:top w:val="nil"/>
              <w:left w:val="nil"/>
              <w:bottom w:val="single" w:sz="4" w:space="0" w:color="auto"/>
              <w:right w:val="single" w:sz="4" w:space="0" w:color="auto"/>
            </w:tcBorders>
            <w:shd w:val="clear" w:color="auto" w:fill="auto"/>
            <w:noWrap/>
            <w:vAlign w:val="bottom"/>
          </w:tcPr>
          <w:p w14:paraId="4F0267F5" w14:textId="77777777" w:rsidR="005B2046" w:rsidRDefault="005B2046" w:rsidP="005B2046">
            <w:pPr>
              <w:rPr>
                <w:rFonts w:ascii="Arial" w:hAnsi="Arial" w:cs="Arial"/>
              </w:rPr>
            </w:pPr>
            <w:r>
              <w:rPr>
                <w:rFonts w:ascii="Arial" w:hAnsi="Arial" w:cs="Arial"/>
              </w:rPr>
              <w:t> </w:t>
            </w:r>
          </w:p>
        </w:tc>
      </w:tr>
    </w:tbl>
    <w:p w14:paraId="0336B435" w14:textId="77777777" w:rsidR="005B2046" w:rsidRDefault="005B2046" w:rsidP="005B2046">
      <w:pPr>
        <w:jc w:val="both"/>
        <w:rPr>
          <w:rFonts w:ascii="Arial" w:hAnsi="Arial" w:cs="Arial"/>
        </w:rPr>
      </w:pPr>
    </w:p>
    <w:p w14:paraId="64AC152A" w14:textId="77777777" w:rsidR="005B2046" w:rsidRDefault="005B2046" w:rsidP="005B2046">
      <w:pPr>
        <w:jc w:val="both"/>
        <w:rPr>
          <w:rFonts w:ascii="Arial" w:hAnsi="Arial" w:cs="Arial"/>
        </w:rPr>
      </w:pPr>
    </w:p>
    <w:p w14:paraId="38B4EA24" w14:textId="77777777" w:rsidR="005B2046" w:rsidRPr="00446BD6" w:rsidRDefault="005B2046" w:rsidP="005B2046">
      <w:pPr>
        <w:tabs>
          <w:tab w:val="left" w:pos="720"/>
          <w:tab w:val="left" w:pos="1170"/>
        </w:tabs>
        <w:autoSpaceDE w:val="0"/>
        <w:autoSpaceDN w:val="0"/>
        <w:adjustRightInd w:val="0"/>
        <w:jc w:val="center"/>
        <w:outlineLvl w:val="1"/>
        <w:rPr>
          <w:rFonts w:ascii="Arial" w:hAnsi="Arial" w:cs="Arial"/>
          <w:sz w:val="22"/>
          <w:szCs w:val="22"/>
        </w:rPr>
      </w:pPr>
      <w:r>
        <w:rPr>
          <w:rFonts w:ascii="Arial" w:hAnsi="Arial" w:cs="Arial"/>
        </w:rPr>
        <w:br w:type="page"/>
      </w:r>
      <w:r>
        <w:rPr>
          <w:rFonts w:ascii="Arial" w:hAnsi="Arial" w:cs="Arial"/>
          <w:sz w:val="22"/>
          <w:szCs w:val="22"/>
        </w:rPr>
        <w:lastRenderedPageBreak/>
        <w:t>ANNEX</w:t>
      </w:r>
      <w:r w:rsidRPr="00446BD6">
        <w:rPr>
          <w:rFonts w:ascii="Arial" w:hAnsi="Arial" w:cs="Arial"/>
          <w:sz w:val="22"/>
          <w:szCs w:val="22"/>
        </w:rPr>
        <w:t xml:space="preserve"> 12-</w:t>
      </w:r>
      <w:r>
        <w:rPr>
          <w:rFonts w:ascii="Arial" w:hAnsi="Arial" w:cs="Arial"/>
          <w:sz w:val="22"/>
          <w:szCs w:val="22"/>
        </w:rPr>
        <w:t>L</w:t>
      </w:r>
    </w:p>
    <w:p w14:paraId="0F87378E" w14:textId="77777777" w:rsidR="005B2046" w:rsidRPr="00687F68" w:rsidRDefault="004C4382" w:rsidP="005B2046">
      <w:pPr>
        <w:jc w:val="center"/>
        <w:rPr>
          <w:rFonts w:ascii="Arial" w:hAnsi="Arial" w:cs="Arial"/>
        </w:rPr>
      </w:pPr>
      <w:r>
        <w:rPr>
          <w:rFonts w:ascii="Arial" w:hAnsi="Arial" w:cs="Arial"/>
          <w:noProof/>
        </w:rPr>
        <w:drawing>
          <wp:anchor distT="0" distB="0" distL="114300" distR="114300" simplePos="0" relativeHeight="251658251" behindDoc="1" locked="0" layoutInCell="1" allowOverlap="1" wp14:anchorId="3E905D0C" wp14:editId="6FADBF77">
            <wp:simplePos x="0" y="0"/>
            <wp:positionH relativeFrom="column">
              <wp:posOffset>280035</wp:posOffset>
            </wp:positionH>
            <wp:positionV relativeFrom="paragraph">
              <wp:posOffset>-304165</wp:posOffset>
            </wp:positionV>
            <wp:extent cx="1143000" cy="1143000"/>
            <wp:effectExtent l="0" t="0" r="0" b="0"/>
            <wp:wrapNone/>
            <wp:docPr id="1037" name="Picture 1037"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p>
    <w:p w14:paraId="516AF935"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0FE7500E"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37F6EED8" w14:textId="77777777" w:rsidR="005B2046" w:rsidRPr="00687F68" w:rsidRDefault="005B2046" w:rsidP="005B2046">
      <w:pPr>
        <w:jc w:val="center"/>
        <w:rPr>
          <w:rFonts w:ascii="Arial" w:hAnsi="Arial" w:cs="Arial"/>
        </w:rPr>
      </w:pPr>
    </w:p>
    <w:p w14:paraId="1735B26F" w14:textId="77777777" w:rsidR="005B2046" w:rsidRPr="0098348F" w:rsidRDefault="005B2046" w:rsidP="005B2046">
      <w:pPr>
        <w:jc w:val="center"/>
        <w:rPr>
          <w:b/>
          <w:sz w:val="32"/>
          <w:szCs w:val="32"/>
        </w:rPr>
      </w:pPr>
      <w:r w:rsidRPr="0098348F">
        <w:rPr>
          <w:b/>
          <w:sz w:val="32"/>
          <w:szCs w:val="32"/>
        </w:rPr>
        <w:t>SURPLUS FIREARM FORM F</w:t>
      </w:r>
    </w:p>
    <w:p w14:paraId="020AF743" w14:textId="77777777" w:rsidR="005B2046" w:rsidRPr="0098348F" w:rsidRDefault="005B2046" w:rsidP="005B2046">
      <w:pPr>
        <w:jc w:val="both"/>
        <w:rPr>
          <w:rFonts w:ascii="Arial" w:hAnsi="Arial" w:cs="Arial"/>
          <w:sz w:val="32"/>
          <w:szCs w:val="32"/>
        </w:rPr>
      </w:pPr>
    </w:p>
    <w:p w14:paraId="79BC7BE2" w14:textId="77777777" w:rsidR="005B2046" w:rsidRPr="004C39C8" w:rsidRDefault="005B2046" w:rsidP="005B2046">
      <w:pPr>
        <w:jc w:val="center"/>
        <w:rPr>
          <w:rFonts w:ascii="Arial" w:hAnsi="Arial" w:cs="Arial"/>
          <w:b/>
          <w:sz w:val="32"/>
          <w:szCs w:val="32"/>
          <w:u w:val="single"/>
        </w:rPr>
      </w:pPr>
      <w:r w:rsidRPr="004C39C8">
        <w:rPr>
          <w:rFonts w:ascii="Arial" w:hAnsi="Arial" w:cs="Arial"/>
          <w:b/>
          <w:sz w:val="32"/>
          <w:szCs w:val="32"/>
          <w:u w:val="single"/>
        </w:rPr>
        <w:t xml:space="preserve">AGENCY </w:t>
      </w:r>
      <w:r>
        <w:rPr>
          <w:rFonts w:ascii="Arial" w:hAnsi="Arial" w:cs="Arial"/>
          <w:b/>
          <w:sz w:val="32"/>
          <w:szCs w:val="32"/>
          <w:u w:val="single"/>
        </w:rPr>
        <w:t xml:space="preserve">FIREARM </w:t>
      </w:r>
      <w:r w:rsidRPr="004C39C8">
        <w:rPr>
          <w:rFonts w:ascii="Arial" w:hAnsi="Arial" w:cs="Arial"/>
          <w:b/>
          <w:sz w:val="32"/>
          <w:szCs w:val="32"/>
          <w:u w:val="single"/>
        </w:rPr>
        <w:t>DESTRUCTION REQUEST</w:t>
      </w:r>
    </w:p>
    <w:p w14:paraId="4EE9964C" w14:textId="77777777" w:rsidR="005B2046" w:rsidRDefault="005B2046" w:rsidP="005B2046">
      <w:pPr>
        <w:jc w:val="both"/>
        <w:rPr>
          <w:rFonts w:ascii="Arial" w:hAnsi="Arial" w:cs="Arial"/>
        </w:rPr>
      </w:pPr>
    </w:p>
    <w:p w14:paraId="7237C27D" w14:textId="77777777" w:rsidR="005B2046" w:rsidRDefault="005B2046" w:rsidP="005B2046">
      <w:pPr>
        <w:jc w:val="both"/>
        <w:rPr>
          <w:rFonts w:ascii="Arial" w:hAnsi="Arial" w:cs="Arial"/>
        </w:rPr>
      </w:pPr>
    </w:p>
    <w:p w14:paraId="602D304A" w14:textId="77777777" w:rsidR="005B2046" w:rsidRDefault="005B2046" w:rsidP="005B2046">
      <w:pPr>
        <w:jc w:val="both"/>
        <w:rPr>
          <w:rFonts w:ascii="Arial" w:hAnsi="Arial" w:cs="Arial"/>
        </w:rPr>
      </w:pPr>
      <w:r w:rsidRPr="00F814B2">
        <w:rPr>
          <w:rFonts w:ascii="Arial" w:hAnsi="Arial" w:cs="Arial"/>
        </w:rPr>
        <w:t>Date of Request________</w:t>
      </w:r>
      <w:r>
        <w:rPr>
          <w:rFonts w:ascii="Arial" w:hAnsi="Arial" w:cs="Arial"/>
        </w:rPr>
        <w:t>__________________</w:t>
      </w:r>
      <w:r w:rsidRPr="00F814B2">
        <w:rPr>
          <w:rFonts w:ascii="Arial" w:hAnsi="Arial" w:cs="Arial"/>
        </w:rPr>
        <w:t>_________</w:t>
      </w:r>
    </w:p>
    <w:p w14:paraId="40A282E4" w14:textId="77777777" w:rsidR="005B2046" w:rsidRPr="00F814B2" w:rsidRDefault="005B2046" w:rsidP="005B2046">
      <w:pPr>
        <w:jc w:val="both"/>
        <w:rPr>
          <w:rFonts w:ascii="Arial" w:hAnsi="Arial" w:cs="Arial"/>
        </w:rPr>
      </w:pPr>
    </w:p>
    <w:p w14:paraId="35842FE8" w14:textId="77777777" w:rsidR="005B2046" w:rsidRDefault="005B2046" w:rsidP="005B2046">
      <w:pPr>
        <w:jc w:val="both"/>
        <w:rPr>
          <w:rFonts w:ascii="Arial" w:hAnsi="Arial" w:cs="Arial"/>
        </w:rPr>
      </w:pPr>
    </w:p>
    <w:p w14:paraId="2B2EB146" w14:textId="77777777" w:rsidR="005B2046" w:rsidRPr="00DB702D" w:rsidRDefault="005B2046" w:rsidP="005B2046">
      <w:pPr>
        <w:jc w:val="both"/>
        <w:rPr>
          <w:rFonts w:ascii="Arial" w:hAnsi="Arial" w:cs="Arial"/>
          <w:b/>
          <w:sz w:val="24"/>
          <w:u w:val="single"/>
        </w:rPr>
      </w:pPr>
      <w:r w:rsidRPr="00DB702D">
        <w:rPr>
          <w:rFonts w:ascii="Arial" w:hAnsi="Arial" w:cs="Arial"/>
          <w:b/>
          <w:sz w:val="24"/>
          <w:u w:val="single"/>
        </w:rPr>
        <w:t xml:space="preserve">Agency </w:t>
      </w:r>
      <w:r>
        <w:rPr>
          <w:rFonts w:ascii="Arial" w:hAnsi="Arial" w:cs="Arial"/>
          <w:b/>
          <w:sz w:val="24"/>
          <w:u w:val="single"/>
        </w:rPr>
        <w:t>Request</w:t>
      </w:r>
      <w:r w:rsidRPr="00DB702D">
        <w:rPr>
          <w:rFonts w:ascii="Arial" w:hAnsi="Arial" w:cs="Arial"/>
          <w:b/>
          <w:sz w:val="24"/>
          <w:u w:val="single"/>
        </w:rPr>
        <w:t>:</w:t>
      </w:r>
    </w:p>
    <w:p w14:paraId="395383AD" w14:textId="77777777" w:rsidR="005B2046" w:rsidRPr="00F814B2" w:rsidRDefault="005B2046" w:rsidP="005B2046">
      <w:pPr>
        <w:jc w:val="both"/>
        <w:rPr>
          <w:rFonts w:ascii="Arial" w:hAnsi="Arial" w:cs="Arial"/>
        </w:rPr>
      </w:pPr>
    </w:p>
    <w:p w14:paraId="53EF54FE" w14:textId="77777777" w:rsidR="005B2046" w:rsidRDefault="005B2046" w:rsidP="005B2046">
      <w:pPr>
        <w:jc w:val="both"/>
        <w:rPr>
          <w:rFonts w:ascii="Arial" w:hAnsi="Arial" w:cs="Arial"/>
        </w:rPr>
      </w:pPr>
      <w:r w:rsidRPr="00F814B2">
        <w:rPr>
          <w:rFonts w:ascii="Arial" w:hAnsi="Arial" w:cs="Arial"/>
        </w:rPr>
        <w:t>Agency: _____________</w:t>
      </w:r>
      <w:r>
        <w:rPr>
          <w:rFonts w:ascii="Arial" w:hAnsi="Arial" w:cs="Arial"/>
        </w:rPr>
        <w:t>____________________________</w:t>
      </w:r>
      <w:r w:rsidRPr="00F814B2">
        <w:rPr>
          <w:rFonts w:ascii="Arial" w:hAnsi="Arial" w:cs="Arial"/>
        </w:rPr>
        <w:t xml:space="preserve">____ has attempted to dispose of the firearms on the attached Manifest for Destruction by offering them to other </w:t>
      </w:r>
      <w:r>
        <w:rPr>
          <w:rFonts w:ascii="Arial" w:hAnsi="Arial" w:cs="Arial"/>
        </w:rPr>
        <w:t>a</w:t>
      </w:r>
      <w:r w:rsidRPr="00F814B2">
        <w:rPr>
          <w:rFonts w:ascii="Arial" w:hAnsi="Arial" w:cs="Arial"/>
        </w:rPr>
        <w:t xml:space="preserve">gencies, for sale to </w:t>
      </w:r>
      <w:r>
        <w:rPr>
          <w:rFonts w:ascii="Arial" w:hAnsi="Arial" w:cs="Arial"/>
        </w:rPr>
        <w:t>local l</w:t>
      </w:r>
      <w:r w:rsidRPr="00F814B2">
        <w:rPr>
          <w:rFonts w:ascii="Arial" w:hAnsi="Arial" w:cs="Arial"/>
        </w:rPr>
        <w:t xml:space="preserve">aw </w:t>
      </w:r>
      <w:r>
        <w:rPr>
          <w:rFonts w:ascii="Arial" w:hAnsi="Arial" w:cs="Arial"/>
        </w:rPr>
        <w:t>e</w:t>
      </w:r>
      <w:r w:rsidRPr="00F814B2">
        <w:rPr>
          <w:rFonts w:ascii="Arial" w:hAnsi="Arial" w:cs="Arial"/>
        </w:rPr>
        <w:t xml:space="preserve">nforcement </w:t>
      </w:r>
      <w:r>
        <w:rPr>
          <w:rFonts w:ascii="Arial" w:hAnsi="Arial" w:cs="Arial"/>
        </w:rPr>
        <w:t>agencies</w:t>
      </w:r>
      <w:r w:rsidRPr="00F814B2">
        <w:rPr>
          <w:rFonts w:ascii="Arial" w:hAnsi="Arial" w:cs="Arial"/>
        </w:rPr>
        <w:t xml:space="preserve">, and as </w:t>
      </w:r>
      <w:r>
        <w:rPr>
          <w:rFonts w:ascii="Arial" w:hAnsi="Arial" w:cs="Arial"/>
        </w:rPr>
        <w:t>t</w:t>
      </w:r>
      <w:r w:rsidRPr="00F814B2">
        <w:rPr>
          <w:rFonts w:ascii="Arial" w:hAnsi="Arial" w:cs="Arial"/>
        </w:rPr>
        <w:t>rade</w:t>
      </w:r>
      <w:r>
        <w:rPr>
          <w:rFonts w:ascii="Arial" w:hAnsi="Arial" w:cs="Arial"/>
        </w:rPr>
        <w:t>-i</w:t>
      </w:r>
      <w:r w:rsidRPr="00F814B2">
        <w:rPr>
          <w:rFonts w:ascii="Arial" w:hAnsi="Arial" w:cs="Arial"/>
        </w:rPr>
        <w:t xml:space="preserve">n for either like items or through bartering with </w:t>
      </w:r>
      <w:r>
        <w:rPr>
          <w:rFonts w:ascii="Arial" w:hAnsi="Arial" w:cs="Arial"/>
        </w:rPr>
        <w:t>f</w:t>
      </w:r>
      <w:r w:rsidRPr="00F814B2">
        <w:rPr>
          <w:rFonts w:ascii="Arial" w:hAnsi="Arial" w:cs="Arial"/>
        </w:rPr>
        <w:t>edera</w:t>
      </w:r>
      <w:r>
        <w:rPr>
          <w:rFonts w:ascii="Arial" w:hAnsi="Arial" w:cs="Arial"/>
        </w:rPr>
        <w:t xml:space="preserve">lly licensed firearm dealers. </w:t>
      </w:r>
    </w:p>
    <w:p w14:paraId="1F9C899D" w14:textId="77777777" w:rsidR="005B2046" w:rsidRDefault="005B2046" w:rsidP="005B2046">
      <w:pPr>
        <w:jc w:val="both"/>
        <w:rPr>
          <w:rFonts w:ascii="Arial" w:hAnsi="Arial" w:cs="Arial"/>
        </w:rPr>
      </w:pPr>
    </w:p>
    <w:p w14:paraId="535810BE" w14:textId="77777777" w:rsidR="005B2046" w:rsidRPr="00F814B2" w:rsidRDefault="005B2046" w:rsidP="005B2046">
      <w:pPr>
        <w:jc w:val="both"/>
        <w:rPr>
          <w:rFonts w:ascii="Arial" w:hAnsi="Arial" w:cs="Arial"/>
        </w:rPr>
      </w:pPr>
      <w:r w:rsidRPr="00F814B2">
        <w:rPr>
          <w:rFonts w:ascii="Arial" w:hAnsi="Arial" w:cs="Arial"/>
        </w:rPr>
        <w:t xml:space="preserve">All attempts to dispose of the firearms have been unsuccessful and </w:t>
      </w:r>
      <w:r>
        <w:rPr>
          <w:rFonts w:ascii="Arial" w:hAnsi="Arial" w:cs="Arial"/>
        </w:rPr>
        <w:t>d</w:t>
      </w:r>
      <w:r w:rsidRPr="00F814B2">
        <w:rPr>
          <w:rFonts w:ascii="Arial" w:hAnsi="Arial" w:cs="Arial"/>
        </w:rPr>
        <w:t>estruction of the firearms is requested.</w:t>
      </w:r>
    </w:p>
    <w:p w14:paraId="74873884" w14:textId="77777777" w:rsidR="005B2046" w:rsidRDefault="005B2046" w:rsidP="005B2046">
      <w:pPr>
        <w:jc w:val="both"/>
        <w:rPr>
          <w:rFonts w:ascii="Arial" w:hAnsi="Arial" w:cs="Arial"/>
        </w:rPr>
      </w:pPr>
    </w:p>
    <w:p w14:paraId="02900496" w14:textId="77777777" w:rsidR="005B2046" w:rsidRPr="00F814B2" w:rsidRDefault="005B2046" w:rsidP="005B2046">
      <w:pPr>
        <w:jc w:val="both"/>
        <w:rPr>
          <w:rFonts w:ascii="Arial" w:hAnsi="Arial" w:cs="Arial"/>
        </w:rPr>
      </w:pPr>
      <w:r w:rsidRPr="00F814B2">
        <w:rPr>
          <w:rFonts w:ascii="Arial" w:hAnsi="Arial" w:cs="Arial"/>
        </w:rPr>
        <w:t xml:space="preserve">Cost Code of </w:t>
      </w:r>
      <w:r>
        <w:rPr>
          <w:rFonts w:ascii="Arial" w:hAnsi="Arial" w:cs="Arial"/>
        </w:rPr>
        <w:t>R</w:t>
      </w:r>
      <w:r w:rsidRPr="00F814B2">
        <w:rPr>
          <w:rFonts w:ascii="Arial" w:hAnsi="Arial" w:cs="Arial"/>
        </w:rPr>
        <w:t>equesting Agency: ______________________</w:t>
      </w:r>
      <w:r>
        <w:rPr>
          <w:rFonts w:ascii="Arial" w:hAnsi="Arial" w:cs="Arial"/>
        </w:rPr>
        <w:t>_______________________________</w:t>
      </w:r>
      <w:r w:rsidRPr="00F814B2">
        <w:rPr>
          <w:rFonts w:ascii="Arial" w:hAnsi="Arial" w:cs="Arial"/>
        </w:rPr>
        <w:t>_____</w:t>
      </w:r>
    </w:p>
    <w:p w14:paraId="6A0C9FDE" w14:textId="77777777" w:rsidR="005B2046" w:rsidRDefault="005B2046" w:rsidP="005B2046">
      <w:pPr>
        <w:jc w:val="both"/>
        <w:rPr>
          <w:rFonts w:ascii="Arial" w:hAnsi="Arial" w:cs="Arial"/>
        </w:rPr>
      </w:pPr>
    </w:p>
    <w:p w14:paraId="015DFC65" w14:textId="77777777" w:rsidR="005B2046" w:rsidRPr="00F814B2" w:rsidRDefault="005B2046" w:rsidP="005B2046">
      <w:pPr>
        <w:jc w:val="both"/>
        <w:rPr>
          <w:rFonts w:ascii="Arial" w:hAnsi="Arial" w:cs="Arial"/>
        </w:rPr>
      </w:pPr>
      <w:r w:rsidRPr="00F814B2">
        <w:rPr>
          <w:rFonts w:ascii="Arial" w:hAnsi="Arial" w:cs="Arial"/>
        </w:rPr>
        <w:t>Signature: Agency Employee: _____________________</w:t>
      </w:r>
      <w:r>
        <w:rPr>
          <w:rFonts w:ascii="Arial" w:hAnsi="Arial" w:cs="Arial"/>
        </w:rPr>
        <w:t>___________________________</w:t>
      </w:r>
      <w:r w:rsidRPr="00F814B2">
        <w:rPr>
          <w:rFonts w:ascii="Arial" w:hAnsi="Arial" w:cs="Arial"/>
        </w:rPr>
        <w:t xml:space="preserve">______________ </w:t>
      </w:r>
    </w:p>
    <w:p w14:paraId="0DA852A9" w14:textId="77777777" w:rsidR="005B2046" w:rsidRDefault="005B2046" w:rsidP="005B2046">
      <w:pPr>
        <w:jc w:val="both"/>
        <w:rPr>
          <w:rFonts w:ascii="Arial" w:hAnsi="Arial" w:cs="Arial"/>
        </w:rPr>
      </w:pPr>
    </w:p>
    <w:p w14:paraId="0D77D811" w14:textId="77777777" w:rsidR="005B2046" w:rsidRPr="00F814B2" w:rsidRDefault="005B2046" w:rsidP="005B2046">
      <w:pPr>
        <w:jc w:val="both"/>
        <w:rPr>
          <w:rFonts w:ascii="Arial" w:hAnsi="Arial" w:cs="Arial"/>
        </w:rPr>
      </w:pPr>
      <w:r>
        <w:rPr>
          <w:rFonts w:ascii="Arial" w:hAnsi="Arial" w:cs="Arial"/>
        </w:rPr>
        <w:t>Print Name: ____________________________________________________________________________</w:t>
      </w:r>
    </w:p>
    <w:p w14:paraId="49A8CBC5" w14:textId="77777777" w:rsidR="005B2046" w:rsidRDefault="005B2046" w:rsidP="005B2046">
      <w:pPr>
        <w:jc w:val="both"/>
        <w:rPr>
          <w:rFonts w:ascii="Arial" w:hAnsi="Arial" w:cs="Arial"/>
        </w:rPr>
      </w:pPr>
    </w:p>
    <w:p w14:paraId="6B9E209D" w14:textId="77777777" w:rsidR="005B2046" w:rsidRDefault="005B2046" w:rsidP="005B2046">
      <w:pPr>
        <w:jc w:val="both"/>
        <w:rPr>
          <w:rFonts w:ascii="Arial" w:hAnsi="Arial" w:cs="Arial"/>
        </w:rPr>
      </w:pPr>
    </w:p>
    <w:p w14:paraId="2C5619AD" w14:textId="77777777" w:rsidR="005B2046" w:rsidRPr="00F814B2" w:rsidRDefault="005B2046" w:rsidP="005B2046">
      <w:pPr>
        <w:jc w:val="both"/>
        <w:rPr>
          <w:rFonts w:ascii="Arial" w:hAnsi="Arial" w:cs="Arial"/>
        </w:rPr>
      </w:pPr>
      <w:r w:rsidRPr="00F814B2">
        <w:rPr>
          <w:rFonts w:ascii="Arial" w:hAnsi="Arial" w:cs="Arial"/>
        </w:rPr>
        <w:t>Signature:  Agency Head</w:t>
      </w:r>
      <w:r>
        <w:rPr>
          <w:rFonts w:ascii="Arial" w:hAnsi="Arial" w:cs="Arial"/>
        </w:rPr>
        <w:t xml:space="preserve">: </w:t>
      </w:r>
      <w:r w:rsidRPr="00F814B2">
        <w:rPr>
          <w:rFonts w:ascii="Arial" w:hAnsi="Arial" w:cs="Arial"/>
        </w:rPr>
        <w:t>_____________</w:t>
      </w:r>
      <w:r>
        <w:rPr>
          <w:rFonts w:ascii="Arial" w:hAnsi="Arial" w:cs="Arial"/>
        </w:rPr>
        <w:t>_________________________</w:t>
      </w:r>
      <w:r w:rsidRPr="00F814B2">
        <w:rPr>
          <w:rFonts w:ascii="Arial" w:hAnsi="Arial" w:cs="Arial"/>
        </w:rPr>
        <w:t>__________________________</w:t>
      </w:r>
    </w:p>
    <w:p w14:paraId="7E23D863" w14:textId="77777777" w:rsidR="005B2046" w:rsidRDefault="005B2046" w:rsidP="005B2046">
      <w:pPr>
        <w:jc w:val="both"/>
        <w:rPr>
          <w:rFonts w:ascii="Arial" w:hAnsi="Arial" w:cs="Arial"/>
        </w:rPr>
      </w:pPr>
    </w:p>
    <w:p w14:paraId="4031464D" w14:textId="77777777" w:rsidR="005B2046" w:rsidRDefault="005B2046" w:rsidP="005B2046">
      <w:pPr>
        <w:jc w:val="both"/>
        <w:rPr>
          <w:rFonts w:ascii="Arial" w:hAnsi="Arial" w:cs="Arial"/>
        </w:rPr>
      </w:pPr>
    </w:p>
    <w:p w14:paraId="3D62C706" w14:textId="77777777" w:rsidR="005B2046" w:rsidRDefault="005B2046" w:rsidP="005B2046">
      <w:pPr>
        <w:jc w:val="both"/>
        <w:rPr>
          <w:rFonts w:ascii="Arial" w:hAnsi="Arial" w:cs="Arial"/>
        </w:rPr>
      </w:pPr>
    </w:p>
    <w:p w14:paraId="1179FCDC" w14:textId="77777777" w:rsidR="005B2046" w:rsidRPr="00DB702D" w:rsidRDefault="005B2046" w:rsidP="005B2046">
      <w:pPr>
        <w:jc w:val="both"/>
        <w:rPr>
          <w:rFonts w:ascii="Arial" w:hAnsi="Arial" w:cs="Arial"/>
          <w:b/>
          <w:sz w:val="24"/>
          <w:u w:val="single"/>
        </w:rPr>
      </w:pPr>
      <w:r w:rsidRPr="00DB702D">
        <w:rPr>
          <w:rFonts w:ascii="Arial" w:hAnsi="Arial" w:cs="Arial"/>
          <w:b/>
          <w:sz w:val="24"/>
          <w:u w:val="single"/>
        </w:rPr>
        <w:t>DGS Authorization:</w:t>
      </w:r>
    </w:p>
    <w:p w14:paraId="0FE648EF" w14:textId="77777777" w:rsidR="005B2046" w:rsidRDefault="005B2046" w:rsidP="005B2046">
      <w:pPr>
        <w:jc w:val="both"/>
        <w:rPr>
          <w:rFonts w:ascii="Arial" w:hAnsi="Arial" w:cs="Arial"/>
        </w:rPr>
      </w:pPr>
    </w:p>
    <w:p w14:paraId="1088B778" w14:textId="77777777" w:rsidR="005B2046" w:rsidRDefault="005B2046" w:rsidP="005B2046">
      <w:pPr>
        <w:jc w:val="both"/>
        <w:rPr>
          <w:rFonts w:ascii="Arial" w:hAnsi="Arial" w:cs="Arial"/>
        </w:rPr>
      </w:pPr>
      <w:r>
        <w:rPr>
          <w:rFonts w:ascii="Arial" w:hAnsi="Arial" w:cs="Arial"/>
        </w:rPr>
        <w:t>Signature/</w:t>
      </w:r>
      <w:r w:rsidRPr="00F814B2">
        <w:rPr>
          <w:rFonts w:ascii="Arial" w:hAnsi="Arial" w:cs="Arial"/>
        </w:rPr>
        <w:t>Approved</w:t>
      </w:r>
      <w:r>
        <w:rPr>
          <w:rFonts w:ascii="Arial" w:hAnsi="Arial" w:cs="Arial"/>
        </w:rPr>
        <w:t>: ____________________________________________________________________</w:t>
      </w:r>
    </w:p>
    <w:p w14:paraId="67F3245F" w14:textId="77777777" w:rsidR="005B2046" w:rsidRDefault="005B2046" w:rsidP="005B2046">
      <w:pPr>
        <w:jc w:val="both"/>
        <w:rPr>
          <w:rFonts w:ascii="Arial" w:hAnsi="Arial" w:cs="Arial"/>
        </w:rPr>
      </w:pPr>
      <w:r>
        <w:rPr>
          <w:rFonts w:ascii="Arial" w:hAnsi="Arial" w:cs="Arial"/>
        </w:rPr>
        <w:tab/>
      </w:r>
      <w:r>
        <w:rPr>
          <w:rFonts w:ascii="Arial" w:hAnsi="Arial" w:cs="Arial"/>
        </w:rPr>
        <w:tab/>
      </w:r>
      <w:r w:rsidRPr="00F814B2">
        <w:rPr>
          <w:rFonts w:ascii="Arial" w:hAnsi="Arial" w:cs="Arial"/>
        </w:rPr>
        <w:t>(</w:t>
      </w:r>
      <w:r>
        <w:rPr>
          <w:rFonts w:ascii="Arial" w:hAnsi="Arial" w:cs="Arial"/>
        </w:rPr>
        <w:t>Director, DGS Office of Surplus Property Management</w:t>
      </w:r>
      <w:r w:rsidRPr="00F814B2">
        <w:rPr>
          <w:rFonts w:ascii="Arial" w:hAnsi="Arial" w:cs="Arial"/>
        </w:rPr>
        <w:t>)</w:t>
      </w:r>
    </w:p>
    <w:p w14:paraId="75C75009" w14:textId="77777777" w:rsidR="005B2046" w:rsidRDefault="005B2046" w:rsidP="005B2046">
      <w:pPr>
        <w:jc w:val="both"/>
        <w:rPr>
          <w:rFonts w:ascii="Arial" w:hAnsi="Arial" w:cs="Arial"/>
        </w:rPr>
      </w:pPr>
    </w:p>
    <w:p w14:paraId="7A566F50" w14:textId="77777777" w:rsidR="005B2046" w:rsidRPr="00F814B2" w:rsidRDefault="005B2046" w:rsidP="005B2046">
      <w:pPr>
        <w:jc w:val="both"/>
        <w:rPr>
          <w:rFonts w:ascii="Arial" w:hAnsi="Arial" w:cs="Arial"/>
        </w:rPr>
      </w:pPr>
      <w:r>
        <w:rPr>
          <w:rFonts w:ascii="Arial" w:hAnsi="Arial" w:cs="Arial"/>
        </w:rPr>
        <w:t>Print Name: ____________________________________________________________________________</w:t>
      </w:r>
    </w:p>
    <w:p w14:paraId="60F94E9D" w14:textId="77777777" w:rsidR="005B2046" w:rsidRDefault="005B2046" w:rsidP="005B2046">
      <w:pPr>
        <w:jc w:val="both"/>
        <w:rPr>
          <w:rFonts w:ascii="Arial" w:hAnsi="Arial" w:cs="Arial"/>
        </w:rPr>
      </w:pPr>
    </w:p>
    <w:p w14:paraId="5749D54B" w14:textId="77777777" w:rsidR="005B2046" w:rsidRPr="00F814B2" w:rsidRDefault="005B2046" w:rsidP="005B2046">
      <w:pPr>
        <w:jc w:val="both"/>
        <w:rPr>
          <w:rFonts w:ascii="Arial" w:hAnsi="Arial" w:cs="Arial"/>
        </w:rPr>
      </w:pPr>
      <w:r w:rsidRPr="00F814B2">
        <w:rPr>
          <w:rFonts w:ascii="Arial" w:hAnsi="Arial" w:cs="Arial"/>
        </w:rPr>
        <w:t>Date Approved:</w:t>
      </w:r>
      <w:r>
        <w:rPr>
          <w:rFonts w:ascii="Arial" w:hAnsi="Arial" w:cs="Arial"/>
        </w:rPr>
        <w:t xml:space="preserve"> </w:t>
      </w:r>
      <w:r w:rsidRPr="00F814B2">
        <w:rPr>
          <w:rFonts w:ascii="Arial" w:hAnsi="Arial" w:cs="Arial"/>
        </w:rPr>
        <w:t>_________________</w:t>
      </w:r>
      <w:r>
        <w:rPr>
          <w:rFonts w:ascii="Arial" w:hAnsi="Arial" w:cs="Arial"/>
        </w:rPr>
        <w:t>___________________________________________</w:t>
      </w:r>
      <w:r w:rsidRPr="00F814B2">
        <w:rPr>
          <w:rFonts w:ascii="Arial" w:hAnsi="Arial" w:cs="Arial"/>
        </w:rPr>
        <w:t>_____________</w:t>
      </w:r>
    </w:p>
    <w:p w14:paraId="46888C8A" w14:textId="77777777" w:rsidR="005B2046" w:rsidRPr="00F814B2" w:rsidRDefault="005B2046" w:rsidP="005B2046">
      <w:pPr>
        <w:jc w:val="both"/>
        <w:rPr>
          <w:rFonts w:ascii="Arial" w:hAnsi="Arial" w:cs="Arial"/>
        </w:rPr>
      </w:pPr>
    </w:p>
    <w:p w14:paraId="7F84725B" w14:textId="77777777" w:rsidR="005B2046" w:rsidRDefault="005B2046" w:rsidP="005B2046">
      <w:pPr>
        <w:jc w:val="both"/>
        <w:rPr>
          <w:rFonts w:ascii="Arial" w:hAnsi="Arial" w:cs="Arial"/>
        </w:rPr>
      </w:pPr>
    </w:p>
    <w:p w14:paraId="1724004D" w14:textId="77777777" w:rsidR="005B2046" w:rsidRDefault="005B2046" w:rsidP="005B2046">
      <w:pPr>
        <w:jc w:val="both"/>
        <w:rPr>
          <w:rFonts w:ascii="Arial" w:hAnsi="Arial" w:cs="Arial"/>
        </w:rPr>
      </w:pPr>
    </w:p>
    <w:p w14:paraId="5B2C4B89" w14:textId="77777777" w:rsidR="005B2046" w:rsidRDefault="005B2046" w:rsidP="005B2046">
      <w:pPr>
        <w:jc w:val="both"/>
        <w:rPr>
          <w:rFonts w:ascii="Arial" w:hAnsi="Arial" w:cs="Arial"/>
        </w:rPr>
      </w:pPr>
      <w:r w:rsidRPr="00F814B2">
        <w:rPr>
          <w:rFonts w:ascii="Arial" w:hAnsi="Arial" w:cs="Arial"/>
        </w:rPr>
        <w:t>Attachment: Firearms Manifest for Destruction</w:t>
      </w:r>
    </w:p>
    <w:p w14:paraId="4D5A9E23" w14:textId="77777777" w:rsidR="005B2046" w:rsidRDefault="005B2046" w:rsidP="005B2046">
      <w:pPr>
        <w:jc w:val="both"/>
        <w:rPr>
          <w:rFonts w:ascii="Arial" w:hAnsi="Arial" w:cs="Arial"/>
        </w:rPr>
      </w:pPr>
    </w:p>
    <w:p w14:paraId="2871769D" w14:textId="77777777" w:rsidR="005B2046" w:rsidRPr="00446BD6" w:rsidRDefault="005B2046" w:rsidP="005B2046">
      <w:pPr>
        <w:jc w:val="center"/>
        <w:rPr>
          <w:rFonts w:ascii="Arial" w:hAnsi="Arial" w:cs="Arial"/>
          <w:sz w:val="22"/>
          <w:szCs w:val="22"/>
        </w:rPr>
      </w:pPr>
      <w:r>
        <w:rPr>
          <w:rFonts w:ascii="Arial" w:hAnsi="Arial" w:cs="Arial"/>
        </w:rPr>
        <w:br w:type="page"/>
      </w:r>
      <w:r>
        <w:rPr>
          <w:rFonts w:ascii="Arial" w:hAnsi="Arial" w:cs="Arial"/>
          <w:sz w:val="22"/>
          <w:szCs w:val="22"/>
        </w:rPr>
        <w:lastRenderedPageBreak/>
        <w:t>ANNEX</w:t>
      </w:r>
      <w:r w:rsidRPr="00446BD6">
        <w:rPr>
          <w:rFonts w:ascii="Arial" w:hAnsi="Arial" w:cs="Arial"/>
          <w:sz w:val="22"/>
          <w:szCs w:val="22"/>
        </w:rPr>
        <w:t xml:space="preserve"> 12-</w:t>
      </w:r>
      <w:r>
        <w:rPr>
          <w:rFonts w:ascii="Arial" w:hAnsi="Arial" w:cs="Arial"/>
          <w:sz w:val="22"/>
          <w:szCs w:val="22"/>
        </w:rPr>
        <w:t>M</w:t>
      </w:r>
    </w:p>
    <w:p w14:paraId="23E02CF8" w14:textId="77777777" w:rsidR="005B2046" w:rsidRPr="00687F68" w:rsidRDefault="004C4382" w:rsidP="005B2046">
      <w:pPr>
        <w:jc w:val="center"/>
        <w:rPr>
          <w:rFonts w:ascii="Arial" w:hAnsi="Arial" w:cs="Arial"/>
        </w:rPr>
      </w:pPr>
      <w:r>
        <w:rPr>
          <w:rFonts w:ascii="Arial" w:hAnsi="Arial" w:cs="Arial"/>
          <w:noProof/>
        </w:rPr>
        <w:drawing>
          <wp:anchor distT="0" distB="0" distL="114300" distR="114300" simplePos="0" relativeHeight="251658252" behindDoc="1" locked="0" layoutInCell="1" allowOverlap="1" wp14:anchorId="3088E62B" wp14:editId="7797222D">
            <wp:simplePos x="0" y="0"/>
            <wp:positionH relativeFrom="column">
              <wp:posOffset>280035</wp:posOffset>
            </wp:positionH>
            <wp:positionV relativeFrom="paragraph">
              <wp:posOffset>-304165</wp:posOffset>
            </wp:positionV>
            <wp:extent cx="1028700" cy="1028700"/>
            <wp:effectExtent l="0" t="0" r="0" b="0"/>
            <wp:wrapNone/>
            <wp:docPr id="1038" name="Picture 1038" descr="DGS Log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DGS Logo 20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p>
    <w:p w14:paraId="6A29E7F4" w14:textId="77777777" w:rsidR="005B2046" w:rsidRPr="00687F68" w:rsidRDefault="005B2046" w:rsidP="005B2046">
      <w:pPr>
        <w:jc w:val="center"/>
        <w:rPr>
          <w:rFonts w:ascii="Arial" w:hAnsi="Arial" w:cs="Arial"/>
        </w:rPr>
      </w:pPr>
      <w:r w:rsidRPr="00687F68">
        <w:rPr>
          <w:rFonts w:ascii="Arial" w:hAnsi="Arial" w:cs="Arial"/>
        </w:rPr>
        <w:t>Commonwealth Of Virginia, Department of General Services</w:t>
      </w:r>
    </w:p>
    <w:p w14:paraId="64B46EE1" w14:textId="77777777" w:rsidR="005B2046" w:rsidRPr="00687F68" w:rsidRDefault="005B2046" w:rsidP="005B2046">
      <w:pPr>
        <w:jc w:val="center"/>
        <w:rPr>
          <w:rFonts w:ascii="Arial" w:hAnsi="Arial" w:cs="Arial"/>
        </w:rPr>
      </w:pPr>
      <w:r w:rsidRPr="00687F68">
        <w:rPr>
          <w:rFonts w:ascii="Arial" w:hAnsi="Arial" w:cs="Arial"/>
        </w:rPr>
        <w:t>Office of Surplus Property Management</w:t>
      </w:r>
    </w:p>
    <w:p w14:paraId="790E9583" w14:textId="77777777" w:rsidR="005B2046" w:rsidRPr="00687F68" w:rsidRDefault="005B2046" w:rsidP="005B2046">
      <w:pPr>
        <w:jc w:val="center"/>
        <w:rPr>
          <w:rFonts w:ascii="Arial" w:hAnsi="Arial" w:cs="Arial"/>
        </w:rPr>
      </w:pPr>
    </w:p>
    <w:p w14:paraId="3F8AB262" w14:textId="77777777" w:rsidR="005B2046" w:rsidRPr="00633775" w:rsidRDefault="005B2046" w:rsidP="005B2046">
      <w:pPr>
        <w:jc w:val="center"/>
        <w:rPr>
          <w:b/>
          <w:sz w:val="32"/>
          <w:szCs w:val="32"/>
        </w:rPr>
      </w:pPr>
      <w:r w:rsidRPr="00633775">
        <w:rPr>
          <w:b/>
          <w:sz w:val="32"/>
          <w:szCs w:val="32"/>
        </w:rPr>
        <w:t>SURPLUS FIREARM FORM G</w:t>
      </w:r>
    </w:p>
    <w:p w14:paraId="46EA33BD" w14:textId="77777777" w:rsidR="005B2046" w:rsidRPr="00633775" w:rsidRDefault="005B2046" w:rsidP="005B2046">
      <w:pPr>
        <w:jc w:val="center"/>
        <w:rPr>
          <w:sz w:val="32"/>
          <w:szCs w:val="32"/>
        </w:rPr>
      </w:pPr>
    </w:p>
    <w:p w14:paraId="21CFC735" w14:textId="77777777" w:rsidR="005B2046" w:rsidRPr="004C39C8" w:rsidRDefault="005B2046" w:rsidP="005B2046">
      <w:pPr>
        <w:jc w:val="center"/>
        <w:rPr>
          <w:rFonts w:ascii="Arial" w:hAnsi="Arial" w:cs="Arial"/>
          <w:b/>
          <w:sz w:val="32"/>
          <w:szCs w:val="32"/>
          <w:u w:val="single"/>
        </w:rPr>
      </w:pPr>
      <w:r w:rsidRPr="004C39C8">
        <w:rPr>
          <w:rFonts w:ascii="Arial" w:hAnsi="Arial" w:cs="Arial"/>
          <w:b/>
          <w:sz w:val="32"/>
          <w:szCs w:val="32"/>
          <w:u w:val="single"/>
        </w:rPr>
        <w:t>CERTIFICATE OF FIREARMS DESTRUCTION</w:t>
      </w:r>
    </w:p>
    <w:p w14:paraId="3B1A0529" w14:textId="77777777" w:rsidR="005B2046" w:rsidRDefault="005B2046" w:rsidP="005B2046">
      <w:pPr>
        <w:jc w:val="both"/>
        <w:rPr>
          <w:rFonts w:ascii="Arial" w:hAnsi="Arial" w:cs="Arial"/>
        </w:rPr>
      </w:pPr>
    </w:p>
    <w:p w14:paraId="7044C59E" w14:textId="77777777" w:rsidR="005B2046" w:rsidRDefault="005B2046" w:rsidP="005B2046">
      <w:pPr>
        <w:jc w:val="both"/>
        <w:rPr>
          <w:rFonts w:ascii="Arial" w:hAnsi="Arial" w:cs="Arial"/>
        </w:rPr>
      </w:pPr>
    </w:p>
    <w:p w14:paraId="195E226E" w14:textId="77777777" w:rsidR="005B2046" w:rsidRPr="009D41F8" w:rsidRDefault="005B2046" w:rsidP="005B2046">
      <w:pPr>
        <w:ind w:firstLine="720"/>
        <w:jc w:val="both"/>
        <w:rPr>
          <w:rFonts w:ascii="Arial" w:hAnsi="Arial" w:cs="Arial"/>
        </w:rPr>
      </w:pPr>
      <w:r w:rsidRPr="009D41F8">
        <w:rPr>
          <w:rFonts w:ascii="Arial" w:hAnsi="Arial" w:cs="Arial"/>
        </w:rPr>
        <w:t>Date of Destruction</w:t>
      </w:r>
      <w:r>
        <w:rPr>
          <w:rFonts w:ascii="Arial" w:hAnsi="Arial" w:cs="Arial"/>
        </w:rPr>
        <w:t xml:space="preserve">: </w:t>
      </w:r>
      <w:r>
        <w:rPr>
          <w:rFonts w:ascii="Arial" w:hAnsi="Arial" w:cs="Arial"/>
        </w:rPr>
        <w:tab/>
      </w:r>
      <w:r w:rsidRPr="009D41F8">
        <w:rPr>
          <w:rFonts w:ascii="Arial" w:hAnsi="Arial" w:cs="Arial"/>
        </w:rPr>
        <w:t>_________________</w:t>
      </w:r>
    </w:p>
    <w:p w14:paraId="4B5B9C51" w14:textId="77777777" w:rsidR="005B2046" w:rsidRPr="009D41F8" w:rsidRDefault="005B2046" w:rsidP="005B2046">
      <w:pPr>
        <w:jc w:val="both"/>
        <w:rPr>
          <w:rFonts w:ascii="Arial" w:hAnsi="Arial" w:cs="Arial"/>
        </w:rPr>
      </w:pPr>
    </w:p>
    <w:p w14:paraId="1488BEC6" w14:textId="77777777" w:rsidR="005B2046" w:rsidRPr="009D41F8" w:rsidRDefault="005B2046" w:rsidP="005B2046">
      <w:pPr>
        <w:jc w:val="both"/>
        <w:rPr>
          <w:rFonts w:ascii="Arial" w:hAnsi="Arial" w:cs="Arial"/>
        </w:rPr>
      </w:pPr>
      <w:r w:rsidRPr="009D41F8">
        <w:rPr>
          <w:rFonts w:ascii="Arial" w:hAnsi="Arial" w:cs="Arial"/>
        </w:rPr>
        <w:t xml:space="preserve"> </w:t>
      </w:r>
    </w:p>
    <w:p w14:paraId="5D0B6242" w14:textId="77777777" w:rsidR="005B2046" w:rsidRDefault="005B2046" w:rsidP="005B2046">
      <w:pPr>
        <w:jc w:val="both"/>
        <w:rPr>
          <w:rFonts w:ascii="Arial" w:hAnsi="Arial" w:cs="Arial"/>
        </w:rPr>
      </w:pPr>
      <w:r>
        <w:rPr>
          <w:rFonts w:ascii="Arial" w:hAnsi="Arial" w:cs="Arial"/>
        </w:rPr>
        <w:t xml:space="preserve">Destruction Facility Name:         </w:t>
      </w:r>
      <w:r w:rsidRPr="009D41F8">
        <w:rPr>
          <w:rFonts w:ascii="Arial" w:hAnsi="Arial" w:cs="Arial"/>
        </w:rPr>
        <w:t>_________________________________</w:t>
      </w:r>
    </w:p>
    <w:p w14:paraId="18C55DE3" w14:textId="77777777" w:rsidR="005B2046" w:rsidRPr="009D41F8" w:rsidRDefault="005B2046" w:rsidP="005B2046">
      <w:pPr>
        <w:jc w:val="both"/>
        <w:rPr>
          <w:rFonts w:ascii="Arial" w:hAnsi="Arial" w:cs="Arial"/>
        </w:rPr>
      </w:pPr>
    </w:p>
    <w:p w14:paraId="66AF941F" w14:textId="77777777" w:rsidR="005B2046" w:rsidRDefault="005B2046" w:rsidP="005B2046">
      <w:pPr>
        <w:ind w:left="720"/>
        <w:jc w:val="both"/>
        <w:rPr>
          <w:rFonts w:ascii="Arial" w:hAnsi="Arial" w:cs="Arial"/>
        </w:rPr>
      </w:pPr>
      <w:r>
        <w:rPr>
          <w:rFonts w:ascii="Arial" w:hAnsi="Arial" w:cs="Arial"/>
        </w:rPr>
        <w:t xml:space="preserve">  Facility Address</w:t>
      </w:r>
      <w:r w:rsidRPr="009D41F8">
        <w:rPr>
          <w:rFonts w:ascii="Arial" w:hAnsi="Arial" w:cs="Arial"/>
        </w:rPr>
        <w:t>:</w:t>
      </w:r>
      <w:r>
        <w:rPr>
          <w:rFonts w:ascii="Arial" w:hAnsi="Arial" w:cs="Arial"/>
        </w:rPr>
        <w:tab/>
      </w:r>
      <w:r w:rsidRPr="009D41F8">
        <w:rPr>
          <w:rFonts w:ascii="Arial" w:hAnsi="Arial" w:cs="Arial"/>
        </w:rPr>
        <w:t>_________________________________</w:t>
      </w:r>
    </w:p>
    <w:p w14:paraId="78D24E1D" w14:textId="77777777" w:rsidR="005B2046" w:rsidRPr="009D41F8" w:rsidRDefault="005B2046" w:rsidP="005B2046">
      <w:pPr>
        <w:ind w:left="720"/>
        <w:jc w:val="both"/>
        <w:rPr>
          <w:rFonts w:ascii="Arial" w:hAnsi="Arial" w:cs="Arial"/>
        </w:rPr>
      </w:pPr>
    </w:p>
    <w:p w14:paraId="370B9B1B" w14:textId="77777777" w:rsidR="005B2046" w:rsidRDefault="005B2046" w:rsidP="005B204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9D41F8">
        <w:rPr>
          <w:rFonts w:ascii="Arial" w:hAnsi="Arial" w:cs="Arial"/>
        </w:rPr>
        <w:t>_________________________________</w:t>
      </w:r>
    </w:p>
    <w:p w14:paraId="534A3C4A" w14:textId="77777777" w:rsidR="005B2046" w:rsidRDefault="005B2046" w:rsidP="005B2046">
      <w:pPr>
        <w:jc w:val="both"/>
        <w:rPr>
          <w:rFonts w:ascii="Arial" w:hAnsi="Arial" w:cs="Arial"/>
        </w:rPr>
      </w:pPr>
    </w:p>
    <w:p w14:paraId="61F7C8C9" w14:textId="77777777" w:rsidR="005B2046" w:rsidRDefault="005B2046" w:rsidP="005B2046">
      <w:pPr>
        <w:ind w:left="2160" w:firstLine="720"/>
        <w:jc w:val="both"/>
        <w:rPr>
          <w:rFonts w:ascii="Arial" w:hAnsi="Arial" w:cs="Arial"/>
        </w:rPr>
      </w:pPr>
      <w:r w:rsidRPr="009D41F8">
        <w:rPr>
          <w:rFonts w:ascii="Arial" w:hAnsi="Arial" w:cs="Arial"/>
        </w:rPr>
        <w:t>_________________________________</w:t>
      </w:r>
    </w:p>
    <w:p w14:paraId="79DEA20E" w14:textId="77777777" w:rsidR="005B2046" w:rsidRDefault="005B2046" w:rsidP="005B2046">
      <w:pPr>
        <w:ind w:left="2160" w:firstLine="720"/>
        <w:jc w:val="both"/>
        <w:rPr>
          <w:rFonts w:ascii="Arial" w:hAnsi="Arial" w:cs="Arial"/>
        </w:rPr>
      </w:pPr>
    </w:p>
    <w:p w14:paraId="6CFBE786" w14:textId="77777777" w:rsidR="005B2046" w:rsidRDefault="005B2046" w:rsidP="005B204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Pr="009D41F8">
        <w:rPr>
          <w:rFonts w:ascii="Arial" w:hAnsi="Arial" w:cs="Arial"/>
        </w:rPr>
        <w:t>_________________________________</w:t>
      </w:r>
    </w:p>
    <w:p w14:paraId="16EDE403" w14:textId="77777777" w:rsidR="005B2046" w:rsidRDefault="005B2046" w:rsidP="005B2046">
      <w:pPr>
        <w:jc w:val="both"/>
        <w:rPr>
          <w:rFonts w:ascii="Arial" w:hAnsi="Arial" w:cs="Arial"/>
        </w:rPr>
      </w:pPr>
    </w:p>
    <w:p w14:paraId="3F5102F5" w14:textId="77777777" w:rsidR="005B2046" w:rsidRDefault="005B2046" w:rsidP="005B2046">
      <w:pPr>
        <w:jc w:val="both"/>
        <w:rPr>
          <w:rFonts w:ascii="Arial" w:hAnsi="Arial" w:cs="Arial"/>
        </w:rPr>
      </w:pPr>
      <w:r>
        <w:rPr>
          <w:rFonts w:ascii="Arial" w:hAnsi="Arial" w:cs="Arial"/>
        </w:rPr>
        <w:tab/>
        <w:t>Facility Telephone:</w:t>
      </w:r>
      <w:r>
        <w:rPr>
          <w:rFonts w:ascii="Arial" w:hAnsi="Arial" w:cs="Arial"/>
        </w:rPr>
        <w:tab/>
      </w:r>
      <w:r w:rsidRPr="009D41F8">
        <w:rPr>
          <w:rFonts w:ascii="Arial" w:hAnsi="Arial" w:cs="Arial"/>
        </w:rPr>
        <w:t>_________________________________</w:t>
      </w:r>
    </w:p>
    <w:p w14:paraId="21EB4FDE" w14:textId="77777777" w:rsidR="005B2046" w:rsidRDefault="005B2046" w:rsidP="005B2046">
      <w:pPr>
        <w:jc w:val="both"/>
        <w:rPr>
          <w:rFonts w:ascii="Arial" w:hAnsi="Arial" w:cs="Arial"/>
        </w:rPr>
      </w:pPr>
    </w:p>
    <w:p w14:paraId="5B63A979" w14:textId="77777777" w:rsidR="005B2046" w:rsidRDefault="005B2046" w:rsidP="005B2046">
      <w:pPr>
        <w:jc w:val="both"/>
        <w:rPr>
          <w:rFonts w:ascii="Arial" w:hAnsi="Arial" w:cs="Arial"/>
        </w:rPr>
      </w:pPr>
    </w:p>
    <w:p w14:paraId="19697F25" w14:textId="77777777" w:rsidR="005B2046" w:rsidRPr="009D41F8" w:rsidRDefault="005B2046" w:rsidP="005B2046">
      <w:pPr>
        <w:jc w:val="both"/>
        <w:rPr>
          <w:rFonts w:ascii="Arial" w:hAnsi="Arial" w:cs="Arial"/>
        </w:rPr>
      </w:pPr>
      <w:r w:rsidRPr="009D41F8">
        <w:rPr>
          <w:rFonts w:ascii="Arial" w:hAnsi="Arial" w:cs="Arial"/>
        </w:rPr>
        <w:t xml:space="preserve">I certify </w:t>
      </w:r>
      <w:r>
        <w:rPr>
          <w:rFonts w:ascii="Arial" w:hAnsi="Arial" w:cs="Arial"/>
        </w:rPr>
        <w:t xml:space="preserve">that </w:t>
      </w:r>
      <w:r w:rsidRPr="009D41F8">
        <w:rPr>
          <w:rFonts w:ascii="Arial" w:hAnsi="Arial" w:cs="Arial"/>
        </w:rPr>
        <w:t>the firearms listed on the</w:t>
      </w:r>
      <w:r>
        <w:rPr>
          <w:rFonts w:ascii="Arial" w:hAnsi="Arial" w:cs="Arial"/>
        </w:rPr>
        <w:t xml:space="preserve"> attached</w:t>
      </w:r>
      <w:r w:rsidRPr="009D41F8">
        <w:rPr>
          <w:rFonts w:ascii="Arial" w:hAnsi="Arial" w:cs="Arial"/>
        </w:rPr>
        <w:t xml:space="preserve"> Manifest for Destruction have been </w:t>
      </w:r>
      <w:r>
        <w:rPr>
          <w:rFonts w:ascii="Arial" w:hAnsi="Arial" w:cs="Arial"/>
        </w:rPr>
        <w:t xml:space="preserve">destroyed by smelting or otherwise destroyed in accordance with the contract established by DGS for this purpose, and </w:t>
      </w:r>
      <w:r w:rsidRPr="009D41F8">
        <w:rPr>
          <w:rFonts w:ascii="Arial" w:hAnsi="Arial" w:cs="Arial"/>
        </w:rPr>
        <w:t xml:space="preserve">verified by both parties as to Type, </w:t>
      </w:r>
      <w:r>
        <w:rPr>
          <w:rFonts w:ascii="Arial" w:hAnsi="Arial" w:cs="Arial"/>
        </w:rPr>
        <w:t xml:space="preserve">Make, </w:t>
      </w:r>
      <w:r w:rsidRPr="009D41F8">
        <w:rPr>
          <w:rFonts w:ascii="Arial" w:hAnsi="Arial" w:cs="Arial"/>
        </w:rPr>
        <w:t>Model, Quantity, and S/N.</w:t>
      </w:r>
    </w:p>
    <w:p w14:paraId="7F3F6F67" w14:textId="77777777" w:rsidR="005B2046" w:rsidRPr="009D41F8" w:rsidRDefault="005B2046" w:rsidP="005B2046">
      <w:pPr>
        <w:jc w:val="both"/>
        <w:rPr>
          <w:rFonts w:ascii="Arial" w:hAnsi="Arial" w:cs="Arial"/>
        </w:rPr>
      </w:pPr>
    </w:p>
    <w:p w14:paraId="3FA1AEC4" w14:textId="77777777" w:rsidR="005B2046" w:rsidRPr="009D41F8" w:rsidRDefault="005B2046" w:rsidP="005B2046">
      <w:pPr>
        <w:jc w:val="both"/>
        <w:rPr>
          <w:rFonts w:ascii="Arial" w:hAnsi="Arial" w:cs="Arial"/>
        </w:rPr>
      </w:pPr>
      <w:r w:rsidRPr="009D41F8">
        <w:rPr>
          <w:rFonts w:ascii="Arial" w:hAnsi="Arial" w:cs="Arial"/>
        </w:rPr>
        <w:t>Signature</w:t>
      </w:r>
      <w:r>
        <w:rPr>
          <w:rFonts w:ascii="Arial" w:hAnsi="Arial" w:cs="Arial"/>
        </w:rPr>
        <w:t xml:space="preserve"> </w:t>
      </w:r>
      <w:r w:rsidRPr="009D41F8">
        <w:rPr>
          <w:rFonts w:ascii="Arial" w:hAnsi="Arial" w:cs="Arial"/>
        </w:rPr>
        <w:t xml:space="preserve">Facility </w:t>
      </w:r>
      <w:r>
        <w:rPr>
          <w:rFonts w:ascii="Arial" w:hAnsi="Arial" w:cs="Arial"/>
        </w:rPr>
        <w:t>Representative:</w:t>
      </w:r>
      <w:r w:rsidRPr="009D41F8">
        <w:rPr>
          <w:rFonts w:ascii="Arial" w:hAnsi="Arial" w:cs="Arial"/>
        </w:rPr>
        <w:t xml:space="preserve"> ______________</w:t>
      </w:r>
      <w:r>
        <w:rPr>
          <w:rFonts w:ascii="Arial" w:hAnsi="Arial" w:cs="Arial"/>
        </w:rPr>
        <w:t>_____________________</w:t>
      </w:r>
    </w:p>
    <w:p w14:paraId="38BA61DB" w14:textId="77777777" w:rsidR="005B2046" w:rsidRDefault="005B2046" w:rsidP="005B2046">
      <w:pPr>
        <w:ind w:left="1440" w:firstLine="720"/>
        <w:jc w:val="both"/>
        <w:rPr>
          <w:rFonts w:ascii="Arial" w:hAnsi="Arial" w:cs="Arial"/>
        </w:rPr>
      </w:pPr>
    </w:p>
    <w:p w14:paraId="6148E16D" w14:textId="77777777" w:rsidR="005B2046" w:rsidRDefault="005B2046" w:rsidP="005B2046">
      <w:pPr>
        <w:ind w:left="1440" w:firstLine="270"/>
        <w:jc w:val="both"/>
        <w:rPr>
          <w:rFonts w:ascii="Arial" w:hAnsi="Arial" w:cs="Arial"/>
        </w:rPr>
      </w:pPr>
      <w:r>
        <w:rPr>
          <w:rFonts w:ascii="Arial" w:hAnsi="Arial" w:cs="Arial"/>
        </w:rPr>
        <w:t xml:space="preserve">Printed Name: </w:t>
      </w:r>
      <w:r w:rsidRPr="009D41F8">
        <w:rPr>
          <w:rFonts w:ascii="Arial" w:hAnsi="Arial" w:cs="Arial"/>
        </w:rPr>
        <w:t>__________________________________</w:t>
      </w:r>
    </w:p>
    <w:p w14:paraId="43FD0EC1" w14:textId="77777777" w:rsidR="005B2046" w:rsidRDefault="005B2046" w:rsidP="005B2046">
      <w:pPr>
        <w:jc w:val="both"/>
        <w:rPr>
          <w:rFonts w:ascii="Arial" w:hAnsi="Arial" w:cs="Arial"/>
        </w:rPr>
      </w:pPr>
    </w:p>
    <w:p w14:paraId="5E2BDB20" w14:textId="77777777" w:rsidR="005B2046" w:rsidRPr="009D41F8" w:rsidRDefault="005B2046" w:rsidP="005B2046">
      <w:pPr>
        <w:jc w:val="both"/>
        <w:rPr>
          <w:rFonts w:ascii="Arial" w:hAnsi="Arial" w:cs="Arial"/>
        </w:rPr>
      </w:pPr>
      <w:r>
        <w:rPr>
          <w:rFonts w:ascii="Arial" w:hAnsi="Arial" w:cs="Arial"/>
        </w:rPr>
        <w:t xml:space="preserve">Signature </w:t>
      </w:r>
      <w:r w:rsidRPr="009D41F8">
        <w:rPr>
          <w:rFonts w:ascii="Arial" w:hAnsi="Arial" w:cs="Arial"/>
        </w:rPr>
        <w:t>Agency Representative</w:t>
      </w:r>
      <w:r>
        <w:rPr>
          <w:rFonts w:ascii="Arial" w:hAnsi="Arial" w:cs="Arial"/>
        </w:rPr>
        <w:t>:</w:t>
      </w:r>
      <w:r w:rsidRPr="009D41F8">
        <w:rPr>
          <w:rFonts w:ascii="Arial" w:hAnsi="Arial" w:cs="Arial"/>
        </w:rPr>
        <w:t xml:space="preserve"> _________________________________</w:t>
      </w:r>
      <w:r>
        <w:rPr>
          <w:rFonts w:ascii="Arial" w:hAnsi="Arial" w:cs="Arial"/>
        </w:rPr>
        <w:t>_</w:t>
      </w:r>
      <w:r w:rsidRPr="009D41F8">
        <w:rPr>
          <w:rFonts w:ascii="Arial" w:hAnsi="Arial" w:cs="Arial"/>
        </w:rPr>
        <w:t>_</w:t>
      </w:r>
    </w:p>
    <w:p w14:paraId="538252BC" w14:textId="77777777" w:rsidR="005B2046" w:rsidRDefault="005B2046" w:rsidP="005B2046">
      <w:pPr>
        <w:jc w:val="both"/>
        <w:rPr>
          <w:rFonts w:ascii="Arial" w:hAnsi="Arial" w:cs="Arial"/>
        </w:rPr>
      </w:pPr>
    </w:p>
    <w:p w14:paraId="49ACD6A8" w14:textId="77777777" w:rsidR="005B2046" w:rsidRDefault="005B2046" w:rsidP="005B2046">
      <w:pPr>
        <w:tabs>
          <w:tab w:val="left" w:pos="1575"/>
        </w:tabs>
        <w:jc w:val="both"/>
        <w:rPr>
          <w:rFonts w:ascii="Arial" w:hAnsi="Arial" w:cs="Arial"/>
        </w:rPr>
      </w:pPr>
      <w:r>
        <w:rPr>
          <w:rFonts w:ascii="Arial" w:hAnsi="Arial" w:cs="Arial"/>
        </w:rPr>
        <w:tab/>
        <w:t xml:space="preserve">  Printed Name: </w:t>
      </w:r>
      <w:r w:rsidRPr="009D41F8">
        <w:rPr>
          <w:rFonts w:ascii="Arial" w:hAnsi="Arial" w:cs="Arial"/>
        </w:rPr>
        <w:t>__________________________________</w:t>
      </w:r>
    </w:p>
    <w:p w14:paraId="06B3B524" w14:textId="77777777" w:rsidR="005B2046" w:rsidRPr="009D41F8" w:rsidRDefault="005B2046" w:rsidP="005B2046">
      <w:pPr>
        <w:jc w:val="both"/>
        <w:rPr>
          <w:rFonts w:ascii="Arial" w:hAnsi="Arial" w:cs="Arial"/>
        </w:rPr>
      </w:pPr>
    </w:p>
    <w:p w14:paraId="3738CBD8" w14:textId="77777777" w:rsidR="005B2046" w:rsidRDefault="005B2046" w:rsidP="005B2046">
      <w:pPr>
        <w:jc w:val="both"/>
        <w:rPr>
          <w:rFonts w:ascii="Arial" w:hAnsi="Arial" w:cs="Arial"/>
        </w:rPr>
      </w:pPr>
      <w:r w:rsidRPr="009D41F8">
        <w:rPr>
          <w:rFonts w:ascii="Arial" w:hAnsi="Arial" w:cs="Arial"/>
        </w:rPr>
        <w:t xml:space="preserve"> </w:t>
      </w:r>
    </w:p>
    <w:p w14:paraId="18F0E5ED" w14:textId="77777777" w:rsidR="005B2046" w:rsidRDefault="005B2046" w:rsidP="005B2046">
      <w:pPr>
        <w:jc w:val="both"/>
        <w:rPr>
          <w:rFonts w:ascii="Arial" w:hAnsi="Arial" w:cs="Arial"/>
        </w:rPr>
      </w:pPr>
    </w:p>
    <w:p w14:paraId="6CB1815F" w14:textId="77777777" w:rsidR="005B2046" w:rsidRDefault="005B2046" w:rsidP="005B2046">
      <w:pPr>
        <w:jc w:val="both"/>
        <w:rPr>
          <w:rFonts w:ascii="Arial" w:hAnsi="Arial" w:cs="Arial"/>
        </w:rPr>
      </w:pPr>
    </w:p>
    <w:p w14:paraId="70BD1644" w14:textId="77777777" w:rsidR="005B2046" w:rsidRDefault="005B2046" w:rsidP="005B2046">
      <w:pPr>
        <w:jc w:val="both"/>
        <w:rPr>
          <w:rFonts w:ascii="Arial" w:hAnsi="Arial" w:cs="Arial"/>
        </w:rPr>
      </w:pPr>
    </w:p>
    <w:p w14:paraId="210C192E" w14:textId="77777777" w:rsidR="005B2046" w:rsidRDefault="005B2046" w:rsidP="005B2046">
      <w:pPr>
        <w:jc w:val="both"/>
        <w:rPr>
          <w:rFonts w:ascii="Arial" w:hAnsi="Arial" w:cs="Arial"/>
        </w:rPr>
      </w:pPr>
    </w:p>
    <w:p w14:paraId="682EB188" w14:textId="77777777" w:rsidR="005B2046" w:rsidRDefault="005B2046" w:rsidP="005B2046">
      <w:pPr>
        <w:jc w:val="both"/>
        <w:rPr>
          <w:rFonts w:ascii="Arial" w:hAnsi="Arial" w:cs="Arial"/>
        </w:rPr>
      </w:pPr>
    </w:p>
    <w:p w14:paraId="625D949B" w14:textId="77777777" w:rsidR="005B2046" w:rsidRDefault="005B2046" w:rsidP="005B2046">
      <w:pPr>
        <w:jc w:val="both"/>
        <w:rPr>
          <w:rFonts w:ascii="Arial" w:hAnsi="Arial" w:cs="Arial"/>
        </w:rPr>
      </w:pPr>
    </w:p>
    <w:p w14:paraId="3B1AF538" w14:textId="77777777" w:rsidR="005B2046" w:rsidRDefault="005B2046" w:rsidP="005B2046">
      <w:pPr>
        <w:jc w:val="both"/>
        <w:rPr>
          <w:rFonts w:ascii="Arial" w:hAnsi="Arial" w:cs="Arial"/>
        </w:rPr>
      </w:pPr>
    </w:p>
    <w:p w14:paraId="143E494D" w14:textId="77777777" w:rsidR="005B2046" w:rsidRDefault="005B2046" w:rsidP="005B2046">
      <w:pPr>
        <w:jc w:val="both"/>
        <w:rPr>
          <w:rFonts w:ascii="Arial" w:hAnsi="Arial" w:cs="Arial"/>
        </w:rPr>
      </w:pPr>
    </w:p>
    <w:p w14:paraId="348ECE4A" w14:textId="77777777" w:rsidR="005B2046" w:rsidRDefault="005B2046" w:rsidP="005B2046">
      <w:pPr>
        <w:jc w:val="both"/>
        <w:rPr>
          <w:rFonts w:ascii="Arial" w:hAnsi="Arial" w:cs="Arial"/>
        </w:rPr>
      </w:pPr>
    </w:p>
    <w:p w14:paraId="658CB304" w14:textId="77777777" w:rsidR="005B2046" w:rsidRPr="009D41F8" w:rsidRDefault="005B2046" w:rsidP="005B2046">
      <w:pPr>
        <w:jc w:val="both"/>
        <w:rPr>
          <w:rFonts w:ascii="Arial" w:hAnsi="Arial" w:cs="Arial"/>
        </w:rPr>
      </w:pPr>
      <w:r w:rsidRPr="009D41F8">
        <w:rPr>
          <w:rFonts w:ascii="Arial" w:hAnsi="Arial" w:cs="Arial"/>
        </w:rPr>
        <w:t xml:space="preserve">Distribution of Certificate of </w:t>
      </w:r>
      <w:r>
        <w:rPr>
          <w:rFonts w:ascii="Arial" w:hAnsi="Arial" w:cs="Arial"/>
        </w:rPr>
        <w:t xml:space="preserve">Firearms </w:t>
      </w:r>
      <w:r w:rsidRPr="009D41F8">
        <w:rPr>
          <w:rFonts w:ascii="Arial" w:hAnsi="Arial" w:cs="Arial"/>
        </w:rPr>
        <w:t xml:space="preserve">Destruction: </w:t>
      </w:r>
    </w:p>
    <w:p w14:paraId="61BC7AE4" w14:textId="77777777" w:rsidR="005B2046" w:rsidRPr="009D41F8" w:rsidRDefault="005B2046" w:rsidP="005B2046">
      <w:pPr>
        <w:jc w:val="both"/>
        <w:rPr>
          <w:rFonts w:ascii="Arial" w:hAnsi="Arial" w:cs="Arial"/>
        </w:rPr>
      </w:pPr>
      <w:r>
        <w:rPr>
          <w:rFonts w:ascii="Arial" w:hAnsi="Arial" w:cs="Arial"/>
        </w:rPr>
        <w:t xml:space="preserve">Original – </w:t>
      </w:r>
      <w:r w:rsidRPr="009D41F8">
        <w:rPr>
          <w:rFonts w:ascii="Arial" w:hAnsi="Arial" w:cs="Arial"/>
        </w:rPr>
        <w:t>Owning Agency</w:t>
      </w:r>
    </w:p>
    <w:p w14:paraId="16C35FE3" w14:textId="77777777" w:rsidR="005B2046" w:rsidRPr="009D41F8" w:rsidRDefault="005B2046" w:rsidP="005B2046">
      <w:pPr>
        <w:jc w:val="both"/>
        <w:rPr>
          <w:rFonts w:ascii="Arial" w:hAnsi="Arial" w:cs="Arial"/>
        </w:rPr>
      </w:pPr>
      <w:r w:rsidRPr="009D41F8">
        <w:rPr>
          <w:rFonts w:ascii="Arial" w:hAnsi="Arial" w:cs="Arial"/>
        </w:rPr>
        <w:t>Copies –</w:t>
      </w:r>
      <w:r>
        <w:rPr>
          <w:rFonts w:ascii="Arial" w:hAnsi="Arial" w:cs="Arial"/>
        </w:rPr>
        <w:t xml:space="preserve"> Director, DGS Office of Surplus Property Management</w:t>
      </w:r>
    </w:p>
    <w:p w14:paraId="60423FE2" w14:textId="77777777" w:rsidR="005B2046" w:rsidRDefault="005B2046" w:rsidP="005B2046">
      <w:pPr>
        <w:ind w:firstLine="720"/>
        <w:jc w:val="both"/>
      </w:pPr>
      <w:r>
        <w:rPr>
          <w:rFonts w:ascii="Arial" w:hAnsi="Arial" w:cs="Arial"/>
        </w:rPr>
        <w:t xml:space="preserve">  </w:t>
      </w:r>
      <w:r w:rsidRPr="009D41F8">
        <w:rPr>
          <w:rFonts w:ascii="Arial" w:hAnsi="Arial" w:cs="Arial"/>
        </w:rPr>
        <w:t>Facility</w:t>
      </w:r>
      <w:r>
        <w:rPr>
          <w:rFonts w:ascii="Arial" w:hAnsi="Arial" w:cs="Arial"/>
        </w:rPr>
        <w:t xml:space="preserve"> </w:t>
      </w:r>
      <w:r w:rsidRPr="009D41F8">
        <w:rPr>
          <w:rFonts w:ascii="Arial" w:hAnsi="Arial" w:cs="Arial"/>
        </w:rPr>
        <w:t>of Destruction</w:t>
      </w:r>
    </w:p>
    <w:p w14:paraId="6899B8AF" w14:textId="77777777" w:rsidR="00B433FE" w:rsidRDefault="00B433FE" w:rsidP="00B433FE">
      <w:pPr>
        <w:spacing w:line="360" w:lineRule="auto"/>
        <w:rPr>
          <w:b/>
          <w:sz w:val="22"/>
          <w:szCs w:val="22"/>
        </w:rPr>
      </w:pPr>
    </w:p>
    <w:p w14:paraId="6C4F0DE1" w14:textId="77777777" w:rsidR="00BD32FF" w:rsidRDefault="00BD32FF" w:rsidP="001C15B0">
      <w:pPr>
        <w:spacing w:line="360" w:lineRule="auto"/>
        <w:ind w:left="-630" w:right="-806"/>
        <w:sectPr w:rsidR="00BD32FF" w:rsidSect="005B2046">
          <w:footerReference w:type="default" r:id="rId126"/>
          <w:pgSz w:w="12240" w:h="15840"/>
          <w:pgMar w:top="720" w:right="720" w:bottom="720" w:left="720" w:header="720" w:footer="720" w:gutter="0"/>
          <w:cols w:space="720"/>
        </w:sectPr>
      </w:pPr>
    </w:p>
    <w:p w14:paraId="2FD457B1" w14:textId="77777777" w:rsidR="00BD32FF" w:rsidRDefault="00BD32FF" w:rsidP="00BD32FF">
      <w:pPr>
        <w:pStyle w:val="Title"/>
        <w:rPr>
          <w:sz w:val="36"/>
        </w:rPr>
      </w:pPr>
      <w:r>
        <w:rPr>
          <w:sz w:val="36"/>
        </w:rPr>
        <w:lastRenderedPageBreak/>
        <w:t>CHAPTER 13</w:t>
      </w:r>
    </w:p>
    <w:p w14:paraId="0034EAF6" w14:textId="77777777" w:rsidR="00BD32FF" w:rsidRDefault="00BD32FF" w:rsidP="00BD32FF">
      <w:pPr>
        <w:jc w:val="center"/>
        <w:rPr>
          <w:sz w:val="36"/>
        </w:rPr>
      </w:pPr>
    </w:p>
    <w:p w14:paraId="092681B0" w14:textId="77777777" w:rsidR="00BD32FF" w:rsidRDefault="00BD32FF" w:rsidP="00BD32FF">
      <w:pPr>
        <w:jc w:val="center"/>
        <w:rPr>
          <w:sz w:val="36"/>
        </w:rPr>
      </w:pPr>
      <w:r>
        <w:rPr>
          <w:b/>
          <w:sz w:val="36"/>
        </w:rPr>
        <w:t>DGS/DPS SUPPORT AND ASSISTANCE</w:t>
      </w:r>
    </w:p>
    <w:p w14:paraId="2549F7C2" w14:textId="77777777" w:rsidR="00BD32FF" w:rsidRDefault="00BD32FF" w:rsidP="00BD32FF">
      <w:pPr>
        <w:jc w:val="both"/>
        <w:rPr>
          <w:sz w:val="36"/>
        </w:rPr>
      </w:pPr>
    </w:p>
    <w:p w14:paraId="21B2A5E2" w14:textId="77777777" w:rsidR="00BD32FF" w:rsidRDefault="004E0333" w:rsidP="00BD32FF">
      <w:pPr>
        <w:jc w:val="both"/>
        <w:rPr>
          <w:sz w:val="35"/>
        </w:rPr>
      </w:pPr>
      <w:r>
        <w:rPr>
          <w:noProof/>
          <w:sz w:val="19"/>
        </w:rPr>
        <mc:AlternateContent>
          <mc:Choice Requires="wps">
            <w:drawing>
              <wp:anchor distT="0" distB="0" distL="114300" distR="114300" simplePos="0" relativeHeight="251658387" behindDoc="1" locked="1" layoutInCell="0" allowOverlap="1" wp14:anchorId="15D8122E" wp14:editId="1F80DC17">
                <wp:simplePos x="0" y="0"/>
                <wp:positionH relativeFrom="page">
                  <wp:posOffset>640080</wp:posOffset>
                </wp:positionH>
                <wp:positionV relativeFrom="paragraph">
                  <wp:posOffset>-45720</wp:posOffset>
                </wp:positionV>
                <wp:extent cx="3009900" cy="190500"/>
                <wp:effectExtent l="0" t="0" r="0" b="0"/>
                <wp:wrapNone/>
                <wp:docPr id="153"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9050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AFFD6" id="Rectangle 229" o:spid="_x0000_s1026" style="position:absolute;margin-left:50.4pt;margin-top:-3.6pt;width:237pt;height:15pt;z-index:-2516580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" o:allowincell="f" fillcolor="black" stroked="f" strokeweight="0">
                <w10:wrap anchorx="page"/>
                <w10:anchorlock/>
              </v:rect>
            </w:pict>
          </mc:Fallback>
        </mc:AlternateContent>
      </w:r>
    </w:p>
    <w:p w14:paraId="5D92A694" w14:textId="77777777" w:rsidR="00BD32FF" w:rsidRDefault="00BD32FF" w:rsidP="00BD32FF">
      <w:pPr>
        <w:rPr>
          <w:sz w:val="19"/>
        </w:rPr>
      </w:pPr>
      <w:r>
        <w:rPr>
          <w:sz w:val="35"/>
        </w:rPr>
        <w:t>In this Chapter look for . . .</w:t>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r>
        <w:rPr>
          <w:sz w:val="19"/>
        </w:rPr>
        <w:tab/>
      </w:r>
    </w:p>
    <w:p w14:paraId="5E0D6B4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w:t>
      </w:r>
      <w:r>
        <w:rPr>
          <w:sz w:val="19"/>
        </w:rPr>
        <w:tab/>
        <w:t>General</w:t>
      </w:r>
    </w:p>
    <w:p w14:paraId="43DA179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13.1</w:t>
      </w:r>
      <w:r>
        <w:rPr>
          <w:sz w:val="19"/>
        </w:rPr>
        <w:tab/>
        <w:t>Contacts with DGS/DPS Personnel</w:t>
      </w:r>
    </w:p>
    <w:p w14:paraId="20C761D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13.2</w:t>
      </w:r>
      <w:r>
        <w:rPr>
          <w:sz w:val="19"/>
        </w:rPr>
        <w:tab/>
        <w:t>DGS/DPS Home Page</w:t>
      </w:r>
    </w:p>
    <w:p w14:paraId="1C01E74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13.3</w:t>
      </w:r>
      <w:r>
        <w:rPr>
          <w:sz w:val="19"/>
        </w:rPr>
        <w:tab/>
        <w:t>Vendor Source Assistance</w:t>
      </w:r>
    </w:p>
    <w:p w14:paraId="101244A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13.4</w:t>
      </w:r>
      <w:r>
        <w:rPr>
          <w:sz w:val="19"/>
        </w:rPr>
        <w:tab/>
        <w:t>Specifications/Purchase Descriptions</w:t>
      </w:r>
    </w:p>
    <w:p w14:paraId="27E11E9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13.5</w:t>
      </w:r>
      <w:r>
        <w:rPr>
          <w:sz w:val="19"/>
        </w:rPr>
        <w:tab/>
        <w:t>Pricing Assistance</w:t>
      </w:r>
    </w:p>
    <w:p w14:paraId="025FC28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13.6</w:t>
      </w:r>
      <w:r>
        <w:rPr>
          <w:sz w:val="19"/>
        </w:rPr>
        <w:tab/>
        <w:t>Contract Compliance Assistance</w:t>
      </w:r>
    </w:p>
    <w:p w14:paraId="2EB7757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13.7</w:t>
      </w:r>
      <w:r>
        <w:rPr>
          <w:sz w:val="19"/>
        </w:rPr>
        <w:tab/>
        <w:t>DGS/DPS State Contracts</w:t>
      </w:r>
    </w:p>
    <w:p w14:paraId="4F2117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13.8</w:t>
      </w:r>
      <w:r>
        <w:rPr>
          <w:sz w:val="19"/>
        </w:rPr>
        <w:tab/>
        <w:t>Submission of DGS/DPS Purchase Requisition</w:t>
      </w:r>
    </w:p>
    <w:p w14:paraId="439C6EE5"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13.9</w:t>
      </w:r>
      <w:r>
        <w:rPr>
          <w:sz w:val="19"/>
        </w:rPr>
        <w:tab/>
        <w:t>Training</w:t>
      </w:r>
    </w:p>
    <w:p w14:paraId="63570E39" w14:textId="7E48B7E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13.10</w:t>
      </w:r>
      <w:r>
        <w:rPr>
          <w:sz w:val="19"/>
        </w:rPr>
        <w:tab/>
        <w:t>Procurement Management Reviews</w:t>
      </w:r>
    </w:p>
    <w:p w14:paraId="1DC9820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13.11</w:t>
      </w:r>
      <w:r>
        <w:rPr>
          <w:sz w:val="19"/>
        </w:rPr>
        <w:tab/>
        <w:t>Increased Delegated Purchasing Authority Requests</w:t>
      </w:r>
    </w:p>
    <w:p w14:paraId="568E919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13.12</w:t>
      </w:r>
      <w:r>
        <w:rPr>
          <w:sz w:val="19"/>
        </w:rPr>
        <w:tab/>
        <w:t>Graphics Services</w:t>
      </w:r>
    </w:p>
    <w:p w14:paraId="36747DDD" w14:textId="288B125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13.13</w:t>
      </w:r>
      <w:r>
        <w:rPr>
          <w:sz w:val="19"/>
        </w:rPr>
        <w:tab/>
      </w:r>
      <w:r w:rsidR="00121A12">
        <w:rPr>
          <w:sz w:val="19"/>
        </w:rPr>
        <w:t>Deleted</w:t>
      </w:r>
    </w:p>
    <w:p w14:paraId="2E0D549D" w14:textId="172C183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073CFE5" w14:textId="083579A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r>
        <w:rPr>
          <w:sz w:val="19"/>
        </w:rPr>
        <w:t>Annexes</w:t>
      </w:r>
    </w:p>
    <w:p w14:paraId="05FB5B43" w14:textId="664FAF5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13-A</w:t>
      </w:r>
      <w:r>
        <w:rPr>
          <w:sz w:val="19"/>
        </w:rPr>
        <w:tab/>
        <w:t>DGS/DPS Purchase Requisition</w:t>
      </w:r>
    </w:p>
    <w:p w14:paraId="16E8CF5E" w14:textId="77777777" w:rsidR="00BD32FF" w:rsidRDefault="00955781"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13-B</w:t>
      </w:r>
      <w:r>
        <w:rPr>
          <w:sz w:val="19"/>
        </w:rPr>
        <w:tab/>
      </w:r>
      <w:r w:rsidR="00BD32FF">
        <w:rPr>
          <w:sz w:val="19"/>
        </w:rPr>
        <w:t>DPS Organizational Chart</w:t>
      </w:r>
    </w:p>
    <w:p w14:paraId="7C67FB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13-C</w:t>
      </w:r>
      <w:r>
        <w:rPr>
          <w:sz w:val="19"/>
        </w:rPr>
        <w:tab/>
        <w:t>Directory of Procurement Assistance</w:t>
      </w:r>
    </w:p>
    <w:p w14:paraId="3C1CBA41" w14:textId="3CFD385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13-D</w:t>
      </w:r>
      <w:r>
        <w:rPr>
          <w:sz w:val="19"/>
        </w:rPr>
        <w:tab/>
      </w:r>
      <w:r w:rsidR="00D605E1">
        <w:rPr>
          <w:sz w:val="19"/>
        </w:rPr>
        <w:t>Deleted</w:t>
      </w:r>
    </w:p>
    <w:p w14:paraId="35222AA7" w14:textId="77777777" w:rsidR="00BD32FF" w:rsidRDefault="004E0333"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r>
        <w:rPr>
          <w:noProof/>
          <w:sz w:val="19"/>
        </w:rPr>
        <mc:AlternateContent>
          <mc:Choice Requires="wps">
            <w:drawing>
              <wp:anchor distT="0" distB="0" distL="114300" distR="114300" simplePos="0" relativeHeight="251658388" behindDoc="1" locked="1" layoutInCell="0" allowOverlap="1" wp14:anchorId="74D1D02D" wp14:editId="2D88240A">
                <wp:simplePos x="0" y="0"/>
                <wp:positionH relativeFrom="page">
                  <wp:posOffset>640080</wp:posOffset>
                </wp:positionH>
                <wp:positionV relativeFrom="paragraph">
                  <wp:posOffset>109855</wp:posOffset>
                </wp:positionV>
                <wp:extent cx="3078480" cy="198120"/>
                <wp:effectExtent l="0" t="0" r="7620" b="0"/>
                <wp:wrapNone/>
                <wp:docPr id="152"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8480" cy="1981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63285" id="Rectangle 230" o:spid="_x0000_s1026" style="position:absolute;margin-left:50.4pt;margin-top:8.65pt;width:242.4pt;height:15.6pt;z-index:-2516580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" o:allowincell="f" fillcolor="black" stroked="f" strokeweight="0">
                <w10:wrap anchorx="page"/>
                <w10:anchorlock/>
              </v:rect>
            </w:pict>
          </mc:Fallback>
        </mc:AlternateContent>
      </w:r>
    </w:p>
    <w:p w14:paraId="7ACB16BD"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C345B3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F9BAE2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w:t>
      </w:r>
      <w:r>
        <w:rPr>
          <w:sz w:val="19"/>
        </w:rPr>
        <w:tab/>
      </w:r>
      <w:r>
        <w:rPr>
          <w:b/>
          <w:sz w:val="19"/>
          <w:u w:val="single"/>
        </w:rPr>
        <w:t>General</w:t>
      </w:r>
      <w:r>
        <w:rPr>
          <w:sz w:val="19"/>
        </w:rPr>
        <w:t>.  DGS/DPS is committed to providing superior value-added service to our customers, consistent with the public’s charge, professional standards, ethical principles, and legal requirements essential to their expectations of quality, delivery, and cost.  To this end, we have established procurement teams, service groups, and training personnel to assist agencies.  This chapter details the support and assistance provided by DGS/DPS.</w:t>
      </w:r>
    </w:p>
    <w:p w14:paraId="7276282C"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39F01DCA" w14:textId="4147437F"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jc w:val="both"/>
        <w:rPr>
          <w:sz w:val="19"/>
        </w:rPr>
      </w:pPr>
      <w:r>
        <w:rPr>
          <w:sz w:val="19"/>
        </w:rPr>
        <w:t>DGS/DPS is the central purchasing office for goods and printing.  It formulates procurement policies and procedures for goods, printing, and nonprofessional services.  It is, therefore, essential that communications be maintained between state agencies and DGS/DPS.  Comments or suggestions on ways to improve procurement are always welcomed.   Appendix C contains a “Suggested Changes” form that can be completed and returned to DGS/DPS with comments or recommended changes.   DGS/DPS can assist agencies in the procurement process and will do so within its resources.</w:t>
      </w:r>
    </w:p>
    <w:p w14:paraId="4BB3A753"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4626E5EE" w14:textId="4749CA53" w:rsidR="00BD32FF" w:rsidRDefault="00BD32FF" w:rsidP="000E22CF">
      <w:pPr>
        <w:numPr>
          <w:ilvl w:val="1"/>
          <w:numId w:val="63"/>
        </w:num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r>
        <w:rPr>
          <w:b/>
          <w:sz w:val="19"/>
          <w:u w:val="single"/>
        </w:rPr>
        <w:t>Contacts with DGS/DPS Personnel</w:t>
      </w:r>
      <w:r>
        <w:rPr>
          <w:sz w:val="19"/>
        </w:rPr>
        <w:t>.  Agency purchasing office personnel are encouraged to contact DGS/DPS for advice and assistance as appropriate.  If calling regarding a specific requisition, please have the requisition number, so the DGS/DPS buyer may help.  Organizational charts showing areas of responsibility are located in Annex 13-B.  If a problem cannot be resolved by the purchasing or contract officer, contact should be made with the appropriate supervisor (see Annex 13-C).</w:t>
      </w:r>
    </w:p>
    <w:p w14:paraId="5D4FBFF0" w14:textId="1B356E50"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7834A47" w14:textId="56DCFB60" w:rsidR="00BD32FF" w:rsidRDefault="00BD32FF" w:rsidP="000E22CF">
      <w:pPr>
        <w:numPr>
          <w:ilvl w:val="1"/>
          <w:numId w:val="63"/>
        </w:numPr>
        <w:tabs>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bookmarkStart w:id="134" w:name="_Hlk143179142"/>
      <w:r>
        <w:rPr>
          <w:b/>
          <w:sz w:val="19"/>
          <w:u w:val="single"/>
        </w:rPr>
        <w:t>DGS/DPS Home Page</w:t>
      </w:r>
      <w:r>
        <w:rPr>
          <w:sz w:val="19"/>
        </w:rPr>
        <w:t xml:space="preserve">.  DGS/DPS has a home page on the Internet.  Included on the home page are the </w:t>
      </w:r>
      <w:r>
        <w:rPr>
          <w:i/>
          <w:sz w:val="19"/>
        </w:rPr>
        <w:t>VPPA</w:t>
      </w:r>
      <w:r>
        <w:rPr>
          <w:sz w:val="19"/>
        </w:rPr>
        <w:t xml:space="preserve">, </w:t>
      </w:r>
      <w:r>
        <w:rPr>
          <w:i/>
          <w:sz w:val="19"/>
        </w:rPr>
        <w:t>Vendors Manual</w:t>
      </w:r>
      <w:r>
        <w:rPr>
          <w:sz w:val="19"/>
        </w:rPr>
        <w:t xml:space="preserve">, this manual, staff telephone directory, organizational chart, Procurement Information Memoranda (PIMs), DGS/DPS purchase requisition, master contract list, state contracts, Hotel/Motel Guide, list of mandatory sources, information about the VCO program and other training opportunities, </w:t>
      </w:r>
      <w:r>
        <w:rPr>
          <w:i/>
          <w:sz w:val="19"/>
        </w:rPr>
        <w:t>VBO</w:t>
      </w:r>
      <w:r>
        <w:rPr>
          <w:sz w:val="19"/>
        </w:rPr>
        <w:t xml:space="preserve"> information, contract compliance information, vendor registration information, alphabetical list of all state purchasing offices, list of agencies with increased delegated purchasing authority, and information regarding the VDC and surplus property.  It also includes hot links to other web sites that have useful information for purchasing professionals.  New information is added regularly.  The web site address is </w:t>
      </w:r>
      <w:hyperlink r:id="rId127" w:history="1">
        <w:r w:rsidR="00671A80" w:rsidRPr="00DA6038">
          <w:rPr>
            <w:rStyle w:val="Hyperlink"/>
          </w:rPr>
          <w:t>www.d</w:t>
        </w:r>
        <w:bookmarkStart w:id="135" w:name="_Hlt12088846"/>
        <w:r w:rsidR="00671A80" w:rsidRPr="00DA6038">
          <w:rPr>
            <w:rStyle w:val="Hyperlink"/>
          </w:rPr>
          <w:t>g</w:t>
        </w:r>
        <w:bookmarkEnd w:id="135"/>
        <w:r w:rsidR="00671A80" w:rsidRPr="00DA6038">
          <w:rPr>
            <w:rStyle w:val="Hyperlink"/>
          </w:rPr>
          <w:t>s.virginia.gov/dps/</w:t>
        </w:r>
      </w:hyperlink>
      <w:r w:rsidR="00671A80">
        <w:t xml:space="preserve"> or </w:t>
      </w:r>
      <w:hyperlink r:id="rId128" w:history="1">
        <w:r w:rsidR="00192C9D">
          <w:rPr>
            <w:rStyle w:val="Hyperlink"/>
          </w:rPr>
          <w:t>eva.virginia.gov</w:t>
        </w:r>
      </w:hyperlink>
      <w:r>
        <w:rPr>
          <w:sz w:val="19"/>
        </w:rPr>
        <w:t>.</w:t>
      </w:r>
    </w:p>
    <w:bookmarkEnd w:id="134"/>
    <w:p w14:paraId="62C57BC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4D2B6AE5" w14:textId="0ED4D5E2"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13.3</w:t>
      </w:r>
      <w:r>
        <w:rPr>
          <w:sz w:val="19"/>
        </w:rPr>
        <w:tab/>
      </w:r>
      <w:r>
        <w:rPr>
          <w:b/>
          <w:sz w:val="19"/>
          <w:u w:val="single"/>
        </w:rPr>
        <w:t>Vendor Source Assistance</w:t>
      </w:r>
      <w:r>
        <w:rPr>
          <w:sz w:val="19"/>
        </w:rPr>
        <w:t xml:space="preserve">.  </w:t>
      </w:r>
      <w:r w:rsidR="009D630A">
        <w:rPr>
          <w:sz w:val="19"/>
        </w:rPr>
        <w:t xml:space="preserve">Vendor source list are available through eVA on the public page and available through the Reports and Resource Center.  </w:t>
      </w:r>
    </w:p>
    <w:p w14:paraId="15B0C3F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395A7601" w14:textId="5985F198"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lastRenderedPageBreak/>
        <w:t>13.4</w:t>
      </w:r>
      <w:r>
        <w:rPr>
          <w:sz w:val="19"/>
        </w:rPr>
        <w:tab/>
      </w:r>
      <w:r>
        <w:rPr>
          <w:b/>
          <w:sz w:val="19"/>
          <w:u w:val="single"/>
        </w:rPr>
        <w:t>Specifications/Purchase Descriptions</w:t>
      </w:r>
      <w:r>
        <w:rPr>
          <w:sz w:val="19"/>
        </w:rPr>
        <w:t xml:space="preserve">.  </w:t>
      </w:r>
      <w:r w:rsidR="00121A12">
        <w:rPr>
          <w:sz w:val="19"/>
        </w:rPr>
        <w:t xml:space="preserve">For examples of specifications and solicitations refer to </w:t>
      </w:r>
      <w:hyperlink r:id="rId129" w:history="1">
        <w:r w:rsidR="00A4596F">
          <w:rPr>
            <w:color w:val="0000FF"/>
            <w:u w:val="single"/>
          </w:rPr>
          <w:t>https://mvendor.cgieva.com/Vendor/public/AllOpportunities</w:t>
        </w:r>
      </w:hyperlink>
      <w:r w:rsidR="00121A12">
        <w:t xml:space="preserve">.  For further assistance, contact your Procurement Management Account Executive or the DGS/DPS Procurement Bureau </w:t>
      </w:r>
      <w:hyperlink r:id="rId130" w:history="1">
        <w:r w:rsidR="00121A12" w:rsidRPr="00121A12">
          <w:rPr>
            <w:color w:val="0000FF"/>
            <w:u w:val="single"/>
          </w:rPr>
          <w:t>https://dgs.virginia.gov/procurement/contacts/dps-contacts/</w:t>
        </w:r>
      </w:hyperlink>
      <w:r w:rsidR="00121A12">
        <w:t>.</w:t>
      </w:r>
    </w:p>
    <w:p w14:paraId="5E6DE2B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389EBACE" w14:textId="07DE2D8B"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13.5</w:t>
      </w:r>
      <w:r>
        <w:rPr>
          <w:sz w:val="19"/>
        </w:rPr>
        <w:tab/>
      </w:r>
      <w:r>
        <w:rPr>
          <w:b/>
          <w:sz w:val="19"/>
          <w:u w:val="single"/>
        </w:rPr>
        <w:t>Pricing Assistance</w:t>
      </w:r>
      <w:r>
        <w:rPr>
          <w:sz w:val="19"/>
        </w:rPr>
        <w:t>.  Assistance in establishing budget projections or assistance in establishing price reasonableness for those items being purchased and for which adequate competition could not be obtained is available from the appropriate DGS/DPS buyer (see Annex 13-C).</w:t>
      </w:r>
    </w:p>
    <w:p w14:paraId="3C71392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EA9FEC8" w14:textId="3F05FAE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13.6</w:t>
      </w:r>
      <w:r>
        <w:rPr>
          <w:sz w:val="19"/>
        </w:rPr>
        <w:tab/>
      </w:r>
      <w:r>
        <w:rPr>
          <w:b/>
          <w:sz w:val="19"/>
          <w:u w:val="single"/>
        </w:rPr>
        <w:t>Contract Compliance Assistance</w:t>
      </w:r>
      <w:r>
        <w:rPr>
          <w:sz w:val="19"/>
        </w:rPr>
        <w:t xml:space="preserve">.  </w:t>
      </w:r>
      <w:r w:rsidR="002D3D6C">
        <w:rPr>
          <w:sz w:val="19"/>
        </w:rPr>
        <w:t>DGS/DPS Supplier Relationship Management (SRM</w:t>
      </w:r>
      <w:r w:rsidR="00BA0DBD">
        <w:rPr>
          <w:sz w:val="19"/>
        </w:rPr>
        <w:t>) is</w:t>
      </w:r>
      <w:r>
        <w:rPr>
          <w:sz w:val="19"/>
        </w:rPr>
        <w:t xml:space="preserve"> available </w:t>
      </w:r>
      <w:r w:rsidR="002D3D6C">
        <w:rPr>
          <w:sz w:val="19"/>
        </w:rPr>
        <w:t xml:space="preserve">to </w:t>
      </w:r>
      <w:proofErr w:type="gramStart"/>
      <w:r w:rsidR="002D3D6C">
        <w:rPr>
          <w:sz w:val="19"/>
        </w:rPr>
        <w:t>provide assistance</w:t>
      </w:r>
      <w:proofErr w:type="gramEnd"/>
      <w:r w:rsidR="002D3D6C">
        <w:rPr>
          <w:sz w:val="19"/>
        </w:rPr>
        <w:t xml:space="preserve"> </w:t>
      </w:r>
      <w:r w:rsidR="00BA0DBD">
        <w:rPr>
          <w:sz w:val="19"/>
        </w:rPr>
        <w:t>with contract</w:t>
      </w:r>
      <w:r w:rsidR="002D3D6C">
        <w:rPr>
          <w:sz w:val="19"/>
        </w:rPr>
        <w:t xml:space="preserve"> compliance issues to agencies and vendors.</w:t>
      </w:r>
      <w:r w:rsidR="00903D08">
        <w:rPr>
          <w:sz w:val="19"/>
        </w:rPr>
        <w:t xml:space="preserve">  For SRM contract information go to </w:t>
      </w:r>
      <w:hyperlink r:id="rId131" w:history="1">
        <w:r w:rsidR="00903D08" w:rsidRPr="00EF4D84">
          <w:rPr>
            <w:rStyle w:val="Hyperlink"/>
          </w:rPr>
          <w:t>https://dgs.virgminia.gov/procurement/contacts/dps-contacts/</w:t>
        </w:r>
      </w:hyperlink>
      <w:r>
        <w:rPr>
          <w:sz w:val="19"/>
        </w:rPr>
        <w:t xml:space="preserve">.  </w:t>
      </w:r>
    </w:p>
    <w:p w14:paraId="3AA01D4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2B908989" w14:textId="7B1F6523" w:rsidR="00E13385" w:rsidRPr="00061CD5" w:rsidRDefault="00BD32FF"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pPr>
      <w:bookmarkStart w:id="136" w:name="_Hlk143179162"/>
      <w:r>
        <w:rPr>
          <w:sz w:val="19"/>
        </w:rPr>
        <w:t>13.7</w:t>
      </w:r>
      <w:r>
        <w:rPr>
          <w:sz w:val="19"/>
        </w:rPr>
        <w:tab/>
      </w:r>
      <w:r w:rsidR="00CF3C20" w:rsidRPr="00CF3C20">
        <w:rPr>
          <w:b/>
          <w:sz w:val="19"/>
          <w:u w:val="single"/>
        </w:rPr>
        <w:t>DGS/DPS</w:t>
      </w:r>
      <w:r w:rsidR="00CF3C20" w:rsidRPr="00CF3C20">
        <w:rPr>
          <w:sz w:val="19"/>
          <w:u w:val="single"/>
        </w:rPr>
        <w:t xml:space="preserve"> </w:t>
      </w:r>
      <w:r w:rsidR="00E13385" w:rsidRPr="00061CD5">
        <w:rPr>
          <w:b/>
          <w:u w:val="single"/>
        </w:rPr>
        <w:t>State Contracts</w:t>
      </w:r>
      <w:r w:rsidR="00E13385" w:rsidRPr="00061CD5">
        <w:t>.</w:t>
      </w:r>
      <w:bookmarkEnd w:id="136"/>
      <w:r w:rsidR="00E13385" w:rsidRPr="00061CD5">
        <w:t xml:space="preserve">  DGS/DPS has responsibility for oversight of statewide mandatory and optional use term contracts for non-technology goods and non-professional services.  </w:t>
      </w:r>
    </w:p>
    <w:p w14:paraId="62F90497" w14:textId="4D1D9438"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631FB10" w14:textId="5240C17D"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bookmarkStart w:id="137" w:name="_Hlk143179176"/>
      <w:r w:rsidRPr="00061CD5">
        <w:t>a.</w:t>
      </w:r>
      <w:r w:rsidRPr="00061CD5">
        <w:tab/>
      </w:r>
      <w:r w:rsidRPr="00061CD5">
        <w:rPr>
          <w:b/>
        </w:rPr>
        <w:t>Use of State Term Contracts</w:t>
      </w:r>
      <w:r w:rsidRPr="00061CD5">
        <w:t xml:space="preserve">.  DGS/DPS provides support to state agencies through the establishment of both mandatory and optional use term contracts.  The contracts may be executed for a single agency, selected agencies, or for the use of all state agencies and political subdivisions.  Contracts are entered into in accordance with law and applicable procurement regulations.  Agencies are advised of the existence of such contracts by means of written notices from DGS/DPS and are posted under “State Contracts” on </w:t>
      </w:r>
      <w:hyperlink r:id="rId132" w:history="1">
        <w:r w:rsidR="00192C9D">
          <w:rPr>
            <w:rStyle w:val="Hyperlink"/>
          </w:rPr>
          <w:t>eva.virginia.gov</w:t>
        </w:r>
      </w:hyperlink>
      <w:r w:rsidRPr="00061CD5">
        <w:t xml:space="preserve">.  These notices identify the contract vendor, prices, and the terms and conditions of the contract.  The prices and terms obtained under mandatory use contracts are offered by bidders with the understanding that if the requirements are to be obtained from a nongovernmental source, they will be ordered from the contractor.  The use of these contracts is mandatory for all state agencies and institutions for the purchase of items listed and available under the terms of the contract.  Orders are placed against a state contract by preparing </w:t>
      </w:r>
      <w:r w:rsidR="00BA0DBD" w:rsidRPr="00061CD5">
        <w:t>a purchase</w:t>
      </w:r>
      <w:r w:rsidRPr="00061CD5">
        <w:t xml:space="preserve"> order in eVA.  An agency or institution may not use its local purchase authority to purchase items from another source which are available under the terms of a mandatory use contract.  If the goods or services available under the terms of a mandatory use contract cannot be used by an agency or institution, a request to purchase other goods or services of similar nature shall be submitted to DGS/DPS for approval (see also 2.1).  The  </w:t>
      </w:r>
      <w:r w:rsidR="00000563">
        <w:t xml:space="preserve">request </w:t>
      </w:r>
      <w:r w:rsidR="004C4469">
        <w:t xml:space="preserve">shall </w:t>
      </w:r>
      <w:r w:rsidRPr="00061CD5">
        <w:t xml:space="preserve">be </w:t>
      </w:r>
      <w:r w:rsidR="00000563">
        <w:t>submitted in eVA.</w:t>
      </w:r>
    </w:p>
    <w:bookmarkEnd w:id="137"/>
    <w:p w14:paraId="46793EFF"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472A098"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061CD5">
        <w:t>b.</w:t>
      </w:r>
      <w:r w:rsidRPr="00061CD5">
        <w:tab/>
      </w:r>
      <w:r w:rsidRPr="00061CD5">
        <w:rPr>
          <w:b/>
        </w:rPr>
        <w:t>Considerations in the Establishment of Term Contracts</w:t>
      </w:r>
      <w:r w:rsidRPr="00061CD5">
        <w:t>.  Before a term contract is established the following factors are considered:</w:t>
      </w:r>
    </w:p>
    <w:p w14:paraId="2C87A689"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6B0C9BE6"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061CD5">
        <w:t>(1)</w:t>
      </w:r>
      <w:r w:rsidRPr="00061CD5">
        <w:tab/>
        <w:t>Is there a sustained and recurring need for the product or service?</w:t>
      </w:r>
    </w:p>
    <w:p w14:paraId="5DC5C75B"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77DD131"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061CD5">
        <w:t>(2)</w:t>
      </w:r>
      <w:r w:rsidRPr="00061CD5">
        <w:tab/>
        <w:t>What quality level is required?  Are standard specifications for product quality or service performance available, and can product or service be measured against them?</w:t>
      </w:r>
    </w:p>
    <w:p w14:paraId="00CF0432"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20E098E7"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061CD5">
        <w:t>(3)</w:t>
      </w:r>
      <w:r w:rsidRPr="00061CD5">
        <w:tab/>
        <w:t>Do market experience and forecasts show stable pricing?</w:t>
      </w:r>
    </w:p>
    <w:p w14:paraId="6356AC3C"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F1A68BB"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061CD5">
        <w:t>(4)</w:t>
      </w:r>
      <w:r w:rsidRPr="00061CD5">
        <w:tab/>
        <w:t>Is there an adequate qualified vendor base to ensure competition?</w:t>
      </w:r>
    </w:p>
    <w:p w14:paraId="03309186"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794B6F02"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061CD5">
        <w:t>(5)</w:t>
      </w:r>
      <w:r w:rsidRPr="00061CD5">
        <w:tab/>
        <w:t>Will a term contract result in lower overall unit costs and be in the best interest of the Commonwealth?</w:t>
      </w:r>
    </w:p>
    <w:p w14:paraId="5DEE9BCF"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25DC3D53"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584" w:hanging="432"/>
        <w:jc w:val="both"/>
      </w:pPr>
      <w:r w:rsidRPr="00061CD5">
        <w:t>(6)</w:t>
      </w:r>
      <w:r w:rsidRPr="00061CD5">
        <w:tab/>
        <w:t xml:space="preserve">Will administrative effort and procurement lead-time be reduced? </w:t>
      </w:r>
    </w:p>
    <w:p w14:paraId="0D296CED" w14:textId="2E3F04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0944766D" w14:textId="77777777"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pPr>
      <w:r w:rsidRPr="00061CD5">
        <w:t>c.</w:t>
      </w:r>
      <w:r w:rsidRPr="00061CD5">
        <w:tab/>
      </w:r>
      <w:r w:rsidRPr="00061CD5">
        <w:rPr>
          <w:b/>
        </w:rPr>
        <w:t>Contract Information</w:t>
      </w:r>
      <w:r w:rsidRPr="00061CD5">
        <w:t>.  For contract information, contact the contract officer.</w:t>
      </w:r>
    </w:p>
    <w:p w14:paraId="227FDB29" w14:textId="689F6FC5"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1E078A24" w14:textId="1728DE0A" w:rsidR="00E13385" w:rsidRPr="00061CD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r w:rsidRPr="00061CD5">
        <w:tab/>
        <w:t>d.</w:t>
      </w:r>
      <w:r w:rsidRPr="00061CD5">
        <w:tab/>
      </w:r>
      <w:r w:rsidRPr="00061CD5">
        <w:rPr>
          <w:b/>
        </w:rPr>
        <w:t>Agency or Institution Statewide Term Contracts</w:t>
      </w:r>
      <w:r w:rsidRPr="00061CD5">
        <w:t>.  Agencies and institutions desiring to establish statewide term contracts, within their delegated authority, should consider the factors in 13.7 b. and whether the entity has the appropriate number and experience level of contract officers to handle the management of the term contract.  A written request to establish a statewide term contract shall be sent to the DGS/DPS Director for approval</w:t>
      </w:r>
      <w:r w:rsidR="00810277">
        <w:t xml:space="preserve"> in eVA.</w:t>
      </w:r>
      <w:r w:rsidRPr="00061CD5">
        <w:t xml:space="preserve">  Upon the approval of the DGS/DPS Director, agencies and institutions may award a statewide term contract in accordance with the approval granted.  Contract Management for any agency or institution-established contract shall be the responsibility of the entity establishing the contract.</w:t>
      </w:r>
    </w:p>
    <w:p w14:paraId="224B3D2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3B76C6B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jc w:val="both"/>
        <w:rPr>
          <w:sz w:val="19"/>
        </w:rPr>
      </w:pPr>
      <w:r>
        <w:rPr>
          <w:b/>
          <w:sz w:val="19"/>
        </w:rPr>
        <w:t>Important:</w:t>
      </w:r>
      <w:r>
        <w:rPr>
          <w:sz w:val="19"/>
        </w:rPr>
        <w:t xml:space="preserve"> Purchasing offices are encouraged to establish an internal procedure for distribution of state contract documents to authorized users.  The agency’s point of contact should be publicized and be the first point of contact for agency personnel.</w:t>
      </w:r>
    </w:p>
    <w:p w14:paraId="56B2D68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25DD4779" w14:textId="3130CECD"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bookmarkStart w:id="138" w:name="_Hlk143179201"/>
      <w:r>
        <w:rPr>
          <w:sz w:val="19"/>
        </w:rPr>
        <w:t>13.8</w:t>
      </w:r>
      <w:r>
        <w:rPr>
          <w:sz w:val="19"/>
        </w:rPr>
        <w:tab/>
      </w:r>
      <w:r>
        <w:rPr>
          <w:b/>
          <w:sz w:val="19"/>
          <w:u w:val="single"/>
        </w:rPr>
        <w:t>Submission of DGS/DPS Purchase Requisition</w:t>
      </w:r>
      <w:r>
        <w:rPr>
          <w:sz w:val="19"/>
        </w:rPr>
        <w:t>.</w:t>
      </w:r>
      <w:bookmarkEnd w:id="138"/>
      <w:r>
        <w:rPr>
          <w:sz w:val="19"/>
        </w:rPr>
        <w:t xml:space="preserve">  The DGS/DGS requisition is the document that initiates the procurement action for goods and printing, whose value exceeds an agency’s or institution’s delegated authority.  It is also used to initiate procurement action for services contracted by DGS/DPS on behalf of an agency.  It should contain all the essential information a DGS/DPS buyer </w:t>
      </w:r>
      <w:r>
        <w:rPr>
          <w:sz w:val="19"/>
        </w:rPr>
        <w:lastRenderedPageBreak/>
        <w:t xml:space="preserve">needs to blend the appropriate contract terms and conditions with a full, clear and concise description of the requirement into a solicitation which can be issued to qualified bidders or offerors.  Any approvals required or exceptions granted regarding the procurement should also be furnished.  Should an agency require special exemption from purchasing through DGS/DPS, the </w:t>
      </w:r>
      <w:r w:rsidR="00810277">
        <w:rPr>
          <w:sz w:val="19"/>
        </w:rPr>
        <w:t xml:space="preserve">request </w:t>
      </w:r>
      <w:r>
        <w:rPr>
          <w:sz w:val="19"/>
        </w:rPr>
        <w:t xml:space="preserve">must be submitted to DGS/DPS </w:t>
      </w:r>
      <w:r w:rsidR="00810277">
        <w:rPr>
          <w:sz w:val="19"/>
        </w:rPr>
        <w:t xml:space="preserve">in eVA </w:t>
      </w:r>
      <w:r>
        <w:rPr>
          <w:sz w:val="19"/>
        </w:rPr>
        <w:t>for prior approval.  The following paragraphs highlight essential elements which should be included in every requisition.  Requisitions without complete information may be returned causing delay.</w:t>
      </w:r>
    </w:p>
    <w:p w14:paraId="350BB08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1C80983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a.</w:t>
      </w:r>
      <w:r>
        <w:rPr>
          <w:sz w:val="19"/>
        </w:rPr>
        <w:tab/>
      </w:r>
      <w:r>
        <w:rPr>
          <w:b/>
          <w:sz w:val="19"/>
        </w:rPr>
        <w:t>Requirement Description</w:t>
      </w:r>
      <w:r>
        <w:rPr>
          <w:sz w:val="19"/>
        </w:rPr>
        <w:t xml:space="preserve">.  An adequate description of what and how much is to be procured is one of the most important elements in the procurement process as it establishes the method of procurement, the degree of competition, sources, price and degree of difficulty in administering the contract.  Without a full description, considerable time can be lost in the buying cycle when it becomes necessary to return requisitions for clarification and more information.  Improper or incomplete descriptions can lead to the wrong vendors being solicited or the wrong items being purchased.  Conditions may arise when goods are only available from one manufacturer or supplier and are needed by an agency to meet its specific requirements.  In such cases, requisitions shall clearly state the sole source or proprietary nature of the requirement with supporting justification (see 4.4c). Without such information, buyers must obtain maximum competition through use of a “generic” or “Brand Name or </w:t>
      </w:r>
      <w:r w:rsidR="00F620C5">
        <w:rPr>
          <w:sz w:val="19"/>
        </w:rPr>
        <w:t>Equivalent</w:t>
      </w:r>
      <w:r>
        <w:rPr>
          <w:sz w:val="19"/>
        </w:rPr>
        <w:t xml:space="preserve">” level of quality.  If the agency is aware of an </w:t>
      </w:r>
      <w:r w:rsidR="00F620C5">
        <w:rPr>
          <w:sz w:val="19"/>
        </w:rPr>
        <w:t xml:space="preserve">equivalent </w:t>
      </w:r>
      <w:r>
        <w:rPr>
          <w:sz w:val="19"/>
        </w:rPr>
        <w:t>product manufactured in Virginia, it should name such product first in the specification.</w:t>
      </w:r>
    </w:p>
    <w:p w14:paraId="0C5B6586"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2952715D" w14:textId="6E64C785"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b.</w:t>
      </w:r>
      <w:r>
        <w:rPr>
          <w:sz w:val="19"/>
        </w:rPr>
        <w:tab/>
      </w:r>
      <w:r>
        <w:rPr>
          <w:b/>
          <w:sz w:val="19"/>
        </w:rPr>
        <w:t>Review Requested by Agency Prior to Award</w:t>
      </w:r>
      <w:r>
        <w:rPr>
          <w:sz w:val="19"/>
        </w:rPr>
        <w:t>.  Upon the written request from the agency, solicitation responses will be forwarded to an agency for review prior to an award.  If alternate bids or offers are received, which in the opinion of the purchase officer merit consideration, agencies will be afforded an opportunity to review them.  If the agency would prefer the alternate, the requirement will be rebid citing the features of the alternate product (see 3.</w:t>
      </w:r>
      <w:r w:rsidR="007B71C3">
        <w:rPr>
          <w:sz w:val="19"/>
        </w:rPr>
        <w:t>2</w:t>
      </w:r>
      <w:r>
        <w:rPr>
          <w:sz w:val="19"/>
        </w:rPr>
        <w:t>j).  Responses normally are valid for only thirty (30) days after the time set for receipt; therefore, agencies must review and return the bids within ten (10) calendar days, and if the agency review period exceeds ten (10) calendar days, then a proportionate time will be added to the requested delivery date.  The agency’s recommendation for award must be supported by fact and relate to the evaluation criteria stated in the solicitation.  Contents of bids or proposals shall not be discussed with or divulged to other bidders or offerors until evaluation has been completed and an award decision made.</w:t>
      </w:r>
    </w:p>
    <w:p w14:paraId="5AD3D2A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0B4530A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c.</w:t>
      </w:r>
      <w:r>
        <w:rPr>
          <w:sz w:val="19"/>
        </w:rPr>
        <w:tab/>
      </w:r>
      <w:r>
        <w:rPr>
          <w:b/>
          <w:sz w:val="19"/>
        </w:rPr>
        <w:t>Suggested Vendors</w:t>
      </w:r>
      <w:r>
        <w:rPr>
          <w:sz w:val="19"/>
        </w:rPr>
        <w:t>.  If the vendor is not suspended or debarred, the buying office will normally honor an agency’s request that a vendor receive a solicitation.</w:t>
      </w:r>
    </w:p>
    <w:p w14:paraId="7868444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310D1F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d.</w:t>
      </w:r>
      <w:r>
        <w:rPr>
          <w:sz w:val="19"/>
        </w:rPr>
        <w:tab/>
      </w:r>
      <w:r>
        <w:rPr>
          <w:b/>
          <w:sz w:val="19"/>
        </w:rPr>
        <w:t>Requisition Year End Cutoff Date</w:t>
      </w:r>
      <w:r>
        <w:rPr>
          <w:sz w:val="19"/>
        </w:rPr>
        <w:t>.  Requisitions for purchases to be charged to each fiscal year must be received by DGS/DPS early enough to allow for processing and delivery prior to June 30.  Exceptions may be made for emergencies, in which case the requisition must be accompanied by a letter of justification.  Time must be allowed to complete the delivery, submit the invoice, and process payment by June 30.  Vendor delivery on requisitions received late may not be made until the new fiscal year, which would then require payment from the new fiscal year funds.  A longer lead time is required for procurements made by competitive sealed bidding or competitive negotiation.</w:t>
      </w:r>
    </w:p>
    <w:p w14:paraId="475450D7"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08AE2CF6" w14:textId="73907C26"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bookmarkStart w:id="139" w:name="_Hlk143179227"/>
      <w:r>
        <w:rPr>
          <w:sz w:val="19"/>
        </w:rPr>
        <w:t>e.</w:t>
      </w:r>
      <w:r>
        <w:rPr>
          <w:sz w:val="19"/>
        </w:rPr>
        <w:tab/>
      </w:r>
      <w:r>
        <w:rPr>
          <w:b/>
          <w:sz w:val="19"/>
        </w:rPr>
        <w:t>Federal Grants</w:t>
      </w:r>
      <w:r>
        <w:rPr>
          <w:sz w:val="19"/>
        </w:rPr>
        <w:t>.  Restrictions on the use of funds are frequently imposed by the granting federal agency.  Agencies shall notify DGS/DPS of any conditions or restrictions applicable to a purchase which will be funded with federal grant or contract funds (see 3.</w:t>
      </w:r>
      <w:r w:rsidR="007B71C3">
        <w:rPr>
          <w:sz w:val="19"/>
        </w:rPr>
        <w:t>10</w:t>
      </w:r>
      <w:r>
        <w:rPr>
          <w:sz w:val="19"/>
        </w:rPr>
        <w:t xml:space="preserve">). </w:t>
      </w:r>
    </w:p>
    <w:bookmarkEnd w:id="139"/>
    <w:p w14:paraId="1CFF9F94"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1599ABD0"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f.</w:t>
      </w:r>
      <w:r>
        <w:rPr>
          <w:sz w:val="19"/>
        </w:rPr>
        <w:tab/>
      </w:r>
      <w:r>
        <w:rPr>
          <w:b/>
          <w:sz w:val="19"/>
        </w:rPr>
        <w:t>Estimated Funds</w:t>
      </w:r>
      <w:r>
        <w:rPr>
          <w:sz w:val="19"/>
        </w:rPr>
        <w:t>.  Requisitions must indicate an estimated dollar amount for a proposed purchase.  This assists the purchasing office in determining the method of procurement and protects the agency against over</w:t>
      </w:r>
      <w:r>
        <w:rPr>
          <w:sz w:val="19"/>
        </w:rPr>
        <w:noBreakHyphen/>
        <w:t>expenditure.  If bid responses exceed the estimated amount, the agency will be contacted for approval to proceed.  Estimates should be provided for each item, not just a total.</w:t>
      </w:r>
    </w:p>
    <w:p w14:paraId="4361032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7BC20E82"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g.</w:t>
      </w:r>
      <w:r>
        <w:rPr>
          <w:sz w:val="19"/>
        </w:rPr>
        <w:tab/>
      </w:r>
      <w:r>
        <w:rPr>
          <w:b/>
          <w:sz w:val="19"/>
        </w:rPr>
        <w:t>Commodity Codes</w:t>
      </w:r>
      <w:r>
        <w:rPr>
          <w:sz w:val="19"/>
        </w:rPr>
        <w:t>. Five-digit codes shall be indicated on all requisitions submitted to DGS/DPS (see 4.9).</w:t>
      </w:r>
    </w:p>
    <w:p w14:paraId="5EB3854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280D4FA9"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h.</w:t>
      </w:r>
      <w:r>
        <w:rPr>
          <w:sz w:val="19"/>
        </w:rPr>
        <w:tab/>
      </w:r>
      <w:r>
        <w:rPr>
          <w:b/>
          <w:sz w:val="19"/>
        </w:rPr>
        <w:t>Delivery Date</w:t>
      </w:r>
      <w:r>
        <w:rPr>
          <w:sz w:val="19"/>
        </w:rPr>
        <w:t>.  The desired delivery date shall be indicated on the requisition.  The abbreviation “ASAP” will not be accepted.  Delivery can be stated as a specific number of days from award such as “30 days from award date” or a definite calendar date.  Expedited delivery/solicitation period must be accompanied by instructions and a justification.</w:t>
      </w:r>
    </w:p>
    <w:p w14:paraId="21B5CFD4" w14:textId="0DA9696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6F2ABC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both"/>
        <w:rPr>
          <w:sz w:val="19"/>
        </w:rPr>
      </w:pPr>
      <w:r>
        <w:rPr>
          <w:sz w:val="19"/>
        </w:rPr>
        <w:t>i.</w:t>
      </w:r>
      <w:r>
        <w:rPr>
          <w:sz w:val="19"/>
        </w:rPr>
        <w:tab/>
        <w:t>For detailed instructions on the preparation of a DGS/DPS requisition, see Annex 13-A.</w:t>
      </w:r>
    </w:p>
    <w:p w14:paraId="36B551EE"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6514E05D" w14:textId="64A0D9DC"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13.9</w:t>
      </w:r>
      <w:r>
        <w:rPr>
          <w:sz w:val="19"/>
        </w:rPr>
        <w:tab/>
      </w:r>
      <w:r>
        <w:rPr>
          <w:b/>
          <w:sz w:val="19"/>
          <w:u w:val="single"/>
        </w:rPr>
        <w:t>Training</w:t>
      </w:r>
      <w:r>
        <w:rPr>
          <w:sz w:val="19"/>
        </w:rPr>
        <w:t xml:space="preserve">.  DGS/DPS periodically conducts procurement training workshops at various locations throughout Virginia.  These workshops are designed to acquaint agency personnel with procurement policy and procedures, enhance their professional capabilities, and to establish and maintain close liaison between DGS/DPS and agency purchasing personnel.  Agencies are encouraged to submit recommendations for subjects to be presented in these workshops.  </w:t>
      </w:r>
      <w:r w:rsidRPr="00D01C04">
        <w:rPr>
          <w:sz w:val="19"/>
        </w:rPr>
        <w:t>Additional information may be obtained by calling 804-</w:t>
      </w:r>
      <w:r w:rsidR="00151D71" w:rsidRPr="00D01C04">
        <w:rPr>
          <w:sz w:val="19"/>
        </w:rPr>
        <w:t>225-4058</w:t>
      </w:r>
      <w:r w:rsidR="00D01C04">
        <w:rPr>
          <w:sz w:val="19"/>
        </w:rPr>
        <w:t>.</w:t>
      </w:r>
    </w:p>
    <w:p w14:paraId="6CF045DF"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58B5600A" w14:textId="31CAB75E"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Pr>
          <w:sz w:val="19"/>
        </w:rPr>
        <w:t>13.10</w:t>
      </w:r>
      <w:r>
        <w:rPr>
          <w:sz w:val="19"/>
        </w:rPr>
        <w:tab/>
      </w:r>
      <w:r>
        <w:rPr>
          <w:b/>
          <w:sz w:val="19"/>
          <w:u w:val="single"/>
        </w:rPr>
        <w:t>Procurement Management Reviews</w:t>
      </w:r>
      <w:r>
        <w:rPr>
          <w:sz w:val="19"/>
        </w:rPr>
        <w:t xml:space="preserve">.  DGS/DPS personnel conduct procurement management reviews to assist agencies in implementing more effective purchasing processes.  They review local procedures in response to requests for increases in purchasing authority and to ensure compliance with existing procurement laws and regulations.  These reviews are also intended to provide the </w:t>
      </w:r>
      <w:r>
        <w:rPr>
          <w:sz w:val="19"/>
        </w:rPr>
        <w:lastRenderedPageBreak/>
        <w:t xml:space="preserve">agency with procurement management improvement objectives.  </w:t>
      </w:r>
      <w:r w:rsidRPr="00D01C04">
        <w:rPr>
          <w:sz w:val="19"/>
        </w:rPr>
        <w:t xml:space="preserve">Agencies desiring assistance may contact </w:t>
      </w:r>
      <w:r w:rsidR="00151D71" w:rsidRPr="00E26A8E">
        <w:rPr>
          <w:kern w:val="2"/>
        </w:rPr>
        <w:t>th</w:t>
      </w:r>
      <w:r w:rsidR="00151D71">
        <w:rPr>
          <w:kern w:val="2"/>
        </w:rPr>
        <w:t>eir</w:t>
      </w:r>
      <w:r w:rsidR="00151D71" w:rsidRPr="00E26A8E">
        <w:rPr>
          <w:kern w:val="2"/>
        </w:rPr>
        <w:t xml:space="preserve"> Procurement Management Account </w:t>
      </w:r>
      <w:r w:rsidR="00BA0DBD" w:rsidRPr="00E26A8E">
        <w:rPr>
          <w:kern w:val="2"/>
        </w:rPr>
        <w:t>Executive.</w:t>
      </w:r>
    </w:p>
    <w:p w14:paraId="41324C5B"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66493E53" w14:textId="26518C83" w:rsidR="00BD32FF" w:rsidRDefault="00BD32FF" w:rsidP="0080227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r w:rsidRPr="00151D71">
        <w:rPr>
          <w:sz w:val="19"/>
        </w:rPr>
        <w:t>13.11</w:t>
      </w:r>
      <w:r w:rsidRPr="00151D71">
        <w:rPr>
          <w:sz w:val="19"/>
        </w:rPr>
        <w:tab/>
      </w:r>
      <w:r w:rsidRPr="00151D71">
        <w:rPr>
          <w:b/>
          <w:sz w:val="19"/>
          <w:u w:val="single"/>
        </w:rPr>
        <w:t>Increased Delegated Purchasing Authority Requests</w:t>
      </w:r>
      <w:r w:rsidRPr="00151D71">
        <w:rPr>
          <w:sz w:val="19"/>
        </w:rPr>
        <w:t>.  Agencies and Institutions must meet the standards for increased delegated procurement authority outlined in Annex 1-A</w:t>
      </w:r>
      <w:r w:rsidR="00110678" w:rsidRPr="00151D71">
        <w:rPr>
          <w:sz w:val="19"/>
        </w:rPr>
        <w:t xml:space="preserve"> and 1-B</w:t>
      </w:r>
      <w:r w:rsidRPr="00151D71">
        <w:rPr>
          <w:sz w:val="19"/>
        </w:rPr>
        <w:t xml:space="preserve">.  Requests for increased delegated purchasing authority may be </w:t>
      </w:r>
      <w:r w:rsidR="00110678" w:rsidRPr="00151D71">
        <w:rPr>
          <w:sz w:val="19"/>
        </w:rPr>
        <w:t xml:space="preserve">made by submitting </w:t>
      </w:r>
      <w:r w:rsidR="00BA0DBD" w:rsidRPr="00151D71">
        <w:rPr>
          <w:sz w:val="19"/>
        </w:rPr>
        <w:t>the Request</w:t>
      </w:r>
      <w:r w:rsidRPr="00151D71">
        <w:rPr>
          <w:sz w:val="19"/>
        </w:rPr>
        <w:t xml:space="preserve"> </w:t>
      </w:r>
      <w:r w:rsidR="00BA0DBD" w:rsidRPr="00151D71">
        <w:rPr>
          <w:sz w:val="19"/>
        </w:rPr>
        <w:t>for Delegated</w:t>
      </w:r>
      <w:r w:rsidRPr="00151D71">
        <w:rPr>
          <w:sz w:val="19"/>
        </w:rPr>
        <w:t xml:space="preserve"> Procurement </w:t>
      </w:r>
      <w:r w:rsidR="00110678" w:rsidRPr="00151D71">
        <w:rPr>
          <w:sz w:val="19"/>
        </w:rPr>
        <w:t>e-</w:t>
      </w:r>
      <w:r w:rsidRPr="00151D71">
        <w:rPr>
          <w:sz w:val="19"/>
        </w:rPr>
        <w:t xml:space="preserve">form found in </w:t>
      </w:r>
      <w:r w:rsidR="00110678" w:rsidRPr="00151D71">
        <w:rPr>
          <w:sz w:val="19"/>
        </w:rPr>
        <w:t>eVA.</w:t>
      </w:r>
    </w:p>
    <w:p w14:paraId="084CAA57" w14:textId="500680A5" w:rsidR="00D01C04" w:rsidRDefault="00D01C04" w:rsidP="00802277">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p>
    <w:p w14:paraId="22E8D610" w14:textId="6432FC63"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z w:val="19"/>
        </w:rPr>
      </w:pPr>
      <w:bookmarkStart w:id="140" w:name="_Hlk192252004"/>
      <w:r>
        <w:rPr>
          <w:sz w:val="19"/>
        </w:rPr>
        <w:t>13.12</w:t>
      </w:r>
      <w:r>
        <w:rPr>
          <w:sz w:val="19"/>
        </w:rPr>
        <w:tab/>
      </w:r>
      <w:r w:rsidR="00D158BA" w:rsidRPr="00D158BA">
        <w:rPr>
          <w:b/>
          <w:bCs/>
          <w:sz w:val="19"/>
        </w:rPr>
        <w:t>Deleted</w:t>
      </w:r>
      <w:r w:rsidR="00D158BA">
        <w:rPr>
          <w:sz w:val="19"/>
        </w:rPr>
        <w:t xml:space="preserve"> </w:t>
      </w:r>
    </w:p>
    <w:bookmarkEnd w:id="140"/>
    <w:p w14:paraId="5968EA78"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rPr>
          <w:sz w:val="19"/>
        </w:rPr>
      </w:pPr>
    </w:p>
    <w:p w14:paraId="28F7E273" w14:textId="16586A19"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rPr>
          <w:sz w:val="19"/>
        </w:rPr>
        <w:sectPr w:rsidR="00BD32FF" w:rsidSect="00BD32FF">
          <w:footerReference w:type="default" r:id="rId133"/>
          <w:pgSz w:w="12240" w:h="15840"/>
          <w:pgMar w:top="720" w:right="720" w:bottom="720" w:left="720" w:header="720" w:footer="720" w:gutter="0"/>
          <w:cols w:space="720"/>
          <w:noEndnote/>
        </w:sectPr>
      </w:pPr>
      <w:r>
        <w:rPr>
          <w:sz w:val="19"/>
        </w:rPr>
        <w:t>13.13</w:t>
      </w:r>
      <w:r>
        <w:rPr>
          <w:sz w:val="19"/>
        </w:rPr>
        <w:tab/>
      </w:r>
      <w:r w:rsidR="00121A12" w:rsidRPr="00121A12">
        <w:rPr>
          <w:b/>
          <w:sz w:val="19"/>
        </w:rPr>
        <w:t>Deleted</w:t>
      </w:r>
    </w:p>
    <w:p w14:paraId="7BCADF02" w14:textId="7474C696" w:rsidR="00DA07DF" w:rsidRDefault="00DA07DF" w:rsidP="00BD32FF">
      <w:pPr>
        <w:pStyle w:val="Heading6"/>
      </w:pPr>
    </w:p>
    <w:p w14:paraId="44023AB8" w14:textId="77777777" w:rsidR="00DA07DF" w:rsidRDefault="00DA07DF" w:rsidP="00BD32FF">
      <w:pPr>
        <w:pStyle w:val="Heading6"/>
      </w:pPr>
    </w:p>
    <w:p w14:paraId="48B71BFC" w14:textId="1BD0EA87" w:rsidR="00BD32FF" w:rsidRDefault="00BD32FF" w:rsidP="00BD32FF">
      <w:pPr>
        <w:pStyle w:val="Heading6"/>
      </w:pPr>
      <w:r>
        <w:t>Annex 13-A</w:t>
      </w:r>
    </w:p>
    <w:p w14:paraId="4AFF5F45" w14:textId="41F6B614" w:rsidR="00DA07DF" w:rsidRDefault="00DA07DF" w:rsidP="00DA07DF"/>
    <w:p w14:paraId="30B3F934" w14:textId="77777777" w:rsidR="00DA07DF" w:rsidRPr="00DA07DF" w:rsidRDefault="00DA07DF" w:rsidP="00DA07DF"/>
    <w:p w14:paraId="588E341B" w14:textId="6271D69C" w:rsidR="003467CC" w:rsidRDefault="003467CC" w:rsidP="003467CC"/>
    <w:p w14:paraId="0C2DB714" w14:textId="77777777" w:rsidR="003467CC" w:rsidRDefault="003467CC" w:rsidP="003467CC"/>
    <w:p w14:paraId="50D53469" w14:textId="77777777" w:rsidR="003467CC" w:rsidRDefault="003467CC" w:rsidP="003467CC">
      <w:r w:rsidRPr="00704206">
        <w:rPr>
          <w:b/>
        </w:rPr>
        <w:t>DGS/DPS Purchase Requisition</w:t>
      </w:r>
      <w:r>
        <w:t xml:space="preserve"> can be found at </w:t>
      </w:r>
      <w:hyperlink r:id="rId134" w:history="1">
        <w:r w:rsidRPr="00704206">
          <w:rPr>
            <w:color w:val="0000FF"/>
            <w:u w:val="single"/>
          </w:rPr>
          <w:t>https://dgs.virginia.gov/globalassets/document-center/dps-forms/procurement-policy-forms/pr.pdf</w:t>
        </w:r>
      </w:hyperlink>
      <w:r>
        <w:t>.</w:t>
      </w:r>
    </w:p>
    <w:p w14:paraId="1E487830" w14:textId="77777777" w:rsidR="003467CC" w:rsidRDefault="003467CC" w:rsidP="003467CC"/>
    <w:p w14:paraId="5D378D52" w14:textId="77777777" w:rsidR="003467CC" w:rsidRDefault="003467CC" w:rsidP="003467CC"/>
    <w:p w14:paraId="3735725C" w14:textId="77777777" w:rsidR="003467CC" w:rsidRDefault="003467CC" w:rsidP="003467CC"/>
    <w:p w14:paraId="1870F8A9" w14:textId="77777777" w:rsidR="003467CC" w:rsidRDefault="003467CC" w:rsidP="003467CC">
      <w:r w:rsidRPr="00704206">
        <w:rPr>
          <w:b/>
        </w:rPr>
        <w:t>DGS/DPS Purchase Requisition Instructions</w:t>
      </w:r>
      <w:r>
        <w:t xml:space="preserve"> can be found at </w:t>
      </w:r>
      <w:hyperlink r:id="rId135" w:history="1">
        <w:r w:rsidRPr="00704206">
          <w:rPr>
            <w:color w:val="0000FF"/>
            <w:u w:val="single"/>
          </w:rPr>
          <w:t>https://dgs.virginia.gov/globalassets/document-center/dps-forms/procurement-policy-forms/pr-instructions.pdf</w:t>
        </w:r>
      </w:hyperlink>
      <w:r>
        <w:t>.</w:t>
      </w:r>
    </w:p>
    <w:p w14:paraId="131ECB16" w14:textId="77777777" w:rsidR="00DA07DF" w:rsidRDefault="00DA07DF" w:rsidP="00BD32FF">
      <w:pPr>
        <w:jc w:val="center"/>
        <w:rPr>
          <w:rFonts w:ascii="Arial" w:hAnsi="Arial"/>
          <w:sz w:val="15"/>
        </w:rPr>
      </w:pPr>
    </w:p>
    <w:p w14:paraId="06D170DE" w14:textId="77777777" w:rsidR="00DA07DF" w:rsidRDefault="00DA07DF" w:rsidP="00BD32FF">
      <w:pPr>
        <w:jc w:val="center"/>
        <w:rPr>
          <w:rFonts w:ascii="Arial" w:hAnsi="Arial"/>
          <w:sz w:val="15"/>
        </w:rPr>
      </w:pPr>
    </w:p>
    <w:p w14:paraId="5A1709E1" w14:textId="77777777" w:rsidR="00DA07DF" w:rsidRDefault="00DA07DF" w:rsidP="00BD32FF">
      <w:pPr>
        <w:jc w:val="center"/>
        <w:rPr>
          <w:rFonts w:ascii="Arial" w:hAnsi="Arial"/>
          <w:sz w:val="15"/>
        </w:rPr>
      </w:pPr>
    </w:p>
    <w:p w14:paraId="5A8AEF36" w14:textId="77777777" w:rsidR="00DA07DF" w:rsidRDefault="00DA07DF" w:rsidP="00BD32FF">
      <w:pPr>
        <w:jc w:val="center"/>
        <w:rPr>
          <w:rFonts w:ascii="Arial" w:hAnsi="Arial"/>
          <w:sz w:val="15"/>
        </w:rPr>
      </w:pPr>
    </w:p>
    <w:p w14:paraId="090582CC" w14:textId="77777777" w:rsidR="00DA07DF" w:rsidRDefault="00DA07DF" w:rsidP="00BD32FF">
      <w:pPr>
        <w:jc w:val="center"/>
        <w:rPr>
          <w:rFonts w:ascii="Arial" w:hAnsi="Arial"/>
          <w:sz w:val="15"/>
        </w:rPr>
      </w:pPr>
    </w:p>
    <w:p w14:paraId="0D7A0BBB" w14:textId="77777777" w:rsidR="00DA07DF" w:rsidRDefault="00DA07DF" w:rsidP="00BD32FF">
      <w:pPr>
        <w:jc w:val="center"/>
        <w:rPr>
          <w:rFonts w:ascii="Arial" w:hAnsi="Arial"/>
          <w:sz w:val="15"/>
        </w:rPr>
      </w:pPr>
    </w:p>
    <w:p w14:paraId="6B7FC116" w14:textId="77777777" w:rsidR="00DA07DF" w:rsidRDefault="00DA07DF" w:rsidP="00BD32FF">
      <w:pPr>
        <w:jc w:val="center"/>
        <w:rPr>
          <w:rFonts w:ascii="Arial" w:hAnsi="Arial"/>
          <w:sz w:val="15"/>
        </w:rPr>
      </w:pPr>
    </w:p>
    <w:p w14:paraId="1016D751" w14:textId="77777777" w:rsidR="00DA07DF" w:rsidRDefault="00DA07DF" w:rsidP="00BD32FF">
      <w:pPr>
        <w:jc w:val="center"/>
        <w:rPr>
          <w:rFonts w:ascii="Arial" w:hAnsi="Arial"/>
          <w:sz w:val="15"/>
        </w:rPr>
      </w:pPr>
    </w:p>
    <w:p w14:paraId="092A6D89" w14:textId="77777777" w:rsidR="00DA07DF" w:rsidRDefault="00DA07DF" w:rsidP="00BD32FF">
      <w:pPr>
        <w:jc w:val="center"/>
        <w:rPr>
          <w:rFonts w:ascii="Arial" w:hAnsi="Arial"/>
          <w:sz w:val="15"/>
        </w:rPr>
      </w:pPr>
    </w:p>
    <w:p w14:paraId="3D0C628D" w14:textId="77777777" w:rsidR="00DA07DF" w:rsidRDefault="00DA07DF" w:rsidP="00BD32FF">
      <w:pPr>
        <w:jc w:val="center"/>
        <w:rPr>
          <w:rFonts w:ascii="Arial" w:hAnsi="Arial"/>
          <w:sz w:val="15"/>
        </w:rPr>
      </w:pPr>
    </w:p>
    <w:p w14:paraId="30C54F1E" w14:textId="77777777" w:rsidR="00DA07DF" w:rsidRDefault="00DA07DF" w:rsidP="00BD32FF">
      <w:pPr>
        <w:jc w:val="center"/>
        <w:rPr>
          <w:rFonts w:ascii="Arial" w:hAnsi="Arial"/>
          <w:sz w:val="15"/>
        </w:rPr>
      </w:pPr>
    </w:p>
    <w:p w14:paraId="698AD16D" w14:textId="77777777" w:rsidR="00DA07DF" w:rsidRDefault="00DA07DF" w:rsidP="00BD32FF">
      <w:pPr>
        <w:jc w:val="center"/>
        <w:rPr>
          <w:rFonts w:ascii="Arial" w:hAnsi="Arial"/>
          <w:sz w:val="15"/>
        </w:rPr>
      </w:pPr>
    </w:p>
    <w:p w14:paraId="16FEF831" w14:textId="77777777" w:rsidR="00DA07DF" w:rsidRDefault="00DA07DF" w:rsidP="00BD32FF">
      <w:pPr>
        <w:jc w:val="center"/>
        <w:rPr>
          <w:rFonts w:ascii="Arial" w:hAnsi="Arial"/>
          <w:sz w:val="15"/>
        </w:rPr>
      </w:pPr>
    </w:p>
    <w:p w14:paraId="41F6222D" w14:textId="77777777" w:rsidR="00DA07DF" w:rsidRDefault="00DA07DF" w:rsidP="00BD32FF">
      <w:pPr>
        <w:jc w:val="center"/>
        <w:rPr>
          <w:rFonts w:ascii="Arial" w:hAnsi="Arial"/>
          <w:sz w:val="15"/>
        </w:rPr>
      </w:pPr>
    </w:p>
    <w:p w14:paraId="3850D64B" w14:textId="77777777" w:rsidR="00DA07DF" w:rsidRDefault="00DA07DF" w:rsidP="00BD32FF">
      <w:pPr>
        <w:jc w:val="center"/>
        <w:rPr>
          <w:rFonts w:ascii="Arial" w:hAnsi="Arial"/>
          <w:sz w:val="15"/>
        </w:rPr>
      </w:pPr>
    </w:p>
    <w:p w14:paraId="137A3825" w14:textId="77777777" w:rsidR="00DA07DF" w:rsidRDefault="00DA07DF" w:rsidP="00BD32FF">
      <w:pPr>
        <w:jc w:val="center"/>
        <w:rPr>
          <w:rFonts w:ascii="Arial" w:hAnsi="Arial"/>
          <w:sz w:val="15"/>
        </w:rPr>
      </w:pPr>
    </w:p>
    <w:p w14:paraId="752FDD15" w14:textId="77777777" w:rsidR="00DA07DF" w:rsidRDefault="00DA07DF" w:rsidP="00BD32FF">
      <w:pPr>
        <w:jc w:val="center"/>
        <w:rPr>
          <w:rFonts w:ascii="Arial" w:hAnsi="Arial"/>
          <w:sz w:val="15"/>
        </w:rPr>
      </w:pPr>
    </w:p>
    <w:p w14:paraId="0FA4E5F5" w14:textId="77777777" w:rsidR="00DA07DF" w:rsidRDefault="00DA07DF" w:rsidP="00BD32FF">
      <w:pPr>
        <w:jc w:val="center"/>
        <w:rPr>
          <w:rFonts w:ascii="Arial" w:hAnsi="Arial"/>
          <w:sz w:val="15"/>
        </w:rPr>
      </w:pPr>
    </w:p>
    <w:p w14:paraId="31ED3424" w14:textId="77777777" w:rsidR="00DA07DF" w:rsidRDefault="00DA07DF" w:rsidP="00BD32FF">
      <w:pPr>
        <w:jc w:val="center"/>
        <w:rPr>
          <w:rFonts w:ascii="Arial" w:hAnsi="Arial"/>
          <w:sz w:val="15"/>
        </w:rPr>
      </w:pPr>
    </w:p>
    <w:p w14:paraId="446FC580" w14:textId="77777777" w:rsidR="00DA07DF" w:rsidRDefault="00DA07DF" w:rsidP="00BD32FF">
      <w:pPr>
        <w:jc w:val="center"/>
        <w:rPr>
          <w:rFonts w:ascii="Arial" w:hAnsi="Arial"/>
          <w:sz w:val="15"/>
        </w:rPr>
      </w:pPr>
    </w:p>
    <w:p w14:paraId="724D6E35" w14:textId="77777777" w:rsidR="00DA07DF" w:rsidRDefault="00DA07DF" w:rsidP="00BD32FF">
      <w:pPr>
        <w:jc w:val="center"/>
        <w:rPr>
          <w:rFonts w:ascii="Arial" w:hAnsi="Arial"/>
          <w:sz w:val="15"/>
        </w:rPr>
      </w:pPr>
    </w:p>
    <w:p w14:paraId="044E359F" w14:textId="77777777" w:rsidR="00DA07DF" w:rsidRDefault="00DA07DF" w:rsidP="00BD32FF">
      <w:pPr>
        <w:jc w:val="center"/>
        <w:rPr>
          <w:rFonts w:ascii="Arial" w:hAnsi="Arial"/>
          <w:sz w:val="15"/>
        </w:rPr>
      </w:pPr>
    </w:p>
    <w:p w14:paraId="0EEA66F2" w14:textId="77777777" w:rsidR="00DA07DF" w:rsidRDefault="00DA07DF" w:rsidP="00BD32FF">
      <w:pPr>
        <w:jc w:val="center"/>
        <w:rPr>
          <w:rFonts w:ascii="Arial" w:hAnsi="Arial"/>
          <w:sz w:val="15"/>
        </w:rPr>
      </w:pPr>
    </w:p>
    <w:p w14:paraId="1DC240AF" w14:textId="77777777" w:rsidR="00DA07DF" w:rsidRDefault="00DA07DF" w:rsidP="00BD32FF">
      <w:pPr>
        <w:jc w:val="center"/>
        <w:rPr>
          <w:rFonts w:ascii="Arial" w:hAnsi="Arial"/>
          <w:sz w:val="15"/>
        </w:rPr>
      </w:pPr>
    </w:p>
    <w:p w14:paraId="485B63EB" w14:textId="77777777" w:rsidR="00DA07DF" w:rsidRDefault="00DA07DF" w:rsidP="00BD32FF">
      <w:pPr>
        <w:jc w:val="center"/>
        <w:rPr>
          <w:rFonts w:ascii="Arial" w:hAnsi="Arial"/>
          <w:sz w:val="15"/>
        </w:rPr>
      </w:pPr>
    </w:p>
    <w:p w14:paraId="41E8FCCD" w14:textId="77777777" w:rsidR="00DA07DF" w:rsidRDefault="00DA07DF" w:rsidP="00BD32FF">
      <w:pPr>
        <w:jc w:val="center"/>
        <w:rPr>
          <w:rFonts w:ascii="Arial" w:hAnsi="Arial"/>
          <w:sz w:val="15"/>
        </w:rPr>
      </w:pPr>
    </w:p>
    <w:p w14:paraId="34FD927B" w14:textId="77777777" w:rsidR="00DA07DF" w:rsidRDefault="00DA07DF" w:rsidP="00BD32FF">
      <w:pPr>
        <w:jc w:val="center"/>
        <w:rPr>
          <w:rFonts w:ascii="Arial" w:hAnsi="Arial"/>
          <w:sz w:val="15"/>
        </w:rPr>
      </w:pPr>
    </w:p>
    <w:p w14:paraId="564F4486" w14:textId="77777777" w:rsidR="00DA07DF" w:rsidRDefault="00DA07DF" w:rsidP="00BD32FF">
      <w:pPr>
        <w:jc w:val="center"/>
        <w:rPr>
          <w:rFonts w:ascii="Arial" w:hAnsi="Arial"/>
          <w:sz w:val="15"/>
        </w:rPr>
      </w:pPr>
    </w:p>
    <w:p w14:paraId="632B6853" w14:textId="77777777" w:rsidR="00DA07DF" w:rsidRDefault="00DA07DF" w:rsidP="00BD32FF">
      <w:pPr>
        <w:jc w:val="center"/>
        <w:rPr>
          <w:rFonts w:ascii="Arial" w:hAnsi="Arial"/>
          <w:sz w:val="15"/>
        </w:rPr>
      </w:pPr>
    </w:p>
    <w:p w14:paraId="39539E10" w14:textId="77777777" w:rsidR="00DA07DF" w:rsidRDefault="00DA07DF" w:rsidP="00BD32FF">
      <w:pPr>
        <w:jc w:val="center"/>
        <w:rPr>
          <w:rFonts w:ascii="Arial" w:hAnsi="Arial"/>
          <w:sz w:val="15"/>
        </w:rPr>
      </w:pPr>
    </w:p>
    <w:p w14:paraId="4FCA7235" w14:textId="77777777" w:rsidR="00DA07DF" w:rsidRDefault="00DA07DF" w:rsidP="00BD32FF">
      <w:pPr>
        <w:jc w:val="center"/>
        <w:rPr>
          <w:rFonts w:ascii="Arial" w:hAnsi="Arial"/>
          <w:sz w:val="15"/>
        </w:rPr>
      </w:pPr>
    </w:p>
    <w:p w14:paraId="317BEFCA" w14:textId="77777777" w:rsidR="00DA07DF" w:rsidRDefault="00DA07DF" w:rsidP="00BD32FF">
      <w:pPr>
        <w:jc w:val="center"/>
        <w:rPr>
          <w:rFonts w:ascii="Arial" w:hAnsi="Arial"/>
          <w:sz w:val="15"/>
        </w:rPr>
      </w:pPr>
    </w:p>
    <w:p w14:paraId="090A5E2E" w14:textId="77777777" w:rsidR="00DA07DF" w:rsidRDefault="00DA07DF" w:rsidP="00BD32FF">
      <w:pPr>
        <w:jc w:val="center"/>
        <w:rPr>
          <w:rFonts w:ascii="Arial" w:hAnsi="Arial"/>
          <w:sz w:val="15"/>
        </w:rPr>
      </w:pPr>
    </w:p>
    <w:p w14:paraId="3AE79925" w14:textId="77777777" w:rsidR="00DA07DF" w:rsidRDefault="00DA07DF" w:rsidP="00BD32FF">
      <w:pPr>
        <w:jc w:val="center"/>
        <w:rPr>
          <w:rFonts w:ascii="Arial" w:hAnsi="Arial"/>
          <w:sz w:val="15"/>
        </w:rPr>
      </w:pPr>
    </w:p>
    <w:p w14:paraId="105C5924" w14:textId="77777777" w:rsidR="00DA07DF" w:rsidRDefault="00DA07DF" w:rsidP="00BD32FF">
      <w:pPr>
        <w:jc w:val="center"/>
        <w:rPr>
          <w:rFonts w:ascii="Arial" w:hAnsi="Arial"/>
          <w:sz w:val="15"/>
        </w:rPr>
      </w:pPr>
    </w:p>
    <w:p w14:paraId="0C567F74" w14:textId="77777777" w:rsidR="00DA07DF" w:rsidRDefault="00DA07DF" w:rsidP="00BD32FF">
      <w:pPr>
        <w:jc w:val="center"/>
        <w:rPr>
          <w:rFonts w:ascii="Arial" w:hAnsi="Arial"/>
          <w:sz w:val="15"/>
        </w:rPr>
      </w:pPr>
    </w:p>
    <w:p w14:paraId="388C5AB1" w14:textId="77777777" w:rsidR="00DA07DF" w:rsidRDefault="00DA07DF" w:rsidP="00BD32FF">
      <w:pPr>
        <w:jc w:val="center"/>
        <w:rPr>
          <w:rFonts w:ascii="Arial" w:hAnsi="Arial"/>
          <w:sz w:val="15"/>
        </w:rPr>
      </w:pPr>
    </w:p>
    <w:p w14:paraId="7B44C0BF" w14:textId="77777777" w:rsidR="00DA07DF" w:rsidRDefault="00DA07DF" w:rsidP="00BD32FF">
      <w:pPr>
        <w:jc w:val="center"/>
        <w:rPr>
          <w:rFonts w:ascii="Arial" w:hAnsi="Arial"/>
          <w:sz w:val="15"/>
        </w:rPr>
      </w:pPr>
    </w:p>
    <w:p w14:paraId="718B761E" w14:textId="77777777" w:rsidR="00DA07DF" w:rsidRDefault="00DA07DF" w:rsidP="00BD32FF">
      <w:pPr>
        <w:jc w:val="center"/>
        <w:rPr>
          <w:rFonts w:ascii="Arial" w:hAnsi="Arial"/>
          <w:sz w:val="15"/>
        </w:rPr>
      </w:pPr>
    </w:p>
    <w:p w14:paraId="2D963AC8" w14:textId="77777777" w:rsidR="00DA07DF" w:rsidRDefault="00DA07DF" w:rsidP="00BD32FF">
      <w:pPr>
        <w:jc w:val="center"/>
        <w:rPr>
          <w:rFonts w:ascii="Arial" w:hAnsi="Arial"/>
          <w:sz w:val="15"/>
        </w:rPr>
      </w:pPr>
    </w:p>
    <w:p w14:paraId="4B04F752" w14:textId="77777777" w:rsidR="00DA07DF" w:rsidRDefault="00DA07DF" w:rsidP="00BD32FF">
      <w:pPr>
        <w:jc w:val="center"/>
        <w:rPr>
          <w:rFonts w:ascii="Arial" w:hAnsi="Arial"/>
          <w:sz w:val="15"/>
        </w:rPr>
      </w:pPr>
    </w:p>
    <w:p w14:paraId="0B7138DE" w14:textId="77777777" w:rsidR="00DA07DF" w:rsidRDefault="00DA07DF" w:rsidP="00BD32FF">
      <w:pPr>
        <w:jc w:val="center"/>
        <w:rPr>
          <w:rFonts w:ascii="Arial" w:hAnsi="Arial"/>
          <w:sz w:val="15"/>
        </w:rPr>
      </w:pPr>
    </w:p>
    <w:p w14:paraId="27C62DD1" w14:textId="77777777" w:rsidR="00DA07DF" w:rsidRDefault="00DA07DF" w:rsidP="00BD32FF">
      <w:pPr>
        <w:jc w:val="center"/>
        <w:rPr>
          <w:rFonts w:ascii="Arial" w:hAnsi="Arial"/>
          <w:sz w:val="15"/>
        </w:rPr>
      </w:pPr>
    </w:p>
    <w:p w14:paraId="22118B6B" w14:textId="77777777" w:rsidR="00DA07DF" w:rsidRDefault="00DA07DF" w:rsidP="00BD32FF">
      <w:pPr>
        <w:jc w:val="center"/>
        <w:rPr>
          <w:rFonts w:ascii="Arial" w:hAnsi="Arial"/>
          <w:sz w:val="15"/>
        </w:rPr>
      </w:pPr>
    </w:p>
    <w:p w14:paraId="20D79702" w14:textId="77777777" w:rsidR="00DA07DF" w:rsidRDefault="00DA07DF" w:rsidP="00BD32FF">
      <w:pPr>
        <w:jc w:val="center"/>
        <w:rPr>
          <w:rFonts w:ascii="Arial" w:hAnsi="Arial"/>
          <w:sz w:val="15"/>
        </w:rPr>
      </w:pPr>
    </w:p>
    <w:p w14:paraId="797CEC56" w14:textId="77777777" w:rsidR="00DA07DF" w:rsidRDefault="00DA07DF" w:rsidP="00BD32FF">
      <w:pPr>
        <w:jc w:val="center"/>
        <w:rPr>
          <w:rFonts w:ascii="Arial" w:hAnsi="Arial"/>
          <w:sz w:val="15"/>
        </w:rPr>
      </w:pPr>
    </w:p>
    <w:p w14:paraId="7A6C4279" w14:textId="77777777" w:rsidR="00DA07DF" w:rsidRDefault="00DA07DF" w:rsidP="00BD32FF">
      <w:pPr>
        <w:jc w:val="center"/>
        <w:rPr>
          <w:rFonts w:ascii="Arial" w:hAnsi="Arial"/>
          <w:sz w:val="15"/>
        </w:rPr>
      </w:pPr>
    </w:p>
    <w:p w14:paraId="5A81ECBF" w14:textId="77777777" w:rsidR="00DA07DF" w:rsidRDefault="00DA07DF" w:rsidP="00BD32FF">
      <w:pPr>
        <w:jc w:val="center"/>
        <w:rPr>
          <w:rFonts w:ascii="Arial" w:hAnsi="Arial"/>
          <w:sz w:val="15"/>
        </w:rPr>
      </w:pPr>
    </w:p>
    <w:p w14:paraId="31DED249" w14:textId="77777777" w:rsidR="00DA07DF" w:rsidRDefault="00DA07DF" w:rsidP="00BD32FF">
      <w:pPr>
        <w:jc w:val="center"/>
        <w:rPr>
          <w:rFonts w:ascii="Arial" w:hAnsi="Arial"/>
          <w:sz w:val="15"/>
        </w:rPr>
      </w:pPr>
    </w:p>
    <w:p w14:paraId="4EC3E11B" w14:textId="77777777" w:rsidR="00DA07DF" w:rsidRDefault="00DA07DF" w:rsidP="00BD32FF">
      <w:pPr>
        <w:jc w:val="center"/>
        <w:rPr>
          <w:rFonts w:ascii="Arial" w:hAnsi="Arial"/>
          <w:sz w:val="15"/>
        </w:rPr>
      </w:pPr>
    </w:p>
    <w:p w14:paraId="47911C12" w14:textId="77777777" w:rsidR="00DA07DF" w:rsidRDefault="00DA07DF" w:rsidP="00BD32FF">
      <w:pPr>
        <w:jc w:val="center"/>
        <w:rPr>
          <w:rFonts w:ascii="Arial" w:hAnsi="Arial"/>
          <w:sz w:val="15"/>
        </w:rPr>
      </w:pPr>
    </w:p>
    <w:p w14:paraId="73D9A1C8" w14:textId="77777777" w:rsidR="00DA07DF" w:rsidRDefault="00DA07DF" w:rsidP="00BD32FF">
      <w:pPr>
        <w:jc w:val="center"/>
        <w:rPr>
          <w:rFonts w:ascii="Arial" w:hAnsi="Arial"/>
          <w:sz w:val="15"/>
        </w:rPr>
      </w:pPr>
    </w:p>
    <w:p w14:paraId="178D9654" w14:textId="77777777" w:rsidR="00DA07DF" w:rsidRDefault="00DA07DF" w:rsidP="00BD32FF">
      <w:pPr>
        <w:jc w:val="center"/>
        <w:rPr>
          <w:rFonts w:ascii="Arial" w:hAnsi="Arial"/>
          <w:sz w:val="15"/>
        </w:rPr>
      </w:pPr>
    </w:p>
    <w:p w14:paraId="27518838" w14:textId="77777777" w:rsidR="00DA07DF" w:rsidRDefault="00DA07DF" w:rsidP="00BD32FF">
      <w:pPr>
        <w:jc w:val="center"/>
        <w:rPr>
          <w:rFonts w:ascii="Arial" w:hAnsi="Arial"/>
          <w:sz w:val="15"/>
        </w:rPr>
      </w:pPr>
    </w:p>
    <w:p w14:paraId="1E6E8D26" w14:textId="77777777" w:rsidR="00DA07DF" w:rsidRDefault="00DA07DF" w:rsidP="00BD32FF">
      <w:pPr>
        <w:jc w:val="center"/>
        <w:rPr>
          <w:rFonts w:ascii="Arial" w:hAnsi="Arial"/>
          <w:sz w:val="15"/>
        </w:rPr>
      </w:pPr>
    </w:p>
    <w:p w14:paraId="64E5DC95" w14:textId="77777777" w:rsidR="00DA07DF" w:rsidRDefault="00DA07DF" w:rsidP="00BD32FF">
      <w:pPr>
        <w:jc w:val="center"/>
        <w:rPr>
          <w:rFonts w:ascii="Arial" w:hAnsi="Arial"/>
          <w:sz w:val="15"/>
        </w:rPr>
      </w:pPr>
    </w:p>
    <w:p w14:paraId="3FD7CD67" w14:textId="77777777" w:rsidR="00DA07DF" w:rsidRDefault="00DA07DF" w:rsidP="00BD32FF">
      <w:pPr>
        <w:jc w:val="center"/>
        <w:rPr>
          <w:rFonts w:ascii="Arial" w:hAnsi="Arial"/>
          <w:sz w:val="15"/>
        </w:rPr>
      </w:pPr>
    </w:p>
    <w:p w14:paraId="0E1BA2B8" w14:textId="77777777" w:rsidR="00DA07DF" w:rsidRDefault="00DA07DF" w:rsidP="00BD32FF">
      <w:pPr>
        <w:jc w:val="center"/>
        <w:rPr>
          <w:rFonts w:ascii="Arial" w:hAnsi="Arial"/>
          <w:sz w:val="15"/>
        </w:rPr>
      </w:pPr>
    </w:p>
    <w:p w14:paraId="4CD4EB2A" w14:textId="77777777" w:rsidR="00DA07DF" w:rsidRDefault="00DA07DF" w:rsidP="00BD32FF">
      <w:pPr>
        <w:jc w:val="center"/>
        <w:rPr>
          <w:rFonts w:ascii="Arial" w:hAnsi="Arial"/>
          <w:sz w:val="15"/>
        </w:rPr>
      </w:pPr>
    </w:p>
    <w:p w14:paraId="24C966C1" w14:textId="77777777" w:rsidR="00DA07DF" w:rsidRDefault="00DA07DF" w:rsidP="00BD32FF">
      <w:pPr>
        <w:jc w:val="center"/>
        <w:rPr>
          <w:rFonts w:ascii="Arial" w:hAnsi="Arial"/>
          <w:sz w:val="15"/>
        </w:rPr>
      </w:pPr>
    </w:p>
    <w:p w14:paraId="53AD0721" w14:textId="77777777" w:rsidR="00DA07DF" w:rsidRDefault="00DA07DF" w:rsidP="00BD32FF">
      <w:pPr>
        <w:jc w:val="center"/>
        <w:rPr>
          <w:rFonts w:ascii="Arial" w:hAnsi="Arial"/>
          <w:sz w:val="15"/>
        </w:rPr>
      </w:pPr>
    </w:p>
    <w:p w14:paraId="4EA75527" w14:textId="60F2AACC" w:rsidR="00BD32FF" w:rsidRPr="00431C39" w:rsidRDefault="004E0333" w:rsidP="00BD32FF">
      <w:pPr>
        <w:jc w:val="center"/>
        <w:rPr>
          <w:b/>
        </w:rPr>
      </w:pPr>
      <w:r w:rsidRPr="00431C39">
        <w:rPr>
          <w:b/>
          <w:noProof/>
        </w:rPr>
        <w:lastRenderedPageBreak/>
        <mc:AlternateContent>
          <mc:Choice Requires="wps">
            <w:drawing>
              <wp:anchor distT="0" distB="0" distL="114300" distR="114300" simplePos="0" relativeHeight="251658402" behindDoc="0" locked="0" layoutInCell="1" allowOverlap="1" wp14:anchorId="042365EF" wp14:editId="310FF20E">
                <wp:simplePos x="0" y="0"/>
                <wp:positionH relativeFrom="column">
                  <wp:posOffset>5690235</wp:posOffset>
                </wp:positionH>
                <wp:positionV relativeFrom="paragraph">
                  <wp:posOffset>40640</wp:posOffset>
                </wp:positionV>
                <wp:extent cx="1257300" cy="228600"/>
                <wp:effectExtent l="0" t="0" r="0" b="0"/>
                <wp:wrapNone/>
                <wp:docPr id="135"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9995A" w14:textId="77777777" w:rsidR="00F16673" w:rsidRPr="00A2530D" w:rsidRDefault="00F16673" w:rsidP="00A25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365EF" id="Text Box 258" o:spid="_x0000_s1818" type="#_x0000_t202" style="position:absolute;left:0;text-align:left;margin-left:448.05pt;margin-top:3.2pt;width:99pt;height:18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" filled="f" stroked="f">
                <v:textbox>
                  <w:txbxContent>
                    <w:p w14:paraId="4669995A" w14:textId="77777777" w:rsidR="00F16673" w:rsidRPr="00A2530D" w:rsidRDefault="00F16673" w:rsidP="00A2530D"/>
                  </w:txbxContent>
                </v:textbox>
              </v:shape>
            </w:pict>
          </mc:Fallback>
        </mc:AlternateContent>
      </w:r>
      <w:r w:rsidR="00BD32FF" w:rsidRPr="00431C39">
        <w:rPr>
          <w:b/>
        </w:rPr>
        <w:t>Annex 13-B</w:t>
      </w:r>
    </w:p>
    <w:p w14:paraId="047A9569" w14:textId="77777777" w:rsidR="00BD32FF" w:rsidRPr="00431C39" w:rsidRDefault="00BD32FF" w:rsidP="00BD32FF">
      <w:pPr>
        <w:jc w:val="center"/>
        <w:rPr>
          <w:b/>
        </w:rPr>
      </w:pPr>
    </w:p>
    <w:p w14:paraId="6DC28142" w14:textId="77777777" w:rsidR="00BD32FF" w:rsidRPr="00431C39" w:rsidRDefault="00BD32FF" w:rsidP="00BD32FF">
      <w:pPr>
        <w:jc w:val="center"/>
        <w:rPr>
          <w:b/>
          <w:szCs w:val="24"/>
        </w:rPr>
      </w:pPr>
      <w:r w:rsidRPr="00431C39">
        <w:rPr>
          <w:b/>
          <w:szCs w:val="24"/>
        </w:rPr>
        <w:t>Department of General Services</w:t>
      </w:r>
    </w:p>
    <w:p w14:paraId="59E5AFF2" w14:textId="77777777" w:rsidR="00BD32FF" w:rsidRPr="00431C39" w:rsidRDefault="00BD32FF" w:rsidP="00BD32FF">
      <w:pPr>
        <w:jc w:val="center"/>
        <w:rPr>
          <w:b/>
          <w:szCs w:val="24"/>
        </w:rPr>
      </w:pPr>
      <w:r w:rsidRPr="00431C39">
        <w:rPr>
          <w:b/>
          <w:szCs w:val="24"/>
        </w:rPr>
        <w:t>Division of Purchases and Supply</w:t>
      </w:r>
    </w:p>
    <w:p w14:paraId="5B9BB134" w14:textId="77777777" w:rsidR="00BD32FF" w:rsidRPr="00431C39" w:rsidRDefault="00BD32FF" w:rsidP="00BD32FF">
      <w:pPr>
        <w:jc w:val="center"/>
        <w:rPr>
          <w:b/>
          <w:szCs w:val="24"/>
        </w:rPr>
      </w:pPr>
    </w:p>
    <w:p w14:paraId="7EE9ED01" w14:textId="77777777" w:rsidR="00BD32FF" w:rsidRPr="00431C39" w:rsidRDefault="004E0333" w:rsidP="00BD32FF">
      <w:pPr>
        <w:jc w:val="center"/>
        <w:rPr>
          <w:b/>
          <w:szCs w:val="24"/>
        </w:rPr>
      </w:pPr>
      <w:r w:rsidRPr="00431C39">
        <w:rPr>
          <w:b/>
          <w:noProof/>
          <w:szCs w:val="24"/>
        </w:rPr>
        <mc:AlternateContent>
          <mc:Choice Requires="wps">
            <w:drawing>
              <wp:anchor distT="0" distB="0" distL="114300" distR="114300" simplePos="0" relativeHeight="251658392" behindDoc="0" locked="0" layoutInCell="1" allowOverlap="1" wp14:anchorId="6D7A67D2" wp14:editId="7363FF41">
                <wp:simplePos x="0" y="0"/>
                <wp:positionH relativeFrom="column">
                  <wp:posOffset>2680335</wp:posOffset>
                </wp:positionH>
                <wp:positionV relativeFrom="paragraph">
                  <wp:posOffset>13970</wp:posOffset>
                </wp:positionV>
                <wp:extent cx="1028700" cy="289560"/>
                <wp:effectExtent l="0" t="0" r="19050" b="15240"/>
                <wp:wrapNone/>
                <wp:docPr id="134"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89560"/>
                        </a:xfrm>
                        <a:prstGeom prst="rect">
                          <a:avLst/>
                        </a:prstGeom>
                        <a:solidFill>
                          <a:srgbClr val="FFFFFF"/>
                        </a:solidFill>
                        <a:ln w="9525">
                          <a:solidFill>
                            <a:srgbClr val="000000"/>
                          </a:solidFill>
                          <a:miter lim="800000"/>
                          <a:headEnd/>
                          <a:tailEnd/>
                        </a:ln>
                      </wps:spPr>
                      <wps:txbx>
                        <w:txbxContent>
                          <w:p w14:paraId="424EF8B3" w14:textId="77777777" w:rsidR="00F16673" w:rsidRPr="00E904AF" w:rsidRDefault="00F16673" w:rsidP="00BD32FF">
                            <w:pPr>
                              <w:jc w:val="center"/>
                              <w:rPr>
                                <w:b/>
                                <w:sz w:val="24"/>
                                <w:szCs w:val="24"/>
                              </w:rPr>
                            </w:pPr>
                            <w:r w:rsidRPr="00E904AF">
                              <w:rPr>
                                <w:b/>
                                <w:sz w:val="24"/>
                                <w:szCs w:val="24"/>
                              </w:rPr>
                              <w:t>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A67D2" id="Text Box 247" o:spid="_x0000_s1819" type="#_x0000_t202" style="position:absolute;left:0;text-align:left;margin-left:211.05pt;margin-top:1.1pt;width:81pt;height:22.8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">
                <v:textbox>
                  <w:txbxContent>
                    <w:p w14:paraId="424EF8B3" w14:textId="77777777" w:rsidR="00F16673" w:rsidRPr="00E904AF" w:rsidRDefault="00F16673" w:rsidP="00BD32FF">
                      <w:pPr>
                        <w:jc w:val="center"/>
                        <w:rPr>
                          <w:b/>
                          <w:sz w:val="24"/>
                          <w:szCs w:val="24"/>
                        </w:rPr>
                      </w:pPr>
                      <w:r w:rsidRPr="00E904AF">
                        <w:rPr>
                          <w:b/>
                          <w:sz w:val="24"/>
                          <w:szCs w:val="24"/>
                        </w:rPr>
                        <w:t>Director</w:t>
                      </w:r>
                    </w:p>
                  </w:txbxContent>
                </v:textbox>
              </v:shape>
            </w:pict>
          </mc:Fallback>
        </mc:AlternateContent>
      </w:r>
      <w:r w:rsidRPr="00431C39">
        <w:rPr>
          <w:b/>
          <w:noProof/>
          <w:szCs w:val="24"/>
        </w:rPr>
        <mc:AlternateContent>
          <mc:Choice Requires="wps">
            <w:drawing>
              <wp:anchor distT="0" distB="0" distL="114300" distR="114300" simplePos="0" relativeHeight="251658397" behindDoc="0" locked="0" layoutInCell="1" allowOverlap="1" wp14:anchorId="3E79DEE6" wp14:editId="51FBF4DF">
                <wp:simplePos x="0" y="0"/>
                <wp:positionH relativeFrom="column">
                  <wp:posOffset>4966335</wp:posOffset>
                </wp:positionH>
                <wp:positionV relativeFrom="paragraph">
                  <wp:posOffset>13970</wp:posOffset>
                </wp:positionV>
                <wp:extent cx="1485900" cy="289560"/>
                <wp:effectExtent l="0" t="0" r="19050" b="15240"/>
                <wp:wrapNone/>
                <wp:docPr id="133"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89560"/>
                        </a:xfrm>
                        <a:prstGeom prst="rect">
                          <a:avLst/>
                        </a:prstGeom>
                        <a:solidFill>
                          <a:srgbClr val="FFFFFF"/>
                        </a:solidFill>
                        <a:ln w="9525">
                          <a:solidFill>
                            <a:srgbClr val="000000"/>
                          </a:solidFill>
                          <a:miter lim="800000"/>
                          <a:headEnd/>
                          <a:tailEnd/>
                        </a:ln>
                      </wps:spPr>
                      <wps:txbx>
                        <w:txbxContent>
                          <w:p w14:paraId="42633CDF" w14:textId="77777777" w:rsidR="00F16673" w:rsidRPr="002C6BE8" w:rsidRDefault="00F16673" w:rsidP="00BD32FF">
                            <w:pPr>
                              <w:rPr>
                                <w:b/>
                                <w:sz w:val="22"/>
                                <w:szCs w:val="22"/>
                              </w:rPr>
                            </w:pPr>
                            <w:r w:rsidRPr="002C6BE8">
                              <w:rPr>
                                <w:b/>
                                <w:sz w:val="22"/>
                                <w:szCs w:val="22"/>
                              </w:rPr>
                              <w:t>Executive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9DEE6" id="Text Box 251" o:spid="_x0000_s1820" type="#_x0000_t202" style="position:absolute;left:0;text-align:left;margin-left:391.05pt;margin-top:1.1pt;width:117pt;height:22.8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">
                <v:textbox>
                  <w:txbxContent>
                    <w:p w14:paraId="42633CDF" w14:textId="77777777" w:rsidR="00F16673" w:rsidRPr="002C6BE8" w:rsidRDefault="00F16673" w:rsidP="00BD32FF">
                      <w:pPr>
                        <w:rPr>
                          <w:b/>
                          <w:sz w:val="22"/>
                          <w:szCs w:val="22"/>
                        </w:rPr>
                      </w:pPr>
                      <w:r w:rsidRPr="002C6BE8">
                        <w:rPr>
                          <w:b/>
                          <w:sz w:val="22"/>
                          <w:szCs w:val="22"/>
                        </w:rPr>
                        <w:t>Executive Secretary</w:t>
                      </w:r>
                    </w:p>
                  </w:txbxContent>
                </v:textbox>
              </v:shape>
            </w:pict>
          </mc:Fallback>
        </mc:AlternateContent>
      </w:r>
    </w:p>
    <w:tbl>
      <w:tblPr>
        <w:tblpPr w:leftFromText="180" w:rightFromText="180" w:vertAnchor="text" w:horzAnchor="margin" w:tblpY="534"/>
        <w:tblW w:w="10278" w:type="dxa"/>
        <w:tblLayout w:type="fixed"/>
        <w:tblLook w:val="01E0" w:firstRow="1" w:lastRow="1" w:firstColumn="1" w:lastColumn="1" w:noHBand="0" w:noVBand="0"/>
      </w:tblPr>
      <w:tblGrid>
        <w:gridCol w:w="2055"/>
        <w:gridCol w:w="2056"/>
        <w:gridCol w:w="2055"/>
        <w:gridCol w:w="2056"/>
        <w:gridCol w:w="2056"/>
      </w:tblGrid>
      <w:tr w:rsidR="00BD32FF" w:rsidRPr="00431C39" w14:paraId="5B2406C2" w14:textId="77777777" w:rsidTr="00060889">
        <w:tc>
          <w:tcPr>
            <w:tcW w:w="2055" w:type="dxa"/>
            <w:tcBorders>
              <w:top w:val="single" w:sz="4" w:space="0" w:color="auto"/>
              <w:left w:val="single" w:sz="4" w:space="0" w:color="auto"/>
              <w:bottom w:val="single" w:sz="4" w:space="0" w:color="auto"/>
              <w:right w:val="single" w:sz="4" w:space="0" w:color="auto"/>
            </w:tcBorders>
          </w:tcPr>
          <w:p w14:paraId="6F364CC0" w14:textId="77777777" w:rsidR="00BD32FF" w:rsidRPr="00431C39" w:rsidRDefault="00BD32FF" w:rsidP="00060889">
            <w:pPr>
              <w:jc w:val="center"/>
              <w:rPr>
                <w:b/>
                <w:sz w:val="22"/>
                <w:szCs w:val="22"/>
              </w:rPr>
            </w:pPr>
            <w:r w:rsidRPr="00431C39">
              <w:rPr>
                <w:b/>
                <w:sz w:val="22"/>
                <w:szCs w:val="22"/>
              </w:rPr>
              <w:t>Director, Virginia Distribution</w:t>
            </w:r>
          </w:p>
          <w:p w14:paraId="112B58AA" w14:textId="77777777" w:rsidR="00BD32FF" w:rsidRPr="00431C39" w:rsidRDefault="00BD32FF" w:rsidP="00060889">
            <w:pPr>
              <w:jc w:val="center"/>
              <w:rPr>
                <w:b/>
                <w:sz w:val="22"/>
                <w:szCs w:val="22"/>
              </w:rPr>
            </w:pPr>
            <w:r w:rsidRPr="00431C39">
              <w:rPr>
                <w:b/>
                <w:sz w:val="22"/>
                <w:szCs w:val="22"/>
              </w:rPr>
              <w:t>Center</w:t>
            </w:r>
          </w:p>
        </w:tc>
        <w:tc>
          <w:tcPr>
            <w:tcW w:w="2056" w:type="dxa"/>
            <w:tcBorders>
              <w:top w:val="single" w:sz="4" w:space="0" w:color="auto"/>
              <w:left w:val="single" w:sz="4" w:space="0" w:color="auto"/>
              <w:bottom w:val="single" w:sz="4" w:space="0" w:color="auto"/>
              <w:right w:val="single" w:sz="4" w:space="0" w:color="auto"/>
            </w:tcBorders>
          </w:tcPr>
          <w:p w14:paraId="46F52F6C" w14:textId="77777777" w:rsidR="00BD32FF" w:rsidRPr="00431C39" w:rsidRDefault="00BD32FF" w:rsidP="00060889">
            <w:pPr>
              <w:jc w:val="center"/>
              <w:rPr>
                <w:b/>
                <w:sz w:val="22"/>
                <w:szCs w:val="22"/>
              </w:rPr>
            </w:pPr>
            <w:r w:rsidRPr="00431C39">
              <w:rPr>
                <w:b/>
                <w:sz w:val="22"/>
                <w:szCs w:val="22"/>
              </w:rPr>
              <w:t xml:space="preserve">Deputy Director, DPS Purchasing </w:t>
            </w:r>
          </w:p>
          <w:p w14:paraId="47292EE1" w14:textId="77777777" w:rsidR="00BD32FF" w:rsidRPr="00431C39" w:rsidRDefault="00BD32FF" w:rsidP="00060889">
            <w:pPr>
              <w:jc w:val="center"/>
              <w:rPr>
                <w:b/>
                <w:sz w:val="22"/>
                <w:szCs w:val="22"/>
              </w:rPr>
            </w:pPr>
            <w:r w:rsidRPr="00431C39">
              <w:rPr>
                <w:b/>
                <w:sz w:val="22"/>
                <w:szCs w:val="22"/>
              </w:rPr>
              <w:t>Bureau</w:t>
            </w:r>
          </w:p>
        </w:tc>
        <w:tc>
          <w:tcPr>
            <w:tcW w:w="2055" w:type="dxa"/>
            <w:tcBorders>
              <w:top w:val="single" w:sz="4" w:space="0" w:color="auto"/>
              <w:left w:val="single" w:sz="4" w:space="0" w:color="auto"/>
              <w:bottom w:val="single" w:sz="4" w:space="0" w:color="auto"/>
              <w:right w:val="single" w:sz="4" w:space="0" w:color="auto"/>
            </w:tcBorders>
          </w:tcPr>
          <w:p w14:paraId="11F8561E" w14:textId="77777777" w:rsidR="00BD32FF" w:rsidRPr="00431C39" w:rsidRDefault="00BD32FF" w:rsidP="00060889">
            <w:pPr>
              <w:jc w:val="center"/>
              <w:rPr>
                <w:b/>
                <w:sz w:val="22"/>
                <w:szCs w:val="22"/>
              </w:rPr>
            </w:pPr>
            <w:r w:rsidRPr="00431C39">
              <w:rPr>
                <w:b/>
                <w:sz w:val="22"/>
                <w:szCs w:val="22"/>
              </w:rPr>
              <w:t>Director, Administration/ Development</w:t>
            </w:r>
          </w:p>
        </w:tc>
        <w:tc>
          <w:tcPr>
            <w:tcW w:w="2056" w:type="dxa"/>
            <w:tcBorders>
              <w:top w:val="single" w:sz="4" w:space="0" w:color="auto"/>
              <w:left w:val="single" w:sz="4" w:space="0" w:color="auto"/>
              <w:bottom w:val="single" w:sz="4" w:space="0" w:color="auto"/>
              <w:right w:val="single" w:sz="4" w:space="0" w:color="auto"/>
            </w:tcBorders>
          </w:tcPr>
          <w:p w14:paraId="7F0C7158" w14:textId="77777777" w:rsidR="00BD32FF" w:rsidRPr="00431C39" w:rsidRDefault="00BD32FF" w:rsidP="00060889">
            <w:pPr>
              <w:jc w:val="center"/>
              <w:rPr>
                <w:b/>
                <w:sz w:val="22"/>
                <w:szCs w:val="22"/>
              </w:rPr>
            </w:pPr>
            <w:r w:rsidRPr="00431C39">
              <w:rPr>
                <w:b/>
                <w:sz w:val="22"/>
                <w:szCs w:val="22"/>
              </w:rPr>
              <w:t xml:space="preserve">Director, </w:t>
            </w:r>
          </w:p>
          <w:p w14:paraId="1B6542DE" w14:textId="77777777" w:rsidR="00BD32FF" w:rsidRPr="00431C39" w:rsidRDefault="00BD32FF" w:rsidP="00060889">
            <w:pPr>
              <w:jc w:val="center"/>
              <w:rPr>
                <w:b/>
                <w:sz w:val="22"/>
                <w:szCs w:val="22"/>
              </w:rPr>
            </w:pPr>
            <w:r w:rsidRPr="00431C39">
              <w:rPr>
                <w:b/>
                <w:sz w:val="22"/>
                <w:szCs w:val="22"/>
              </w:rPr>
              <w:t>Policy, Consulting &amp; Review</w:t>
            </w:r>
          </w:p>
        </w:tc>
        <w:tc>
          <w:tcPr>
            <w:tcW w:w="2056" w:type="dxa"/>
            <w:tcBorders>
              <w:top w:val="single" w:sz="4" w:space="0" w:color="auto"/>
              <w:left w:val="single" w:sz="4" w:space="0" w:color="auto"/>
              <w:bottom w:val="single" w:sz="4" w:space="0" w:color="auto"/>
              <w:right w:val="single" w:sz="4" w:space="0" w:color="auto"/>
            </w:tcBorders>
          </w:tcPr>
          <w:p w14:paraId="16C308E8" w14:textId="77777777" w:rsidR="00BD32FF" w:rsidRPr="00431C39" w:rsidRDefault="00BD32FF" w:rsidP="00060889">
            <w:pPr>
              <w:jc w:val="center"/>
              <w:rPr>
                <w:b/>
                <w:sz w:val="22"/>
                <w:szCs w:val="22"/>
              </w:rPr>
            </w:pPr>
            <w:r w:rsidRPr="00431C39">
              <w:rPr>
                <w:b/>
                <w:sz w:val="22"/>
                <w:szCs w:val="22"/>
              </w:rPr>
              <w:t xml:space="preserve">Director,  </w:t>
            </w:r>
          </w:p>
          <w:p w14:paraId="53395FFB" w14:textId="77777777" w:rsidR="00BD32FF" w:rsidRPr="00431C39" w:rsidRDefault="00BD32FF" w:rsidP="00060889">
            <w:pPr>
              <w:jc w:val="center"/>
              <w:rPr>
                <w:b/>
                <w:sz w:val="22"/>
                <w:szCs w:val="22"/>
              </w:rPr>
            </w:pPr>
            <w:r w:rsidRPr="00431C39">
              <w:rPr>
                <w:b/>
                <w:sz w:val="22"/>
                <w:szCs w:val="22"/>
              </w:rPr>
              <w:t>E-Procurement Bureau</w:t>
            </w:r>
          </w:p>
        </w:tc>
      </w:tr>
      <w:tr w:rsidR="00BD32FF" w:rsidRPr="00431C39" w14:paraId="3660ED17" w14:textId="77777777" w:rsidTr="00060889">
        <w:trPr>
          <w:trHeight w:val="205"/>
        </w:trPr>
        <w:tc>
          <w:tcPr>
            <w:tcW w:w="2055" w:type="dxa"/>
            <w:tcBorders>
              <w:top w:val="single" w:sz="4" w:space="0" w:color="auto"/>
            </w:tcBorders>
          </w:tcPr>
          <w:p w14:paraId="102433DF" w14:textId="77777777" w:rsidR="00BD32FF" w:rsidRPr="00431C39" w:rsidRDefault="00BD32FF" w:rsidP="00060889"/>
        </w:tc>
        <w:tc>
          <w:tcPr>
            <w:tcW w:w="2056" w:type="dxa"/>
            <w:tcBorders>
              <w:top w:val="single" w:sz="4" w:space="0" w:color="auto"/>
            </w:tcBorders>
          </w:tcPr>
          <w:p w14:paraId="57E69AFF" w14:textId="77777777" w:rsidR="00BD32FF" w:rsidRPr="00431C39" w:rsidRDefault="00BD32FF" w:rsidP="00060889"/>
        </w:tc>
        <w:tc>
          <w:tcPr>
            <w:tcW w:w="2055" w:type="dxa"/>
            <w:tcBorders>
              <w:top w:val="single" w:sz="4" w:space="0" w:color="auto"/>
            </w:tcBorders>
          </w:tcPr>
          <w:p w14:paraId="44D51030" w14:textId="77777777" w:rsidR="00BD32FF" w:rsidRPr="00431C39" w:rsidRDefault="00BD32FF" w:rsidP="00060889"/>
        </w:tc>
        <w:tc>
          <w:tcPr>
            <w:tcW w:w="2056" w:type="dxa"/>
            <w:tcBorders>
              <w:top w:val="single" w:sz="4" w:space="0" w:color="auto"/>
            </w:tcBorders>
          </w:tcPr>
          <w:p w14:paraId="3CDADC53" w14:textId="77777777" w:rsidR="00BD32FF" w:rsidRPr="00431C39" w:rsidRDefault="00BD32FF" w:rsidP="00060889"/>
        </w:tc>
        <w:tc>
          <w:tcPr>
            <w:tcW w:w="2056" w:type="dxa"/>
            <w:tcBorders>
              <w:top w:val="single" w:sz="4" w:space="0" w:color="auto"/>
            </w:tcBorders>
          </w:tcPr>
          <w:p w14:paraId="334342A8" w14:textId="77777777" w:rsidR="00BD32FF" w:rsidRPr="00431C39" w:rsidRDefault="00BD32FF" w:rsidP="00060889"/>
        </w:tc>
      </w:tr>
      <w:tr w:rsidR="00BD32FF" w:rsidRPr="00431C39" w14:paraId="0679051F" w14:textId="77777777" w:rsidTr="00060889">
        <w:trPr>
          <w:trHeight w:val="1008"/>
        </w:trPr>
        <w:tc>
          <w:tcPr>
            <w:tcW w:w="2055" w:type="dxa"/>
            <w:vAlign w:val="center"/>
          </w:tcPr>
          <w:p w14:paraId="3F745ED3" w14:textId="77777777" w:rsidR="00BD32FF" w:rsidRPr="00431C39" w:rsidRDefault="00BD32FF" w:rsidP="00060889">
            <w:pPr>
              <w:rPr>
                <w:sz w:val="22"/>
                <w:szCs w:val="22"/>
              </w:rPr>
            </w:pPr>
            <w:r w:rsidRPr="00431C39">
              <w:rPr>
                <w:sz w:val="22"/>
                <w:szCs w:val="22"/>
              </w:rPr>
              <w:t>Develop Specifications for Distributed Commodities</w:t>
            </w:r>
          </w:p>
        </w:tc>
        <w:tc>
          <w:tcPr>
            <w:tcW w:w="2056" w:type="dxa"/>
            <w:vAlign w:val="center"/>
          </w:tcPr>
          <w:p w14:paraId="6E66ABD3" w14:textId="77777777" w:rsidR="00BD32FF" w:rsidRPr="00431C39" w:rsidRDefault="00BD32FF" w:rsidP="00060889">
            <w:pPr>
              <w:rPr>
                <w:smallCaps/>
              </w:rPr>
            </w:pPr>
            <w:r w:rsidRPr="00431C39">
              <w:rPr>
                <w:sz w:val="22"/>
                <w:szCs w:val="22"/>
              </w:rPr>
              <w:t>Perform Supplier &amp; Market Research</w:t>
            </w:r>
          </w:p>
        </w:tc>
        <w:tc>
          <w:tcPr>
            <w:tcW w:w="2055" w:type="dxa"/>
            <w:vAlign w:val="center"/>
          </w:tcPr>
          <w:p w14:paraId="73DAC26C" w14:textId="77777777" w:rsidR="00BD32FF" w:rsidRPr="00431C39" w:rsidRDefault="00BD32FF" w:rsidP="00060889">
            <w:pPr>
              <w:rPr>
                <w:sz w:val="22"/>
                <w:szCs w:val="22"/>
              </w:rPr>
            </w:pPr>
            <w:r w:rsidRPr="00431C39">
              <w:rPr>
                <w:sz w:val="22"/>
                <w:szCs w:val="22"/>
              </w:rPr>
              <w:t>Provide Administrative Support for Procurement Activities</w:t>
            </w:r>
          </w:p>
        </w:tc>
        <w:tc>
          <w:tcPr>
            <w:tcW w:w="2056" w:type="dxa"/>
            <w:vAlign w:val="center"/>
          </w:tcPr>
          <w:p w14:paraId="2A61A458" w14:textId="77777777" w:rsidR="00BD32FF" w:rsidRPr="00431C39" w:rsidRDefault="00BD32FF" w:rsidP="00060889">
            <w:pPr>
              <w:rPr>
                <w:sz w:val="22"/>
                <w:szCs w:val="22"/>
              </w:rPr>
            </w:pPr>
            <w:r w:rsidRPr="00431C39">
              <w:rPr>
                <w:sz w:val="22"/>
                <w:szCs w:val="22"/>
              </w:rPr>
              <w:t>Monitor All Agencies for Compliance &amp; Performance Analysis</w:t>
            </w:r>
          </w:p>
        </w:tc>
        <w:tc>
          <w:tcPr>
            <w:tcW w:w="2056" w:type="dxa"/>
            <w:vAlign w:val="center"/>
          </w:tcPr>
          <w:p w14:paraId="7EEA883A" w14:textId="77777777" w:rsidR="00BD32FF" w:rsidRPr="00431C39" w:rsidRDefault="00BD32FF" w:rsidP="00060889">
            <w:pPr>
              <w:rPr>
                <w:sz w:val="22"/>
                <w:szCs w:val="22"/>
              </w:rPr>
            </w:pPr>
            <w:r w:rsidRPr="00431C39">
              <w:rPr>
                <w:sz w:val="22"/>
                <w:szCs w:val="22"/>
              </w:rPr>
              <w:t>Facilitate Reassessment of DPS Business Processes &amp; Systems for Effectiveness &amp; Efficiency</w:t>
            </w:r>
          </w:p>
        </w:tc>
      </w:tr>
      <w:tr w:rsidR="00BD32FF" w:rsidRPr="00431C39" w14:paraId="5E249CC0" w14:textId="77777777" w:rsidTr="00060889">
        <w:trPr>
          <w:trHeight w:val="1008"/>
        </w:trPr>
        <w:tc>
          <w:tcPr>
            <w:tcW w:w="2055" w:type="dxa"/>
            <w:vAlign w:val="center"/>
          </w:tcPr>
          <w:p w14:paraId="6BC6270A" w14:textId="77777777" w:rsidR="00BD32FF" w:rsidRPr="00431C39" w:rsidRDefault="00BD32FF" w:rsidP="00060889">
            <w:pPr>
              <w:rPr>
                <w:sz w:val="22"/>
                <w:szCs w:val="22"/>
              </w:rPr>
            </w:pPr>
            <w:r w:rsidRPr="00431C39">
              <w:rPr>
                <w:sz w:val="22"/>
                <w:szCs w:val="22"/>
              </w:rPr>
              <w:t>Procure Agency Required Commodities</w:t>
            </w:r>
          </w:p>
        </w:tc>
        <w:tc>
          <w:tcPr>
            <w:tcW w:w="2056" w:type="dxa"/>
            <w:vAlign w:val="center"/>
          </w:tcPr>
          <w:p w14:paraId="2BD48DFD" w14:textId="77777777" w:rsidR="00BD32FF" w:rsidRPr="00431C39" w:rsidRDefault="00BD32FF" w:rsidP="00060889">
            <w:pPr>
              <w:rPr>
                <w:sz w:val="22"/>
                <w:szCs w:val="22"/>
              </w:rPr>
            </w:pPr>
            <w:r w:rsidRPr="00431C39">
              <w:rPr>
                <w:sz w:val="22"/>
                <w:szCs w:val="22"/>
              </w:rPr>
              <w:t>Assist With Specifications Preparation</w:t>
            </w:r>
          </w:p>
        </w:tc>
        <w:tc>
          <w:tcPr>
            <w:tcW w:w="2055" w:type="dxa"/>
            <w:vAlign w:val="center"/>
          </w:tcPr>
          <w:p w14:paraId="1457F75B" w14:textId="77777777" w:rsidR="00BD32FF" w:rsidRPr="00431C39" w:rsidRDefault="00BD32FF" w:rsidP="00060889">
            <w:pPr>
              <w:rPr>
                <w:sz w:val="22"/>
                <w:szCs w:val="22"/>
              </w:rPr>
            </w:pPr>
            <w:r w:rsidRPr="00431C39">
              <w:rPr>
                <w:sz w:val="22"/>
                <w:szCs w:val="22"/>
              </w:rPr>
              <w:t>Provide Daily Support for Automated Systems</w:t>
            </w:r>
          </w:p>
        </w:tc>
        <w:tc>
          <w:tcPr>
            <w:tcW w:w="2056" w:type="dxa"/>
            <w:vAlign w:val="center"/>
          </w:tcPr>
          <w:p w14:paraId="0DB92CBD" w14:textId="77777777" w:rsidR="00BD32FF" w:rsidRPr="00431C39" w:rsidRDefault="00BD32FF" w:rsidP="00060889">
            <w:pPr>
              <w:rPr>
                <w:sz w:val="22"/>
                <w:szCs w:val="22"/>
              </w:rPr>
            </w:pPr>
            <w:r w:rsidRPr="00431C39">
              <w:rPr>
                <w:sz w:val="22"/>
                <w:szCs w:val="22"/>
              </w:rPr>
              <w:t>Address Matters of  Delegation</w:t>
            </w:r>
          </w:p>
        </w:tc>
        <w:tc>
          <w:tcPr>
            <w:tcW w:w="2056" w:type="dxa"/>
            <w:vAlign w:val="center"/>
          </w:tcPr>
          <w:p w14:paraId="13F5F780" w14:textId="77777777" w:rsidR="00BD32FF" w:rsidRPr="00431C39" w:rsidRDefault="00BD32FF" w:rsidP="00060889">
            <w:pPr>
              <w:rPr>
                <w:sz w:val="22"/>
                <w:szCs w:val="22"/>
              </w:rPr>
            </w:pPr>
            <w:r w:rsidRPr="00431C39">
              <w:rPr>
                <w:sz w:val="22"/>
                <w:szCs w:val="22"/>
              </w:rPr>
              <w:t>Research, Design &amp; Implement Automation Technologies in Support of DPS Business Initiatives</w:t>
            </w:r>
          </w:p>
        </w:tc>
      </w:tr>
      <w:tr w:rsidR="00BD32FF" w:rsidRPr="00431C39" w14:paraId="087F7D5A" w14:textId="77777777" w:rsidTr="00060889">
        <w:trPr>
          <w:trHeight w:val="1008"/>
        </w:trPr>
        <w:tc>
          <w:tcPr>
            <w:tcW w:w="2055" w:type="dxa"/>
            <w:vAlign w:val="center"/>
          </w:tcPr>
          <w:p w14:paraId="3D9E54E1" w14:textId="77777777" w:rsidR="00BD32FF" w:rsidRPr="00431C39" w:rsidRDefault="00BD32FF" w:rsidP="00060889">
            <w:pPr>
              <w:rPr>
                <w:sz w:val="22"/>
                <w:szCs w:val="22"/>
              </w:rPr>
            </w:pPr>
            <w:r w:rsidRPr="00431C39">
              <w:rPr>
                <w:sz w:val="22"/>
                <w:szCs w:val="22"/>
              </w:rPr>
              <w:t>Maintain Advisory Committees Which Will Advise VDC on Quality Requirements</w:t>
            </w:r>
          </w:p>
        </w:tc>
        <w:tc>
          <w:tcPr>
            <w:tcW w:w="2056" w:type="dxa"/>
            <w:vAlign w:val="center"/>
          </w:tcPr>
          <w:p w14:paraId="7E2B217D" w14:textId="77777777" w:rsidR="00BD32FF" w:rsidRPr="00431C39" w:rsidRDefault="00BD32FF" w:rsidP="00060889">
            <w:pPr>
              <w:rPr>
                <w:sz w:val="22"/>
                <w:szCs w:val="22"/>
              </w:rPr>
            </w:pPr>
            <w:r w:rsidRPr="00431C39">
              <w:rPr>
                <w:sz w:val="22"/>
                <w:szCs w:val="22"/>
              </w:rPr>
              <w:t>Execute Procurements</w:t>
            </w:r>
          </w:p>
        </w:tc>
        <w:tc>
          <w:tcPr>
            <w:tcW w:w="2055" w:type="dxa"/>
            <w:vAlign w:val="center"/>
          </w:tcPr>
          <w:p w14:paraId="57B0ABE0" w14:textId="77777777" w:rsidR="00BD32FF" w:rsidRPr="00431C39" w:rsidRDefault="00BD32FF" w:rsidP="00060889">
            <w:pPr>
              <w:rPr>
                <w:sz w:val="22"/>
                <w:szCs w:val="22"/>
              </w:rPr>
            </w:pPr>
            <w:r w:rsidRPr="00431C39">
              <w:rPr>
                <w:sz w:val="22"/>
                <w:szCs w:val="22"/>
              </w:rPr>
              <w:t xml:space="preserve">Manage Budget Development </w:t>
            </w:r>
          </w:p>
          <w:p w14:paraId="2FBE86C5" w14:textId="77777777" w:rsidR="00BD32FF" w:rsidRPr="00431C39" w:rsidRDefault="00BD32FF" w:rsidP="00060889">
            <w:pPr>
              <w:rPr>
                <w:sz w:val="22"/>
                <w:szCs w:val="22"/>
              </w:rPr>
            </w:pPr>
            <w:r w:rsidRPr="00431C39">
              <w:rPr>
                <w:sz w:val="22"/>
                <w:szCs w:val="22"/>
              </w:rPr>
              <w:t>&amp; Execution</w:t>
            </w:r>
          </w:p>
        </w:tc>
        <w:tc>
          <w:tcPr>
            <w:tcW w:w="2056" w:type="dxa"/>
            <w:vAlign w:val="center"/>
          </w:tcPr>
          <w:p w14:paraId="3B44F79A" w14:textId="77777777" w:rsidR="00BD32FF" w:rsidRPr="00431C39" w:rsidRDefault="00BD32FF" w:rsidP="00060889">
            <w:pPr>
              <w:rPr>
                <w:sz w:val="22"/>
                <w:szCs w:val="22"/>
              </w:rPr>
            </w:pPr>
            <w:r w:rsidRPr="00431C39">
              <w:rPr>
                <w:sz w:val="22"/>
                <w:szCs w:val="22"/>
              </w:rPr>
              <w:t>Facilitate Code, Policy, Procedure Review &amp; Upgrade</w:t>
            </w:r>
          </w:p>
        </w:tc>
        <w:tc>
          <w:tcPr>
            <w:tcW w:w="2056" w:type="dxa"/>
            <w:vAlign w:val="center"/>
          </w:tcPr>
          <w:p w14:paraId="5FDBA616" w14:textId="77777777" w:rsidR="00BD32FF" w:rsidRPr="00431C39" w:rsidRDefault="00BD32FF" w:rsidP="00060889">
            <w:pPr>
              <w:rPr>
                <w:sz w:val="22"/>
                <w:szCs w:val="22"/>
              </w:rPr>
            </w:pPr>
            <w:r w:rsidRPr="00431C39">
              <w:rPr>
                <w:sz w:val="22"/>
                <w:szCs w:val="22"/>
              </w:rPr>
              <w:t>Manage Electronic Commerce Development &amp; Implementation</w:t>
            </w:r>
          </w:p>
        </w:tc>
      </w:tr>
      <w:tr w:rsidR="00BD32FF" w:rsidRPr="00431C39" w14:paraId="256D11FC" w14:textId="77777777" w:rsidTr="00060889">
        <w:trPr>
          <w:trHeight w:val="1008"/>
        </w:trPr>
        <w:tc>
          <w:tcPr>
            <w:tcW w:w="2055" w:type="dxa"/>
            <w:vAlign w:val="center"/>
          </w:tcPr>
          <w:p w14:paraId="1DF893A1" w14:textId="77777777" w:rsidR="00BD32FF" w:rsidRPr="00431C39" w:rsidRDefault="00BD32FF" w:rsidP="00060889">
            <w:pPr>
              <w:rPr>
                <w:sz w:val="22"/>
                <w:szCs w:val="22"/>
              </w:rPr>
            </w:pPr>
            <w:r w:rsidRPr="00431C39">
              <w:rPr>
                <w:sz w:val="22"/>
                <w:szCs w:val="22"/>
              </w:rPr>
              <w:t>Monitor/Manage Costs to Ensure Superior Competitive Posture</w:t>
            </w:r>
          </w:p>
        </w:tc>
        <w:tc>
          <w:tcPr>
            <w:tcW w:w="2056" w:type="dxa"/>
            <w:vAlign w:val="center"/>
          </w:tcPr>
          <w:p w14:paraId="64444839" w14:textId="77777777" w:rsidR="00BD32FF" w:rsidRPr="00431C39" w:rsidRDefault="00BD32FF" w:rsidP="00060889">
            <w:pPr>
              <w:rPr>
                <w:sz w:val="22"/>
                <w:szCs w:val="22"/>
              </w:rPr>
            </w:pPr>
            <w:r w:rsidRPr="00431C39">
              <w:rPr>
                <w:sz w:val="22"/>
                <w:szCs w:val="22"/>
              </w:rPr>
              <w:t>Administer Contracts</w:t>
            </w:r>
          </w:p>
        </w:tc>
        <w:tc>
          <w:tcPr>
            <w:tcW w:w="2055" w:type="dxa"/>
            <w:vAlign w:val="center"/>
          </w:tcPr>
          <w:p w14:paraId="2A93B083" w14:textId="161E09E2" w:rsidR="00BD32FF" w:rsidRPr="00431C39" w:rsidRDefault="00BD32FF" w:rsidP="00060889">
            <w:pPr>
              <w:rPr>
                <w:sz w:val="22"/>
                <w:szCs w:val="22"/>
              </w:rPr>
            </w:pPr>
          </w:p>
        </w:tc>
        <w:tc>
          <w:tcPr>
            <w:tcW w:w="2056" w:type="dxa"/>
            <w:vAlign w:val="center"/>
          </w:tcPr>
          <w:p w14:paraId="7EE76A74" w14:textId="77777777" w:rsidR="00BD32FF" w:rsidRPr="00431C39" w:rsidRDefault="00BD32FF" w:rsidP="00060889">
            <w:pPr>
              <w:rPr>
                <w:sz w:val="22"/>
                <w:szCs w:val="22"/>
              </w:rPr>
            </w:pPr>
            <w:r w:rsidRPr="00431C39">
              <w:rPr>
                <w:sz w:val="22"/>
                <w:szCs w:val="22"/>
              </w:rPr>
              <w:t>Advise Agency on Procurement Issues</w:t>
            </w:r>
          </w:p>
        </w:tc>
        <w:tc>
          <w:tcPr>
            <w:tcW w:w="2056" w:type="dxa"/>
            <w:vAlign w:val="center"/>
          </w:tcPr>
          <w:p w14:paraId="0EEBCE51" w14:textId="77777777" w:rsidR="00BD32FF" w:rsidRPr="00431C39" w:rsidRDefault="00BD32FF" w:rsidP="00060889">
            <w:pPr>
              <w:rPr>
                <w:sz w:val="22"/>
                <w:szCs w:val="22"/>
              </w:rPr>
            </w:pPr>
            <w:r w:rsidRPr="00431C39">
              <w:rPr>
                <w:sz w:val="22"/>
                <w:szCs w:val="22"/>
              </w:rPr>
              <w:t xml:space="preserve">Provide Inter-Agency Guidance in Pursuit of </w:t>
            </w:r>
          </w:p>
          <w:p w14:paraId="0756BBBE" w14:textId="77777777" w:rsidR="00BD32FF" w:rsidRPr="00431C39" w:rsidRDefault="00BD32FF" w:rsidP="00060889">
            <w:pPr>
              <w:rPr>
                <w:sz w:val="22"/>
                <w:szCs w:val="22"/>
              </w:rPr>
            </w:pPr>
            <w:r w:rsidRPr="00431C39">
              <w:rPr>
                <w:sz w:val="22"/>
                <w:szCs w:val="22"/>
              </w:rPr>
              <w:t>Consistency</w:t>
            </w:r>
          </w:p>
        </w:tc>
      </w:tr>
      <w:tr w:rsidR="00BD32FF" w:rsidRPr="00431C39" w14:paraId="34076435" w14:textId="77777777" w:rsidTr="00060889">
        <w:trPr>
          <w:trHeight w:val="1008"/>
        </w:trPr>
        <w:tc>
          <w:tcPr>
            <w:tcW w:w="2055" w:type="dxa"/>
            <w:vAlign w:val="center"/>
          </w:tcPr>
          <w:p w14:paraId="6457BF98" w14:textId="77777777" w:rsidR="00BD32FF" w:rsidRPr="00431C39" w:rsidRDefault="00BD32FF" w:rsidP="00060889">
            <w:pPr>
              <w:rPr>
                <w:sz w:val="22"/>
                <w:szCs w:val="22"/>
              </w:rPr>
            </w:pPr>
            <w:r w:rsidRPr="00431C39">
              <w:rPr>
                <w:sz w:val="22"/>
                <w:szCs w:val="22"/>
              </w:rPr>
              <w:t>Optimize Inventory to Ensure Quality Service</w:t>
            </w:r>
          </w:p>
        </w:tc>
        <w:tc>
          <w:tcPr>
            <w:tcW w:w="2056" w:type="dxa"/>
            <w:vAlign w:val="center"/>
          </w:tcPr>
          <w:p w14:paraId="155E1C43" w14:textId="77777777" w:rsidR="00BD32FF" w:rsidRPr="00431C39" w:rsidRDefault="00BD32FF" w:rsidP="00060889">
            <w:pPr>
              <w:rPr>
                <w:sz w:val="22"/>
                <w:szCs w:val="22"/>
              </w:rPr>
            </w:pPr>
            <w:r w:rsidRPr="00431C39">
              <w:rPr>
                <w:sz w:val="22"/>
                <w:szCs w:val="22"/>
              </w:rPr>
              <w:t>Collaborate with Agencies on Current, Future “Unique” Needs</w:t>
            </w:r>
          </w:p>
        </w:tc>
        <w:tc>
          <w:tcPr>
            <w:tcW w:w="2055" w:type="dxa"/>
            <w:vAlign w:val="center"/>
          </w:tcPr>
          <w:p w14:paraId="566EFB59" w14:textId="196DE138" w:rsidR="00BD32FF" w:rsidRPr="00431C39" w:rsidRDefault="00BD32FF" w:rsidP="00060889">
            <w:pPr>
              <w:rPr>
                <w:sz w:val="22"/>
                <w:szCs w:val="22"/>
              </w:rPr>
            </w:pPr>
          </w:p>
        </w:tc>
        <w:tc>
          <w:tcPr>
            <w:tcW w:w="2056" w:type="dxa"/>
            <w:vAlign w:val="center"/>
          </w:tcPr>
          <w:p w14:paraId="7AAD6A55" w14:textId="77777777" w:rsidR="00BD32FF" w:rsidRPr="00431C39" w:rsidRDefault="00BD32FF" w:rsidP="00060889">
            <w:pPr>
              <w:rPr>
                <w:sz w:val="22"/>
                <w:szCs w:val="22"/>
              </w:rPr>
            </w:pPr>
            <w:r w:rsidRPr="00431C39">
              <w:rPr>
                <w:sz w:val="22"/>
                <w:szCs w:val="22"/>
              </w:rPr>
              <w:t>Analyze Expenditure Data &amp; Recommend Action Plans</w:t>
            </w:r>
          </w:p>
        </w:tc>
        <w:tc>
          <w:tcPr>
            <w:tcW w:w="2056" w:type="dxa"/>
            <w:vAlign w:val="center"/>
          </w:tcPr>
          <w:p w14:paraId="69D53962" w14:textId="77777777" w:rsidR="00BD32FF" w:rsidRPr="00431C39" w:rsidRDefault="00BD32FF" w:rsidP="00060889">
            <w:pPr>
              <w:rPr>
                <w:sz w:val="22"/>
                <w:szCs w:val="22"/>
              </w:rPr>
            </w:pPr>
            <w:r w:rsidRPr="00431C39">
              <w:rPr>
                <w:sz w:val="22"/>
                <w:szCs w:val="22"/>
              </w:rPr>
              <w:t>eVA Functional Project Management</w:t>
            </w:r>
          </w:p>
        </w:tc>
      </w:tr>
      <w:tr w:rsidR="00BD32FF" w:rsidRPr="00431C39" w14:paraId="1E75CB99" w14:textId="77777777" w:rsidTr="00060889">
        <w:trPr>
          <w:trHeight w:val="1008"/>
        </w:trPr>
        <w:tc>
          <w:tcPr>
            <w:tcW w:w="2055" w:type="dxa"/>
            <w:vAlign w:val="center"/>
          </w:tcPr>
          <w:p w14:paraId="1A9C058C" w14:textId="77777777" w:rsidR="00BD32FF" w:rsidRPr="00431C39" w:rsidRDefault="00BD32FF" w:rsidP="00060889">
            <w:pPr>
              <w:rPr>
                <w:sz w:val="22"/>
                <w:szCs w:val="22"/>
              </w:rPr>
            </w:pPr>
            <w:r w:rsidRPr="00431C39">
              <w:rPr>
                <w:sz w:val="22"/>
                <w:szCs w:val="22"/>
              </w:rPr>
              <w:t>Conduct a Marketing</w:t>
            </w:r>
          </w:p>
          <w:p w14:paraId="6E8D797D" w14:textId="77777777" w:rsidR="00BD32FF" w:rsidRPr="00431C39" w:rsidRDefault="00BD32FF" w:rsidP="00060889">
            <w:pPr>
              <w:rPr>
                <w:sz w:val="22"/>
                <w:szCs w:val="22"/>
              </w:rPr>
            </w:pPr>
            <w:r w:rsidRPr="00431C39">
              <w:rPr>
                <w:sz w:val="22"/>
                <w:szCs w:val="22"/>
              </w:rPr>
              <w:t>Program for Distributed Commodities</w:t>
            </w:r>
          </w:p>
        </w:tc>
        <w:tc>
          <w:tcPr>
            <w:tcW w:w="2056" w:type="dxa"/>
            <w:vAlign w:val="center"/>
          </w:tcPr>
          <w:p w14:paraId="447AA200" w14:textId="77777777" w:rsidR="00BD32FF" w:rsidRPr="00431C39" w:rsidRDefault="00BD32FF" w:rsidP="00060889">
            <w:pPr>
              <w:rPr>
                <w:sz w:val="22"/>
                <w:szCs w:val="22"/>
              </w:rPr>
            </w:pPr>
            <w:r w:rsidRPr="00431C39">
              <w:rPr>
                <w:sz w:val="22"/>
                <w:szCs w:val="22"/>
              </w:rPr>
              <w:t xml:space="preserve">Monitor Supplier </w:t>
            </w:r>
          </w:p>
          <w:p w14:paraId="2FA5C1ED" w14:textId="77777777" w:rsidR="00BD32FF" w:rsidRPr="00431C39" w:rsidRDefault="00BD32FF" w:rsidP="00060889">
            <w:pPr>
              <w:rPr>
                <w:sz w:val="22"/>
                <w:szCs w:val="22"/>
              </w:rPr>
            </w:pPr>
            <w:r w:rsidRPr="00431C39">
              <w:rPr>
                <w:sz w:val="22"/>
                <w:szCs w:val="22"/>
              </w:rPr>
              <w:t>Compliance</w:t>
            </w:r>
          </w:p>
        </w:tc>
        <w:tc>
          <w:tcPr>
            <w:tcW w:w="2055" w:type="dxa"/>
            <w:vAlign w:val="center"/>
          </w:tcPr>
          <w:p w14:paraId="050D7878" w14:textId="2765EB13" w:rsidR="00BD32FF" w:rsidRPr="00431C39" w:rsidRDefault="00BD32FF" w:rsidP="00060889">
            <w:pPr>
              <w:rPr>
                <w:sz w:val="22"/>
                <w:szCs w:val="22"/>
              </w:rPr>
            </w:pPr>
          </w:p>
        </w:tc>
        <w:tc>
          <w:tcPr>
            <w:tcW w:w="2056" w:type="dxa"/>
            <w:vAlign w:val="center"/>
          </w:tcPr>
          <w:p w14:paraId="70D33F20" w14:textId="77777777" w:rsidR="00BD32FF" w:rsidRPr="00431C39" w:rsidRDefault="00BD32FF" w:rsidP="00060889">
            <w:pPr>
              <w:rPr>
                <w:sz w:val="22"/>
                <w:szCs w:val="22"/>
              </w:rPr>
            </w:pPr>
            <w:r w:rsidRPr="00431C39">
              <w:rPr>
                <w:sz w:val="22"/>
                <w:szCs w:val="22"/>
              </w:rPr>
              <w:t>Monitor, Analyze, &amp; Develop Legislation</w:t>
            </w:r>
          </w:p>
        </w:tc>
        <w:tc>
          <w:tcPr>
            <w:tcW w:w="2056" w:type="dxa"/>
            <w:vAlign w:val="center"/>
          </w:tcPr>
          <w:p w14:paraId="73299CEB" w14:textId="77777777" w:rsidR="00BD32FF" w:rsidRPr="00431C39" w:rsidRDefault="00BD32FF" w:rsidP="00060889">
            <w:pPr>
              <w:rPr>
                <w:sz w:val="22"/>
                <w:szCs w:val="22"/>
              </w:rPr>
            </w:pPr>
          </w:p>
        </w:tc>
      </w:tr>
      <w:tr w:rsidR="00BD32FF" w:rsidRPr="00431C39" w14:paraId="3C12C315" w14:textId="77777777" w:rsidTr="00060889">
        <w:trPr>
          <w:trHeight w:val="1152"/>
        </w:trPr>
        <w:tc>
          <w:tcPr>
            <w:tcW w:w="2055" w:type="dxa"/>
            <w:vAlign w:val="center"/>
          </w:tcPr>
          <w:p w14:paraId="28107989" w14:textId="77777777" w:rsidR="00BD32FF" w:rsidRPr="00431C39" w:rsidRDefault="00BD32FF" w:rsidP="00060889">
            <w:pPr>
              <w:rPr>
                <w:sz w:val="22"/>
                <w:szCs w:val="22"/>
              </w:rPr>
            </w:pPr>
            <w:r w:rsidRPr="00431C39">
              <w:rPr>
                <w:sz w:val="22"/>
                <w:szCs w:val="22"/>
              </w:rPr>
              <w:t>Provide Quality Assurance Program Through VDC Laboratory</w:t>
            </w:r>
          </w:p>
        </w:tc>
        <w:tc>
          <w:tcPr>
            <w:tcW w:w="2056" w:type="dxa"/>
            <w:vAlign w:val="center"/>
          </w:tcPr>
          <w:p w14:paraId="1B134527" w14:textId="3EEE5C2B" w:rsidR="00BD32FF" w:rsidRPr="00431C39" w:rsidRDefault="0065783E" w:rsidP="00060889">
            <w:pPr>
              <w:rPr>
                <w:sz w:val="22"/>
                <w:szCs w:val="22"/>
              </w:rPr>
            </w:pPr>
            <w:r w:rsidRPr="00431C39">
              <w:rPr>
                <w:sz w:val="22"/>
                <w:szCs w:val="22"/>
              </w:rPr>
              <w:t>Manage the Virginia Institute of Procurement</w:t>
            </w:r>
          </w:p>
        </w:tc>
        <w:tc>
          <w:tcPr>
            <w:tcW w:w="2055" w:type="dxa"/>
            <w:vAlign w:val="center"/>
          </w:tcPr>
          <w:p w14:paraId="4D50AE7A" w14:textId="77777777" w:rsidR="00BD32FF" w:rsidRPr="00431C39" w:rsidRDefault="00BD32FF" w:rsidP="00060889">
            <w:pPr>
              <w:rPr>
                <w:sz w:val="22"/>
                <w:szCs w:val="22"/>
              </w:rPr>
            </w:pPr>
          </w:p>
        </w:tc>
        <w:tc>
          <w:tcPr>
            <w:tcW w:w="2056" w:type="dxa"/>
            <w:vAlign w:val="center"/>
          </w:tcPr>
          <w:p w14:paraId="2B4258D6" w14:textId="77777777" w:rsidR="00BD32FF" w:rsidRPr="00431C39" w:rsidRDefault="00BD32FF" w:rsidP="00060889">
            <w:pPr>
              <w:rPr>
                <w:sz w:val="22"/>
                <w:szCs w:val="22"/>
              </w:rPr>
            </w:pPr>
          </w:p>
        </w:tc>
        <w:tc>
          <w:tcPr>
            <w:tcW w:w="2056" w:type="dxa"/>
            <w:vAlign w:val="center"/>
          </w:tcPr>
          <w:p w14:paraId="2B56CD67" w14:textId="77777777" w:rsidR="00BD32FF" w:rsidRPr="00431C39" w:rsidRDefault="00BD32FF" w:rsidP="00060889">
            <w:pPr>
              <w:rPr>
                <w:sz w:val="22"/>
                <w:szCs w:val="22"/>
              </w:rPr>
            </w:pPr>
          </w:p>
        </w:tc>
      </w:tr>
      <w:tr w:rsidR="00FE17A9" w:rsidRPr="00FE17A9" w14:paraId="50620ECB" w14:textId="77777777" w:rsidTr="00FE17A9">
        <w:trPr>
          <w:trHeight w:val="1152"/>
        </w:trPr>
        <w:tc>
          <w:tcPr>
            <w:tcW w:w="2055" w:type="dxa"/>
            <w:shd w:val="clear" w:color="auto" w:fill="FFFFFF" w:themeFill="background1"/>
            <w:vAlign w:val="center"/>
          </w:tcPr>
          <w:p w14:paraId="22C92473" w14:textId="77777777" w:rsidR="00FE17A9" w:rsidRPr="00431C39" w:rsidRDefault="00FE17A9" w:rsidP="00060889">
            <w:pPr>
              <w:rPr>
                <w:sz w:val="22"/>
                <w:szCs w:val="22"/>
              </w:rPr>
            </w:pPr>
          </w:p>
        </w:tc>
        <w:tc>
          <w:tcPr>
            <w:tcW w:w="2056" w:type="dxa"/>
            <w:shd w:val="clear" w:color="auto" w:fill="FFFFFF" w:themeFill="background1"/>
            <w:vAlign w:val="center"/>
          </w:tcPr>
          <w:p w14:paraId="19881BD5" w14:textId="1D6A36F4" w:rsidR="00FE17A9" w:rsidRDefault="00FE17A9" w:rsidP="00060889">
            <w:pPr>
              <w:rPr>
                <w:sz w:val="22"/>
                <w:szCs w:val="22"/>
              </w:rPr>
            </w:pPr>
            <w:r w:rsidRPr="00431C39">
              <w:rPr>
                <w:sz w:val="22"/>
                <w:szCs w:val="22"/>
              </w:rPr>
              <w:t>Promote Supplier Participation in State Bid Programs</w:t>
            </w:r>
          </w:p>
        </w:tc>
        <w:tc>
          <w:tcPr>
            <w:tcW w:w="2055" w:type="dxa"/>
            <w:shd w:val="clear" w:color="auto" w:fill="FFFFFF" w:themeFill="background1"/>
            <w:vAlign w:val="center"/>
          </w:tcPr>
          <w:p w14:paraId="15A07BDF" w14:textId="77777777" w:rsidR="00FE17A9" w:rsidRPr="00060889" w:rsidRDefault="00FE17A9" w:rsidP="00060889">
            <w:pPr>
              <w:rPr>
                <w:sz w:val="22"/>
                <w:szCs w:val="22"/>
              </w:rPr>
            </w:pPr>
          </w:p>
        </w:tc>
        <w:tc>
          <w:tcPr>
            <w:tcW w:w="2056" w:type="dxa"/>
            <w:shd w:val="clear" w:color="auto" w:fill="FFFFFF" w:themeFill="background1"/>
            <w:vAlign w:val="center"/>
          </w:tcPr>
          <w:p w14:paraId="48BCC40C" w14:textId="77777777" w:rsidR="00FE17A9" w:rsidRPr="00060889" w:rsidRDefault="00FE17A9" w:rsidP="00060889">
            <w:pPr>
              <w:rPr>
                <w:sz w:val="22"/>
                <w:szCs w:val="22"/>
              </w:rPr>
            </w:pPr>
          </w:p>
        </w:tc>
        <w:tc>
          <w:tcPr>
            <w:tcW w:w="2056" w:type="dxa"/>
            <w:shd w:val="clear" w:color="auto" w:fill="FFFFFF" w:themeFill="background1"/>
            <w:vAlign w:val="center"/>
          </w:tcPr>
          <w:p w14:paraId="0CB9D661" w14:textId="77777777" w:rsidR="00FE17A9" w:rsidRPr="00060889" w:rsidRDefault="00FE17A9" w:rsidP="00060889">
            <w:pPr>
              <w:rPr>
                <w:sz w:val="22"/>
                <w:szCs w:val="22"/>
              </w:rPr>
            </w:pPr>
          </w:p>
        </w:tc>
      </w:tr>
    </w:tbl>
    <w:p w14:paraId="36D2CE3A" w14:textId="77777777" w:rsidR="00BD32FF" w:rsidRDefault="004E0333" w:rsidP="00BD32FF">
      <w:pPr>
        <w:jc w:val="center"/>
        <w:rPr>
          <w:b/>
          <w:szCs w:val="24"/>
        </w:rPr>
      </w:pPr>
      <w:r>
        <w:rPr>
          <w:b/>
          <w:noProof/>
          <w:szCs w:val="24"/>
        </w:rPr>
        <mc:AlternateContent>
          <mc:Choice Requires="wps">
            <w:drawing>
              <wp:anchor distT="0" distB="0" distL="114298" distR="114298" simplePos="0" relativeHeight="251658396" behindDoc="0" locked="0" layoutInCell="1" allowOverlap="1" wp14:anchorId="2B26C102" wp14:editId="6C2B3E25">
                <wp:simplePos x="0" y="0"/>
                <wp:positionH relativeFrom="column">
                  <wp:posOffset>1880234</wp:posOffset>
                </wp:positionH>
                <wp:positionV relativeFrom="paragraph">
                  <wp:posOffset>224790</wp:posOffset>
                </wp:positionV>
                <wp:extent cx="0" cy="124460"/>
                <wp:effectExtent l="0" t="0" r="19050" b="27940"/>
                <wp:wrapNone/>
                <wp:docPr id="132"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9BDD2" id="Line 255" o:spid="_x0000_s1026" style="position:absolute;z-index:2516583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8.05pt,17.7pt" to="148.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"/>
            </w:pict>
          </mc:Fallback>
        </mc:AlternateContent>
      </w:r>
      <w:r>
        <w:rPr>
          <w:b/>
          <w:noProof/>
          <w:szCs w:val="24"/>
        </w:rPr>
        <mc:AlternateContent>
          <mc:Choice Requires="wps">
            <w:drawing>
              <wp:anchor distT="4294967294" distB="4294967294" distL="114300" distR="114300" simplePos="0" relativeHeight="251658391" behindDoc="0" locked="0" layoutInCell="1" allowOverlap="1" wp14:anchorId="5FD6BF14" wp14:editId="57C31E08">
                <wp:simplePos x="0" y="0"/>
                <wp:positionH relativeFrom="column">
                  <wp:posOffset>3709035</wp:posOffset>
                </wp:positionH>
                <wp:positionV relativeFrom="paragraph">
                  <wp:posOffset>13969</wp:posOffset>
                </wp:positionV>
                <wp:extent cx="1485900" cy="0"/>
                <wp:effectExtent l="0" t="0" r="19050" b="19050"/>
                <wp:wrapNone/>
                <wp:docPr id="131"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B34EA" id="Line 250" o:spid="_x0000_s1026" style="position:absolute;z-index:25165839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2.05pt,1.1pt" to="409.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"/>
            </w:pict>
          </mc:Fallback>
        </mc:AlternateContent>
      </w:r>
      <w:r w:rsidR="00BD32FF" w:rsidRPr="009A7100">
        <w:rPr>
          <w:b/>
          <w:szCs w:val="24"/>
        </w:rPr>
        <w:t xml:space="preserve"> </w:t>
      </w:r>
    </w:p>
    <w:p w14:paraId="503E597E" w14:textId="77777777" w:rsidR="00BD32FF" w:rsidRDefault="004E0333" w:rsidP="00BD32FF">
      <w:pPr>
        <w:jc w:val="center"/>
        <w:rPr>
          <w:b/>
          <w:szCs w:val="24"/>
        </w:rPr>
      </w:pPr>
      <w:r>
        <w:rPr>
          <w:b/>
          <w:noProof/>
          <w:szCs w:val="24"/>
        </w:rPr>
        <mc:AlternateContent>
          <mc:Choice Requires="wps">
            <w:drawing>
              <wp:anchor distT="0" distB="0" distL="114298" distR="114298" simplePos="0" relativeHeight="251658393" behindDoc="0" locked="0" layoutInCell="1" allowOverlap="1" wp14:anchorId="18342C20" wp14:editId="5E446576">
                <wp:simplePos x="0" y="0"/>
                <wp:positionH relativeFrom="column">
                  <wp:posOffset>5766434</wp:posOffset>
                </wp:positionH>
                <wp:positionV relativeFrom="paragraph">
                  <wp:posOffset>78740</wp:posOffset>
                </wp:positionV>
                <wp:extent cx="0" cy="124460"/>
                <wp:effectExtent l="0" t="0" r="19050" b="27940"/>
                <wp:wrapNone/>
                <wp:docPr id="130"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3AF5C" id="Line 252" o:spid="_x0000_s1026" style="position:absolute;z-index:251658393;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05pt,6.2pt" to="454.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"/>
            </w:pict>
          </mc:Fallback>
        </mc:AlternateContent>
      </w:r>
      <w:r>
        <w:rPr>
          <w:b/>
          <w:noProof/>
          <w:szCs w:val="24"/>
        </w:rPr>
        <mc:AlternateContent>
          <mc:Choice Requires="wps">
            <w:drawing>
              <wp:anchor distT="0" distB="0" distL="114298" distR="114298" simplePos="0" relativeHeight="251658394" behindDoc="0" locked="0" layoutInCell="1" allowOverlap="1" wp14:anchorId="66309E27" wp14:editId="00F53BA9">
                <wp:simplePos x="0" y="0"/>
                <wp:positionH relativeFrom="column">
                  <wp:posOffset>4394834</wp:posOffset>
                </wp:positionH>
                <wp:positionV relativeFrom="paragraph">
                  <wp:posOffset>78740</wp:posOffset>
                </wp:positionV>
                <wp:extent cx="0" cy="124460"/>
                <wp:effectExtent l="0" t="0" r="19050" b="27940"/>
                <wp:wrapNone/>
                <wp:docPr id="129"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4DFD8" id="Line 253" o:spid="_x0000_s1026" style="position:absolute;z-index:25165839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6.05pt,6.2pt" to="346.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"/>
            </w:pict>
          </mc:Fallback>
        </mc:AlternateContent>
      </w:r>
      <w:r>
        <w:rPr>
          <w:b/>
          <w:noProof/>
          <w:szCs w:val="24"/>
        </w:rPr>
        <mc:AlternateContent>
          <mc:Choice Requires="wps">
            <w:drawing>
              <wp:anchor distT="0" distB="0" distL="114298" distR="114298" simplePos="0" relativeHeight="251658395" behindDoc="0" locked="0" layoutInCell="1" allowOverlap="1" wp14:anchorId="3EA7C1C3" wp14:editId="5AFE6310">
                <wp:simplePos x="0" y="0"/>
                <wp:positionH relativeFrom="column">
                  <wp:posOffset>3251834</wp:posOffset>
                </wp:positionH>
                <wp:positionV relativeFrom="paragraph">
                  <wp:posOffset>78740</wp:posOffset>
                </wp:positionV>
                <wp:extent cx="0" cy="124460"/>
                <wp:effectExtent l="0" t="0" r="19050" b="27940"/>
                <wp:wrapNone/>
                <wp:docPr id="128"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CFFDC" id="Line 254" o:spid="_x0000_s1026" style="position:absolute;z-index:251658395;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6.05pt,6.2pt" to="256.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"/>
            </w:pict>
          </mc:Fallback>
        </mc:AlternateContent>
      </w:r>
      <w:r>
        <w:rPr>
          <w:b/>
          <w:noProof/>
          <w:szCs w:val="24"/>
        </w:rPr>
        <mc:AlternateContent>
          <mc:Choice Requires="wps">
            <w:drawing>
              <wp:anchor distT="0" distB="0" distL="114298" distR="114298" simplePos="0" relativeHeight="251658398" behindDoc="0" locked="0" layoutInCell="1" allowOverlap="1" wp14:anchorId="43DBA609" wp14:editId="49EDEA59">
                <wp:simplePos x="0" y="0"/>
                <wp:positionH relativeFrom="column">
                  <wp:posOffset>622934</wp:posOffset>
                </wp:positionH>
                <wp:positionV relativeFrom="paragraph">
                  <wp:posOffset>78740</wp:posOffset>
                </wp:positionV>
                <wp:extent cx="0" cy="124460"/>
                <wp:effectExtent l="0" t="0" r="19050" b="27940"/>
                <wp:wrapNone/>
                <wp:docPr id="127"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4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14C41" id="Line 256" o:spid="_x0000_s1026" style="position:absolute;z-index:25165839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05pt,6.2pt" to="49.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"/>
            </w:pict>
          </mc:Fallback>
        </mc:AlternateContent>
      </w:r>
      <w:r>
        <w:rPr>
          <w:b/>
          <w:noProof/>
          <w:szCs w:val="24"/>
        </w:rPr>
        <mc:AlternateContent>
          <mc:Choice Requires="wps">
            <w:drawing>
              <wp:anchor distT="4294967294" distB="4294967294" distL="114300" distR="114300" simplePos="0" relativeHeight="251658390" behindDoc="0" locked="0" layoutInCell="1" allowOverlap="1" wp14:anchorId="56C055FB" wp14:editId="2E96518B">
                <wp:simplePos x="0" y="0"/>
                <wp:positionH relativeFrom="column">
                  <wp:posOffset>3251835</wp:posOffset>
                </wp:positionH>
                <wp:positionV relativeFrom="paragraph">
                  <wp:posOffset>69849</wp:posOffset>
                </wp:positionV>
                <wp:extent cx="2514600" cy="0"/>
                <wp:effectExtent l="0" t="0" r="19050" b="19050"/>
                <wp:wrapNone/>
                <wp:docPr id="126"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CCE26" id="Line 249" o:spid="_x0000_s1026" style="position:absolute;flip:x;z-index:25165839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6.05pt,5.5pt" to="45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"/>
            </w:pict>
          </mc:Fallback>
        </mc:AlternateContent>
      </w:r>
      <w:r>
        <w:rPr>
          <w:b/>
          <w:noProof/>
          <w:szCs w:val="24"/>
        </w:rPr>
        <mc:AlternateContent>
          <mc:Choice Requires="wps">
            <w:drawing>
              <wp:anchor distT="4294967294" distB="4294967294" distL="114300" distR="114300" simplePos="0" relativeHeight="251658389" behindDoc="0" locked="0" layoutInCell="1" allowOverlap="1" wp14:anchorId="009CF22F" wp14:editId="5ADB6AA0">
                <wp:simplePos x="0" y="0"/>
                <wp:positionH relativeFrom="column">
                  <wp:posOffset>622935</wp:posOffset>
                </wp:positionH>
                <wp:positionV relativeFrom="paragraph">
                  <wp:posOffset>69849</wp:posOffset>
                </wp:positionV>
                <wp:extent cx="2628900" cy="0"/>
                <wp:effectExtent l="0" t="0" r="19050" b="19050"/>
                <wp:wrapNone/>
                <wp:docPr id="125"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003D1" id="Line 248" o:spid="_x0000_s1026" style="position:absolute;flip:x;z-index:251658389;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05pt,5.5pt" to="25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"/>
            </w:pict>
          </mc:Fallback>
        </mc:AlternateContent>
      </w:r>
    </w:p>
    <w:p w14:paraId="02FC0920" w14:textId="77777777" w:rsidR="00BD32FF" w:rsidRDefault="00BD32FF" w:rsidP="00BD32FF">
      <w:pPr>
        <w:jc w:val="center"/>
        <w:rPr>
          <w:b/>
          <w:szCs w:val="24"/>
        </w:rPr>
      </w:pPr>
    </w:p>
    <w:p w14:paraId="19F6B5A4" w14:textId="77777777" w:rsidR="00BD32FF" w:rsidRPr="00E76B26" w:rsidRDefault="00BD32FF" w:rsidP="00BD32FF">
      <w:pPr>
        <w:jc w:val="center"/>
        <w:rPr>
          <w:snapToGrid w:val="0"/>
        </w:rPr>
      </w:pPr>
    </w:p>
    <w:p w14:paraId="28A32415" w14:textId="79AE2102" w:rsidR="00BD32FF" w:rsidRPr="007B0755" w:rsidRDefault="00BD32FF" w:rsidP="00BD32FF">
      <w:pPr>
        <w:widowControl w:val="0"/>
        <w:autoSpaceDE w:val="0"/>
        <w:autoSpaceDN w:val="0"/>
        <w:adjustRightInd w:val="0"/>
        <w:jc w:val="center"/>
        <w:rPr>
          <w:b/>
        </w:rPr>
      </w:pPr>
      <w:r>
        <w:rPr>
          <w:kern w:val="2"/>
        </w:rPr>
        <w:br w:type="page"/>
      </w:r>
      <w:bookmarkStart w:id="141" w:name="_Hlk143179246"/>
      <w:r w:rsidRPr="007B0755">
        <w:rPr>
          <w:b/>
        </w:rPr>
        <w:lastRenderedPageBreak/>
        <w:t>Annex 13-C</w:t>
      </w:r>
    </w:p>
    <w:p w14:paraId="15ABF965" w14:textId="07FF53A9" w:rsidR="008E56EF" w:rsidRPr="007B0755" w:rsidRDefault="00BD32FF" w:rsidP="008E56EF">
      <w:pPr>
        <w:widowControl w:val="0"/>
        <w:autoSpaceDE w:val="0"/>
        <w:autoSpaceDN w:val="0"/>
        <w:adjustRightInd w:val="0"/>
        <w:jc w:val="center"/>
      </w:pPr>
      <w:r w:rsidRPr="007B0755">
        <w:t>Directory of</w:t>
      </w:r>
      <w:r w:rsidR="008E56EF" w:rsidRPr="007B0755">
        <w:t xml:space="preserve"> Procurement Assistance</w:t>
      </w:r>
    </w:p>
    <w:p w14:paraId="59515570" w14:textId="77777777" w:rsidR="00AB0E8A" w:rsidRDefault="00AB0E8A" w:rsidP="008E56EF">
      <w:pPr>
        <w:widowControl w:val="0"/>
        <w:autoSpaceDE w:val="0"/>
        <w:autoSpaceDN w:val="0"/>
        <w:adjustRightInd w:val="0"/>
        <w:jc w:val="center"/>
      </w:pPr>
    </w:p>
    <w:p w14:paraId="1A8B77EF" w14:textId="0BD97212" w:rsidR="005D11BF" w:rsidRDefault="005D11BF" w:rsidP="008E56EF">
      <w:pPr>
        <w:widowControl w:val="0"/>
        <w:autoSpaceDE w:val="0"/>
        <w:autoSpaceDN w:val="0"/>
        <w:adjustRightInd w:val="0"/>
        <w:jc w:val="center"/>
      </w:pPr>
      <w:r>
        <w:t>Please refer to:</w:t>
      </w:r>
    </w:p>
    <w:p w14:paraId="7523A9A3" w14:textId="77777777" w:rsidR="00192C9D" w:rsidRDefault="00192C9D" w:rsidP="008E56EF">
      <w:pPr>
        <w:widowControl w:val="0"/>
        <w:autoSpaceDE w:val="0"/>
        <w:autoSpaceDN w:val="0"/>
        <w:adjustRightInd w:val="0"/>
        <w:jc w:val="center"/>
      </w:pPr>
    </w:p>
    <w:p w14:paraId="6C9BF059" w14:textId="7CD135BD" w:rsidR="00192C9D" w:rsidRDefault="00192C9D" w:rsidP="008E56EF">
      <w:pPr>
        <w:widowControl w:val="0"/>
        <w:autoSpaceDE w:val="0"/>
        <w:autoSpaceDN w:val="0"/>
        <w:adjustRightInd w:val="0"/>
        <w:jc w:val="center"/>
      </w:pPr>
      <w:r>
        <w:t>dgs.virginia.gov/procurement/contacts/dps-contacts/</w:t>
      </w:r>
    </w:p>
    <w:p w14:paraId="528702BF" w14:textId="77777777" w:rsidR="00085E5B" w:rsidRDefault="00085E5B" w:rsidP="00BD32FF">
      <w:pPr>
        <w:widowControl w:val="0"/>
        <w:autoSpaceDE w:val="0"/>
        <w:autoSpaceDN w:val="0"/>
        <w:adjustRightInd w:val="0"/>
      </w:pPr>
    </w:p>
    <w:bookmarkEnd w:id="141"/>
    <w:p w14:paraId="20812D75" w14:textId="77777777" w:rsidR="00085E5B" w:rsidRDefault="00085E5B" w:rsidP="00BD32FF">
      <w:pPr>
        <w:widowControl w:val="0"/>
        <w:autoSpaceDE w:val="0"/>
        <w:autoSpaceDN w:val="0"/>
        <w:adjustRightInd w:val="0"/>
      </w:pPr>
    </w:p>
    <w:p w14:paraId="0B8F8C5B" w14:textId="77777777" w:rsidR="00DE37C9" w:rsidRDefault="00DE37C9" w:rsidP="00BD32FF">
      <w:pPr>
        <w:widowControl w:val="0"/>
        <w:autoSpaceDE w:val="0"/>
        <w:autoSpaceDN w:val="0"/>
        <w:adjustRightInd w:val="0"/>
      </w:pPr>
    </w:p>
    <w:p w14:paraId="1D083CBA" w14:textId="77777777" w:rsidR="00DE37C9" w:rsidRPr="00822F41" w:rsidRDefault="00DE37C9" w:rsidP="00BD32FF">
      <w:pPr>
        <w:widowControl w:val="0"/>
        <w:autoSpaceDE w:val="0"/>
        <w:autoSpaceDN w:val="0"/>
        <w:adjustRightInd w:val="0"/>
      </w:pPr>
    </w:p>
    <w:p w14:paraId="600E71DA" w14:textId="77777777" w:rsidR="00BC4649" w:rsidRDefault="00BC4649" w:rsidP="00BD32FF">
      <w:pPr>
        <w:jc w:val="center"/>
        <w:sectPr w:rsidR="00BC4649" w:rsidSect="00BD32FF">
          <w:pgSz w:w="12240" w:h="15840" w:code="1"/>
          <w:pgMar w:top="720" w:right="720" w:bottom="720" w:left="720" w:header="720" w:footer="720" w:gutter="0"/>
          <w:cols w:space="720"/>
        </w:sectPr>
      </w:pPr>
    </w:p>
    <w:p w14:paraId="2532A093" w14:textId="1048E7C8" w:rsidR="007B54C0" w:rsidRDefault="00BD32FF" w:rsidP="007B54C0">
      <w:pPr>
        <w:ind w:right="198"/>
        <w:jc w:val="center"/>
        <w:rPr>
          <w:b/>
          <w:kern w:val="2"/>
        </w:rPr>
      </w:pPr>
      <w:r>
        <w:lastRenderedPageBreak/>
        <w:br w:type="page"/>
      </w:r>
      <w:r w:rsidR="007B54C0" w:rsidRPr="00CA3A5D">
        <w:rPr>
          <w:b/>
          <w:kern w:val="2"/>
        </w:rPr>
        <w:lastRenderedPageBreak/>
        <w:t>Annex 13-D</w:t>
      </w:r>
    </w:p>
    <w:p w14:paraId="40BF6F17" w14:textId="0B15A438" w:rsidR="007856FE" w:rsidRDefault="007856FE" w:rsidP="007B54C0">
      <w:pPr>
        <w:ind w:right="198"/>
        <w:jc w:val="center"/>
        <w:rPr>
          <w:b/>
          <w:kern w:val="2"/>
        </w:rPr>
      </w:pPr>
    </w:p>
    <w:p w14:paraId="5908772F" w14:textId="0FB3BF1C" w:rsidR="00B8423C" w:rsidRDefault="00B8423C" w:rsidP="007B54C0">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jc w:val="center"/>
        <w:rPr>
          <w:b/>
        </w:rPr>
      </w:pPr>
      <w:r>
        <w:rPr>
          <w:b/>
        </w:rPr>
        <w:t xml:space="preserve"> </w:t>
      </w:r>
    </w:p>
    <w:p w14:paraId="34D13917" w14:textId="192CC0B9" w:rsidR="00B8423C" w:rsidRDefault="00B8423C" w:rsidP="007B54C0">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jc w:val="center"/>
        <w:rPr>
          <w:b/>
        </w:rPr>
      </w:pPr>
    </w:p>
    <w:p w14:paraId="5987FA3A" w14:textId="64EA40B0" w:rsidR="00B8423C" w:rsidRDefault="00B8423C" w:rsidP="007B54C0">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jc w:val="center"/>
        <w:rPr>
          <w:b/>
        </w:rPr>
      </w:pPr>
      <w:r>
        <w:rPr>
          <w:b/>
        </w:rPr>
        <w:t>Submit request in eVA</w:t>
      </w:r>
    </w:p>
    <w:p w14:paraId="509758DD" w14:textId="09C084B8" w:rsidR="00B8423C" w:rsidRDefault="00B8423C" w:rsidP="007B54C0">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jc w:val="center"/>
        <w:rPr>
          <w:b/>
        </w:rPr>
      </w:pPr>
    </w:p>
    <w:p w14:paraId="5938EF4C" w14:textId="0CCC131B" w:rsidR="00B8423C" w:rsidRPr="00CA3A5D" w:rsidRDefault="00B8423C" w:rsidP="007B54C0">
      <w:pPr>
        <w:tabs>
          <w:tab w:val="left" w:pos="-360"/>
          <w:tab w:val="left" w:pos="0"/>
          <w:tab w:val="left" w:pos="720"/>
          <w:tab w:val="left" w:pos="1440"/>
          <w:tab w:val="left" w:pos="2160"/>
          <w:tab w:val="left" w:pos="2880"/>
          <w:tab w:val="left" w:pos="3600"/>
          <w:tab w:val="left" w:pos="4680"/>
          <w:tab w:val="left" w:pos="5040"/>
          <w:tab w:val="left" w:pos="5760"/>
          <w:tab w:val="left" w:pos="6840"/>
        </w:tabs>
        <w:ind w:right="198"/>
        <w:jc w:val="center"/>
        <w:rPr>
          <w:b/>
        </w:rPr>
      </w:pPr>
      <w:r>
        <w:rPr>
          <w:b/>
        </w:rPr>
        <w:t xml:space="preserve">If you do not have access contact your </w:t>
      </w:r>
      <w:r w:rsidR="00356EA0">
        <w:rPr>
          <w:b/>
        </w:rPr>
        <w:t>Procurement Management A</w:t>
      </w:r>
      <w:r>
        <w:rPr>
          <w:b/>
        </w:rPr>
        <w:t xml:space="preserve">ccount </w:t>
      </w:r>
      <w:r w:rsidR="00356EA0">
        <w:rPr>
          <w:b/>
        </w:rPr>
        <w:t>E</w:t>
      </w:r>
      <w:r>
        <w:rPr>
          <w:b/>
        </w:rPr>
        <w:t xml:space="preserve">xecutive </w:t>
      </w:r>
    </w:p>
    <w:p w14:paraId="78412EB7" w14:textId="77777777" w:rsidR="00B6013B" w:rsidRDefault="00B6013B" w:rsidP="007B54C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right="198"/>
        <w:jc w:val="both"/>
        <w:rPr>
          <w:kern w:val="2"/>
        </w:rPr>
      </w:pPr>
    </w:p>
    <w:p w14:paraId="77AA2933" w14:textId="77777777" w:rsidR="00E13385" w:rsidRDefault="00E13385" w:rsidP="007B54C0"/>
    <w:p w14:paraId="55FB7A25" w14:textId="77777777" w:rsidR="00BD32FF" w:rsidRDefault="00BD32FF" w:rsidP="00BD32FF">
      <w:pPr>
        <w:jc w:val="center"/>
      </w:pPr>
    </w:p>
    <w:p w14:paraId="2B89B795" w14:textId="77777777" w:rsidR="00F64BDD" w:rsidRDefault="00F64BDD">
      <w:r>
        <w:br w:type="page"/>
      </w:r>
    </w:p>
    <w:p w14:paraId="5D54964F" w14:textId="56B7EE6E" w:rsidR="00F64BDD" w:rsidRDefault="00F64BDD"/>
    <w:p w14:paraId="449750D1" w14:textId="69392A92" w:rsidR="00E13385" w:rsidRPr="0091649F" w:rsidRDefault="00E13385" w:rsidP="00E13385">
      <w:pPr>
        <w:pStyle w:val="Title"/>
        <w:rPr>
          <w:sz w:val="32"/>
          <w:szCs w:val="32"/>
        </w:rPr>
      </w:pPr>
      <w:r w:rsidRPr="0091649F">
        <w:rPr>
          <w:sz w:val="32"/>
          <w:szCs w:val="32"/>
        </w:rPr>
        <w:t>CHAPTER 14</w:t>
      </w:r>
    </w:p>
    <w:p w14:paraId="7C0445F4" w14:textId="77777777" w:rsidR="00E13385" w:rsidRPr="004A4A5D" w:rsidRDefault="00E13385" w:rsidP="00E13385">
      <w:pPr>
        <w:pStyle w:val="Heading5"/>
        <w:jc w:val="center"/>
        <w:rPr>
          <w:i w:val="0"/>
          <w:sz w:val="32"/>
          <w:szCs w:val="32"/>
        </w:rPr>
      </w:pPr>
      <w:r w:rsidRPr="004A4A5D">
        <w:rPr>
          <w:i w:val="0"/>
          <w:sz w:val="32"/>
          <w:szCs w:val="32"/>
        </w:rPr>
        <w:t>ELECTRONIC PROCUREMENT</w:t>
      </w:r>
    </w:p>
    <w:p w14:paraId="4AFC8E49" w14:textId="77777777" w:rsidR="00E13385" w:rsidRPr="0091649F" w:rsidRDefault="00E13385" w:rsidP="00E13385">
      <w:pPr>
        <w:jc w:val="center"/>
        <w:rPr>
          <w:b/>
          <w:sz w:val="36"/>
        </w:rPr>
      </w:pPr>
    </w:p>
    <w:p w14:paraId="55EB6F0B" w14:textId="77777777" w:rsidR="00E13385" w:rsidRPr="0091649F" w:rsidRDefault="00E13385" w:rsidP="00E13385">
      <w:pPr>
        <w:jc w:val="center"/>
        <w:rPr>
          <w:b/>
        </w:rPr>
      </w:pPr>
    </w:p>
    <w:p w14:paraId="440FE1BF" w14:textId="77777777" w:rsidR="00E13385" w:rsidRPr="00E13385" w:rsidRDefault="00E13385" w:rsidP="00E13385">
      <w:pPr>
        <w:rPr>
          <w:kern w:val="2"/>
          <w:sz w:val="24"/>
          <w:szCs w:val="24"/>
        </w:rPr>
      </w:pPr>
    </w:p>
    <w:p w14:paraId="305433AE" w14:textId="77777777" w:rsidR="00E13385" w:rsidRPr="0091649F" w:rsidRDefault="004E0333" w:rsidP="00E13385">
      <w:pPr>
        <w:rPr>
          <w:kern w:val="2"/>
        </w:rPr>
      </w:pPr>
      <w:r>
        <w:rPr>
          <w:b/>
          <w:noProof/>
          <w:sz w:val="36"/>
        </w:rPr>
        <mc:AlternateContent>
          <mc:Choice Requires="wps">
            <w:drawing>
              <wp:anchor distT="0" distB="0" distL="114300" distR="114300" simplePos="0" relativeHeight="251658400" behindDoc="1" locked="1" layoutInCell="0" allowOverlap="1" wp14:anchorId="46F30012" wp14:editId="20AF97DA">
                <wp:simplePos x="0" y="0"/>
                <wp:positionH relativeFrom="page">
                  <wp:posOffset>640080</wp:posOffset>
                </wp:positionH>
                <wp:positionV relativeFrom="paragraph">
                  <wp:posOffset>-423545</wp:posOffset>
                </wp:positionV>
                <wp:extent cx="2971800" cy="182880"/>
                <wp:effectExtent l="0" t="0" r="0" b="7620"/>
                <wp:wrapNone/>
                <wp:docPr id="122"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45B76" id="Rectangle 261" o:spid="_x0000_s1026" style="position:absolute;margin-left:50.4pt;margin-top:-33.35pt;width:234pt;height:14.4pt;z-index:-25165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" o:allowincell="f" fillcolor="black" stroked="f" strokeweight="0">
                <w10:wrap anchorx="page"/>
                <w10:anchorlock/>
              </v:rect>
            </w:pict>
          </mc:Fallback>
        </mc:AlternateContent>
      </w:r>
      <w:r w:rsidR="00E13385" w:rsidRPr="0091649F">
        <w:rPr>
          <w:kern w:val="2"/>
          <w:sz w:val="36"/>
        </w:rPr>
        <w:t>In this Chapter look for . . .</w:t>
      </w:r>
    </w:p>
    <w:p w14:paraId="294F6524" w14:textId="15FABF06" w:rsidR="00E13385" w:rsidRPr="0091649F" w:rsidRDefault="00E13385" w:rsidP="00E13385">
      <w:pPr>
        <w:ind w:left="720" w:firstLine="720"/>
        <w:jc w:val="both"/>
        <w:rPr>
          <w:kern w:val="2"/>
        </w:rPr>
      </w:pPr>
    </w:p>
    <w:p w14:paraId="65E7E221" w14:textId="3AB5604B" w:rsidR="00E13385" w:rsidRPr="00705EA1" w:rsidRDefault="00E13385" w:rsidP="00E13385">
      <w:pPr>
        <w:pStyle w:val="BodyText2"/>
        <w:rPr>
          <w:color w:val="000000"/>
          <w:sz w:val="20"/>
        </w:rPr>
      </w:pPr>
      <w:r w:rsidRPr="00705EA1">
        <w:rPr>
          <w:color w:val="000000"/>
          <w:sz w:val="20"/>
        </w:rPr>
        <w:t>14.</w:t>
      </w:r>
      <w:r w:rsidRPr="00705EA1">
        <w:rPr>
          <w:color w:val="000000"/>
          <w:sz w:val="20"/>
        </w:rPr>
        <w:tab/>
        <w:t>General</w:t>
      </w:r>
    </w:p>
    <w:p w14:paraId="0BDAF3D8" w14:textId="22CDE071" w:rsidR="0010660E" w:rsidRDefault="00E13385" w:rsidP="006A4632">
      <w:pPr>
        <w:pStyle w:val="BodyText2"/>
        <w:rPr>
          <w:color w:val="000000"/>
          <w:sz w:val="20"/>
        </w:rPr>
      </w:pPr>
      <w:r w:rsidRPr="00705EA1">
        <w:rPr>
          <w:color w:val="000000"/>
          <w:sz w:val="20"/>
        </w:rPr>
        <w:t>14.1</w:t>
      </w:r>
      <w:r w:rsidRPr="00705EA1">
        <w:rPr>
          <w:color w:val="000000"/>
          <w:sz w:val="20"/>
        </w:rPr>
        <w:tab/>
      </w:r>
      <w:r w:rsidR="0010660E">
        <w:rPr>
          <w:color w:val="000000"/>
          <w:sz w:val="20"/>
        </w:rPr>
        <w:t>Compliance with eVA Business Plan</w:t>
      </w:r>
    </w:p>
    <w:p w14:paraId="69C94F80" w14:textId="1C2902FC" w:rsidR="006A4632" w:rsidRPr="00705EA1" w:rsidRDefault="0010660E" w:rsidP="006A4632">
      <w:pPr>
        <w:pStyle w:val="BodyText2"/>
        <w:rPr>
          <w:color w:val="000000"/>
          <w:sz w:val="20"/>
        </w:rPr>
      </w:pPr>
      <w:r>
        <w:rPr>
          <w:color w:val="000000"/>
          <w:sz w:val="20"/>
        </w:rPr>
        <w:t>14.2</w:t>
      </w:r>
      <w:r>
        <w:rPr>
          <w:color w:val="000000"/>
          <w:sz w:val="20"/>
        </w:rPr>
        <w:tab/>
      </w:r>
      <w:r w:rsidR="006A4632">
        <w:rPr>
          <w:color w:val="000000"/>
          <w:sz w:val="20"/>
        </w:rPr>
        <w:t>A</w:t>
      </w:r>
      <w:r w:rsidR="006A4632" w:rsidRPr="00705EA1">
        <w:rPr>
          <w:color w:val="000000"/>
          <w:sz w:val="20"/>
        </w:rPr>
        <w:t>gency Responsibility</w:t>
      </w:r>
    </w:p>
    <w:p w14:paraId="6AFBDDE1" w14:textId="5F1F2FB8" w:rsidR="00E13385" w:rsidRDefault="00E13385" w:rsidP="006A4632">
      <w:pPr>
        <w:pStyle w:val="BodyText2"/>
        <w:rPr>
          <w:color w:val="000000"/>
          <w:sz w:val="20"/>
        </w:rPr>
      </w:pPr>
      <w:r w:rsidRPr="00705EA1">
        <w:rPr>
          <w:color w:val="000000"/>
          <w:sz w:val="20"/>
        </w:rPr>
        <w:t>14.</w:t>
      </w:r>
      <w:r w:rsidR="0010660E">
        <w:rPr>
          <w:color w:val="000000"/>
          <w:sz w:val="20"/>
        </w:rPr>
        <w:t>3</w:t>
      </w:r>
      <w:r w:rsidRPr="00705EA1">
        <w:rPr>
          <w:color w:val="000000"/>
          <w:sz w:val="20"/>
        </w:rPr>
        <w:tab/>
        <w:t xml:space="preserve"> Shopping</w:t>
      </w:r>
    </w:p>
    <w:p w14:paraId="5B7BEEA8" w14:textId="36E50266" w:rsidR="005668D9" w:rsidRDefault="005668D9" w:rsidP="006A4632">
      <w:pPr>
        <w:pStyle w:val="BodyText2"/>
        <w:rPr>
          <w:color w:val="000000"/>
          <w:sz w:val="20"/>
        </w:rPr>
      </w:pPr>
      <w:r>
        <w:rPr>
          <w:color w:val="000000"/>
          <w:sz w:val="20"/>
        </w:rPr>
        <w:t>14.4</w:t>
      </w:r>
      <w:r>
        <w:rPr>
          <w:color w:val="000000"/>
          <w:sz w:val="20"/>
        </w:rPr>
        <w:tab/>
      </w:r>
      <w:r w:rsidR="00176988">
        <w:rPr>
          <w:color w:val="000000"/>
          <w:sz w:val="20"/>
        </w:rPr>
        <w:t xml:space="preserve"> </w:t>
      </w:r>
      <w:r>
        <w:rPr>
          <w:color w:val="000000"/>
          <w:sz w:val="20"/>
        </w:rPr>
        <w:t>Change Orders</w:t>
      </w:r>
    </w:p>
    <w:p w14:paraId="3C7F8EDB" w14:textId="7E02EFED" w:rsidR="006A4632" w:rsidRPr="00705EA1" w:rsidRDefault="006A4632" w:rsidP="00E13385">
      <w:pPr>
        <w:pStyle w:val="BodyText2"/>
        <w:rPr>
          <w:color w:val="000000"/>
          <w:sz w:val="20"/>
        </w:rPr>
      </w:pPr>
      <w:r>
        <w:rPr>
          <w:color w:val="000000"/>
          <w:sz w:val="20"/>
        </w:rPr>
        <w:t>14.</w:t>
      </w:r>
      <w:r w:rsidR="005668D9">
        <w:rPr>
          <w:color w:val="000000"/>
          <w:sz w:val="20"/>
        </w:rPr>
        <w:t>5</w:t>
      </w:r>
      <w:r>
        <w:rPr>
          <w:color w:val="000000"/>
          <w:sz w:val="20"/>
        </w:rPr>
        <w:tab/>
      </w:r>
      <w:r w:rsidR="00176988">
        <w:rPr>
          <w:color w:val="000000"/>
          <w:sz w:val="20"/>
        </w:rPr>
        <w:t xml:space="preserve"> </w:t>
      </w:r>
      <w:r>
        <w:rPr>
          <w:color w:val="000000"/>
          <w:sz w:val="20"/>
        </w:rPr>
        <w:t xml:space="preserve">Receiving </w:t>
      </w:r>
      <w:r w:rsidR="00F718D6">
        <w:rPr>
          <w:color w:val="000000"/>
          <w:sz w:val="20"/>
        </w:rPr>
        <w:t>and eInvoicing</w:t>
      </w:r>
    </w:p>
    <w:p w14:paraId="049829A6" w14:textId="244C1B79" w:rsidR="00E13385" w:rsidRPr="00705EA1" w:rsidRDefault="00E13385" w:rsidP="00E13385">
      <w:pPr>
        <w:pStyle w:val="BodyText2"/>
        <w:rPr>
          <w:color w:val="000000"/>
          <w:sz w:val="20"/>
        </w:rPr>
      </w:pPr>
      <w:r w:rsidRPr="00705EA1">
        <w:rPr>
          <w:color w:val="000000"/>
          <w:sz w:val="20"/>
        </w:rPr>
        <w:t>14.</w:t>
      </w:r>
      <w:r w:rsidR="005668D9">
        <w:rPr>
          <w:color w:val="000000"/>
          <w:sz w:val="20"/>
        </w:rPr>
        <w:t>6</w:t>
      </w:r>
      <w:r w:rsidRPr="00705EA1">
        <w:rPr>
          <w:color w:val="000000"/>
          <w:sz w:val="20"/>
        </w:rPr>
        <w:tab/>
        <w:t>Competitive Requirements</w:t>
      </w:r>
    </w:p>
    <w:p w14:paraId="1591149F" w14:textId="47B066FE" w:rsidR="00E13385" w:rsidRPr="00705EA1" w:rsidRDefault="00E13385" w:rsidP="00E13385">
      <w:pPr>
        <w:pStyle w:val="BodyText2"/>
        <w:rPr>
          <w:color w:val="000000"/>
          <w:sz w:val="20"/>
        </w:rPr>
      </w:pPr>
      <w:r w:rsidRPr="00705EA1">
        <w:rPr>
          <w:color w:val="000000"/>
          <w:sz w:val="20"/>
        </w:rPr>
        <w:t>14.7</w:t>
      </w:r>
      <w:r w:rsidRPr="00705EA1">
        <w:rPr>
          <w:color w:val="000000"/>
          <w:sz w:val="20"/>
        </w:rPr>
        <w:tab/>
        <w:t>Documentation of Purchase Transactions</w:t>
      </w:r>
    </w:p>
    <w:p w14:paraId="79D0E250" w14:textId="2D8B4DE8" w:rsidR="00E13385" w:rsidRPr="00E13385" w:rsidRDefault="00E13385" w:rsidP="00E13385">
      <w:pPr>
        <w:pStyle w:val="BodyText2"/>
        <w:rPr>
          <w:color w:val="000000"/>
        </w:rPr>
      </w:pPr>
      <w:r w:rsidRPr="00705EA1">
        <w:rPr>
          <w:color w:val="000000"/>
          <w:sz w:val="20"/>
        </w:rPr>
        <w:t xml:space="preserve">14.8 </w:t>
      </w:r>
      <w:r w:rsidRPr="00705EA1">
        <w:rPr>
          <w:color w:val="000000"/>
          <w:sz w:val="20"/>
        </w:rPr>
        <w:tab/>
        <w:t>Approvals</w:t>
      </w:r>
    </w:p>
    <w:p w14:paraId="5D870D00" w14:textId="4DD5238D" w:rsidR="00E13385" w:rsidRPr="00E13385" w:rsidRDefault="00E13385" w:rsidP="00E13385">
      <w:pPr>
        <w:pStyle w:val="BodyText"/>
        <w:tabs>
          <w:tab w:val="left" w:pos="0"/>
          <w:tab w:val="left" w:pos="720"/>
          <w:tab w:val="left" w:pos="1170"/>
        </w:tabs>
        <w:rPr>
          <w:rFonts w:ascii="Times New Roman" w:hAnsi="Times New Roman"/>
          <w:b w:val="0"/>
          <w:color w:val="000000"/>
          <w:sz w:val="20"/>
        </w:rPr>
      </w:pPr>
      <w:r w:rsidRPr="00E13385">
        <w:rPr>
          <w:rFonts w:ascii="Times New Roman" w:hAnsi="Times New Roman"/>
          <w:b w:val="0"/>
          <w:color w:val="000000"/>
          <w:sz w:val="20"/>
        </w:rPr>
        <w:t>14.9</w:t>
      </w:r>
      <w:r w:rsidRPr="00E13385">
        <w:rPr>
          <w:rFonts w:ascii="Times New Roman" w:hAnsi="Times New Roman"/>
          <w:b w:val="0"/>
          <w:color w:val="000000"/>
          <w:sz w:val="20"/>
        </w:rPr>
        <w:tab/>
        <w:t xml:space="preserve">Use of eVA and Exclusions </w:t>
      </w:r>
    </w:p>
    <w:p w14:paraId="210A8F3F" w14:textId="64AD51EB" w:rsidR="00E13385" w:rsidRPr="00E13385" w:rsidRDefault="00E13385" w:rsidP="00E13385">
      <w:pPr>
        <w:pStyle w:val="BodyText"/>
        <w:tabs>
          <w:tab w:val="left" w:pos="0"/>
          <w:tab w:val="left" w:pos="720"/>
          <w:tab w:val="left" w:pos="1170"/>
        </w:tabs>
        <w:rPr>
          <w:rFonts w:ascii="Times New Roman" w:hAnsi="Times New Roman"/>
          <w:b w:val="0"/>
          <w:color w:val="000000"/>
          <w:sz w:val="20"/>
        </w:rPr>
      </w:pPr>
      <w:r w:rsidRPr="00E13385">
        <w:rPr>
          <w:rFonts w:ascii="Times New Roman" w:hAnsi="Times New Roman"/>
          <w:b w:val="0"/>
          <w:color w:val="000000"/>
          <w:sz w:val="20"/>
        </w:rPr>
        <w:t>14.10</w:t>
      </w:r>
      <w:r w:rsidRPr="00E13385">
        <w:rPr>
          <w:rFonts w:ascii="Times New Roman" w:hAnsi="Times New Roman"/>
          <w:b w:val="0"/>
          <w:color w:val="000000"/>
          <w:sz w:val="20"/>
        </w:rPr>
        <w:tab/>
        <w:t>Vendor Registration Requirement</w:t>
      </w:r>
    </w:p>
    <w:p w14:paraId="2D2619FD" w14:textId="77777777" w:rsidR="00E13385" w:rsidRPr="00E13385" w:rsidRDefault="00955781" w:rsidP="00E13385">
      <w:pPr>
        <w:pStyle w:val="BodyText"/>
        <w:tabs>
          <w:tab w:val="left" w:pos="0"/>
          <w:tab w:val="left" w:pos="720"/>
          <w:tab w:val="left" w:pos="1170"/>
        </w:tabs>
        <w:rPr>
          <w:rFonts w:ascii="Times New Roman" w:hAnsi="Times New Roman"/>
          <w:b w:val="0"/>
          <w:color w:val="000000"/>
          <w:sz w:val="20"/>
        </w:rPr>
      </w:pPr>
      <w:r>
        <w:rPr>
          <w:rFonts w:ascii="Times New Roman" w:hAnsi="Times New Roman"/>
          <w:b w:val="0"/>
          <w:color w:val="000000"/>
          <w:sz w:val="20"/>
        </w:rPr>
        <w:t>14.11</w:t>
      </w:r>
      <w:r>
        <w:rPr>
          <w:rFonts w:ascii="Times New Roman" w:hAnsi="Times New Roman"/>
          <w:b w:val="0"/>
          <w:color w:val="000000"/>
          <w:sz w:val="20"/>
        </w:rPr>
        <w:tab/>
        <w:t>Orders t</w:t>
      </w:r>
      <w:r w:rsidR="00E13385" w:rsidRPr="00E13385">
        <w:rPr>
          <w:rFonts w:ascii="Times New Roman" w:hAnsi="Times New Roman"/>
          <w:b w:val="0"/>
          <w:color w:val="000000"/>
          <w:sz w:val="20"/>
        </w:rPr>
        <w:t xml:space="preserve">o </w:t>
      </w:r>
      <w:r>
        <w:rPr>
          <w:rFonts w:ascii="Times New Roman" w:hAnsi="Times New Roman"/>
          <w:b w:val="0"/>
          <w:color w:val="000000"/>
          <w:sz w:val="20"/>
        </w:rPr>
        <w:t xml:space="preserve">Unregistered and State Entered </w:t>
      </w:r>
      <w:r w:rsidR="00E13385" w:rsidRPr="00E13385">
        <w:rPr>
          <w:rFonts w:ascii="Times New Roman" w:hAnsi="Times New Roman"/>
          <w:b w:val="0"/>
          <w:color w:val="000000"/>
          <w:sz w:val="20"/>
        </w:rPr>
        <w:t xml:space="preserve">Vendors </w:t>
      </w:r>
      <w:r>
        <w:rPr>
          <w:rFonts w:ascii="Times New Roman" w:hAnsi="Times New Roman"/>
          <w:b w:val="0"/>
          <w:color w:val="000000"/>
          <w:sz w:val="20"/>
        </w:rPr>
        <w:t>i</w:t>
      </w:r>
      <w:r w:rsidR="00E13385" w:rsidRPr="00E13385">
        <w:rPr>
          <w:rFonts w:ascii="Times New Roman" w:hAnsi="Times New Roman"/>
          <w:b w:val="0"/>
          <w:color w:val="000000"/>
          <w:sz w:val="20"/>
        </w:rPr>
        <w:t>n eVA and Related Fees</w:t>
      </w:r>
    </w:p>
    <w:p w14:paraId="29BFB7EF" w14:textId="2BA8B748" w:rsidR="00E13385" w:rsidRPr="00E13385" w:rsidRDefault="00E13385" w:rsidP="00E13385">
      <w:pPr>
        <w:pStyle w:val="BodyText"/>
        <w:tabs>
          <w:tab w:val="left" w:pos="0"/>
          <w:tab w:val="left" w:pos="720"/>
          <w:tab w:val="left" w:pos="1170"/>
        </w:tabs>
        <w:rPr>
          <w:rFonts w:ascii="Times New Roman" w:hAnsi="Times New Roman"/>
          <w:b w:val="0"/>
          <w:color w:val="000000"/>
          <w:sz w:val="20"/>
        </w:rPr>
      </w:pPr>
      <w:r w:rsidRPr="00E13385">
        <w:rPr>
          <w:rFonts w:ascii="Times New Roman" w:hAnsi="Times New Roman"/>
          <w:b w:val="0"/>
          <w:color w:val="000000"/>
          <w:sz w:val="20"/>
        </w:rPr>
        <w:t>14.</w:t>
      </w:r>
      <w:r w:rsidR="00955781">
        <w:rPr>
          <w:rFonts w:ascii="Times New Roman" w:hAnsi="Times New Roman"/>
          <w:b w:val="0"/>
          <w:color w:val="000000"/>
          <w:sz w:val="20"/>
        </w:rPr>
        <w:t>12</w:t>
      </w:r>
      <w:r w:rsidR="00955781">
        <w:rPr>
          <w:rFonts w:ascii="Times New Roman" w:hAnsi="Times New Roman"/>
          <w:b w:val="0"/>
          <w:color w:val="000000"/>
          <w:sz w:val="20"/>
        </w:rPr>
        <w:tab/>
        <w:t>Self-Certification and Fees f</w:t>
      </w:r>
      <w:r w:rsidRPr="00E13385">
        <w:rPr>
          <w:rFonts w:ascii="Times New Roman" w:hAnsi="Times New Roman"/>
          <w:b w:val="0"/>
          <w:color w:val="000000"/>
          <w:sz w:val="20"/>
        </w:rPr>
        <w:t>or Non-Compliant Purchase Transactions</w:t>
      </w:r>
    </w:p>
    <w:p w14:paraId="3B000811" w14:textId="77777777" w:rsidR="00E13385" w:rsidRPr="00E13385" w:rsidRDefault="00E13385" w:rsidP="00E13385">
      <w:pPr>
        <w:pStyle w:val="BodyText"/>
        <w:tabs>
          <w:tab w:val="left" w:pos="0"/>
          <w:tab w:val="left" w:pos="720"/>
          <w:tab w:val="left" w:pos="1170"/>
        </w:tabs>
        <w:rPr>
          <w:rFonts w:ascii="Times New Roman" w:hAnsi="Times New Roman"/>
          <w:b w:val="0"/>
          <w:bCs/>
          <w:color w:val="000000"/>
          <w:sz w:val="20"/>
        </w:rPr>
      </w:pPr>
      <w:r w:rsidRPr="00E13385">
        <w:rPr>
          <w:rFonts w:ascii="Times New Roman" w:hAnsi="Times New Roman"/>
          <w:b w:val="0"/>
          <w:color w:val="000000"/>
          <w:sz w:val="20"/>
        </w:rPr>
        <w:t>14.13</w:t>
      </w:r>
      <w:r w:rsidRPr="00E13385">
        <w:rPr>
          <w:rFonts w:ascii="Times New Roman" w:hAnsi="Times New Roman"/>
          <w:b w:val="0"/>
          <w:color w:val="000000"/>
          <w:sz w:val="20"/>
        </w:rPr>
        <w:tab/>
      </w:r>
      <w:r w:rsidRPr="00E13385">
        <w:rPr>
          <w:rFonts w:ascii="Times New Roman" w:hAnsi="Times New Roman"/>
          <w:b w:val="0"/>
          <w:bCs/>
          <w:color w:val="000000"/>
          <w:sz w:val="20"/>
        </w:rPr>
        <w:t>eVA Multiple Orders</w:t>
      </w:r>
    </w:p>
    <w:p w14:paraId="0B424F84" w14:textId="77777777" w:rsidR="00E13385" w:rsidRPr="00E13385" w:rsidRDefault="00E13385" w:rsidP="00E13385">
      <w:pPr>
        <w:pStyle w:val="BodyText"/>
        <w:tabs>
          <w:tab w:val="left" w:pos="0"/>
          <w:tab w:val="left" w:pos="720"/>
          <w:tab w:val="left" w:pos="1170"/>
        </w:tabs>
        <w:rPr>
          <w:rFonts w:ascii="Times New Roman" w:hAnsi="Times New Roman"/>
          <w:b w:val="0"/>
          <w:bCs/>
          <w:color w:val="000000"/>
          <w:sz w:val="20"/>
        </w:rPr>
      </w:pPr>
      <w:r w:rsidRPr="00E13385">
        <w:rPr>
          <w:rFonts w:ascii="Times New Roman" w:hAnsi="Times New Roman"/>
          <w:b w:val="0"/>
          <w:bCs/>
          <w:color w:val="000000"/>
          <w:sz w:val="20"/>
        </w:rPr>
        <w:t>14.14</w:t>
      </w:r>
      <w:r w:rsidRPr="00E13385">
        <w:rPr>
          <w:rFonts w:ascii="Times New Roman" w:hAnsi="Times New Roman"/>
          <w:b w:val="0"/>
          <w:bCs/>
          <w:color w:val="000000"/>
          <w:sz w:val="20"/>
        </w:rPr>
        <w:tab/>
        <w:t>Small Purchase Charge Card (SPCC)</w:t>
      </w:r>
    </w:p>
    <w:p w14:paraId="09F13E8B" w14:textId="5ED0514C" w:rsidR="00E13385" w:rsidRPr="00E13385" w:rsidRDefault="00E13385" w:rsidP="00E13385">
      <w:pPr>
        <w:rPr>
          <w:color w:val="000000"/>
          <w:kern w:val="2"/>
        </w:rPr>
      </w:pPr>
      <w:r w:rsidRPr="00E13385">
        <w:rPr>
          <w:color w:val="000000"/>
          <w:kern w:val="2"/>
        </w:rPr>
        <w:t>14.15</w:t>
      </w:r>
      <w:r w:rsidRPr="00E13385">
        <w:rPr>
          <w:color w:val="000000"/>
          <w:kern w:val="2"/>
        </w:rPr>
        <w:tab/>
        <w:t>Set-aside Advertisements for eVA</w:t>
      </w:r>
    </w:p>
    <w:p w14:paraId="06F907D5" w14:textId="77777777" w:rsidR="00E13385" w:rsidRPr="00E13385" w:rsidRDefault="00E13385" w:rsidP="00E13385">
      <w:pPr>
        <w:pStyle w:val="BodyText"/>
        <w:tabs>
          <w:tab w:val="left" w:pos="0"/>
          <w:tab w:val="left" w:pos="720"/>
          <w:tab w:val="left" w:pos="1170"/>
        </w:tabs>
        <w:rPr>
          <w:rFonts w:ascii="Times New Roman" w:hAnsi="Times New Roman"/>
          <w:b w:val="0"/>
          <w:color w:val="000000"/>
          <w:sz w:val="20"/>
        </w:rPr>
      </w:pPr>
    </w:p>
    <w:p w14:paraId="1AAE25BC" w14:textId="77777777" w:rsidR="00E13385" w:rsidRPr="00E13385" w:rsidRDefault="00E13385" w:rsidP="00E13385">
      <w:pPr>
        <w:rPr>
          <w:color w:val="000000"/>
        </w:rPr>
      </w:pPr>
      <w:r w:rsidRPr="00E13385">
        <w:rPr>
          <w:color w:val="000000"/>
        </w:rPr>
        <w:t>Annexes</w:t>
      </w:r>
    </w:p>
    <w:p w14:paraId="25EA6F58" w14:textId="77777777" w:rsidR="00E13385" w:rsidRPr="00E13385" w:rsidRDefault="00E13385" w:rsidP="00E13385">
      <w:pPr>
        <w:rPr>
          <w:snapToGrid w:val="0"/>
          <w:color w:val="000000"/>
        </w:rPr>
      </w:pPr>
      <w:r w:rsidRPr="00E13385">
        <w:rPr>
          <w:color w:val="000000"/>
        </w:rPr>
        <w:t>14-A</w:t>
      </w:r>
      <w:r w:rsidRPr="00E13385">
        <w:rPr>
          <w:color w:val="000000"/>
        </w:rPr>
        <w:tab/>
      </w:r>
      <w:r w:rsidRPr="00E13385">
        <w:rPr>
          <w:snapToGrid w:val="0"/>
          <w:color w:val="000000"/>
        </w:rPr>
        <w:t>Standard eVA Term and Condition</w:t>
      </w:r>
    </w:p>
    <w:p w14:paraId="2DBE58D7" w14:textId="0DAD122E" w:rsidR="00E13385" w:rsidRPr="00E13385" w:rsidRDefault="00E13385" w:rsidP="00E13385">
      <w:pPr>
        <w:rPr>
          <w:snapToGrid w:val="0"/>
          <w:color w:val="000000"/>
        </w:rPr>
      </w:pPr>
    </w:p>
    <w:p w14:paraId="7A62E9B9" w14:textId="77777777" w:rsidR="00E13385" w:rsidRPr="00E13385" w:rsidRDefault="00E13385" w:rsidP="00E13385">
      <w:pPr>
        <w:pStyle w:val="BodyText"/>
        <w:tabs>
          <w:tab w:val="left" w:pos="0"/>
          <w:tab w:val="left" w:pos="720"/>
          <w:tab w:val="left" w:pos="1170"/>
        </w:tabs>
        <w:rPr>
          <w:rFonts w:ascii="Times New Roman" w:hAnsi="Times New Roman"/>
          <w:b w:val="0"/>
          <w:color w:val="000000"/>
          <w:sz w:val="20"/>
        </w:rPr>
      </w:pPr>
      <w:r w:rsidRPr="00E13385">
        <w:rPr>
          <w:rFonts w:ascii="Times New Roman" w:hAnsi="Times New Roman"/>
          <w:b w:val="0"/>
          <w:color w:val="000000"/>
          <w:sz w:val="20"/>
        </w:rPr>
        <w:tab/>
      </w:r>
    </w:p>
    <w:p w14:paraId="3FAD5232" w14:textId="23FF71B4" w:rsidR="00E13385" w:rsidRPr="00E13385" w:rsidRDefault="004E0333" w:rsidP="00E13385">
      <w:pPr>
        <w:pStyle w:val="BodyText2"/>
        <w:rPr>
          <w:snapToGrid w:val="0"/>
          <w:color w:val="000000"/>
        </w:rPr>
      </w:pPr>
      <w:r>
        <w:rPr>
          <w:noProof/>
          <w:color w:val="000000"/>
        </w:rPr>
        <mc:AlternateContent>
          <mc:Choice Requires="wps">
            <w:drawing>
              <wp:anchor distT="0" distB="0" distL="114300" distR="114300" simplePos="0" relativeHeight="251658401" behindDoc="1" locked="1" layoutInCell="0" allowOverlap="1" wp14:anchorId="28EF08DF" wp14:editId="0B615BEB">
                <wp:simplePos x="0" y="0"/>
                <wp:positionH relativeFrom="page">
                  <wp:posOffset>640080</wp:posOffset>
                </wp:positionH>
                <wp:positionV relativeFrom="paragraph">
                  <wp:posOffset>-98425</wp:posOffset>
                </wp:positionV>
                <wp:extent cx="2971800" cy="182880"/>
                <wp:effectExtent l="0" t="0" r="0" b="7620"/>
                <wp:wrapNone/>
                <wp:docPr id="121"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828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EBE70" id="Rectangle 262" o:spid="_x0000_s1026" style="position:absolute;margin-left:50.4pt;margin-top:-7.75pt;width:234pt;height:14.4pt;z-index:-2516580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" o:allowincell="f" fillcolor="black" stroked="f" strokeweight="0">
                <w10:wrap anchorx="page"/>
                <w10:anchorlock/>
              </v:rect>
            </w:pict>
          </mc:Fallback>
        </mc:AlternateContent>
      </w:r>
    </w:p>
    <w:p w14:paraId="773728E5" w14:textId="625AE9C3" w:rsidR="0010660E" w:rsidRDefault="00E13385" w:rsidP="006A4632">
      <w:pPr>
        <w:pStyle w:val="BodyText"/>
        <w:tabs>
          <w:tab w:val="left" w:pos="720"/>
          <w:tab w:val="left" w:pos="1170"/>
        </w:tabs>
        <w:ind w:left="720" w:hanging="720"/>
        <w:rPr>
          <w:rFonts w:ascii="Times New Roman" w:hAnsi="Times New Roman"/>
          <w:b w:val="0"/>
          <w:sz w:val="20"/>
        </w:rPr>
      </w:pPr>
      <w:r w:rsidRPr="00E13385">
        <w:rPr>
          <w:rFonts w:ascii="Times New Roman" w:hAnsi="Times New Roman"/>
          <w:b w:val="0"/>
          <w:color w:val="000000"/>
          <w:sz w:val="20"/>
        </w:rPr>
        <w:t>14.</w:t>
      </w:r>
      <w:r w:rsidRPr="00E13385">
        <w:rPr>
          <w:rFonts w:ascii="Times New Roman" w:hAnsi="Times New Roman"/>
          <w:b w:val="0"/>
          <w:color w:val="000000"/>
          <w:sz w:val="20"/>
        </w:rPr>
        <w:tab/>
      </w:r>
      <w:r w:rsidR="00C60E07" w:rsidRPr="00CA3A5D">
        <w:rPr>
          <w:rFonts w:ascii="Times New Roman" w:hAnsi="Times New Roman"/>
          <w:sz w:val="20"/>
          <w:u w:val="single"/>
        </w:rPr>
        <w:t>General</w:t>
      </w:r>
      <w:r w:rsidR="00C60E07" w:rsidRPr="00CA3A5D">
        <w:rPr>
          <w:rFonts w:ascii="Times New Roman" w:hAnsi="Times New Roman"/>
          <w:b w:val="0"/>
          <w:sz w:val="20"/>
        </w:rPr>
        <w:t>.  Every authority, department, division, institution, officer, agency, and other unit of state government (using agencies) shall utilize DGS’ central electronic procurement system beginning at the point of requisitioning for all procurement actions including, but not limited to, technology, transportation &amp; construction, unless otherwise authorized in writing by the Division.  Where necessary to capture data in agency enterprise resource planning systems and to eliminate or avoid duplicate or manual data entry in such agency systems, using agencies shall integrate their enterprise resource planning systems with the DGS’ central electronic procurement system, unless otherwise authorized in writing by the Division or in accordance with the provisions of the Restructured Higher Education Financial and Administrative Operations Act (</w:t>
      </w:r>
      <w:r w:rsidR="00C60E07" w:rsidRPr="00CA3A5D">
        <w:rPr>
          <w:rFonts w:ascii="Times New Roman" w:hAnsi="Times New Roman"/>
          <w:b w:val="0"/>
          <w:i/>
          <w:kern w:val="2"/>
          <w:sz w:val="20"/>
        </w:rPr>
        <w:t>Code of Virginia</w:t>
      </w:r>
      <w:r w:rsidR="00C60E07" w:rsidRPr="00CA3A5D">
        <w:rPr>
          <w:rFonts w:ascii="Times New Roman" w:hAnsi="Times New Roman"/>
          <w:b w:val="0"/>
          <w:kern w:val="2"/>
          <w:sz w:val="20"/>
        </w:rPr>
        <w:t xml:space="preserve">, </w:t>
      </w:r>
      <w:r w:rsidR="00C60E07" w:rsidRPr="00CA3A5D">
        <w:rPr>
          <w:rFonts w:ascii="Times New Roman" w:hAnsi="Times New Roman"/>
          <w:b w:val="0"/>
          <w:sz w:val="20"/>
        </w:rPr>
        <w:t xml:space="preserve">§§ </w:t>
      </w:r>
      <w:r w:rsidR="00C60E07" w:rsidRPr="00CA3A5D">
        <w:rPr>
          <w:rFonts w:ascii="Times New Roman" w:hAnsi="Times New Roman"/>
          <w:b w:val="0"/>
          <w:i/>
          <w:sz w:val="20"/>
        </w:rPr>
        <w:t>23-38.88 and</w:t>
      </w:r>
      <w:r w:rsidR="00C60E07" w:rsidRPr="00CA3A5D">
        <w:rPr>
          <w:rFonts w:ascii="Times New Roman" w:hAnsi="Times New Roman"/>
          <w:b w:val="0"/>
          <w:sz w:val="20"/>
        </w:rPr>
        <w:t xml:space="preserve"> </w:t>
      </w:r>
      <w:r w:rsidR="00C60E07" w:rsidRPr="00CA3A5D">
        <w:rPr>
          <w:rFonts w:ascii="Times New Roman" w:hAnsi="Times New Roman"/>
          <w:b w:val="0"/>
          <w:i/>
          <w:kern w:val="2"/>
          <w:sz w:val="20"/>
        </w:rPr>
        <w:t xml:space="preserve">2.2-1110). </w:t>
      </w:r>
      <w:r w:rsidR="00C60E07" w:rsidRPr="00CA3A5D">
        <w:rPr>
          <w:rFonts w:ascii="Times New Roman" w:hAnsi="Times New Roman"/>
          <w:b w:val="0"/>
          <w:kern w:val="2"/>
          <w:sz w:val="20"/>
        </w:rPr>
        <w:t>This</w:t>
      </w:r>
      <w:r w:rsidR="00C60E07" w:rsidRPr="00CA3A5D">
        <w:rPr>
          <w:rFonts w:ascii="Times New Roman" w:hAnsi="Times New Roman"/>
          <w:b w:val="0"/>
          <w:sz w:val="20"/>
        </w:rPr>
        <w:t xml:space="preserve"> chapter establishes policies and provides guidance on electronic procurement in Virginia, hereinafter referred to as eVA. eVA encompasses vendor central registration and source selection, requisitioning, solicitation development, soliciting and receiving formal and informal bids and proposals, bid/proposal tabulation and evaluation, electronic ordering, public posting, electronic receiving, electronic invoicing, electronic data record keeping and various reporting capabilities.  Additionally, eVA facilitates item searches, in which Commonwealth entities can shop mandatory sources and mandatory use and optional use term contracts, surplus property and non-contract sources, all displayed as electronic catalogs.  </w:t>
      </w:r>
      <w:r w:rsidR="00C60E07" w:rsidRPr="00CA3A5D">
        <w:rPr>
          <w:rFonts w:ascii="Times New Roman" w:hAnsi="Times New Roman"/>
          <w:sz w:val="20"/>
        </w:rPr>
        <w:t>Policies in this chapter shall take precedence in the event of conflict with other sections of this manual.</w:t>
      </w:r>
      <w:r w:rsidR="00C60E07" w:rsidRPr="00CA3A5D">
        <w:rPr>
          <w:rFonts w:ascii="Times New Roman" w:hAnsi="Times New Roman"/>
          <w:b w:val="0"/>
          <w:sz w:val="20"/>
        </w:rPr>
        <w:t xml:space="preserve">  The </w:t>
      </w:r>
      <w:r w:rsidR="00C60E07" w:rsidRPr="00CA3A5D">
        <w:rPr>
          <w:rFonts w:ascii="Times New Roman" w:hAnsi="Times New Roman"/>
          <w:b w:val="0"/>
          <w:i/>
          <w:sz w:val="20"/>
        </w:rPr>
        <w:t>Virginia Public Procurement Act (VPPA)</w:t>
      </w:r>
      <w:r w:rsidR="00C60E07" w:rsidRPr="00CA3A5D">
        <w:rPr>
          <w:rFonts w:ascii="Times New Roman" w:hAnsi="Times New Roman"/>
          <w:b w:val="0"/>
          <w:sz w:val="20"/>
        </w:rPr>
        <w:t xml:space="preserve">, other applicable sections of the </w:t>
      </w:r>
      <w:r w:rsidR="00C60E07" w:rsidRPr="00CA3A5D">
        <w:rPr>
          <w:rFonts w:ascii="Times New Roman" w:hAnsi="Times New Roman"/>
          <w:b w:val="0"/>
          <w:i/>
          <w:sz w:val="20"/>
        </w:rPr>
        <w:t>Code of Virginia</w:t>
      </w:r>
      <w:r w:rsidR="00C60E07" w:rsidRPr="00CA3A5D">
        <w:rPr>
          <w:rFonts w:ascii="Times New Roman" w:hAnsi="Times New Roman"/>
          <w:b w:val="0"/>
          <w:sz w:val="20"/>
        </w:rPr>
        <w:t xml:space="preserve">, as well as other provisions of this manual and </w:t>
      </w:r>
      <w:r w:rsidR="00C60E07" w:rsidRPr="00CA3A5D">
        <w:rPr>
          <w:rFonts w:ascii="Times New Roman" w:hAnsi="Times New Roman"/>
          <w:b w:val="0"/>
          <w:i/>
          <w:sz w:val="20"/>
        </w:rPr>
        <w:t>Vendors Manual</w:t>
      </w:r>
      <w:r w:rsidR="00C60E07" w:rsidRPr="00CA3A5D">
        <w:rPr>
          <w:rFonts w:ascii="Times New Roman" w:hAnsi="Times New Roman"/>
          <w:b w:val="0"/>
          <w:sz w:val="20"/>
        </w:rPr>
        <w:t xml:space="preserve"> will remain in full force and effect.  All purchase transactions, regardless of funding source, governed by the </w:t>
      </w:r>
      <w:r w:rsidR="00C60E07" w:rsidRPr="00CA3A5D">
        <w:rPr>
          <w:rFonts w:ascii="Times New Roman" w:hAnsi="Times New Roman"/>
          <w:b w:val="0"/>
          <w:i/>
          <w:sz w:val="20"/>
        </w:rPr>
        <w:t>VPPA</w:t>
      </w:r>
      <w:r w:rsidR="00C60E07" w:rsidRPr="00CA3A5D">
        <w:rPr>
          <w:rFonts w:ascii="Times New Roman" w:hAnsi="Times New Roman"/>
          <w:b w:val="0"/>
          <w:sz w:val="20"/>
        </w:rPr>
        <w:t xml:space="preserve"> shall be processed through eVA to eVA registered vendors except as otherwise provided herein (see 14.11) or</w:t>
      </w:r>
      <w:r w:rsidR="00C60E07" w:rsidRPr="00CA3A5D">
        <w:rPr>
          <w:sz w:val="20"/>
        </w:rPr>
        <w:t xml:space="preserve"> </w:t>
      </w:r>
      <w:r w:rsidR="00C60E07" w:rsidRPr="00CA3A5D">
        <w:rPr>
          <w:rFonts w:ascii="Times New Roman" w:hAnsi="Times New Roman"/>
          <w:b w:val="0"/>
          <w:sz w:val="20"/>
        </w:rPr>
        <w:t>excluded in 14.9</w:t>
      </w:r>
      <w:r w:rsidR="00CB50FD">
        <w:rPr>
          <w:rFonts w:ascii="Times New Roman" w:hAnsi="Times New Roman"/>
          <w:b w:val="0"/>
          <w:sz w:val="20"/>
        </w:rPr>
        <w:t>.c</w:t>
      </w:r>
      <w:r w:rsidR="00C60E07" w:rsidRPr="00CA3A5D">
        <w:rPr>
          <w:rFonts w:ascii="Times New Roman" w:hAnsi="Times New Roman"/>
          <w:b w:val="0"/>
          <w:sz w:val="20"/>
        </w:rPr>
        <w:t xml:space="preserve">.  Any purchases processed outside eVA will continue to be governed by applicable law and by the non-eVA policies and procedures contained in this manual and </w:t>
      </w:r>
      <w:r w:rsidR="00C60E07" w:rsidRPr="00CA3A5D">
        <w:rPr>
          <w:rFonts w:ascii="Times New Roman" w:hAnsi="Times New Roman"/>
          <w:b w:val="0"/>
          <w:i/>
          <w:sz w:val="20"/>
        </w:rPr>
        <w:t>Vendors Manual</w:t>
      </w:r>
      <w:r w:rsidR="00C60E07" w:rsidRPr="00CA3A5D">
        <w:rPr>
          <w:rFonts w:ascii="Times New Roman" w:hAnsi="Times New Roman"/>
          <w:b w:val="0"/>
          <w:sz w:val="20"/>
        </w:rPr>
        <w:t xml:space="preserve"> in effect at the time of the transaction.</w:t>
      </w:r>
    </w:p>
    <w:p w14:paraId="1A28C624" w14:textId="77777777" w:rsidR="0010660E" w:rsidRDefault="0010660E" w:rsidP="006A4632">
      <w:pPr>
        <w:pStyle w:val="BodyText"/>
        <w:tabs>
          <w:tab w:val="left" w:pos="720"/>
          <w:tab w:val="left" w:pos="1170"/>
        </w:tabs>
        <w:ind w:left="720" w:hanging="720"/>
        <w:rPr>
          <w:rFonts w:ascii="Times New Roman" w:hAnsi="Times New Roman"/>
          <w:b w:val="0"/>
          <w:sz w:val="20"/>
        </w:rPr>
      </w:pPr>
    </w:p>
    <w:p w14:paraId="29460AC0" w14:textId="77777777" w:rsidR="006A4632" w:rsidRPr="0091649F" w:rsidRDefault="0010660E" w:rsidP="006A4632">
      <w:pPr>
        <w:pStyle w:val="BodyText"/>
        <w:tabs>
          <w:tab w:val="left" w:pos="720"/>
          <w:tab w:val="left" w:pos="1170"/>
        </w:tabs>
        <w:ind w:left="720" w:hanging="720"/>
        <w:rPr>
          <w:rFonts w:ascii="Times New Roman" w:hAnsi="Times New Roman"/>
          <w:b w:val="0"/>
          <w:sz w:val="20"/>
        </w:rPr>
      </w:pPr>
      <w:r>
        <w:rPr>
          <w:rFonts w:ascii="Times New Roman" w:hAnsi="Times New Roman"/>
          <w:b w:val="0"/>
          <w:sz w:val="20"/>
        </w:rPr>
        <w:t>14.1</w:t>
      </w:r>
      <w:r>
        <w:rPr>
          <w:rFonts w:ascii="Times New Roman" w:hAnsi="Times New Roman"/>
          <w:b w:val="0"/>
          <w:sz w:val="20"/>
        </w:rPr>
        <w:tab/>
      </w:r>
      <w:r w:rsidRPr="0010660E">
        <w:rPr>
          <w:rFonts w:ascii="Times New Roman" w:hAnsi="Times New Roman"/>
          <w:sz w:val="20"/>
          <w:u w:val="single"/>
        </w:rPr>
        <w:t>eVA Business Plan:</w:t>
      </w:r>
      <w:r>
        <w:rPr>
          <w:rFonts w:ascii="Times New Roman" w:hAnsi="Times New Roman"/>
          <w:b w:val="0"/>
          <w:sz w:val="20"/>
        </w:rPr>
        <w:t xml:space="preserve"> </w:t>
      </w:r>
      <w:r w:rsidR="006A4632">
        <w:rPr>
          <w:rFonts w:ascii="Times New Roman" w:hAnsi="Times New Roman"/>
          <w:b w:val="0"/>
          <w:sz w:val="20"/>
        </w:rPr>
        <w:t>All agencies and institutions shall comply with the eVA Business plan currently in effect</w:t>
      </w:r>
      <w:r w:rsidR="003D2E17">
        <w:rPr>
          <w:rFonts w:ascii="Times New Roman" w:hAnsi="Times New Roman"/>
          <w:b w:val="0"/>
          <w:sz w:val="20"/>
        </w:rPr>
        <w:t>.</w:t>
      </w:r>
    </w:p>
    <w:p w14:paraId="7F174003" w14:textId="77777777" w:rsidR="00C60E07" w:rsidRPr="00CA3A5D" w:rsidRDefault="00C60E07" w:rsidP="00C60E07">
      <w:pPr>
        <w:pStyle w:val="BodyText"/>
        <w:tabs>
          <w:tab w:val="left" w:pos="720"/>
          <w:tab w:val="left" w:pos="1170"/>
        </w:tabs>
        <w:ind w:left="720" w:hanging="720"/>
        <w:rPr>
          <w:rFonts w:ascii="Times New Roman" w:hAnsi="Times New Roman"/>
          <w:b w:val="0"/>
          <w:sz w:val="20"/>
        </w:rPr>
      </w:pPr>
    </w:p>
    <w:p w14:paraId="39FFB23E" w14:textId="77777777" w:rsidR="00E13385" w:rsidRDefault="00E13385" w:rsidP="00E13385">
      <w:pPr>
        <w:pStyle w:val="BodyText"/>
        <w:tabs>
          <w:tab w:val="left" w:pos="720"/>
          <w:tab w:val="left" w:pos="1170"/>
        </w:tabs>
        <w:ind w:left="720" w:hanging="720"/>
        <w:rPr>
          <w:rFonts w:ascii="Times New Roman" w:hAnsi="Times New Roman"/>
          <w:b w:val="0"/>
          <w:sz w:val="20"/>
        </w:rPr>
      </w:pPr>
    </w:p>
    <w:p w14:paraId="2165D7CE" w14:textId="0612A3A9" w:rsidR="005668D9" w:rsidRPr="0091649F" w:rsidRDefault="005668D9" w:rsidP="00E13385">
      <w:pPr>
        <w:pStyle w:val="BodyText"/>
        <w:tabs>
          <w:tab w:val="left" w:pos="720"/>
          <w:tab w:val="left" w:pos="1170"/>
        </w:tabs>
        <w:ind w:left="720" w:hanging="720"/>
        <w:rPr>
          <w:rFonts w:ascii="Times New Roman" w:hAnsi="Times New Roman"/>
          <w:b w:val="0"/>
          <w:sz w:val="20"/>
        </w:rPr>
      </w:pPr>
    </w:p>
    <w:p w14:paraId="5B14C729" w14:textId="11BCF183" w:rsidR="00E13385" w:rsidRPr="0091649F" w:rsidRDefault="00E13385" w:rsidP="00E13385">
      <w:pPr>
        <w:pStyle w:val="BodyText"/>
        <w:tabs>
          <w:tab w:val="left" w:pos="720"/>
          <w:tab w:val="left" w:pos="1170"/>
        </w:tabs>
        <w:ind w:left="720" w:hanging="720"/>
        <w:rPr>
          <w:rFonts w:ascii="Times New Roman" w:hAnsi="Times New Roman"/>
          <w:b w:val="0"/>
          <w:sz w:val="20"/>
        </w:rPr>
      </w:pPr>
      <w:r w:rsidRPr="0091649F">
        <w:rPr>
          <w:rFonts w:ascii="Times New Roman" w:hAnsi="Times New Roman"/>
          <w:b w:val="0"/>
          <w:sz w:val="20"/>
        </w:rPr>
        <w:lastRenderedPageBreak/>
        <w:t>14.</w:t>
      </w:r>
      <w:r w:rsidR="0010660E">
        <w:rPr>
          <w:rFonts w:ascii="Times New Roman" w:hAnsi="Times New Roman"/>
          <w:b w:val="0"/>
          <w:sz w:val="20"/>
        </w:rPr>
        <w:t>2</w:t>
      </w:r>
      <w:r w:rsidRPr="0091649F">
        <w:rPr>
          <w:rFonts w:ascii="Times New Roman" w:hAnsi="Times New Roman"/>
          <w:b w:val="0"/>
          <w:sz w:val="20"/>
        </w:rPr>
        <w:tab/>
      </w:r>
      <w:r w:rsidRPr="0091649F">
        <w:rPr>
          <w:rFonts w:ascii="Times New Roman" w:hAnsi="Times New Roman"/>
          <w:sz w:val="20"/>
          <w:u w:val="single"/>
        </w:rPr>
        <w:t>Agency Responsibility</w:t>
      </w:r>
      <w:r w:rsidRPr="0091649F">
        <w:rPr>
          <w:rFonts w:ascii="Times New Roman" w:hAnsi="Times New Roman"/>
          <w:b w:val="0"/>
          <w:sz w:val="20"/>
        </w:rPr>
        <w:t>.  Agencies and institutions should develop written internal policies, procedures and controls on the use of eVA.  This should include re-delegation of purchasing authority, requisition approval process, how to incorporate terms and conditions, interface with finance and accounting, record keeping, encumbrance of funds, receiving (central and/or decentralized) and interface with internal automated systems.  Additionally, guidelines should be included for conducting compliance audits/reviews of purchase transactions made by or on behalf of agency employees</w:t>
      </w:r>
      <w:r w:rsidR="00243C0D">
        <w:rPr>
          <w:rFonts w:ascii="Times New Roman" w:hAnsi="Times New Roman"/>
          <w:b w:val="0"/>
          <w:sz w:val="20"/>
        </w:rPr>
        <w:t xml:space="preserve"> and a contingency plan in the event the eVA system is temporarily not available</w:t>
      </w:r>
      <w:r w:rsidRPr="0091649F">
        <w:rPr>
          <w:rFonts w:ascii="Times New Roman" w:hAnsi="Times New Roman"/>
          <w:b w:val="0"/>
          <w:sz w:val="20"/>
        </w:rPr>
        <w:t xml:space="preserve">.  </w:t>
      </w:r>
    </w:p>
    <w:p w14:paraId="47295B1E" w14:textId="52447B4D" w:rsidR="00E13385" w:rsidRPr="0091649F" w:rsidRDefault="00E13385" w:rsidP="00E13385">
      <w:pPr>
        <w:pStyle w:val="BodyText"/>
        <w:tabs>
          <w:tab w:val="left" w:pos="720"/>
          <w:tab w:val="left" w:pos="1170"/>
        </w:tabs>
        <w:ind w:left="720" w:hanging="720"/>
        <w:rPr>
          <w:rFonts w:ascii="Times New Roman" w:hAnsi="Times New Roman"/>
          <w:b w:val="0"/>
          <w:sz w:val="20"/>
        </w:rPr>
      </w:pPr>
    </w:p>
    <w:p w14:paraId="189964F8" w14:textId="33FC5AB9" w:rsidR="00E13385" w:rsidRPr="0091649F" w:rsidRDefault="00E13385" w:rsidP="00E13385">
      <w:pPr>
        <w:pStyle w:val="BodyText"/>
        <w:tabs>
          <w:tab w:val="left" w:pos="720"/>
          <w:tab w:val="left" w:pos="1080"/>
        </w:tabs>
        <w:ind w:left="720" w:hanging="720"/>
        <w:rPr>
          <w:rFonts w:ascii="Times New Roman" w:hAnsi="Times New Roman"/>
          <w:b w:val="0"/>
          <w:sz w:val="20"/>
        </w:rPr>
      </w:pPr>
      <w:r w:rsidRPr="0091649F">
        <w:rPr>
          <w:rFonts w:ascii="Times New Roman" w:hAnsi="Times New Roman"/>
          <w:b w:val="0"/>
          <w:sz w:val="20"/>
        </w:rPr>
        <w:t>14.</w:t>
      </w:r>
      <w:r w:rsidR="0010660E">
        <w:rPr>
          <w:rFonts w:ascii="Times New Roman" w:hAnsi="Times New Roman"/>
          <w:b w:val="0"/>
          <w:sz w:val="20"/>
        </w:rPr>
        <w:t>3</w:t>
      </w:r>
      <w:r w:rsidRPr="0091649F">
        <w:rPr>
          <w:rFonts w:ascii="Times New Roman" w:hAnsi="Times New Roman"/>
          <w:b w:val="0"/>
          <w:sz w:val="20"/>
        </w:rPr>
        <w:tab/>
      </w:r>
      <w:r w:rsidRPr="0091649F">
        <w:rPr>
          <w:rFonts w:ascii="Times New Roman" w:hAnsi="Times New Roman"/>
          <w:sz w:val="20"/>
          <w:u w:val="single"/>
        </w:rPr>
        <w:t>Shopping</w:t>
      </w:r>
      <w:r w:rsidRPr="0091649F">
        <w:rPr>
          <w:rFonts w:ascii="Times New Roman" w:hAnsi="Times New Roman"/>
          <w:b w:val="0"/>
          <w:sz w:val="20"/>
        </w:rPr>
        <w:t xml:space="preserve">.  Any available mandatory source, mandatory use contract or optional use contract will appear in the response(s) received to an item search in </w:t>
      </w:r>
      <w:r w:rsidR="00677F47">
        <w:rPr>
          <w:rFonts w:ascii="Times New Roman" w:hAnsi="Times New Roman"/>
          <w:b w:val="0"/>
          <w:sz w:val="20"/>
        </w:rPr>
        <w:t>eVA.</w:t>
      </w:r>
      <w:r w:rsidRPr="0091649F">
        <w:rPr>
          <w:rFonts w:ascii="Times New Roman" w:hAnsi="Times New Roman"/>
          <w:b w:val="0"/>
          <w:sz w:val="20"/>
        </w:rPr>
        <w:t xml:space="preserve">  Unit prices shown in the electronic catalogs are inclusive of shipping charges; however, a minimum order requirement may apply, which can be determined by clicking on the item description to view further information.  The extent to which agencies and institutions use eVA will be taken into consideration when evaluating requests for (and maintenance of) higher levels of delegated purchasing authority (see 1.2a).  The below procedures shall apply to purchases made via</w:t>
      </w:r>
      <w:r w:rsidR="00A27F1A">
        <w:rPr>
          <w:rFonts w:ascii="Times New Roman" w:hAnsi="Times New Roman"/>
          <w:b w:val="0"/>
          <w:sz w:val="20"/>
        </w:rPr>
        <w:t xml:space="preserve"> eVA</w:t>
      </w:r>
      <w:r w:rsidRPr="0091649F">
        <w:rPr>
          <w:rFonts w:ascii="Times New Roman" w:hAnsi="Times New Roman"/>
          <w:b w:val="0"/>
          <w:sz w:val="20"/>
        </w:rPr>
        <w:t>:</w:t>
      </w:r>
    </w:p>
    <w:p w14:paraId="4FC3341E" w14:textId="77777777" w:rsidR="00E13385" w:rsidRPr="0091649F" w:rsidRDefault="00E13385" w:rsidP="00E13385">
      <w:pPr>
        <w:pStyle w:val="BodyText"/>
        <w:tabs>
          <w:tab w:val="left" w:pos="720"/>
          <w:tab w:val="left" w:pos="1170"/>
        </w:tabs>
        <w:ind w:left="720" w:hanging="720"/>
        <w:rPr>
          <w:rFonts w:ascii="Times New Roman" w:hAnsi="Times New Roman"/>
          <w:b w:val="0"/>
          <w:sz w:val="20"/>
          <w:u w:val="single"/>
        </w:rPr>
      </w:pPr>
    </w:p>
    <w:p w14:paraId="7A11A5EA" w14:textId="371C2967" w:rsidR="00AD6B8B" w:rsidRDefault="00E13385" w:rsidP="00284357">
      <w:pPr>
        <w:pStyle w:val="BodyText"/>
        <w:tabs>
          <w:tab w:val="left" w:pos="720"/>
          <w:tab w:val="left" w:pos="1080"/>
        </w:tabs>
        <w:ind w:left="1080" w:hanging="720"/>
        <w:rPr>
          <w:rFonts w:ascii="Times New Roman" w:hAnsi="Times New Roman"/>
          <w:b w:val="0"/>
          <w:sz w:val="20"/>
        </w:rPr>
      </w:pPr>
      <w:r w:rsidRPr="0091649F">
        <w:rPr>
          <w:rFonts w:ascii="Times New Roman" w:hAnsi="Times New Roman"/>
          <w:b w:val="0"/>
          <w:sz w:val="20"/>
        </w:rPr>
        <w:tab/>
        <w:t>a.</w:t>
      </w:r>
      <w:r w:rsidRPr="0091649F">
        <w:rPr>
          <w:rFonts w:ascii="Times New Roman" w:hAnsi="Times New Roman"/>
          <w:b w:val="0"/>
          <w:sz w:val="20"/>
        </w:rPr>
        <w:tab/>
      </w:r>
      <w:r w:rsidRPr="0091649F">
        <w:rPr>
          <w:rFonts w:ascii="Times New Roman" w:hAnsi="Times New Roman"/>
          <w:sz w:val="20"/>
        </w:rPr>
        <w:t>Mandatory Sources and Mandatory Use Contacts (see 2.1)</w:t>
      </w:r>
      <w:r w:rsidRPr="0091649F">
        <w:rPr>
          <w:rFonts w:ascii="Times New Roman" w:hAnsi="Times New Roman"/>
          <w:b w:val="0"/>
          <w:sz w:val="20"/>
        </w:rPr>
        <w:t xml:space="preserve">: Agencies and institutions shall place all orders through eVA on mandatory use contracts.  Purchases may be made up to any dollar amount unless otherwise limited by the specific mandatory source or contract.  Exception to the use of a mandatory source </w:t>
      </w:r>
      <w:r w:rsidR="004C4469">
        <w:rPr>
          <w:rFonts w:ascii="Times New Roman" w:hAnsi="Times New Roman"/>
          <w:b w:val="0"/>
          <w:sz w:val="20"/>
        </w:rPr>
        <w:t>must be approved in writing in advance by an official of the mandatory source.  Exc</w:t>
      </w:r>
      <w:r w:rsidR="00284357">
        <w:rPr>
          <w:rFonts w:ascii="Times New Roman" w:hAnsi="Times New Roman"/>
          <w:b w:val="0"/>
          <w:sz w:val="20"/>
        </w:rPr>
        <w:t>e</w:t>
      </w:r>
      <w:r w:rsidR="004C4469">
        <w:rPr>
          <w:rFonts w:ascii="Times New Roman" w:hAnsi="Times New Roman"/>
          <w:b w:val="0"/>
          <w:sz w:val="20"/>
        </w:rPr>
        <w:t xml:space="preserve">ption to </w:t>
      </w:r>
      <w:r w:rsidR="00284357">
        <w:rPr>
          <w:rFonts w:ascii="Times New Roman" w:hAnsi="Times New Roman"/>
          <w:b w:val="0"/>
          <w:sz w:val="20"/>
        </w:rPr>
        <w:t xml:space="preserve">the </w:t>
      </w:r>
      <w:r w:rsidR="004C4469">
        <w:rPr>
          <w:rFonts w:ascii="Times New Roman" w:hAnsi="Times New Roman"/>
          <w:b w:val="0"/>
          <w:sz w:val="20"/>
        </w:rPr>
        <w:t xml:space="preserve">use of a mandatory DGS/DPS contract </w:t>
      </w:r>
      <w:r w:rsidRPr="0091649F">
        <w:rPr>
          <w:rFonts w:ascii="Times New Roman" w:hAnsi="Times New Roman"/>
          <w:b w:val="0"/>
          <w:sz w:val="20"/>
        </w:rPr>
        <w:t xml:space="preserve"> must be approved in </w:t>
      </w:r>
      <w:r w:rsidR="006434AC" w:rsidRPr="0091649F">
        <w:rPr>
          <w:rFonts w:ascii="Times New Roman" w:hAnsi="Times New Roman"/>
          <w:b w:val="0"/>
          <w:sz w:val="20"/>
        </w:rPr>
        <w:t>advance</w:t>
      </w:r>
      <w:r w:rsidR="006434AC">
        <w:rPr>
          <w:rFonts w:ascii="Times New Roman" w:hAnsi="Times New Roman"/>
          <w:b w:val="0"/>
          <w:sz w:val="20"/>
        </w:rPr>
        <w:t xml:space="preserve"> by</w:t>
      </w:r>
      <w:r w:rsidR="00284357">
        <w:rPr>
          <w:rFonts w:ascii="Times New Roman" w:hAnsi="Times New Roman"/>
          <w:b w:val="0"/>
          <w:sz w:val="20"/>
        </w:rPr>
        <w:t xml:space="preserve"> </w:t>
      </w:r>
      <w:r w:rsidRPr="00A62461">
        <w:rPr>
          <w:rFonts w:ascii="Times New Roman" w:hAnsi="Times New Roman"/>
          <w:b w:val="0"/>
          <w:sz w:val="20"/>
        </w:rPr>
        <w:t xml:space="preserve">DGS/DPS </w:t>
      </w:r>
      <w:r w:rsidR="00284357">
        <w:rPr>
          <w:rFonts w:ascii="Times New Roman" w:hAnsi="Times New Roman"/>
          <w:b w:val="0"/>
          <w:sz w:val="20"/>
        </w:rPr>
        <w:t>in eVA.</w:t>
      </w:r>
    </w:p>
    <w:p w14:paraId="0CF752CB" w14:textId="60F33522" w:rsidR="00E13385" w:rsidRPr="0091649F" w:rsidRDefault="00E13385" w:rsidP="00284357">
      <w:pPr>
        <w:pStyle w:val="BodyText"/>
        <w:tabs>
          <w:tab w:val="left" w:pos="720"/>
          <w:tab w:val="left" w:pos="1080"/>
        </w:tabs>
        <w:ind w:left="1080" w:hanging="720"/>
        <w:rPr>
          <w:rFonts w:ascii="Times New Roman" w:hAnsi="Times New Roman"/>
          <w:b w:val="0"/>
          <w:strike/>
          <w:sz w:val="20"/>
        </w:rPr>
      </w:pPr>
      <w:r w:rsidRPr="00A62461">
        <w:rPr>
          <w:rFonts w:ascii="Times New Roman" w:hAnsi="Times New Roman"/>
          <w:b w:val="0"/>
          <w:sz w:val="20"/>
        </w:rPr>
        <w:t xml:space="preserve"> </w:t>
      </w:r>
    </w:p>
    <w:p w14:paraId="072FEA59" w14:textId="39865094" w:rsidR="00E13385" w:rsidRPr="0091649F" w:rsidRDefault="00E13385" w:rsidP="00E13385">
      <w:pPr>
        <w:tabs>
          <w:tab w:val="num" w:pos="720"/>
          <w:tab w:val="left" w:pos="1080"/>
        </w:tabs>
        <w:ind w:left="1080" w:hanging="720"/>
        <w:jc w:val="both"/>
      </w:pPr>
      <w:r w:rsidRPr="0091649F">
        <w:tab/>
        <w:t>b.</w:t>
      </w:r>
      <w:r w:rsidRPr="0091649F">
        <w:tab/>
      </w:r>
      <w:r w:rsidRPr="0091649F">
        <w:rPr>
          <w:b/>
        </w:rPr>
        <w:t>Optional Use Contracts and Pricing Agreements (see 2.2a)</w:t>
      </w:r>
      <w:r w:rsidRPr="0091649F">
        <w:t xml:space="preserve">:  Purchases from optional use contracts may be made up to any dollar amount unless otherwise limited by the specific contract.  Pricing Agreements allow for purchases from other sources; however, if it is to be made from another source and the total cost exceeds the single quote limit, the requirement must be competed.  </w:t>
      </w:r>
    </w:p>
    <w:p w14:paraId="543E1F70" w14:textId="77777777" w:rsidR="00E13385" w:rsidRPr="0091649F" w:rsidRDefault="00E13385" w:rsidP="00E13385">
      <w:pPr>
        <w:pStyle w:val="BodyText"/>
        <w:tabs>
          <w:tab w:val="left" w:pos="720"/>
        </w:tabs>
        <w:rPr>
          <w:rFonts w:ascii="Times New Roman" w:hAnsi="Times New Roman"/>
          <w:b w:val="0"/>
          <w:sz w:val="20"/>
        </w:rPr>
      </w:pPr>
    </w:p>
    <w:p w14:paraId="6E48F3FC" w14:textId="7273F111" w:rsidR="00E13385" w:rsidRPr="0091649F" w:rsidRDefault="00E13385" w:rsidP="00E13385">
      <w:pPr>
        <w:pStyle w:val="BodyText"/>
        <w:tabs>
          <w:tab w:val="left" w:pos="1080"/>
        </w:tabs>
        <w:ind w:left="1080" w:hanging="360"/>
        <w:rPr>
          <w:rFonts w:ascii="Times New Roman" w:hAnsi="Times New Roman"/>
          <w:b w:val="0"/>
          <w:sz w:val="20"/>
        </w:rPr>
      </w:pPr>
      <w:r w:rsidRPr="0091649F">
        <w:rPr>
          <w:rFonts w:ascii="Times New Roman" w:hAnsi="Times New Roman"/>
          <w:b w:val="0"/>
          <w:sz w:val="20"/>
        </w:rPr>
        <w:t>c.</w:t>
      </w:r>
      <w:r w:rsidRPr="0091649F">
        <w:rPr>
          <w:rFonts w:ascii="Times New Roman" w:hAnsi="Times New Roman"/>
          <w:b w:val="0"/>
          <w:sz w:val="20"/>
        </w:rPr>
        <w:tab/>
      </w:r>
      <w:r w:rsidRPr="0091649F">
        <w:rPr>
          <w:rFonts w:ascii="Times New Roman" w:hAnsi="Times New Roman"/>
          <w:sz w:val="20"/>
        </w:rPr>
        <w:t>Non-mandatory Sources (see 2.2b. &amp; c.)</w:t>
      </w:r>
      <w:r w:rsidRPr="0091649F">
        <w:rPr>
          <w:rFonts w:ascii="Times New Roman" w:hAnsi="Times New Roman"/>
          <w:b w:val="0"/>
          <w:sz w:val="20"/>
        </w:rPr>
        <w:t xml:space="preserve">: Surplus property listed in </w:t>
      </w:r>
      <w:r w:rsidR="00A27F1A">
        <w:rPr>
          <w:rFonts w:ascii="Times New Roman" w:hAnsi="Times New Roman"/>
          <w:b w:val="0"/>
          <w:sz w:val="20"/>
        </w:rPr>
        <w:t>eVA</w:t>
      </w:r>
      <w:r w:rsidR="002A2D95">
        <w:rPr>
          <w:rFonts w:ascii="Times New Roman" w:hAnsi="Times New Roman"/>
          <w:b w:val="0"/>
          <w:sz w:val="20"/>
        </w:rPr>
        <w:t xml:space="preserve"> </w:t>
      </w:r>
      <w:r w:rsidRPr="0091649F">
        <w:rPr>
          <w:rFonts w:ascii="Times New Roman" w:hAnsi="Times New Roman"/>
          <w:b w:val="0"/>
          <w:sz w:val="20"/>
        </w:rPr>
        <w:t xml:space="preserve">is available for purchase up to any dollar amount.  </w:t>
      </w:r>
      <w:r w:rsidR="00E279EA">
        <w:rPr>
          <w:rFonts w:ascii="Times New Roman" w:hAnsi="Times New Roman"/>
          <w:b w:val="0"/>
          <w:sz w:val="20"/>
        </w:rPr>
        <w:t>E</w:t>
      </w:r>
      <w:r w:rsidR="00DF58B6">
        <w:rPr>
          <w:rFonts w:ascii="Times New Roman" w:hAnsi="Times New Roman"/>
          <w:b w:val="0"/>
          <w:sz w:val="20"/>
        </w:rPr>
        <w:t xml:space="preserve">mployment </w:t>
      </w:r>
      <w:r w:rsidR="00E279EA">
        <w:rPr>
          <w:rFonts w:ascii="Times New Roman" w:hAnsi="Times New Roman"/>
          <w:b w:val="0"/>
          <w:sz w:val="20"/>
        </w:rPr>
        <w:t>S</w:t>
      </w:r>
      <w:r w:rsidR="00DF58B6">
        <w:rPr>
          <w:rFonts w:ascii="Times New Roman" w:hAnsi="Times New Roman"/>
          <w:b w:val="0"/>
          <w:sz w:val="20"/>
        </w:rPr>
        <w:t xml:space="preserve">ervice </w:t>
      </w:r>
      <w:r w:rsidR="00E279EA">
        <w:rPr>
          <w:rFonts w:ascii="Times New Roman" w:hAnsi="Times New Roman"/>
          <w:b w:val="0"/>
          <w:sz w:val="20"/>
        </w:rPr>
        <w:t>O</w:t>
      </w:r>
      <w:r w:rsidR="00DF58B6">
        <w:rPr>
          <w:rFonts w:ascii="Times New Roman" w:hAnsi="Times New Roman"/>
          <w:b w:val="0"/>
          <w:sz w:val="20"/>
        </w:rPr>
        <w:t>rganization</w:t>
      </w:r>
      <w:r w:rsidR="00E279EA">
        <w:rPr>
          <w:rFonts w:ascii="Times New Roman" w:hAnsi="Times New Roman"/>
          <w:b w:val="0"/>
          <w:sz w:val="20"/>
        </w:rPr>
        <w:t>s</w:t>
      </w:r>
      <w:r w:rsidRPr="0091649F">
        <w:rPr>
          <w:rFonts w:ascii="Times New Roman" w:hAnsi="Times New Roman"/>
          <w:b w:val="0"/>
          <w:sz w:val="20"/>
        </w:rPr>
        <w:t xml:space="preserve"> are not listed.  Purchases from </w:t>
      </w:r>
      <w:r w:rsidR="00E279EA">
        <w:rPr>
          <w:rFonts w:ascii="Times New Roman" w:hAnsi="Times New Roman"/>
          <w:b w:val="0"/>
          <w:sz w:val="20"/>
        </w:rPr>
        <w:t>E</w:t>
      </w:r>
      <w:r w:rsidR="00DF58B6">
        <w:rPr>
          <w:rFonts w:ascii="Times New Roman" w:hAnsi="Times New Roman"/>
          <w:b w:val="0"/>
          <w:sz w:val="20"/>
        </w:rPr>
        <w:t xml:space="preserve">mployment </w:t>
      </w:r>
      <w:r w:rsidR="00E279EA">
        <w:rPr>
          <w:rFonts w:ascii="Times New Roman" w:hAnsi="Times New Roman"/>
          <w:b w:val="0"/>
          <w:sz w:val="20"/>
        </w:rPr>
        <w:t>S</w:t>
      </w:r>
      <w:r w:rsidR="00DF58B6">
        <w:rPr>
          <w:rFonts w:ascii="Times New Roman" w:hAnsi="Times New Roman"/>
          <w:b w:val="0"/>
          <w:sz w:val="20"/>
        </w:rPr>
        <w:t xml:space="preserve">ervice </w:t>
      </w:r>
      <w:r w:rsidR="00E279EA">
        <w:rPr>
          <w:rFonts w:ascii="Times New Roman" w:hAnsi="Times New Roman"/>
          <w:b w:val="0"/>
          <w:sz w:val="20"/>
        </w:rPr>
        <w:t>O</w:t>
      </w:r>
      <w:r w:rsidR="00DF58B6">
        <w:rPr>
          <w:rFonts w:ascii="Times New Roman" w:hAnsi="Times New Roman"/>
          <w:b w:val="0"/>
          <w:sz w:val="20"/>
        </w:rPr>
        <w:t>rganization</w:t>
      </w:r>
      <w:r w:rsidR="00E279EA">
        <w:rPr>
          <w:rFonts w:ascii="Times New Roman" w:hAnsi="Times New Roman"/>
          <w:b w:val="0"/>
          <w:sz w:val="20"/>
        </w:rPr>
        <w:t>s</w:t>
      </w:r>
      <w:r w:rsidRPr="0091649F">
        <w:rPr>
          <w:rFonts w:ascii="Times New Roman" w:hAnsi="Times New Roman"/>
          <w:b w:val="0"/>
          <w:sz w:val="20"/>
        </w:rPr>
        <w:t xml:space="preserve"> are exempt from competitive procurement within the guidelines stipulated in 2.2c, but can only be accessed outside eVA.</w:t>
      </w:r>
    </w:p>
    <w:p w14:paraId="7FC504C0" w14:textId="77777777" w:rsidR="00E13385" w:rsidRPr="0091649F" w:rsidRDefault="00E13385" w:rsidP="00E13385">
      <w:pPr>
        <w:pStyle w:val="BodyText"/>
        <w:tabs>
          <w:tab w:val="left" w:pos="720"/>
        </w:tabs>
        <w:rPr>
          <w:rFonts w:ascii="Times New Roman" w:hAnsi="Times New Roman"/>
          <w:b w:val="0"/>
          <w:sz w:val="20"/>
        </w:rPr>
      </w:pPr>
    </w:p>
    <w:p w14:paraId="445443D8" w14:textId="4CE233AB" w:rsidR="00E13385" w:rsidRDefault="006A4632" w:rsidP="006A4632">
      <w:pPr>
        <w:pStyle w:val="BodyText"/>
        <w:tabs>
          <w:tab w:val="left" w:pos="1080"/>
        </w:tabs>
        <w:ind w:left="1080" w:hanging="360"/>
        <w:rPr>
          <w:rFonts w:ascii="Times New Roman" w:hAnsi="Times New Roman"/>
          <w:b w:val="0"/>
          <w:sz w:val="20"/>
        </w:rPr>
      </w:pPr>
      <w:r w:rsidRPr="006A4632">
        <w:rPr>
          <w:rFonts w:ascii="Times New Roman" w:hAnsi="Times New Roman"/>
          <w:b w:val="0"/>
          <w:sz w:val="20"/>
        </w:rPr>
        <w:t>d.</w:t>
      </w:r>
      <w:r>
        <w:rPr>
          <w:rFonts w:ascii="Times New Roman" w:hAnsi="Times New Roman"/>
          <w:b w:val="0"/>
          <w:sz w:val="20"/>
        </w:rPr>
        <w:tab/>
      </w:r>
      <w:r w:rsidR="00E13385" w:rsidRPr="0091649F">
        <w:rPr>
          <w:rFonts w:ascii="Times New Roman" w:hAnsi="Times New Roman"/>
          <w:sz w:val="20"/>
        </w:rPr>
        <w:t>Open Market Sources</w:t>
      </w:r>
      <w:r w:rsidR="00E13385" w:rsidRPr="0091649F">
        <w:rPr>
          <w:rFonts w:ascii="Times New Roman" w:hAnsi="Times New Roman"/>
          <w:b w:val="0"/>
          <w:sz w:val="20"/>
        </w:rPr>
        <w:t xml:space="preserve">: In addition to any available mandatory source, mandatory contract or optional use contract, other vendors may appear as </w:t>
      </w:r>
      <w:r w:rsidR="006434AC" w:rsidRPr="0091649F">
        <w:rPr>
          <w:rFonts w:ascii="Times New Roman" w:hAnsi="Times New Roman"/>
          <w:b w:val="0"/>
          <w:sz w:val="20"/>
        </w:rPr>
        <w:t>choices for</w:t>
      </w:r>
      <w:r w:rsidR="00E13385" w:rsidRPr="0091649F">
        <w:rPr>
          <w:rFonts w:ascii="Times New Roman" w:hAnsi="Times New Roman"/>
          <w:b w:val="0"/>
          <w:sz w:val="20"/>
        </w:rPr>
        <w:t xml:space="preserve"> the specific requirement.  When a mandatory source or contract is not available to satisfy the requirement or an exemption has been granted to bypass it, any open market vendor may be selected when the total value does not exceed the single quote limit.  See paragraph 14.</w:t>
      </w:r>
      <w:r w:rsidR="009B5D37">
        <w:rPr>
          <w:rFonts w:ascii="Times New Roman" w:hAnsi="Times New Roman"/>
          <w:b w:val="0"/>
          <w:sz w:val="20"/>
        </w:rPr>
        <w:t>6</w:t>
      </w:r>
      <w:r w:rsidR="009B5D37" w:rsidRPr="0091649F">
        <w:rPr>
          <w:rFonts w:ascii="Times New Roman" w:hAnsi="Times New Roman"/>
          <w:b w:val="0"/>
          <w:sz w:val="20"/>
        </w:rPr>
        <w:t xml:space="preserve"> </w:t>
      </w:r>
      <w:r w:rsidR="00E13385" w:rsidRPr="0091649F">
        <w:rPr>
          <w:rFonts w:ascii="Times New Roman" w:hAnsi="Times New Roman"/>
          <w:b w:val="0"/>
          <w:sz w:val="20"/>
        </w:rPr>
        <w:t>for small purchase competitive requirements.</w:t>
      </w:r>
    </w:p>
    <w:p w14:paraId="6FBB8650" w14:textId="77777777" w:rsidR="006A4632" w:rsidRPr="0091649F" w:rsidRDefault="006A4632" w:rsidP="006A4632">
      <w:pPr>
        <w:pStyle w:val="BodyText"/>
        <w:tabs>
          <w:tab w:val="left" w:pos="1080"/>
        </w:tabs>
        <w:ind w:left="1080" w:hanging="360"/>
        <w:rPr>
          <w:rFonts w:ascii="Times New Roman" w:hAnsi="Times New Roman"/>
          <w:b w:val="0"/>
          <w:sz w:val="20"/>
        </w:rPr>
      </w:pPr>
    </w:p>
    <w:p w14:paraId="081CAAE5" w14:textId="73D19342" w:rsidR="005668D9" w:rsidRDefault="006A4632" w:rsidP="006A4632">
      <w:pPr>
        <w:pStyle w:val="BodyText"/>
        <w:tabs>
          <w:tab w:val="left" w:pos="720"/>
          <w:tab w:val="left" w:pos="1080"/>
        </w:tabs>
        <w:ind w:left="720" w:hanging="720"/>
        <w:rPr>
          <w:rFonts w:ascii="Times New Roman" w:hAnsi="Times New Roman"/>
          <w:b w:val="0"/>
          <w:sz w:val="20"/>
        </w:rPr>
      </w:pPr>
      <w:r w:rsidRPr="006C56AD">
        <w:rPr>
          <w:rFonts w:ascii="Times New Roman" w:hAnsi="Times New Roman"/>
          <w:b w:val="0"/>
          <w:sz w:val="20"/>
        </w:rPr>
        <w:t>14.</w:t>
      </w:r>
      <w:r w:rsidR="0010660E" w:rsidRPr="006C56AD">
        <w:rPr>
          <w:rFonts w:ascii="Times New Roman" w:hAnsi="Times New Roman"/>
          <w:b w:val="0"/>
          <w:sz w:val="20"/>
        </w:rPr>
        <w:t>4</w:t>
      </w:r>
      <w:r w:rsidRPr="006C56AD">
        <w:rPr>
          <w:rFonts w:ascii="Times New Roman" w:hAnsi="Times New Roman"/>
          <w:b w:val="0"/>
          <w:sz w:val="20"/>
        </w:rPr>
        <w:tab/>
      </w:r>
      <w:r w:rsidR="005668D9" w:rsidRPr="00176988">
        <w:rPr>
          <w:rFonts w:ascii="Times New Roman" w:hAnsi="Times New Roman"/>
          <w:sz w:val="20"/>
          <w:u w:val="single"/>
        </w:rPr>
        <w:t>Change Orders</w:t>
      </w:r>
      <w:r w:rsidR="005668D9" w:rsidRPr="006C56AD">
        <w:rPr>
          <w:rFonts w:ascii="Times New Roman" w:hAnsi="Times New Roman"/>
          <w:b w:val="0"/>
          <w:sz w:val="20"/>
        </w:rPr>
        <w:t xml:space="preserve">: </w:t>
      </w:r>
      <w:r w:rsidR="0074287A" w:rsidRPr="006C56AD">
        <w:rPr>
          <w:rFonts w:ascii="Times New Roman" w:hAnsi="Times New Roman"/>
          <w:b w:val="0"/>
          <w:sz w:val="20"/>
        </w:rPr>
        <w:t>Change orders, regardless of dollar value, shall be processed whenever requested by a supplier to ensure the supplier’s eVA transaction fee is accurate, as may be required by internal policy when the actual invoiced amount differs from the purchase order total, and in accordance with the requirements set forth in Sections 3.</w:t>
      </w:r>
      <w:r w:rsidR="007B71C3">
        <w:rPr>
          <w:rFonts w:ascii="Times New Roman" w:hAnsi="Times New Roman"/>
          <w:b w:val="0"/>
          <w:sz w:val="20"/>
        </w:rPr>
        <w:t>6</w:t>
      </w:r>
      <w:r w:rsidR="0074287A" w:rsidRPr="006C56AD">
        <w:rPr>
          <w:rFonts w:ascii="Times New Roman" w:hAnsi="Times New Roman"/>
          <w:b w:val="0"/>
          <w:sz w:val="20"/>
        </w:rPr>
        <w:t xml:space="preserve"> and 10.12 of the Agency Procurement and Surplus Property Manual (APSPM).</w:t>
      </w:r>
    </w:p>
    <w:p w14:paraId="5952B30A" w14:textId="77777777" w:rsidR="0065783E" w:rsidRDefault="0065783E" w:rsidP="006A4632">
      <w:pPr>
        <w:pStyle w:val="BodyText"/>
        <w:tabs>
          <w:tab w:val="left" w:pos="720"/>
          <w:tab w:val="left" w:pos="1080"/>
        </w:tabs>
        <w:ind w:left="720" w:hanging="720"/>
        <w:rPr>
          <w:rFonts w:ascii="Times New Roman" w:hAnsi="Times New Roman"/>
          <w:b w:val="0"/>
          <w:sz w:val="20"/>
        </w:rPr>
      </w:pPr>
    </w:p>
    <w:p w14:paraId="54AB632B" w14:textId="3C61C107" w:rsidR="0065783E" w:rsidRPr="006C56AD" w:rsidRDefault="0065783E" w:rsidP="0065783E">
      <w:pPr>
        <w:pStyle w:val="BodyText"/>
        <w:tabs>
          <w:tab w:val="left" w:pos="720"/>
          <w:tab w:val="left" w:pos="1080"/>
        </w:tabs>
        <w:ind w:left="720"/>
        <w:rPr>
          <w:rFonts w:ascii="Times New Roman" w:hAnsi="Times New Roman"/>
          <w:b w:val="0"/>
          <w:sz w:val="20"/>
        </w:rPr>
      </w:pPr>
      <w:r w:rsidRPr="006C56AD">
        <w:rPr>
          <w:rFonts w:ascii="Times New Roman" w:hAnsi="Times New Roman"/>
          <w:b w:val="0"/>
          <w:sz w:val="20"/>
        </w:rPr>
        <w:t xml:space="preserve">Change Orders: </w:t>
      </w:r>
      <w:r>
        <w:rPr>
          <w:rFonts w:ascii="Times New Roman" w:hAnsi="Times New Roman"/>
          <w:b w:val="0"/>
          <w:sz w:val="20"/>
        </w:rPr>
        <w:t xml:space="preserve">When the actual invoiced amount differs from the purchase order total change orders, regardless of dollar value, shall be processed whenever requested by a supplier to ensure the supplier’s eVA transaction fee is accurate; as may be required by internal policy; and in accordance with </w:t>
      </w:r>
      <w:r w:rsidR="0000722F">
        <w:rPr>
          <w:rFonts w:ascii="Times New Roman" w:hAnsi="Times New Roman"/>
          <w:b w:val="0"/>
          <w:sz w:val="20"/>
        </w:rPr>
        <w:t xml:space="preserve">the </w:t>
      </w:r>
      <w:r>
        <w:rPr>
          <w:rFonts w:ascii="Times New Roman" w:hAnsi="Times New Roman"/>
          <w:b w:val="0"/>
          <w:sz w:val="20"/>
        </w:rPr>
        <w:t>requirements set forth in Sections 3.</w:t>
      </w:r>
      <w:r w:rsidR="007B71C3">
        <w:rPr>
          <w:rFonts w:ascii="Times New Roman" w:hAnsi="Times New Roman"/>
          <w:b w:val="0"/>
          <w:sz w:val="20"/>
        </w:rPr>
        <w:t>6</w:t>
      </w:r>
      <w:r>
        <w:rPr>
          <w:rFonts w:ascii="Times New Roman" w:hAnsi="Times New Roman"/>
          <w:b w:val="0"/>
          <w:sz w:val="20"/>
        </w:rPr>
        <w:t xml:space="preserve"> and 10.12 of the Agency Procurement and Surplus Property Manual (APSPM).  </w:t>
      </w:r>
    </w:p>
    <w:p w14:paraId="4ED4C22C" w14:textId="0B6F3277" w:rsidR="005668D9" w:rsidRDefault="005668D9" w:rsidP="006A4632">
      <w:pPr>
        <w:pStyle w:val="BodyText"/>
        <w:tabs>
          <w:tab w:val="left" w:pos="720"/>
          <w:tab w:val="left" w:pos="1080"/>
        </w:tabs>
        <w:ind w:left="720" w:hanging="720"/>
        <w:rPr>
          <w:rFonts w:ascii="Times New Roman" w:hAnsi="Times New Roman"/>
          <w:b w:val="0"/>
          <w:sz w:val="20"/>
        </w:rPr>
      </w:pPr>
    </w:p>
    <w:p w14:paraId="7199E531" w14:textId="558555A9" w:rsidR="00D158BA" w:rsidRDefault="006A4632" w:rsidP="00D84C51">
      <w:pPr>
        <w:pStyle w:val="BodyText"/>
        <w:numPr>
          <w:ilvl w:val="1"/>
          <w:numId w:val="139"/>
        </w:numPr>
        <w:tabs>
          <w:tab w:val="left" w:pos="720"/>
          <w:tab w:val="left" w:pos="1080"/>
        </w:tabs>
        <w:ind w:left="720" w:hanging="720"/>
        <w:rPr>
          <w:rFonts w:ascii="Times New Roman" w:hAnsi="Times New Roman"/>
          <w:sz w:val="20"/>
          <w:u w:val="single"/>
        </w:rPr>
      </w:pPr>
      <w:bookmarkStart w:id="142" w:name="_Hlk192252066"/>
      <w:r>
        <w:rPr>
          <w:rFonts w:ascii="Times New Roman" w:hAnsi="Times New Roman"/>
          <w:sz w:val="20"/>
          <w:u w:val="single"/>
        </w:rPr>
        <w:t>Receiving</w:t>
      </w:r>
      <w:r w:rsidR="00D158BA">
        <w:rPr>
          <w:rFonts w:ascii="Times New Roman" w:hAnsi="Times New Roman"/>
          <w:sz w:val="20"/>
          <w:u w:val="single"/>
        </w:rPr>
        <w:t xml:space="preserve"> and eInvoicing</w:t>
      </w:r>
      <w:r>
        <w:rPr>
          <w:rFonts w:ascii="Times New Roman" w:hAnsi="Times New Roman"/>
          <w:sz w:val="20"/>
          <w:u w:val="single"/>
        </w:rPr>
        <w:t>:</w:t>
      </w:r>
      <w:r w:rsidR="00407523">
        <w:rPr>
          <w:rFonts w:ascii="Times New Roman" w:hAnsi="Times New Roman"/>
          <w:sz w:val="20"/>
          <w:u w:val="single"/>
        </w:rPr>
        <w:t xml:space="preserve">  </w:t>
      </w:r>
    </w:p>
    <w:bookmarkEnd w:id="142"/>
    <w:p w14:paraId="4EE392E7" w14:textId="77777777" w:rsidR="00D158BA" w:rsidRDefault="00D158BA" w:rsidP="00D158BA">
      <w:pPr>
        <w:pStyle w:val="BodyText"/>
        <w:tabs>
          <w:tab w:val="left" w:pos="720"/>
          <w:tab w:val="left" w:pos="1080"/>
        </w:tabs>
        <w:ind w:left="720"/>
        <w:rPr>
          <w:rFonts w:ascii="Times New Roman" w:hAnsi="Times New Roman"/>
          <w:sz w:val="20"/>
          <w:u w:val="single"/>
        </w:rPr>
      </w:pPr>
    </w:p>
    <w:p w14:paraId="21A99CAF" w14:textId="3635083B" w:rsidR="00FB553A" w:rsidRPr="00D158BA" w:rsidRDefault="00A32F8F" w:rsidP="00A32F8F">
      <w:pPr>
        <w:pStyle w:val="BodyText"/>
        <w:tabs>
          <w:tab w:val="left" w:pos="720"/>
          <w:tab w:val="left" w:pos="1080"/>
        </w:tabs>
        <w:ind w:left="1080" w:hanging="360"/>
        <w:rPr>
          <w:rFonts w:ascii="Times New Roman" w:hAnsi="Times New Roman"/>
          <w:sz w:val="20"/>
          <w:u w:val="single"/>
        </w:rPr>
      </w:pPr>
      <w:r>
        <w:rPr>
          <w:rFonts w:ascii="Times New Roman" w:hAnsi="Times New Roman"/>
          <w:b w:val="0"/>
          <w:sz w:val="20"/>
        </w:rPr>
        <w:t>a.</w:t>
      </w:r>
      <w:r>
        <w:rPr>
          <w:rFonts w:ascii="Times New Roman" w:hAnsi="Times New Roman"/>
          <w:b w:val="0"/>
          <w:sz w:val="20"/>
        </w:rPr>
        <w:tab/>
      </w:r>
      <w:r w:rsidR="00551828">
        <w:rPr>
          <w:rFonts w:ascii="Times New Roman" w:hAnsi="Times New Roman"/>
          <w:b w:val="0"/>
          <w:sz w:val="20"/>
        </w:rPr>
        <w:t>Agencies and institutions shall receive all purchase orders in eVA</w:t>
      </w:r>
      <w:r w:rsidR="00A974AD">
        <w:rPr>
          <w:rFonts w:ascii="Times New Roman" w:hAnsi="Times New Roman"/>
          <w:b w:val="0"/>
          <w:sz w:val="20"/>
        </w:rPr>
        <w:t xml:space="preserve"> using </w:t>
      </w:r>
      <w:r w:rsidR="00D064DC">
        <w:rPr>
          <w:rFonts w:ascii="Times New Roman" w:hAnsi="Times New Roman"/>
          <w:b w:val="0"/>
          <w:sz w:val="20"/>
        </w:rPr>
        <w:t xml:space="preserve">the </w:t>
      </w:r>
      <w:r w:rsidR="0010660E" w:rsidRPr="00A310A4">
        <w:rPr>
          <w:rFonts w:ascii="Times New Roman" w:hAnsi="Times New Roman"/>
          <w:b w:val="0"/>
          <w:sz w:val="20"/>
        </w:rPr>
        <w:t>receiving functionality</w:t>
      </w:r>
      <w:r w:rsidR="00A974AD">
        <w:rPr>
          <w:rFonts w:ascii="Times New Roman" w:hAnsi="Times New Roman"/>
          <w:b w:val="0"/>
          <w:sz w:val="20"/>
        </w:rPr>
        <w:t>.</w:t>
      </w:r>
    </w:p>
    <w:p w14:paraId="14135790" w14:textId="77777777" w:rsidR="00D158BA" w:rsidRPr="00D158BA" w:rsidRDefault="00D158BA" w:rsidP="00D158BA">
      <w:pPr>
        <w:pStyle w:val="BodyText"/>
        <w:tabs>
          <w:tab w:val="left" w:pos="720"/>
          <w:tab w:val="left" w:pos="1080"/>
        </w:tabs>
        <w:ind w:left="1800"/>
        <w:rPr>
          <w:rFonts w:ascii="Times New Roman" w:hAnsi="Times New Roman"/>
          <w:sz w:val="20"/>
          <w:u w:val="single"/>
        </w:rPr>
      </w:pPr>
    </w:p>
    <w:p w14:paraId="3B155B5E" w14:textId="499CD63B" w:rsidR="00D158BA" w:rsidRPr="00407523" w:rsidRDefault="00D158BA" w:rsidP="004528FB">
      <w:pPr>
        <w:pStyle w:val="BodyText"/>
        <w:numPr>
          <w:ilvl w:val="1"/>
          <w:numId w:val="124"/>
        </w:numPr>
        <w:tabs>
          <w:tab w:val="left" w:pos="720"/>
          <w:tab w:val="left" w:pos="1080"/>
        </w:tabs>
        <w:ind w:left="1080"/>
        <w:rPr>
          <w:rFonts w:ascii="Times New Roman" w:hAnsi="Times New Roman"/>
          <w:sz w:val="20"/>
          <w:u w:val="single"/>
        </w:rPr>
      </w:pPr>
      <w:bookmarkStart w:id="143" w:name="_Hlk192252078"/>
      <w:r>
        <w:rPr>
          <w:rFonts w:ascii="Times New Roman" w:hAnsi="Times New Roman"/>
          <w:b w:val="0"/>
          <w:sz w:val="20"/>
        </w:rPr>
        <w:t xml:space="preserve">Agencies and institutions shall fully implement the </w:t>
      </w:r>
      <w:r w:rsidR="00D5552B">
        <w:rPr>
          <w:rFonts w:ascii="Times New Roman" w:hAnsi="Times New Roman"/>
          <w:b w:val="0"/>
          <w:sz w:val="20"/>
        </w:rPr>
        <w:t>electronic invoic</w:t>
      </w:r>
      <w:r w:rsidR="00DD4805">
        <w:rPr>
          <w:rFonts w:ascii="Times New Roman" w:hAnsi="Times New Roman"/>
          <w:b w:val="0"/>
          <w:sz w:val="20"/>
        </w:rPr>
        <w:t>e</w:t>
      </w:r>
      <w:r w:rsidR="00D5552B">
        <w:rPr>
          <w:rFonts w:ascii="Times New Roman" w:hAnsi="Times New Roman"/>
          <w:b w:val="0"/>
          <w:sz w:val="20"/>
        </w:rPr>
        <w:t xml:space="preserve"> submission (</w:t>
      </w:r>
      <w:r>
        <w:rPr>
          <w:rFonts w:ascii="Times New Roman" w:hAnsi="Times New Roman"/>
          <w:b w:val="0"/>
          <w:sz w:val="20"/>
        </w:rPr>
        <w:t>eInvoicing</w:t>
      </w:r>
      <w:r w:rsidR="00D5552B">
        <w:rPr>
          <w:rFonts w:ascii="Times New Roman" w:hAnsi="Times New Roman"/>
          <w:b w:val="0"/>
          <w:sz w:val="20"/>
        </w:rPr>
        <w:t>)</w:t>
      </w:r>
      <w:r>
        <w:rPr>
          <w:rFonts w:ascii="Times New Roman" w:hAnsi="Times New Roman"/>
          <w:b w:val="0"/>
          <w:sz w:val="20"/>
        </w:rPr>
        <w:t xml:space="preserve"> functionality in eVA by</w:t>
      </w:r>
      <w:r w:rsidR="0013069C">
        <w:rPr>
          <w:rFonts w:ascii="Times New Roman" w:hAnsi="Times New Roman"/>
          <w:b w:val="0"/>
          <w:sz w:val="20"/>
        </w:rPr>
        <w:t xml:space="preserve"> December 31, 2025</w:t>
      </w:r>
      <w:r>
        <w:rPr>
          <w:rFonts w:ascii="Times New Roman" w:hAnsi="Times New Roman"/>
          <w:b w:val="0"/>
          <w:sz w:val="20"/>
        </w:rPr>
        <w:t>.</w:t>
      </w:r>
    </w:p>
    <w:bookmarkEnd w:id="143"/>
    <w:p w14:paraId="09A4F6B3" w14:textId="77777777" w:rsidR="00E13385" w:rsidRDefault="00E13385" w:rsidP="00E13385">
      <w:pPr>
        <w:pStyle w:val="BodyText"/>
        <w:tabs>
          <w:tab w:val="left" w:pos="1080"/>
        </w:tabs>
        <w:ind w:left="1080" w:hanging="360"/>
        <w:rPr>
          <w:rFonts w:ascii="Times New Roman" w:hAnsi="Times New Roman"/>
          <w:b w:val="0"/>
          <w:sz w:val="20"/>
        </w:rPr>
      </w:pPr>
    </w:p>
    <w:p w14:paraId="1898E8C7" w14:textId="4A6AE0B2" w:rsidR="008650FD" w:rsidRPr="00CA3A5D" w:rsidRDefault="00777F9F" w:rsidP="006A4632">
      <w:pPr>
        <w:autoSpaceDE w:val="0"/>
        <w:autoSpaceDN w:val="0"/>
        <w:adjustRightInd w:val="0"/>
        <w:spacing w:before="100" w:after="100"/>
        <w:ind w:left="720" w:hanging="720"/>
        <w:jc w:val="both"/>
      </w:pPr>
      <w:r w:rsidRPr="006A4632">
        <w:rPr>
          <w:bCs/>
        </w:rPr>
        <w:t>14.</w:t>
      </w:r>
      <w:r w:rsidR="005668D9">
        <w:rPr>
          <w:bCs/>
        </w:rPr>
        <w:t>6</w:t>
      </w:r>
      <w:r w:rsidRPr="00E260E3">
        <w:rPr>
          <w:b/>
          <w:bCs/>
        </w:rPr>
        <w:t xml:space="preserve"> </w:t>
      </w:r>
      <w:r w:rsidR="006A4632" w:rsidRPr="00E260E3">
        <w:rPr>
          <w:b/>
          <w:bCs/>
        </w:rPr>
        <w:tab/>
      </w:r>
      <w:r w:rsidR="008650FD" w:rsidRPr="00CA3A5D">
        <w:rPr>
          <w:b/>
          <w:bCs/>
          <w:u w:val="single"/>
        </w:rPr>
        <w:t>Competitive Requirements</w:t>
      </w:r>
      <w:r w:rsidR="008650FD" w:rsidRPr="000E583D">
        <w:rPr>
          <w:bCs/>
        </w:rPr>
        <w:t>.</w:t>
      </w:r>
      <w:r w:rsidR="008650FD" w:rsidRPr="00CA3A5D">
        <w:rPr>
          <w:bCs/>
        </w:rPr>
        <w:t xml:space="preserve">  </w:t>
      </w:r>
      <w:r w:rsidR="003628ED">
        <w:rPr>
          <w:bCs/>
        </w:rPr>
        <w:t>A</w:t>
      </w:r>
      <w:r w:rsidR="003628ED" w:rsidRPr="00CA3A5D">
        <w:rPr>
          <w:bCs/>
        </w:rPr>
        <w:t xml:space="preserve"> </w:t>
      </w:r>
      <w:r w:rsidR="008650FD" w:rsidRPr="00CA3A5D">
        <w:rPr>
          <w:bCs/>
        </w:rPr>
        <w:t>sufficient length of time should be given to all bidders</w:t>
      </w:r>
      <w:r w:rsidR="003628ED">
        <w:rPr>
          <w:bCs/>
        </w:rPr>
        <w:t>/offerors</w:t>
      </w:r>
      <w:r w:rsidR="008650FD" w:rsidRPr="00CA3A5D">
        <w:rPr>
          <w:bCs/>
        </w:rPr>
        <w:t xml:space="preserve"> to respond considering but not limited to solicitation requirements, complexity of the procurement, market trends, etc.</w:t>
      </w:r>
      <w:r w:rsidR="003628ED">
        <w:rPr>
          <w:bCs/>
        </w:rPr>
        <w:t xml:space="preserve"> in addition to the minimum requirements stated below:</w:t>
      </w:r>
    </w:p>
    <w:p w14:paraId="3D26D32A" w14:textId="77777777" w:rsidR="00E13385" w:rsidRPr="009247D2" w:rsidRDefault="00E13385" w:rsidP="00AA708A">
      <w:pPr>
        <w:pStyle w:val="BodyText"/>
        <w:widowControl/>
        <w:rPr>
          <w:rFonts w:ascii="Times New Roman" w:hAnsi="Times New Roman"/>
          <w:b w:val="0"/>
          <w:sz w:val="20"/>
          <w:u w:val="single"/>
        </w:rPr>
      </w:pPr>
      <w:r w:rsidRPr="0091649F">
        <w:rPr>
          <w:rFonts w:ascii="Times New Roman" w:hAnsi="Times New Roman"/>
          <w:b w:val="0"/>
          <w:sz w:val="20"/>
        </w:rPr>
        <w:t xml:space="preserve">  </w:t>
      </w:r>
    </w:p>
    <w:p w14:paraId="157FC6EE" w14:textId="679C3926" w:rsidR="00E13385" w:rsidRPr="001A41F2" w:rsidRDefault="00E13385" w:rsidP="000E22CF">
      <w:pPr>
        <w:pStyle w:val="BodyText"/>
        <w:widowControl/>
        <w:numPr>
          <w:ilvl w:val="0"/>
          <w:numId w:val="64"/>
        </w:numPr>
        <w:tabs>
          <w:tab w:val="left" w:pos="720"/>
          <w:tab w:val="left" w:pos="1710"/>
        </w:tabs>
        <w:rPr>
          <w:rFonts w:ascii="Times New Roman" w:hAnsi="Times New Roman"/>
          <w:b w:val="0"/>
          <w:sz w:val="20"/>
        </w:rPr>
      </w:pPr>
      <w:r w:rsidRPr="001A41F2">
        <w:rPr>
          <w:rFonts w:ascii="Times New Roman" w:hAnsi="Times New Roman"/>
          <w:sz w:val="20"/>
          <w:u w:val="single"/>
        </w:rPr>
        <w:t xml:space="preserve">Single Quotation (up to </w:t>
      </w:r>
      <w:r w:rsidR="005F0412" w:rsidRPr="001A41F2">
        <w:rPr>
          <w:rFonts w:ascii="Times New Roman" w:hAnsi="Times New Roman"/>
          <w:sz w:val="20"/>
          <w:u w:val="single"/>
        </w:rPr>
        <w:t xml:space="preserve">and including </w:t>
      </w:r>
      <w:r w:rsidRPr="001A41F2">
        <w:rPr>
          <w:rFonts w:ascii="Times New Roman" w:hAnsi="Times New Roman"/>
          <w:sz w:val="20"/>
          <w:u w:val="single"/>
        </w:rPr>
        <w:t>$</w:t>
      </w:r>
      <w:r w:rsidR="00336D6B" w:rsidRPr="001A41F2">
        <w:rPr>
          <w:rFonts w:ascii="Times New Roman" w:hAnsi="Times New Roman"/>
          <w:sz w:val="20"/>
          <w:u w:val="single"/>
        </w:rPr>
        <w:t>10,000</w:t>
      </w:r>
      <w:r w:rsidRPr="001A41F2">
        <w:rPr>
          <w:rFonts w:ascii="Times New Roman" w:hAnsi="Times New Roman"/>
          <w:sz w:val="20"/>
          <w:u w:val="single"/>
        </w:rPr>
        <w:t>)</w:t>
      </w:r>
      <w:r w:rsidRPr="001A41F2">
        <w:rPr>
          <w:rFonts w:ascii="Times New Roman" w:hAnsi="Times New Roman"/>
          <w:b w:val="0"/>
          <w:sz w:val="20"/>
          <w:u w:val="single"/>
        </w:rPr>
        <w:t>:</w:t>
      </w:r>
      <w:r w:rsidRPr="001A41F2">
        <w:rPr>
          <w:rFonts w:ascii="Times New Roman" w:hAnsi="Times New Roman"/>
          <w:b w:val="0"/>
          <w:sz w:val="20"/>
        </w:rPr>
        <w:t xml:space="preserve"> An </w:t>
      </w:r>
      <w:r w:rsidR="00F74EEE">
        <w:rPr>
          <w:rFonts w:ascii="Times New Roman" w:hAnsi="Times New Roman"/>
          <w:b w:val="0"/>
          <w:sz w:val="20"/>
        </w:rPr>
        <w:t>eVA</w:t>
      </w:r>
      <w:r w:rsidRPr="001A41F2">
        <w:rPr>
          <w:rFonts w:ascii="Times New Roman" w:hAnsi="Times New Roman"/>
          <w:b w:val="0"/>
          <w:sz w:val="20"/>
        </w:rPr>
        <w:t xml:space="preserve"> catalog (non-contract) price </w:t>
      </w:r>
      <w:r w:rsidR="0014261B" w:rsidRPr="001A41F2">
        <w:rPr>
          <w:rFonts w:ascii="Times New Roman" w:hAnsi="Times New Roman"/>
          <w:b w:val="0"/>
          <w:sz w:val="20"/>
        </w:rPr>
        <w:t>can be considered</w:t>
      </w:r>
      <w:r w:rsidRPr="001A41F2">
        <w:rPr>
          <w:rFonts w:ascii="Times New Roman" w:hAnsi="Times New Roman"/>
          <w:b w:val="0"/>
          <w:sz w:val="20"/>
        </w:rPr>
        <w:t xml:space="preserve"> a quote </w:t>
      </w:r>
      <w:r w:rsidR="00FB2D65" w:rsidRPr="001A41F2">
        <w:rPr>
          <w:rFonts w:ascii="Times New Roman" w:hAnsi="Times New Roman"/>
          <w:b w:val="0"/>
          <w:sz w:val="20"/>
        </w:rPr>
        <w:t>in compliance with 3.1</w:t>
      </w:r>
      <w:r w:rsidR="007B71C3">
        <w:rPr>
          <w:rFonts w:ascii="Times New Roman" w:hAnsi="Times New Roman"/>
          <w:b w:val="0"/>
          <w:sz w:val="20"/>
        </w:rPr>
        <w:t>1</w:t>
      </w:r>
      <w:r w:rsidR="00FB2D65" w:rsidRPr="001A41F2">
        <w:rPr>
          <w:rFonts w:ascii="Times New Roman" w:hAnsi="Times New Roman"/>
          <w:b w:val="0"/>
          <w:sz w:val="20"/>
        </w:rPr>
        <w:t xml:space="preserve">.g.1 and 5.3.a </w:t>
      </w:r>
      <w:r w:rsidRPr="001A41F2">
        <w:rPr>
          <w:rFonts w:ascii="Times New Roman" w:hAnsi="Times New Roman"/>
          <w:b w:val="0"/>
          <w:sz w:val="20"/>
        </w:rPr>
        <w:t xml:space="preserve">when the value of the purchase is </w:t>
      </w:r>
      <w:r w:rsidR="001A43A9" w:rsidRPr="001A41F2">
        <w:rPr>
          <w:rFonts w:ascii="Times New Roman" w:hAnsi="Times New Roman"/>
          <w:b w:val="0"/>
          <w:sz w:val="20"/>
        </w:rPr>
        <w:t xml:space="preserve">up to and including </w:t>
      </w:r>
      <w:r w:rsidRPr="001A41F2">
        <w:rPr>
          <w:rFonts w:ascii="Times New Roman" w:hAnsi="Times New Roman"/>
          <w:b w:val="0"/>
          <w:sz w:val="20"/>
        </w:rPr>
        <w:t>$</w:t>
      </w:r>
      <w:r w:rsidR="00336D6B" w:rsidRPr="001A41F2">
        <w:rPr>
          <w:rFonts w:ascii="Times New Roman" w:hAnsi="Times New Roman"/>
          <w:b w:val="0"/>
          <w:sz w:val="20"/>
        </w:rPr>
        <w:t>10,000</w:t>
      </w:r>
      <w:r w:rsidR="001A41F2" w:rsidRPr="001A41F2">
        <w:rPr>
          <w:rFonts w:ascii="Times New Roman" w:hAnsi="Times New Roman"/>
          <w:b w:val="0"/>
          <w:sz w:val="20"/>
        </w:rPr>
        <w:t>.</w:t>
      </w:r>
    </w:p>
    <w:p w14:paraId="61FF55AD" w14:textId="708ADEE5" w:rsidR="001E0CA4" w:rsidRDefault="001E0CA4" w:rsidP="001E0CA4">
      <w:pPr>
        <w:pStyle w:val="BodyText"/>
        <w:widowControl/>
        <w:tabs>
          <w:tab w:val="left" w:pos="720"/>
          <w:tab w:val="left" w:pos="1710"/>
        </w:tabs>
        <w:ind w:left="1080"/>
        <w:rPr>
          <w:rFonts w:ascii="Times New Roman" w:hAnsi="Times New Roman"/>
          <w:b w:val="0"/>
          <w:sz w:val="20"/>
        </w:rPr>
      </w:pPr>
    </w:p>
    <w:p w14:paraId="1A29221A" w14:textId="165D4652" w:rsidR="00462008" w:rsidRPr="009E3DC0" w:rsidRDefault="000E4C33" w:rsidP="002A2D95">
      <w:pPr>
        <w:pStyle w:val="BodyText"/>
        <w:tabs>
          <w:tab w:val="left" w:pos="720"/>
          <w:tab w:val="left" w:pos="1080"/>
        </w:tabs>
        <w:ind w:left="1080" w:hanging="360"/>
      </w:pPr>
      <w:r w:rsidRPr="000E4C33">
        <w:rPr>
          <w:rFonts w:ascii="Times New Roman" w:hAnsi="Times New Roman"/>
          <w:b w:val="0"/>
          <w:sz w:val="20"/>
        </w:rPr>
        <w:t>b.</w:t>
      </w:r>
      <w:r w:rsidRPr="000E4C33">
        <w:rPr>
          <w:rFonts w:ascii="Times New Roman" w:hAnsi="Times New Roman"/>
          <w:b w:val="0"/>
          <w:sz w:val="20"/>
        </w:rPr>
        <w:tab/>
      </w:r>
      <w:r w:rsidR="00462008" w:rsidRPr="009E3DC0">
        <w:rPr>
          <w:rFonts w:ascii="Times New Roman" w:hAnsi="Times New Roman"/>
          <w:sz w:val="20"/>
          <w:u w:val="single"/>
        </w:rPr>
        <w:t>Sourcing</w:t>
      </w:r>
      <w:r w:rsidR="005F0412" w:rsidRPr="009E3DC0">
        <w:rPr>
          <w:rFonts w:ascii="Times New Roman" w:hAnsi="Times New Roman"/>
          <w:sz w:val="20"/>
          <w:u w:val="single"/>
        </w:rPr>
        <w:t>:</w:t>
      </w:r>
      <w:r w:rsidR="005F0412" w:rsidRPr="009E3DC0">
        <w:rPr>
          <w:rFonts w:ascii="Times New Roman" w:hAnsi="Times New Roman"/>
          <w:sz w:val="20"/>
        </w:rPr>
        <w:t xml:space="preserve"> </w:t>
      </w:r>
      <w:r w:rsidR="006434AC" w:rsidRPr="00BE3296">
        <w:rPr>
          <w:rFonts w:ascii="Times New Roman" w:hAnsi="Times New Roman"/>
          <w:b w:val="0"/>
          <w:sz w:val="20"/>
        </w:rPr>
        <w:t>eVA shall</w:t>
      </w:r>
      <w:r w:rsidR="001E0CA4" w:rsidRPr="00BE3296">
        <w:rPr>
          <w:rFonts w:ascii="Times New Roman" w:hAnsi="Times New Roman"/>
          <w:b w:val="0"/>
          <w:sz w:val="20"/>
        </w:rPr>
        <w:t xml:space="preserve"> be used for all solicitations over $</w:t>
      </w:r>
      <w:r w:rsidR="00336D6B" w:rsidRPr="00BE3296">
        <w:rPr>
          <w:rFonts w:ascii="Times New Roman" w:hAnsi="Times New Roman"/>
          <w:b w:val="0"/>
          <w:sz w:val="20"/>
        </w:rPr>
        <w:t>10,000</w:t>
      </w:r>
      <w:r w:rsidR="0077205D" w:rsidRPr="00BE3296">
        <w:rPr>
          <w:rFonts w:ascii="Times New Roman" w:hAnsi="Times New Roman"/>
          <w:b w:val="0"/>
          <w:sz w:val="20"/>
        </w:rPr>
        <w:t xml:space="preserve"> requiring competition</w:t>
      </w:r>
      <w:r w:rsidR="008E338B" w:rsidRPr="00BE3296">
        <w:rPr>
          <w:rFonts w:ascii="Times New Roman" w:hAnsi="Times New Roman"/>
          <w:b w:val="0"/>
          <w:sz w:val="20"/>
        </w:rPr>
        <w:t xml:space="preserve"> in compliance with APSPM Chapters 5-9</w:t>
      </w:r>
      <w:r w:rsidR="0077205D" w:rsidRPr="00BE3296">
        <w:rPr>
          <w:rFonts w:ascii="Times New Roman" w:hAnsi="Times New Roman"/>
          <w:b w:val="0"/>
          <w:sz w:val="20"/>
        </w:rPr>
        <w:t>.</w:t>
      </w:r>
      <w:r w:rsidR="0077205D" w:rsidRPr="009E3DC0">
        <w:rPr>
          <w:rFonts w:ascii="Times New Roman" w:hAnsi="Times New Roman"/>
          <w:sz w:val="20"/>
        </w:rPr>
        <w:t xml:space="preserve">  </w:t>
      </w:r>
    </w:p>
    <w:p w14:paraId="4995F37A" w14:textId="584AC680" w:rsidR="00643B60" w:rsidRDefault="00643B60" w:rsidP="003628ED">
      <w:pPr>
        <w:pStyle w:val="ListParagraph"/>
        <w:ind w:left="1080"/>
        <w:rPr>
          <w:b/>
        </w:rPr>
      </w:pPr>
    </w:p>
    <w:p w14:paraId="32464819" w14:textId="2778D066" w:rsidR="0010660E" w:rsidRDefault="0010660E" w:rsidP="0065095C">
      <w:pPr>
        <w:pStyle w:val="BodyText"/>
        <w:tabs>
          <w:tab w:val="left" w:pos="720"/>
          <w:tab w:val="left" w:pos="8820"/>
          <w:tab w:val="left" w:pos="8910"/>
        </w:tabs>
        <w:ind w:left="1080"/>
        <w:contextualSpacing/>
        <w:rPr>
          <w:b w:val="0"/>
        </w:rPr>
      </w:pPr>
    </w:p>
    <w:p w14:paraId="79CABEAA" w14:textId="674BC613" w:rsidR="00E13385" w:rsidRPr="00D83D49" w:rsidRDefault="005F0412" w:rsidP="002A2D95">
      <w:pPr>
        <w:pStyle w:val="BodyText"/>
        <w:widowControl/>
        <w:numPr>
          <w:ilvl w:val="0"/>
          <w:numId w:val="131"/>
        </w:numPr>
        <w:tabs>
          <w:tab w:val="left" w:pos="1170"/>
          <w:tab w:val="left" w:pos="1710"/>
        </w:tabs>
        <w:ind w:firstLine="0"/>
        <w:rPr>
          <w:rFonts w:ascii="Times New Roman" w:hAnsi="Times New Roman"/>
          <w:b w:val="0"/>
          <w:sz w:val="20"/>
        </w:rPr>
      </w:pPr>
      <w:r w:rsidRPr="003C5DF1">
        <w:rPr>
          <w:rFonts w:ascii="Times New Roman" w:hAnsi="Times New Roman"/>
          <w:sz w:val="20"/>
        </w:rPr>
        <w:t>Posting on eVA:</w:t>
      </w:r>
      <w:r w:rsidRPr="003C5DF1">
        <w:rPr>
          <w:rFonts w:ascii="Times New Roman" w:hAnsi="Times New Roman"/>
          <w:b w:val="0"/>
          <w:sz w:val="20"/>
        </w:rPr>
        <w:t xml:space="preserve"> </w:t>
      </w:r>
      <w:r w:rsidR="00B6275B" w:rsidRPr="003C5DF1">
        <w:rPr>
          <w:rFonts w:ascii="Times New Roman" w:hAnsi="Times New Roman"/>
          <w:b w:val="0"/>
          <w:sz w:val="20"/>
        </w:rPr>
        <w:t>Posting on eVA meets the public posting requirements set forth in 3.1</w:t>
      </w:r>
      <w:r w:rsidR="007B71C3" w:rsidRPr="003C5DF1">
        <w:rPr>
          <w:rFonts w:ascii="Times New Roman" w:hAnsi="Times New Roman"/>
          <w:b w:val="0"/>
          <w:sz w:val="20"/>
        </w:rPr>
        <w:t>9</w:t>
      </w:r>
      <w:r w:rsidR="00B6275B" w:rsidRPr="003C5DF1">
        <w:rPr>
          <w:rFonts w:ascii="Times New Roman" w:hAnsi="Times New Roman"/>
          <w:b w:val="0"/>
          <w:sz w:val="20"/>
        </w:rPr>
        <w:t xml:space="preserve">.  </w:t>
      </w:r>
      <w:r w:rsidR="00270684" w:rsidRPr="003C5DF1">
        <w:rPr>
          <w:b w:val="0"/>
        </w:rPr>
        <w:t xml:space="preserve"> </w:t>
      </w:r>
    </w:p>
    <w:p w14:paraId="4EBE9179" w14:textId="77777777" w:rsidR="00D83D49" w:rsidRPr="003C5DF1" w:rsidRDefault="00D83D49" w:rsidP="00D83D49">
      <w:pPr>
        <w:pStyle w:val="BodyText"/>
        <w:widowControl/>
        <w:tabs>
          <w:tab w:val="left" w:pos="720"/>
          <w:tab w:val="left" w:pos="1710"/>
        </w:tabs>
        <w:ind w:left="720"/>
        <w:rPr>
          <w:rFonts w:ascii="Times New Roman" w:hAnsi="Times New Roman"/>
          <w:b w:val="0"/>
          <w:sz w:val="20"/>
        </w:rPr>
      </w:pPr>
    </w:p>
    <w:p w14:paraId="53F5C0AC" w14:textId="4E8E2B4C" w:rsidR="00B6275B" w:rsidRDefault="00B6275B" w:rsidP="00477F61">
      <w:pPr>
        <w:pStyle w:val="ListParagraph"/>
        <w:numPr>
          <w:ilvl w:val="1"/>
          <w:numId w:val="112"/>
        </w:numPr>
        <w:jc w:val="both"/>
      </w:pPr>
      <w:r>
        <w:t>All Quick Quotes</w:t>
      </w:r>
      <w:r w:rsidR="00146649">
        <w:t>/</w:t>
      </w:r>
      <w:r w:rsidR="00A573A8">
        <w:t>Unsealed Bidding or Unsealed Request</w:t>
      </w:r>
      <w:r w:rsidR="00BB6B5B">
        <w:t>s</w:t>
      </w:r>
      <w:r w:rsidR="00A573A8">
        <w:t xml:space="preserve"> for Proposal</w:t>
      </w:r>
      <w:r>
        <w:t xml:space="preserve">, </w:t>
      </w:r>
      <w:r w:rsidRPr="00B6275B">
        <w:t xml:space="preserve">Invitations </w:t>
      </w:r>
      <w:r>
        <w:t>t</w:t>
      </w:r>
      <w:r w:rsidRPr="00B6275B">
        <w:t>o Bid, Requests for Proposal</w:t>
      </w:r>
      <w:r w:rsidR="006F232C">
        <w:t>, Addenda,</w:t>
      </w:r>
      <w:r>
        <w:t xml:space="preserve"> </w:t>
      </w:r>
      <w:r w:rsidR="00A5292D">
        <w:t xml:space="preserve">awarded </w:t>
      </w:r>
      <w:r w:rsidR="006F232C">
        <w:t>contracts</w:t>
      </w:r>
      <w:r w:rsidR="006C5B64">
        <w:t xml:space="preserve"> and </w:t>
      </w:r>
      <w:r w:rsidR="005C6C70">
        <w:t>modifications are</w:t>
      </w:r>
      <w:r>
        <w:t xml:space="preserve"> publicly posted on eVA</w:t>
      </w:r>
      <w:r w:rsidR="00C03C88">
        <w:t xml:space="preserve"> (14.6.b)</w:t>
      </w:r>
      <w:r>
        <w:t>.</w:t>
      </w:r>
    </w:p>
    <w:p w14:paraId="229DEAC0" w14:textId="77777777" w:rsidR="00B6275B" w:rsidRDefault="00B6275B" w:rsidP="00B6275B">
      <w:pPr>
        <w:pStyle w:val="ListParagraph"/>
        <w:ind w:left="1440"/>
        <w:jc w:val="both"/>
      </w:pPr>
    </w:p>
    <w:p w14:paraId="309A95F7" w14:textId="0CB4696B" w:rsidR="00B6275B" w:rsidRDefault="00B6275B" w:rsidP="00477F61">
      <w:pPr>
        <w:pStyle w:val="ListParagraph"/>
        <w:numPr>
          <w:ilvl w:val="1"/>
          <w:numId w:val="112"/>
        </w:numPr>
        <w:jc w:val="both"/>
      </w:pPr>
      <w:r>
        <w:t xml:space="preserve">All </w:t>
      </w:r>
      <w:r w:rsidRPr="00B6275B">
        <w:t xml:space="preserve">sole source </w:t>
      </w:r>
      <w:r>
        <w:t xml:space="preserve">award notices and emergency </w:t>
      </w:r>
      <w:r w:rsidRPr="00B6275B">
        <w:t>award notices</w:t>
      </w:r>
      <w:r>
        <w:t xml:space="preserve"> shall be posted on eVA</w:t>
      </w:r>
      <w:r w:rsidR="005862B9">
        <w:t>.</w:t>
      </w:r>
      <w:r>
        <w:t xml:space="preserve">  </w:t>
      </w:r>
    </w:p>
    <w:p w14:paraId="15E3645C" w14:textId="77777777" w:rsidR="00B6275B" w:rsidRDefault="00B6275B" w:rsidP="00B6275B">
      <w:pPr>
        <w:pStyle w:val="ListParagraph"/>
        <w:ind w:left="1440"/>
        <w:jc w:val="both"/>
      </w:pPr>
    </w:p>
    <w:p w14:paraId="72017312" w14:textId="034BB0D0" w:rsidR="001E0CA4" w:rsidRDefault="00B6275B" w:rsidP="00477F61">
      <w:pPr>
        <w:pStyle w:val="ListParagraph"/>
        <w:numPr>
          <w:ilvl w:val="1"/>
          <w:numId w:val="112"/>
        </w:numPr>
        <w:jc w:val="both"/>
      </w:pPr>
      <w:r>
        <w:t xml:space="preserve">Each </w:t>
      </w:r>
      <w:r w:rsidR="00961E6A" w:rsidRPr="00A53CD8">
        <w:t xml:space="preserve">agency and institution shall post </w:t>
      </w:r>
      <w:r w:rsidR="00961E6A" w:rsidRPr="00D20722">
        <w:t>on the eVA home page under the “Future Procurements” link</w:t>
      </w:r>
      <w:r w:rsidR="00961E6A">
        <w:t xml:space="preserve"> any government-to-government purchases for services over $25,000 that appears on the Commercial Activities List provided by the Department of Planning and Budget.  The posting requirement does not apply to Mandatory Sources, central services state agencies, activities operated by an Internal Service Fund or purchases from Institutions of Higher Education. </w:t>
      </w:r>
      <w:r w:rsidR="001E0CA4">
        <w:t xml:space="preserve"> </w:t>
      </w:r>
    </w:p>
    <w:p w14:paraId="3CA8685C" w14:textId="66198A0E" w:rsidR="001E0CA4" w:rsidRDefault="001E0CA4" w:rsidP="001E0CA4">
      <w:pPr>
        <w:pStyle w:val="ListParagraph"/>
      </w:pPr>
    </w:p>
    <w:p w14:paraId="23B85DC7" w14:textId="17696BD2" w:rsidR="001E0CA4" w:rsidRPr="00AB2F94" w:rsidRDefault="00961E6A" w:rsidP="00477F61">
      <w:pPr>
        <w:pStyle w:val="ListParagraph"/>
        <w:numPr>
          <w:ilvl w:val="1"/>
          <w:numId w:val="112"/>
        </w:numPr>
        <w:ind w:hanging="165"/>
        <w:jc w:val="both"/>
      </w:pPr>
      <w:r w:rsidRPr="00AB2F94">
        <w:t xml:space="preserve">Each agency and </w:t>
      </w:r>
      <w:r w:rsidR="00551828" w:rsidRPr="00AB2F94">
        <w:t>i</w:t>
      </w:r>
      <w:r w:rsidRPr="00AB2F94">
        <w:t xml:space="preserve">nstitution shall post on eVA the solicitation/opportunity for receipt of proposals/applications to receive grant awards/funds.  The posting shall be designated as “Grant Opportunity”. </w:t>
      </w:r>
    </w:p>
    <w:p w14:paraId="72F2524A" w14:textId="77777777" w:rsidR="001E0CA4" w:rsidRDefault="001E0CA4" w:rsidP="001E0CA4">
      <w:pPr>
        <w:pStyle w:val="ListParagraph"/>
      </w:pPr>
    </w:p>
    <w:p w14:paraId="603622BE" w14:textId="29B9AF9D" w:rsidR="00F05F45" w:rsidRDefault="00961E6A" w:rsidP="00477F61">
      <w:pPr>
        <w:pStyle w:val="ListParagraph"/>
        <w:numPr>
          <w:ilvl w:val="1"/>
          <w:numId w:val="112"/>
        </w:numPr>
        <w:ind w:hanging="165"/>
        <w:jc w:val="both"/>
      </w:pPr>
      <w:r>
        <w:t xml:space="preserve">Conceptual proposals submitted in accordance with PPEA </w:t>
      </w:r>
      <w:r w:rsidRPr="00CA3A5D">
        <w:t xml:space="preserve">§ </w:t>
      </w:r>
      <w:r>
        <w:t xml:space="preserve">56-575.17 or PPTA </w:t>
      </w:r>
      <w:r w:rsidRPr="00CA3A5D">
        <w:t xml:space="preserve">§ </w:t>
      </w:r>
      <w:r>
        <w:t>33.2-1820 shall be posted on eVA.</w:t>
      </w:r>
    </w:p>
    <w:p w14:paraId="4EC5D4C3" w14:textId="77778A87" w:rsidR="0074287A" w:rsidRDefault="00961E6A" w:rsidP="00DA07DF">
      <w:pPr>
        <w:pStyle w:val="ListParagraph"/>
        <w:ind w:left="1440"/>
        <w:jc w:val="both"/>
        <w:rPr>
          <w:b/>
        </w:rPr>
      </w:pPr>
      <w:r>
        <w:t xml:space="preserve"> </w:t>
      </w:r>
    </w:p>
    <w:p w14:paraId="16802631" w14:textId="4DDDC535" w:rsidR="0074287A" w:rsidRDefault="0074287A" w:rsidP="00477F61">
      <w:pPr>
        <w:pStyle w:val="BodyText"/>
        <w:numPr>
          <w:ilvl w:val="0"/>
          <w:numId w:val="131"/>
        </w:numPr>
        <w:tabs>
          <w:tab w:val="left" w:pos="720"/>
          <w:tab w:val="left" w:pos="8820"/>
          <w:tab w:val="left" w:pos="8910"/>
        </w:tabs>
        <w:contextualSpacing/>
        <w:rPr>
          <w:rFonts w:ascii="Times New Roman" w:hAnsi="Times New Roman"/>
          <w:b w:val="0"/>
          <w:sz w:val="20"/>
        </w:rPr>
      </w:pPr>
      <w:r>
        <w:rPr>
          <w:rFonts w:ascii="Times New Roman" w:hAnsi="Times New Roman"/>
          <w:sz w:val="20"/>
          <w:u w:val="single"/>
        </w:rPr>
        <w:t>eVA Required Terms and Conditions.</w:t>
      </w:r>
      <w:r>
        <w:rPr>
          <w:rFonts w:ascii="Times New Roman" w:hAnsi="Times New Roman"/>
          <w:b w:val="0"/>
          <w:sz w:val="20"/>
        </w:rPr>
        <w:t xml:space="preserve"> The eVA Business-to-Government Vendor Registration clause, General Term and Condition X, and the eVA</w:t>
      </w:r>
      <w:r w:rsidR="000407A3">
        <w:rPr>
          <w:rFonts w:ascii="Times New Roman" w:hAnsi="Times New Roman"/>
          <w:b w:val="0"/>
          <w:sz w:val="20"/>
        </w:rPr>
        <w:t xml:space="preserve"> Orders and Contracts</w:t>
      </w:r>
      <w:r>
        <w:rPr>
          <w:rFonts w:ascii="Times New Roman" w:hAnsi="Times New Roman"/>
          <w:b w:val="0"/>
          <w:sz w:val="20"/>
        </w:rPr>
        <w:t xml:space="preserve"> clause, Special Term and Condition 4 shall be used in all solicitations, contract awards and contract renewals. All purchase orders shall include the standard eVA order term and condition (see Annex 14-A). Existing contracts without General Term and Condition X or without special Term and Condition 4 or with an older version of either shall be modified to include the current versions of General Term and Condition X and Special Term and Condition 4 at the time of renewal.</w:t>
      </w:r>
    </w:p>
    <w:p w14:paraId="4D45E81D" w14:textId="77777777" w:rsidR="0074287A" w:rsidRDefault="0074287A" w:rsidP="0074287A">
      <w:pPr>
        <w:pStyle w:val="ListParagraph"/>
        <w:rPr>
          <w:b/>
        </w:rPr>
      </w:pPr>
    </w:p>
    <w:p w14:paraId="0DE670DD" w14:textId="6D0DCF59" w:rsidR="0074287A" w:rsidRDefault="0074287A" w:rsidP="0074287A">
      <w:pPr>
        <w:pStyle w:val="BodyText"/>
        <w:tabs>
          <w:tab w:val="left" w:pos="720"/>
          <w:tab w:val="left" w:pos="8820"/>
          <w:tab w:val="left" w:pos="8910"/>
        </w:tabs>
        <w:ind w:left="1080"/>
        <w:contextualSpacing/>
        <w:rPr>
          <w:rFonts w:ascii="Times New Roman" w:hAnsi="Times New Roman"/>
          <w:b w:val="0"/>
          <w:sz w:val="20"/>
        </w:rPr>
      </w:pPr>
      <w:r>
        <w:rPr>
          <w:rFonts w:ascii="Times New Roman" w:hAnsi="Times New Roman"/>
          <w:b w:val="0"/>
          <w:sz w:val="20"/>
        </w:rPr>
        <w:t>Modification of Existing Contracts as a Result of Changes to the eVA Fee Schedule</w:t>
      </w:r>
      <w:r w:rsidR="00F322B5">
        <w:rPr>
          <w:rFonts w:ascii="Times New Roman" w:hAnsi="Times New Roman"/>
          <w:b w:val="0"/>
          <w:sz w:val="20"/>
        </w:rPr>
        <w:t>.</w:t>
      </w:r>
      <w:r>
        <w:rPr>
          <w:rFonts w:ascii="Times New Roman" w:hAnsi="Times New Roman"/>
          <w:b w:val="0"/>
          <w:sz w:val="20"/>
        </w:rPr>
        <w:t xml:space="preserve"> Agencies and institutions with existing contracts that will result in new purchase orders issued after the change to the eVA Fee Schedule may give Contractors the opportunity to adjust contract prices based on any impact to the Contractor resulting from the new order transaction fee. </w:t>
      </w:r>
    </w:p>
    <w:p w14:paraId="5C8476F8" w14:textId="60FAACE1" w:rsidR="00B14BE3" w:rsidRDefault="00B14BE3" w:rsidP="0074287A">
      <w:pPr>
        <w:pStyle w:val="BodyText"/>
        <w:tabs>
          <w:tab w:val="left" w:pos="720"/>
          <w:tab w:val="left" w:pos="8820"/>
          <w:tab w:val="left" w:pos="8910"/>
        </w:tabs>
        <w:ind w:left="1080"/>
        <w:contextualSpacing/>
        <w:rPr>
          <w:rFonts w:ascii="Times New Roman" w:hAnsi="Times New Roman"/>
          <w:b w:val="0"/>
          <w:sz w:val="20"/>
        </w:rPr>
      </w:pPr>
    </w:p>
    <w:p w14:paraId="70086E22" w14:textId="5C35C4EC" w:rsidR="009679B2" w:rsidRPr="009679B2" w:rsidRDefault="00B14BE3" w:rsidP="00477F61">
      <w:pPr>
        <w:pStyle w:val="BodyText"/>
        <w:numPr>
          <w:ilvl w:val="0"/>
          <w:numId w:val="131"/>
        </w:numPr>
        <w:tabs>
          <w:tab w:val="left" w:pos="720"/>
          <w:tab w:val="left" w:pos="8820"/>
          <w:tab w:val="left" w:pos="8910"/>
        </w:tabs>
        <w:contextualSpacing/>
        <w:rPr>
          <w:rFonts w:ascii="Times New Roman" w:hAnsi="Times New Roman"/>
          <w:b w:val="0"/>
          <w:sz w:val="20"/>
        </w:rPr>
      </w:pPr>
      <w:r>
        <w:rPr>
          <w:rFonts w:ascii="Times New Roman" w:hAnsi="Times New Roman"/>
          <w:sz w:val="20"/>
          <w:u w:val="single"/>
        </w:rPr>
        <w:t>Contract Manage</w:t>
      </w:r>
      <w:r w:rsidR="00791BF7">
        <w:rPr>
          <w:rFonts w:ascii="Times New Roman" w:hAnsi="Times New Roman"/>
          <w:sz w:val="20"/>
          <w:u w:val="single"/>
        </w:rPr>
        <w:t xml:space="preserve">ment </w:t>
      </w:r>
      <w:r w:rsidR="009679B2">
        <w:rPr>
          <w:rFonts w:ascii="Times New Roman" w:hAnsi="Times New Roman"/>
          <w:sz w:val="20"/>
          <w:u w:val="single"/>
        </w:rPr>
        <w:t>–</w:t>
      </w:r>
      <w:r>
        <w:rPr>
          <w:rFonts w:ascii="Times New Roman" w:hAnsi="Times New Roman"/>
          <w:sz w:val="20"/>
          <w:u w:val="single"/>
        </w:rPr>
        <w:t xml:space="preserve"> </w:t>
      </w:r>
    </w:p>
    <w:p w14:paraId="00CE948F" w14:textId="77777777" w:rsidR="009679B2" w:rsidRPr="009679B2" w:rsidRDefault="009679B2" w:rsidP="009679B2">
      <w:pPr>
        <w:pStyle w:val="BodyText"/>
        <w:tabs>
          <w:tab w:val="left" w:pos="720"/>
          <w:tab w:val="left" w:pos="8820"/>
          <w:tab w:val="left" w:pos="8910"/>
        </w:tabs>
        <w:ind w:left="1080"/>
        <w:contextualSpacing/>
        <w:rPr>
          <w:rFonts w:ascii="Times New Roman" w:hAnsi="Times New Roman"/>
          <w:b w:val="0"/>
          <w:sz w:val="20"/>
        </w:rPr>
      </w:pPr>
    </w:p>
    <w:p w14:paraId="1946D39E" w14:textId="4561E20E" w:rsidR="009679B2" w:rsidRDefault="00B14BE3" w:rsidP="00477F61">
      <w:pPr>
        <w:pStyle w:val="BodyText"/>
        <w:numPr>
          <w:ilvl w:val="0"/>
          <w:numId w:val="132"/>
        </w:numPr>
        <w:tabs>
          <w:tab w:val="left" w:pos="720"/>
          <w:tab w:val="left" w:pos="8820"/>
          <w:tab w:val="left" w:pos="8910"/>
        </w:tabs>
        <w:ind w:left="1440"/>
        <w:contextualSpacing/>
        <w:rPr>
          <w:rFonts w:ascii="Times New Roman" w:hAnsi="Times New Roman"/>
          <w:b w:val="0"/>
          <w:sz w:val="20"/>
        </w:rPr>
      </w:pPr>
      <w:r w:rsidRPr="00791BF7">
        <w:rPr>
          <w:rFonts w:ascii="Times New Roman" w:hAnsi="Times New Roman"/>
          <w:b w:val="0"/>
          <w:sz w:val="20"/>
        </w:rPr>
        <w:t xml:space="preserve">Agencies </w:t>
      </w:r>
      <w:r w:rsidR="00FB2F2F">
        <w:rPr>
          <w:rFonts w:ascii="Times New Roman" w:hAnsi="Times New Roman"/>
          <w:b w:val="0"/>
          <w:sz w:val="20"/>
        </w:rPr>
        <w:t>must</w:t>
      </w:r>
      <w:r w:rsidR="00791BF7" w:rsidRPr="00791BF7">
        <w:rPr>
          <w:rFonts w:ascii="Times New Roman" w:hAnsi="Times New Roman"/>
          <w:b w:val="0"/>
          <w:sz w:val="20"/>
        </w:rPr>
        <w:t xml:space="preserve"> use </w:t>
      </w:r>
      <w:r w:rsidR="00624801">
        <w:rPr>
          <w:rFonts w:ascii="Times New Roman" w:hAnsi="Times New Roman"/>
          <w:b w:val="0"/>
          <w:sz w:val="20"/>
        </w:rPr>
        <w:t xml:space="preserve">the </w:t>
      </w:r>
      <w:r w:rsidR="00A07CC2">
        <w:rPr>
          <w:rFonts w:ascii="Times New Roman" w:hAnsi="Times New Roman"/>
          <w:b w:val="0"/>
          <w:sz w:val="20"/>
        </w:rPr>
        <w:t xml:space="preserve">eVA </w:t>
      </w:r>
      <w:r w:rsidR="00B23F30">
        <w:rPr>
          <w:rFonts w:ascii="Times New Roman" w:hAnsi="Times New Roman"/>
          <w:b w:val="0"/>
          <w:sz w:val="20"/>
        </w:rPr>
        <w:t xml:space="preserve">functionality </w:t>
      </w:r>
      <w:r w:rsidR="00A07CC2">
        <w:rPr>
          <w:rFonts w:ascii="Times New Roman" w:hAnsi="Times New Roman"/>
          <w:b w:val="0"/>
          <w:sz w:val="20"/>
        </w:rPr>
        <w:t xml:space="preserve">when a </w:t>
      </w:r>
      <w:r w:rsidR="00A07CC2" w:rsidRPr="00791BF7">
        <w:rPr>
          <w:rFonts w:ascii="Times New Roman" w:hAnsi="Times New Roman"/>
          <w:b w:val="0"/>
          <w:sz w:val="20"/>
        </w:rPr>
        <w:t>contract management tool</w:t>
      </w:r>
      <w:r w:rsidR="00A07CC2">
        <w:rPr>
          <w:rFonts w:ascii="Times New Roman" w:hAnsi="Times New Roman"/>
          <w:b w:val="0"/>
          <w:sz w:val="20"/>
        </w:rPr>
        <w:t xml:space="preserve"> is required by the agency</w:t>
      </w:r>
      <w:r w:rsidR="00791BF7" w:rsidRPr="00791BF7">
        <w:rPr>
          <w:rFonts w:ascii="Times New Roman" w:hAnsi="Times New Roman"/>
          <w:b w:val="0"/>
          <w:sz w:val="20"/>
        </w:rPr>
        <w:t>.</w:t>
      </w:r>
    </w:p>
    <w:p w14:paraId="2AA576BD" w14:textId="77777777" w:rsidR="009679B2" w:rsidRDefault="009679B2" w:rsidP="009679B2">
      <w:pPr>
        <w:pStyle w:val="BodyText"/>
        <w:tabs>
          <w:tab w:val="left" w:pos="720"/>
          <w:tab w:val="left" w:pos="8820"/>
          <w:tab w:val="left" w:pos="8910"/>
        </w:tabs>
        <w:ind w:left="1440"/>
        <w:contextualSpacing/>
        <w:rPr>
          <w:rFonts w:ascii="Times New Roman" w:hAnsi="Times New Roman"/>
          <w:b w:val="0"/>
          <w:sz w:val="20"/>
        </w:rPr>
      </w:pPr>
    </w:p>
    <w:p w14:paraId="60D4FA22" w14:textId="572A02CF" w:rsidR="00B14BE3" w:rsidRPr="00DA07DF" w:rsidRDefault="009679B2" w:rsidP="00477F61">
      <w:pPr>
        <w:pStyle w:val="BodyText"/>
        <w:numPr>
          <w:ilvl w:val="0"/>
          <w:numId w:val="132"/>
        </w:numPr>
        <w:tabs>
          <w:tab w:val="left" w:pos="720"/>
          <w:tab w:val="left" w:pos="8820"/>
          <w:tab w:val="left" w:pos="8910"/>
        </w:tabs>
        <w:ind w:left="1440"/>
        <w:contextualSpacing/>
        <w:rPr>
          <w:rFonts w:ascii="Times New Roman" w:hAnsi="Times New Roman"/>
          <w:b w:val="0"/>
          <w:sz w:val="20"/>
        </w:rPr>
      </w:pPr>
      <w:r w:rsidRPr="00DA07DF">
        <w:rPr>
          <w:rFonts w:ascii="Times New Roman" w:hAnsi="Times New Roman"/>
          <w:b w:val="0"/>
          <w:sz w:val="20"/>
        </w:rPr>
        <w:t xml:space="preserve">Agencies must use </w:t>
      </w:r>
      <w:r w:rsidR="00FA3979">
        <w:rPr>
          <w:rFonts w:ascii="Times New Roman" w:hAnsi="Times New Roman"/>
          <w:b w:val="0"/>
          <w:sz w:val="20"/>
        </w:rPr>
        <w:t xml:space="preserve">the </w:t>
      </w:r>
      <w:r w:rsidRPr="00DA07DF">
        <w:rPr>
          <w:rFonts w:ascii="Times New Roman" w:hAnsi="Times New Roman"/>
          <w:b w:val="0"/>
          <w:sz w:val="20"/>
        </w:rPr>
        <w:t xml:space="preserve">eVA </w:t>
      </w:r>
      <w:r w:rsidR="00B23F30">
        <w:rPr>
          <w:rFonts w:ascii="Times New Roman" w:hAnsi="Times New Roman"/>
          <w:b w:val="0"/>
          <w:sz w:val="20"/>
        </w:rPr>
        <w:t>functional</w:t>
      </w:r>
      <w:r w:rsidR="00A437F2">
        <w:rPr>
          <w:rFonts w:ascii="Times New Roman" w:hAnsi="Times New Roman"/>
          <w:b w:val="0"/>
          <w:sz w:val="20"/>
        </w:rPr>
        <w:t xml:space="preserve">ity </w:t>
      </w:r>
      <w:r w:rsidRPr="00DA07DF">
        <w:rPr>
          <w:rFonts w:ascii="Times New Roman" w:hAnsi="Times New Roman"/>
          <w:b w:val="0"/>
          <w:sz w:val="20"/>
        </w:rPr>
        <w:t>to post information related to the performance of high-risk contracts (</w:t>
      </w:r>
      <w:r w:rsidRPr="00DA07DF">
        <w:rPr>
          <w:rFonts w:ascii="Times New Roman" w:hAnsi="Times New Roman"/>
          <w:b w:val="0"/>
          <w:i/>
          <w:sz w:val="20"/>
        </w:rPr>
        <w:t xml:space="preserve">Code of Virginia </w:t>
      </w:r>
      <w:r w:rsidRPr="00DA07DF">
        <w:rPr>
          <w:rFonts w:ascii="Times New Roman" w:hAnsi="Times New Roman"/>
          <w:b w:val="0"/>
          <w:sz w:val="20"/>
          <w:shd w:val="clear" w:color="auto" w:fill="FFFFFF"/>
        </w:rPr>
        <w:t>§ </w:t>
      </w:r>
      <w:r w:rsidRPr="00DA07DF">
        <w:rPr>
          <w:rFonts w:ascii="Times New Roman" w:hAnsi="Times New Roman"/>
          <w:b w:val="0"/>
          <w:bCs/>
          <w:sz w:val="20"/>
          <w:shd w:val="clear" w:color="auto" w:fill="FFFFFF"/>
        </w:rPr>
        <w:t>2.2-4303.01</w:t>
      </w:r>
      <w:r w:rsidRPr="00DA07DF">
        <w:rPr>
          <w:rFonts w:ascii="Times New Roman" w:hAnsi="Times New Roman"/>
          <w:b w:val="0"/>
          <w:sz w:val="20"/>
        </w:rPr>
        <w:t>).</w:t>
      </w:r>
      <w:r w:rsidR="00791BF7" w:rsidRPr="00DA07DF">
        <w:rPr>
          <w:rFonts w:ascii="Times New Roman" w:hAnsi="Times New Roman"/>
          <w:b w:val="0"/>
          <w:sz w:val="20"/>
        </w:rPr>
        <w:t xml:space="preserve">  </w:t>
      </w:r>
    </w:p>
    <w:p w14:paraId="201E8EC4" w14:textId="11D5B071" w:rsidR="00E13385" w:rsidRPr="0091649F" w:rsidRDefault="00E13385" w:rsidP="00E13385">
      <w:pPr>
        <w:ind w:left="1080"/>
        <w:jc w:val="both"/>
      </w:pPr>
    </w:p>
    <w:p w14:paraId="4F57A801" w14:textId="77777777" w:rsidR="00E13385" w:rsidRPr="0091649F" w:rsidRDefault="00E13385" w:rsidP="00E13385">
      <w:pPr>
        <w:pStyle w:val="BodyText"/>
        <w:tabs>
          <w:tab w:val="left" w:pos="720"/>
          <w:tab w:val="left" w:pos="1620"/>
        </w:tabs>
        <w:ind w:left="720" w:hanging="720"/>
        <w:rPr>
          <w:rFonts w:ascii="Times New Roman" w:hAnsi="Times New Roman"/>
          <w:b w:val="0"/>
          <w:sz w:val="20"/>
        </w:rPr>
      </w:pPr>
      <w:r w:rsidRPr="0091649F">
        <w:rPr>
          <w:rFonts w:ascii="Times New Roman" w:hAnsi="Times New Roman"/>
          <w:b w:val="0"/>
          <w:sz w:val="20"/>
        </w:rPr>
        <w:t>14.7</w:t>
      </w:r>
      <w:r w:rsidRPr="0091649F">
        <w:rPr>
          <w:rFonts w:ascii="Times New Roman" w:hAnsi="Times New Roman"/>
          <w:b w:val="0"/>
          <w:sz w:val="20"/>
        </w:rPr>
        <w:tab/>
      </w:r>
      <w:r w:rsidRPr="0091649F">
        <w:rPr>
          <w:rFonts w:ascii="Times New Roman" w:hAnsi="Times New Roman"/>
          <w:sz w:val="20"/>
          <w:u w:val="single"/>
        </w:rPr>
        <w:t>Documentation of Purchase Transactions</w:t>
      </w:r>
      <w:r w:rsidRPr="0091649F">
        <w:rPr>
          <w:rFonts w:ascii="Times New Roman" w:hAnsi="Times New Roman"/>
          <w:b w:val="0"/>
          <w:sz w:val="20"/>
          <w:u w:val="single"/>
        </w:rPr>
        <w:t>.</w:t>
      </w:r>
    </w:p>
    <w:p w14:paraId="70D50E0B" w14:textId="51231B60" w:rsidR="00E13385" w:rsidRPr="0091649F" w:rsidRDefault="00E13385" w:rsidP="00E13385">
      <w:pPr>
        <w:pStyle w:val="BodyText"/>
        <w:tabs>
          <w:tab w:val="left" w:pos="720"/>
          <w:tab w:val="left" w:pos="1620"/>
        </w:tabs>
        <w:ind w:left="720" w:hanging="720"/>
        <w:rPr>
          <w:rFonts w:ascii="Times New Roman" w:hAnsi="Times New Roman"/>
          <w:b w:val="0"/>
          <w:sz w:val="20"/>
          <w:u w:val="single"/>
        </w:rPr>
      </w:pPr>
    </w:p>
    <w:p w14:paraId="3888BA7A" w14:textId="140DEC05" w:rsidR="00D323FF" w:rsidRPr="00AD3207" w:rsidRDefault="00E13385" w:rsidP="00D323FF">
      <w:pPr>
        <w:pStyle w:val="BodyText"/>
        <w:tabs>
          <w:tab w:val="left" w:pos="720"/>
          <w:tab w:val="left" w:pos="1080"/>
        </w:tabs>
        <w:ind w:left="1080" w:hanging="1080"/>
        <w:rPr>
          <w:rFonts w:ascii="Times New Roman" w:hAnsi="Times New Roman"/>
          <w:b w:val="0"/>
          <w:sz w:val="20"/>
        </w:rPr>
      </w:pPr>
      <w:r w:rsidRPr="0091649F">
        <w:rPr>
          <w:rFonts w:ascii="Times New Roman" w:hAnsi="Times New Roman"/>
          <w:b w:val="0"/>
          <w:sz w:val="20"/>
        </w:rPr>
        <w:tab/>
      </w:r>
      <w:r w:rsidR="00D323FF" w:rsidRPr="00AD3207">
        <w:rPr>
          <w:rFonts w:ascii="Times New Roman" w:hAnsi="Times New Roman"/>
          <w:b w:val="0"/>
          <w:sz w:val="20"/>
        </w:rPr>
        <w:t>a.</w:t>
      </w:r>
      <w:r w:rsidR="00D323FF" w:rsidRPr="00AD3207">
        <w:rPr>
          <w:rFonts w:ascii="Times New Roman" w:hAnsi="Times New Roman"/>
          <w:b w:val="0"/>
          <w:sz w:val="20"/>
        </w:rPr>
        <w:tab/>
      </w:r>
      <w:r w:rsidR="00D323FF" w:rsidRPr="00AD3207">
        <w:rPr>
          <w:rFonts w:ascii="Times New Roman" w:hAnsi="Times New Roman"/>
          <w:sz w:val="20"/>
        </w:rPr>
        <w:t>Electronic Files</w:t>
      </w:r>
      <w:r w:rsidR="00D323FF" w:rsidRPr="00AD3207">
        <w:rPr>
          <w:rFonts w:ascii="Times New Roman" w:hAnsi="Times New Roman"/>
          <w:b w:val="0"/>
          <w:sz w:val="20"/>
        </w:rPr>
        <w:t xml:space="preserve">: Electronic files created in eVA and any attached from other sources are acceptable as documentation to support the why, who, what, when, where and how of purchase transactions and receiving reports.  </w:t>
      </w:r>
      <w:r w:rsidR="00D323FF" w:rsidRPr="00024B8D">
        <w:rPr>
          <w:rFonts w:ascii="Times New Roman" w:hAnsi="Times New Roman"/>
          <w:b w:val="0"/>
          <w:sz w:val="20"/>
        </w:rPr>
        <w:t>If the order is against a term contract</w:t>
      </w:r>
      <w:r w:rsidR="00153CCF" w:rsidRPr="00024B8D">
        <w:rPr>
          <w:rFonts w:ascii="Times New Roman" w:hAnsi="Times New Roman"/>
          <w:b w:val="0"/>
          <w:sz w:val="20"/>
        </w:rPr>
        <w:t>,</w:t>
      </w:r>
      <w:r w:rsidR="00D323FF" w:rsidRPr="00024B8D">
        <w:rPr>
          <w:rFonts w:ascii="Times New Roman" w:hAnsi="Times New Roman"/>
          <w:b w:val="0"/>
          <w:sz w:val="20"/>
        </w:rPr>
        <w:t xml:space="preserve"> </w:t>
      </w:r>
      <w:r w:rsidR="008A4BFF" w:rsidRPr="00024B8D">
        <w:rPr>
          <w:rFonts w:ascii="Times New Roman" w:hAnsi="Times New Roman"/>
          <w:b w:val="0"/>
          <w:sz w:val="20"/>
        </w:rPr>
        <w:t>a catalog order should be placed that includes the contract n</w:t>
      </w:r>
      <w:r w:rsidR="00C0628E">
        <w:rPr>
          <w:rFonts w:ascii="Times New Roman" w:hAnsi="Times New Roman"/>
          <w:b w:val="0"/>
          <w:sz w:val="20"/>
        </w:rPr>
        <w:t>ame</w:t>
      </w:r>
      <w:r w:rsidR="008A4BFF" w:rsidRPr="00024B8D">
        <w:rPr>
          <w:rFonts w:ascii="Times New Roman" w:hAnsi="Times New Roman"/>
          <w:b w:val="0"/>
          <w:sz w:val="20"/>
        </w:rPr>
        <w:t>.</w:t>
      </w:r>
      <w:r w:rsidR="001034EF" w:rsidRPr="00024B8D">
        <w:rPr>
          <w:rFonts w:ascii="Times New Roman" w:hAnsi="Times New Roman"/>
          <w:b w:val="0"/>
          <w:sz w:val="20"/>
        </w:rPr>
        <w:t xml:space="preserve">  If a catalog does not exist, </w:t>
      </w:r>
      <w:r w:rsidR="00D323FF" w:rsidRPr="00024B8D">
        <w:rPr>
          <w:rFonts w:ascii="Times New Roman" w:hAnsi="Times New Roman"/>
          <w:b w:val="0"/>
          <w:sz w:val="20"/>
        </w:rPr>
        <w:t>then the contract number shall be included on the order</w:t>
      </w:r>
      <w:r w:rsidR="00141290" w:rsidRPr="00024B8D">
        <w:rPr>
          <w:rFonts w:ascii="Times New Roman" w:hAnsi="Times New Roman"/>
          <w:b w:val="0"/>
          <w:sz w:val="20"/>
        </w:rPr>
        <w:t xml:space="preserve"> in the contract number </w:t>
      </w:r>
      <w:r w:rsidR="009F7A0C" w:rsidRPr="00024B8D">
        <w:rPr>
          <w:rFonts w:ascii="Times New Roman" w:hAnsi="Times New Roman"/>
          <w:b w:val="0"/>
          <w:sz w:val="20"/>
        </w:rPr>
        <w:t xml:space="preserve">reference </w:t>
      </w:r>
      <w:r w:rsidR="00141290" w:rsidRPr="00024B8D">
        <w:rPr>
          <w:rFonts w:ascii="Times New Roman" w:hAnsi="Times New Roman"/>
          <w:b w:val="0"/>
          <w:sz w:val="20"/>
        </w:rPr>
        <w:t>field</w:t>
      </w:r>
      <w:r w:rsidR="00D323FF" w:rsidRPr="00024B8D">
        <w:rPr>
          <w:rFonts w:ascii="Times New Roman" w:hAnsi="Times New Roman"/>
          <w:b w:val="0"/>
          <w:sz w:val="20"/>
        </w:rPr>
        <w:t>. Paper documents need not be printed and maintained.  Reports are available in eVA to provide sufficient detail to support the basis</w:t>
      </w:r>
      <w:r w:rsidR="00D323FF" w:rsidRPr="00AD3207">
        <w:rPr>
          <w:rFonts w:ascii="Times New Roman" w:hAnsi="Times New Roman"/>
          <w:b w:val="0"/>
          <w:sz w:val="20"/>
        </w:rPr>
        <w:t xml:space="preserve"> and history of each purchase.  Any transaction that cannot be fully documented electronically should contain a cross-reference (what and where) to any other documents, such as large drawings or other files maintained as a hard copy. </w:t>
      </w:r>
    </w:p>
    <w:p w14:paraId="7066A52C" w14:textId="77777777" w:rsidR="00D323FF" w:rsidRPr="00AD3207" w:rsidRDefault="00D323FF" w:rsidP="00D323FF">
      <w:pPr>
        <w:pStyle w:val="BodyText"/>
        <w:tabs>
          <w:tab w:val="left" w:pos="720"/>
          <w:tab w:val="left" w:pos="1080"/>
        </w:tabs>
        <w:ind w:left="1080" w:hanging="1080"/>
        <w:rPr>
          <w:rFonts w:ascii="Times New Roman" w:hAnsi="Times New Roman"/>
          <w:b w:val="0"/>
          <w:sz w:val="20"/>
        </w:rPr>
      </w:pPr>
    </w:p>
    <w:p w14:paraId="2CDB746F" w14:textId="77777777" w:rsidR="00E13385" w:rsidRPr="0091649F" w:rsidRDefault="00E13385" w:rsidP="00E13385">
      <w:pPr>
        <w:pStyle w:val="BodyText"/>
        <w:tabs>
          <w:tab w:val="left" w:pos="720"/>
          <w:tab w:val="left" w:pos="1080"/>
        </w:tabs>
        <w:ind w:left="1080" w:hanging="1080"/>
        <w:rPr>
          <w:rFonts w:ascii="Times New Roman" w:hAnsi="Times New Roman"/>
          <w:b w:val="0"/>
          <w:sz w:val="20"/>
        </w:rPr>
      </w:pPr>
      <w:r w:rsidRPr="0091649F">
        <w:rPr>
          <w:rFonts w:ascii="Times New Roman" w:hAnsi="Times New Roman"/>
          <w:b w:val="0"/>
          <w:sz w:val="20"/>
        </w:rPr>
        <w:tab/>
        <w:t>b.</w:t>
      </w:r>
      <w:r w:rsidRPr="0091649F">
        <w:rPr>
          <w:rFonts w:ascii="Times New Roman" w:hAnsi="Times New Roman"/>
          <w:b w:val="0"/>
          <w:sz w:val="20"/>
        </w:rPr>
        <w:tab/>
      </w:r>
      <w:r w:rsidRPr="0091649F">
        <w:rPr>
          <w:rFonts w:ascii="Times New Roman" w:hAnsi="Times New Roman"/>
          <w:sz w:val="20"/>
        </w:rPr>
        <w:t>Price Reasonableness</w:t>
      </w:r>
      <w:r w:rsidRPr="0091649F">
        <w:rPr>
          <w:rFonts w:ascii="Times New Roman" w:hAnsi="Times New Roman"/>
          <w:b w:val="0"/>
          <w:sz w:val="20"/>
        </w:rPr>
        <w:t>:  Purchasing officers shall ensure that the price offered is fair and reasonable.  Refer to sections 4.10, 8.4, and 10.13.</w:t>
      </w:r>
    </w:p>
    <w:p w14:paraId="7A0E8C14" w14:textId="77777777" w:rsidR="00E13385" w:rsidRPr="0091649F" w:rsidRDefault="00E13385" w:rsidP="00E13385">
      <w:pPr>
        <w:pStyle w:val="BodyText"/>
        <w:tabs>
          <w:tab w:val="left" w:pos="1170"/>
          <w:tab w:val="left" w:pos="1620"/>
        </w:tabs>
        <w:rPr>
          <w:rFonts w:ascii="Times New Roman" w:hAnsi="Times New Roman"/>
          <w:b w:val="0"/>
          <w:sz w:val="20"/>
        </w:rPr>
      </w:pPr>
    </w:p>
    <w:p w14:paraId="1B20DF97" w14:textId="77777777" w:rsidR="00E13385" w:rsidRPr="0091649F" w:rsidRDefault="00E13385" w:rsidP="00E13385">
      <w:pPr>
        <w:pStyle w:val="BodyText"/>
        <w:tabs>
          <w:tab w:val="left" w:pos="720"/>
        </w:tabs>
        <w:ind w:left="720" w:hanging="720"/>
        <w:rPr>
          <w:rFonts w:ascii="Times New Roman" w:hAnsi="Times New Roman"/>
          <w:b w:val="0"/>
          <w:sz w:val="20"/>
        </w:rPr>
      </w:pPr>
      <w:bookmarkStart w:id="144" w:name="_Hlk192252303"/>
      <w:r w:rsidRPr="0091649F">
        <w:rPr>
          <w:rFonts w:ascii="Times New Roman" w:hAnsi="Times New Roman"/>
          <w:b w:val="0"/>
          <w:sz w:val="20"/>
        </w:rPr>
        <w:t>14.8</w:t>
      </w:r>
      <w:r w:rsidRPr="0091649F">
        <w:rPr>
          <w:rFonts w:ascii="Times New Roman" w:hAnsi="Times New Roman"/>
          <w:b w:val="0"/>
          <w:sz w:val="20"/>
        </w:rPr>
        <w:tab/>
      </w:r>
      <w:r w:rsidRPr="0091649F">
        <w:rPr>
          <w:rFonts w:ascii="Times New Roman" w:hAnsi="Times New Roman"/>
          <w:sz w:val="20"/>
          <w:u w:val="single"/>
        </w:rPr>
        <w:t>Approvals</w:t>
      </w:r>
      <w:r w:rsidRPr="0091649F">
        <w:rPr>
          <w:rFonts w:ascii="Times New Roman" w:hAnsi="Times New Roman"/>
          <w:b w:val="0"/>
          <w:sz w:val="20"/>
        </w:rPr>
        <w:t>.</w:t>
      </w:r>
      <w:bookmarkEnd w:id="144"/>
      <w:r w:rsidRPr="0091649F">
        <w:rPr>
          <w:rFonts w:ascii="Times New Roman" w:hAnsi="Times New Roman"/>
          <w:b w:val="0"/>
          <w:sz w:val="20"/>
        </w:rPr>
        <w:t xml:space="preserve">  Prior approval of specific procurement transactions, as required within other chapters of this manual, remain in full force and effect.  Requests for approvals may be submitted electronically, via FAX or by mail. The </w:t>
      </w:r>
      <w:r w:rsidRPr="0091649F">
        <w:rPr>
          <w:rFonts w:ascii="Times New Roman" w:hAnsi="Times New Roman"/>
          <w:b w:val="0"/>
          <w:sz w:val="20"/>
        </w:rPr>
        <w:lastRenderedPageBreak/>
        <w:t>following are examples of prior approvals that may be required:</w:t>
      </w:r>
    </w:p>
    <w:p w14:paraId="572E754D" w14:textId="77777777" w:rsidR="00E13385" w:rsidRPr="0091649F" w:rsidRDefault="00E13385" w:rsidP="00E13385">
      <w:pPr>
        <w:pStyle w:val="BodyText"/>
        <w:tabs>
          <w:tab w:val="left" w:pos="720"/>
          <w:tab w:val="left" w:pos="1170"/>
        </w:tabs>
        <w:rPr>
          <w:rFonts w:ascii="Times New Roman" w:hAnsi="Times New Roman"/>
          <w:b w:val="0"/>
          <w:sz w:val="20"/>
        </w:rPr>
      </w:pPr>
    </w:p>
    <w:p w14:paraId="2C56F5D2" w14:textId="77777777" w:rsidR="00E13385" w:rsidRPr="0091649F" w:rsidRDefault="00E13385" w:rsidP="000E22CF">
      <w:pPr>
        <w:pStyle w:val="BodyText"/>
        <w:widowControl/>
        <w:numPr>
          <w:ilvl w:val="0"/>
          <w:numId w:val="65"/>
        </w:numPr>
        <w:tabs>
          <w:tab w:val="left" w:pos="720"/>
          <w:tab w:val="left" w:pos="1170"/>
        </w:tabs>
        <w:rPr>
          <w:rFonts w:ascii="Times New Roman" w:hAnsi="Times New Roman"/>
          <w:b w:val="0"/>
          <w:sz w:val="20"/>
        </w:rPr>
      </w:pPr>
      <w:r w:rsidRPr="0091649F">
        <w:rPr>
          <w:rFonts w:ascii="Times New Roman" w:hAnsi="Times New Roman"/>
          <w:b w:val="0"/>
          <w:sz w:val="20"/>
        </w:rPr>
        <w:t>Non-Technology Sole Source Requirements Exceeding $50,000: Refer to 8.2.</w:t>
      </w:r>
    </w:p>
    <w:p w14:paraId="1F2153E1" w14:textId="77777777" w:rsidR="00E13385" w:rsidRPr="0091649F" w:rsidRDefault="00E13385" w:rsidP="00E13385">
      <w:pPr>
        <w:pStyle w:val="BodyText"/>
        <w:tabs>
          <w:tab w:val="left" w:pos="720"/>
          <w:tab w:val="left" w:pos="1170"/>
        </w:tabs>
        <w:rPr>
          <w:rFonts w:ascii="Times New Roman" w:hAnsi="Times New Roman"/>
          <w:b w:val="0"/>
          <w:sz w:val="20"/>
        </w:rPr>
      </w:pPr>
    </w:p>
    <w:p w14:paraId="5C9BA95E" w14:textId="77777777" w:rsidR="00E13385" w:rsidRPr="0091649F" w:rsidRDefault="00E13385" w:rsidP="000E22CF">
      <w:pPr>
        <w:pStyle w:val="BodyText"/>
        <w:widowControl/>
        <w:numPr>
          <w:ilvl w:val="0"/>
          <w:numId w:val="65"/>
        </w:numPr>
        <w:tabs>
          <w:tab w:val="left" w:pos="720"/>
          <w:tab w:val="left" w:pos="1170"/>
        </w:tabs>
        <w:rPr>
          <w:rFonts w:ascii="Times New Roman" w:hAnsi="Times New Roman"/>
          <w:b w:val="0"/>
          <w:sz w:val="20"/>
        </w:rPr>
      </w:pPr>
      <w:r w:rsidRPr="0091649F">
        <w:rPr>
          <w:rFonts w:ascii="Times New Roman" w:hAnsi="Times New Roman"/>
          <w:b w:val="0"/>
          <w:sz w:val="20"/>
        </w:rPr>
        <w:t>Operational Emergencies Exceeding Delegated Purchasing Authority: Refer to 9.1b.</w:t>
      </w:r>
    </w:p>
    <w:p w14:paraId="5ABD51B0" w14:textId="77777777" w:rsidR="00E13385" w:rsidRPr="0091649F" w:rsidRDefault="00E13385" w:rsidP="00E13385">
      <w:pPr>
        <w:pStyle w:val="BodyText"/>
        <w:tabs>
          <w:tab w:val="left" w:pos="720"/>
          <w:tab w:val="left" w:pos="1170"/>
        </w:tabs>
        <w:rPr>
          <w:rFonts w:ascii="Times New Roman" w:hAnsi="Times New Roman"/>
          <w:b w:val="0"/>
          <w:sz w:val="20"/>
        </w:rPr>
      </w:pPr>
    </w:p>
    <w:p w14:paraId="2BF3C546" w14:textId="77777777" w:rsidR="00E13385" w:rsidRPr="0091649F" w:rsidRDefault="00E13385" w:rsidP="000E22CF">
      <w:pPr>
        <w:pStyle w:val="BodyText"/>
        <w:widowControl/>
        <w:numPr>
          <w:ilvl w:val="0"/>
          <w:numId w:val="65"/>
        </w:numPr>
        <w:tabs>
          <w:tab w:val="left" w:pos="720"/>
          <w:tab w:val="left" w:pos="1170"/>
        </w:tabs>
        <w:rPr>
          <w:rFonts w:ascii="Times New Roman" w:hAnsi="Times New Roman"/>
          <w:b w:val="0"/>
          <w:sz w:val="20"/>
        </w:rPr>
      </w:pPr>
      <w:r w:rsidRPr="0091649F">
        <w:rPr>
          <w:rFonts w:ascii="Times New Roman" w:hAnsi="Times New Roman"/>
          <w:b w:val="0"/>
          <w:sz w:val="20"/>
        </w:rPr>
        <w:t>IT Equipment, Software and/or Computer Related Services</w:t>
      </w:r>
      <w:r w:rsidRPr="000C3C4A">
        <w:rPr>
          <w:rFonts w:ascii="Times New Roman" w:hAnsi="Times New Roman"/>
          <w:b w:val="0"/>
          <w:sz w:val="20"/>
        </w:rPr>
        <w:t xml:space="preserve">: </w:t>
      </w:r>
      <w:r w:rsidRPr="0091649F">
        <w:rPr>
          <w:rFonts w:ascii="Times New Roman" w:hAnsi="Times New Roman"/>
          <w:b w:val="0"/>
          <w:sz w:val="20"/>
        </w:rPr>
        <w:t xml:space="preserve">Refer </w:t>
      </w:r>
      <w:r>
        <w:rPr>
          <w:rFonts w:ascii="Times New Roman" w:hAnsi="Times New Roman"/>
          <w:b w:val="0"/>
          <w:sz w:val="20"/>
        </w:rPr>
        <w:t xml:space="preserve">to </w:t>
      </w:r>
      <w:r w:rsidRPr="0091649F">
        <w:rPr>
          <w:rFonts w:ascii="Times New Roman" w:hAnsi="Times New Roman"/>
          <w:b w:val="0"/>
          <w:sz w:val="20"/>
        </w:rPr>
        <w:t>VITA Guidelines.</w:t>
      </w:r>
    </w:p>
    <w:p w14:paraId="41E3DD54" w14:textId="77777777" w:rsidR="00E13385" w:rsidRPr="0091649F" w:rsidRDefault="00E13385" w:rsidP="00E13385">
      <w:pPr>
        <w:pStyle w:val="BodyText"/>
        <w:tabs>
          <w:tab w:val="left" w:pos="720"/>
          <w:tab w:val="left" w:pos="1170"/>
        </w:tabs>
        <w:rPr>
          <w:rFonts w:ascii="Times New Roman" w:hAnsi="Times New Roman"/>
          <w:b w:val="0"/>
          <w:sz w:val="20"/>
        </w:rPr>
      </w:pPr>
    </w:p>
    <w:p w14:paraId="5DAEC39E" w14:textId="77777777" w:rsidR="00E13385" w:rsidRPr="0091649F" w:rsidRDefault="00E13385" w:rsidP="000E22CF">
      <w:pPr>
        <w:pStyle w:val="BodyText"/>
        <w:widowControl/>
        <w:numPr>
          <w:ilvl w:val="0"/>
          <w:numId w:val="65"/>
        </w:numPr>
        <w:tabs>
          <w:tab w:val="left" w:pos="720"/>
          <w:tab w:val="left" w:pos="1170"/>
        </w:tabs>
        <w:rPr>
          <w:rFonts w:ascii="Times New Roman" w:hAnsi="Times New Roman"/>
          <w:b w:val="0"/>
          <w:sz w:val="20"/>
        </w:rPr>
      </w:pPr>
      <w:r w:rsidRPr="0091649F">
        <w:rPr>
          <w:rFonts w:ascii="Times New Roman" w:hAnsi="Times New Roman"/>
          <w:b w:val="0"/>
          <w:sz w:val="20"/>
        </w:rPr>
        <w:t>Telecommunications Equipment and/or Services: Refer to VITA Guidelines.</w:t>
      </w:r>
    </w:p>
    <w:p w14:paraId="14937804" w14:textId="77777777" w:rsidR="00E13385" w:rsidRPr="0091649F" w:rsidRDefault="00E13385" w:rsidP="00E13385">
      <w:pPr>
        <w:pStyle w:val="BodyText"/>
        <w:tabs>
          <w:tab w:val="left" w:pos="720"/>
          <w:tab w:val="left" w:pos="1170"/>
        </w:tabs>
        <w:rPr>
          <w:rFonts w:ascii="Times New Roman" w:hAnsi="Times New Roman"/>
          <w:b w:val="0"/>
          <w:sz w:val="20"/>
        </w:rPr>
      </w:pPr>
    </w:p>
    <w:p w14:paraId="786FEF57" w14:textId="77777777" w:rsidR="00E13385" w:rsidRPr="0091649F" w:rsidRDefault="00E13385" w:rsidP="000E22CF">
      <w:pPr>
        <w:pStyle w:val="BodyText"/>
        <w:widowControl/>
        <w:numPr>
          <w:ilvl w:val="0"/>
          <w:numId w:val="65"/>
        </w:numPr>
        <w:tabs>
          <w:tab w:val="left" w:pos="720"/>
          <w:tab w:val="left" w:pos="1170"/>
        </w:tabs>
        <w:rPr>
          <w:rFonts w:ascii="Times New Roman" w:hAnsi="Times New Roman"/>
          <w:b w:val="0"/>
          <w:sz w:val="20"/>
        </w:rPr>
      </w:pPr>
      <w:r w:rsidRPr="0091649F">
        <w:rPr>
          <w:rFonts w:ascii="Times New Roman" w:hAnsi="Times New Roman"/>
          <w:b w:val="0"/>
          <w:sz w:val="20"/>
        </w:rPr>
        <w:t>Facilities, Equipment and Services Requiring Federal Communications Commission (FCC) Licensing: Refer to VITA Guidelines.</w:t>
      </w:r>
    </w:p>
    <w:p w14:paraId="793DDE27" w14:textId="428FCC1A" w:rsidR="00E13385" w:rsidRPr="0091649F" w:rsidRDefault="00E13385" w:rsidP="00E13385">
      <w:pPr>
        <w:pStyle w:val="BodyText"/>
        <w:tabs>
          <w:tab w:val="left" w:pos="720"/>
          <w:tab w:val="left" w:pos="1170"/>
        </w:tabs>
        <w:rPr>
          <w:rFonts w:ascii="Times New Roman" w:hAnsi="Times New Roman"/>
          <w:b w:val="0"/>
          <w:sz w:val="20"/>
        </w:rPr>
      </w:pPr>
    </w:p>
    <w:p w14:paraId="5580809E" w14:textId="69B9C634" w:rsidR="00E13385" w:rsidRPr="0091649F" w:rsidRDefault="00E13385" w:rsidP="000E22CF">
      <w:pPr>
        <w:pStyle w:val="BodyText"/>
        <w:widowControl/>
        <w:numPr>
          <w:ilvl w:val="0"/>
          <w:numId w:val="65"/>
        </w:numPr>
        <w:tabs>
          <w:tab w:val="left" w:pos="720"/>
          <w:tab w:val="left" w:pos="1170"/>
        </w:tabs>
        <w:rPr>
          <w:rFonts w:ascii="Times New Roman" w:hAnsi="Times New Roman"/>
          <w:b w:val="0"/>
          <w:sz w:val="20"/>
        </w:rPr>
      </w:pPr>
      <w:r w:rsidRPr="0091649F">
        <w:rPr>
          <w:rFonts w:ascii="Times New Roman" w:hAnsi="Times New Roman"/>
          <w:b w:val="0"/>
          <w:sz w:val="20"/>
        </w:rPr>
        <w:t>Virginia Correctional Enterprises (VCE) and CORPRINT: Refer to 2.1b.</w:t>
      </w:r>
    </w:p>
    <w:p w14:paraId="3DD31061" w14:textId="2195D870" w:rsidR="00E13385" w:rsidRPr="0091649F" w:rsidRDefault="00E13385" w:rsidP="654326FA">
      <w:pPr>
        <w:pStyle w:val="BodyText"/>
        <w:tabs>
          <w:tab w:val="left" w:pos="720"/>
          <w:tab w:val="left" w:pos="1170"/>
        </w:tabs>
        <w:rPr>
          <w:rFonts w:ascii="Times New Roman" w:hAnsi="Times New Roman"/>
          <w:b w:val="0"/>
          <w:sz w:val="20"/>
        </w:rPr>
      </w:pPr>
    </w:p>
    <w:p w14:paraId="6528310D" w14:textId="019B3565" w:rsidR="00E13385" w:rsidRPr="0091649F" w:rsidRDefault="00E13385" w:rsidP="000E22CF">
      <w:pPr>
        <w:pStyle w:val="BodyText"/>
        <w:widowControl/>
        <w:numPr>
          <w:ilvl w:val="0"/>
          <w:numId w:val="65"/>
        </w:numPr>
        <w:tabs>
          <w:tab w:val="left" w:pos="720"/>
          <w:tab w:val="left" w:pos="1170"/>
        </w:tabs>
        <w:rPr>
          <w:rFonts w:ascii="Times New Roman" w:hAnsi="Times New Roman"/>
          <w:b w:val="0"/>
          <w:sz w:val="20"/>
        </w:rPr>
      </w:pPr>
      <w:r w:rsidRPr="654326FA">
        <w:rPr>
          <w:rFonts w:ascii="Times New Roman" w:hAnsi="Times New Roman"/>
          <w:b w:val="0"/>
          <w:sz w:val="20"/>
        </w:rPr>
        <w:t>Virginia Department for the Blind and Vision Impaired (DBVI): Refer to 2.1c.</w:t>
      </w:r>
    </w:p>
    <w:p w14:paraId="51EEBB6E" w14:textId="1A66A738" w:rsidR="00E13385" w:rsidRPr="0091649F" w:rsidRDefault="00E13385" w:rsidP="654326FA">
      <w:pPr>
        <w:pStyle w:val="BodyText"/>
        <w:tabs>
          <w:tab w:val="left" w:pos="720"/>
          <w:tab w:val="left" w:pos="1170"/>
        </w:tabs>
        <w:rPr>
          <w:rFonts w:ascii="Times New Roman" w:hAnsi="Times New Roman"/>
          <w:b w:val="0"/>
          <w:sz w:val="20"/>
        </w:rPr>
      </w:pPr>
    </w:p>
    <w:p w14:paraId="4E994087" w14:textId="4632BAA9" w:rsidR="00E13385" w:rsidRDefault="00E13385" w:rsidP="000E22CF">
      <w:pPr>
        <w:pStyle w:val="BodyText"/>
        <w:widowControl/>
        <w:numPr>
          <w:ilvl w:val="0"/>
          <w:numId w:val="65"/>
        </w:numPr>
        <w:tabs>
          <w:tab w:val="left" w:pos="720"/>
          <w:tab w:val="left" w:pos="1170"/>
        </w:tabs>
        <w:rPr>
          <w:rFonts w:ascii="Times New Roman" w:hAnsi="Times New Roman"/>
          <w:b w:val="0"/>
          <w:sz w:val="20"/>
        </w:rPr>
      </w:pPr>
      <w:r w:rsidRPr="0091649F">
        <w:rPr>
          <w:rFonts w:ascii="Times New Roman" w:hAnsi="Times New Roman"/>
          <w:b w:val="0"/>
          <w:sz w:val="20"/>
        </w:rPr>
        <w:t>Virginia Distribution Center (VDC): Refer to 2.1e.</w:t>
      </w:r>
    </w:p>
    <w:p w14:paraId="68DC2B16" w14:textId="59B19B8E" w:rsidR="007459E5" w:rsidRDefault="007459E5" w:rsidP="007459E5">
      <w:pPr>
        <w:pStyle w:val="ListParagraph"/>
        <w:rPr>
          <w:b/>
        </w:rPr>
      </w:pPr>
    </w:p>
    <w:p w14:paraId="7C3C570F" w14:textId="0E128701" w:rsidR="00E13385" w:rsidRPr="00A320AD" w:rsidRDefault="007459E5" w:rsidP="00ED4B8F">
      <w:pPr>
        <w:pStyle w:val="BodyText"/>
        <w:widowControl/>
        <w:numPr>
          <w:ilvl w:val="0"/>
          <w:numId w:val="65"/>
        </w:numPr>
        <w:tabs>
          <w:tab w:val="left" w:pos="720"/>
          <w:tab w:val="left" w:pos="1170"/>
        </w:tabs>
        <w:rPr>
          <w:rFonts w:ascii="Times New Roman" w:hAnsi="Times New Roman"/>
          <w:b w:val="0"/>
          <w:sz w:val="20"/>
        </w:rPr>
      </w:pPr>
      <w:bookmarkStart w:id="145" w:name="_Hlk192252325"/>
      <w:r w:rsidRPr="00A320AD">
        <w:rPr>
          <w:rFonts w:ascii="Times New Roman" w:hAnsi="Times New Roman"/>
          <w:b w:val="0"/>
          <w:sz w:val="20"/>
        </w:rPr>
        <w:t>Deleted</w:t>
      </w:r>
    </w:p>
    <w:bookmarkEnd w:id="145"/>
    <w:p w14:paraId="31E4E00C" w14:textId="044D5E42" w:rsidR="00E1338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p>
    <w:p w14:paraId="3474011B" w14:textId="7C52BE13" w:rsidR="00B111EE" w:rsidRPr="0091649F" w:rsidRDefault="00836418" w:rsidP="000E22CF">
      <w:pPr>
        <w:numPr>
          <w:ilvl w:val="1"/>
          <w:numId w:val="66"/>
        </w:numPr>
        <w:jc w:val="both"/>
      </w:pPr>
      <w:bookmarkStart w:id="146" w:name="_Hlk192253986"/>
      <w:bookmarkStart w:id="147" w:name="_Hlk143179333"/>
      <w:r>
        <w:rPr>
          <w:b/>
          <w:u w:val="single"/>
        </w:rPr>
        <w:t>Requisitioning and Ordering –</w:t>
      </w:r>
      <w:r w:rsidR="00B111EE" w:rsidRPr="0091649F">
        <w:rPr>
          <w:b/>
          <w:u w:val="single"/>
        </w:rPr>
        <w:t>Use of eVA</w:t>
      </w:r>
      <w:r w:rsidR="00B111EE" w:rsidRPr="0091649F">
        <w:t xml:space="preserve">: </w:t>
      </w:r>
      <w:bookmarkEnd w:id="146"/>
    </w:p>
    <w:bookmarkEnd w:id="147"/>
    <w:p w14:paraId="615B2CFE" w14:textId="1421005F" w:rsidR="00B111EE" w:rsidRPr="0091649F" w:rsidRDefault="00B111EE" w:rsidP="00B111EE">
      <w:pPr>
        <w:jc w:val="both"/>
      </w:pPr>
    </w:p>
    <w:p w14:paraId="210CE4CF" w14:textId="1D60F3A4" w:rsidR="003D65E9" w:rsidRDefault="005C6960" w:rsidP="003203A9">
      <w:pPr>
        <w:tabs>
          <w:tab w:val="left" w:pos="1080"/>
        </w:tabs>
        <w:ind w:left="1080" w:hanging="360"/>
        <w:jc w:val="both"/>
      </w:pPr>
      <w:bookmarkStart w:id="148" w:name="_Hlk192254026"/>
      <w:r w:rsidRPr="0091649F">
        <w:t>a.</w:t>
      </w:r>
      <w:r w:rsidRPr="0091649F">
        <w:tab/>
        <w:t xml:space="preserve">All purchase transactions, regardless of funding source, </w:t>
      </w:r>
      <w:r>
        <w:t>shall be processed through eVA</w:t>
      </w:r>
      <w:r w:rsidR="003D65E9">
        <w:t xml:space="preserve"> by issuing the order to the vendor including purchases to mandatory sources</w:t>
      </w:r>
      <w:r w:rsidR="001A5F49">
        <w:t xml:space="preserve"> (VCE, VDC,</w:t>
      </w:r>
      <w:r w:rsidR="00561130">
        <w:t xml:space="preserve"> and</w:t>
      </w:r>
      <w:r w:rsidR="001A5F49">
        <w:t xml:space="preserve"> VIB)</w:t>
      </w:r>
      <w:r w:rsidR="003D65E9">
        <w:t>; and coding the requisition with</w:t>
      </w:r>
      <w:r w:rsidR="00B44132">
        <w:t xml:space="preserve"> </w:t>
      </w:r>
      <w:r w:rsidR="003D65E9">
        <w:t>the appropriate purchase order category ending in “1” (e.g., R01, P01, VR1, VP1, etc.)</w:t>
      </w:r>
    </w:p>
    <w:bookmarkEnd w:id="148"/>
    <w:p w14:paraId="06B2AE40" w14:textId="77777777" w:rsidR="003D65E9" w:rsidRDefault="003D65E9" w:rsidP="003D65E9">
      <w:pPr>
        <w:tabs>
          <w:tab w:val="left" w:pos="1080"/>
        </w:tabs>
        <w:jc w:val="both"/>
      </w:pPr>
    </w:p>
    <w:p w14:paraId="0FD37796" w14:textId="215ADB64" w:rsidR="005C6960" w:rsidRDefault="005C6960" w:rsidP="003203A9">
      <w:pPr>
        <w:tabs>
          <w:tab w:val="left" w:pos="1080"/>
        </w:tabs>
        <w:ind w:left="1080"/>
        <w:jc w:val="both"/>
      </w:pPr>
      <w:r>
        <w:t xml:space="preserve">eVA purchase orders should be issued prior to contractors performing any work.  However, should the agency find it necessary to issue any eVA confirming orders, the confirming orders must be placed </w:t>
      </w:r>
      <w:r w:rsidR="00117D84">
        <w:t xml:space="preserve">in </w:t>
      </w:r>
      <w:r>
        <w:t>eVA within five (5) business days after directing the contractor to proceed.  This includes orders imported to eVA from ERPs (enterprise resource planning systems).</w:t>
      </w:r>
    </w:p>
    <w:p w14:paraId="20CFD67F" w14:textId="77777777" w:rsidR="005C6960" w:rsidRDefault="005C6960" w:rsidP="003D65E9">
      <w:pPr>
        <w:tabs>
          <w:tab w:val="left" w:pos="720"/>
        </w:tabs>
        <w:jc w:val="both"/>
      </w:pPr>
    </w:p>
    <w:p w14:paraId="60649988" w14:textId="13D01801" w:rsidR="005C6960" w:rsidRPr="00955781" w:rsidRDefault="003203A9" w:rsidP="00B61959">
      <w:pPr>
        <w:tabs>
          <w:tab w:val="left" w:pos="1080"/>
          <w:tab w:val="left" w:pos="1620"/>
          <w:tab w:val="left" w:pos="2160"/>
        </w:tabs>
        <w:ind w:left="1080" w:hanging="360"/>
        <w:jc w:val="both"/>
        <w:rPr>
          <w:rStyle w:val="Strong"/>
          <w:rFonts w:ascii="Verdana" w:hAnsi="Verdana"/>
          <w:b w:val="0"/>
          <w:bCs w:val="0"/>
        </w:rPr>
      </w:pPr>
      <w:r>
        <w:t>b.</w:t>
      </w:r>
      <w:r>
        <w:tab/>
      </w:r>
      <w:r w:rsidR="005C6960" w:rsidRPr="005B59C6">
        <w:t>eVA Fees.  Agencies and vendors shall pay eVA fees as set forth on the eVA Fee Schedule p</w:t>
      </w:r>
      <w:r w:rsidR="005C6960" w:rsidRPr="005B59C6">
        <w:rPr>
          <w:snapToGrid w:val="0"/>
        </w:rPr>
        <w:t xml:space="preserve">ublished on </w:t>
      </w:r>
      <w:r w:rsidR="005C6960" w:rsidRPr="00955781">
        <w:rPr>
          <w:snapToGrid w:val="0"/>
        </w:rPr>
        <w:t>the eVA billing</w:t>
      </w:r>
      <w:r w:rsidR="00CB7F73">
        <w:rPr>
          <w:snapToGrid w:val="0"/>
        </w:rPr>
        <w:t xml:space="preserve"> </w:t>
      </w:r>
      <w:r w:rsidR="005C6960" w:rsidRPr="00955781">
        <w:rPr>
          <w:snapToGrid w:val="0"/>
        </w:rPr>
        <w:t>portal</w:t>
      </w:r>
      <w:r w:rsidR="005C6960" w:rsidRPr="00955781">
        <w:rPr>
          <w:b/>
        </w:rPr>
        <w:t>.</w:t>
      </w:r>
      <w:r w:rsidR="005C6960" w:rsidRPr="00955781">
        <w:rPr>
          <w:rStyle w:val="Strong"/>
          <w:rFonts w:ascii="Verdana" w:hAnsi="Verdana"/>
          <w:b w:val="0"/>
        </w:rPr>
        <w:t xml:space="preserve"> </w:t>
      </w:r>
      <w:r w:rsidR="005C6960" w:rsidRPr="00955781">
        <w:rPr>
          <w:rStyle w:val="Strong"/>
          <w:b w:val="0"/>
        </w:rPr>
        <w:t>The</w:t>
      </w:r>
      <w:r w:rsidR="005C6960" w:rsidRPr="00955781">
        <w:rPr>
          <w:rStyle w:val="Strong"/>
          <w:rFonts w:ascii="Verdana" w:hAnsi="Verdana"/>
        </w:rPr>
        <w:t xml:space="preserve"> </w:t>
      </w:r>
      <w:r w:rsidR="005C6960" w:rsidRPr="00955781">
        <w:rPr>
          <w:rStyle w:val="Strong"/>
          <w:b w:val="0"/>
        </w:rPr>
        <w:t>eVA Fee Schedule</w:t>
      </w:r>
      <w:r w:rsidR="005C6960" w:rsidRPr="00955781">
        <w:rPr>
          <w:rStyle w:val="Strong"/>
          <w:b w:val="0"/>
          <w:bCs w:val="0"/>
        </w:rPr>
        <w:t xml:space="preserve"> is defined as a listing of eVA transaction fees (eVA fees) that are assessed to eVA users, including Vendors.  The eVA Fee Schedule is published on the eVA website.  Each fee set forth on the eVA Fee Schedule is effective dated so eVA users, including Vendors, can determine the appropriate fee by cross referencing a fee’s effective date to the date of the activity for which the fee is assessed.</w:t>
      </w:r>
      <w:r w:rsidR="005C6960" w:rsidRPr="00955781">
        <w:rPr>
          <w:rStyle w:val="Strong"/>
          <w:rFonts w:ascii="Verdana" w:hAnsi="Verdana"/>
          <w:b w:val="0"/>
          <w:bCs w:val="0"/>
        </w:rPr>
        <w:t xml:space="preserve"> </w:t>
      </w:r>
    </w:p>
    <w:p w14:paraId="0E62D69E" w14:textId="6F743908" w:rsidR="005C6960" w:rsidRPr="00955781" w:rsidRDefault="005C6960" w:rsidP="005C6960">
      <w:pPr>
        <w:autoSpaceDE w:val="0"/>
        <w:autoSpaceDN w:val="0"/>
        <w:adjustRightInd w:val="0"/>
        <w:ind w:left="720"/>
        <w:jc w:val="both"/>
      </w:pPr>
    </w:p>
    <w:p w14:paraId="00D02792" w14:textId="4EDDF7D9" w:rsidR="005C6960" w:rsidRPr="00955781" w:rsidRDefault="00AF5A4F" w:rsidP="00AF5A4F">
      <w:pPr>
        <w:pStyle w:val="ListParagraph"/>
        <w:autoSpaceDE w:val="0"/>
        <w:autoSpaceDN w:val="0"/>
        <w:adjustRightInd w:val="0"/>
        <w:ind w:left="1080" w:hanging="360"/>
        <w:jc w:val="both"/>
      </w:pPr>
      <w:r>
        <w:t>c.</w:t>
      </w:r>
      <w:r>
        <w:tab/>
      </w:r>
      <w:r w:rsidR="003D65E9">
        <w:t>For Agencies authorized to use Enterprise Resource Planning Systems (ERPs), any ERP order provided to vendors in lieu of or in advance of a corresponding eVA order, shall include the standard eVA order term and condition. See Annex 14-A.</w:t>
      </w:r>
    </w:p>
    <w:p w14:paraId="4C8ABA0B" w14:textId="41D09009" w:rsidR="00E358AA" w:rsidRDefault="00E358AA" w:rsidP="00B111EE">
      <w:pPr>
        <w:tabs>
          <w:tab w:val="left" w:pos="720"/>
        </w:tabs>
        <w:ind w:left="1080" w:hanging="1080"/>
        <w:jc w:val="both"/>
      </w:pPr>
    </w:p>
    <w:p w14:paraId="639138F5" w14:textId="170CB1F9" w:rsidR="003D65E9" w:rsidRDefault="003203A9" w:rsidP="00E34B2D">
      <w:pPr>
        <w:autoSpaceDE w:val="0"/>
        <w:autoSpaceDN w:val="0"/>
        <w:adjustRightInd w:val="0"/>
        <w:ind w:left="1080" w:hanging="360"/>
        <w:jc w:val="both"/>
      </w:pPr>
      <w:r>
        <w:rPr>
          <w:bCs/>
        </w:rPr>
        <w:t>d.</w:t>
      </w:r>
      <w:r w:rsidR="00B61959">
        <w:rPr>
          <w:bCs/>
        </w:rPr>
        <w:tab/>
      </w:r>
      <w:r w:rsidR="003D65E9">
        <w:t xml:space="preserve">The following transactions shall be processed through eVA by issuing the order to the vendor and coding the requisition with the X02 purchase order category. </w:t>
      </w:r>
    </w:p>
    <w:p w14:paraId="55430697" w14:textId="77777777" w:rsidR="003D65E9" w:rsidRDefault="003D65E9" w:rsidP="00E34B2D">
      <w:pPr>
        <w:autoSpaceDE w:val="0"/>
        <w:autoSpaceDN w:val="0"/>
        <w:adjustRightInd w:val="0"/>
        <w:ind w:left="1080" w:hanging="360"/>
        <w:jc w:val="both"/>
      </w:pPr>
    </w:p>
    <w:p w14:paraId="0760B044" w14:textId="2F209703" w:rsidR="00E34B2D" w:rsidRDefault="003D65E9" w:rsidP="003D65E9">
      <w:pPr>
        <w:autoSpaceDE w:val="0"/>
        <w:autoSpaceDN w:val="0"/>
        <w:adjustRightInd w:val="0"/>
        <w:ind w:left="1080"/>
        <w:jc w:val="both"/>
      </w:pPr>
      <w:r>
        <w:t>eVA purchase orders should be issued prior to contract</w:t>
      </w:r>
      <w:r w:rsidR="005D3C82">
        <w:t xml:space="preserve">ors performing any work. However, should the agency find it necessary to issue any eVA confirming orders, the confirming orders must be placed in eVA within thirty (30) days after directing the contractor to proceed. This includes orders imported to eVA from ERPs (enterprise resources planning systems). </w:t>
      </w:r>
    </w:p>
    <w:p w14:paraId="2356D947" w14:textId="00A97B10" w:rsidR="00E34B2D" w:rsidRDefault="00E34B2D" w:rsidP="00E34B2D">
      <w:pPr>
        <w:autoSpaceDE w:val="0"/>
        <w:autoSpaceDN w:val="0"/>
        <w:adjustRightInd w:val="0"/>
        <w:ind w:left="1080" w:hanging="360"/>
        <w:jc w:val="both"/>
      </w:pPr>
    </w:p>
    <w:p w14:paraId="55DA3196" w14:textId="5D1464F0" w:rsidR="00E34B2D" w:rsidRPr="00955781" w:rsidRDefault="003203A9" w:rsidP="00E34B2D">
      <w:pPr>
        <w:autoSpaceDE w:val="0"/>
        <w:autoSpaceDN w:val="0"/>
        <w:adjustRightInd w:val="0"/>
        <w:ind w:left="1080" w:hanging="360"/>
        <w:jc w:val="both"/>
      </w:pPr>
      <w:r>
        <w:t>U</w:t>
      </w:r>
      <w:r w:rsidR="005D3C82">
        <w:t xml:space="preserve">se of eVA is mandatory to enhance transaction transparency, analysis and reporting. </w:t>
      </w:r>
    </w:p>
    <w:p w14:paraId="78FDF13A" w14:textId="49EC9962" w:rsidR="00E13385" w:rsidRPr="0091649F" w:rsidRDefault="00E13385" w:rsidP="005D3C82">
      <w:pPr>
        <w:tabs>
          <w:tab w:val="left" w:pos="900"/>
        </w:tabs>
        <w:jc w:val="both"/>
      </w:pPr>
    </w:p>
    <w:p w14:paraId="411C2B3E" w14:textId="77777777" w:rsidR="00E13385" w:rsidRPr="0091649F" w:rsidRDefault="00E13385" w:rsidP="000E22CF">
      <w:pPr>
        <w:numPr>
          <w:ilvl w:val="0"/>
          <w:numId w:val="67"/>
        </w:numPr>
        <w:tabs>
          <w:tab w:val="left" w:pos="900"/>
        </w:tabs>
        <w:ind w:left="1267"/>
        <w:jc w:val="both"/>
      </w:pPr>
      <w:r w:rsidRPr="0091649F">
        <w:t>Advertisements such as in newspapers, magazines, journals, radio, television, etc.</w:t>
      </w:r>
    </w:p>
    <w:p w14:paraId="70B3B606" w14:textId="77777777" w:rsidR="00E13385" w:rsidRPr="0091649F" w:rsidRDefault="00E13385" w:rsidP="00E13385">
      <w:pPr>
        <w:tabs>
          <w:tab w:val="left" w:pos="900"/>
        </w:tabs>
        <w:ind w:left="907"/>
        <w:jc w:val="both"/>
      </w:pPr>
    </w:p>
    <w:p w14:paraId="339B4A5A" w14:textId="77777777" w:rsidR="00E13385" w:rsidRPr="0091649F" w:rsidRDefault="00E13385" w:rsidP="000E22CF">
      <w:pPr>
        <w:numPr>
          <w:ilvl w:val="0"/>
          <w:numId w:val="67"/>
        </w:numPr>
        <w:tabs>
          <w:tab w:val="left" w:pos="900"/>
        </w:tabs>
        <w:ind w:left="1267"/>
        <w:jc w:val="both"/>
      </w:pPr>
      <w:r w:rsidRPr="0091649F">
        <w:t>Entertainment (speakers, lecturers, musicians, performing artists)</w:t>
      </w:r>
    </w:p>
    <w:p w14:paraId="67803011" w14:textId="77777777" w:rsidR="00E13385" w:rsidRPr="0091649F" w:rsidRDefault="00E13385" w:rsidP="00E13385">
      <w:pPr>
        <w:tabs>
          <w:tab w:val="left" w:pos="900"/>
        </w:tabs>
        <w:ind w:left="907"/>
        <w:jc w:val="both"/>
      </w:pPr>
    </w:p>
    <w:p w14:paraId="3BC0E00E" w14:textId="77777777" w:rsidR="00E13385" w:rsidRPr="0091649F" w:rsidRDefault="00E13385" w:rsidP="000E22CF">
      <w:pPr>
        <w:numPr>
          <w:ilvl w:val="0"/>
          <w:numId w:val="67"/>
        </w:numPr>
        <w:tabs>
          <w:tab w:val="left" w:pos="900"/>
        </w:tabs>
        <w:ind w:left="1267"/>
        <w:jc w:val="both"/>
      </w:pPr>
      <w:r w:rsidRPr="0091649F">
        <w:t>Accreditation fees and academic testing services</w:t>
      </w:r>
    </w:p>
    <w:p w14:paraId="716057CB" w14:textId="00E2C9DE" w:rsidR="00E13385" w:rsidRPr="0091649F" w:rsidRDefault="00E13385" w:rsidP="00E13385">
      <w:pPr>
        <w:tabs>
          <w:tab w:val="left" w:pos="900"/>
        </w:tabs>
        <w:ind w:left="907"/>
        <w:jc w:val="both"/>
      </w:pPr>
    </w:p>
    <w:p w14:paraId="1814F75E" w14:textId="77777777" w:rsidR="00E13385" w:rsidRPr="0091649F" w:rsidRDefault="00E13385" w:rsidP="000E22CF">
      <w:pPr>
        <w:numPr>
          <w:ilvl w:val="0"/>
          <w:numId w:val="67"/>
        </w:numPr>
        <w:tabs>
          <w:tab w:val="left" w:pos="900"/>
        </w:tabs>
        <w:jc w:val="both"/>
      </w:pPr>
      <w:r w:rsidRPr="0091649F">
        <w:t>Exhibition rental fees for exhibitions of historical artifacts or original works of art.  (The rental fee may include charges other than the rental of the exhibition, such as transportation costs.)</w:t>
      </w:r>
    </w:p>
    <w:p w14:paraId="776284EC" w14:textId="294621F6" w:rsidR="00E13385" w:rsidRPr="0091649F" w:rsidRDefault="00E13385" w:rsidP="00E13385">
      <w:pPr>
        <w:tabs>
          <w:tab w:val="left" w:pos="900"/>
        </w:tabs>
        <w:ind w:left="900"/>
        <w:jc w:val="both"/>
      </w:pPr>
    </w:p>
    <w:p w14:paraId="19923F48" w14:textId="7B49FC54" w:rsidR="00E13385" w:rsidRPr="00C73196" w:rsidRDefault="00E13385" w:rsidP="000E22CF">
      <w:pPr>
        <w:numPr>
          <w:ilvl w:val="0"/>
          <w:numId w:val="67"/>
        </w:numPr>
        <w:tabs>
          <w:tab w:val="left" w:pos="900"/>
        </w:tabs>
        <w:jc w:val="both"/>
      </w:pPr>
      <w:r w:rsidRPr="0091649F">
        <w:t xml:space="preserve">Goods or personal services for direct use by the recipients of programs specified in the </w:t>
      </w:r>
      <w:r w:rsidRPr="0091649F">
        <w:rPr>
          <w:i/>
        </w:rPr>
        <w:t>Code of Virginia,</w:t>
      </w:r>
      <w:r w:rsidRPr="0091649F">
        <w:t xml:space="preserve"> § 2.2-4345, if the procurement is made for an individual recipient.  </w:t>
      </w:r>
      <w:r w:rsidR="00C73196">
        <w:t xml:space="preserve">This does not apply to </w:t>
      </w:r>
      <w:r w:rsidR="00C73196" w:rsidRPr="00C73196">
        <w:t>c</w:t>
      </w:r>
      <w:r w:rsidRPr="00C73196">
        <w:t>ontracts and/or spot purchases for the bulk procurement of goods or services for the use of recipients</w:t>
      </w:r>
      <w:r w:rsidR="00C73196" w:rsidRPr="00C73196">
        <w:t>.</w:t>
      </w:r>
    </w:p>
    <w:p w14:paraId="1A927637" w14:textId="77777777" w:rsidR="005D3C82" w:rsidRPr="00C73196" w:rsidRDefault="005D3C82" w:rsidP="005D3C82">
      <w:pPr>
        <w:pStyle w:val="ListParagraph"/>
      </w:pPr>
    </w:p>
    <w:p w14:paraId="274411EE" w14:textId="49A966C9" w:rsidR="00AE7C4F" w:rsidRPr="00CA3A5D" w:rsidRDefault="005D3C82" w:rsidP="000E22CF">
      <w:pPr>
        <w:numPr>
          <w:ilvl w:val="0"/>
          <w:numId w:val="67"/>
        </w:numPr>
        <w:tabs>
          <w:tab w:val="left" w:pos="900"/>
        </w:tabs>
        <w:jc w:val="both"/>
      </w:pPr>
      <w:r w:rsidRPr="00C73196">
        <w:t>Purchases by agencies and institutions to charitable organizations in accordance with</w:t>
      </w:r>
      <w:r w:rsidR="00687444" w:rsidRPr="00C73196">
        <w:t xml:space="preserve"> </w:t>
      </w:r>
      <w:r w:rsidRPr="00C73196">
        <w:t>the provisions of APS</w:t>
      </w:r>
      <w:r>
        <w:t xml:space="preserve">PM 8.7, </w:t>
      </w:r>
      <w:r w:rsidR="00EE31B0">
        <w:t>Legislatively Directed Contract Awards.</w:t>
      </w:r>
      <w:r>
        <w:t xml:space="preserve"> </w:t>
      </w:r>
      <w:r w:rsidR="007E4051">
        <w:rPr>
          <w:bCs/>
          <w:noProof/>
          <w:color w:val="FF0000"/>
        </w:rPr>
        <mc:AlternateContent>
          <mc:Choice Requires="wpg">
            <w:drawing>
              <wp:anchor distT="0" distB="0" distL="114300" distR="114300" simplePos="0" relativeHeight="251658593" behindDoc="0" locked="0" layoutInCell="1" allowOverlap="1" wp14:anchorId="2664E3A0" wp14:editId="7316D24E">
                <wp:simplePos x="0" y="0"/>
                <wp:positionH relativeFrom="column">
                  <wp:posOffset>38100</wp:posOffset>
                </wp:positionH>
                <wp:positionV relativeFrom="paragraph">
                  <wp:posOffset>9613900</wp:posOffset>
                </wp:positionV>
                <wp:extent cx="449580" cy="7287260"/>
                <wp:effectExtent l="0" t="0" r="26670" b="8890"/>
                <wp:wrapNone/>
                <wp:docPr id="687" name="Group 27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580" cy="7287260"/>
                          <a:chOff x="621" y="1624"/>
                          <a:chExt cx="632" cy="1061"/>
                        </a:xfrm>
                      </wpg:grpSpPr>
                      <wpg:grpSp>
                        <wpg:cNvPr id="688" name="Group 2775"/>
                        <wpg:cNvGrpSpPr>
                          <a:grpSpLocks/>
                        </wpg:cNvGrpSpPr>
                        <wpg:grpSpPr bwMode="auto">
                          <a:xfrm>
                            <a:off x="801" y="1804"/>
                            <a:ext cx="452" cy="759"/>
                            <a:chOff x="432" y="11884"/>
                            <a:chExt cx="369" cy="1800"/>
                          </a:xfrm>
                        </wpg:grpSpPr>
                        <wps:wsp>
                          <wps:cNvPr id="689" name="Line 2776"/>
                          <wps:cNvCnPr/>
                          <wps:spPr bwMode="auto">
                            <a:xfrm>
                              <a:off x="441" y="118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0" name="Line 2777"/>
                          <wps:cNvCnPr/>
                          <wps:spPr bwMode="auto">
                            <a:xfrm>
                              <a:off x="432" y="136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1" name="Line 2778"/>
                          <wps:cNvCnPr/>
                          <wps:spPr bwMode="auto">
                            <a:xfrm>
                              <a:off x="441" y="1188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92" name="Text Box 2779"/>
                        <wps:cNvSpPr txBox="1">
                          <a:spLocks noChangeArrowheads="1"/>
                        </wps:cNvSpPr>
                        <wps:spPr bwMode="auto">
                          <a:xfrm>
                            <a:off x="621" y="1624"/>
                            <a:ext cx="180" cy="1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43725" w14:textId="77777777" w:rsidR="00F16673" w:rsidRDefault="00F16673" w:rsidP="007E4051">
                              <w:pPr>
                                <w:jc w:val="center"/>
                                <w:rPr>
                                  <w:sz w:val="16"/>
                                </w:rPr>
                              </w:pPr>
                              <w:r>
                                <w:rPr>
                                  <w:sz w:val="16"/>
                                </w:rPr>
                                <w:t>PIM 98-034</w:t>
                              </w: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4E3A0" id="_x0000_s1821" style="position:absolute;left:0;text-align:left;margin-left:3pt;margin-top:757pt;width:35.4pt;height:573.8pt;z-index:251658593;mso-position-horizontal-relative:text;mso-position-vertical-relative:text" coordorigin="621,1624" coordsize="632,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">
                <v:group id="Group 2775" o:spid="_x0000_s1822" style="position:absolute;left:801;top:1804;width:452;height:759" coordorigin="432,11884" coordsize="369,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line id="Line 2776" o:spid="_x0000_s1823" style="position:absolute;visibility:visible;mso-wrap-style:square" from="441,11884" to="801,1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">
                    <v:stroke endarrow="block"/>
                  </v:line>
                  <v:line id="Line 2777" o:spid="_x0000_s1824" style="position:absolute;visibility:visible;mso-wrap-style:square" from="432,13684" to="792,1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">
                    <v:stroke endarrow="block"/>
                  </v:line>
                  <v:line id="Line 2778" o:spid="_x0000_s1825" style="position:absolute;visibility:visible;mso-wrap-style:square" from="441,11884" to="441,1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"/>
                </v:group>
                <v:shape id="Text Box 2779" o:spid="_x0000_s1826" type="#_x0000_t202" style="position:absolute;left:621;top:1624;width:180;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" stroked="f">
                  <v:textbox style="layout-flow:vertical;mso-layout-flow-alt:bottom-to-top" inset="0,0,0,0">
                    <w:txbxContent>
                      <w:p w14:paraId="2B643725" w14:textId="77777777" w:rsidR="00F16673" w:rsidRDefault="00F16673" w:rsidP="007E4051">
                        <w:pPr>
                          <w:jc w:val="center"/>
                          <w:rPr>
                            <w:sz w:val="16"/>
                          </w:rPr>
                        </w:pPr>
                        <w:r>
                          <w:rPr>
                            <w:sz w:val="16"/>
                          </w:rPr>
                          <w:t>PIM 98-034</w:t>
                        </w:r>
                      </w:p>
                    </w:txbxContent>
                  </v:textbox>
                </v:shape>
              </v:group>
            </w:pict>
          </mc:Fallback>
        </mc:AlternateContent>
      </w:r>
      <w:r w:rsidR="00AE7C4F" w:rsidRPr="00CA3A5D">
        <w:t xml:space="preserve"> </w:t>
      </w:r>
    </w:p>
    <w:p w14:paraId="797094C0" w14:textId="70B06C75" w:rsidR="00E13385" w:rsidRPr="0091649F" w:rsidRDefault="00E13385" w:rsidP="00E13385">
      <w:pPr>
        <w:tabs>
          <w:tab w:val="left" w:pos="900"/>
        </w:tabs>
        <w:ind w:left="900"/>
        <w:jc w:val="both"/>
      </w:pPr>
    </w:p>
    <w:p w14:paraId="15CB5CCC" w14:textId="524AFF39" w:rsidR="00E13385" w:rsidRPr="0091649F" w:rsidRDefault="005D3C82" w:rsidP="005D3C82">
      <w:pPr>
        <w:tabs>
          <w:tab w:val="left" w:pos="900"/>
        </w:tabs>
        <w:ind w:left="1260" w:hanging="360"/>
        <w:jc w:val="both"/>
      </w:pPr>
      <w:bookmarkStart w:id="149" w:name="_Hlk143179343"/>
      <w:r>
        <w:t>7</w:t>
      </w:r>
      <w:r w:rsidR="00CE05CA">
        <w:t>.</w:t>
      </w:r>
      <w:r w:rsidR="00CE05CA">
        <w:tab/>
      </w:r>
      <w:r w:rsidR="00E13385" w:rsidRPr="0091649F">
        <w:t xml:space="preserve">Medical </w:t>
      </w:r>
      <w:r w:rsidR="008747DE">
        <w:t>or Dental</w:t>
      </w:r>
      <w:r w:rsidR="00E13385" w:rsidRPr="0091649F">
        <w:t xml:space="preserve"> Services when provided by an</w:t>
      </w:r>
      <w:r w:rsidR="008747DE">
        <w:t>y</w:t>
      </w:r>
      <w:r w:rsidR="00E13385" w:rsidRPr="0091649F">
        <w:t xml:space="preserve"> individual</w:t>
      </w:r>
      <w:r w:rsidR="008747DE">
        <w:t xml:space="preserve"> or organization</w:t>
      </w:r>
      <w:r w:rsidR="00E13385" w:rsidRPr="0091649F">
        <w:t xml:space="preserve"> licensed and authorized by law to engage in the prevention, diagnosis, or treatment of human illness, injury, </w:t>
      </w:r>
      <w:r w:rsidR="006434AC">
        <w:t xml:space="preserve">condition, </w:t>
      </w:r>
      <w:r w:rsidR="006434AC" w:rsidRPr="0091649F">
        <w:t>disability</w:t>
      </w:r>
      <w:r w:rsidR="00E13385" w:rsidRPr="0091649F">
        <w:t xml:space="preserve">, mental </w:t>
      </w:r>
      <w:r w:rsidR="000A001D">
        <w:t>disability</w:t>
      </w:r>
      <w:r w:rsidR="00E13385" w:rsidRPr="0091649F">
        <w:t xml:space="preserve">, </w:t>
      </w:r>
      <w:r w:rsidR="008747DE">
        <w:t>or</w:t>
      </w:r>
      <w:r w:rsidR="00E13385" w:rsidRPr="0091649F">
        <w:t xml:space="preserve"> substance </w:t>
      </w:r>
      <w:r w:rsidR="008747DE">
        <w:t xml:space="preserve">use </w:t>
      </w:r>
      <w:r w:rsidR="008747DE" w:rsidRPr="00C73196">
        <w:t>disorder</w:t>
      </w:r>
      <w:r w:rsidR="00E13385" w:rsidRPr="00C73196">
        <w:t xml:space="preserve">.  </w:t>
      </w:r>
      <w:r w:rsidR="00C73196" w:rsidRPr="00C73196">
        <w:t>This does not include c</w:t>
      </w:r>
      <w:r w:rsidR="00E13385" w:rsidRPr="00C73196">
        <w:t>ontracts and purchase orders between the agency or institution and temporary service providers or independent laboratory testing companies</w:t>
      </w:r>
      <w:r w:rsidR="00C73196" w:rsidRPr="00C73196">
        <w:t>.</w:t>
      </w:r>
    </w:p>
    <w:bookmarkEnd w:id="149"/>
    <w:p w14:paraId="6CEF157C" w14:textId="5E8C5F9B" w:rsidR="00E13385" w:rsidRPr="0091649F" w:rsidRDefault="00E13385" w:rsidP="005D3C82">
      <w:pPr>
        <w:tabs>
          <w:tab w:val="left" w:pos="900"/>
        </w:tabs>
        <w:jc w:val="both"/>
      </w:pPr>
    </w:p>
    <w:p w14:paraId="2B183A4C" w14:textId="2C8B4771" w:rsidR="00E13385" w:rsidRPr="00C73196" w:rsidRDefault="00C96FEF" w:rsidP="00477F61">
      <w:pPr>
        <w:numPr>
          <w:ilvl w:val="0"/>
          <w:numId w:val="117"/>
        </w:numPr>
        <w:tabs>
          <w:tab w:val="left" w:pos="900"/>
        </w:tabs>
        <w:jc w:val="both"/>
      </w:pPr>
      <w:r w:rsidRPr="00C73196">
        <w:t>Purchases of Pharmaceuticals, Vaccines, and University Oral Contraceptives MMCAP Contract Products, as categorized by MMCAP</w:t>
      </w:r>
      <w:r w:rsidR="00F31996">
        <w:t xml:space="preserve"> and</w:t>
      </w:r>
      <w:r w:rsidRPr="00C73196">
        <w:t xml:space="preserve"> within the Pharmacy Program under MMCAP Pharmaceutical Wholesaler Distribution Services </w:t>
      </w:r>
      <w:r w:rsidR="005C6C70" w:rsidRPr="00C73196">
        <w:t>Contract</w:t>
      </w:r>
      <w:r w:rsidR="00F31996">
        <w:t xml:space="preserve"> or a MMCAP Vaccine Program Contract</w:t>
      </w:r>
      <w:r w:rsidR="005C6C70">
        <w:t xml:space="preserve">. </w:t>
      </w:r>
      <w:r w:rsidR="005C6C70" w:rsidRPr="00C73196">
        <w:t>This</w:t>
      </w:r>
      <w:r w:rsidR="00C73196" w:rsidRPr="00C73196">
        <w:t xml:space="preserve"> does not include p</w:t>
      </w:r>
      <w:r w:rsidRPr="00C73196">
        <w:t>urchases of Non-Pharmaceuticals within the Pharmacy Program or MMCAP Contract Products under other MMCAP programs not mentioned above</w:t>
      </w:r>
      <w:r w:rsidR="00C86509" w:rsidRPr="00C73196">
        <w:t xml:space="preserve"> (</w:t>
      </w:r>
      <w:r w:rsidRPr="00C73196">
        <w:t>ex. Medical Supplies</w:t>
      </w:r>
      <w:r w:rsidR="00C86509" w:rsidRPr="00C73196">
        <w:t>)</w:t>
      </w:r>
      <w:r w:rsidRPr="00C73196">
        <w:t>.</w:t>
      </w:r>
    </w:p>
    <w:p w14:paraId="5B814003" w14:textId="77777777" w:rsidR="00BC6424" w:rsidRDefault="00BC6424" w:rsidP="00BC6424">
      <w:pPr>
        <w:tabs>
          <w:tab w:val="left" w:pos="900"/>
        </w:tabs>
        <w:ind w:left="1260"/>
        <w:jc w:val="both"/>
      </w:pPr>
    </w:p>
    <w:p w14:paraId="079168E8" w14:textId="0C2EE478" w:rsidR="00E13385" w:rsidRPr="0091649F" w:rsidRDefault="001A5F49" w:rsidP="00CE05CA">
      <w:pPr>
        <w:tabs>
          <w:tab w:val="left" w:pos="900"/>
        </w:tabs>
        <w:ind w:left="1260" w:hanging="360"/>
        <w:jc w:val="both"/>
      </w:pPr>
      <w:r w:rsidRPr="002A2D95">
        <w:t>9</w:t>
      </w:r>
      <w:r w:rsidR="00CE05CA" w:rsidRPr="002A2D95">
        <w:t>.</w:t>
      </w:r>
      <w:r w:rsidR="00CE05CA" w:rsidRPr="002A2D95">
        <w:tab/>
      </w:r>
      <w:r w:rsidR="00E13385" w:rsidRPr="002A2D95">
        <w:t xml:space="preserve">Revenue </w:t>
      </w:r>
      <w:r w:rsidR="006434AC" w:rsidRPr="002A2D95">
        <w:t>contracts, or</w:t>
      </w:r>
      <w:r w:rsidR="00E13385" w:rsidRPr="002A2D95">
        <w:t xml:space="preserve"> contracts with $0 payment made by the Commonwealth</w:t>
      </w:r>
    </w:p>
    <w:p w14:paraId="70723BC8" w14:textId="63DA8580" w:rsidR="00E13385" w:rsidRPr="0091649F" w:rsidRDefault="00E13385" w:rsidP="00E13385">
      <w:pPr>
        <w:tabs>
          <w:tab w:val="left" w:pos="900"/>
        </w:tabs>
        <w:ind w:left="900"/>
        <w:jc w:val="both"/>
      </w:pPr>
    </w:p>
    <w:p w14:paraId="696C6E00" w14:textId="75BBECD4" w:rsidR="00E13385" w:rsidRPr="0091649F" w:rsidRDefault="00CE05CA" w:rsidP="00CE05CA">
      <w:pPr>
        <w:tabs>
          <w:tab w:val="left" w:pos="900"/>
        </w:tabs>
        <w:ind w:left="1260" w:hanging="360"/>
        <w:jc w:val="both"/>
      </w:pPr>
      <w:r>
        <w:t>1</w:t>
      </w:r>
      <w:r w:rsidR="001A5F49">
        <w:t>0</w:t>
      </w:r>
      <w:r>
        <w:t>.</w:t>
      </w:r>
      <w:r>
        <w:tab/>
      </w:r>
      <w:r w:rsidR="00F91441">
        <w:t>G</w:t>
      </w:r>
      <w:r w:rsidR="00BC6424">
        <w:t>overnment-to-</w:t>
      </w:r>
      <w:r w:rsidR="00F91441">
        <w:t>G</w:t>
      </w:r>
      <w:r w:rsidR="00BC6424">
        <w:t>overnment purchases</w:t>
      </w:r>
      <w:r w:rsidR="00F91441">
        <w:t xml:space="preserve">, excluding the mandatory sources identified in </w:t>
      </w:r>
      <w:r w:rsidR="006434AC">
        <w:t>14.9.a.1 (</w:t>
      </w:r>
      <w:r w:rsidR="004E3692">
        <w:t xml:space="preserve">This does </w:t>
      </w:r>
      <w:r w:rsidR="004E3692" w:rsidRPr="004E3692">
        <w:t>not apply to services provided by central service state agencies, activities operated as an internal service</w:t>
      </w:r>
      <w:r w:rsidR="00932EB4">
        <w:t xml:space="preserve"> or enterprise</w:t>
      </w:r>
      <w:r w:rsidR="004E3692" w:rsidRPr="004E3692">
        <w:t xml:space="preserve"> fund</w:t>
      </w:r>
      <w:r w:rsidR="00932EB4">
        <w:t>)</w:t>
      </w:r>
    </w:p>
    <w:p w14:paraId="7FC4EA0F" w14:textId="77777777" w:rsidR="00E13385" w:rsidRPr="0091649F" w:rsidRDefault="00E13385" w:rsidP="00E13385">
      <w:pPr>
        <w:tabs>
          <w:tab w:val="left" w:pos="900"/>
        </w:tabs>
        <w:ind w:left="900"/>
        <w:jc w:val="both"/>
      </w:pPr>
    </w:p>
    <w:p w14:paraId="40544F83" w14:textId="5B8C7530" w:rsidR="00E13385" w:rsidRPr="0091649F" w:rsidRDefault="00BC6424" w:rsidP="00CE05CA">
      <w:pPr>
        <w:tabs>
          <w:tab w:val="left" w:pos="900"/>
        </w:tabs>
        <w:ind w:left="1260" w:hanging="360"/>
        <w:jc w:val="both"/>
      </w:pPr>
      <w:r>
        <w:t>1</w:t>
      </w:r>
      <w:r w:rsidR="001A5F49">
        <w:t>1</w:t>
      </w:r>
      <w:r w:rsidR="00CE05CA">
        <w:t>.</w:t>
      </w:r>
      <w:r w:rsidR="00CE05CA">
        <w:tab/>
      </w:r>
      <w:r w:rsidR="00E13385" w:rsidRPr="0091649F">
        <w:t>Purchases from public auctions (non-electronic)</w:t>
      </w:r>
    </w:p>
    <w:p w14:paraId="7D7B3D69" w14:textId="77777777" w:rsidR="00E13385" w:rsidRPr="0091649F" w:rsidRDefault="00E13385" w:rsidP="00E13385">
      <w:pPr>
        <w:tabs>
          <w:tab w:val="left" w:pos="900"/>
          <w:tab w:val="num" w:pos="1440"/>
        </w:tabs>
        <w:ind w:left="900"/>
        <w:jc w:val="both"/>
      </w:pPr>
    </w:p>
    <w:p w14:paraId="7BEFE9C4" w14:textId="4C0EACEC" w:rsidR="00E13385" w:rsidRPr="0091649F" w:rsidRDefault="00BC6424" w:rsidP="00CE05CA">
      <w:pPr>
        <w:tabs>
          <w:tab w:val="left" w:pos="900"/>
        </w:tabs>
        <w:ind w:left="1260" w:hanging="360"/>
        <w:jc w:val="both"/>
      </w:pPr>
      <w:r>
        <w:t>1</w:t>
      </w:r>
      <w:r w:rsidR="001A5F49">
        <w:t>2</w:t>
      </w:r>
      <w:r w:rsidR="00CE05CA">
        <w:t>.</w:t>
      </w:r>
      <w:r w:rsidR="00CE05CA">
        <w:tab/>
      </w:r>
      <w:r>
        <w:t xml:space="preserve">Purchases of State and Federal </w:t>
      </w:r>
      <w:r w:rsidR="00E13385" w:rsidRPr="0091649F">
        <w:t>Surplus property</w:t>
      </w:r>
    </w:p>
    <w:p w14:paraId="3DE7F186" w14:textId="77777777" w:rsidR="00E13385" w:rsidRPr="0091649F" w:rsidRDefault="00E13385" w:rsidP="00E13385">
      <w:pPr>
        <w:tabs>
          <w:tab w:val="left" w:pos="900"/>
          <w:tab w:val="num" w:pos="1440"/>
        </w:tabs>
        <w:ind w:left="900"/>
        <w:jc w:val="both"/>
      </w:pPr>
    </w:p>
    <w:p w14:paraId="06297C1F" w14:textId="0394289D" w:rsidR="00E13385" w:rsidRPr="0091649F" w:rsidRDefault="00BC6424" w:rsidP="00CE05CA">
      <w:pPr>
        <w:tabs>
          <w:tab w:val="left" w:pos="900"/>
        </w:tabs>
        <w:ind w:left="1260" w:hanging="360"/>
        <w:jc w:val="both"/>
      </w:pPr>
      <w:r>
        <w:rPr>
          <w:snapToGrid w:val="0"/>
        </w:rPr>
        <w:t>1</w:t>
      </w:r>
      <w:r w:rsidR="001A5F49">
        <w:rPr>
          <w:snapToGrid w:val="0"/>
        </w:rPr>
        <w:t>3</w:t>
      </w:r>
      <w:r w:rsidR="00CE05CA">
        <w:rPr>
          <w:snapToGrid w:val="0"/>
        </w:rPr>
        <w:t>.</w:t>
      </w:r>
      <w:r w:rsidR="00CE05CA">
        <w:rPr>
          <w:snapToGrid w:val="0"/>
        </w:rPr>
        <w:tab/>
      </w:r>
      <w:r w:rsidR="00E13385" w:rsidRPr="0091649F">
        <w:rPr>
          <w:snapToGrid w:val="0"/>
        </w:rPr>
        <w:t xml:space="preserve">Contracts with commercial fisherman for replenishment, research and stock assessment activities </w:t>
      </w:r>
    </w:p>
    <w:p w14:paraId="7AD85373" w14:textId="77777777" w:rsidR="00025E6B" w:rsidRDefault="00025E6B" w:rsidP="001A5F49">
      <w:pPr>
        <w:tabs>
          <w:tab w:val="left" w:pos="900"/>
        </w:tabs>
        <w:ind w:left="900"/>
        <w:jc w:val="both"/>
        <w:rPr>
          <w:snapToGrid w:val="0"/>
        </w:rPr>
      </w:pPr>
    </w:p>
    <w:p w14:paraId="7DE023DD" w14:textId="00267099" w:rsidR="00357B95" w:rsidRDefault="001A5F49" w:rsidP="001A5F49">
      <w:pPr>
        <w:tabs>
          <w:tab w:val="left" w:pos="900"/>
        </w:tabs>
        <w:ind w:left="900"/>
        <w:jc w:val="both"/>
        <w:rPr>
          <w:snapToGrid w:val="0"/>
        </w:rPr>
      </w:pPr>
      <w:r>
        <w:rPr>
          <w:snapToGrid w:val="0"/>
        </w:rPr>
        <w:t xml:space="preserve">14. </w:t>
      </w:r>
      <w:r w:rsidR="00E13385" w:rsidRPr="0091649F">
        <w:rPr>
          <w:snapToGrid w:val="0"/>
        </w:rPr>
        <w:t xml:space="preserve">Financing when goods/services procured from one source are being financed by another (i.e., third party) </w:t>
      </w:r>
      <w:r w:rsidR="00357B95">
        <w:rPr>
          <w:snapToGrid w:val="0"/>
        </w:rPr>
        <w:t xml:space="preserve">  </w:t>
      </w:r>
    </w:p>
    <w:p w14:paraId="400CE3D0" w14:textId="309B9250" w:rsidR="00E8782A" w:rsidRPr="0091649F" w:rsidRDefault="00357B95" w:rsidP="00357B95">
      <w:pPr>
        <w:tabs>
          <w:tab w:val="left" w:pos="900"/>
          <w:tab w:val="num" w:pos="1440"/>
        </w:tabs>
        <w:ind w:left="900"/>
        <w:jc w:val="both"/>
      </w:pPr>
      <w:r>
        <w:rPr>
          <w:snapToGrid w:val="0"/>
        </w:rPr>
        <w:t xml:space="preserve">       </w:t>
      </w:r>
      <w:r w:rsidR="00E13385" w:rsidRPr="0091649F">
        <w:rPr>
          <w:snapToGrid w:val="0"/>
        </w:rPr>
        <w:t>source.  The financing exclusion does not apply to lease purchases.</w:t>
      </w:r>
    </w:p>
    <w:p w14:paraId="27238279" w14:textId="303AF51F" w:rsidR="00CA2949" w:rsidRDefault="00CA2949" w:rsidP="00E8782A">
      <w:pPr>
        <w:tabs>
          <w:tab w:val="left" w:pos="900"/>
          <w:tab w:val="num" w:pos="1440"/>
        </w:tabs>
        <w:ind w:left="900"/>
        <w:jc w:val="both"/>
        <w:rPr>
          <w:snapToGrid w:val="0"/>
        </w:rPr>
      </w:pPr>
    </w:p>
    <w:p w14:paraId="1851259D" w14:textId="249592B7" w:rsidR="00CA2949" w:rsidRPr="00AD3207" w:rsidRDefault="00E8782A" w:rsidP="00BD3B8F">
      <w:pPr>
        <w:ind w:left="1260" w:hanging="360"/>
        <w:jc w:val="both"/>
      </w:pPr>
      <w:bookmarkStart w:id="150" w:name="_Hlk143179369"/>
      <w:r>
        <w:t>1</w:t>
      </w:r>
      <w:r w:rsidR="001A5F49">
        <w:t>5</w:t>
      </w:r>
      <w:r w:rsidR="00CA2949" w:rsidRPr="00AD3207">
        <w:t>.</w:t>
      </w:r>
      <w:r w:rsidR="00BD3B8F">
        <w:t xml:space="preserve">  </w:t>
      </w:r>
      <w:r>
        <w:t>Purchases</w:t>
      </w:r>
      <w:r w:rsidRPr="00AD3207">
        <w:t xml:space="preserve"> </w:t>
      </w:r>
      <w:r w:rsidR="00CA2949" w:rsidRPr="00AD3207">
        <w:t xml:space="preserve">with public and private hospitals, as well as pharmacy chains and independent pharmacies, that are licensed and authorized by law to dispense controlled drugs and other medications based on prescriptions written by medical practitioners licensed to engage in the prevention, diagnosis, or treatment of human illness, injury, </w:t>
      </w:r>
      <w:r w:rsidR="00064C09">
        <w:t xml:space="preserve">mental </w:t>
      </w:r>
      <w:r w:rsidR="00CA2949" w:rsidRPr="00AD3207">
        <w:t>or physical disabilit</w:t>
      </w:r>
      <w:r w:rsidR="00064C09">
        <w:t>ies</w:t>
      </w:r>
      <w:r w:rsidR="00CA2949" w:rsidRPr="00AD3207">
        <w:t>, substance abuse, or emotional condition, when the purpose of the contract is to provide on-site mentoring and practical experience to pharmacy students enrolled in state institutions of higher education.</w:t>
      </w:r>
    </w:p>
    <w:bookmarkEnd w:id="150"/>
    <w:p w14:paraId="7C1CC0B6" w14:textId="1AF1ED09" w:rsidR="00CA2949" w:rsidRPr="00AD3207" w:rsidRDefault="00CA2949" w:rsidP="00CA2949">
      <w:pPr>
        <w:ind w:left="900"/>
        <w:jc w:val="both"/>
      </w:pPr>
    </w:p>
    <w:p w14:paraId="53EFF825" w14:textId="77777777" w:rsidR="002E61ED" w:rsidRDefault="00E8782A" w:rsidP="00C73196">
      <w:pPr>
        <w:ind w:left="1260" w:hanging="360"/>
        <w:jc w:val="both"/>
        <w:rPr>
          <w:bCs/>
        </w:rPr>
      </w:pPr>
      <w:r>
        <w:rPr>
          <w:bCs/>
        </w:rPr>
        <w:t>1</w:t>
      </w:r>
      <w:r w:rsidR="001A5F49">
        <w:rPr>
          <w:bCs/>
        </w:rPr>
        <w:t>6</w:t>
      </w:r>
      <w:r w:rsidR="00CA2949" w:rsidRPr="00AD3207">
        <w:rPr>
          <w:bCs/>
        </w:rPr>
        <w:t>.</w:t>
      </w:r>
      <w:r w:rsidR="00CA2949" w:rsidRPr="00AD3207">
        <w:rPr>
          <w:bCs/>
        </w:rPr>
        <w:tab/>
      </w:r>
      <w:r w:rsidR="00C73196">
        <w:rPr>
          <w:bCs/>
        </w:rPr>
        <w:t>Deleted.</w:t>
      </w:r>
    </w:p>
    <w:p w14:paraId="608AFCDC" w14:textId="3DC68952" w:rsidR="00CA2949" w:rsidRPr="00AD3207" w:rsidRDefault="00CA2949" w:rsidP="00C73196">
      <w:pPr>
        <w:ind w:left="1260" w:hanging="360"/>
        <w:jc w:val="both"/>
        <w:rPr>
          <w:bCs/>
        </w:rPr>
      </w:pPr>
    </w:p>
    <w:p w14:paraId="4F13767D" w14:textId="623C8EC2" w:rsidR="00CA2949" w:rsidRDefault="00934641" w:rsidP="00BD3B8F">
      <w:pPr>
        <w:tabs>
          <w:tab w:val="left" w:pos="1260"/>
        </w:tabs>
        <w:autoSpaceDE w:val="0"/>
        <w:autoSpaceDN w:val="0"/>
        <w:adjustRightInd w:val="0"/>
        <w:ind w:left="1260" w:hanging="360"/>
        <w:jc w:val="both"/>
      </w:pPr>
      <w:r>
        <w:rPr>
          <w:noProof/>
        </w:rPr>
        <mc:AlternateContent>
          <mc:Choice Requires="wpg">
            <w:drawing>
              <wp:anchor distT="0" distB="0" distL="114300" distR="114300" simplePos="0" relativeHeight="251658496" behindDoc="0" locked="0" layoutInCell="1" allowOverlap="1" wp14:anchorId="389BEC11" wp14:editId="2FE5BAE3">
                <wp:simplePos x="0" y="0"/>
                <wp:positionH relativeFrom="column">
                  <wp:posOffset>-314325</wp:posOffset>
                </wp:positionH>
                <wp:positionV relativeFrom="paragraph">
                  <wp:posOffset>146050</wp:posOffset>
                </wp:positionV>
                <wp:extent cx="390525" cy="838200"/>
                <wp:effectExtent l="0" t="0" r="28575" b="0"/>
                <wp:wrapNone/>
                <wp:docPr id="253413010" name="Group 1"/>
                <wp:cNvGraphicFramePr/>
                <a:graphic xmlns:a="http://schemas.openxmlformats.org/drawingml/2006/main">
                  <a:graphicData uri="http://schemas.microsoft.com/office/word/2010/wordprocessingGroup">
                    <wpg:wgp>
                      <wpg:cNvGrpSpPr/>
                      <wpg:grpSpPr>
                        <a:xfrm>
                          <a:off x="0" y="0"/>
                          <a:ext cx="390525" cy="838200"/>
                          <a:chOff x="0" y="0"/>
                          <a:chExt cx="532485" cy="1084580"/>
                        </a:xfrm>
                      </wpg:grpSpPr>
                      <wpg:grpSp>
                        <wpg:cNvPr id="850919633" name="Group 2775"/>
                        <wpg:cNvGrpSpPr>
                          <a:grpSpLocks/>
                        </wpg:cNvGrpSpPr>
                        <wpg:grpSpPr bwMode="auto">
                          <a:xfrm>
                            <a:off x="133350" y="209550"/>
                            <a:ext cx="399135" cy="708582"/>
                            <a:chOff x="413" y="14124"/>
                            <a:chExt cx="388" cy="1357"/>
                          </a:xfrm>
                        </wpg:grpSpPr>
                        <wps:wsp>
                          <wps:cNvPr id="2059788207"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0940464"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1951688"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33987056"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32F34" w14:textId="77777777" w:rsidR="00934641" w:rsidRDefault="00934641" w:rsidP="00934641">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89BEC11" id="_x0000_s1827" style="position:absolute;left:0;text-align:left;margin-left:-24.75pt;margin-top:11.5pt;width:30.75pt;height:66pt;z-index:251658496;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">
                <v:group id="Group 2775" o:spid="_x0000_s1828"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">
                  <v:line id="Line 2776" o:spid="_x0000_s1829"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">
                    <v:stroke endarrow="block"/>
                  </v:line>
                  <v:line id="Line 2777" o:spid="_x0000_s1830"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">
                    <v:stroke endarrow="block"/>
                  </v:line>
                  <v:line id="Line 2778" o:spid="_x0000_s1831"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"/>
                </v:group>
                <v:shape id="Text Box 2779" o:spid="_x0000_s1832"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" stroked="f">
                  <v:textbox style="layout-flow:vertical;mso-layout-flow-alt:bottom-to-top" inset="0,0,0,0">
                    <w:txbxContent>
                      <w:p w14:paraId="5D932F34" w14:textId="77777777" w:rsidR="00934641" w:rsidRDefault="00934641" w:rsidP="00934641">
                        <w:pPr>
                          <w:jc w:val="center"/>
                          <w:rPr>
                            <w:sz w:val="16"/>
                          </w:rPr>
                        </w:pPr>
                        <w:r>
                          <w:rPr>
                            <w:sz w:val="16"/>
                          </w:rPr>
                          <w:t>PIM 98-045</w:t>
                        </w:r>
                      </w:p>
                    </w:txbxContent>
                  </v:textbox>
                </v:shape>
              </v:group>
            </w:pict>
          </mc:Fallback>
        </mc:AlternateContent>
      </w:r>
      <w:r w:rsidR="00E8782A">
        <w:rPr>
          <w:bCs/>
        </w:rPr>
        <w:t>1</w:t>
      </w:r>
      <w:r w:rsidR="001A5F49">
        <w:rPr>
          <w:bCs/>
        </w:rPr>
        <w:t>7</w:t>
      </w:r>
      <w:r w:rsidR="00CA2949" w:rsidRPr="00AD3207">
        <w:rPr>
          <w:bCs/>
        </w:rPr>
        <w:t>.</w:t>
      </w:r>
      <w:r w:rsidR="00CA2949" w:rsidRPr="00AD3207">
        <w:rPr>
          <w:bCs/>
        </w:rPr>
        <w:tab/>
      </w:r>
      <w:r w:rsidR="00E8782A">
        <w:rPr>
          <w:bCs/>
        </w:rPr>
        <w:t xml:space="preserve">Purchases with </w:t>
      </w:r>
      <w:r w:rsidR="00E8782A">
        <w:t>i</w:t>
      </w:r>
      <w:r w:rsidR="00CA2949" w:rsidRPr="00AD3207">
        <w:t>ndividuals providing instructional services in conjunction with a contract between an institution of higher education, including community colleges, and a local business or industry for non-credit workforce development classes to be provided by the institution of higher education.</w:t>
      </w:r>
    </w:p>
    <w:p w14:paraId="0F661B81" w14:textId="32A931F9" w:rsidR="00112B4D" w:rsidRDefault="00112B4D" w:rsidP="00BD3B8F">
      <w:pPr>
        <w:tabs>
          <w:tab w:val="left" w:pos="1260"/>
        </w:tabs>
        <w:autoSpaceDE w:val="0"/>
        <w:autoSpaceDN w:val="0"/>
        <w:adjustRightInd w:val="0"/>
        <w:ind w:left="1260" w:hanging="360"/>
        <w:jc w:val="both"/>
      </w:pPr>
    </w:p>
    <w:p w14:paraId="3E2722CD" w14:textId="40C1B4A9" w:rsidR="00112B4D" w:rsidRPr="00AD3207" w:rsidRDefault="00112B4D" w:rsidP="00BD3B8F">
      <w:pPr>
        <w:tabs>
          <w:tab w:val="left" w:pos="1260"/>
        </w:tabs>
        <w:autoSpaceDE w:val="0"/>
        <w:autoSpaceDN w:val="0"/>
        <w:adjustRightInd w:val="0"/>
        <w:ind w:left="1260" w:hanging="360"/>
        <w:jc w:val="both"/>
      </w:pPr>
      <w:r>
        <w:t>18.</w:t>
      </w:r>
      <w:r>
        <w:tab/>
        <w:t>Legal Services</w:t>
      </w:r>
      <w:r w:rsidR="00122845">
        <w:t>, expert witnesses or other services associated with litigation or regulatory proceedings.</w:t>
      </w:r>
    </w:p>
    <w:p w14:paraId="6712EFAA" w14:textId="486E2BAA" w:rsidR="00E8782A" w:rsidRDefault="00E8782A" w:rsidP="00E13385">
      <w:pPr>
        <w:tabs>
          <w:tab w:val="left" w:pos="1080"/>
        </w:tabs>
        <w:ind w:left="1440"/>
        <w:jc w:val="both"/>
      </w:pPr>
    </w:p>
    <w:p w14:paraId="5C8135A8" w14:textId="64A68D88" w:rsidR="00E8782A" w:rsidRDefault="003203A9" w:rsidP="00E8782A">
      <w:pPr>
        <w:tabs>
          <w:tab w:val="left" w:pos="1080"/>
        </w:tabs>
        <w:ind w:left="1080" w:hanging="360"/>
        <w:jc w:val="both"/>
        <w:rPr>
          <w:u w:val="single"/>
        </w:rPr>
      </w:pPr>
      <w:r>
        <w:t>e.</w:t>
      </w:r>
      <w:r w:rsidR="00105210">
        <w:tab/>
      </w:r>
      <w:r w:rsidR="00E8782A" w:rsidRPr="003B3912">
        <w:t>At the option of the agency or institution, and to enhance transaction transparency, analysis, and reporting, non-procurement (payment) transactions and the following procurement transactions may be processed through eVA, by issuing the order to the vendor and coding the requisition with the X02 purchase order category.</w:t>
      </w:r>
      <w:r w:rsidR="00E8782A">
        <w:rPr>
          <w:u w:val="single"/>
        </w:rPr>
        <w:t xml:space="preserve"> </w:t>
      </w:r>
    </w:p>
    <w:p w14:paraId="63F45342" w14:textId="77777777" w:rsidR="00E8782A" w:rsidRDefault="00E8782A" w:rsidP="00E8782A">
      <w:pPr>
        <w:tabs>
          <w:tab w:val="left" w:pos="1080"/>
        </w:tabs>
        <w:ind w:left="1080" w:hanging="360"/>
        <w:jc w:val="both"/>
      </w:pPr>
    </w:p>
    <w:p w14:paraId="2F2AF407" w14:textId="3B3C74D4" w:rsidR="00E8782A" w:rsidRDefault="00E8782A" w:rsidP="00E8782A">
      <w:pPr>
        <w:tabs>
          <w:tab w:val="left" w:pos="1080"/>
        </w:tabs>
        <w:ind w:left="1080" w:hanging="360"/>
        <w:jc w:val="both"/>
      </w:pPr>
      <w:r>
        <w:tab/>
        <w:t xml:space="preserve">eVA purchase orders should be issued prior to contractors performing any work. However, should the agency find it necessary to issue any eVA confirming orders, the confirming orders should be placed in eVA within thirty (30) days after directing the contractor to proceed. This includes orders imported to eVA from ERPs (enterprise resource planning systems). </w:t>
      </w:r>
    </w:p>
    <w:p w14:paraId="1DE07D59" w14:textId="77777777" w:rsidR="00E8782A" w:rsidRDefault="00E8782A" w:rsidP="00E8782A">
      <w:pPr>
        <w:tabs>
          <w:tab w:val="left" w:pos="1080"/>
        </w:tabs>
        <w:ind w:left="1080" w:hanging="360"/>
        <w:jc w:val="both"/>
      </w:pPr>
    </w:p>
    <w:p w14:paraId="468D94D8" w14:textId="42C67EE7" w:rsidR="00E8782A" w:rsidRDefault="00E8782A" w:rsidP="00E8782A">
      <w:pPr>
        <w:tabs>
          <w:tab w:val="left" w:pos="1080"/>
        </w:tabs>
        <w:ind w:left="1080" w:hanging="360"/>
        <w:jc w:val="both"/>
      </w:pPr>
    </w:p>
    <w:p w14:paraId="4093FC3C" w14:textId="71D5ACD3" w:rsidR="001A5F49" w:rsidRDefault="001A5F49" w:rsidP="00250255">
      <w:pPr>
        <w:pStyle w:val="ListParagraph"/>
        <w:numPr>
          <w:ilvl w:val="2"/>
          <w:numId w:val="22"/>
        </w:numPr>
        <w:ind w:left="1260"/>
      </w:pPr>
      <w:r w:rsidRPr="001A5F49">
        <w:lastRenderedPageBreak/>
        <w:t xml:space="preserve">Over the counter small purchase charge card (SPCC) purchases that are made at </w:t>
      </w:r>
      <w:r>
        <w:t xml:space="preserve">the site of the sale and picked </w:t>
      </w:r>
      <w:r w:rsidRPr="001A5F49">
        <w:t>up by the individual card holder.</w:t>
      </w:r>
    </w:p>
    <w:p w14:paraId="08405481" w14:textId="77777777" w:rsidR="001A5F49" w:rsidRPr="001A5F49" w:rsidRDefault="001A5F49" w:rsidP="001A5F49">
      <w:pPr>
        <w:pStyle w:val="ListParagraph"/>
        <w:ind w:left="1440"/>
      </w:pPr>
    </w:p>
    <w:p w14:paraId="26F69003" w14:textId="280FA136" w:rsidR="00E8782A" w:rsidRDefault="00E8782A" w:rsidP="00250255">
      <w:pPr>
        <w:pStyle w:val="ListParagraph"/>
        <w:numPr>
          <w:ilvl w:val="2"/>
          <w:numId w:val="22"/>
        </w:numPr>
        <w:tabs>
          <w:tab w:val="left" w:pos="1260"/>
        </w:tabs>
        <w:ind w:hanging="1800"/>
        <w:jc w:val="both"/>
      </w:pPr>
      <w:r>
        <w:t>Real Estate Leases</w:t>
      </w:r>
    </w:p>
    <w:p w14:paraId="5BFF90F0" w14:textId="77777777" w:rsidR="00E8782A" w:rsidRDefault="00E8782A" w:rsidP="007B0755">
      <w:pPr>
        <w:pStyle w:val="ListParagraph"/>
        <w:tabs>
          <w:tab w:val="left" w:pos="1260"/>
        </w:tabs>
        <w:ind w:left="1440"/>
        <w:jc w:val="both"/>
      </w:pPr>
    </w:p>
    <w:p w14:paraId="76683CD2" w14:textId="5B8686DB" w:rsidR="00645189" w:rsidRDefault="00E8782A" w:rsidP="00250255">
      <w:pPr>
        <w:pStyle w:val="ListParagraph"/>
        <w:numPr>
          <w:ilvl w:val="2"/>
          <w:numId w:val="22"/>
        </w:numPr>
        <w:ind w:left="1260"/>
        <w:jc w:val="both"/>
      </w:pPr>
      <w:r>
        <w:t xml:space="preserve">Professional organizational membership dues and training classes sponsored by the professional organization when payment is made directly to the professional organization sponsoring the training class. A “professional organization” is generally defined as a group of professional individuals in a like occupation charged with educating, certifying or lobbying for its members. </w:t>
      </w:r>
    </w:p>
    <w:p w14:paraId="17F24B3D" w14:textId="77777777" w:rsidR="00645189" w:rsidRDefault="00645189" w:rsidP="007B0755">
      <w:pPr>
        <w:pStyle w:val="ListParagraph"/>
        <w:ind w:left="1260" w:hanging="360"/>
      </w:pPr>
    </w:p>
    <w:p w14:paraId="453D1BE2" w14:textId="586A0352" w:rsidR="00645189" w:rsidRDefault="00645189" w:rsidP="00250255">
      <w:pPr>
        <w:pStyle w:val="ListParagraph"/>
        <w:numPr>
          <w:ilvl w:val="2"/>
          <w:numId w:val="22"/>
        </w:numPr>
        <w:ind w:left="1260"/>
        <w:jc w:val="both"/>
      </w:pPr>
      <w:r>
        <w:t>Conference registrations</w:t>
      </w:r>
    </w:p>
    <w:p w14:paraId="546373D5" w14:textId="77777777" w:rsidR="00645189" w:rsidRDefault="00645189" w:rsidP="007B0755">
      <w:pPr>
        <w:pStyle w:val="ListParagraph"/>
        <w:ind w:left="1260" w:hanging="360"/>
      </w:pPr>
    </w:p>
    <w:p w14:paraId="065F9E34" w14:textId="3B5D6A1C" w:rsidR="00645189" w:rsidRDefault="00645189" w:rsidP="00250255">
      <w:pPr>
        <w:pStyle w:val="ListParagraph"/>
        <w:numPr>
          <w:ilvl w:val="2"/>
          <w:numId w:val="22"/>
        </w:numPr>
        <w:ind w:left="1260"/>
        <w:jc w:val="both"/>
      </w:pPr>
      <w:r>
        <w:t>Honoraria</w:t>
      </w:r>
    </w:p>
    <w:p w14:paraId="1D44F2FB" w14:textId="77777777" w:rsidR="00645189" w:rsidRDefault="00645189" w:rsidP="007B0755">
      <w:pPr>
        <w:pStyle w:val="ListParagraph"/>
        <w:ind w:left="1260" w:hanging="360"/>
      </w:pPr>
    </w:p>
    <w:p w14:paraId="792A4299" w14:textId="6FFC98CF" w:rsidR="00645189" w:rsidRDefault="00645189" w:rsidP="00250255">
      <w:pPr>
        <w:pStyle w:val="ListParagraph"/>
        <w:numPr>
          <w:ilvl w:val="2"/>
          <w:numId w:val="22"/>
        </w:numPr>
        <w:ind w:left="1260"/>
        <w:jc w:val="both"/>
      </w:pPr>
      <w:r>
        <w:t>Award of grants (disbursement of grant funds) by agencies and institutions to public bodies or tax exempt non-profit charitable organizations. This exception does not apply to the expenditure of grant funds by agencies and institutions for the purchase of goods and/or services (see APSPM 13.8e)</w:t>
      </w:r>
    </w:p>
    <w:p w14:paraId="6549E95B" w14:textId="77777777" w:rsidR="00645189" w:rsidRDefault="00645189" w:rsidP="007B0755">
      <w:pPr>
        <w:pStyle w:val="ListParagraph"/>
        <w:ind w:left="1260" w:hanging="360"/>
      </w:pPr>
    </w:p>
    <w:p w14:paraId="5F8A38F9" w14:textId="4115BD00" w:rsidR="00645189" w:rsidRDefault="00645189" w:rsidP="00250255">
      <w:pPr>
        <w:pStyle w:val="ListParagraph"/>
        <w:numPr>
          <w:ilvl w:val="2"/>
          <w:numId w:val="22"/>
        </w:numPr>
        <w:ind w:left="1260"/>
        <w:jc w:val="both"/>
      </w:pPr>
      <w:r>
        <w:t>Public Utilities (electric, natural gas, water, sewer)</w:t>
      </w:r>
    </w:p>
    <w:p w14:paraId="54B89E65" w14:textId="77777777" w:rsidR="00645189" w:rsidRDefault="00645189" w:rsidP="007B0755">
      <w:pPr>
        <w:pStyle w:val="ListParagraph"/>
        <w:ind w:left="1260" w:hanging="360"/>
      </w:pPr>
    </w:p>
    <w:p w14:paraId="49A15EC9" w14:textId="445D0D6A" w:rsidR="00645189" w:rsidRDefault="00645189" w:rsidP="00250255">
      <w:pPr>
        <w:pStyle w:val="ListParagraph"/>
        <w:numPr>
          <w:ilvl w:val="2"/>
          <w:numId w:val="22"/>
        </w:numPr>
        <w:ind w:left="1260"/>
        <w:jc w:val="both"/>
      </w:pPr>
      <w:r>
        <w:t>Purchases made using the DPS statewide contract for Express Delivery Services</w:t>
      </w:r>
    </w:p>
    <w:p w14:paraId="4EBE138B" w14:textId="77777777" w:rsidR="00645189" w:rsidRDefault="00645189" w:rsidP="007B0755">
      <w:pPr>
        <w:pStyle w:val="ListParagraph"/>
        <w:ind w:left="1260" w:hanging="360"/>
      </w:pPr>
    </w:p>
    <w:p w14:paraId="6D00A31F" w14:textId="77944496" w:rsidR="00645189" w:rsidRDefault="00645189" w:rsidP="00250255">
      <w:pPr>
        <w:pStyle w:val="ListParagraph"/>
        <w:numPr>
          <w:ilvl w:val="2"/>
          <w:numId w:val="22"/>
        </w:numPr>
        <w:ind w:left="1260"/>
        <w:jc w:val="both"/>
      </w:pPr>
      <w:r>
        <w:t xml:space="preserve">Voyager (fuel) charge card purchases. </w:t>
      </w:r>
    </w:p>
    <w:p w14:paraId="4C7EBE1E" w14:textId="77777777" w:rsidR="00645189" w:rsidRDefault="00645189" w:rsidP="007B0755">
      <w:pPr>
        <w:pStyle w:val="ListParagraph"/>
        <w:ind w:left="1260" w:hanging="360"/>
      </w:pPr>
    </w:p>
    <w:p w14:paraId="3550676E" w14:textId="0E181380" w:rsidR="00645189" w:rsidRDefault="007F5380" w:rsidP="007B0755">
      <w:pPr>
        <w:pStyle w:val="ListParagraph"/>
        <w:ind w:left="1260" w:hanging="360"/>
        <w:jc w:val="both"/>
      </w:pPr>
      <w:r>
        <w:t xml:space="preserve">10. </w:t>
      </w:r>
      <w:r w:rsidR="00250255">
        <w:t xml:space="preserve"> </w:t>
      </w:r>
      <w:r w:rsidR="00645189">
        <w:t>Individual travel and lodging</w:t>
      </w:r>
    </w:p>
    <w:p w14:paraId="689CBB54" w14:textId="5FB3E4F1" w:rsidR="00645189" w:rsidRDefault="00645189" w:rsidP="00645189">
      <w:pPr>
        <w:pStyle w:val="ListParagraph"/>
      </w:pPr>
    </w:p>
    <w:p w14:paraId="5FCB7395" w14:textId="271B7169" w:rsidR="00645189" w:rsidRDefault="00645189" w:rsidP="00477F61">
      <w:pPr>
        <w:pStyle w:val="ListParagraph"/>
        <w:numPr>
          <w:ilvl w:val="2"/>
          <w:numId w:val="112"/>
        </w:numPr>
        <w:tabs>
          <w:tab w:val="left" w:pos="1080"/>
        </w:tabs>
        <w:jc w:val="both"/>
      </w:pPr>
      <w:r>
        <w:t>Group (i.e., two or more individuals) travel up to $50,000 per group travel event</w:t>
      </w:r>
    </w:p>
    <w:p w14:paraId="1B1E14D1" w14:textId="77777777" w:rsidR="00645189" w:rsidRDefault="00645189" w:rsidP="00477F61">
      <w:pPr>
        <w:pStyle w:val="ListParagraph"/>
        <w:numPr>
          <w:ilvl w:val="2"/>
          <w:numId w:val="112"/>
        </w:numPr>
        <w:tabs>
          <w:tab w:val="left" w:pos="1080"/>
        </w:tabs>
        <w:jc w:val="both"/>
      </w:pPr>
      <w:r>
        <w:t xml:space="preserve"> Group travel-related lodging</w:t>
      </w:r>
    </w:p>
    <w:p w14:paraId="6C1148CD" w14:textId="0099F049" w:rsidR="00645189" w:rsidRDefault="00645189" w:rsidP="00645189">
      <w:pPr>
        <w:tabs>
          <w:tab w:val="left" w:pos="1080"/>
        </w:tabs>
        <w:jc w:val="both"/>
      </w:pPr>
    </w:p>
    <w:p w14:paraId="6E22C71F" w14:textId="4CB0C348" w:rsidR="00E13385" w:rsidRDefault="00645189" w:rsidP="007B0755">
      <w:pPr>
        <w:ind w:left="1260" w:hanging="360"/>
        <w:jc w:val="both"/>
      </w:pPr>
      <w:r>
        <w:t>1</w:t>
      </w:r>
      <w:r w:rsidR="002F6A88">
        <w:t>1</w:t>
      </w:r>
      <w:r w:rsidR="00052F2B">
        <w:t>.</w:t>
      </w:r>
      <w:r w:rsidR="00AD066C">
        <w:t xml:space="preserve"> </w:t>
      </w:r>
      <w:r w:rsidR="00250255">
        <w:t xml:space="preserve"> </w:t>
      </w:r>
      <w:r w:rsidR="00052F2B">
        <w:t xml:space="preserve">Business and/or financial transactions to which public procurement regulations do not apply. Examples include </w:t>
      </w:r>
      <w:r w:rsidR="00D57E4E">
        <w:t xml:space="preserve">eVA Fees, </w:t>
      </w:r>
      <w:r w:rsidR="00052F2B">
        <w:t xml:space="preserve">debt service payments, Medicare and Medicaid payments, and child support payments. </w:t>
      </w:r>
    </w:p>
    <w:p w14:paraId="7EE2A57C" w14:textId="0A5E22FA" w:rsidR="00E13385" w:rsidRPr="0091649F" w:rsidRDefault="00E13385" w:rsidP="00052F2B">
      <w:pPr>
        <w:tabs>
          <w:tab w:val="left" w:pos="1080"/>
        </w:tabs>
        <w:jc w:val="both"/>
      </w:pPr>
    </w:p>
    <w:p w14:paraId="57F38067" w14:textId="19A8DAE5" w:rsidR="00E13385" w:rsidRPr="0091649F" w:rsidRDefault="00E13385" w:rsidP="009247D2">
      <w:pPr>
        <w:tabs>
          <w:tab w:val="left" w:pos="450"/>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strike/>
        </w:rPr>
      </w:pPr>
      <w:r w:rsidRPr="0091649F">
        <w:t>14.10</w:t>
      </w:r>
      <w:r w:rsidRPr="0091649F">
        <w:tab/>
      </w:r>
      <w:r w:rsidRPr="0091649F">
        <w:rPr>
          <w:b/>
          <w:u w:val="single"/>
        </w:rPr>
        <w:t>Vendor Registration Requirement</w:t>
      </w:r>
      <w:r w:rsidRPr="0091649F">
        <w:rPr>
          <w:u w:val="single"/>
        </w:rPr>
        <w:t>.</w:t>
      </w:r>
      <w:r w:rsidRPr="0091649F">
        <w:t xml:space="preserve">  All vendors who accept purchase orders from Commonwealth agencies and institutions must register in eVA.  All solicitations are subject to the General Terms and Conditions, which include General Term X. (eVA Business-to-Government Vendor Registration) requiring vendors to register to do business with the Commonwealth.  </w:t>
      </w:r>
    </w:p>
    <w:p w14:paraId="3391E116" w14:textId="2FB0ECF4" w:rsidR="00E13385" w:rsidRPr="0091649F" w:rsidRDefault="00E13385" w:rsidP="00E13385">
      <w:pPr>
        <w:tabs>
          <w:tab w:val="left" w:pos="450"/>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both"/>
      </w:pPr>
    </w:p>
    <w:p w14:paraId="7E74D185" w14:textId="1FF9B093" w:rsidR="005C6960" w:rsidRPr="00955781" w:rsidRDefault="00E13385" w:rsidP="005C6960">
      <w:pPr>
        <w:autoSpaceDE w:val="0"/>
        <w:autoSpaceDN w:val="0"/>
        <w:adjustRightInd w:val="0"/>
        <w:ind w:left="720" w:hanging="720"/>
        <w:jc w:val="both"/>
      </w:pPr>
      <w:r w:rsidRPr="0091649F">
        <w:t>14.11</w:t>
      </w:r>
      <w:r w:rsidRPr="0091649F">
        <w:tab/>
      </w:r>
      <w:r w:rsidR="005C6960" w:rsidRPr="00955781">
        <w:rPr>
          <w:b/>
          <w:u w:val="single"/>
        </w:rPr>
        <w:t>Orders To Unregistered and State Entered Vendors In eVA and Related Fees</w:t>
      </w:r>
      <w:r w:rsidR="005C6960" w:rsidRPr="00955781">
        <w:rPr>
          <w:u w:val="single"/>
        </w:rPr>
        <w:t>.</w:t>
      </w:r>
      <w:r w:rsidR="005C6960" w:rsidRPr="00955781">
        <w:t xml:space="preserve">  There may be times when an agency or institution is compelled to do business with a vendor that refuses to register in eVA (State Entered and Unregistered </w:t>
      </w:r>
      <w:r w:rsidR="00CB7F73">
        <w:t>[</w:t>
      </w:r>
      <w:r w:rsidR="005C6960" w:rsidRPr="00955781">
        <w:t>ad hoc</w:t>
      </w:r>
      <w:r w:rsidR="00CB7F73">
        <w:t>]</w:t>
      </w:r>
      <w:r w:rsidR="005C6960" w:rsidRPr="00955781">
        <w:t xml:space="preserve"> vendor) and the specific purchase transaction is not </w:t>
      </w:r>
      <w:r w:rsidR="007F5380">
        <w:t xml:space="preserve">exempt from the assessment of </w:t>
      </w:r>
      <w:r w:rsidR="00561130">
        <w:t>f</w:t>
      </w:r>
      <w:r w:rsidR="007F5380">
        <w:t xml:space="preserve">ees </w:t>
      </w:r>
      <w:r w:rsidR="005C6960" w:rsidRPr="00955781">
        <w:t xml:space="preserve">set forth in </w:t>
      </w:r>
      <w:r w:rsidR="005C6960" w:rsidRPr="00955781">
        <w:rPr>
          <w:i/>
        </w:rPr>
        <w:t>APSPM</w:t>
      </w:r>
      <w:r w:rsidR="005C6960" w:rsidRPr="00955781">
        <w:t xml:space="preserve"> Section 14.9.</w:t>
      </w:r>
      <w:r w:rsidR="007F5380">
        <w:t xml:space="preserve">b </w:t>
      </w:r>
      <w:r w:rsidR="00561130">
        <w:t>or</w:t>
      </w:r>
      <w:r w:rsidR="007F5380">
        <w:t xml:space="preserve"> </w:t>
      </w:r>
      <w:r w:rsidR="00052F2B">
        <w:t>c</w:t>
      </w:r>
      <w:r w:rsidR="005C6960" w:rsidRPr="00955781">
        <w:t>.  In such cases, the agency or institution is required to process the order through eVA</w:t>
      </w:r>
      <w:r w:rsidR="00052F2B">
        <w:t xml:space="preserve"> and pay the associated transaction fee</w:t>
      </w:r>
      <w:r w:rsidR="005C6960" w:rsidRPr="00955781">
        <w:t xml:space="preserve">.  </w:t>
      </w:r>
    </w:p>
    <w:p w14:paraId="6296D4EC" w14:textId="77777777" w:rsidR="00E13385" w:rsidRPr="00955781" w:rsidRDefault="00E13385" w:rsidP="005C6960">
      <w:pPr>
        <w:ind w:left="720" w:hanging="720"/>
        <w:jc w:val="both"/>
      </w:pPr>
    </w:p>
    <w:p w14:paraId="4F735A71" w14:textId="09964D36" w:rsidR="005C6960" w:rsidRPr="00955781" w:rsidRDefault="00E13385" w:rsidP="005C6960">
      <w:pPr>
        <w:ind w:left="720" w:hanging="720"/>
        <w:jc w:val="both"/>
      </w:pPr>
      <w:r w:rsidRPr="00955781">
        <w:t>14.12</w:t>
      </w:r>
      <w:r w:rsidRPr="00955781">
        <w:tab/>
      </w:r>
      <w:r w:rsidR="005C6960" w:rsidRPr="00955781">
        <w:rPr>
          <w:b/>
          <w:u w:val="single"/>
        </w:rPr>
        <w:t>Self-Certification and Fees For Non-Compliant Purchase Transactions</w:t>
      </w:r>
      <w:r w:rsidR="005C6960" w:rsidRPr="00955781">
        <w:rPr>
          <w:u w:val="single"/>
        </w:rPr>
        <w:t>.</w:t>
      </w:r>
      <w:r w:rsidR="005C6960" w:rsidRPr="00955781">
        <w:t xml:space="preserve">   Monthly each agency and institution shall submit a self-certification that the agency has or has not complied with all requirements set forth herein.  The self-certification shall be completed via a password protected electronic eVA Dashboard that can be accessed via a link on the eVA website.  The self-certification shall be electronically signed by the agency or institution purchasing director, chief financial officer, or designee.  </w:t>
      </w:r>
    </w:p>
    <w:p w14:paraId="176192CB" w14:textId="77777777" w:rsidR="005C6960" w:rsidRPr="00955781" w:rsidRDefault="005C6960" w:rsidP="005C6960">
      <w:pPr>
        <w:ind w:left="360"/>
        <w:jc w:val="both"/>
      </w:pPr>
    </w:p>
    <w:p w14:paraId="1549453F" w14:textId="15DF288E" w:rsidR="005C6960" w:rsidRDefault="005C6960" w:rsidP="005C6960">
      <w:pPr>
        <w:ind w:left="720"/>
        <w:jc w:val="both"/>
      </w:pPr>
      <w:r w:rsidRPr="00955781">
        <w:t>If the agency or institution certifies that it has not complied with the requirements set forth herein, the following shall also be submitted to</w:t>
      </w:r>
      <w:r w:rsidR="00EB48A2">
        <w:rPr>
          <w:rStyle w:val="Hyperlink"/>
          <w:color w:val="auto"/>
        </w:rPr>
        <w:t>eVABusinessManager@dgs.virginia.gov</w:t>
      </w:r>
      <w:r w:rsidRPr="00955781">
        <w:t xml:space="preserve"> Attn: Deputy eVA Business</w:t>
      </w:r>
      <w:r w:rsidRPr="005B59C6">
        <w:t xml:space="preserve"> Manager, Subject: Self Certification.</w:t>
      </w:r>
    </w:p>
    <w:p w14:paraId="36F25103" w14:textId="77777777" w:rsidR="005C6960" w:rsidRDefault="005C6960" w:rsidP="005C6960">
      <w:pPr>
        <w:ind w:left="720"/>
        <w:jc w:val="both"/>
      </w:pPr>
    </w:p>
    <w:p w14:paraId="091AB2BD" w14:textId="77777777" w:rsidR="005C6960" w:rsidRPr="00952D3C" w:rsidRDefault="005C6960" w:rsidP="005C6960">
      <w:pPr>
        <w:tabs>
          <w:tab w:val="left" w:pos="1170"/>
        </w:tabs>
        <w:ind w:left="720"/>
        <w:jc w:val="both"/>
      </w:pPr>
      <w:r w:rsidRPr="00952D3C">
        <w:t>a.</w:t>
      </w:r>
      <w:r w:rsidRPr="00952D3C">
        <w:tab/>
        <w:t>a detailed explanation for why the agency or institution failed to comply with the requirements;</w:t>
      </w:r>
    </w:p>
    <w:p w14:paraId="6047BD8C" w14:textId="77777777" w:rsidR="005C6960" w:rsidRPr="00952D3C" w:rsidRDefault="005C6960" w:rsidP="005C6960">
      <w:pPr>
        <w:tabs>
          <w:tab w:val="left" w:pos="1170"/>
        </w:tabs>
        <w:ind w:left="720" w:hanging="360"/>
        <w:jc w:val="both"/>
      </w:pPr>
    </w:p>
    <w:p w14:paraId="3B3F893D" w14:textId="77777777" w:rsidR="005C6960" w:rsidRPr="00952D3C" w:rsidRDefault="005C6960" w:rsidP="005C6960">
      <w:pPr>
        <w:tabs>
          <w:tab w:val="left" w:pos="1170"/>
        </w:tabs>
        <w:ind w:left="720" w:hanging="360"/>
        <w:jc w:val="both"/>
      </w:pPr>
      <w:r w:rsidRPr="00952D3C">
        <w:tab/>
        <w:t>b.</w:t>
      </w:r>
      <w:r w:rsidRPr="00952D3C">
        <w:tab/>
        <w:t>a corrective action plan for achieving timely compliance;</w:t>
      </w:r>
    </w:p>
    <w:p w14:paraId="0F80B9C9" w14:textId="77777777" w:rsidR="005C6960" w:rsidRPr="00952D3C" w:rsidRDefault="005C6960" w:rsidP="005C6960">
      <w:pPr>
        <w:tabs>
          <w:tab w:val="left" w:pos="1170"/>
        </w:tabs>
        <w:ind w:left="720" w:hanging="360"/>
        <w:jc w:val="both"/>
      </w:pPr>
    </w:p>
    <w:p w14:paraId="58641894" w14:textId="3879FCB1" w:rsidR="005C6960" w:rsidRPr="00952D3C" w:rsidRDefault="005C6960" w:rsidP="005C6960">
      <w:pPr>
        <w:tabs>
          <w:tab w:val="left" w:pos="720"/>
        </w:tabs>
        <w:ind w:left="1170" w:hanging="1170"/>
        <w:jc w:val="both"/>
      </w:pPr>
      <w:r w:rsidRPr="00952D3C">
        <w:tab/>
        <w:t>c.</w:t>
      </w:r>
      <w:r w:rsidRPr="00952D3C">
        <w:tab/>
        <w:t xml:space="preserve">an itemized list of all non-compliant purchase transactions (including purchase order number, date, vendor, amount, commodity code, CARS </w:t>
      </w:r>
      <w:r w:rsidR="00BA0DBD" w:rsidRPr="00952D3C">
        <w:t>sub object</w:t>
      </w:r>
      <w:r w:rsidRPr="00952D3C">
        <w:t xml:space="preserve"> code, and method of procurement); and</w:t>
      </w:r>
    </w:p>
    <w:p w14:paraId="130FC753" w14:textId="77777777" w:rsidR="00E13385" w:rsidRPr="00952D3C" w:rsidRDefault="00E13385" w:rsidP="005C6960">
      <w:pPr>
        <w:ind w:left="720" w:hanging="720"/>
        <w:jc w:val="both"/>
      </w:pPr>
    </w:p>
    <w:p w14:paraId="5F5E81A9" w14:textId="77777777" w:rsidR="00E13385" w:rsidRPr="00952D3C" w:rsidRDefault="00E13385" w:rsidP="00E13385">
      <w:pPr>
        <w:tabs>
          <w:tab w:val="left" w:pos="720"/>
        </w:tabs>
        <w:ind w:left="1170" w:hanging="1170"/>
        <w:jc w:val="both"/>
      </w:pPr>
      <w:r w:rsidRPr="00952D3C">
        <w:lastRenderedPageBreak/>
        <w:tab/>
        <w:t>d.</w:t>
      </w:r>
      <w:r w:rsidRPr="00952D3C">
        <w:tab/>
      </w:r>
      <w:r w:rsidR="005C6960">
        <w:t>Deleted</w:t>
      </w:r>
    </w:p>
    <w:p w14:paraId="47A10750" w14:textId="77777777" w:rsidR="00E13385" w:rsidRPr="00952D3C" w:rsidRDefault="00E13385" w:rsidP="00E13385">
      <w:pPr>
        <w:ind w:left="360"/>
        <w:jc w:val="both"/>
      </w:pPr>
    </w:p>
    <w:p w14:paraId="07A25684" w14:textId="77777777" w:rsidR="005C6960" w:rsidRPr="00955781" w:rsidRDefault="005C6960" w:rsidP="005C6960">
      <w:pPr>
        <w:tabs>
          <w:tab w:val="left" w:pos="720"/>
        </w:tabs>
        <w:ind w:left="720"/>
        <w:jc w:val="both"/>
      </w:pPr>
      <w:r w:rsidRPr="00955781">
        <w:t>Self-certifications and any required additional documentation shall be submitted no later than the 15</w:t>
      </w:r>
      <w:r w:rsidRPr="00955781">
        <w:rPr>
          <w:vertAlign w:val="superscript"/>
        </w:rPr>
        <w:t>th</w:t>
      </w:r>
      <w:r w:rsidRPr="00955781">
        <w:t xml:space="preserve"> day following the end of the monthly reporting period (e.g., August 15</w:t>
      </w:r>
      <w:r w:rsidRPr="00955781">
        <w:rPr>
          <w:vertAlign w:val="superscript"/>
        </w:rPr>
        <w:t>th</w:t>
      </w:r>
      <w:r w:rsidRPr="00955781">
        <w:t>, September 15</w:t>
      </w:r>
      <w:r w:rsidRPr="00955781">
        <w:rPr>
          <w:vertAlign w:val="superscript"/>
        </w:rPr>
        <w:t>th</w:t>
      </w:r>
      <w:r w:rsidRPr="00955781">
        <w:t>, October 15</w:t>
      </w:r>
      <w:r w:rsidRPr="00955781">
        <w:rPr>
          <w:vertAlign w:val="superscript"/>
        </w:rPr>
        <w:t>th</w:t>
      </w:r>
      <w:r w:rsidRPr="00955781">
        <w:t xml:space="preserve">, etc.).  Agencies and Institutions will be assessed 2% of the total amount of all non-compliant purchase transactions.  The assessed eVA Dashboard fees will be reflected on the agencies next invoice. </w:t>
      </w:r>
    </w:p>
    <w:p w14:paraId="79DDC03E" w14:textId="77777777" w:rsidR="005C6960" w:rsidRPr="005B59C6" w:rsidRDefault="005C6960" w:rsidP="005C6960">
      <w:pPr>
        <w:tabs>
          <w:tab w:val="left" w:pos="720"/>
        </w:tabs>
        <w:ind w:left="720"/>
        <w:jc w:val="both"/>
        <w:rPr>
          <w:color w:val="FF0000"/>
        </w:rPr>
      </w:pPr>
    </w:p>
    <w:p w14:paraId="4B2516DD" w14:textId="77777777" w:rsidR="005C6960" w:rsidRPr="005B59C6" w:rsidRDefault="005C6960" w:rsidP="005C6960">
      <w:pPr>
        <w:ind w:left="720"/>
        <w:jc w:val="both"/>
      </w:pPr>
      <w:r w:rsidRPr="005B59C6">
        <w:t>Failure to submit the required monthly self-certification and associated documentation will result in the automatic assessment of a 2% fee based on the agency’s or institution’s total CARS expenditure less eVA spend for the reporting period.</w:t>
      </w:r>
    </w:p>
    <w:p w14:paraId="68EAFE5D" w14:textId="77777777" w:rsidR="00E13385" w:rsidRDefault="00E13385" w:rsidP="005C6960">
      <w:pPr>
        <w:ind w:left="720" w:hanging="360"/>
        <w:jc w:val="both"/>
      </w:pPr>
    </w:p>
    <w:p w14:paraId="1A2D2D13" w14:textId="3B96749C" w:rsidR="00E13385" w:rsidRPr="00C85381" w:rsidRDefault="00E13385" w:rsidP="00E13385">
      <w:pPr>
        <w:autoSpaceDE w:val="0"/>
        <w:autoSpaceDN w:val="0"/>
        <w:adjustRightInd w:val="0"/>
        <w:ind w:left="720" w:hanging="720"/>
        <w:jc w:val="both"/>
      </w:pPr>
      <w:r w:rsidRPr="00211194">
        <w:t>14.13</w:t>
      </w:r>
      <w:r>
        <w:tab/>
      </w:r>
      <w:r w:rsidRPr="00211194">
        <w:rPr>
          <w:b/>
          <w:bCs/>
        </w:rPr>
        <w:t xml:space="preserve"> </w:t>
      </w:r>
      <w:r w:rsidRPr="00C85381">
        <w:rPr>
          <w:b/>
          <w:bCs/>
        </w:rPr>
        <w:t>eVA Multiple Orders</w:t>
      </w:r>
      <w:r w:rsidRPr="00C85381">
        <w:t>.  When issuing solicitations that will result in more than ONE eVA purchase order as a result of the award, either by the establishment of a term contract or multiple delivery orders, the agency should include an explanation of how resulting orders from the award will be issued through eVA.  Include the approximate number of orders on a weekly, monthly, quarterly or annual basis.  Example:  4 purchase orders, quarterly; 12 purchase orders, one per month; 9 purchase orders, one per month during the school term; one purchase order annually.  See Appendix B., Section II, special term and condition #</w:t>
      </w:r>
      <w:r w:rsidR="000F29CD">
        <w:t>4</w:t>
      </w:r>
      <w:r w:rsidRPr="00C85381">
        <w:t xml:space="preserve"> to include in solicitations for term contracts or multiple delivery orders.</w:t>
      </w:r>
    </w:p>
    <w:p w14:paraId="5226EBF9" w14:textId="77777777" w:rsidR="00E13385" w:rsidRDefault="00E13385" w:rsidP="00E13385">
      <w:pPr>
        <w:ind w:left="720" w:hanging="720"/>
        <w:jc w:val="both"/>
      </w:pPr>
    </w:p>
    <w:p w14:paraId="3A378088" w14:textId="649077B1" w:rsidR="00E13385" w:rsidRPr="00476787" w:rsidRDefault="00E13385" w:rsidP="00E13385">
      <w:pPr>
        <w:tabs>
          <w:tab w:val="left" w:pos="72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720" w:hanging="720"/>
        <w:jc w:val="both"/>
        <w:rPr>
          <w:kern w:val="2"/>
        </w:rPr>
      </w:pPr>
      <w:r>
        <w:t>14.14</w:t>
      </w:r>
      <w:r>
        <w:tab/>
      </w:r>
      <w:r w:rsidRPr="009B5871">
        <w:rPr>
          <w:b/>
        </w:rPr>
        <w:t>Small Purchase Charge Card (SPCC</w:t>
      </w:r>
      <w:r w:rsidRPr="009B5871">
        <w:t xml:space="preserve">): Where a SPCC has previously been entered into the eVA system it should be used to affect payment of all purchase transactions up to </w:t>
      </w:r>
      <w:r w:rsidR="008F6266">
        <w:t xml:space="preserve">the cardholder’s transaction limit </w:t>
      </w:r>
      <w:r w:rsidRPr="009B5871">
        <w:t xml:space="preserve">processed through vendors accepting the card.  Every effort must be made to ensure that whenever a card is issued or cancelled, when a restriction imposed on a card is changed, etc., that the eVA system is updated as soon as practicable. </w:t>
      </w:r>
      <w:r>
        <w:t>For i</w:t>
      </w:r>
      <w:r w:rsidRPr="00476787">
        <w:rPr>
          <w:kern w:val="2"/>
        </w:rPr>
        <w:t xml:space="preserve">nformation </w:t>
      </w:r>
      <w:r>
        <w:rPr>
          <w:kern w:val="2"/>
        </w:rPr>
        <w:t>contact</w:t>
      </w:r>
      <w:r w:rsidRPr="00476787">
        <w:rPr>
          <w:kern w:val="2"/>
        </w:rPr>
        <w:t xml:space="preserve"> DOA at </w:t>
      </w:r>
      <w:r w:rsidRPr="006D65FC">
        <w:rPr>
          <w:kern w:val="2"/>
        </w:rPr>
        <w:t>804-371-4350</w:t>
      </w:r>
      <w:r>
        <w:rPr>
          <w:kern w:val="2"/>
        </w:rPr>
        <w:t xml:space="preserve">, fax to </w:t>
      </w:r>
      <w:r w:rsidRPr="006D65FC">
        <w:rPr>
          <w:kern w:val="2"/>
        </w:rPr>
        <w:t xml:space="preserve">804-786-9201 or email to </w:t>
      </w:r>
      <w:r w:rsidRPr="006D65FC">
        <w:t>cca@doa.virginia.gov</w:t>
      </w:r>
      <w:r w:rsidRPr="006D65FC">
        <w:rPr>
          <w:kern w:val="2"/>
        </w:rPr>
        <w:t>.</w:t>
      </w:r>
      <w:r w:rsidRPr="00476787">
        <w:rPr>
          <w:kern w:val="2"/>
        </w:rPr>
        <w:t xml:space="preserve">  Charge card purchases shall be processed through eVA unless the purchase is exempt from processing through eVA in 14.9</w:t>
      </w:r>
      <w:r>
        <w:rPr>
          <w:kern w:val="2"/>
        </w:rPr>
        <w:t xml:space="preserve"> </w:t>
      </w:r>
      <w:r w:rsidR="00DF037E">
        <w:rPr>
          <w:kern w:val="2"/>
        </w:rPr>
        <w:t>c</w:t>
      </w:r>
      <w:r w:rsidRPr="00476787">
        <w:rPr>
          <w:kern w:val="2"/>
        </w:rPr>
        <w:t>.</w:t>
      </w:r>
    </w:p>
    <w:p w14:paraId="7E4AA969" w14:textId="77777777" w:rsidR="00E13385" w:rsidRPr="00211194" w:rsidRDefault="00E13385" w:rsidP="00E13385">
      <w:pPr>
        <w:ind w:left="720" w:hanging="720"/>
        <w:jc w:val="both"/>
      </w:pPr>
    </w:p>
    <w:p w14:paraId="11521057" w14:textId="28A25B70" w:rsidR="00E13385" w:rsidRPr="001E5F41" w:rsidRDefault="00E13385" w:rsidP="00120C17">
      <w:pPr>
        <w:tabs>
          <w:tab w:val="left" w:pos="72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hanging="720"/>
        <w:jc w:val="both"/>
        <w:rPr>
          <w:kern w:val="2"/>
        </w:rPr>
      </w:pPr>
      <w:r>
        <w:t>14.15</w:t>
      </w:r>
      <w:r w:rsidR="00120C17">
        <w:tab/>
      </w:r>
      <w:r w:rsidR="00DE50AF">
        <w:rPr>
          <w:b/>
          <w:bCs/>
        </w:rPr>
        <w:t>P</w:t>
      </w:r>
      <w:r w:rsidR="00120C17" w:rsidRPr="00120C17">
        <w:rPr>
          <w:b/>
          <w:bCs/>
        </w:rPr>
        <w:t>rocurements</w:t>
      </w:r>
      <w:r w:rsidR="00DE50AF">
        <w:rPr>
          <w:b/>
          <w:bCs/>
        </w:rPr>
        <w:t xml:space="preserve"> s</w:t>
      </w:r>
      <w:r w:rsidR="00DE50AF" w:rsidRPr="00120C17">
        <w:rPr>
          <w:b/>
          <w:bCs/>
        </w:rPr>
        <w:t xml:space="preserve">et-aside </w:t>
      </w:r>
      <w:r w:rsidR="00120C17" w:rsidRPr="00120C17">
        <w:rPr>
          <w:b/>
          <w:bCs/>
        </w:rPr>
        <w:t>in accordance with the</w:t>
      </w:r>
      <w:r w:rsidRPr="00120C17">
        <w:rPr>
          <w:b/>
          <w:bCs/>
        </w:rPr>
        <w:t xml:space="preserve"> </w:t>
      </w:r>
      <w:r w:rsidR="009247D2" w:rsidRPr="00120C17">
        <w:rPr>
          <w:b/>
        </w:rPr>
        <w:t xml:space="preserve">Small Business Enhancement </w:t>
      </w:r>
      <w:r w:rsidR="00893A58">
        <w:rPr>
          <w:b/>
        </w:rPr>
        <w:t>Award Priority</w:t>
      </w:r>
      <w:r w:rsidR="009247D2" w:rsidRPr="00120C17">
        <w:rPr>
          <w:b/>
        </w:rPr>
        <w:t xml:space="preserve"> </w:t>
      </w:r>
      <w:r w:rsidR="00120C17">
        <w:rPr>
          <w:b/>
        </w:rPr>
        <w:t>(3.1</w:t>
      </w:r>
      <w:r w:rsidR="009B3879">
        <w:rPr>
          <w:b/>
        </w:rPr>
        <w:t>1</w:t>
      </w:r>
      <w:r w:rsidR="00120C17">
        <w:rPr>
          <w:b/>
        </w:rPr>
        <w:t>g)</w:t>
      </w:r>
      <w:r w:rsidRPr="00120C17">
        <w:rPr>
          <w:b/>
          <w:bCs/>
        </w:rPr>
        <w:t xml:space="preserve">:  </w:t>
      </w:r>
      <w:r w:rsidR="00120C17">
        <w:rPr>
          <w:bCs/>
        </w:rPr>
        <w:t xml:space="preserve">Shall </w:t>
      </w:r>
      <w:r w:rsidR="00DE50AF">
        <w:rPr>
          <w:bCs/>
        </w:rPr>
        <w:t xml:space="preserve">follow the guidance in Chapters 5, 6 and 7 for advertising in eVA.  </w:t>
      </w:r>
    </w:p>
    <w:p w14:paraId="1449A25D" w14:textId="77777777" w:rsidR="00E13385" w:rsidRDefault="00E13385" w:rsidP="00E13385">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pPr>
    </w:p>
    <w:p w14:paraId="67E68B92" w14:textId="77777777" w:rsidR="00E13385" w:rsidRPr="0091649F" w:rsidRDefault="00E13385" w:rsidP="00E13385">
      <w:pPr>
        <w:tabs>
          <w:tab w:val="left" w:pos="450"/>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center"/>
      </w:pPr>
      <w:r>
        <w:br w:type="page"/>
      </w:r>
      <w:bookmarkStart w:id="151" w:name="_Hlk143179489"/>
      <w:r w:rsidRPr="0091649F">
        <w:rPr>
          <w:b/>
        </w:rPr>
        <w:lastRenderedPageBreak/>
        <w:t>Annex 14-A</w:t>
      </w:r>
    </w:p>
    <w:p w14:paraId="12854C50" w14:textId="77777777" w:rsidR="00E13385" w:rsidRPr="0091649F" w:rsidRDefault="00E13385" w:rsidP="00E13385">
      <w:pPr>
        <w:tabs>
          <w:tab w:val="left" w:pos="450"/>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1152"/>
        <w:jc w:val="center"/>
      </w:pPr>
    </w:p>
    <w:p w14:paraId="1ECD5E99" w14:textId="77777777" w:rsidR="00E13385" w:rsidRPr="0091649F" w:rsidRDefault="00E13385" w:rsidP="00E13385">
      <w:pPr>
        <w:jc w:val="center"/>
        <w:rPr>
          <w:b/>
          <w:snapToGrid w:val="0"/>
        </w:rPr>
      </w:pPr>
      <w:r w:rsidRPr="0091649F">
        <w:rPr>
          <w:b/>
          <w:snapToGrid w:val="0"/>
        </w:rPr>
        <w:t>Standard eVA Term and Condition</w:t>
      </w:r>
    </w:p>
    <w:p w14:paraId="47B2DCA3" w14:textId="77777777" w:rsidR="00E13385" w:rsidRPr="0091649F" w:rsidRDefault="00E13385" w:rsidP="00E13385">
      <w:pPr>
        <w:tabs>
          <w:tab w:val="left" w:pos="900"/>
        </w:tabs>
        <w:ind w:left="900"/>
        <w:jc w:val="both"/>
        <w:rPr>
          <w:snapToGrid w:val="0"/>
        </w:rPr>
      </w:pPr>
    </w:p>
    <w:p w14:paraId="33C736E0" w14:textId="7C1C9E21" w:rsidR="00E13385" w:rsidRPr="0091649F" w:rsidRDefault="00E13385" w:rsidP="00E13385">
      <w:pPr>
        <w:tabs>
          <w:tab w:val="left" w:pos="900"/>
        </w:tabs>
        <w:ind w:left="900"/>
        <w:jc w:val="both"/>
        <w:rPr>
          <w:snapToGrid w:val="0"/>
        </w:rPr>
      </w:pPr>
    </w:p>
    <w:p w14:paraId="7C910B29" w14:textId="696ED087" w:rsidR="00E13385" w:rsidRPr="00C00BC6" w:rsidRDefault="00E13385" w:rsidP="00E13385">
      <w:pPr>
        <w:tabs>
          <w:tab w:val="left" w:pos="900"/>
        </w:tabs>
        <w:jc w:val="both"/>
        <w:rPr>
          <w:snapToGrid w:val="0"/>
        </w:rPr>
      </w:pPr>
      <w:r w:rsidRPr="00C00BC6">
        <w:rPr>
          <w:b/>
          <w:snapToGrid w:val="0"/>
        </w:rPr>
        <w:t xml:space="preserve">Standard eVA Order Term and Condition:  </w:t>
      </w:r>
      <w:r w:rsidRPr="00C00BC6">
        <w:rPr>
          <w:snapToGrid w:val="0"/>
        </w:rPr>
        <w:t xml:space="preserve">This order is governed in all respects by the laws of the Commonwealth of Virginia, including the Virginia Public Procurement Act, the Commonwealth of Virginia Agency Procurement and Surplus Property Manual, and the Commonwealth of Virginia Vendors Manual copies of which are available at </w:t>
      </w:r>
      <w:hyperlink r:id="rId136" w:history="1">
        <w:r w:rsidR="00192C9D">
          <w:rPr>
            <w:rStyle w:val="Hyperlink"/>
            <w:snapToGrid w:val="0"/>
          </w:rPr>
          <w:t>eva.virginia.gov</w:t>
        </w:r>
      </w:hyperlink>
      <w:r w:rsidRPr="00C00BC6">
        <w:rPr>
          <w:snapToGrid w:val="0"/>
        </w:rPr>
        <w:t xml:space="preserve">.  The stated price(s) include shipping FOB destination unless otherwise stated in the body of the order.  In addition, this order is subject to an eVA transaction fee in accordance with the eVA Fee Schedule a copy of which is available at </w:t>
      </w:r>
      <w:hyperlink r:id="rId137" w:history="1">
        <w:r w:rsidR="00192C9D">
          <w:rPr>
            <w:rStyle w:val="Hyperlink"/>
            <w:snapToGrid w:val="0"/>
          </w:rPr>
          <w:t>eva.virginia.gov</w:t>
        </w:r>
      </w:hyperlink>
      <w:r w:rsidRPr="00C00BC6">
        <w:rPr>
          <w:snapToGrid w:val="0"/>
        </w:rPr>
        <w:t xml:space="preserve">.  This fee will be invoiced to your company, approximately </w:t>
      </w:r>
      <w:r w:rsidR="0010660E">
        <w:rPr>
          <w:snapToGrid w:val="0"/>
        </w:rPr>
        <w:t xml:space="preserve">60 </w:t>
      </w:r>
      <w:r w:rsidRPr="00C00BC6">
        <w:rPr>
          <w:snapToGrid w:val="0"/>
        </w:rPr>
        <w:t>days after the order issue date specified above, by the Commonwealth of Virginia, Department of General Services.  Any modification to these terms must be agreed to in writing by both parties prior to performance of this order.</w:t>
      </w:r>
    </w:p>
    <w:bookmarkEnd w:id="151"/>
    <w:p w14:paraId="6366114A" w14:textId="77777777" w:rsidR="00BD32FF" w:rsidRDefault="00BD32FF" w:rsidP="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50"/>
          <w:tab w:val="left" w:pos="7200"/>
          <w:tab w:val="left" w:pos="7632"/>
          <w:tab w:val="left" w:pos="8064"/>
          <w:tab w:val="left" w:pos="8496"/>
          <w:tab w:val="left" w:pos="8928"/>
          <w:tab w:val="left" w:pos="9360"/>
          <w:tab w:val="left" w:pos="9792"/>
        </w:tabs>
        <w:jc w:val="both"/>
        <w:rPr>
          <w:kern w:val="2"/>
        </w:rPr>
        <w:sectPr w:rsidR="00BD32FF" w:rsidSect="00BD32FF">
          <w:headerReference w:type="default" r:id="rId138"/>
          <w:pgSz w:w="12240" w:h="15840"/>
          <w:pgMar w:top="720" w:right="1080" w:bottom="720" w:left="1080" w:header="720" w:footer="720" w:gutter="0"/>
          <w:cols w:space="720"/>
          <w:docGrid w:linePitch="360"/>
        </w:sectPr>
      </w:pPr>
    </w:p>
    <w:p w14:paraId="5DB22537" w14:textId="77777777" w:rsidR="000644F8" w:rsidRPr="00E13385" w:rsidRDefault="000644F8" w:rsidP="00E13385">
      <w:pPr>
        <w:jc w:val="center"/>
        <w:rPr>
          <w:b/>
        </w:rPr>
      </w:pPr>
      <w:bookmarkStart w:id="152" w:name="_Hlk192254167"/>
      <w:r w:rsidRPr="00E13385">
        <w:rPr>
          <w:b/>
        </w:rPr>
        <w:lastRenderedPageBreak/>
        <w:t>APPENDIX A</w:t>
      </w:r>
    </w:p>
    <w:p w14:paraId="164A86F3" w14:textId="77777777" w:rsidR="000644F8" w:rsidRDefault="000644F8" w:rsidP="000644F8">
      <w:pPr>
        <w:rPr>
          <w:b/>
        </w:rPr>
      </w:pPr>
    </w:p>
    <w:p w14:paraId="4427D532" w14:textId="77777777" w:rsidR="000644F8" w:rsidRDefault="000644F8" w:rsidP="000644F8">
      <w:pPr>
        <w:tabs>
          <w:tab w:val="center" w:pos="5040"/>
        </w:tabs>
        <w:rPr>
          <w:b/>
        </w:rPr>
      </w:pPr>
      <w:r>
        <w:rPr>
          <w:b/>
        </w:rPr>
        <w:tab/>
        <w:t>GLOSSARY AND ACRONYMS</w:t>
      </w:r>
    </w:p>
    <w:bookmarkEnd w:id="152"/>
    <w:p w14:paraId="472AAC7D" w14:textId="77777777" w:rsidR="000644F8" w:rsidRDefault="000644F8" w:rsidP="000644F8">
      <w:pPr>
        <w:jc w:val="both"/>
      </w:pPr>
    </w:p>
    <w:p w14:paraId="4B2822A2" w14:textId="77777777" w:rsidR="000644F8" w:rsidRPr="00AE3D48" w:rsidRDefault="000644F8" w:rsidP="000644F8">
      <w:pPr>
        <w:jc w:val="both"/>
      </w:pPr>
      <w:r w:rsidRPr="00AE3D48">
        <w:rPr>
          <w:b/>
          <w:u w:val="single"/>
        </w:rPr>
        <w:t>Absolute Preference</w:t>
      </w:r>
      <w:r w:rsidRPr="00AE3D48">
        <w:t xml:space="preserve">:  An absolute preference is one in which a state will only </w:t>
      </w:r>
      <w:r>
        <w:t>consider</w:t>
      </w:r>
      <w:r w:rsidRPr="00AE3D48">
        <w:t xml:space="preserve"> bids from </w:t>
      </w:r>
      <w:r>
        <w:t>resident contractors</w:t>
      </w:r>
      <w:r w:rsidRPr="00AE3D48">
        <w:t xml:space="preserve"> residing within that state.</w:t>
      </w:r>
    </w:p>
    <w:p w14:paraId="5DC577EB" w14:textId="77777777" w:rsidR="000644F8" w:rsidRDefault="000644F8" w:rsidP="000644F8">
      <w:pPr>
        <w:jc w:val="both"/>
        <w:rPr>
          <w:b/>
          <w:u w:val="single"/>
        </w:rPr>
      </w:pPr>
    </w:p>
    <w:p w14:paraId="7B964EC1" w14:textId="77777777" w:rsidR="000644F8" w:rsidRDefault="000644F8" w:rsidP="000644F8">
      <w:pPr>
        <w:jc w:val="both"/>
        <w:rPr>
          <w:u w:val="single"/>
        </w:rPr>
      </w:pPr>
      <w:r>
        <w:rPr>
          <w:b/>
          <w:u w:val="single"/>
        </w:rPr>
        <w:t>Acquisition Services Division (ASD):</w:t>
      </w:r>
      <w:r>
        <w:rPr>
          <w:b/>
        </w:rPr>
        <w:t xml:space="preserve"> </w:t>
      </w:r>
      <w:r>
        <w:t xml:space="preserve">The Acquisition Services Division is a division of the </w:t>
      </w:r>
      <w:r w:rsidR="002C221E">
        <w:rPr>
          <w:kern w:val="2"/>
        </w:rPr>
        <w:t>Virginia Information Technologies Agency (VITA)</w:t>
      </w:r>
      <w:r>
        <w:t xml:space="preserve">.  ASD is responsible for the establishment of all state contracts for ADP goods and services and all telecommunications equipment and services.  In addition, ASD provides unlimited support to </w:t>
      </w:r>
      <w:r w:rsidR="002C221E">
        <w:t>VITA</w:t>
      </w:r>
      <w:r>
        <w:t>'s Data Center in its role as a Service Bureau to all agencies, institutions and localities of the Commonwealth of Virginia.</w:t>
      </w:r>
    </w:p>
    <w:p w14:paraId="505840E4" w14:textId="77777777" w:rsidR="000644F8" w:rsidRDefault="000644F8" w:rsidP="000644F8">
      <w:pPr>
        <w:jc w:val="both"/>
        <w:rPr>
          <w:b/>
          <w:u w:val="single"/>
        </w:rPr>
      </w:pPr>
    </w:p>
    <w:p w14:paraId="64BE518E" w14:textId="77777777" w:rsidR="000644F8" w:rsidRDefault="000644F8" w:rsidP="000644F8">
      <w:pPr>
        <w:jc w:val="both"/>
      </w:pPr>
      <w:r>
        <w:rPr>
          <w:b/>
          <w:u w:val="single"/>
        </w:rPr>
        <w:t>Administrative Lead Time</w:t>
      </w:r>
      <w:r>
        <w:rPr>
          <w:b/>
        </w:rPr>
        <w:t>:</w:t>
      </w:r>
      <w:r>
        <w:t xml:space="preserve"> Administrative lead time is that period of time from initiation of the requirement by the user to issuance of an award.</w:t>
      </w:r>
    </w:p>
    <w:p w14:paraId="744B8F8C" w14:textId="77777777" w:rsidR="000644F8" w:rsidRDefault="000644F8" w:rsidP="000644F8">
      <w:pPr>
        <w:jc w:val="both"/>
      </w:pPr>
    </w:p>
    <w:p w14:paraId="11CEDB55" w14:textId="77777777" w:rsidR="000644F8" w:rsidRPr="001E29D5" w:rsidRDefault="000644F8" w:rsidP="000644F8">
      <w:pPr>
        <w:jc w:val="both"/>
      </w:pPr>
      <w:r w:rsidRPr="001E29D5">
        <w:rPr>
          <w:b/>
          <w:iCs/>
          <w:u w:val="single"/>
        </w:rPr>
        <w:t>Affiliate</w:t>
      </w:r>
      <w:r w:rsidRPr="001E29D5">
        <w:rPr>
          <w:b/>
          <w:iCs/>
        </w:rPr>
        <w:t xml:space="preserve">:  </w:t>
      </w:r>
      <w:r w:rsidRPr="001E29D5">
        <w:rPr>
          <w:iCs/>
        </w:rPr>
        <w:t>Affiliate means an individual or business that controls, is controlled by, or is under common control with another individual or business. A person controls an entity if the person owns, directly or indirectly, more than 10 percent of the voting securities of the entity. For the purposes of this definition "voting security" means a security that (i) confers upon the holder the right to vote for the election of members of the board of directors or similar governing body of the business or (ii) is convertible into, or entitles the holder to receive, upon its exercise, a security that confers such a right to vote. A general partnership interest shall be deemed to be a voting security.</w:t>
      </w:r>
      <w:r w:rsidRPr="001E29D5">
        <w:t xml:space="preserve"> </w:t>
      </w:r>
    </w:p>
    <w:p w14:paraId="47C10DE4" w14:textId="77777777" w:rsidR="000644F8" w:rsidRPr="001E29D5" w:rsidRDefault="000644F8" w:rsidP="000644F8">
      <w:pPr>
        <w:jc w:val="both"/>
      </w:pPr>
    </w:p>
    <w:p w14:paraId="543EBEA4" w14:textId="77777777" w:rsidR="000644F8" w:rsidRDefault="000644F8" w:rsidP="000644F8">
      <w:pPr>
        <w:jc w:val="both"/>
      </w:pPr>
      <w:r>
        <w:rPr>
          <w:b/>
          <w:u w:val="single"/>
        </w:rPr>
        <w:t>Agency</w:t>
      </w:r>
      <w:r>
        <w:rPr>
          <w:b/>
        </w:rPr>
        <w:t>:</w:t>
      </w:r>
      <w:r>
        <w:t xml:space="preserve"> For the purpose of this manual, agency means any department, authority, board, post, commission, division, institution, or office of the Commonwealth.</w:t>
      </w:r>
    </w:p>
    <w:p w14:paraId="0624791E" w14:textId="77777777" w:rsidR="000644F8" w:rsidRDefault="000644F8" w:rsidP="000644F8">
      <w:pPr>
        <w:jc w:val="both"/>
      </w:pPr>
    </w:p>
    <w:p w14:paraId="404717B7" w14:textId="77777777" w:rsidR="000644F8" w:rsidRDefault="000644F8" w:rsidP="000644F8">
      <w:pPr>
        <w:tabs>
          <w:tab w:val="left" w:pos="216"/>
          <w:tab w:val="left" w:pos="936"/>
          <w:tab w:val="left" w:pos="1512"/>
        </w:tabs>
        <w:jc w:val="both"/>
      </w:pPr>
      <w:r>
        <w:rPr>
          <w:b/>
          <w:u w:val="single"/>
        </w:rPr>
        <w:t>Agency Purchase Order (APO)</w:t>
      </w:r>
      <w:r>
        <w:rPr>
          <w:b/>
        </w:rPr>
        <w:t xml:space="preserve">: </w:t>
      </w:r>
      <w:r>
        <w:t>An Agency Purchase Order is a form used by an agency to order goods, services and printing available on a State or term contract, or to procure goods or services from non-contract sources within its delegated purchase authority.</w:t>
      </w:r>
    </w:p>
    <w:p w14:paraId="02659A94" w14:textId="77777777" w:rsidR="000644F8" w:rsidRDefault="000644F8" w:rsidP="000644F8">
      <w:pPr>
        <w:tabs>
          <w:tab w:val="left" w:pos="216"/>
          <w:tab w:val="left" w:pos="936"/>
          <w:tab w:val="left" w:pos="1512"/>
        </w:tabs>
        <w:jc w:val="both"/>
      </w:pPr>
    </w:p>
    <w:p w14:paraId="0EE7E41B" w14:textId="77777777" w:rsidR="000644F8" w:rsidRPr="00A95353" w:rsidRDefault="000644F8" w:rsidP="000644F8">
      <w:pPr>
        <w:autoSpaceDE w:val="0"/>
        <w:autoSpaceDN w:val="0"/>
        <w:adjustRightInd w:val="0"/>
        <w:jc w:val="both"/>
      </w:pPr>
      <w:r w:rsidRPr="00A95353">
        <w:rPr>
          <w:b/>
          <w:u w:val="single"/>
        </w:rPr>
        <w:t>Alternative Dispute Resolution (ADR)</w:t>
      </w:r>
      <w:r w:rsidRPr="00A95353">
        <w:rPr>
          <w:b/>
        </w:rPr>
        <w:t>:</w:t>
      </w:r>
      <w:r w:rsidRPr="00A95353">
        <w:t xml:space="preserve"> any procedure used voluntarily to resolve issues in controversy without the need to resort to litigation.  These procedures include, but are not limited to, mediation, fact-finding, and arbitration.  </w:t>
      </w:r>
    </w:p>
    <w:p w14:paraId="71268619" w14:textId="77777777" w:rsidR="000644F8" w:rsidRDefault="000644F8" w:rsidP="000644F8">
      <w:pPr>
        <w:tabs>
          <w:tab w:val="left" w:pos="216"/>
          <w:tab w:val="left" w:pos="936"/>
          <w:tab w:val="left" w:pos="1512"/>
        </w:tabs>
        <w:jc w:val="both"/>
      </w:pPr>
      <w:r>
        <w:t xml:space="preserve"> </w:t>
      </w:r>
    </w:p>
    <w:p w14:paraId="6DF356F4" w14:textId="77777777" w:rsidR="000644F8" w:rsidRDefault="000644F8" w:rsidP="000644F8">
      <w:pPr>
        <w:tabs>
          <w:tab w:val="left" w:pos="216"/>
          <w:tab w:val="left" w:pos="936"/>
          <w:tab w:val="left" w:pos="1512"/>
        </w:tabs>
        <w:jc w:val="both"/>
      </w:pPr>
      <w:r>
        <w:rPr>
          <w:b/>
          <w:u w:val="single"/>
        </w:rPr>
        <w:t>Appeal</w:t>
      </w:r>
      <w:r>
        <w:rPr>
          <w:b/>
        </w:rPr>
        <w:t>:</w:t>
      </w:r>
      <w:r>
        <w:t xml:space="preserve"> Action taken by a bidder, offeror (actual or prospective) or by a contractor to seek a hearing before a disinterested person or panel or in an appropriate circuit court challenging a decision in accordance with Sections 2.2-4364 or 2.2-4365 of the </w:t>
      </w:r>
      <w:r>
        <w:rPr>
          <w:i/>
        </w:rPr>
        <w:t>Virginia Public Procurement Act</w:t>
      </w:r>
      <w:r>
        <w:t>.</w:t>
      </w:r>
    </w:p>
    <w:p w14:paraId="2B5BC1CF" w14:textId="77777777" w:rsidR="000644F8" w:rsidRDefault="000644F8" w:rsidP="000644F8">
      <w:pPr>
        <w:tabs>
          <w:tab w:val="left" w:pos="216"/>
          <w:tab w:val="left" w:pos="936"/>
          <w:tab w:val="left" w:pos="1512"/>
        </w:tabs>
        <w:jc w:val="both"/>
        <w:rPr>
          <w:b/>
          <w:u w:val="single"/>
        </w:rPr>
      </w:pPr>
    </w:p>
    <w:p w14:paraId="7A26DCB7" w14:textId="77777777" w:rsidR="000644F8" w:rsidRDefault="000644F8" w:rsidP="000644F8">
      <w:pPr>
        <w:tabs>
          <w:tab w:val="left" w:pos="216"/>
          <w:tab w:val="left" w:pos="936"/>
          <w:tab w:val="left" w:pos="1512"/>
        </w:tabs>
        <w:jc w:val="both"/>
      </w:pPr>
      <w:r>
        <w:rPr>
          <w:b/>
          <w:u w:val="single"/>
        </w:rPr>
        <w:t>Bartering</w:t>
      </w:r>
      <w:r>
        <w:rPr>
          <w:b/>
        </w:rPr>
        <w:t>:</w:t>
      </w:r>
      <w:r>
        <w:t xml:space="preserve"> The act of exchanging one good or service for another, without the exchange of money.</w:t>
      </w:r>
    </w:p>
    <w:p w14:paraId="3FEE535D" w14:textId="77777777" w:rsidR="000644F8" w:rsidRDefault="000644F8" w:rsidP="000644F8">
      <w:pPr>
        <w:tabs>
          <w:tab w:val="left" w:pos="216"/>
          <w:tab w:val="left" w:pos="936"/>
          <w:tab w:val="left" w:pos="1512"/>
        </w:tabs>
        <w:jc w:val="both"/>
        <w:rPr>
          <w:b/>
          <w:u w:val="single"/>
        </w:rPr>
      </w:pPr>
    </w:p>
    <w:p w14:paraId="3500EC6E" w14:textId="77777777" w:rsidR="000644F8" w:rsidRDefault="000644F8" w:rsidP="000644F8">
      <w:pPr>
        <w:tabs>
          <w:tab w:val="left" w:pos="216"/>
          <w:tab w:val="left" w:pos="936"/>
          <w:tab w:val="left" w:pos="1512"/>
        </w:tabs>
        <w:jc w:val="both"/>
      </w:pPr>
      <w:r>
        <w:rPr>
          <w:b/>
          <w:u w:val="single"/>
        </w:rPr>
        <w:t>Benchmark</w:t>
      </w:r>
      <w:r>
        <w:rPr>
          <w:b/>
        </w:rPr>
        <w:t>:</w:t>
      </w:r>
      <w:r>
        <w:t xml:space="preserve"> A standard or point of reference used in measuring or judging quality, value, performance, price, etc.</w:t>
      </w:r>
    </w:p>
    <w:p w14:paraId="7F7B0309" w14:textId="77777777" w:rsidR="000644F8" w:rsidRDefault="000644F8" w:rsidP="000644F8">
      <w:pPr>
        <w:tabs>
          <w:tab w:val="left" w:pos="216"/>
          <w:tab w:val="left" w:pos="936"/>
          <w:tab w:val="left" w:pos="1512"/>
        </w:tabs>
        <w:jc w:val="both"/>
      </w:pPr>
    </w:p>
    <w:p w14:paraId="2D3070A0" w14:textId="77777777" w:rsidR="000644F8" w:rsidRDefault="000644F8" w:rsidP="000644F8">
      <w:pPr>
        <w:tabs>
          <w:tab w:val="left" w:pos="216"/>
          <w:tab w:val="left" w:pos="936"/>
          <w:tab w:val="left" w:pos="1512"/>
        </w:tabs>
        <w:jc w:val="both"/>
      </w:pPr>
      <w:r>
        <w:rPr>
          <w:b/>
          <w:u w:val="single"/>
        </w:rPr>
        <w:t>Best and Final Offer (BAFO)</w:t>
      </w:r>
      <w:r>
        <w:rPr>
          <w:b/>
        </w:rPr>
        <w:t>:</w:t>
      </w:r>
      <w:r>
        <w:t xml:space="preserve"> The last offer provided by an offeror in response to a Request for Proposals and all further negotiation ceases.  When the provision for receiving best and final offers is included in an RFP, offerors are given the opportunity to submit a best and final offer after negotiations have been held. After the best and final offers are submitted, no further negotiations shall be conducted with any of the offerors and the decision to award is based on rescoring of the best and final offers.</w:t>
      </w:r>
    </w:p>
    <w:p w14:paraId="365D6372" w14:textId="77777777" w:rsidR="000644F8" w:rsidRDefault="000644F8" w:rsidP="000644F8">
      <w:pPr>
        <w:tabs>
          <w:tab w:val="left" w:pos="216"/>
          <w:tab w:val="left" w:pos="936"/>
          <w:tab w:val="left" w:pos="1512"/>
        </w:tabs>
        <w:jc w:val="both"/>
      </w:pPr>
    </w:p>
    <w:p w14:paraId="37BCE488" w14:textId="77777777" w:rsidR="000644F8" w:rsidRDefault="000644F8" w:rsidP="000644F8">
      <w:pPr>
        <w:tabs>
          <w:tab w:val="left" w:pos="216"/>
          <w:tab w:val="left" w:pos="936"/>
          <w:tab w:val="left" w:pos="1512"/>
        </w:tabs>
        <w:jc w:val="both"/>
      </w:pPr>
      <w:r w:rsidRPr="005B7143">
        <w:rPr>
          <w:b/>
          <w:u w:val="single"/>
        </w:rPr>
        <w:t>Best Value:</w:t>
      </w:r>
      <w:r w:rsidRPr="005B7143">
        <w:t xml:space="preserve"> The overall combination of quality, price, and various elements of required services that in total are optimal relative to a public body’s needs, as predetermined in a solicitation.  Best value concepts may be applied when procuring goods and nonprofessional services, but not construction or professional services.  The criteria, factors, and basis for the consideration of best value and the process for the consideration of best value shall be as stated in the procurement solicitation (</w:t>
      </w:r>
      <w:r w:rsidRPr="005B7143">
        <w:rPr>
          <w:i/>
        </w:rPr>
        <w:t>Code of Virginia</w:t>
      </w:r>
      <w:r w:rsidRPr="005B7143">
        <w:t>, § 2.2-4301).</w:t>
      </w:r>
    </w:p>
    <w:p w14:paraId="64980042" w14:textId="77777777" w:rsidR="000644F8" w:rsidRDefault="000644F8" w:rsidP="000644F8">
      <w:pPr>
        <w:tabs>
          <w:tab w:val="left" w:pos="216"/>
          <w:tab w:val="left" w:pos="936"/>
          <w:tab w:val="left" w:pos="1512"/>
        </w:tabs>
        <w:jc w:val="both"/>
      </w:pPr>
    </w:p>
    <w:p w14:paraId="364ECF6D" w14:textId="77777777" w:rsidR="000644F8" w:rsidRDefault="000644F8" w:rsidP="000644F8">
      <w:pPr>
        <w:rPr>
          <w:snapToGrid w:val="0"/>
        </w:rPr>
      </w:pPr>
      <w:r w:rsidRPr="00A95353">
        <w:rPr>
          <w:b/>
          <w:snapToGrid w:val="0"/>
          <w:u w:val="single"/>
        </w:rPr>
        <w:t>Best Value Acquisition</w:t>
      </w:r>
      <w:r>
        <w:rPr>
          <w:b/>
          <w:snapToGrid w:val="0"/>
          <w:u w:val="single"/>
        </w:rPr>
        <w:t xml:space="preserve"> (BVA</w:t>
      </w:r>
      <w:r w:rsidRPr="008101BB">
        <w:rPr>
          <w:b/>
          <w:snapToGrid w:val="0"/>
        </w:rPr>
        <w:t xml:space="preserve">): </w:t>
      </w:r>
      <w:r w:rsidRPr="00A43554">
        <w:rPr>
          <w:b/>
          <w:snapToGrid w:val="0"/>
        </w:rPr>
        <w:t xml:space="preserve"> </w:t>
      </w:r>
      <w:r w:rsidRPr="00A43554">
        <w:rPr>
          <w:snapToGrid w:val="0"/>
        </w:rPr>
        <w:t xml:space="preserve">A process used to acquire goods and nonprofessional services in which best value concepts will be applied.  The best value award is based on </w:t>
      </w:r>
      <w:r>
        <w:rPr>
          <w:snapToGrid w:val="0"/>
        </w:rPr>
        <w:t xml:space="preserve">evaluation criteria as stated in the solicitation with consideration of price </w:t>
      </w:r>
      <w:r w:rsidRPr="00A43554">
        <w:rPr>
          <w:snapToGrid w:val="0"/>
        </w:rPr>
        <w:t>of the goods and nonprofessional services that offer the greatest benefit(s) in meeting the needs of the public body.</w:t>
      </w:r>
    </w:p>
    <w:p w14:paraId="08784E36" w14:textId="77777777" w:rsidR="000644F8" w:rsidRPr="005B7143" w:rsidRDefault="000644F8" w:rsidP="000644F8">
      <w:pPr>
        <w:jc w:val="both"/>
      </w:pPr>
    </w:p>
    <w:p w14:paraId="0A5D1748" w14:textId="77777777" w:rsidR="000644F8" w:rsidRDefault="000644F8" w:rsidP="000644F8">
      <w:pPr>
        <w:tabs>
          <w:tab w:val="left" w:pos="216"/>
          <w:tab w:val="left" w:pos="936"/>
          <w:tab w:val="left" w:pos="1512"/>
        </w:tabs>
        <w:jc w:val="both"/>
      </w:pPr>
      <w:r>
        <w:rPr>
          <w:b/>
          <w:u w:val="single"/>
        </w:rPr>
        <w:t>Bid</w:t>
      </w:r>
      <w:r>
        <w:rPr>
          <w:b/>
        </w:rPr>
        <w:t xml:space="preserve">: </w:t>
      </w:r>
      <w:r>
        <w:t>A competitively priced offer made by an intended seller, usually in reply to an Invitation for Bids (IFB).  A price offer made at a public auction.</w:t>
      </w:r>
    </w:p>
    <w:p w14:paraId="3052D855" w14:textId="77777777" w:rsidR="000644F8" w:rsidRDefault="000644F8" w:rsidP="000644F8">
      <w:pPr>
        <w:tabs>
          <w:tab w:val="left" w:pos="216"/>
          <w:tab w:val="left" w:pos="936"/>
          <w:tab w:val="left" w:pos="1512"/>
        </w:tabs>
        <w:jc w:val="both"/>
      </w:pPr>
    </w:p>
    <w:p w14:paraId="7542110A" w14:textId="77777777" w:rsidR="000644F8" w:rsidRDefault="000644F8" w:rsidP="000644F8">
      <w:pPr>
        <w:tabs>
          <w:tab w:val="left" w:pos="216"/>
          <w:tab w:val="left" w:pos="936"/>
          <w:tab w:val="left" w:pos="1512"/>
        </w:tabs>
        <w:jc w:val="both"/>
      </w:pPr>
      <w:r>
        <w:rPr>
          <w:b/>
          <w:u w:val="single"/>
        </w:rPr>
        <w:lastRenderedPageBreak/>
        <w:t>Bid Bond</w:t>
      </w:r>
      <w:r>
        <w:rPr>
          <w:b/>
        </w:rPr>
        <w:t xml:space="preserve">: </w:t>
      </w:r>
      <w:r w:rsidRPr="004735ED">
        <w:t>A</w:t>
      </w:r>
      <w:r>
        <w:t>n insurance agreement in which a third party agrees to be liable to pay a certain amount of money in the event a selected bidder fails to accept the contract as bid.</w:t>
      </w:r>
    </w:p>
    <w:p w14:paraId="02949683" w14:textId="77777777" w:rsidR="000644F8" w:rsidRDefault="000644F8" w:rsidP="000644F8">
      <w:pPr>
        <w:tabs>
          <w:tab w:val="left" w:pos="216"/>
          <w:tab w:val="left" w:pos="936"/>
          <w:tab w:val="left" w:pos="1512"/>
        </w:tabs>
        <w:jc w:val="both"/>
      </w:pPr>
    </w:p>
    <w:p w14:paraId="195EC608" w14:textId="77777777" w:rsidR="000644F8" w:rsidRDefault="000644F8" w:rsidP="000644F8">
      <w:pPr>
        <w:tabs>
          <w:tab w:val="left" w:pos="216"/>
          <w:tab w:val="left" w:pos="936"/>
          <w:tab w:val="left" w:pos="1512"/>
        </w:tabs>
        <w:jc w:val="both"/>
      </w:pPr>
      <w:r>
        <w:rPr>
          <w:b/>
          <w:u w:val="single"/>
        </w:rPr>
        <w:t>Bidder</w:t>
      </w:r>
      <w:r>
        <w:rPr>
          <w:b/>
        </w:rPr>
        <w:t xml:space="preserve">: </w:t>
      </w:r>
      <w:r>
        <w:t>One who submits a competitively priced offer in response to an Invitation for Bids (IFB).</w:t>
      </w:r>
    </w:p>
    <w:p w14:paraId="63DFDB5A" w14:textId="77777777" w:rsidR="000644F8" w:rsidRDefault="000644F8" w:rsidP="000644F8">
      <w:pPr>
        <w:tabs>
          <w:tab w:val="left" w:pos="216"/>
          <w:tab w:val="left" w:pos="936"/>
          <w:tab w:val="left" w:pos="1512"/>
        </w:tabs>
        <w:jc w:val="both"/>
      </w:pPr>
    </w:p>
    <w:p w14:paraId="1DEEF040" w14:textId="77777777" w:rsidR="000644F8" w:rsidRDefault="000644F8" w:rsidP="000644F8">
      <w:pPr>
        <w:tabs>
          <w:tab w:val="left" w:pos="216"/>
          <w:tab w:val="left" w:pos="936"/>
          <w:tab w:val="left" w:pos="1512"/>
        </w:tabs>
        <w:jc w:val="both"/>
      </w:pPr>
      <w:r>
        <w:rPr>
          <w:b/>
          <w:u w:val="single"/>
        </w:rPr>
        <w:t>Blanket Purchase Agreement (BPA)</w:t>
      </w:r>
      <w:r>
        <w:rPr>
          <w:b/>
        </w:rPr>
        <w:t xml:space="preserve">: </w:t>
      </w:r>
      <w:r>
        <w:t>An arrangement under which a purchaser contracts with a vendor to provide for a purchaser’s frequent, repetitive, small-order requirements for an item(s) or a service, on an as-required and over-the-counter basis.  Properly prepared, such an arrangement sets a limit on the period of time it is valid and the maximum amount of money which may be spent at one time, or within a specified period, and specifically identifies those persons authorized to order or accept goods.  The BPA may also contain other terms and conditions, such as the discount or the specific price list that applies to purchases made under the agreement and what items and services are included (or excluded) under the agreement.</w:t>
      </w:r>
    </w:p>
    <w:p w14:paraId="728397F2" w14:textId="77777777" w:rsidR="000644F8" w:rsidRDefault="000644F8" w:rsidP="000644F8">
      <w:pPr>
        <w:tabs>
          <w:tab w:val="left" w:pos="216"/>
          <w:tab w:val="left" w:pos="936"/>
          <w:tab w:val="left" w:pos="1512"/>
        </w:tabs>
        <w:jc w:val="both"/>
      </w:pPr>
    </w:p>
    <w:p w14:paraId="3D6910CE" w14:textId="77777777" w:rsidR="000644F8" w:rsidRDefault="000644F8" w:rsidP="000644F8">
      <w:pPr>
        <w:tabs>
          <w:tab w:val="left" w:pos="216"/>
          <w:tab w:val="left" w:pos="936"/>
          <w:tab w:val="left" w:pos="1512"/>
        </w:tabs>
        <w:jc w:val="both"/>
      </w:pPr>
      <w:r>
        <w:rPr>
          <w:b/>
          <w:u w:val="single"/>
        </w:rPr>
        <w:t>Boiler Plate</w:t>
      </w:r>
      <w:r>
        <w:rPr>
          <w:b/>
        </w:rPr>
        <w:t xml:space="preserve">: </w:t>
      </w:r>
      <w:r>
        <w:t>General Terms and Conditions.</w:t>
      </w:r>
    </w:p>
    <w:p w14:paraId="02B68C47" w14:textId="77777777" w:rsidR="000644F8" w:rsidRDefault="000644F8" w:rsidP="000644F8">
      <w:pPr>
        <w:tabs>
          <w:tab w:val="left" w:pos="216"/>
          <w:tab w:val="left" w:pos="936"/>
          <w:tab w:val="left" w:pos="1512"/>
        </w:tabs>
        <w:jc w:val="both"/>
      </w:pPr>
    </w:p>
    <w:p w14:paraId="30302050" w14:textId="77777777" w:rsidR="000644F8" w:rsidRPr="00746875" w:rsidRDefault="000644F8" w:rsidP="000644F8">
      <w:pPr>
        <w:jc w:val="both"/>
      </w:pPr>
      <w:r>
        <w:rPr>
          <w:b/>
          <w:u w:val="single"/>
        </w:rPr>
        <w:t>Broker</w:t>
      </w:r>
      <w:r>
        <w:rPr>
          <w:b/>
        </w:rPr>
        <w:t xml:space="preserve">: </w:t>
      </w:r>
      <w:r>
        <w:t>A person or agent acting as an independent manufacturer’s or distributor’s representative dealing in products or goods normally sold through the brokerage process in which there is a previously established relationship with the supplier before the bid is submitted.</w:t>
      </w:r>
    </w:p>
    <w:p w14:paraId="41547076" w14:textId="77777777" w:rsidR="000644F8" w:rsidRPr="001E29D5" w:rsidRDefault="000644F8" w:rsidP="000644F8">
      <w:pPr>
        <w:jc w:val="both"/>
        <w:rPr>
          <w:b/>
          <w:iCs/>
          <w:u w:val="single"/>
        </w:rPr>
      </w:pPr>
    </w:p>
    <w:p w14:paraId="5F6B2FB7" w14:textId="33FED677" w:rsidR="000644F8" w:rsidRDefault="000644F8" w:rsidP="000644F8">
      <w:pPr>
        <w:jc w:val="both"/>
      </w:pPr>
      <w:r w:rsidRPr="001E29D5">
        <w:rPr>
          <w:b/>
          <w:iCs/>
          <w:u w:val="single"/>
        </w:rPr>
        <w:t>Business</w:t>
      </w:r>
      <w:r w:rsidRPr="001E29D5">
        <w:rPr>
          <w:b/>
          <w:iCs/>
        </w:rPr>
        <w:t xml:space="preserve">:  </w:t>
      </w:r>
      <w:r w:rsidRPr="001E29D5">
        <w:rPr>
          <w:iCs/>
        </w:rPr>
        <w:t>Business means any type of corporation, partnership, limited liability company, association, or sole proprietorship operated for profit.</w:t>
      </w:r>
      <w:r w:rsidRPr="001E29D5">
        <w:t xml:space="preserve"> </w:t>
      </w:r>
    </w:p>
    <w:p w14:paraId="52766B32" w14:textId="1B7C277F" w:rsidR="00845D02" w:rsidRDefault="00845D02" w:rsidP="000644F8">
      <w:pPr>
        <w:jc w:val="both"/>
      </w:pPr>
    </w:p>
    <w:p w14:paraId="09D608B0" w14:textId="26E3395D" w:rsidR="00845D02" w:rsidRPr="005538F3" w:rsidRDefault="005538F3" w:rsidP="000644F8">
      <w:pPr>
        <w:jc w:val="both"/>
      </w:pPr>
      <w:r>
        <w:rPr>
          <w:b/>
          <w:u w:val="single"/>
        </w:rPr>
        <w:t xml:space="preserve">Central Services State Agencies:  </w:t>
      </w:r>
      <w:r>
        <w:t xml:space="preserve">Central services state agencies are the Department of General Services (DGS), the Virginia Information Technologies Agency (VITA), the Department of Accounts (DOA) and the Department of Human Resource Management (DHRM).  </w:t>
      </w:r>
    </w:p>
    <w:p w14:paraId="2E1258F2" w14:textId="1AD4BDA4" w:rsidR="000644F8" w:rsidRDefault="000644F8" w:rsidP="000644F8">
      <w:pPr>
        <w:jc w:val="both"/>
        <w:rPr>
          <w:b/>
          <w:u w:val="single"/>
        </w:rPr>
      </w:pPr>
    </w:p>
    <w:p w14:paraId="10EB111C" w14:textId="7D97D72F" w:rsidR="000644F8" w:rsidRDefault="000644F8" w:rsidP="000644F8">
      <w:pPr>
        <w:jc w:val="both"/>
      </w:pPr>
      <w:r w:rsidRPr="00746875">
        <w:rPr>
          <w:b/>
          <w:u w:val="single"/>
        </w:rPr>
        <w:t>Charge Card</w:t>
      </w:r>
      <w:r w:rsidRPr="00746875">
        <w:rPr>
          <w:b/>
        </w:rPr>
        <w:t>:</w:t>
      </w:r>
      <w:r w:rsidRPr="00746875">
        <w:t xml:space="preserve"> In the context</w:t>
      </w:r>
      <w:r>
        <w:t xml:space="preserve"> of this manual, the state-approved Small Purchase Charge Card (SPCC), used for small purchases </w:t>
      </w:r>
      <w:r w:rsidRPr="005F5479">
        <w:t>(</w:t>
      </w:r>
      <w:r w:rsidR="008F6266">
        <w:t xml:space="preserve">cardholder’s transaction limit </w:t>
      </w:r>
      <w:r>
        <w:t xml:space="preserve">or less) of frequent, over-the-counter, Maintenance, Repair, and Operating (MRO) items used in the daily operations of any state activity, and for placing orders up to </w:t>
      </w:r>
      <w:r w:rsidR="008F6266">
        <w:t>the cardholder’s transaction limit</w:t>
      </w:r>
      <w:r>
        <w:t xml:space="preserve"> against term contracts.</w:t>
      </w:r>
    </w:p>
    <w:p w14:paraId="24FC26CE" w14:textId="77777777" w:rsidR="000644F8" w:rsidRDefault="000644F8" w:rsidP="000644F8">
      <w:pPr>
        <w:jc w:val="both"/>
      </w:pPr>
    </w:p>
    <w:p w14:paraId="7869792F" w14:textId="77777777" w:rsidR="000644F8" w:rsidRPr="00BD607C" w:rsidRDefault="000644F8" w:rsidP="000644F8">
      <w:pPr>
        <w:autoSpaceDE w:val="0"/>
        <w:autoSpaceDN w:val="0"/>
        <w:adjustRightInd w:val="0"/>
        <w:jc w:val="both"/>
      </w:pPr>
      <w:r w:rsidRPr="00BD607C">
        <w:rPr>
          <w:b/>
          <w:u w:val="single"/>
        </w:rPr>
        <w:t>Claim</w:t>
      </w:r>
      <w:r w:rsidRPr="00BD607C">
        <w:rPr>
          <w:b/>
        </w:rPr>
        <w:t>:</w:t>
      </w:r>
      <w:r w:rsidRPr="00BD607C">
        <w:t xml:space="preserve">  a written assertion or demand, by one of the parties to a contract, which seeks, as a contractual right, payment of money, adjustment of contract terms, or other relief, for injury, loss, or damage arising under or relating to the contract.</w:t>
      </w:r>
    </w:p>
    <w:p w14:paraId="015B03CD" w14:textId="77777777" w:rsidR="000644F8" w:rsidRPr="00BD607C" w:rsidRDefault="000644F8" w:rsidP="000644F8">
      <w:pPr>
        <w:jc w:val="both"/>
      </w:pPr>
    </w:p>
    <w:p w14:paraId="1BAD8F8A" w14:textId="77777777" w:rsidR="000644F8" w:rsidRPr="005B7143" w:rsidRDefault="000644F8" w:rsidP="000644F8">
      <w:pPr>
        <w:tabs>
          <w:tab w:val="left" w:pos="216"/>
          <w:tab w:val="left" w:pos="936"/>
          <w:tab w:val="left" w:pos="1512"/>
        </w:tabs>
        <w:jc w:val="both"/>
      </w:pPr>
      <w:r w:rsidRPr="005B7143">
        <w:rPr>
          <w:b/>
          <w:u w:val="single"/>
        </w:rPr>
        <w:t>Collusion</w:t>
      </w:r>
      <w:r w:rsidRPr="005B7143">
        <w:rPr>
          <w:b/>
        </w:rPr>
        <w:t>:</w:t>
      </w:r>
      <w:r w:rsidRPr="005B7143">
        <w:t xml:space="preserve"> A secret agreement or cooperation between two or more parties to accomplish a fraudulent, deceitful, or unlawful purpose.  </w:t>
      </w:r>
    </w:p>
    <w:p w14:paraId="6C686039" w14:textId="77777777" w:rsidR="000644F8" w:rsidRPr="005B7143" w:rsidRDefault="000644F8" w:rsidP="000644F8">
      <w:pPr>
        <w:tabs>
          <w:tab w:val="left" w:pos="216"/>
          <w:tab w:val="left" w:pos="936"/>
          <w:tab w:val="left" w:pos="1512"/>
        </w:tabs>
        <w:jc w:val="both"/>
      </w:pPr>
    </w:p>
    <w:p w14:paraId="7B404DCC" w14:textId="77777777" w:rsidR="000644F8" w:rsidRPr="005B7143" w:rsidRDefault="000644F8" w:rsidP="000644F8">
      <w:pPr>
        <w:tabs>
          <w:tab w:val="left" w:pos="216"/>
          <w:tab w:val="left" w:pos="936"/>
          <w:tab w:val="left" w:pos="1512"/>
        </w:tabs>
        <w:jc w:val="both"/>
      </w:pPr>
      <w:r w:rsidRPr="005B7143">
        <w:rPr>
          <w:b/>
          <w:u w:val="single"/>
        </w:rPr>
        <w:t>Collusive Bidding</w:t>
      </w:r>
      <w:r w:rsidRPr="005B7143">
        <w:rPr>
          <w:b/>
        </w:rPr>
        <w:t>:</w:t>
      </w:r>
      <w:r w:rsidRPr="005B7143">
        <w:t xml:space="preserve"> An unethical and illegal practice in which suppliers act in collusion to fix their bids in a collectively advantageous manner.</w:t>
      </w:r>
    </w:p>
    <w:p w14:paraId="6CF580AB" w14:textId="77777777" w:rsidR="000644F8" w:rsidRDefault="000644F8" w:rsidP="000644F8">
      <w:pPr>
        <w:tabs>
          <w:tab w:val="left" w:pos="216"/>
          <w:tab w:val="left" w:pos="936"/>
          <w:tab w:val="left" w:pos="1512"/>
        </w:tabs>
        <w:jc w:val="both"/>
      </w:pPr>
    </w:p>
    <w:p w14:paraId="2156202D" w14:textId="77777777" w:rsidR="000644F8" w:rsidRDefault="000644F8" w:rsidP="000644F8">
      <w:pPr>
        <w:tabs>
          <w:tab w:val="left" w:pos="216"/>
          <w:tab w:val="left" w:pos="936"/>
          <w:tab w:val="left" w:pos="1512"/>
        </w:tabs>
        <w:jc w:val="both"/>
      </w:pPr>
      <w:r>
        <w:rPr>
          <w:b/>
          <w:u w:val="single"/>
        </w:rPr>
        <w:t>Commodity Code</w:t>
      </w:r>
      <w:r>
        <w:rPr>
          <w:b/>
        </w:rPr>
        <w:t xml:space="preserve">: </w:t>
      </w:r>
      <w:r>
        <w:t>A system of symbols (alpha, numeric or other) used to represent words to describe a commodity, e.g., Class 410 Furniture, Hospital - Specialized, Item 36, Incubators, Infant (410-36); 904 Services, Client, Item 02, Ambulance Service (904-02), to facilitate data sort capabilities of purchased goods/services for the purpose of analysis.</w:t>
      </w:r>
    </w:p>
    <w:p w14:paraId="001D2229" w14:textId="77777777" w:rsidR="000644F8" w:rsidRDefault="000644F8" w:rsidP="000644F8">
      <w:pPr>
        <w:tabs>
          <w:tab w:val="left" w:pos="216"/>
          <w:tab w:val="left" w:pos="936"/>
          <w:tab w:val="left" w:pos="1512"/>
        </w:tabs>
        <w:jc w:val="both"/>
      </w:pPr>
    </w:p>
    <w:p w14:paraId="78B44121" w14:textId="77777777" w:rsidR="000644F8" w:rsidRDefault="000644F8" w:rsidP="000644F8">
      <w:pPr>
        <w:tabs>
          <w:tab w:val="left" w:pos="216"/>
          <w:tab w:val="left" w:pos="936"/>
          <w:tab w:val="left" w:pos="1512"/>
        </w:tabs>
        <w:jc w:val="both"/>
      </w:pPr>
      <w:r>
        <w:rPr>
          <w:b/>
          <w:u w:val="single"/>
        </w:rPr>
        <w:t>Competitive Bidding</w:t>
      </w:r>
      <w:r>
        <w:rPr>
          <w:b/>
        </w:rPr>
        <w:t xml:space="preserve">: </w:t>
      </w:r>
      <w:r>
        <w:t>The offer of firm bids by individuals or firms competing for a contract, privilege, or right to supply specified services or goods.</w:t>
      </w:r>
    </w:p>
    <w:p w14:paraId="36337EB5" w14:textId="77777777" w:rsidR="000644F8" w:rsidRDefault="000644F8" w:rsidP="000644F8">
      <w:pPr>
        <w:tabs>
          <w:tab w:val="left" w:pos="216"/>
          <w:tab w:val="left" w:pos="936"/>
          <w:tab w:val="left" w:pos="1512"/>
        </w:tabs>
        <w:jc w:val="both"/>
      </w:pPr>
    </w:p>
    <w:p w14:paraId="7090C762" w14:textId="77777777" w:rsidR="000644F8" w:rsidRDefault="000644F8" w:rsidP="000644F8">
      <w:pPr>
        <w:tabs>
          <w:tab w:val="left" w:pos="216"/>
          <w:tab w:val="left" w:pos="936"/>
          <w:tab w:val="left" w:pos="1512"/>
        </w:tabs>
        <w:jc w:val="both"/>
      </w:pPr>
      <w:r>
        <w:rPr>
          <w:b/>
          <w:u w:val="single"/>
        </w:rPr>
        <w:t>Competitive Negotiation</w:t>
      </w:r>
      <w:r>
        <w:rPr>
          <w:b/>
        </w:rPr>
        <w:t xml:space="preserve">: </w:t>
      </w:r>
      <w:r>
        <w:t>A method for purchasing goods and services, usually of a complex and technical nature whereby qualified individuals or firms are solicited by means of a Request for Proposals (RFP).  Negotiations are conducted with selected offerors and the best proposal, as judged against criteria contained in the Request for Proposals, is accepted and an award issued.</w:t>
      </w:r>
    </w:p>
    <w:p w14:paraId="7D3DEE70" w14:textId="77777777" w:rsidR="000644F8" w:rsidRDefault="000644F8" w:rsidP="000644F8">
      <w:pPr>
        <w:tabs>
          <w:tab w:val="left" w:pos="216"/>
          <w:tab w:val="left" w:pos="936"/>
          <w:tab w:val="left" w:pos="1512"/>
        </w:tabs>
        <w:jc w:val="both"/>
      </w:pPr>
    </w:p>
    <w:p w14:paraId="4BF137FF" w14:textId="77777777" w:rsidR="000644F8" w:rsidRDefault="00707CE8" w:rsidP="000644F8">
      <w:pPr>
        <w:tabs>
          <w:tab w:val="left" w:pos="216"/>
          <w:tab w:val="left" w:pos="936"/>
          <w:tab w:val="left" w:pos="1512"/>
        </w:tabs>
        <w:jc w:val="both"/>
      </w:pPr>
      <w:r>
        <w:rPr>
          <w:b/>
          <w:u w:val="single"/>
        </w:rPr>
        <w:t>Competitive Sealed Bid</w:t>
      </w:r>
      <w:r>
        <w:rPr>
          <w:b/>
        </w:rPr>
        <w:t xml:space="preserve">: </w:t>
      </w:r>
      <w:r>
        <w:t>A bid submitted in a sealed envelope to prevent disclosure of its contents before the deadline set for the receipt of all bids.  Competitive sealed bidding shall not be used to contract for professional services.</w:t>
      </w:r>
    </w:p>
    <w:p w14:paraId="7FFE0E78" w14:textId="77777777" w:rsidR="002E6C7F" w:rsidRDefault="002E6C7F" w:rsidP="000644F8">
      <w:pPr>
        <w:tabs>
          <w:tab w:val="left" w:pos="216"/>
          <w:tab w:val="left" w:pos="936"/>
          <w:tab w:val="left" w:pos="1512"/>
        </w:tabs>
        <w:jc w:val="both"/>
      </w:pPr>
    </w:p>
    <w:p w14:paraId="507E13D2" w14:textId="77777777" w:rsidR="000644F8" w:rsidRDefault="000644F8" w:rsidP="000644F8">
      <w:pPr>
        <w:tabs>
          <w:tab w:val="left" w:pos="216"/>
          <w:tab w:val="left" w:pos="936"/>
          <w:tab w:val="left" w:pos="1512"/>
        </w:tabs>
        <w:jc w:val="both"/>
      </w:pPr>
      <w:r>
        <w:rPr>
          <w:b/>
          <w:u w:val="single"/>
        </w:rPr>
        <w:t>Confirming Purchase Order</w:t>
      </w:r>
      <w:r>
        <w:rPr>
          <w:b/>
        </w:rPr>
        <w:t>:</w:t>
      </w:r>
      <w:r>
        <w:t xml:space="preserve"> A purchase order issued after the fact by a procuring agency to a vendor for goods or services ordered orally or by some other informal means.  The order should be marked “CONFIRMING ORDER.  DO NOT DUPLICATE”.</w:t>
      </w:r>
    </w:p>
    <w:p w14:paraId="0FCB2D71" w14:textId="41C762D5" w:rsidR="000644F8" w:rsidRDefault="000644F8" w:rsidP="000644F8">
      <w:pPr>
        <w:tabs>
          <w:tab w:val="left" w:pos="216"/>
          <w:tab w:val="left" w:pos="936"/>
          <w:tab w:val="left" w:pos="1512"/>
        </w:tabs>
        <w:jc w:val="both"/>
      </w:pPr>
    </w:p>
    <w:p w14:paraId="009B0CD7" w14:textId="5D0614BE" w:rsidR="000644F8" w:rsidRDefault="000644F8" w:rsidP="00634234">
      <w:pPr>
        <w:tabs>
          <w:tab w:val="left" w:pos="216"/>
          <w:tab w:val="left" w:pos="936"/>
          <w:tab w:val="left" w:pos="1512"/>
        </w:tabs>
        <w:jc w:val="both"/>
      </w:pPr>
      <w:r>
        <w:rPr>
          <w:b/>
          <w:u w:val="single"/>
        </w:rPr>
        <w:t>Consideration</w:t>
      </w:r>
      <w:r>
        <w:rPr>
          <w:b/>
        </w:rPr>
        <w:t>:</w:t>
      </w:r>
      <w:r>
        <w:t xml:space="preserve"> Something of value given for a promise to make the promise binding.  Consideration is one of the essential elements of a contract.</w:t>
      </w:r>
    </w:p>
    <w:p w14:paraId="57483DD7" w14:textId="77777777" w:rsidR="000644F8" w:rsidRDefault="000644F8" w:rsidP="000644F8">
      <w:pPr>
        <w:tabs>
          <w:tab w:val="left" w:pos="216"/>
          <w:tab w:val="left" w:pos="936"/>
          <w:tab w:val="left" w:pos="1512"/>
        </w:tabs>
        <w:jc w:val="both"/>
      </w:pPr>
    </w:p>
    <w:p w14:paraId="0979419E" w14:textId="77777777" w:rsidR="000644F8" w:rsidRDefault="000644F8" w:rsidP="000644F8">
      <w:pPr>
        <w:tabs>
          <w:tab w:val="left" w:pos="216"/>
          <w:tab w:val="left" w:pos="936"/>
          <w:tab w:val="left" w:pos="1512"/>
        </w:tabs>
        <w:jc w:val="both"/>
      </w:pPr>
      <w:r>
        <w:rPr>
          <w:b/>
          <w:u w:val="single"/>
        </w:rPr>
        <w:lastRenderedPageBreak/>
        <w:t>Construction</w:t>
      </w:r>
      <w:r>
        <w:rPr>
          <w:b/>
        </w:rPr>
        <w:t xml:space="preserve">: </w:t>
      </w:r>
      <w:r>
        <w:t>Construction shall mean building, altering, repairing, improving or demolishing any structure, building or highway, and any draining, dredging, excavation, grading or similar work upon real property (</w:t>
      </w:r>
      <w:r>
        <w:rPr>
          <w:i/>
        </w:rPr>
        <w:t>Code of Virginia,</w:t>
      </w:r>
      <w:r>
        <w:t xml:space="preserve"> § 2.2-4301).</w:t>
      </w:r>
    </w:p>
    <w:p w14:paraId="0BD7078B" w14:textId="51480823" w:rsidR="000644F8" w:rsidRDefault="000644F8" w:rsidP="000644F8">
      <w:pPr>
        <w:tabs>
          <w:tab w:val="left" w:pos="216"/>
          <w:tab w:val="left" w:pos="936"/>
          <w:tab w:val="left" w:pos="1512"/>
        </w:tabs>
        <w:jc w:val="both"/>
      </w:pPr>
    </w:p>
    <w:p w14:paraId="53491B5D" w14:textId="77777777" w:rsidR="000644F8" w:rsidRDefault="000644F8" w:rsidP="000644F8">
      <w:pPr>
        <w:tabs>
          <w:tab w:val="left" w:pos="216"/>
          <w:tab w:val="left" w:pos="936"/>
          <w:tab w:val="left" w:pos="1512"/>
        </w:tabs>
        <w:jc w:val="both"/>
      </w:pPr>
      <w:r>
        <w:rPr>
          <w:b/>
          <w:u w:val="single"/>
        </w:rPr>
        <w:t>Construction Management Contract</w:t>
      </w:r>
      <w:r>
        <w:rPr>
          <w:b/>
        </w:rPr>
        <w:t xml:space="preserve">: </w:t>
      </w:r>
      <w:r>
        <w:t>A contract in which a party is retained by the owner to coordinate and administer contracts for construction services for the benefit of the owner, and may also include, if provided in the contract, the furnishing of construction services to the owner.</w:t>
      </w:r>
    </w:p>
    <w:p w14:paraId="36AB9DA5" w14:textId="77777777" w:rsidR="000644F8" w:rsidRDefault="000644F8" w:rsidP="000644F8">
      <w:pPr>
        <w:tabs>
          <w:tab w:val="left" w:pos="216"/>
          <w:tab w:val="left" w:pos="936"/>
          <w:tab w:val="left" w:pos="1512"/>
        </w:tabs>
        <w:jc w:val="both"/>
      </w:pPr>
    </w:p>
    <w:p w14:paraId="70CB9B21" w14:textId="77777777" w:rsidR="000644F8" w:rsidRDefault="000644F8" w:rsidP="000644F8">
      <w:pPr>
        <w:tabs>
          <w:tab w:val="left" w:pos="216"/>
          <w:tab w:val="left" w:pos="936"/>
          <w:tab w:val="left" w:pos="1512"/>
        </w:tabs>
        <w:jc w:val="both"/>
      </w:pPr>
      <w:r>
        <w:rPr>
          <w:b/>
          <w:u w:val="single"/>
        </w:rPr>
        <w:t>Consulting Services</w:t>
      </w:r>
      <w:r>
        <w:rPr>
          <w:b/>
        </w:rPr>
        <w:t>:</w:t>
      </w:r>
      <w:r>
        <w:t xml:space="preserve"> Advice or assistance of a purely advisory nature provided for a predetermined fee to an agency by an outside individual, firm, or organization under contract to that agency.</w:t>
      </w:r>
    </w:p>
    <w:p w14:paraId="4E0B392C" w14:textId="77777777" w:rsidR="000644F8" w:rsidRDefault="000644F8" w:rsidP="000644F8">
      <w:pPr>
        <w:tabs>
          <w:tab w:val="left" w:pos="216"/>
          <w:tab w:val="left" w:pos="936"/>
          <w:tab w:val="left" w:pos="1512"/>
        </w:tabs>
        <w:jc w:val="both"/>
      </w:pPr>
    </w:p>
    <w:p w14:paraId="1F9D3450" w14:textId="589895A8" w:rsidR="000644F8" w:rsidRDefault="000644F8" w:rsidP="000644F8">
      <w:pPr>
        <w:tabs>
          <w:tab w:val="left" w:pos="216"/>
          <w:tab w:val="left" w:pos="936"/>
          <w:tab w:val="left" w:pos="1512"/>
        </w:tabs>
        <w:jc w:val="both"/>
      </w:pPr>
      <w:r>
        <w:rPr>
          <w:b/>
          <w:u w:val="single"/>
        </w:rPr>
        <w:t>Consumer Price Index (CPI)</w:t>
      </w:r>
      <w:r>
        <w:rPr>
          <w:b/>
        </w:rPr>
        <w:t>:</w:t>
      </w:r>
      <w:r>
        <w:t xml:space="preserve"> The Consumer Price Index is a measure of the average change in prices over time in a fixed market basket of goods and services.  Two CPIs are published: 1) the CPI for All Urban Consumers (CPI-U) which covers about 80% of the total populations and 2) the CPI for Urban Wage Earners and Clerical Workers (CPI-W) which covers 32% of the total population.  The CPI is based upon prices of food, clothing, shelter, transportation, medical care, and other goods and services that people buy for day-to-day living.  </w:t>
      </w:r>
    </w:p>
    <w:p w14:paraId="6CECA70B" w14:textId="646ADEA9" w:rsidR="000644F8" w:rsidRDefault="000644F8" w:rsidP="000644F8">
      <w:pPr>
        <w:tabs>
          <w:tab w:val="left" w:pos="216"/>
          <w:tab w:val="left" w:pos="936"/>
          <w:tab w:val="left" w:pos="1512"/>
        </w:tabs>
        <w:jc w:val="both"/>
      </w:pPr>
    </w:p>
    <w:p w14:paraId="4DD143DC" w14:textId="430F82F9" w:rsidR="000644F8" w:rsidRDefault="000644F8" w:rsidP="000644F8">
      <w:pPr>
        <w:tabs>
          <w:tab w:val="left" w:pos="216"/>
          <w:tab w:val="left" w:pos="936"/>
          <w:tab w:val="left" w:pos="1512"/>
        </w:tabs>
        <w:jc w:val="both"/>
      </w:pPr>
      <w:r>
        <w:rPr>
          <w:b/>
          <w:u w:val="single"/>
        </w:rPr>
        <w:t>Contract</w:t>
      </w:r>
      <w:r>
        <w:rPr>
          <w:b/>
        </w:rPr>
        <w:t>:</w:t>
      </w:r>
      <w:r>
        <w:t xml:space="preserve"> When used as a noun in this Manual, </w:t>
      </w:r>
      <w:r>
        <w:rPr>
          <w:u w:val="single"/>
        </w:rPr>
        <w:t>contract</w:t>
      </w:r>
      <w:r>
        <w:t xml:space="preserve"> refers to an agreement enforceable by law, between two or more competent parties, to do or not to do something, not prohibited by law, for a consideration.    </w:t>
      </w:r>
      <w:r w:rsidR="009F57E8">
        <w:t xml:space="preserve">A contract shall </w:t>
      </w:r>
      <w:r w:rsidR="005C6C70">
        <w:t>include the</w:t>
      </w:r>
      <w:r w:rsidR="009F57E8">
        <w:t xml:space="preserve"> specifications, descriptions or scope of work, general </w:t>
      </w:r>
      <w:r w:rsidR="00DC332D">
        <w:t xml:space="preserve">terms and </w:t>
      </w:r>
      <w:r w:rsidR="009F57E8">
        <w:t xml:space="preserve">conditions, special </w:t>
      </w:r>
      <w:r w:rsidR="00DC332D">
        <w:t xml:space="preserve">terms and </w:t>
      </w:r>
      <w:r w:rsidR="009F57E8">
        <w:t>conditions</w:t>
      </w:r>
      <w:r w:rsidR="00DC332D">
        <w:t>, negotiated terms, the established catalog including detailed line item descriptions and the price list, renewal schedule</w:t>
      </w:r>
      <w:r w:rsidR="009F57E8">
        <w:t xml:space="preserve"> and all other requirements contained in the </w:t>
      </w:r>
      <w:r w:rsidR="005C6C70">
        <w:t>solicitation together</w:t>
      </w:r>
      <w:r w:rsidR="009F57E8">
        <w:t xml:space="preserve"> with all written modifications and the </w:t>
      </w:r>
      <w:r w:rsidR="008D4C54">
        <w:t>vendor’s response</w:t>
      </w:r>
      <w:r w:rsidR="009F57E8">
        <w:t xml:space="preserve">.  </w:t>
      </w:r>
      <w:r>
        <w:t xml:space="preserve">As a verb, </w:t>
      </w:r>
      <w:r>
        <w:rPr>
          <w:u w:val="single"/>
        </w:rPr>
        <w:t>contract</w:t>
      </w:r>
      <w:r>
        <w:t xml:space="preserve"> has its usual legal sense, signifying the making of an agreement for consideration.</w:t>
      </w:r>
    </w:p>
    <w:p w14:paraId="70253A4B" w14:textId="77777777" w:rsidR="000644F8" w:rsidRDefault="000644F8" w:rsidP="000644F8">
      <w:pPr>
        <w:tabs>
          <w:tab w:val="left" w:pos="216"/>
          <w:tab w:val="left" w:pos="936"/>
          <w:tab w:val="left" w:pos="1512"/>
        </w:tabs>
        <w:jc w:val="both"/>
      </w:pPr>
    </w:p>
    <w:p w14:paraId="5F3A343F" w14:textId="77777777" w:rsidR="000644F8" w:rsidRDefault="000644F8" w:rsidP="000644F8">
      <w:pPr>
        <w:tabs>
          <w:tab w:val="left" w:pos="216"/>
          <w:tab w:val="left" w:pos="936"/>
          <w:tab w:val="left" w:pos="1512"/>
        </w:tabs>
        <w:jc w:val="both"/>
      </w:pPr>
      <w:r>
        <w:rPr>
          <w:b/>
          <w:u w:val="single"/>
        </w:rPr>
        <w:t>Contract Administration</w:t>
      </w:r>
      <w:r>
        <w:rPr>
          <w:b/>
        </w:rPr>
        <w:t xml:space="preserve">: </w:t>
      </w:r>
      <w:r>
        <w:t>The management of all facets of a contract to assure the Contractor’s total performance is in accordance with the contractual commitments and that the obligations of the Contractor under the terms and conditions of the contract are fulfilled.</w:t>
      </w:r>
    </w:p>
    <w:p w14:paraId="56F34F65" w14:textId="77777777" w:rsidR="000644F8" w:rsidRDefault="000644F8" w:rsidP="000644F8">
      <w:pPr>
        <w:tabs>
          <w:tab w:val="left" w:pos="216"/>
          <w:tab w:val="left" w:pos="936"/>
          <w:tab w:val="left" w:pos="1512"/>
        </w:tabs>
        <w:jc w:val="both"/>
        <w:rPr>
          <w:b/>
          <w:u w:val="single"/>
        </w:rPr>
      </w:pPr>
    </w:p>
    <w:p w14:paraId="4F39AEDB" w14:textId="77777777" w:rsidR="000644F8" w:rsidRDefault="000644F8" w:rsidP="000644F8">
      <w:pPr>
        <w:tabs>
          <w:tab w:val="left" w:pos="216"/>
          <w:tab w:val="left" w:pos="936"/>
          <w:tab w:val="left" w:pos="1512"/>
        </w:tabs>
        <w:jc w:val="both"/>
      </w:pPr>
      <w:r>
        <w:rPr>
          <w:b/>
          <w:u w:val="single"/>
        </w:rPr>
        <w:t>Contract Management</w:t>
      </w:r>
      <w:r>
        <w:rPr>
          <w:b/>
        </w:rPr>
        <w:t xml:space="preserve">: </w:t>
      </w:r>
      <w:r>
        <w:t>The management of the organization's contracts and contract-related activities which may include accounting, administration, auditing, grants management, law, negotiation, logistics, price-structure compensation, delegation of purchasing authority, program management, termination and other business activities.</w:t>
      </w:r>
    </w:p>
    <w:p w14:paraId="72F5E73D" w14:textId="77777777" w:rsidR="000644F8" w:rsidRDefault="000644F8" w:rsidP="000644F8">
      <w:pPr>
        <w:tabs>
          <w:tab w:val="left" w:pos="216"/>
          <w:tab w:val="left" w:pos="936"/>
          <w:tab w:val="left" w:pos="1512"/>
        </w:tabs>
        <w:jc w:val="both"/>
        <w:rPr>
          <w:b/>
          <w:u w:val="single"/>
        </w:rPr>
      </w:pPr>
    </w:p>
    <w:p w14:paraId="5EB50DA3" w14:textId="77777777" w:rsidR="005C6960" w:rsidRPr="005B59C6" w:rsidRDefault="005C6960" w:rsidP="005C6960">
      <w:pPr>
        <w:tabs>
          <w:tab w:val="left" w:pos="216"/>
          <w:tab w:val="left" w:pos="936"/>
          <w:tab w:val="left" w:pos="1512"/>
        </w:tabs>
        <w:jc w:val="both"/>
      </w:pPr>
      <w:r w:rsidRPr="005B59C6">
        <w:rPr>
          <w:b/>
          <w:u w:val="single"/>
        </w:rPr>
        <w:t>Contract, Cost-Plus-A-Percentage-Of-Cost</w:t>
      </w:r>
      <w:r w:rsidRPr="005B59C6">
        <w:rPr>
          <w:b/>
        </w:rPr>
        <w:t xml:space="preserve">: </w:t>
      </w:r>
      <w:r w:rsidRPr="005B59C6">
        <w:t xml:space="preserve">A form of contract which provides for a fee or profit at a specified percentage of the contractor’s actual cost of accomplishing the work. </w:t>
      </w:r>
    </w:p>
    <w:p w14:paraId="62D9176E" w14:textId="77777777" w:rsidR="000644F8" w:rsidRDefault="000644F8" w:rsidP="000644F8">
      <w:pPr>
        <w:tabs>
          <w:tab w:val="left" w:pos="216"/>
          <w:tab w:val="left" w:pos="936"/>
          <w:tab w:val="left" w:pos="1512"/>
        </w:tabs>
        <w:jc w:val="both"/>
      </w:pPr>
    </w:p>
    <w:p w14:paraId="3D64C269" w14:textId="77777777" w:rsidR="000644F8" w:rsidRDefault="000644F8" w:rsidP="000644F8">
      <w:pPr>
        <w:tabs>
          <w:tab w:val="left" w:pos="216"/>
          <w:tab w:val="left" w:pos="936"/>
          <w:tab w:val="left" w:pos="1512"/>
        </w:tabs>
        <w:jc w:val="both"/>
      </w:pPr>
      <w:r>
        <w:rPr>
          <w:b/>
          <w:u w:val="single"/>
        </w:rPr>
        <w:t>Contract, Design-Build</w:t>
      </w:r>
      <w:r>
        <w:rPr>
          <w:b/>
        </w:rPr>
        <w:t xml:space="preserve">: </w:t>
      </w:r>
      <w:r>
        <w:t>A contract between a public body and another party in which the party contracting with the public body agrees to both design and build the structure, roadway or other item specified in the contract.</w:t>
      </w:r>
    </w:p>
    <w:p w14:paraId="5D82FBC0" w14:textId="77777777" w:rsidR="000644F8" w:rsidRDefault="000644F8" w:rsidP="000644F8">
      <w:pPr>
        <w:tabs>
          <w:tab w:val="left" w:pos="216"/>
          <w:tab w:val="left" w:pos="936"/>
          <w:tab w:val="left" w:pos="1512"/>
        </w:tabs>
        <w:jc w:val="both"/>
      </w:pPr>
    </w:p>
    <w:p w14:paraId="0500EB24" w14:textId="77777777" w:rsidR="000644F8" w:rsidRDefault="000644F8" w:rsidP="000644F8">
      <w:pPr>
        <w:tabs>
          <w:tab w:val="left" w:pos="216"/>
          <w:tab w:val="left" w:pos="936"/>
          <w:tab w:val="left" w:pos="1512"/>
        </w:tabs>
        <w:jc w:val="both"/>
        <w:rPr>
          <w:u w:val="single"/>
        </w:rPr>
      </w:pPr>
      <w:r>
        <w:rPr>
          <w:b/>
          <w:u w:val="single"/>
        </w:rPr>
        <w:t>Contract, Fixed Price</w:t>
      </w:r>
      <w:r>
        <w:rPr>
          <w:b/>
        </w:rPr>
        <w:t xml:space="preserve">: </w:t>
      </w:r>
      <w:r>
        <w:t>A contract that provides for a firm unit or total price to be established at the time of order placement or contract award.  The contractor bears the full risk for profit or loss.</w:t>
      </w:r>
    </w:p>
    <w:p w14:paraId="0F497742" w14:textId="77777777" w:rsidR="000644F8" w:rsidRDefault="000644F8" w:rsidP="000644F8">
      <w:pPr>
        <w:tabs>
          <w:tab w:val="left" w:pos="216"/>
          <w:tab w:val="left" w:pos="936"/>
          <w:tab w:val="left" w:pos="1512"/>
        </w:tabs>
        <w:jc w:val="both"/>
        <w:rPr>
          <w:u w:val="single"/>
        </w:rPr>
      </w:pPr>
    </w:p>
    <w:p w14:paraId="1070D4C7" w14:textId="77777777" w:rsidR="000644F8" w:rsidRDefault="000644F8" w:rsidP="000644F8">
      <w:pPr>
        <w:tabs>
          <w:tab w:val="left" w:pos="216"/>
          <w:tab w:val="left" w:pos="936"/>
          <w:tab w:val="left" w:pos="1512"/>
        </w:tabs>
        <w:jc w:val="both"/>
      </w:pPr>
      <w:r>
        <w:rPr>
          <w:b/>
          <w:u w:val="single"/>
        </w:rPr>
        <w:t>Contract, Fixed Price, Incentive</w:t>
      </w:r>
      <w:r>
        <w:rPr>
          <w:b/>
        </w:rPr>
        <w:t xml:space="preserve">: </w:t>
      </w:r>
      <w:r>
        <w:t xml:space="preserve">A fixed price is agreed upon with a target cost/profit, a ceiling price, and a profit formula.  Below target, the contractor and state share savings.  Above ceiling, the contractor must assume all costs. </w:t>
      </w:r>
    </w:p>
    <w:p w14:paraId="539F99CD" w14:textId="77777777" w:rsidR="000644F8" w:rsidRDefault="000644F8" w:rsidP="000644F8">
      <w:pPr>
        <w:tabs>
          <w:tab w:val="left" w:pos="216"/>
          <w:tab w:val="left" w:pos="936"/>
          <w:tab w:val="left" w:pos="1512"/>
        </w:tabs>
        <w:jc w:val="both"/>
        <w:rPr>
          <w:u w:val="single"/>
        </w:rPr>
      </w:pPr>
    </w:p>
    <w:p w14:paraId="2CDC4090" w14:textId="77777777" w:rsidR="000644F8" w:rsidRDefault="000644F8" w:rsidP="000644F8">
      <w:pPr>
        <w:tabs>
          <w:tab w:val="left" w:pos="216"/>
          <w:tab w:val="left" w:pos="936"/>
          <w:tab w:val="left" w:pos="1512"/>
        </w:tabs>
        <w:jc w:val="both"/>
      </w:pPr>
      <w:r>
        <w:rPr>
          <w:b/>
          <w:u w:val="single"/>
        </w:rPr>
        <w:t>Contract, Fixed-Price With Escalation/De-escalation</w:t>
      </w:r>
      <w:r>
        <w:rPr>
          <w:b/>
        </w:rPr>
        <w:t xml:space="preserve">: </w:t>
      </w:r>
      <w:r>
        <w:t>A fixed price type of contract that provides for the upward and downward revision of the stated contract price upon the occurrence of certain contingencies (such as fluctuations in material costs and labor rates) specifically defined in the contract.</w:t>
      </w:r>
    </w:p>
    <w:p w14:paraId="18A5AE27" w14:textId="77777777" w:rsidR="000644F8" w:rsidRDefault="000644F8" w:rsidP="000644F8">
      <w:pPr>
        <w:tabs>
          <w:tab w:val="left" w:pos="216"/>
          <w:tab w:val="left" w:pos="936"/>
          <w:tab w:val="left" w:pos="1512"/>
        </w:tabs>
        <w:jc w:val="both"/>
      </w:pPr>
    </w:p>
    <w:p w14:paraId="2716DFD7" w14:textId="77777777" w:rsidR="000644F8" w:rsidRDefault="000644F8" w:rsidP="000644F8">
      <w:pPr>
        <w:tabs>
          <w:tab w:val="left" w:pos="216"/>
          <w:tab w:val="left" w:pos="936"/>
          <w:tab w:val="left" w:pos="1512"/>
        </w:tabs>
        <w:jc w:val="both"/>
      </w:pPr>
      <w:r>
        <w:rPr>
          <w:b/>
          <w:u w:val="single"/>
        </w:rPr>
        <w:t>Contract, Requirements Type</w:t>
      </w:r>
      <w:r>
        <w:rPr>
          <w:b/>
        </w:rPr>
        <w:t>:</w:t>
      </w:r>
      <w:r>
        <w:t xml:space="preserve"> A form of contract covering long-term requirements used when the total quantity required cannot be definitely fixed, but can be stated as an estimate or within maximum and minimum limits, with deliveries on demand.  Such contracts are usually for one year or more in duration.</w:t>
      </w:r>
    </w:p>
    <w:p w14:paraId="3396147F" w14:textId="77777777" w:rsidR="000644F8" w:rsidRDefault="000644F8" w:rsidP="000644F8">
      <w:pPr>
        <w:tabs>
          <w:tab w:val="left" w:pos="216"/>
          <w:tab w:val="left" w:pos="936"/>
          <w:tab w:val="left" w:pos="1512"/>
        </w:tabs>
        <w:jc w:val="both"/>
      </w:pPr>
    </w:p>
    <w:p w14:paraId="1F9D1A5D" w14:textId="77777777" w:rsidR="000644F8" w:rsidRDefault="000644F8" w:rsidP="000644F8">
      <w:pPr>
        <w:tabs>
          <w:tab w:val="left" w:pos="216"/>
          <w:tab w:val="left" w:pos="936"/>
          <w:tab w:val="left" w:pos="1512"/>
        </w:tabs>
        <w:jc w:val="both"/>
      </w:pPr>
      <w:r>
        <w:rPr>
          <w:b/>
          <w:u w:val="single"/>
        </w:rPr>
        <w:t>Contract, Service</w:t>
      </w:r>
      <w:r>
        <w:rPr>
          <w:b/>
        </w:rPr>
        <w:t>:</w:t>
      </w:r>
      <w:r>
        <w:t xml:space="preserve"> A contract for work to be performed by an independent contractor wherein the service rendered does not consist primarily of the acquisition of equipment or materials, or the rental of equipment, materials and supplies.</w:t>
      </w:r>
    </w:p>
    <w:p w14:paraId="69092D89" w14:textId="77777777" w:rsidR="000644F8" w:rsidRDefault="000644F8" w:rsidP="000644F8">
      <w:pPr>
        <w:tabs>
          <w:tab w:val="left" w:pos="216"/>
          <w:tab w:val="left" w:pos="936"/>
          <w:tab w:val="left" w:pos="1512"/>
        </w:tabs>
        <w:jc w:val="both"/>
      </w:pPr>
    </w:p>
    <w:p w14:paraId="2024D31D" w14:textId="77777777" w:rsidR="000644F8" w:rsidRDefault="000644F8" w:rsidP="000644F8">
      <w:pPr>
        <w:tabs>
          <w:tab w:val="left" w:pos="216"/>
          <w:tab w:val="left" w:pos="936"/>
          <w:tab w:val="left" w:pos="1512"/>
        </w:tabs>
        <w:jc w:val="both"/>
      </w:pPr>
      <w:r>
        <w:rPr>
          <w:b/>
          <w:u w:val="single"/>
        </w:rPr>
        <w:t>Contract, Time and Material</w:t>
      </w:r>
      <w:r>
        <w:rPr>
          <w:b/>
        </w:rPr>
        <w:t xml:space="preserve">: </w:t>
      </w:r>
      <w:r>
        <w:t>A contract providing for the procurement of supplies or services on the basis of direct labor hours at specified fixed hourly rates (which include direct and indirect labor, overhead, and profit) and material at cost, or at some bid percentage discount from manufacturer’s catalog or list prices.</w:t>
      </w:r>
    </w:p>
    <w:p w14:paraId="3FC3BA0E" w14:textId="77777777" w:rsidR="000644F8" w:rsidRDefault="000644F8" w:rsidP="000644F8">
      <w:pPr>
        <w:tabs>
          <w:tab w:val="left" w:pos="216"/>
          <w:tab w:val="left" w:pos="936"/>
          <w:tab w:val="left" w:pos="1512"/>
        </w:tabs>
        <w:jc w:val="both"/>
      </w:pPr>
    </w:p>
    <w:p w14:paraId="52C57F9B" w14:textId="77777777" w:rsidR="000644F8" w:rsidRDefault="000644F8" w:rsidP="000644F8">
      <w:pPr>
        <w:tabs>
          <w:tab w:val="left" w:pos="216"/>
          <w:tab w:val="left" w:pos="936"/>
          <w:tab w:val="left" w:pos="1512"/>
        </w:tabs>
        <w:jc w:val="both"/>
      </w:pPr>
      <w:r>
        <w:rPr>
          <w:b/>
          <w:u w:val="single"/>
        </w:rPr>
        <w:t>Contract Officer, Purchase Officer, Buyer</w:t>
      </w:r>
      <w:r>
        <w:rPr>
          <w:b/>
        </w:rPr>
        <w:t xml:space="preserve">: </w:t>
      </w:r>
      <w:r>
        <w:t>A State employee whose primary assignment is purchasing goods or services.</w:t>
      </w:r>
    </w:p>
    <w:p w14:paraId="7DBD32F3" w14:textId="77777777" w:rsidR="000644F8" w:rsidRDefault="000644F8" w:rsidP="000644F8">
      <w:pPr>
        <w:tabs>
          <w:tab w:val="left" w:pos="216"/>
          <w:tab w:val="left" w:pos="936"/>
          <w:tab w:val="left" w:pos="1512"/>
        </w:tabs>
        <w:jc w:val="both"/>
      </w:pPr>
    </w:p>
    <w:p w14:paraId="5E5885B8" w14:textId="77777777" w:rsidR="000644F8" w:rsidRDefault="000644F8" w:rsidP="000644F8">
      <w:pPr>
        <w:tabs>
          <w:tab w:val="left" w:pos="216"/>
          <w:tab w:val="left" w:pos="936"/>
          <w:tab w:val="left" w:pos="1512"/>
        </w:tabs>
        <w:jc w:val="both"/>
      </w:pPr>
      <w:r>
        <w:rPr>
          <w:b/>
          <w:u w:val="single"/>
        </w:rPr>
        <w:lastRenderedPageBreak/>
        <w:t>Contractor</w:t>
      </w:r>
      <w:r>
        <w:rPr>
          <w:b/>
        </w:rPr>
        <w:t xml:space="preserve">: </w:t>
      </w:r>
      <w:r>
        <w:t>An individual or firm that has entered into an agreement to provide goods or services to the Commonwealth.</w:t>
      </w:r>
    </w:p>
    <w:p w14:paraId="050EBDFD" w14:textId="77777777" w:rsidR="000644F8" w:rsidRDefault="000644F8" w:rsidP="000644F8">
      <w:pPr>
        <w:tabs>
          <w:tab w:val="left" w:pos="216"/>
          <w:tab w:val="left" w:pos="936"/>
          <w:tab w:val="left" w:pos="1512"/>
        </w:tabs>
      </w:pPr>
    </w:p>
    <w:p w14:paraId="219B33BB" w14:textId="77777777" w:rsidR="000644F8" w:rsidRPr="005B7143" w:rsidRDefault="000644F8" w:rsidP="000644F8">
      <w:pPr>
        <w:tabs>
          <w:tab w:val="left" w:pos="216"/>
          <w:tab w:val="left" w:pos="936"/>
          <w:tab w:val="left" w:pos="1512"/>
        </w:tabs>
        <w:jc w:val="both"/>
      </w:pPr>
      <w:r w:rsidRPr="005B7143">
        <w:rPr>
          <w:b/>
          <w:u w:val="single"/>
        </w:rPr>
        <w:t>Cooperative Procurement</w:t>
      </w:r>
      <w:r w:rsidRPr="005B7143">
        <w:rPr>
          <w:b/>
        </w:rPr>
        <w:t>:</w:t>
      </w:r>
      <w:r w:rsidRPr="005B7143">
        <w:t xml:space="preserve"> A procurement by a public body with one or more other public bodies, for the purpose of combining requirements for the purchase of like goods and/or services in order to increase efficiency and/or reduce administrative expenses.</w:t>
      </w:r>
      <w:r w:rsidR="009F6FD2">
        <w:t xml:space="preserve">  Usually one public body is lead and other public bodies can purchase from the contract.</w:t>
      </w:r>
    </w:p>
    <w:p w14:paraId="5A1C55D6" w14:textId="77777777" w:rsidR="000644F8" w:rsidRDefault="000644F8" w:rsidP="000644F8">
      <w:pPr>
        <w:tabs>
          <w:tab w:val="left" w:pos="216"/>
          <w:tab w:val="left" w:pos="936"/>
          <w:tab w:val="left" w:pos="1512"/>
        </w:tabs>
        <w:jc w:val="both"/>
      </w:pPr>
    </w:p>
    <w:p w14:paraId="0C15E8D5" w14:textId="77777777" w:rsidR="000644F8" w:rsidRDefault="000644F8" w:rsidP="000644F8">
      <w:pPr>
        <w:tabs>
          <w:tab w:val="left" w:pos="216"/>
          <w:tab w:val="left" w:pos="936"/>
          <w:tab w:val="left" w:pos="1512"/>
        </w:tabs>
        <w:jc w:val="both"/>
      </w:pPr>
      <w:r>
        <w:rPr>
          <w:b/>
          <w:u w:val="single"/>
        </w:rPr>
        <w:t>CORPRINT</w:t>
      </w:r>
      <w:r>
        <w:rPr>
          <w:b/>
        </w:rPr>
        <w:t xml:space="preserve">: </w:t>
      </w:r>
      <w:r>
        <w:t>Department of Corrections, Industrial Enterprises, Printing Facilities.</w:t>
      </w:r>
    </w:p>
    <w:p w14:paraId="3F91F10C" w14:textId="77777777" w:rsidR="000644F8" w:rsidRDefault="000644F8" w:rsidP="000644F8">
      <w:pPr>
        <w:tabs>
          <w:tab w:val="left" w:pos="216"/>
          <w:tab w:val="left" w:pos="936"/>
          <w:tab w:val="left" w:pos="1512"/>
        </w:tabs>
        <w:jc w:val="both"/>
      </w:pPr>
    </w:p>
    <w:p w14:paraId="5CD91FA4" w14:textId="77777777" w:rsidR="000644F8" w:rsidRDefault="000644F8" w:rsidP="000644F8">
      <w:pPr>
        <w:tabs>
          <w:tab w:val="left" w:pos="216"/>
          <w:tab w:val="left" w:pos="936"/>
          <w:tab w:val="left" w:pos="1512"/>
        </w:tabs>
        <w:jc w:val="both"/>
      </w:pPr>
      <w:r>
        <w:rPr>
          <w:b/>
          <w:u w:val="single"/>
        </w:rPr>
        <w:t>Cure Notice</w:t>
      </w:r>
      <w:r>
        <w:rPr>
          <w:b/>
        </w:rPr>
        <w:t xml:space="preserve">: </w:t>
      </w:r>
      <w:r>
        <w:t>A notice, either oral or in writing, that informs the Contractor that he or she is in default and states what the Contractor has to do to correct the deficiency.  If the notice is oral it shall be confirmed in writing.</w:t>
      </w:r>
    </w:p>
    <w:p w14:paraId="109FBEF5" w14:textId="77777777" w:rsidR="000644F8" w:rsidRDefault="000644F8" w:rsidP="000644F8">
      <w:pPr>
        <w:tabs>
          <w:tab w:val="left" w:pos="216"/>
          <w:tab w:val="left" w:pos="936"/>
          <w:tab w:val="left" w:pos="1512"/>
        </w:tabs>
        <w:jc w:val="both"/>
      </w:pPr>
    </w:p>
    <w:p w14:paraId="5B6D7174" w14:textId="77777777" w:rsidR="000644F8" w:rsidRDefault="000644F8" w:rsidP="000644F8">
      <w:pPr>
        <w:tabs>
          <w:tab w:val="left" w:pos="216"/>
          <w:tab w:val="left" w:pos="936"/>
          <w:tab w:val="left" w:pos="1512"/>
        </w:tabs>
        <w:jc w:val="both"/>
      </w:pPr>
      <w:r>
        <w:rPr>
          <w:b/>
          <w:u w:val="single"/>
        </w:rPr>
        <w:t>Debarment</w:t>
      </w:r>
      <w:r>
        <w:rPr>
          <w:b/>
        </w:rPr>
        <w:t xml:space="preserve">: </w:t>
      </w:r>
      <w:r>
        <w:t>An action taken by the Director of the Division of Purchases and Supply (DPS), or designee (debarring officials), within the scope of their procurement authority, to exclude individuals or firms from contracting with state agencies for particular goods or nonprofessional services for specified periods of time (</w:t>
      </w:r>
      <w:r>
        <w:rPr>
          <w:i/>
        </w:rPr>
        <w:t>Code of Virginia,</w:t>
      </w:r>
      <w:r>
        <w:t xml:space="preserve"> § 2.2-4321).</w:t>
      </w:r>
    </w:p>
    <w:p w14:paraId="10A64EAD" w14:textId="77777777" w:rsidR="000644F8" w:rsidRDefault="000644F8" w:rsidP="000644F8">
      <w:pPr>
        <w:tabs>
          <w:tab w:val="left" w:pos="216"/>
          <w:tab w:val="left" w:pos="936"/>
          <w:tab w:val="left" w:pos="1512"/>
        </w:tabs>
        <w:jc w:val="both"/>
      </w:pPr>
    </w:p>
    <w:p w14:paraId="57250D07" w14:textId="77777777" w:rsidR="000644F8" w:rsidRDefault="000644F8" w:rsidP="000644F8">
      <w:pPr>
        <w:tabs>
          <w:tab w:val="left" w:pos="216"/>
          <w:tab w:val="left" w:pos="936"/>
          <w:tab w:val="left" w:pos="1512"/>
        </w:tabs>
        <w:jc w:val="both"/>
      </w:pPr>
      <w:r>
        <w:rPr>
          <w:b/>
          <w:u w:val="single"/>
        </w:rPr>
        <w:t>Default</w:t>
      </w:r>
      <w:r>
        <w:rPr>
          <w:b/>
        </w:rPr>
        <w:t xml:space="preserve">: </w:t>
      </w:r>
      <w:r>
        <w:t>Failure to comply with the terms and conditions of a contract.</w:t>
      </w:r>
    </w:p>
    <w:p w14:paraId="437198A3" w14:textId="77777777" w:rsidR="000644F8" w:rsidRDefault="000644F8" w:rsidP="000644F8">
      <w:pPr>
        <w:tabs>
          <w:tab w:val="left" w:pos="216"/>
          <w:tab w:val="left" w:pos="936"/>
          <w:tab w:val="left" w:pos="1512"/>
        </w:tabs>
        <w:jc w:val="both"/>
      </w:pPr>
    </w:p>
    <w:p w14:paraId="77F98FE9" w14:textId="77777777" w:rsidR="000644F8" w:rsidRDefault="000644F8" w:rsidP="000644F8">
      <w:pPr>
        <w:tabs>
          <w:tab w:val="left" w:pos="216"/>
          <w:tab w:val="left" w:pos="936"/>
          <w:tab w:val="left" w:pos="1512"/>
        </w:tabs>
        <w:jc w:val="both"/>
      </w:pPr>
      <w:r>
        <w:rPr>
          <w:b/>
          <w:u w:val="single"/>
        </w:rPr>
        <w:t>Design Specification</w:t>
      </w:r>
      <w:r>
        <w:rPr>
          <w:b/>
        </w:rPr>
        <w:t xml:space="preserve">: </w:t>
      </w:r>
      <w:r>
        <w:t>A purchase specification setting forth the essential characteristics that an item bid must possess to be considered for award.</w:t>
      </w:r>
    </w:p>
    <w:p w14:paraId="3C12D0A9" w14:textId="77777777" w:rsidR="000644F8" w:rsidRDefault="000644F8" w:rsidP="000644F8">
      <w:pPr>
        <w:tabs>
          <w:tab w:val="left" w:pos="216"/>
          <w:tab w:val="left" w:pos="936"/>
          <w:tab w:val="left" w:pos="1512"/>
        </w:tabs>
        <w:jc w:val="both"/>
      </w:pPr>
    </w:p>
    <w:p w14:paraId="38DBB657" w14:textId="48F7AC60" w:rsidR="000644F8" w:rsidRPr="00952D3C" w:rsidRDefault="000644F8" w:rsidP="0046156F">
      <w:pPr>
        <w:jc w:val="both"/>
        <w:rPr>
          <w:b/>
          <w:bCs/>
        </w:rPr>
      </w:pPr>
      <w:r w:rsidRPr="00952D3C">
        <w:rPr>
          <w:b/>
          <w:bCs/>
          <w:u w:val="single"/>
        </w:rPr>
        <w:t>Disadvantaged Business Enterprise</w:t>
      </w:r>
      <w:r w:rsidRPr="00952D3C">
        <w:rPr>
          <w:b/>
          <w:bCs/>
        </w:rPr>
        <w:t xml:space="preserve">:  </w:t>
      </w:r>
      <w:r w:rsidRPr="00952D3C">
        <w:t>A small business concern which is at least 51 percent owned by one or more socially and economically disadvantaged individuals, or, in the case of any corporation, partnership or limited liability company or other entity, at least 51 percent of the equity ownership interest in which is owned by one or more socially and economically disadvantaged individuals and whose management and daily business operations are controlled by one or more of the socially and economically disadvantaged individuals who own it.</w:t>
      </w:r>
    </w:p>
    <w:p w14:paraId="5FEF045D" w14:textId="3E1B568A" w:rsidR="000644F8" w:rsidRPr="00BD607C" w:rsidRDefault="000644F8" w:rsidP="000644F8">
      <w:pPr>
        <w:tabs>
          <w:tab w:val="left" w:pos="216"/>
          <w:tab w:val="left" w:pos="936"/>
          <w:tab w:val="left" w:pos="1512"/>
        </w:tabs>
        <w:jc w:val="both"/>
      </w:pPr>
    </w:p>
    <w:p w14:paraId="501E6EFD" w14:textId="1027826F" w:rsidR="00042D83" w:rsidRPr="00F66E49" w:rsidRDefault="00042D83" w:rsidP="000644F8">
      <w:pPr>
        <w:autoSpaceDE w:val="0"/>
        <w:autoSpaceDN w:val="0"/>
        <w:adjustRightInd w:val="0"/>
        <w:jc w:val="both"/>
      </w:pPr>
      <w:r w:rsidRPr="00F66E49">
        <w:rPr>
          <w:b/>
          <w:u w:val="single"/>
        </w:rPr>
        <w:t>Distributor:</w:t>
      </w:r>
      <w:r w:rsidRPr="00F66E49">
        <w:rPr>
          <w:b/>
        </w:rPr>
        <w:t xml:space="preserve"> </w:t>
      </w:r>
      <w:r w:rsidRPr="00F66E49">
        <w:t xml:space="preserve"> </w:t>
      </w:r>
      <w:r w:rsidR="00EF1A98" w:rsidRPr="00F66E49">
        <w:t>An individual or business that buys and sells products from a manufacturer.  Generally</w:t>
      </w:r>
      <w:r w:rsidR="00153CCF">
        <w:t>,</w:t>
      </w:r>
      <w:r w:rsidR="00EF1A98" w:rsidRPr="00F66E49">
        <w:t xml:space="preserve"> a wholesaler who may represent various manu</w:t>
      </w:r>
      <w:r w:rsidR="00814238" w:rsidRPr="00F66E49">
        <w:t>f</w:t>
      </w:r>
      <w:r w:rsidR="00EF1A98" w:rsidRPr="00F66E49">
        <w:t xml:space="preserve">acturers and maintains an inventory of material. </w:t>
      </w:r>
    </w:p>
    <w:p w14:paraId="3A94CAD5" w14:textId="77777777" w:rsidR="00042D83" w:rsidRDefault="00042D83" w:rsidP="000644F8">
      <w:pPr>
        <w:autoSpaceDE w:val="0"/>
        <w:autoSpaceDN w:val="0"/>
        <w:adjustRightInd w:val="0"/>
        <w:jc w:val="both"/>
        <w:rPr>
          <w:b/>
          <w:u w:val="single"/>
        </w:rPr>
      </w:pPr>
    </w:p>
    <w:p w14:paraId="6F875F0A" w14:textId="77777777" w:rsidR="000644F8" w:rsidRPr="00BD607C" w:rsidRDefault="000644F8" w:rsidP="000644F8">
      <w:pPr>
        <w:autoSpaceDE w:val="0"/>
        <w:autoSpaceDN w:val="0"/>
        <w:adjustRightInd w:val="0"/>
        <w:jc w:val="both"/>
      </w:pPr>
      <w:r w:rsidRPr="00BD607C">
        <w:rPr>
          <w:b/>
          <w:u w:val="single"/>
        </w:rPr>
        <w:t>Dispute</w:t>
      </w:r>
      <w:r w:rsidRPr="00BD607C">
        <w:rPr>
          <w:b/>
        </w:rPr>
        <w:t>:</w:t>
      </w:r>
      <w:r w:rsidRPr="00BD607C">
        <w:t xml:space="preserve">  disagreement between parties to a contract over performance or other contract term requiring administrative action to resolve.  See protest, alternative dispute resolution.</w:t>
      </w:r>
    </w:p>
    <w:p w14:paraId="3755FB1E" w14:textId="77777777" w:rsidR="000644F8" w:rsidRDefault="000644F8" w:rsidP="000644F8">
      <w:pPr>
        <w:tabs>
          <w:tab w:val="left" w:pos="216"/>
          <w:tab w:val="left" w:pos="936"/>
          <w:tab w:val="left" w:pos="1512"/>
        </w:tabs>
        <w:jc w:val="both"/>
        <w:rPr>
          <w:b/>
          <w:u w:val="single"/>
        </w:rPr>
      </w:pPr>
    </w:p>
    <w:p w14:paraId="788F8ABB" w14:textId="77777777" w:rsidR="000644F8" w:rsidRDefault="000644F8" w:rsidP="000644F8">
      <w:pPr>
        <w:tabs>
          <w:tab w:val="left" w:pos="216"/>
          <w:tab w:val="left" w:pos="936"/>
          <w:tab w:val="left" w:pos="1512"/>
        </w:tabs>
        <w:jc w:val="both"/>
      </w:pPr>
      <w:r>
        <w:rPr>
          <w:b/>
          <w:u w:val="single"/>
        </w:rPr>
        <w:t>Division of Purchases and Supply (DPS)</w:t>
      </w:r>
      <w:r>
        <w:rPr>
          <w:b/>
        </w:rPr>
        <w:t xml:space="preserve">: </w:t>
      </w:r>
      <w:r>
        <w:t>The Division of Purchases and Supply is a division of the Department of General Services.  DGS/DPS is the State's centralized purchasing agency for materials, equipment, supplies, nonprofessional service and printing.  DGS/DPS prescribes the rules and regulations for the purchase of materials, supplies, equipment, nonprofessional services, and printing (</w:t>
      </w:r>
      <w:r>
        <w:rPr>
          <w:i/>
        </w:rPr>
        <w:t>Code of Virginia,</w:t>
      </w:r>
      <w:r>
        <w:t xml:space="preserve"> § 2.2-1109 et al).</w:t>
      </w:r>
    </w:p>
    <w:p w14:paraId="35CA2A29" w14:textId="77777777" w:rsidR="000644F8" w:rsidRDefault="000644F8" w:rsidP="000644F8">
      <w:pPr>
        <w:tabs>
          <w:tab w:val="left" w:pos="216"/>
          <w:tab w:val="left" w:pos="936"/>
          <w:tab w:val="left" w:pos="1512"/>
        </w:tabs>
        <w:jc w:val="both"/>
      </w:pPr>
    </w:p>
    <w:p w14:paraId="27C0350C" w14:textId="12CECAAC" w:rsidR="000644F8" w:rsidRDefault="000644F8" w:rsidP="000644F8">
      <w:pPr>
        <w:tabs>
          <w:tab w:val="left" w:pos="216"/>
          <w:tab w:val="left" w:pos="936"/>
          <w:tab w:val="left" w:pos="1512"/>
        </w:tabs>
        <w:jc w:val="both"/>
      </w:pPr>
      <w:r>
        <w:rPr>
          <w:b/>
          <w:u w:val="single"/>
        </w:rPr>
        <w:t>Drug-free Workplace:</w:t>
      </w:r>
      <w:r>
        <w:t xml:space="preserve"> A site for the performance of work done in connection with a specific contract awarded to a contractor in accordance with the </w:t>
      </w:r>
      <w:r>
        <w:rPr>
          <w:i/>
        </w:rPr>
        <w:t>VPPA</w:t>
      </w:r>
      <w:r>
        <w:t>, the employees of whom are prohibited from engaging in the unlawful manufacture, sale, distribution, dispensation, possession or use of any controlled substance or marijuana during the performance of a contract.</w:t>
      </w:r>
    </w:p>
    <w:p w14:paraId="13BFD226" w14:textId="0B1DB4DA" w:rsidR="000644F8" w:rsidRDefault="000644F8" w:rsidP="000644F8">
      <w:pPr>
        <w:tabs>
          <w:tab w:val="left" w:pos="216"/>
          <w:tab w:val="left" w:pos="936"/>
          <w:tab w:val="left" w:pos="1512"/>
        </w:tabs>
        <w:jc w:val="both"/>
      </w:pPr>
    </w:p>
    <w:p w14:paraId="03B66127" w14:textId="56D0AFC9" w:rsidR="006F29EC" w:rsidRDefault="006F29EC" w:rsidP="000644F8">
      <w:pPr>
        <w:tabs>
          <w:tab w:val="left" w:pos="216"/>
          <w:tab w:val="left" w:pos="936"/>
          <w:tab w:val="left" w:pos="1512"/>
        </w:tabs>
        <w:jc w:val="both"/>
        <w:rPr>
          <w:b/>
          <w:u w:val="single"/>
        </w:rPr>
      </w:pPr>
      <w:bookmarkStart w:id="153" w:name="_Hlk192254200"/>
      <w:r>
        <w:rPr>
          <w:b/>
          <w:u w:val="single"/>
        </w:rPr>
        <w:t>eInvoic</w:t>
      </w:r>
      <w:r w:rsidR="00F62E33">
        <w:rPr>
          <w:b/>
          <w:u w:val="single"/>
        </w:rPr>
        <w:t>ing</w:t>
      </w:r>
      <w:r>
        <w:rPr>
          <w:b/>
          <w:u w:val="single"/>
        </w:rPr>
        <w:t xml:space="preserve">:  </w:t>
      </w:r>
      <w:r w:rsidRPr="00DD4805">
        <w:rPr>
          <w:bCs/>
        </w:rPr>
        <w:t xml:space="preserve">The electronic </w:t>
      </w:r>
      <w:r w:rsidR="00DD4805" w:rsidRPr="00DD4805">
        <w:rPr>
          <w:bCs/>
        </w:rPr>
        <w:t xml:space="preserve">submission </w:t>
      </w:r>
      <w:r w:rsidRPr="00DD4805">
        <w:rPr>
          <w:bCs/>
        </w:rPr>
        <w:t xml:space="preserve">process of verifying the </w:t>
      </w:r>
      <w:r w:rsidR="00DD4805" w:rsidRPr="00DD4805">
        <w:rPr>
          <w:bCs/>
        </w:rPr>
        <w:t xml:space="preserve">details on the invoice match the </w:t>
      </w:r>
      <w:r w:rsidRPr="00DD4805">
        <w:rPr>
          <w:bCs/>
        </w:rPr>
        <w:t>purchase order</w:t>
      </w:r>
      <w:r w:rsidR="00DD4805">
        <w:rPr>
          <w:bCs/>
        </w:rPr>
        <w:t xml:space="preserve"> and</w:t>
      </w:r>
      <w:r w:rsidRPr="00DD4805">
        <w:rPr>
          <w:bCs/>
        </w:rPr>
        <w:t xml:space="preserve"> receipt (receiving report) </w:t>
      </w:r>
      <w:r w:rsidR="00DD4805" w:rsidRPr="00DD4805">
        <w:rPr>
          <w:bCs/>
        </w:rPr>
        <w:t xml:space="preserve">creating a </w:t>
      </w:r>
      <w:r w:rsidRPr="00DD4805">
        <w:rPr>
          <w:bCs/>
        </w:rPr>
        <w:t xml:space="preserve">3-way match </w:t>
      </w:r>
      <w:r w:rsidR="00DD4805" w:rsidRPr="00DD4805">
        <w:rPr>
          <w:bCs/>
        </w:rPr>
        <w:t xml:space="preserve">to approve </w:t>
      </w:r>
      <w:r w:rsidRPr="00DD4805">
        <w:rPr>
          <w:bCs/>
        </w:rPr>
        <w:t xml:space="preserve">payment </w:t>
      </w:r>
      <w:r w:rsidR="00DD4805">
        <w:rPr>
          <w:bCs/>
        </w:rPr>
        <w:t xml:space="preserve">processing </w:t>
      </w:r>
      <w:r w:rsidRPr="00DD4805">
        <w:rPr>
          <w:bCs/>
        </w:rPr>
        <w:t>of the invoice.</w:t>
      </w:r>
    </w:p>
    <w:bookmarkEnd w:id="153"/>
    <w:p w14:paraId="461DC247" w14:textId="77777777" w:rsidR="006F29EC" w:rsidRDefault="006F29EC" w:rsidP="000644F8">
      <w:pPr>
        <w:tabs>
          <w:tab w:val="left" w:pos="216"/>
          <w:tab w:val="left" w:pos="936"/>
          <w:tab w:val="left" w:pos="1512"/>
        </w:tabs>
        <w:jc w:val="both"/>
        <w:rPr>
          <w:b/>
          <w:u w:val="single"/>
        </w:rPr>
      </w:pPr>
    </w:p>
    <w:p w14:paraId="40EDA58A" w14:textId="1A3032E9" w:rsidR="000644F8" w:rsidRDefault="000644F8" w:rsidP="000644F8">
      <w:pPr>
        <w:tabs>
          <w:tab w:val="left" w:pos="216"/>
          <w:tab w:val="left" w:pos="936"/>
          <w:tab w:val="left" w:pos="1512"/>
        </w:tabs>
        <w:jc w:val="both"/>
      </w:pPr>
      <w:r>
        <w:rPr>
          <w:b/>
          <w:u w:val="single"/>
        </w:rPr>
        <w:t>Emergency</w:t>
      </w:r>
      <w:r>
        <w:rPr>
          <w:b/>
        </w:rPr>
        <w:t xml:space="preserve">: </w:t>
      </w:r>
      <w:r>
        <w:t>An occurrence of a serious and urgent nature that demands immediate action.</w:t>
      </w:r>
    </w:p>
    <w:p w14:paraId="77F47FA3" w14:textId="77777777" w:rsidR="005A124D" w:rsidRDefault="005A124D" w:rsidP="000644F8">
      <w:pPr>
        <w:tabs>
          <w:tab w:val="left" w:pos="216"/>
          <w:tab w:val="left" w:pos="936"/>
          <w:tab w:val="left" w:pos="1512"/>
        </w:tabs>
        <w:jc w:val="both"/>
      </w:pPr>
    </w:p>
    <w:p w14:paraId="79D18E9E" w14:textId="700374EE" w:rsidR="005A124D" w:rsidRPr="00E17B85" w:rsidRDefault="005A124D" w:rsidP="005A124D">
      <w:pPr>
        <w:tabs>
          <w:tab w:val="left" w:pos="216"/>
          <w:tab w:val="left" w:pos="936"/>
          <w:tab w:val="left" w:pos="1512"/>
        </w:tabs>
        <w:jc w:val="both"/>
        <w:rPr>
          <w:rFonts w:cs="Verdana"/>
          <w:color w:val="000000"/>
        </w:rPr>
      </w:pPr>
      <w:r w:rsidRPr="000877E3">
        <w:rPr>
          <w:rFonts w:cs="Verdana"/>
          <w:b/>
          <w:color w:val="000000"/>
          <w:u w:val="single"/>
        </w:rPr>
        <w:t>Employment Services Organization</w:t>
      </w:r>
      <w:r>
        <w:rPr>
          <w:rFonts w:cs="Verdana"/>
          <w:b/>
          <w:color w:val="000000"/>
        </w:rPr>
        <w:t xml:space="preserve"> (ESO)</w:t>
      </w:r>
      <w:r w:rsidRPr="00E17B85">
        <w:rPr>
          <w:rFonts w:cs="Verdana"/>
          <w:color w:val="000000"/>
        </w:rPr>
        <w:t xml:space="preserve">:  </w:t>
      </w:r>
      <w:r w:rsidR="00153CCF">
        <w:rPr>
          <w:rFonts w:cs="Verdana"/>
          <w:color w:val="000000"/>
        </w:rPr>
        <w:t>A</w:t>
      </w:r>
      <w:r w:rsidR="00153CCF" w:rsidRPr="00E17B85">
        <w:rPr>
          <w:rFonts w:cs="Verdana"/>
          <w:color w:val="000000"/>
        </w:rPr>
        <w:t xml:space="preserve">n </w:t>
      </w:r>
      <w:r w:rsidRPr="00E17B85">
        <w:rPr>
          <w:rFonts w:cs="Verdana"/>
          <w:color w:val="000000"/>
        </w:rPr>
        <w:t xml:space="preserve">organization that provides </w:t>
      </w:r>
      <w:r w:rsidR="00CB271D">
        <w:rPr>
          <w:rFonts w:cs="Verdana"/>
          <w:color w:val="000000"/>
        </w:rPr>
        <w:t xml:space="preserve">community-based </w:t>
      </w:r>
      <w:r w:rsidRPr="00E17B85">
        <w:rPr>
          <w:rFonts w:cs="Verdana"/>
          <w:color w:val="000000"/>
        </w:rPr>
        <w:t xml:space="preserve">employment services to individuals with disabilities that is an approved Commission on the Accreditation of Rehabilitation Facilities (CARF) accredited vendor of the Department </w:t>
      </w:r>
      <w:r w:rsidR="00F2364F">
        <w:rPr>
          <w:rFonts w:cs="Verdana"/>
          <w:color w:val="000000"/>
        </w:rPr>
        <w:t>for Aging and Rehabilitative Services</w:t>
      </w:r>
      <w:r w:rsidRPr="00E17B85">
        <w:rPr>
          <w:rFonts w:cs="Verdana"/>
          <w:color w:val="000000"/>
        </w:rPr>
        <w:t xml:space="preserve">.  </w:t>
      </w:r>
    </w:p>
    <w:p w14:paraId="77592DB8" w14:textId="77777777" w:rsidR="000644F8" w:rsidRDefault="000644F8" w:rsidP="000644F8">
      <w:pPr>
        <w:tabs>
          <w:tab w:val="left" w:pos="216"/>
          <w:tab w:val="left" w:pos="936"/>
          <w:tab w:val="left" w:pos="1512"/>
        </w:tabs>
        <w:jc w:val="both"/>
      </w:pPr>
    </w:p>
    <w:p w14:paraId="333BE275" w14:textId="77777777" w:rsidR="000644F8" w:rsidRDefault="000644F8" w:rsidP="000644F8">
      <w:pPr>
        <w:tabs>
          <w:tab w:val="left" w:pos="216"/>
          <w:tab w:val="left" w:pos="936"/>
          <w:tab w:val="left" w:pos="1512"/>
        </w:tabs>
        <w:jc w:val="both"/>
      </w:pPr>
      <w:r>
        <w:rPr>
          <w:b/>
          <w:u w:val="single"/>
        </w:rPr>
        <w:t>Ethics</w:t>
      </w:r>
      <w:r>
        <w:rPr>
          <w:b/>
        </w:rPr>
        <w:t xml:space="preserve">: </w:t>
      </w:r>
      <w:r>
        <w:t xml:space="preserve">Pertaining to or relative to moral action, conduct, motive or character; as ethical emotion; professionally right or befitting; conforming to professional standards of conduct.  The </w:t>
      </w:r>
      <w:r>
        <w:rPr>
          <w:i/>
        </w:rPr>
        <w:t>Virginia Public Procurement Act</w:t>
      </w:r>
      <w:r>
        <w:t xml:space="preserve"> </w:t>
      </w:r>
      <w:r>
        <w:rPr>
          <w:i/>
        </w:rPr>
        <w:t xml:space="preserve">(VPPA) </w:t>
      </w:r>
      <w:r>
        <w:t>covers “Ethics in Public Contracting” (</w:t>
      </w:r>
      <w:r>
        <w:rPr>
          <w:i/>
        </w:rPr>
        <w:t>Code of Virginia,</w:t>
      </w:r>
      <w:r>
        <w:t xml:space="preserve"> §§ 2.2-4367 through 2.2-4377).</w:t>
      </w:r>
    </w:p>
    <w:p w14:paraId="1B6B6AAA" w14:textId="77777777" w:rsidR="000644F8" w:rsidRDefault="000644F8" w:rsidP="000644F8">
      <w:pPr>
        <w:tabs>
          <w:tab w:val="left" w:pos="216"/>
          <w:tab w:val="left" w:pos="936"/>
          <w:tab w:val="left" w:pos="1512"/>
        </w:tabs>
        <w:jc w:val="both"/>
      </w:pPr>
    </w:p>
    <w:p w14:paraId="02E7AC2A" w14:textId="77777777" w:rsidR="000644F8" w:rsidRPr="000A2EB1" w:rsidRDefault="000644F8" w:rsidP="000644F8">
      <w:pPr>
        <w:tabs>
          <w:tab w:val="left" w:pos="360"/>
          <w:tab w:val="left" w:pos="1620"/>
          <w:tab w:val="left" w:pos="2160"/>
        </w:tabs>
        <w:jc w:val="both"/>
      </w:pPr>
      <w:r w:rsidRPr="000A2EB1">
        <w:rPr>
          <w:b/>
          <w:bCs/>
          <w:u w:val="single"/>
        </w:rPr>
        <w:t>eVA Fee Schedule</w:t>
      </w:r>
      <w:r w:rsidRPr="000A2EB1">
        <w:rPr>
          <w:b/>
          <w:bCs/>
        </w:rPr>
        <w:t>:</w:t>
      </w:r>
      <w:r w:rsidRPr="000A2EB1">
        <w:t xml:space="preserve"> eVA Fee Schedule is defined as a listing of eVA registration, transaction, and other fees (eVA fees) that are assessed to eVA users, including Vendors.  The eVA Fee Schedule is published on the eVA website.  Each fee set forth on the eVA Fee Schedule is effective dated so eVA users, including Vendors, can determine the appropriate fee by cross referencing a fee’s effective date to the date of the activity for which the fee is assessed.</w:t>
      </w:r>
    </w:p>
    <w:p w14:paraId="0CC487C6" w14:textId="77777777" w:rsidR="000644F8" w:rsidRDefault="000644F8" w:rsidP="000644F8">
      <w:pPr>
        <w:tabs>
          <w:tab w:val="left" w:pos="216"/>
          <w:tab w:val="left" w:pos="936"/>
          <w:tab w:val="left" w:pos="1512"/>
        </w:tabs>
        <w:jc w:val="both"/>
      </w:pPr>
    </w:p>
    <w:p w14:paraId="6A997977" w14:textId="77777777" w:rsidR="000644F8" w:rsidRDefault="000644F8" w:rsidP="000644F8">
      <w:pPr>
        <w:tabs>
          <w:tab w:val="left" w:pos="216"/>
          <w:tab w:val="left" w:pos="936"/>
          <w:tab w:val="left" w:pos="1512"/>
        </w:tabs>
        <w:jc w:val="both"/>
      </w:pPr>
      <w:r>
        <w:rPr>
          <w:b/>
          <w:u w:val="single"/>
        </w:rPr>
        <w:lastRenderedPageBreak/>
        <w:t>Evaluation of Bids</w:t>
      </w:r>
      <w:r>
        <w:rPr>
          <w:b/>
        </w:rPr>
        <w:t xml:space="preserve">: </w:t>
      </w:r>
      <w:r>
        <w:t>The process of examining a bid after opening to determine the bidder’s responsibility, responsiveness to requirements, and other characteristics of the bid relating to selection for award.</w:t>
      </w:r>
    </w:p>
    <w:p w14:paraId="1CD5C674" w14:textId="77777777" w:rsidR="00F31632" w:rsidRDefault="00F31632" w:rsidP="000644F8">
      <w:pPr>
        <w:tabs>
          <w:tab w:val="left" w:pos="216"/>
          <w:tab w:val="left" w:pos="936"/>
          <w:tab w:val="left" w:pos="1512"/>
        </w:tabs>
        <w:jc w:val="both"/>
      </w:pPr>
    </w:p>
    <w:p w14:paraId="502B20D6" w14:textId="77777777" w:rsidR="00F31632" w:rsidRPr="00955781" w:rsidRDefault="00F31632" w:rsidP="000644F8">
      <w:pPr>
        <w:tabs>
          <w:tab w:val="left" w:pos="216"/>
          <w:tab w:val="left" w:pos="936"/>
          <w:tab w:val="left" w:pos="1512"/>
        </w:tabs>
        <w:jc w:val="both"/>
      </w:pPr>
      <w:r w:rsidRPr="00955781">
        <w:rPr>
          <w:b/>
          <w:u w:val="single"/>
        </w:rPr>
        <w:t>E-Verify Program</w:t>
      </w:r>
      <w:r w:rsidRPr="00955781">
        <w:rPr>
          <w:b/>
        </w:rPr>
        <w:t xml:space="preserve">:  </w:t>
      </w:r>
      <w:r w:rsidRPr="00955781">
        <w:t>T</w:t>
      </w:r>
      <w:r w:rsidRPr="00955781">
        <w:rPr>
          <w:rFonts w:eastAsia="MS Mincho"/>
        </w:rPr>
        <w:t>he electronic verification of work authorization program to verify the work authorization status of newly hired employees under the Immigration Reform and Control Act of 1986 (P.L. 99-603).</w:t>
      </w:r>
    </w:p>
    <w:p w14:paraId="2197A3A3" w14:textId="77777777" w:rsidR="000644F8" w:rsidRPr="00955781" w:rsidRDefault="000644F8" w:rsidP="000644F8">
      <w:pPr>
        <w:tabs>
          <w:tab w:val="left" w:pos="216"/>
          <w:tab w:val="left" w:pos="936"/>
          <w:tab w:val="left" w:pos="1512"/>
        </w:tabs>
        <w:jc w:val="both"/>
      </w:pPr>
    </w:p>
    <w:p w14:paraId="516D5B49" w14:textId="77777777" w:rsidR="000644F8" w:rsidRPr="00955781" w:rsidRDefault="000644F8" w:rsidP="000644F8">
      <w:pPr>
        <w:tabs>
          <w:tab w:val="left" w:pos="216"/>
          <w:tab w:val="left" w:pos="936"/>
          <w:tab w:val="left" w:pos="1512"/>
        </w:tabs>
        <w:jc w:val="both"/>
      </w:pPr>
      <w:r w:rsidRPr="00955781">
        <w:rPr>
          <w:b/>
          <w:u w:val="single"/>
        </w:rPr>
        <w:t>Expedite</w:t>
      </w:r>
      <w:r w:rsidRPr="00955781">
        <w:rPr>
          <w:b/>
        </w:rPr>
        <w:t xml:space="preserve">: </w:t>
      </w:r>
      <w:r w:rsidRPr="00955781">
        <w:t xml:space="preserve">The act of contacting a supplier or carrier with the goal of </w:t>
      </w:r>
      <w:r w:rsidRPr="00955781">
        <w:rPr>
          <w:i/>
        </w:rPr>
        <w:t>speeding up</w:t>
      </w:r>
      <w:r w:rsidRPr="00955781">
        <w:t xml:space="preserve"> the delivery date (see also Follow-Up).</w:t>
      </w:r>
    </w:p>
    <w:p w14:paraId="6B53ECC3" w14:textId="77777777" w:rsidR="000644F8" w:rsidRPr="00955781" w:rsidRDefault="000644F8" w:rsidP="000644F8">
      <w:pPr>
        <w:tabs>
          <w:tab w:val="left" w:pos="216"/>
          <w:tab w:val="left" w:pos="936"/>
          <w:tab w:val="left" w:pos="1512"/>
        </w:tabs>
        <w:jc w:val="both"/>
      </w:pPr>
    </w:p>
    <w:p w14:paraId="0DAEEE9A" w14:textId="77777777" w:rsidR="00077D2C" w:rsidRPr="00955781" w:rsidRDefault="00077D2C" w:rsidP="00077D2C">
      <w:pPr>
        <w:autoSpaceDE w:val="0"/>
        <w:autoSpaceDN w:val="0"/>
        <w:jc w:val="both"/>
      </w:pPr>
      <w:r w:rsidRPr="00955781">
        <w:rPr>
          <w:b/>
          <w:bCs/>
          <w:u w:val="single"/>
        </w:rPr>
        <w:t>Fair Market Value</w:t>
      </w:r>
      <w:r w:rsidRPr="00955781">
        <w:rPr>
          <w:b/>
          <w:bCs/>
        </w:rPr>
        <w:t>:</w:t>
      </w:r>
      <w:r w:rsidRPr="00955781">
        <w:t xml:space="preserve">  The price that is agreed upon by buyers and sellers in the open market who are familiar with market conditions and not under any compulsion to buy or sell, provided the price is substantiated by specific data.  There may be more than one way to ascertain fair market value, including determining the lowest price at which private, commercial sources have recently sold or offered substantially similar goods/services to the purchasing agency or to other public or private entities.</w:t>
      </w:r>
    </w:p>
    <w:p w14:paraId="0B0443DE" w14:textId="77777777" w:rsidR="000644F8" w:rsidRPr="00955781" w:rsidRDefault="000644F8" w:rsidP="000644F8">
      <w:pPr>
        <w:tabs>
          <w:tab w:val="left" w:pos="216"/>
          <w:tab w:val="left" w:pos="936"/>
          <w:tab w:val="left" w:pos="1512"/>
        </w:tabs>
        <w:jc w:val="both"/>
      </w:pPr>
    </w:p>
    <w:p w14:paraId="3DAC5EC9" w14:textId="77777777" w:rsidR="000644F8" w:rsidRDefault="000644F8" w:rsidP="000644F8">
      <w:pPr>
        <w:tabs>
          <w:tab w:val="left" w:pos="216"/>
          <w:tab w:val="left" w:pos="936"/>
          <w:tab w:val="left" w:pos="1512"/>
        </w:tabs>
        <w:jc w:val="both"/>
      </w:pPr>
      <w:r>
        <w:rPr>
          <w:b/>
          <w:u w:val="single"/>
        </w:rPr>
        <w:t>Follow-Up</w:t>
      </w:r>
      <w:r>
        <w:rPr>
          <w:b/>
        </w:rPr>
        <w:t xml:space="preserve">: </w:t>
      </w:r>
      <w:r>
        <w:t>An activity that monitors the status of a purchase to ensure that specified delivery schedules are met.</w:t>
      </w:r>
    </w:p>
    <w:p w14:paraId="18BD1545" w14:textId="77777777" w:rsidR="000644F8" w:rsidRDefault="000644F8" w:rsidP="000644F8">
      <w:pPr>
        <w:tabs>
          <w:tab w:val="left" w:pos="216"/>
          <w:tab w:val="left" w:pos="936"/>
          <w:tab w:val="left" w:pos="1512"/>
        </w:tabs>
        <w:jc w:val="both"/>
      </w:pPr>
    </w:p>
    <w:p w14:paraId="28E5C026" w14:textId="77777777" w:rsidR="000644F8" w:rsidRDefault="000644F8" w:rsidP="000644F8">
      <w:pPr>
        <w:tabs>
          <w:tab w:val="left" w:pos="216"/>
          <w:tab w:val="left" w:pos="936"/>
          <w:tab w:val="left" w:pos="1512"/>
        </w:tabs>
        <w:jc w:val="both"/>
      </w:pPr>
      <w:r>
        <w:rPr>
          <w:b/>
          <w:u w:val="single"/>
        </w:rPr>
        <w:t>Force Majeure</w:t>
      </w:r>
      <w:r>
        <w:rPr>
          <w:b/>
        </w:rPr>
        <w:t>:</w:t>
      </w:r>
      <w:r>
        <w:t xml:space="preserve"> An irresistible or extraordinary force, natural event, or effect that cannot be reasonably anticipated or foreseen, prevented, or controlled.  An act of God. </w:t>
      </w:r>
    </w:p>
    <w:p w14:paraId="1109419B" w14:textId="77777777" w:rsidR="000644F8" w:rsidRDefault="000644F8" w:rsidP="000644F8">
      <w:pPr>
        <w:tabs>
          <w:tab w:val="left" w:pos="216"/>
          <w:tab w:val="left" w:pos="936"/>
          <w:tab w:val="left" w:pos="1512"/>
        </w:tabs>
        <w:jc w:val="both"/>
      </w:pPr>
    </w:p>
    <w:p w14:paraId="2B269BF2" w14:textId="77777777" w:rsidR="000644F8" w:rsidRDefault="000644F8" w:rsidP="000644F8">
      <w:pPr>
        <w:tabs>
          <w:tab w:val="left" w:pos="216"/>
          <w:tab w:val="left" w:pos="936"/>
          <w:tab w:val="left" w:pos="1512"/>
        </w:tabs>
        <w:jc w:val="both"/>
      </w:pPr>
      <w:r>
        <w:rPr>
          <w:b/>
          <w:u w:val="single"/>
        </w:rPr>
        <w:t>General Terms and Conditions</w:t>
      </w:r>
      <w:r>
        <w:rPr>
          <w:b/>
        </w:rPr>
        <w:t>:</w:t>
      </w:r>
      <w:r>
        <w:t xml:space="preserve"> Standard clauses and requirements incorporated into all solicitations (IFB/RFP) and resulting contracts which are derived from laws, or administrative procedures of the government agency. (Also called “Boiler Plate.”)</w:t>
      </w:r>
    </w:p>
    <w:p w14:paraId="03395514" w14:textId="77777777" w:rsidR="000644F8" w:rsidRDefault="000644F8" w:rsidP="000644F8">
      <w:pPr>
        <w:tabs>
          <w:tab w:val="left" w:pos="216"/>
          <w:tab w:val="left" w:pos="936"/>
          <w:tab w:val="left" w:pos="1512"/>
        </w:tabs>
        <w:jc w:val="both"/>
      </w:pPr>
    </w:p>
    <w:p w14:paraId="4981A2A7" w14:textId="77777777" w:rsidR="000644F8" w:rsidRDefault="000644F8" w:rsidP="000644F8">
      <w:pPr>
        <w:tabs>
          <w:tab w:val="left" w:pos="216"/>
          <w:tab w:val="left" w:pos="936"/>
          <w:tab w:val="left" w:pos="1512"/>
        </w:tabs>
        <w:jc w:val="both"/>
      </w:pPr>
      <w:r>
        <w:rPr>
          <w:b/>
          <w:u w:val="single"/>
        </w:rPr>
        <w:t>Goods</w:t>
      </w:r>
      <w:r>
        <w:rPr>
          <w:b/>
        </w:rPr>
        <w:t xml:space="preserve">: </w:t>
      </w:r>
      <w:r>
        <w:t>Material, equipment, supplies, printing, and automated data processing hardware and software (</w:t>
      </w:r>
      <w:r>
        <w:rPr>
          <w:i/>
        </w:rPr>
        <w:t>Code of Virginia,</w:t>
      </w:r>
      <w:r>
        <w:t xml:space="preserve"> § 2.2-4301).</w:t>
      </w:r>
    </w:p>
    <w:p w14:paraId="0D49B7F7" w14:textId="77777777" w:rsidR="000644F8" w:rsidRDefault="000644F8" w:rsidP="000644F8">
      <w:pPr>
        <w:tabs>
          <w:tab w:val="left" w:pos="216"/>
          <w:tab w:val="left" w:pos="936"/>
          <w:tab w:val="left" w:pos="1512"/>
        </w:tabs>
      </w:pPr>
    </w:p>
    <w:p w14:paraId="60233A4C" w14:textId="77777777" w:rsidR="000644F8" w:rsidRDefault="000644F8" w:rsidP="000644F8">
      <w:pPr>
        <w:tabs>
          <w:tab w:val="left" w:pos="216"/>
          <w:tab w:val="left" w:pos="936"/>
          <w:tab w:val="left" w:pos="1512"/>
        </w:tabs>
        <w:jc w:val="both"/>
      </w:pPr>
      <w:r>
        <w:rPr>
          <w:b/>
          <w:u w:val="single"/>
        </w:rPr>
        <w:t>Grant (or Grant-in-Aid)</w:t>
      </w:r>
      <w:r>
        <w:rPr>
          <w:b/>
        </w:rPr>
        <w:t>:</w:t>
      </w:r>
      <w:r>
        <w:t xml:space="preserve"> For the purposes of this manual, these are fund transfers made by one party to another (e.g., Federal to state or local government) for the procurement of goods and/or services, that may be undertaken for the purpose of a public interest, benefit, or undertaking, as specified under the terms of the agency granting the use of funds.</w:t>
      </w:r>
    </w:p>
    <w:p w14:paraId="42805EF5" w14:textId="77777777" w:rsidR="000644F8" w:rsidRDefault="000644F8" w:rsidP="000644F8">
      <w:pPr>
        <w:tabs>
          <w:tab w:val="left" w:pos="216"/>
          <w:tab w:val="left" w:pos="936"/>
          <w:tab w:val="left" w:pos="1512"/>
        </w:tabs>
        <w:jc w:val="both"/>
      </w:pPr>
    </w:p>
    <w:p w14:paraId="51C7C5AE" w14:textId="77777777" w:rsidR="000644F8" w:rsidRDefault="000644F8" w:rsidP="000644F8">
      <w:pPr>
        <w:tabs>
          <w:tab w:val="left" w:pos="216"/>
          <w:tab w:val="left" w:pos="936"/>
          <w:tab w:val="left" w:pos="1512"/>
        </w:tabs>
        <w:jc w:val="both"/>
      </w:pPr>
      <w:r>
        <w:rPr>
          <w:b/>
          <w:u w:val="single"/>
        </w:rPr>
        <w:t>Hazardous Material</w:t>
      </w:r>
      <w:r>
        <w:rPr>
          <w:b/>
        </w:rPr>
        <w:t>:</w:t>
      </w:r>
      <w:r>
        <w:t xml:space="preserve"> A substance or material which has been determined by the U. S. Secretary of Transportation to be capable of posing an unreasonable risk to health, safety, and property when transported in commerce.</w:t>
      </w:r>
    </w:p>
    <w:p w14:paraId="77F77488" w14:textId="77777777" w:rsidR="000644F8" w:rsidRDefault="000644F8" w:rsidP="000644F8">
      <w:pPr>
        <w:tabs>
          <w:tab w:val="left" w:pos="216"/>
          <w:tab w:val="left" w:pos="936"/>
          <w:tab w:val="left" w:pos="1512"/>
        </w:tabs>
        <w:jc w:val="both"/>
      </w:pPr>
    </w:p>
    <w:p w14:paraId="6B3E7AD1" w14:textId="77777777" w:rsidR="000644F8" w:rsidRDefault="000644F8" w:rsidP="000644F8">
      <w:pPr>
        <w:tabs>
          <w:tab w:val="left" w:pos="216"/>
          <w:tab w:val="left" w:pos="936"/>
          <w:tab w:val="left" w:pos="1512"/>
        </w:tabs>
        <w:jc w:val="both"/>
      </w:pPr>
      <w:r>
        <w:rPr>
          <w:b/>
          <w:u w:val="single"/>
        </w:rPr>
        <w:t>Informality</w:t>
      </w:r>
      <w:r>
        <w:rPr>
          <w:b/>
        </w:rPr>
        <w:t xml:space="preserve">: </w:t>
      </w:r>
      <w:r>
        <w:t>A minor defect or variation of the bid or proposal from the exact requirements of the Invitation for Bids or the Request for Proposals, which does not affect the price, quality, quantity, or delivery schedule for the goods, services or construction being procured (</w:t>
      </w:r>
      <w:r>
        <w:rPr>
          <w:i/>
        </w:rPr>
        <w:t>Code of Virginia,</w:t>
      </w:r>
      <w:r>
        <w:t xml:space="preserve"> § 2.2-4301).</w:t>
      </w:r>
    </w:p>
    <w:p w14:paraId="56FA960A" w14:textId="77777777" w:rsidR="005A124D" w:rsidRDefault="005A124D" w:rsidP="000644F8">
      <w:pPr>
        <w:tabs>
          <w:tab w:val="left" w:pos="216"/>
          <w:tab w:val="left" w:pos="936"/>
          <w:tab w:val="left" w:pos="1512"/>
        </w:tabs>
        <w:jc w:val="both"/>
      </w:pPr>
    </w:p>
    <w:p w14:paraId="665AF00C" w14:textId="77777777" w:rsidR="005A124D" w:rsidRPr="00E17B85" w:rsidRDefault="005A124D" w:rsidP="005A124D">
      <w:pPr>
        <w:rPr>
          <w:rFonts w:cs="Verdana"/>
          <w:color w:val="000000"/>
        </w:rPr>
      </w:pPr>
      <w:r w:rsidRPr="00E17B85">
        <w:rPr>
          <w:b/>
          <w:u w:val="single"/>
        </w:rPr>
        <w:t>Information Technology</w:t>
      </w:r>
      <w:r w:rsidRPr="00E17B85">
        <w:t xml:space="preserve">:  </w:t>
      </w:r>
      <w:r w:rsidRPr="00E17B85">
        <w:rPr>
          <w:rFonts w:cs="Verdana"/>
          <w:color w:val="000000"/>
        </w:rPr>
        <w:t xml:space="preserve">telecommunications, automated data processing, databases, the Internet, management information systems, and related information, equipment, goods, and services. </w:t>
      </w:r>
    </w:p>
    <w:p w14:paraId="49B7E436" w14:textId="77777777" w:rsidR="000644F8" w:rsidRDefault="000644F8" w:rsidP="000644F8">
      <w:pPr>
        <w:tabs>
          <w:tab w:val="left" w:pos="216"/>
          <w:tab w:val="left" w:pos="936"/>
          <w:tab w:val="left" w:pos="1512"/>
        </w:tabs>
        <w:jc w:val="both"/>
      </w:pPr>
    </w:p>
    <w:p w14:paraId="2EBABC04" w14:textId="77777777" w:rsidR="000644F8" w:rsidRDefault="000644F8" w:rsidP="000644F8">
      <w:pPr>
        <w:tabs>
          <w:tab w:val="left" w:pos="216"/>
          <w:tab w:val="left" w:pos="936"/>
          <w:tab w:val="left" w:pos="1512"/>
        </w:tabs>
      </w:pPr>
      <w:r>
        <w:rPr>
          <w:b/>
          <w:u w:val="single"/>
        </w:rPr>
        <w:t>Inspection</w:t>
      </w:r>
      <w:r>
        <w:rPr>
          <w:b/>
        </w:rPr>
        <w:t>:</w:t>
      </w:r>
      <w:r>
        <w:t xml:space="preserve"> Examination and testing of goods and services to determine whether the goods and services furnished conform to contract requirements. </w:t>
      </w:r>
    </w:p>
    <w:p w14:paraId="4CCBBB78" w14:textId="77777777" w:rsidR="000644F8" w:rsidRDefault="000644F8" w:rsidP="000644F8">
      <w:pPr>
        <w:tabs>
          <w:tab w:val="left" w:pos="216"/>
          <w:tab w:val="left" w:pos="936"/>
          <w:tab w:val="left" w:pos="1512"/>
        </w:tabs>
        <w:jc w:val="both"/>
      </w:pPr>
    </w:p>
    <w:p w14:paraId="3EE3D884" w14:textId="77777777" w:rsidR="000644F8" w:rsidRDefault="000644F8" w:rsidP="000644F8">
      <w:pPr>
        <w:tabs>
          <w:tab w:val="left" w:pos="216"/>
          <w:tab w:val="left" w:pos="936"/>
          <w:tab w:val="left" w:pos="1512"/>
        </w:tabs>
        <w:jc w:val="both"/>
      </w:pPr>
      <w:r>
        <w:rPr>
          <w:b/>
          <w:u w:val="single"/>
        </w:rPr>
        <w:t>Invitation for Bids (IFB)</w:t>
      </w:r>
      <w:r>
        <w:rPr>
          <w:b/>
        </w:rPr>
        <w:t xml:space="preserve">: </w:t>
      </w:r>
      <w:r>
        <w:t>A document, containing or incorporating by reference the specifications or scope of work and all contractual terms and conditions, that is used to solicit written bids for a specific requirement for goods or nonprofessional services.  This type of solicitation is also referred to as an Invitation to Bid.</w:t>
      </w:r>
    </w:p>
    <w:p w14:paraId="45F60556" w14:textId="77777777" w:rsidR="000644F8" w:rsidRDefault="000644F8" w:rsidP="000644F8">
      <w:pPr>
        <w:tabs>
          <w:tab w:val="left" w:pos="216"/>
          <w:tab w:val="left" w:pos="936"/>
          <w:tab w:val="left" w:pos="1512"/>
        </w:tabs>
        <w:jc w:val="both"/>
      </w:pPr>
    </w:p>
    <w:p w14:paraId="0A3795BA" w14:textId="77777777" w:rsidR="009F6FD2" w:rsidRPr="005B7143" w:rsidRDefault="009F6FD2" w:rsidP="009F6FD2">
      <w:pPr>
        <w:tabs>
          <w:tab w:val="left" w:pos="216"/>
          <w:tab w:val="left" w:pos="936"/>
          <w:tab w:val="left" w:pos="1512"/>
        </w:tabs>
        <w:jc w:val="both"/>
      </w:pPr>
      <w:r>
        <w:rPr>
          <w:b/>
          <w:u w:val="single"/>
        </w:rPr>
        <w:t>Joint</w:t>
      </w:r>
      <w:r w:rsidRPr="005B7143">
        <w:rPr>
          <w:b/>
          <w:u w:val="single"/>
        </w:rPr>
        <w:t xml:space="preserve"> Procurement</w:t>
      </w:r>
      <w:r w:rsidRPr="005B7143">
        <w:rPr>
          <w:b/>
        </w:rPr>
        <w:t>:</w:t>
      </w:r>
      <w:r w:rsidRPr="005B7143">
        <w:t xml:space="preserve"> A procurement by a public body with one or more other public bodies, for the purpose of combining requirements for the purchase of like goods and/or services in order to increase efficiency and/or reduce administrative expenses.</w:t>
      </w:r>
      <w:r>
        <w:t xml:space="preserve">  All authorized parties are involved in the procurement process and only those parties can participate in </w:t>
      </w:r>
      <w:r w:rsidR="00662CA1">
        <w:t xml:space="preserve">jointly </w:t>
      </w:r>
      <w:r>
        <w:t>purchasing from the contract.  No other public bodies can purchase from the contracts</w:t>
      </w:r>
      <w:r w:rsidR="00662CA1">
        <w:t xml:space="preserve"> as joint purchasers</w:t>
      </w:r>
      <w:r>
        <w:t>.</w:t>
      </w:r>
    </w:p>
    <w:p w14:paraId="1177C01D" w14:textId="77777777" w:rsidR="009F6FD2" w:rsidRDefault="009F6FD2" w:rsidP="000644F8">
      <w:pPr>
        <w:tabs>
          <w:tab w:val="left" w:pos="216"/>
          <w:tab w:val="left" w:pos="936"/>
          <w:tab w:val="left" w:pos="1512"/>
        </w:tabs>
        <w:jc w:val="both"/>
      </w:pPr>
    </w:p>
    <w:p w14:paraId="3A11CD36" w14:textId="77777777" w:rsidR="000644F8" w:rsidRDefault="000644F8" w:rsidP="000644F8">
      <w:pPr>
        <w:tabs>
          <w:tab w:val="left" w:pos="216"/>
          <w:tab w:val="left" w:pos="936"/>
          <w:tab w:val="left" w:pos="1512"/>
        </w:tabs>
        <w:jc w:val="both"/>
      </w:pPr>
      <w:r>
        <w:rPr>
          <w:b/>
          <w:u w:val="single"/>
        </w:rPr>
        <w:t>Late Bid or Proposal</w:t>
      </w:r>
      <w:r>
        <w:rPr>
          <w:b/>
        </w:rPr>
        <w:t>:</w:t>
      </w:r>
      <w:r>
        <w:t xml:space="preserve"> A bid or proposal which is received at the place designated in the Invitation for Bids or Request for Proposals after the deadline established by the solicitation.</w:t>
      </w:r>
    </w:p>
    <w:p w14:paraId="57FA5EB1" w14:textId="77777777" w:rsidR="000644F8" w:rsidRDefault="000644F8" w:rsidP="000644F8">
      <w:pPr>
        <w:tabs>
          <w:tab w:val="left" w:pos="216"/>
          <w:tab w:val="left" w:pos="936"/>
          <w:tab w:val="left" w:pos="1512"/>
        </w:tabs>
        <w:jc w:val="both"/>
      </w:pPr>
    </w:p>
    <w:p w14:paraId="3B0F907B" w14:textId="77777777" w:rsidR="000644F8" w:rsidRDefault="000644F8" w:rsidP="000644F8">
      <w:pPr>
        <w:tabs>
          <w:tab w:val="left" w:pos="216"/>
          <w:tab w:val="left" w:pos="936"/>
          <w:tab w:val="left" w:pos="1512"/>
        </w:tabs>
        <w:jc w:val="both"/>
      </w:pPr>
      <w:r>
        <w:rPr>
          <w:b/>
          <w:u w:val="single"/>
        </w:rPr>
        <w:t>Latent Defect</w:t>
      </w:r>
      <w:r>
        <w:rPr>
          <w:b/>
        </w:rPr>
        <w:t xml:space="preserve">: </w:t>
      </w:r>
      <w:r>
        <w:t>A deficiency or imperfection that impairs worth or utility that cannot be readily detected from visual examination of a product.  Examples would be the use of non-specification materials in manufacture, or missing internal parts such as a gasket, gear, or electrical circuit, etc.</w:t>
      </w:r>
    </w:p>
    <w:p w14:paraId="5F2692E7" w14:textId="77777777" w:rsidR="000644F8" w:rsidRDefault="000644F8" w:rsidP="000644F8">
      <w:pPr>
        <w:tabs>
          <w:tab w:val="left" w:pos="216"/>
          <w:tab w:val="left" w:pos="936"/>
          <w:tab w:val="left" w:pos="1512"/>
        </w:tabs>
        <w:jc w:val="both"/>
        <w:rPr>
          <w:b/>
          <w:u w:val="single"/>
        </w:rPr>
      </w:pPr>
    </w:p>
    <w:p w14:paraId="65DE880D" w14:textId="77777777" w:rsidR="000644F8" w:rsidRDefault="000644F8" w:rsidP="000644F8">
      <w:pPr>
        <w:tabs>
          <w:tab w:val="left" w:pos="216"/>
          <w:tab w:val="left" w:pos="936"/>
          <w:tab w:val="left" w:pos="1512"/>
        </w:tabs>
        <w:jc w:val="both"/>
      </w:pPr>
      <w:r>
        <w:rPr>
          <w:b/>
          <w:u w:val="single"/>
        </w:rPr>
        <w:t>Logistics</w:t>
      </w:r>
      <w:r>
        <w:rPr>
          <w:b/>
        </w:rPr>
        <w:t xml:space="preserve">: </w:t>
      </w:r>
      <w:r>
        <w:t>The process of planning, implementing, and controlling the efficient, effective flow and storage of goods, services, and related information from point of origin to point of consumption for the purpose of conforming to customer requirements.</w:t>
      </w:r>
    </w:p>
    <w:p w14:paraId="25163649" w14:textId="77777777" w:rsidR="000644F8" w:rsidRDefault="000644F8" w:rsidP="000644F8">
      <w:pPr>
        <w:tabs>
          <w:tab w:val="left" w:pos="216"/>
          <w:tab w:val="left" w:pos="936"/>
          <w:tab w:val="left" w:pos="1512"/>
        </w:tabs>
        <w:jc w:val="both"/>
      </w:pPr>
    </w:p>
    <w:p w14:paraId="602D6702" w14:textId="77777777" w:rsidR="000644F8" w:rsidRDefault="000644F8" w:rsidP="000644F8">
      <w:pPr>
        <w:tabs>
          <w:tab w:val="left" w:pos="216"/>
          <w:tab w:val="left" w:pos="936"/>
          <w:tab w:val="left" w:pos="1512"/>
        </w:tabs>
        <w:jc w:val="both"/>
      </w:pPr>
      <w:r>
        <w:rPr>
          <w:b/>
          <w:u w:val="single"/>
        </w:rPr>
        <w:lastRenderedPageBreak/>
        <w:t>Life-Cycle Costing</w:t>
      </w:r>
      <w:r>
        <w:rPr>
          <w:b/>
        </w:rPr>
        <w:t xml:space="preserve">: </w:t>
      </w:r>
      <w:r>
        <w:t>A cost-analysis tool which incorporates not only the purchase price of a piece of equipment, but all operating and related costs over the life of the item, including maintenance, down time, energy costs, etc., as well as salvage value.</w:t>
      </w:r>
    </w:p>
    <w:p w14:paraId="48D5A56C" w14:textId="77777777" w:rsidR="000644F8" w:rsidRDefault="000644F8" w:rsidP="000644F8">
      <w:pPr>
        <w:tabs>
          <w:tab w:val="left" w:pos="216"/>
          <w:tab w:val="left" w:pos="936"/>
          <w:tab w:val="left" w:pos="1512"/>
        </w:tabs>
        <w:jc w:val="both"/>
      </w:pPr>
    </w:p>
    <w:p w14:paraId="4737F713" w14:textId="57928F42" w:rsidR="000644F8" w:rsidRDefault="000644F8" w:rsidP="000644F8">
      <w:pPr>
        <w:tabs>
          <w:tab w:val="left" w:pos="216"/>
          <w:tab w:val="left" w:pos="936"/>
          <w:tab w:val="left" w:pos="1512"/>
        </w:tabs>
        <w:jc w:val="both"/>
      </w:pPr>
      <w:r>
        <w:rPr>
          <w:b/>
          <w:u w:val="single"/>
        </w:rPr>
        <w:t>Liquidated Damages</w:t>
      </w:r>
      <w:r>
        <w:rPr>
          <w:b/>
        </w:rPr>
        <w:t xml:space="preserve">: </w:t>
      </w:r>
      <w:r>
        <w:t>A sum stated in a contract to be paid as ascertained damages for failure to perform in accordance with the contract.  The damage figure stipulated must be a reasonable estimate of the probable loss to the agency, and not calculated simply to impose a penalty on the contractor.</w:t>
      </w:r>
    </w:p>
    <w:p w14:paraId="490E81BF" w14:textId="6B3F7A16" w:rsidR="000644F8" w:rsidRDefault="000644F8" w:rsidP="000644F8">
      <w:pPr>
        <w:jc w:val="both"/>
        <w:rPr>
          <w:b/>
          <w:bCs/>
          <w:u w:val="single"/>
        </w:rPr>
      </w:pPr>
    </w:p>
    <w:p w14:paraId="16DC8351" w14:textId="4FA9B0D7" w:rsidR="00C109F0" w:rsidRDefault="00A673B5" w:rsidP="00C109F0">
      <w:pPr>
        <w:tabs>
          <w:tab w:val="left" w:pos="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jc w:val="both"/>
      </w:pPr>
      <w:r>
        <w:rPr>
          <w:b/>
          <w:u w:val="single"/>
        </w:rPr>
        <w:t xml:space="preserve">Method of Payment: </w:t>
      </w:r>
      <w:r>
        <w:rPr>
          <w:b/>
        </w:rPr>
        <w:t xml:space="preserve">  </w:t>
      </w:r>
      <w:r>
        <w:t>Specifies when the payment will be made, e.g. upon delivery, monthly, quarterly, completion of project, etc.  Also specifies the details and location of where invoices are to be submitted, e.g. by the 10</w:t>
      </w:r>
      <w:r w:rsidRPr="00A673B5">
        <w:rPr>
          <w:vertAlign w:val="superscript"/>
        </w:rPr>
        <w:t>th</w:t>
      </w:r>
      <w:r>
        <w:t xml:space="preserve"> of the month following the month services were rendered, upon shipment, completion of project, etc.  </w:t>
      </w:r>
      <w:r w:rsidR="00C109F0">
        <w:t>Additionally</w:t>
      </w:r>
      <w:r w:rsidR="00153CCF">
        <w:t>,</w:t>
      </w:r>
      <w:r w:rsidR="00C109F0">
        <w:t xml:space="preserve"> it should also indicate the anticipated type of payment, e.g. SPCC, check, EDI, etc.</w:t>
      </w:r>
      <w:r w:rsidR="00C109F0" w:rsidDel="00A673B5">
        <w:t xml:space="preserve"> </w:t>
      </w:r>
    </w:p>
    <w:p w14:paraId="0654AC8E" w14:textId="77777777" w:rsidR="00C109F0" w:rsidRDefault="00C109F0" w:rsidP="00C109F0">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211" w:lineRule="auto"/>
        <w:ind w:left="720" w:hanging="720"/>
        <w:jc w:val="both"/>
      </w:pPr>
    </w:p>
    <w:p w14:paraId="4C94612A" w14:textId="2EC42E3E" w:rsidR="00E34B2D" w:rsidRDefault="007E5BD5" w:rsidP="00E34B2D">
      <w:pPr>
        <w:spacing w:after="200" w:line="276" w:lineRule="auto"/>
      </w:pPr>
      <w:r>
        <w:rPr>
          <w:noProof/>
        </w:rPr>
        <mc:AlternateContent>
          <mc:Choice Requires="wpg">
            <w:drawing>
              <wp:anchor distT="0" distB="0" distL="114300" distR="114300" simplePos="0" relativeHeight="251658445" behindDoc="0" locked="0" layoutInCell="1" allowOverlap="1" wp14:anchorId="74E0C665" wp14:editId="05B02361">
                <wp:simplePos x="0" y="0"/>
                <wp:positionH relativeFrom="leftMargin">
                  <wp:align>right</wp:align>
                </wp:positionH>
                <wp:positionV relativeFrom="paragraph">
                  <wp:posOffset>596900</wp:posOffset>
                </wp:positionV>
                <wp:extent cx="501650" cy="1647825"/>
                <wp:effectExtent l="0" t="19050" r="69850" b="9525"/>
                <wp:wrapNone/>
                <wp:docPr id="398341412" name="Group 1"/>
                <wp:cNvGraphicFramePr/>
                <a:graphic xmlns:a="http://schemas.openxmlformats.org/drawingml/2006/main">
                  <a:graphicData uri="http://schemas.microsoft.com/office/word/2010/wordprocessingGroup">
                    <wpg:wgp>
                      <wpg:cNvGrpSpPr/>
                      <wpg:grpSpPr>
                        <a:xfrm>
                          <a:off x="0" y="0"/>
                          <a:ext cx="501650" cy="1647825"/>
                          <a:chOff x="1451" y="175539"/>
                          <a:chExt cx="531033" cy="1084580"/>
                        </a:xfrm>
                      </wpg:grpSpPr>
                      <wpg:grpSp>
                        <wpg:cNvPr id="370527464" name="Group 2775"/>
                        <wpg:cNvGrpSpPr>
                          <a:grpSpLocks/>
                        </wpg:cNvGrpSpPr>
                        <wpg:grpSpPr bwMode="auto">
                          <a:xfrm>
                            <a:off x="162153" y="209552"/>
                            <a:ext cx="370331" cy="956612"/>
                            <a:chOff x="441" y="14124"/>
                            <a:chExt cx="360" cy="1832"/>
                          </a:xfrm>
                        </wpg:grpSpPr>
                        <wps:wsp>
                          <wps:cNvPr id="1119123841"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9494392" name="Line 2777"/>
                          <wps:cNvCnPr/>
                          <wps:spPr bwMode="auto">
                            <a:xfrm>
                              <a:off x="441" y="15956"/>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0754122" name="Line 2778"/>
                          <wps:cNvCnPr/>
                          <wps:spPr bwMode="auto">
                            <a:xfrm>
                              <a:off x="441" y="14124"/>
                              <a:ext cx="0" cy="1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96593036" name="Text Box 2779"/>
                        <wps:cNvSpPr txBox="1">
                          <a:spLocks noChangeArrowheads="1"/>
                        </wps:cNvSpPr>
                        <wps:spPr bwMode="auto">
                          <a:xfrm>
                            <a:off x="1451" y="175539"/>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94AECD" w14:textId="77777777" w:rsidR="00742424" w:rsidRDefault="00742424" w:rsidP="00742424">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4E0C665" id="_x0000_s1833" style="position:absolute;margin-left:-11.7pt;margin-top:47pt;width:39.5pt;height:129.75pt;z-index:251658445;mso-position-horizontal:right;mso-position-horizontal-relative:left-margin-area;mso-position-vertical-relative:text;mso-width-relative:margin;mso-height-relative:margin" coordorigin="14,1755" coordsize="5310,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">
                <v:group id="Group 2775" o:spid="_x0000_s1834" style="position:absolute;left:1621;top:2095;width:3703;height:9566" coordorigin="441,14124" coordsize="360,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">
                  <v:line id="Line 2776" o:spid="_x0000_s1835"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">
                    <v:stroke endarrow="block"/>
                  </v:line>
                  <v:line id="Line 2777" o:spid="_x0000_s1836" style="position:absolute;visibility:visible;mso-wrap-style:square" from="441,15956" to="801,1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">
                    <v:stroke endarrow="block"/>
                  </v:line>
                  <v:line id="Line 2778" o:spid="_x0000_s1837" style="position:absolute;visibility:visible;mso-wrap-style:square" from="441,14124" to="441,1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"/>
                </v:group>
                <v:shape id="Text Box 2779" o:spid="_x0000_s1838" type="#_x0000_t202" style="position:absolute;left:14;top:1755;width:1607;height:10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" stroked="f">
                  <v:textbox style="layout-flow:vertical;mso-layout-flow-alt:bottom-to-top" inset="0,0,0,0">
                    <w:txbxContent>
                      <w:p w14:paraId="0794AECD" w14:textId="77777777" w:rsidR="00742424" w:rsidRDefault="00742424" w:rsidP="00742424">
                        <w:pPr>
                          <w:jc w:val="center"/>
                          <w:rPr>
                            <w:sz w:val="16"/>
                          </w:rPr>
                        </w:pPr>
                        <w:r>
                          <w:rPr>
                            <w:sz w:val="16"/>
                          </w:rPr>
                          <w:t>PIM 98-045</w:t>
                        </w:r>
                      </w:p>
                    </w:txbxContent>
                  </v:textbox>
                </v:shape>
                <w10:wrap anchorx="margin"/>
              </v:group>
            </w:pict>
          </mc:Fallback>
        </mc:AlternateContent>
      </w:r>
      <w:r w:rsidR="00E34B2D" w:rsidRPr="46AB8368">
        <w:rPr>
          <w:b/>
          <w:bCs/>
          <w:u w:val="single"/>
        </w:rPr>
        <w:t>Micro Business:</w:t>
      </w:r>
      <w:r w:rsidR="00E34B2D">
        <w:t xml:space="preserve">  </w:t>
      </w:r>
      <w:r w:rsidR="00CA6CD4">
        <w:t>"Micro business” means a business that has been designated in accordance with Regulations governing Certification by the Virginia Department of Small Business and Supplier Diversity (DSBSD).  Designation requirements can be found at www.sbsd.virginia.gov.</w:t>
      </w:r>
    </w:p>
    <w:p w14:paraId="3945FE41" w14:textId="064C0E10" w:rsidR="000644F8" w:rsidRPr="00C55DD3" w:rsidRDefault="0A7AF78F" w:rsidP="46AB8368">
      <w:pPr>
        <w:jc w:val="both"/>
      </w:pPr>
      <w:r w:rsidRPr="00C55DD3">
        <w:rPr>
          <w:b/>
          <w:bCs/>
          <w:u w:val="single"/>
        </w:rPr>
        <w:t>Military Family:</w:t>
      </w:r>
      <w:r w:rsidRPr="00C55DD3">
        <w:rPr>
          <w:b/>
          <w:bCs/>
        </w:rPr>
        <w:t xml:space="preserve"> </w:t>
      </w:r>
      <w:r w:rsidRPr="00C55DD3">
        <w:t xml:space="preserve"> “Military family” means a member of the uniformed forces, as defined in 10 U.S.C</w:t>
      </w:r>
      <w:r w:rsidRPr="00C55DD3">
        <w:rPr>
          <w:b/>
          <w:bCs/>
        </w:rPr>
        <w:t xml:space="preserve"> </w:t>
      </w:r>
      <w:r w:rsidR="041B4C7E" w:rsidRPr="00C55DD3">
        <w:rPr>
          <w:i/>
          <w:iCs/>
        </w:rPr>
        <w:t xml:space="preserve">§ </w:t>
      </w:r>
      <w:r w:rsidR="041B4C7E" w:rsidRPr="00C55DD3">
        <w:t xml:space="preserve">101(a)(5), of the United States or a reserve component </w:t>
      </w:r>
      <w:r w:rsidR="1077A77C" w:rsidRPr="00C55DD3">
        <w:t>thereof</w:t>
      </w:r>
      <w:r w:rsidR="041B4C7E" w:rsidRPr="00C55DD3">
        <w:t xml:space="preserve"> named under 10 U.S.C.</w:t>
      </w:r>
      <w:r w:rsidR="250C719C" w:rsidRPr="00C55DD3">
        <w:rPr>
          <w:b/>
          <w:bCs/>
        </w:rPr>
        <w:t xml:space="preserve"> </w:t>
      </w:r>
      <w:r w:rsidR="250C719C" w:rsidRPr="00C55DD3">
        <w:rPr>
          <w:i/>
          <w:iCs/>
        </w:rPr>
        <w:t>§</w:t>
      </w:r>
      <w:r w:rsidR="250C719C" w:rsidRPr="00C55DD3">
        <w:t xml:space="preserve"> 1010, a veteran as defined in 38 U.S.C.</w:t>
      </w:r>
      <w:r w:rsidR="250C719C" w:rsidRPr="00C55DD3">
        <w:rPr>
          <w:i/>
          <w:iCs/>
        </w:rPr>
        <w:t xml:space="preserve"> § </w:t>
      </w:r>
      <w:r w:rsidR="250C719C" w:rsidRPr="00C55DD3">
        <w:t>10(2), or a dependent as defined in 50 U.S.</w:t>
      </w:r>
      <w:r w:rsidR="45C52430" w:rsidRPr="00C55DD3">
        <w:t xml:space="preserve">C </w:t>
      </w:r>
      <w:r w:rsidR="45C52430" w:rsidRPr="00C55DD3">
        <w:rPr>
          <w:i/>
          <w:iCs/>
        </w:rPr>
        <w:t xml:space="preserve">§ </w:t>
      </w:r>
      <w:r w:rsidR="45C52430" w:rsidRPr="00C55DD3">
        <w:t>3911(4)</w:t>
      </w:r>
      <w:r w:rsidR="53D95EF7" w:rsidRPr="00C55DD3">
        <w:t>.</w:t>
      </w:r>
    </w:p>
    <w:p w14:paraId="2E8B81E1" w14:textId="4E82C288" w:rsidR="000644F8" w:rsidRPr="00C55DD3" w:rsidRDefault="000644F8" w:rsidP="46AB8368">
      <w:pPr>
        <w:jc w:val="both"/>
      </w:pPr>
    </w:p>
    <w:p w14:paraId="0C13F87A" w14:textId="11E6E293" w:rsidR="000644F8" w:rsidRPr="00C55DD3" w:rsidRDefault="53D95EF7" w:rsidP="46AB8368">
      <w:pPr>
        <w:jc w:val="both"/>
      </w:pPr>
      <w:r w:rsidRPr="00C55DD3">
        <w:rPr>
          <w:b/>
          <w:bCs/>
          <w:u w:val="single"/>
        </w:rPr>
        <w:t>Military Family</w:t>
      </w:r>
      <w:r w:rsidR="009A5181">
        <w:rPr>
          <w:b/>
          <w:bCs/>
          <w:u w:val="single"/>
        </w:rPr>
        <w:t>-</w:t>
      </w:r>
      <w:r w:rsidRPr="00C55DD3">
        <w:rPr>
          <w:b/>
          <w:bCs/>
          <w:u w:val="single"/>
        </w:rPr>
        <w:t>Owned Business:</w:t>
      </w:r>
      <w:r w:rsidRPr="00C55DD3">
        <w:t xml:space="preserve"> “</w:t>
      </w:r>
      <w:r w:rsidR="68606E2F" w:rsidRPr="00C55DD3">
        <w:t>M</w:t>
      </w:r>
      <w:r w:rsidRPr="00C55DD3">
        <w:t xml:space="preserve">ilitary </w:t>
      </w:r>
      <w:r w:rsidR="70F75509" w:rsidRPr="00C55DD3">
        <w:t>f</w:t>
      </w:r>
      <w:r w:rsidRPr="00C55DD3">
        <w:t xml:space="preserve">amily </w:t>
      </w:r>
      <w:r w:rsidR="3CA3F2CF" w:rsidRPr="00C55DD3">
        <w:t>o</w:t>
      </w:r>
      <w:r w:rsidRPr="00C55DD3">
        <w:t xml:space="preserve">wned </w:t>
      </w:r>
      <w:r w:rsidR="0F47480C" w:rsidRPr="00C55DD3">
        <w:t>b</w:t>
      </w:r>
      <w:r w:rsidRPr="00C55DD3">
        <w:t>usiness” means that is at least 51 percent owned by one or mor persons within the definition of “military family</w:t>
      </w:r>
      <w:r w:rsidR="7470DCCC" w:rsidRPr="00C55DD3">
        <w:t>” or , in the case of a corporation, partnership, or limited liability company or othe</w:t>
      </w:r>
      <w:r w:rsidR="6433FCB4" w:rsidRPr="00C55DD3">
        <w:t xml:space="preserve">r </w:t>
      </w:r>
      <w:r w:rsidR="7470DCCC" w:rsidRPr="00C55DD3">
        <w:t>entity, in whic</w:t>
      </w:r>
      <w:r w:rsidR="3EA1A3FB" w:rsidRPr="00C55DD3">
        <w:t xml:space="preserve">h </w:t>
      </w:r>
      <w:r w:rsidR="7470DCCC" w:rsidRPr="00C55DD3">
        <w:t xml:space="preserve">at least 51 percent of the equity ownership </w:t>
      </w:r>
      <w:r w:rsidR="00AD252C" w:rsidRPr="00C55DD3">
        <w:t>interest</w:t>
      </w:r>
      <w:r w:rsidR="7470DCCC" w:rsidRPr="00C55DD3">
        <w:t xml:space="preserve"> in the corporation, partnership, or limited liabi</w:t>
      </w:r>
      <w:r w:rsidR="166C045E" w:rsidRPr="00C55DD3">
        <w:t xml:space="preserve">lity company or other entity is </w:t>
      </w:r>
      <w:r w:rsidR="7CB4FAC3" w:rsidRPr="00C55DD3">
        <w:t>ow</w:t>
      </w:r>
      <w:r w:rsidR="166C045E" w:rsidRPr="00C55DD3">
        <w:t xml:space="preserve">ned </w:t>
      </w:r>
      <w:r w:rsidR="352FF26E" w:rsidRPr="00C55DD3">
        <w:t>b</w:t>
      </w:r>
      <w:r w:rsidR="166C045E" w:rsidRPr="00C55DD3">
        <w:t>y one or more individuals who are persons within the definition of “military family” and both  the management and daily business operations are controlled by one or more individuals who are persons within the de</w:t>
      </w:r>
      <w:r w:rsidR="05C269D7" w:rsidRPr="00C55DD3">
        <w:t>finition of “military family”.</w:t>
      </w:r>
    </w:p>
    <w:p w14:paraId="2257CB6C" w14:textId="6FB378E4" w:rsidR="000644F8" w:rsidRPr="00E32C1E" w:rsidRDefault="000644F8" w:rsidP="46AB8368">
      <w:pPr>
        <w:jc w:val="both"/>
        <w:rPr>
          <w:b/>
          <w:bCs/>
        </w:rPr>
      </w:pPr>
    </w:p>
    <w:p w14:paraId="73606DDC" w14:textId="11AFA21C" w:rsidR="000644F8" w:rsidRPr="00494566" w:rsidRDefault="000644F8" w:rsidP="46AB8368">
      <w:pPr>
        <w:jc w:val="both"/>
        <w:rPr>
          <w:color w:val="333333"/>
        </w:rPr>
      </w:pPr>
      <w:r w:rsidRPr="46AB8368">
        <w:rPr>
          <w:b/>
          <w:bCs/>
          <w:u w:val="single"/>
        </w:rPr>
        <w:t>Minority Individual</w:t>
      </w:r>
      <w:r w:rsidRPr="46AB8368">
        <w:rPr>
          <w:b/>
          <w:bCs/>
        </w:rPr>
        <w:t xml:space="preserve">:  </w:t>
      </w:r>
      <w:r>
        <w:t>"Minority individual" means an individual who is a citizen of the United States or a non-citizen who is in full compliance with United States immigration law and who satisfies one or more of the following definitions:</w:t>
      </w:r>
    </w:p>
    <w:p w14:paraId="55637673" w14:textId="77777777" w:rsidR="000644F8" w:rsidRPr="00494566" w:rsidRDefault="000644F8" w:rsidP="000644F8">
      <w:pPr>
        <w:ind w:left="720"/>
        <w:jc w:val="both"/>
        <w:rPr>
          <w:b/>
          <w:bCs/>
        </w:rPr>
      </w:pPr>
    </w:p>
    <w:p w14:paraId="63C3F869" w14:textId="77777777" w:rsidR="000644F8" w:rsidRDefault="000644F8" w:rsidP="000644F8">
      <w:pPr>
        <w:ind w:left="360" w:hanging="360"/>
        <w:jc w:val="both"/>
      </w:pPr>
      <w:r w:rsidRPr="00494566">
        <w:rPr>
          <w:b/>
          <w:bCs/>
        </w:rPr>
        <w:tab/>
      </w:r>
      <w:r w:rsidRPr="00C109F0">
        <w:rPr>
          <w:bCs/>
        </w:rPr>
        <w:t>1.</w:t>
      </w:r>
      <w:r>
        <w:rPr>
          <w:b/>
          <w:bCs/>
        </w:rPr>
        <w:tab/>
      </w:r>
      <w:r w:rsidRPr="00494566">
        <w:t xml:space="preserve">"African American" means </w:t>
      </w:r>
      <w:r>
        <w:t xml:space="preserve">a </w:t>
      </w:r>
      <w:r w:rsidRPr="00494566">
        <w:t>person having origins in any of the original peoples of Africa and who</w:t>
      </w:r>
      <w:r>
        <w:t xml:space="preserve"> is</w:t>
      </w:r>
      <w:r w:rsidRPr="00494566">
        <w:t xml:space="preserve"> regarded as such by the community of which </w:t>
      </w:r>
      <w:r>
        <w:t xml:space="preserve">this </w:t>
      </w:r>
      <w:r w:rsidRPr="00494566">
        <w:t>person claim</w:t>
      </w:r>
      <w:r>
        <w:t>s</w:t>
      </w:r>
      <w:r w:rsidRPr="00494566">
        <w:t xml:space="preserve"> to be a part.</w:t>
      </w:r>
    </w:p>
    <w:p w14:paraId="701DBDCA" w14:textId="77777777" w:rsidR="000644F8" w:rsidRDefault="000644F8" w:rsidP="000644F8">
      <w:pPr>
        <w:ind w:left="360" w:hanging="360"/>
        <w:jc w:val="both"/>
      </w:pPr>
    </w:p>
    <w:p w14:paraId="4006F2EE" w14:textId="73ADBED6" w:rsidR="000644F8" w:rsidRPr="00494566" w:rsidRDefault="000644F8" w:rsidP="000644F8">
      <w:pPr>
        <w:ind w:left="360" w:hanging="360"/>
        <w:jc w:val="both"/>
      </w:pPr>
      <w:r>
        <w:tab/>
        <w:t>2.</w:t>
      </w:r>
      <w:r>
        <w:tab/>
      </w:r>
      <w:r w:rsidRPr="00494566">
        <w:t xml:space="preserve">"Asian Americans" means </w:t>
      </w:r>
      <w:r>
        <w:t xml:space="preserve">a </w:t>
      </w:r>
      <w:r w:rsidRPr="00494566">
        <w:t xml:space="preserve">person having origins in any of the original peoples of the Far East, Southeast Asia, the Indian subcontinent, or the Pacific Islands, including but not limited to Japan, China, Vietnam, Samoa, Laos, Cambodia, Taiwan, Northern Marinas, the Philippines, </w:t>
      </w:r>
      <w:r>
        <w:t xml:space="preserve">a </w:t>
      </w:r>
      <w:r w:rsidRPr="00494566">
        <w:t xml:space="preserve">U. S. territory of the Pacific, India, Pakistan, Bangladesh </w:t>
      </w:r>
      <w:r>
        <w:t xml:space="preserve">or </w:t>
      </w:r>
      <w:r w:rsidRPr="00494566">
        <w:t>Sri</w:t>
      </w:r>
      <w:r>
        <w:t xml:space="preserve"> L</w:t>
      </w:r>
      <w:r w:rsidRPr="00494566">
        <w:t xml:space="preserve">anka and who </w:t>
      </w:r>
      <w:r>
        <w:t xml:space="preserve">is </w:t>
      </w:r>
      <w:r w:rsidRPr="00494566">
        <w:t xml:space="preserve">regarded as such by the community of which </w:t>
      </w:r>
      <w:r>
        <w:t xml:space="preserve">this </w:t>
      </w:r>
      <w:r w:rsidRPr="00494566">
        <w:t>person claim</w:t>
      </w:r>
      <w:r>
        <w:t>s</w:t>
      </w:r>
      <w:r w:rsidRPr="00494566">
        <w:t xml:space="preserve"> to be a part.</w:t>
      </w:r>
    </w:p>
    <w:p w14:paraId="65A27ABC" w14:textId="77777777" w:rsidR="000644F8" w:rsidRPr="00494566" w:rsidRDefault="000644F8" w:rsidP="000644F8">
      <w:pPr>
        <w:ind w:left="720"/>
        <w:jc w:val="both"/>
      </w:pPr>
      <w:r w:rsidRPr="00494566">
        <w:tab/>
      </w:r>
    </w:p>
    <w:p w14:paraId="254B7C2E" w14:textId="77777777" w:rsidR="000644F8" w:rsidRPr="00494566" w:rsidRDefault="000644F8" w:rsidP="000644F8">
      <w:pPr>
        <w:pStyle w:val="BodyTextIndent"/>
        <w:ind w:hanging="360"/>
        <w:jc w:val="both"/>
      </w:pPr>
      <w:r>
        <w:tab/>
        <w:t>3.</w:t>
      </w:r>
      <w:r w:rsidRPr="00494566">
        <w:tab/>
        <w:t xml:space="preserve">"Hispanic American" means </w:t>
      </w:r>
      <w:r>
        <w:t xml:space="preserve">a </w:t>
      </w:r>
      <w:r w:rsidRPr="00494566">
        <w:t xml:space="preserve">person having origins in any of the Spanish speaking peoples of Mexico, South or Central America, or the Caribbean Islands or other Spanish or Portuguese cultures and who </w:t>
      </w:r>
      <w:r>
        <w:t xml:space="preserve">is </w:t>
      </w:r>
      <w:r w:rsidRPr="00494566">
        <w:t xml:space="preserve">regarded as such by the community of which </w:t>
      </w:r>
      <w:r>
        <w:t xml:space="preserve">this </w:t>
      </w:r>
      <w:r w:rsidRPr="00494566">
        <w:t>person claim</w:t>
      </w:r>
      <w:r>
        <w:t>s</w:t>
      </w:r>
      <w:r w:rsidRPr="00494566">
        <w:t xml:space="preserve"> to be a part.</w:t>
      </w:r>
    </w:p>
    <w:p w14:paraId="5BE7AA2E" w14:textId="77777777" w:rsidR="000644F8" w:rsidRPr="00494566" w:rsidRDefault="000644F8" w:rsidP="000644F8">
      <w:pPr>
        <w:ind w:left="360" w:hanging="360"/>
        <w:jc w:val="both"/>
      </w:pPr>
      <w:r w:rsidRPr="00494566">
        <w:tab/>
      </w:r>
      <w:r>
        <w:t>4.</w:t>
      </w:r>
      <w:r>
        <w:tab/>
      </w:r>
      <w:r w:rsidRPr="00494566">
        <w:t xml:space="preserve">"Native American" means </w:t>
      </w:r>
      <w:r>
        <w:t xml:space="preserve">a </w:t>
      </w:r>
      <w:r w:rsidRPr="00494566">
        <w:t xml:space="preserve">person having origins in any of the original peoples of North America and who </w:t>
      </w:r>
      <w:r>
        <w:t xml:space="preserve">is </w:t>
      </w:r>
      <w:r w:rsidRPr="00494566">
        <w:t xml:space="preserve">regarded as such by the community of which </w:t>
      </w:r>
      <w:r>
        <w:t xml:space="preserve">this </w:t>
      </w:r>
      <w:r w:rsidRPr="00494566">
        <w:t>person claim</w:t>
      </w:r>
      <w:r>
        <w:t>s</w:t>
      </w:r>
      <w:r w:rsidRPr="00494566">
        <w:t xml:space="preserve"> to be a part or who </w:t>
      </w:r>
      <w:r>
        <w:t xml:space="preserve">is </w:t>
      </w:r>
      <w:r w:rsidRPr="00494566">
        <w:t>recognized by a tribal organization.</w:t>
      </w:r>
    </w:p>
    <w:p w14:paraId="61788CC3" w14:textId="77777777" w:rsidR="000644F8" w:rsidRPr="002C2B0A" w:rsidRDefault="000644F8" w:rsidP="000644F8">
      <w:pPr>
        <w:tabs>
          <w:tab w:val="left" w:pos="216"/>
          <w:tab w:val="left" w:pos="936"/>
          <w:tab w:val="left" w:pos="1512"/>
        </w:tabs>
        <w:jc w:val="both"/>
      </w:pPr>
    </w:p>
    <w:p w14:paraId="68BCFDD0" w14:textId="77777777" w:rsidR="00CA6CD4" w:rsidRDefault="000644F8" w:rsidP="00CA6CD4">
      <w:pPr>
        <w:jc w:val="both"/>
      </w:pPr>
      <w:r w:rsidRPr="46AB8368">
        <w:rPr>
          <w:b/>
          <w:bCs/>
          <w:u w:val="single"/>
        </w:rPr>
        <w:t>Minority-Owned Business:</w:t>
      </w:r>
      <w:r>
        <w:t xml:space="preserve">  </w:t>
      </w:r>
      <w:r w:rsidR="00CA6CD4">
        <w:t xml:space="preserve">"Minority-owned business” means a business that has been certified in accordance with Regulations governing Certification by the Virginia Department of Small Business and Supplier Diversity (DSBSD).  Certification requirements can be found at </w:t>
      </w:r>
      <w:hyperlink r:id="rId139">
        <w:r w:rsidR="00CA6CD4" w:rsidRPr="46AB8368">
          <w:rPr>
            <w:rStyle w:val="Hyperlink"/>
          </w:rPr>
          <w:t>www.sbsd.virginia.gov</w:t>
        </w:r>
      </w:hyperlink>
      <w:r w:rsidR="00CA6CD4">
        <w:t>.</w:t>
      </w:r>
    </w:p>
    <w:p w14:paraId="356200C3" w14:textId="77777777" w:rsidR="000644F8" w:rsidRDefault="000644F8" w:rsidP="00CA6CD4">
      <w:pPr>
        <w:jc w:val="both"/>
      </w:pPr>
    </w:p>
    <w:p w14:paraId="0BC3F769" w14:textId="77777777" w:rsidR="000644F8" w:rsidRPr="00492D81" w:rsidRDefault="000644F8" w:rsidP="000644F8">
      <w:pPr>
        <w:tabs>
          <w:tab w:val="left" w:pos="216"/>
        </w:tabs>
        <w:jc w:val="both"/>
      </w:pPr>
      <w:r>
        <w:rPr>
          <w:b/>
          <w:u w:val="single"/>
        </w:rPr>
        <w:t>Multiple Award</w:t>
      </w:r>
      <w:r>
        <w:rPr>
          <w:b/>
        </w:rPr>
        <w:t xml:space="preserve">: </w:t>
      </w:r>
      <w:r w:rsidRPr="00492D81">
        <w:t>The award of multiple contracts for goods or services, meeting the same specifications, resulting from one solicitation.  When a Multiple Award clause is included in an Invitation for Bids/Request for Proposals, awards may be made to more than one bidder/offeror (</w:t>
      </w:r>
      <w:r w:rsidRPr="00492D81">
        <w:rPr>
          <w:i/>
        </w:rPr>
        <w:t>Code of Virginia,</w:t>
      </w:r>
      <w:r w:rsidRPr="00492D81">
        <w:t xml:space="preserve"> § 2.2-4301).  This is appropriate in situations where the award of a single contract would be impractical and awards are limited to the least number of suppliers necessary for a workable contract program.</w:t>
      </w:r>
    </w:p>
    <w:p w14:paraId="77F71DF4" w14:textId="77777777" w:rsidR="000644F8" w:rsidRDefault="000644F8" w:rsidP="000644F8">
      <w:pPr>
        <w:tabs>
          <w:tab w:val="left" w:pos="216"/>
          <w:tab w:val="left" w:pos="936"/>
          <w:tab w:val="left" w:pos="1512"/>
        </w:tabs>
        <w:jc w:val="both"/>
      </w:pPr>
    </w:p>
    <w:p w14:paraId="5E451D4A" w14:textId="77777777" w:rsidR="000644F8" w:rsidRPr="002C2B0A" w:rsidRDefault="000644F8" w:rsidP="000644F8">
      <w:pPr>
        <w:tabs>
          <w:tab w:val="left" w:pos="216"/>
          <w:tab w:val="left" w:pos="936"/>
          <w:tab w:val="left" w:pos="1512"/>
        </w:tabs>
        <w:jc w:val="both"/>
        <w:rPr>
          <w:snapToGrid w:val="0"/>
        </w:rPr>
      </w:pPr>
      <w:r w:rsidRPr="002C2B0A">
        <w:rPr>
          <w:b/>
          <w:u w:val="single"/>
        </w:rPr>
        <w:t>Must, Shall</w:t>
      </w:r>
      <w:r w:rsidRPr="002C2B0A">
        <w:rPr>
          <w:b/>
        </w:rPr>
        <w:t>:</w:t>
      </w:r>
      <w:r w:rsidRPr="002C2B0A">
        <w:t xml:space="preserve">  As used in specifications or requirements of a Request for Proposals (RFP), the terms </w:t>
      </w:r>
      <w:r w:rsidRPr="002C2B0A">
        <w:rPr>
          <w:snapToGrid w:val="0"/>
        </w:rPr>
        <w:t>"must" and "shall" identify requirements whose absence will have a major negative impact on the suitability of the proposed solution. Items labeled as "should" or “may” are highly desirable, although their absence will not have a large impact and would be useful, but are not necessary.</w:t>
      </w:r>
    </w:p>
    <w:p w14:paraId="1C817F45" w14:textId="77777777" w:rsidR="000644F8" w:rsidRPr="002C2B0A" w:rsidRDefault="000644F8" w:rsidP="000644F8">
      <w:pPr>
        <w:tabs>
          <w:tab w:val="left" w:pos="216"/>
          <w:tab w:val="left" w:pos="936"/>
          <w:tab w:val="left" w:pos="1512"/>
        </w:tabs>
        <w:jc w:val="both"/>
      </w:pPr>
    </w:p>
    <w:p w14:paraId="2EFC364F" w14:textId="77777777" w:rsidR="000644F8" w:rsidRDefault="000644F8" w:rsidP="000644F8">
      <w:pPr>
        <w:tabs>
          <w:tab w:val="left" w:pos="216"/>
          <w:tab w:val="left" w:pos="936"/>
          <w:tab w:val="left" w:pos="1512"/>
        </w:tabs>
        <w:jc w:val="both"/>
      </w:pPr>
      <w:r>
        <w:rPr>
          <w:b/>
          <w:u w:val="single"/>
        </w:rPr>
        <w:lastRenderedPageBreak/>
        <w:t>Negotiation</w:t>
      </w:r>
      <w:r>
        <w:rPr>
          <w:b/>
        </w:rPr>
        <w:t xml:space="preserve">: </w:t>
      </w:r>
      <w:r>
        <w:t>A bargaining process between two or more parties, each with its own viewpoints and objectives, seeking to reach an agreement, or settlement of, a matter of common concern, on terms that are mutually beneficial and satisfactory to both.</w:t>
      </w:r>
    </w:p>
    <w:p w14:paraId="1CBC500A" w14:textId="77777777" w:rsidR="000644F8" w:rsidRDefault="000644F8" w:rsidP="000644F8">
      <w:pPr>
        <w:tabs>
          <w:tab w:val="left" w:pos="216"/>
          <w:tab w:val="left" w:pos="936"/>
          <w:tab w:val="left" w:pos="1512"/>
        </w:tabs>
        <w:jc w:val="center"/>
      </w:pPr>
    </w:p>
    <w:p w14:paraId="7F575337" w14:textId="77777777" w:rsidR="000644F8" w:rsidRDefault="000644F8" w:rsidP="000644F8">
      <w:pPr>
        <w:tabs>
          <w:tab w:val="left" w:pos="216"/>
          <w:tab w:val="left" w:pos="936"/>
          <w:tab w:val="left" w:pos="1512"/>
        </w:tabs>
        <w:jc w:val="both"/>
      </w:pPr>
      <w:r>
        <w:rPr>
          <w:b/>
          <w:u w:val="single"/>
        </w:rPr>
        <w:t>Non</w:t>
      </w:r>
      <w:r>
        <w:rPr>
          <w:b/>
          <w:u w:val="single"/>
        </w:rPr>
        <w:noBreakHyphen/>
        <w:t>Competitive Negotiation</w:t>
      </w:r>
      <w:r>
        <w:rPr>
          <w:b/>
        </w:rPr>
        <w:t xml:space="preserve">: </w:t>
      </w:r>
      <w:r>
        <w:t>The process of arriving at an agreement through discussion and compromise, when only one source is practicably available.</w:t>
      </w:r>
    </w:p>
    <w:p w14:paraId="54205F0A" w14:textId="77777777" w:rsidR="000644F8" w:rsidRDefault="000644F8" w:rsidP="000644F8">
      <w:pPr>
        <w:tabs>
          <w:tab w:val="left" w:pos="216"/>
          <w:tab w:val="left" w:pos="936"/>
          <w:tab w:val="left" w:pos="1512"/>
        </w:tabs>
        <w:jc w:val="both"/>
      </w:pPr>
    </w:p>
    <w:p w14:paraId="78EAD86C" w14:textId="77777777" w:rsidR="000644F8" w:rsidRDefault="000644F8" w:rsidP="000644F8">
      <w:pPr>
        <w:tabs>
          <w:tab w:val="left" w:pos="216"/>
          <w:tab w:val="left" w:pos="936"/>
          <w:tab w:val="left" w:pos="1512"/>
        </w:tabs>
        <w:jc w:val="both"/>
      </w:pPr>
      <w:r>
        <w:rPr>
          <w:b/>
          <w:u w:val="single"/>
        </w:rPr>
        <w:t>Nonprofessional Services</w:t>
      </w:r>
      <w:r>
        <w:rPr>
          <w:b/>
        </w:rPr>
        <w:t xml:space="preserve">: </w:t>
      </w:r>
      <w:r>
        <w:t>Any services not specifically identified as professional services in the definition of professional services (</w:t>
      </w:r>
      <w:r>
        <w:rPr>
          <w:i/>
        </w:rPr>
        <w:t>Code of Virginia</w:t>
      </w:r>
      <w:r>
        <w:t xml:space="preserve">, § 2.2-4301). </w:t>
      </w:r>
    </w:p>
    <w:p w14:paraId="647DA69C" w14:textId="77777777" w:rsidR="000644F8" w:rsidRDefault="000644F8" w:rsidP="000644F8">
      <w:pPr>
        <w:tabs>
          <w:tab w:val="left" w:pos="216"/>
          <w:tab w:val="left" w:pos="936"/>
          <w:tab w:val="left" w:pos="1512"/>
        </w:tabs>
        <w:jc w:val="both"/>
        <w:rPr>
          <w:b/>
          <w:u w:val="single"/>
        </w:rPr>
      </w:pPr>
    </w:p>
    <w:p w14:paraId="436DA6C8" w14:textId="77777777" w:rsidR="000644F8" w:rsidRDefault="000644F8" w:rsidP="000644F8">
      <w:pPr>
        <w:tabs>
          <w:tab w:val="left" w:pos="216"/>
          <w:tab w:val="left" w:pos="936"/>
          <w:tab w:val="left" w:pos="1512"/>
        </w:tabs>
        <w:jc w:val="both"/>
      </w:pPr>
      <w:r>
        <w:rPr>
          <w:b/>
          <w:u w:val="single"/>
        </w:rPr>
        <w:t>Notice of Award</w:t>
      </w:r>
      <w:r>
        <w:rPr>
          <w:b/>
        </w:rPr>
        <w:t xml:space="preserve">: </w:t>
      </w:r>
      <w:r>
        <w:t>A Notice of Award is written notification stating that a vendor has received an award by the State.</w:t>
      </w:r>
    </w:p>
    <w:p w14:paraId="60A42703" w14:textId="77777777" w:rsidR="000644F8" w:rsidRDefault="000644F8" w:rsidP="000644F8">
      <w:pPr>
        <w:tabs>
          <w:tab w:val="left" w:pos="216"/>
          <w:tab w:val="left" w:pos="936"/>
          <w:tab w:val="left" w:pos="1512"/>
        </w:tabs>
        <w:jc w:val="both"/>
      </w:pPr>
    </w:p>
    <w:p w14:paraId="14798E8F" w14:textId="77777777" w:rsidR="000644F8" w:rsidRDefault="000644F8" w:rsidP="000644F8">
      <w:pPr>
        <w:tabs>
          <w:tab w:val="left" w:pos="216"/>
          <w:tab w:val="left" w:pos="936"/>
          <w:tab w:val="left" w:pos="1512"/>
        </w:tabs>
        <w:jc w:val="both"/>
      </w:pPr>
      <w:r>
        <w:rPr>
          <w:b/>
          <w:u w:val="single"/>
        </w:rPr>
        <w:t>Notice of Intent to Award</w:t>
      </w:r>
      <w:r>
        <w:rPr>
          <w:b/>
        </w:rPr>
        <w:t xml:space="preserve">: </w:t>
      </w:r>
      <w:r>
        <w:t>The Notice of Intent to Award is a written notice, or bid tabulation sheet publicly displayed, prior to award, that shows the selection of a vendor for the award of a specific contract or purchase order.  This decision may be changed prior to the actual award of a contract or purchase order.</w:t>
      </w:r>
    </w:p>
    <w:p w14:paraId="165ED014" w14:textId="77667C1D" w:rsidR="000644F8" w:rsidRDefault="000644F8" w:rsidP="000644F8">
      <w:pPr>
        <w:tabs>
          <w:tab w:val="left" w:pos="216"/>
          <w:tab w:val="left" w:pos="936"/>
          <w:tab w:val="left" w:pos="1512"/>
        </w:tabs>
        <w:jc w:val="both"/>
      </w:pPr>
    </w:p>
    <w:p w14:paraId="4E6157B9" w14:textId="0DA6DBBD" w:rsidR="000644F8" w:rsidRDefault="000644F8" w:rsidP="000644F8">
      <w:pPr>
        <w:tabs>
          <w:tab w:val="left" w:pos="216"/>
          <w:tab w:val="left" w:pos="936"/>
          <w:tab w:val="left" w:pos="1512"/>
        </w:tabs>
        <w:jc w:val="both"/>
      </w:pPr>
      <w:r>
        <w:rPr>
          <w:b/>
          <w:u w:val="single"/>
        </w:rPr>
        <w:t>Offeror</w:t>
      </w:r>
      <w:r>
        <w:rPr>
          <w:b/>
        </w:rPr>
        <w:t xml:space="preserve">: </w:t>
      </w:r>
      <w:r>
        <w:t>A person who makes an offer in response to a Request for Proposals.</w:t>
      </w:r>
    </w:p>
    <w:p w14:paraId="076F207D" w14:textId="77777777" w:rsidR="000644F8" w:rsidRDefault="000644F8" w:rsidP="000644F8">
      <w:pPr>
        <w:tabs>
          <w:tab w:val="left" w:pos="216"/>
          <w:tab w:val="left" w:pos="936"/>
          <w:tab w:val="left" w:pos="1512"/>
        </w:tabs>
        <w:jc w:val="both"/>
      </w:pPr>
    </w:p>
    <w:p w14:paraId="6C589208" w14:textId="6407E4DB" w:rsidR="00380851" w:rsidRDefault="00380851" w:rsidP="000644F8">
      <w:pPr>
        <w:tabs>
          <w:tab w:val="left" w:pos="216"/>
          <w:tab w:val="left" w:pos="936"/>
          <w:tab w:val="left" w:pos="1512"/>
        </w:tabs>
        <w:jc w:val="both"/>
        <w:rPr>
          <w:b/>
          <w:u w:val="single"/>
        </w:rPr>
      </w:pPr>
      <w:r>
        <w:rPr>
          <w:b/>
          <w:u w:val="single"/>
        </w:rPr>
        <w:t xml:space="preserve">Official Responsibility:  </w:t>
      </w:r>
      <w:r>
        <w:t>As defined in § 2.2-4368 as administrative or operating authority, whether intermediate or final, to initiate, approve, disapprove or otherwi</w:t>
      </w:r>
      <w:r w:rsidR="00F2364F">
        <w:t>s</w:t>
      </w:r>
      <w:r>
        <w:t>e affect a procurement transaction, or any claim resulting therefrom.</w:t>
      </w:r>
    </w:p>
    <w:p w14:paraId="1CE73997" w14:textId="77777777" w:rsidR="00380851" w:rsidRDefault="00380851" w:rsidP="000644F8">
      <w:pPr>
        <w:tabs>
          <w:tab w:val="left" w:pos="216"/>
          <w:tab w:val="left" w:pos="936"/>
          <w:tab w:val="left" w:pos="1512"/>
        </w:tabs>
        <w:jc w:val="both"/>
        <w:rPr>
          <w:b/>
          <w:u w:val="single"/>
        </w:rPr>
      </w:pPr>
    </w:p>
    <w:p w14:paraId="4D3E0B70" w14:textId="77777777" w:rsidR="000644F8" w:rsidRDefault="000644F8" w:rsidP="000644F8">
      <w:pPr>
        <w:tabs>
          <w:tab w:val="left" w:pos="216"/>
          <w:tab w:val="left" w:pos="936"/>
          <w:tab w:val="left" w:pos="1512"/>
        </w:tabs>
        <w:jc w:val="both"/>
      </w:pPr>
      <w:r>
        <w:rPr>
          <w:b/>
          <w:u w:val="single"/>
        </w:rPr>
        <w:t>Order/Ship Time (OST)</w:t>
      </w:r>
      <w:r>
        <w:rPr>
          <w:b/>
        </w:rPr>
        <w:t xml:space="preserve">: </w:t>
      </w:r>
      <w:r>
        <w:t>Order/Ship Time is the time after award required by suppliers to fill an order and ship by designated means (truck, rail, or air) to the delivery point.</w:t>
      </w:r>
    </w:p>
    <w:p w14:paraId="6049B216" w14:textId="77777777" w:rsidR="000644F8" w:rsidRDefault="000644F8" w:rsidP="000644F8">
      <w:pPr>
        <w:pStyle w:val="NormalWeb"/>
        <w:jc w:val="both"/>
        <w:rPr>
          <w:iCs/>
          <w:sz w:val="20"/>
          <w:szCs w:val="20"/>
        </w:rPr>
      </w:pPr>
      <w:r w:rsidRPr="00492D81">
        <w:rPr>
          <w:b/>
          <w:sz w:val="20"/>
          <w:szCs w:val="20"/>
          <w:u w:val="single"/>
        </w:rPr>
        <w:t>Owner-controlled Insurance Program</w:t>
      </w:r>
      <w:r w:rsidRPr="008B4827">
        <w:rPr>
          <w:sz w:val="20"/>
          <w:szCs w:val="20"/>
        </w:rPr>
        <w:t>:  O</w:t>
      </w:r>
      <w:r w:rsidRPr="00492D81">
        <w:rPr>
          <w:iCs/>
          <w:sz w:val="20"/>
          <w:szCs w:val="20"/>
        </w:rPr>
        <w:t>wner-controlled insurance program means a consolidated insurance program or series of insurance policies issued to a public body that may provide for some or all of the following types of insurance coverage for any contractor or subcontractor working on or at a public construction contract or combination of such contracts: general liability, property damage, workers' compensation, employer's liability, pollution or environmental liability, excess or umbrella liability, builder's risk, and excess or contingent professional liability.</w:t>
      </w:r>
    </w:p>
    <w:p w14:paraId="0641CD23" w14:textId="77777777" w:rsidR="000644F8" w:rsidRDefault="000644F8" w:rsidP="000644F8">
      <w:pPr>
        <w:tabs>
          <w:tab w:val="left" w:pos="216"/>
          <w:tab w:val="left" w:pos="936"/>
          <w:tab w:val="left" w:pos="1512"/>
        </w:tabs>
        <w:jc w:val="both"/>
      </w:pPr>
      <w:r>
        <w:rPr>
          <w:b/>
          <w:u w:val="single"/>
        </w:rPr>
        <w:t>Payment Bond, For Labor and Material</w:t>
      </w:r>
      <w:r>
        <w:rPr>
          <w:b/>
        </w:rPr>
        <w:t xml:space="preserve">: </w:t>
      </w:r>
      <w:r>
        <w:t xml:space="preserve">A bond required of a contractor to assure fulfillment of the contractor’s obligation to pay all persons supplying labor or materials in the performance of the work provided for in the contract. </w:t>
      </w:r>
    </w:p>
    <w:p w14:paraId="256774B5" w14:textId="77777777" w:rsidR="000644F8" w:rsidRDefault="000644F8" w:rsidP="000644F8">
      <w:pPr>
        <w:tabs>
          <w:tab w:val="left" w:pos="216"/>
          <w:tab w:val="left" w:pos="936"/>
          <w:tab w:val="left" w:pos="1512"/>
        </w:tabs>
        <w:jc w:val="both"/>
      </w:pPr>
    </w:p>
    <w:p w14:paraId="0CF5180D" w14:textId="77777777" w:rsidR="000644F8" w:rsidRDefault="000644F8" w:rsidP="000644F8">
      <w:pPr>
        <w:tabs>
          <w:tab w:val="left" w:pos="216"/>
          <w:tab w:val="left" w:pos="936"/>
          <w:tab w:val="left" w:pos="1512"/>
        </w:tabs>
        <w:jc w:val="both"/>
      </w:pPr>
      <w:r>
        <w:rPr>
          <w:b/>
          <w:u w:val="single"/>
        </w:rPr>
        <w:t>Performance Bond</w:t>
      </w:r>
      <w:r>
        <w:rPr>
          <w:b/>
        </w:rPr>
        <w:t xml:space="preserve">: </w:t>
      </w:r>
      <w:r>
        <w:t>A contract of guarantee executed in the full sum of the contract amount subsequent to award by a successful bidder to protect the government from loss due to his/her inability to complete the contract in accordance with its terms and conditions.</w:t>
      </w:r>
    </w:p>
    <w:p w14:paraId="31A86B76" w14:textId="77777777" w:rsidR="000644F8" w:rsidRDefault="000644F8" w:rsidP="000644F8">
      <w:pPr>
        <w:tabs>
          <w:tab w:val="left" w:pos="216"/>
          <w:tab w:val="left" w:pos="936"/>
          <w:tab w:val="left" w:pos="1512"/>
        </w:tabs>
        <w:jc w:val="both"/>
      </w:pPr>
    </w:p>
    <w:p w14:paraId="252F654F" w14:textId="77777777" w:rsidR="000644F8" w:rsidRDefault="000644F8" w:rsidP="000644F8">
      <w:pPr>
        <w:tabs>
          <w:tab w:val="left" w:pos="216"/>
          <w:tab w:val="left" w:pos="936"/>
          <w:tab w:val="left" w:pos="1512"/>
        </w:tabs>
        <w:jc w:val="both"/>
      </w:pPr>
      <w:r>
        <w:rPr>
          <w:b/>
          <w:u w:val="single"/>
        </w:rPr>
        <w:t>Performance Specification</w:t>
      </w:r>
      <w:r>
        <w:rPr>
          <w:b/>
        </w:rPr>
        <w:t xml:space="preserve">: </w:t>
      </w:r>
      <w:r>
        <w:t>A specification setting forth performance requirements that have been determined to be necessary for the item involved to perform and last as required.</w:t>
      </w:r>
    </w:p>
    <w:p w14:paraId="264E6091" w14:textId="77777777" w:rsidR="000644F8" w:rsidRDefault="000644F8" w:rsidP="000644F8">
      <w:pPr>
        <w:tabs>
          <w:tab w:val="left" w:pos="216"/>
          <w:tab w:val="left" w:pos="936"/>
          <w:tab w:val="left" w:pos="1512"/>
        </w:tabs>
        <w:jc w:val="both"/>
      </w:pPr>
    </w:p>
    <w:p w14:paraId="27DB5E7D" w14:textId="77777777" w:rsidR="00E34B2D" w:rsidRDefault="00E34B2D" w:rsidP="00E34B2D">
      <w:r>
        <w:rPr>
          <w:b/>
          <w:u w:val="single"/>
        </w:rPr>
        <w:t>Point of Requisition:</w:t>
      </w:r>
      <w:r>
        <w:rPr>
          <w:i/>
        </w:rPr>
        <w:t xml:space="preserve">  </w:t>
      </w:r>
      <w:r>
        <w:t xml:space="preserve">When an </w:t>
      </w:r>
      <w:r w:rsidR="005D0F03">
        <w:t xml:space="preserve">individual </w:t>
      </w:r>
      <w:r>
        <w:t xml:space="preserve">identifies a need and </w:t>
      </w:r>
      <w:r w:rsidR="005D0F03">
        <w:t xml:space="preserve">initiates a request for </w:t>
      </w:r>
      <w:r>
        <w:t>the good or service</w:t>
      </w:r>
      <w:r w:rsidR="005D0F03">
        <w:t xml:space="preserve">. </w:t>
      </w:r>
    </w:p>
    <w:p w14:paraId="25C4A3A6" w14:textId="77777777" w:rsidR="00E34B2D" w:rsidRDefault="00E34B2D" w:rsidP="000644F8">
      <w:pPr>
        <w:tabs>
          <w:tab w:val="left" w:pos="216"/>
          <w:tab w:val="left" w:pos="936"/>
          <w:tab w:val="left" w:pos="1512"/>
        </w:tabs>
        <w:jc w:val="both"/>
      </w:pPr>
    </w:p>
    <w:p w14:paraId="03C6E0AA" w14:textId="77777777" w:rsidR="000644F8" w:rsidRDefault="000644F8" w:rsidP="000644F8">
      <w:pPr>
        <w:tabs>
          <w:tab w:val="left" w:pos="216"/>
          <w:tab w:val="left" w:pos="936"/>
          <w:tab w:val="left" w:pos="1512"/>
        </w:tabs>
        <w:jc w:val="both"/>
      </w:pPr>
      <w:r>
        <w:rPr>
          <w:b/>
          <w:u w:val="single"/>
        </w:rPr>
        <w:t>Potential Bidder or Offeror</w:t>
      </w:r>
      <w:r>
        <w:rPr>
          <w:b/>
        </w:rPr>
        <w:t xml:space="preserve">: </w:t>
      </w:r>
      <w:r>
        <w:t>A person who, at the time an agency awards or proposes to award a contract, is engaged in the sale or lease of goods, or the sale of services, insurance or construction of the type to be procured under such contract, and who at such time is eligible and qualified in all respects to perform that contract, and who would have been eligible and qualified to submit a bid or proposal had the contract been procured through competitive sealed bidding or competitive negotiation (</w:t>
      </w:r>
      <w:r>
        <w:rPr>
          <w:i/>
        </w:rPr>
        <w:t xml:space="preserve">Code of Virginia, </w:t>
      </w:r>
      <w:r>
        <w:t>§ 2.2-4301).</w:t>
      </w:r>
    </w:p>
    <w:p w14:paraId="7FA58690" w14:textId="77777777" w:rsidR="000644F8" w:rsidRDefault="000644F8" w:rsidP="000644F8">
      <w:pPr>
        <w:tabs>
          <w:tab w:val="left" w:pos="216"/>
          <w:tab w:val="left" w:pos="936"/>
          <w:tab w:val="left" w:pos="1512"/>
        </w:tabs>
        <w:jc w:val="both"/>
        <w:rPr>
          <w:b/>
          <w:u w:val="single"/>
        </w:rPr>
      </w:pPr>
    </w:p>
    <w:p w14:paraId="0C2833FB" w14:textId="77777777" w:rsidR="000644F8" w:rsidRDefault="000644F8" w:rsidP="000644F8">
      <w:pPr>
        <w:tabs>
          <w:tab w:val="left" w:pos="216"/>
          <w:tab w:val="left" w:pos="936"/>
          <w:tab w:val="left" w:pos="1512"/>
        </w:tabs>
        <w:jc w:val="both"/>
      </w:pPr>
      <w:r>
        <w:rPr>
          <w:b/>
          <w:u w:val="single"/>
        </w:rPr>
        <w:t>Pre</w:t>
      </w:r>
      <w:r>
        <w:rPr>
          <w:b/>
          <w:u w:val="single"/>
        </w:rPr>
        <w:noBreakHyphen/>
        <w:t xml:space="preserve">bid or </w:t>
      </w:r>
      <w:r w:rsidR="00372C14">
        <w:rPr>
          <w:b/>
          <w:u w:val="single"/>
        </w:rPr>
        <w:t>Preproposal</w:t>
      </w:r>
      <w:r>
        <w:rPr>
          <w:b/>
          <w:u w:val="single"/>
        </w:rPr>
        <w:t xml:space="preserve"> Conference</w:t>
      </w:r>
      <w:r>
        <w:rPr>
          <w:b/>
        </w:rPr>
        <w:t xml:space="preserve">: </w:t>
      </w:r>
      <w:r>
        <w:t>Meeting held with prospective bidders or offerors prior to submission of bids or proposals, to review, discuss, and clarify technical considerations, specifications, and standards relative to the proposed procurement.</w:t>
      </w:r>
    </w:p>
    <w:p w14:paraId="7D5EECC9" w14:textId="77777777" w:rsidR="000644F8" w:rsidRDefault="000644F8" w:rsidP="000644F8">
      <w:pPr>
        <w:tabs>
          <w:tab w:val="left" w:pos="216"/>
          <w:tab w:val="left" w:pos="936"/>
          <w:tab w:val="left" w:pos="1512"/>
        </w:tabs>
        <w:jc w:val="both"/>
      </w:pPr>
    </w:p>
    <w:p w14:paraId="3DAEDB99" w14:textId="77777777" w:rsidR="000644F8" w:rsidRDefault="000644F8" w:rsidP="000644F8">
      <w:pPr>
        <w:tabs>
          <w:tab w:val="left" w:pos="216"/>
          <w:tab w:val="left" w:pos="936"/>
          <w:tab w:val="left" w:pos="1512"/>
        </w:tabs>
        <w:jc w:val="both"/>
      </w:pPr>
      <w:r>
        <w:rPr>
          <w:b/>
          <w:u w:val="single"/>
        </w:rPr>
        <w:t>Prequalification</w:t>
      </w:r>
      <w:r>
        <w:rPr>
          <w:b/>
        </w:rPr>
        <w:t xml:space="preserve">:  </w:t>
      </w:r>
      <w:r>
        <w:t>A procedure to prequalify products or vendors and limit consideration of bids or proposals to only those products or vendors which have been prequalified.</w:t>
      </w:r>
    </w:p>
    <w:p w14:paraId="782B4ABB" w14:textId="77777777" w:rsidR="000644F8" w:rsidRDefault="000644F8" w:rsidP="000644F8">
      <w:pPr>
        <w:tabs>
          <w:tab w:val="left" w:pos="216"/>
          <w:tab w:val="left" w:pos="936"/>
          <w:tab w:val="left" w:pos="1512"/>
        </w:tabs>
        <w:jc w:val="both"/>
      </w:pPr>
    </w:p>
    <w:p w14:paraId="2FDED315" w14:textId="77777777" w:rsidR="000644F8" w:rsidRDefault="000644F8" w:rsidP="000644F8">
      <w:pPr>
        <w:tabs>
          <w:tab w:val="left" w:pos="216"/>
          <w:tab w:val="left" w:pos="936"/>
          <w:tab w:val="left" w:pos="1512"/>
        </w:tabs>
        <w:jc w:val="both"/>
        <w:rPr>
          <w:rFonts w:ascii="MS Sans Serif" w:hAnsi="MS Sans Serif"/>
          <w:sz w:val="17"/>
        </w:rPr>
      </w:pPr>
      <w:r>
        <w:rPr>
          <w:b/>
          <w:u w:val="single"/>
        </w:rPr>
        <w:t>Printing</w:t>
      </w:r>
      <w:r>
        <w:rPr>
          <w:b/>
        </w:rPr>
        <w:t xml:space="preserve">: </w:t>
      </w:r>
      <w:r>
        <w:t>The process or business of producing printed material by means of a printing press, copier or similar means or all copies of a publication produced by such means.</w:t>
      </w:r>
    </w:p>
    <w:p w14:paraId="12549CE1" w14:textId="77777777" w:rsidR="000644F8" w:rsidRDefault="000644F8" w:rsidP="000644F8">
      <w:pPr>
        <w:tabs>
          <w:tab w:val="left" w:pos="216"/>
          <w:tab w:val="left" w:pos="936"/>
          <w:tab w:val="left" w:pos="1512"/>
        </w:tabs>
        <w:jc w:val="both"/>
        <w:rPr>
          <w:rFonts w:ascii="MS Sans Serif" w:hAnsi="MS Sans Serif"/>
          <w:sz w:val="17"/>
        </w:rPr>
      </w:pPr>
    </w:p>
    <w:p w14:paraId="53132BD2" w14:textId="77777777" w:rsidR="000644F8" w:rsidRDefault="000644F8" w:rsidP="000644F8">
      <w:pPr>
        <w:tabs>
          <w:tab w:val="left" w:pos="216"/>
          <w:tab w:val="left" w:pos="792"/>
          <w:tab w:val="left" w:pos="936"/>
          <w:tab w:val="left" w:pos="1368"/>
          <w:tab w:val="left" w:pos="1512"/>
        </w:tabs>
        <w:jc w:val="both"/>
      </w:pPr>
      <w:r>
        <w:rPr>
          <w:b/>
          <w:u w:val="single"/>
        </w:rPr>
        <w:t>Procurement</w:t>
      </w:r>
      <w:r>
        <w:rPr>
          <w:b/>
        </w:rPr>
        <w:t>:</w:t>
      </w:r>
      <w:r>
        <w:t xml:space="preserve"> The procedures for obtaining goods or services, including all activities from the planning steps and preparation and processing of a requisition, through receipt and acceptance of delivery and processing of a final invoice for payment.</w:t>
      </w:r>
    </w:p>
    <w:p w14:paraId="2184E717" w14:textId="77777777" w:rsidR="000644F8" w:rsidRDefault="000644F8" w:rsidP="000644F8">
      <w:pPr>
        <w:tabs>
          <w:tab w:val="left" w:pos="216"/>
          <w:tab w:val="left" w:pos="792"/>
          <w:tab w:val="left" w:pos="936"/>
          <w:tab w:val="left" w:pos="1368"/>
          <w:tab w:val="left" w:pos="1512"/>
        </w:tabs>
        <w:jc w:val="both"/>
      </w:pPr>
    </w:p>
    <w:p w14:paraId="02A221FE" w14:textId="77777777" w:rsidR="000644F8" w:rsidRDefault="000644F8" w:rsidP="000644F8">
      <w:pPr>
        <w:tabs>
          <w:tab w:val="left" w:pos="216"/>
          <w:tab w:val="left" w:pos="792"/>
          <w:tab w:val="left" w:pos="936"/>
          <w:tab w:val="left" w:pos="1368"/>
          <w:tab w:val="left" w:pos="1512"/>
        </w:tabs>
        <w:jc w:val="both"/>
      </w:pPr>
      <w:r>
        <w:rPr>
          <w:b/>
          <w:u w:val="single"/>
        </w:rPr>
        <w:lastRenderedPageBreak/>
        <w:t>Professional Services</w:t>
      </w:r>
      <w:r>
        <w:rPr>
          <w:b/>
        </w:rPr>
        <w:t>:</w:t>
      </w:r>
      <w:r>
        <w:t xml:space="preserve"> Shall mean work performed by an independent contractor within the scope of the practice of accounting, actuarial services, architecture, land surveying, landscape architecture, dentistry, law, medicine, optometry, pharmacy, or professional engineering.  “Professional Services” shall also include services of an economist procured by the State Corporation Commission (</w:t>
      </w:r>
      <w:r>
        <w:rPr>
          <w:i/>
        </w:rPr>
        <w:t xml:space="preserve">Code of Virginia, </w:t>
      </w:r>
      <w:r>
        <w:t>§ 2.2-4301).</w:t>
      </w:r>
    </w:p>
    <w:p w14:paraId="20FECF70" w14:textId="77777777" w:rsidR="000644F8" w:rsidRDefault="000644F8" w:rsidP="000644F8">
      <w:pPr>
        <w:tabs>
          <w:tab w:val="left" w:pos="216"/>
          <w:tab w:val="left" w:pos="792"/>
          <w:tab w:val="left" w:pos="936"/>
          <w:tab w:val="left" w:pos="1368"/>
          <w:tab w:val="left" w:pos="1512"/>
        </w:tabs>
        <w:jc w:val="both"/>
      </w:pPr>
    </w:p>
    <w:p w14:paraId="6A68BE13" w14:textId="77777777" w:rsidR="00084314" w:rsidRPr="0091649F" w:rsidRDefault="00084314" w:rsidP="00084314">
      <w:pPr>
        <w:tabs>
          <w:tab w:val="left" w:pos="900"/>
        </w:tabs>
        <w:jc w:val="both"/>
      </w:pPr>
      <w:r w:rsidRPr="0045766C">
        <w:rPr>
          <w:b/>
          <w:u w:val="single"/>
        </w:rPr>
        <w:t>Professional Organization</w:t>
      </w:r>
      <w:r w:rsidRPr="006654E5">
        <w:t xml:space="preserve">: </w:t>
      </w:r>
      <w:r w:rsidR="006654E5">
        <w:t>G</w:t>
      </w:r>
      <w:r w:rsidRPr="006654E5">
        <w:t xml:space="preserve">enerally defined as a group of professional individuals in a like occupation charged with educating, certifying </w:t>
      </w:r>
      <w:r w:rsidR="00662CA1">
        <w:t>or</w:t>
      </w:r>
      <w:r w:rsidRPr="006654E5">
        <w:t xml:space="preserve"> lobbying for its members.</w:t>
      </w:r>
    </w:p>
    <w:p w14:paraId="4F50CD32" w14:textId="77777777" w:rsidR="00084314" w:rsidRDefault="00084314" w:rsidP="000644F8">
      <w:pPr>
        <w:tabs>
          <w:tab w:val="left" w:pos="216"/>
          <w:tab w:val="left" w:pos="792"/>
          <w:tab w:val="left" w:pos="936"/>
          <w:tab w:val="left" w:pos="1368"/>
          <w:tab w:val="left" w:pos="1512"/>
        </w:tabs>
        <w:jc w:val="both"/>
      </w:pPr>
    </w:p>
    <w:p w14:paraId="69DCDF63" w14:textId="77777777" w:rsidR="000644F8" w:rsidRDefault="000644F8" w:rsidP="000644F8">
      <w:pPr>
        <w:tabs>
          <w:tab w:val="left" w:pos="216"/>
          <w:tab w:val="left" w:pos="792"/>
          <w:tab w:val="left" w:pos="936"/>
          <w:tab w:val="left" w:pos="1368"/>
          <w:tab w:val="left" w:pos="1512"/>
        </w:tabs>
        <w:jc w:val="both"/>
      </w:pPr>
      <w:r>
        <w:rPr>
          <w:b/>
          <w:u w:val="single"/>
        </w:rPr>
        <w:t>Proposal</w:t>
      </w:r>
      <w:r>
        <w:rPr>
          <w:b/>
        </w:rPr>
        <w:t xml:space="preserve">: </w:t>
      </w:r>
      <w:r>
        <w:t xml:space="preserve">An offer made by one party to another as a basis for negotiations, prior to the creation of a contract. </w:t>
      </w:r>
    </w:p>
    <w:p w14:paraId="5972CC34" w14:textId="77777777" w:rsidR="000644F8" w:rsidRDefault="000644F8" w:rsidP="000644F8">
      <w:pPr>
        <w:tabs>
          <w:tab w:val="left" w:pos="216"/>
          <w:tab w:val="left" w:pos="792"/>
          <w:tab w:val="left" w:pos="936"/>
          <w:tab w:val="left" w:pos="1368"/>
          <w:tab w:val="left" w:pos="1512"/>
        </w:tabs>
        <w:jc w:val="both"/>
      </w:pPr>
    </w:p>
    <w:p w14:paraId="2410CEAB" w14:textId="77777777" w:rsidR="000644F8" w:rsidRDefault="000644F8" w:rsidP="000644F8">
      <w:pPr>
        <w:tabs>
          <w:tab w:val="left" w:pos="216"/>
          <w:tab w:val="left" w:pos="792"/>
          <w:tab w:val="left" w:pos="936"/>
          <w:tab w:val="left" w:pos="1368"/>
          <w:tab w:val="left" w:pos="1512"/>
        </w:tabs>
        <w:jc w:val="both"/>
      </w:pPr>
      <w:r>
        <w:rPr>
          <w:b/>
          <w:u w:val="single"/>
        </w:rPr>
        <w:t>Proprietary Specification</w:t>
      </w:r>
      <w:r>
        <w:rPr>
          <w:b/>
        </w:rPr>
        <w:t xml:space="preserve">: </w:t>
      </w:r>
      <w:r>
        <w:t>A specification that restricts the acceptable product(s) or service(s) to that of one or more manufacturer(s) or vendor(s).  A common example would be the use of a “brand name” specification that would exclude consideration of proposed “equals.”  Although all sole source specifications are proprietary, all proprietary specifications are not sole source.  Proprietary items may be available from several distributors through competitive bidding.</w:t>
      </w:r>
    </w:p>
    <w:p w14:paraId="33D53F8D" w14:textId="77777777" w:rsidR="000644F8" w:rsidRDefault="000644F8" w:rsidP="000644F8">
      <w:pPr>
        <w:tabs>
          <w:tab w:val="left" w:pos="216"/>
          <w:tab w:val="left" w:pos="792"/>
          <w:tab w:val="left" w:pos="936"/>
          <w:tab w:val="left" w:pos="1368"/>
          <w:tab w:val="left" w:pos="1512"/>
        </w:tabs>
        <w:jc w:val="center"/>
      </w:pPr>
    </w:p>
    <w:p w14:paraId="16F3DE5D" w14:textId="77777777" w:rsidR="000644F8" w:rsidRDefault="000644F8" w:rsidP="000644F8">
      <w:pPr>
        <w:tabs>
          <w:tab w:val="left" w:pos="216"/>
          <w:tab w:val="left" w:pos="792"/>
          <w:tab w:val="left" w:pos="936"/>
          <w:tab w:val="left" w:pos="1368"/>
          <w:tab w:val="left" w:pos="1512"/>
        </w:tabs>
        <w:jc w:val="both"/>
      </w:pPr>
      <w:r>
        <w:rPr>
          <w:b/>
          <w:u w:val="single"/>
        </w:rPr>
        <w:t>Protest</w:t>
      </w:r>
      <w:r>
        <w:rPr>
          <w:b/>
        </w:rPr>
        <w:t xml:space="preserve">: </w:t>
      </w:r>
      <w:r>
        <w:t>A written complaint about an administrative action or decision brought by a bidder or offeror to the appropriate administrative section with the intention of receiving a remedial result.</w:t>
      </w:r>
    </w:p>
    <w:p w14:paraId="24A65CF8" w14:textId="77777777" w:rsidR="000644F8" w:rsidRDefault="000644F8" w:rsidP="000644F8">
      <w:pPr>
        <w:tabs>
          <w:tab w:val="left" w:pos="216"/>
          <w:tab w:val="left" w:pos="792"/>
          <w:tab w:val="left" w:pos="936"/>
          <w:tab w:val="left" w:pos="1368"/>
          <w:tab w:val="left" w:pos="1512"/>
        </w:tabs>
      </w:pPr>
    </w:p>
    <w:p w14:paraId="1D495F00" w14:textId="77777777" w:rsidR="000644F8" w:rsidRDefault="000644F8" w:rsidP="000644F8">
      <w:pPr>
        <w:tabs>
          <w:tab w:val="left" w:pos="216"/>
          <w:tab w:val="left" w:pos="792"/>
          <w:tab w:val="left" w:pos="936"/>
          <w:tab w:val="left" w:pos="1368"/>
          <w:tab w:val="left" w:pos="1512"/>
        </w:tabs>
        <w:jc w:val="both"/>
      </w:pPr>
      <w:r>
        <w:rPr>
          <w:b/>
          <w:u w:val="single"/>
        </w:rPr>
        <w:t>Public Bid Opening</w:t>
      </w:r>
      <w:r>
        <w:rPr>
          <w:b/>
        </w:rPr>
        <w:t xml:space="preserve">: </w:t>
      </w:r>
      <w:r>
        <w:t>The process of opening and reading bids at the time and place specified in the Invitation for Bids and in the presence of anyone who wishes to attend.</w:t>
      </w:r>
    </w:p>
    <w:p w14:paraId="22CE52BA" w14:textId="77777777" w:rsidR="000644F8" w:rsidRDefault="000644F8" w:rsidP="000644F8">
      <w:pPr>
        <w:tabs>
          <w:tab w:val="left" w:pos="216"/>
          <w:tab w:val="left" w:pos="792"/>
          <w:tab w:val="left" w:pos="936"/>
          <w:tab w:val="left" w:pos="1368"/>
          <w:tab w:val="left" w:pos="1512"/>
        </w:tabs>
        <w:jc w:val="both"/>
      </w:pPr>
    </w:p>
    <w:p w14:paraId="6048673C" w14:textId="77777777" w:rsidR="000644F8" w:rsidRPr="005B7143" w:rsidRDefault="000644F8" w:rsidP="000644F8">
      <w:pPr>
        <w:tabs>
          <w:tab w:val="left" w:pos="216"/>
          <w:tab w:val="left" w:pos="792"/>
          <w:tab w:val="left" w:pos="936"/>
          <w:tab w:val="left" w:pos="1368"/>
          <w:tab w:val="left" w:pos="1512"/>
        </w:tabs>
        <w:jc w:val="both"/>
      </w:pPr>
      <w:r w:rsidRPr="005B7143">
        <w:rPr>
          <w:b/>
          <w:u w:val="single"/>
        </w:rPr>
        <w:t>Public Body</w:t>
      </w:r>
      <w:r w:rsidRPr="005B7143">
        <w:rPr>
          <w:b/>
        </w:rPr>
        <w:t>:</w:t>
      </w:r>
      <w:r w:rsidRPr="005B7143">
        <w:t xml:space="preserve"> In the context of this manual, any state-funded agency that is required to follow the provisions of the</w:t>
      </w:r>
      <w:r w:rsidRPr="005B7143">
        <w:rPr>
          <w:i/>
        </w:rPr>
        <w:t xml:space="preserve"> Code of Virginia</w:t>
      </w:r>
      <w:r w:rsidRPr="005B7143">
        <w:t xml:space="preserve"> and the </w:t>
      </w:r>
      <w:r w:rsidRPr="005B7143">
        <w:rPr>
          <w:i/>
        </w:rPr>
        <w:t>Virginia Public Procurement Act (VPPA</w:t>
      </w:r>
      <w:r w:rsidRPr="005B7143">
        <w:t>)</w:t>
      </w:r>
      <w:r w:rsidR="00B63896">
        <w:t xml:space="preserve"> unless exempted</w:t>
      </w:r>
      <w:r w:rsidRPr="005B7143">
        <w:t>, in the course of their procurement activities.</w:t>
      </w:r>
    </w:p>
    <w:p w14:paraId="54AD5571" w14:textId="77777777" w:rsidR="000644F8" w:rsidRDefault="000644F8" w:rsidP="000644F8">
      <w:pPr>
        <w:tabs>
          <w:tab w:val="left" w:pos="216"/>
          <w:tab w:val="left" w:pos="792"/>
          <w:tab w:val="left" w:pos="936"/>
          <w:tab w:val="left" w:pos="1368"/>
          <w:tab w:val="left" w:pos="1512"/>
        </w:tabs>
        <w:jc w:val="both"/>
      </w:pPr>
    </w:p>
    <w:p w14:paraId="18B3B86E" w14:textId="77777777" w:rsidR="000644F8" w:rsidRDefault="000644F8" w:rsidP="000644F8">
      <w:pPr>
        <w:tabs>
          <w:tab w:val="left" w:pos="216"/>
          <w:tab w:val="left" w:pos="792"/>
          <w:tab w:val="left" w:pos="936"/>
          <w:tab w:val="left" w:pos="1368"/>
          <w:tab w:val="left" w:pos="1512"/>
        </w:tabs>
        <w:jc w:val="both"/>
      </w:pPr>
      <w:r>
        <w:rPr>
          <w:b/>
          <w:u w:val="single"/>
        </w:rPr>
        <w:t>Public Telecommunications Services</w:t>
      </w:r>
      <w:r>
        <w:rPr>
          <w:b/>
        </w:rPr>
        <w:t>:</w:t>
      </w:r>
      <w:r>
        <w:t xml:space="preserve"> Public telecommunications are non-commercial educational or cultural radio and television programs and related instructional or informational material that may be transmitted by means of electronic communications (see also “Telecommunications Services”). </w:t>
      </w:r>
    </w:p>
    <w:p w14:paraId="41B70869" w14:textId="77777777" w:rsidR="000644F8" w:rsidRDefault="000644F8" w:rsidP="000644F8">
      <w:pPr>
        <w:tabs>
          <w:tab w:val="left" w:pos="216"/>
          <w:tab w:val="left" w:pos="792"/>
          <w:tab w:val="left" w:pos="936"/>
          <w:tab w:val="left" w:pos="1368"/>
          <w:tab w:val="left" w:pos="1512"/>
        </w:tabs>
        <w:jc w:val="center"/>
      </w:pPr>
    </w:p>
    <w:p w14:paraId="25CA83AE" w14:textId="77777777" w:rsidR="000644F8" w:rsidRDefault="000644F8" w:rsidP="000644F8">
      <w:pPr>
        <w:tabs>
          <w:tab w:val="left" w:pos="216"/>
          <w:tab w:val="left" w:pos="792"/>
          <w:tab w:val="left" w:pos="936"/>
          <w:tab w:val="left" w:pos="1368"/>
          <w:tab w:val="left" w:pos="1512"/>
        </w:tabs>
        <w:jc w:val="both"/>
      </w:pPr>
      <w:r>
        <w:rPr>
          <w:b/>
          <w:u w:val="single"/>
        </w:rPr>
        <w:t>Purchase Order</w:t>
      </w:r>
      <w:r>
        <w:rPr>
          <w:b/>
        </w:rPr>
        <w:t xml:space="preserve">: </w:t>
      </w:r>
      <w:r>
        <w:t>A document used by DGS/DPS to execute a purchase transaction with a vendor.  It serves as notice to a vendor that an award has been made and that performance can be initiated under the terms and conditions of the contract.</w:t>
      </w:r>
    </w:p>
    <w:p w14:paraId="652A7463" w14:textId="77777777" w:rsidR="000644F8" w:rsidRDefault="000644F8" w:rsidP="000644F8">
      <w:pPr>
        <w:tabs>
          <w:tab w:val="left" w:pos="216"/>
          <w:tab w:val="left" w:pos="792"/>
          <w:tab w:val="left" w:pos="936"/>
          <w:tab w:val="left" w:pos="1368"/>
          <w:tab w:val="left" w:pos="1512"/>
        </w:tabs>
      </w:pPr>
    </w:p>
    <w:p w14:paraId="28BFF36D" w14:textId="77777777" w:rsidR="000644F8" w:rsidRDefault="000644F8" w:rsidP="000644F8">
      <w:pPr>
        <w:tabs>
          <w:tab w:val="left" w:pos="216"/>
          <w:tab w:val="left" w:pos="792"/>
          <w:tab w:val="left" w:pos="936"/>
          <w:tab w:val="left" w:pos="1368"/>
          <w:tab w:val="left" w:pos="1512"/>
        </w:tabs>
        <w:jc w:val="both"/>
      </w:pPr>
      <w:r>
        <w:rPr>
          <w:b/>
          <w:u w:val="single"/>
        </w:rPr>
        <w:t>Purchasing Agency</w:t>
      </w:r>
      <w:r>
        <w:rPr>
          <w:b/>
        </w:rPr>
        <w:t xml:space="preserve">: </w:t>
      </w:r>
      <w:r>
        <w:t xml:space="preserve">A state agency or institution purchasing goods or services. </w:t>
      </w:r>
    </w:p>
    <w:p w14:paraId="66EA60EE" w14:textId="77777777" w:rsidR="000644F8" w:rsidRDefault="000644F8" w:rsidP="000644F8">
      <w:pPr>
        <w:tabs>
          <w:tab w:val="left" w:pos="216"/>
          <w:tab w:val="left" w:pos="792"/>
          <w:tab w:val="left" w:pos="936"/>
          <w:tab w:val="left" w:pos="1368"/>
          <w:tab w:val="left" w:pos="1512"/>
        </w:tabs>
        <w:jc w:val="both"/>
      </w:pPr>
    </w:p>
    <w:p w14:paraId="48957D7A" w14:textId="77777777" w:rsidR="000644F8" w:rsidRPr="005B7143" w:rsidRDefault="000644F8" w:rsidP="000644F8">
      <w:pPr>
        <w:tabs>
          <w:tab w:val="left" w:pos="216"/>
          <w:tab w:val="left" w:pos="792"/>
          <w:tab w:val="left" w:pos="936"/>
          <w:tab w:val="left" w:pos="1368"/>
          <w:tab w:val="left" w:pos="1512"/>
        </w:tabs>
        <w:jc w:val="both"/>
      </w:pPr>
      <w:r w:rsidRPr="005B7143">
        <w:rPr>
          <w:b/>
          <w:u w:val="single"/>
        </w:rPr>
        <w:t>Qualified Contractors List (QCL)</w:t>
      </w:r>
      <w:r w:rsidRPr="005B7143">
        <w:rPr>
          <w:b/>
        </w:rPr>
        <w:t xml:space="preserve">: </w:t>
      </w:r>
      <w:r w:rsidRPr="005B7143">
        <w:t>A list of contractors whose capability to provide a service has been evaluated and approved based on written prequalification procedures.</w:t>
      </w:r>
    </w:p>
    <w:p w14:paraId="29FB8431" w14:textId="77777777" w:rsidR="000644F8" w:rsidRPr="005B7143" w:rsidRDefault="000644F8" w:rsidP="000644F8">
      <w:pPr>
        <w:tabs>
          <w:tab w:val="left" w:pos="216"/>
          <w:tab w:val="left" w:pos="792"/>
          <w:tab w:val="left" w:pos="936"/>
          <w:tab w:val="left" w:pos="1368"/>
          <w:tab w:val="left" w:pos="1512"/>
        </w:tabs>
        <w:jc w:val="both"/>
        <w:rPr>
          <w:u w:val="single"/>
        </w:rPr>
      </w:pPr>
    </w:p>
    <w:p w14:paraId="310B2198" w14:textId="77777777" w:rsidR="000644F8" w:rsidRPr="005B7143" w:rsidRDefault="000644F8" w:rsidP="000644F8">
      <w:pPr>
        <w:tabs>
          <w:tab w:val="left" w:pos="216"/>
          <w:tab w:val="left" w:pos="792"/>
          <w:tab w:val="left" w:pos="936"/>
          <w:tab w:val="left" w:pos="1368"/>
          <w:tab w:val="left" w:pos="1512"/>
        </w:tabs>
        <w:jc w:val="both"/>
      </w:pPr>
      <w:r w:rsidRPr="005B7143">
        <w:rPr>
          <w:b/>
          <w:u w:val="single"/>
        </w:rPr>
        <w:t>Qualified Products List (QPL)</w:t>
      </w:r>
      <w:r w:rsidRPr="005B7143">
        <w:rPr>
          <w:b/>
        </w:rPr>
        <w:t>:</w:t>
      </w:r>
      <w:r w:rsidRPr="005B7143">
        <w:t xml:space="preserve"> A list of products that have been tested and approved based on written prequalification procedures.</w:t>
      </w:r>
    </w:p>
    <w:p w14:paraId="13149D3D" w14:textId="77777777" w:rsidR="000644F8" w:rsidRDefault="000644F8" w:rsidP="000644F8">
      <w:pPr>
        <w:tabs>
          <w:tab w:val="left" w:pos="216"/>
          <w:tab w:val="left" w:pos="792"/>
          <w:tab w:val="left" w:pos="936"/>
          <w:tab w:val="left" w:pos="1368"/>
          <w:tab w:val="left" w:pos="1512"/>
        </w:tabs>
        <w:jc w:val="both"/>
      </w:pPr>
    </w:p>
    <w:p w14:paraId="18E0D88C" w14:textId="77777777" w:rsidR="000644F8" w:rsidRDefault="000644F8" w:rsidP="000644F8">
      <w:pPr>
        <w:tabs>
          <w:tab w:val="left" w:pos="216"/>
          <w:tab w:val="left" w:pos="792"/>
          <w:tab w:val="left" w:pos="936"/>
          <w:tab w:val="left" w:pos="1368"/>
          <w:tab w:val="left" w:pos="1512"/>
        </w:tabs>
        <w:jc w:val="both"/>
      </w:pPr>
      <w:r>
        <w:rPr>
          <w:b/>
          <w:u w:val="single"/>
        </w:rPr>
        <w:t>Regular Dealer</w:t>
      </w:r>
      <w:r>
        <w:rPr>
          <w:b/>
        </w:rPr>
        <w:t xml:space="preserve">: </w:t>
      </w:r>
      <w:r>
        <w:t>A person or firm that owns, operates, or maintains a store, warehouse, or other establishment in which the materials, supplies, articles, or equipment of the general character described by the specifications and required under the contract are bought, kept in stock, and sold to the public in the usual course of business.</w:t>
      </w:r>
    </w:p>
    <w:p w14:paraId="04E02CDC" w14:textId="77777777" w:rsidR="000644F8" w:rsidRDefault="000644F8" w:rsidP="000644F8">
      <w:pPr>
        <w:tabs>
          <w:tab w:val="left" w:pos="216"/>
          <w:tab w:val="left" w:pos="792"/>
          <w:tab w:val="left" w:pos="936"/>
          <w:tab w:val="left" w:pos="1368"/>
          <w:tab w:val="left" w:pos="1512"/>
        </w:tabs>
        <w:jc w:val="both"/>
        <w:rPr>
          <w:b/>
          <w:u w:val="single"/>
        </w:rPr>
      </w:pPr>
    </w:p>
    <w:p w14:paraId="272597AA" w14:textId="77777777" w:rsidR="000644F8" w:rsidRPr="005B7143" w:rsidRDefault="000644F8" w:rsidP="000644F8">
      <w:pPr>
        <w:tabs>
          <w:tab w:val="left" w:pos="216"/>
          <w:tab w:val="left" w:pos="792"/>
          <w:tab w:val="left" w:pos="936"/>
          <w:tab w:val="left" w:pos="1368"/>
          <w:tab w:val="left" w:pos="1512"/>
        </w:tabs>
        <w:jc w:val="both"/>
      </w:pPr>
      <w:r w:rsidRPr="005B7143">
        <w:rPr>
          <w:b/>
          <w:u w:val="single"/>
        </w:rPr>
        <w:t>Request for Information (RFI)</w:t>
      </w:r>
      <w:r w:rsidRPr="005B7143">
        <w:rPr>
          <w:b/>
        </w:rPr>
        <w:t>:</w:t>
      </w:r>
      <w:r w:rsidRPr="005B7143">
        <w:t xml:space="preserve"> An informal document issued when an agency is not aware of the products available in the market which may satisfy its requirements. The use of an RFI does not require a purchase requisition, however a RFI may result in the development of a requisition, or the issuance of an IFB or RFP after an agency determines the types of products that are available which will satisfy its requirements.  An RFI cannot be made into an agreement.</w:t>
      </w:r>
    </w:p>
    <w:p w14:paraId="683820E2" w14:textId="77777777" w:rsidR="000644F8" w:rsidRDefault="000644F8" w:rsidP="000644F8">
      <w:pPr>
        <w:tabs>
          <w:tab w:val="left" w:pos="216"/>
          <w:tab w:val="left" w:pos="792"/>
          <w:tab w:val="left" w:pos="936"/>
          <w:tab w:val="left" w:pos="1368"/>
          <w:tab w:val="left" w:pos="1512"/>
        </w:tabs>
        <w:jc w:val="both"/>
        <w:rPr>
          <w:b/>
          <w:u w:val="single"/>
        </w:rPr>
      </w:pPr>
    </w:p>
    <w:p w14:paraId="4C526CEC" w14:textId="77777777" w:rsidR="000644F8" w:rsidRDefault="000644F8" w:rsidP="000644F8">
      <w:pPr>
        <w:tabs>
          <w:tab w:val="left" w:pos="216"/>
          <w:tab w:val="left" w:pos="792"/>
          <w:tab w:val="left" w:pos="936"/>
          <w:tab w:val="left" w:pos="1368"/>
          <w:tab w:val="left" w:pos="1512"/>
        </w:tabs>
        <w:jc w:val="both"/>
      </w:pPr>
      <w:r>
        <w:rPr>
          <w:b/>
          <w:u w:val="single"/>
        </w:rPr>
        <w:t>Request for Proposals (RFP)</w:t>
      </w:r>
      <w:r>
        <w:rPr>
          <w:b/>
        </w:rPr>
        <w:t>:</w:t>
      </w:r>
      <w:r>
        <w:t xml:space="preserve"> All documents, whether attached or incorporated by reference, utilized for soliciting proposals; the RFP procedure requires negotiation with offerors (to include prices) as distinguished from competitive bidding when using an Invitation for Bids.</w:t>
      </w:r>
    </w:p>
    <w:p w14:paraId="11296604" w14:textId="77777777" w:rsidR="000644F8" w:rsidRDefault="000644F8" w:rsidP="000644F8">
      <w:pPr>
        <w:tabs>
          <w:tab w:val="left" w:pos="216"/>
          <w:tab w:val="left" w:pos="792"/>
          <w:tab w:val="left" w:pos="936"/>
          <w:tab w:val="left" w:pos="1368"/>
          <w:tab w:val="left" w:pos="1512"/>
        </w:tabs>
        <w:jc w:val="both"/>
      </w:pPr>
    </w:p>
    <w:p w14:paraId="7C3B577B" w14:textId="4344CBFB" w:rsidR="000644F8" w:rsidRDefault="000644F8" w:rsidP="000644F8">
      <w:pPr>
        <w:tabs>
          <w:tab w:val="left" w:pos="216"/>
          <w:tab w:val="left" w:pos="792"/>
          <w:tab w:val="left" w:pos="936"/>
          <w:tab w:val="left" w:pos="1368"/>
          <w:tab w:val="left" w:pos="1512"/>
        </w:tabs>
        <w:jc w:val="both"/>
      </w:pPr>
      <w:r>
        <w:rPr>
          <w:b/>
          <w:u w:val="single"/>
        </w:rPr>
        <w:t>Responsible Bidder or Offeror</w:t>
      </w:r>
      <w:r>
        <w:rPr>
          <w:b/>
        </w:rPr>
        <w:t>:</w:t>
      </w:r>
      <w:r>
        <w:t xml:space="preserve"> A person or firm who has the capability, in all respects, to perform fully the contract requirements and the moral and business integrity and reliability which will assure good faith performance, and who has been prequalified, if </w:t>
      </w:r>
      <w:r w:rsidR="00C43850">
        <w:t>required (</w:t>
      </w:r>
      <w:r>
        <w:rPr>
          <w:i/>
        </w:rPr>
        <w:t>Code of Virginia</w:t>
      </w:r>
      <w:r>
        <w:t>, § 2.2-4301).</w:t>
      </w:r>
    </w:p>
    <w:p w14:paraId="0B97F416" w14:textId="77777777" w:rsidR="000644F8" w:rsidRDefault="000644F8" w:rsidP="000644F8">
      <w:pPr>
        <w:tabs>
          <w:tab w:val="left" w:pos="216"/>
          <w:tab w:val="left" w:pos="792"/>
          <w:tab w:val="left" w:pos="936"/>
          <w:tab w:val="left" w:pos="1368"/>
          <w:tab w:val="left" w:pos="1512"/>
        </w:tabs>
        <w:jc w:val="both"/>
      </w:pPr>
    </w:p>
    <w:p w14:paraId="5F7BA0C5" w14:textId="77777777" w:rsidR="000644F8" w:rsidRDefault="000644F8" w:rsidP="000644F8">
      <w:pPr>
        <w:tabs>
          <w:tab w:val="left" w:pos="216"/>
          <w:tab w:val="left" w:pos="792"/>
          <w:tab w:val="left" w:pos="936"/>
          <w:tab w:val="left" w:pos="1368"/>
          <w:tab w:val="left" w:pos="1512"/>
        </w:tabs>
        <w:jc w:val="both"/>
      </w:pPr>
      <w:r>
        <w:rPr>
          <w:b/>
          <w:u w:val="single"/>
        </w:rPr>
        <w:t>Responsive Bidder</w:t>
      </w:r>
      <w:r>
        <w:rPr>
          <w:b/>
        </w:rPr>
        <w:t xml:space="preserve">: </w:t>
      </w:r>
      <w:r>
        <w:t>A person or firm who has submitted a bid which conforms in all material respects to the Invitation for Bids (</w:t>
      </w:r>
      <w:r>
        <w:rPr>
          <w:i/>
        </w:rPr>
        <w:t>Code of Virginia</w:t>
      </w:r>
      <w:r>
        <w:t>, § 2.2-4301).</w:t>
      </w:r>
    </w:p>
    <w:p w14:paraId="24D388EC" w14:textId="77777777" w:rsidR="000644F8" w:rsidRDefault="000644F8" w:rsidP="000644F8">
      <w:pPr>
        <w:tabs>
          <w:tab w:val="left" w:pos="216"/>
          <w:tab w:val="left" w:pos="792"/>
          <w:tab w:val="left" w:pos="936"/>
          <w:tab w:val="left" w:pos="1368"/>
          <w:tab w:val="left" w:pos="1512"/>
        </w:tabs>
        <w:jc w:val="both"/>
      </w:pPr>
    </w:p>
    <w:p w14:paraId="62389A07" w14:textId="77777777" w:rsidR="000644F8" w:rsidRDefault="000644F8" w:rsidP="000644F8">
      <w:pPr>
        <w:tabs>
          <w:tab w:val="left" w:pos="216"/>
          <w:tab w:val="left" w:pos="792"/>
          <w:tab w:val="left" w:pos="936"/>
          <w:tab w:val="left" w:pos="1368"/>
          <w:tab w:val="left" w:pos="1512"/>
        </w:tabs>
        <w:jc w:val="both"/>
      </w:pPr>
      <w:r>
        <w:rPr>
          <w:b/>
          <w:u w:val="single"/>
        </w:rPr>
        <w:lastRenderedPageBreak/>
        <w:t>Restocking Charge:</w:t>
      </w:r>
      <w:r>
        <w:rPr>
          <w:b/>
        </w:rPr>
        <w:t xml:space="preserve"> </w:t>
      </w:r>
      <w:r>
        <w:t xml:space="preserve">Charges incurred by a purchasing agency for any material goods that are returned to a vendor or seller and are associated with the normal cost and expense that must be incurred by the vendor for accepting the return of an item to inventory (see section 10.8). </w:t>
      </w:r>
    </w:p>
    <w:p w14:paraId="3079E5A5" w14:textId="77777777" w:rsidR="000644F8" w:rsidRDefault="000644F8" w:rsidP="000644F8">
      <w:pPr>
        <w:tabs>
          <w:tab w:val="left" w:pos="216"/>
          <w:tab w:val="left" w:pos="792"/>
          <w:tab w:val="left" w:pos="936"/>
          <w:tab w:val="left" w:pos="1368"/>
          <w:tab w:val="left" w:pos="1512"/>
        </w:tabs>
        <w:spacing w:line="200" w:lineRule="exact"/>
        <w:jc w:val="both"/>
      </w:pPr>
    </w:p>
    <w:p w14:paraId="4F6BC262" w14:textId="0834A9C5" w:rsidR="000644F8" w:rsidRPr="005B7143" w:rsidRDefault="000644F8" w:rsidP="000644F8">
      <w:pPr>
        <w:pStyle w:val="PlainText"/>
        <w:spacing w:line="200" w:lineRule="exact"/>
        <w:jc w:val="both"/>
        <w:rPr>
          <w:rFonts w:ascii="Times New Roman" w:hAnsi="Times New Roman"/>
        </w:rPr>
      </w:pPr>
      <w:r w:rsidRPr="005B7143">
        <w:rPr>
          <w:rFonts w:ascii="Times New Roman" w:hAnsi="Times New Roman"/>
          <w:b/>
          <w:u w:val="single"/>
        </w:rPr>
        <w:t>Reverse auctioning</w:t>
      </w:r>
      <w:r w:rsidRPr="005B7143">
        <w:rPr>
          <w:rFonts w:ascii="Times New Roman" w:hAnsi="Times New Roman"/>
          <w:b/>
          <w:i/>
          <w:u w:val="single"/>
        </w:rPr>
        <w:t>:</w:t>
      </w:r>
      <w:r w:rsidRPr="005B7143">
        <w:rPr>
          <w:rFonts w:ascii="Times New Roman" w:hAnsi="Times New Roman"/>
          <w:i/>
        </w:rPr>
        <w:t xml:space="preserve"> </w:t>
      </w:r>
      <w:r w:rsidRPr="005B7143">
        <w:rPr>
          <w:rFonts w:ascii="Times New Roman" w:hAnsi="Times New Roman"/>
        </w:rPr>
        <w:t xml:space="preserve">Means a procurement method wherein bidders are invited to bid </w:t>
      </w:r>
      <w:r w:rsidR="00C43850" w:rsidRPr="005B7143">
        <w:rPr>
          <w:rFonts w:ascii="Times New Roman" w:hAnsi="Times New Roman"/>
        </w:rPr>
        <w:t>on specified</w:t>
      </w:r>
      <w:r w:rsidRPr="005B7143">
        <w:rPr>
          <w:rFonts w:ascii="Times New Roman" w:hAnsi="Times New Roman"/>
        </w:rPr>
        <w:t xml:space="preserve"> goods or nonprofessional services through real-time electronic bidding, with the award being made to the lowest responsive and responsible bidder. During the bidding process, bidders' prices are revealed and bidders shall have the opportunity to modify their bid prices for the duration of the time period established for bid opening. The purchase of goods or nonprofessional services, but not construction or professional services, may be made by reverse auctioning.</w:t>
      </w:r>
    </w:p>
    <w:p w14:paraId="740D0277" w14:textId="77777777" w:rsidR="000644F8" w:rsidRDefault="000644F8" w:rsidP="000644F8">
      <w:pPr>
        <w:tabs>
          <w:tab w:val="left" w:pos="216"/>
          <w:tab w:val="left" w:pos="792"/>
          <w:tab w:val="left" w:pos="936"/>
          <w:tab w:val="left" w:pos="1368"/>
          <w:tab w:val="left" w:pos="1512"/>
        </w:tabs>
        <w:jc w:val="both"/>
      </w:pPr>
    </w:p>
    <w:p w14:paraId="32247968" w14:textId="77777777" w:rsidR="000644F8" w:rsidRDefault="000644F8" w:rsidP="000644F8">
      <w:pPr>
        <w:tabs>
          <w:tab w:val="left" w:pos="216"/>
          <w:tab w:val="left" w:pos="792"/>
          <w:tab w:val="left" w:pos="936"/>
          <w:tab w:val="left" w:pos="1368"/>
          <w:tab w:val="left" w:pos="1512"/>
        </w:tabs>
        <w:jc w:val="both"/>
      </w:pPr>
      <w:r>
        <w:rPr>
          <w:b/>
          <w:u w:val="single"/>
        </w:rPr>
        <w:t>Sealed Bid</w:t>
      </w:r>
      <w:r>
        <w:rPr>
          <w:b/>
        </w:rPr>
        <w:t xml:space="preserve">: </w:t>
      </w:r>
      <w:r>
        <w:t>A bid which has been submitted in a sealed envelope to prevent its contents from being revealed or known before the deadline for the submission and opening of all bids.</w:t>
      </w:r>
    </w:p>
    <w:p w14:paraId="3C524D18" w14:textId="5350CFC6" w:rsidR="000644F8" w:rsidRDefault="000644F8" w:rsidP="000644F8">
      <w:pPr>
        <w:tabs>
          <w:tab w:val="left" w:pos="216"/>
          <w:tab w:val="left" w:pos="792"/>
          <w:tab w:val="left" w:pos="936"/>
          <w:tab w:val="left" w:pos="1368"/>
          <w:tab w:val="left" w:pos="1512"/>
        </w:tabs>
        <w:jc w:val="both"/>
      </w:pPr>
    </w:p>
    <w:p w14:paraId="5E3FD218" w14:textId="2685BFA0" w:rsidR="002252C5" w:rsidRPr="00D86539" w:rsidRDefault="002252C5" w:rsidP="00304DCE">
      <w:pPr>
        <w:tabs>
          <w:tab w:val="left" w:pos="216"/>
          <w:tab w:val="left" w:pos="792"/>
          <w:tab w:val="left" w:pos="936"/>
          <w:tab w:val="left" w:pos="1368"/>
          <w:tab w:val="left" w:pos="1512"/>
        </w:tabs>
        <w:jc w:val="both"/>
      </w:pPr>
      <w:r w:rsidRPr="00D86539">
        <w:rPr>
          <w:b/>
          <w:u w:val="single"/>
        </w:rPr>
        <w:t>Service Disabled Veteran</w:t>
      </w:r>
      <w:r w:rsidR="00706485" w:rsidRPr="00D86539">
        <w:rPr>
          <w:b/>
        </w:rPr>
        <w:t>:</w:t>
      </w:r>
      <w:r w:rsidR="00706485" w:rsidRPr="00D86539">
        <w:t xml:space="preserve"> </w:t>
      </w:r>
      <w:r w:rsidR="00304DCE" w:rsidRPr="00D86539">
        <w:t>A Service Disabled Veteran means a veteran who (i) served on active duty in the United States military ground, naval, or air service, (ii) was discharged or released under conditions other than dishonorable, and (iii) has a service-connected disability rating fixed by the United States Department of Veterans Affairs.  Individuals must be certified by the Virginia Depar</w:t>
      </w:r>
      <w:r w:rsidR="00D86539" w:rsidRPr="00D86539">
        <w:t xml:space="preserve">tment of Veteran Services (DVS) as a Service Disabled Veteran </w:t>
      </w:r>
      <w:r w:rsidR="00F62347">
        <w:t>in order for their businesses to be eligible for Service Disabled Veteran</w:t>
      </w:r>
      <w:r w:rsidR="00935B73">
        <w:t>-</w:t>
      </w:r>
      <w:r w:rsidR="00F62347">
        <w:t xml:space="preserve">Owned status. </w:t>
      </w:r>
      <w:r w:rsidR="00D86539" w:rsidRPr="00D86539">
        <w:t xml:space="preserve"> </w:t>
      </w:r>
    </w:p>
    <w:p w14:paraId="16B32DCA" w14:textId="41942EB5" w:rsidR="00706485" w:rsidRPr="00D86539" w:rsidRDefault="00706485" w:rsidP="000644F8">
      <w:pPr>
        <w:tabs>
          <w:tab w:val="left" w:pos="216"/>
          <w:tab w:val="left" w:pos="792"/>
          <w:tab w:val="left" w:pos="936"/>
          <w:tab w:val="left" w:pos="1368"/>
          <w:tab w:val="left" w:pos="1512"/>
        </w:tabs>
        <w:jc w:val="both"/>
      </w:pPr>
    </w:p>
    <w:p w14:paraId="34C39129" w14:textId="77AE3F20" w:rsidR="00D86539" w:rsidRPr="00105210" w:rsidRDefault="00D86539" w:rsidP="000644F8">
      <w:pPr>
        <w:tabs>
          <w:tab w:val="left" w:pos="216"/>
          <w:tab w:val="left" w:pos="792"/>
          <w:tab w:val="left" w:pos="936"/>
          <w:tab w:val="left" w:pos="1368"/>
          <w:tab w:val="left" w:pos="1512"/>
        </w:tabs>
        <w:jc w:val="both"/>
      </w:pPr>
      <w:r w:rsidRPr="00D86539">
        <w:rPr>
          <w:b/>
          <w:u w:val="single"/>
        </w:rPr>
        <w:t xml:space="preserve">Service Disabled Veteran Business: </w:t>
      </w:r>
      <w:r w:rsidRPr="00105210">
        <w:t>means a business that is at least 51 percent owned by one or more service disabled veterans or, in the case of a corporation, partnership, or limited liability company or other entity, at least 51 percent of the equity ownership interest in the corporation, partnership, or limited liability company or other entity is owned by one or more individuals who are service disabled veterans and both the management and daily business operations are controlled by one or more individuals who are service disabled veterans.</w:t>
      </w:r>
    </w:p>
    <w:p w14:paraId="275CF801" w14:textId="77777777" w:rsidR="00D86539" w:rsidRPr="00D86539" w:rsidRDefault="00D86539" w:rsidP="000644F8">
      <w:pPr>
        <w:tabs>
          <w:tab w:val="left" w:pos="216"/>
          <w:tab w:val="left" w:pos="792"/>
          <w:tab w:val="left" w:pos="936"/>
          <w:tab w:val="left" w:pos="1368"/>
          <w:tab w:val="left" w:pos="1512"/>
        </w:tabs>
        <w:jc w:val="both"/>
        <w:rPr>
          <w:b/>
          <w:u w:val="single"/>
        </w:rPr>
      </w:pPr>
    </w:p>
    <w:p w14:paraId="6B41FF19" w14:textId="2D58964D" w:rsidR="00803138" w:rsidRDefault="00706485" w:rsidP="000644F8">
      <w:pPr>
        <w:tabs>
          <w:tab w:val="left" w:pos="216"/>
          <w:tab w:val="left" w:pos="792"/>
          <w:tab w:val="left" w:pos="936"/>
          <w:tab w:val="left" w:pos="1368"/>
          <w:tab w:val="left" w:pos="1512"/>
        </w:tabs>
        <w:jc w:val="both"/>
      </w:pPr>
      <w:r w:rsidRPr="00D86539">
        <w:rPr>
          <w:b/>
          <w:u w:val="single"/>
        </w:rPr>
        <w:t>Service Disabled Veteran</w:t>
      </w:r>
      <w:r w:rsidR="00935B73">
        <w:rPr>
          <w:b/>
          <w:u w:val="single"/>
        </w:rPr>
        <w:t>-</w:t>
      </w:r>
      <w:r w:rsidR="00D86539">
        <w:rPr>
          <w:b/>
          <w:u w:val="single"/>
        </w:rPr>
        <w:t>Owned</w:t>
      </w:r>
      <w:r w:rsidRPr="00D86539">
        <w:rPr>
          <w:b/>
          <w:u w:val="single"/>
        </w:rPr>
        <w:t xml:space="preserve"> </w:t>
      </w:r>
      <w:r w:rsidR="00803138" w:rsidRPr="00D86539">
        <w:rPr>
          <w:b/>
          <w:u w:val="single"/>
        </w:rPr>
        <w:t>Small</w:t>
      </w:r>
      <w:r w:rsidR="00D86539" w:rsidRPr="00D86539">
        <w:rPr>
          <w:b/>
          <w:u w:val="single"/>
        </w:rPr>
        <w:t xml:space="preserve"> </w:t>
      </w:r>
      <w:r w:rsidRPr="00D86539">
        <w:rPr>
          <w:b/>
          <w:u w:val="single"/>
        </w:rPr>
        <w:t>Business</w:t>
      </w:r>
      <w:r w:rsidR="00304DCE" w:rsidRPr="00D86539">
        <w:rPr>
          <w:b/>
          <w:u w:val="single"/>
        </w:rPr>
        <w:t xml:space="preserve"> (SDVOSB)</w:t>
      </w:r>
      <w:r w:rsidRPr="00D86539">
        <w:rPr>
          <w:b/>
        </w:rPr>
        <w:t>:</w:t>
      </w:r>
      <w:r w:rsidRPr="00D86539">
        <w:t xml:space="preserve"> </w:t>
      </w:r>
      <w:r w:rsidR="00803138" w:rsidRPr="00D86539">
        <w:t xml:space="preserve">Means a DSBSD-Certified Small </w:t>
      </w:r>
      <w:r w:rsidRPr="00D86539">
        <w:t>Busin</w:t>
      </w:r>
      <w:r w:rsidR="008D5383" w:rsidRPr="00D86539">
        <w:t xml:space="preserve">ess owned by </w:t>
      </w:r>
      <w:r w:rsidR="00803138" w:rsidRPr="00D86539">
        <w:t>a DVS-</w:t>
      </w:r>
      <w:r w:rsidR="008D5383" w:rsidRPr="00D86539">
        <w:t>C</w:t>
      </w:r>
      <w:r w:rsidR="00803138" w:rsidRPr="00D86539">
        <w:t>ertified Service Disabled Veteran</w:t>
      </w:r>
      <w:r w:rsidR="008D5383" w:rsidRPr="00D86539">
        <w:t>,</w:t>
      </w:r>
      <w:r w:rsidR="00803138" w:rsidRPr="00D86539">
        <w:t xml:space="preserve"> </w:t>
      </w:r>
      <w:r w:rsidR="00CF4E3A" w:rsidRPr="00D86539">
        <w:t xml:space="preserve">when they have also </w:t>
      </w:r>
      <w:r w:rsidR="008D5383" w:rsidRPr="00D86539">
        <w:t xml:space="preserve">obtained </w:t>
      </w:r>
      <w:r w:rsidRPr="00D86539">
        <w:t xml:space="preserve">Service Disabled Veteran-owned </w:t>
      </w:r>
      <w:r w:rsidR="00803138" w:rsidRPr="00D86539">
        <w:t>“</w:t>
      </w:r>
      <w:r w:rsidR="008D5383" w:rsidRPr="00D86539">
        <w:t>s</w:t>
      </w:r>
      <w:r w:rsidRPr="00D86539">
        <w:t>tatus”</w:t>
      </w:r>
      <w:r w:rsidR="00803138" w:rsidRPr="00D86539">
        <w:t xml:space="preserve"> by </w:t>
      </w:r>
      <w:r w:rsidR="00CF4E3A" w:rsidRPr="00D86539">
        <w:t xml:space="preserve">the </w:t>
      </w:r>
      <w:r w:rsidRPr="00D86539">
        <w:t>DSBSD</w:t>
      </w:r>
      <w:r w:rsidR="00CF4E3A" w:rsidRPr="00D86539">
        <w:t xml:space="preserve"> in the </w:t>
      </w:r>
      <w:r w:rsidR="008D5383" w:rsidRPr="00D86539">
        <w:t xml:space="preserve">SWaM vendor database. This </w:t>
      </w:r>
      <w:r w:rsidR="00CF4E3A" w:rsidRPr="00D86539">
        <w:t>is</w:t>
      </w:r>
      <w:r w:rsidR="008D5383" w:rsidRPr="00D86539">
        <w:t xml:space="preserve"> not a separate DSBSD certification, but rather a designation of those DSBSD-certified Small Business</w:t>
      </w:r>
      <w:r w:rsidR="005F5775">
        <w:t>e</w:t>
      </w:r>
      <w:r w:rsidR="008D5383" w:rsidRPr="00D86539">
        <w:t xml:space="preserve">s that are owned by DVS-Certified Service Disabled Veterans. </w:t>
      </w:r>
      <w:r w:rsidR="00CF4E3A" w:rsidRPr="00D86539">
        <w:t>Veterans wishing to apply for service disabled status must first seek eligibility certification from the Dept. of Veteran Services</w:t>
      </w:r>
      <w:r w:rsidR="00304DCE" w:rsidRPr="00D86539">
        <w:t xml:space="preserve">. </w:t>
      </w:r>
    </w:p>
    <w:p w14:paraId="50D0B521" w14:textId="4C1B8F39" w:rsidR="00D86539" w:rsidRDefault="00C719F6" w:rsidP="000644F8">
      <w:pPr>
        <w:tabs>
          <w:tab w:val="left" w:pos="216"/>
          <w:tab w:val="left" w:pos="792"/>
          <w:tab w:val="left" w:pos="936"/>
          <w:tab w:val="left" w:pos="1368"/>
          <w:tab w:val="left" w:pos="1512"/>
        </w:tabs>
        <w:jc w:val="both"/>
      </w:pPr>
      <w:hyperlink r:id="rId140" w:history="1">
        <w:r w:rsidRPr="001F168F">
          <w:rPr>
            <w:rStyle w:val="Hyperlink"/>
          </w:rPr>
          <w:t>https://www.dvs.virginia.gov/benefits/virginia-swam-program-sdvosb-designation/</w:t>
        </w:r>
      </w:hyperlink>
    </w:p>
    <w:p w14:paraId="1410FA69" w14:textId="77777777" w:rsidR="00A92EC3" w:rsidRDefault="00A92EC3" w:rsidP="000644F8">
      <w:pPr>
        <w:tabs>
          <w:tab w:val="left" w:pos="216"/>
          <w:tab w:val="left" w:pos="792"/>
          <w:tab w:val="left" w:pos="936"/>
          <w:tab w:val="left" w:pos="1368"/>
          <w:tab w:val="left" w:pos="1512"/>
        </w:tabs>
        <w:jc w:val="both"/>
        <w:rPr>
          <w:b/>
          <w:u w:val="single"/>
        </w:rPr>
      </w:pPr>
    </w:p>
    <w:p w14:paraId="3C64620B" w14:textId="77777777" w:rsidR="000644F8" w:rsidRDefault="000644F8" w:rsidP="000644F8">
      <w:pPr>
        <w:tabs>
          <w:tab w:val="left" w:pos="216"/>
          <w:tab w:val="left" w:pos="792"/>
          <w:tab w:val="left" w:pos="936"/>
          <w:tab w:val="left" w:pos="1368"/>
          <w:tab w:val="left" w:pos="1512"/>
        </w:tabs>
        <w:jc w:val="both"/>
      </w:pPr>
      <w:r>
        <w:rPr>
          <w:b/>
          <w:u w:val="single"/>
        </w:rPr>
        <w:t>Services</w:t>
      </w:r>
      <w:r>
        <w:rPr>
          <w:b/>
        </w:rPr>
        <w:t xml:space="preserve">: </w:t>
      </w:r>
      <w:r>
        <w:t xml:space="preserve"> Services are any activities performed by an independent contractor wherein the service rendered does not consist primarily of acquisition of equipment or materials, or the rental of equipment, materials and supplies (</w:t>
      </w:r>
      <w:r>
        <w:rPr>
          <w:i/>
        </w:rPr>
        <w:t>Code of Virginia</w:t>
      </w:r>
      <w:r>
        <w:t>, § 2.2-4301).</w:t>
      </w:r>
    </w:p>
    <w:p w14:paraId="72120F0B" w14:textId="77777777" w:rsidR="000644F8" w:rsidRDefault="000644F8" w:rsidP="000644F8">
      <w:pPr>
        <w:tabs>
          <w:tab w:val="left" w:pos="216"/>
          <w:tab w:val="left" w:pos="792"/>
          <w:tab w:val="left" w:pos="936"/>
          <w:tab w:val="left" w:pos="1368"/>
          <w:tab w:val="left" w:pos="1512"/>
        </w:tabs>
        <w:jc w:val="both"/>
      </w:pPr>
    </w:p>
    <w:p w14:paraId="39D80B0A" w14:textId="77777777" w:rsidR="000644F8" w:rsidRPr="00DA42CF" w:rsidRDefault="000644F8" w:rsidP="000644F8">
      <w:pPr>
        <w:tabs>
          <w:tab w:val="left" w:pos="216"/>
          <w:tab w:val="left" w:pos="792"/>
          <w:tab w:val="left" w:pos="936"/>
          <w:tab w:val="left" w:pos="1368"/>
          <w:tab w:val="left" w:pos="1512"/>
        </w:tabs>
        <w:jc w:val="both"/>
      </w:pPr>
      <w:r w:rsidRPr="00DA42CF">
        <w:rPr>
          <w:b/>
          <w:u w:val="single"/>
        </w:rPr>
        <w:t>Set-asides</w:t>
      </w:r>
      <w:r w:rsidRPr="00DA42CF">
        <w:rPr>
          <w:b/>
        </w:rPr>
        <w:t xml:space="preserve">:  </w:t>
      </w:r>
      <w:r w:rsidRPr="00DA42CF">
        <w:t>Reserving a procurement transaction exclusively for a specific group.  The purpose of Small business set-asides is to award certain contracts exclusively to small businesses.</w:t>
      </w:r>
    </w:p>
    <w:p w14:paraId="302C43CB" w14:textId="77777777" w:rsidR="000644F8" w:rsidRDefault="000644F8" w:rsidP="000644F8">
      <w:pPr>
        <w:tabs>
          <w:tab w:val="left" w:pos="216"/>
          <w:tab w:val="left" w:pos="792"/>
          <w:tab w:val="left" w:pos="936"/>
          <w:tab w:val="left" w:pos="1368"/>
          <w:tab w:val="left" w:pos="1512"/>
        </w:tabs>
        <w:jc w:val="both"/>
      </w:pPr>
    </w:p>
    <w:p w14:paraId="2D318F53" w14:textId="17D837B4" w:rsidR="000644F8" w:rsidRPr="002C2B0A" w:rsidRDefault="000644F8" w:rsidP="000644F8">
      <w:pPr>
        <w:tabs>
          <w:tab w:val="left" w:pos="216"/>
          <w:tab w:val="left" w:pos="936"/>
          <w:tab w:val="left" w:pos="1512"/>
        </w:tabs>
        <w:jc w:val="both"/>
        <w:rPr>
          <w:snapToGrid w:val="0"/>
        </w:rPr>
      </w:pPr>
      <w:r w:rsidRPr="002C2B0A">
        <w:rPr>
          <w:b/>
          <w:snapToGrid w:val="0"/>
          <w:u w:val="single"/>
        </w:rPr>
        <w:t xml:space="preserve">Shall, Must:  </w:t>
      </w:r>
      <w:r w:rsidRPr="002C2B0A">
        <w:t xml:space="preserve">As used in specifications or requirements of a Request for Proposals (RFP), the terms </w:t>
      </w:r>
      <w:r w:rsidRPr="002C2B0A">
        <w:rPr>
          <w:snapToGrid w:val="0"/>
        </w:rPr>
        <w:t xml:space="preserve">"must" and "shall" identify requirements whose absence will have a major negative impact on the suitability of the proposed solution. Items labeled as "should" or “may” are highly desirable, although their absence will not have a large impact and would be </w:t>
      </w:r>
      <w:r w:rsidR="00C43850" w:rsidRPr="002C2B0A">
        <w:rPr>
          <w:snapToGrid w:val="0"/>
        </w:rPr>
        <w:t>useful but</w:t>
      </w:r>
      <w:r w:rsidRPr="002C2B0A">
        <w:rPr>
          <w:snapToGrid w:val="0"/>
        </w:rPr>
        <w:t xml:space="preserve"> are not necessary.</w:t>
      </w:r>
    </w:p>
    <w:p w14:paraId="61542F0E" w14:textId="1A0DD302" w:rsidR="000644F8" w:rsidRPr="00746875" w:rsidRDefault="000644F8" w:rsidP="000644F8">
      <w:pPr>
        <w:tabs>
          <w:tab w:val="left" w:pos="0"/>
          <w:tab w:val="left" w:pos="936"/>
          <w:tab w:val="left" w:pos="1512"/>
        </w:tabs>
        <w:jc w:val="both"/>
        <w:rPr>
          <w:snapToGrid w:val="0"/>
          <w:color w:val="FF0000"/>
        </w:rPr>
      </w:pPr>
    </w:p>
    <w:p w14:paraId="759E05FF" w14:textId="089E9A50" w:rsidR="000644F8" w:rsidRDefault="000644F8" w:rsidP="000644F8">
      <w:pPr>
        <w:tabs>
          <w:tab w:val="left" w:pos="216"/>
          <w:tab w:val="left" w:pos="792"/>
          <w:tab w:val="left" w:pos="936"/>
          <w:tab w:val="left" w:pos="1368"/>
          <w:tab w:val="left" w:pos="1512"/>
        </w:tabs>
        <w:jc w:val="both"/>
      </w:pPr>
      <w:bookmarkStart w:id="154" w:name="_Hlk143179600"/>
      <w:r>
        <w:rPr>
          <w:b/>
          <w:u w:val="single"/>
        </w:rPr>
        <w:t>Sheltered Workshops</w:t>
      </w:r>
      <w:r>
        <w:rPr>
          <w:b/>
        </w:rPr>
        <w:t>:</w:t>
      </w:r>
      <w:r>
        <w:t xml:space="preserve">  Deleted.  See definition for </w:t>
      </w:r>
      <w:r w:rsidR="001B4795">
        <w:t>Employment Services Organization</w:t>
      </w:r>
      <w:r w:rsidR="00064C09">
        <w:t>.</w:t>
      </w:r>
      <w:r>
        <w:t>.</w:t>
      </w:r>
    </w:p>
    <w:p w14:paraId="4A5906A4" w14:textId="77777777" w:rsidR="000644F8" w:rsidRPr="00922815" w:rsidRDefault="000644F8" w:rsidP="000644F8">
      <w:pPr>
        <w:tabs>
          <w:tab w:val="left" w:pos="216"/>
          <w:tab w:val="left" w:pos="792"/>
          <w:tab w:val="left" w:pos="936"/>
          <w:tab w:val="left" w:pos="1368"/>
          <w:tab w:val="left" w:pos="1512"/>
        </w:tabs>
        <w:jc w:val="both"/>
      </w:pPr>
    </w:p>
    <w:bookmarkEnd w:id="154"/>
    <w:p w14:paraId="546096EC" w14:textId="66B420F7" w:rsidR="000644F8" w:rsidRPr="002C2B0A" w:rsidRDefault="000644F8" w:rsidP="000644F8">
      <w:pPr>
        <w:tabs>
          <w:tab w:val="left" w:pos="0"/>
        </w:tabs>
        <w:jc w:val="both"/>
        <w:rPr>
          <w:snapToGrid w:val="0"/>
        </w:rPr>
      </w:pPr>
      <w:r w:rsidRPr="002C2B0A">
        <w:rPr>
          <w:b/>
          <w:snapToGrid w:val="0"/>
          <w:u w:val="single"/>
        </w:rPr>
        <w:t>Should, May</w:t>
      </w:r>
      <w:r w:rsidRPr="002C2B0A">
        <w:rPr>
          <w:b/>
          <w:snapToGrid w:val="0"/>
        </w:rPr>
        <w:t xml:space="preserve">:  </w:t>
      </w:r>
      <w:r w:rsidRPr="002C2B0A">
        <w:t xml:space="preserve">As used in a Request for Proposals (RFPs), the terms </w:t>
      </w:r>
      <w:r w:rsidRPr="002C2B0A">
        <w:rPr>
          <w:snapToGrid w:val="0"/>
        </w:rPr>
        <w:t xml:space="preserve">"should" or “may” are highly desirable, although their absence will not have a large impact and would be </w:t>
      </w:r>
      <w:r w:rsidR="00C43850" w:rsidRPr="002C2B0A">
        <w:rPr>
          <w:snapToGrid w:val="0"/>
        </w:rPr>
        <w:t>useful but</w:t>
      </w:r>
      <w:r w:rsidRPr="002C2B0A">
        <w:rPr>
          <w:snapToGrid w:val="0"/>
        </w:rPr>
        <w:t xml:space="preserve"> are not necessary.</w:t>
      </w:r>
    </w:p>
    <w:p w14:paraId="188AB14E" w14:textId="77777777" w:rsidR="000644F8" w:rsidRDefault="000644F8" w:rsidP="000644F8">
      <w:pPr>
        <w:tabs>
          <w:tab w:val="left" w:pos="216"/>
          <w:tab w:val="left" w:pos="792"/>
          <w:tab w:val="left" w:pos="936"/>
          <w:tab w:val="left" w:pos="1368"/>
          <w:tab w:val="left" w:pos="1512"/>
        </w:tabs>
        <w:jc w:val="both"/>
      </w:pPr>
    </w:p>
    <w:p w14:paraId="1BC0C173" w14:textId="77777777" w:rsidR="000644F8" w:rsidRDefault="000644F8" w:rsidP="000644F8">
      <w:pPr>
        <w:tabs>
          <w:tab w:val="left" w:pos="216"/>
          <w:tab w:val="left" w:pos="792"/>
          <w:tab w:val="left" w:pos="936"/>
          <w:tab w:val="left" w:pos="1368"/>
          <w:tab w:val="left" w:pos="1512"/>
        </w:tabs>
        <w:jc w:val="both"/>
      </w:pPr>
      <w:r>
        <w:rPr>
          <w:b/>
          <w:u w:val="single"/>
        </w:rPr>
        <w:t>Single Source</w:t>
      </w:r>
      <w:r>
        <w:rPr>
          <w:b/>
        </w:rPr>
        <w:t xml:space="preserve">: </w:t>
      </w:r>
      <w:r>
        <w:t xml:space="preserve"> A single response to a competitive solicitation wherein competition was available but only one response was received (see paragraph 2.4i).</w:t>
      </w:r>
    </w:p>
    <w:p w14:paraId="4CCA1086" w14:textId="77777777" w:rsidR="007E19AF" w:rsidRDefault="007E19AF" w:rsidP="000644F8">
      <w:pPr>
        <w:tabs>
          <w:tab w:val="left" w:pos="216"/>
          <w:tab w:val="left" w:pos="792"/>
          <w:tab w:val="left" w:pos="936"/>
          <w:tab w:val="left" w:pos="1368"/>
          <w:tab w:val="left" w:pos="1512"/>
        </w:tabs>
        <w:jc w:val="both"/>
      </w:pPr>
    </w:p>
    <w:p w14:paraId="7EE8C3E9" w14:textId="77777777" w:rsidR="007E19AF" w:rsidRPr="00494566" w:rsidRDefault="007E19AF" w:rsidP="007E19AF">
      <w:pPr>
        <w:jc w:val="both"/>
        <w:rPr>
          <w:iCs/>
        </w:rPr>
      </w:pPr>
      <w:r w:rsidRPr="00494566">
        <w:rPr>
          <w:b/>
          <w:bCs/>
          <w:u w:val="single"/>
        </w:rPr>
        <w:t>Small Business</w:t>
      </w:r>
      <w:r w:rsidRPr="00494566">
        <w:rPr>
          <w:b/>
          <w:bCs/>
        </w:rPr>
        <w:t xml:space="preserve">:  </w:t>
      </w:r>
      <w:r w:rsidR="00CA6CD4" w:rsidRPr="00CA6CD4">
        <w:rPr>
          <w:iCs/>
        </w:rPr>
        <w:t>"Small business” means a business that has been certified in accordance with Regulations governing Certification by the Virginia Department of Small Business and Supplier Diversity (DSBSD).  Certification requirements can be found at www.sbsd.virginia.gov.</w:t>
      </w:r>
    </w:p>
    <w:p w14:paraId="42B0BCAD" w14:textId="77777777" w:rsidR="000644F8" w:rsidRDefault="000644F8" w:rsidP="000644F8">
      <w:pPr>
        <w:tabs>
          <w:tab w:val="left" w:pos="216"/>
          <w:tab w:val="left" w:pos="792"/>
          <w:tab w:val="left" w:pos="936"/>
          <w:tab w:val="left" w:pos="1368"/>
          <w:tab w:val="left" w:pos="1512"/>
        </w:tabs>
        <w:jc w:val="both"/>
      </w:pPr>
    </w:p>
    <w:p w14:paraId="11431C95" w14:textId="77777777" w:rsidR="000644F8" w:rsidRDefault="008575C9" w:rsidP="000644F8">
      <w:pPr>
        <w:tabs>
          <w:tab w:val="left" w:pos="216"/>
          <w:tab w:val="left" w:pos="792"/>
          <w:tab w:val="left" w:pos="936"/>
          <w:tab w:val="left" w:pos="1368"/>
          <w:tab w:val="left" w:pos="1512"/>
        </w:tabs>
        <w:jc w:val="both"/>
        <w:rPr>
          <w:b/>
          <w:u w:val="single"/>
        </w:rPr>
      </w:pPr>
      <w:r w:rsidRPr="00AD3207">
        <w:rPr>
          <w:b/>
          <w:bCs/>
          <w:u w:val="single"/>
        </w:rPr>
        <w:t>Small Business Subcontracting Plan</w:t>
      </w:r>
      <w:r w:rsidRPr="00AD3207">
        <w:rPr>
          <w:bCs/>
        </w:rPr>
        <w:t>:  A completed form which bidders or offerors provide</w:t>
      </w:r>
      <w:r>
        <w:rPr>
          <w:bCs/>
        </w:rPr>
        <w:t xml:space="preserve"> their</w:t>
      </w:r>
      <w:r w:rsidRPr="00AD3207">
        <w:rPr>
          <w:bCs/>
        </w:rPr>
        <w:t xml:space="preserve">: 1) </w:t>
      </w:r>
      <w:r w:rsidR="007A7A77">
        <w:rPr>
          <w:bCs/>
        </w:rPr>
        <w:t>DSBSD</w:t>
      </w:r>
      <w:r w:rsidRPr="00AD3207">
        <w:rPr>
          <w:bCs/>
        </w:rPr>
        <w:t xml:space="preserve">-certified small business certification status, or 2) small business utilization plan in response to a specific solicitation. </w:t>
      </w:r>
      <w:r w:rsidR="00053554">
        <w:rPr>
          <w:bCs/>
        </w:rPr>
        <w:tab/>
      </w:r>
      <w:r>
        <w:rPr>
          <w:bCs/>
        </w:rPr>
        <w:br/>
      </w:r>
    </w:p>
    <w:p w14:paraId="56AC2A8A" w14:textId="77777777" w:rsidR="000644F8" w:rsidRDefault="000644F8" w:rsidP="000644F8">
      <w:pPr>
        <w:tabs>
          <w:tab w:val="left" w:pos="216"/>
          <w:tab w:val="left" w:pos="792"/>
          <w:tab w:val="left" w:pos="936"/>
          <w:tab w:val="left" w:pos="1368"/>
          <w:tab w:val="left" w:pos="1512"/>
        </w:tabs>
        <w:jc w:val="both"/>
      </w:pPr>
      <w:r>
        <w:rPr>
          <w:b/>
          <w:u w:val="single"/>
        </w:rPr>
        <w:lastRenderedPageBreak/>
        <w:t>Software</w:t>
      </w:r>
      <w:r>
        <w:rPr>
          <w:b/>
        </w:rPr>
        <w:t>:</w:t>
      </w:r>
      <w:r>
        <w:t xml:space="preserve"> All applications software, whether packaged or requiring development, and all systems software such as assemblers, compilers, CPU performance measurement systems, database management systems, file back-up and recovery, job accounting, operating systems, programming aids and development systems and soft-merge utilities.</w:t>
      </w:r>
    </w:p>
    <w:p w14:paraId="25E8C2A1" w14:textId="77777777" w:rsidR="008575C9" w:rsidRDefault="008575C9" w:rsidP="000644F8">
      <w:pPr>
        <w:tabs>
          <w:tab w:val="left" w:pos="216"/>
          <w:tab w:val="left" w:pos="792"/>
          <w:tab w:val="left" w:pos="936"/>
          <w:tab w:val="left" w:pos="1368"/>
          <w:tab w:val="left" w:pos="1512"/>
        </w:tabs>
        <w:jc w:val="both"/>
        <w:rPr>
          <w:b/>
          <w:u w:val="single"/>
        </w:rPr>
      </w:pPr>
    </w:p>
    <w:p w14:paraId="6D7F73CD" w14:textId="3DB1FC8D" w:rsidR="000644F8" w:rsidRDefault="000644F8" w:rsidP="000644F8">
      <w:pPr>
        <w:tabs>
          <w:tab w:val="left" w:pos="216"/>
          <w:tab w:val="left" w:pos="792"/>
          <w:tab w:val="left" w:pos="936"/>
          <w:tab w:val="left" w:pos="1368"/>
          <w:tab w:val="left" w:pos="1512"/>
        </w:tabs>
        <w:jc w:val="both"/>
      </w:pPr>
      <w:r>
        <w:rPr>
          <w:b/>
          <w:u w:val="single"/>
        </w:rPr>
        <w:t>Sole Source</w:t>
      </w:r>
      <w:r>
        <w:rPr>
          <w:b/>
        </w:rPr>
        <w:t>:</w:t>
      </w:r>
      <w:r>
        <w:t xml:space="preserve"> A product or service which is practicably available only from one source.</w:t>
      </w:r>
    </w:p>
    <w:p w14:paraId="4D8A6D18" w14:textId="0902B804" w:rsidR="000644F8" w:rsidRPr="002C2B0A" w:rsidRDefault="000644F8" w:rsidP="000644F8">
      <w:pPr>
        <w:tabs>
          <w:tab w:val="left" w:pos="216"/>
          <w:tab w:val="left" w:pos="792"/>
          <w:tab w:val="left" w:pos="936"/>
          <w:tab w:val="left" w:pos="1368"/>
          <w:tab w:val="left" w:pos="1512"/>
        </w:tabs>
        <w:jc w:val="both"/>
        <w:rPr>
          <w:b/>
          <w:u w:val="single"/>
        </w:rPr>
      </w:pPr>
    </w:p>
    <w:p w14:paraId="528801AB" w14:textId="4BC5E19C" w:rsidR="000644F8" w:rsidRDefault="000644F8" w:rsidP="000644F8">
      <w:pPr>
        <w:tabs>
          <w:tab w:val="left" w:pos="216"/>
          <w:tab w:val="left" w:pos="792"/>
          <w:tab w:val="left" w:pos="936"/>
          <w:tab w:val="left" w:pos="1368"/>
          <w:tab w:val="left" w:pos="1512"/>
        </w:tabs>
        <w:jc w:val="both"/>
      </w:pPr>
      <w:r w:rsidRPr="002C2B0A">
        <w:rPr>
          <w:b/>
          <w:u w:val="single"/>
        </w:rPr>
        <w:t>Solicitation</w:t>
      </w:r>
      <w:r w:rsidRPr="002C2B0A">
        <w:rPr>
          <w:b/>
        </w:rPr>
        <w:t xml:space="preserve">: </w:t>
      </w:r>
      <w:r w:rsidRPr="002C2B0A">
        <w:t>An Invitation for Bids (IFB), a Request for Proposals (RFP), Quick Quote, Faxback Request, telephone</w:t>
      </w:r>
      <w:r>
        <w:t xml:space="preserve"> calls, or any other document issued by the state to obtain bids or proposals for the purpose of entering into a contract.</w:t>
      </w:r>
    </w:p>
    <w:p w14:paraId="46B4CFB1" w14:textId="42097439" w:rsidR="000644F8" w:rsidRDefault="000644F8" w:rsidP="000644F8">
      <w:pPr>
        <w:tabs>
          <w:tab w:val="left" w:pos="216"/>
          <w:tab w:val="left" w:pos="792"/>
          <w:tab w:val="left" w:pos="936"/>
          <w:tab w:val="left" w:pos="1368"/>
          <w:tab w:val="left" w:pos="1512"/>
        </w:tabs>
        <w:jc w:val="center"/>
      </w:pPr>
    </w:p>
    <w:p w14:paraId="21909996" w14:textId="093B60C0" w:rsidR="000644F8" w:rsidRDefault="000644F8" w:rsidP="000644F8">
      <w:pPr>
        <w:tabs>
          <w:tab w:val="left" w:pos="216"/>
          <w:tab w:val="left" w:pos="792"/>
          <w:tab w:val="left" w:pos="936"/>
          <w:tab w:val="left" w:pos="1368"/>
          <w:tab w:val="left" w:pos="1512"/>
        </w:tabs>
        <w:jc w:val="both"/>
      </w:pPr>
      <w:bookmarkStart w:id="155" w:name="_Hlk143179656"/>
      <w:r>
        <w:rPr>
          <w:b/>
          <w:u w:val="single"/>
        </w:rPr>
        <w:t>Special Terms and Conditions</w:t>
      </w:r>
      <w:r>
        <w:rPr>
          <w:b/>
        </w:rPr>
        <w:t>:</w:t>
      </w:r>
      <w:r>
        <w:t xml:space="preserve"> Special clauses pertaining to a specific procurement which may supplement or in some cases supersede one or more general terms and conditions, e.g., Award Clause.</w:t>
      </w:r>
    </w:p>
    <w:bookmarkEnd w:id="155"/>
    <w:p w14:paraId="4360D2A1" w14:textId="77777777" w:rsidR="000644F8" w:rsidRDefault="000644F8" w:rsidP="000644F8">
      <w:pPr>
        <w:tabs>
          <w:tab w:val="left" w:pos="216"/>
          <w:tab w:val="left" w:pos="792"/>
          <w:tab w:val="left" w:pos="936"/>
          <w:tab w:val="left" w:pos="1368"/>
          <w:tab w:val="left" w:pos="1512"/>
        </w:tabs>
        <w:jc w:val="both"/>
      </w:pPr>
    </w:p>
    <w:p w14:paraId="747D3ABC" w14:textId="77777777" w:rsidR="000644F8" w:rsidRDefault="000644F8" w:rsidP="000644F8">
      <w:pPr>
        <w:tabs>
          <w:tab w:val="left" w:pos="216"/>
          <w:tab w:val="left" w:pos="792"/>
          <w:tab w:val="left" w:pos="936"/>
          <w:tab w:val="left" w:pos="1368"/>
          <w:tab w:val="left" w:pos="1512"/>
        </w:tabs>
        <w:jc w:val="both"/>
      </w:pPr>
      <w:r w:rsidRPr="005B7143">
        <w:rPr>
          <w:b/>
          <w:u w:val="single"/>
        </w:rPr>
        <w:t>Specification</w:t>
      </w:r>
      <w:r w:rsidRPr="005B7143">
        <w:rPr>
          <w:b/>
        </w:rPr>
        <w:t>:</w:t>
      </w:r>
      <w:r w:rsidRPr="005B7143">
        <w:t xml:space="preserve"> A description of the technical requirements for a material, product, or service that includes the criteria for determining whether these requirements are met.  A specification may describe the performance parameters which a supplier has to meet, or it may provide a complete design disclosure of the work or job to be done.  Specifications for service contracts normally take the form of a statement of work.</w:t>
      </w:r>
    </w:p>
    <w:p w14:paraId="03432CBF" w14:textId="77777777" w:rsidR="00F620C5" w:rsidRDefault="00F620C5" w:rsidP="000644F8">
      <w:pPr>
        <w:tabs>
          <w:tab w:val="left" w:pos="216"/>
          <w:tab w:val="left" w:pos="792"/>
          <w:tab w:val="left" w:pos="936"/>
          <w:tab w:val="left" w:pos="1368"/>
          <w:tab w:val="left" w:pos="1512"/>
        </w:tabs>
        <w:jc w:val="both"/>
      </w:pPr>
    </w:p>
    <w:p w14:paraId="431844F9" w14:textId="77777777" w:rsidR="00F620C5" w:rsidRPr="00F620C5" w:rsidRDefault="00F620C5" w:rsidP="000644F8">
      <w:pPr>
        <w:tabs>
          <w:tab w:val="left" w:pos="216"/>
          <w:tab w:val="left" w:pos="792"/>
          <w:tab w:val="left" w:pos="936"/>
          <w:tab w:val="left" w:pos="1368"/>
          <w:tab w:val="left" w:pos="1512"/>
        </w:tabs>
        <w:jc w:val="both"/>
      </w:pPr>
      <w:r w:rsidRPr="00F620C5">
        <w:rPr>
          <w:b/>
          <w:u w:val="single"/>
        </w:rPr>
        <w:t>Sponsorship</w:t>
      </w:r>
      <w:r w:rsidRPr="00F620C5">
        <w:rPr>
          <w:b/>
        </w:rPr>
        <w:t>:</w:t>
      </w:r>
      <w:r w:rsidRPr="00F620C5">
        <w:t xml:space="preserve">  Any monetary or non-monetary benefit exceeding nominal value and received by a Commonwealth public body from a non-Commonwealth entity not excluding funding from vendors in support of conferences or other events.</w:t>
      </w:r>
    </w:p>
    <w:p w14:paraId="151AD709" w14:textId="77777777" w:rsidR="000644F8" w:rsidRDefault="000644F8" w:rsidP="000644F8">
      <w:pPr>
        <w:tabs>
          <w:tab w:val="left" w:pos="216"/>
          <w:tab w:val="left" w:pos="792"/>
          <w:tab w:val="left" w:pos="936"/>
          <w:tab w:val="left" w:pos="1368"/>
          <w:tab w:val="left" w:pos="1512"/>
        </w:tabs>
        <w:jc w:val="both"/>
      </w:pPr>
    </w:p>
    <w:p w14:paraId="41B81ED4" w14:textId="77777777" w:rsidR="000644F8" w:rsidRDefault="000644F8" w:rsidP="000644F8">
      <w:pPr>
        <w:tabs>
          <w:tab w:val="left" w:pos="216"/>
          <w:tab w:val="left" w:pos="792"/>
          <w:tab w:val="left" w:pos="936"/>
          <w:tab w:val="left" w:pos="1368"/>
          <w:tab w:val="left" w:pos="1512"/>
        </w:tabs>
        <w:jc w:val="both"/>
      </w:pPr>
      <w:r>
        <w:rPr>
          <w:b/>
          <w:u w:val="single"/>
        </w:rPr>
        <w:t>Spot Purchase</w:t>
      </w:r>
      <w:r>
        <w:rPr>
          <w:b/>
        </w:rPr>
        <w:t xml:space="preserve">: </w:t>
      </w:r>
      <w:r>
        <w:t xml:space="preserve"> A one-time purchase made in the open market.  If it is under the small purchase threshold, it will be made in accordance with the applicable small purchase procedures.  If it is over the small purchase threshold, it will be made by competitive sealed bidding or by an exception thereto authorized by law.</w:t>
      </w:r>
    </w:p>
    <w:p w14:paraId="4F838B73" w14:textId="77777777" w:rsidR="000644F8" w:rsidRDefault="000644F8" w:rsidP="000644F8">
      <w:pPr>
        <w:tabs>
          <w:tab w:val="left" w:pos="216"/>
          <w:tab w:val="left" w:pos="792"/>
          <w:tab w:val="left" w:pos="936"/>
          <w:tab w:val="left" w:pos="1368"/>
          <w:tab w:val="left" w:pos="1512"/>
        </w:tabs>
        <w:jc w:val="both"/>
      </w:pPr>
    </w:p>
    <w:p w14:paraId="04898BDB" w14:textId="77777777" w:rsidR="000644F8" w:rsidRDefault="000644F8" w:rsidP="000644F8">
      <w:pPr>
        <w:tabs>
          <w:tab w:val="left" w:pos="216"/>
          <w:tab w:val="left" w:pos="792"/>
          <w:tab w:val="left" w:pos="936"/>
          <w:tab w:val="left" w:pos="1368"/>
          <w:tab w:val="left" w:pos="1512"/>
        </w:tabs>
        <w:jc w:val="both"/>
      </w:pPr>
      <w:r>
        <w:rPr>
          <w:b/>
          <w:u w:val="single"/>
        </w:rPr>
        <w:t>State ADP Contracts:</w:t>
      </w:r>
      <w:r>
        <w:t xml:space="preserve"> State ADP contracts are executed by the </w:t>
      </w:r>
      <w:r w:rsidR="002C221E">
        <w:rPr>
          <w:kern w:val="2"/>
        </w:rPr>
        <w:t>Virginia Information Technologies Agency (VITA)</w:t>
      </w:r>
      <w:r>
        <w:t xml:space="preserve">'s  Acquisition Services Division (ASD) on behalf of all agencies, institutions and localities of the Commonwealth of Virginia.  With the exception of Telecommunications Services Contracts, unless otherwise stated in an individual contact, state ADP agreements executed by </w:t>
      </w:r>
      <w:r w:rsidR="002C221E">
        <w:t>VITA</w:t>
      </w:r>
      <w:r>
        <w:t xml:space="preserve"> are not mandatory.</w:t>
      </w:r>
    </w:p>
    <w:p w14:paraId="2BC6F234" w14:textId="77777777" w:rsidR="000644F8" w:rsidRDefault="000644F8" w:rsidP="000644F8">
      <w:pPr>
        <w:tabs>
          <w:tab w:val="left" w:pos="216"/>
          <w:tab w:val="left" w:pos="792"/>
          <w:tab w:val="left" w:pos="936"/>
          <w:tab w:val="left" w:pos="1368"/>
          <w:tab w:val="left" w:pos="1512"/>
        </w:tabs>
        <w:jc w:val="both"/>
        <w:rPr>
          <w:b/>
          <w:u w:val="single"/>
        </w:rPr>
      </w:pPr>
    </w:p>
    <w:p w14:paraId="0A467DB9" w14:textId="77777777" w:rsidR="000644F8" w:rsidRPr="002D0649" w:rsidRDefault="000644F8" w:rsidP="000644F8">
      <w:pPr>
        <w:tabs>
          <w:tab w:val="left" w:pos="720"/>
          <w:tab w:val="left" w:pos="1152"/>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jc w:val="both"/>
      </w:pPr>
      <w:r w:rsidRPr="002D0649">
        <w:rPr>
          <w:b/>
          <w:kern w:val="2"/>
          <w:u w:val="single"/>
        </w:rPr>
        <w:t>Subcontractor</w:t>
      </w:r>
      <w:r w:rsidRPr="002D0649">
        <w:rPr>
          <w:kern w:val="2"/>
        </w:rPr>
        <w:t xml:space="preserve">:  </w:t>
      </w:r>
      <w:r w:rsidRPr="002D0649">
        <w:rPr>
          <w:u w:val="single"/>
        </w:rPr>
        <w:t>Subcontractor</w:t>
      </w:r>
      <w:r w:rsidRPr="002D0649">
        <w:t xml:space="preserve"> means any entity that has a contract to supply labor or materials to the contractor to whom the contract was awarded or to any subcontractor in the performance of the work provided for in such contract.</w:t>
      </w:r>
    </w:p>
    <w:p w14:paraId="4D51EAF6" w14:textId="77777777" w:rsidR="000644F8" w:rsidRDefault="000644F8" w:rsidP="000644F8">
      <w:pPr>
        <w:tabs>
          <w:tab w:val="left" w:pos="216"/>
          <w:tab w:val="left" w:pos="792"/>
          <w:tab w:val="left" w:pos="936"/>
          <w:tab w:val="left" w:pos="1368"/>
          <w:tab w:val="left" w:pos="1512"/>
        </w:tabs>
        <w:jc w:val="both"/>
        <w:rPr>
          <w:b/>
          <w:u w:val="single"/>
        </w:rPr>
      </w:pPr>
    </w:p>
    <w:p w14:paraId="5AAFC784" w14:textId="77777777" w:rsidR="000644F8" w:rsidRDefault="000644F8" w:rsidP="000644F8">
      <w:pPr>
        <w:tabs>
          <w:tab w:val="left" w:pos="216"/>
          <w:tab w:val="left" w:pos="792"/>
          <w:tab w:val="left" w:pos="936"/>
          <w:tab w:val="left" w:pos="1368"/>
          <w:tab w:val="left" w:pos="1512"/>
        </w:tabs>
        <w:jc w:val="both"/>
      </w:pPr>
      <w:r>
        <w:rPr>
          <w:b/>
          <w:u w:val="single"/>
        </w:rPr>
        <w:t>Surplus Property</w:t>
      </w:r>
      <w:r>
        <w:rPr>
          <w:b/>
        </w:rPr>
        <w:t>:</w:t>
      </w:r>
      <w:r>
        <w:t xml:space="preserve"> Property which is in excess of the needs of an agency and which is not required for its foreseeable need.  The property may be used or new, but possess some usefulness for the purpose for which it was intended or for some other purpose.  It includes scrap, which is material that is damaged, defective, or deteriorated to the extent that it has no value except for its basic material content.  Surplus Property must be disposed of in accordance with </w:t>
      </w:r>
      <w:r>
        <w:rPr>
          <w:i/>
        </w:rPr>
        <w:t>Code of Virginia</w:t>
      </w:r>
      <w:r>
        <w:t>, § 2.2-1124.</w:t>
      </w:r>
    </w:p>
    <w:p w14:paraId="2485FF3A" w14:textId="77777777" w:rsidR="000644F8" w:rsidRDefault="000644F8" w:rsidP="000644F8">
      <w:pPr>
        <w:tabs>
          <w:tab w:val="left" w:pos="216"/>
          <w:tab w:val="left" w:pos="792"/>
          <w:tab w:val="left" w:pos="936"/>
          <w:tab w:val="left" w:pos="1368"/>
          <w:tab w:val="left" w:pos="1512"/>
        </w:tabs>
      </w:pPr>
    </w:p>
    <w:p w14:paraId="439D199B" w14:textId="77777777" w:rsidR="000644F8" w:rsidRPr="002C2B0A" w:rsidRDefault="007A7A77" w:rsidP="000644F8">
      <w:r>
        <w:rPr>
          <w:b/>
          <w:u w:val="single"/>
        </w:rPr>
        <w:t>SWaM</w:t>
      </w:r>
      <w:r w:rsidR="000644F8" w:rsidRPr="002C2B0A">
        <w:rPr>
          <w:b/>
        </w:rPr>
        <w:t xml:space="preserve">: </w:t>
      </w:r>
      <w:r w:rsidR="000644F8" w:rsidRPr="002C2B0A">
        <w:t>The acronym</w:t>
      </w:r>
      <w:r w:rsidR="000644F8" w:rsidRPr="002C2B0A">
        <w:rPr>
          <w:b/>
        </w:rPr>
        <w:t xml:space="preserve"> </w:t>
      </w:r>
      <w:r>
        <w:t>SWaM</w:t>
      </w:r>
      <w:r w:rsidR="000644F8" w:rsidRPr="002C2B0A">
        <w:t>, includes small businesses, women-owned businesses and minority-owned businesses</w:t>
      </w:r>
      <w:r w:rsidR="00CA6CD4">
        <w:t xml:space="preserve"> </w:t>
      </w:r>
      <w:r w:rsidR="00CA6CD4" w:rsidRPr="00CA6CD4">
        <w:t>that ha</w:t>
      </w:r>
      <w:r w:rsidR="006E6E89">
        <w:t>ve</w:t>
      </w:r>
      <w:r w:rsidR="00CA6CD4" w:rsidRPr="00CA6CD4">
        <w:t xml:space="preserve"> been certified in accordance with Regulations governing Certification by the Virginia Department of Small Business and Supplier Diversity (DSBSD).  Certification requirements can be found at </w:t>
      </w:r>
      <w:hyperlink r:id="rId141" w:history="1">
        <w:r w:rsidR="006E6E89" w:rsidRPr="00BA688F">
          <w:rPr>
            <w:rStyle w:val="Hyperlink"/>
          </w:rPr>
          <w:t>www.sbsd.virginia.gov</w:t>
        </w:r>
      </w:hyperlink>
      <w:r w:rsidR="006E6E89">
        <w:t xml:space="preserve"> </w:t>
      </w:r>
      <w:r w:rsidR="000644F8" w:rsidRPr="002C2B0A">
        <w:t>Refer to individual definitions contained in this Appendix.</w:t>
      </w:r>
    </w:p>
    <w:p w14:paraId="7CEC185C" w14:textId="77777777" w:rsidR="000644F8" w:rsidRDefault="000644F8" w:rsidP="000644F8">
      <w:pPr>
        <w:tabs>
          <w:tab w:val="left" w:pos="216"/>
          <w:tab w:val="left" w:pos="792"/>
          <w:tab w:val="left" w:pos="936"/>
          <w:tab w:val="left" w:pos="1368"/>
          <w:tab w:val="left" w:pos="1512"/>
        </w:tabs>
        <w:jc w:val="both"/>
      </w:pPr>
    </w:p>
    <w:p w14:paraId="086F8573" w14:textId="77777777" w:rsidR="000644F8" w:rsidRDefault="000644F8" w:rsidP="000644F8">
      <w:pPr>
        <w:tabs>
          <w:tab w:val="left" w:pos="216"/>
          <w:tab w:val="left" w:pos="792"/>
          <w:tab w:val="left" w:pos="936"/>
          <w:tab w:val="left" w:pos="1368"/>
          <w:tab w:val="left" w:pos="1512"/>
        </w:tabs>
        <w:jc w:val="both"/>
      </w:pPr>
      <w:r>
        <w:rPr>
          <w:b/>
          <w:u w:val="single"/>
        </w:rPr>
        <w:t>Technical Proposal</w:t>
      </w:r>
      <w:r>
        <w:rPr>
          <w:b/>
        </w:rPr>
        <w:t>:</w:t>
      </w:r>
      <w:r>
        <w:t xml:space="preserve"> An unpriced proposal which sets forth in detail that which a vendor proposes to furnish in response to a solicitation.</w:t>
      </w:r>
    </w:p>
    <w:p w14:paraId="395F425A" w14:textId="77777777" w:rsidR="000644F8" w:rsidRDefault="000644F8" w:rsidP="000644F8">
      <w:pPr>
        <w:tabs>
          <w:tab w:val="left" w:pos="216"/>
          <w:tab w:val="left" w:pos="792"/>
          <w:tab w:val="left" w:pos="936"/>
          <w:tab w:val="left" w:pos="1368"/>
          <w:tab w:val="left" w:pos="1512"/>
        </w:tabs>
        <w:jc w:val="both"/>
      </w:pPr>
    </w:p>
    <w:p w14:paraId="16814BAB" w14:textId="77777777" w:rsidR="000644F8" w:rsidRDefault="000644F8" w:rsidP="000644F8">
      <w:pPr>
        <w:tabs>
          <w:tab w:val="left" w:pos="216"/>
          <w:tab w:val="left" w:pos="792"/>
          <w:tab w:val="left" w:pos="936"/>
          <w:tab w:val="left" w:pos="1368"/>
          <w:tab w:val="left" w:pos="1512"/>
        </w:tabs>
        <w:jc w:val="both"/>
      </w:pPr>
      <w:r>
        <w:rPr>
          <w:b/>
          <w:u w:val="single"/>
        </w:rPr>
        <w:t>Technical Specifications</w:t>
      </w:r>
      <w:r>
        <w:rPr>
          <w:b/>
        </w:rPr>
        <w:t xml:space="preserve">: </w:t>
      </w:r>
      <w:r>
        <w:t>Specifications that establish the material and performance requirements of goods and services.</w:t>
      </w:r>
    </w:p>
    <w:p w14:paraId="794091D8" w14:textId="77777777" w:rsidR="000644F8" w:rsidRDefault="000644F8" w:rsidP="000644F8">
      <w:pPr>
        <w:tabs>
          <w:tab w:val="left" w:pos="216"/>
          <w:tab w:val="left" w:pos="792"/>
          <w:tab w:val="left" w:pos="936"/>
          <w:tab w:val="left" w:pos="1368"/>
          <w:tab w:val="left" w:pos="1512"/>
        </w:tabs>
        <w:jc w:val="both"/>
      </w:pPr>
    </w:p>
    <w:p w14:paraId="3D280A8C" w14:textId="77777777" w:rsidR="000644F8" w:rsidRDefault="000644F8" w:rsidP="000644F8">
      <w:pPr>
        <w:tabs>
          <w:tab w:val="left" w:pos="216"/>
          <w:tab w:val="left" w:pos="792"/>
          <w:tab w:val="left" w:pos="936"/>
          <w:tab w:val="left" w:pos="1368"/>
          <w:tab w:val="left" w:pos="1512"/>
        </w:tabs>
        <w:jc w:val="both"/>
      </w:pPr>
      <w:r>
        <w:rPr>
          <w:b/>
          <w:u w:val="single"/>
        </w:rPr>
        <w:t>Telecommunications Equipment</w:t>
      </w:r>
      <w:r>
        <w:rPr>
          <w:b/>
        </w:rPr>
        <w:t xml:space="preserve">: </w:t>
      </w:r>
      <w:r>
        <w:t>Defined as, but not limited to: channel service units, data compression units, line drivers, bridges, routers, and Asynchronous Transfer Mode switches (ATM), multiplexors and modems.  Also, private branch exchanges (PBX), Integrated Services Digital Network (ISDN) terminal equipment, voice mail units, automatic call distribution (ACD), voice processing units and key systems.  Video communications products such as:  coders, multi</w:t>
      </w:r>
      <w:r>
        <w:noBreakHyphen/>
        <w:t xml:space="preserve">point conferencing units and inverse multiplexors. </w:t>
      </w:r>
    </w:p>
    <w:p w14:paraId="44297919" w14:textId="77777777" w:rsidR="000644F8" w:rsidRDefault="000644F8" w:rsidP="000644F8">
      <w:pPr>
        <w:tabs>
          <w:tab w:val="left" w:pos="216"/>
          <w:tab w:val="left" w:pos="792"/>
          <w:tab w:val="left" w:pos="936"/>
          <w:tab w:val="left" w:pos="1368"/>
          <w:tab w:val="left" w:pos="1512"/>
        </w:tabs>
        <w:jc w:val="both"/>
      </w:pPr>
    </w:p>
    <w:p w14:paraId="06177E91" w14:textId="77777777" w:rsidR="000644F8" w:rsidRDefault="000644F8" w:rsidP="000644F8">
      <w:pPr>
        <w:tabs>
          <w:tab w:val="left" w:pos="216"/>
          <w:tab w:val="left" w:pos="792"/>
          <w:tab w:val="left" w:pos="936"/>
          <w:tab w:val="left" w:pos="1368"/>
          <w:tab w:val="left" w:pos="1512"/>
        </w:tabs>
        <w:jc w:val="both"/>
      </w:pPr>
      <w:r>
        <w:rPr>
          <w:b/>
          <w:u w:val="single"/>
        </w:rPr>
        <w:t>Telecommunications Services</w:t>
      </w:r>
      <w:r>
        <w:rPr>
          <w:b/>
        </w:rPr>
        <w:t>:</w:t>
      </w:r>
      <w:r>
        <w:t xml:space="preserve"> These services include, but are not limited to; data communication services, such as point-to-point and multipoint circuits, Internet, Frame Relay SMDS, ATM, and dial up lines, and voice communications services such as Centrex, business/private lines and WATS lines including 800 services, tie and access lines, long distance services, voice mail, pay phones, wireless communications and cellular services (see also “Public Telecommunications Services”).</w:t>
      </w:r>
    </w:p>
    <w:p w14:paraId="4E5F22EB" w14:textId="77777777" w:rsidR="000644F8" w:rsidRDefault="000644F8" w:rsidP="000644F8">
      <w:pPr>
        <w:tabs>
          <w:tab w:val="left" w:pos="216"/>
          <w:tab w:val="left" w:pos="792"/>
          <w:tab w:val="left" w:pos="936"/>
          <w:tab w:val="left" w:pos="1368"/>
          <w:tab w:val="left" w:pos="1512"/>
        </w:tabs>
        <w:jc w:val="center"/>
      </w:pPr>
    </w:p>
    <w:p w14:paraId="32CB6B96" w14:textId="77777777" w:rsidR="000644F8" w:rsidRDefault="000644F8" w:rsidP="000644F8">
      <w:pPr>
        <w:tabs>
          <w:tab w:val="left" w:pos="216"/>
          <w:tab w:val="left" w:pos="792"/>
          <w:tab w:val="left" w:pos="936"/>
          <w:tab w:val="left" w:pos="1368"/>
          <w:tab w:val="left" w:pos="1512"/>
        </w:tabs>
        <w:jc w:val="both"/>
      </w:pPr>
      <w:r>
        <w:rPr>
          <w:b/>
          <w:u w:val="single"/>
        </w:rPr>
        <w:lastRenderedPageBreak/>
        <w:t>Term Contracting</w:t>
      </w:r>
      <w:r>
        <w:rPr>
          <w:b/>
        </w:rPr>
        <w:t>:</w:t>
      </w:r>
      <w:r>
        <w:t xml:space="preserve"> A technique by which a source of supply is established for a specific period of time.  Term contracts are established based on indefinite quantities to be ordered “as needed,” although such contracts can specify definite quantities with deliveries extended over the contract period.  Also see </w:t>
      </w:r>
      <w:r>
        <w:rPr>
          <w:u w:val="single"/>
        </w:rPr>
        <w:t>Contract, Requirements Type</w:t>
      </w:r>
      <w:r>
        <w:t>.</w:t>
      </w:r>
    </w:p>
    <w:p w14:paraId="40EB27A5" w14:textId="77777777" w:rsidR="000644F8" w:rsidRDefault="000644F8" w:rsidP="000644F8">
      <w:pPr>
        <w:tabs>
          <w:tab w:val="left" w:pos="216"/>
          <w:tab w:val="left" w:pos="792"/>
          <w:tab w:val="left" w:pos="936"/>
          <w:tab w:val="left" w:pos="1368"/>
          <w:tab w:val="left" w:pos="1512"/>
        </w:tabs>
        <w:jc w:val="both"/>
      </w:pPr>
    </w:p>
    <w:p w14:paraId="185CA9BA" w14:textId="77777777" w:rsidR="000644F8" w:rsidRDefault="000644F8" w:rsidP="000644F8">
      <w:pPr>
        <w:tabs>
          <w:tab w:val="left" w:pos="216"/>
          <w:tab w:val="left" w:pos="792"/>
          <w:tab w:val="left" w:pos="936"/>
          <w:tab w:val="left" w:pos="1368"/>
          <w:tab w:val="left" w:pos="1512"/>
        </w:tabs>
        <w:jc w:val="both"/>
      </w:pPr>
      <w:r>
        <w:rPr>
          <w:b/>
          <w:u w:val="single"/>
        </w:rPr>
        <w:t>Termination For Convenience</w:t>
      </w:r>
      <w:r>
        <w:rPr>
          <w:b/>
        </w:rPr>
        <w:t xml:space="preserve">: </w:t>
      </w:r>
      <w:r>
        <w:t>The termination by a Commonwealth purchasing office, at its discretion, of the performance of work in whole or in part and makes settlement of the contractor’s claims in accordance with appropriate policy and procedures.</w:t>
      </w:r>
    </w:p>
    <w:p w14:paraId="35E814AB" w14:textId="77777777" w:rsidR="000644F8" w:rsidRDefault="000644F8" w:rsidP="000644F8">
      <w:pPr>
        <w:tabs>
          <w:tab w:val="left" w:pos="216"/>
          <w:tab w:val="left" w:pos="792"/>
          <w:tab w:val="left" w:pos="936"/>
          <w:tab w:val="left" w:pos="1368"/>
          <w:tab w:val="left" w:pos="1512"/>
        </w:tabs>
        <w:jc w:val="both"/>
      </w:pPr>
    </w:p>
    <w:p w14:paraId="236DC4A1" w14:textId="41A9C872" w:rsidR="000644F8" w:rsidRDefault="000644F8" w:rsidP="000644F8">
      <w:pPr>
        <w:tabs>
          <w:tab w:val="left" w:pos="216"/>
          <w:tab w:val="left" w:pos="792"/>
          <w:tab w:val="left" w:pos="936"/>
          <w:tab w:val="left" w:pos="1368"/>
          <w:tab w:val="left" w:pos="1512"/>
        </w:tabs>
        <w:jc w:val="both"/>
      </w:pPr>
      <w:r>
        <w:rPr>
          <w:b/>
          <w:u w:val="single"/>
        </w:rPr>
        <w:t>Termination For Default</w:t>
      </w:r>
      <w:r>
        <w:rPr>
          <w:b/>
        </w:rPr>
        <w:t>:</w:t>
      </w:r>
      <w:r>
        <w:t xml:space="preserve"> Action taken by a purchasing office to order a contractor to cease work under the contract, in whole or in part, because of the contractor’s failure to perform in accordance with the contract’s terms and conditions.</w:t>
      </w:r>
    </w:p>
    <w:p w14:paraId="451D2C87" w14:textId="73EA7463" w:rsidR="000644F8" w:rsidRDefault="000644F8" w:rsidP="000644F8">
      <w:pPr>
        <w:tabs>
          <w:tab w:val="left" w:pos="216"/>
          <w:tab w:val="left" w:pos="792"/>
          <w:tab w:val="left" w:pos="936"/>
          <w:tab w:val="left" w:pos="1368"/>
          <w:tab w:val="left" w:pos="1512"/>
        </w:tabs>
        <w:jc w:val="both"/>
      </w:pPr>
    </w:p>
    <w:p w14:paraId="53FDE116" w14:textId="6F112009" w:rsidR="00B976D5" w:rsidRPr="00C109F0" w:rsidRDefault="00B976D5" w:rsidP="000644F8">
      <w:pPr>
        <w:tabs>
          <w:tab w:val="left" w:pos="216"/>
          <w:tab w:val="left" w:pos="792"/>
          <w:tab w:val="left" w:pos="936"/>
          <w:tab w:val="left" w:pos="1368"/>
          <w:tab w:val="left" w:pos="1512"/>
        </w:tabs>
        <w:jc w:val="both"/>
      </w:pPr>
      <w:r w:rsidRPr="002A3493">
        <w:rPr>
          <w:b/>
          <w:u w:val="single"/>
        </w:rPr>
        <w:t>Total Value</w:t>
      </w:r>
      <w:r w:rsidRPr="002A3493">
        <w:t xml:space="preserve">:  The total of all considerations (monetary and non-monetary) from all parties (public body, contractors and any third parties) for the initial period of the contract plus any possible renewal periods.  If the total value is </w:t>
      </w:r>
      <w:r w:rsidR="00C109F0" w:rsidRPr="002A3493">
        <w:t xml:space="preserve">up to and including </w:t>
      </w:r>
      <w:r w:rsidRPr="002A3493">
        <w:t>$100,000, then the small purchase procedures in Chapter 5 shall apply.  If the total value is over $100,000, a decision must be made to use competitive sealed bidding (Chapter 6) or competitive negot</w:t>
      </w:r>
      <w:r w:rsidR="00910A0F" w:rsidRPr="002A3493">
        <w:t>i</w:t>
      </w:r>
      <w:r w:rsidRPr="002A3493">
        <w:t>ations (Chapter 7).  Also see emergency (Chapter 9)</w:t>
      </w:r>
      <w:r w:rsidRPr="00C109F0">
        <w:t xml:space="preserve"> and sole source (Chapter 8) procurements if applicable.   </w:t>
      </w:r>
    </w:p>
    <w:p w14:paraId="4DB0FD5B" w14:textId="77777777" w:rsidR="00B976D5" w:rsidRDefault="00B976D5" w:rsidP="000644F8">
      <w:pPr>
        <w:tabs>
          <w:tab w:val="left" w:pos="216"/>
          <w:tab w:val="left" w:pos="792"/>
          <w:tab w:val="left" w:pos="936"/>
          <w:tab w:val="left" w:pos="1368"/>
          <w:tab w:val="left" w:pos="1512"/>
        </w:tabs>
        <w:jc w:val="both"/>
        <w:rPr>
          <w:b/>
          <w:u w:val="single"/>
        </w:rPr>
      </w:pPr>
    </w:p>
    <w:p w14:paraId="0B42214B" w14:textId="77777777" w:rsidR="000644F8" w:rsidRPr="002C2B0A" w:rsidRDefault="000644F8" w:rsidP="000644F8">
      <w:pPr>
        <w:tabs>
          <w:tab w:val="left" w:pos="216"/>
          <w:tab w:val="left" w:pos="792"/>
          <w:tab w:val="left" w:pos="936"/>
          <w:tab w:val="left" w:pos="1368"/>
          <w:tab w:val="left" w:pos="1512"/>
        </w:tabs>
        <w:jc w:val="both"/>
      </w:pPr>
      <w:r>
        <w:rPr>
          <w:b/>
          <w:u w:val="single"/>
        </w:rPr>
        <w:t>Unsealed Bid</w:t>
      </w:r>
      <w:r>
        <w:rPr>
          <w:b/>
        </w:rPr>
        <w:t xml:space="preserve">: </w:t>
      </w:r>
      <w:r>
        <w:t>An unsealed written offer conveyed by U. S. Mail, commercial courier service, facsimile, e-mail</w:t>
      </w:r>
      <w:r w:rsidRPr="002C2B0A">
        <w:t>, Quick Quote, or other means.  The bids are normally opened and recorded as received.</w:t>
      </w:r>
    </w:p>
    <w:p w14:paraId="03040375" w14:textId="77777777" w:rsidR="0046156F" w:rsidRDefault="0046156F" w:rsidP="000644F8">
      <w:pPr>
        <w:tabs>
          <w:tab w:val="left" w:pos="216"/>
          <w:tab w:val="left" w:pos="792"/>
          <w:tab w:val="left" w:pos="936"/>
          <w:tab w:val="left" w:pos="1368"/>
          <w:tab w:val="left" w:pos="1512"/>
        </w:tabs>
        <w:jc w:val="both"/>
        <w:rPr>
          <w:b/>
          <w:u w:val="single"/>
        </w:rPr>
      </w:pPr>
    </w:p>
    <w:p w14:paraId="4C053E60" w14:textId="77777777" w:rsidR="000644F8" w:rsidRDefault="000644F8" w:rsidP="000644F8">
      <w:pPr>
        <w:tabs>
          <w:tab w:val="left" w:pos="216"/>
          <w:tab w:val="left" w:pos="792"/>
          <w:tab w:val="left" w:pos="936"/>
          <w:tab w:val="left" w:pos="1368"/>
          <w:tab w:val="left" w:pos="1512"/>
        </w:tabs>
        <w:jc w:val="both"/>
      </w:pPr>
      <w:r>
        <w:rPr>
          <w:b/>
          <w:u w:val="single"/>
        </w:rPr>
        <w:t>Used Equipment</w:t>
      </w:r>
      <w:r>
        <w:rPr>
          <w:b/>
        </w:rPr>
        <w:t xml:space="preserve">: </w:t>
      </w:r>
      <w:r>
        <w:t>Equipment which has been previously owned and used and is offered “where is” “as is.”  It does not include demonstration, factory rebuilt or remanufactured equipment marketed through normal distribution outlets.</w:t>
      </w:r>
    </w:p>
    <w:p w14:paraId="0036BC6D" w14:textId="77777777" w:rsidR="000644F8" w:rsidRDefault="000644F8" w:rsidP="000644F8">
      <w:pPr>
        <w:tabs>
          <w:tab w:val="left" w:pos="216"/>
          <w:tab w:val="left" w:pos="792"/>
          <w:tab w:val="left" w:pos="936"/>
          <w:tab w:val="left" w:pos="1368"/>
          <w:tab w:val="left" w:pos="1512"/>
        </w:tabs>
        <w:sectPr w:rsidR="000644F8">
          <w:pgSz w:w="12240" w:h="15840"/>
          <w:pgMar w:top="720" w:right="1080" w:bottom="720" w:left="1080" w:header="720" w:footer="720" w:gutter="0"/>
          <w:cols w:space="720"/>
          <w:noEndnote/>
        </w:sectPr>
      </w:pPr>
    </w:p>
    <w:p w14:paraId="4EE75A05" w14:textId="77777777" w:rsidR="000644F8" w:rsidRDefault="000644F8" w:rsidP="000644F8">
      <w:pPr>
        <w:tabs>
          <w:tab w:val="left" w:pos="216"/>
          <w:tab w:val="left" w:pos="792"/>
          <w:tab w:val="left" w:pos="936"/>
          <w:tab w:val="left" w:pos="1368"/>
          <w:tab w:val="left" w:pos="1512"/>
        </w:tabs>
      </w:pPr>
    </w:p>
    <w:p w14:paraId="1C75430B" w14:textId="77777777" w:rsidR="000644F8" w:rsidRDefault="000644F8" w:rsidP="000644F8">
      <w:pPr>
        <w:tabs>
          <w:tab w:val="left" w:pos="216"/>
          <w:tab w:val="left" w:pos="792"/>
          <w:tab w:val="left" w:pos="936"/>
          <w:tab w:val="left" w:pos="1368"/>
          <w:tab w:val="left" w:pos="1512"/>
        </w:tabs>
        <w:jc w:val="both"/>
      </w:pPr>
      <w:r>
        <w:rPr>
          <w:b/>
          <w:u w:val="single"/>
        </w:rPr>
        <w:t>Value Analysis</w:t>
      </w:r>
      <w:r>
        <w:rPr>
          <w:b/>
        </w:rPr>
        <w:t>:</w:t>
      </w:r>
      <w:r>
        <w:t xml:space="preserve"> A systematic and objective evaluation of the value of a good or service, focusing on an analysis of function relative to the cost of manufacturing or providing the item or service.  Value analysis provides insight into the inherent worth of the final good or service, possibly altering specification and quality requirements that could reduce costs without impairing functional suitability.</w:t>
      </w:r>
    </w:p>
    <w:p w14:paraId="5999BAF6" w14:textId="77777777" w:rsidR="000644F8" w:rsidRDefault="000644F8" w:rsidP="000644F8">
      <w:pPr>
        <w:tabs>
          <w:tab w:val="left" w:pos="216"/>
          <w:tab w:val="left" w:pos="792"/>
          <w:tab w:val="left" w:pos="936"/>
          <w:tab w:val="left" w:pos="1368"/>
          <w:tab w:val="left" w:pos="1512"/>
        </w:tabs>
        <w:jc w:val="both"/>
      </w:pPr>
    </w:p>
    <w:p w14:paraId="79A65185" w14:textId="77777777" w:rsidR="000644F8" w:rsidRDefault="000644F8" w:rsidP="000644F8">
      <w:pPr>
        <w:tabs>
          <w:tab w:val="left" w:pos="216"/>
          <w:tab w:val="left" w:pos="792"/>
          <w:tab w:val="left" w:pos="936"/>
          <w:tab w:val="left" w:pos="1368"/>
          <w:tab w:val="left" w:pos="1512"/>
        </w:tabs>
        <w:jc w:val="both"/>
      </w:pPr>
      <w:r>
        <w:rPr>
          <w:b/>
          <w:u w:val="single"/>
        </w:rPr>
        <w:t>Vendor</w:t>
      </w:r>
      <w:r>
        <w:rPr>
          <w:b/>
        </w:rPr>
        <w:t xml:space="preserve">: </w:t>
      </w:r>
      <w:r>
        <w:t>One who sells goods or services.</w:t>
      </w:r>
    </w:p>
    <w:p w14:paraId="7C925991" w14:textId="229849D7" w:rsidR="000644F8" w:rsidRDefault="000644F8" w:rsidP="000644F8">
      <w:pPr>
        <w:tabs>
          <w:tab w:val="left" w:pos="216"/>
          <w:tab w:val="left" w:pos="792"/>
          <w:tab w:val="left" w:pos="936"/>
          <w:tab w:val="left" w:pos="1368"/>
          <w:tab w:val="left" w:pos="1512"/>
        </w:tabs>
        <w:jc w:val="both"/>
      </w:pPr>
    </w:p>
    <w:p w14:paraId="475576CD" w14:textId="5233AC98" w:rsidR="00262748" w:rsidRDefault="00262748" w:rsidP="000644F8">
      <w:pPr>
        <w:tabs>
          <w:tab w:val="left" w:pos="216"/>
          <w:tab w:val="left" w:pos="792"/>
          <w:tab w:val="left" w:pos="936"/>
          <w:tab w:val="left" w:pos="1368"/>
          <w:tab w:val="left" w:pos="1512"/>
        </w:tabs>
        <w:jc w:val="both"/>
        <w:rPr>
          <w:u w:val="single"/>
        </w:rPr>
      </w:pPr>
      <w:r w:rsidRPr="001400F7">
        <w:rPr>
          <w:b/>
        </w:rPr>
        <w:t>Virginia-Grown Food Products:</w:t>
      </w:r>
      <w:r w:rsidRPr="00262748">
        <w:t xml:space="preserve">  Farm, agricultural, and aquaculture food products grown, harvested, raised or caught in Virginia that are identified by, and meet all the quality standards of, the Virginia Department of Agriculture and Consumer Services</w:t>
      </w:r>
      <w:r>
        <w:rPr>
          <w:u w:val="single"/>
        </w:rPr>
        <w:t>.</w:t>
      </w:r>
    </w:p>
    <w:p w14:paraId="237129DF" w14:textId="77777777" w:rsidR="00262748" w:rsidRDefault="00262748" w:rsidP="000644F8">
      <w:pPr>
        <w:tabs>
          <w:tab w:val="left" w:pos="216"/>
          <w:tab w:val="left" w:pos="792"/>
          <w:tab w:val="left" w:pos="936"/>
          <w:tab w:val="left" w:pos="1368"/>
          <w:tab w:val="left" w:pos="1512"/>
        </w:tabs>
        <w:jc w:val="both"/>
      </w:pPr>
    </w:p>
    <w:p w14:paraId="1583126E" w14:textId="77777777" w:rsidR="000644F8" w:rsidRDefault="000644F8" w:rsidP="000644F8">
      <w:pPr>
        <w:tabs>
          <w:tab w:val="left" w:pos="216"/>
          <w:tab w:val="left" w:pos="792"/>
          <w:tab w:val="left" w:pos="936"/>
          <w:tab w:val="left" w:pos="1368"/>
          <w:tab w:val="left" w:pos="1512"/>
        </w:tabs>
        <w:jc w:val="both"/>
      </w:pPr>
      <w:r>
        <w:rPr>
          <w:b/>
          <w:i/>
          <w:u w:val="single"/>
        </w:rPr>
        <w:t>Virginia Public Procurement Act</w:t>
      </w:r>
      <w:r>
        <w:rPr>
          <w:b/>
        </w:rPr>
        <w:t>:</w:t>
      </w:r>
      <w:r>
        <w:t xml:space="preserve"> Chapter 43 of Title 2.2, </w:t>
      </w:r>
      <w:r>
        <w:rPr>
          <w:i/>
        </w:rPr>
        <w:t>Code of Virginia</w:t>
      </w:r>
      <w:r>
        <w:t>, which enunciates the public policies pertaining to governmental procurement from nongovernmental sources.</w:t>
      </w:r>
    </w:p>
    <w:p w14:paraId="6066B816" w14:textId="77777777" w:rsidR="000644F8" w:rsidRDefault="000644F8" w:rsidP="000644F8">
      <w:pPr>
        <w:tabs>
          <w:tab w:val="left" w:pos="216"/>
          <w:tab w:val="left" w:pos="792"/>
          <w:tab w:val="left" w:pos="936"/>
          <w:tab w:val="left" w:pos="1368"/>
          <w:tab w:val="left" w:pos="1512"/>
        </w:tabs>
        <w:jc w:val="both"/>
      </w:pPr>
    </w:p>
    <w:p w14:paraId="5FB111B0" w14:textId="77777777" w:rsidR="000644F8" w:rsidRDefault="000644F8" w:rsidP="000644F8">
      <w:pPr>
        <w:tabs>
          <w:tab w:val="left" w:pos="216"/>
          <w:tab w:val="left" w:pos="792"/>
          <w:tab w:val="left" w:pos="936"/>
          <w:tab w:val="left" w:pos="1368"/>
          <w:tab w:val="left" w:pos="1512"/>
        </w:tabs>
      </w:pPr>
      <w:r>
        <w:rPr>
          <w:b/>
          <w:u w:val="single"/>
        </w:rPr>
        <w:t>Will</w:t>
      </w:r>
      <w:r>
        <w:rPr>
          <w:b/>
        </w:rPr>
        <w:t>:</w:t>
      </w:r>
      <w:r>
        <w:t xml:space="preserve">  As used in an Invitation for Bids or Request for Proposals, the word “will” is normally used to convey an obligation incurred by the agency or owner.</w:t>
      </w:r>
    </w:p>
    <w:p w14:paraId="270063C8" w14:textId="77777777" w:rsidR="000644F8" w:rsidRDefault="000644F8" w:rsidP="000644F8">
      <w:pPr>
        <w:tabs>
          <w:tab w:val="left" w:pos="216"/>
          <w:tab w:val="left" w:pos="792"/>
          <w:tab w:val="left" w:pos="936"/>
          <w:tab w:val="left" w:pos="1368"/>
          <w:tab w:val="left" w:pos="1512"/>
        </w:tabs>
        <w:jc w:val="both"/>
      </w:pPr>
    </w:p>
    <w:p w14:paraId="5500B723" w14:textId="77777777" w:rsidR="000644F8" w:rsidRPr="00494566" w:rsidRDefault="000644F8" w:rsidP="000644F8">
      <w:pPr>
        <w:jc w:val="both"/>
      </w:pPr>
      <w:r w:rsidRPr="00494566">
        <w:rPr>
          <w:b/>
          <w:bCs/>
          <w:u w:val="single"/>
        </w:rPr>
        <w:t>Wom</w:t>
      </w:r>
      <w:r>
        <w:rPr>
          <w:b/>
          <w:bCs/>
          <w:u w:val="single"/>
        </w:rPr>
        <w:t>e</w:t>
      </w:r>
      <w:r w:rsidRPr="00494566">
        <w:rPr>
          <w:b/>
          <w:bCs/>
          <w:u w:val="single"/>
        </w:rPr>
        <w:t>n-Owned Business</w:t>
      </w:r>
      <w:r w:rsidRPr="00494566">
        <w:rPr>
          <w:b/>
          <w:bCs/>
        </w:rPr>
        <w:t xml:space="preserve">:  </w:t>
      </w:r>
      <w:r w:rsidR="00CA6CD4" w:rsidRPr="00264477">
        <w:rPr>
          <w:bCs/>
        </w:rPr>
        <w:t>"Women-owned business” means a business that has been certified in accordance with Regulations governing Certification by the Virginia Department of Small Business and Supplier Diversity (DSBSD).  Certification requirements can be found at</w:t>
      </w:r>
      <w:r w:rsidR="00CA6CD4">
        <w:rPr>
          <w:bCs/>
          <w:u w:val="single"/>
        </w:rPr>
        <w:t xml:space="preserve"> </w:t>
      </w:r>
      <w:hyperlink r:id="rId142" w:history="1">
        <w:r w:rsidR="00CA6CD4" w:rsidRPr="006168AF">
          <w:rPr>
            <w:rStyle w:val="Hyperlink"/>
            <w:bCs/>
          </w:rPr>
          <w:t>www.sbsd.virginia.gov</w:t>
        </w:r>
      </w:hyperlink>
      <w:r w:rsidR="00CA6CD4">
        <w:rPr>
          <w:bCs/>
          <w:u w:val="single"/>
        </w:rPr>
        <w:t>.</w:t>
      </w:r>
    </w:p>
    <w:p w14:paraId="177E9E7F" w14:textId="77777777" w:rsidR="000644F8" w:rsidRDefault="000644F8" w:rsidP="000644F8">
      <w:pPr>
        <w:tabs>
          <w:tab w:val="left" w:pos="216"/>
          <w:tab w:val="left" w:pos="792"/>
          <w:tab w:val="left" w:pos="936"/>
          <w:tab w:val="left" w:pos="1368"/>
          <w:tab w:val="left" w:pos="1512"/>
        </w:tabs>
        <w:jc w:val="both"/>
      </w:pPr>
      <w:r w:rsidRPr="002C2B0A">
        <w:t xml:space="preserve"> </w:t>
      </w:r>
    </w:p>
    <w:p w14:paraId="6F932D60" w14:textId="77777777" w:rsidR="000644F8" w:rsidRPr="001122B2" w:rsidRDefault="000644F8" w:rsidP="007E19AF">
      <w:pPr>
        <w:rPr>
          <w:kern w:val="2"/>
        </w:rPr>
      </w:pPr>
      <w:r w:rsidRPr="001122B2">
        <w:rPr>
          <w:b/>
          <w:kern w:val="2"/>
          <w:u w:val="single"/>
        </w:rPr>
        <w:t>Written; writing; writings; in writing:</w:t>
      </w:r>
      <w:r w:rsidRPr="001122B2">
        <w:rPr>
          <w:kern w:val="2"/>
        </w:rPr>
        <w:t xml:space="preserve">  The words “written,” “writing,” “writings,” and “in writing” shall include any representation of words, letters, symbols, numbers, or figures, whether (i) printed or inscribed on a tangible medium or (ii) stored in an electronic or other medium and retrievable in a perceivable form and whether an electronic signature authorized by Chapter 42.1 (§et seq.) of Title 59.1 is or is not affixed. (</w:t>
      </w:r>
      <w:r w:rsidRPr="001122B2">
        <w:rPr>
          <w:i/>
          <w:kern w:val="2"/>
        </w:rPr>
        <w:t>Code of Virginia</w:t>
      </w:r>
      <w:r w:rsidRPr="001122B2">
        <w:rPr>
          <w:kern w:val="2"/>
        </w:rPr>
        <w:t xml:space="preserve">, </w:t>
      </w:r>
      <w:r w:rsidRPr="001122B2">
        <w:t>§ 1-13.32)</w:t>
      </w:r>
    </w:p>
    <w:p w14:paraId="7C40A166" w14:textId="77777777" w:rsidR="000644F8" w:rsidRPr="002C2B0A" w:rsidRDefault="000644F8" w:rsidP="000644F8">
      <w:pPr>
        <w:tabs>
          <w:tab w:val="left" w:pos="216"/>
          <w:tab w:val="left" w:pos="792"/>
          <w:tab w:val="left" w:pos="936"/>
          <w:tab w:val="left" w:pos="1368"/>
          <w:tab w:val="left" w:pos="1512"/>
        </w:tabs>
        <w:jc w:val="both"/>
      </w:pPr>
    </w:p>
    <w:p w14:paraId="567CCB0D" w14:textId="77777777" w:rsidR="000644F8" w:rsidRDefault="000644F8" w:rsidP="000644F8">
      <w:pPr>
        <w:tabs>
          <w:tab w:val="left" w:pos="216"/>
          <w:tab w:val="left" w:pos="792"/>
          <w:tab w:val="left" w:pos="936"/>
          <w:tab w:val="left" w:pos="1368"/>
          <w:tab w:val="left" w:pos="1512"/>
        </w:tabs>
      </w:pPr>
    </w:p>
    <w:p w14:paraId="0C869B73" w14:textId="77777777" w:rsidR="000644F8" w:rsidRDefault="000644F8" w:rsidP="000644F8">
      <w:pPr>
        <w:tabs>
          <w:tab w:val="left" w:pos="216"/>
          <w:tab w:val="left" w:pos="792"/>
          <w:tab w:val="left" w:pos="936"/>
          <w:tab w:val="left" w:pos="1368"/>
          <w:tab w:val="left" w:pos="1512"/>
        </w:tabs>
        <w:sectPr w:rsidR="000644F8">
          <w:footerReference w:type="default" r:id="rId143"/>
          <w:type w:val="continuous"/>
          <w:pgSz w:w="12240" w:h="15840"/>
          <w:pgMar w:top="720" w:right="1080" w:bottom="720" w:left="1080" w:header="720" w:footer="720" w:gutter="0"/>
          <w:cols w:space="720"/>
          <w:noEndnote/>
        </w:sectPr>
      </w:pPr>
    </w:p>
    <w:p w14:paraId="23064992" w14:textId="77777777" w:rsidR="000644F8" w:rsidRDefault="000644F8" w:rsidP="000644F8">
      <w:pPr>
        <w:tabs>
          <w:tab w:val="left" w:pos="216"/>
          <w:tab w:val="left" w:pos="792"/>
          <w:tab w:val="left" w:pos="936"/>
          <w:tab w:val="left" w:pos="1368"/>
          <w:tab w:val="left" w:pos="1512"/>
        </w:tabs>
      </w:pPr>
    </w:p>
    <w:p w14:paraId="434121C2" w14:textId="77777777" w:rsidR="000644F8" w:rsidRDefault="000644F8" w:rsidP="000644F8">
      <w:pPr>
        <w:tabs>
          <w:tab w:val="left" w:pos="216"/>
          <w:tab w:val="left" w:pos="792"/>
          <w:tab w:val="left" w:pos="936"/>
          <w:tab w:val="left" w:pos="1368"/>
          <w:tab w:val="left" w:pos="1512"/>
        </w:tabs>
      </w:pPr>
    </w:p>
    <w:p w14:paraId="34B8E066" w14:textId="77777777" w:rsidR="000644F8" w:rsidRDefault="007E19AF" w:rsidP="000644F8">
      <w:pPr>
        <w:tabs>
          <w:tab w:val="left" w:pos="216"/>
          <w:tab w:val="left" w:pos="792"/>
          <w:tab w:val="left" w:pos="936"/>
          <w:tab w:val="left" w:pos="1368"/>
          <w:tab w:val="left" w:pos="1512"/>
        </w:tabs>
        <w:jc w:val="center"/>
      </w:pPr>
      <w:r>
        <w:rPr>
          <w:b/>
          <w:sz w:val="30"/>
        </w:rPr>
        <w:br w:type="page"/>
      </w:r>
      <w:r w:rsidR="000644F8">
        <w:rPr>
          <w:b/>
          <w:sz w:val="30"/>
        </w:rPr>
        <w:lastRenderedPageBreak/>
        <w:t>ABBREVIATIONS &amp; ACRONYMS</w:t>
      </w:r>
    </w:p>
    <w:p w14:paraId="3385897D" w14:textId="77777777" w:rsidR="000644F8" w:rsidRDefault="000644F8" w:rsidP="000644F8">
      <w:pPr>
        <w:tabs>
          <w:tab w:val="left" w:pos="216"/>
          <w:tab w:val="left" w:pos="792"/>
          <w:tab w:val="left" w:pos="936"/>
          <w:tab w:val="left" w:pos="1368"/>
          <w:tab w:val="left" w:pos="1512"/>
        </w:tabs>
        <w:jc w:val="center"/>
      </w:pPr>
    </w:p>
    <w:tbl>
      <w:tblPr>
        <w:tblW w:w="0" w:type="auto"/>
        <w:tblInd w:w="1021" w:type="dxa"/>
        <w:tblBorders>
          <w:top w:val="single" w:sz="7" w:space="0" w:color="000000"/>
          <w:left w:val="single" w:sz="7" w:space="0" w:color="000000"/>
          <w:bottom w:val="single" w:sz="7" w:space="0" w:color="000000"/>
          <w:right w:val="single" w:sz="7" w:space="0" w:color="000000"/>
          <w:insideH w:val="single" w:sz="6" w:space="0" w:color="000000"/>
          <w:insideV w:val="single" w:sz="6" w:space="0" w:color="000000"/>
        </w:tblBorders>
        <w:tblLayout w:type="fixed"/>
        <w:tblCellMar>
          <w:left w:w="31" w:type="dxa"/>
          <w:right w:w="31" w:type="dxa"/>
        </w:tblCellMar>
        <w:tblLook w:val="0000" w:firstRow="0" w:lastRow="0" w:firstColumn="0" w:lastColumn="0" w:noHBand="0" w:noVBand="0"/>
      </w:tblPr>
      <w:tblGrid>
        <w:gridCol w:w="1800"/>
        <w:gridCol w:w="5760"/>
      </w:tblGrid>
      <w:tr w:rsidR="000644F8" w14:paraId="1BE34EC7" w14:textId="77777777">
        <w:tc>
          <w:tcPr>
            <w:tcW w:w="1800" w:type="dxa"/>
          </w:tcPr>
          <w:p w14:paraId="24F8517C" w14:textId="77777777" w:rsidR="000644F8" w:rsidRDefault="000644F8" w:rsidP="000644F8">
            <w:pPr>
              <w:spacing w:line="52" w:lineRule="exact"/>
            </w:pPr>
          </w:p>
          <w:p w14:paraId="655ACA0D" w14:textId="77777777" w:rsidR="000644F8" w:rsidRDefault="000644F8" w:rsidP="000644F8">
            <w:pPr>
              <w:tabs>
                <w:tab w:val="left" w:pos="216"/>
                <w:tab w:val="left" w:pos="792"/>
                <w:tab w:val="left" w:pos="936"/>
                <w:tab w:val="left" w:pos="1368"/>
                <w:tab w:val="left" w:pos="1512"/>
              </w:tabs>
              <w:jc w:val="center"/>
            </w:pPr>
            <w:r>
              <w:rPr>
                <w:b/>
              </w:rPr>
              <w:t>ITEM</w:t>
            </w:r>
          </w:p>
        </w:tc>
        <w:tc>
          <w:tcPr>
            <w:tcW w:w="5760" w:type="dxa"/>
          </w:tcPr>
          <w:p w14:paraId="670643EA" w14:textId="77777777" w:rsidR="000644F8" w:rsidRDefault="000644F8" w:rsidP="000644F8">
            <w:pPr>
              <w:spacing w:line="52" w:lineRule="exact"/>
            </w:pPr>
          </w:p>
          <w:p w14:paraId="76685720" w14:textId="77777777" w:rsidR="000644F8" w:rsidRDefault="000644F8" w:rsidP="000644F8">
            <w:pPr>
              <w:tabs>
                <w:tab w:val="left" w:pos="216"/>
                <w:tab w:val="left" w:pos="792"/>
                <w:tab w:val="left" w:pos="936"/>
                <w:tab w:val="left" w:pos="1368"/>
                <w:tab w:val="left" w:pos="1512"/>
              </w:tabs>
              <w:jc w:val="center"/>
            </w:pPr>
            <w:r>
              <w:rPr>
                <w:b/>
              </w:rPr>
              <w:t>DESCRIPTION</w:t>
            </w:r>
          </w:p>
        </w:tc>
      </w:tr>
      <w:tr w:rsidR="000644F8" w14:paraId="081274FA" w14:textId="77777777">
        <w:tc>
          <w:tcPr>
            <w:tcW w:w="1800" w:type="dxa"/>
          </w:tcPr>
          <w:p w14:paraId="7A51EE59" w14:textId="77777777" w:rsidR="000644F8" w:rsidRDefault="000644F8" w:rsidP="000644F8">
            <w:pPr>
              <w:spacing w:line="52" w:lineRule="exact"/>
            </w:pPr>
          </w:p>
          <w:p w14:paraId="3431C62B" w14:textId="77777777" w:rsidR="000644F8" w:rsidRDefault="000644F8" w:rsidP="000644F8">
            <w:pPr>
              <w:tabs>
                <w:tab w:val="left" w:pos="216"/>
                <w:tab w:val="left" w:pos="792"/>
                <w:tab w:val="left" w:pos="936"/>
                <w:tab w:val="left" w:pos="1368"/>
                <w:tab w:val="left" w:pos="1512"/>
              </w:tabs>
            </w:pPr>
            <w:r>
              <w:t>ADPE</w:t>
            </w:r>
          </w:p>
        </w:tc>
        <w:tc>
          <w:tcPr>
            <w:tcW w:w="5760" w:type="dxa"/>
          </w:tcPr>
          <w:p w14:paraId="748C2095" w14:textId="77777777" w:rsidR="000644F8" w:rsidRDefault="000644F8" w:rsidP="000644F8">
            <w:pPr>
              <w:spacing w:line="52" w:lineRule="exact"/>
            </w:pPr>
          </w:p>
          <w:p w14:paraId="3ECAE07A" w14:textId="77777777" w:rsidR="000644F8" w:rsidRDefault="000644F8" w:rsidP="000644F8">
            <w:pPr>
              <w:tabs>
                <w:tab w:val="left" w:pos="216"/>
                <w:tab w:val="left" w:pos="792"/>
                <w:tab w:val="left" w:pos="936"/>
                <w:tab w:val="left" w:pos="1368"/>
                <w:tab w:val="left" w:pos="1512"/>
              </w:tabs>
            </w:pPr>
            <w:r>
              <w:t>Automatic Data Processing Equipment</w:t>
            </w:r>
          </w:p>
        </w:tc>
      </w:tr>
      <w:tr w:rsidR="000644F8" w14:paraId="08A4916F" w14:textId="77777777">
        <w:tc>
          <w:tcPr>
            <w:tcW w:w="1800" w:type="dxa"/>
          </w:tcPr>
          <w:p w14:paraId="471E4754" w14:textId="77777777" w:rsidR="000644F8" w:rsidRDefault="000644F8" w:rsidP="000644F8">
            <w:pPr>
              <w:spacing w:line="52" w:lineRule="exact"/>
            </w:pPr>
          </w:p>
          <w:p w14:paraId="6FA3374E" w14:textId="77777777" w:rsidR="000644F8" w:rsidRDefault="000644F8" w:rsidP="000644F8">
            <w:pPr>
              <w:tabs>
                <w:tab w:val="left" w:pos="216"/>
                <w:tab w:val="left" w:pos="792"/>
                <w:tab w:val="left" w:pos="936"/>
                <w:tab w:val="left" w:pos="1368"/>
                <w:tab w:val="left" w:pos="1512"/>
              </w:tabs>
            </w:pPr>
            <w:r>
              <w:t>AG</w:t>
            </w:r>
          </w:p>
        </w:tc>
        <w:tc>
          <w:tcPr>
            <w:tcW w:w="5760" w:type="dxa"/>
          </w:tcPr>
          <w:p w14:paraId="638DAAB6" w14:textId="77777777" w:rsidR="000644F8" w:rsidRDefault="000644F8" w:rsidP="000644F8">
            <w:pPr>
              <w:spacing w:line="52" w:lineRule="exact"/>
            </w:pPr>
          </w:p>
          <w:p w14:paraId="4CDB003A" w14:textId="77777777" w:rsidR="000644F8" w:rsidRDefault="000644F8" w:rsidP="000644F8">
            <w:pPr>
              <w:tabs>
                <w:tab w:val="left" w:pos="216"/>
                <w:tab w:val="left" w:pos="792"/>
                <w:tab w:val="left" w:pos="936"/>
                <w:tab w:val="left" w:pos="1368"/>
                <w:tab w:val="left" w:pos="1512"/>
              </w:tabs>
            </w:pPr>
            <w:r>
              <w:t>Attorney General</w:t>
            </w:r>
          </w:p>
        </w:tc>
      </w:tr>
      <w:tr w:rsidR="000644F8" w14:paraId="61D26792" w14:textId="77777777">
        <w:tc>
          <w:tcPr>
            <w:tcW w:w="1800" w:type="dxa"/>
          </w:tcPr>
          <w:p w14:paraId="2C6BF311" w14:textId="77777777" w:rsidR="000644F8" w:rsidRDefault="000644F8" w:rsidP="000644F8">
            <w:pPr>
              <w:spacing w:line="52" w:lineRule="exact"/>
            </w:pPr>
          </w:p>
          <w:p w14:paraId="44589F4E" w14:textId="77777777" w:rsidR="000644F8" w:rsidRDefault="000644F8" w:rsidP="000644F8">
            <w:pPr>
              <w:tabs>
                <w:tab w:val="left" w:pos="216"/>
                <w:tab w:val="left" w:pos="792"/>
                <w:tab w:val="left" w:pos="936"/>
                <w:tab w:val="left" w:pos="1368"/>
                <w:tab w:val="left" w:pos="1512"/>
              </w:tabs>
            </w:pPr>
            <w:r>
              <w:t>APO</w:t>
            </w:r>
          </w:p>
        </w:tc>
        <w:tc>
          <w:tcPr>
            <w:tcW w:w="5760" w:type="dxa"/>
          </w:tcPr>
          <w:p w14:paraId="16E43BCB" w14:textId="77777777" w:rsidR="000644F8" w:rsidRDefault="000644F8" w:rsidP="000644F8">
            <w:pPr>
              <w:spacing w:line="52" w:lineRule="exact"/>
            </w:pPr>
          </w:p>
          <w:p w14:paraId="4CD6A706" w14:textId="77777777" w:rsidR="000644F8" w:rsidRDefault="000644F8" w:rsidP="000644F8">
            <w:pPr>
              <w:tabs>
                <w:tab w:val="left" w:pos="216"/>
                <w:tab w:val="left" w:pos="792"/>
                <w:tab w:val="left" w:pos="936"/>
                <w:tab w:val="left" w:pos="1368"/>
                <w:tab w:val="left" w:pos="1512"/>
              </w:tabs>
            </w:pPr>
            <w:r>
              <w:t>Agency Purchase Order</w:t>
            </w:r>
          </w:p>
        </w:tc>
      </w:tr>
      <w:tr w:rsidR="000644F8" w14:paraId="73C6AF02" w14:textId="77777777">
        <w:tc>
          <w:tcPr>
            <w:tcW w:w="1800" w:type="dxa"/>
          </w:tcPr>
          <w:p w14:paraId="5FDC3670" w14:textId="77777777" w:rsidR="000644F8" w:rsidRDefault="000644F8" w:rsidP="000644F8">
            <w:pPr>
              <w:spacing w:line="52" w:lineRule="exact"/>
            </w:pPr>
          </w:p>
          <w:p w14:paraId="1E213DD5" w14:textId="77777777" w:rsidR="000644F8" w:rsidRDefault="000644F8" w:rsidP="000644F8">
            <w:pPr>
              <w:tabs>
                <w:tab w:val="left" w:pos="216"/>
                <w:tab w:val="left" w:pos="792"/>
                <w:tab w:val="left" w:pos="936"/>
                <w:tab w:val="left" w:pos="1368"/>
                <w:tab w:val="left" w:pos="1512"/>
              </w:tabs>
            </w:pPr>
            <w:r>
              <w:t>APSPM</w:t>
            </w:r>
          </w:p>
        </w:tc>
        <w:tc>
          <w:tcPr>
            <w:tcW w:w="5760" w:type="dxa"/>
          </w:tcPr>
          <w:p w14:paraId="7C4DD15E" w14:textId="77777777" w:rsidR="000644F8" w:rsidRDefault="000644F8" w:rsidP="000644F8">
            <w:pPr>
              <w:spacing w:line="52" w:lineRule="exact"/>
            </w:pPr>
          </w:p>
          <w:p w14:paraId="5065FDCE" w14:textId="77777777" w:rsidR="000644F8" w:rsidRDefault="000644F8" w:rsidP="000644F8">
            <w:pPr>
              <w:tabs>
                <w:tab w:val="left" w:pos="216"/>
                <w:tab w:val="left" w:pos="792"/>
                <w:tab w:val="left" w:pos="936"/>
                <w:tab w:val="left" w:pos="1368"/>
                <w:tab w:val="left" w:pos="1512"/>
              </w:tabs>
            </w:pPr>
            <w:r>
              <w:t>Agency Procurement and Surplus Property Manual</w:t>
            </w:r>
          </w:p>
        </w:tc>
      </w:tr>
      <w:tr w:rsidR="000644F8" w14:paraId="12AB3397" w14:textId="77777777">
        <w:tc>
          <w:tcPr>
            <w:tcW w:w="1800" w:type="dxa"/>
          </w:tcPr>
          <w:p w14:paraId="2834E480" w14:textId="77777777" w:rsidR="000644F8" w:rsidRDefault="000644F8" w:rsidP="000644F8">
            <w:pPr>
              <w:spacing w:line="52" w:lineRule="exact"/>
            </w:pPr>
          </w:p>
          <w:p w14:paraId="102ED73F" w14:textId="77777777" w:rsidR="000644F8" w:rsidRDefault="000644F8" w:rsidP="000644F8">
            <w:pPr>
              <w:tabs>
                <w:tab w:val="left" w:pos="216"/>
                <w:tab w:val="left" w:pos="792"/>
                <w:tab w:val="left" w:pos="936"/>
                <w:tab w:val="left" w:pos="1368"/>
                <w:tab w:val="left" w:pos="1512"/>
              </w:tabs>
            </w:pPr>
            <w:r>
              <w:t>BPA</w:t>
            </w:r>
          </w:p>
        </w:tc>
        <w:tc>
          <w:tcPr>
            <w:tcW w:w="5760" w:type="dxa"/>
          </w:tcPr>
          <w:p w14:paraId="70045012" w14:textId="77777777" w:rsidR="000644F8" w:rsidRDefault="000644F8" w:rsidP="000644F8">
            <w:pPr>
              <w:spacing w:line="52" w:lineRule="exact"/>
            </w:pPr>
          </w:p>
          <w:p w14:paraId="7080A79D" w14:textId="77777777" w:rsidR="000644F8" w:rsidRDefault="000644F8" w:rsidP="000644F8">
            <w:pPr>
              <w:tabs>
                <w:tab w:val="left" w:pos="216"/>
                <w:tab w:val="left" w:pos="792"/>
                <w:tab w:val="left" w:pos="936"/>
                <w:tab w:val="left" w:pos="1368"/>
                <w:tab w:val="left" w:pos="1512"/>
              </w:tabs>
            </w:pPr>
            <w:r>
              <w:t>Blanket Purchase Agreement</w:t>
            </w:r>
          </w:p>
        </w:tc>
      </w:tr>
      <w:tr w:rsidR="000644F8" w14:paraId="1F05CF2A" w14:textId="77777777">
        <w:tc>
          <w:tcPr>
            <w:tcW w:w="1800" w:type="dxa"/>
          </w:tcPr>
          <w:p w14:paraId="4CE6DD94" w14:textId="77777777" w:rsidR="000644F8" w:rsidRDefault="000644F8" w:rsidP="000644F8">
            <w:pPr>
              <w:spacing w:line="52" w:lineRule="exact"/>
            </w:pPr>
          </w:p>
          <w:p w14:paraId="4FCF59AC" w14:textId="77777777" w:rsidR="000644F8" w:rsidRDefault="000644F8" w:rsidP="000644F8">
            <w:pPr>
              <w:tabs>
                <w:tab w:val="left" w:pos="216"/>
                <w:tab w:val="left" w:pos="792"/>
                <w:tab w:val="left" w:pos="936"/>
                <w:tab w:val="left" w:pos="1368"/>
                <w:tab w:val="left" w:pos="1512"/>
              </w:tabs>
            </w:pPr>
            <w:r>
              <w:t>CAM</w:t>
            </w:r>
          </w:p>
        </w:tc>
        <w:tc>
          <w:tcPr>
            <w:tcW w:w="5760" w:type="dxa"/>
          </w:tcPr>
          <w:p w14:paraId="60AFEC55" w14:textId="77777777" w:rsidR="000644F8" w:rsidRDefault="000644F8" w:rsidP="000644F8">
            <w:pPr>
              <w:spacing w:line="52" w:lineRule="exact"/>
            </w:pPr>
          </w:p>
          <w:p w14:paraId="580A5258" w14:textId="77777777" w:rsidR="000644F8" w:rsidRDefault="000644F8" w:rsidP="000644F8">
            <w:pPr>
              <w:tabs>
                <w:tab w:val="left" w:pos="216"/>
                <w:tab w:val="left" w:pos="792"/>
                <w:tab w:val="left" w:pos="936"/>
                <w:tab w:val="left" w:pos="1368"/>
                <w:tab w:val="left" w:pos="1512"/>
              </w:tabs>
            </w:pPr>
            <w:r>
              <w:t>Compliance Assurance Manual (DOA)</w:t>
            </w:r>
          </w:p>
        </w:tc>
      </w:tr>
      <w:tr w:rsidR="000644F8" w14:paraId="5A3ADB84" w14:textId="77777777">
        <w:tc>
          <w:tcPr>
            <w:tcW w:w="1800" w:type="dxa"/>
          </w:tcPr>
          <w:p w14:paraId="3CE945E4" w14:textId="77777777" w:rsidR="000644F8" w:rsidRDefault="000644F8" w:rsidP="000644F8">
            <w:pPr>
              <w:spacing w:line="52" w:lineRule="exact"/>
            </w:pPr>
          </w:p>
          <w:p w14:paraId="5C2B082E" w14:textId="77777777" w:rsidR="000644F8" w:rsidRDefault="000644F8" w:rsidP="000644F8">
            <w:pPr>
              <w:tabs>
                <w:tab w:val="left" w:pos="216"/>
                <w:tab w:val="left" w:pos="792"/>
                <w:tab w:val="left" w:pos="936"/>
                <w:tab w:val="left" w:pos="1368"/>
                <w:tab w:val="left" w:pos="1512"/>
              </w:tabs>
            </w:pPr>
            <w:r>
              <w:t>CAPA</w:t>
            </w:r>
          </w:p>
        </w:tc>
        <w:tc>
          <w:tcPr>
            <w:tcW w:w="5760" w:type="dxa"/>
          </w:tcPr>
          <w:p w14:paraId="79E5AA12" w14:textId="77777777" w:rsidR="000644F8" w:rsidRDefault="000644F8" w:rsidP="000644F8">
            <w:pPr>
              <w:spacing w:line="52" w:lineRule="exact"/>
            </w:pPr>
          </w:p>
          <w:p w14:paraId="7ABA5AD0" w14:textId="77777777" w:rsidR="000644F8" w:rsidRDefault="000644F8" w:rsidP="000644F8">
            <w:pPr>
              <w:tabs>
                <w:tab w:val="left" w:pos="216"/>
                <w:tab w:val="left" w:pos="792"/>
                <w:tab w:val="left" w:pos="936"/>
                <w:tab w:val="left" w:pos="1368"/>
                <w:tab w:val="left" w:pos="1512"/>
              </w:tabs>
            </w:pPr>
            <w:r>
              <w:t>Capital Area Purchasing Association</w:t>
            </w:r>
          </w:p>
        </w:tc>
      </w:tr>
      <w:tr w:rsidR="000644F8" w14:paraId="2A943F23" w14:textId="77777777">
        <w:tc>
          <w:tcPr>
            <w:tcW w:w="1800" w:type="dxa"/>
          </w:tcPr>
          <w:p w14:paraId="1F043DD5" w14:textId="77777777" w:rsidR="000644F8" w:rsidRDefault="000644F8" w:rsidP="000644F8">
            <w:pPr>
              <w:spacing w:line="52" w:lineRule="exact"/>
            </w:pPr>
          </w:p>
          <w:p w14:paraId="00C4D6EB" w14:textId="77777777" w:rsidR="000644F8" w:rsidRDefault="000644F8" w:rsidP="000644F8">
            <w:pPr>
              <w:tabs>
                <w:tab w:val="left" w:pos="216"/>
                <w:tab w:val="left" w:pos="792"/>
                <w:tab w:val="left" w:pos="936"/>
                <w:tab w:val="left" w:pos="1368"/>
                <w:tab w:val="left" w:pos="1512"/>
              </w:tabs>
            </w:pPr>
            <w:r>
              <w:t>CAPP</w:t>
            </w:r>
          </w:p>
        </w:tc>
        <w:tc>
          <w:tcPr>
            <w:tcW w:w="5760" w:type="dxa"/>
          </w:tcPr>
          <w:p w14:paraId="1A75B43D" w14:textId="77777777" w:rsidR="000644F8" w:rsidRDefault="000644F8" w:rsidP="000644F8">
            <w:pPr>
              <w:spacing w:line="52" w:lineRule="exact"/>
            </w:pPr>
          </w:p>
          <w:p w14:paraId="30904AD9" w14:textId="77777777" w:rsidR="000644F8" w:rsidRDefault="000644F8" w:rsidP="000644F8">
            <w:pPr>
              <w:tabs>
                <w:tab w:val="left" w:pos="216"/>
                <w:tab w:val="left" w:pos="792"/>
                <w:tab w:val="left" w:pos="936"/>
                <w:tab w:val="left" w:pos="1368"/>
                <w:tab w:val="left" w:pos="1512"/>
              </w:tabs>
            </w:pPr>
            <w:r>
              <w:t>Commonwealth Accounting Policies and Procedures</w:t>
            </w:r>
          </w:p>
        </w:tc>
      </w:tr>
      <w:tr w:rsidR="000644F8" w14:paraId="7CD33897" w14:textId="77777777">
        <w:tc>
          <w:tcPr>
            <w:tcW w:w="1800" w:type="dxa"/>
          </w:tcPr>
          <w:p w14:paraId="1446EACF" w14:textId="77777777" w:rsidR="000644F8" w:rsidRDefault="000644F8" w:rsidP="000644F8">
            <w:pPr>
              <w:spacing w:line="52" w:lineRule="exact"/>
            </w:pPr>
          </w:p>
          <w:p w14:paraId="7FAAD529" w14:textId="77777777" w:rsidR="000644F8" w:rsidRDefault="000644F8" w:rsidP="000644F8">
            <w:pPr>
              <w:tabs>
                <w:tab w:val="left" w:pos="216"/>
                <w:tab w:val="left" w:pos="792"/>
                <w:tab w:val="left" w:pos="936"/>
                <w:tab w:val="left" w:pos="1368"/>
                <w:tab w:val="left" w:pos="1512"/>
              </w:tabs>
            </w:pPr>
            <w:r>
              <w:t>CARS</w:t>
            </w:r>
          </w:p>
        </w:tc>
        <w:tc>
          <w:tcPr>
            <w:tcW w:w="5760" w:type="dxa"/>
          </w:tcPr>
          <w:p w14:paraId="57C072CD" w14:textId="77777777" w:rsidR="000644F8" w:rsidRDefault="000644F8" w:rsidP="000644F8">
            <w:pPr>
              <w:spacing w:line="52" w:lineRule="exact"/>
            </w:pPr>
          </w:p>
          <w:p w14:paraId="0D011019" w14:textId="77777777" w:rsidR="000644F8" w:rsidRDefault="000644F8" w:rsidP="000644F8">
            <w:pPr>
              <w:tabs>
                <w:tab w:val="left" w:pos="216"/>
                <w:tab w:val="left" w:pos="792"/>
                <w:tab w:val="left" w:pos="936"/>
                <w:tab w:val="left" w:pos="1368"/>
                <w:tab w:val="left" w:pos="1512"/>
              </w:tabs>
            </w:pPr>
            <w:r>
              <w:t>Commonwealth Accounting &amp; Reporting System</w:t>
            </w:r>
          </w:p>
        </w:tc>
      </w:tr>
      <w:tr w:rsidR="000644F8" w14:paraId="042F250B" w14:textId="77777777">
        <w:tc>
          <w:tcPr>
            <w:tcW w:w="1800" w:type="dxa"/>
          </w:tcPr>
          <w:p w14:paraId="4E2EEAD2" w14:textId="77777777" w:rsidR="000644F8" w:rsidRDefault="000644F8" w:rsidP="000644F8">
            <w:pPr>
              <w:spacing w:line="52" w:lineRule="exact"/>
            </w:pPr>
          </w:p>
          <w:p w14:paraId="78F35EC4" w14:textId="77777777" w:rsidR="000644F8" w:rsidRDefault="000644F8" w:rsidP="000644F8">
            <w:pPr>
              <w:tabs>
                <w:tab w:val="left" w:pos="216"/>
                <w:tab w:val="left" w:pos="792"/>
                <w:tab w:val="left" w:pos="936"/>
                <w:tab w:val="left" w:pos="1368"/>
                <w:tab w:val="left" w:pos="1512"/>
              </w:tabs>
            </w:pPr>
            <w:r>
              <w:t>CFR</w:t>
            </w:r>
          </w:p>
        </w:tc>
        <w:tc>
          <w:tcPr>
            <w:tcW w:w="5760" w:type="dxa"/>
          </w:tcPr>
          <w:p w14:paraId="2B87754C" w14:textId="77777777" w:rsidR="000644F8" w:rsidRDefault="000644F8" w:rsidP="000644F8">
            <w:pPr>
              <w:spacing w:line="52" w:lineRule="exact"/>
            </w:pPr>
          </w:p>
          <w:p w14:paraId="06ABB443" w14:textId="77777777" w:rsidR="000644F8" w:rsidRDefault="000644F8" w:rsidP="000644F8">
            <w:pPr>
              <w:tabs>
                <w:tab w:val="left" w:pos="216"/>
                <w:tab w:val="left" w:pos="792"/>
                <w:tab w:val="left" w:pos="936"/>
                <w:tab w:val="left" w:pos="1368"/>
                <w:tab w:val="left" w:pos="1512"/>
              </w:tabs>
            </w:pPr>
            <w:r>
              <w:t>Code of Federal Regulations</w:t>
            </w:r>
          </w:p>
        </w:tc>
      </w:tr>
      <w:tr w:rsidR="000644F8" w14:paraId="100EFC9F" w14:textId="77777777">
        <w:tc>
          <w:tcPr>
            <w:tcW w:w="1800" w:type="dxa"/>
          </w:tcPr>
          <w:p w14:paraId="1FACBB0A" w14:textId="77777777" w:rsidR="000644F8" w:rsidRDefault="000644F8" w:rsidP="000644F8">
            <w:pPr>
              <w:spacing w:line="52" w:lineRule="exact"/>
            </w:pPr>
          </w:p>
          <w:p w14:paraId="40903045" w14:textId="77777777" w:rsidR="000644F8" w:rsidRDefault="000644F8" w:rsidP="000644F8">
            <w:pPr>
              <w:tabs>
                <w:tab w:val="left" w:pos="216"/>
                <w:tab w:val="left" w:pos="792"/>
                <w:tab w:val="left" w:pos="936"/>
                <w:tab w:val="left" w:pos="1368"/>
                <w:tab w:val="left" w:pos="1512"/>
              </w:tabs>
            </w:pPr>
            <w:r>
              <w:t>CO</w:t>
            </w:r>
          </w:p>
        </w:tc>
        <w:tc>
          <w:tcPr>
            <w:tcW w:w="5760" w:type="dxa"/>
          </w:tcPr>
          <w:p w14:paraId="7698A566" w14:textId="77777777" w:rsidR="000644F8" w:rsidRDefault="000644F8" w:rsidP="000644F8">
            <w:pPr>
              <w:spacing w:line="52" w:lineRule="exact"/>
            </w:pPr>
          </w:p>
          <w:p w14:paraId="590E2E31" w14:textId="77777777" w:rsidR="000644F8" w:rsidRDefault="000644F8" w:rsidP="000644F8">
            <w:pPr>
              <w:tabs>
                <w:tab w:val="left" w:pos="216"/>
                <w:tab w:val="left" w:pos="792"/>
                <w:tab w:val="left" w:pos="936"/>
                <w:tab w:val="left" w:pos="1368"/>
                <w:tab w:val="left" w:pos="1512"/>
              </w:tabs>
            </w:pPr>
            <w:r>
              <w:t>Change Order</w:t>
            </w:r>
          </w:p>
        </w:tc>
      </w:tr>
      <w:tr w:rsidR="000644F8" w14:paraId="729605A3" w14:textId="77777777">
        <w:tc>
          <w:tcPr>
            <w:tcW w:w="1800" w:type="dxa"/>
          </w:tcPr>
          <w:p w14:paraId="29FE2C0A" w14:textId="77777777" w:rsidR="000644F8" w:rsidRDefault="000644F8" w:rsidP="000644F8">
            <w:pPr>
              <w:spacing w:line="52" w:lineRule="exact"/>
            </w:pPr>
          </w:p>
          <w:p w14:paraId="16EC5207" w14:textId="77777777" w:rsidR="000644F8" w:rsidRDefault="000644F8" w:rsidP="000644F8">
            <w:pPr>
              <w:tabs>
                <w:tab w:val="left" w:pos="216"/>
                <w:tab w:val="left" w:pos="792"/>
                <w:tab w:val="left" w:pos="936"/>
                <w:tab w:val="left" w:pos="1368"/>
                <w:tab w:val="left" w:pos="1512"/>
              </w:tabs>
            </w:pPr>
            <w:r>
              <w:t>COTS</w:t>
            </w:r>
          </w:p>
        </w:tc>
        <w:tc>
          <w:tcPr>
            <w:tcW w:w="5760" w:type="dxa"/>
          </w:tcPr>
          <w:p w14:paraId="03139A95" w14:textId="77777777" w:rsidR="000644F8" w:rsidRDefault="000644F8" w:rsidP="000644F8">
            <w:pPr>
              <w:spacing w:line="52" w:lineRule="exact"/>
            </w:pPr>
          </w:p>
          <w:p w14:paraId="221DF6E9" w14:textId="77777777" w:rsidR="000644F8" w:rsidRDefault="000644F8" w:rsidP="000644F8">
            <w:pPr>
              <w:tabs>
                <w:tab w:val="left" w:pos="216"/>
                <w:tab w:val="left" w:pos="792"/>
                <w:tab w:val="left" w:pos="936"/>
                <w:tab w:val="left" w:pos="1368"/>
                <w:tab w:val="left" w:pos="1512"/>
              </w:tabs>
            </w:pPr>
            <w:r>
              <w:t>Council on Technology Services</w:t>
            </w:r>
          </w:p>
        </w:tc>
      </w:tr>
      <w:tr w:rsidR="000644F8" w14:paraId="33348046" w14:textId="77777777">
        <w:tc>
          <w:tcPr>
            <w:tcW w:w="1800" w:type="dxa"/>
          </w:tcPr>
          <w:p w14:paraId="00632984" w14:textId="77777777" w:rsidR="000644F8" w:rsidRDefault="000644F8" w:rsidP="000644F8">
            <w:pPr>
              <w:spacing w:line="52" w:lineRule="exact"/>
            </w:pPr>
          </w:p>
          <w:p w14:paraId="773C649F" w14:textId="77777777" w:rsidR="000644F8" w:rsidRDefault="000644F8" w:rsidP="000644F8">
            <w:pPr>
              <w:tabs>
                <w:tab w:val="left" w:pos="216"/>
                <w:tab w:val="left" w:pos="792"/>
                <w:tab w:val="left" w:pos="936"/>
                <w:tab w:val="left" w:pos="1368"/>
                <w:tab w:val="left" w:pos="1512"/>
              </w:tabs>
            </w:pPr>
            <w:r>
              <w:t>COIA</w:t>
            </w:r>
          </w:p>
        </w:tc>
        <w:tc>
          <w:tcPr>
            <w:tcW w:w="5760" w:type="dxa"/>
          </w:tcPr>
          <w:p w14:paraId="62ED2664" w14:textId="77777777" w:rsidR="000644F8" w:rsidRDefault="000644F8" w:rsidP="000644F8">
            <w:pPr>
              <w:spacing w:line="52" w:lineRule="exact"/>
            </w:pPr>
          </w:p>
          <w:p w14:paraId="3EE6B181" w14:textId="77777777" w:rsidR="000644F8" w:rsidRDefault="000644F8" w:rsidP="000644F8">
            <w:pPr>
              <w:tabs>
                <w:tab w:val="left" w:pos="216"/>
                <w:tab w:val="left" w:pos="792"/>
                <w:tab w:val="left" w:pos="936"/>
                <w:tab w:val="left" w:pos="1368"/>
                <w:tab w:val="left" w:pos="1512"/>
              </w:tabs>
            </w:pPr>
            <w:r>
              <w:t>Conflict Of Interest Act</w:t>
            </w:r>
          </w:p>
        </w:tc>
      </w:tr>
      <w:tr w:rsidR="000644F8" w14:paraId="5AA8831B" w14:textId="77777777">
        <w:tc>
          <w:tcPr>
            <w:tcW w:w="1800" w:type="dxa"/>
          </w:tcPr>
          <w:p w14:paraId="0029D22E" w14:textId="77777777" w:rsidR="000644F8" w:rsidRDefault="000644F8" w:rsidP="000644F8">
            <w:pPr>
              <w:spacing w:line="52" w:lineRule="exact"/>
            </w:pPr>
          </w:p>
          <w:p w14:paraId="5F70CC88" w14:textId="77777777" w:rsidR="000644F8" w:rsidRDefault="000644F8" w:rsidP="000644F8">
            <w:pPr>
              <w:tabs>
                <w:tab w:val="left" w:pos="216"/>
                <w:tab w:val="left" w:pos="792"/>
                <w:tab w:val="left" w:pos="936"/>
                <w:tab w:val="left" w:pos="1368"/>
                <w:tab w:val="left" w:pos="1512"/>
              </w:tabs>
            </w:pPr>
            <w:r>
              <w:t>CORPRINT</w:t>
            </w:r>
          </w:p>
        </w:tc>
        <w:tc>
          <w:tcPr>
            <w:tcW w:w="5760" w:type="dxa"/>
          </w:tcPr>
          <w:p w14:paraId="0563627D" w14:textId="77777777" w:rsidR="000644F8" w:rsidRDefault="000644F8" w:rsidP="000644F8">
            <w:pPr>
              <w:spacing w:line="52" w:lineRule="exact"/>
            </w:pPr>
          </w:p>
          <w:p w14:paraId="50C6188C" w14:textId="77777777" w:rsidR="000644F8" w:rsidRDefault="000644F8" w:rsidP="000644F8">
            <w:pPr>
              <w:tabs>
                <w:tab w:val="left" w:pos="216"/>
                <w:tab w:val="left" w:pos="792"/>
                <w:tab w:val="left" w:pos="936"/>
                <w:tab w:val="left" w:pos="1368"/>
                <w:tab w:val="left" w:pos="1512"/>
              </w:tabs>
            </w:pPr>
            <w:r>
              <w:t>Corrections Print Shop</w:t>
            </w:r>
          </w:p>
        </w:tc>
      </w:tr>
      <w:tr w:rsidR="000644F8" w14:paraId="744236C4" w14:textId="77777777">
        <w:tc>
          <w:tcPr>
            <w:tcW w:w="1800" w:type="dxa"/>
          </w:tcPr>
          <w:p w14:paraId="0DBA9142" w14:textId="77777777" w:rsidR="000644F8" w:rsidRDefault="000644F8" w:rsidP="000644F8">
            <w:pPr>
              <w:spacing w:line="52" w:lineRule="exact"/>
            </w:pPr>
          </w:p>
          <w:p w14:paraId="49633A69" w14:textId="77777777" w:rsidR="000644F8" w:rsidRDefault="000644F8" w:rsidP="000644F8">
            <w:pPr>
              <w:tabs>
                <w:tab w:val="left" w:pos="216"/>
                <w:tab w:val="left" w:pos="792"/>
                <w:tab w:val="left" w:pos="936"/>
                <w:tab w:val="left" w:pos="1368"/>
                <w:tab w:val="left" w:pos="1512"/>
              </w:tabs>
            </w:pPr>
            <w:r>
              <w:t>CPI</w:t>
            </w:r>
          </w:p>
        </w:tc>
        <w:tc>
          <w:tcPr>
            <w:tcW w:w="5760" w:type="dxa"/>
          </w:tcPr>
          <w:p w14:paraId="7EC4B923" w14:textId="77777777" w:rsidR="000644F8" w:rsidRDefault="000644F8" w:rsidP="000644F8">
            <w:pPr>
              <w:spacing w:line="52" w:lineRule="exact"/>
            </w:pPr>
          </w:p>
          <w:p w14:paraId="5BFF829A" w14:textId="77777777" w:rsidR="000644F8" w:rsidRDefault="000644F8" w:rsidP="000644F8">
            <w:pPr>
              <w:tabs>
                <w:tab w:val="left" w:pos="216"/>
                <w:tab w:val="left" w:pos="792"/>
                <w:tab w:val="left" w:pos="936"/>
                <w:tab w:val="left" w:pos="1368"/>
                <w:tab w:val="left" w:pos="1512"/>
              </w:tabs>
            </w:pPr>
            <w:r>
              <w:t>Consumer Price Index</w:t>
            </w:r>
          </w:p>
        </w:tc>
      </w:tr>
      <w:tr w:rsidR="000644F8" w14:paraId="3DED4BC8" w14:textId="77777777">
        <w:tc>
          <w:tcPr>
            <w:tcW w:w="1800" w:type="dxa"/>
          </w:tcPr>
          <w:p w14:paraId="2B3C01D4" w14:textId="77777777" w:rsidR="000644F8" w:rsidRDefault="000644F8" w:rsidP="000644F8">
            <w:pPr>
              <w:spacing w:line="52" w:lineRule="exact"/>
            </w:pPr>
          </w:p>
          <w:p w14:paraId="381EE8F9" w14:textId="77777777" w:rsidR="000644F8" w:rsidRDefault="000644F8" w:rsidP="000644F8">
            <w:pPr>
              <w:tabs>
                <w:tab w:val="left" w:pos="216"/>
                <w:tab w:val="left" w:pos="792"/>
                <w:tab w:val="left" w:pos="936"/>
                <w:tab w:val="left" w:pos="1368"/>
                <w:tab w:val="left" w:pos="1512"/>
              </w:tabs>
            </w:pPr>
            <w:r>
              <w:t>C.P.M.</w:t>
            </w:r>
          </w:p>
        </w:tc>
        <w:tc>
          <w:tcPr>
            <w:tcW w:w="5760" w:type="dxa"/>
          </w:tcPr>
          <w:p w14:paraId="14DC72D3" w14:textId="77777777" w:rsidR="000644F8" w:rsidRDefault="000644F8" w:rsidP="000644F8">
            <w:pPr>
              <w:spacing w:line="52" w:lineRule="exact"/>
            </w:pPr>
          </w:p>
          <w:p w14:paraId="682DBE60" w14:textId="77777777" w:rsidR="000644F8" w:rsidRDefault="000644F8" w:rsidP="000644F8">
            <w:pPr>
              <w:tabs>
                <w:tab w:val="left" w:pos="216"/>
                <w:tab w:val="left" w:pos="792"/>
                <w:tab w:val="left" w:pos="936"/>
                <w:tab w:val="left" w:pos="1368"/>
                <w:tab w:val="left" w:pos="1512"/>
              </w:tabs>
            </w:pPr>
            <w:r>
              <w:t>Certified Purchasing Manager</w:t>
            </w:r>
          </w:p>
        </w:tc>
      </w:tr>
      <w:tr w:rsidR="000644F8" w14:paraId="76B8BC19" w14:textId="77777777">
        <w:tc>
          <w:tcPr>
            <w:tcW w:w="1800" w:type="dxa"/>
          </w:tcPr>
          <w:p w14:paraId="53810881" w14:textId="77777777" w:rsidR="000644F8" w:rsidRDefault="000644F8" w:rsidP="000644F8">
            <w:pPr>
              <w:spacing w:line="52" w:lineRule="exact"/>
            </w:pPr>
          </w:p>
          <w:p w14:paraId="18301655" w14:textId="77777777" w:rsidR="000644F8" w:rsidRDefault="000644F8" w:rsidP="000644F8">
            <w:pPr>
              <w:tabs>
                <w:tab w:val="left" w:pos="216"/>
                <w:tab w:val="left" w:pos="792"/>
                <w:tab w:val="left" w:pos="936"/>
                <w:tab w:val="left" w:pos="1368"/>
                <w:tab w:val="left" w:pos="1512"/>
              </w:tabs>
            </w:pPr>
            <w:r>
              <w:t>CPM</w:t>
            </w:r>
          </w:p>
        </w:tc>
        <w:tc>
          <w:tcPr>
            <w:tcW w:w="5760" w:type="dxa"/>
          </w:tcPr>
          <w:p w14:paraId="07D569B6" w14:textId="77777777" w:rsidR="000644F8" w:rsidRDefault="000644F8" w:rsidP="000644F8">
            <w:pPr>
              <w:spacing w:line="52" w:lineRule="exact"/>
            </w:pPr>
          </w:p>
          <w:p w14:paraId="214532C0" w14:textId="77777777" w:rsidR="000644F8" w:rsidRDefault="000644F8" w:rsidP="000644F8">
            <w:pPr>
              <w:tabs>
                <w:tab w:val="left" w:pos="216"/>
                <w:tab w:val="left" w:pos="792"/>
                <w:tab w:val="left" w:pos="936"/>
                <w:tab w:val="left" w:pos="1368"/>
                <w:tab w:val="left" w:pos="1512"/>
              </w:tabs>
            </w:pPr>
            <w:r>
              <w:t>Critical Path Modeling (or Method)</w:t>
            </w:r>
          </w:p>
        </w:tc>
      </w:tr>
      <w:tr w:rsidR="000644F8" w14:paraId="74CD0F1E" w14:textId="77777777">
        <w:tc>
          <w:tcPr>
            <w:tcW w:w="1800" w:type="dxa"/>
          </w:tcPr>
          <w:p w14:paraId="28150ECF" w14:textId="77777777" w:rsidR="000644F8" w:rsidRDefault="000644F8" w:rsidP="000644F8">
            <w:pPr>
              <w:spacing w:line="52" w:lineRule="exact"/>
            </w:pPr>
          </w:p>
          <w:p w14:paraId="4AE5DB43" w14:textId="77777777" w:rsidR="000644F8" w:rsidRDefault="000644F8" w:rsidP="000644F8">
            <w:pPr>
              <w:tabs>
                <w:tab w:val="left" w:pos="216"/>
                <w:tab w:val="left" w:pos="792"/>
                <w:tab w:val="left" w:pos="936"/>
                <w:tab w:val="left" w:pos="1368"/>
                <w:tab w:val="left" w:pos="1512"/>
              </w:tabs>
            </w:pPr>
            <w:r>
              <w:t>CPPB</w:t>
            </w:r>
          </w:p>
        </w:tc>
        <w:tc>
          <w:tcPr>
            <w:tcW w:w="5760" w:type="dxa"/>
          </w:tcPr>
          <w:p w14:paraId="6F197ECA" w14:textId="77777777" w:rsidR="000644F8" w:rsidRDefault="000644F8" w:rsidP="000644F8">
            <w:pPr>
              <w:spacing w:line="52" w:lineRule="exact"/>
            </w:pPr>
          </w:p>
          <w:p w14:paraId="40220956" w14:textId="77777777" w:rsidR="000644F8" w:rsidRDefault="000644F8" w:rsidP="000644F8">
            <w:pPr>
              <w:tabs>
                <w:tab w:val="left" w:pos="216"/>
                <w:tab w:val="left" w:pos="792"/>
                <w:tab w:val="left" w:pos="936"/>
                <w:tab w:val="left" w:pos="1368"/>
                <w:tab w:val="left" w:pos="1512"/>
              </w:tabs>
            </w:pPr>
            <w:r>
              <w:t>Certified Professional Public Buyer</w:t>
            </w:r>
          </w:p>
        </w:tc>
      </w:tr>
      <w:tr w:rsidR="000644F8" w14:paraId="6FBC320E" w14:textId="77777777">
        <w:tc>
          <w:tcPr>
            <w:tcW w:w="1800" w:type="dxa"/>
          </w:tcPr>
          <w:p w14:paraId="79C9DACB" w14:textId="77777777" w:rsidR="000644F8" w:rsidRDefault="000644F8" w:rsidP="000644F8">
            <w:pPr>
              <w:spacing w:line="52" w:lineRule="exact"/>
            </w:pPr>
          </w:p>
          <w:p w14:paraId="4FDBA956" w14:textId="77777777" w:rsidR="000644F8" w:rsidRDefault="000644F8" w:rsidP="000644F8">
            <w:pPr>
              <w:tabs>
                <w:tab w:val="left" w:pos="216"/>
                <w:tab w:val="left" w:pos="792"/>
                <w:tab w:val="left" w:pos="936"/>
                <w:tab w:val="left" w:pos="1368"/>
                <w:tab w:val="left" w:pos="1512"/>
              </w:tabs>
            </w:pPr>
            <w:r>
              <w:t>CPPO</w:t>
            </w:r>
          </w:p>
        </w:tc>
        <w:tc>
          <w:tcPr>
            <w:tcW w:w="5760" w:type="dxa"/>
          </w:tcPr>
          <w:p w14:paraId="38FC315E" w14:textId="77777777" w:rsidR="000644F8" w:rsidRDefault="000644F8" w:rsidP="000644F8">
            <w:pPr>
              <w:spacing w:line="52" w:lineRule="exact"/>
            </w:pPr>
          </w:p>
          <w:p w14:paraId="3DFEB6EB" w14:textId="77777777" w:rsidR="000644F8" w:rsidRDefault="000644F8" w:rsidP="000644F8">
            <w:pPr>
              <w:tabs>
                <w:tab w:val="left" w:pos="216"/>
                <w:tab w:val="left" w:pos="792"/>
                <w:tab w:val="left" w:pos="936"/>
                <w:tab w:val="left" w:pos="1368"/>
                <w:tab w:val="left" w:pos="1512"/>
              </w:tabs>
            </w:pPr>
            <w:r>
              <w:t>Certified Public Purchasing Officer</w:t>
            </w:r>
          </w:p>
        </w:tc>
      </w:tr>
      <w:tr w:rsidR="000644F8" w14:paraId="0D214085" w14:textId="77777777">
        <w:tc>
          <w:tcPr>
            <w:tcW w:w="1800" w:type="dxa"/>
          </w:tcPr>
          <w:p w14:paraId="21D93760" w14:textId="77777777" w:rsidR="000644F8" w:rsidRDefault="000644F8" w:rsidP="000644F8">
            <w:pPr>
              <w:spacing w:line="52" w:lineRule="exact"/>
            </w:pPr>
          </w:p>
          <w:p w14:paraId="252E341F" w14:textId="77777777" w:rsidR="000644F8" w:rsidRDefault="000644F8" w:rsidP="000644F8">
            <w:pPr>
              <w:tabs>
                <w:tab w:val="left" w:pos="216"/>
                <w:tab w:val="left" w:pos="792"/>
                <w:tab w:val="left" w:pos="936"/>
                <w:tab w:val="left" w:pos="1368"/>
                <w:tab w:val="left" w:pos="1512"/>
              </w:tabs>
            </w:pPr>
            <w:r>
              <w:t>C/S</w:t>
            </w:r>
          </w:p>
        </w:tc>
        <w:tc>
          <w:tcPr>
            <w:tcW w:w="5760" w:type="dxa"/>
          </w:tcPr>
          <w:p w14:paraId="78923F5B" w14:textId="77777777" w:rsidR="000644F8" w:rsidRDefault="000644F8" w:rsidP="000644F8">
            <w:pPr>
              <w:spacing w:line="52" w:lineRule="exact"/>
            </w:pPr>
          </w:p>
          <w:p w14:paraId="1D958BCF" w14:textId="77777777" w:rsidR="000644F8" w:rsidRDefault="000644F8" w:rsidP="000644F8">
            <w:pPr>
              <w:tabs>
                <w:tab w:val="left" w:pos="216"/>
                <w:tab w:val="left" w:pos="792"/>
                <w:tab w:val="left" w:pos="936"/>
                <w:tab w:val="left" w:pos="1368"/>
                <w:tab w:val="left" w:pos="1512"/>
              </w:tabs>
            </w:pPr>
            <w:r>
              <w:t>Chief of Staff</w:t>
            </w:r>
          </w:p>
        </w:tc>
      </w:tr>
      <w:tr w:rsidR="000644F8" w14:paraId="481CA37A" w14:textId="77777777">
        <w:tc>
          <w:tcPr>
            <w:tcW w:w="1800" w:type="dxa"/>
          </w:tcPr>
          <w:p w14:paraId="4FB4EA42" w14:textId="77777777" w:rsidR="000644F8" w:rsidRDefault="000644F8" w:rsidP="000644F8">
            <w:pPr>
              <w:spacing w:line="52" w:lineRule="exact"/>
            </w:pPr>
          </w:p>
          <w:p w14:paraId="6A8BCBCD" w14:textId="77777777" w:rsidR="000644F8" w:rsidRDefault="000644F8" w:rsidP="000644F8">
            <w:pPr>
              <w:tabs>
                <w:tab w:val="left" w:pos="216"/>
                <w:tab w:val="left" w:pos="792"/>
                <w:tab w:val="left" w:pos="936"/>
                <w:tab w:val="left" w:pos="1368"/>
                <w:tab w:val="left" w:pos="1512"/>
              </w:tabs>
            </w:pPr>
            <w:r>
              <w:t>DBVI</w:t>
            </w:r>
          </w:p>
        </w:tc>
        <w:tc>
          <w:tcPr>
            <w:tcW w:w="5760" w:type="dxa"/>
          </w:tcPr>
          <w:p w14:paraId="101671E9" w14:textId="77777777" w:rsidR="000644F8" w:rsidRDefault="000644F8" w:rsidP="000644F8">
            <w:pPr>
              <w:tabs>
                <w:tab w:val="left" w:pos="216"/>
                <w:tab w:val="left" w:pos="792"/>
                <w:tab w:val="left" w:pos="936"/>
                <w:tab w:val="left" w:pos="1368"/>
                <w:tab w:val="left" w:pos="1512"/>
              </w:tabs>
            </w:pPr>
            <w:r>
              <w:t>Department for the Blind and Vision Impaired</w:t>
            </w:r>
          </w:p>
        </w:tc>
      </w:tr>
      <w:tr w:rsidR="000644F8" w14:paraId="02EA3BFE" w14:textId="77777777">
        <w:tc>
          <w:tcPr>
            <w:tcW w:w="1800" w:type="dxa"/>
          </w:tcPr>
          <w:p w14:paraId="0DB86321" w14:textId="77777777" w:rsidR="000644F8" w:rsidRDefault="000644F8" w:rsidP="000644F8">
            <w:pPr>
              <w:spacing w:line="52" w:lineRule="exact"/>
            </w:pPr>
          </w:p>
          <w:p w14:paraId="75BF9A5D" w14:textId="77777777" w:rsidR="000644F8" w:rsidRDefault="000644F8" w:rsidP="000644F8">
            <w:pPr>
              <w:tabs>
                <w:tab w:val="left" w:pos="216"/>
                <w:tab w:val="left" w:pos="792"/>
                <w:tab w:val="left" w:pos="936"/>
                <w:tab w:val="left" w:pos="1368"/>
                <w:tab w:val="left" w:pos="1512"/>
              </w:tabs>
            </w:pPr>
            <w:r>
              <w:t>DEQ</w:t>
            </w:r>
          </w:p>
        </w:tc>
        <w:tc>
          <w:tcPr>
            <w:tcW w:w="5760" w:type="dxa"/>
          </w:tcPr>
          <w:p w14:paraId="5291D686" w14:textId="77777777" w:rsidR="000644F8" w:rsidRDefault="000644F8" w:rsidP="000644F8">
            <w:pPr>
              <w:spacing w:line="52" w:lineRule="exact"/>
            </w:pPr>
          </w:p>
          <w:p w14:paraId="3FDFAC85" w14:textId="77777777" w:rsidR="000644F8" w:rsidRDefault="000644F8" w:rsidP="000644F8">
            <w:pPr>
              <w:tabs>
                <w:tab w:val="left" w:pos="216"/>
                <w:tab w:val="left" w:pos="792"/>
                <w:tab w:val="left" w:pos="936"/>
                <w:tab w:val="left" w:pos="1368"/>
                <w:tab w:val="left" w:pos="1512"/>
              </w:tabs>
            </w:pPr>
            <w:r>
              <w:t>Department of Environmental Quality</w:t>
            </w:r>
          </w:p>
        </w:tc>
      </w:tr>
      <w:tr w:rsidR="000644F8" w14:paraId="6EA7578E" w14:textId="77777777">
        <w:tc>
          <w:tcPr>
            <w:tcW w:w="1800" w:type="dxa"/>
          </w:tcPr>
          <w:p w14:paraId="6F0C324C" w14:textId="77777777" w:rsidR="000644F8" w:rsidRDefault="000644F8" w:rsidP="000644F8">
            <w:pPr>
              <w:spacing w:line="52" w:lineRule="exact"/>
            </w:pPr>
          </w:p>
          <w:p w14:paraId="41F28233" w14:textId="77777777" w:rsidR="000644F8" w:rsidRDefault="000644F8" w:rsidP="000644F8">
            <w:pPr>
              <w:tabs>
                <w:tab w:val="left" w:pos="216"/>
                <w:tab w:val="left" w:pos="792"/>
                <w:tab w:val="left" w:pos="936"/>
                <w:tab w:val="left" w:pos="1368"/>
                <w:tab w:val="left" w:pos="1512"/>
              </w:tabs>
            </w:pPr>
            <w:r>
              <w:t>DGS</w:t>
            </w:r>
          </w:p>
        </w:tc>
        <w:tc>
          <w:tcPr>
            <w:tcW w:w="5760" w:type="dxa"/>
          </w:tcPr>
          <w:p w14:paraId="0F79C15C" w14:textId="77777777" w:rsidR="000644F8" w:rsidRDefault="000644F8" w:rsidP="000644F8">
            <w:pPr>
              <w:spacing w:line="52" w:lineRule="exact"/>
            </w:pPr>
          </w:p>
          <w:p w14:paraId="4CFBB04D" w14:textId="77777777" w:rsidR="000644F8" w:rsidRDefault="000644F8" w:rsidP="000644F8">
            <w:pPr>
              <w:tabs>
                <w:tab w:val="left" w:pos="216"/>
                <w:tab w:val="left" w:pos="792"/>
                <w:tab w:val="left" w:pos="936"/>
                <w:tab w:val="left" w:pos="1368"/>
                <w:tab w:val="left" w:pos="1512"/>
              </w:tabs>
            </w:pPr>
            <w:r>
              <w:t>Department of General Services</w:t>
            </w:r>
          </w:p>
        </w:tc>
      </w:tr>
      <w:tr w:rsidR="000644F8" w14:paraId="1B2A5DE4" w14:textId="77777777">
        <w:tc>
          <w:tcPr>
            <w:tcW w:w="1800" w:type="dxa"/>
          </w:tcPr>
          <w:p w14:paraId="24D6DDC5" w14:textId="77777777" w:rsidR="000644F8" w:rsidRDefault="000644F8" w:rsidP="000644F8">
            <w:pPr>
              <w:spacing w:line="52" w:lineRule="exact"/>
            </w:pPr>
          </w:p>
          <w:p w14:paraId="620699B8" w14:textId="77777777" w:rsidR="000644F8" w:rsidRDefault="000644F8" w:rsidP="000644F8">
            <w:pPr>
              <w:tabs>
                <w:tab w:val="left" w:pos="216"/>
                <w:tab w:val="left" w:pos="792"/>
                <w:tab w:val="left" w:pos="936"/>
                <w:tab w:val="left" w:pos="1368"/>
                <w:tab w:val="left" w:pos="1512"/>
              </w:tabs>
            </w:pPr>
            <w:r>
              <w:t>DIT</w:t>
            </w:r>
          </w:p>
        </w:tc>
        <w:tc>
          <w:tcPr>
            <w:tcW w:w="5760" w:type="dxa"/>
          </w:tcPr>
          <w:p w14:paraId="324408CD" w14:textId="77777777" w:rsidR="000644F8" w:rsidRDefault="000644F8" w:rsidP="000644F8">
            <w:pPr>
              <w:spacing w:line="52" w:lineRule="exact"/>
            </w:pPr>
          </w:p>
          <w:p w14:paraId="77127BF5" w14:textId="77777777" w:rsidR="000644F8" w:rsidRDefault="000644F8" w:rsidP="000644F8">
            <w:pPr>
              <w:tabs>
                <w:tab w:val="left" w:pos="216"/>
                <w:tab w:val="left" w:pos="792"/>
                <w:tab w:val="left" w:pos="936"/>
                <w:tab w:val="left" w:pos="1368"/>
                <w:tab w:val="left" w:pos="1512"/>
              </w:tabs>
            </w:pPr>
            <w:r>
              <w:t>Department of Information Technology</w:t>
            </w:r>
          </w:p>
        </w:tc>
      </w:tr>
      <w:tr w:rsidR="000644F8" w14:paraId="2F5D5D54" w14:textId="77777777">
        <w:tc>
          <w:tcPr>
            <w:tcW w:w="1800" w:type="dxa"/>
          </w:tcPr>
          <w:p w14:paraId="4360BF48" w14:textId="77777777" w:rsidR="000644F8" w:rsidRDefault="000644F8" w:rsidP="000644F8">
            <w:pPr>
              <w:spacing w:line="52" w:lineRule="exact"/>
            </w:pPr>
          </w:p>
          <w:p w14:paraId="7197039F" w14:textId="77777777" w:rsidR="000644F8" w:rsidRDefault="000644F8" w:rsidP="000644F8">
            <w:pPr>
              <w:tabs>
                <w:tab w:val="left" w:pos="216"/>
                <w:tab w:val="left" w:pos="792"/>
                <w:tab w:val="left" w:pos="936"/>
                <w:tab w:val="left" w:pos="1368"/>
                <w:tab w:val="left" w:pos="1512"/>
              </w:tabs>
            </w:pPr>
            <w:r>
              <w:t>DIT/ASD</w:t>
            </w:r>
          </w:p>
        </w:tc>
        <w:tc>
          <w:tcPr>
            <w:tcW w:w="5760" w:type="dxa"/>
          </w:tcPr>
          <w:p w14:paraId="4972DC21" w14:textId="77777777" w:rsidR="000644F8" w:rsidRDefault="000644F8" w:rsidP="000644F8">
            <w:pPr>
              <w:spacing w:line="52" w:lineRule="exact"/>
            </w:pPr>
          </w:p>
          <w:p w14:paraId="5673B115" w14:textId="77777777" w:rsidR="000644F8" w:rsidRDefault="000644F8" w:rsidP="000644F8">
            <w:pPr>
              <w:tabs>
                <w:tab w:val="left" w:pos="216"/>
                <w:tab w:val="left" w:pos="792"/>
                <w:tab w:val="left" w:pos="936"/>
                <w:tab w:val="left" w:pos="1368"/>
                <w:tab w:val="left" w:pos="1512"/>
              </w:tabs>
            </w:pPr>
            <w:r>
              <w:t>Department of Information Technology/Acquisition Services Division</w:t>
            </w:r>
          </w:p>
        </w:tc>
      </w:tr>
      <w:tr w:rsidR="000644F8" w14:paraId="4E54AE0C" w14:textId="77777777">
        <w:tc>
          <w:tcPr>
            <w:tcW w:w="1800" w:type="dxa"/>
          </w:tcPr>
          <w:p w14:paraId="2BD22C2B" w14:textId="77777777" w:rsidR="000644F8" w:rsidRDefault="000644F8" w:rsidP="000644F8">
            <w:pPr>
              <w:spacing w:line="52" w:lineRule="exact"/>
            </w:pPr>
          </w:p>
          <w:p w14:paraId="38F5407E" w14:textId="77777777" w:rsidR="000644F8" w:rsidRDefault="000644F8" w:rsidP="000644F8">
            <w:pPr>
              <w:tabs>
                <w:tab w:val="left" w:pos="216"/>
                <w:tab w:val="left" w:pos="792"/>
                <w:tab w:val="left" w:pos="936"/>
                <w:tab w:val="left" w:pos="1368"/>
                <w:tab w:val="left" w:pos="1512"/>
              </w:tabs>
            </w:pPr>
            <w:r>
              <w:t>DIT/ITD</w:t>
            </w:r>
          </w:p>
        </w:tc>
        <w:tc>
          <w:tcPr>
            <w:tcW w:w="5760" w:type="dxa"/>
          </w:tcPr>
          <w:p w14:paraId="33B7F791" w14:textId="77777777" w:rsidR="000644F8" w:rsidRDefault="000644F8" w:rsidP="000644F8">
            <w:pPr>
              <w:spacing w:line="52" w:lineRule="exact"/>
            </w:pPr>
          </w:p>
          <w:p w14:paraId="33A14EB1" w14:textId="77777777" w:rsidR="000644F8" w:rsidRDefault="000644F8" w:rsidP="000644F8">
            <w:pPr>
              <w:tabs>
                <w:tab w:val="left" w:pos="216"/>
                <w:tab w:val="left" w:pos="792"/>
                <w:tab w:val="left" w:pos="936"/>
                <w:tab w:val="left" w:pos="1368"/>
                <w:tab w:val="left" w:pos="1512"/>
              </w:tabs>
            </w:pPr>
            <w:r>
              <w:t>Department of Information Technology/Integrated Telecommunications Division</w:t>
            </w:r>
          </w:p>
        </w:tc>
      </w:tr>
      <w:tr w:rsidR="000644F8" w14:paraId="7CDECA82" w14:textId="77777777">
        <w:tc>
          <w:tcPr>
            <w:tcW w:w="1800" w:type="dxa"/>
          </w:tcPr>
          <w:p w14:paraId="21A5E2B8" w14:textId="77777777" w:rsidR="000644F8" w:rsidRDefault="000644F8" w:rsidP="000644F8">
            <w:pPr>
              <w:spacing w:line="52" w:lineRule="exact"/>
            </w:pPr>
          </w:p>
          <w:p w14:paraId="73F776F2" w14:textId="77777777" w:rsidR="000644F8" w:rsidRDefault="000644F8" w:rsidP="000644F8">
            <w:pPr>
              <w:tabs>
                <w:tab w:val="left" w:pos="216"/>
                <w:tab w:val="left" w:pos="792"/>
                <w:tab w:val="left" w:pos="936"/>
                <w:tab w:val="left" w:pos="1368"/>
                <w:tab w:val="left" w:pos="1512"/>
              </w:tabs>
            </w:pPr>
            <w:r>
              <w:t>DMBE</w:t>
            </w:r>
          </w:p>
        </w:tc>
        <w:tc>
          <w:tcPr>
            <w:tcW w:w="5760" w:type="dxa"/>
          </w:tcPr>
          <w:p w14:paraId="779B1467" w14:textId="77777777" w:rsidR="000644F8" w:rsidRDefault="000644F8" w:rsidP="000644F8">
            <w:pPr>
              <w:spacing w:line="52" w:lineRule="exact"/>
            </w:pPr>
          </w:p>
          <w:p w14:paraId="136AA23D" w14:textId="77777777" w:rsidR="000644F8" w:rsidRDefault="000644F8" w:rsidP="000644F8">
            <w:pPr>
              <w:tabs>
                <w:tab w:val="left" w:pos="216"/>
                <w:tab w:val="left" w:pos="792"/>
                <w:tab w:val="left" w:pos="936"/>
                <w:tab w:val="left" w:pos="1368"/>
                <w:tab w:val="left" w:pos="1512"/>
              </w:tabs>
            </w:pPr>
            <w:r>
              <w:t>Department of Minority Business Enterprise</w:t>
            </w:r>
            <w:r w:rsidR="005D0F03">
              <w:t xml:space="preserve"> (is now a part of DSBSD)</w:t>
            </w:r>
          </w:p>
        </w:tc>
      </w:tr>
      <w:tr w:rsidR="000644F8" w14:paraId="0CFB8241" w14:textId="77777777">
        <w:tc>
          <w:tcPr>
            <w:tcW w:w="1800" w:type="dxa"/>
          </w:tcPr>
          <w:p w14:paraId="0A0BE0F4" w14:textId="77777777" w:rsidR="000644F8" w:rsidRDefault="000644F8" w:rsidP="000644F8">
            <w:pPr>
              <w:spacing w:line="52" w:lineRule="exact"/>
            </w:pPr>
          </w:p>
          <w:p w14:paraId="04C1B0B5" w14:textId="77777777" w:rsidR="000644F8" w:rsidRDefault="000644F8" w:rsidP="000644F8">
            <w:pPr>
              <w:tabs>
                <w:tab w:val="left" w:pos="216"/>
                <w:tab w:val="left" w:pos="792"/>
                <w:tab w:val="left" w:pos="936"/>
                <w:tab w:val="left" w:pos="1368"/>
                <w:tab w:val="left" w:pos="1512"/>
              </w:tabs>
            </w:pPr>
            <w:r>
              <w:t>DOA</w:t>
            </w:r>
          </w:p>
        </w:tc>
        <w:tc>
          <w:tcPr>
            <w:tcW w:w="5760" w:type="dxa"/>
          </w:tcPr>
          <w:p w14:paraId="15A4CED9" w14:textId="77777777" w:rsidR="000644F8" w:rsidRDefault="000644F8" w:rsidP="000644F8">
            <w:pPr>
              <w:spacing w:line="52" w:lineRule="exact"/>
            </w:pPr>
          </w:p>
          <w:p w14:paraId="6EA00C0F" w14:textId="77777777" w:rsidR="000644F8" w:rsidRDefault="000644F8" w:rsidP="000644F8">
            <w:pPr>
              <w:tabs>
                <w:tab w:val="left" w:pos="216"/>
                <w:tab w:val="left" w:pos="792"/>
                <w:tab w:val="left" w:pos="936"/>
                <w:tab w:val="left" w:pos="1368"/>
                <w:tab w:val="left" w:pos="1512"/>
              </w:tabs>
            </w:pPr>
            <w:r>
              <w:t>Department Of Accounts</w:t>
            </w:r>
          </w:p>
        </w:tc>
      </w:tr>
      <w:tr w:rsidR="000644F8" w14:paraId="7BB11953" w14:textId="77777777">
        <w:tc>
          <w:tcPr>
            <w:tcW w:w="1800" w:type="dxa"/>
          </w:tcPr>
          <w:p w14:paraId="27C0B32F" w14:textId="77777777" w:rsidR="000644F8" w:rsidRDefault="000644F8" w:rsidP="000644F8">
            <w:pPr>
              <w:spacing w:line="52" w:lineRule="exact"/>
            </w:pPr>
          </w:p>
          <w:p w14:paraId="26A6D510" w14:textId="77777777" w:rsidR="000644F8" w:rsidRDefault="000644F8" w:rsidP="000644F8">
            <w:pPr>
              <w:tabs>
                <w:tab w:val="left" w:pos="216"/>
                <w:tab w:val="left" w:pos="792"/>
                <w:tab w:val="left" w:pos="936"/>
                <w:tab w:val="left" w:pos="1368"/>
                <w:tab w:val="left" w:pos="1512"/>
              </w:tabs>
            </w:pPr>
            <w:r>
              <w:t>DPB</w:t>
            </w:r>
          </w:p>
        </w:tc>
        <w:tc>
          <w:tcPr>
            <w:tcW w:w="5760" w:type="dxa"/>
          </w:tcPr>
          <w:p w14:paraId="6948891F" w14:textId="77777777" w:rsidR="000644F8" w:rsidRDefault="000644F8" w:rsidP="000644F8">
            <w:pPr>
              <w:spacing w:line="52" w:lineRule="exact"/>
            </w:pPr>
          </w:p>
          <w:p w14:paraId="1EC160F3" w14:textId="77777777" w:rsidR="000644F8" w:rsidRDefault="000644F8" w:rsidP="000644F8">
            <w:pPr>
              <w:tabs>
                <w:tab w:val="left" w:pos="216"/>
                <w:tab w:val="left" w:pos="792"/>
                <w:tab w:val="left" w:pos="936"/>
                <w:tab w:val="left" w:pos="1368"/>
                <w:tab w:val="left" w:pos="1512"/>
              </w:tabs>
            </w:pPr>
            <w:r>
              <w:t>Department of Planning and Budget</w:t>
            </w:r>
          </w:p>
        </w:tc>
      </w:tr>
      <w:tr w:rsidR="000644F8" w14:paraId="6E576ABB" w14:textId="77777777">
        <w:tc>
          <w:tcPr>
            <w:tcW w:w="1800" w:type="dxa"/>
          </w:tcPr>
          <w:p w14:paraId="54257731" w14:textId="77777777" w:rsidR="000644F8" w:rsidRDefault="000644F8" w:rsidP="000644F8">
            <w:pPr>
              <w:spacing w:line="52" w:lineRule="exact"/>
            </w:pPr>
          </w:p>
          <w:p w14:paraId="3C5A7E53" w14:textId="77777777" w:rsidR="000644F8" w:rsidRDefault="000644F8" w:rsidP="000644F8">
            <w:pPr>
              <w:tabs>
                <w:tab w:val="left" w:pos="216"/>
                <w:tab w:val="left" w:pos="792"/>
                <w:tab w:val="left" w:pos="936"/>
                <w:tab w:val="left" w:pos="1368"/>
                <w:tab w:val="left" w:pos="1512"/>
              </w:tabs>
            </w:pPr>
            <w:r>
              <w:t>DPS</w:t>
            </w:r>
          </w:p>
        </w:tc>
        <w:tc>
          <w:tcPr>
            <w:tcW w:w="5760" w:type="dxa"/>
          </w:tcPr>
          <w:p w14:paraId="76AD02BA" w14:textId="77777777" w:rsidR="000644F8" w:rsidRDefault="000644F8" w:rsidP="000644F8">
            <w:pPr>
              <w:spacing w:line="52" w:lineRule="exact"/>
            </w:pPr>
          </w:p>
          <w:p w14:paraId="664E8BD5" w14:textId="77777777" w:rsidR="000644F8" w:rsidRDefault="000644F8" w:rsidP="000644F8">
            <w:pPr>
              <w:tabs>
                <w:tab w:val="left" w:pos="216"/>
                <w:tab w:val="left" w:pos="792"/>
                <w:tab w:val="left" w:pos="936"/>
                <w:tab w:val="left" w:pos="1368"/>
                <w:tab w:val="left" w:pos="1512"/>
              </w:tabs>
            </w:pPr>
            <w:r>
              <w:t>Division of Purchases and Supply</w:t>
            </w:r>
          </w:p>
        </w:tc>
      </w:tr>
      <w:tr w:rsidR="002467A5" w14:paraId="0DA192C3" w14:textId="77777777">
        <w:trPr>
          <w:trHeight w:val="318"/>
        </w:trPr>
        <w:tc>
          <w:tcPr>
            <w:tcW w:w="1800" w:type="dxa"/>
          </w:tcPr>
          <w:p w14:paraId="2AA6678B" w14:textId="77777777" w:rsidR="002467A5" w:rsidRDefault="002467A5" w:rsidP="005D0F03">
            <w:pPr>
              <w:spacing w:line="52" w:lineRule="exact"/>
            </w:pPr>
          </w:p>
          <w:p w14:paraId="4CDF10A5" w14:textId="77777777" w:rsidR="002467A5" w:rsidRDefault="002467A5" w:rsidP="005D0F03">
            <w:pPr>
              <w:tabs>
                <w:tab w:val="left" w:pos="216"/>
                <w:tab w:val="left" w:pos="792"/>
                <w:tab w:val="left" w:pos="936"/>
                <w:tab w:val="left" w:pos="1368"/>
                <w:tab w:val="left" w:pos="1512"/>
              </w:tabs>
            </w:pPr>
            <w:r>
              <w:t>DSBSD</w:t>
            </w:r>
          </w:p>
        </w:tc>
        <w:tc>
          <w:tcPr>
            <w:tcW w:w="5760" w:type="dxa"/>
          </w:tcPr>
          <w:p w14:paraId="248E58EB" w14:textId="77777777" w:rsidR="002467A5" w:rsidRDefault="002467A5" w:rsidP="005D0F03">
            <w:pPr>
              <w:spacing w:line="52" w:lineRule="exact"/>
            </w:pPr>
          </w:p>
          <w:p w14:paraId="03F5F416" w14:textId="77777777" w:rsidR="002467A5" w:rsidRDefault="002467A5" w:rsidP="005D0F03">
            <w:pPr>
              <w:tabs>
                <w:tab w:val="left" w:pos="216"/>
                <w:tab w:val="left" w:pos="792"/>
                <w:tab w:val="left" w:pos="936"/>
                <w:tab w:val="left" w:pos="1368"/>
                <w:tab w:val="left" w:pos="1512"/>
              </w:tabs>
            </w:pPr>
            <w:r>
              <w:t>Department of Small Business and Supplier Diversity</w:t>
            </w:r>
          </w:p>
        </w:tc>
      </w:tr>
      <w:tr w:rsidR="002467A5" w14:paraId="6EF47061" w14:textId="77777777">
        <w:trPr>
          <w:trHeight w:val="318"/>
        </w:trPr>
        <w:tc>
          <w:tcPr>
            <w:tcW w:w="1800" w:type="dxa"/>
          </w:tcPr>
          <w:p w14:paraId="0A88011C" w14:textId="77777777" w:rsidR="002467A5" w:rsidRDefault="002467A5" w:rsidP="000644F8">
            <w:pPr>
              <w:spacing w:line="52" w:lineRule="exact"/>
            </w:pPr>
          </w:p>
          <w:p w14:paraId="1E9F407A" w14:textId="77777777" w:rsidR="002467A5" w:rsidRDefault="002467A5" w:rsidP="000644F8">
            <w:pPr>
              <w:tabs>
                <w:tab w:val="left" w:pos="216"/>
                <w:tab w:val="left" w:pos="792"/>
                <w:tab w:val="left" w:pos="936"/>
                <w:tab w:val="left" w:pos="1368"/>
                <w:tab w:val="left" w:pos="1512"/>
              </w:tabs>
            </w:pPr>
            <w:r>
              <w:t>DTP</w:t>
            </w:r>
          </w:p>
        </w:tc>
        <w:tc>
          <w:tcPr>
            <w:tcW w:w="5760" w:type="dxa"/>
          </w:tcPr>
          <w:p w14:paraId="5E794FBA" w14:textId="77777777" w:rsidR="002467A5" w:rsidRDefault="002467A5" w:rsidP="000644F8">
            <w:pPr>
              <w:tabs>
                <w:tab w:val="left" w:pos="216"/>
                <w:tab w:val="left" w:pos="792"/>
                <w:tab w:val="left" w:pos="936"/>
                <w:tab w:val="left" w:pos="1368"/>
                <w:tab w:val="left" w:pos="1512"/>
              </w:tabs>
            </w:pPr>
            <w:r>
              <w:t>Department of Technology Planning</w:t>
            </w:r>
          </w:p>
        </w:tc>
      </w:tr>
      <w:tr w:rsidR="002467A5" w14:paraId="6E179887" w14:textId="77777777">
        <w:tc>
          <w:tcPr>
            <w:tcW w:w="1800" w:type="dxa"/>
          </w:tcPr>
          <w:p w14:paraId="328822F7" w14:textId="77777777" w:rsidR="002467A5" w:rsidRDefault="002467A5" w:rsidP="000644F8">
            <w:pPr>
              <w:spacing w:line="52" w:lineRule="exact"/>
            </w:pPr>
          </w:p>
          <w:p w14:paraId="2BB21C99" w14:textId="77777777" w:rsidR="002467A5" w:rsidRDefault="002467A5" w:rsidP="000644F8">
            <w:pPr>
              <w:tabs>
                <w:tab w:val="left" w:pos="216"/>
                <w:tab w:val="left" w:pos="792"/>
                <w:tab w:val="left" w:pos="936"/>
                <w:tab w:val="left" w:pos="1368"/>
                <w:tab w:val="left" w:pos="1512"/>
              </w:tabs>
            </w:pPr>
            <w:r>
              <w:t>EPA</w:t>
            </w:r>
          </w:p>
        </w:tc>
        <w:tc>
          <w:tcPr>
            <w:tcW w:w="5760" w:type="dxa"/>
          </w:tcPr>
          <w:p w14:paraId="6AFFDC44" w14:textId="77777777" w:rsidR="002467A5" w:rsidRDefault="002467A5" w:rsidP="000644F8">
            <w:pPr>
              <w:spacing w:line="52" w:lineRule="exact"/>
            </w:pPr>
          </w:p>
          <w:p w14:paraId="74B20FDD" w14:textId="77777777" w:rsidR="002467A5" w:rsidRDefault="002467A5" w:rsidP="000644F8">
            <w:pPr>
              <w:tabs>
                <w:tab w:val="left" w:pos="216"/>
                <w:tab w:val="left" w:pos="792"/>
                <w:tab w:val="left" w:pos="936"/>
                <w:tab w:val="left" w:pos="1368"/>
                <w:tab w:val="left" w:pos="1512"/>
              </w:tabs>
            </w:pPr>
            <w:r>
              <w:t>Environmental Protection Agency</w:t>
            </w:r>
          </w:p>
        </w:tc>
      </w:tr>
      <w:tr w:rsidR="002467A5" w14:paraId="57752A81" w14:textId="77777777">
        <w:tc>
          <w:tcPr>
            <w:tcW w:w="1800" w:type="dxa"/>
          </w:tcPr>
          <w:p w14:paraId="1A436E01" w14:textId="77777777" w:rsidR="002467A5" w:rsidRDefault="002467A5" w:rsidP="000644F8">
            <w:pPr>
              <w:spacing w:line="52" w:lineRule="exact"/>
            </w:pPr>
          </w:p>
          <w:p w14:paraId="27DFD2B0" w14:textId="77777777" w:rsidR="002467A5" w:rsidRDefault="002467A5" w:rsidP="000644F8">
            <w:pPr>
              <w:tabs>
                <w:tab w:val="left" w:pos="216"/>
                <w:tab w:val="left" w:pos="792"/>
                <w:tab w:val="left" w:pos="936"/>
                <w:tab w:val="left" w:pos="1368"/>
                <w:tab w:val="left" w:pos="1512"/>
              </w:tabs>
            </w:pPr>
            <w:r>
              <w:t>FAACS</w:t>
            </w:r>
          </w:p>
        </w:tc>
        <w:tc>
          <w:tcPr>
            <w:tcW w:w="5760" w:type="dxa"/>
          </w:tcPr>
          <w:p w14:paraId="50A277DD" w14:textId="77777777" w:rsidR="002467A5" w:rsidRDefault="002467A5" w:rsidP="000644F8">
            <w:pPr>
              <w:spacing w:line="52" w:lineRule="exact"/>
            </w:pPr>
          </w:p>
          <w:p w14:paraId="03DD2F88" w14:textId="77777777" w:rsidR="002467A5" w:rsidRDefault="002467A5" w:rsidP="000644F8">
            <w:pPr>
              <w:tabs>
                <w:tab w:val="left" w:pos="216"/>
                <w:tab w:val="left" w:pos="792"/>
                <w:tab w:val="left" w:pos="936"/>
                <w:tab w:val="left" w:pos="1368"/>
                <w:tab w:val="left" w:pos="1512"/>
              </w:tabs>
            </w:pPr>
            <w:r>
              <w:t>Fixed Asset Accounting &amp; Control System</w:t>
            </w:r>
          </w:p>
        </w:tc>
      </w:tr>
      <w:tr w:rsidR="002467A5" w14:paraId="41B2FF1B" w14:textId="77777777">
        <w:tc>
          <w:tcPr>
            <w:tcW w:w="1800" w:type="dxa"/>
          </w:tcPr>
          <w:p w14:paraId="44EC763F" w14:textId="77777777" w:rsidR="002467A5" w:rsidRDefault="002467A5" w:rsidP="000644F8">
            <w:pPr>
              <w:spacing w:line="52" w:lineRule="exact"/>
            </w:pPr>
          </w:p>
          <w:p w14:paraId="3E81317E" w14:textId="77777777" w:rsidR="002467A5" w:rsidRDefault="002467A5" w:rsidP="000644F8">
            <w:pPr>
              <w:tabs>
                <w:tab w:val="left" w:pos="216"/>
                <w:tab w:val="left" w:pos="792"/>
                <w:tab w:val="left" w:pos="936"/>
                <w:tab w:val="left" w:pos="1368"/>
                <w:tab w:val="left" w:pos="1512"/>
              </w:tabs>
            </w:pPr>
            <w:r>
              <w:t>FCC</w:t>
            </w:r>
          </w:p>
        </w:tc>
        <w:tc>
          <w:tcPr>
            <w:tcW w:w="5760" w:type="dxa"/>
          </w:tcPr>
          <w:p w14:paraId="7D548A1C" w14:textId="77777777" w:rsidR="002467A5" w:rsidRDefault="002467A5" w:rsidP="000644F8">
            <w:pPr>
              <w:spacing w:line="52" w:lineRule="exact"/>
            </w:pPr>
          </w:p>
          <w:p w14:paraId="2F433E1F" w14:textId="77777777" w:rsidR="002467A5" w:rsidRDefault="002467A5" w:rsidP="000644F8">
            <w:pPr>
              <w:tabs>
                <w:tab w:val="left" w:pos="216"/>
                <w:tab w:val="left" w:pos="792"/>
                <w:tab w:val="left" w:pos="936"/>
                <w:tab w:val="left" w:pos="1368"/>
                <w:tab w:val="left" w:pos="1512"/>
              </w:tabs>
            </w:pPr>
            <w:r>
              <w:t>Federal Communications Commission</w:t>
            </w:r>
          </w:p>
        </w:tc>
      </w:tr>
      <w:tr w:rsidR="002467A5" w14:paraId="198DDD90" w14:textId="77777777">
        <w:tc>
          <w:tcPr>
            <w:tcW w:w="1800" w:type="dxa"/>
          </w:tcPr>
          <w:p w14:paraId="0AF19277" w14:textId="77777777" w:rsidR="002467A5" w:rsidRDefault="002467A5" w:rsidP="000644F8">
            <w:pPr>
              <w:spacing w:line="52" w:lineRule="exact"/>
            </w:pPr>
          </w:p>
          <w:p w14:paraId="708CA908" w14:textId="77777777" w:rsidR="002467A5" w:rsidRDefault="002467A5" w:rsidP="000644F8">
            <w:pPr>
              <w:tabs>
                <w:tab w:val="left" w:pos="216"/>
                <w:tab w:val="left" w:pos="792"/>
                <w:tab w:val="left" w:pos="936"/>
                <w:tab w:val="left" w:pos="1368"/>
                <w:tab w:val="left" w:pos="1512"/>
              </w:tabs>
            </w:pPr>
            <w:r>
              <w:t>F.O.B.</w:t>
            </w:r>
          </w:p>
        </w:tc>
        <w:tc>
          <w:tcPr>
            <w:tcW w:w="5760" w:type="dxa"/>
          </w:tcPr>
          <w:p w14:paraId="5F3D94E3" w14:textId="77777777" w:rsidR="002467A5" w:rsidRDefault="002467A5" w:rsidP="000644F8">
            <w:pPr>
              <w:spacing w:line="52" w:lineRule="exact"/>
            </w:pPr>
          </w:p>
          <w:p w14:paraId="5885A167" w14:textId="77777777" w:rsidR="002467A5" w:rsidRDefault="002467A5" w:rsidP="000644F8">
            <w:pPr>
              <w:tabs>
                <w:tab w:val="left" w:pos="216"/>
                <w:tab w:val="left" w:pos="792"/>
                <w:tab w:val="left" w:pos="936"/>
                <w:tab w:val="left" w:pos="1368"/>
                <w:tab w:val="left" w:pos="1512"/>
              </w:tabs>
            </w:pPr>
            <w:r>
              <w:t>Free On Board</w:t>
            </w:r>
          </w:p>
        </w:tc>
      </w:tr>
      <w:tr w:rsidR="002467A5" w14:paraId="1A4C4003" w14:textId="77777777">
        <w:tc>
          <w:tcPr>
            <w:tcW w:w="1800" w:type="dxa"/>
          </w:tcPr>
          <w:p w14:paraId="72799B6D" w14:textId="77777777" w:rsidR="002467A5" w:rsidRDefault="002467A5" w:rsidP="000644F8">
            <w:pPr>
              <w:spacing w:line="52" w:lineRule="exact"/>
            </w:pPr>
          </w:p>
          <w:p w14:paraId="3E4C94B1" w14:textId="77777777" w:rsidR="002467A5" w:rsidRDefault="002467A5" w:rsidP="000644F8">
            <w:pPr>
              <w:tabs>
                <w:tab w:val="left" w:pos="216"/>
                <w:tab w:val="left" w:pos="792"/>
                <w:tab w:val="left" w:pos="936"/>
                <w:tab w:val="left" w:pos="1368"/>
                <w:tab w:val="left" w:pos="1512"/>
              </w:tabs>
            </w:pPr>
            <w:r>
              <w:t>FOIA</w:t>
            </w:r>
          </w:p>
        </w:tc>
        <w:tc>
          <w:tcPr>
            <w:tcW w:w="5760" w:type="dxa"/>
          </w:tcPr>
          <w:p w14:paraId="1AF119F4" w14:textId="77777777" w:rsidR="002467A5" w:rsidRDefault="002467A5" w:rsidP="000644F8">
            <w:pPr>
              <w:spacing w:line="52" w:lineRule="exact"/>
            </w:pPr>
          </w:p>
          <w:p w14:paraId="2E7D5C57" w14:textId="77777777" w:rsidR="002467A5" w:rsidRDefault="002467A5" w:rsidP="000644F8">
            <w:pPr>
              <w:tabs>
                <w:tab w:val="left" w:pos="216"/>
                <w:tab w:val="left" w:pos="792"/>
                <w:tab w:val="left" w:pos="936"/>
                <w:tab w:val="left" w:pos="1368"/>
                <w:tab w:val="left" w:pos="1512"/>
              </w:tabs>
            </w:pPr>
            <w:r>
              <w:t>Freedom Of Information Act</w:t>
            </w:r>
          </w:p>
        </w:tc>
      </w:tr>
      <w:tr w:rsidR="002467A5" w14:paraId="5DD1CCB5" w14:textId="77777777">
        <w:tc>
          <w:tcPr>
            <w:tcW w:w="1800" w:type="dxa"/>
          </w:tcPr>
          <w:p w14:paraId="7A4074B9" w14:textId="77777777" w:rsidR="002467A5" w:rsidRDefault="002467A5" w:rsidP="000644F8">
            <w:pPr>
              <w:spacing w:line="52" w:lineRule="exact"/>
            </w:pPr>
          </w:p>
          <w:p w14:paraId="15CAE1E8" w14:textId="77777777" w:rsidR="002467A5" w:rsidRDefault="002467A5" w:rsidP="000644F8">
            <w:pPr>
              <w:tabs>
                <w:tab w:val="left" w:pos="216"/>
                <w:tab w:val="left" w:pos="792"/>
                <w:tab w:val="left" w:pos="936"/>
                <w:tab w:val="left" w:pos="1368"/>
                <w:tab w:val="left" w:pos="1512"/>
              </w:tabs>
            </w:pPr>
            <w:r>
              <w:t>FTE</w:t>
            </w:r>
          </w:p>
        </w:tc>
        <w:tc>
          <w:tcPr>
            <w:tcW w:w="5760" w:type="dxa"/>
          </w:tcPr>
          <w:p w14:paraId="23494F22" w14:textId="77777777" w:rsidR="002467A5" w:rsidRDefault="002467A5" w:rsidP="000644F8">
            <w:pPr>
              <w:spacing w:line="52" w:lineRule="exact"/>
            </w:pPr>
          </w:p>
          <w:p w14:paraId="4E6D9AA0" w14:textId="77777777" w:rsidR="002467A5" w:rsidRDefault="002467A5" w:rsidP="000644F8">
            <w:pPr>
              <w:tabs>
                <w:tab w:val="left" w:pos="216"/>
                <w:tab w:val="left" w:pos="792"/>
                <w:tab w:val="left" w:pos="936"/>
                <w:tab w:val="left" w:pos="1368"/>
                <w:tab w:val="left" w:pos="1512"/>
              </w:tabs>
            </w:pPr>
            <w:r>
              <w:t>Full Time Equivalent (Employees)</w:t>
            </w:r>
          </w:p>
        </w:tc>
      </w:tr>
      <w:tr w:rsidR="002467A5" w14:paraId="7EC72453" w14:textId="77777777">
        <w:tc>
          <w:tcPr>
            <w:tcW w:w="1800" w:type="dxa"/>
          </w:tcPr>
          <w:p w14:paraId="54A71AC3" w14:textId="77777777" w:rsidR="002467A5" w:rsidRDefault="002467A5" w:rsidP="000644F8">
            <w:pPr>
              <w:spacing w:line="52" w:lineRule="exact"/>
            </w:pPr>
          </w:p>
          <w:p w14:paraId="29BA90F8" w14:textId="77777777" w:rsidR="002467A5" w:rsidRDefault="002467A5" w:rsidP="000644F8">
            <w:pPr>
              <w:tabs>
                <w:tab w:val="left" w:pos="216"/>
                <w:tab w:val="left" w:pos="792"/>
                <w:tab w:val="left" w:pos="936"/>
                <w:tab w:val="left" w:pos="1368"/>
                <w:tab w:val="left" w:pos="1512"/>
              </w:tabs>
            </w:pPr>
            <w:r>
              <w:t>GSA</w:t>
            </w:r>
          </w:p>
        </w:tc>
        <w:tc>
          <w:tcPr>
            <w:tcW w:w="5760" w:type="dxa"/>
          </w:tcPr>
          <w:p w14:paraId="755843AC" w14:textId="77777777" w:rsidR="002467A5" w:rsidRDefault="002467A5" w:rsidP="000644F8">
            <w:pPr>
              <w:spacing w:line="52" w:lineRule="exact"/>
            </w:pPr>
          </w:p>
          <w:p w14:paraId="5629058F" w14:textId="77777777" w:rsidR="002467A5" w:rsidRDefault="002467A5" w:rsidP="000644F8">
            <w:pPr>
              <w:tabs>
                <w:tab w:val="left" w:pos="216"/>
                <w:tab w:val="left" w:pos="792"/>
                <w:tab w:val="left" w:pos="936"/>
                <w:tab w:val="left" w:pos="1368"/>
                <w:tab w:val="left" w:pos="1512"/>
              </w:tabs>
            </w:pPr>
            <w:r>
              <w:t>General Services Administration</w:t>
            </w:r>
          </w:p>
        </w:tc>
      </w:tr>
      <w:tr w:rsidR="002467A5" w14:paraId="22B27F9B" w14:textId="77777777">
        <w:tc>
          <w:tcPr>
            <w:tcW w:w="1800" w:type="dxa"/>
          </w:tcPr>
          <w:p w14:paraId="38C97B24" w14:textId="77777777" w:rsidR="002467A5" w:rsidRDefault="002467A5" w:rsidP="000644F8">
            <w:pPr>
              <w:spacing w:line="52" w:lineRule="exact"/>
            </w:pPr>
          </w:p>
          <w:p w14:paraId="2485D8A4" w14:textId="77777777" w:rsidR="002467A5" w:rsidRDefault="002467A5" w:rsidP="000644F8">
            <w:pPr>
              <w:tabs>
                <w:tab w:val="left" w:pos="216"/>
                <w:tab w:val="left" w:pos="792"/>
                <w:tab w:val="left" w:pos="936"/>
                <w:tab w:val="left" w:pos="1368"/>
                <w:tab w:val="left" w:pos="1512"/>
              </w:tabs>
            </w:pPr>
            <w:r>
              <w:t>HVAC</w:t>
            </w:r>
          </w:p>
        </w:tc>
        <w:tc>
          <w:tcPr>
            <w:tcW w:w="5760" w:type="dxa"/>
          </w:tcPr>
          <w:p w14:paraId="3DD4C6C6" w14:textId="77777777" w:rsidR="002467A5" w:rsidRDefault="002467A5" w:rsidP="000644F8">
            <w:pPr>
              <w:spacing w:line="52" w:lineRule="exact"/>
            </w:pPr>
          </w:p>
          <w:p w14:paraId="26DA6070" w14:textId="77777777" w:rsidR="002467A5" w:rsidRDefault="002467A5" w:rsidP="000644F8">
            <w:pPr>
              <w:tabs>
                <w:tab w:val="left" w:pos="216"/>
                <w:tab w:val="left" w:pos="792"/>
                <w:tab w:val="left" w:pos="936"/>
                <w:tab w:val="left" w:pos="1368"/>
                <w:tab w:val="left" w:pos="1512"/>
              </w:tabs>
            </w:pPr>
            <w:r>
              <w:t>Heating, Ventilation, and Air Conditioning</w:t>
            </w:r>
          </w:p>
        </w:tc>
      </w:tr>
      <w:tr w:rsidR="002467A5" w14:paraId="0BA7BEA3" w14:textId="77777777">
        <w:tc>
          <w:tcPr>
            <w:tcW w:w="1800" w:type="dxa"/>
          </w:tcPr>
          <w:p w14:paraId="34D62BC2" w14:textId="77777777" w:rsidR="002467A5" w:rsidRDefault="002467A5" w:rsidP="000644F8">
            <w:pPr>
              <w:spacing w:line="52" w:lineRule="exact"/>
            </w:pPr>
          </w:p>
          <w:p w14:paraId="17599223" w14:textId="77777777" w:rsidR="002467A5" w:rsidRDefault="002467A5" w:rsidP="000644F8">
            <w:pPr>
              <w:tabs>
                <w:tab w:val="left" w:pos="216"/>
                <w:tab w:val="left" w:pos="792"/>
                <w:tab w:val="left" w:pos="936"/>
                <w:tab w:val="left" w:pos="1368"/>
                <w:tab w:val="left" w:pos="1512"/>
              </w:tabs>
            </w:pPr>
            <w:r>
              <w:t>IFB</w:t>
            </w:r>
          </w:p>
        </w:tc>
        <w:tc>
          <w:tcPr>
            <w:tcW w:w="5760" w:type="dxa"/>
          </w:tcPr>
          <w:p w14:paraId="62480854" w14:textId="77777777" w:rsidR="002467A5" w:rsidRDefault="002467A5" w:rsidP="000644F8">
            <w:pPr>
              <w:spacing w:line="52" w:lineRule="exact"/>
            </w:pPr>
          </w:p>
          <w:p w14:paraId="00746087" w14:textId="77777777" w:rsidR="002467A5" w:rsidRDefault="002467A5" w:rsidP="000644F8">
            <w:pPr>
              <w:tabs>
                <w:tab w:val="left" w:pos="216"/>
                <w:tab w:val="left" w:pos="792"/>
                <w:tab w:val="left" w:pos="936"/>
                <w:tab w:val="left" w:pos="1368"/>
                <w:tab w:val="left" w:pos="1512"/>
              </w:tabs>
            </w:pPr>
            <w:r>
              <w:t>Invitation For Bids</w:t>
            </w:r>
          </w:p>
        </w:tc>
      </w:tr>
    </w:tbl>
    <w:p w14:paraId="3D493168" w14:textId="77777777" w:rsidR="000644F8" w:rsidRDefault="000644F8" w:rsidP="000644F8">
      <w:pPr>
        <w:sectPr w:rsidR="000644F8">
          <w:footerReference w:type="default" r:id="rId144"/>
          <w:pgSz w:w="12240" w:h="15840"/>
          <w:pgMar w:top="720" w:right="1080" w:bottom="720" w:left="1080" w:header="720" w:footer="720" w:gutter="0"/>
          <w:cols w:space="720"/>
          <w:noEndnote/>
        </w:sectPr>
      </w:pPr>
    </w:p>
    <w:p w14:paraId="3BF93EFB" w14:textId="77777777" w:rsidR="000644F8" w:rsidRDefault="000644F8" w:rsidP="000644F8"/>
    <w:p w14:paraId="63F1FD65" w14:textId="77777777" w:rsidR="000644F8" w:rsidRDefault="000644F8" w:rsidP="000644F8"/>
    <w:tbl>
      <w:tblPr>
        <w:tblW w:w="0" w:type="auto"/>
        <w:tblInd w:w="1021" w:type="dxa"/>
        <w:tblBorders>
          <w:top w:val="single" w:sz="7" w:space="0" w:color="000000"/>
          <w:left w:val="single" w:sz="7" w:space="0" w:color="000000"/>
          <w:bottom w:val="single" w:sz="7" w:space="0" w:color="000000"/>
          <w:right w:val="single" w:sz="7" w:space="0" w:color="000000"/>
          <w:insideH w:val="single" w:sz="6" w:space="0" w:color="000000"/>
          <w:insideV w:val="single" w:sz="6" w:space="0" w:color="000000"/>
        </w:tblBorders>
        <w:tblLayout w:type="fixed"/>
        <w:tblCellMar>
          <w:left w:w="31" w:type="dxa"/>
          <w:right w:w="31" w:type="dxa"/>
        </w:tblCellMar>
        <w:tblLook w:val="0000" w:firstRow="0" w:lastRow="0" w:firstColumn="0" w:lastColumn="0" w:noHBand="0" w:noVBand="0"/>
      </w:tblPr>
      <w:tblGrid>
        <w:gridCol w:w="1800"/>
        <w:gridCol w:w="5760"/>
      </w:tblGrid>
      <w:tr w:rsidR="000644F8" w14:paraId="6A957F70" w14:textId="77777777">
        <w:tc>
          <w:tcPr>
            <w:tcW w:w="1800" w:type="dxa"/>
          </w:tcPr>
          <w:p w14:paraId="55930034" w14:textId="77777777" w:rsidR="000644F8" w:rsidRDefault="000644F8" w:rsidP="000644F8">
            <w:pPr>
              <w:spacing w:line="52" w:lineRule="exact"/>
            </w:pPr>
          </w:p>
          <w:p w14:paraId="037BB60B" w14:textId="77777777" w:rsidR="000644F8" w:rsidRDefault="000644F8" w:rsidP="000644F8">
            <w:pPr>
              <w:tabs>
                <w:tab w:val="left" w:pos="216"/>
                <w:tab w:val="left" w:pos="792"/>
                <w:tab w:val="left" w:pos="936"/>
                <w:tab w:val="left" w:pos="1368"/>
                <w:tab w:val="left" w:pos="1512"/>
              </w:tabs>
            </w:pPr>
            <w:r>
              <w:t>ISM</w:t>
            </w:r>
          </w:p>
        </w:tc>
        <w:tc>
          <w:tcPr>
            <w:tcW w:w="5760" w:type="dxa"/>
          </w:tcPr>
          <w:p w14:paraId="3C036DBB" w14:textId="77777777" w:rsidR="000644F8" w:rsidRDefault="000644F8" w:rsidP="000644F8">
            <w:pPr>
              <w:tabs>
                <w:tab w:val="left" w:pos="216"/>
                <w:tab w:val="left" w:pos="792"/>
                <w:tab w:val="left" w:pos="936"/>
                <w:tab w:val="left" w:pos="1368"/>
                <w:tab w:val="left" w:pos="1512"/>
              </w:tabs>
            </w:pPr>
            <w:r>
              <w:t>Institute for Supply Management (formerly NAPM)</w:t>
            </w:r>
          </w:p>
        </w:tc>
      </w:tr>
      <w:tr w:rsidR="000644F8" w14:paraId="568F6EFB" w14:textId="77777777">
        <w:tc>
          <w:tcPr>
            <w:tcW w:w="1800" w:type="dxa"/>
          </w:tcPr>
          <w:p w14:paraId="0446EA18" w14:textId="77777777" w:rsidR="000644F8" w:rsidRDefault="000644F8" w:rsidP="000644F8">
            <w:pPr>
              <w:spacing w:line="52" w:lineRule="exact"/>
            </w:pPr>
          </w:p>
          <w:p w14:paraId="2F8F5E9B" w14:textId="77777777" w:rsidR="000644F8" w:rsidRDefault="000644F8" w:rsidP="000644F8">
            <w:pPr>
              <w:tabs>
                <w:tab w:val="left" w:pos="216"/>
                <w:tab w:val="left" w:pos="792"/>
                <w:tab w:val="left" w:pos="936"/>
                <w:tab w:val="left" w:pos="1368"/>
                <w:tab w:val="left" w:pos="1512"/>
              </w:tabs>
            </w:pPr>
            <w:r>
              <w:t>IT</w:t>
            </w:r>
          </w:p>
        </w:tc>
        <w:tc>
          <w:tcPr>
            <w:tcW w:w="5760" w:type="dxa"/>
          </w:tcPr>
          <w:p w14:paraId="2A2D2984" w14:textId="77777777" w:rsidR="000644F8" w:rsidRDefault="000644F8" w:rsidP="000644F8">
            <w:pPr>
              <w:spacing w:line="52" w:lineRule="exact"/>
            </w:pPr>
          </w:p>
          <w:p w14:paraId="219E7230" w14:textId="77777777" w:rsidR="000644F8" w:rsidRDefault="000644F8" w:rsidP="000644F8">
            <w:pPr>
              <w:tabs>
                <w:tab w:val="left" w:pos="216"/>
                <w:tab w:val="left" w:pos="792"/>
                <w:tab w:val="left" w:pos="936"/>
                <w:tab w:val="left" w:pos="1368"/>
                <w:tab w:val="left" w:pos="1512"/>
              </w:tabs>
            </w:pPr>
            <w:r>
              <w:t>Information Technology</w:t>
            </w:r>
          </w:p>
        </w:tc>
      </w:tr>
      <w:tr w:rsidR="000644F8" w14:paraId="55FFB798" w14:textId="77777777">
        <w:tc>
          <w:tcPr>
            <w:tcW w:w="1800" w:type="dxa"/>
          </w:tcPr>
          <w:p w14:paraId="57A18154" w14:textId="77777777" w:rsidR="000644F8" w:rsidRDefault="000644F8" w:rsidP="000644F8">
            <w:pPr>
              <w:spacing w:line="52" w:lineRule="exact"/>
            </w:pPr>
          </w:p>
          <w:p w14:paraId="69EB4DCD" w14:textId="77777777" w:rsidR="000644F8" w:rsidRDefault="000644F8" w:rsidP="000644F8">
            <w:pPr>
              <w:tabs>
                <w:tab w:val="left" w:pos="216"/>
                <w:tab w:val="left" w:pos="792"/>
                <w:tab w:val="left" w:pos="936"/>
                <w:tab w:val="left" w:pos="1368"/>
                <w:tab w:val="left" w:pos="1512"/>
              </w:tabs>
            </w:pPr>
            <w:r>
              <w:t>MBE</w:t>
            </w:r>
          </w:p>
        </w:tc>
        <w:tc>
          <w:tcPr>
            <w:tcW w:w="5760" w:type="dxa"/>
          </w:tcPr>
          <w:p w14:paraId="0314ACF5" w14:textId="77777777" w:rsidR="000644F8" w:rsidRDefault="000644F8" w:rsidP="000644F8">
            <w:pPr>
              <w:spacing w:line="52" w:lineRule="exact"/>
            </w:pPr>
          </w:p>
          <w:p w14:paraId="4B3BF3AB" w14:textId="77777777" w:rsidR="000644F8" w:rsidRDefault="000644F8" w:rsidP="000644F8">
            <w:pPr>
              <w:tabs>
                <w:tab w:val="left" w:pos="216"/>
                <w:tab w:val="left" w:pos="792"/>
                <w:tab w:val="left" w:pos="936"/>
                <w:tab w:val="left" w:pos="1368"/>
                <w:tab w:val="left" w:pos="1512"/>
              </w:tabs>
            </w:pPr>
            <w:r>
              <w:t>Minority Business Enterprise</w:t>
            </w:r>
          </w:p>
        </w:tc>
      </w:tr>
      <w:tr w:rsidR="000644F8" w14:paraId="02FDDBBA" w14:textId="77777777">
        <w:trPr>
          <w:trHeight w:val="228"/>
        </w:trPr>
        <w:tc>
          <w:tcPr>
            <w:tcW w:w="1800" w:type="dxa"/>
          </w:tcPr>
          <w:p w14:paraId="4E333635" w14:textId="77777777" w:rsidR="000644F8" w:rsidRDefault="000644F8" w:rsidP="000644F8">
            <w:pPr>
              <w:spacing w:line="52" w:lineRule="exact"/>
            </w:pPr>
          </w:p>
          <w:p w14:paraId="1DB36FFD" w14:textId="77777777" w:rsidR="000644F8" w:rsidRDefault="000644F8" w:rsidP="000644F8">
            <w:pPr>
              <w:tabs>
                <w:tab w:val="left" w:pos="216"/>
                <w:tab w:val="left" w:pos="792"/>
                <w:tab w:val="left" w:pos="936"/>
                <w:tab w:val="left" w:pos="1368"/>
                <w:tab w:val="left" w:pos="1512"/>
              </w:tabs>
            </w:pPr>
            <w:r>
              <w:t>MRO</w:t>
            </w:r>
          </w:p>
        </w:tc>
        <w:tc>
          <w:tcPr>
            <w:tcW w:w="5760" w:type="dxa"/>
          </w:tcPr>
          <w:p w14:paraId="07DC037F" w14:textId="77777777" w:rsidR="000644F8" w:rsidRDefault="000644F8" w:rsidP="000644F8">
            <w:pPr>
              <w:spacing w:line="52" w:lineRule="exact"/>
            </w:pPr>
          </w:p>
          <w:p w14:paraId="1E7ED6A9" w14:textId="77777777" w:rsidR="000644F8" w:rsidRDefault="000644F8" w:rsidP="000644F8">
            <w:pPr>
              <w:tabs>
                <w:tab w:val="left" w:pos="216"/>
                <w:tab w:val="left" w:pos="792"/>
                <w:tab w:val="left" w:pos="936"/>
                <w:tab w:val="left" w:pos="1368"/>
                <w:tab w:val="left" w:pos="1512"/>
              </w:tabs>
            </w:pPr>
            <w:r>
              <w:t>Maintenance, Repair, Operating (supplies)</w:t>
            </w:r>
          </w:p>
        </w:tc>
      </w:tr>
      <w:tr w:rsidR="000644F8" w14:paraId="6DB7AE59" w14:textId="77777777">
        <w:tc>
          <w:tcPr>
            <w:tcW w:w="1800" w:type="dxa"/>
          </w:tcPr>
          <w:p w14:paraId="5FE3293D" w14:textId="77777777" w:rsidR="000644F8" w:rsidRDefault="000644F8" w:rsidP="000644F8">
            <w:pPr>
              <w:spacing w:line="52" w:lineRule="exact"/>
            </w:pPr>
          </w:p>
          <w:p w14:paraId="28B1EB9F" w14:textId="77777777" w:rsidR="000644F8" w:rsidRDefault="000644F8" w:rsidP="000644F8">
            <w:pPr>
              <w:tabs>
                <w:tab w:val="left" w:pos="216"/>
                <w:tab w:val="left" w:pos="792"/>
                <w:tab w:val="left" w:pos="936"/>
                <w:tab w:val="left" w:pos="1368"/>
                <w:tab w:val="left" w:pos="1512"/>
              </w:tabs>
            </w:pPr>
            <w:r>
              <w:t>NASPO</w:t>
            </w:r>
          </w:p>
        </w:tc>
        <w:tc>
          <w:tcPr>
            <w:tcW w:w="5760" w:type="dxa"/>
          </w:tcPr>
          <w:p w14:paraId="4CA8F0CD" w14:textId="77777777" w:rsidR="000644F8" w:rsidRDefault="000644F8" w:rsidP="000644F8">
            <w:pPr>
              <w:spacing w:line="52" w:lineRule="exact"/>
            </w:pPr>
          </w:p>
          <w:p w14:paraId="082AD19A" w14:textId="77777777" w:rsidR="000644F8" w:rsidRDefault="000644F8" w:rsidP="000644F8">
            <w:pPr>
              <w:tabs>
                <w:tab w:val="left" w:pos="216"/>
                <w:tab w:val="left" w:pos="792"/>
                <w:tab w:val="left" w:pos="936"/>
                <w:tab w:val="left" w:pos="1368"/>
                <w:tab w:val="left" w:pos="1512"/>
              </w:tabs>
            </w:pPr>
            <w:r>
              <w:t>National Association of State Purchasing Officials</w:t>
            </w:r>
          </w:p>
        </w:tc>
      </w:tr>
      <w:tr w:rsidR="000644F8" w14:paraId="014671C6" w14:textId="77777777">
        <w:tc>
          <w:tcPr>
            <w:tcW w:w="1800" w:type="dxa"/>
          </w:tcPr>
          <w:p w14:paraId="3AA88F62" w14:textId="77777777" w:rsidR="000644F8" w:rsidRDefault="000644F8" w:rsidP="000644F8">
            <w:pPr>
              <w:spacing w:line="52" w:lineRule="exact"/>
            </w:pPr>
          </w:p>
          <w:p w14:paraId="6F917099" w14:textId="77777777" w:rsidR="000644F8" w:rsidRDefault="000644F8" w:rsidP="000644F8">
            <w:pPr>
              <w:tabs>
                <w:tab w:val="left" w:pos="216"/>
                <w:tab w:val="left" w:pos="792"/>
                <w:tab w:val="left" w:pos="936"/>
                <w:tab w:val="left" w:pos="1368"/>
                <w:tab w:val="left" w:pos="1512"/>
              </w:tabs>
            </w:pPr>
            <w:r>
              <w:t>NIGP</w:t>
            </w:r>
          </w:p>
        </w:tc>
        <w:tc>
          <w:tcPr>
            <w:tcW w:w="5760" w:type="dxa"/>
          </w:tcPr>
          <w:p w14:paraId="3999A128" w14:textId="77777777" w:rsidR="000644F8" w:rsidRDefault="000644F8" w:rsidP="000644F8">
            <w:pPr>
              <w:spacing w:line="52" w:lineRule="exact"/>
            </w:pPr>
          </w:p>
          <w:p w14:paraId="55C853DF" w14:textId="77777777" w:rsidR="000644F8" w:rsidRDefault="000644F8" w:rsidP="000644F8">
            <w:pPr>
              <w:tabs>
                <w:tab w:val="left" w:pos="216"/>
                <w:tab w:val="left" w:pos="792"/>
                <w:tab w:val="left" w:pos="936"/>
                <w:tab w:val="left" w:pos="1368"/>
                <w:tab w:val="left" w:pos="1512"/>
              </w:tabs>
            </w:pPr>
            <w:r>
              <w:t>National Institute of Governmental Purchasing</w:t>
            </w:r>
          </w:p>
        </w:tc>
      </w:tr>
      <w:tr w:rsidR="000644F8" w14:paraId="149EE9C3" w14:textId="77777777">
        <w:tc>
          <w:tcPr>
            <w:tcW w:w="1800" w:type="dxa"/>
          </w:tcPr>
          <w:p w14:paraId="17EFCC7E" w14:textId="77777777" w:rsidR="000644F8" w:rsidRDefault="000644F8" w:rsidP="000644F8">
            <w:pPr>
              <w:spacing w:line="52" w:lineRule="exact"/>
            </w:pPr>
          </w:p>
          <w:p w14:paraId="6584B42B" w14:textId="77777777" w:rsidR="000644F8" w:rsidRDefault="000644F8" w:rsidP="000644F8">
            <w:pPr>
              <w:tabs>
                <w:tab w:val="left" w:pos="216"/>
                <w:tab w:val="left" w:pos="792"/>
                <w:tab w:val="left" w:pos="936"/>
                <w:tab w:val="left" w:pos="1368"/>
                <w:tab w:val="left" w:pos="1512"/>
              </w:tabs>
            </w:pPr>
            <w:r>
              <w:t>PIM</w:t>
            </w:r>
          </w:p>
        </w:tc>
        <w:tc>
          <w:tcPr>
            <w:tcW w:w="5760" w:type="dxa"/>
          </w:tcPr>
          <w:p w14:paraId="2F00D0E1" w14:textId="77777777" w:rsidR="000644F8" w:rsidRDefault="000644F8" w:rsidP="000644F8">
            <w:pPr>
              <w:spacing w:line="52" w:lineRule="exact"/>
            </w:pPr>
          </w:p>
          <w:p w14:paraId="4D5A19DC" w14:textId="77777777" w:rsidR="000644F8" w:rsidRDefault="000644F8" w:rsidP="000644F8">
            <w:pPr>
              <w:tabs>
                <w:tab w:val="left" w:pos="216"/>
                <w:tab w:val="left" w:pos="792"/>
                <w:tab w:val="left" w:pos="936"/>
                <w:tab w:val="left" w:pos="1368"/>
                <w:tab w:val="left" w:pos="1512"/>
              </w:tabs>
            </w:pPr>
            <w:r>
              <w:t>Procurement Information Memorandum</w:t>
            </w:r>
          </w:p>
        </w:tc>
      </w:tr>
      <w:tr w:rsidR="000644F8" w14:paraId="51733FCA" w14:textId="77777777">
        <w:tc>
          <w:tcPr>
            <w:tcW w:w="1800" w:type="dxa"/>
          </w:tcPr>
          <w:p w14:paraId="2F7A9357" w14:textId="77777777" w:rsidR="000644F8" w:rsidRDefault="000644F8" w:rsidP="000644F8">
            <w:pPr>
              <w:spacing w:line="52" w:lineRule="exact"/>
            </w:pPr>
          </w:p>
          <w:p w14:paraId="0C733E9C" w14:textId="77777777" w:rsidR="000644F8" w:rsidRDefault="000644F8" w:rsidP="000644F8">
            <w:pPr>
              <w:tabs>
                <w:tab w:val="left" w:pos="216"/>
                <w:tab w:val="left" w:pos="792"/>
                <w:tab w:val="left" w:pos="936"/>
                <w:tab w:val="left" w:pos="1368"/>
                <w:tab w:val="left" w:pos="1512"/>
              </w:tabs>
            </w:pPr>
            <w:r>
              <w:t>PPI</w:t>
            </w:r>
          </w:p>
        </w:tc>
        <w:tc>
          <w:tcPr>
            <w:tcW w:w="5760" w:type="dxa"/>
          </w:tcPr>
          <w:p w14:paraId="3C359D85" w14:textId="77777777" w:rsidR="000644F8" w:rsidRDefault="000644F8" w:rsidP="000644F8">
            <w:pPr>
              <w:spacing w:line="52" w:lineRule="exact"/>
            </w:pPr>
          </w:p>
          <w:p w14:paraId="6FE8CFA7" w14:textId="77777777" w:rsidR="000644F8" w:rsidRDefault="000644F8" w:rsidP="000644F8">
            <w:pPr>
              <w:tabs>
                <w:tab w:val="left" w:pos="216"/>
                <w:tab w:val="left" w:pos="792"/>
                <w:tab w:val="left" w:pos="936"/>
                <w:tab w:val="left" w:pos="1368"/>
                <w:tab w:val="left" w:pos="1512"/>
              </w:tabs>
            </w:pPr>
            <w:r>
              <w:t>Producer Price Index</w:t>
            </w:r>
          </w:p>
        </w:tc>
      </w:tr>
      <w:tr w:rsidR="000644F8" w14:paraId="3CED80BF" w14:textId="77777777">
        <w:tc>
          <w:tcPr>
            <w:tcW w:w="1800" w:type="dxa"/>
          </w:tcPr>
          <w:p w14:paraId="4D63079E" w14:textId="77777777" w:rsidR="000644F8" w:rsidRDefault="000644F8" w:rsidP="000644F8">
            <w:pPr>
              <w:spacing w:line="52" w:lineRule="exact"/>
            </w:pPr>
          </w:p>
          <w:p w14:paraId="6B280D11" w14:textId="77777777" w:rsidR="000644F8" w:rsidRDefault="000644F8" w:rsidP="000644F8">
            <w:pPr>
              <w:tabs>
                <w:tab w:val="left" w:pos="216"/>
                <w:tab w:val="left" w:pos="792"/>
                <w:tab w:val="left" w:pos="936"/>
                <w:tab w:val="left" w:pos="1368"/>
                <w:tab w:val="left" w:pos="1512"/>
              </w:tabs>
            </w:pPr>
            <w:r>
              <w:t>PROBUD</w:t>
            </w:r>
          </w:p>
        </w:tc>
        <w:tc>
          <w:tcPr>
            <w:tcW w:w="5760" w:type="dxa"/>
          </w:tcPr>
          <w:p w14:paraId="7A8A28C1" w14:textId="77777777" w:rsidR="000644F8" w:rsidRDefault="000644F8" w:rsidP="000644F8">
            <w:pPr>
              <w:spacing w:line="52" w:lineRule="exact"/>
            </w:pPr>
          </w:p>
          <w:p w14:paraId="214A5D64" w14:textId="77777777" w:rsidR="000644F8" w:rsidRDefault="000644F8" w:rsidP="000644F8">
            <w:pPr>
              <w:tabs>
                <w:tab w:val="left" w:pos="216"/>
                <w:tab w:val="left" w:pos="792"/>
                <w:tab w:val="left" w:pos="936"/>
                <w:tab w:val="left" w:pos="1368"/>
                <w:tab w:val="left" w:pos="1512"/>
              </w:tabs>
            </w:pPr>
            <w:r>
              <w:t>Programmatic Budgeting System</w:t>
            </w:r>
          </w:p>
        </w:tc>
      </w:tr>
      <w:tr w:rsidR="000644F8" w14:paraId="7C8E31B0" w14:textId="77777777">
        <w:tc>
          <w:tcPr>
            <w:tcW w:w="1800" w:type="dxa"/>
          </w:tcPr>
          <w:p w14:paraId="7E70FACC" w14:textId="77777777" w:rsidR="000644F8" w:rsidRDefault="000644F8" w:rsidP="000644F8">
            <w:pPr>
              <w:spacing w:line="52" w:lineRule="exact"/>
            </w:pPr>
          </w:p>
          <w:p w14:paraId="4F525507" w14:textId="77777777" w:rsidR="000644F8" w:rsidRDefault="000644F8" w:rsidP="000644F8">
            <w:pPr>
              <w:tabs>
                <w:tab w:val="left" w:pos="216"/>
                <w:tab w:val="left" w:pos="792"/>
                <w:tab w:val="left" w:pos="936"/>
                <w:tab w:val="left" w:pos="1368"/>
                <w:tab w:val="left" w:pos="1512"/>
              </w:tabs>
            </w:pPr>
            <w:r>
              <w:t>QCL</w:t>
            </w:r>
          </w:p>
        </w:tc>
        <w:tc>
          <w:tcPr>
            <w:tcW w:w="5760" w:type="dxa"/>
          </w:tcPr>
          <w:p w14:paraId="2494BD32" w14:textId="77777777" w:rsidR="000644F8" w:rsidRDefault="000644F8" w:rsidP="000644F8">
            <w:pPr>
              <w:spacing w:line="52" w:lineRule="exact"/>
            </w:pPr>
          </w:p>
          <w:p w14:paraId="792ADDDC" w14:textId="77777777" w:rsidR="000644F8" w:rsidRDefault="000644F8" w:rsidP="000644F8">
            <w:pPr>
              <w:tabs>
                <w:tab w:val="left" w:pos="216"/>
                <w:tab w:val="left" w:pos="792"/>
                <w:tab w:val="left" w:pos="936"/>
                <w:tab w:val="left" w:pos="1368"/>
                <w:tab w:val="left" w:pos="1512"/>
              </w:tabs>
            </w:pPr>
            <w:r>
              <w:t>Qualified Contractor List</w:t>
            </w:r>
          </w:p>
        </w:tc>
      </w:tr>
      <w:tr w:rsidR="000644F8" w14:paraId="3E8B7A5E" w14:textId="77777777">
        <w:tc>
          <w:tcPr>
            <w:tcW w:w="1800" w:type="dxa"/>
          </w:tcPr>
          <w:p w14:paraId="76151503" w14:textId="77777777" w:rsidR="000644F8" w:rsidRDefault="000644F8" w:rsidP="000644F8">
            <w:pPr>
              <w:spacing w:line="52" w:lineRule="exact"/>
            </w:pPr>
          </w:p>
          <w:p w14:paraId="21D3F978" w14:textId="77777777" w:rsidR="000644F8" w:rsidRDefault="000644F8" w:rsidP="000644F8">
            <w:pPr>
              <w:tabs>
                <w:tab w:val="left" w:pos="216"/>
                <w:tab w:val="left" w:pos="792"/>
                <w:tab w:val="left" w:pos="936"/>
                <w:tab w:val="left" w:pos="1368"/>
                <w:tab w:val="left" w:pos="1512"/>
              </w:tabs>
            </w:pPr>
            <w:r>
              <w:t>QPL</w:t>
            </w:r>
          </w:p>
        </w:tc>
        <w:tc>
          <w:tcPr>
            <w:tcW w:w="5760" w:type="dxa"/>
          </w:tcPr>
          <w:p w14:paraId="5C16414A" w14:textId="77777777" w:rsidR="000644F8" w:rsidRDefault="000644F8" w:rsidP="000644F8">
            <w:pPr>
              <w:spacing w:line="52" w:lineRule="exact"/>
            </w:pPr>
          </w:p>
          <w:p w14:paraId="5CD3A5C6" w14:textId="77777777" w:rsidR="000644F8" w:rsidRDefault="000644F8" w:rsidP="000644F8">
            <w:pPr>
              <w:tabs>
                <w:tab w:val="left" w:pos="216"/>
                <w:tab w:val="left" w:pos="792"/>
                <w:tab w:val="left" w:pos="936"/>
                <w:tab w:val="left" w:pos="1368"/>
                <w:tab w:val="left" w:pos="1512"/>
              </w:tabs>
            </w:pPr>
            <w:r>
              <w:t>Qualified Product List</w:t>
            </w:r>
          </w:p>
        </w:tc>
      </w:tr>
      <w:tr w:rsidR="000644F8" w14:paraId="01C420E6" w14:textId="77777777">
        <w:tc>
          <w:tcPr>
            <w:tcW w:w="1800" w:type="dxa"/>
          </w:tcPr>
          <w:p w14:paraId="07E22F09" w14:textId="77777777" w:rsidR="000644F8" w:rsidRDefault="000644F8" w:rsidP="000644F8">
            <w:pPr>
              <w:spacing w:line="52" w:lineRule="exact"/>
            </w:pPr>
          </w:p>
          <w:p w14:paraId="0B33194E" w14:textId="77777777" w:rsidR="000644F8" w:rsidRDefault="000644F8" w:rsidP="000644F8">
            <w:pPr>
              <w:tabs>
                <w:tab w:val="left" w:pos="216"/>
                <w:tab w:val="left" w:pos="792"/>
                <w:tab w:val="left" w:pos="936"/>
                <w:tab w:val="left" w:pos="1368"/>
                <w:tab w:val="left" w:pos="1512"/>
              </w:tabs>
            </w:pPr>
            <w:r>
              <w:t>RAST</w:t>
            </w:r>
          </w:p>
        </w:tc>
        <w:tc>
          <w:tcPr>
            <w:tcW w:w="5760" w:type="dxa"/>
          </w:tcPr>
          <w:p w14:paraId="425E7F2E" w14:textId="77777777" w:rsidR="000644F8" w:rsidRDefault="000644F8" w:rsidP="000644F8">
            <w:pPr>
              <w:spacing w:line="52" w:lineRule="exact"/>
            </w:pPr>
          </w:p>
          <w:p w14:paraId="3E41EA3E" w14:textId="77777777" w:rsidR="000644F8" w:rsidRDefault="000644F8" w:rsidP="000644F8">
            <w:pPr>
              <w:tabs>
                <w:tab w:val="left" w:pos="216"/>
                <w:tab w:val="left" w:pos="792"/>
                <w:tab w:val="left" w:pos="936"/>
                <w:tab w:val="left" w:pos="1368"/>
                <w:tab w:val="left" w:pos="1512"/>
              </w:tabs>
            </w:pPr>
            <w:r>
              <w:t>Run At the Same Time</w:t>
            </w:r>
          </w:p>
        </w:tc>
      </w:tr>
      <w:tr w:rsidR="000644F8" w14:paraId="559DAD5D" w14:textId="77777777">
        <w:tc>
          <w:tcPr>
            <w:tcW w:w="1800" w:type="dxa"/>
          </w:tcPr>
          <w:p w14:paraId="5C2EB8E5" w14:textId="77777777" w:rsidR="000644F8" w:rsidRDefault="000644F8" w:rsidP="000644F8">
            <w:pPr>
              <w:spacing w:line="52" w:lineRule="exact"/>
            </w:pPr>
          </w:p>
          <w:p w14:paraId="077822E2" w14:textId="77777777" w:rsidR="000644F8" w:rsidRDefault="000644F8" w:rsidP="000644F8">
            <w:pPr>
              <w:tabs>
                <w:tab w:val="left" w:pos="216"/>
                <w:tab w:val="left" w:pos="792"/>
                <w:tab w:val="left" w:pos="936"/>
                <w:tab w:val="left" w:pos="1368"/>
                <w:tab w:val="left" w:pos="1512"/>
              </w:tabs>
            </w:pPr>
            <w:r>
              <w:t>RDD</w:t>
            </w:r>
          </w:p>
        </w:tc>
        <w:tc>
          <w:tcPr>
            <w:tcW w:w="5760" w:type="dxa"/>
          </w:tcPr>
          <w:p w14:paraId="26DEDB9F" w14:textId="77777777" w:rsidR="000644F8" w:rsidRDefault="000644F8" w:rsidP="000644F8">
            <w:pPr>
              <w:spacing w:line="52" w:lineRule="exact"/>
            </w:pPr>
          </w:p>
          <w:p w14:paraId="4E9C19FC" w14:textId="77777777" w:rsidR="000644F8" w:rsidRDefault="000644F8" w:rsidP="000644F8">
            <w:pPr>
              <w:tabs>
                <w:tab w:val="left" w:pos="216"/>
                <w:tab w:val="left" w:pos="792"/>
                <w:tab w:val="left" w:pos="936"/>
                <w:tab w:val="left" w:pos="1368"/>
                <w:tab w:val="left" w:pos="1512"/>
              </w:tabs>
            </w:pPr>
            <w:r>
              <w:t>Required Delivery Date</w:t>
            </w:r>
          </w:p>
        </w:tc>
      </w:tr>
      <w:tr w:rsidR="000644F8" w14:paraId="5EE14BED" w14:textId="77777777">
        <w:tc>
          <w:tcPr>
            <w:tcW w:w="1800" w:type="dxa"/>
          </w:tcPr>
          <w:p w14:paraId="1D10BA4E" w14:textId="77777777" w:rsidR="000644F8" w:rsidRDefault="000644F8" w:rsidP="000644F8">
            <w:pPr>
              <w:spacing w:line="52" w:lineRule="exact"/>
            </w:pPr>
          </w:p>
          <w:p w14:paraId="25C7FCEF" w14:textId="77777777" w:rsidR="000644F8" w:rsidRDefault="000644F8" w:rsidP="000644F8">
            <w:pPr>
              <w:tabs>
                <w:tab w:val="left" w:pos="216"/>
                <w:tab w:val="left" w:pos="792"/>
                <w:tab w:val="left" w:pos="936"/>
                <w:tab w:val="left" w:pos="1368"/>
                <w:tab w:val="left" w:pos="1512"/>
              </w:tabs>
            </w:pPr>
            <w:r>
              <w:t>RFI</w:t>
            </w:r>
          </w:p>
        </w:tc>
        <w:tc>
          <w:tcPr>
            <w:tcW w:w="5760" w:type="dxa"/>
          </w:tcPr>
          <w:p w14:paraId="043F11F4" w14:textId="77777777" w:rsidR="000644F8" w:rsidRDefault="000644F8" w:rsidP="000644F8">
            <w:pPr>
              <w:spacing w:line="52" w:lineRule="exact"/>
            </w:pPr>
          </w:p>
          <w:p w14:paraId="02A068CE" w14:textId="77777777" w:rsidR="000644F8" w:rsidRDefault="000644F8" w:rsidP="000644F8">
            <w:pPr>
              <w:tabs>
                <w:tab w:val="left" w:pos="216"/>
                <w:tab w:val="left" w:pos="792"/>
                <w:tab w:val="left" w:pos="936"/>
                <w:tab w:val="left" w:pos="1368"/>
                <w:tab w:val="left" w:pos="1512"/>
              </w:tabs>
            </w:pPr>
            <w:r>
              <w:t>Request for Information</w:t>
            </w:r>
          </w:p>
        </w:tc>
      </w:tr>
      <w:tr w:rsidR="000644F8" w14:paraId="0C84313B" w14:textId="77777777">
        <w:tc>
          <w:tcPr>
            <w:tcW w:w="1800" w:type="dxa"/>
          </w:tcPr>
          <w:p w14:paraId="042A9992" w14:textId="77777777" w:rsidR="000644F8" w:rsidRDefault="000644F8" w:rsidP="000644F8">
            <w:pPr>
              <w:spacing w:line="52" w:lineRule="exact"/>
            </w:pPr>
          </w:p>
          <w:p w14:paraId="715231AE" w14:textId="77777777" w:rsidR="000644F8" w:rsidRDefault="000644F8" w:rsidP="000644F8">
            <w:pPr>
              <w:tabs>
                <w:tab w:val="left" w:pos="216"/>
                <w:tab w:val="left" w:pos="792"/>
                <w:tab w:val="left" w:pos="936"/>
                <w:tab w:val="left" w:pos="1368"/>
                <w:tab w:val="left" w:pos="1512"/>
              </w:tabs>
            </w:pPr>
            <w:r>
              <w:t>RFP</w:t>
            </w:r>
          </w:p>
        </w:tc>
        <w:tc>
          <w:tcPr>
            <w:tcW w:w="5760" w:type="dxa"/>
          </w:tcPr>
          <w:p w14:paraId="7948D086" w14:textId="77777777" w:rsidR="000644F8" w:rsidRDefault="000644F8" w:rsidP="000644F8">
            <w:pPr>
              <w:spacing w:line="52" w:lineRule="exact"/>
            </w:pPr>
          </w:p>
          <w:p w14:paraId="7974AFAB" w14:textId="77777777" w:rsidR="000644F8" w:rsidRDefault="000644F8" w:rsidP="000644F8">
            <w:pPr>
              <w:tabs>
                <w:tab w:val="left" w:pos="216"/>
                <w:tab w:val="left" w:pos="792"/>
                <w:tab w:val="left" w:pos="936"/>
                <w:tab w:val="left" w:pos="1368"/>
                <w:tab w:val="left" w:pos="1512"/>
              </w:tabs>
            </w:pPr>
            <w:r>
              <w:t>Request For Proposals</w:t>
            </w:r>
          </w:p>
        </w:tc>
      </w:tr>
      <w:tr w:rsidR="000644F8" w14:paraId="1A4BF2D6" w14:textId="77777777">
        <w:tc>
          <w:tcPr>
            <w:tcW w:w="1800" w:type="dxa"/>
          </w:tcPr>
          <w:p w14:paraId="46614C85" w14:textId="77777777" w:rsidR="000644F8" w:rsidRDefault="000644F8" w:rsidP="000644F8">
            <w:pPr>
              <w:spacing w:line="52" w:lineRule="exact"/>
            </w:pPr>
          </w:p>
          <w:p w14:paraId="1DC16AFA" w14:textId="77777777" w:rsidR="000644F8" w:rsidRDefault="000644F8" w:rsidP="000644F8">
            <w:pPr>
              <w:tabs>
                <w:tab w:val="left" w:pos="216"/>
                <w:tab w:val="left" w:pos="792"/>
                <w:tab w:val="left" w:pos="936"/>
                <w:tab w:val="left" w:pos="1368"/>
                <w:tab w:val="left" w:pos="1512"/>
              </w:tabs>
            </w:pPr>
            <w:r>
              <w:t>SOW</w:t>
            </w:r>
          </w:p>
        </w:tc>
        <w:tc>
          <w:tcPr>
            <w:tcW w:w="5760" w:type="dxa"/>
          </w:tcPr>
          <w:p w14:paraId="2031B870" w14:textId="77777777" w:rsidR="000644F8" w:rsidRDefault="000644F8" w:rsidP="000644F8">
            <w:pPr>
              <w:spacing w:line="52" w:lineRule="exact"/>
            </w:pPr>
          </w:p>
          <w:p w14:paraId="2E7D5C55" w14:textId="77777777" w:rsidR="000644F8" w:rsidRDefault="000644F8" w:rsidP="000644F8">
            <w:pPr>
              <w:tabs>
                <w:tab w:val="left" w:pos="216"/>
                <w:tab w:val="left" w:pos="792"/>
                <w:tab w:val="left" w:pos="936"/>
                <w:tab w:val="left" w:pos="1368"/>
                <w:tab w:val="left" w:pos="1512"/>
              </w:tabs>
            </w:pPr>
            <w:r>
              <w:t>Scope</w:t>
            </w:r>
            <w:r>
              <w:noBreakHyphen/>
              <w:t>of</w:t>
            </w:r>
            <w:r>
              <w:noBreakHyphen/>
              <w:t>Work</w:t>
            </w:r>
          </w:p>
        </w:tc>
      </w:tr>
      <w:tr w:rsidR="000644F8" w14:paraId="12609B14" w14:textId="77777777">
        <w:tc>
          <w:tcPr>
            <w:tcW w:w="1800" w:type="dxa"/>
          </w:tcPr>
          <w:p w14:paraId="6EAFB9EE" w14:textId="77777777" w:rsidR="000644F8" w:rsidRDefault="000644F8" w:rsidP="000644F8">
            <w:pPr>
              <w:spacing w:line="52" w:lineRule="exact"/>
            </w:pPr>
          </w:p>
          <w:p w14:paraId="667CD685" w14:textId="77777777" w:rsidR="000644F8" w:rsidRDefault="000644F8" w:rsidP="000644F8">
            <w:pPr>
              <w:tabs>
                <w:tab w:val="left" w:pos="216"/>
                <w:tab w:val="left" w:pos="792"/>
                <w:tab w:val="left" w:pos="936"/>
                <w:tab w:val="left" w:pos="1368"/>
                <w:tab w:val="left" w:pos="1512"/>
              </w:tabs>
            </w:pPr>
            <w:r>
              <w:t>SPA</w:t>
            </w:r>
          </w:p>
        </w:tc>
        <w:tc>
          <w:tcPr>
            <w:tcW w:w="5760" w:type="dxa"/>
          </w:tcPr>
          <w:p w14:paraId="5E3E9E48" w14:textId="77777777" w:rsidR="000644F8" w:rsidRDefault="000644F8" w:rsidP="000644F8">
            <w:pPr>
              <w:spacing w:line="52" w:lineRule="exact"/>
            </w:pPr>
          </w:p>
          <w:p w14:paraId="234B1490" w14:textId="77777777" w:rsidR="000644F8" w:rsidRDefault="000644F8" w:rsidP="000644F8">
            <w:pPr>
              <w:tabs>
                <w:tab w:val="left" w:pos="216"/>
                <w:tab w:val="left" w:pos="792"/>
                <w:tab w:val="left" w:pos="936"/>
                <w:tab w:val="left" w:pos="1368"/>
                <w:tab w:val="left" w:pos="1512"/>
              </w:tabs>
            </w:pPr>
            <w:r>
              <w:t xml:space="preserve">Surplus Property Administrator </w:t>
            </w:r>
          </w:p>
        </w:tc>
      </w:tr>
      <w:tr w:rsidR="000644F8" w14:paraId="462F0800" w14:textId="77777777">
        <w:tc>
          <w:tcPr>
            <w:tcW w:w="1800" w:type="dxa"/>
          </w:tcPr>
          <w:p w14:paraId="1F29FBAD" w14:textId="77777777" w:rsidR="000644F8" w:rsidRDefault="000644F8" w:rsidP="000644F8">
            <w:pPr>
              <w:spacing w:line="52" w:lineRule="exact"/>
            </w:pPr>
          </w:p>
          <w:p w14:paraId="28A8D22C" w14:textId="77777777" w:rsidR="000644F8" w:rsidRDefault="000644F8" w:rsidP="000644F8">
            <w:pPr>
              <w:tabs>
                <w:tab w:val="left" w:pos="216"/>
                <w:tab w:val="left" w:pos="792"/>
                <w:tab w:val="left" w:pos="936"/>
                <w:tab w:val="left" w:pos="1368"/>
                <w:tab w:val="left" w:pos="1512"/>
              </w:tabs>
            </w:pPr>
            <w:r>
              <w:t>SPCC</w:t>
            </w:r>
          </w:p>
        </w:tc>
        <w:tc>
          <w:tcPr>
            <w:tcW w:w="5760" w:type="dxa"/>
          </w:tcPr>
          <w:p w14:paraId="6F93AFE8" w14:textId="77777777" w:rsidR="000644F8" w:rsidRDefault="000644F8" w:rsidP="000644F8">
            <w:pPr>
              <w:spacing w:line="52" w:lineRule="exact"/>
            </w:pPr>
          </w:p>
          <w:p w14:paraId="0FD053E4" w14:textId="77777777" w:rsidR="000644F8" w:rsidRDefault="000644F8" w:rsidP="000644F8">
            <w:pPr>
              <w:tabs>
                <w:tab w:val="left" w:pos="216"/>
                <w:tab w:val="left" w:pos="792"/>
                <w:tab w:val="left" w:pos="936"/>
                <w:tab w:val="left" w:pos="1368"/>
                <w:tab w:val="left" w:pos="1512"/>
              </w:tabs>
            </w:pPr>
            <w:r>
              <w:t>Small Purchase Charge Card</w:t>
            </w:r>
          </w:p>
        </w:tc>
      </w:tr>
      <w:tr w:rsidR="000644F8" w14:paraId="762E8EEB" w14:textId="77777777">
        <w:tc>
          <w:tcPr>
            <w:tcW w:w="1800" w:type="dxa"/>
          </w:tcPr>
          <w:p w14:paraId="1552CE5B" w14:textId="77777777" w:rsidR="000644F8" w:rsidRDefault="000644F8" w:rsidP="000644F8">
            <w:pPr>
              <w:spacing w:line="52" w:lineRule="exact"/>
            </w:pPr>
          </w:p>
          <w:p w14:paraId="24C3312F" w14:textId="77777777" w:rsidR="000644F8" w:rsidRDefault="000644F8" w:rsidP="000644F8">
            <w:pPr>
              <w:tabs>
                <w:tab w:val="left" w:pos="216"/>
                <w:tab w:val="left" w:pos="792"/>
                <w:tab w:val="left" w:pos="936"/>
                <w:tab w:val="left" w:pos="1368"/>
                <w:tab w:val="left" w:pos="1512"/>
              </w:tabs>
            </w:pPr>
            <w:r>
              <w:t>SSP</w:t>
            </w:r>
          </w:p>
        </w:tc>
        <w:tc>
          <w:tcPr>
            <w:tcW w:w="5760" w:type="dxa"/>
          </w:tcPr>
          <w:p w14:paraId="6F428D6C" w14:textId="77777777" w:rsidR="000644F8" w:rsidRDefault="000644F8" w:rsidP="000644F8">
            <w:pPr>
              <w:spacing w:line="52" w:lineRule="exact"/>
            </w:pPr>
          </w:p>
          <w:p w14:paraId="67384EA9" w14:textId="77777777" w:rsidR="000644F8" w:rsidRDefault="000644F8" w:rsidP="000644F8">
            <w:pPr>
              <w:tabs>
                <w:tab w:val="left" w:pos="216"/>
                <w:tab w:val="left" w:pos="792"/>
                <w:tab w:val="left" w:pos="936"/>
                <w:tab w:val="left" w:pos="1368"/>
                <w:tab w:val="left" w:pos="1512"/>
              </w:tabs>
            </w:pPr>
            <w:r>
              <w:t>State Surplus Property</w:t>
            </w:r>
          </w:p>
        </w:tc>
      </w:tr>
      <w:tr w:rsidR="000644F8" w14:paraId="70C35366" w14:textId="77777777">
        <w:tc>
          <w:tcPr>
            <w:tcW w:w="1800" w:type="dxa"/>
          </w:tcPr>
          <w:p w14:paraId="732DD24B" w14:textId="77777777" w:rsidR="000644F8" w:rsidRDefault="000644F8" w:rsidP="000644F8">
            <w:pPr>
              <w:spacing w:line="52" w:lineRule="exact"/>
            </w:pPr>
          </w:p>
          <w:p w14:paraId="3FE96A14" w14:textId="77777777" w:rsidR="000644F8" w:rsidRDefault="007A7A77" w:rsidP="000644F8">
            <w:pPr>
              <w:tabs>
                <w:tab w:val="left" w:pos="216"/>
                <w:tab w:val="left" w:pos="792"/>
                <w:tab w:val="left" w:pos="936"/>
                <w:tab w:val="left" w:pos="1368"/>
                <w:tab w:val="left" w:pos="1512"/>
              </w:tabs>
            </w:pPr>
            <w:r>
              <w:t>SWaM</w:t>
            </w:r>
          </w:p>
        </w:tc>
        <w:tc>
          <w:tcPr>
            <w:tcW w:w="5760" w:type="dxa"/>
          </w:tcPr>
          <w:p w14:paraId="78974B37" w14:textId="77777777" w:rsidR="000644F8" w:rsidRDefault="000644F8" w:rsidP="000644F8">
            <w:pPr>
              <w:spacing w:line="52" w:lineRule="exact"/>
            </w:pPr>
          </w:p>
          <w:p w14:paraId="5F2D87E5" w14:textId="77777777" w:rsidR="000644F8" w:rsidRDefault="000644F8" w:rsidP="000644F8">
            <w:pPr>
              <w:tabs>
                <w:tab w:val="left" w:pos="216"/>
                <w:tab w:val="left" w:pos="792"/>
                <w:tab w:val="left" w:pos="936"/>
                <w:tab w:val="left" w:pos="1368"/>
                <w:tab w:val="left" w:pos="1512"/>
              </w:tabs>
            </w:pPr>
            <w:r>
              <w:t>Small, Woman-owned, and Minority-owned Businesses</w:t>
            </w:r>
          </w:p>
        </w:tc>
      </w:tr>
      <w:tr w:rsidR="000644F8" w14:paraId="4261EE25" w14:textId="77777777">
        <w:tc>
          <w:tcPr>
            <w:tcW w:w="1800" w:type="dxa"/>
          </w:tcPr>
          <w:p w14:paraId="10636FE3" w14:textId="77777777" w:rsidR="000644F8" w:rsidRDefault="000644F8" w:rsidP="000644F8">
            <w:pPr>
              <w:spacing w:line="52" w:lineRule="exact"/>
            </w:pPr>
          </w:p>
          <w:p w14:paraId="51C80672" w14:textId="77777777" w:rsidR="000644F8" w:rsidRDefault="000644F8" w:rsidP="000644F8">
            <w:pPr>
              <w:tabs>
                <w:tab w:val="left" w:pos="216"/>
                <w:tab w:val="left" w:pos="792"/>
                <w:tab w:val="left" w:pos="936"/>
                <w:tab w:val="left" w:pos="1368"/>
                <w:tab w:val="left" w:pos="1512"/>
              </w:tabs>
            </w:pPr>
            <w:r>
              <w:t>T&amp;C</w:t>
            </w:r>
          </w:p>
        </w:tc>
        <w:tc>
          <w:tcPr>
            <w:tcW w:w="5760" w:type="dxa"/>
          </w:tcPr>
          <w:p w14:paraId="01AC18FC" w14:textId="77777777" w:rsidR="000644F8" w:rsidRDefault="000644F8" w:rsidP="000644F8">
            <w:pPr>
              <w:spacing w:line="52" w:lineRule="exact"/>
            </w:pPr>
          </w:p>
          <w:p w14:paraId="42473FA8" w14:textId="77777777" w:rsidR="000644F8" w:rsidRDefault="000644F8" w:rsidP="000644F8">
            <w:pPr>
              <w:tabs>
                <w:tab w:val="left" w:pos="216"/>
                <w:tab w:val="left" w:pos="792"/>
                <w:tab w:val="left" w:pos="936"/>
                <w:tab w:val="left" w:pos="1368"/>
                <w:tab w:val="left" w:pos="1512"/>
              </w:tabs>
            </w:pPr>
            <w:r>
              <w:t>Terms and Conditions</w:t>
            </w:r>
          </w:p>
        </w:tc>
      </w:tr>
      <w:tr w:rsidR="000644F8" w14:paraId="5FFA6867" w14:textId="77777777">
        <w:tc>
          <w:tcPr>
            <w:tcW w:w="1800" w:type="dxa"/>
          </w:tcPr>
          <w:p w14:paraId="41F9D151" w14:textId="77777777" w:rsidR="000644F8" w:rsidRDefault="000644F8" w:rsidP="000644F8">
            <w:pPr>
              <w:spacing w:line="52" w:lineRule="exact"/>
            </w:pPr>
          </w:p>
          <w:p w14:paraId="27DFDC08" w14:textId="77777777" w:rsidR="000644F8" w:rsidRDefault="000644F8" w:rsidP="000644F8">
            <w:pPr>
              <w:tabs>
                <w:tab w:val="left" w:pos="216"/>
                <w:tab w:val="left" w:pos="792"/>
                <w:tab w:val="left" w:pos="936"/>
                <w:tab w:val="left" w:pos="1368"/>
                <w:tab w:val="left" w:pos="1512"/>
              </w:tabs>
            </w:pPr>
            <w:r>
              <w:t>T&amp;M</w:t>
            </w:r>
          </w:p>
        </w:tc>
        <w:tc>
          <w:tcPr>
            <w:tcW w:w="5760" w:type="dxa"/>
          </w:tcPr>
          <w:p w14:paraId="5208DCF2" w14:textId="77777777" w:rsidR="000644F8" w:rsidRDefault="000644F8" w:rsidP="000644F8">
            <w:pPr>
              <w:spacing w:line="52" w:lineRule="exact"/>
            </w:pPr>
          </w:p>
          <w:p w14:paraId="3911190A" w14:textId="77777777" w:rsidR="000644F8" w:rsidRDefault="000644F8" w:rsidP="000644F8">
            <w:pPr>
              <w:tabs>
                <w:tab w:val="left" w:pos="216"/>
                <w:tab w:val="left" w:pos="792"/>
                <w:tab w:val="left" w:pos="936"/>
                <w:tab w:val="left" w:pos="1368"/>
                <w:tab w:val="left" w:pos="1512"/>
              </w:tabs>
            </w:pPr>
            <w:r>
              <w:t>Time and Materials</w:t>
            </w:r>
          </w:p>
        </w:tc>
      </w:tr>
      <w:tr w:rsidR="000644F8" w14:paraId="083ACB7A" w14:textId="77777777">
        <w:tc>
          <w:tcPr>
            <w:tcW w:w="1800" w:type="dxa"/>
          </w:tcPr>
          <w:p w14:paraId="2484141B" w14:textId="77777777" w:rsidR="000644F8" w:rsidRDefault="000644F8" w:rsidP="000644F8">
            <w:pPr>
              <w:spacing w:line="52" w:lineRule="exact"/>
            </w:pPr>
          </w:p>
          <w:p w14:paraId="7A041DBB" w14:textId="77777777" w:rsidR="000644F8" w:rsidRDefault="000644F8" w:rsidP="000644F8">
            <w:pPr>
              <w:tabs>
                <w:tab w:val="left" w:pos="216"/>
                <w:tab w:val="left" w:pos="792"/>
                <w:tab w:val="left" w:pos="936"/>
                <w:tab w:val="left" w:pos="1368"/>
                <w:tab w:val="left" w:pos="1512"/>
              </w:tabs>
            </w:pPr>
            <w:r>
              <w:t>TRS</w:t>
            </w:r>
          </w:p>
        </w:tc>
        <w:tc>
          <w:tcPr>
            <w:tcW w:w="5760" w:type="dxa"/>
          </w:tcPr>
          <w:p w14:paraId="0AF58B8B" w14:textId="77777777" w:rsidR="000644F8" w:rsidRDefault="000644F8" w:rsidP="000644F8">
            <w:pPr>
              <w:spacing w:line="52" w:lineRule="exact"/>
            </w:pPr>
          </w:p>
          <w:p w14:paraId="08F709AC" w14:textId="77777777" w:rsidR="000644F8" w:rsidRDefault="000644F8" w:rsidP="000644F8">
            <w:pPr>
              <w:tabs>
                <w:tab w:val="left" w:pos="216"/>
                <w:tab w:val="left" w:pos="792"/>
                <w:tab w:val="left" w:pos="936"/>
                <w:tab w:val="left" w:pos="1368"/>
                <w:tab w:val="left" w:pos="1512"/>
              </w:tabs>
            </w:pPr>
            <w:r>
              <w:t xml:space="preserve">Treasury Department </w:t>
            </w:r>
          </w:p>
        </w:tc>
      </w:tr>
      <w:tr w:rsidR="000644F8" w14:paraId="1BE50C46" w14:textId="77777777">
        <w:tc>
          <w:tcPr>
            <w:tcW w:w="1800" w:type="dxa"/>
          </w:tcPr>
          <w:p w14:paraId="529CBF71" w14:textId="77777777" w:rsidR="000644F8" w:rsidRDefault="000644F8" w:rsidP="000644F8">
            <w:pPr>
              <w:spacing w:line="52" w:lineRule="exact"/>
            </w:pPr>
          </w:p>
          <w:p w14:paraId="62692DC3" w14:textId="77777777" w:rsidR="000644F8" w:rsidRDefault="000644F8" w:rsidP="000644F8">
            <w:pPr>
              <w:tabs>
                <w:tab w:val="left" w:pos="216"/>
                <w:tab w:val="left" w:pos="792"/>
                <w:tab w:val="left" w:pos="936"/>
                <w:tab w:val="left" w:pos="1368"/>
                <w:tab w:val="left" w:pos="1512"/>
              </w:tabs>
            </w:pPr>
            <w:r>
              <w:t>VAGP</w:t>
            </w:r>
          </w:p>
        </w:tc>
        <w:tc>
          <w:tcPr>
            <w:tcW w:w="5760" w:type="dxa"/>
          </w:tcPr>
          <w:p w14:paraId="780D7844" w14:textId="77777777" w:rsidR="000644F8" w:rsidRDefault="000644F8" w:rsidP="000644F8">
            <w:pPr>
              <w:spacing w:line="52" w:lineRule="exact"/>
            </w:pPr>
          </w:p>
          <w:p w14:paraId="37CBAE28" w14:textId="77777777" w:rsidR="000644F8" w:rsidRDefault="000644F8" w:rsidP="000644F8">
            <w:pPr>
              <w:tabs>
                <w:tab w:val="left" w:pos="216"/>
                <w:tab w:val="left" w:pos="792"/>
                <w:tab w:val="left" w:pos="936"/>
                <w:tab w:val="left" w:pos="1368"/>
                <w:tab w:val="left" w:pos="1512"/>
              </w:tabs>
            </w:pPr>
            <w:r>
              <w:t>Virginia Association of Governmental Purchasing</w:t>
            </w:r>
          </w:p>
        </w:tc>
      </w:tr>
      <w:tr w:rsidR="000644F8" w14:paraId="5F5AB592" w14:textId="77777777">
        <w:tc>
          <w:tcPr>
            <w:tcW w:w="1800" w:type="dxa"/>
          </w:tcPr>
          <w:p w14:paraId="3D14A7CE" w14:textId="77777777" w:rsidR="000644F8" w:rsidRDefault="000644F8" w:rsidP="000644F8">
            <w:pPr>
              <w:spacing w:line="52" w:lineRule="exact"/>
            </w:pPr>
          </w:p>
          <w:p w14:paraId="5C766386" w14:textId="77777777" w:rsidR="000644F8" w:rsidRDefault="000644F8" w:rsidP="000644F8">
            <w:pPr>
              <w:tabs>
                <w:tab w:val="left" w:pos="216"/>
                <w:tab w:val="left" w:pos="792"/>
                <w:tab w:val="left" w:pos="936"/>
                <w:tab w:val="left" w:pos="1368"/>
                <w:tab w:val="left" w:pos="1512"/>
              </w:tabs>
            </w:pPr>
            <w:r>
              <w:t>VBO</w:t>
            </w:r>
          </w:p>
        </w:tc>
        <w:tc>
          <w:tcPr>
            <w:tcW w:w="5760" w:type="dxa"/>
          </w:tcPr>
          <w:p w14:paraId="44D4F5C7" w14:textId="77777777" w:rsidR="000644F8" w:rsidRDefault="000644F8" w:rsidP="000644F8">
            <w:pPr>
              <w:spacing w:line="52" w:lineRule="exact"/>
            </w:pPr>
          </w:p>
          <w:p w14:paraId="38E5B4ED" w14:textId="77777777" w:rsidR="000644F8" w:rsidRDefault="000644F8" w:rsidP="000644F8">
            <w:pPr>
              <w:tabs>
                <w:tab w:val="left" w:pos="216"/>
                <w:tab w:val="left" w:pos="792"/>
                <w:tab w:val="left" w:pos="936"/>
                <w:tab w:val="left" w:pos="1368"/>
                <w:tab w:val="left" w:pos="1512"/>
              </w:tabs>
            </w:pPr>
            <w:r>
              <w:t>Virginia Business Opportunities</w:t>
            </w:r>
          </w:p>
        </w:tc>
      </w:tr>
      <w:tr w:rsidR="000644F8" w14:paraId="6204A0A1" w14:textId="77777777">
        <w:tc>
          <w:tcPr>
            <w:tcW w:w="1800" w:type="dxa"/>
          </w:tcPr>
          <w:p w14:paraId="35F49B33" w14:textId="77777777" w:rsidR="000644F8" w:rsidRDefault="000644F8" w:rsidP="000644F8">
            <w:pPr>
              <w:spacing w:line="52" w:lineRule="exact"/>
            </w:pPr>
          </w:p>
          <w:p w14:paraId="03F2C25B" w14:textId="77777777" w:rsidR="000644F8" w:rsidRDefault="000644F8" w:rsidP="000644F8">
            <w:pPr>
              <w:tabs>
                <w:tab w:val="left" w:pos="216"/>
                <w:tab w:val="left" w:pos="792"/>
                <w:tab w:val="left" w:pos="936"/>
                <w:tab w:val="left" w:pos="1368"/>
                <w:tab w:val="left" w:pos="1512"/>
              </w:tabs>
            </w:pPr>
            <w:r>
              <w:t>VCE</w:t>
            </w:r>
          </w:p>
        </w:tc>
        <w:tc>
          <w:tcPr>
            <w:tcW w:w="5760" w:type="dxa"/>
          </w:tcPr>
          <w:p w14:paraId="1316D3D6" w14:textId="77777777" w:rsidR="000644F8" w:rsidRDefault="000644F8" w:rsidP="000644F8">
            <w:pPr>
              <w:spacing w:line="52" w:lineRule="exact"/>
            </w:pPr>
          </w:p>
          <w:p w14:paraId="6DC963C0" w14:textId="77777777" w:rsidR="000644F8" w:rsidRDefault="000644F8" w:rsidP="000644F8">
            <w:pPr>
              <w:tabs>
                <w:tab w:val="left" w:pos="216"/>
                <w:tab w:val="left" w:pos="792"/>
                <w:tab w:val="left" w:pos="936"/>
                <w:tab w:val="left" w:pos="1368"/>
                <w:tab w:val="left" w:pos="1512"/>
              </w:tabs>
            </w:pPr>
            <w:r>
              <w:t>Virginia Correctional Enterprises</w:t>
            </w:r>
          </w:p>
        </w:tc>
      </w:tr>
      <w:tr w:rsidR="000644F8" w14:paraId="17FC1FA2" w14:textId="77777777">
        <w:tc>
          <w:tcPr>
            <w:tcW w:w="1800" w:type="dxa"/>
          </w:tcPr>
          <w:p w14:paraId="66931F45" w14:textId="77777777" w:rsidR="000644F8" w:rsidRDefault="000644F8" w:rsidP="000644F8">
            <w:pPr>
              <w:spacing w:line="52" w:lineRule="exact"/>
            </w:pPr>
          </w:p>
          <w:p w14:paraId="352391A7" w14:textId="77777777" w:rsidR="000644F8" w:rsidRDefault="000644F8" w:rsidP="000644F8">
            <w:pPr>
              <w:tabs>
                <w:tab w:val="left" w:pos="216"/>
                <w:tab w:val="left" w:pos="792"/>
                <w:tab w:val="left" w:pos="936"/>
                <w:tab w:val="left" w:pos="1368"/>
                <w:tab w:val="left" w:pos="1512"/>
              </w:tabs>
            </w:pPr>
            <w:r>
              <w:t>VCO</w:t>
            </w:r>
          </w:p>
        </w:tc>
        <w:tc>
          <w:tcPr>
            <w:tcW w:w="5760" w:type="dxa"/>
          </w:tcPr>
          <w:p w14:paraId="3097899D" w14:textId="77777777" w:rsidR="000644F8" w:rsidRDefault="000644F8" w:rsidP="000644F8">
            <w:pPr>
              <w:spacing w:line="52" w:lineRule="exact"/>
            </w:pPr>
          </w:p>
          <w:p w14:paraId="40870CA0" w14:textId="77777777" w:rsidR="000644F8" w:rsidRDefault="000644F8" w:rsidP="000644F8">
            <w:pPr>
              <w:tabs>
                <w:tab w:val="left" w:pos="216"/>
                <w:tab w:val="left" w:pos="792"/>
                <w:tab w:val="left" w:pos="936"/>
                <w:tab w:val="left" w:pos="1368"/>
                <w:tab w:val="left" w:pos="1512"/>
              </w:tabs>
            </w:pPr>
            <w:r>
              <w:t>Virginia Contracting Officer</w:t>
            </w:r>
          </w:p>
        </w:tc>
      </w:tr>
      <w:tr w:rsidR="000644F8" w14:paraId="6EDAC711" w14:textId="77777777">
        <w:tc>
          <w:tcPr>
            <w:tcW w:w="1800" w:type="dxa"/>
          </w:tcPr>
          <w:p w14:paraId="3E564499" w14:textId="77777777" w:rsidR="000644F8" w:rsidRDefault="000644F8" w:rsidP="000644F8">
            <w:pPr>
              <w:spacing w:line="52" w:lineRule="exact"/>
            </w:pPr>
          </w:p>
          <w:p w14:paraId="0E9264A5" w14:textId="77777777" w:rsidR="000644F8" w:rsidRDefault="000644F8" w:rsidP="000644F8">
            <w:pPr>
              <w:tabs>
                <w:tab w:val="left" w:pos="216"/>
                <w:tab w:val="left" w:pos="792"/>
                <w:tab w:val="left" w:pos="936"/>
                <w:tab w:val="left" w:pos="1368"/>
                <w:tab w:val="left" w:pos="1512"/>
              </w:tabs>
            </w:pPr>
            <w:r>
              <w:t>VDC</w:t>
            </w:r>
          </w:p>
        </w:tc>
        <w:tc>
          <w:tcPr>
            <w:tcW w:w="5760" w:type="dxa"/>
          </w:tcPr>
          <w:p w14:paraId="212BD739" w14:textId="77777777" w:rsidR="000644F8" w:rsidRDefault="000644F8" w:rsidP="000644F8">
            <w:pPr>
              <w:spacing w:line="52" w:lineRule="exact"/>
            </w:pPr>
          </w:p>
          <w:p w14:paraId="29EC71E9" w14:textId="77777777" w:rsidR="000644F8" w:rsidRDefault="000644F8" w:rsidP="000644F8">
            <w:pPr>
              <w:tabs>
                <w:tab w:val="left" w:pos="216"/>
                <w:tab w:val="left" w:pos="792"/>
                <w:tab w:val="left" w:pos="936"/>
                <w:tab w:val="left" w:pos="1368"/>
                <w:tab w:val="left" w:pos="1512"/>
              </w:tabs>
            </w:pPr>
            <w:r>
              <w:t>Virginia Distribution Center</w:t>
            </w:r>
          </w:p>
        </w:tc>
      </w:tr>
      <w:tr w:rsidR="000644F8" w14:paraId="41D4F102" w14:textId="77777777">
        <w:tc>
          <w:tcPr>
            <w:tcW w:w="1800" w:type="dxa"/>
          </w:tcPr>
          <w:p w14:paraId="5A13C5B2" w14:textId="77777777" w:rsidR="000644F8" w:rsidRDefault="000644F8" w:rsidP="000644F8">
            <w:pPr>
              <w:spacing w:line="52" w:lineRule="exact"/>
            </w:pPr>
          </w:p>
          <w:p w14:paraId="43941482" w14:textId="77777777" w:rsidR="000644F8" w:rsidRDefault="000644F8" w:rsidP="000644F8">
            <w:pPr>
              <w:tabs>
                <w:tab w:val="left" w:pos="216"/>
                <w:tab w:val="left" w:pos="792"/>
                <w:tab w:val="left" w:pos="936"/>
                <w:tab w:val="left" w:pos="1368"/>
                <w:tab w:val="left" w:pos="1512"/>
              </w:tabs>
            </w:pPr>
            <w:r>
              <w:t>VIB</w:t>
            </w:r>
          </w:p>
        </w:tc>
        <w:tc>
          <w:tcPr>
            <w:tcW w:w="5760" w:type="dxa"/>
          </w:tcPr>
          <w:p w14:paraId="22E386B6" w14:textId="77777777" w:rsidR="000644F8" w:rsidRDefault="000644F8" w:rsidP="000644F8">
            <w:pPr>
              <w:spacing w:line="52" w:lineRule="exact"/>
            </w:pPr>
          </w:p>
          <w:p w14:paraId="0DB3B289" w14:textId="77777777" w:rsidR="000644F8" w:rsidRDefault="000644F8" w:rsidP="000644F8">
            <w:pPr>
              <w:tabs>
                <w:tab w:val="left" w:pos="216"/>
                <w:tab w:val="left" w:pos="792"/>
                <w:tab w:val="left" w:pos="936"/>
                <w:tab w:val="left" w:pos="1368"/>
                <w:tab w:val="left" w:pos="1512"/>
              </w:tabs>
            </w:pPr>
            <w:r>
              <w:t>Virginia Industries for the Blind</w:t>
            </w:r>
          </w:p>
        </w:tc>
      </w:tr>
      <w:tr w:rsidR="000644F8" w14:paraId="5D5573A5" w14:textId="77777777">
        <w:tc>
          <w:tcPr>
            <w:tcW w:w="1800" w:type="dxa"/>
          </w:tcPr>
          <w:p w14:paraId="212EBF42" w14:textId="77777777" w:rsidR="000644F8" w:rsidRDefault="000644F8" w:rsidP="000644F8">
            <w:pPr>
              <w:spacing w:line="52" w:lineRule="exact"/>
            </w:pPr>
          </w:p>
          <w:p w14:paraId="196BFF2D" w14:textId="77777777" w:rsidR="000644F8" w:rsidRDefault="000644F8" w:rsidP="000644F8">
            <w:pPr>
              <w:tabs>
                <w:tab w:val="left" w:pos="216"/>
                <w:tab w:val="left" w:pos="792"/>
                <w:tab w:val="left" w:pos="936"/>
                <w:tab w:val="left" w:pos="1368"/>
                <w:tab w:val="left" w:pos="1512"/>
              </w:tabs>
            </w:pPr>
            <w:r>
              <w:t>VITA</w:t>
            </w:r>
          </w:p>
        </w:tc>
        <w:tc>
          <w:tcPr>
            <w:tcW w:w="5760" w:type="dxa"/>
          </w:tcPr>
          <w:p w14:paraId="5F291DAA" w14:textId="77777777" w:rsidR="000644F8" w:rsidRDefault="000644F8" w:rsidP="000644F8">
            <w:pPr>
              <w:spacing w:line="52" w:lineRule="exact"/>
            </w:pPr>
          </w:p>
          <w:p w14:paraId="4763E510" w14:textId="77777777" w:rsidR="000644F8" w:rsidRDefault="000644F8" w:rsidP="000644F8">
            <w:pPr>
              <w:spacing w:line="52" w:lineRule="exact"/>
            </w:pPr>
          </w:p>
          <w:p w14:paraId="5E577CA3" w14:textId="77777777" w:rsidR="000644F8" w:rsidRDefault="000644F8" w:rsidP="000644F8">
            <w:pPr>
              <w:tabs>
                <w:tab w:val="left" w:pos="216"/>
                <w:tab w:val="left" w:pos="792"/>
                <w:tab w:val="left" w:pos="936"/>
                <w:tab w:val="left" w:pos="1368"/>
                <w:tab w:val="left" w:pos="1512"/>
              </w:tabs>
            </w:pPr>
            <w:r>
              <w:t>Virginia Information Technologies Agency</w:t>
            </w:r>
          </w:p>
        </w:tc>
      </w:tr>
      <w:tr w:rsidR="000644F8" w14:paraId="759FD144" w14:textId="77777777">
        <w:tc>
          <w:tcPr>
            <w:tcW w:w="1800" w:type="dxa"/>
          </w:tcPr>
          <w:p w14:paraId="32427981" w14:textId="77777777" w:rsidR="000644F8" w:rsidRDefault="000644F8" w:rsidP="000644F8">
            <w:pPr>
              <w:spacing w:line="52" w:lineRule="exact"/>
            </w:pPr>
          </w:p>
          <w:p w14:paraId="3B3C074E" w14:textId="77777777" w:rsidR="000644F8" w:rsidRDefault="000644F8" w:rsidP="000644F8">
            <w:pPr>
              <w:tabs>
                <w:tab w:val="left" w:pos="216"/>
                <w:tab w:val="left" w:pos="792"/>
                <w:tab w:val="left" w:pos="936"/>
                <w:tab w:val="left" w:pos="1368"/>
                <w:tab w:val="left" w:pos="1512"/>
              </w:tabs>
            </w:pPr>
            <w:r>
              <w:t>VPPA</w:t>
            </w:r>
          </w:p>
        </w:tc>
        <w:tc>
          <w:tcPr>
            <w:tcW w:w="5760" w:type="dxa"/>
          </w:tcPr>
          <w:p w14:paraId="08F11315" w14:textId="77777777" w:rsidR="000644F8" w:rsidRDefault="000644F8" w:rsidP="000644F8">
            <w:pPr>
              <w:spacing w:line="52" w:lineRule="exact"/>
            </w:pPr>
          </w:p>
          <w:p w14:paraId="2375B4A5" w14:textId="77777777" w:rsidR="000644F8" w:rsidRDefault="000644F8" w:rsidP="000644F8">
            <w:pPr>
              <w:tabs>
                <w:tab w:val="left" w:pos="216"/>
                <w:tab w:val="left" w:pos="792"/>
                <w:tab w:val="left" w:pos="936"/>
                <w:tab w:val="left" w:pos="1368"/>
                <w:tab w:val="left" w:pos="1512"/>
              </w:tabs>
            </w:pPr>
            <w:r>
              <w:t>Virginia Public Procurement Act</w:t>
            </w:r>
          </w:p>
        </w:tc>
      </w:tr>
      <w:tr w:rsidR="000644F8" w14:paraId="1108E341" w14:textId="77777777">
        <w:tc>
          <w:tcPr>
            <w:tcW w:w="1800" w:type="dxa"/>
          </w:tcPr>
          <w:p w14:paraId="0F2C07CE" w14:textId="77777777" w:rsidR="000644F8" w:rsidRDefault="000644F8" w:rsidP="000644F8">
            <w:pPr>
              <w:spacing w:line="52" w:lineRule="exact"/>
            </w:pPr>
          </w:p>
          <w:p w14:paraId="2734251B" w14:textId="77777777" w:rsidR="000644F8" w:rsidRDefault="000644F8" w:rsidP="000644F8">
            <w:pPr>
              <w:tabs>
                <w:tab w:val="left" w:pos="216"/>
                <w:tab w:val="left" w:pos="792"/>
                <w:tab w:val="left" w:pos="936"/>
                <w:tab w:val="left" w:pos="1368"/>
                <w:tab w:val="left" w:pos="1512"/>
              </w:tabs>
            </w:pPr>
          </w:p>
        </w:tc>
        <w:tc>
          <w:tcPr>
            <w:tcW w:w="5760" w:type="dxa"/>
          </w:tcPr>
          <w:p w14:paraId="16804A4A" w14:textId="77777777" w:rsidR="000644F8" w:rsidRDefault="000644F8" w:rsidP="000644F8">
            <w:pPr>
              <w:spacing w:line="52" w:lineRule="exact"/>
            </w:pPr>
          </w:p>
          <w:p w14:paraId="52AEA551" w14:textId="77777777" w:rsidR="000644F8" w:rsidRDefault="000644F8" w:rsidP="000644F8">
            <w:pPr>
              <w:tabs>
                <w:tab w:val="left" w:pos="216"/>
                <w:tab w:val="left" w:pos="792"/>
                <w:tab w:val="left" w:pos="936"/>
                <w:tab w:val="left" w:pos="1368"/>
                <w:tab w:val="left" w:pos="1512"/>
              </w:tabs>
            </w:pPr>
          </w:p>
        </w:tc>
      </w:tr>
      <w:tr w:rsidR="000644F8" w14:paraId="551A0EB6" w14:textId="77777777">
        <w:tc>
          <w:tcPr>
            <w:tcW w:w="1800" w:type="dxa"/>
          </w:tcPr>
          <w:p w14:paraId="1D02EB63" w14:textId="77777777" w:rsidR="000644F8" w:rsidRDefault="000644F8" w:rsidP="000644F8">
            <w:pPr>
              <w:spacing w:line="52" w:lineRule="exact"/>
            </w:pPr>
          </w:p>
          <w:p w14:paraId="140D0657" w14:textId="77777777" w:rsidR="000644F8" w:rsidRDefault="000644F8" w:rsidP="000644F8">
            <w:pPr>
              <w:tabs>
                <w:tab w:val="left" w:pos="216"/>
                <w:tab w:val="left" w:pos="792"/>
                <w:tab w:val="left" w:pos="936"/>
                <w:tab w:val="left" w:pos="1368"/>
                <w:tab w:val="left" w:pos="1512"/>
              </w:tabs>
            </w:pPr>
          </w:p>
        </w:tc>
        <w:tc>
          <w:tcPr>
            <w:tcW w:w="5760" w:type="dxa"/>
          </w:tcPr>
          <w:p w14:paraId="52B8F51F" w14:textId="77777777" w:rsidR="000644F8" w:rsidRDefault="000644F8" w:rsidP="000644F8">
            <w:pPr>
              <w:spacing w:line="52" w:lineRule="exact"/>
            </w:pPr>
          </w:p>
          <w:p w14:paraId="1CA084F9" w14:textId="77777777" w:rsidR="000644F8" w:rsidRDefault="000644F8" w:rsidP="000644F8">
            <w:pPr>
              <w:tabs>
                <w:tab w:val="left" w:pos="216"/>
                <w:tab w:val="left" w:pos="792"/>
                <w:tab w:val="left" w:pos="936"/>
                <w:tab w:val="left" w:pos="1368"/>
                <w:tab w:val="left" w:pos="1512"/>
              </w:tabs>
            </w:pPr>
          </w:p>
        </w:tc>
      </w:tr>
      <w:tr w:rsidR="000644F8" w14:paraId="655B74D3" w14:textId="77777777">
        <w:tc>
          <w:tcPr>
            <w:tcW w:w="1800" w:type="dxa"/>
          </w:tcPr>
          <w:p w14:paraId="63B3362E" w14:textId="77777777" w:rsidR="000644F8" w:rsidRDefault="000644F8" w:rsidP="000644F8">
            <w:pPr>
              <w:spacing w:line="52" w:lineRule="exact"/>
            </w:pPr>
          </w:p>
          <w:p w14:paraId="6D326949" w14:textId="77777777" w:rsidR="000644F8" w:rsidRDefault="000644F8" w:rsidP="000644F8">
            <w:pPr>
              <w:tabs>
                <w:tab w:val="left" w:pos="216"/>
                <w:tab w:val="left" w:pos="792"/>
                <w:tab w:val="left" w:pos="936"/>
                <w:tab w:val="left" w:pos="1368"/>
                <w:tab w:val="left" w:pos="1512"/>
              </w:tabs>
            </w:pPr>
          </w:p>
        </w:tc>
        <w:tc>
          <w:tcPr>
            <w:tcW w:w="5760" w:type="dxa"/>
          </w:tcPr>
          <w:p w14:paraId="41FE08E9" w14:textId="77777777" w:rsidR="000644F8" w:rsidRDefault="000644F8" w:rsidP="000644F8">
            <w:pPr>
              <w:spacing w:line="52" w:lineRule="exact"/>
            </w:pPr>
          </w:p>
          <w:p w14:paraId="49A8A1FE" w14:textId="77777777" w:rsidR="000644F8" w:rsidRDefault="000644F8" w:rsidP="000644F8">
            <w:pPr>
              <w:tabs>
                <w:tab w:val="left" w:pos="216"/>
                <w:tab w:val="left" w:pos="792"/>
                <w:tab w:val="left" w:pos="936"/>
                <w:tab w:val="left" w:pos="1368"/>
                <w:tab w:val="left" w:pos="1512"/>
              </w:tabs>
            </w:pPr>
          </w:p>
        </w:tc>
      </w:tr>
      <w:tr w:rsidR="000644F8" w14:paraId="083B5706" w14:textId="77777777">
        <w:tc>
          <w:tcPr>
            <w:tcW w:w="1800" w:type="dxa"/>
          </w:tcPr>
          <w:p w14:paraId="009D9D8B" w14:textId="77777777" w:rsidR="000644F8" w:rsidRDefault="000644F8" w:rsidP="000644F8">
            <w:pPr>
              <w:spacing w:line="52" w:lineRule="exact"/>
            </w:pPr>
          </w:p>
          <w:p w14:paraId="39B19DA3" w14:textId="77777777" w:rsidR="000644F8" w:rsidRDefault="000644F8" w:rsidP="000644F8">
            <w:pPr>
              <w:tabs>
                <w:tab w:val="left" w:pos="216"/>
                <w:tab w:val="left" w:pos="792"/>
                <w:tab w:val="left" w:pos="936"/>
                <w:tab w:val="left" w:pos="1368"/>
                <w:tab w:val="left" w:pos="1512"/>
              </w:tabs>
            </w:pPr>
          </w:p>
        </w:tc>
        <w:tc>
          <w:tcPr>
            <w:tcW w:w="5760" w:type="dxa"/>
          </w:tcPr>
          <w:p w14:paraId="6DF93C46" w14:textId="77777777" w:rsidR="000644F8" w:rsidRDefault="000644F8" w:rsidP="000644F8">
            <w:pPr>
              <w:spacing w:line="52" w:lineRule="exact"/>
            </w:pPr>
          </w:p>
          <w:p w14:paraId="0D8A285E" w14:textId="77777777" w:rsidR="000644F8" w:rsidRDefault="000644F8" w:rsidP="000644F8">
            <w:pPr>
              <w:tabs>
                <w:tab w:val="left" w:pos="216"/>
                <w:tab w:val="left" w:pos="792"/>
                <w:tab w:val="left" w:pos="936"/>
                <w:tab w:val="left" w:pos="1368"/>
                <w:tab w:val="left" w:pos="1512"/>
              </w:tabs>
            </w:pPr>
          </w:p>
        </w:tc>
      </w:tr>
      <w:tr w:rsidR="000644F8" w14:paraId="03BAD766" w14:textId="77777777">
        <w:tc>
          <w:tcPr>
            <w:tcW w:w="1800" w:type="dxa"/>
          </w:tcPr>
          <w:p w14:paraId="67862F7C" w14:textId="77777777" w:rsidR="000644F8" w:rsidRDefault="000644F8" w:rsidP="000644F8">
            <w:pPr>
              <w:spacing w:line="52" w:lineRule="exact"/>
            </w:pPr>
          </w:p>
          <w:p w14:paraId="21D88BA1" w14:textId="77777777" w:rsidR="000644F8" w:rsidRDefault="000644F8" w:rsidP="000644F8">
            <w:pPr>
              <w:tabs>
                <w:tab w:val="left" w:pos="216"/>
                <w:tab w:val="left" w:pos="792"/>
                <w:tab w:val="left" w:pos="936"/>
                <w:tab w:val="left" w:pos="1368"/>
                <w:tab w:val="left" w:pos="1512"/>
              </w:tabs>
            </w:pPr>
          </w:p>
        </w:tc>
        <w:tc>
          <w:tcPr>
            <w:tcW w:w="5760" w:type="dxa"/>
          </w:tcPr>
          <w:p w14:paraId="0B716254" w14:textId="77777777" w:rsidR="000644F8" w:rsidRDefault="000644F8" w:rsidP="000644F8">
            <w:pPr>
              <w:spacing w:line="52" w:lineRule="exact"/>
            </w:pPr>
          </w:p>
          <w:p w14:paraId="17D5E4E5" w14:textId="77777777" w:rsidR="000644F8" w:rsidRDefault="000644F8" w:rsidP="000644F8">
            <w:pPr>
              <w:tabs>
                <w:tab w:val="left" w:pos="216"/>
                <w:tab w:val="left" w:pos="792"/>
                <w:tab w:val="left" w:pos="936"/>
                <w:tab w:val="left" w:pos="1368"/>
                <w:tab w:val="left" w:pos="1512"/>
              </w:tabs>
            </w:pPr>
          </w:p>
        </w:tc>
      </w:tr>
      <w:tr w:rsidR="000644F8" w14:paraId="68E3ADE7" w14:textId="77777777">
        <w:tc>
          <w:tcPr>
            <w:tcW w:w="1800" w:type="dxa"/>
          </w:tcPr>
          <w:p w14:paraId="31E60BFE" w14:textId="77777777" w:rsidR="000644F8" w:rsidRDefault="000644F8" w:rsidP="000644F8">
            <w:pPr>
              <w:spacing w:line="52" w:lineRule="exact"/>
            </w:pPr>
          </w:p>
          <w:p w14:paraId="6166E1FE" w14:textId="77777777" w:rsidR="000644F8" w:rsidRDefault="000644F8" w:rsidP="000644F8">
            <w:pPr>
              <w:tabs>
                <w:tab w:val="left" w:pos="216"/>
                <w:tab w:val="left" w:pos="792"/>
                <w:tab w:val="left" w:pos="936"/>
                <w:tab w:val="left" w:pos="1368"/>
                <w:tab w:val="left" w:pos="1512"/>
              </w:tabs>
            </w:pPr>
          </w:p>
        </w:tc>
        <w:tc>
          <w:tcPr>
            <w:tcW w:w="5760" w:type="dxa"/>
          </w:tcPr>
          <w:p w14:paraId="42F8BB7E" w14:textId="77777777" w:rsidR="000644F8" w:rsidRDefault="000644F8" w:rsidP="000644F8">
            <w:pPr>
              <w:spacing w:line="52" w:lineRule="exact"/>
            </w:pPr>
          </w:p>
          <w:p w14:paraId="5B3DB207" w14:textId="77777777" w:rsidR="000644F8" w:rsidRDefault="000644F8" w:rsidP="000644F8">
            <w:pPr>
              <w:tabs>
                <w:tab w:val="left" w:pos="216"/>
                <w:tab w:val="left" w:pos="792"/>
                <w:tab w:val="left" w:pos="936"/>
                <w:tab w:val="left" w:pos="1368"/>
                <w:tab w:val="left" w:pos="1512"/>
              </w:tabs>
            </w:pPr>
          </w:p>
        </w:tc>
      </w:tr>
      <w:tr w:rsidR="000644F8" w14:paraId="09C8CD0F" w14:textId="77777777">
        <w:tc>
          <w:tcPr>
            <w:tcW w:w="1800" w:type="dxa"/>
          </w:tcPr>
          <w:p w14:paraId="01935E53" w14:textId="77777777" w:rsidR="000644F8" w:rsidRDefault="000644F8" w:rsidP="000644F8">
            <w:pPr>
              <w:spacing w:line="52" w:lineRule="exact"/>
            </w:pPr>
          </w:p>
          <w:p w14:paraId="0D963CBE" w14:textId="77777777" w:rsidR="000644F8" w:rsidRDefault="000644F8" w:rsidP="000644F8">
            <w:pPr>
              <w:tabs>
                <w:tab w:val="left" w:pos="216"/>
                <w:tab w:val="left" w:pos="792"/>
                <w:tab w:val="left" w:pos="936"/>
                <w:tab w:val="left" w:pos="1368"/>
                <w:tab w:val="left" w:pos="1512"/>
              </w:tabs>
            </w:pPr>
          </w:p>
        </w:tc>
        <w:tc>
          <w:tcPr>
            <w:tcW w:w="5760" w:type="dxa"/>
          </w:tcPr>
          <w:p w14:paraId="57A50D67" w14:textId="77777777" w:rsidR="000644F8" w:rsidRDefault="000644F8" w:rsidP="000644F8">
            <w:pPr>
              <w:spacing w:line="52" w:lineRule="exact"/>
            </w:pPr>
          </w:p>
          <w:p w14:paraId="72001F97" w14:textId="77777777" w:rsidR="000644F8" w:rsidRDefault="000644F8" w:rsidP="000644F8">
            <w:pPr>
              <w:tabs>
                <w:tab w:val="left" w:pos="216"/>
                <w:tab w:val="left" w:pos="792"/>
                <w:tab w:val="left" w:pos="936"/>
                <w:tab w:val="left" w:pos="1368"/>
                <w:tab w:val="left" w:pos="1512"/>
              </w:tabs>
            </w:pPr>
          </w:p>
        </w:tc>
      </w:tr>
      <w:tr w:rsidR="000644F8" w14:paraId="4EEEB265" w14:textId="77777777">
        <w:tc>
          <w:tcPr>
            <w:tcW w:w="1800" w:type="dxa"/>
          </w:tcPr>
          <w:p w14:paraId="776F6CD2" w14:textId="77777777" w:rsidR="000644F8" w:rsidRDefault="000644F8" w:rsidP="000644F8">
            <w:pPr>
              <w:spacing w:line="52" w:lineRule="exact"/>
            </w:pPr>
          </w:p>
          <w:p w14:paraId="08AEB339" w14:textId="77777777" w:rsidR="000644F8" w:rsidRDefault="000644F8" w:rsidP="000644F8">
            <w:pPr>
              <w:tabs>
                <w:tab w:val="left" w:pos="216"/>
                <w:tab w:val="left" w:pos="792"/>
                <w:tab w:val="left" w:pos="936"/>
                <w:tab w:val="left" w:pos="1368"/>
                <w:tab w:val="left" w:pos="1512"/>
              </w:tabs>
            </w:pPr>
          </w:p>
        </w:tc>
        <w:tc>
          <w:tcPr>
            <w:tcW w:w="5760" w:type="dxa"/>
          </w:tcPr>
          <w:p w14:paraId="311E39CB" w14:textId="77777777" w:rsidR="000644F8" w:rsidRDefault="000644F8" w:rsidP="000644F8">
            <w:pPr>
              <w:spacing w:line="52" w:lineRule="exact"/>
            </w:pPr>
          </w:p>
          <w:p w14:paraId="6F9C0167" w14:textId="77777777" w:rsidR="000644F8" w:rsidRDefault="000644F8" w:rsidP="000644F8">
            <w:pPr>
              <w:tabs>
                <w:tab w:val="left" w:pos="216"/>
                <w:tab w:val="left" w:pos="792"/>
                <w:tab w:val="left" w:pos="936"/>
                <w:tab w:val="left" w:pos="1368"/>
                <w:tab w:val="left" w:pos="1512"/>
              </w:tabs>
            </w:pPr>
          </w:p>
        </w:tc>
      </w:tr>
    </w:tbl>
    <w:p w14:paraId="363EAEC6" w14:textId="77777777" w:rsidR="000644F8" w:rsidRDefault="000644F8" w:rsidP="000644F8"/>
    <w:p w14:paraId="1DC3B2DB" w14:textId="77777777" w:rsidR="00BD32FF" w:rsidRDefault="00BD32FF" w:rsidP="00BD32FF">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snapToGrid w:val="0"/>
        </w:rPr>
      </w:pPr>
    </w:p>
    <w:p w14:paraId="77B135A0" w14:textId="77777777" w:rsidR="000644F8" w:rsidRDefault="000644F8" w:rsidP="00BD32FF">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snapToGrid w:val="0"/>
        </w:rPr>
      </w:pPr>
    </w:p>
    <w:p w14:paraId="6463328F" w14:textId="77777777" w:rsidR="000644F8" w:rsidRDefault="000644F8" w:rsidP="00BD32FF">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snapToGrid w:val="0"/>
        </w:rPr>
      </w:pPr>
    </w:p>
    <w:p w14:paraId="4C978678" w14:textId="77777777" w:rsidR="00BD32FF" w:rsidRDefault="00BD32FF" w:rsidP="00BD32FF"/>
    <w:p w14:paraId="6C0E805C" w14:textId="77777777" w:rsidR="00BD32FF" w:rsidRDefault="00BD32FF" w:rsidP="001C15B0">
      <w:pPr>
        <w:spacing w:line="360" w:lineRule="auto"/>
        <w:ind w:left="-630" w:right="-806"/>
        <w:sectPr w:rsidR="00BD32FF" w:rsidSect="00BD32FF">
          <w:pgSz w:w="12240" w:h="15840"/>
          <w:pgMar w:top="720" w:right="1080" w:bottom="720" w:left="1080" w:header="720" w:footer="720" w:gutter="0"/>
          <w:cols w:space="720"/>
          <w:docGrid w:linePitch="360"/>
        </w:sectPr>
      </w:pPr>
    </w:p>
    <w:p w14:paraId="035F304D" w14:textId="77777777" w:rsidR="00F64BDD" w:rsidRDefault="00F64BDD">
      <w:pPr>
        <w:rPr>
          <w:b/>
          <w:sz w:val="22"/>
        </w:rPr>
      </w:pPr>
      <w:r>
        <w:rPr>
          <w:sz w:val="22"/>
        </w:rPr>
        <w:lastRenderedPageBreak/>
        <w:br w:type="page"/>
      </w:r>
    </w:p>
    <w:p w14:paraId="75CCBC95" w14:textId="77777777" w:rsidR="008D5C3F" w:rsidRPr="008224C7" w:rsidRDefault="008D5C3F" w:rsidP="008D5C3F">
      <w:pPr>
        <w:pStyle w:val="Title"/>
        <w:rPr>
          <w:sz w:val="22"/>
        </w:rPr>
      </w:pPr>
      <w:r w:rsidRPr="008224C7">
        <w:rPr>
          <w:sz w:val="22"/>
        </w:rPr>
        <w:lastRenderedPageBreak/>
        <w:t>APPENDIX B</w:t>
      </w:r>
    </w:p>
    <w:p w14:paraId="4A6B8C53" w14:textId="77777777" w:rsidR="008D5C3F" w:rsidRPr="008224C7" w:rsidRDefault="008D5C3F" w:rsidP="008D5C3F">
      <w:pPr>
        <w:jc w:val="center"/>
        <w:rPr>
          <w:b/>
          <w:sz w:val="22"/>
        </w:rPr>
      </w:pPr>
    </w:p>
    <w:p w14:paraId="1AF33115" w14:textId="77777777" w:rsidR="008D5C3F" w:rsidRPr="008224C7" w:rsidRDefault="008D5C3F" w:rsidP="008D5C3F">
      <w:pPr>
        <w:jc w:val="center"/>
        <w:rPr>
          <w:sz w:val="22"/>
        </w:rPr>
      </w:pPr>
      <w:r w:rsidRPr="008224C7">
        <w:rPr>
          <w:b/>
          <w:sz w:val="22"/>
        </w:rPr>
        <w:t>TERMS &amp; CONDITIONS</w:t>
      </w:r>
    </w:p>
    <w:p w14:paraId="7EAEBFCD" w14:textId="77777777" w:rsidR="008D5C3F" w:rsidRPr="008224C7" w:rsidRDefault="008D5C3F" w:rsidP="008D5C3F">
      <w:pPr>
        <w:jc w:val="center"/>
        <w:rPr>
          <w:sz w:val="22"/>
        </w:rPr>
      </w:pPr>
    </w:p>
    <w:p w14:paraId="11011F20" w14:textId="77777777" w:rsidR="008D5C3F" w:rsidRPr="008224C7" w:rsidRDefault="008D5C3F" w:rsidP="008D5C3F">
      <w:pPr>
        <w:jc w:val="center"/>
        <w:rPr>
          <w:sz w:val="22"/>
        </w:rPr>
      </w:pPr>
    </w:p>
    <w:p w14:paraId="7313C7A5" w14:textId="405D7ED9" w:rsidR="008D5C3F" w:rsidRPr="008224C7" w:rsidRDefault="008D5C3F" w:rsidP="008D5C3F">
      <w:pPr>
        <w:tabs>
          <w:tab w:val="left" w:pos="1800"/>
          <w:tab w:val="left" w:pos="8640"/>
        </w:tabs>
        <w:ind w:right="-360"/>
        <w:rPr>
          <w:b/>
          <w:sz w:val="22"/>
        </w:rPr>
      </w:pPr>
      <w:r w:rsidRPr="008224C7">
        <w:rPr>
          <w:b/>
          <w:sz w:val="22"/>
        </w:rPr>
        <w:t>SECTION  I</w:t>
      </w:r>
      <w:r w:rsidRPr="008224C7">
        <w:rPr>
          <w:b/>
          <w:sz w:val="22"/>
        </w:rPr>
        <w:tab/>
        <w:t>GENERAL TERMS &amp; CONDITIONS</w:t>
      </w:r>
      <w:r w:rsidRPr="008224C7">
        <w:rPr>
          <w:b/>
          <w:sz w:val="22"/>
        </w:rPr>
        <w:tab/>
        <w:t>B-</w:t>
      </w:r>
      <w:r w:rsidR="00C91073">
        <w:rPr>
          <w:b/>
          <w:sz w:val="22"/>
        </w:rPr>
        <w:t>3</w:t>
      </w:r>
      <w:r w:rsidRPr="008224C7">
        <w:rPr>
          <w:b/>
          <w:sz w:val="22"/>
        </w:rPr>
        <w:t xml:space="preserve"> to  B-</w:t>
      </w:r>
      <w:r w:rsidR="00C91073">
        <w:rPr>
          <w:b/>
          <w:sz w:val="22"/>
        </w:rPr>
        <w:t>11</w:t>
      </w:r>
    </w:p>
    <w:p w14:paraId="58DEE78C" w14:textId="77777777" w:rsidR="008D5C3F" w:rsidRPr="008224C7" w:rsidRDefault="008D5C3F" w:rsidP="008D5C3F">
      <w:pPr>
        <w:tabs>
          <w:tab w:val="left" w:pos="1800"/>
          <w:tab w:val="left" w:pos="8640"/>
        </w:tabs>
        <w:ind w:right="-360"/>
        <w:rPr>
          <w:b/>
          <w:sz w:val="22"/>
        </w:rPr>
      </w:pPr>
    </w:p>
    <w:p w14:paraId="7A65C132" w14:textId="77777777" w:rsidR="008D5C3F" w:rsidRPr="008224C7" w:rsidRDefault="008D5C3F" w:rsidP="008D5C3F">
      <w:pPr>
        <w:tabs>
          <w:tab w:val="left" w:pos="1800"/>
          <w:tab w:val="left" w:pos="8640"/>
        </w:tabs>
        <w:ind w:right="-360"/>
        <w:rPr>
          <w:b/>
          <w:sz w:val="22"/>
        </w:rPr>
      </w:pPr>
    </w:p>
    <w:p w14:paraId="2CB1851D" w14:textId="77777777" w:rsidR="008D5C3F" w:rsidRPr="008224C7" w:rsidRDefault="008D5C3F" w:rsidP="008D5C3F">
      <w:pPr>
        <w:tabs>
          <w:tab w:val="left" w:pos="1800"/>
          <w:tab w:val="left" w:pos="8640"/>
        </w:tabs>
        <w:ind w:right="-360"/>
        <w:rPr>
          <w:b/>
          <w:sz w:val="22"/>
        </w:rPr>
      </w:pPr>
      <w:r w:rsidRPr="008224C7">
        <w:rPr>
          <w:b/>
          <w:sz w:val="22"/>
        </w:rPr>
        <w:t>SECTION  II</w:t>
      </w:r>
      <w:r w:rsidRPr="008224C7">
        <w:rPr>
          <w:b/>
          <w:sz w:val="22"/>
        </w:rPr>
        <w:tab/>
        <w:t xml:space="preserve">SPECIAL TERMS &amp; CONDITIONS:  </w:t>
      </w:r>
    </w:p>
    <w:p w14:paraId="314C7D62" w14:textId="4559C2FC" w:rsidR="008D5C3F" w:rsidRPr="008224C7" w:rsidRDefault="008D5C3F" w:rsidP="008D5C3F">
      <w:pPr>
        <w:tabs>
          <w:tab w:val="left" w:pos="1800"/>
          <w:tab w:val="left" w:pos="8640"/>
        </w:tabs>
        <w:ind w:left="8640" w:right="-360" w:hanging="6840"/>
        <w:rPr>
          <w:b/>
          <w:sz w:val="22"/>
        </w:rPr>
      </w:pPr>
      <w:r w:rsidRPr="008224C7">
        <w:rPr>
          <w:b/>
          <w:sz w:val="22"/>
        </w:rPr>
        <w:t xml:space="preserve">GOODS &amp; NONPROFESSIONAL SERVICES </w:t>
      </w:r>
      <w:r w:rsidRPr="008224C7">
        <w:rPr>
          <w:b/>
          <w:sz w:val="22"/>
        </w:rPr>
        <w:tab/>
        <w:t>B-</w:t>
      </w:r>
      <w:r>
        <w:rPr>
          <w:b/>
          <w:sz w:val="22"/>
        </w:rPr>
        <w:t>1</w:t>
      </w:r>
      <w:r w:rsidR="00C91073">
        <w:rPr>
          <w:b/>
          <w:sz w:val="22"/>
        </w:rPr>
        <w:t>3</w:t>
      </w:r>
      <w:r w:rsidRPr="008224C7">
        <w:rPr>
          <w:b/>
          <w:sz w:val="22"/>
        </w:rPr>
        <w:t xml:space="preserve"> to B-</w:t>
      </w:r>
      <w:r>
        <w:rPr>
          <w:b/>
          <w:sz w:val="22"/>
        </w:rPr>
        <w:t>3</w:t>
      </w:r>
      <w:r w:rsidR="0016198B">
        <w:rPr>
          <w:b/>
          <w:sz w:val="22"/>
        </w:rPr>
        <w:t>4</w:t>
      </w:r>
    </w:p>
    <w:p w14:paraId="5E72D5E4" w14:textId="77777777" w:rsidR="008D5C3F" w:rsidRPr="008224C7" w:rsidRDefault="008D5C3F" w:rsidP="008D5C3F">
      <w:pPr>
        <w:tabs>
          <w:tab w:val="left" w:pos="1800"/>
          <w:tab w:val="left" w:pos="8640"/>
        </w:tabs>
        <w:ind w:right="-360"/>
        <w:rPr>
          <w:b/>
          <w:sz w:val="22"/>
        </w:rPr>
      </w:pPr>
    </w:p>
    <w:p w14:paraId="76847BFE" w14:textId="77777777" w:rsidR="008D5C3F" w:rsidRPr="008224C7" w:rsidRDefault="008D5C3F" w:rsidP="008D5C3F">
      <w:pPr>
        <w:tabs>
          <w:tab w:val="left" w:pos="1800"/>
          <w:tab w:val="left" w:pos="8640"/>
        </w:tabs>
        <w:ind w:right="-360"/>
        <w:rPr>
          <w:b/>
          <w:sz w:val="22"/>
        </w:rPr>
      </w:pPr>
    </w:p>
    <w:p w14:paraId="5395BC41" w14:textId="77777777" w:rsidR="008D5C3F" w:rsidRPr="008224C7" w:rsidRDefault="008D5C3F" w:rsidP="008D5C3F">
      <w:pPr>
        <w:tabs>
          <w:tab w:val="left" w:pos="1800"/>
          <w:tab w:val="left" w:pos="8640"/>
        </w:tabs>
        <w:ind w:right="-360"/>
        <w:rPr>
          <w:b/>
          <w:sz w:val="22"/>
        </w:rPr>
      </w:pPr>
      <w:r w:rsidRPr="008224C7">
        <w:rPr>
          <w:b/>
          <w:sz w:val="22"/>
        </w:rPr>
        <w:t>SECTION  III</w:t>
      </w:r>
      <w:r w:rsidRPr="008224C7">
        <w:rPr>
          <w:b/>
          <w:sz w:val="22"/>
        </w:rPr>
        <w:tab/>
        <w:t xml:space="preserve">ADDITIONAL CONDITIONS:  </w:t>
      </w:r>
    </w:p>
    <w:p w14:paraId="3263E28E" w14:textId="1EED0416" w:rsidR="008D5C3F" w:rsidRPr="008224C7" w:rsidRDefault="008D5C3F" w:rsidP="008D5C3F">
      <w:pPr>
        <w:tabs>
          <w:tab w:val="left" w:pos="1800"/>
          <w:tab w:val="left" w:pos="8640"/>
        </w:tabs>
        <w:ind w:left="1800" w:right="-360"/>
        <w:rPr>
          <w:b/>
          <w:sz w:val="22"/>
        </w:rPr>
      </w:pPr>
      <w:r w:rsidRPr="008224C7">
        <w:rPr>
          <w:b/>
          <w:sz w:val="22"/>
        </w:rPr>
        <w:t>NON-CAPITAL O</w:t>
      </w:r>
      <w:r>
        <w:rPr>
          <w:b/>
          <w:sz w:val="22"/>
        </w:rPr>
        <w:t xml:space="preserve">UTLAY CONSTRUCTION PROJECTS </w:t>
      </w:r>
      <w:r>
        <w:rPr>
          <w:b/>
          <w:sz w:val="22"/>
        </w:rPr>
        <w:tab/>
        <w:t>B-3</w:t>
      </w:r>
      <w:r w:rsidR="0016198B">
        <w:rPr>
          <w:b/>
          <w:sz w:val="22"/>
        </w:rPr>
        <w:t>5</w:t>
      </w:r>
      <w:r w:rsidRPr="008224C7">
        <w:rPr>
          <w:b/>
          <w:sz w:val="22"/>
        </w:rPr>
        <w:tab/>
      </w:r>
    </w:p>
    <w:p w14:paraId="3CF72C5D" w14:textId="77777777" w:rsidR="008D5C3F" w:rsidRPr="008224C7" w:rsidRDefault="008D5C3F" w:rsidP="008D5C3F">
      <w:pPr>
        <w:tabs>
          <w:tab w:val="left" w:pos="1800"/>
          <w:tab w:val="left" w:pos="8640"/>
        </w:tabs>
        <w:ind w:right="-360"/>
        <w:rPr>
          <w:b/>
          <w:sz w:val="22"/>
        </w:rPr>
      </w:pPr>
    </w:p>
    <w:p w14:paraId="716DD043" w14:textId="77777777" w:rsidR="008D5C3F" w:rsidRPr="008224C7" w:rsidRDefault="008D5C3F" w:rsidP="008D5C3F">
      <w:pPr>
        <w:tabs>
          <w:tab w:val="left" w:pos="1800"/>
          <w:tab w:val="left" w:pos="8640"/>
        </w:tabs>
        <w:ind w:left="1800" w:right="-360" w:hanging="1800"/>
        <w:rPr>
          <w:b/>
          <w:sz w:val="22"/>
        </w:rPr>
      </w:pPr>
      <w:r w:rsidRPr="008224C7">
        <w:rPr>
          <w:b/>
          <w:sz w:val="22"/>
        </w:rPr>
        <w:t>SECTION  IV</w:t>
      </w:r>
      <w:r w:rsidRPr="008224C7">
        <w:rPr>
          <w:b/>
          <w:sz w:val="22"/>
        </w:rPr>
        <w:tab/>
        <w:t>SPECIAL CONDITIONS:</w:t>
      </w:r>
    </w:p>
    <w:p w14:paraId="1CDB8A6F" w14:textId="6EFF6112" w:rsidR="008D5C3F" w:rsidRPr="008224C7" w:rsidRDefault="008D5C3F" w:rsidP="008D5C3F">
      <w:pPr>
        <w:tabs>
          <w:tab w:val="left" w:pos="1800"/>
          <w:tab w:val="left" w:pos="8640"/>
        </w:tabs>
        <w:ind w:right="-360" w:firstLine="1800"/>
        <w:rPr>
          <w:b/>
          <w:sz w:val="22"/>
        </w:rPr>
      </w:pPr>
      <w:r w:rsidRPr="008224C7">
        <w:rPr>
          <w:b/>
          <w:sz w:val="22"/>
        </w:rPr>
        <w:t>INFORMATION TECHNOLOGY GOODS AND SERVICES</w:t>
      </w:r>
      <w:r w:rsidRPr="008224C7">
        <w:rPr>
          <w:b/>
          <w:sz w:val="22"/>
        </w:rPr>
        <w:tab/>
        <w:t>B-</w:t>
      </w:r>
      <w:r w:rsidR="0016198B">
        <w:rPr>
          <w:b/>
          <w:sz w:val="22"/>
        </w:rPr>
        <w:t>36</w:t>
      </w:r>
    </w:p>
    <w:p w14:paraId="2D5A93F9" w14:textId="77777777" w:rsidR="00AF6C48" w:rsidRDefault="00AF6C48" w:rsidP="000644F8">
      <w:pPr>
        <w:rPr>
          <w:sz w:val="22"/>
        </w:rPr>
        <w:sectPr w:rsidR="00AF6C48" w:rsidSect="000644F8">
          <w:footerReference w:type="even" r:id="rId145"/>
          <w:footerReference w:type="default" r:id="rId146"/>
          <w:pgSz w:w="12240" w:h="15840"/>
          <w:pgMar w:top="720" w:right="1080" w:bottom="720" w:left="1080" w:header="720" w:footer="720" w:gutter="0"/>
          <w:pgNumType w:start="1" w:chapStyle="1"/>
          <w:cols w:space="720"/>
        </w:sectPr>
      </w:pPr>
    </w:p>
    <w:p w14:paraId="189686D9" w14:textId="77777777" w:rsidR="000644F8" w:rsidRPr="007E19AF" w:rsidRDefault="000644F8" w:rsidP="007E19AF">
      <w:pPr>
        <w:jc w:val="center"/>
        <w:rPr>
          <w:b/>
        </w:rPr>
      </w:pPr>
      <w:r w:rsidRPr="007E19AF">
        <w:rPr>
          <w:b/>
        </w:rPr>
        <w:lastRenderedPageBreak/>
        <w:t>APPENDIX B</w:t>
      </w:r>
    </w:p>
    <w:p w14:paraId="61BFEACD" w14:textId="77777777" w:rsidR="000644F8" w:rsidRPr="008224C7" w:rsidRDefault="000644F8" w:rsidP="000644F8">
      <w:pPr>
        <w:tabs>
          <w:tab w:val="center" w:pos="5040"/>
          <w:tab w:val="left" w:pos="5256"/>
          <w:tab w:val="left" w:pos="5832"/>
          <w:tab w:val="left" w:pos="6408"/>
          <w:tab w:val="left" w:pos="6984"/>
          <w:tab w:val="left" w:pos="7560"/>
          <w:tab w:val="left" w:pos="8136"/>
          <w:tab w:val="left" w:pos="8712"/>
          <w:tab w:val="left" w:pos="9288"/>
          <w:tab w:val="left" w:pos="9864"/>
        </w:tabs>
        <w:rPr>
          <w:b/>
        </w:rPr>
      </w:pPr>
      <w:r w:rsidRPr="008224C7">
        <w:rPr>
          <w:b/>
        </w:rPr>
        <w:tab/>
      </w:r>
    </w:p>
    <w:p w14:paraId="1A9FAE9D" w14:textId="77777777" w:rsidR="000644F8" w:rsidRPr="008224C7" w:rsidRDefault="000644F8" w:rsidP="000644F8">
      <w:pPr>
        <w:tabs>
          <w:tab w:val="center" w:pos="5040"/>
          <w:tab w:val="left" w:pos="5256"/>
          <w:tab w:val="left" w:pos="5832"/>
          <w:tab w:val="left" w:pos="6408"/>
          <w:tab w:val="left" w:pos="6984"/>
          <w:tab w:val="left" w:pos="7560"/>
          <w:tab w:val="left" w:pos="8136"/>
          <w:tab w:val="left" w:pos="8712"/>
          <w:tab w:val="left" w:pos="9288"/>
          <w:tab w:val="left" w:pos="9864"/>
        </w:tabs>
        <w:rPr>
          <w:b/>
        </w:rPr>
      </w:pPr>
      <w:r w:rsidRPr="008224C7">
        <w:rPr>
          <w:b/>
        </w:rPr>
        <w:tab/>
        <w:t>SECTION I</w:t>
      </w:r>
    </w:p>
    <w:p w14:paraId="7AFA8556" w14:textId="77777777" w:rsidR="000644F8" w:rsidRPr="008224C7" w:rsidRDefault="000644F8" w:rsidP="000644F8">
      <w:pPr>
        <w:tabs>
          <w:tab w:val="left" w:pos="-1080"/>
          <w:tab w:val="left" w:pos="-504"/>
          <w:tab w:val="left" w:pos="72"/>
          <w:tab w:val="left" w:pos="648"/>
          <w:tab w:val="left" w:pos="1224"/>
          <w:tab w:val="left" w:pos="1800"/>
          <w:tab w:val="left" w:pos="2376"/>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rPr>
          <w:b/>
        </w:rPr>
      </w:pPr>
    </w:p>
    <w:p w14:paraId="77DA3F4E" w14:textId="6C492422" w:rsidR="000644F8" w:rsidRPr="008224C7" w:rsidRDefault="000644F8" w:rsidP="000644F8">
      <w:pPr>
        <w:tabs>
          <w:tab w:val="center" w:pos="5040"/>
          <w:tab w:val="left" w:pos="5256"/>
          <w:tab w:val="left" w:pos="5832"/>
          <w:tab w:val="left" w:pos="6408"/>
          <w:tab w:val="left" w:pos="6984"/>
          <w:tab w:val="left" w:pos="7560"/>
          <w:tab w:val="left" w:pos="8136"/>
          <w:tab w:val="left" w:pos="8712"/>
          <w:tab w:val="left" w:pos="9288"/>
          <w:tab w:val="left" w:pos="9864"/>
        </w:tabs>
        <w:rPr>
          <w:b/>
        </w:rPr>
      </w:pPr>
      <w:r w:rsidRPr="008224C7">
        <w:rPr>
          <w:b/>
        </w:rPr>
        <w:tab/>
        <w:t>REQUIRED GENERAL TERMS AND CONDITIONS</w:t>
      </w:r>
    </w:p>
    <w:p w14:paraId="0ABB9856" w14:textId="7D7F5266" w:rsidR="000644F8" w:rsidRDefault="000644F8" w:rsidP="000644F8">
      <w:pPr>
        <w:tabs>
          <w:tab w:val="center" w:pos="5040"/>
          <w:tab w:val="left" w:pos="5256"/>
          <w:tab w:val="left" w:pos="5832"/>
          <w:tab w:val="left" w:pos="6408"/>
          <w:tab w:val="left" w:pos="6984"/>
          <w:tab w:val="left" w:pos="7560"/>
          <w:tab w:val="left" w:pos="8136"/>
          <w:tab w:val="left" w:pos="8712"/>
          <w:tab w:val="left" w:pos="9288"/>
          <w:tab w:val="left" w:pos="9864"/>
        </w:tabs>
        <w:rPr>
          <w:b/>
        </w:rPr>
      </w:pPr>
      <w:r w:rsidRPr="008224C7">
        <w:rPr>
          <w:b/>
        </w:rPr>
        <w:tab/>
        <w:t>GOODS AND NONPROFESSIONAL SERVICES</w:t>
      </w:r>
    </w:p>
    <w:p w14:paraId="59CFDE9A" w14:textId="3AADF409" w:rsidR="00461CE6" w:rsidRDefault="00461CE6" w:rsidP="000644F8">
      <w:pPr>
        <w:tabs>
          <w:tab w:val="center" w:pos="5040"/>
          <w:tab w:val="left" w:pos="5256"/>
          <w:tab w:val="left" w:pos="5832"/>
          <w:tab w:val="left" w:pos="6408"/>
          <w:tab w:val="left" w:pos="6984"/>
          <w:tab w:val="left" w:pos="7560"/>
          <w:tab w:val="left" w:pos="8136"/>
          <w:tab w:val="left" w:pos="8712"/>
          <w:tab w:val="left" w:pos="9288"/>
          <w:tab w:val="left" w:pos="9864"/>
        </w:tabs>
        <w:rPr>
          <w:b/>
        </w:rPr>
      </w:pPr>
    </w:p>
    <w:p w14:paraId="169B9F1A" w14:textId="45D70FC8" w:rsidR="00461CE6" w:rsidRPr="00F66E49" w:rsidRDefault="00461CE6" w:rsidP="00461CE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color w:val="000000" w:themeColor="text1"/>
        </w:rPr>
      </w:pPr>
      <w:r w:rsidRPr="00AD3924">
        <w:t xml:space="preserve">These General Terms and Conditions are required for use in written solicitations issued by state agencies for procurements that are subject to this manual unless changed, deleted or revised by the legal advisor to your agency.  You should edit the wording to fit the type of solicitation (IFB or RFP) by either deleting or lining out the inappropriate words in all </w:t>
      </w:r>
      <w:r w:rsidR="002E6C7F" w:rsidRPr="00AD3924">
        <w:t>parentheses</w:t>
      </w:r>
      <w:r w:rsidRPr="00AD3924">
        <w:t>.  For service contracts clauses, Q, R, and S are normally not applicable and may be omitted.  For goods contracts, omit clause T.</w:t>
      </w:r>
      <w:r w:rsidR="00715F54">
        <w:t xml:space="preserve">  </w:t>
      </w:r>
      <w:r w:rsidR="00AB66F8" w:rsidRPr="00AB66F8">
        <w:rPr>
          <w:color w:val="FF0000"/>
        </w:rPr>
        <w:t xml:space="preserve"> </w:t>
      </w:r>
      <w:r w:rsidR="00AB66F8" w:rsidRPr="00F66E49">
        <w:rPr>
          <w:color w:val="000000" w:themeColor="text1"/>
        </w:rPr>
        <w:t xml:space="preserve">For goods and services contracts, a written determination must be made </w:t>
      </w:r>
      <w:r w:rsidR="004E4643">
        <w:rPr>
          <w:color w:val="000000" w:themeColor="text1"/>
        </w:rPr>
        <w:t xml:space="preserve">in order </w:t>
      </w:r>
      <w:r w:rsidR="00AB66F8" w:rsidRPr="00F66E49">
        <w:rPr>
          <w:color w:val="000000" w:themeColor="text1"/>
        </w:rPr>
        <w:t>to omit subparagraph 1.</w:t>
      </w:r>
      <w:r w:rsidR="00A5357C">
        <w:rPr>
          <w:color w:val="000000" w:themeColor="text1"/>
        </w:rPr>
        <w:t>f</w:t>
      </w:r>
      <w:r w:rsidR="00AB66F8" w:rsidRPr="00F66E49">
        <w:rPr>
          <w:color w:val="000000" w:themeColor="text1"/>
        </w:rPr>
        <w:t xml:space="preserve"> of clause C (“ANTI-DISCRIMINATION”) see 3.1</w:t>
      </w:r>
      <w:r w:rsidR="009B3879">
        <w:rPr>
          <w:color w:val="000000" w:themeColor="text1"/>
        </w:rPr>
        <w:t>3</w:t>
      </w:r>
      <w:r w:rsidR="00AB66F8" w:rsidRPr="00F66E49">
        <w:rPr>
          <w:color w:val="000000" w:themeColor="text1"/>
        </w:rPr>
        <w:t>.c.</w:t>
      </w:r>
    </w:p>
    <w:p w14:paraId="6B336429" w14:textId="77777777" w:rsidR="000644F8" w:rsidRPr="008224C7" w:rsidRDefault="000644F8" w:rsidP="000644F8">
      <w:pPr>
        <w:tabs>
          <w:tab w:val="left" w:pos="-1080"/>
          <w:tab w:val="left" w:pos="-504"/>
          <w:tab w:val="left" w:pos="72"/>
          <w:tab w:val="left" w:pos="648"/>
          <w:tab w:val="left" w:pos="1224"/>
          <w:tab w:val="left" w:pos="1800"/>
          <w:tab w:val="left" w:pos="2376"/>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jc w:val="both"/>
      </w:pPr>
    </w:p>
    <w:p w14:paraId="2D96702F" w14:textId="500AF027" w:rsidR="000644F8" w:rsidRPr="008224C7" w:rsidRDefault="000644F8" w:rsidP="000644F8">
      <w:pPr>
        <w:tabs>
          <w:tab w:val="left" w:pos="450"/>
          <w:tab w:val="left" w:pos="8730"/>
        </w:tabs>
        <w:jc w:val="both"/>
      </w:pPr>
      <w:r w:rsidRPr="008224C7">
        <w:t>A.</w:t>
      </w:r>
      <w:r w:rsidRPr="008224C7">
        <w:tab/>
      </w:r>
      <w:r w:rsidRPr="008224C7">
        <w:rPr>
          <w:i/>
        </w:rPr>
        <w:t>VENDORS MANUAL</w:t>
      </w:r>
      <w:r w:rsidRPr="008224C7">
        <w:tab/>
        <w:t>B-</w:t>
      </w:r>
      <w:r w:rsidR="0016198B">
        <w:t>3</w:t>
      </w:r>
    </w:p>
    <w:p w14:paraId="7F5A7524" w14:textId="33D64F38" w:rsidR="000644F8" w:rsidRPr="008224C7" w:rsidRDefault="000644F8" w:rsidP="000644F8">
      <w:pPr>
        <w:tabs>
          <w:tab w:val="left" w:pos="450"/>
          <w:tab w:val="left" w:pos="8730"/>
        </w:tabs>
        <w:jc w:val="both"/>
      </w:pPr>
      <w:r w:rsidRPr="008224C7">
        <w:t>B.</w:t>
      </w:r>
      <w:r w:rsidRPr="008224C7">
        <w:tab/>
        <w:t>APPLICABLE LAWS AND COURTS</w:t>
      </w:r>
      <w:r w:rsidRPr="008224C7">
        <w:tab/>
        <w:t>B-</w:t>
      </w:r>
      <w:r w:rsidR="0016198B">
        <w:t>3</w:t>
      </w:r>
    </w:p>
    <w:p w14:paraId="4C4CDD83" w14:textId="71EA7408" w:rsidR="000644F8" w:rsidRPr="008224C7" w:rsidRDefault="000644F8" w:rsidP="000644F8">
      <w:pPr>
        <w:tabs>
          <w:tab w:val="left" w:pos="450"/>
          <w:tab w:val="left" w:pos="8730"/>
        </w:tabs>
        <w:jc w:val="both"/>
      </w:pPr>
      <w:r w:rsidRPr="008224C7">
        <w:t>C.</w:t>
      </w:r>
      <w:r w:rsidRPr="008224C7">
        <w:tab/>
        <w:t>ANTI-DISCRIMINATION</w:t>
      </w:r>
      <w:r w:rsidRPr="008224C7">
        <w:tab/>
        <w:t>B-</w:t>
      </w:r>
      <w:r w:rsidR="0016198B">
        <w:t>4</w:t>
      </w:r>
    </w:p>
    <w:p w14:paraId="3BDAD91C" w14:textId="202E375E" w:rsidR="000644F8" w:rsidRPr="008224C7" w:rsidRDefault="000644F8" w:rsidP="000644F8">
      <w:pPr>
        <w:tabs>
          <w:tab w:val="left" w:pos="450"/>
          <w:tab w:val="left" w:pos="8730"/>
        </w:tabs>
        <w:jc w:val="both"/>
      </w:pPr>
      <w:r w:rsidRPr="008224C7">
        <w:t>D.</w:t>
      </w:r>
      <w:r w:rsidRPr="008224C7">
        <w:tab/>
        <w:t>ETHICS IN PUBLIC CONTRACTING</w:t>
      </w:r>
      <w:r w:rsidRPr="008224C7">
        <w:tab/>
        <w:t>B-</w:t>
      </w:r>
      <w:r w:rsidR="0016198B">
        <w:t>4</w:t>
      </w:r>
    </w:p>
    <w:p w14:paraId="55C7DDF0" w14:textId="59AE1EE4" w:rsidR="000644F8" w:rsidRPr="008224C7" w:rsidRDefault="000644F8" w:rsidP="000644F8">
      <w:pPr>
        <w:tabs>
          <w:tab w:val="left" w:pos="450"/>
          <w:tab w:val="left" w:pos="8730"/>
        </w:tabs>
        <w:jc w:val="both"/>
      </w:pPr>
      <w:r w:rsidRPr="008224C7">
        <w:t>E.</w:t>
      </w:r>
      <w:r w:rsidRPr="008224C7">
        <w:tab/>
        <w:t>IMMIGRATION REFORM AND CONTROL ACT OF 1986</w:t>
      </w:r>
      <w:r w:rsidRPr="008224C7">
        <w:tab/>
        <w:t>B-</w:t>
      </w:r>
      <w:r w:rsidR="0016198B">
        <w:t>4</w:t>
      </w:r>
    </w:p>
    <w:p w14:paraId="6F9A2710" w14:textId="4F0A4425" w:rsidR="000644F8" w:rsidRPr="008224C7" w:rsidRDefault="000644F8" w:rsidP="000644F8">
      <w:pPr>
        <w:tabs>
          <w:tab w:val="left" w:pos="450"/>
          <w:tab w:val="left" w:pos="8730"/>
        </w:tabs>
        <w:jc w:val="both"/>
      </w:pPr>
      <w:r w:rsidRPr="008224C7">
        <w:t>F.</w:t>
      </w:r>
      <w:r w:rsidRPr="008224C7">
        <w:tab/>
        <w:t>DEBARMENT STATUS</w:t>
      </w:r>
      <w:r w:rsidRPr="008224C7">
        <w:tab/>
        <w:t>B-</w:t>
      </w:r>
      <w:r w:rsidR="0016198B">
        <w:t>5</w:t>
      </w:r>
    </w:p>
    <w:p w14:paraId="07D979B7" w14:textId="0AF9517A" w:rsidR="000644F8" w:rsidRPr="008224C7" w:rsidRDefault="000644F8" w:rsidP="000644F8">
      <w:pPr>
        <w:tabs>
          <w:tab w:val="left" w:pos="450"/>
          <w:tab w:val="left" w:pos="8730"/>
        </w:tabs>
        <w:jc w:val="both"/>
      </w:pPr>
      <w:r w:rsidRPr="008224C7">
        <w:t>G.</w:t>
      </w:r>
      <w:r w:rsidRPr="008224C7">
        <w:tab/>
        <w:t>ANTITRUST</w:t>
      </w:r>
      <w:r w:rsidRPr="008224C7">
        <w:tab/>
        <w:t>B-</w:t>
      </w:r>
      <w:r w:rsidR="0016198B">
        <w:t>5</w:t>
      </w:r>
    </w:p>
    <w:p w14:paraId="3D1F2059" w14:textId="2F4168FE" w:rsidR="000644F8" w:rsidRPr="008224C7" w:rsidRDefault="000644F8" w:rsidP="000644F8">
      <w:pPr>
        <w:tabs>
          <w:tab w:val="left" w:pos="450"/>
          <w:tab w:val="left" w:pos="8730"/>
        </w:tabs>
        <w:jc w:val="both"/>
      </w:pPr>
      <w:r w:rsidRPr="008224C7">
        <w:t>H.</w:t>
      </w:r>
      <w:r w:rsidRPr="008224C7">
        <w:tab/>
        <w:t>MANDATORY USE OF STATE FORM AND TERMS AND CONDITIONS</w:t>
      </w:r>
      <w:r w:rsidRPr="008224C7">
        <w:tab/>
        <w:t>B-</w:t>
      </w:r>
      <w:r w:rsidR="0016198B">
        <w:t>5</w:t>
      </w:r>
    </w:p>
    <w:p w14:paraId="6E28B904" w14:textId="07F5EE22" w:rsidR="000644F8" w:rsidRPr="008224C7" w:rsidRDefault="000644F8" w:rsidP="000644F8">
      <w:pPr>
        <w:tabs>
          <w:tab w:val="left" w:pos="450"/>
          <w:tab w:val="left" w:pos="8730"/>
        </w:tabs>
        <w:jc w:val="both"/>
      </w:pPr>
      <w:r w:rsidRPr="008224C7">
        <w:t>I.</w:t>
      </w:r>
      <w:r w:rsidRPr="008224C7">
        <w:tab/>
        <w:t>CLARIFICATION OF TERMS</w:t>
      </w:r>
      <w:r w:rsidRPr="008224C7">
        <w:tab/>
        <w:t>B-</w:t>
      </w:r>
      <w:r w:rsidR="0016198B">
        <w:t>5</w:t>
      </w:r>
    </w:p>
    <w:p w14:paraId="2B4EC19F" w14:textId="773CF790" w:rsidR="000644F8" w:rsidRPr="008224C7" w:rsidRDefault="000644F8" w:rsidP="000644F8">
      <w:pPr>
        <w:tabs>
          <w:tab w:val="left" w:pos="450"/>
          <w:tab w:val="left" w:pos="8730"/>
        </w:tabs>
        <w:jc w:val="both"/>
      </w:pPr>
      <w:r w:rsidRPr="008224C7">
        <w:t>J.</w:t>
      </w:r>
      <w:r w:rsidRPr="008224C7">
        <w:tab/>
        <w:t>PAYMENT</w:t>
      </w:r>
      <w:r w:rsidRPr="008224C7">
        <w:tab/>
        <w:t>B-</w:t>
      </w:r>
      <w:r w:rsidR="0016198B">
        <w:t>5</w:t>
      </w:r>
    </w:p>
    <w:p w14:paraId="0766AB49" w14:textId="0417CA47" w:rsidR="000644F8" w:rsidRPr="008224C7" w:rsidRDefault="000644F8" w:rsidP="000644F8">
      <w:pPr>
        <w:tabs>
          <w:tab w:val="left" w:pos="450"/>
          <w:tab w:val="left" w:pos="8730"/>
        </w:tabs>
        <w:jc w:val="both"/>
      </w:pPr>
      <w:r w:rsidRPr="008224C7">
        <w:t xml:space="preserve">K. </w:t>
      </w:r>
      <w:r w:rsidRPr="008224C7">
        <w:tab/>
        <w:t>PRECEDENCE OF TERMS</w:t>
      </w:r>
      <w:r w:rsidRPr="008224C7">
        <w:tab/>
        <w:t>B-</w:t>
      </w:r>
      <w:r w:rsidR="0016198B">
        <w:t>6</w:t>
      </w:r>
    </w:p>
    <w:p w14:paraId="08C5BDAE" w14:textId="63AABC00" w:rsidR="000644F8" w:rsidRPr="008224C7" w:rsidRDefault="000644F8" w:rsidP="000644F8">
      <w:pPr>
        <w:tabs>
          <w:tab w:val="left" w:pos="450"/>
          <w:tab w:val="left" w:pos="8730"/>
        </w:tabs>
        <w:jc w:val="both"/>
      </w:pPr>
      <w:r w:rsidRPr="008224C7">
        <w:t>L.</w:t>
      </w:r>
      <w:r w:rsidRPr="008224C7">
        <w:tab/>
        <w:t>QUALIFICATIONS OF BIDDERS OR OFFERORS</w:t>
      </w:r>
      <w:r w:rsidRPr="008224C7">
        <w:tab/>
        <w:t>B-</w:t>
      </w:r>
      <w:r w:rsidR="0016198B">
        <w:t>6</w:t>
      </w:r>
    </w:p>
    <w:p w14:paraId="250A6B7E" w14:textId="699F7280" w:rsidR="000644F8" w:rsidRPr="008224C7" w:rsidRDefault="000644F8" w:rsidP="000644F8">
      <w:pPr>
        <w:tabs>
          <w:tab w:val="left" w:pos="450"/>
          <w:tab w:val="left" w:pos="8730"/>
        </w:tabs>
        <w:jc w:val="both"/>
      </w:pPr>
      <w:r w:rsidRPr="008224C7">
        <w:t>M.</w:t>
      </w:r>
      <w:r w:rsidRPr="008224C7">
        <w:tab/>
        <w:t>TESTING AND INSPECTION</w:t>
      </w:r>
      <w:r w:rsidRPr="008224C7">
        <w:tab/>
        <w:t>B-</w:t>
      </w:r>
      <w:r w:rsidR="0016198B">
        <w:t>6</w:t>
      </w:r>
    </w:p>
    <w:p w14:paraId="1BCA8BDB" w14:textId="6AEDFDC6" w:rsidR="000644F8" w:rsidRPr="008224C7" w:rsidRDefault="000644F8" w:rsidP="000644F8">
      <w:pPr>
        <w:tabs>
          <w:tab w:val="left" w:pos="450"/>
          <w:tab w:val="left" w:pos="8730"/>
        </w:tabs>
        <w:jc w:val="both"/>
      </w:pPr>
      <w:r w:rsidRPr="008224C7">
        <w:t>N.</w:t>
      </w:r>
      <w:r w:rsidRPr="008224C7">
        <w:tab/>
        <w:t>ASSIGNMENT OF CONTRACT</w:t>
      </w:r>
      <w:r w:rsidRPr="008224C7">
        <w:tab/>
        <w:t>B-</w:t>
      </w:r>
      <w:r w:rsidR="0016198B">
        <w:t>6</w:t>
      </w:r>
    </w:p>
    <w:p w14:paraId="4464042F" w14:textId="662A7A6F" w:rsidR="000644F8" w:rsidRPr="008224C7" w:rsidRDefault="000644F8" w:rsidP="000644F8">
      <w:pPr>
        <w:tabs>
          <w:tab w:val="left" w:pos="450"/>
          <w:tab w:val="left" w:pos="8730"/>
        </w:tabs>
        <w:jc w:val="both"/>
      </w:pPr>
      <w:r w:rsidRPr="008224C7">
        <w:t>O.</w:t>
      </w:r>
      <w:r w:rsidRPr="008224C7">
        <w:tab/>
        <w:t>CHANGES TO THE CONTRACT</w:t>
      </w:r>
      <w:r w:rsidRPr="008224C7">
        <w:tab/>
        <w:t>B-</w:t>
      </w:r>
      <w:r w:rsidR="005F7522">
        <w:t>7</w:t>
      </w:r>
    </w:p>
    <w:p w14:paraId="4C015EAF" w14:textId="702F60D2" w:rsidR="000644F8" w:rsidRPr="008224C7" w:rsidRDefault="000644F8" w:rsidP="000644F8">
      <w:pPr>
        <w:tabs>
          <w:tab w:val="left" w:pos="450"/>
          <w:tab w:val="left" w:pos="8730"/>
        </w:tabs>
        <w:jc w:val="both"/>
      </w:pPr>
      <w:r w:rsidRPr="008224C7">
        <w:t>P.</w:t>
      </w:r>
      <w:r w:rsidRPr="008224C7">
        <w:tab/>
        <w:t>DEFAULT</w:t>
      </w:r>
      <w:r w:rsidRPr="008224C7">
        <w:tab/>
        <w:t>B-</w:t>
      </w:r>
      <w:r w:rsidR="005F7522">
        <w:t>7</w:t>
      </w:r>
    </w:p>
    <w:p w14:paraId="6B9A30B8" w14:textId="42DEEEE2" w:rsidR="000644F8" w:rsidRPr="008224C7" w:rsidRDefault="000644F8" w:rsidP="000644F8">
      <w:pPr>
        <w:tabs>
          <w:tab w:val="left" w:pos="450"/>
          <w:tab w:val="left" w:pos="8730"/>
        </w:tabs>
        <w:jc w:val="both"/>
      </w:pPr>
      <w:r w:rsidRPr="008224C7">
        <w:t>Q.</w:t>
      </w:r>
      <w:r w:rsidRPr="008224C7">
        <w:tab/>
        <w:t>TAXES</w:t>
      </w:r>
      <w:r w:rsidRPr="008224C7">
        <w:tab/>
        <w:t>B-</w:t>
      </w:r>
      <w:r w:rsidR="005F7522">
        <w:t>7</w:t>
      </w:r>
    </w:p>
    <w:p w14:paraId="154BF82F" w14:textId="12DBAAAF" w:rsidR="000644F8" w:rsidRPr="008224C7" w:rsidRDefault="000644F8" w:rsidP="000644F8">
      <w:pPr>
        <w:tabs>
          <w:tab w:val="left" w:pos="450"/>
          <w:tab w:val="left" w:pos="8730"/>
        </w:tabs>
        <w:jc w:val="both"/>
      </w:pPr>
      <w:r w:rsidRPr="008224C7">
        <w:t>R.</w:t>
      </w:r>
      <w:r w:rsidRPr="008224C7">
        <w:tab/>
        <w:t>USE OF BRAND NAMES</w:t>
      </w:r>
      <w:r w:rsidRPr="008224C7">
        <w:tab/>
        <w:t>B-</w:t>
      </w:r>
      <w:r w:rsidR="005F7522">
        <w:t>8</w:t>
      </w:r>
    </w:p>
    <w:p w14:paraId="1E7CE7F0" w14:textId="10895554" w:rsidR="000644F8" w:rsidRPr="008224C7" w:rsidRDefault="000644F8" w:rsidP="000644F8">
      <w:pPr>
        <w:tabs>
          <w:tab w:val="left" w:pos="450"/>
          <w:tab w:val="left" w:pos="8730"/>
        </w:tabs>
        <w:jc w:val="both"/>
      </w:pPr>
      <w:r w:rsidRPr="008224C7">
        <w:t>S.</w:t>
      </w:r>
      <w:r w:rsidRPr="008224C7">
        <w:tab/>
        <w:t>TRANSPORTATION AND PACKAGING</w:t>
      </w:r>
      <w:r w:rsidRPr="008224C7">
        <w:tab/>
        <w:t>B-</w:t>
      </w:r>
      <w:r w:rsidR="005F7522">
        <w:t>8</w:t>
      </w:r>
    </w:p>
    <w:p w14:paraId="38DA92E4" w14:textId="0059D21A" w:rsidR="000644F8" w:rsidRPr="008224C7" w:rsidRDefault="000644F8" w:rsidP="000644F8">
      <w:pPr>
        <w:tabs>
          <w:tab w:val="left" w:pos="450"/>
          <w:tab w:val="left" w:pos="8730"/>
        </w:tabs>
        <w:jc w:val="both"/>
      </w:pPr>
      <w:r w:rsidRPr="008224C7">
        <w:t>T.</w:t>
      </w:r>
      <w:r w:rsidRPr="008224C7">
        <w:tab/>
        <w:t>INSURANCE</w:t>
      </w:r>
      <w:r w:rsidRPr="008224C7">
        <w:tab/>
        <w:t>B-</w:t>
      </w:r>
      <w:r w:rsidR="005F7522">
        <w:t>8</w:t>
      </w:r>
    </w:p>
    <w:p w14:paraId="34421137" w14:textId="2C48BE8C" w:rsidR="000644F8" w:rsidRPr="008224C7" w:rsidRDefault="000644F8" w:rsidP="000644F8">
      <w:pPr>
        <w:tabs>
          <w:tab w:val="left" w:pos="450"/>
          <w:tab w:val="left" w:pos="8730"/>
        </w:tabs>
        <w:jc w:val="both"/>
      </w:pPr>
      <w:r w:rsidRPr="008224C7">
        <w:t>U.</w:t>
      </w:r>
      <w:r w:rsidRPr="008224C7">
        <w:tab/>
        <w:t>ANNOUNCEMENT OF AWARD</w:t>
      </w:r>
      <w:r w:rsidRPr="008224C7">
        <w:tab/>
        <w:t>B-</w:t>
      </w:r>
      <w:r w:rsidR="005F7522">
        <w:t>9</w:t>
      </w:r>
    </w:p>
    <w:p w14:paraId="659B4365" w14:textId="33808A77" w:rsidR="000644F8" w:rsidRPr="008224C7" w:rsidRDefault="000644F8" w:rsidP="000644F8">
      <w:pPr>
        <w:tabs>
          <w:tab w:val="left" w:pos="450"/>
          <w:tab w:val="left" w:pos="8730"/>
        </w:tabs>
        <w:jc w:val="both"/>
      </w:pPr>
      <w:r w:rsidRPr="008224C7">
        <w:t>V.</w:t>
      </w:r>
      <w:r w:rsidRPr="008224C7">
        <w:tab/>
        <w:t>DRUG-FREE WORKPLACE</w:t>
      </w:r>
      <w:r w:rsidRPr="008224C7">
        <w:tab/>
        <w:t>B-</w:t>
      </w:r>
      <w:r w:rsidR="005F7522">
        <w:t>9</w:t>
      </w:r>
    </w:p>
    <w:p w14:paraId="1075606C" w14:textId="4B5FDADA" w:rsidR="000644F8" w:rsidRPr="008224C7" w:rsidRDefault="000644F8" w:rsidP="000644F8">
      <w:pPr>
        <w:tabs>
          <w:tab w:val="left" w:pos="450"/>
          <w:tab w:val="left" w:pos="8730"/>
        </w:tabs>
        <w:jc w:val="both"/>
      </w:pPr>
      <w:r w:rsidRPr="008224C7">
        <w:t>W.</w:t>
      </w:r>
      <w:r w:rsidRPr="008224C7">
        <w:tab/>
        <w:t>NONDISCRIMINATION OF CONTRACTORS</w:t>
      </w:r>
      <w:r w:rsidRPr="008224C7">
        <w:tab/>
        <w:t>B-</w:t>
      </w:r>
      <w:r w:rsidR="005F7522">
        <w:t>9</w:t>
      </w:r>
    </w:p>
    <w:p w14:paraId="0200C3D7" w14:textId="57DC7FA9" w:rsidR="000644F8" w:rsidRDefault="000644F8" w:rsidP="000644F8">
      <w:pPr>
        <w:tabs>
          <w:tab w:val="left" w:pos="450"/>
          <w:tab w:val="left" w:pos="8730"/>
        </w:tabs>
        <w:jc w:val="both"/>
      </w:pPr>
      <w:r w:rsidRPr="008224C7">
        <w:t>X.</w:t>
      </w:r>
      <w:r w:rsidRPr="008224C7">
        <w:tab/>
        <w:t>eVA BUSINESS-TO-GOVERNMENT VENDOR REGISTRATION</w:t>
      </w:r>
      <w:r w:rsidRPr="008224C7">
        <w:tab/>
        <w:t>B-</w:t>
      </w:r>
      <w:r w:rsidR="005F7522">
        <w:t>9</w:t>
      </w:r>
    </w:p>
    <w:p w14:paraId="7265AFD9" w14:textId="20726145" w:rsidR="000644F8" w:rsidRDefault="000644F8" w:rsidP="000644F8">
      <w:pPr>
        <w:tabs>
          <w:tab w:val="left" w:pos="450"/>
          <w:tab w:val="left" w:pos="8730"/>
        </w:tabs>
        <w:jc w:val="both"/>
      </w:pPr>
      <w:r>
        <w:t>Y.</w:t>
      </w:r>
      <w:r>
        <w:tab/>
        <w:t>AVAILABILITY OF FUNDS</w:t>
      </w:r>
      <w:r>
        <w:tab/>
        <w:t>B-</w:t>
      </w:r>
      <w:r w:rsidR="005F7522">
        <w:t>10</w:t>
      </w:r>
    </w:p>
    <w:p w14:paraId="42180022" w14:textId="07355B8B" w:rsidR="00C652F9" w:rsidRDefault="000644F8" w:rsidP="00C652F9">
      <w:pPr>
        <w:tabs>
          <w:tab w:val="left" w:pos="450"/>
        </w:tabs>
      </w:pPr>
      <w:r>
        <w:t>Z.</w:t>
      </w:r>
      <w:r w:rsidR="00C652F9">
        <w:tab/>
        <w:t>SET-ASIDES IN ACCOR</w:t>
      </w:r>
      <w:r w:rsidR="004B2510">
        <w:t>D</w:t>
      </w:r>
      <w:r w:rsidR="00C652F9">
        <w:t xml:space="preserve">ANCE WITH </w:t>
      </w:r>
    </w:p>
    <w:p w14:paraId="2DCA0347" w14:textId="7B850FD3" w:rsidR="000644F8" w:rsidRDefault="00C652F9" w:rsidP="00C652F9">
      <w:pPr>
        <w:tabs>
          <w:tab w:val="left" w:pos="450"/>
          <w:tab w:val="left" w:pos="8640"/>
        </w:tabs>
        <w:ind w:left="450"/>
      </w:pPr>
      <w:r>
        <w:t>THE SMALL BUSINESS ENHANCEMENT AWARD PRIORITY</w:t>
      </w:r>
      <w:r w:rsidR="000644F8">
        <w:tab/>
      </w:r>
      <w:r>
        <w:t xml:space="preserve">  </w:t>
      </w:r>
      <w:r w:rsidR="000644F8">
        <w:t>B-</w:t>
      </w:r>
      <w:r w:rsidR="00D8423B">
        <w:t>10</w:t>
      </w:r>
    </w:p>
    <w:p w14:paraId="39EC75FD" w14:textId="1C49936E" w:rsidR="000644F8" w:rsidRDefault="00BF78C7" w:rsidP="000644F8">
      <w:pPr>
        <w:tabs>
          <w:tab w:val="left" w:pos="450"/>
          <w:tab w:val="left" w:pos="8730"/>
        </w:tabs>
        <w:jc w:val="both"/>
      </w:pPr>
      <w:r>
        <w:t>AA.</w:t>
      </w:r>
      <w:r>
        <w:tab/>
        <w:t>BID PRICE CURRENCY</w:t>
      </w:r>
      <w:r>
        <w:tab/>
        <w:t>B-</w:t>
      </w:r>
      <w:r w:rsidR="00D8423B">
        <w:t>10</w:t>
      </w:r>
    </w:p>
    <w:p w14:paraId="3F77316B" w14:textId="5E6AD472" w:rsidR="00015792" w:rsidRDefault="00015792" w:rsidP="000644F8">
      <w:pPr>
        <w:tabs>
          <w:tab w:val="left" w:pos="450"/>
          <w:tab w:val="left" w:pos="8730"/>
        </w:tabs>
        <w:jc w:val="both"/>
      </w:pPr>
      <w:r>
        <w:t>BB.</w:t>
      </w:r>
      <w:r>
        <w:tab/>
      </w:r>
      <w:r w:rsidRPr="006228FB">
        <w:t>AUTHORIZATION TO CONDUCT BUSINESS IN THE COMMONWEALTH</w:t>
      </w:r>
      <w:r w:rsidRPr="006228FB">
        <w:tab/>
        <w:t>B-</w:t>
      </w:r>
      <w:r w:rsidR="00D8423B">
        <w:t>10</w:t>
      </w:r>
    </w:p>
    <w:p w14:paraId="7CA11005" w14:textId="3ABD1D9E" w:rsidR="001B2F8B" w:rsidRDefault="00494B98" w:rsidP="000644F8">
      <w:pPr>
        <w:tabs>
          <w:tab w:val="left" w:pos="450"/>
          <w:tab w:val="left" w:pos="8730"/>
        </w:tabs>
        <w:jc w:val="both"/>
      </w:pPr>
      <w:r>
        <w:rPr>
          <w:noProof/>
        </w:rPr>
        <mc:AlternateContent>
          <mc:Choice Requires="wpg">
            <w:drawing>
              <wp:anchor distT="0" distB="0" distL="114300" distR="114300" simplePos="0" relativeHeight="251658663" behindDoc="0" locked="0" layoutInCell="1" allowOverlap="1" wp14:anchorId="15B92E16" wp14:editId="5149EB19">
                <wp:simplePos x="0" y="0"/>
                <wp:positionH relativeFrom="column">
                  <wp:posOffset>-552450</wp:posOffset>
                </wp:positionH>
                <wp:positionV relativeFrom="paragraph">
                  <wp:posOffset>156846</wp:posOffset>
                </wp:positionV>
                <wp:extent cx="342900" cy="540236"/>
                <wp:effectExtent l="0" t="0" r="38100" b="12700"/>
                <wp:wrapNone/>
                <wp:docPr id="1088835648" name="Group 1"/>
                <wp:cNvGraphicFramePr/>
                <a:graphic xmlns:a="http://schemas.openxmlformats.org/drawingml/2006/main">
                  <a:graphicData uri="http://schemas.microsoft.com/office/word/2010/wordprocessingGroup">
                    <wpg:wgp>
                      <wpg:cNvGrpSpPr/>
                      <wpg:grpSpPr>
                        <a:xfrm>
                          <a:off x="0" y="0"/>
                          <a:ext cx="342900" cy="540236"/>
                          <a:chOff x="0" y="0"/>
                          <a:chExt cx="532485" cy="1084580"/>
                        </a:xfrm>
                      </wpg:grpSpPr>
                      <wpg:grpSp>
                        <wpg:cNvPr id="465632835" name="Group 2775"/>
                        <wpg:cNvGrpSpPr>
                          <a:grpSpLocks/>
                        </wpg:cNvGrpSpPr>
                        <wpg:grpSpPr bwMode="auto">
                          <a:xfrm>
                            <a:off x="133350" y="209550"/>
                            <a:ext cx="399135" cy="708582"/>
                            <a:chOff x="413" y="14124"/>
                            <a:chExt cx="388" cy="1357"/>
                          </a:xfrm>
                        </wpg:grpSpPr>
                        <wps:wsp>
                          <wps:cNvPr id="268141218"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908712"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495618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47806225"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D49D7" w14:textId="77777777" w:rsidR="00494B98" w:rsidRDefault="00494B98" w:rsidP="00494B98">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5B92E16" id="_x0000_s1839" style="position:absolute;left:0;text-align:left;margin-left:-43.5pt;margin-top:12.35pt;width:27pt;height:42.55pt;z-index:251658663;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">
                <v:group id="Group 2775" o:spid="_x0000_s1840"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">
                  <v:line id="Line 2776" o:spid="_x0000_s1841"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">
                    <v:stroke endarrow="block"/>
                  </v:line>
                  <v:line id="Line 2777" o:spid="_x0000_s1842"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">
                    <v:stroke endarrow="block"/>
                  </v:line>
                  <v:line id="Line 2778" o:spid="_x0000_s1843"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"/>
                </v:group>
                <v:shape id="Text Box 2779" o:spid="_x0000_s1844"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" stroked="f">
                  <v:textbox style="layout-flow:vertical;mso-layout-flow-alt:bottom-to-top" inset="0,0,0,0">
                    <w:txbxContent>
                      <w:p w14:paraId="57BD49D7" w14:textId="77777777" w:rsidR="00494B98" w:rsidRDefault="00494B98" w:rsidP="00494B98">
                        <w:pPr>
                          <w:jc w:val="center"/>
                          <w:rPr>
                            <w:sz w:val="16"/>
                          </w:rPr>
                        </w:pPr>
                        <w:r>
                          <w:rPr>
                            <w:sz w:val="16"/>
                          </w:rPr>
                          <w:t>PIM 98-045</w:t>
                        </w:r>
                      </w:p>
                    </w:txbxContent>
                  </v:textbox>
                </v:shape>
              </v:group>
            </w:pict>
          </mc:Fallback>
        </mc:AlternateContent>
      </w:r>
      <w:r w:rsidR="001B2F8B">
        <w:t>CC.</w:t>
      </w:r>
      <w:r w:rsidR="001B2F8B">
        <w:tab/>
        <w:t>CIVILITY IN STATE WORKPLACES</w:t>
      </w:r>
      <w:r w:rsidR="001B2F8B">
        <w:tab/>
      </w:r>
      <w:r w:rsidR="002979F7">
        <w:t>B-</w:t>
      </w:r>
      <w:r w:rsidR="00D8423B">
        <w:t>10</w:t>
      </w:r>
    </w:p>
    <w:p w14:paraId="118032FC" w14:textId="084701B8" w:rsidR="00B837FE" w:rsidRDefault="00B837FE" w:rsidP="000644F8">
      <w:pPr>
        <w:tabs>
          <w:tab w:val="left" w:pos="450"/>
          <w:tab w:val="left" w:pos="8730"/>
        </w:tabs>
        <w:jc w:val="both"/>
      </w:pPr>
      <w:r>
        <w:t>DD.</w:t>
      </w:r>
      <w:r>
        <w:tab/>
      </w:r>
      <w:r w:rsidR="00796682">
        <w:t>CONTRACT EXTENSIONS</w:t>
      </w:r>
      <w:r>
        <w:tab/>
      </w:r>
      <w:r w:rsidR="00796682">
        <w:t>B-11</w:t>
      </w:r>
    </w:p>
    <w:p w14:paraId="1F46B80F" w14:textId="0F9DDBFA" w:rsidR="0DD8A33E" w:rsidRDefault="0DD8A33E" w:rsidP="105367F7">
      <w:pPr>
        <w:tabs>
          <w:tab w:val="left" w:pos="450"/>
          <w:tab w:val="left" w:pos="8730"/>
        </w:tabs>
        <w:jc w:val="both"/>
      </w:pPr>
      <w:r>
        <w:t>EE.</w:t>
      </w:r>
      <w:r>
        <w:tab/>
        <w:t>FORCED AND INDENTURED CHILD LABOR                                                                                     B-11</w:t>
      </w:r>
    </w:p>
    <w:p w14:paraId="20848FD6" w14:textId="7CA93A67" w:rsidR="000644F8" w:rsidRPr="008224C7" w:rsidRDefault="000644F8" w:rsidP="000644F8">
      <w:pPr>
        <w:tabs>
          <w:tab w:val="left" w:pos="450"/>
          <w:tab w:val="left" w:pos="8730"/>
        </w:tabs>
        <w:jc w:val="both"/>
      </w:pPr>
    </w:p>
    <w:p w14:paraId="188EBF0A" w14:textId="519892B5"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bookmarkStart w:id="156" w:name="_Hlk143179699"/>
      <w:r w:rsidRPr="008224C7">
        <w:t>A.</w:t>
      </w:r>
      <w:r w:rsidRPr="008224C7">
        <w:tab/>
      </w:r>
      <w:r w:rsidRPr="008224C7">
        <w:rPr>
          <w:b/>
          <w:u w:val="single"/>
        </w:rPr>
        <w:t>VENDORS MANUAL</w:t>
      </w:r>
      <w:r w:rsidRPr="008224C7">
        <w:rPr>
          <w:b/>
        </w:rPr>
        <w:t>:</w:t>
      </w:r>
      <w:r w:rsidRPr="008224C7">
        <w:t xml:space="preserve">  This solicitation is subject to the provisions of the Commonwealth of Virginia </w:t>
      </w:r>
      <w:r w:rsidRPr="008224C7">
        <w:rPr>
          <w:i/>
        </w:rPr>
        <w:t>Vendors Manual</w:t>
      </w:r>
      <w:r w:rsidRPr="008224C7">
        <w:t xml:space="preserve"> and any changes or revisions thereto, which are hereby incorporated into this contract in their entirety.  </w:t>
      </w:r>
      <w:r w:rsidR="007455A7">
        <w:t>The process for filing a complaint about this solicitation is in section</w:t>
      </w:r>
      <w:r w:rsidR="00E75C19">
        <w:t xml:space="preserve"> 7.13 of the </w:t>
      </w:r>
      <w:r w:rsidR="00E75C19" w:rsidRPr="0049067B">
        <w:rPr>
          <w:i/>
        </w:rPr>
        <w:t>Vendors Manual</w:t>
      </w:r>
      <w:r w:rsidR="00E75C19">
        <w:t xml:space="preserve">. (Note section 7.13 does not apply to protests of awards or formal contractual claims.) </w:t>
      </w:r>
      <w:r w:rsidRPr="008224C7">
        <w:t xml:space="preserve">The procedure for filing contractual claims is in section 7.19 of the </w:t>
      </w:r>
      <w:r w:rsidRPr="008224C7">
        <w:rPr>
          <w:i/>
        </w:rPr>
        <w:t>Vendors Manual</w:t>
      </w:r>
      <w:r w:rsidRPr="008224C7">
        <w:t xml:space="preserve">.  A copy of the manual is normally available for review at the purchasing office and is accessible on the Internet at </w:t>
      </w:r>
      <w:hyperlink r:id="rId147" w:history="1">
        <w:r w:rsidR="00192C9D">
          <w:rPr>
            <w:rStyle w:val="Hyperlink"/>
          </w:rPr>
          <w:t>eva.virginia.gov</w:t>
        </w:r>
      </w:hyperlink>
      <w:r w:rsidR="00015792">
        <w:t xml:space="preserve"> </w:t>
      </w:r>
      <w:r w:rsidRPr="008224C7">
        <w:t>under “</w:t>
      </w:r>
      <w:r w:rsidR="00AD3B99">
        <w:t>I Sell To Virginia</w:t>
      </w:r>
      <w:r w:rsidRPr="008224C7">
        <w:t>”</w:t>
      </w:r>
      <w:r w:rsidR="00015792">
        <w:t>.</w:t>
      </w:r>
      <w:r w:rsidRPr="008224C7">
        <w:t xml:space="preserve">  </w:t>
      </w:r>
    </w:p>
    <w:p w14:paraId="3743A23F"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bookmarkEnd w:id="156"/>
    <w:p w14:paraId="38B42CE5" w14:textId="1EC24D8B"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B.</w:t>
      </w:r>
      <w:r w:rsidRPr="008224C7">
        <w:tab/>
      </w:r>
      <w:r w:rsidRPr="008224C7">
        <w:rPr>
          <w:b/>
          <w:u w:val="single"/>
        </w:rPr>
        <w:t>APPLICABLE LAWS AND COURTS</w:t>
      </w:r>
      <w:r w:rsidRPr="008224C7">
        <w:rPr>
          <w:b/>
        </w:rPr>
        <w:t>:</w:t>
      </w:r>
      <w:r w:rsidRPr="008224C7">
        <w:t xml:space="preserve"> This solicitation and any resulting contract shall be governed in all respects by the laws of the Commonwealth of Virginia</w:t>
      </w:r>
      <w:r w:rsidR="0029044E">
        <w:t>, without regard to its choice of law provisions,</w:t>
      </w:r>
      <w:r w:rsidRPr="008224C7">
        <w:t xml:space="preserve"> and any litigation with respect thereto shall be brought in the </w:t>
      </w:r>
      <w:r w:rsidR="0029044E">
        <w:t xml:space="preserve">circuit </w:t>
      </w:r>
      <w:r w:rsidRPr="008224C7">
        <w:t xml:space="preserve">courts of the Commonwealth.  The agency and the contractor are encouraged to resolve any issues in controversy arising from the award of the contract or any contractual dispute using Alternative </w:t>
      </w:r>
      <w:r w:rsidRPr="008224C7">
        <w:lastRenderedPageBreak/>
        <w:t>Dispute Resolution (ADR) procedures (</w:t>
      </w:r>
      <w:r w:rsidRPr="008224C7">
        <w:rPr>
          <w:i/>
        </w:rPr>
        <w:t>Code of Virginia</w:t>
      </w:r>
      <w:r w:rsidRPr="008224C7">
        <w:t xml:space="preserve">, § 2.2-4366).  ADR procedures are described in Chapter 9 of the </w:t>
      </w:r>
      <w:r w:rsidRPr="008224C7">
        <w:rPr>
          <w:i/>
        </w:rPr>
        <w:t>Vendors Manual.</w:t>
      </w:r>
      <w:r w:rsidRPr="008224C7">
        <w:t xml:space="preserve">  The contractor shall comply with all applicable federal, state and local laws, rules and regulations.</w:t>
      </w:r>
    </w:p>
    <w:p w14:paraId="732B172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5723CAFE" w14:textId="5B7E93E1" w:rsidR="000644F8" w:rsidRPr="008224C7" w:rsidRDefault="000644F8" w:rsidP="46AB836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i/>
          <w:iCs/>
        </w:rPr>
      </w:pPr>
      <w:r>
        <w:t>C.</w:t>
      </w:r>
      <w:r>
        <w:tab/>
      </w:r>
      <w:r w:rsidRPr="46AB8368">
        <w:rPr>
          <w:b/>
          <w:bCs/>
          <w:u w:val="single"/>
        </w:rPr>
        <w:t>ANTI-DISCRIMINATION</w:t>
      </w:r>
      <w:r w:rsidRPr="46AB8368">
        <w:rPr>
          <w:b/>
          <w:bCs/>
        </w:rPr>
        <w:t>:</w:t>
      </w:r>
      <w:r>
        <w:t xml:space="preserve"> By submitting their (bids/proposals), (bidders/offerors) certify to the Commonwealth that they will conform to the provisions of the Federal Civil Rights Act of 1964, as amended, as well as the Virginia Fair Employment Contracting Act of 1975, as amended, where applicable, the Virginians With Disabilities Act, the Americans With Disabilities Act and § 2.2-4311 of the </w:t>
      </w:r>
      <w:r w:rsidRPr="46AB8368">
        <w:rPr>
          <w:i/>
          <w:iCs/>
        </w:rPr>
        <w:t>Virginia Public Procurement Act (VPPA).</w:t>
      </w:r>
      <w:r>
        <w:t xml:space="preserve">  If the award is made to a faith-based organization, the organization shall not discriminate against any recipient of goods, services, or disbursements made pursuant to the contract on the basis of the recipient's religion, religious belief, refusal to participate in a religious practice, or on the basis of race, age, color, gender </w:t>
      </w:r>
      <w:r w:rsidR="00F139A9">
        <w:t xml:space="preserve">sexual orientation, gender identity, </w:t>
      </w:r>
      <w:r>
        <w:t>or national origin and shall be subject to the same rules as other organizations that contract with public bodies to account for the use of the funds provided; however, if the faith-based organization segregates public funds into separate accounts, only the accounts and programs funded with public funds shall be subject to audit by the public body. (</w:t>
      </w:r>
      <w:r w:rsidRPr="46AB8368">
        <w:rPr>
          <w:i/>
          <w:iCs/>
        </w:rPr>
        <w:t>Code of Virginia</w:t>
      </w:r>
      <w:r>
        <w:t>, § 2.2-4343.1E).</w:t>
      </w:r>
    </w:p>
    <w:p w14:paraId="132F697D" w14:textId="77777777" w:rsidR="000644F8" w:rsidRPr="008224C7" w:rsidRDefault="000644F8" w:rsidP="000644F8">
      <w:pPr>
        <w:tabs>
          <w:tab w:val="left" w:pos="-1080"/>
          <w:tab w:val="left" w:pos="-504"/>
          <w:tab w:val="left" w:pos="72"/>
          <w:tab w:val="left" w:pos="648"/>
          <w:tab w:val="left" w:pos="1224"/>
          <w:tab w:val="left" w:pos="1800"/>
          <w:tab w:val="left" w:pos="2376"/>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pPr>
    </w:p>
    <w:p w14:paraId="1CEE9384" w14:textId="4919B85B"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8224C7">
        <w:t>In every contract over $10,000 the provisions in 1. and 2. below apply:</w:t>
      </w:r>
    </w:p>
    <w:p w14:paraId="079DDDC9" w14:textId="6DD6BF4C"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4E522FA7" w14:textId="746002BA" w:rsidR="000644F8" w:rsidRPr="008224C7" w:rsidRDefault="00551402"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Pr>
          <w:noProof/>
        </w:rPr>
        <mc:AlternateContent>
          <mc:Choice Requires="wpg">
            <w:drawing>
              <wp:anchor distT="0" distB="0" distL="114300" distR="114300" simplePos="0" relativeHeight="251658664" behindDoc="0" locked="0" layoutInCell="1" allowOverlap="1" wp14:anchorId="2A850F0F" wp14:editId="1BCCF407">
                <wp:simplePos x="0" y="0"/>
                <wp:positionH relativeFrom="column">
                  <wp:posOffset>-514350</wp:posOffset>
                </wp:positionH>
                <wp:positionV relativeFrom="paragraph">
                  <wp:posOffset>222885</wp:posOffset>
                </wp:positionV>
                <wp:extent cx="550545" cy="628650"/>
                <wp:effectExtent l="0" t="0" r="40005" b="0"/>
                <wp:wrapNone/>
                <wp:docPr id="1911564097" name="Group 1"/>
                <wp:cNvGraphicFramePr/>
                <a:graphic xmlns:a="http://schemas.openxmlformats.org/drawingml/2006/main">
                  <a:graphicData uri="http://schemas.microsoft.com/office/word/2010/wordprocessingGroup">
                    <wpg:wgp>
                      <wpg:cNvGrpSpPr/>
                      <wpg:grpSpPr>
                        <a:xfrm>
                          <a:off x="0" y="0"/>
                          <a:ext cx="550545" cy="628650"/>
                          <a:chOff x="0" y="0"/>
                          <a:chExt cx="532485" cy="1084580"/>
                        </a:xfrm>
                      </wpg:grpSpPr>
                      <wpg:grpSp>
                        <wpg:cNvPr id="910294586" name="Group 2775"/>
                        <wpg:cNvGrpSpPr>
                          <a:grpSpLocks/>
                        </wpg:cNvGrpSpPr>
                        <wpg:grpSpPr bwMode="auto">
                          <a:xfrm>
                            <a:off x="133350" y="209550"/>
                            <a:ext cx="399135" cy="708582"/>
                            <a:chOff x="413" y="14124"/>
                            <a:chExt cx="388" cy="1357"/>
                          </a:xfrm>
                        </wpg:grpSpPr>
                        <wps:wsp>
                          <wps:cNvPr id="1429209933"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1203412"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3269653"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43332710"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64CB9" w14:textId="77777777" w:rsidR="00875B43" w:rsidRDefault="00875B43" w:rsidP="00875B43">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A850F0F" id="_x0000_s1845" style="position:absolute;left:0;text-align:left;margin-left:-40.5pt;margin-top:17.55pt;width:43.35pt;height:49.5pt;z-index:251658664;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">
                <v:group id="Group 2775" o:spid="_x0000_s1846"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">
                  <v:line id="Line 2776" o:spid="_x0000_s1847"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">
                    <v:stroke endarrow="block"/>
                  </v:line>
                  <v:line id="Line 2777" o:spid="_x0000_s1848"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">
                    <v:stroke endarrow="block"/>
                  </v:line>
                  <v:line id="Line 2778" o:spid="_x0000_s1849"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"/>
                </v:group>
                <v:shape id="Text Box 2779" o:spid="_x0000_s1850"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" stroked="f">
                  <v:textbox style="layout-flow:vertical;mso-layout-flow-alt:bottom-to-top" inset="0,0,0,0">
                    <w:txbxContent>
                      <w:p w14:paraId="0BB64CB9" w14:textId="77777777" w:rsidR="00875B43" w:rsidRDefault="00875B43" w:rsidP="00875B43">
                        <w:pPr>
                          <w:jc w:val="center"/>
                          <w:rPr>
                            <w:sz w:val="16"/>
                          </w:rPr>
                        </w:pPr>
                        <w:r>
                          <w:rPr>
                            <w:sz w:val="16"/>
                          </w:rPr>
                          <w:t>PIM 98-045</w:t>
                        </w:r>
                      </w:p>
                    </w:txbxContent>
                  </v:textbox>
                </v:shape>
              </v:group>
            </w:pict>
          </mc:Fallback>
        </mc:AlternateContent>
      </w:r>
      <w:r w:rsidR="000644F8" w:rsidRPr="008224C7">
        <w:t>1.</w:t>
      </w:r>
      <w:r w:rsidR="000644F8" w:rsidRPr="008224C7">
        <w:tab/>
        <w:t>During the performance of this contract, the contractor agrees as follows:</w:t>
      </w:r>
    </w:p>
    <w:p w14:paraId="41FAE605" w14:textId="47613252"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51572B2D" w14:textId="71D430C6" w:rsidR="000644F8" w:rsidRPr="008224C7" w:rsidRDefault="5905617E"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t>a.</w:t>
      </w:r>
      <w:r>
        <w:tab/>
        <w:t xml:space="preserve">The contractor will not discriminate against any employee or applicant for employment because of race, religion, color, sex, </w:t>
      </w:r>
      <w:r w:rsidR="0CA46890">
        <w:t xml:space="preserve">sexual orientation, gender identity, </w:t>
      </w:r>
      <w:r>
        <w:t>national origin, age, disability,</w:t>
      </w:r>
      <w:r w:rsidR="1C4ED14E">
        <w:t xml:space="preserve"> veteran sta</w:t>
      </w:r>
      <w:r w:rsidR="68A2A022">
        <w:t>tus</w:t>
      </w:r>
      <w:r w:rsidR="00AE492D">
        <w:t>, status as military family,</w:t>
      </w:r>
      <w:r>
        <w:t xml:space="preserve"> or any other basis prohibited by state law relating to discrimination in employment, except where there is a bona fide occupational qualification reasonably necessary to the normal operation of the contractor.  The contractor agrees to post in conspicuous places, available to employees and applicants for employment, notices setting forth the provisions of this nondiscrimination clause.</w:t>
      </w:r>
    </w:p>
    <w:p w14:paraId="182043A1"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14:paraId="28CF28A5" w14:textId="6F91A89A"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b.</w:t>
      </w:r>
      <w:r w:rsidRPr="008224C7">
        <w:tab/>
        <w:t>The contractor, in all solicitations or advertisements for employees placed by or on behalf of the contractor, will state that such contractor is an equal opportunity employer.</w:t>
      </w:r>
    </w:p>
    <w:p w14:paraId="2E56FB6A" w14:textId="73D7E7BF"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9F7D132" w14:textId="6AE4D9DF"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c.</w:t>
      </w:r>
      <w:r w:rsidRPr="008224C7">
        <w:tab/>
        <w:t>Notices, advertisements and solicitations placed in accordance with federal law, rule or regulation shall be deemed sufficient for the purpose of meeting the requirements</w:t>
      </w:r>
      <w:r w:rsidR="00715F54">
        <w:t xml:space="preserve"> of this section</w:t>
      </w:r>
      <w:r w:rsidRPr="008224C7">
        <w:t>.</w:t>
      </w:r>
    </w:p>
    <w:p w14:paraId="27D53E7B" w14:textId="77777777" w:rsidR="00B37B3E" w:rsidRDefault="00B37B3E"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14:paraId="061C6311" w14:textId="1ACDF8D0" w:rsidR="00715F54" w:rsidRPr="00B37B3E" w:rsidRDefault="00B37B3E"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t>d.</w:t>
      </w:r>
      <w:r>
        <w:tab/>
      </w:r>
      <w:r w:rsidRPr="008E2B26">
        <w:rPr>
          <w:iCs/>
        </w:rPr>
        <w:t>If the contractor employs more than five employees, the contractor shall (i) provide annual training on the contractor's sexual harassment policy to all supervisors and employees providing services in the Commonwealth, except such supervisors or employees that are required to complete sexual harassment training provided by the Department of Human Resource Management, and (ii) post the contractor's sexual harassment policy in (a) a conspicuous public place in each building located in the Commonwealth that the contractor owns or leases for business purposes and (b) the contractor's employee handbook</w:t>
      </w:r>
      <w:r>
        <w:rPr>
          <w:iCs/>
        </w:rPr>
        <w:t>.</w:t>
      </w:r>
    </w:p>
    <w:p w14:paraId="4BE0B4FD" w14:textId="77777777" w:rsidR="00B37B3E" w:rsidRDefault="00B37B3E"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14:paraId="2E31973D" w14:textId="00DD099A" w:rsidR="00AB66F8" w:rsidRDefault="00B37B3E" w:rsidP="00AB66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t>e</w:t>
      </w:r>
      <w:r w:rsidR="00AB66F8">
        <w:t>.</w:t>
      </w:r>
      <w:r w:rsidR="00AB66F8">
        <w:tab/>
      </w:r>
      <w:r w:rsidR="004E4643" w:rsidRPr="00E421D7">
        <w:t>The requirements of these provisions 1. and 2. are a material part of the contract.  If the Contractor violates one of these provisions, the Commonwealth may terminate the affected part of this contract for breach, or at its option, the whole contract.  Violation of one of these provisions may also result in debarment from State contracting regardless of whether the specific contract is terminated.</w:t>
      </w:r>
    </w:p>
    <w:p w14:paraId="3F83D541" w14:textId="77777777" w:rsidR="00AB66F8" w:rsidRDefault="00AB66F8" w:rsidP="00AB66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14:paraId="5372BEEE" w14:textId="5C754A48" w:rsidR="00715F54" w:rsidRPr="008224C7" w:rsidRDefault="00B37B3E"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t>f</w:t>
      </w:r>
      <w:r w:rsidR="00AB66F8">
        <w:t>.</w:t>
      </w:r>
      <w:r w:rsidR="00AB66F8">
        <w:tab/>
      </w:r>
      <w:r w:rsidR="004E4643" w:rsidRPr="00E421D7">
        <w:t>In accordance with Executive Order 61 (2017), a prohibition on discrimination by the contractor, in its employment practices, subcontracting practices, and delivery of goods or services, on the basis of race, sex, color, national origin, religion, sexual orientation, gender identity, age, political affiliation, disability, or veteran status, is hereby incorporated in this contract.</w:t>
      </w:r>
    </w:p>
    <w:p w14:paraId="13215424"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0A5AEEA"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8224C7">
        <w:t>2.</w:t>
      </w:r>
      <w:r w:rsidRPr="008224C7">
        <w:tab/>
        <w:t>The contractor will include the provisions of 1. above in every subcontract or purchase order over $10,000, so that the provisions will be binding upon each subcontractor or vendor.</w:t>
      </w:r>
    </w:p>
    <w:p w14:paraId="6F340592"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39C6A59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D.</w:t>
      </w:r>
      <w:r w:rsidRPr="008224C7">
        <w:tab/>
      </w:r>
      <w:r w:rsidRPr="008224C7">
        <w:rPr>
          <w:b/>
          <w:u w:val="single"/>
        </w:rPr>
        <w:t>ETHICS IN PUBLIC CONTRACTING</w:t>
      </w:r>
      <w:r w:rsidRPr="008224C7">
        <w:rPr>
          <w:b/>
        </w:rPr>
        <w:t>:</w:t>
      </w:r>
      <w:r w:rsidRPr="008224C7">
        <w:t xml:space="preserve"> By submitting their (bids/proposals), (bidders/offerors) certify that their (bids/proposals) are made without collusion or fraud and that they have not offered or received any kickbacks or inducements from any other (bidder/offeror), supplier, manufacturer or subcontractor in connection with their (bid/proposal), and that they have not conferred on any public employee having official responsibility for this procurement transaction any payment, loan, subscription, advance, deposit of money, services or anything of more than nominal value, present or promised, unless consideration of substantially equal or greater value was exchanged.</w:t>
      </w:r>
    </w:p>
    <w:p w14:paraId="14CB0798"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8488115" w14:textId="56A88CB1" w:rsidR="00F853D6"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E.</w:t>
      </w:r>
      <w:r w:rsidRPr="008224C7">
        <w:tab/>
      </w:r>
      <w:r w:rsidRPr="008224C7">
        <w:rPr>
          <w:b/>
          <w:u w:val="single"/>
        </w:rPr>
        <w:t>IMMIGRATION REFORM AND CONTROL ACT OF 1986</w:t>
      </w:r>
      <w:r w:rsidRPr="008224C7">
        <w:rPr>
          <w:b/>
        </w:rPr>
        <w:t>:</w:t>
      </w:r>
      <w:r w:rsidRPr="008224C7">
        <w:t xml:space="preserve"> </w:t>
      </w:r>
      <w:r w:rsidR="00F853D6">
        <w:t xml:space="preserve">Applicable for all contracts over $10,000: </w:t>
      </w:r>
    </w:p>
    <w:p w14:paraId="4BEF0A1D" w14:textId="1421E329" w:rsidR="000644F8" w:rsidRDefault="00F853D6"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lastRenderedPageBreak/>
        <w:tab/>
      </w:r>
      <w:r w:rsidR="00835F70" w:rsidRPr="00835F70">
        <w:t>By entering into a written contract with the Commonwealth of Virginia, the Contractor certifies that the Contractor does not, and shall not during the performance of the contract for goods and services in the Commonwealth, knowingly employ an unauthorized alien as defined in the federal Immigration Reform and Control Act of 1986.</w:t>
      </w:r>
    </w:p>
    <w:p w14:paraId="2C63E7B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FBCD72F" w14:textId="2FC7DC48"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F.</w:t>
      </w:r>
      <w:r w:rsidRPr="008224C7">
        <w:tab/>
      </w:r>
      <w:r w:rsidRPr="008224C7">
        <w:rPr>
          <w:b/>
          <w:u w:val="single"/>
        </w:rPr>
        <w:t>DEBARMENT STATUS</w:t>
      </w:r>
      <w:r w:rsidRPr="008224C7">
        <w:rPr>
          <w:b/>
        </w:rPr>
        <w:t>:</w:t>
      </w:r>
      <w:r w:rsidRPr="008224C7">
        <w:t xml:space="preserve"> By </w:t>
      </w:r>
      <w:r w:rsidR="002467A5">
        <w:t>participating in this procurement</w:t>
      </w:r>
      <w:r w:rsidRPr="008224C7">
        <w:t xml:space="preserve">, </w:t>
      </w:r>
      <w:r w:rsidR="002467A5">
        <w:t xml:space="preserve">the vendor certifies </w:t>
      </w:r>
      <w:r w:rsidRPr="008224C7">
        <w:t xml:space="preserve">that they are not currently debarred by the Commonwealth of Virginia from submitting </w:t>
      </w:r>
      <w:r w:rsidR="002467A5">
        <w:t xml:space="preserve">a response </w:t>
      </w:r>
      <w:r w:rsidRPr="008224C7">
        <w:t>for the type of goods and/or services covered by this solicitation.</w:t>
      </w:r>
      <w:r w:rsidR="002467A5">
        <w:t xml:space="preserve"> Vendor further certifies that they are not debarred from filling any order or accepting any resulting order, or that they are an agent of any person or entity that is currently debarred by the Commonwealth of </w:t>
      </w:r>
      <w:r w:rsidR="00EC75CD">
        <w:t>Virginia</w:t>
      </w:r>
      <w:r w:rsidR="002467A5">
        <w:t>.</w:t>
      </w:r>
    </w:p>
    <w:p w14:paraId="1893C921" w14:textId="77777777" w:rsidR="00D100BA" w:rsidRDefault="00D100BA"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7897B327" w14:textId="0CC3AD62" w:rsidR="00D100BA" w:rsidRPr="008224C7" w:rsidRDefault="00D100BA"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ab/>
        <w:t>If a vendor is created or used for the purpose of circumventing a debarment decision against another vendor, the non-debarred vendor will be debarred for the same time period as the debarred vendor.</w:t>
      </w:r>
    </w:p>
    <w:p w14:paraId="5A97E40A"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01435CB"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G.</w:t>
      </w:r>
      <w:r w:rsidRPr="008224C7">
        <w:tab/>
      </w:r>
      <w:r w:rsidRPr="008224C7">
        <w:rPr>
          <w:b/>
          <w:u w:val="single"/>
        </w:rPr>
        <w:t>ANTITRUST</w:t>
      </w:r>
      <w:r w:rsidRPr="008224C7">
        <w:rPr>
          <w:b/>
        </w:rPr>
        <w:t>:</w:t>
      </w:r>
      <w:r w:rsidRPr="008224C7">
        <w:t xml:space="preserve"> By entering into a contract, the contractor conveys, sells, assigns, and transfers to the Commonwealth of Virginia all rights, title and interest in and to all causes of action it may now have or hereafter acquire under the antitrust laws of the United States and the Commonwealth of Virginia, relating to the particular goods or services purchased or acquired by the Commonwealth of Virginia under said contract.</w:t>
      </w:r>
    </w:p>
    <w:p w14:paraId="72605E4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60D7FBD"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H.</w:t>
      </w:r>
      <w:r w:rsidRPr="008224C7">
        <w:tab/>
      </w:r>
      <w:r w:rsidRPr="008224C7">
        <w:rPr>
          <w:b/>
          <w:u w:val="single"/>
        </w:rPr>
        <w:t xml:space="preserve">MANDATORY USE OF STATE FORM AND TERMS AND CONDITIONS FOR IFBs AND RFPs </w:t>
      </w:r>
      <w:r w:rsidRPr="008224C7">
        <w:rPr>
          <w:b/>
        </w:rPr>
        <w:t xml:space="preserve"> (Insert wording below appropriate to the solicitation type as indicated):</w:t>
      </w:r>
    </w:p>
    <w:p w14:paraId="7EEA6D78"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2767F8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8224C7">
        <w:t>1.</w:t>
      </w:r>
      <w:r w:rsidRPr="008224C7">
        <w:tab/>
      </w:r>
      <w:r w:rsidRPr="008224C7">
        <w:rPr>
          <w:u w:val="single"/>
        </w:rPr>
        <w:t>(For Invitation For Bids)</w:t>
      </w:r>
      <w:r w:rsidRPr="008224C7">
        <w:t>: Failure to submit a bid on the official state form provided for that purpose shall be a cause for rejection of the bid.  Modification of or additions to any portion of the Invitation for Bids may be cause for rejection of the bid; however, the Commonwealth reserves the right to decide, on a case by case basis, in its sole discretion, whether to reject such a bid as nonresponsive.  As a precondition to its acceptance, the Commonwealth may, in its sole discretion, request that the bidder withdraw or modify nonresponsive portions of a bid which do not affect quality, quantity, price, or delivery.  No modification of or addition to the provisions of the contract shall be effective unless reduced to writing and signed by the parties.</w:t>
      </w:r>
    </w:p>
    <w:p w14:paraId="1706CC9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AE363F8"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8224C7">
        <w:t>2.</w:t>
      </w:r>
      <w:r w:rsidRPr="008224C7">
        <w:tab/>
      </w:r>
      <w:r w:rsidRPr="008224C7">
        <w:rPr>
          <w:u w:val="single"/>
        </w:rPr>
        <w:t>(For Request For Proposals</w:t>
      </w:r>
      <w:r w:rsidRPr="008224C7">
        <w:t>):  Failure to submit a proposal on the official state form provided for that purpose may be a cause for rejection of the proposal.  Modification of or additions to the General Terms and Conditions of the solicitation may be cause for rejection of the proposal; however, the Commonwealth reserves the right to decide, on a case by case basis, in its sole discretion, whether to reject such a proposal.</w:t>
      </w:r>
    </w:p>
    <w:p w14:paraId="007F0AE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4D1B8F4"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I.</w:t>
      </w:r>
      <w:r w:rsidRPr="008224C7">
        <w:tab/>
      </w:r>
      <w:r w:rsidRPr="008224C7">
        <w:rPr>
          <w:b/>
          <w:u w:val="single"/>
        </w:rPr>
        <w:t>CLARIFICATION OF TERMS</w:t>
      </w:r>
      <w:r w:rsidRPr="008224C7">
        <w:rPr>
          <w:b/>
        </w:rPr>
        <w:t>:</w:t>
      </w:r>
      <w:r w:rsidRPr="008224C7">
        <w:t xml:space="preserve"> If any prospective (bidder/offeror) has questions about the specifications or other solicitation documents, the prospective (bidder/offeror) should contact the buyer whose name appears on the face of the solicitation no later than five working days before the due date.  Any revisions to the solicitation will be made only by addendum issued by the buyer.</w:t>
      </w:r>
    </w:p>
    <w:p w14:paraId="1CB1203E"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522EA0F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J.</w:t>
      </w:r>
      <w:r w:rsidRPr="008224C7">
        <w:tab/>
      </w:r>
      <w:r w:rsidRPr="008224C7">
        <w:rPr>
          <w:b/>
          <w:u w:val="single"/>
        </w:rPr>
        <w:t>PAYMENT</w:t>
      </w:r>
      <w:r w:rsidRPr="008224C7">
        <w:rPr>
          <w:b/>
        </w:rPr>
        <w:t>:</w:t>
      </w:r>
    </w:p>
    <w:p w14:paraId="61E1C290" w14:textId="42345BD4"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CF1F185" w14:textId="505BD75B"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8224C7">
        <w:t>1.</w:t>
      </w:r>
      <w:r w:rsidRPr="008224C7">
        <w:tab/>
      </w:r>
      <w:r w:rsidRPr="008224C7">
        <w:rPr>
          <w:u w:val="single"/>
        </w:rPr>
        <w:t>To Prime Contractor</w:t>
      </w:r>
      <w:r w:rsidRPr="008224C7">
        <w:t>:</w:t>
      </w:r>
    </w:p>
    <w:p w14:paraId="58CB41AC"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1296"/>
        <w:jc w:val="center"/>
      </w:pPr>
    </w:p>
    <w:p w14:paraId="08A352D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a.</w:t>
      </w:r>
      <w:r w:rsidRPr="008224C7">
        <w:tab/>
        <w:t xml:space="preserve">Invoices for items ordered, delivered and accepted shall be submitted by the contractor directly to the </w:t>
      </w:r>
    </w:p>
    <w:p w14:paraId="7CAD65B4"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ab/>
        <w:t xml:space="preserve">payment address shown on the purchase order/contract.  All invoices shall show the state contract number and/or purchase order number; social security number (for individual contractors) or the federal employer identification number (for proprietorships, partnerships, and corporations). </w:t>
      </w:r>
    </w:p>
    <w:p w14:paraId="2323B0AA"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14:paraId="2B3D306B"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b.</w:t>
      </w:r>
      <w:r w:rsidRPr="008224C7">
        <w:tab/>
        <w:t>Any payment terms requiring payment in less than 30 days will be regarded as requiring payment 30 days after invoice or delivery, whichever occurs last.  This shall not affect offers of discounts for payment in less than 30 days, however.</w:t>
      </w:r>
    </w:p>
    <w:p w14:paraId="6577375C"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993B0FF" w14:textId="7ED73F98"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c.</w:t>
      </w:r>
      <w:r w:rsidRPr="008224C7">
        <w:tab/>
        <w:t>All goods or services provided under this contract or purchase order, that are to be paid for with public funds, shall be billed by the contractor at the contract price, regardless of which public agency is being billed.</w:t>
      </w:r>
    </w:p>
    <w:p w14:paraId="21F9E1AF"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p>
    <w:p w14:paraId="0A53AF26" w14:textId="46926D22"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d.</w:t>
      </w:r>
      <w:r w:rsidRPr="008224C7">
        <w:tab/>
        <w:t>The following shall be deemed to be the date of payment: the date of postmark in all cases where payment is made by mail, or when offset proceedings have been instituted as authorized under the Virginia Debt Collection Act.</w:t>
      </w:r>
    </w:p>
    <w:p w14:paraId="4772FD9A"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177CAA6" w14:textId="19F21D90"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lastRenderedPageBreak/>
        <w:t>e.</w:t>
      </w:r>
      <w:r w:rsidRPr="008224C7">
        <w:tab/>
      </w:r>
      <w:r w:rsidRPr="008224C7">
        <w:rPr>
          <w:b/>
        </w:rPr>
        <w:t>Unreasonable Charges</w:t>
      </w:r>
      <w:r w:rsidRPr="008224C7">
        <w:t xml:space="preserve">.  Under certain emergency procurements and for most time and material purchases, final job costs cannot be accurately determined at the time orders are placed.  In such cases, contractors should be put on notice that final payment in full is contingent on a determination of reasonableness with respect to all invoiced charges.  Charges which appear to be unreasonable will be </w:t>
      </w:r>
      <w:r w:rsidR="0029044E">
        <w:t>resolved in accordanc</w:t>
      </w:r>
      <w:r w:rsidR="00814238">
        <w:t>e</w:t>
      </w:r>
      <w:r w:rsidR="0029044E">
        <w:t xml:space="preserve"> with </w:t>
      </w:r>
      <w:r w:rsidR="0029044E" w:rsidRPr="008224C7">
        <w:rPr>
          <w:i/>
        </w:rPr>
        <w:t xml:space="preserve">Code of Virginia, </w:t>
      </w:r>
      <w:r w:rsidR="0029044E" w:rsidRPr="008224C7">
        <w:t>§ 2.2-4363</w:t>
      </w:r>
      <w:r w:rsidR="0029044E">
        <w:t xml:space="preserve"> and -4364.</w:t>
      </w:r>
      <w:r w:rsidRPr="008224C7">
        <w:t xml:space="preserve">  Upon determining that invoiced charges are not reasonable, the Commonwealth shall notify the contractor</w:t>
      </w:r>
      <w:r w:rsidR="00805BFD">
        <w:t xml:space="preserve"> of defects or impr</w:t>
      </w:r>
      <w:r w:rsidR="00814238">
        <w:t>o</w:t>
      </w:r>
      <w:r w:rsidR="00805BFD">
        <w:t xml:space="preserve">prieties in invoices within fifteen (15) days as required in </w:t>
      </w:r>
      <w:r w:rsidR="00805BFD" w:rsidRPr="008224C7">
        <w:rPr>
          <w:i/>
        </w:rPr>
        <w:t xml:space="preserve">Code of Virginia, </w:t>
      </w:r>
      <w:r w:rsidR="00805BFD" w:rsidRPr="008224C7">
        <w:t>§ 2.2-43</w:t>
      </w:r>
      <w:r w:rsidR="00805BFD">
        <w:t>51.</w:t>
      </w:r>
      <w:r w:rsidRPr="008224C7">
        <w:t>,.  The provisions of this section do not relieve an agency of its prompt payment obligations with respect to those charges which are not in dispute (</w:t>
      </w:r>
      <w:r w:rsidRPr="008224C7">
        <w:rPr>
          <w:i/>
        </w:rPr>
        <w:t xml:space="preserve">Code of Virginia, </w:t>
      </w:r>
      <w:r w:rsidRPr="008224C7">
        <w:t>§ 2.2-4363).</w:t>
      </w:r>
    </w:p>
    <w:p w14:paraId="0BA603A5"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AE6936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2C0AB0">
        <w:t>2.</w:t>
      </w:r>
      <w:r w:rsidRPr="002C0AB0">
        <w:tab/>
      </w:r>
      <w:r w:rsidRPr="002C0AB0">
        <w:rPr>
          <w:u w:val="single"/>
        </w:rPr>
        <w:t>To Subcontractors</w:t>
      </w:r>
      <w:r w:rsidRPr="002C0AB0">
        <w:t>:</w:t>
      </w:r>
      <w:r w:rsidRPr="008224C7">
        <w:t xml:space="preserve">  </w:t>
      </w:r>
    </w:p>
    <w:p w14:paraId="7AB1B4AD" w14:textId="197AF0EC"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E6D3E2C" w14:textId="256BD899"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a.</w:t>
      </w:r>
      <w:r w:rsidRPr="008224C7">
        <w:tab/>
      </w:r>
      <w:r w:rsidR="003E5E85">
        <w:t xml:space="preserve">Within seven (7) days of the contractor’s receipt of payment from the Commonwealth, a </w:t>
      </w:r>
      <w:r w:rsidRPr="008224C7">
        <w:t>contractor awarded a contract under this solicitation is hereby obligated:</w:t>
      </w:r>
    </w:p>
    <w:p w14:paraId="0FF6D210"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AE56C82" w14:textId="481C6335"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8" w:hanging="432"/>
        <w:jc w:val="both"/>
      </w:pPr>
      <w:r w:rsidRPr="008224C7">
        <w:t>(1)</w:t>
      </w:r>
      <w:r w:rsidRPr="008224C7">
        <w:tab/>
        <w:t>To pay the subcontractor(s) for the proportionate share of the payment received for work performed by the subcontractor(s) under the contract; or</w:t>
      </w:r>
    </w:p>
    <w:p w14:paraId="1E806FA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0480487"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8" w:hanging="432"/>
        <w:jc w:val="both"/>
      </w:pPr>
      <w:r w:rsidRPr="008224C7">
        <w:t>(2)</w:t>
      </w:r>
      <w:r w:rsidRPr="008224C7">
        <w:tab/>
        <w:t>To notify the agency and the subcontractor(s), in writing, of the contractor’s intention to withhold payment and the reason.</w:t>
      </w:r>
    </w:p>
    <w:p w14:paraId="25E284FD"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E149E7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8224C7">
        <w:t>b.</w:t>
      </w:r>
      <w:r w:rsidRPr="008224C7">
        <w:tab/>
        <w:t>The contractor is obligated to pay the subcontractor(s) interest at the rate of one percent per month (unless otherwise provided under the terms of the contract) on all amounts owed by the contractor that remain unpaid seven (7) days following receipt of payment from the Commonwealth, except for amounts withheld as stated in (2) above.  The date of mailing of any payment by U. S. Mail is deemed to be payment to the addressee.  These provisions apply to each sub-tier contractor performing under the primary contract.  A contractor’s obligation to pay an interest charge to a subcontractor may not be construed to be an obligation of the Commonwealth.</w:t>
      </w:r>
    </w:p>
    <w:p w14:paraId="78115E0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14:paraId="4D502D8B" w14:textId="77777777" w:rsidR="000644F8" w:rsidRPr="00952D3C" w:rsidRDefault="000644F8" w:rsidP="000644F8">
      <w:pPr>
        <w:ind w:left="900" w:hanging="450"/>
        <w:jc w:val="both"/>
      </w:pPr>
      <w:r w:rsidRPr="00952D3C">
        <w:rPr>
          <w:kern w:val="2"/>
        </w:rPr>
        <w:t>3.</w:t>
      </w:r>
      <w:r w:rsidRPr="00952D3C">
        <w:rPr>
          <w:kern w:val="2"/>
        </w:rPr>
        <w:tab/>
      </w:r>
      <w:r w:rsidRPr="00952D3C">
        <w:t xml:space="preserve">Each prime contractor who wins an award in which provision of a </w:t>
      </w:r>
      <w:r w:rsidR="007A7A77">
        <w:t>SWaM</w:t>
      </w:r>
      <w:r w:rsidRPr="00952D3C">
        <w:t xml:space="preserve"> procurement plan is a condition to the award, shall deliver to the contracting agency or institution, on or before request for final payment, evidence and certification of compliance (subject only to insubstantial shortfalls and to shortfalls arising from subcontractor default) with the </w:t>
      </w:r>
      <w:r w:rsidR="007A7A77">
        <w:t>SWaM</w:t>
      </w:r>
      <w:r w:rsidRPr="00952D3C">
        <w:t xml:space="preserve"> procurement plan.  Final payment under the contract in question may be withheld until such certification is delivered and, if necessary, confirmed by the agency or institution, or other appropriate penalties may be assessed in lieu of withholding such payment.</w:t>
      </w:r>
    </w:p>
    <w:p w14:paraId="17F01DF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p>
    <w:p w14:paraId="71BA58DB" w14:textId="77777777" w:rsidR="00835F70" w:rsidRPr="00835F70" w:rsidRDefault="00835F70" w:rsidP="00835F70">
      <w:pPr>
        <w:ind w:left="900" w:hanging="450"/>
        <w:jc w:val="both"/>
      </w:pPr>
      <w:r>
        <w:t>4.</w:t>
      </w:r>
      <w:r>
        <w:tab/>
      </w:r>
      <w:r w:rsidRPr="00835F70">
        <w:t>The Commonwealth of Virginia encourages contractors and subcontractors to accept electronic and credit card payments.</w:t>
      </w:r>
    </w:p>
    <w:p w14:paraId="14EFB861"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B812D97" w14:textId="77777777" w:rsidR="000644F8" w:rsidRPr="008224C7" w:rsidRDefault="000644F8" w:rsidP="000644F8">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K.</w:t>
      </w:r>
      <w:r w:rsidRPr="008224C7">
        <w:tab/>
      </w:r>
      <w:r w:rsidRPr="008224C7">
        <w:rPr>
          <w:b/>
        </w:rPr>
        <w:tab/>
      </w:r>
      <w:r w:rsidRPr="008224C7">
        <w:rPr>
          <w:b/>
          <w:u w:val="single"/>
        </w:rPr>
        <w:t>PRECEDENCE OF TERMS</w:t>
      </w:r>
      <w:r w:rsidRPr="008224C7">
        <w:rPr>
          <w:b/>
        </w:rPr>
        <w:t>:</w:t>
      </w:r>
      <w:r w:rsidRPr="008224C7">
        <w:t xml:space="preserve"> The following General Terms and Conditions </w:t>
      </w:r>
      <w:r w:rsidRPr="008224C7">
        <w:rPr>
          <w:i/>
        </w:rPr>
        <w:t xml:space="preserve">VENDORS MANUAL, </w:t>
      </w:r>
      <w:r w:rsidRPr="008224C7">
        <w:t>APPLICABLE LAWS AND COURTS, ANTI-DISCRIMINATION, ETHICS IN PUBLIC CONTRACTING, IMMIGRATION REFORM AND CONTROL ACT OF 1986, DEBARMENT STATUS, ANTITRUST, MANDATORY USE OF STATE FORM AND TERMS AND CONDITIONS, CLARIFICATION OF TERMS, PAYMENT shall apply in all instances.  In the event there is a conflict between any of the other General Terms and Conditions and any Special Terms and Conditions in this solicitation, the Special Terms and Conditions shall apply.</w:t>
      </w:r>
    </w:p>
    <w:p w14:paraId="35BED738"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5533F41"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L.</w:t>
      </w:r>
      <w:r w:rsidRPr="008224C7">
        <w:tab/>
      </w:r>
      <w:r w:rsidRPr="008224C7">
        <w:rPr>
          <w:b/>
          <w:u w:val="single"/>
        </w:rPr>
        <w:t>QUALIFICATIONS OF (BIDDERS/OFFERORS</w:t>
      </w:r>
      <w:r w:rsidRPr="008224C7">
        <w:rPr>
          <w:b/>
        </w:rPr>
        <w:t>):</w:t>
      </w:r>
      <w:r w:rsidRPr="008224C7">
        <w:t xml:space="preserve"> The Commonwealth may make such reasonable investigations as deemed proper and necessary to determine the ability of the (bidder/offeror) to perform the services/furnish the goods and the (bidder/offeror) shall furnish to the Commonwealth all such information and data for this purpose as may be requested.  The Commonwealth reserves the right to inspect (bidder’s/offeror’s) physical facilities prior to award to satisfy questions regarding the (bidder’s/offeror’s) capabilities.  The Commonwealth further reserves the right to reject any (bid/proposal) if the evidence submitted by, or investigations of, such (bidder/offeror) fails to satisfy the Commonwealth that such (bidder/offeror) is properly qualified to carry out the obligations of the contract and to provide the services and/or furnish the goods contemplated therein.</w:t>
      </w:r>
    </w:p>
    <w:p w14:paraId="15AE9E7F"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6703279B"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pPr>
      <w:r w:rsidRPr="008224C7">
        <w:t>M.</w:t>
      </w:r>
      <w:r w:rsidRPr="008224C7">
        <w:tab/>
      </w:r>
      <w:r w:rsidRPr="008224C7">
        <w:rPr>
          <w:b/>
          <w:u w:val="single"/>
        </w:rPr>
        <w:t>TESTING AND INSPECTION</w:t>
      </w:r>
      <w:r w:rsidRPr="008224C7">
        <w:rPr>
          <w:b/>
        </w:rPr>
        <w:t>:</w:t>
      </w:r>
      <w:r w:rsidRPr="008224C7">
        <w:t xml:space="preserve"> The Commonwealth reserves the right to conduct any test/inspection it may deem advisable to assure goods and services conform to the specifications.</w:t>
      </w:r>
    </w:p>
    <w:p w14:paraId="7F134B5B"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23EF16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N.</w:t>
      </w:r>
      <w:r w:rsidRPr="008224C7">
        <w:tab/>
      </w:r>
      <w:r w:rsidRPr="008224C7">
        <w:rPr>
          <w:b/>
          <w:u w:val="single"/>
        </w:rPr>
        <w:t>ASSIGNMENT OF CONTRACT</w:t>
      </w:r>
      <w:r w:rsidRPr="008224C7">
        <w:rPr>
          <w:b/>
        </w:rPr>
        <w:t xml:space="preserve">: </w:t>
      </w:r>
      <w:r w:rsidRPr="008224C7">
        <w:t>A contract shall not be assignable by the contractor in whole or in part without the written consent of the Commonwealth.</w:t>
      </w:r>
    </w:p>
    <w:p w14:paraId="63BF9BF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8CF1844"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5B59C6">
        <w:t>O.</w:t>
      </w:r>
      <w:r w:rsidRPr="005B59C6">
        <w:tab/>
      </w:r>
      <w:r w:rsidRPr="005B59C6">
        <w:rPr>
          <w:b/>
          <w:u w:val="single"/>
        </w:rPr>
        <w:t>CHANGES TO THE CONTRACT</w:t>
      </w:r>
      <w:r w:rsidRPr="005B59C6">
        <w:rPr>
          <w:b/>
        </w:rPr>
        <w:t>:</w:t>
      </w:r>
      <w:r w:rsidRPr="005B59C6">
        <w:t xml:space="preserve"> Changes can be made to the contract in any of the following ways:</w:t>
      </w:r>
    </w:p>
    <w:p w14:paraId="4BE2B1C2"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2CA3D23" w14:textId="77777777" w:rsidR="005902A6" w:rsidRPr="00955781"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5B59C6">
        <w:t>1.</w:t>
      </w:r>
      <w:r w:rsidRPr="005B59C6">
        <w:tab/>
      </w:r>
      <w:r w:rsidRPr="00955781">
        <w:t>The parties may agree in writing to modify the terms, conditions, or scope of the contract.  Any additional goods or services to be provided shall be of a sort that is ancillary to the contract goods or services, or within the same broad product or service categories as were included in the contract award.  Any increase or decrease in the price of the contract resulting from such modification shall be agreed to by the parties as a part of their written agreement to modify the scope of the contract.</w:t>
      </w:r>
    </w:p>
    <w:p w14:paraId="33984381" w14:textId="77777777" w:rsidR="005902A6" w:rsidRPr="00955781"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36272E4"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55781">
        <w:t>2.</w:t>
      </w:r>
      <w:r w:rsidRPr="00955781">
        <w:tab/>
        <w:t>The Purchasing Agency may order changes within the general scope of the contract at any time by written notice to the contractor.  Changes within the scope of the contract include, but are not limited to, things such as services to be performed, the method of packing or shipment, and the place of delivery or installation.  The contractor shall comply with the notice upon receipt, unless the contractor intends to claim an adjustment to compensation, schedule, or other contractual impact that would be caused by complying with such notice, in which case the contractor shall, in writing, promptly notify the Purchasing Agency of the adjustment to be sought, and before proceeding to comply with the notice, shall await the Purchasing Agency's written decision affirming, modifying, or revoking the prior written notice.  If the Purchasing Agency decides to issue a notice that requires an adjustment to compensation, the contractor shall be compensated for any additional</w:t>
      </w:r>
      <w:r w:rsidRPr="005B59C6">
        <w:t xml:space="preserve"> costs incurred as the result of such order and shall give the Purchasing Agency a credit for any savings.  Said compensation shall be determined by one of the following methods:</w:t>
      </w:r>
    </w:p>
    <w:p w14:paraId="22DE9C86"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12798B8"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sidRPr="005B59C6">
        <w:t>a.</w:t>
      </w:r>
      <w:r w:rsidRPr="005B59C6">
        <w:tab/>
        <w:t>By mutual agreement between the parties in writing; or</w:t>
      </w:r>
    </w:p>
    <w:p w14:paraId="771AB517"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6A222EC"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5B59C6">
        <w:t>b.</w:t>
      </w:r>
      <w:r w:rsidRPr="005B59C6">
        <w:tab/>
        <w:t>By agreeing upon a unit price or using a unit price set forth in the contract, if the work to be done can be expressed in units, and the contractor accounts for the number of units of work performed, subject to the Purchasing Agency’s right to audit the contractor’s records and/or to determine the correct number of units independently; or</w:t>
      </w:r>
    </w:p>
    <w:p w14:paraId="2522A369" w14:textId="77777777"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CE3A74C" w14:textId="0645FDE3" w:rsidR="005902A6" w:rsidRPr="005B59C6"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rsidRPr="005B59C6">
        <w:t>c.</w:t>
      </w:r>
      <w:r w:rsidRPr="005B59C6">
        <w:tab/>
        <w:t xml:space="preserve">By ordering the contractor to proceed with the work and keep a record of all costs incurred and savings realized.  A markup for overhead and profit may be allowed if provided by the contract.  The same markup shall be used for determining a decrease in price as the result of savings realized.  The contractor shall present the Purchasing Agency with all vouchers and records of expenses incurred and savings realized.  The Purchasing Agency shall have the right to audit the records of the contractor as it deems necessary to determine costs or savings.  Any claim for an adjustment in price under this provision must be asserted by written notice to the Purchasing Agency within thirty (30) days from the date of receipt of the written order from the Purchasing Agency.  If the parties fail to agree on an amount of adjustment, the question of an increase or decrease in the contract price or time for performance shall be resolved in accordance with the procedures for resolving disputes provided by the Disputes Clause of this contract or, if there is none, in accordance with the disputes provisions of the Commonwealth of Virginia </w:t>
      </w:r>
      <w:r w:rsidRPr="005B59C6">
        <w:rPr>
          <w:i/>
        </w:rPr>
        <w:t>Vendors Manual</w:t>
      </w:r>
      <w:r w:rsidRPr="005B59C6">
        <w:t>.  Neither the  existence of a claim nor a dispute resolution process, litigation or any other provision of this contract shall excuse the contractor from promptly complying with the changes ordered by the Purchasing Agency or with the performance of the contract generally.</w:t>
      </w:r>
    </w:p>
    <w:p w14:paraId="0495D246" w14:textId="52CA5876"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pPr>
    </w:p>
    <w:p w14:paraId="02B07BBC" w14:textId="5D5AE359"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P.</w:t>
      </w:r>
      <w:r w:rsidRPr="008224C7">
        <w:tab/>
      </w:r>
      <w:bookmarkStart w:id="157" w:name="_Hlk143179720"/>
      <w:r w:rsidRPr="008224C7">
        <w:rPr>
          <w:b/>
          <w:u w:val="single"/>
        </w:rPr>
        <w:t>DEFAULT</w:t>
      </w:r>
      <w:r w:rsidRPr="008224C7">
        <w:rPr>
          <w:b/>
        </w:rPr>
        <w:t>:</w:t>
      </w:r>
      <w:r w:rsidRPr="008224C7">
        <w:t xml:space="preserve"> In case of failure to deliver goods or services in accordance with the contract terms and conditions, the Commonwealth</w:t>
      </w:r>
      <w:r w:rsidR="009F3D2C">
        <w:t xml:space="preserve"> may terminate this agreement</w:t>
      </w:r>
      <w:r w:rsidRPr="008224C7">
        <w:t xml:space="preserve"> after </w:t>
      </w:r>
      <w:r w:rsidR="009F3D2C">
        <w:t>verbal</w:t>
      </w:r>
      <w:r w:rsidRPr="008224C7">
        <w:t xml:space="preserve"> or written notice</w:t>
      </w:r>
      <w:r w:rsidR="009F3D2C">
        <w:t xml:space="preserve"> without penalty.  Upon termination the Commonwealth may procure the goods or services contracted for from other sources and hold the contractor responsible for any resulting additional purchase and administrative costs.</w:t>
      </w:r>
      <w:r w:rsidRPr="008224C7">
        <w:t xml:space="preserve">  This remedy shall be in addition to any other remedies which the Commonwealth may have.</w:t>
      </w:r>
    </w:p>
    <w:bookmarkEnd w:id="157"/>
    <w:p w14:paraId="47878688"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540E1D5" w14:textId="7D6E3359"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Q.</w:t>
      </w:r>
      <w:r w:rsidRPr="008224C7">
        <w:tab/>
      </w:r>
      <w:r w:rsidRPr="008224C7">
        <w:rPr>
          <w:b/>
          <w:u w:val="single"/>
        </w:rPr>
        <w:t>TAXES</w:t>
      </w:r>
      <w:r w:rsidRPr="008224C7">
        <w:rPr>
          <w:b/>
        </w:rPr>
        <w:t>:</w:t>
      </w:r>
      <w:r w:rsidRPr="008224C7">
        <w:t xml:space="preserve"> Sales to the Commonwealth of Virginia are normally exempt from State sales tax.  State sales and use tax certificates of exemption, Form ST-12, will be issued upon request.  Deliveries against this contract shall usually be free of Federal excise and transportation taxes.  The Commonwealth’s excise tax exemption registration number is 54-73-0076K.</w:t>
      </w:r>
    </w:p>
    <w:p w14:paraId="74F0B115" w14:textId="6E0C4A99" w:rsidR="00D5753A" w:rsidRDefault="00D5753A"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50C6595B" w14:textId="76AE58E6" w:rsidR="00D5753A" w:rsidRPr="008224C7" w:rsidRDefault="00D5753A"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ab/>
        <w:t>If sales or deliveries against the contract are not exempt, the contractor shall be responsible for the payment of such taxes unless the tax law specificall</w:t>
      </w:r>
      <w:r w:rsidR="00AC50BB">
        <w:t>y imposes the tax upon the buying entity</w:t>
      </w:r>
      <w:r>
        <w:t xml:space="preserve"> and prohibits the contractor from offering a tax-included price. </w:t>
      </w:r>
    </w:p>
    <w:p w14:paraId="15246B5E"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pPr>
      <w:r w:rsidRPr="008224C7">
        <w:rPr>
          <w:b/>
        </w:rPr>
        <w:t>(NOT NORMALLY REQUIRED FOR SERVICE CONTRACTS)</w:t>
      </w:r>
    </w:p>
    <w:p w14:paraId="3137B77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185FA31"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lastRenderedPageBreak/>
        <w:t>R.</w:t>
      </w:r>
      <w:r w:rsidRPr="008224C7">
        <w:tab/>
      </w:r>
      <w:r w:rsidRPr="008224C7">
        <w:rPr>
          <w:b/>
          <w:u w:val="single"/>
        </w:rPr>
        <w:t>USE OF BRAND NAMES</w:t>
      </w:r>
      <w:r w:rsidRPr="008224C7">
        <w:rPr>
          <w:b/>
        </w:rPr>
        <w:t>:</w:t>
      </w:r>
      <w:r w:rsidRPr="008224C7">
        <w:t xml:space="preserve"> Unless otherwise provided in this solicitation, the name of a certain brand, make or manufacturer does not restrict (bidders/offerors) to the specific brand, make or manufacturer named, but conveys the general style, type, character, and quality of the article desired.  Any article which the public body, in its sole discretion, determines to be the </w:t>
      </w:r>
      <w:r w:rsidR="00835F70">
        <w:t>equivalent</w:t>
      </w:r>
      <w:r w:rsidR="00835F70" w:rsidRPr="008224C7">
        <w:t xml:space="preserve"> </w:t>
      </w:r>
      <w:r w:rsidRPr="008224C7">
        <w:t>of</w:t>
      </w:r>
      <w:r w:rsidR="007611EB">
        <w:t xml:space="preserve"> </w:t>
      </w:r>
      <w:r w:rsidRPr="008224C7">
        <w:t xml:space="preserve">that specified, considering quality, workmanship, economy of operation, and suitability for the purpose intended, shall be accepted.  The (bidder/offeror) is responsible to clearly and specifically identify the product being offered and to provide sufficient descriptive literature, catalog cuts and technical detail to enable the Commonwealth to determine if the product offered meets the requirements of the solicitation.  This is required even if offering the exact brand, make or manufacturer specified.  Normally in competitive sealed bidding only the information furnished with the bid will be considered in the evaluation.  Failure to furnish adequate data for evaluation purposes may result in declaring a bid nonresponsive.  Unless the (bidder/offeror) clearly indicates in its (bid/proposal) that the product offered is an </w:t>
      </w:r>
      <w:r w:rsidR="00835F70">
        <w:t>equivalent</w:t>
      </w:r>
      <w:r w:rsidR="00835F70" w:rsidRPr="008224C7">
        <w:t xml:space="preserve"> </w:t>
      </w:r>
      <w:r w:rsidRPr="008224C7">
        <w:t>product, such (bid/proposal) will be considered to offer the brand name product referenced in the solicitation.</w:t>
      </w:r>
    </w:p>
    <w:p w14:paraId="4BDBF8DA"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8224C7">
        <w:rPr>
          <w:b/>
        </w:rPr>
        <w:t>(NOT NORMALLY REQUIRED FOR SERVICE CONTRACTS)</w:t>
      </w:r>
    </w:p>
    <w:p w14:paraId="50E68EDF"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803EC63"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S.</w:t>
      </w:r>
      <w:r w:rsidRPr="008224C7">
        <w:tab/>
      </w:r>
      <w:r w:rsidRPr="008224C7">
        <w:rPr>
          <w:b/>
          <w:u w:val="single"/>
        </w:rPr>
        <w:t>TRANSPORTATION AND PACKAGING</w:t>
      </w:r>
      <w:r w:rsidRPr="008224C7">
        <w:rPr>
          <w:b/>
        </w:rPr>
        <w:t>:</w:t>
      </w:r>
      <w:r w:rsidRPr="008224C7">
        <w:t xml:space="preserve"> By submitting their (bids/proposals), all (bidders/offerors) certify and warrant that the price offered for FOB destination includes only the actual freight rate costs at the lowest and best rate and is based upon the actual weight of the goods to be shipped.  Except as otherwise specified herein, standard commercial packaging, packing and shipping containers shall be used.  All shipping containers shall be legibly marked or labeled on the outside with purchase order number, commodity description, and quantity.</w:t>
      </w:r>
    </w:p>
    <w:p w14:paraId="0990509C" w14:textId="1B74C470"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8224C7">
        <w:rPr>
          <w:b/>
        </w:rPr>
        <w:t>(NOT NORMALLY REQUIRED FOR SERVICE CONTRACTS)</w:t>
      </w:r>
    </w:p>
    <w:p w14:paraId="00711E75" w14:textId="77777777" w:rsidR="000644F8" w:rsidRPr="008224C7" w:rsidRDefault="000644F8" w:rsidP="000644F8">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630"/>
        <w:jc w:val="both"/>
      </w:pPr>
    </w:p>
    <w:p w14:paraId="0EAA214F" w14:textId="2CD20E32"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T.</w:t>
      </w:r>
      <w:r w:rsidRPr="008224C7">
        <w:rPr>
          <w:b/>
        </w:rPr>
        <w:tab/>
      </w:r>
      <w:r w:rsidRPr="008224C7">
        <w:rPr>
          <w:b/>
          <w:bCs/>
          <w:u w:val="single"/>
        </w:rPr>
        <w:t>INSURANCE</w:t>
      </w:r>
      <w:r w:rsidRPr="008224C7">
        <w:rPr>
          <w:b/>
          <w:bCs/>
        </w:rPr>
        <w:t>:</w:t>
      </w:r>
      <w:r w:rsidRPr="008224C7">
        <w:t xml:space="preserve"> By signing and submitting a bid or proposal under this solicitation, the bidder or offeror certifies that if awarded the contract, it will have the following insurance coverage at the time the contract is awarded.  For construction contracts, if any subcontractors are involved, the subcontractor will have workers’ compensation insurance in accordance with §§ 2.2-4332 and 65.2-800 et seq. of the </w:t>
      </w:r>
      <w:r w:rsidRPr="008224C7">
        <w:rPr>
          <w:i/>
          <w:iCs/>
        </w:rPr>
        <w:t>Code of Virginia</w:t>
      </w:r>
      <w:r w:rsidRPr="008224C7">
        <w:t>.  The bidder or offeror further certifies that the contractor and any subcontractors will maintain these insurance coverage</w:t>
      </w:r>
      <w:r w:rsidR="00843187">
        <w:t>s</w:t>
      </w:r>
      <w:r w:rsidRPr="008224C7">
        <w:t xml:space="preserve"> during the entire term of the contract and that </w:t>
      </w:r>
      <w:r w:rsidR="002E4499" w:rsidRPr="008224C7">
        <w:t>all coverage</w:t>
      </w:r>
      <w:r w:rsidRPr="008224C7">
        <w:t xml:space="preserve"> will be provided by companies authorized to sell insurance in Virginia by the Virginia State Corporation Commission.</w:t>
      </w:r>
    </w:p>
    <w:p w14:paraId="2FCC8D06"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54ADC6F" w14:textId="0B211145"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8224C7">
        <w:rPr>
          <w:u w:val="single"/>
        </w:rPr>
        <w:t>MINIMUM INSURANCE COVERAGES AND LIMITS</w:t>
      </w:r>
      <w:r w:rsidRPr="008224C7">
        <w:t>:</w:t>
      </w:r>
    </w:p>
    <w:p w14:paraId="33F767D4" w14:textId="77777777"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3556F58D" w14:textId="77777777" w:rsidR="000644F8" w:rsidRPr="008224C7" w:rsidRDefault="000644F8" w:rsidP="000E22CF">
      <w:pPr>
        <w:numPr>
          <w:ilvl w:val="0"/>
          <w:numId w:val="68"/>
        </w:numPr>
        <w:tabs>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450"/>
        <w:jc w:val="both"/>
      </w:pPr>
      <w:r w:rsidRPr="008224C7">
        <w:t xml:space="preserve">Workers’ Compensation - Statutory requirements and benefits.  Coverage is compulsory for employers of three or more employees, to include the employer. Contractors who fail to notify the Commonwealth of increases in the number of employees that change their workers’ compensation requirements under the </w:t>
      </w:r>
      <w:r w:rsidRPr="008224C7">
        <w:rPr>
          <w:i/>
          <w:iCs/>
          <w:u w:val="single"/>
        </w:rPr>
        <w:t>Code of Virginia</w:t>
      </w:r>
      <w:r w:rsidRPr="008224C7">
        <w:t xml:space="preserve"> during the course of the contract shall be in noncompliance with the contract.</w:t>
      </w:r>
    </w:p>
    <w:p w14:paraId="6416EB47" w14:textId="586B35C2"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5E4CE074" w14:textId="7F80427F"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8224C7">
        <w:t>2.</w:t>
      </w:r>
      <w:r w:rsidRPr="008224C7">
        <w:tab/>
        <w:t>Employer’s Liability - $100,000.</w:t>
      </w:r>
    </w:p>
    <w:p w14:paraId="464B9DED" w14:textId="4631106B"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DF67A7E" w14:textId="647CEDB4" w:rsidR="005902A6" w:rsidRPr="00955781" w:rsidRDefault="005902A6" w:rsidP="000E22CF">
      <w:pPr>
        <w:numPr>
          <w:ilvl w:val="0"/>
          <w:numId w:val="69"/>
        </w:num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00955781">
        <w:t xml:space="preserve">Commercial General Liability - $1,000,000 per occurrence and $2,000,000 in the aggregate.  Commercial General Liability is to include bodily injury and property damage, personal injury and advertising injury, products and completed operations coverage.  The Commonwealth of Virginia </w:t>
      </w:r>
      <w:r w:rsidR="00A87749">
        <w:t xml:space="preserve">shall be added </w:t>
      </w:r>
      <w:r w:rsidRPr="00955781">
        <w:t>as an additional insured</w:t>
      </w:r>
      <w:r w:rsidR="002531D4">
        <w:t xml:space="preserve"> </w:t>
      </w:r>
      <w:r w:rsidR="00A87749">
        <w:t xml:space="preserve">to </w:t>
      </w:r>
      <w:r w:rsidRPr="00955781">
        <w:t>the policy</w:t>
      </w:r>
      <w:r w:rsidR="002B0973">
        <w:t xml:space="preserve"> by an endorsement</w:t>
      </w:r>
      <w:r w:rsidRPr="00955781">
        <w:t>.</w:t>
      </w:r>
    </w:p>
    <w:p w14:paraId="53C6151B" w14:textId="77777777" w:rsidR="005902A6" w:rsidRPr="00955781"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955781">
        <w:tab/>
      </w:r>
    </w:p>
    <w:p w14:paraId="712484C6" w14:textId="77777777" w:rsidR="005902A6" w:rsidRPr="00955781" w:rsidRDefault="005902A6" w:rsidP="000E22CF">
      <w:pPr>
        <w:pStyle w:val="ListParagraph"/>
        <w:numPr>
          <w:ilvl w:val="0"/>
          <w:numId w:val="69"/>
        </w:numPr>
        <w:tabs>
          <w:tab w:val="left" w:pos="432"/>
          <w:tab w:val="left" w:pos="99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contextualSpacing/>
        <w:jc w:val="both"/>
      </w:pPr>
      <w:r w:rsidRPr="00955781">
        <w:t>Automobile Liability - $1,000,000 combined single limit. (Required only if a motor vehicle not owned by the Commonwealth is to be used in the contract.  Contractor must assure that the required coverage is maintained by the Contractor (or third party owner of such motor vehicle.)</w:t>
      </w:r>
    </w:p>
    <w:p w14:paraId="21068336" w14:textId="77777777" w:rsidR="005902A6" w:rsidRPr="00955781" w:rsidRDefault="005902A6" w:rsidP="005902A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1E47C05"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2340" w:hanging="1710"/>
        <w:jc w:val="both"/>
      </w:pPr>
      <w:r w:rsidRPr="00955781">
        <w:rPr>
          <w:b/>
          <w:bCs/>
          <w:u w:val="single"/>
        </w:rPr>
        <w:t>Profession/Service</w:t>
      </w:r>
      <w:r w:rsidRPr="00955781">
        <w:rPr>
          <w:b/>
          <w:bCs/>
        </w:rPr>
        <w:tab/>
      </w:r>
      <w:r w:rsidRPr="00955781">
        <w:rPr>
          <w:b/>
          <w:bCs/>
        </w:rPr>
        <w:tab/>
      </w:r>
      <w:r w:rsidRPr="00955781">
        <w:rPr>
          <w:b/>
          <w:bCs/>
        </w:rPr>
        <w:tab/>
      </w:r>
      <w:r w:rsidRPr="00955781">
        <w:rPr>
          <w:b/>
          <w:bCs/>
        </w:rPr>
        <w:tab/>
      </w:r>
      <w:r w:rsidRPr="00955781">
        <w:rPr>
          <w:b/>
          <w:bCs/>
        </w:rPr>
        <w:tab/>
      </w:r>
      <w:r w:rsidRPr="00955781">
        <w:rPr>
          <w:b/>
          <w:bCs/>
        </w:rPr>
        <w:tab/>
      </w:r>
      <w:r w:rsidRPr="00955781">
        <w:rPr>
          <w:b/>
          <w:bCs/>
        </w:rPr>
        <w:tab/>
      </w:r>
      <w:r w:rsidRPr="00955781">
        <w:rPr>
          <w:b/>
          <w:bCs/>
          <w:u w:val="single"/>
        </w:rPr>
        <w:t>Limits</w:t>
      </w:r>
    </w:p>
    <w:p w14:paraId="057697A6"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55781">
        <w:t>Accounting</w:t>
      </w:r>
      <w:r w:rsidRPr="00955781">
        <w:tab/>
      </w:r>
      <w:r w:rsidRPr="00955781">
        <w:tab/>
      </w:r>
      <w:r w:rsidRPr="00955781">
        <w:tab/>
      </w:r>
      <w:r w:rsidRPr="00955781">
        <w:tab/>
      </w:r>
      <w:r w:rsidRPr="00955781">
        <w:tab/>
      </w:r>
      <w:r w:rsidRPr="00955781">
        <w:tab/>
      </w:r>
      <w:r w:rsidRPr="00955781">
        <w:tab/>
      </w:r>
      <w:r w:rsidRPr="00955781">
        <w:tab/>
        <w:t>$1,000,000 per occurrence, $3,000,000 aggregate</w:t>
      </w:r>
    </w:p>
    <w:p w14:paraId="31A467E3"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1800" w:hanging="1170"/>
        <w:jc w:val="both"/>
      </w:pPr>
      <w:r w:rsidRPr="00955781">
        <w:t>Architecture</w:t>
      </w:r>
      <w:r w:rsidRPr="00955781">
        <w:tab/>
      </w:r>
      <w:r w:rsidRPr="00955781">
        <w:tab/>
      </w:r>
      <w:r w:rsidRPr="00955781">
        <w:tab/>
      </w:r>
      <w:r w:rsidRPr="00955781">
        <w:tab/>
      </w:r>
      <w:r w:rsidRPr="00955781">
        <w:tab/>
      </w:r>
      <w:r w:rsidRPr="00955781">
        <w:tab/>
      </w:r>
      <w:r w:rsidRPr="00955781">
        <w:tab/>
      </w:r>
      <w:r w:rsidRPr="00955781">
        <w:tab/>
        <w:t>$2,000,000 per occurrence, $6,000,000 aggregate</w:t>
      </w:r>
    </w:p>
    <w:p w14:paraId="0B324C3B"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55781">
        <w:t>Asbestos Design, Inspection or Abatement Contractors</w:t>
      </w:r>
      <w:r w:rsidRPr="00955781">
        <w:tab/>
      </w:r>
      <w:r w:rsidRPr="00955781">
        <w:tab/>
        <w:t>$1,000,000 per occurrence, $3,000,000 aggregate</w:t>
      </w:r>
    </w:p>
    <w:p w14:paraId="23A321F7"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55781">
        <w:t>Health Care Practitioner (to include Dentists, Licensed Dental</w:t>
      </w:r>
    </w:p>
    <w:p w14:paraId="445AD2DA"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55781">
        <w:tab/>
        <w:t xml:space="preserve">Hygienists, Optometrists, Registered or Licensed </w:t>
      </w:r>
    </w:p>
    <w:p w14:paraId="6B57D207"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55781">
        <w:tab/>
        <w:t xml:space="preserve">Practical Nurses, Pharmacists, Physicians, Podiatrists, </w:t>
      </w:r>
    </w:p>
    <w:p w14:paraId="232158C5" w14:textId="66095E52"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55781">
        <w:tab/>
        <w:t xml:space="preserve">Chiropractors, Physical Therapists, Physical </w:t>
      </w:r>
    </w:p>
    <w:p w14:paraId="51574BB7" w14:textId="7E331FE1"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955781">
        <w:tab/>
        <w:t>Therapist Assistants, Clinical Psychologists,</w:t>
      </w:r>
    </w:p>
    <w:p w14:paraId="1D0096A1" w14:textId="541163C8"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1224"/>
        <w:jc w:val="both"/>
      </w:pPr>
      <w:r w:rsidRPr="00955781">
        <w:t xml:space="preserve">Clinical Social Workers, Professional Counselors, </w:t>
      </w:r>
    </w:p>
    <w:p w14:paraId="3A9F6E96" w14:textId="77777777" w:rsidR="005902A6" w:rsidRPr="00955781"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1224"/>
        <w:jc w:val="both"/>
      </w:pPr>
      <w:r w:rsidRPr="00955781">
        <w:t xml:space="preserve">Hospitals, or Health Maintenance </w:t>
      </w:r>
    </w:p>
    <w:p w14:paraId="019F0044" w14:textId="77777777" w:rsidR="00EF3413" w:rsidRDefault="005902A6" w:rsidP="002467A5">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5760" w:hanging="4536"/>
        <w:jc w:val="both"/>
        <w:rPr>
          <w:color w:val="FF0000"/>
        </w:rPr>
      </w:pPr>
      <w:r w:rsidRPr="00955781">
        <w:t xml:space="preserve">Organizations.) </w:t>
      </w:r>
      <w:r w:rsidRPr="00955781">
        <w:tab/>
      </w:r>
      <w:r w:rsidRPr="00955781">
        <w:tab/>
      </w:r>
      <w:r w:rsidRPr="00955781">
        <w:tab/>
      </w:r>
      <w:r w:rsidRPr="00955781">
        <w:tab/>
      </w:r>
      <w:r w:rsidRPr="00955781">
        <w:tab/>
      </w:r>
      <w:r w:rsidRPr="00955781">
        <w:tab/>
      </w:r>
      <w:r w:rsidR="00611C69" w:rsidRPr="002C093E">
        <w:rPr>
          <w:i/>
          <w:iCs/>
        </w:rPr>
        <w:t>Code of Virginia</w:t>
      </w:r>
      <w:r w:rsidR="00611C69" w:rsidRPr="002C093E">
        <w:t xml:space="preserve"> § 8.01-581.15</w:t>
      </w:r>
    </w:p>
    <w:p w14:paraId="03CA450B" w14:textId="1ECC0349" w:rsidR="005902A6" w:rsidRDefault="00EF3413" w:rsidP="00611C69">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5760" w:hanging="4536"/>
        <w:jc w:val="both"/>
      </w:pPr>
      <w:hyperlink r:id="rId148" w:history="1">
        <w:r w:rsidRPr="00343AAB">
          <w:rPr>
            <w:color w:val="0000FF"/>
            <w:u w:val="single"/>
          </w:rPr>
          <w:t>https://law.lis.virginia.gov/vacode/title8.01/chapter21.1/section8.01-581.15/</w:t>
        </w:r>
      </w:hyperlink>
    </w:p>
    <w:p w14:paraId="01C77AE3" w14:textId="77777777" w:rsidR="005902A6" w:rsidRPr="00AD3207"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AD3207">
        <w:lastRenderedPageBreak/>
        <w:t>Insurance/Risk Management</w:t>
      </w:r>
      <w:r w:rsidRPr="00AD3207">
        <w:tab/>
      </w:r>
      <w:r w:rsidRPr="00AD3207">
        <w:tab/>
      </w:r>
      <w:r w:rsidRPr="00AD3207">
        <w:tab/>
      </w:r>
      <w:r w:rsidRPr="00AD3207">
        <w:tab/>
      </w:r>
      <w:r>
        <w:tab/>
      </w:r>
      <w:r>
        <w:tab/>
      </w:r>
      <w:r w:rsidRPr="00AD3207">
        <w:t>$1,000,000 per occurrence, $3,000,000 aggregate</w:t>
      </w:r>
    </w:p>
    <w:p w14:paraId="5CC1F94E" w14:textId="77777777" w:rsidR="005902A6" w:rsidRPr="00AD3207"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left="3528" w:hanging="2898"/>
        <w:jc w:val="both"/>
      </w:pPr>
      <w:r w:rsidRPr="00AD3207">
        <w:t>Landscape/Architecture</w:t>
      </w:r>
      <w:r w:rsidRPr="00AD3207">
        <w:tab/>
      </w:r>
      <w:r w:rsidRPr="00AD3207">
        <w:tab/>
      </w:r>
      <w:r w:rsidRPr="00AD3207">
        <w:tab/>
      </w:r>
      <w:r w:rsidRPr="00AD3207">
        <w:tab/>
      </w:r>
      <w:r>
        <w:tab/>
      </w:r>
      <w:r>
        <w:tab/>
      </w:r>
      <w:r w:rsidRPr="00AD3207">
        <w:t>$1,000,000 per occurrence, $1,000,000 aggregate</w:t>
      </w:r>
    </w:p>
    <w:p w14:paraId="188610F0" w14:textId="77777777" w:rsidR="005902A6" w:rsidRPr="00AD3207"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AD3207">
        <w:t>Legal</w:t>
      </w:r>
      <w:r w:rsidRPr="00AD3207">
        <w:tab/>
      </w:r>
      <w:r w:rsidRPr="00AD3207">
        <w:tab/>
      </w:r>
      <w:r w:rsidRPr="00AD3207">
        <w:tab/>
      </w:r>
      <w:r w:rsidRPr="00AD3207">
        <w:tab/>
      </w:r>
      <w:r w:rsidRPr="00AD3207">
        <w:tab/>
      </w:r>
      <w:r w:rsidRPr="00AD3207">
        <w:tab/>
      </w:r>
      <w:r w:rsidRPr="00AD3207">
        <w:tab/>
      </w:r>
      <w:r>
        <w:tab/>
      </w:r>
      <w:r>
        <w:tab/>
      </w:r>
      <w:r w:rsidRPr="00AD3207">
        <w:t>$1,000,000 per occurrence, $5,000,000 aggregate</w:t>
      </w:r>
    </w:p>
    <w:p w14:paraId="6A448B5F" w14:textId="77777777" w:rsidR="005902A6" w:rsidRPr="00AD3207"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AD3207">
        <w:t>Professional Engineer</w:t>
      </w:r>
      <w:r w:rsidRPr="00AD3207">
        <w:tab/>
      </w:r>
      <w:r w:rsidRPr="00AD3207">
        <w:tab/>
      </w:r>
      <w:r w:rsidRPr="00AD3207">
        <w:tab/>
      </w:r>
      <w:r w:rsidRPr="00AD3207">
        <w:tab/>
      </w:r>
      <w:r>
        <w:tab/>
      </w:r>
      <w:r>
        <w:tab/>
      </w:r>
      <w:r w:rsidRPr="00AD3207">
        <w:t>$2,000,000 per occurrence, $6,000,000 aggregate</w:t>
      </w:r>
    </w:p>
    <w:p w14:paraId="62A3A097" w14:textId="77777777" w:rsidR="005902A6" w:rsidRPr="00AD3207" w:rsidRDefault="005902A6" w:rsidP="005902A6">
      <w:pPr>
        <w:tabs>
          <w:tab w:val="left" w:pos="-1080"/>
          <w:tab w:val="left" w:pos="-504"/>
          <w:tab w:val="left" w:pos="630"/>
          <w:tab w:val="left" w:pos="1224"/>
          <w:tab w:val="left" w:pos="1800"/>
          <w:tab w:val="left" w:pos="2340"/>
          <w:tab w:val="left" w:pos="2952"/>
          <w:tab w:val="left" w:pos="3528"/>
          <w:tab w:val="left" w:pos="4104"/>
          <w:tab w:val="left" w:pos="4680"/>
          <w:tab w:val="left" w:pos="5256"/>
          <w:tab w:val="left" w:pos="5832"/>
          <w:tab w:val="left" w:pos="6408"/>
          <w:tab w:val="left" w:pos="6984"/>
          <w:tab w:val="left" w:pos="7560"/>
          <w:tab w:val="left" w:pos="8136"/>
          <w:tab w:val="left" w:pos="8712"/>
          <w:tab w:val="left" w:pos="9288"/>
          <w:tab w:val="left" w:pos="9864"/>
        </w:tabs>
        <w:ind w:firstLine="630"/>
        <w:jc w:val="both"/>
      </w:pPr>
      <w:r w:rsidRPr="00AD3207">
        <w:t>Surveying</w:t>
      </w:r>
      <w:r w:rsidRPr="00AD3207">
        <w:tab/>
      </w:r>
      <w:r w:rsidRPr="00AD3207">
        <w:tab/>
      </w:r>
      <w:r w:rsidRPr="00AD3207">
        <w:tab/>
      </w:r>
      <w:r w:rsidRPr="00AD3207">
        <w:tab/>
      </w:r>
      <w:r w:rsidRPr="00AD3207">
        <w:tab/>
      </w:r>
      <w:r w:rsidRPr="00AD3207">
        <w:tab/>
      </w:r>
      <w:r>
        <w:tab/>
      </w:r>
      <w:r>
        <w:tab/>
      </w:r>
      <w:r w:rsidRPr="00AD3207">
        <w:t>$1,000,000 per occurrence, $1,000,000 aggregate</w:t>
      </w:r>
    </w:p>
    <w:p w14:paraId="3A549BF8" w14:textId="77777777" w:rsidR="005902A6" w:rsidRPr="00AD3207" w:rsidRDefault="005902A6" w:rsidP="005902A6">
      <w:pPr>
        <w:tabs>
          <w:tab w:val="left" w:pos="450"/>
        </w:tabs>
        <w:ind w:left="450" w:hanging="450"/>
        <w:jc w:val="both"/>
        <w:rPr>
          <w:b/>
        </w:rPr>
      </w:pPr>
      <w:r w:rsidRPr="00AD3207">
        <w:rPr>
          <w:b/>
        </w:rPr>
        <w:tab/>
      </w:r>
    </w:p>
    <w:p w14:paraId="5AF04E23" w14:textId="483B38E6" w:rsidR="005902A6" w:rsidRPr="008224C7" w:rsidRDefault="005902A6" w:rsidP="005902A6">
      <w:pPr>
        <w:tabs>
          <w:tab w:val="left" w:pos="450"/>
        </w:tabs>
        <w:ind w:left="450" w:hanging="450"/>
        <w:jc w:val="both"/>
      </w:pPr>
      <w:r w:rsidRPr="008224C7">
        <w:rPr>
          <w:b/>
        </w:rPr>
        <w:tab/>
        <w:t>* When Used: FOR CONSTRUCTION, SERVICE CONTRACTS AND GOODS CONTRACTS WHEN INSTALLATION IS REQUIRED - Required in all solicitations where a contractor will perform work or services in or on state facilities.  The limits are minimums and may be increased.  The Department of Treasury, Division of Risk Management (804-786-3152) should be contacted when other types of coverage may be required or when in doubt as to the need for other limits.  When soliciting one of the Professions/Services listed above include the Professional Liability/Errors and Omissions coverage and limits as shown.  When not soliciting one of these Professions/Services, omit the required coverages section from the General Terms and Conditions boilerplate.</w:t>
      </w:r>
    </w:p>
    <w:p w14:paraId="4FF274C6" w14:textId="5E4E591E"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p>
    <w:p w14:paraId="2376A487" w14:textId="160F38D8" w:rsidR="00707CE8" w:rsidRPr="00CA3A5D" w:rsidRDefault="000644F8" w:rsidP="00707CE8">
      <w:pPr>
        <w:tabs>
          <w:tab w:val="left" w:pos="450"/>
        </w:tabs>
        <w:ind w:left="450" w:hanging="450"/>
        <w:jc w:val="both"/>
      </w:pPr>
      <w:bookmarkStart w:id="158" w:name="_Hlk143179757"/>
      <w:r w:rsidRPr="008224C7">
        <w:t xml:space="preserve">U. </w:t>
      </w:r>
      <w:r w:rsidRPr="008224C7">
        <w:tab/>
      </w:r>
      <w:r w:rsidR="00707CE8" w:rsidRPr="00CA3A5D">
        <w:rPr>
          <w:b/>
          <w:u w:val="single"/>
        </w:rPr>
        <w:t>ANNOUNCEMENT OF AWARD</w:t>
      </w:r>
      <w:r w:rsidR="00707CE8" w:rsidRPr="00CA3A5D">
        <w:rPr>
          <w:b/>
        </w:rPr>
        <w:t xml:space="preserve">:  </w:t>
      </w:r>
      <w:r w:rsidR="00707CE8" w:rsidRPr="00CA3A5D">
        <w:t xml:space="preserve">Upon the award or the announcement of the decision to award a contract as a result of this solicitation, the purchasing agency will publicly post such notice </w:t>
      </w:r>
      <w:r w:rsidR="00625335">
        <w:t>in</w:t>
      </w:r>
      <w:r w:rsidR="00707CE8" w:rsidRPr="00CA3A5D">
        <w:t xml:space="preserve"> eVA (</w:t>
      </w:r>
      <w:hyperlink r:id="rId149" w:history="1">
        <w:r w:rsidR="00192C9D">
          <w:rPr>
            <w:rStyle w:val="Hyperlink"/>
          </w:rPr>
          <w:t>eva.virginia.gov</w:t>
        </w:r>
      </w:hyperlink>
      <w:r w:rsidR="00707CE8" w:rsidRPr="00CA3A5D">
        <w:t>) for a minimum of 10 days.</w:t>
      </w:r>
    </w:p>
    <w:bookmarkEnd w:id="158"/>
    <w:p w14:paraId="1992854B" w14:textId="53098284" w:rsidR="00707CE8" w:rsidRPr="00CA3A5D" w:rsidRDefault="00707CE8" w:rsidP="00707CE8">
      <w:pPr>
        <w:ind w:right="1056"/>
        <w:jc w:val="both"/>
      </w:pPr>
    </w:p>
    <w:p w14:paraId="0EFC1529" w14:textId="77777777" w:rsidR="003B6D89" w:rsidRDefault="000644F8" w:rsidP="000644F8">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hanging="450"/>
        <w:jc w:val="both"/>
      </w:pPr>
      <w:r w:rsidRPr="008224C7">
        <w:t>V.</w:t>
      </w:r>
      <w:r w:rsidRPr="008224C7">
        <w:tab/>
      </w:r>
      <w:r w:rsidRPr="008224C7">
        <w:rPr>
          <w:b/>
          <w:u w:val="single"/>
        </w:rPr>
        <w:t>DRUG-FREE WORKPLACE:</w:t>
      </w:r>
      <w:r w:rsidRPr="008224C7">
        <w:t xml:space="preserve"> </w:t>
      </w:r>
      <w:r w:rsidR="003B6D89">
        <w:t xml:space="preserve">Applicable for all contracts over $10,000: </w:t>
      </w:r>
    </w:p>
    <w:p w14:paraId="456B9A76" w14:textId="77777777" w:rsidR="003B6D89" w:rsidRDefault="003B6D89" w:rsidP="000644F8">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hanging="450"/>
        <w:jc w:val="both"/>
      </w:pPr>
    </w:p>
    <w:p w14:paraId="15A847B4" w14:textId="77C46BE1" w:rsidR="000644F8" w:rsidRPr="008224C7" w:rsidRDefault="000644F8" w:rsidP="008D4C25">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jc w:val="both"/>
      </w:pPr>
      <w:r w:rsidRPr="008224C7">
        <w:t xml:space="preserve">During the performance of this contract, the contractor agrees to (i) provide a drug-free workplace for the contractor's employees; (ii) post in conspicuous places, available to employees and applicants for employment, a statement notifying employees that the unlawful manufacture, sale, distribution, dispensation, possession, or use of a controlled substance or marijuana is prohibited in the contractor's workplace and specifying the actions that will be taken against employees for violations of such prohibition; (iii) state in all solicitations or advertisements for employees placed by or on behalf of the contractor that the contractor maintains a drug-free workplace; and (iv) include the provisions of the foregoing clauses in every subcontract or purchase order of over $10,000, so that the provisions will be binding upon each subcontractor or vendor. </w:t>
      </w:r>
    </w:p>
    <w:p w14:paraId="73D38101" w14:textId="77777777" w:rsidR="000644F8" w:rsidRPr="008224C7" w:rsidRDefault="000644F8" w:rsidP="000644F8">
      <w:pPr>
        <w:jc w:val="both"/>
      </w:pPr>
    </w:p>
    <w:p w14:paraId="1409018C" w14:textId="4DD5E16A"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ab/>
        <w:t>For the purposes of this section, “</w:t>
      </w:r>
      <w:r w:rsidRPr="008224C7">
        <w:rPr>
          <w:i/>
        </w:rPr>
        <w:t>drug-free workplace”</w:t>
      </w:r>
      <w:r w:rsidRPr="008224C7">
        <w:t xml:space="preserve"> means a site for the performance of work done in connection with a specific contract awarded to a contractor, the employees of whom are prohibited from engaging in the unlawful manufacture, sale, distribution, dispensation, possession or use of any controlled substance or marijuana during the performance of the contract.</w:t>
      </w:r>
    </w:p>
    <w:p w14:paraId="289A1FF6" w14:textId="1E0E2C2D" w:rsidR="000644F8" w:rsidRPr="008224C7" w:rsidRDefault="000644F8" w:rsidP="002C0AB0">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
        </w:rPr>
      </w:pPr>
    </w:p>
    <w:p w14:paraId="3BC8D81D" w14:textId="54C3424E"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8224C7">
        <w:t>W.</w:t>
      </w:r>
      <w:r w:rsidRPr="008224C7">
        <w:tab/>
      </w:r>
      <w:r w:rsidRPr="008224C7">
        <w:rPr>
          <w:b/>
          <w:u w:val="single"/>
        </w:rPr>
        <w:t>NONDISCRIMINATION OF CONTRACTORS</w:t>
      </w:r>
      <w:r w:rsidRPr="008224C7">
        <w:rPr>
          <w:u w:val="single"/>
        </w:rPr>
        <w:t>:</w:t>
      </w:r>
      <w:r w:rsidRPr="008224C7">
        <w:t xml:space="preserve">  A bidder, offeror, or contractor shall not be discriminated against in the solicitation or award of this contract because of </w:t>
      </w:r>
      <w:r w:rsidRPr="008224C7">
        <w:rPr>
          <w:kern w:val="2"/>
        </w:rPr>
        <w:t xml:space="preserve">race, religion, color, sex, </w:t>
      </w:r>
      <w:r w:rsidR="00F139A9">
        <w:rPr>
          <w:kern w:val="2"/>
        </w:rPr>
        <w:t xml:space="preserve">sexual orientation, gender identity, </w:t>
      </w:r>
      <w:r w:rsidRPr="008224C7">
        <w:rPr>
          <w:kern w:val="2"/>
        </w:rPr>
        <w:t xml:space="preserve">national origin, age, disability, </w:t>
      </w:r>
      <w:r w:rsidRPr="008224C7">
        <w:t xml:space="preserve">faith-based organizational status, any other basis prohibited by state law relating to discrimination in employment or because the bidder or offeror employs ex-offenders </w:t>
      </w:r>
      <w:r w:rsidRPr="008224C7">
        <w:rPr>
          <w:iCs/>
        </w:rPr>
        <w:t>unless the state agency, department or institution has made a written determination that employing ex-offenders on the specific contract is not in its best interest</w:t>
      </w:r>
      <w:r w:rsidRPr="008224C7">
        <w:t>.  If the award of this contract is made to a faith-based organization and an individual, who applies for or receives goods, services, or disbursements provided pursuant to this contract objects to the religious character of the faith-based organization from which the individual receives or would receive the goods, services, or disbursements, the public body shall offer the individual, within a reasonable period of time after the date of his objection, access to equivalent goods, services, or disbursements from an alternative provider.</w:t>
      </w:r>
    </w:p>
    <w:p w14:paraId="5D9FFA60" w14:textId="3A9F4233" w:rsidR="000644F8" w:rsidRPr="008224C7"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5D551E13" w14:textId="4B6867A6" w:rsidR="0010660E" w:rsidRDefault="000644F8" w:rsidP="0010660E">
      <w:pPr>
        <w:tabs>
          <w:tab w:val="left" w:pos="450"/>
          <w:tab w:val="left" w:pos="720"/>
        </w:tabs>
        <w:ind w:left="990" w:hanging="990"/>
        <w:jc w:val="both"/>
        <w:rPr>
          <w:snapToGrid w:val="0"/>
        </w:rPr>
      </w:pPr>
      <w:bookmarkStart w:id="159" w:name="_Hlk143179782"/>
      <w:r w:rsidRPr="00366457">
        <w:rPr>
          <w:snapToGrid w:val="0"/>
        </w:rPr>
        <w:t>X.</w:t>
      </w:r>
      <w:r w:rsidRPr="00366457">
        <w:rPr>
          <w:snapToGrid w:val="0"/>
        </w:rPr>
        <w:tab/>
      </w:r>
      <w:bookmarkStart w:id="160" w:name="_Hlk143179770"/>
      <w:r w:rsidR="005902A6" w:rsidRPr="00955781">
        <w:rPr>
          <w:b/>
          <w:bCs/>
          <w:u w:val="single"/>
        </w:rPr>
        <w:t>eVA</w:t>
      </w:r>
      <w:r w:rsidR="005902A6" w:rsidRPr="00955781">
        <w:rPr>
          <w:b/>
          <w:bCs/>
        </w:rPr>
        <w:t xml:space="preserve"> </w:t>
      </w:r>
      <w:r w:rsidR="005902A6" w:rsidRPr="00955781">
        <w:rPr>
          <w:b/>
          <w:bCs/>
          <w:u w:val="single"/>
        </w:rPr>
        <w:t>BUSINESS-TO-GOVERNMENT VENDOR REGISTRATION</w:t>
      </w:r>
      <w:r w:rsidR="005902A6" w:rsidRPr="00955781">
        <w:rPr>
          <w:b/>
          <w:u w:val="single"/>
        </w:rPr>
        <w:t>, CONTRACTS, AND ORDERS</w:t>
      </w:r>
      <w:r w:rsidR="005902A6" w:rsidRPr="00955781">
        <w:rPr>
          <w:b/>
          <w:bCs/>
        </w:rPr>
        <w:t xml:space="preserve">: </w:t>
      </w:r>
      <w:r w:rsidR="0010660E" w:rsidRPr="00262871">
        <w:rPr>
          <w:snapToGrid w:val="0"/>
        </w:rPr>
        <w:t>The eVA Internet electronic procurement solution, web site portal</w:t>
      </w:r>
      <w:r w:rsidR="0010660E">
        <w:rPr>
          <w:snapToGrid w:val="0"/>
        </w:rPr>
        <w:t xml:space="preserve"> </w:t>
      </w:r>
      <w:hyperlink r:id="rId150" w:history="1">
        <w:r w:rsidR="00192C9D">
          <w:rPr>
            <w:rStyle w:val="Hyperlink"/>
            <w:snapToGrid w:val="0"/>
          </w:rPr>
          <w:t>eva.virginia.gov</w:t>
        </w:r>
      </w:hyperlink>
      <w:r w:rsidR="0010660E">
        <w:rPr>
          <w:snapToGrid w:val="0"/>
        </w:rPr>
        <w:t xml:space="preserve">, </w:t>
      </w:r>
      <w:r w:rsidR="0010660E" w:rsidRPr="00262871">
        <w:rPr>
          <w:snapToGrid w:val="0"/>
        </w:rPr>
        <w:t xml:space="preserve">streamlines and automates government purchasing activities in the Commonwealth.  The eVA portal is the gateway for vendors to conduct business with state agencies and public bodies.  </w:t>
      </w:r>
      <w:r w:rsidR="0010660E" w:rsidRPr="00177A2B">
        <w:rPr>
          <w:snapToGrid w:val="0"/>
        </w:rPr>
        <w:t>All vendors desiring to provide goods and/or services to the Commonwealth shall</w:t>
      </w:r>
      <w:r w:rsidR="0010660E">
        <w:rPr>
          <w:snapToGrid w:val="0"/>
        </w:rPr>
        <w:t xml:space="preserve"> </w:t>
      </w:r>
      <w:r w:rsidR="0010660E" w:rsidRPr="00177A2B">
        <w:rPr>
          <w:snapToGrid w:val="0"/>
        </w:rPr>
        <w:t>participate in the eVA Internet e</w:t>
      </w:r>
      <w:r w:rsidR="0010660E">
        <w:rPr>
          <w:snapToGrid w:val="0"/>
        </w:rPr>
        <w:t>-</w:t>
      </w:r>
      <w:r w:rsidR="0010660E" w:rsidRPr="00177A2B">
        <w:rPr>
          <w:snapToGrid w:val="0"/>
        </w:rPr>
        <w:t xml:space="preserve">procurement solution by completing the free eVA Vendor Registration. </w:t>
      </w:r>
      <w:r w:rsidR="0010660E">
        <w:rPr>
          <w:snapToGrid w:val="0"/>
        </w:rPr>
        <w:t xml:space="preserve"> </w:t>
      </w:r>
      <w:r w:rsidR="0010660E" w:rsidRPr="00177A2B">
        <w:rPr>
          <w:snapToGrid w:val="0"/>
        </w:rPr>
        <w:t>All bidders or</w:t>
      </w:r>
      <w:r w:rsidR="0010660E">
        <w:rPr>
          <w:snapToGrid w:val="0"/>
        </w:rPr>
        <w:t xml:space="preserve"> </w:t>
      </w:r>
      <w:r w:rsidR="0010660E" w:rsidRPr="00177A2B">
        <w:rPr>
          <w:snapToGrid w:val="0"/>
        </w:rPr>
        <w:t>offerors must register in eVA and pay the Vendor Transaction Fees specified below; failure to register will result in the</w:t>
      </w:r>
      <w:r w:rsidR="0010660E">
        <w:rPr>
          <w:snapToGrid w:val="0"/>
        </w:rPr>
        <w:t xml:space="preserve"> </w:t>
      </w:r>
      <w:r w:rsidR="0010660E" w:rsidRPr="00177A2B">
        <w:rPr>
          <w:snapToGrid w:val="0"/>
        </w:rPr>
        <w:t>bid/proposal being rejected.</w:t>
      </w:r>
      <w:bookmarkEnd w:id="160"/>
    </w:p>
    <w:bookmarkEnd w:id="159"/>
    <w:p w14:paraId="256F99A4" w14:textId="77777777" w:rsidR="0010660E" w:rsidRPr="00177A2B" w:rsidRDefault="0010660E" w:rsidP="0010660E">
      <w:pPr>
        <w:tabs>
          <w:tab w:val="left" w:pos="450"/>
          <w:tab w:val="left" w:pos="720"/>
        </w:tabs>
        <w:ind w:left="990" w:hanging="990"/>
        <w:jc w:val="both"/>
        <w:rPr>
          <w:snapToGrid w:val="0"/>
        </w:rPr>
      </w:pPr>
    </w:p>
    <w:p w14:paraId="45660125" w14:textId="77777777" w:rsidR="0010660E" w:rsidRDefault="0010660E" w:rsidP="0010660E">
      <w:pPr>
        <w:tabs>
          <w:tab w:val="left" w:pos="450"/>
          <w:tab w:val="left" w:pos="720"/>
        </w:tabs>
        <w:ind w:left="990" w:hanging="990"/>
        <w:jc w:val="both"/>
        <w:rPr>
          <w:snapToGrid w:val="0"/>
        </w:rPr>
      </w:pPr>
      <w:r>
        <w:rPr>
          <w:snapToGrid w:val="0"/>
        </w:rPr>
        <w:tab/>
      </w:r>
      <w:r>
        <w:rPr>
          <w:snapToGrid w:val="0"/>
        </w:rPr>
        <w:tab/>
      </w:r>
      <w:r>
        <w:rPr>
          <w:snapToGrid w:val="0"/>
        </w:rPr>
        <w:tab/>
      </w:r>
      <w:bookmarkStart w:id="161" w:name="_Hlk143179805"/>
      <w:r w:rsidRPr="00177A2B">
        <w:rPr>
          <w:snapToGrid w:val="0"/>
        </w:rPr>
        <w:t>Vendor transaction fees are determined by the date the original purchase order is issued and the current fees are as</w:t>
      </w:r>
      <w:r>
        <w:rPr>
          <w:snapToGrid w:val="0"/>
        </w:rPr>
        <w:t xml:space="preserve"> </w:t>
      </w:r>
      <w:r w:rsidRPr="00177A2B">
        <w:rPr>
          <w:snapToGrid w:val="0"/>
        </w:rPr>
        <w:t>follows:</w:t>
      </w:r>
    </w:p>
    <w:p w14:paraId="7546B6BD" w14:textId="77777777" w:rsidR="0010660E" w:rsidRPr="00177A2B" w:rsidRDefault="0010660E" w:rsidP="0010660E">
      <w:pPr>
        <w:tabs>
          <w:tab w:val="left" w:pos="450"/>
          <w:tab w:val="left" w:pos="720"/>
        </w:tabs>
        <w:ind w:left="990" w:hanging="990"/>
        <w:jc w:val="both"/>
        <w:rPr>
          <w:snapToGrid w:val="0"/>
        </w:rPr>
      </w:pPr>
    </w:p>
    <w:p w14:paraId="34DD69BF" w14:textId="77777777" w:rsidR="0010660E" w:rsidRDefault="0010660E" w:rsidP="00477F61">
      <w:pPr>
        <w:pStyle w:val="ListParagraph"/>
        <w:numPr>
          <w:ilvl w:val="0"/>
          <w:numId w:val="113"/>
        </w:numPr>
        <w:tabs>
          <w:tab w:val="left" w:pos="450"/>
          <w:tab w:val="left" w:pos="720"/>
        </w:tabs>
        <w:jc w:val="both"/>
        <w:rPr>
          <w:snapToGrid w:val="0"/>
        </w:rPr>
      </w:pPr>
      <w:r w:rsidRPr="00DD3594">
        <w:rPr>
          <w:snapToGrid w:val="0"/>
        </w:rPr>
        <w:t>For orders issued July 1, 2014, and after, the Vendor Transaction Fee is:</w:t>
      </w:r>
    </w:p>
    <w:p w14:paraId="2D2E8C3F" w14:textId="77777777" w:rsidR="0010660E" w:rsidRDefault="0010660E" w:rsidP="0010660E">
      <w:pPr>
        <w:pStyle w:val="ListParagraph"/>
        <w:tabs>
          <w:tab w:val="left" w:pos="450"/>
          <w:tab w:val="left" w:pos="720"/>
        </w:tabs>
        <w:ind w:left="1440"/>
        <w:jc w:val="both"/>
        <w:rPr>
          <w:snapToGrid w:val="0"/>
        </w:rPr>
      </w:pPr>
    </w:p>
    <w:p w14:paraId="6DC707C7" w14:textId="77777777" w:rsidR="0010660E" w:rsidRPr="00DD3594" w:rsidRDefault="0010660E" w:rsidP="00477F61">
      <w:pPr>
        <w:pStyle w:val="ListParagraph"/>
        <w:numPr>
          <w:ilvl w:val="1"/>
          <w:numId w:val="113"/>
        </w:numPr>
        <w:tabs>
          <w:tab w:val="left" w:pos="450"/>
          <w:tab w:val="left" w:pos="720"/>
        </w:tabs>
        <w:jc w:val="both"/>
        <w:rPr>
          <w:snapToGrid w:val="0"/>
        </w:rPr>
      </w:pPr>
      <w:r w:rsidRPr="00DD3594">
        <w:rPr>
          <w:snapToGrid w:val="0"/>
        </w:rPr>
        <w:t>DSBSD-certified Small Businesses: 1%, capped at $500 per order.</w:t>
      </w:r>
    </w:p>
    <w:p w14:paraId="078254A8" w14:textId="77777777" w:rsidR="0010660E" w:rsidRPr="00FD2A55" w:rsidRDefault="0010660E" w:rsidP="00477F61">
      <w:pPr>
        <w:pStyle w:val="ListParagraph"/>
        <w:numPr>
          <w:ilvl w:val="1"/>
          <w:numId w:val="113"/>
        </w:numPr>
        <w:tabs>
          <w:tab w:val="left" w:pos="450"/>
          <w:tab w:val="left" w:pos="900"/>
        </w:tabs>
        <w:jc w:val="both"/>
      </w:pPr>
      <w:r w:rsidRPr="00EE145E">
        <w:rPr>
          <w:snapToGrid w:val="0"/>
        </w:rPr>
        <w:lastRenderedPageBreak/>
        <w:t>Businesses that are not DSBSD-certified Small Businesses: 1%, capped at $1,500 per order.</w:t>
      </w:r>
    </w:p>
    <w:p w14:paraId="2DF67225" w14:textId="77777777" w:rsidR="0010660E" w:rsidRPr="00EE145E" w:rsidRDefault="0010660E" w:rsidP="0010660E">
      <w:pPr>
        <w:pStyle w:val="ListParagraph"/>
        <w:tabs>
          <w:tab w:val="left" w:pos="450"/>
          <w:tab w:val="left" w:pos="900"/>
        </w:tabs>
        <w:ind w:left="1800"/>
        <w:jc w:val="both"/>
      </w:pPr>
    </w:p>
    <w:p w14:paraId="6285C95C" w14:textId="5B297BB4" w:rsidR="0010660E" w:rsidRPr="000D5391" w:rsidRDefault="0010660E" w:rsidP="00477F61">
      <w:pPr>
        <w:pStyle w:val="ListParagraph"/>
        <w:numPr>
          <w:ilvl w:val="0"/>
          <w:numId w:val="113"/>
        </w:numPr>
        <w:tabs>
          <w:tab w:val="left" w:pos="450"/>
          <w:tab w:val="left" w:pos="900"/>
        </w:tabs>
        <w:jc w:val="both"/>
      </w:pPr>
      <w:r w:rsidRPr="000D5391">
        <w:t xml:space="preserve">Refer to Special Term and Condition “eVA </w:t>
      </w:r>
      <w:r w:rsidR="00551828">
        <w:t>Orders and Contracts</w:t>
      </w:r>
      <w:r w:rsidRPr="000D5391">
        <w:t>” to identify the number of purchase orders that will be issued as a result of this solicitation/contract with the eVA transaction fee specified above assessed for each order.</w:t>
      </w:r>
    </w:p>
    <w:p w14:paraId="418AB90C" w14:textId="77777777" w:rsidR="0010660E" w:rsidRPr="00DD3594" w:rsidRDefault="0010660E" w:rsidP="0010660E">
      <w:pPr>
        <w:pStyle w:val="ListParagraph"/>
        <w:tabs>
          <w:tab w:val="left" w:pos="450"/>
          <w:tab w:val="left" w:pos="720"/>
        </w:tabs>
        <w:ind w:left="1440"/>
        <w:jc w:val="both"/>
        <w:rPr>
          <w:snapToGrid w:val="0"/>
        </w:rPr>
      </w:pPr>
    </w:p>
    <w:p w14:paraId="01E9C70C" w14:textId="3BF66446" w:rsidR="0010660E" w:rsidRDefault="0010660E" w:rsidP="0010660E">
      <w:pPr>
        <w:pStyle w:val="ListParagraph"/>
        <w:tabs>
          <w:tab w:val="left" w:pos="450"/>
          <w:tab w:val="left" w:pos="720"/>
        </w:tabs>
        <w:ind w:left="990"/>
        <w:jc w:val="both"/>
        <w:rPr>
          <w:snapToGrid w:val="0"/>
        </w:rPr>
      </w:pPr>
      <w:r w:rsidRPr="00EE145E">
        <w:rPr>
          <w:snapToGrid w:val="0"/>
        </w:rPr>
        <w:t xml:space="preserve">For orders issued prior to July 1, 2014, the vendor transaction fees can be found at </w:t>
      </w:r>
      <w:hyperlink r:id="rId151" w:history="1">
        <w:r w:rsidR="00192C9D">
          <w:rPr>
            <w:rStyle w:val="Hyperlink"/>
            <w:snapToGrid w:val="0"/>
          </w:rPr>
          <w:t>eva.virginia.gov</w:t>
        </w:r>
      </w:hyperlink>
      <w:r w:rsidRPr="00EE145E">
        <w:rPr>
          <w:snapToGrid w:val="0"/>
        </w:rPr>
        <w:t>.</w:t>
      </w:r>
    </w:p>
    <w:p w14:paraId="0085C7FE" w14:textId="77777777" w:rsidR="0010660E" w:rsidRDefault="0010660E" w:rsidP="0010660E">
      <w:pPr>
        <w:pStyle w:val="ListParagraph"/>
        <w:tabs>
          <w:tab w:val="left" w:pos="450"/>
          <w:tab w:val="left" w:pos="720"/>
        </w:tabs>
        <w:ind w:left="990"/>
        <w:jc w:val="both"/>
        <w:rPr>
          <w:snapToGrid w:val="0"/>
        </w:rPr>
      </w:pPr>
    </w:p>
    <w:p w14:paraId="27560A55" w14:textId="77777777" w:rsidR="0010660E" w:rsidRPr="00B677C3" w:rsidRDefault="0010660E" w:rsidP="0010660E">
      <w:pPr>
        <w:tabs>
          <w:tab w:val="left" w:pos="450"/>
          <w:tab w:val="left" w:pos="720"/>
        </w:tabs>
        <w:ind w:left="990"/>
        <w:jc w:val="both"/>
        <w:rPr>
          <w:snapToGrid w:val="0"/>
        </w:rPr>
      </w:pPr>
      <w:r>
        <w:rPr>
          <w:snapToGrid w:val="0"/>
        </w:rPr>
        <w:t xml:space="preserve">The specified vendor transaction fee will be invoiced, by the Commonwealth of Virginia Department of General Services, typically within 60 days of the order issue date.  </w:t>
      </w:r>
      <w:r w:rsidRPr="00B677C3">
        <w:rPr>
          <w:snapToGrid w:val="0"/>
        </w:rPr>
        <w:t>Any adjustments (increases/decreases) will be handled through purchase order changes.</w:t>
      </w:r>
    </w:p>
    <w:bookmarkEnd w:id="161"/>
    <w:p w14:paraId="71DDD913" w14:textId="77777777" w:rsidR="005902A6" w:rsidRPr="005B59C6" w:rsidRDefault="005902A6" w:rsidP="005902A6">
      <w:pPr>
        <w:tabs>
          <w:tab w:val="left" w:pos="360"/>
          <w:tab w:val="left" w:pos="8730"/>
        </w:tabs>
        <w:autoSpaceDE w:val="0"/>
        <w:autoSpaceDN w:val="0"/>
        <w:adjustRightInd w:val="0"/>
        <w:ind w:left="360" w:hanging="360"/>
        <w:jc w:val="both"/>
        <w:rPr>
          <w:b/>
          <w:bCs/>
        </w:rPr>
      </w:pPr>
    </w:p>
    <w:p w14:paraId="66DDADD7" w14:textId="36527AA0" w:rsidR="000644F8" w:rsidRDefault="000644F8" w:rsidP="000644F8">
      <w:pPr>
        <w:ind w:left="450" w:hanging="450"/>
        <w:jc w:val="both"/>
        <w:rPr>
          <w:snapToGrid w:val="0"/>
        </w:rPr>
      </w:pPr>
      <w:r w:rsidRPr="00E17357">
        <w:rPr>
          <w:snapToGrid w:val="0"/>
        </w:rPr>
        <w:t>Y.</w:t>
      </w:r>
      <w:r w:rsidRPr="00E17357">
        <w:rPr>
          <w:snapToGrid w:val="0"/>
        </w:rPr>
        <w:tab/>
      </w:r>
      <w:r w:rsidRPr="00E17357">
        <w:rPr>
          <w:b/>
          <w:snapToGrid w:val="0"/>
          <w:u w:val="single"/>
        </w:rPr>
        <w:t>AVAILABILITY OF FUNDS:</w:t>
      </w:r>
      <w:r w:rsidRPr="00E17357">
        <w:rPr>
          <w:snapToGrid w:val="0"/>
        </w:rPr>
        <w:t xml:space="preserve">  It is understood and agreed between the parties herein that the agency shall be bound hereunder only to the extent </w:t>
      </w:r>
      <w:r w:rsidR="003E5E85">
        <w:rPr>
          <w:snapToGrid w:val="0"/>
        </w:rPr>
        <w:t xml:space="preserve">that the legislature has appropriated </w:t>
      </w:r>
      <w:r w:rsidRPr="00E17357">
        <w:rPr>
          <w:snapToGrid w:val="0"/>
        </w:rPr>
        <w:t xml:space="preserve">funds </w:t>
      </w:r>
      <w:r w:rsidR="003E5E85">
        <w:rPr>
          <w:snapToGrid w:val="0"/>
        </w:rPr>
        <w:t xml:space="preserve">that are legally </w:t>
      </w:r>
      <w:r w:rsidRPr="00E17357">
        <w:rPr>
          <w:snapToGrid w:val="0"/>
        </w:rPr>
        <w:t xml:space="preserve">available or may hereafter become </w:t>
      </w:r>
      <w:r w:rsidR="003E5E85">
        <w:rPr>
          <w:snapToGrid w:val="0"/>
        </w:rPr>
        <w:t xml:space="preserve">legally </w:t>
      </w:r>
      <w:r w:rsidRPr="00E17357">
        <w:rPr>
          <w:snapToGrid w:val="0"/>
        </w:rPr>
        <w:t>available for the purpose of this agreement.</w:t>
      </w:r>
    </w:p>
    <w:p w14:paraId="616303F8" w14:textId="77777777" w:rsidR="000644F8" w:rsidRPr="00E17357" w:rsidRDefault="000644F8" w:rsidP="000644F8">
      <w:pPr>
        <w:ind w:left="450" w:hanging="450"/>
        <w:jc w:val="both"/>
        <w:rPr>
          <w:snapToGrid w:val="0"/>
        </w:rPr>
      </w:pPr>
    </w:p>
    <w:p w14:paraId="2E9C2C64" w14:textId="5FECCEBC" w:rsidR="00BF78C7" w:rsidRDefault="00BF78C7" w:rsidP="00C652F9">
      <w:pPr>
        <w:tabs>
          <w:tab w:val="left" w:pos="450"/>
        </w:tabs>
        <w:ind w:left="450" w:hanging="450"/>
      </w:pPr>
      <w:r w:rsidRPr="00E80FF3">
        <w:rPr>
          <w:kern w:val="2"/>
        </w:rPr>
        <w:t>Z.</w:t>
      </w:r>
      <w:r w:rsidRPr="00E80FF3">
        <w:rPr>
          <w:b/>
        </w:rPr>
        <w:tab/>
      </w:r>
      <w:r w:rsidR="00C652F9" w:rsidRPr="00264477">
        <w:rPr>
          <w:b/>
          <w:u w:val="single"/>
        </w:rPr>
        <w:t>SET-ASIDES IN ACCOR</w:t>
      </w:r>
      <w:r w:rsidR="003468CD">
        <w:rPr>
          <w:b/>
          <w:u w:val="single"/>
        </w:rPr>
        <w:t>D</w:t>
      </w:r>
      <w:r w:rsidR="00C652F9" w:rsidRPr="00264477">
        <w:rPr>
          <w:b/>
          <w:u w:val="single"/>
        </w:rPr>
        <w:t xml:space="preserve">ANCE WITH THE SMALL BUSINESS ENHANCEMENT AWARD PRIORITY: </w:t>
      </w:r>
      <w:r w:rsidRPr="00E80FF3">
        <w:t xml:space="preserve">  This solicitation is set-aside for </w:t>
      </w:r>
      <w:r w:rsidR="002467A5">
        <w:t xml:space="preserve">award </w:t>
      </w:r>
      <w:r w:rsidR="00916452">
        <w:t xml:space="preserve">priority </w:t>
      </w:r>
      <w:r w:rsidR="002467A5">
        <w:t xml:space="preserve">to </w:t>
      </w:r>
      <w:r w:rsidR="007A7A77">
        <w:t>DSBSD</w:t>
      </w:r>
      <w:r w:rsidRPr="00E80FF3">
        <w:t xml:space="preserve">-certified </w:t>
      </w:r>
      <w:r w:rsidR="002467A5">
        <w:t>micro</w:t>
      </w:r>
      <w:r w:rsidR="00916452">
        <w:t xml:space="preserve"> business</w:t>
      </w:r>
      <w:r w:rsidR="00300CC0">
        <w:t>es</w:t>
      </w:r>
      <w:r w:rsidR="00916452">
        <w:t xml:space="preserve"> or </w:t>
      </w:r>
      <w:r w:rsidRPr="00E80FF3">
        <w:t>small business</w:t>
      </w:r>
      <w:r w:rsidR="00300CC0">
        <w:t>es</w:t>
      </w:r>
      <w:r w:rsidRPr="00E80FF3">
        <w:t xml:space="preserve"> when designated </w:t>
      </w:r>
      <w:r w:rsidR="003468CD">
        <w:t xml:space="preserve">as </w:t>
      </w:r>
      <w:r w:rsidRPr="00E80FF3">
        <w:t>“</w:t>
      </w:r>
      <w:r w:rsidR="00916452">
        <w:t xml:space="preserve">Micro Business Set-Aside Award Priority” or </w:t>
      </w:r>
      <w:r w:rsidR="00916452" w:rsidRPr="00E80FF3">
        <w:t>“</w:t>
      </w:r>
      <w:r w:rsidR="00916452">
        <w:t>Small Business Set-Aside Award Priority” accordingly</w:t>
      </w:r>
      <w:r w:rsidR="00916452" w:rsidRPr="00E80FF3">
        <w:t xml:space="preserve"> </w:t>
      </w:r>
      <w:r w:rsidRPr="00E80FF3">
        <w:t xml:space="preserve">in the solicitation.  </w:t>
      </w:r>
      <w:r w:rsidR="007A7A77">
        <w:t>DSBSD</w:t>
      </w:r>
      <w:r w:rsidRPr="00E80FF3">
        <w:t xml:space="preserve">-certified </w:t>
      </w:r>
      <w:r w:rsidR="002467A5">
        <w:t>micro</w:t>
      </w:r>
      <w:r w:rsidR="00916452">
        <w:t xml:space="preserve"> business</w:t>
      </w:r>
      <w:r w:rsidR="00136563">
        <w:t>es</w:t>
      </w:r>
      <w:r w:rsidR="00916452">
        <w:t xml:space="preserve"> or </w:t>
      </w:r>
      <w:r w:rsidRPr="00E80FF3">
        <w:t xml:space="preserve">small businesses </w:t>
      </w:r>
      <w:r w:rsidR="00136563">
        <w:t xml:space="preserve">also </w:t>
      </w:r>
      <w:r w:rsidR="00916452">
        <w:t>include</w:t>
      </w:r>
      <w:r w:rsidR="00136563">
        <w:t>s</w:t>
      </w:r>
      <w:r w:rsidR="00916452">
        <w:t xml:space="preserve"> </w:t>
      </w:r>
      <w:r w:rsidR="007A7A77">
        <w:t>DSBSD</w:t>
      </w:r>
      <w:r>
        <w:t xml:space="preserve">-certified women-owned and minority-owned businesses when they have received the </w:t>
      </w:r>
      <w:r w:rsidR="007A7A77">
        <w:t>DSBSD</w:t>
      </w:r>
      <w:r>
        <w:t xml:space="preserve"> small business certification.</w:t>
      </w:r>
      <w:r w:rsidRPr="00E80FF3">
        <w:t xml:space="preserve"> </w:t>
      </w:r>
      <w:r>
        <w:t xml:space="preserve"> </w:t>
      </w:r>
      <w:r w:rsidRPr="00032EDA">
        <w:t>For purposes of award, bidders</w:t>
      </w:r>
      <w:r>
        <w:t>/offerors</w:t>
      </w:r>
      <w:r w:rsidRPr="00032EDA">
        <w:t xml:space="preserve"> shall be deemed </w:t>
      </w:r>
      <w:r w:rsidR="002467A5">
        <w:t>micro</w:t>
      </w:r>
      <w:r w:rsidR="00916452">
        <w:t xml:space="preserve"> business</w:t>
      </w:r>
      <w:r w:rsidR="00300CC0">
        <w:t>es</w:t>
      </w:r>
      <w:r w:rsidR="00916452">
        <w:t xml:space="preserve"> or </w:t>
      </w:r>
      <w:r w:rsidRPr="00032EDA">
        <w:t xml:space="preserve">small businesses if and only if they are certified as such by </w:t>
      </w:r>
      <w:r w:rsidR="007A7A77">
        <w:t>DSBSD</w:t>
      </w:r>
      <w:r w:rsidRPr="00032EDA">
        <w:t xml:space="preserve"> on the due date for receipt of bids</w:t>
      </w:r>
      <w:r>
        <w:t>/proposals</w:t>
      </w:r>
      <w:r w:rsidRPr="00032EDA">
        <w:t>.</w:t>
      </w:r>
    </w:p>
    <w:p w14:paraId="385FD65D" w14:textId="5E325A31" w:rsidR="00BF78C7" w:rsidRDefault="003E5E85" w:rsidP="00F556C1">
      <w:pPr>
        <w:tabs>
          <w:tab w:val="left" w:pos="450"/>
        </w:tabs>
        <w:ind w:left="450" w:hanging="450"/>
        <w:rPr>
          <w:b/>
        </w:rPr>
      </w:pPr>
      <w:r>
        <w:tab/>
      </w:r>
    </w:p>
    <w:p w14:paraId="4FAF860D" w14:textId="77777777" w:rsidR="00BF78C7" w:rsidRDefault="00BF78C7" w:rsidP="00BF78C7">
      <w:pPr>
        <w:keepNext/>
        <w:ind w:left="576" w:hanging="576"/>
        <w:jc w:val="both"/>
        <w:rPr>
          <w:snapToGrid w:val="0"/>
        </w:rPr>
      </w:pPr>
      <w:r>
        <w:rPr>
          <w:kern w:val="2"/>
        </w:rPr>
        <w:t>AA</w:t>
      </w:r>
      <w:r w:rsidRPr="00E80FF3">
        <w:rPr>
          <w:kern w:val="2"/>
        </w:rPr>
        <w:t>.</w:t>
      </w:r>
      <w:r>
        <w:rPr>
          <w:kern w:val="2"/>
        </w:rPr>
        <w:t xml:space="preserve"> </w:t>
      </w:r>
      <w:r>
        <w:rPr>
          <w:kern w:val="2"/>
        </w:rPr>
        <w:tab/>
      </w:r>
      <w:r w:rsidRPr="00E71E76">
        <w:rPr>
          <w:b/>
          <w:snapToGrid w:val="0"/>
          <w:u w:val="single"/>
        </w:rPr>
        <w:t>BID PRICE CURRENCY</w:t>
      </w:r>
      <w:r w:rsidRPr="00820DF7">
        <w:rPr>
          <w:b/>
          <w:snapToGrid w:val="0"/>
        </w:rPr>
        <w:t>:</w:t>
      </w:r>
      <w:r w:rsidRPr="00820DF7">
        <w:rPr>
          <w:snapToGrid w:val="0"/>
        </w:rPr>
        <w:t xml:space="preserve">  </w:t>
      </w:r>
      <w:r w:rsidRPr="002A1C19">
        <w:rPr>
          <w:snapToGrid w:val="0"/>
        </w:rPr>
        <w:t>Unless stated otherwise in the solicitation,</w:t>
      </w:r>
      <w:r w:rsidRPr="00820DF7">
        <w:rPr>
          <w:snapToGrid w:val="0"/>
        </w:rPr>
        <w:t xml:space="preserve"> bidders/offerors shall state bid/offer prices in US dollars.</w:t>
      </w:r>
    </w:p>
    <w:p w14:paraId="1BB67984" w14:textId="77777777" w:rsidR="00015792" w:rsidRDefault="00015792" w:rsidP="00BF78C7">
      <w:pPr>
        <w:keepNext/>
        <w:ind w:left="576" w:hanging="576"/>
        <w:jc w:val="both"/>
      </w:pPr>
    </w:p>
    <w:p w14:paraId="426079CC" w14:textId="7C3A99F5" w:rsidR="00015792" w:rsidRDefault="00015792" w:rsidP="00BF78C7">
      <w:pPr>
        <w:keepNext/>
        <w:ind w:left="576" w:hanging="576"/>
        <w:jc w:val="both"/>
      </w:pPr>
      <w:r>
        <w:t>BB.</w:t>
      </w:r>
      <w:r>
        <w:tab/>
      </w:r>
      <w:r w:rsidRPr="0057311B">
        <w:rPr>
          <w:b/>
          <w:u w:val="single"/>
        </w:rPr>
        <w:t>AUTHORIZATION TO CONDUCT BUSINESS IN THE</w:t>
      </w:r>
      <w:r w:rsidRPr="0057311B">
        <w:rPr>
          <w:u w:val="single"/>
        </w:rPr>
        <w:t xml:space="preserve"> </w:t>
      </w:r>
      <w:r w:rsidRPr="0057311B">
        <w:rPr>
          <w:b/>
          <w:u w:val="single"/>
        </w:rPr>
        <w:t>COMMONWEALTH</w:t>
      </w:r>
      <w:r w:rsidRPr="0069038B">
        <w:rPr>
          <w:b/>
        </w:rPr>
        <w:t>:</w:t>
      </w:r>
      <w:r w:rsidRPr="00577754">
        <w:t xml:space="preserve">  </w:t>
      </w:r>
      <w:r>
        <w:t>A</w:t>
      </w:r>
      <w:r w:rsidRPr="00875EFE">
        <w:t xml:space="preserve"> contractor organized as a stock or nonstock corporation, limited liability company, business trust, or limited partnership or registered as a registered limited liability partnership shall be authorized to transact business in the Commonwealth as a domestic or foreign business entity if so required by Title 13.1 or Title 50 of the </w:t>
      </w:r>
      <w:r w:rsidRPr="00875EFE">
        <w:rPr>
          <w:i/>
        </w:rPr>
        <w:t xml:space="preserve">Code of Virginia </w:t>
      </w:r>
      <w:r w:rsidRPr="00875EFE">
        <w:t>or as otherwise required by law.</w:t>
      </w:r>
      <w:r>
        <w:t xml:space="preserve"> </w:t>
      </w:r>
      <w:r w:rsidRPr="00C43AEE">
        <w:t xml:space="preserve">Any </w:t>
      </w:r>
      <w:r>
        <w:t xml:space="preserve">business entity described above </w:t>
      </w:r>
      <w:r w:rsidRPr="00C43AEE">
        <w:t xml:space="preserve">that enters into a contract with a public body pursuant to </w:t>
      </w:r>
      <w:r>
        <w:t xml:space="preserve">the </w:t>
      </w:r>
      <w:r>
        <w:rPr>
          <w:i/>
        </w:rPr>
        <w:t>Virginia Public Procurement Act</w:t>
      </w:r>
      <w:r w:rsidRPr="00C43AEE">
        <w:t xml:space="preserve"> shall not allow its existence to lapse or its certificate of authority or registration to transact business in the Commonwealth, if so required under Title 13.1 or Title 50, to be revoked or cancelled at any time during the term of the contract.</w:t>
      </w:r>
      <w:r>
        <w:t xml:space="preserve"> A public body may void any contract with a business entity if the business entity fails to remain in compliance with the provisions of this section.</w:t>
      </w:r>
    </w:p>
    <w:p w14:paraId="6450CE2E" w14:textId="30E050B7" w:rsidR="001B2F8B" w:rsidRDefault="001B2F8B" w:rsidP="00BF78C7">
      <w:pPr>
        <w:keepNext/>
        <w:ind w:left="576" w:hanging="576"/>
        <w:jc w:val="both"/>
      </w:pPr>
    </w:p>
    <w:p w14:paraId="56FEF07C" w14:textId="0DD733FE" w:rsidR="001B2F8B" w:rsidRPr="008F6266" w:rsidRDefault="001B2F8B" w:rsidP="001B2F8B">
      <w:pPr>
        <w:ind w:left="540" w:hanging="540"/>
        <w:jc w:val="both"/>
      </w:pPr>
      <w:r w:rsidRPr="008F6266">
        <w:t>CC.</w:t>
      </w:r>
      <w:r w:rsidRPr="008F6266">
        <w:tab/>
      </w:r>
      <w:r w:rsidRPr="008F6266">
        <w:rPr>
          <w:b/>
          <w:u w:val="single"/>
        </w:rPr>
        <w:t>CIVILITY IN STATE WORKPLACES</w:t>
      </w:r>
      <w:r w:rsidRPr="008F6266">
        <w:rPr>
          <w:b/>
        </w:rPr>
        <w:t xml:space="preserve">:  </w:t>
      </w:r>
      <w:r w:rsidRPr="008F6266">
        <w:t xml:space="preserve">The contractor shall take all reasonable steps to ensure that no individual, while performing work on behalf of the contractor or any subcontractor in connection with this agreement (each, a “Contract Worker”), shall engage in 1) harassment (including sexual harassment), bullying, cyber-bullying, or threatening or violent conduct, or 2) discriminatory behavior on the basis of race, sex, color, national origin, religious belief, sexual orientation, gender identity or expression, age, political affiliation, veteran status, or disability.  </w:t>
      </w:r>
    </w:p>
    <w:p w14:paraId="6AE1ACA2" w14:textId="77777777" w:rsidR="001B2F8B" w:rsidRPr="008F6266" w:rsidRDefault="001B2F8B" w:rsidP="001B2F8B">
      <w:pPr>
        <w:ind w:left="540" w:hanging="540"/>
        <w:jc w:val="both"/>
      </w:pPr>
    </w:p>
    <w:p w14:paraId="0D5CB239" w14:textId="037B0375" w:rsidR="001B2F8B" w:rsidRPr="008F6266" w:rsidRDefault="001B2F8B" w:rsidP="001B2F8B">
      <w:pPr>
        <w:ind w:left="540"/>
        <w:jc w:val="both"/>
      </w:pPr>
      <w:r w:rsidRPr="008F6266">
        <w:t>The contractor shall provide each Contract Worker with a copy of this Section and will require Contract Workers to participate in agency training on civility in the State workplace if contractor’s (and any subcontractor’s) regular mandatory training programs do not already encompass equivalent or greater expectations.  Upon request, the contractor shall provide documentation that each Contract Worker has received such training.</w:t>
      </w:r>
    </w:p>
    <w:p w14:paraId="21404964" w14:textId="77777777" w:rsidR="001B2F8B" w:rsidRPr="008F6266" w:rsidRDefault="001B2F8B" w:rsidP="001B2F8B">
      <w:pPr>
        <w:ind w:left="540"/>
        <w:jc w:val="both"/>
      </w:pPr>
    </w:p>
    <w:p w14:paraId="382DDAC5" w14:textId="170EB621" w:rsidR="001B2F8B" w:rsidRPr="008F6266" w:rsidRDefault="001B2F8B" w:rsidP="001B2F8B">
      <w:pPr>
        <w:ind w:left="540"/>
        <w:jc w:val="both"/>
      </w:pPr>
      <w:r w:rsidRPr="008F6266">
        <w:t>For purposes of this Section, “State workplace” includes any location, permanent or temporary, where a Commonwealth employee performs any work-related duty or is representing his or her agency, as well as surrounding perimeters, parking lots, outside meeting locations, and means of travel to and from these locations.  Communications are deemed to occur in a State workplace if the Contract Worker reasonably should know that the phone number, email, or other method of communication is associated with a State workplace or is associated with a person who is a State employee.</w:t>
      </w:r>
    </w:p>
    <w:p w14:paraId="2A6DBC92" w14:textId="77777777" w:rsidR="001B2F8B" w:rsidRPr="008F6266" w:rsidRDefault="001B2F8B" w:rsidP="001B2F8B">
      <w:pPr>
        <w:ind w:left="540"/>
        <w:jc w:val="both"/>
      </w:pPr>
    </w:p>
    <w:p w14:paraId="41CF33AC" w14:textId="77777777" w:rsidR="001B2F8B" w:rsidRPr="008F6266" w:rsidRDefault="001B2F8B" w:rsidP="001B2F8B">
      <w:pPr>
        <w:ind w:left="540"/>
        <w:jc w:val="both"/>
      </w:pPr>
      <w:r w:rsidRPr="008F6266">
        <w:t>The Commonwealth of Virginia may require, at its sole discretion, the removal and replacement of any Contract Worker who the Commonwealth reasonably believes to have violated this Section.</w:t>
      </w:r>
    </w:p>
    <w:p w14:paraId="522E9BE5" w14:textId="54D6718E" w:rsidR="001B2F8B" w:rsidRPr="008F6266" w:rsidRDefault="001B2F8B" w:rsidP="001B2F8B">
      <w:pPr>
        <w:ind w:left="540"/>
        <w:jc w:val="both"/>
      </w:pPr>
      <w:r w:rsidRPr="008F6266">
        <w:t xml:space="preserve">   </w:t>
      </w:r>
    </w:p>
    <w:p w14:paraId="611F8259" w14:textId="57CF0271" w:rsidR="001B2F8B" w:rsidRDefault="001B2F8B" w:rsidP="001B2F8B">
      <w:pPr>
        <w:ind w:left="540"/>
        <w:jc w:val="both"/>
      </w:pPr>
      <w:r w:rsidRPr="008F6266">
        <w:t xml:space="preserve">This Section creates obligations solely on the part of the contractor.  Employees or other third parties may benefit incidentally from this Section and from training materials or other communications distributed on this </w:t>
      </w:r>
      <w:r w:rsidR="002E4499" w:rsidRPr="008F6266">
        <w:t>topic,</w:t>
      </w:r>
      <w:r w:rsidRPr="008F6266">
        <w:t xml:space="preserve"> but the </w:t>
      </w:r>
      <w:r w:rsidRPr="008F6266">
        <w:lastRenderedPageBreak/>
        <w:t>Parties to this agreement intend this Section to be enforceable solely by the Commonwealth and not by employees or other third parties.</w:t>
      </w:r>
    </w:p>
    <w:p w14:paraId="41ED97C0" w14:textId="606AC38A" w:rsidR="00500F77" w:rsidRDefault="00500F77" w:rsidP="005705F2">
      <w:pPr>
        <w:ind w:left="540" w:hanging="540"/>
        <w:jc w:val="both"/>
      </w:pPr>
    </w:p>
    <w:p w14:paraId="205162C3" w14:textId="76A35A27" w:rsidR="00500F77" w:rsidRDefault="00551402" w:rsidP="005705F2">
      <w:pPr>
        <w:ind w:left="540" w:hanging="540"/>
        <w:jc w:val="both"/>
      </w:pPr>
      <w:r>
        <w:rPr>
          <w:noProof/>
        </w:rPr>
        <mc:AlternateContent>
          <mc:Choice Requires="wpg">
            <w:drawing>
              <wp:anchor distT="0" distB="0" distL="114300" distR="114300" simplePos="0" relativeHeight="251658665" behindDoc="0" locked="0" layoutInCell="1" allowOverlap="1" wp14:anchorId="0650DF17" wp14:editId="6BBB31E1">
                <wp:simplePos x="0" y="0"/>
                <wp:positionH relativeFrom="column">
                  <wp:posOffset>-533400</wp:posOffset>
                </wp:positionH>
                <wp:positionV relativeFrom="paragraph">
                  <wp:posOffset>282575</wp:posOffset>
                </wp:positionV>
                <wp:extent cx="390525" cy="2124075"/>
                <wp:effectExtent l="0" t="0" r="28575" b="9525"/>
                <wp:wrapNone/>
                <wp:docPr id="1344388129" name="Group 1"/>
                <wp:cNvGraphicFramePr/>
                <a:graphic xmlns:a="http://schemas.openxmlformats.org/drawingml/2006/main">
                  <a:graphicData uri="http://schemas.microsoft.com/office/word/2010/wordprocessingGroup">
                    <wpg:wgp>
                      <wpg:cNvGrpSpPr/>
                      <wpg:grpSpPr>
                        <a:xfrm>
                          <a:off x="0" y="0"/>
                          <a:ext cx="390525" cy="2124075"/>
                          <a:chOff x="0" y="0"/>
                          <a:chExt cx="532485" cy="1084580"/>
                        </a:xfrm>
                      </wpg:grpSpPr>
                      <wpg:grpSp>
                        <wpg:cNvPr id="1526726153" name="Group 2775"/>
                        <wpg:cNvGrpSpPr>
                          <a:grpSpLocks/>
                        </wpg:cNvGrpSpPr>
                        <wpg:grpSpPr bwMode="auto">
                          <a:xfrm>
                            <a:off x="133350" y="209550"/>
                            <a:ext cx="399135" cy="708582"/>
                            <a:chOff x="413" y="14124"/>
                            <a:chExt cx="388" cy="1357"/>
                          </a:xfrm>
                        </wpg:grpSpPr>
                        <wps:wsp>
                          <wps:cNvPr id="604145628"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3799565"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2067664"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35716061"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94C4B" w14:textId="77777777" w:rsidR="00E64CC0" w:rsidRDefault="00E64CC0" w:rsidP="00E64CC0">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50DF17" id="_x0000_s1851" style="position:absolute;left:0;text-align:left;margin-left:-42pt;margin-top:22.25pt;width:30.75pt;height:167.25pt;z-index:251658665;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">
                <v:group id="Group 2775" o:spid="_x0000_s1852"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">
                  <v:line id="Line 2776" o:spid="_x0000_s1853"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">
                    <v:stroke endarrow="block"/>
                  </v:line>
                  <v:line id="Line 2777" o:spid="_x0000_s1854"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">
                    <v:stroke endarrow="block"/>
                  </v:line>
                  <v:line id="Line 2778" o:spid="_x0000_s1855"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"/>
                </v:group>
                <v:shape id="Text Box 2779" o:spid="_x0000_s1856"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" stroked="f">
                  <v:textbox style="layout-flow:vertical;mso-layout-flow-alt:bottom-to-top" inset="0,0,0,0">
                    <w:txbxContent>
                      <w:p w14:paraId="1C094C4B" w14:textId="77777777" w:rsidR="00E64CC0" w:rsidRDefault="00E64CC0" w:rsidP="00E64CC0">
                        <w:pPr>
                          <w:jc w:val="center"/>
                          <w:rPr>
                            <w:sz w:val="16"/>
                          </w:rPr>
                        </w:pPr>
                        <w:r>
                          <w:rPr>
                            <w:sz w:val="16"/>
                          </w:rPr>
                          <w:t>PIM 98-045</w:t>
                        </w:r>
                      </w:p>
                    </w:txbxContent>
                  </v:textbox>
                </v:shape>
              </v:group>
            </w:pict>
          </mc:Fallback>
        </mc:AlternateContent>
      </w:r>
      <w:r w:rsidR="006B30E5">
        <w:t>DD</w:t>
      </w:r>
      <w:r w:rsidR="00D849AC">
        <w:t>.</w:t>
      </w:r>
      <w:r w:rsidR="00D849AC">
        <w:tab/>
      </w:r>
      <w:r w:rsidR="00D849AC" w:rsidRPr="00B34043">
        <w:rPr>
          <w:b/>
          <w:bCs/>
          <w:u w:val="single"/>
        </w:rPr>
        <w:t>C</w:t>
      </w:r>
      <w:r w:rsidR="00B34043" w:rsidRPr="00B34043">
        <w:rPr>
          <w:b/>
          <w:bCs/>
          <w:u w:val="single"/>
        </w:rPr>
        <w:t>ONTRACT EXTENSIONS</w:t>
      </w:r>
      <w:r w:rsidR="00D849AC" w:rsidRPr="00B34043">
        <w:rPr>
          <w:b/>
          <w:bCs/>
          <w:u w:val="single"/>
        </w:rPr>
        <w:t>:</w:t>
      </w:r>
      <w:r w:rsidR="00D849AC">
        <w:t xml:space="preserve">  In the event</w:t>
      </w:r>
      <w:r w:rsidR="00C07F1F">
        <w:t xml:space="preserve"> that the original term and all renewals of</w:t>
      </w:r>
      <w:r w:rsidR="00D849AC">
        <w:t xml:space="preserve"> this contract </w:t>
      </w:r>
      <w:r w:rsidR="002D7D07">
        <w:t>expire</w:t>
      </w:r>
      <w:r w:rsidR="00C07F1F">
        <w:t xml:space="preserve"> </w:t>
      </w:r>
      <w:r w:rsidR="00D849AC">
        <w:t>prior to the award for a new contract</w:t>
      </w:r>
      <w:r w:rsidR="00CF27DD">
        <w:t xml:space="preserve"> for </w:t>
      </w:r>
      <w:r w:rsidR="00C33C72">
        <w:t xml:space="preserve">similar </w:t>
      </w:r>
      <w:r w:rsidR="00CF27DD">
        <w:t xml:space="preserve">goods </w:t>
      </w:r>
      <w:r w:rsidR="00A54DC4">
        <w:t>and/</w:t>
      </w:r>
      <w:r w:rsidR="00CF27DD">
        <w:t>or services, the Commonwealth of Virginia may, with written consent of the Contractor, extend this contract for such</w:t>
      </w:r>
      <w:r w:rsidR="00D93840">
        <w:t xml:space="preserve"> a</w:t>
      </w:r>
      <w:r w:rsidR="00CF27DD">
        <w:t xml:space="preserve"> period as may be necessary to afford the Commonwealth of Virginia</w:t>
      </w:r>
      <w:r w:rsidR="00A54DC4">
        <w:t xml:space="preserve"> a continuous supply of the identified goods and/or services.</w:t>
      </w:r>
    </w:p>
    <w:p w14:paraId="44F95B82" w14:textId="165C8692" w:rsidR="00A257B8" w:rsidRDefault="00A257B8" w:rsidP="005705F2">
      <w:pPr>
        <w:ind w:left="540" w:hanging="540"/>
        <w:jc w:val="both"/>
      </w:pPr>
    </w:p>
    <w:p w14:paraId="2E611DAE" w14:textId="54B4F34F" w:rsidR="00A257B8" w:rsidDel="00892B47" w:rsidRDefault="104075CB" w:rsidP="00974D36">
      <w:pPr>
        <w:ind w:left="540" w:hanging="540"/>
        <w:jc w:val="both"/>
      </w:pPr>
      <w:r>
        <w:t>EE.</w:t>
      </w:r>
      <w:r w:rsidR="00A257B8">
        <w:tab/>
      </w:r>
      <w:r w:rsidR="3B2F083A" w:rsidRPr="00E32C1E">
        <w:rPr>
          <w:b/>
          <w:bCs/>
          <w:u w:val="single"/>
        </w:rPr>
        <w:t>F</w:t>
      </w:r>
      <w:r w:rsidR="0E0CC952" w:rsidRPr="00E32C1E">
        <w:rPr>
          <w:b/>
          <w:bCs/>
          <w:u w:val="single"/>
        </w:rPr>
        <w:t>ORCED OR INDENTURED CHILD LABOR</w:t>
      </w:r>
      <w:r w:rsidR="3B2F083A" w:rsidRPr="00E32C1E">
        <w:rPr>
          <w:b/>
          <w:bCs/>
          <w:u w:val="single"/>
        </w:rPr>
        <w:t>:</w:t>
      </w:r>
      <w:r w:rsidR="3B2F083A">
        <w:t xml:space="preserve"> Applicable in all </w:t>
      </w:r>
      <w:r w:rsidR="7E6CED1D">
        <w:t>solicitations</w:t>
      </w:r>
      <w:r w:rsidR="3B2F083A">
        <w:t xml:space="preserve"> and contracts over $10,000:</w:t>
      </w:r>
    </w:p>
    <w:p w14:paraId="425BFA6C" w14:textId="77777777" w:rsidR="009633A6" w:rsidRDefault="3B2F083A" w:rsidP="00974D36">
      <w:pPr>
        <w:ind w:left="540" w:hanging="540"/>
        <w:jc w:val="both"/>
      </w:pPr>
      <w:r>
        <w:tab/>
      </w:r>
    </w:p>
    <w:p w14:paraId="71FA812C" w14:textId="1C1A91E7" w:rsidR="3B2F083A" w:rsidRDefault="211CF9C7" w:rsidP="009633A6">
      <w:pPr>
        <w:ind w:left="540"/>
        <w:jc w:val="both"/>
      </w:pPr>
      <w:r>
        <w:t>During the performance of this contract the use of forced or indentured child labor is prohibited.  Any Prime Contractor shall include such prohibition in every subcontract that exceeds $10</w:t>
      </w:r>
      <w:r w:rsidR="51694B15">
        <w:t>,000 and shall be binding upon each subcontractor or vendor.</w:t>
      </w:r>
    </w:p>
    <w:p w14:paraId="0B1B9BFF" w14:textId="0153D169" w:rsidR="46AB8368" w:rsidRDefault="46AB8368" w:rsidP="00974D36">
      <w:pPr>
        <w:ind w:left="450" w:hanging="450"/>
        <w:jc w:val="both"/>
      </w:pPr>
    </w:p>
    <w:p w14:paraId="4F274003" w14:textId="03612EE3" w:rsidR="00D34EAA" w:rsidRDefault="00E64CC0" w:rsidP="00974D36">
      <w:pPr>
        <w:ind w:left="540" w:hanging="540"/>
        <w:jc w:val="both"/>
      </w:pPr>
      <w:r>
        <w:t xml:space="preserve">           </w:t>
      </w:r>
      <w:r w:rsidR="28B0CE24">
        <w:t xml:space="preserve">For the purposes of this section, </w:t>
      </w:r>
      <w:r w:rsidR="28B0CE24" w:rsidRPr="006C7FCD">
        <w:rPr>
          <w:i/>
          <w:iCs/>
        </w:rPr>
        <w:t>“ forced or indentured child labor”</w:t>
      </w:r>
      <w:r w:rsidR="28B0CE24">
        <w:t xml:space="preserve"> means all work or servi</w:t>
      </w:r>
      <w:r w:rsidR="006E1783">
        <w:t>c</w:t>
      </w:r>
      <w:r w:rsidR="28B0CE24">
        <w:t xml:space="preserve">e exacted from any </w:t>
      </w:r>
      <w:r w:rsidR="37E8A04E">
        <w:t>person younger that 18 years of age under the menace of any penalty for the nonperformance of such work or service and for which such person does not offer himself volu</w:t>
      </w:r>
      <w:r w:rsidR="633340FC">
        <w:t xml:space="preserve">ntarily </w:t>
      </w:r>
      <w:r w:rsidR="37E8A04E">
        <w:t xml:space="preserve">or </w:t>
      </w:r>
      <w:r w:rsidR="2DAE2285">
        <w:t>performed by any person younger than 18 years of age pursuant to a contract the enforcement of which can be accomplished by process or penalties</w:t>
      </w:r>
      <w:r w:rsidR="5A5D9C5A">
        <w:t>.</w:t>
      </w:r>
    </w:p>
    <w:p w14:paraId="7C8F9B12" w14:textId="77777777" w:rsidR="00BA6A27" w:rsidRDefault="00BA6A27" w:rsidP="001D6913">
      <w:pPr>
        <w:jc w:val="center"/>
      </w:pPr>
      <w:bookmarkStart w:id="162" w:name="_Hlk143179891"/>
    </w:p>
    <w:p w14:paraId="38062F66" w14:textId="77777777" w:rsidR="00BA6A27" w:rsidRDefault="00BA6A27" w:rsidP="001D6913">
      <w:pPr>
        <w:jc w:val="center"/>
      </w:pPr>
    </w:p>
    <w:p w14:paraId="3FD08610" w14:textId="77777777" w:rsidR="00BA6A27" w:rsidRDefault="00BA6A27" w:rsidP="001D6913">
      <w:pPr>
        <w:jc w:val="center"/>
      </w:pPr>
    </w:p>
    <w:p w14:paraId="399FDDA0" w14:textId="77777777" w:rsidR="00BA6A27" w:rsidRDefault="00BA6A27" w:rsidP="001D6913">
      <w:pPr>
        <w:jc w:val="center"/>
      </w:pPr>
    </w:p>
    <w:p w14:paraId="17AE949A" w14:textId="77777777" w:rsidR="00BA6A27" w:rsidRDefault="00BA6A27" w:rsidP="001D6913">
      <w:pPr>
        <w:jc w:val="center"/>
      </w:pPr>
    </w:p>
    <w:p w14:paraId="3004C880" w14:textId="77777777" w:rsidR="00BA6A27" w:rsidRDefault="00BA6A27" w:rsidP="001D6913">
      <w:pPr>
        <w:jc w:val="center"/>
      </w:pPr>
    </w:p>
    <w:p w14:paraId="27B80969" w14:textId="77777777" w:rsidR="00BA6A27" w:rsidRDefault="00BA6A27" w:rsidP="001D6913">
      <w:pPr>
        <w:jc w:val="center"/>
      </w:pPr>
    </w:p>
    <w:p w14:paraId="77F0A60D" w14:textId="77777777" w:rsidR="00BA6A27" w:rsidRDefault="00BA6A27" w:rsidP="001D6913">
      <w:pPr>
        <w:jc w:val="center"/>
      </w:pPr>
    </w:p>
    <w:p w14:paraId="582A347F" w14:textId="77777777" w:rsidR="00BA6A27" w:rsidRDefault="00BA6A27" w:rsidP="001D6913">
      <w:pPr>
        <w:jc w:val="center"/>
      </w:pPr>
    </w:p>
    <w:p w14:paraId="5FADEE3D" w14:textId="77777777" w:rsidR="00BA6A27" w:rsidRDefault="00BA6A27" w:rsidP="001D6913">
      <w:pPr>
        <w:jc w:val="center"/>
      </w:pPr>
    </w:p>
    <w:p w14:paraId="53B5AB1F" w14:textId="77777777" w:rsidR="00BA6A27" w:rsidRDefault="00BA6A27" w:rsidP="001D6913">
      <w:pPr>
        <w:jc w:val="center"/>
      </w:pPr>
    </w:p>
    <w:p w14:paraId="7ADF924F" w14:textId="77777777" w:rsidR="00BA6A27" w:rsidRDefault="00BA6A27" w:rsidP="001D6913">
      <w:pPr>
        <w:jc w:val="center"/>
      </w:pPr>
    </w:p>
    <w:p w14:paraId="160B352C" w14:textId="77777777" w:rsidR="00BA6A27" w:rsidRDefault="00BA6A27" w:rsidP="001D6913">
      <w:pPr>
        <w:jc w:val="center"/>
      </w:pPr>
    </w:p>
    <w:p w14:paraId="700D8711" w14:textId="77777777" w:rsidR="00BA6A27" w:rsidRDefault="00BA6A27" w:rsidP="001D6913">
      <w:pPr>
        <w:jc w:val="center"/>
      </w:pPr>
    </w:p>
    <w:p w14:paraId="6FB92BA3" w14:textId="77777777" w:rsidR="00BA6A27" w:rsidRDefault="00BA6A27" w:rsidP="001D6913">
      <w:pPr>
        <w:jc w:val="center"/>
      </w:pPr>
    </w:p>
    <w:p w14:paraId="059572C3" w14:textId="77777777" w:rsidR="00BA6A27" w:rsidRDefault="00BA6A27" w:rsidP="001D6913">
      <w:pPr>
        <w:jc w:val="center"/>
      </w:pPr>
    </w:p>
    <w:p w14:paraId="75EAE978" w14:textId="77777777" w:rsidR="00BA6A27" w:rsidRDefault="00BA6A27" w:rsidP="001D6913">
      <w:pPr>
        <w:jc w:val="center"/>
      </w:pPr>
    </w:p>
    <w:p w14:paraId="66AF001A" w14:textId="77777777" w:rsidR="00BA6A27" w:rsidRDefault="00BA6A27" w:rsidP="001D6913">
      <w:pPr>
        <w:jc w:val="center"/>
      </w:pPr>
    </w:p>
    <w:p w14:paraId="41E2232E" w14:textId="77777777" w:rsidR="00BA6A27" w:rsidRDefault="00BA6A27" w:rsidP="001D6913">
      <w:pPr>
        <w:jc w:val="center"/>
      </w:pPr>
    </w:p>
    <w:p w14:paraId="2962655B" w14:textId="77777777" w:rsidR="00BA6A27" w:rsidRDefault="00BA6A27" w:rsidP="001D6913">
      <w:pPr>
        <w:jc w:val="center"/>
      </w:pPr>
    </w:p>
    <w:p w14:paraId="5D1A63FB" w14:textId="77777777" w:rsidR="00BA6A27" w:rsidRDefault="00BA6A27" w:rsidP="001D6913">
      <w:pPr>
        <w:jc w:val="center"/>
      </w:pPr>
    </w:p>
    <w:p w14:paraId="6C010C2B" w14:textId="77777777" w:rsidR="00BA6A27" w:rsidRDefault="00BA6A27" w:rsidP="001D6913">
      <w:pPr>
        <w:jc w:val="center"/>
      </w:pPr>
    </w:p>
    <w:p w14:paraId="58582481" w14:textId="77777777" w:rsidR="00BA6A27" w:rsidRDefault="00BA6A27" w:rsidP="001D6913">
      <w:pPr>
        <w:jc w:val="center"/>
      </w:pPr>
    </w:p>
    <w:p w14:paraId="07555200" w14:textId="77777777" w:rsidR="00BA6A27" w:rsidRDefault="00BA6A27" w:rsidP="001D6913">
      <w:pPr>
        <w:jc w:val="center"/>
      </w:pPr>
    </w:p>
    <w:p w14:paraId="3D48D4D7" w14:textId="77777777" w:rsidR="00BA6A27" w:rsidRDefault="00BA6A27" w:rsidP="001D6913">
      <w:pPr>
        <w:jc w:val="center"/>
      </w:pPr>
    </w:p>
    <w:p w14:paraId="38B4C301" w14:textId="77777777" w:rsidR="00BA6A27" w:rsidRDefault="00BA6A27" w:rsidP="001D6913">
      <w:pPr>
        <w:jc w:val="center"/>
      </w:pPr>
    </w:p>
    <w:p w14:paraId="4FACA5DC" w14:textId="77777777" w:rsidR="00BA6A27" w:rsidRDefault="00BA6A27" w:rsidP="001D6913">
      <w:pPr>
        <w:jc w:val="center"/>
      </w:pPr>
    </w:p>
    <w:p w14:paraId="69C2E706" w14:textId="77777777" w:rsidR="00BA6A27" w:rsidRDefault="00BA6A27" w:rsidP="001D6913">
      <w:pPr>
        <w:jc w:val="center"/>
      </w:pPr>
    </w:p>
    <w:p w14:paraId="43F8CFA4" w14:textId="77777777" w:rsidR="00BA6A27" w:rsidRDefault="00BA6A27" w:rsidP="001D6913">
      <w:pPr>
        <w:jc w:val="center"/>
      </w:pPr>
    </w:p>
    <w:p w14:paraId="045C0E34" w14:textId="77777777" w:rsidR="00BA6A27" w:rsidRDefault="00BA6A27" w:rsidP="001D6913">
      <w:pPr>
        <w:jc w:val="center"/>
      </w:pPr>
    </w:p>
    <w:p w14:paraId="52AF56DE" w14:textId="77777777" w:rsidR="00BA6A27" w:rsidRDefault="00BA6A27" w:rsidP="001D6913">
      <w:pPr>
        <w:jc w:val="center"/>
      </w:pPr>
    </w:p>
    <w:p w14:paraId="5EDB5248" w14:textId="77777777" w:rsidR="00BA6A27" w:rsidRDefault="00BA6A27" w:rsidP="001D6913">
      <w:pPr>
        <w:jc w:val="center"/>
      </w:pPr>
    </w:p>
    <w:p w14:paraId="0D19AEE0" w14:textId="77777777" w:rsidR="00BA6A27" w:rsidRDefault="00BA6A27" w:rsidP="001D6913">
      <w:pPr>
        <w:jc w:val="center"/>
      </w:pPr>
    </w:p>
    <w:p w14:paraId="6A3DC8A8" w14:textId="77777777" w:rsidR="00BA6A27" w:rsidRDefault="00BA6A27" w:rsidP="001D6913">
      <w:pPr>
        <w:jc w:val="center"/>
      </w:pPr>
    </w:p>
    <w:p w14:paraId="60D4FB97" w14:textId="77777777" w:rsidR="00BA6A27" w:rsidRDefault="00BA6A27" w:rsidP="001D6913">
      <w:pPr>
        <w:jc w:val="center"/>
      </w:pPr>
    </w:p>
    <w:p w14:paraId="6AAAFAAE" w14:textId="77777777" w:rsidR="00BA6A27" w:rsidRDefault="00BA6A27" w:rsidP="001D6913">
      <w:pPr>
        <w:jc w:val="center"/>
        <w:rPr>
          <w:b/>
        </w:rPr>
      </w:pPr>
    </w:p>
    <w:p w14:paraId="45F0E52E" w14:textId="77777777" w:rsidR="00BA6A27" w:rsidRDefault="00BA6A27" w:rsidP="001D6913">
      <w:pPr>
        <w:jc w:val="center"/>
        <w:rPr>
          <w:b/>
        </w:rPr>
      </w:pPr>
    </w:p>
    <w:p w14:paraId="7DA586AB" w14:textId="77777777" w:rsidR="00BA6A27" w:rsidRDefault="00BA6A27" w:rsidP="001D6913">
      <w:pPr>
        <w:jc w:val="center"/>
        <w:rPr>
          <w:b/>
        </w:rPr>
      </w:pPr>
    </w:p>
    <w:p w14:paraId="06A93037" w14:textId="77777777" w:rsidR="00BA6A27" w:rsidRDefault="00BA6A27" w:rsidP="001D6913">
      <w:pPr>
        <w:jc w:val="center"/>
        <w:rPr>
          <w:b/>
        </w:rPr>
      </w:pPr>
    </w:p>
    <w:p w14:paraId="02E01EFF" w14:textId="77777777" w:rsidR="00BA6A27" w:rsidRDefault="00BA6A27" w:rsidP="001D6913">
      <w:pPr>
        <w:jc w:val="center"/>
        <w:rPr>
          <w:b/>
        </w:rPr>
      </w:pPr>
    </w:p>
    <w:p w14:paraId="24D720CF" w14:textId="77777777" w:rsidR="00BA6A27" w:rsidRDefault="00BA6A27" w:rsidP="001D6913">
      <w:pPr>
        <w:jc w:val="center"/>
        <w:rPr>
          <w:b/>
        </w:rPr>
      </w:pPr>
    </w:p>
    <w:p w14:paraId="17427220" w14:textId="77777777" w:rsidR="00BA6A27" w:rsidRDefault="00BA6A27" w:rsidP="001D6913">
      <w:pPr>
        <w:jc w:val="center"/>
        <w:rPr>
          <w:b/>
        </w:rPr>
      </w:pPr>
    </w:p>
    <w:p w14:paraId="6A89C5DF" w14:textId="77777777" w:rsidR="00BA6A27" w:rsidRDefault="00BA6A27" w:rsidP="001D6913">
      <w:pPr>
        <w:jc w:val="center"/>
        <w:rPr>
          <w:b/>
        </w:rPr>
      </w:pPr>
    </w:p>
    <w:p w14:paraId="55E77E25" w14:textId="1C3CFC70" w:rsidR="001D6913" w:rsidRPr="005B59C6" w:rsidRDefault="001D6913" w:rsidP="001D6913">
      <w:pPr>
        <w:jc w:val="center"/>
        <w:rPr>
          <w:b/>
        </w:rPr>
      </w:pPr>
      <w:r w:rsidRPr="005B59C6">
        <w:rPr>
          <w:b/>
        </w:rPr>
        <w:t>SECTION II</w:t>
      </w:r>
    </w:p>
    <w:p w14:paraId="2CDF365F" w14:textId="77777777" w:rsidR="001D6913" w:rsidRPr="005B59C6"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0A35A7B1" w14:textId="77777777" w:rsidR="001D6913" w:rsidRPr="005B59C6"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rPr>
      </w:pPr>
      <w:r w:rsidRPr="005B59C6">
        <w:rPr>
          <w:b/>
        </w:rPr>
        <w:tab/>
        <w:t>SPECIAL TERMS AND CONDITIONS</w:t>
      </w:r>
    </w:p>
    <w:p w14:paraId="476EE839" w14:textId="51214BC8" w:rsidR="001D6913" w:rsidRPr="005B59C6"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pPr>
      <w:r w:rsidRPr="005B59C6">
        <w:rPr>
          <w:b/>
        </w:rPr>
        <w:tab/>
        <w:t>GOODS AND NONPROFESSIONAL SERVICES</w:t>
      </w:r>
    </w:p>
    <w:p w14:paraId="04CFB205" w14:textId="77777777" w:rsidR="001D6913" w:rsidRPr="005B59C6"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bookmarkEnd w:id="162"/>
    <w:p w14:paraId="2EED1F17" w14:textId="3EB384AC" w:rsidR="001D6913" w:rsidRPr="00955781"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sidRPr="005B59C6">
        <w:t xml:space="preserve">The following is an index of Special Terms and Conditions clauses. </w:t>
      </w:r>
      <w:r w:rsidRPr="00955781">
        <w:t xml:space="preserve">Some are mandatory whereas others may be used at the buyer’s discretion in </w:t>
      </w:r>
      <w:r w:rsidR="00AE4F91">
        <w:t xml:space="preserve">solicitations or negotiated </w:t>
      </w:r>
      <w:r w:rsidR="005F5775">
        <w:t>contracts</w:t>
      </w:r>
      <w:r w:rsidR="005F5775" w:rsidRPr="00955781">
        <w:t xml:space="preserve"> as</w:t>
      </w:r>
      <w:r w:rsidRPr="00955781">
        <w:t xml:space="preserve"> the individual procurement may dictate.  These clauses cover a broad spectrum of goods, printing, and services and are followed by a brief explanation (indicated by an asterisk *) of when each should be used.  Other special terms and conditions may be developed and included in the solicitation when appropriate.</w:t>
      </w:r>
    </w:p>
    <w:p w14:paraId="59CE94D0" w14:textId="77777777" w:rsidR="001D6913" w:rsidRPr="00955781"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52FD922"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u w:val="single"/>
        </w:rPr>
      </w:pPr>
      <w:r w:rsidRPr="00955781">
        <w:tab/>
      </w:r>
      <w:r w:rsidRPr="00955781">
        <w:rPr>
          <w:b/>
          <w:u w:val="single"/>
        </w:rPr>
        <w:t>INDEX - SPECIAL TERMS AND CONDITIONS</w:t>
      </w:r>
    </w:p>
    <w:p w14:paraId="77A9EAEE"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u w:val="single"/>
        </w:rPr>
      </w:pPr>
    </w:p>
    <w:p w14:paraId="4CA696C9"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u w:val="single"/>
        </w:rPr>
      </w:pPr>
    </w:p>
    <w:p w14:paraId="2DF36D45"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u w:val="single"/>
        </w:rPr>
      </w:pPr>
      <w:r w:rsidRPr="00955781">
        <w:rPr>
          <w:b/>
          <w:u w:val="single"/>
        </w:rPr>
        <w:t>MANDATORY FOR MOST CONTRACTS</w:t>
      </w:r>
    </w:p>
    <w:p w14:paraId="6EB3B825"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u w:val="single"/>
        </w:rPr>
      </w:pPr>
    </w:p>
    <w:p w14:paraId="7FAC599A" w14:textId="611CCB93" w:rsidR="001D6913" w:rsidRPr="00955781" w:rsidRDefault="001D6913" w:rsidP="001D6913">
      <w:pPr>
        <w:tabs>
          <w:tab w:val="left" w:pos="-360"/>
          <w:tab w:val="left" w:pos="720"/>
          <w:tab w:val="left" w:pos="8640"/>
        </w:tabs>
      </w:pPr>
      <w:r w:rsidRPr="00955781">
        <w:t>1.</w:t>
      </w:r>
      <w:r w:rsidRPr="00955781">
        <w:tab/>
        <w:t>AUDIT</w:t>
      </w:r>
      <w:r w:rsidRPr="00955781">
        <w:tab/>
        <w:t>B-1</w:t>
      </w:r>
      <w:r w:rsidR="00BA6A27">
        <w:t>3</w:t>
      </w:r>
    </w:p>
    <w:p w14:paraId="11F65405" w14:textId="1F9BA2E8" w:rsidR="001D6913" w:rsidRPr="00955781" w:rsidRDefault="001D6913" w:rsidP="001D6913">
      <w:pPr>
        <w:tabs>
          <w:tab w:val="left" w:pos="-360"/>
          <w:tab w:val="left" w:pos="720"/>
          <w:tab w:val="left" w:pos="8640"/>
        </w:tabs>
      </w:pPr>
      <w:r w:rsidRPr="00955781">
        <w:t>2.</w:t>
      </w:r>
      <w:r w:rsidRPr="00955781">
        <w:tab/>
        <w:t>AWARD OF CONTRACT</w:t>
      </w:r>
      <w:r w:rsidRPr="00955781">
        <w:tab/>
        <w:t>B-1</w:t>
      </w:r>
      <w:r w:rsidR="00BA6A27">
        <w:t>3</w:t>
      </w:r>
    </w:p>
    <w:p w14:paraId="32020D06" w14:textId="2DD3A684" w:rsidR="001D6913" w:rsidRPr="00955781" w:rsidRDefault="001D6913" w:rsidP="001D6913">
      <w:pPr>
        <w:tabs>
          <w:tab w:val="left" w:pos="-360"/>
          <w:tab w:val="left" w:pos="720"/>
          <w:tab w:val="left" w:pos="8640"/>
        </w:tabs>
      </w:pPr>
      <w:r w:rsidRPr="00955781">
        <w:t>3.</w:t>
      </w:r>
      <w:r w:rsidRPr="00955781">
        <w:tab/>
        <w:t>CANCELLATION OF CONTRACT</w:t>
      </w:r>
      <w:r w:rsidRPr="00955781">
        <w:tab/>
        <w:t>B-1</w:t>
      </w:r>
      <w:r w:rsidR="00527E32">
        <w:t>6</w:t>
      </w:r>
    </w:p>
    <w:p w14:paraId="13BA646B" w14:textId="6293485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pPr>
      <w:r w:rsidRPr="00955781">
        <w:t>4.           eVA ORDERS</w:t>
      </w:r>
      <w:r w:rsidR="00551828">
        <w:t xml:space="preserve"> AND CONTRACTS</w:t>
      </w:r>
      <w:r w:rsidR="000F29CD">
        <w:tab/>
      </w:r>
      <w:r w:rsidR="000F29CD">
        <w:tab/>
      </w:r>
      <w:r w:rsidR="000F29CD">
        <w:tab/>
      </w:r>
      <w:r w:rsidR="000F29CD">
        <w:tab/>
      </w:r>
      <w:r w:rsidR="000F29CD">
        <w:tab/>
      </w:r>
      <w:r w:rsidRPr="00955781">
        <w:tab/>
      </w:r>
      <w:r w:rsidRPr="00955781">
        <w:tab/>
      </w:r>
      <w:r w:rsidRPr="00955781">
        <w:tab/>
      </w:r>
      <w:r w:rsidRPr="00955781">
        <w:tab/>
      </w:r>
      <w:r w:rsidRPr="00955781">
        <w:tab/>
        <w:t>B-</w:t>
      </w:r>
      <w:r w:rsidR="00DF0542" w:rsidRPr="00955781">
        <w:t>1</w:t>
      </w:r>
      <w:r w:rsidR="00527E32">
        <w:t>6</w:t>
      </w:r>
    </w:p>
    <w:p w14:paraId="70AB0A0D" w14:textId="29F68D0E"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pPr>
      <w:r w:rsidRPr="00955781">
        <w:t>5.           RENEWAL OF CONTRACT</w:t>
      </w:r>
      <w:r w:rsidRPr="00955781">
        <w:tab/>
      </w:r>
      <w:r w:rsidRPr="00955781">
        <w:tab/>
      </w:r>
      <w:r w:rsidRPr="00955781">
        <w:tab/>
      </w:r>
      <w:r w:rsidRPr="00955781">
        <w:tab/>
      </w:r>
      <w:r w:rsidRPr="00955781">
        <w:tab/>
      </w:r>
      <w:r w:rsidRPr="00955781">
        <w:tab/>
      </w:r>
      <w:r w:rsidRPr="00955781">
        <w:tab/>
      </w:r>
      <w:r w:rsidRPr="00955781">
        <w:tab/>
      </w:r>
      <w:r w:rsidRPr="00955781">
        <w:tab/>
      </w:r>
      <w:r w:rsidRPr="00955781">
        <w:tab/>
        <w:t>B-</w:t>
      </w:r>
      <w:r w:rsidR="00DF0542" w:rsidRPr="00955781">
        <w:t>1</w:t>
      </w:r>
      <w:r w:rsidR="00527E32">
        <w:t>6</w:t>
      </w:r>
    </w:p>
    <w:p w14:paraId="6CAD82DD"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u w:val="single"/>
        </w:rPr>
      </w:pPr>
      <w:r w:rsidRPr="00955781">
        <w:tab/>
      </w:r>
      <w:r w:rsidRPr="00955781">
        <w:tab/>
      </w:r>
      <w:r w:rsidRPr="00955781">
        <w:tab/>
      </w:r>
      <w:r w:rsidRPr="00955781">
        <w:tab/>
      </w:r>
      <w:r w:rsidRPr="00955781">
        <w:tab/>
      </w:r>
      <w:r w:rsidRPr="00955781">
        <w:tab/>
      </w:r>
      <w:r w:rsidRPr="00955781">
        <w:tab/>
      </w:r>
      <w:r w:rsidRPr="00955781">
        <w:tab/>
      </w:r>
      <w:r w:rsidRPr="00955781">
        <w:tab/>
      </w:r>
      <w:r w:rsidRPr="00955781">
        <w:tab/>
      </w:r>
    </w:p>
    <w:p w14:paraId="57825916"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u w:val="single"/>
        </w:rPr>
      </w:pPr>
      <w:r w:rsidRPr="00955781">
        <w:rPr>
          <w:b/>
          <w:u w:val="single"/>
        </w:rPr>
        <w:t>AS INDIVIDUAL PROCUREMENTS MAY DICTATE</w:t>
      </w:r>
    </w:p>
    <w:p w14:paraId="3EA0841F"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u w:val="single"/>
        </w:rPr>
      </w:pPr>
    </w:p>
    <w:p w14:paraId="2EF97F04" w14:textId="5101AE3F" w:rsidR="001D6913" w:rsidRPr="00955781" w:rsidRDefault="001D6913" w:rsidP="001D6913">
      <w:pPr>
        <w:tabs>
          <w:tab w:val="left" w:pos="-360"/>
          <w:tab w:val="left" w:pos="720"/>
          <w:tab w:val="left" w:pos="8640"/>
        </w:tabs>
      </w:pPr>
      <w:r w:rsidRPr="00955781">
        <w:t>6.</w:t>
      </w:r>
      <w:r w:rsidRPr="00955781">
        <w:tab/>
        <w:t>ASBESTOS</w:t>
      </w:r>
      <w:r w:rsidRPr="00955781">
        <w:tab/>
        <w:t>B-1</w:t>
      </w:r>
      <w:r w:rsidR="00527E32">
        <w:t>7</w:t>
      </w:r>
    </w:p>
    <w:p w14:paraId="348A898E" w14:textId="6BE56727" w:rsidR="001D6913" w:rsidRPr="00955781" w:rsidRDefault="001D6913" w:rsidP="001D6913">
      <w:pPr>
        <w:tabs>
          <w:tab w:val="left" w:pos="-360"/>
          <w:tab w:val="left" w:pos="720"/>
          <w:tab w:val="left" w:pos="8640"/>
        </w:tabs>
      </w:pPr>
      <w:r w:rsidRPr="00955781">
        <w:t>7</w:t>
      </w:r>
      <w:r w:rsidR="00DF0542" w:rsidRPr="00955781">
        <w:t>.</w:t>
      </w:r>
      <w:r w:rsidR="00DF0542" w:rsidRPr="00955781">
        <w:tab/>
        <w:t>AS-BUILT DRAWINGS</w:t>
      </w:r>
      <w:r w:rsidR="00DF0542" w:rsidRPr="00955781">
        <w:tab/>
        <w:t>B-1</w:t>
      </w:r>
      <w:r w:rsidR="00527E32">
        <w:t>7</w:t>
      </w:r>
    </w:p>
    <w:p w14:paraId="41CBE2E7" w14:textId="27ED7F20" w:rsidR="001D6913" w:rsidRPr="00955781" w:rsidRDefault="001D6913" w:rsidP="001D6913">
      <w:pPr>
        <w:tabs>
          <w:tab w:val="left" w:pos="-360"/>
          <w:tab w:val="left" w:pos="720"/>
          <w:tab w:val="left" w:pos="8640"/>
        </w:tabs>
      </w:pPr>
      <w:r w:rsidRPr="00955781">
        <w:t>8</w:t>
      </w:r>
      <w:r w:rsidR="00DF0542" w:rsidRPr="00955781">
        <w:t>.</w:t>
      </w:r>
      <w:r w:rsidR="00DF0542" w:rsidRPr="00955781">
        <w:tab/>
        <w:t>ADDITIONAL USERS</w:t>
      </w:r>
      <w:r w:rsidR="00DF0542" w:rsidRPr="00955781">
        <w:tab/>
        <w:t>B-1</w:t>
      </w:r>
      <w:r w:rsidR="00527E32">
        <w:t>7</w:t>
      </w:r>
    </w:p>
    <w:p w14:paraId="45CC9B59" w14:textId="7E4485CA" w:rsidR="001D6913" w:rsidRPr="00955781" w:rsidRDefault="001D6913" w:rsidP="001D6913">
      <w:pPr>
        <w:tabs>
          <w:tab w:val="left" w:pos="-360"/>
          <w:tab w:val="left" w:pos="720"/>
          <w:tab w:val="left" w:pos="8640"/>
        </w:tabs>
      </w:pPr>
      <w:r w:rsidRPr="00955781">
        <w:t>9</w:t>
      </w:r>
      <w:r w:rsidR="00DF0542" w:rsidRPr="00955781">
        <w:t>.</w:t>
      </w:r>
      <w:r w:rsidR="00DF0542" w:rsidRPr="00955781">
        <w:tab/>
        <w:t>BEST AND FINAL OFFER</w:t>
      </w:r>
      <w:r w:rsidR="00DF0542" w:rsidRPr="00955781">
        <w:tab/>
        <w:t>B-1</w:t>
      </w:r>
      <w:r w:rsidR="00527E32">
        <w:t>8</w:t>
      </w:r>
    </w:p>
    <w:p w14:paraId="55708098" w14:textId="5B19AA09" w:rsidR="001D6913" w:rsidRPr="00955781" w:rsidRDefault="001D6913" w:rsidP="001D6913">
      <w:pPr>
        <w:tabs>
          <w:tab w:val="left" w:pos="-360"/>
          <w:tab w:val="left" w:pos="720"/>
          <w:tab w:val="left" w:pos="8640"/>
        </w:tabs>
        <w:ind w:left="720" w:hanging="720"/>
      </w:pPr>
      <w:r w:rsidRPr="00955781">
        <w:t>10</w:t>
      </w:r>
      <w:r w:rsidR="00DF0542" w:rsidRPr="00955781">
        <w:t>.</w:t>
      </w:r>
      <w:r w:rsidR="00DF0542" w:rsidRPr="00955781">
        <w:tab/>
        <w:t>BID ACCEPTANCE PERIOD</w:t>
      </w:r>
      <w:r w:rsidR="00DF0542" w:rsidRPr="00955781">
        <w:tab/>
        <w:t>B-1</w:t>
      </w:r>
      <w:r w:rsidR="00527E32">
        <w:t>8</w:t>
      </w:r>
    </w:p>
    <w:p w14:paraId="58022A33" w14:textId="59C4ACBB" w:rsidR="001D6913" w:rsidRPr="00955781" w:rsidRDefault="001D6913" w:rsidP="001D6913">
      <w:pPr>
        <w:tabs>
          <w:tab w:val="left" w:pos="-360"/>
          <w:tab w:val="left" w:pos="720"/>
          <w:tab w:val="left" w:pos="8640"/>
        </w:tabs>
      </w:pPr>
      <w:r w:rsidRPr="00955781">
        <w:t>11.</w:t>
      </w:r>
      <w:r w:rsidRPr="00955781">
        <w:tab/>
        <w:t>BID BOND OR GUARANTEE</w:t>
      </w:r>
      <w:r w:rsidRPr="00955781">
        <w:tab/>
        <w:t>B-1</w:t>
      </w:r>
      <w:r w:rsidR="00527E32">
        <w:t>8</w:t>
      </w:r>
    </w:p>
    <w:p w14:paraId="6619BE57" w14:textId="0FA0DFC9" w:rsidR="001D6913" w:rsidRPr="00955781" w:rsidRDefault="001D6913" w:rsidP="001D6913">
      <w:pPr>
        <w:tabs>
          <w:tab w:val="left" w:pos="-360"/>
          <w:tab w:val="left" w:pos="720"/>
          <w:tab w:val="left" w:pos="8640"/>
        </w:tabs>
      </w:pPr>
      <w:r w:rsidRPr="00955781">
        <w:t>12.</w:t>
      </w:r>
      <w:r w:rsidRPr="00955781">
        <w:tab/>
        <w:t>BID PRICES</w:t>
      </w:r>
      <w:r w:rsidRPr="00955781">
        <w:tab/>
        <w:t>B-1</w:t>
      </w:r>
      <w:r w:rsidR="00527E32">
        <w:t>8</w:t>
      </w:r>
    </w:p>
    <w:p w14:paraId="04A80B51" w14:textId="3FC67B11" w:rsidR="001D6913" w:rsidRPr="00955781" w:rsidRDefault="001D6913" w:rsidP="001D6913">
      <w:pPr>
        <w:tabs>
          <w:tab w:val="left" w:pos="-360"/>
          <w:tab w:val="left" w:pos="720"/>
          <w:tab w:val="left" w:pos="8640"/>
        </w:tabs>
      </w:pPr>
      <w:r w:rsidRPr="00955781">
        <w:t>13</w:t>
      </w:r>
      <w:r w:rsidR="00DF0542" w:rsidRPr="00955781">
        <w:t>.</w:t>
      </w:r>
      <w:r w:rsidR="00DF0542" w:rsidRPr="00955781">
        <w:tab/>
        <w:t>BLANKET FIDELITY BOND</w:t>
      </w:r>
      <w:r w:rsidR="00DF0542" w:rsidRPr="00955781">
        <w:tab/>
        <w:t>B-1</w:t>
      </w:r>
      <w:r w:rsidR="00527E32">
        <w:t>8</w:t>
      </w:r>
    </w:p>
    <w:p w14:paraId="3DC6D1A2" w14:textId="1A99FEAD" w:rsidR="001D6913" w:rsidRPr="00955781" w:rsidRDefault="001D6913" w:rsidP="001D6913">
      <w:pPr>
        <w:pStyle w:val="Footer"/>
        <w:tabs>
          <w:tab w:val="clear" w:pos="4320"/>
          <w:tab w:val="left" w:pos="-360"/>
          <w:tab w:val="left" w:pos="720"/>
          <w:tab w:val="left" w:pos="8640"/>
        </w:tabs>
      </w:pPr>
      <w:r w:rsidRPr="00955781">
        <w:t>14.</w:t>
      </w:r>
      <w:r w:rsidRPr="00955781">
        <w:tab/>
        <w:t>CER</w:t>
      </w:r>
      <w:r w:rsidR="00DF0542" w:rsidRPr="00955781">
        <w:t>TIFICATION OF MEAT PRODUCTS</w:t>
      </w:r>
      <w:r w:rsidR="00DF0542" w:rsidRPr="00955781">
        <w:tab/>
        <w:t>B-1</w:t>
      </w:r>
      <w:r w:rsidR="00527E32">
        <w:t>8</w:t>
      </w:r>
    </w:p>
    <w:p w14:paraId="0F64F7F7" w14:textId="2D54EDD1" w:rsidR="001D6913" w:rsidRPr="00955781" w:rsidRDefault="00DF0542" w:rsidP="001D6913">
      <w:pPr>
        <w:tabs>
          <w:tab w:val="left" w:pos="-360"/>
          <w:tab w:val="left" w:pos="720"/>
          <w:tab w:val="left" w:pos="8640"/>
        </w:tabs>
      </w:pPr>
      <w:r w:rsidRPr="00955781">
        <w:t>15.</w:t>
      </w:r>
      <w:r w:rsidRPr="00955781">
        <w:tab/>
        <w:t>CERTIFIED TEST REPORT</w:t>
      </w:r>
      <w:r w:rsidRPr="00955781">
        <w:tab/>
        <w:t>B-1</w:t>
      </w:r>
      <w:r w:rsidR="00434005">
        <w:t>9</w:t>
      </w:r>
    </w:p>
    <w:p w14:paraId="2F89767A" w14:textId="249B37C2" w:rsidR="001D6913" w:rsidRPr="00955781" w:rsidRDefault="001D6913" w:rsidP="001D6913">
      <w:pPr>
        <w:tabs>
          <w:tab w:val="left" w:pos="-360"/>
          <w:tab w:val="left" w:pos="720"/>
          <w:tab w:val="left" w:pos="8640"/>
        </w:tabs>
        <w:ind w:left="8640" w:hanging="8640"/>
      </w:pPr>
      <w:r w:rsidRPr="00955781">
        <w:t>16.</w:t>
      </w:r>
      <w:r w:rsidRPr="00955781">
        <w:tab/>
        <w:t>CONTRACTOR /SUBCON</w:t>
      </w:r>
      <w:r w:rsidR="00DF0542" w:rsidRPr="00955781">
        <w:t>TRACTOR LICENSE REQUIREMENT</w:t>
      </w:r>
      <w:r w:rsidR="00DF0542" w:rsidRPr="00955781">
        <w:tab/>
        <w:t>B-1</w:t>
      </w:r>
      <w:r w:rsidR="00434005">
        <w:t>9</w:t>
      </w:r>
    </w:p>
    <w:p w14:paraId="4793058E" w14:textId="0EF1F5D4" w:rsidR="001D6913" w:rsidRPr="00955781" w:rsidRDefault="00DF0542" w:rsidP="001D6913">
      <w:pPr>
        <w:tabs>
          <w:tab w:val="left" w:pos="-360"/>
          <w:tab w:val="left" w:pos="720"/>
          <w:tab w:val="left" w:pos="8640"/>
        </w:tabs>
      </w:pPr>
      <w:r w:rsidRPr="00955781">
        <w:t>17.</w:t>
      </w:r>
      <w:r w:rsidRPr="00955781">
        <w:tab/>
        <w:t>CONTRACTOR REGISTRATION</w:t>
      </w:r>
      <w:r w:rsidRPr="00955781">
        <w:tab/>
        <w:t>B-1</w:t>
      </w:r>
      <w:r w:rsidR="00434005">
        <w:t>9</w:t>
      </w:r>
    </w:p>
    <w:p w14:paraId="6E48ED41" w14:textId="43200EDC" w:rsidR="001D6913" w:rsidRPr="00955781" w:rsidRDefault="001D6913" w:rsidP="001D6913">
      <w:pPr>
        <w:tabs>
          <w:tab w:val="left" w:pos="-360"/>
          <w:tab w:val="left" w:pos="720"/>
          <w:tab w:val="left" w:pos="8640"/>
        </w:tabs>
      </w:pPr>
      <w:r w:rsidRPr="00955781">
        <w:t>18.</w:t>
      </w:r>
      <w:r w:rsidRPr="00955781">
        <w:tab/>
        <w:t>CONT</w:t>
      </w:r>
      <w:r w:rsidR="00DF0542" w:rsidRPr="00955781">
        <w:t>RACTOR’S TITLE TO MATERIALS</w:t>
      </w:r>
      <w:r w:rsidR="00DF0542" w:rsidRPr="00955781">
        <w:tab/>
        <w:t>B-</w:t>
      </w:r>
      <w:r w:rsidR="00434005">
        <w:t>20</w:t>
      </w:r>
    </w:p>
    <w:p w14:paraId="7EC2BA31" w14:textId="62AE0F04" w:rsidR="001D6913" w:rsidRPr="00955781" w:rsidRDefault="00DF0542" w:rsidP="001D6913">
      <w:pPr>
        <w:tabs>
          <w:tab w:val="left" w:pos="-360"/>
          <w:tab w:val="left" w:pos="720"/>
          <w:tab w:val="left" w:pos="8640"/>
        </w:tabs>
      </w:pPr>
      <w:r w:rsidRPr="00955781">
        <w:t>19.</w:t>
      </w:r>
      <w:r w:rsidRPr="00955781">
        <w:tab/>
        <w:t>DELIVERY</w:t>
      </w:r>
      <w:r w:rsidRPr="00955781">
        <w:tab/>
        <w:t>B-</w:t>
      </w:r>
      <w:r w:rsidR="00434005">
        <w:t>20</w:t>
      </w:r>
    </w:p>
    <w:p w14:paraId="0F6DD314" w14:textId="36CBCFDC" w:rsidR="001D6913" w:rsidRPr="00955781" w:rsidRDefault="00DF0542" w:rsidP="001D6913">
      <w:pPr>
        <w:tabs>
          <w:tab w:val="left" w:pos="-360"/>
          <w:tab w:val="left" w:pos="720"/>
          <w:tab w:val="left" w:pos="8640"/>
        </w:tabs>
      </w:pPr>
      <w:r w:rsidRPr="00955781">
        <w:t>20.</w:t>
      </w:r>
      <w:r w:rsidRPr="00955781">
        <w:tab/>
        <w:t>DELIVERY AND STORAGE</w:t>
      </w:r>
      <w:r w:rsidRPr="00955781">
        <w:tab/>
        <w:t>B-</w:t>
      </w:r>
      <w:r w:rsidR="00434005">
        <w:t>20</w:t>
      </w:r>
    </w:p>
    <w:p w14:paraId="034761B0" w14:textId="2D88C20C" w:rsidR="001D6913" w:rsidRPr="00955781" w:rsidRDefault="001D6913" w:rsidP="001D6913">
      <w:pPr>
        <w:tabs>
          <w:tab w:val="left" w:pos="-360"/>
          <w:tab w:val="left" w:pos="720"/>
          <w:tab w:val="left" w:pos="8640"/>
        </w:tabs>
      </w:pPr>
      <w:r w:rsidRPr="00955781">
        <w:t>21.</w:t>
      </w:r>
      <w:r w:rsidRPr="00955781">
        <w:tab/>
        <w:t>DELIVER</w:t>
      </w:r>
      <w:r w:rsidR="00DF0542" w:rsidRPr="00955781">
        <w:t>Y NOTIFICATION</w:t>
      </w:r>
      <w:r w:rsidR="00DF0542" w:rsidRPr="00955781">
        <w:tab/>
        <w:t>B-</w:t>
      </w:r>
      <w:r w:rsidR="00434005">
        <w:t>20</w:t>
      </w:r>
    </w:p>
    <w:p w14:paraId="647B51FC" w14:textId="684AB1D4" w:rsidR="001D6913" w:rsidRPr="00955781" w:rsidRDefault="00DF0542" w:rsidP="001D6913">
      <w:pPr>
        <w:tabs>
          <w:tab w:val="left" w:pos="-360"/>
          <w:tab w:val="left" w:pos="720"/>
          <w:tab w:val="left" w:pos="8640"/>
        </w:tabs>
      </w:pPr>
      <w:r w:rsidRPr="00955781">
        <w:t>22.</w:t>
      </w:r>
      <w:r w:rsidRPr="00955781">
        <w:tab/>
        <w:t>DISCOUNTS</w:t>
      </w:r>
      <w:r w:rsidRPr="00955781">
        <w:tab/>
        <w:t>B-</w:t>
      </w:r>
      <w:r w:rsidR="00434005">
        <w:t>20</w:t>
      </w:r>
    </w:p>
    <w:p w14:paraId="6A052177" w14:textId="395685A0" w:rsidR="001D6913" w:rsidRPr="00955781" w:rsidRDefault="001D6913" w:rsidP="001D6913">
      <w:pPr>
        <w:tabs>
          <w:tab w:val="left" w:pos="-360"/>
          <w:tab w:val="left" w:pos="720"/>
          <w:tab w:val="left" w:pos="8640"/>
        </w:tabs>
      </w:pPr>
      <w:r w:rsidRPr="00955781">
        <w:t>23</w:t>
      </w:r>
      <w:r w:rsidR="00DF0542" w:rsidRPr="00955781">
        <w:t>.</w:t>
      </w:r>
      <w:r w:rsidR="00DF0542" w:rsidRPr="00955781">
        <w:tab/>
        <w:t>EXTRA CHARGES NOT ALLOWED</w:t>
      </w:r>
      <w:r w:rsidR="00DF0542" w:rsidRPr="00955781">
        <w:tab/>
        <w:t>B-</w:t>
      </w:r>
      <w:r w:rsidR="00434005">
        <w:t>20</w:t>
      </w:r>
    </w:p>
    <w:p w14:paraId="61E1B8CE" w14:textId="30911D04" w:rsidR="001D6913" w:rsidRPr="00955781" w:rsidRDefault="00DF0542" w:rsidP="001D6913">
      <w:pPr>
        <w:tabs>
          <w:tab w:val="left" w:pos="-360"/>
          <w:tab w:val="left" w:pos="720"/>
          <w:tab w:val="left" w:pos="8640"/>
        </w:tabs>
        <w:ind w:left="8640" w:hanging="8640"/>
      </w:pPr>
      <w:r w:rsidRPr="00955781">
        <w:t>24.</w:t>
      </w:r>
      <w:r w:rsidRPr="00955781">
        <w:tab/>
        <w:t>FINAL INSPECTION</w:t>
      </w:r>
      <w:r w:rsidRPr="00955781">
        <w:tab/>
        <w:t>B-</w:t>
      </w:r>
      <w:r w:rsidR="00434005">
        <w:t>20</w:t>
      </w:r>
    </w:p>
    <w:p w14:paraId="2B7BAA3A" w14:textId="7FD91882" w:rsidR="001D6913" w:rsidRPr="00955781" w:rsidRDefault="001D6913" w:rsidP="001D6913">
      <w:pPr>
        <w:tabs>
          <w:tab w:val="left" w:pos="-360"/>
          <w:tab w:val="left" w:pos="720"/>
          <w:tab w:val="left" w:pos="8640"/>
        </w:tabs>
      </w:pPr>
      <w:r w:rsidRPr="00955781">
        <w:t>25.</w:t>
      </w:r>
      <w:r w:rsidRPr="00955781">
        <w:tab/>
      </w:r>
      <w:r w:rsidR="00DF0542" w:rsidRPr="00955781">
        <w:t>FLAME RETARDANT CERTIFICATE</w:t>
      </w:r>
      <w:r w:rsidR="00DF0542" w:rsidRPr="00955781">
        <w:tab/>
        <w:t>B-</w:t>
      </w:r>
      <w:r w:rsidR="00434005">
        <w:t>21</w:t>
      </w:r>
    </w:p>
    <w:p w14:paraId="423E426B" w14:textId="61CD2BF4" w:rsidR="001D6913" w:rsidRPr="00955781" w:rsidRDefault="001D6913" w:rsidP="001D6913">
      <w:pPr>
        <w:tabs>
          <w:tab w:val="left" w:pos="-360"/>
          <w:tab w:val="left" w:pos="720"/>
          <w:tab w:val="left" w:pos="8640"/>
        </w:tabs>
      </w:pPr>
      <w:r w:rsidRPr="00955781">
        <w:t>26.</w:t>
      </w:r>
      <w:r w:rsidRPr="00955781">
        <w:tab/>
        <w:t>IDENTIFICATIO</w:t>
      </w:r>
      <w:r w:rsidR="00DF0542" w:rsidRPr="00955781">
        <w:t xml:space="preserve">N OF BID/PROPOSAL ENVELOPE </w:t>
      </w:r>
      <w:r w:rsidR="00DF0542" w:rsidRPr="00955781">
        <w:tab/>
        <w:t>B-</w:t>
      </w:r>
      <w:r w:rsidR="00025910">
        <w:t>21</w:t>
      </w:r>
    </w:p>
    <w:p w14:paraId="6986EA6B" w14:textId="0818FEF8" w:rsidR="001D6913" w:rsidRPr="00955781" w:rsidRDefault="00DF0542" w:rsidP="001D6913">
      <w:pPr>
        <w:tabs>
          <w:tab w:val="left" w:pos="-360"/>
          <w:tab w:val="left" w:pos="720"/>
          <w:tab w:val="left" w:pos="8640"/>
        </w:tabs>
      </w:pPr>
      <w:r w:rsidRPr="00955781">
        <w:t>27.</w:t>
      </w:r>
      <w:r w:rsidRPr="00955781">
        <w:tab/>
        <w:t>INDEMNIFICATION</w:t>
      </w:r>
      <w:r w:rsidRPr="00955781">
        <w:tab/>
        <w:t>B-</w:t>
      </w:r>
      <w:r w:rsidR="00025910">
        <w:t>21</w:t>
      </w:r>
    </w:p>
    <w:p w14:paraId="77DC0C1F" w14:textId="2346C3F6" w:rsidR="001D6913" w:rsidRPr="00955781" w:rsidRDefault="00DF0542" w:rsidP="001D6913">
      <w:pPr>
        <w:tabs>
          <w:tab w:val="left" w:pos="-360"/>
          <w:tab w:val="left" w:pos="720"/>
          <w:tab w:val="left" w:pos="8640"/>
        </w:tabs>
      </w:pPr>
      <w:r w:rsidRPr="00955781">
        <w:t>28.</w:t>
      </w:r>
      <w:r w:rsidRPr="00955781">
        <w:tab/>
        <w:t>INSPECTION OF JOB SITE</w:t>
      </w:r>
      <w:r w:rsidRPr="00955781">
        <w:tab/>
        <w:t>B-</w:t>
      </w:r>
      <w:r w:rsidR="00025910">
        <w:t>21</w:t>
      </w:r>
    </w:p>
    <w:p w14:paraId="4FC9E7C3" w14:textId="2B3E00B8" w:rsidR="001D6913" w:rsidRPr="00955781" w:rsidRDefault="001D6913" w:rsidP="001D6913">
      <w:pPr>
        <w:tabs>
          <w:tab w:val="left" w:pos="-360"/>
          <w:tab w:val="left" w:pos="720"/>
          <w:tab w:val="left" w:pos="8640"/>
        </w:tabs>
      </w:pPr>
      <w:r w:rsidRPr="00955781">
        <w:t>29.</w:t>
      </w:r>
      <w:r w:rsidRPr="00955781">
        <w:tab/>
        <w:t>INSTALLA</w:t>
      </w:r>
      <w:r w:rsidR="00DF0542" w:rsidRPr="00955781">
        <w:t>TION</w:t>
      </w:r>
      <w:r w:rsidR="00DF0542" w:rsidRPr="00955781">
        <w:tab/>
        <w:t>B-</w:t>
      </w:r>
      <w:r w:rsidR="00025910">
        <w:t>21</w:t>
      </w:r>
    </w:p>
    <w:p w14:paraId="0FCD1044" w14:textId="6B08F293" w:rsidR="001D6913" w:rsidRPr="00955781" w:rsidRDefault="001D6913" w:rsidP="001D6913">
      <w:pPr>
        <w:tabs>
          <w:tab w:val="left" w:pos="-360"/>
          <w:tab w:val="left" w:pos="720"/>
          <w:tab w:val="left" w:pos="8640"/>
        </w:tabs>
      </w:pPr>
      <w:r w:rsidRPr="00955781">
        <w:t xml:space="preserve">30. </w:t>
      </w:r>
      <w:r w:rsidRPr="00955781">
        <w:tab/>
        <w:t>INSU</w:t>
      </w:r>
      <w:r w:rsidR="00DF0542" w:rsidRPr="00955781">
        <w:t>RANCE, MONEY AND SECURITIES</w:t>
      </w:r>
      <w:r w:rsidR="00DF0542" w:rsidRPr="00955781">
        <w:tab/>
        <w:t>B-</w:t>
      </w:r>
      <w:r w:rsidR="00025910">
        <w:t>21</w:t>
      </w:r>
    </w:p>
    <w:p w14:paraId="48F5ADCF" w14:textId="3FC7B0EC" w:rsidR="001D6913" w:rsidRPr="00955781" w:rsidRDefault="001D6913" w:rsidP="001D6913">
      <w:pPr>
        <w:tabs>
          <w:tab w:val="left" w:pos="-360"/>
          <w:tab w:val="left" w:pos="720"/>
          <w:tab w:val="left" w:pos="8640"/>
        </w:tabs>
      </w:pPr>
      <w:r w:rsidRPr="00955781">
        <w:t>31.</w:t>
      </w:r>
      <w:r w:rsidRPr="00955781">
        <w:tab/>
        <w:t>LABEL</w:t>
      </w:r>
      <w:r w:rsidR="00DF0542" w:rsidRPr="00955781">
        <w:t>ING OF HAZARDOUS SUBSTANCES</w:t>
      </w:r>
      <w:r w:rsidR="00DF0542" w:rsidRPr="00955781">
        <w:tab/>
        <w:t>B-2</w:t>
      </w:r>
      <w:r w:rsidR="009F0109">
        <w:t>2</w:t>
      </w:r>
    </w:p>
    <w:p w14:paraId="1419C561" w14:textId="76AC2B80" w:rsidR="001D6913" w:rsidRPr="00955781" w:rsidRDefault="00DF0542" w:rsidP="001D6913">
      <w:pPr>
        <w:tabs>
          <w:tab w:val="left" w:pos="-360"/>
          <w:tab w:val="left" w:pos="720"/>
          <w:tab w:val="left" w:pos="8640"/>
        </w:tabs>
      </w:pPr>
      <w:r w:rsidRPr="00955781">
        <w:t>32.</w:t>
      </w:r>
      <w:r w:rsidRPr="00955781">
        <w:tab/>
        <w:t>LIMITATION OF LIABILITY</w:t>
      </w:r>
      <w:r w:rsidRPr="00955781">
        <w:tab/>
        <w:t>B-2</w:t>
      </w:r>
      <w:r w:rsidR="009F0109">
        <w:t>2</w:t>
      </w:r>
    </w:p>
    <w:p w14:paraId="3BB5D249" w14:textId="182C6013" w:rsidR="001D6913" w:rsidRPr="00955781" w:rsidRDefault="00DF0542" w:rsidP="001D6913">
      <w:pPr>
        <w:tabs>
          <w:tab w:val="left" w:pos="-360"/>
          <w:tab w:val="left" w:pos="720"/>
          <w:tab w:val="left" w:pos="8640"/>
        </w:tabs>
      </w:pPr>
      <w:r w:rsidRPr="00955781">
        <w:t>33.</w:t>
      </w:r>
      <w:r w:rsidRPr="00955781">
        <w:tab/>
        <w:t>LIQUIDATED DAMAGES</w:t>
      </w:r>
      <w:r w:rsidRPr="00955781">
        <w:tab/>
        <w:t>B-2</w:t>
      </w:r>
      <w:r w:rsidR="009F0109">
        <w:t>3</w:t>
      </w:r>
    </w:p>
    <w:p w14:paraId="49510F43" w14:textId="1E659E36" w:rsidR="001D6913" w:rsidRPr="00955781" w:rsidRDefault="00DF0542" w:rsidP="001D6913">
      <w:pPr>
        <w:tabs>
          <w:tab w:val="left" w:pos="-360"/>
          <w:tab w:val="left" w:pos="720"/>
          <w:tab w:val="left" w:pos="8640"/>
        </w:tabs>
      </w:pPr>
      <w:r w:rsidRPr="00955781">
        <w:t>34.</w:t>
      </w:r>
      <w:r w:rsidRPr="00955781">
        <w:tab/>
        <w:t>MAINTENANCE MANUALS</w:t>
      </w:r>
      <w:r w:rsidRPr="00955781">
        <w:tab/>
        <w:t>B-2</w:t>
      </w:r>
      <w:r w:rsidR="009F0109">
        <w:t>4</w:t>
      </w:r>
    </w:p>
    <w:p w14:paraId="45C367E3" w14:textId="4FE6D818" w:rsidR="001D6913" w:rsidRPr="00955781" w:rsidRDefault="001D6913" w:rsidP="001D6913">
      <w:pPr>
        <w:tabs>
          <w:tab w:val="left" w:pos="-360"/>
          <w:tab w:val="left" w:pos="720"/>
          <w:tab w:val="left" w:pos="8640"/>
        </w:tabs>
      </w:pPr>
      <w:r w:rsidRPr="00955781">
        <w:t>35.</w:t>
      </w:r>
      <w:r w:rsidRPr="00955781">
        <w:tab/>
      </w:r>
      <w:r w:rsidR="00DF0542" w:rsidRPr="00955781">
        <w:t>SAFETY DATA SHEETS</w:t>
      </w:r>
      <w:r w:rsidR="00DF0542" w:rsidRPr="00955781">
        <w:tab/>
        <w:t>B-2</w:t>
      </w:r>
      <w:r w:rsidR="009F0109">
        <w:t>4</w:t>
      </w:r>
    </w:p>
    <w:p w14:paraId="7475548A" w14:textId="32B3C224" w:rsidR="001D6913" w:rsidRPr="00955781" w:rsidRDefault="001D6913" w:rsidP="001D6913">
      <w:pPr>
        <w:tabs>
          <w:tab w:val="left" w:pos="-360"/>
          <w:tab w:val="left" w:pos="720"/>
          <w:tab w:val="left" w:pos="8640"/>
        </w:tabs>
        <w:ind w:left="720" w:hanging="720"/>
      </w:pPr>
      <w:r w:rsidRPr="00955781">
        <w:t>36.</w:t>
      </w:r>
      <w:r w:rsidRPr="00955781">
        <w:tab/>
      </w:r>
      <w:r w:rsidRPr="00955781">
        <w:rPr>
          <w:kern w:val="2"/>
        </w:rPr>
        <w:t>SMALL BUSINESS SUBCONTRACTING AND EVIDENCE OF COMPLIANCE</w:t>
      </w:r>
      <w:r w:rsidR="00DF0542" w:rsidRPr="00955781">
        <w:tab/>
        <w:t>B-2</w:t>
      </w:r>
      <w:r w:rsidR="009F0109">
        <w:t>4</w:t>
      </w:r>
    </w:p>
    <w:p w14:paraId="5439339C" w14:textId="66094794" w:rsidR="001D6913" w:rsidRPr="00955781" w:rsidRDefault="001D6913" w:rsidP="001D6913">
      <w:pPr>
        <w:tabs>
          <w:tab w:val="left" w:pos="-360"/>
          <w:tab w:val="left" w:pos="720"/>
          <w:tab w:val="left" w:pos="8640"/>
        </w:tabs>
      </w:pPr>
      <w:r w:rsidRPr="00955781">
        <w:t>37.</w:t>
      </w:r>
      <w:r w:rsidRPr="00955781">
        <w:tab/>
        <w:t>NAME OF MANU</w:t>
      </w:r>
      <w:r w:rsidR="00DF0542" w:rsidRPr="00955781">
        <w:t>FACTURER AND SHIPPING POINT</w:t>
      </w:r>
      <w:r w:rsidR="00DF0542" w:rsidRPr="00955781">
        <w:tab/>
        <w:t>B-2</w:t>
      </w:r>
      <w:r w:rsidR="009F0109">
        <w:t>5</w:t>
      </w:r>
    </w:p>
    <w:p w14:paraId="317DBCB7" w14:textId="1F5B13C5" w:rsidR="001D6913" w:rsidRPr="00955781" w:rsidRDefault="001D6913" w:rsidP="001D6913">
      <w:pPr>
        <w:tabs>
          <w:tab w:val="left" w:pos="-360"/>
          <w:tab w:val="left" w:pos="720"/>
          <w:tab w:val="left" w:pos="8640"/>
        </w:tabs>
      </w:pPr>
      <w:r w:rsidRPr="00955781">
        <w:t>38.</w:t>
      </w:r>
      <w:r w:rsidRPr="00955781">
        <w:tab/>
        <w:t>NEGOTIA</w:t>
      </w:r>
      <w:r w:rsidR="00DF0542" w:rsidRPr="00955781">
        <w:t>TION WITH THE LOWEST BIDDER</w:t>
      </w:r>
      <w:r w:rsidR="00DF0542" w:rsidRPr="00955781">
        <w:tab/>
        <w:t>B-2</w:t>
      </w:r>
      <w:r w:rsidR="009F0109">
        <w:t>5</w:t>
      </w:r>
    </w:p>
    <w:p w14:paraId="3FBD988A" w14:textId="4652D872" w:rsidR="001D6913" w:rsidRPr="00955781" w:rsidRDefault="00DF0542" w:rsidP="001D6913">
      <w:pPr>
        <w:tabs>
          <w:tab w:val="left" w:pos="-360"/>
          <w:tab w:val="left" w:pos="720"/>
          <w:tab w:val="left" w:pos="8640"/>
        </w:tabs>
      </w:pPr>
      <w:r w:rsidRPr="00955781">
        <w:t>39.</w:t>
      </w:r>
      <w:r w:rsidRPr="00955781">
        <w:tab/>
        <w:t>ORDERING OPTION</w:t>
      </w:r>
      <w:r w:rsidRPr="00955781">
        <w:tab/>
        <w:t>B-2</w:t>
      </w:r>
      <w:r w:rsidR="009F0109">
        <w:t>5</w:t>
      </w:r>
    </w:p>
    <w:p w14:paraId="6791BABA" w14:textId="5D9D0E1C" w:rsidR="001D6913" w:rsidRPr="00955781" w:rsidRDefault="001D6913" w:rsidP="001D6913">
      <w:pPr>
        <w:tabs>
          <w:tab w:val="left" w:pos="-360"/>
          <w:tab w:val="left" w:pos="450"/>
          <w:tab w:val="left" w:pos="720"/>
          <w:tab w:val="left" w:pos="8640"/>
        </w:tabs>
      </w:pPr>
      <w:r w:rsidRPr="00955781">
        <w:lastRenderedPageBreak/>
        <w:t>40.</w:t>
      </w:r>
      <w:r w:rsidRPr="00955781">
        <w:tab/>
      </w:r>
      <w:r w:rsidRPr="00955781">
        <w:tab/>
        <w:t>PE</w:t>
      </w:r>
      <w:r w:rsidR="00DF0542" w:rsidRPr="00955781">
        <w:t>RFORMANCE AND PAYMENT BONDS</w:t>
      </w:r>
      <w:r w:rsidR="00DF0542" w:rsidRPr="00955781">
        <w:tab/>
        <w:t>B-2</w:t>
      </w:r>
      <w:r w:rsidR="003C1415">
        <w:t>5</w:t>
      </w:r>
    </w:p>
    <w:p w14:paraId="5CB54E2E" w14:textId="5E8FB48B" w:rsidR="001D6913" w:rsidRPr="00955781" w:rsidRDefault="001D6913" w:rsidP="001D6913">
      <w:pPr>
        <w:tabs>
          <w:tab w:val="left" w:pos="-360"/>
          <w:tab w:val="left" w:pos="720"/>
          <w:tab w:val="left" w:pos="8640"/>
        </w:tabs>
      </w:pPr>
      <w:r w:rsidRPr="00955781">
        <w:t>41.</w:t>
      </w:r>
      <w:r w:rsidRPr="00955781">
        <w:tab/>
        <w:t>PREBID/PREPROPOSAL CONF</w:t>
      </w:r>
      <w:r w:rsidR="00DF0542" w:rsidRPr="00955781">
        <w:t>ERENCE - MANDATORY/OPTIONAL</w:t>
      </w:r>
      <w:r w:rsidR="00DF0542" w:rsidRPr="00955781">
        <w:tab/>
        <w:t>B-2</w:t>
      </w:r>
      <w:r w:rsidR="003C1415">
        <w:t>6</w:t>
      </w:r>
    </w:p>
    <w:p w14:paraId="32852808" w14:textId="1BC7DD8D" w:rsidR="001D6913" w:rsidRPr="00955781" w:rsidRDefault="001D6913" w:rsidP="001D6913">
      <w:pPr>
        <w:tabs>
          <w:tab w:val="left" w:pos="-360"/>
          <w:tab w:val="left" w:pos="720"/>
          <w:tab w:val="left" w:pos="8640"/>
        </w:tabs>
      </w:pPr>
      <w:r w:rsidRPr="00955781">
        <w:t>42.</w:t>
      </w:r>
      <w:r w:rsidRPr="00955781">
        <w:tab/>
        <w:t>PRE</w:t>
      </w:r>
      <w:r w:rsidR="00DF0542" w:rsidRPr="00955781">
        <w:t>VENTIVE MAINTENANCE</w:t>
      </w:r>
      <w:r w:rsidR="00DF0542" w:rsidRPr="00955781">
        <w:tab/>
        <w:t>B-2</w:t>
      </w:r>
      <w:r w:rsidR="003C1415">
        <w:t>6</w:t>
      </w:r>
    </w:p>
    <w:p w14:paraId="395D9545" w14:textId="3E919B98" w:rsidR="001D6913" w:rsidRPr="00955781" w:rsidRDefault="001D6913" w:rsidP="001D6913">
      <w:pPr>
        <w:tabs>
          <w:tab w:val="left" w:pos="-360"/>
          <w:tab w:val="left" w:pos="720"/>
          <w:tab w:val="left" w:pos="8640"/>
        </w:tabs>
      </w:pPr>
      <w:r w:rsidRPr="00955781">
        <w:t>43.</w:t>
      </w:r>
      <w:r w:rsidRPr="00955781">
        <w:tab/>
        <w:t>PRI</w:t>
      </w:r>
      <w:r w:rsidR="00DF0542" w:rsidRPr="00955781">
        <w:t>CE ESCALATION/DE-ESCALATION</w:t>
      </w:r>
      <w:r w:rsidR="00DF0542" w:rsidRPr="00955781">
        <w:tab/>
        <w:t>B-2</w:t>
      </w:r>
      <w:r w:rsidR="003C1415">
        <w:t>6</w:t>
      </w:r>
    </w:p>
    <w:p w14:paraId="56345427" w14:textId="055D847D" w:rsidR="001D6913" w:rsidRPr="00955781" w:rsidRDefault="001D6913" w:rsidP="001D6913">
      <w:pPr>
        <w:tabs>
          <w:tab w:val="left" w:pos="-360"/>
          <w:tab w:val="left" w:pos="720"/>
          <w:tab w:val="left" w:pos="8640"/>
        </w:tabs>
      </w:pPr>
      <w:r w:rsidRPr="00955781">
        <w:t>44.</w:t>
      </w:r>
      <w:r w:rsidRPr="00955781">
        <w:tab/>
        <w:t xml:space="preserve">PRIME </w:t>
      </w:r>
      <w:r w:rsidR="00DF0542" w:rsidRPr="00955781">
        <w:t>CONTRACTOR RESPONSIBILITIES</w:t>
      </w:r>
      <w:r w:rsidR="00DF0542" w:rsidRPr="00955781">
        <w:tab/>
        <w:t>B-2</w:t>
      </w:r>
      <w:r w:rsidR="003C1415">
        <w:t>7</w:t>
      </w:r>
    </w:p>
    <w:p w14:paraId="308D3F13" w14:textId="5B8C7E9F" w:rsidR="001D6913" w:rsidRPr="00955781" w:rsidRDefault="00DF0542" w:rsidP="001D6913">
      <w:pPr>
        <w:tabs>
          <w:tab w:val="left" w:pos="-360"/>
          <w:tab w:val="left" w:pos="720"/>
          <w:tab w:val="left" w:pos="8640"/>
        </w:tabs>
      </w:pPr>
      <w:r w:rsidRPr="00955781">
        <w:t>45.</w:t>
      </w:r>
      <w:r w:rsidRPr="00955781">
        <w:tab/>
        <w:t>PRINTING</w:t>
      </w:r>
      <w:r w:rsidRPr="00955781">
        <w:tab/>
        <w:t>B-2</w:t>
      </w:r>
      <w:r w:rsidR="003C1415">
        <w:t>7</w:t>
      </w:r>
    </w:p>
    <w:p w14:paraId="35B98CC0" w14:textId="51777F13" w:rsidR="001D6913" w:rsidRPr="00955781" w:rsidRDefault="00DF0542" w:rsidP="001D6913">
      <w:pPr>
        <w:tabs>
          <w:tab w:val="left" w:pos="-360"/>
          <w:tab w:val="left" w:pos="720"/>
          <w:tab w:val="left" w:pos="8640"/>
        </w:tabs>
      </w:pPr>
      <w:r w:rsidRPr="00955781">
        <w:t>46.</w:t>
      </w:r>
      <w:r w:rsidRPr="00955781">
        <w:tab/>
        <w:t>PRINTING DEFINITIONS</w:t>
      </w:r>
      <w:r w:rsidRPr="00955781">
        <w:tab/>
        <w:t>B-2</w:t>
      </w:r>
      <w:r w:rsidR="005C10C8">
        <w:t>8</w:t>
      </w:r>
    </w:p>
    <w:p w14:paraId="2A597B37" w14:textId="3382DB58" w:rsidR="001D6913" w:rsidRPr="00955781" w:rsidRDefault="00DF0542" w:rsidP="001D6913">
      <w:pPr>
        <w:tabs>
          <w:tab w:val="left" w:pos="-360"/>
          <w:tab w:val="left" w:pos="720"/>
          <w:tab w:val="left" w:pos="8640"/>
        </w:tabs>
      </w:pPr>
      <w:r w:rsidRPr="00955781">
        <w:t>47.</w:t>
      </w:r>
      <w:r w:rsidRPr="00955781">
        <w:tab/>
        <w:t>PRODUCT INFORMATION</w:t>
      </w:r>
      <w:r w:rsidRPr="00955781">
        <w:tab/>
        <w:t>B-2</w:t>
      </w:r>
      <w:r w:rsidR="005C10C8">
        <w:t>8</w:t>
      </w:r>
    </w:p>
    <w:p w14:paraId="45D8C22D" w14:textId="4352CFA6" w:rsidR="001D6913" w:rsidRPr="00955781" w:rsidRDefault="00DF0542" w:rsidP="001D6913">
      <w:pPr>
        <w:tabs>
          <w:tab w:val="left" w:pos="-360"/>
          <w:tab w:val="left" w:pos="720"/>
          <w:tab w:val="left" w:pos="8640"/>
        </w:tabs>
      </w:pPr>
      <w:r w:rsidRPr="00955781">
        <w:t>48.</w:t>
      </w:r>
      <w:r w:rsidRPr="00955781">
        <w:tab/>
        <w:t>QUANTITIES</w:t>
      </w:r>
      <w:r w:rsidRPr="00955781">
        <w:tab/>
        <w:t>B-2</w:t>
      </w:r>
      <w:r w:rsidR="005C10C8">
        <w:t>8</w:t>
      </w:r>
    </w:p>
    <w:p w14:paraId="279DFFFB" w14:textId="7F1E0E6C" w:rsidR="001D6913" w:rsidRPr="00955781" w:rsidRDefault="00DF0542" w:rsidP="001D6913">
      <w:pPr>
        <w:tabs>
          <w:tab w:val="left" w:pos="-360"/>
          <w:tab w:val="left" w:pos="720"/>
          <w:tab w:val="left" w:pos="8640"/>
        </w:tabs>
        <w:ind w:left="720" w:hanging="720"/>
      </w:pPr>
      <w:r w:rsidRPr="00955781">
        <w:t>49.</w:t>
      </w:r>
      <w:r w:rsidRPr="00955781">
        <w:tab/>
        <w:t>RECYCLED PAPER</w:t>
      </w:r>
      <w:r w:rsidRPr="00955781">
        <w:tab/>
        <w:t>B-2</w:t>
      </w:r>
      <w:r w:rsidR="005C10C8">
        <w:t>8</w:t>
      </w:r>
    </w:p>
    <w:p w14:paraId="73720C88" w14:textId="3BAEDF47" w:rsidR="001D6913" w:rsidRPr="00955781" w:rsidRDefault="00DF0542" w:rsidP="001D6913">
      <w:pPr>
        <w:tabs>
          <w:tab w:val="left" w:pos="-360"/>
          <w:tab w:val="left" w:pos="720"/>
          <w:tab w:val="left" w:pos="8640"/>
        </w:tabs>
        <w:ind w:left="720" w:hanging="720"/>
      </w:pPr>
      <w:r w:rsidRPr="00955781">
        <w:t>50.</w:t>
      </w:r>
      <w:r w:rsidRPr="00955781">
        <w:tab/>
        <w:t>REFERENCES</w:t>
      </w:r>
      <w:r w:rsidRPr="00955781">
        <w:tab/>
        <w:t>B-2</w:t>
      </w:r>
      <w:r w:rsidR="005C10C8">
        <w:t>9</w:t>
      </w:r>
    </w:p>
    <w:p w14:paraId="7957C121" w14:textId="4795F3BD" w:rsidR="001D6913" w:rsidRPr="00955781" w:rsidRDefault="001D6913" w:rsidP="001D6913">
      <w:pPr>
        <w:tabs>
          <w:tab w:val="left" w:pos="-360"/>
          <w:tab w:val="left" w:pos="720"/>
          <w:tab w:val="left" w:pos="8640"/>
        </w:tabs>
        <w:ind w:left="8640" w:hanging="8640"/>
      </w:pPr>
      <w:r w:rsidRPr="00955781">
        <w:t>51.</w:t>
      </w:r>
      <w:r w:rsidRPr="00955781">
        <w:tab/>
        <w:t>SEC</w:t>
      </w:r>
      <w:r w:rsidR="00DF0542" w:rsidRPr="00955781">
        <w:t>URITY LICENSE</w:t>
      </w:r>
      <w:r w:rsidR="00DF0542" w:rsidRPr="00955781">
        <w:tab/>
        <w:t>B-2</w:t>
      </w:r>
      <w:r w:rsidR="005C10C8">
        <w:t>9</w:t>
      </w:r>
    </w:p>
    <w:p w14:paraId="3698F56B" w14:textId="4BD3E644" w:rsidR="001D6913" w:rsidRPr="00955781" w:rsidRDefault="001D6913" w:rsidP="001D6913">
      <w:pPr>
        <w:tabs>
          <w:tab w:val="left" w:pos="-360"/>
          <w:tab w:val="left" w:pos="720"/>
          <w:tab w:val="left" w:pos="8640"/>
        </w:tabs>
      </w:pPr>
      <w:r w:rsidRPr="00955781">
        <w:t>52</w:t>
      </w:r>
      <w:r w:rsidR="00DF0542" w:rsidRPr="00955781">
        <w:t>.</w:t>
      </w:r>
      <w:r w:rsidR="00DF0542" w:rsidRPr="00955781">
        <w:tab/>
        <w:t>SUBCONTRACTS</w:t>
      </w:r>
      <w:r w:rsidR="00DF0542" w:rsidRPr="00955781">
        <w:tab/>
        <w:t>B-2</w:t>
      </w:r>
      <w:r w:rsidR="005C10C8">
        <w:t>9</w:t>
      </w:r>
    </w:p>
    <w:p w14:paraId="250BC90A" w14:textId="7385AE84" w:rsidR="001D6913" w:rsidRPr="00955781" w:rsidRDefault="001D6913" w:rsidP="001D6913">
      <w:pPr>
        <w:tabs>
          <w:tab w:val="left" w:pos="-360"/>
          <w:tab w:val="left" w:pos="720"/>
          <w:tab w:val="left" w:pos="8640"/>
        </w:tabs>
      </w:pPr>
      <w:r w:rsidRPr="00955781">
        <w:t>53</w:t>
      </w:r>
      <w:r w:rsidR="00DF0542" w:rsidRPr="00955781">
        <w:t>.</w:t>
      </w:r>
      <w:r w:rsidR="00DF0542" w:rsidRPr="00955781">
        <w:tab/>
        <w:t>USE OF RECYCLED MATERIALS</w:t>
      </w:r>
      <w:r w:rsidR="00DF0542" w:rsidRPr="00955781">
        <w:tab/>
        <w:t>B-2</w:t>
      </w:r>
      <w:r w:rsidR="005C10C8">
        <w:t>9</w:t>
      </w:r>
    </w:p>
    <w:p w14:paraId="502C3CD4" w14:textId="785CB525" w:rsidR="001D6913" w:rsidRPr="00955781" w:rsidRDefault="001D6913" w:rsidP="001D6913">
      <w:pPr>
        <w:tabs>
          <w:tab w:val="left" w:pos="-360"/>
          <w:tab w:val="left" w:pos="720"/>
          <w:tab w:val="left" w:pos="8640"/>
        </w:tabs>
      </w:pPr>
      <w:r w:rsidRPr="00955781">
        <w:t>54</w:t>
      </w:r>
      <w:r w:rsidR="00DF0542" w:rsidRPr="00955781">
        <w:t>.</w:t>
      </w:r>
      <w:r w:rsidR="00DF0542" w:rsidRPr="00955781">
        <w:tab/>
        <w:t>WARRANTY</w:t>
      </w:r>
      <w:r w:rsidR="00DF0542" w:rsidRPr="00955781">
        <w:tab/>
        <w:t>B-</w:t>
      </w:r>
      <w:r w:rsidR="005C10C8">
        <w:t>30</w:t>
      </w:r>
    </w:p>
    <w:p w14:paraId="4C2673B2" w14:textId="4BE39C9B" w:rsidR="001D6913" w:rsidRPr="00955781" w:rsidRDefault="001D6913" w:rsidP="001D6913">
      <w:pPr>
        <w:tabs>
          <w:tab w:val="left" w:pos="-360"/>
          <w:tab w:val="left" w:pos="720"/>
          <w:tab w:val="left" w:pos="8640"/>
        </w:tabs>
      </w:pPr>
      <w:r w:rsidRPr="00955781">
        <w:t>55.</w:t>
      </w:r>
      <w:r w:rsidRPr="00955781">
        <w:tab/>
        <w:t>WARRANTY (COMMERCIAL)</w:t>
      </w:r>
      <w:r w:rsidRPr="00955781">
        <w:tab/>
        <w:t>B-</w:t>
      </w:r>
      <w:r w:rsidR="00121050">
        <w:t>30</w:t>
      </w:r>
    </w:p>
    <w:p w14:paraId="7A3155F7" w14:textId="3B52B7BC" w:rsidR="001D6913" w:rsidRPr="00955781" w:rsidRDefault="001D6913" w:rsidP="001D6913">
      <w:pPr>
        <w:tabs>
          <w:tab w:val="left" w:pos="-360"/>
          <w:tab w:val="left" w:pos="720"/>
          <w:tab w:val="left" w:pos="8640"/>
        </w:tabs>
      </w:pPr>
      <w:r w:rsidRPr="00955781">
        <w:t>56.</w:t>
      </w:r>
      <w:r w:rsidRPr="00955781">
        <w:tab/>
        <w:t>WORK SITE DAMAGES</w:t>
      </w:r>
      <w:r w:rsidRPr="00955781">
        <w:tab/>
        <w:t>B-</w:t>
      </w:r>
      <w:r w:rsidR="00121050">
        <w:t>30</w:t>
      </w:r>
    </w:p>
    <w:p w14:paraId="51BBF0EC" w14:textId="1FFD3812" w:rsidR="001D6913" w:rsidRPr="00955781" w:rsidRDefault="001D6913" w:rsidP="001D6913">
      <w:pPr>
        <w:tabs>
          <w:tab w:val="left" w:pos="-360"/>
          <w:tab w:val="left" w:pos="720"/>
          <w:tab w:val="left" w:pos="8640"/>
        </w:tabs>
        <w:ind w:left="8640" w:hanging="8640"/>
      </w:pPr>
      <w:r w:rsidRPr="00955781">
        <w:t>57.</w:t>
      </w:r>
      <w:r w:rsidRPr="00955781">
        <w:tab/>
        <w:t>WORK ESTIMATES (TIME AND MATERIAL CONTRACTS)</w:t>
      </w:r>
      <w:r w:rsidRPr="00955781">
        <w:tab/>
        <w:t>B-</w:t>
      </w:r>
      <w:r w:rsidR="00121050">
        <w:t>30</w:t>
      </w:r>
    </w:p>
    <w:p w14:paraId="321661E1" w14:textId="5FC184BD" w:rsidR="001D6913" w:rsidRPr="00955781" w:rsidRDefault="001D6913" w:rsidP="001D6913">
      <w:pPr>
        <w:tabs>
          <w:tab w:val="left" w:pos="-360"/>
          <w:tab w:val="left" w:pos="720"/>
          <w:tab w:val="left" w:pos="8640"/>
        </w:tabs>
        <w:ind w:left="8640" w:hanging="8640"/>
      </w:pPr>
      <w:r w:rsidRPr="00955781">
        <w:t>58.</w:t>
      </w:r>
      <w:r w:rsidRPr="00955781">
        <w:tab/>
        <w:t>EMPLOYMENT SERVICES ORGANIZATION</w:t>
      </w:r>
      <w:r w:rsidRPr="00955781">
        <w:tab/>
        <w:t>B-</w:t>
      </w:r>
      <w:r w:rsidR="00121050">
        <w:t>30</w:t>
      </w:r>
    </w:p>
    <w:p w14:paraId="1FB5CDE8" w14:textId="45F07E81" w:rsidR="001D6913" w:rsidRPr="00955781" w:rsidRDefault="001D6913" w:rsidP="001D6913">
      <w:pPr>
        <w:tabs>
          <w:tab w:val="left" w:pos="-360"/>
          <w:tab w:val="left" w:pos="720"/>
          <w:tab w:val="left" w:pos="8640"/>
        </w:tabs>
        <w:ind w:left="8640" w:hanging="8640"/>
      </w:pPr>
      <w:r w:rsidRPr="00955781">
        <w:t>59.</w:t>
      </w:r>
      <w:r w:rsidRPr="00955781">
        <w:tab/>
        <w:t>CONFIDENTIALITY OF PERSONALLY IDENTIFIABLE INFORMATION</w:t>
      </w:r>
      <w:r w:rsidRPr="00955781">
        <w:tab/>
        <w:t>B-</w:t>
      </w:r>
      <w:r w:rsidR="00121050">
        <w:t>31</w:t>
      </w:r>
    </w:p>
    <w:p w14:paraId="1CA8F69B" w14:textId="09D85229" w:rsidR="001D6913" w:rsidRPr="00955781" w:rsidRDefault="001D6913" w:rsidP="001D6913">
      <w:pPr>
        <w:tabs>
          <w:tab w:val="left" w:pos="-360"/>
          <w:tab w:val="left" w:pos="720"/>
          <w:tab w:val="left" w:pos="8640"/>
        </w:tabs>
        <w:ind w:left="8640" w:hanging="8640"/>
      </w:pPr>
      <w:r w:rsidRPr="00955781">
        <w:t>60</w:t>
      </w:r>
      <w:r w:rsidR="00DF0542" w:rsidRPr="00955781">
        <w:t>.</w:t>
      </w:r>
      <w:r w:rsidR="00DF0542" w:rsidRPr="00955781">
        <w:tab/>
        <w:t>CONTINUITY OF SERVICES</w:t>
      </w:r>
      <w:r w:rsidR="00DF0542" w:rsidRPr="00955781">
        <w:tab/>
        <w:t>B-</w:t>
      </w:r>
      <w:r w:rsidR="00121050">
        <w:t>31</w:t>
      </w:r>
    </w:p>
    <w:p w14:paraId="19094A10" w14:textId="6AC18254" w:rsidR="001D6913" w:rsidRPr="00955781" w:rsidRDefault="001D6913" w:rsidP="001D6913">
      <w:pPr>
        <w:tabs>
          <w:tab w:val="left" w:pos="-360"/>
          <w:tab w:val="left" w:pos="720"/>
          <w:tab w:val="left" w:pos="8640"/>
        </w:tabs>
        <w:ind w:left="8640" w:hanging="8640"/>
      </w:pPr>
      <w:r w:rsidRPr="00955781">
        <w:t xml:space="preserve">61. </w:t>
      </w:r>
      <w:r w:rsidRPr="00955781">
        <w:tab/>
        <w:t>PRODUCT AVAILABILITY/SUBSTITUTION</w:t>
      </w:r>
      <w:r w:rsidRPr="00955781">
        <w:tab/>
        <w:t>B-</w:t>
      </w:r>
      <w:r w:rsidR="00121050">
        <w:t>31</w:t>
      </w:r>
    </w:p>
    <w:p w14:paraId="146B12AB" w14:textId="7084FF0B" w:rsidR="001D6913" w:rsidRPr="00955781" w:rsidRDefault="001D6913" w:rsidP="001D6913">
      <w:pPr>
        <w:tabs>
          <w:tab w:val="left" w:pos="-360"/>
          <w:tab w:val="left" w:pos="720"/>
          <w:tab w:val="left" w:pos="8640"/>
        </w:tabs>
        <w:ind w:left="8640" w:hanging="8640"/>
      </w:pPr>
      <w:r w:rsidRPr="00955781">
        <w:t>62.</w:t>
      </w:r>
      <w:r w:rsidRPr="00955781">
        <w:tab/>
        <w:t>STATE CORPORATION COMMISSION IDENTIFICATION NUMBER</w:t>
      </w:r>
      <w:r w:rsidRPr="00955781">
        <w:tab/>
        <w:t>B-</w:t>
      </w:r>
      <w:r w:rsidR="00121050">
        <w:t>32</w:t>
      </w:r>
    </w:p>
    <w:p w14:paraId="6AB7EF34" w14:textId="6B3C9C1D" w:rsidR="001D6913" w:rsidRPr="00955781" w:rsidRDefault="001D6913" w:rsidP="001D6913">
      <w:pPr>
        <w:tabs>
          <w:tab w:val="left" w:pos="-360"/>
          <w:tab w:val="left" w:pos="720"/>
          <w:tab w:val="left" w:pos="8640"/>
        </w:tabs>
      </w:pPr>
      <w:r w:rsidRPr="00955781">
        <w:t>63.</w:t>
      </w:r>
      <w:r w:rsidRPr="00955781">
        <w:tab/>
        <w:t>E-VERIFY</w:t>
      </w:r>
      <w:r w:rsidR="00DF0542" w:rsidRPr="00955781">
        <w:tab/>
        <w:t>B-</w:t>
      </w:r>
      <w:r w:rsidR="00121050">
        <w:t>32</w:t>
      </w:r>
    </w:p>
    <w:p w14:paraId="2D6089DD" w14:textId="543552DC" w:rsidR="00083E81" w:rsidRDefault="00083E81" w:rsidP="001D6913">
      <w:pPr>
        <w:tabs>
          <w:tab w:val="left" w:pos="-360"/>
          <w:tab w:val="left" w:pos="720"/>
          <w:tab w:val="left" w:pos="8640"/>
        </w:tabs>
      </w:pPr>
      <w:r w:rsidRPr="00955781">
        <w:t>64.</w:t>
      </w:r>
      <w:r w:rsidRPr="00955781">
        <w:tab/>
      </w:r>
      <w:r w:rsidR="00131A43">
        <w:t>EMERGENCY EVENT PRICING</w:t>
      </w:r>
      <w:r w:rsidR="00131A43">
        <w:tab/>
        <w:t>B-3</w:t>
      </w:r>
      <w:r w:rsidR="00121050">
        <w:t>2</w:t>
      </w:r>
    </w:p>
    <w:p w14:paraId="6CDB8DDF" w14:textId="7566C987" w:rsidR="0000722B" w:rsidRDefault="0000722B" w:rsidP="0000722B">
      <w:pPr>
        <w:tabs>
          <w:tab w:val="left" w:pos="-360"/>
          <w:tab w:val="left" w:pos="720"/>
          <w:tab w:val="left" w:pos="8640"/>
        </w:tabs>
        <w:ind w:left="720" w:hanging="720"/>
      </w:pPr>
      <w:r w:rsidRPr="0000722B">
        <w:t xml:space="preserve">65. </w:t>
      </w:r>
      <w:r>
        <w:tab/>
      </w:r>
      <w:r w:rsidRPr="0000722B">
        <w:t>CERTIFICATION OF INTERNAL CONTROLS</w:t>
      </w:r>
      <w:r>
        <w:tab/>
        <w:t>B-3</w:t>
      </w:r>
      <w:r w:rsidR="00121050">
        <w:t>2</w:t>
      </w:r>
    </w:p>
    <w:p w14:paraId="596174B8" w14:textId="6CC9D9A2" w:rsidR="00355074" w:rsidRDefault="00355074" w:rsidP="0000722B">
      <w:pPr>
        <w:tabs>
          <w:tab w:val="left" w:pos="-360"/>
          <w:tab w:val="left" w:pos="720"/>
          <w:tab w:val="left" w:pos="8640"/>
        </w:tabs>
        <w:ind w:left="720" w:hanging="720"/>
      </w:pPr>
      <w:r>
        <w:t>66.</w:t>
      </w:r>
      <w:r>
        <w:tab/>
        <w:t>FEDERALLY IMPOSED TARIFFS</w:t>
      </w:r>
      <w:r>
        <w:tab/>
        <w:t>B-3</w:t>
      </w:r>
      <w:r w:rsidR="00121050">
        <w:t>3</w:t>
      </w:r>
    </w:p>
    <w:p w14:paraId="00A19473" w14:textId="546469E6" w:rsidR="00537D29" w:rsidRDefault="00537D29" w:rsidP="0000722B">
      <w:pPr>
        <w:tabs>
          <w:tab w:val="left" w:pos="-360"/>
          <w:tab w:val="left" w:pos="720"/>
          <w:tab w:val="left" w:pos="8640"/>
        </w:tabs>
        <w:ind w:left="720" w:hanging="720"/>
      </w:pPr>
      <w:r>
        <w:t>67.</w:t>
      </w:r>
      <w:r>
        <w:tab/>
        <w:t>ENERGY-EFFICIENT AND WATER-EFFICIENT GOODS</w:t>
      </w:r>
      <w:r>
        <w:tab/>
        <w:t>B-3</w:t>
      </w:r>
      <w:r w:rsidR="00121050">
        <w:t>4</w:t>
      </w:r>
    </w:p>
    <w:p w14:paraId="2C6C5BB2" w14:textId="3E152233" w:rsidR="00155BA5" w:rsidRDefault="00155BA5" w:rsidP="0000722B">
      <w:pPr>
        <w:tabs>
          <w:tab w:val="left" w:pos="-360"/>
          <w:tab w:val="left" w:pos="720"/>
          <w:tab w:val="left" w:pos="8640"/>
        </w:tabs>
        <w:ind w:left="720" w:hanging="720"/>
      </w:pPr>
      <w:r>
        <w:t xml:space="preserve">68. </w:t>
      </w:r>
      <w:r>
        <w:tab/>
      </w:r>
      <w:r w:rsidR="0095422B">
        <w:t xml:space="preserve">PLASTIC MATERIALS </w:t>
      </w:r>
      <w:r>
        <w:tab/>
        <w:t>B-3</w:t>
      </w:r>
      <w:r w:rsidR="00121050">
        <w:t>4</w:t>
      </w:r>
    </w:p>
    <w:p w14:paraId="6B95B34E" w14:textId="306B9CEB" w:rsidR="000644F8" w:rsidRDefault="0095422B" w:rsidP="0000722B">
      <w:pPr>
        <w:tabs>
          <w:tab w:val="left" w:pos="-360"/>
          <w:tab w:val="left" w:pos="720"/>
          <w:tab w:val="left" w:pos="8640"/>
        </w:tabs>
      </w:pPr>
      <w:r>
        <w:t>69</w:t>
      </w:r>
      <w:r>
        <w:tab/>
        <w:t>PERSONAL PROTECTIVE EQUIPMENT</w:t>
      </w:r>
      <w:r>
        <w:tab/>
        <w:t>B-3</w:t>
      </w:r>
      <w:r w:rsidR="00121050">
        <w:t>4</w:t>
      </w:r>
    </w:p>
    <w:p w14:paraId="5AD0EA98" w14:textId="77777777" w:rsidR="0095422B" w:rsidRPr="00955781" w:rsidRDefault="0095422B" w:rsidP="0000722B">
      <w:pPr>
        <w:tabs>
          <w:tab w:val="left" w:pos="-360"/>
          <w:tab w:val="left" w:pos="720"/>
          <w:tab w:val="left" w:pos="8640"/>
        </w:tabs>
      </w:pPr>
    </w:p>
    <w:p w14:paraId="690CB73D"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u w:val="single"/>
        </w:rPr>
      </w:pPr>
      <w:r w:rsidRPr="00955781">
        <w:rPr>
          <w:b/>
          <w:u w:val="single"/>
        </w:rPr>
        <w:t>MANDATORY FOR MOST CONTRACTS</w:t>
      </w:r>
    </w:p>
    <w:p w14:paraId="1D30C289" w14:textId="77777777" w:rsidR="000644F8" w:rsidRDefault="000644F8" w:rsidP="000644F8">
      <w:pPr>
        <w:tabs>
          <w:tab w:val="left" w:pos="-360"/>
          <w:tab w:val="left" w:pos="720"/>
          <w:tab w:val="left" w:pos="8640"/>
        </w:tabs>
        <w:ind w:firstLine="720"/>
      </w:pPr>
    </w:p>
    <w:p w14:paraId="72A3CA5F" w14:textId="77777777" w:rsidR="001D6913" w:rsidRPr="002D0649" w:rsidRDefault="000644F8"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w:t>
      </w:r>
      <w:r>
        <w:tab/>
      </w:r>
      <w:r w:rsidR="001D6913" w:rsidRPr="002D0649">
        <w:rPr>
          <w:b/>
          <w:u w:val="single"/>
        </w:rPr>
        <w:t>AUDIT</w:t>
      </w:r>
      <w:r w:rsidR="001D6913" w:rsidRPr="002D0649">
        <w:rPr>
          <w:b/>
        </w:rPr>
        <w:t>:</w:t>
      </w:r>
      <w:r w:rsidR="001D6913" w:rsidRPr="002D0649">
        <w:t xml:space="preserve"> The contractor shall retain all books, records, and other documents relative to this contract for five (5) years after final payment, or until audited by the Commonwealth of Virginia, whichever is sooner.  The agency, its authorized agents, and/or state auditors shall have full access to and the right to examine any of said materials during said period.</w:t>
      </w:r>
    </w:p>
    <w:p w14:paraId="10979F18" w14:textId="77777777" w:rsidR="001D6913" w:rsidRPr="002D0649"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3BF0382" w14:textId="6461E79A" w:rsidR="001D6913" w:rsidRPr="002D0649"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2D0649">
        <w:rPr>
          <w:b/>
        </w:rPr>
        <w:t xml:space="preserve">* When Used: Must be included in all term contracts for goods or services </w:t>
      </w:r>
      <w:r w:rsidRPr="002D0649">
        <w:rPr>
          <w:b/>
          <w:bCs/>
        </w:rPr>
        <w:t>and all prime vendor contracts requiring a Small Business Subcontracting Plan for contracts over $100,000.</w:t>
      </w:r>
    </w:p>
    <w:p w14:paraId="71F65702" w14:textId="77777777" w:rsidR="000644F8" w:rsidRDefault="000644F8"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
        </w:rPr>
      </w:pPr>
    </w:p>
    <w:p w14:paraId="1274DE31" w14:textId="2423221A" w:rsidR="001D6913" w:rsidRDefault="001D6913" w:rsidP="000E22CF">
      <w:pPr>
        <w:numPr>
          <w:ilvl w:val="0"/>
          <w:numId w:val="68"/>
        </w:numPr>
        <w:tabs>
          <w:tab w:val="clear" w:pos="867"/>
          <w:tab w:val="left" w:pos="432"/>
          <w:tab w:val="left" w:pos="864"/>
          <w:tab w:val="num" w:pos="99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0E3E4F">
        <w:rPr>
          <w:b/>
          <w:u w:val="single"/>
        </w:rPr>
        <w:t>AWARD OF CONTRACT</w:t>
      </w:r>
      <w:r w:rsidRPr="000E3E4F">
        <w:rPr>
          <w:b/>
        </w:rPr>
        <w:t>:</w:t>
      </w:r>
      <w:r w:rsidRPr="00E17B85">
        <w:t xml:space="preserve"> All solicitations must </w:t>
      </w:r>
      <w:r w:rsidR="003B6D89">
        <w:t xml:space="preserve">contain one of the following award clauses to specify </w:t>
      </w:r>
      <w:r w:rsidRPr="00E17B85">
        <w:t xml:space="preserve">the method of award.  </w:t>
      </w:r>
    </w:p>
    <w:p w14:paraId="53AC76D3" w14:textId="77777777" w:rsidR="000E3E4F" w:rsidRDefault="000E3E4F" w:rsidP="000E3E4F">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A5762C8" w14:textId="5E8E170F" w:rsidR="001D6913" w:rsidRDefault="001D6913" w:rsidP="00BF1B12">
      <w:pPr>
        <w:tabs>
          <w:tab w:val="left" w:pos="864"/>
          <w:tab w:val="left" w:pos="90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450"/>
        <w:jc w:val="both"/>
      </w:pPr>
      <w:r w:rsidRPr="005B59C6">
        <w:t>A.</w:t>
      </w:r>
      <w:r w:rsidRPr="005B59C6">
        <w:tab/>
      </w:r>
      <w:r w:rsidRPr="005B59C6">
        <w:rPr>
          <w:b/>
          <w:u w:val="single"/>
        </w:rPr>
        <w:t>AWARD</w:t>
      </w:r>
      <w:r w:rsidRPr="005B59C6">
        <w:rPr>
          <w:b/>
        </w:rPr>
        <w:t>:</w:t>
      </w:r>
      <w:r w:rsidRPr="005B59C6">
        <w:t xml:space="preserve"> </w:t>
      </w:r>
      <w:r>
        <w:t>An award will be made to the lowest responsive and responsible</w:t>
      </w:r>
      <w:r w:rsidR="0041555B">
        <w:t xml:space="preserve"> bidder</w:t>
      </w:r>
      <w:r>
        <w:t>.  Evaluation will be based on net prices.  Unit prices, extensions and grand total must be shown.  In case of arithmetic errors, the unit price will govern.  If cash discount for prompt payment is offered, it must be clearly shown in the space provided.  Discounts for prompt payment will not be considered in making awards.  The State reserves the right to reject any and all bids in whole or in part, to waive any informality, and to delete items prior to making an award.</w:t>
      </w:r>
    </w:p>
    <w:p w14:paraId="25755C3D" w14:textId="77777777" w:rsidR="001D6913" w:rsidRPr="005B59C6"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26051E0" w14:textId="77777777" w:rsidR="001D6913" w:rsidRPr="005B59C6" w:rsidRDefault="001D6913" w:rsidP="001D6913">
      <w:pPr>
        <w:ind w:left="864"/>
        <w:jc w:val="both"/>
      </w:pPr>
      <w:r w:rsidRPr="005B59C6">
        <w:rPr>
          <w:b/>
          <w:bCs/>
        </w:rPr>
        <w:t>* When Used</w:t>
      </w:r>
      <w:r w:rsidRPr="00955781">
        <w:rPr>
          <w:b/>
          <w:bCs/>
        </w:rPr>
        <w:t xml:space="preserve">: </w:t>
      </w:r>
      <w:r w:rsidRPr="00955781">
        <w:rPr>
          <w:b/>
        </w:rPr>
        <w:t>For use when soliciting bids for goods</w:t>
      </w:r>
      <w:r w:rsidRPr="005B59C6">
        <w:rPr>
          <w:b/>
        </w:rPr>
        <w:t xml:space="preserve"> or services.</w:t>
      </w:r>
    </w:p>
    <w:p w14:paraId="6431BD50"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63389614"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B.</w:t>
      </w:r>
      <w:r>
        <w:tab/>
      </w:r>
      <w:r>
        <w:rPr>
          <w:b/>
          <w:u w:val="single"/>
        </w:rPr>
        <w:t>AWARD</w:t>
      </w:r>
      <w:r>
        <w:rPr>
          <w:b/>
        </w:rPr>
        <w:t>:</w:t>
      </w:r>
      <w:r>
        <w:t xml:space="preserve"> The Commonwealth will make the award(s) on ______________ basis to the lowest responsive and responsible</w:t>
      </w:r>
      <w:r w:rsidR="00E01948">
        <w:t xml:space="preserve"> bidder</w:t>
      </w:r>
      <w:r>
        <w:t>.  The purchasing office reserves the right to conduct any test it may deem advisable and to make all evaluations.  The Commonwealth also reserves the right to reject any or all bids, in whole or in part, to waive informalities and to delete items prior to making the award, whenever it is deemed in the sole opinion of the procuring public body to be in its best interest.</w:t>
      </w:r>
    </w:p>
    <w:p w14:paraId="0CE26C50"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561F3E1"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xml:space="preserve">* When Used: For goods or nonprofessional services by filling in the blank, i.e., line item, total sum, lot, etc.  </w:t>
      </w:r>
      <w:r>
        <w:rPr>
          <w:b/>
          <w:u w:val="single"/>
        </w:rPr>
        <w:t>This clause shall not be used in a Request for Proposals</w:t>
      </w:r>
      <w:r>
        <w:rPr>
          <w:b/>
        </w:rPr>
        <w:t>.</w:t>
      </w:r>
    </w:p>
    <w:p w14:paraId="79D5EF21"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F43B083"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C.</w:t>
      </w:r>
      <w:r>
        <w:tab/>
      </w:r>
      <w:r>
        <w:rPr>
          <w:b/>
          <w:u w:val="single"/>
        </w:rPr>
        <w:t>AWARD</w:t>
      </w:r>
      <w:r>
        <w:rPr>
          <w:b/>
        </w:rPr>
        <w:t>:</w:t>
      </w:r>
      <w:r>
        <w:t xml:space="preserve"> The right is reserved to make a separate award of each item, a group of items or all items, and to make an award either in whole or in part, whichever is deemed in the best interest of the Commonwealth.  The award or awards will be made to the lowest responsive, responsible bidder or bidders as applicable</w:t>
      </w:r>
      <w:r w:rsidR="002467A5">
        <w:t xml:space="preserve"> </w:t>
      </w:r>
    </w:p>
    <w:p w14:paraId="02D75E3F"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B474366" w14:textId="6B1204D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rPr>
          <w:b/>
        </w:rPr>
      </w:pPr>
      <w:r>
        <w:rPr>
          <w:b/>
        </w:rPr>
        <w:t xml:space="preserve">* When Used:  For use when multiple line items are involved, provided that multiple awards may result in a savings to the Commonwealth. </w:t>
      </w:r>
    </w:p>
    <w:p w14:paraId="17F14F7D"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F833811"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D.</w:t>
      </w:r>
      <w:r>
        <w:tab/>
      </w:r>
      <w:r>
        <w:rPr>
          <w:b/>
          <w:u w:val="single"/>
        </w:rPr>
        <w:t>AWARD TO MULTIPLE BIDDERS</w:t>
      </w:r>
      <w:r>
        <w:rPr>
          <w:b/>
        </w:rPr>
        <w:t>:</w:t>
      </w:r>
      <w:r>
        <w:t xml:space="preserve">  </w:t>
      </w:r>
    </w:p>
    <w:p w14:paraId="080AACDC" w14:textId="133E8039"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pPr>
      <w:r>
        <w:rPr>
          <w:b/>
        </w:rPr>
        <w:tab/>
      </w:r>
      <w:r>
        <w:t>1.</w:t>
      </w:r>
      <w:r>
        <w:rPr>
          <w:b/>
        </w:rPr>
        <w:tab/>
      </w:r>
      <w:r>
        <w:t xml:space="preserve">The Commonwealth will make awards on a _________________ basis to the lowest responsive and responsible bidders, provided that the next lowest bidders are within </w:t>
      </w:r>
      <w:r>
        <w:rPr>
          <w:u w:val="single"/>
        </w:rPr>
        <w:t xml:space="preserve">  %</w:t>
      </w:r>
      <w:r>
        <w:t xml:space="preserve"> of the lowest bidder and provided that different brands are offered.  Due consideration will be given to price, quality as judged by tests and previous experience, and of the ability of the bidder to render required services.  The Commonwealth reserves the right to conduct any tests it may deem advisable and to make all evaluations.  The Commonwealth also reserves the right to reject any or all bids, in whole or in part, to waive informalities and to delete items prior to making the award, whenever it is deemed in the sole opinion of the procuring public body to be in its best interest.</w:t>
      </w:r>
    </w:p>
    <w:p w14:paraId="1C962EBE"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88BF90D"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rPr>
          <w:u w:val="single"/>
        </w:rPr>
      </w:pPr>
      <w:r>
        <w:rPr>
          <w:b/>
        </w:rPr>
        <w:tab/>
        <w:t xml:space="preserve">* When Used: For goods term contracts only when multiple awards will be made based on different brands being offered.  Specify how the award will be made, i.e., line item, total sum, lot, etc. plus the number of awards and the percentage figure.  </w:t>
      </w:r>
      <w:r>
        <w:rPr>
          <w:b/>
          <w:u w:val="single"/>
        </w:rPr>
        <w:t>This clause shall not be used in a Request for Proposals</w:t>
      </w:r>
      <w:r>
        <w:rPr>
          <w:u w:val="single"/>
        </w:rPr>
        <w:t>.</w:t>
      </w:r>
    </w:p>
    <w:p w14:paraId="3CDE533F"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82C6477"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pPr>
      <w:r>
        <w:tab/>
        <w:t>2.</w:t>
      </w:r>
      <w:r>
        <w:tab/>
      </w:r>
      <w:r>
        <w:rPr>
          <w:b/>
          <w:u w:val="single"/>
        </w:rPr>
        <w:t>AWARD TO MULTIPLE BIDDERS</w:t>
      </w:r>
      <w:r>
        <w:rPr>
          <w:b/>
        </w:rPr>
        <w:t>:</w:t>
      </w:r>
      <w:r>
        <w:t xml:space="preserve"> The Commonwealth reserves the right to make multiple awards as a result of this solicitation.  The award(s) will be made to the lowest responsive and responsible bidder(s) meeting the requirements of the solicitation.  The Commonwealth reserves the right to conduct any tests it may deem advisable and to make all evaluations.  The Commonwealth also reserves the right to reject any or all bids, in whole or in part, to waive informalities and to delete items prior to making the award, whenever it is deemed in the sole opinion of the procuring public body to be in its best interest.</w:t>
      </w:r>
    </w:p>
    <w:p w14:paraId="1A16F523"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1296"/>
        <w:jc w:val="both"/>
      </w:pPr>
    </w:p>
    <w:p w14:paraId="7DC6F343"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jc w:val="both"/>
      </w:pPr>
      <w:r>
        <w:rPr>
          <w:b/>
        </w:rPr>
        <w:t>* When Used: For goods or nonprofessional services when multiple awards may be made in order to meet the requirements of the purchasing agency.  This clause shall not be used for construction or professional services.</w:t>
      </w:r>
    </w:p>
    <w:p w14:paraId="546F5058" w14:textId="3B9D9C11"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D6A1550" w14:textId="3013C0BC" w:rsidR="001D6913" w:rsidRPr="0002482F"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 xml:space="preserve">E. </w:t>
      </w:r>
      <w:r>
        <w:tab/>
      </w:r>
      <w:r w:rsidRPr="0002482F">
        <w:rPr>
          <w:b/>
          <w:u w:val="single"/>
        </w:rPr>
        <w:t>AWARD</w:t>
      </w:r>
      <w:r w:rsidRPr="0002482F">
        <w:rPr>
          <w:b/>
        </w:rPr>
        <w:t>:</w:t>
      </w:r>
      <w:r w:rsidRPr="0002482F">
        <w:t xml:space="preserve"> Selection shall be made of two or more offerors deemed to be fully qualified and best suited among those submitting proposals on the basis of the evaluation factors included in the Request for Proposals, including price, if so stated in the Request for Proposals.  Negotiations shall be conducted with the offerors so selected.  </w:t>
      </w:r>
      <w:r w:rsidR="00B56B67" w:rsidRPr="0002482F">
        <w:rPr>
          <w:shd w:val="clear" w:color="auto" w:fill="FFFFFF"/>
        </w:rPr>
        <w:t xml:space="preserve">The offeror shall state any exception to any contractual terms or conditions, including any liability provisions contained in the Request for Proposal in writing at the time of responding to such Request for Proposal if so requested by the </w:t>
      </w:r>
      <w:r w:rsidR="006A6D26" w:rsidRPr="0002482F">
        <w:rPr>
          <w:shd w:val="clear" w:color="auto" w:fill="FFFFFF"/>
        </w:rPr>
        <w:t>Commonwealth</w:t>
      </w:r>
      <w:r w:rsidR="00B56B67" w:rsidRPr="0002482F">
        <w:rPr>
          <w:shd w:val="clear" w:color="auto" w:fill="FFFFFF"/>
        </w:rPr>
        <w:t xml:space="preserve">. Such exceptions shall be considered during negotiation but shall not be used as a basis for scoring or evaluating which offerors are selected for negotiations.  </w:t>
      </w:r>
      <w:r w:rsidRPr="0002482F">
        <w:t>Price shall be considered,</w:t>
      </w:r>
      <w:r w:rsidR="0002482F">
        <w:t xml:space="preserve"> </w:t>
      </w:r>
      <w:r w:rsidRPr="0002482F">
        <w:t>but need not be the sole determining factor.  After negotiations have been conducted with each offeror so selected, the agency shall select the offeror which, in its opinion, has made the best proposal, and shall award the contract to that offeror.  The Commonwealth may cancel this Request for Proposals or reject proposals at any time prior to an award, and is not required to furnish a statement of the reasons why a particular proposal was not deemed to be the most advantageous (</w:t>
      </w:r>
      <w:r w:rsidRPr="0002482F">
        <w:rPr>
          <w:i/>
        </w:rPr>
        <w:t xml:space="preserve">Code of Virginia, </w:t>
      </w:r>
      <w:r w:rsidRPr="0002482F">
        <w:t>§ 2.2-4359D).  Should the Commonwealth determine in writing and in its sole discretion that only one offeror is fully qualified, or that one offeror is clearly more highly qualified than the others under consideration, a contract may be negotiated and awarded to that offeror.  The award document will be a contract incorporating by reference all the requirements, terms and conditions of the solicitation and the contractor’s proposal as negotiated.</w:t>
      </w:r>
    </w:p>
    <w:p w14:paraId="79C073A1" w14:textId="77777777" w:rsidR="001D6913" w:rsidRPr="0002482F"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720D1F6" w14:textId="77777777" w:rsidR="001D6913" w:rsidRPr="0002482F"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sidRPr="0002482F">
        <w:rPr>
          <w:b/>
        </w:rPr>
        <w:t xml:space="preserve">* When Used: For goods and nonprofessional services when competitive negotiation will be used.  </w:t>
      </w:r>
      <w:r w:rsidRPr="0002482F">
        <w:rPr>
          <w:b/>
          <w:u w:val="single"/>
        </w:rPr>
        <w:t>This clause shall not be used in an Invitation for Bids or a professional services Request for Proposals</w:t>
      </w:r>
      <w:r w:rsidRPr="0002482F">
        <w:rPr>
          <w:b/>
        </w:rPr>
        <w:t>.</w:t>
      </w:r>
    </w:p>
    <w:p w14:paraId="7123A88D" w14:textId="77777777" w:rsidR="001D6913" w:rsidRPr="0002482F"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00060F6E" w14:textId="00D5C338"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02482F">
        <w:t>F.</w:t>
      </w:r>
      <w:r w:rsidRPr="0002482F">
        <w:tab/>
      </w:r>
      <w:r w:rsidRPr="0002482F">
        <w:rPr>
          <w:b/>
          <w:u w:val="single"/>
        </w:rPr>
        <w:t xml:space="preserve">AWARD </w:t>
      </w:r>
      <w:r w:rsidR="002E4499" w:rsidRPr="0002482F">
        <w:rPr>
          <w:b/>
          <w:u w:val="single"/>
        </w:rPr>
        <w:t>TO MULTIPLE</w:t>
      </w:r>
      <w:r w:rsidRPr="0002482F">
        <w:rPr>
          <w:b/>
          <w:u w:val="single"/>
        </w:rPr>
        <w:t xml:space="preserve"> OFFERORS</w:t>
      </w:r>
      <w:r w:rsidRPr="0002482F">
        <w:rPr>
          <w:b/>
        </w:rPr>
        <w:t xml:space="preserve">: </w:t>
      </w:r>
      <w:r w:rsidRPr="0002482F">
        <w:t xml:space="preserve">Selection shall be made of two or more offerors deemed to be fully qualified and best suited among those submitting proposals on the basis of the evaluation factors included in the Request for Proposals, including price, if so stated in the Request for Proposals.  Negotiations shall be conducted with the offerors so selected.  </w:t>
      </w:r>
      <w:r w:rsidR="00023B66" w:rsidRPr="0002482F">
        <w:rPr>
          <w:shd w:val="clear" w:color="auto" w:fill="FFFFFF"/>
        </w:rPr>
        <w:t xml:space="preserve">The offeror shall state any exception to any contractual terms or conditions, including any liability provisions contained in the Request for Proposal in writing at the time of responding to such Request for Proposal if so requested by the Commonwealth. Such exceptions shall be considered during negotiation but shall not be used as a basis for scoring or evaluating which offerors are selected for negotiations.  </w:t>
      </w:r>
      <w:r w:rsidRPr="0002482F">
        <w:t xml:space="preserve">Price shall be considered, </w:t>
      </w:r>
      <w:r w:rsidRPr="0002482F">
        <w:lastRenderedPageBreak/>
        <w:t xml:space="preserve">but need not be the sole determining factor.  After negotiations have been conducted with each offeror so selected, </w:t>
      </w:r>
      <w:r>
        <w:t xml:space="preserve">the agency shall select the offeror which, in its opinion, has made the best proposal, and shall award the contract to that offeror. The Commonwealth reserves the right to make multiple awards as a result of this solicitation.  The Commonwealth may cancel this Request for Proposals or reject proposals at any time prior to an award, and is not required to furnish a statement of the reasons why a particular proposal was not deemed to be the most </w:t>
      </w:r>
      <w:r w:rsidR="002E4499">
        <w:t>advantageous (</w:t>
      </w:r>
      <w:r>
        <w:rPr>
          <w:i/>
        </w:rPr>
        <w:t xml:space="preserve">Code of Virginia, </w:t>
      </w:r>
      <w:r>
        <w:t>§ 2.2-4359D).  Should the Commonwealth determine in writing and in its sole discretion that only one offeror is fully qualified, or that one offeror is clearly more highly qualified than the others under consideration, a contract may be negotiated and awarded to that offeror.  The award document will be a contract incorporating by reference all the requirements, terms and conditions of the solicitation and the contractor’s proposal as negotiated.</w:t>
      </w:r>
    </w:p>
    <w:p w14:paraId="038A9926"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7220465" w14:textId="1D25C548"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xml:space="preserve">* When Used: For goods and nonprofessional services when competitive negotiation will be used and multiple awards are desired to meet the requirements of the agency/institution.  </w:t>
      </w:r>
      <w:r>
        <w:rPr>
          <w:b/>
          <w:u w:val="single"/>
        </w:rPr>
        <w:t>This clause shall not be used in an Invitation for Bids or a professional services Request for Proposals</w:t>
      </w:r>
      <w:r>
        <w:rPr>
          <w:b/>
        </w:rPr>
        <w:t>.</w:t>
      </w:r>
    </w:p>
    <w:p w14:paraId="6F0F8A06"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422EEF35" w14:textId="6D8C3149"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G.</w:t>
      </w:r>
      <w:r>
        <w:tab/>
      </w:r>
      <w:r>
        <w:rPr>
          <w:b/>
          <w:u w:val="single"/>
        </w:rPr>
        <w:t>AWARD</w:t>
      </w:r>
      <w:r>
        <w:rPr>
          <w:b/>
        </w:rPr>
        <w:t>:</w:t>
      </w:r>
      <w:r>
        <w:t xml:space="preserve"> The Commonwealth shall engage in individual discussions with two or more offerors deemed fully qualified, responsible and suitable on the basis </w:t>
      </w:r>
      <w:r w:rsidR="002E4499">
        <w:t>of initial</w:t>
      </w:r>
      <w:r>
        <w:t xml:space="preserve"> responses and with emphasis on professional competence, to provide the required services.  Repetitive informal interviews shall be permissible.  Such offerors shall be encouraged to elaborate on their qualifications and performance data or staff expertise pertinent to the proposed project, as well as alternative concepts.  At the discussion stage the public body may discuss non-binding estimates of total project costs, including, but not limited to, life-cycle costing, and, where appropriate, non-binding estimates of price for services.  Proprietary information from competing offerors shall not be disclosed to the public or to competitors.  At the conclusion of the informal interviews, on the basis of evaluation factors published in the Request for Proposals and all information developed in the selection process to this point, the purchasing agency shall select, in the order of preference, two or more offerors whose professional qualifications and proposed services are deemed most meritorious.  Negotiations shall then be conducted, beginning with the offeror ranked first.  If a contract satisfactory and advantageous to the purchasing agency can be negotiated at a price considered fair and reasonable, the award shall be made to that offeror.  Otherwise, negotiations with the offeror ranked first shall be formally terminated and negotiations conducted with the offeror ranked second, and so on, until such a contract can be negotiated at a fair and reasonable price</w:t>
      </w:r>
      <w:r w:rsidRPr="00190D42">
        <w:t>.  The Commonwealth reserves the right to make multiple awards as a result of this solicitation.  Should the Commonwealth</w:t>
      </w:r>
      <w:r>
        <w:t xml:space="preserve"> determine in writing and in its sole discretion that only one offeror is fully qualified, or that one offeror is clearly more highly qualified and suitable than the others under consideration, a contract may be negotiated and awarded to that offeror</w:t>
      </w:r>
      <w:r w:rsidR="002021A9">
        <w:t>.</w:t>
      </w:r>
    </w:p>
    <w:p w14:paraId="1D9B94CE"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4A8606D"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xml:space="preserve">* When Used: Professional services only.  </w:t>
      </w:r>
      <w:r>
        <w:rPr>
          <w:b/>
          <w:u w:val="single"/>
        </w:rPr>
        <w:t>This clause shall not be used in an Invitation for Bids</w:t>
      </w:r>
      <w:r>
        <w:rPr>
          <w:b/>
        </w:rPr>
        <w:t xml:space="preserve"> or to procure non-professional services.</w:t>
      </w:r>
    </w:p>
    <w:p w14:paraId="7A881B46" w14:textId="77777777" w:rsidR="001D6913" w:rsidRPr="00732B62"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28B3900" w14:textId="77777777" w:rsidR="001D6913" w:rsidRPr="002D0649" w:rsidRDefault="001D6913" w:rsidP="00E81E05">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14"/>
        <w:jc w:val="both"/>
        <w:rPr>
          <w:b/>
        </w:rPr>
      </w:pPr>
      <w:r w:rsidRPr="002D0649">
        <w:t xml:space="preserve">H. </w:t>
      </w:r>
      <w:r w:rsidRPr="002D0649">
        <w:tab/>
      </w:r>
      <w:r w:rsidR="00E81E05">
        <w:rPr>
          <w:b/>
          <w:u w:val="single"/>
        </w:rPr>
        <w:t>Delete</w:t>
      </w:r>
    </w:p>
    <w:p w14:paraId="4216967B" w14:textId="77777777" w:rsidR="001D6913" w:rsidRPr="00032C72" w:rsidRDefault="001D6913" w:rsidP="00E81E05">
      <w:pPr>
        <w:pStyle w:val="Heading5"/>
        <w:ind w:left="892" w:hanging="446"/>
        <w:jc w:val="both"/>
        <w:rPr>
          <w:i w:val="0"/>
          <w:sz w:val="20"/>
        </w:rPr>
      </w:pPr>
      <w:r w:rsidRPr="00032C72">
        <w:rPr>
          <w:b w:val="0"/>
          <w:i w:val="0"/>
          <w:sz w:val="20"/>
        </w:rPr>
        <w:t>I.</w:t>
      </w:r>
      <w:r w:rsidRPr="00032C72">
        <w:rPr>
          <w:i w:val="0"/>
          <w:snapToGrid w:val="0"/>
          <w:sz w:val="20"/>
        </w:rPr>
        <w:t xml:space="preserve">  </w:t>
      </w:r>
      <w:r w:rsidRPr="00032C72">
        <w:rPr>
          <w:i w:val="0"/>
          <w:snapToGrid w:val="0"/>
          <w:sz w:val="20"/>
        </w:rPr>
        <w:tab/>
      </w:r>
      <w:r w:rsidR="00E81E05">
        <w:rPr>
          <w:i w:val="0"/>
          <w:snapToGrid w:val="0"/>
          <w:sz w:val="20"/>
          <w:u w:val="single"/>
        </w:rPr>
        <w:t>Delete</w:t>
      </w:r>
    </w:p>
    <w:p w14:paraId="7797D295" w14:textId="77777777" w:rsidR="001D6913" w:rsidRPr="002D0649"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14"/>
        <w:jc w:val="both"/>
        <w:rPr>
          <w:b/>
        </w:rPr>
      </w:pPr>
    </w:p>
    <w:p w14:paraId="16769F88" w14:textId="77777777" w:rsidR="001D6913" w:rsidRPr="00CA3A5D" w:rsidRDefault="001D6913" w:rsidP="00C16D1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910"/>
          <w:tab w:val="left" w:pos="9504"/>
          <w:tab w:val="left" w:pos="9936"/>
          <w:tab w:val="left" w:pos="10080"/>
        </w:tabs>
        <w:ind w:left="864" w:hanging="432"/>
        <w:jc w:val="both"/>
        <w:rPr>
          <w:i/>
        </w:rPr>
      </w:pPr>
      <w:r w:rsidRPr="00CA3A5D">
        <w:t>J.</w:t>
      </w:r>
      <w:r w:rsidRPr="00CA3A5D">
        <w:tab/>
      </w:r>
      <w:r w:rsidR="00C16D1B">
        <w:rPr>
          <w:b/>
          <w:u w:val="single"/>
        </w:rPr>
        <w:t>Delete</w:t>
      </w:r>
    </w:p>
    <w:p w14:paraId="5FD2F28E" w14:textId="4A3AC0D5" w:rsidR="001D6913" w:rsidRPr="00CA3A5D" w:rsidRDefault="001D6913" w:rsidP="001D6913">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 w:val="left" w:pos="10080"/>
        </w:tabs>
        <w:ind w:left="720" w:right="1056" w:hanging="720"/>
        <w:jc w:val="both"/>
      </w:pPr>
    </w:p>
    <w:p w14:paraId="3AB01CBC" w14:textId="77777777" w:rsidR="001D6913" w:rsidRDefault="001D6913" w:rsidP="00C16D1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910"/>
          <w:tab w:val="left" w:pos="9504"/>
          <w:tab w:val="left" w:pos="9936"/>
          <w:tab w:val="left" w:pos="10080"/>
        </w:tabs>
        <w:ind w:left="864" w:hanging="432"/>
        <w:jc w:val="both"/>
        <w:rPr>
          <w:b/>
          <w:u w:val="single"/>
        </w:rPr>
      </w:pPr>
      <w:r w:rsidRPr="00CA3A5D">
        <w:t>K.</w:t>
      </w:r>
      <w:r w:rsidRPr="00CA3A5D">
        <w:tab/>
      </w:r>
      <w:r w:rsidR="00C16D1B">
        <w:rPr>
          <w:b/>
          <w:u w:val="single"/>
        </w:rPr>
        <w:t>Delete</w:t>
      </w:r>
    </w:p>
    <w:p w14:paraId="114B2866" w14:textId="551D7BE1" w:rsidR="00C16D1B" w:rsidRDefault="00C16D1B" w:rsidP="00C16D1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910"/>
          <w:tab w:val="left" w:pos="9504"/>
          <w:tab w:val="left" w:pos="9936"/>
          <w:tab w:val="left" w:pos="10080"/>
        </w:tabs>
        <w:ind w:left="864" w:hanging="432"/>
        <w:jc w:val="both"/>
        <w:rPr>
          <w:i/>
        </w:rPr>
      </w:pPr>
    </w:p>
    <w:p w14:paraId="0B598B34" w14:textId="0F2961CD" w:rsidR="00C16D1B" w:rsidRDefault="00C16D1B" w:rsidP="00C16D1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910"/>
          <w:tab w:val="left" w:pos="9504"/>
          <w:tab w:val="left" w:pos="9936"/>
          <w:tab w:val="left" w:pos="10080"/>
        </w:tabs>
        <w:ind w:left="864" w:hanging="432"/>
        <w:jc w:val="both"/>
      </w:pPr>
      <w:r w:rsidRPr="00F556C1">
        <w:t>L.</w:t>
      </w:r>
      <w:r w:rsidRPr="00F556C1">
        <w:rPr>
          <w:i/>
        </w:rPr>
        <w:tab/>
      </w:r>
      <w:r w:rsidRPr="00F556C1">
        <w:rPr>
          <w:b/>
          <w:u w:val="single"/>
        </w:rPr>
        <w:t>AWARD:</w:t>
      </w:r>
      <w:r w:rsidRPr="00C16D1B">
        <w:t xml:space="preserve">  </w:t>
      </w:r>
      <w:r w:rsidR="000B3F2E">
        <w:t xml:space="preserve">The Commonwealth will make the award(s) on </w:t>
      </w:r>
      <w:r w:rsidR="000B3F2E">
        <w:rPr>
          <w:u w:val="single"/>
        </w:rPr>
        <w:tab/>
      </w:r>
      <w:r w:rsidR="000B3F2E">
        <w:rPr>
          <w:u w:val="single"/>
        </w:rPr>
        <w:tab/>
      </w:r>
      <w:r w:rsidR="000B3F2E">
        <w:rPr>
          <w:u w:val="single"/>
        </w:rPr>
        <w:tab/>
      </w:r>
      <w:r w:rsidR="000B3F2E">
        <w:t xml:space="preserve"> basis </w:t>
      </w:r>
      <w:r w:rsidRPr="00C16D1B">
        <w:t>to the lowest responsive and responsible bid</w:t>
      </w:r>
      <w:r w:rsidR="00300CC0">
        <w:t>der that is</w:t>
      </w:r>
      <w:r w:rsidRPr="00C16D1B">
        <w:t xml:space="preserve"> a DSBSD-certified micro business if such a bid is received, provided that the bid is </w:t>
      </w:r>
      <w:r w:rsidR="00501302">
        <w:t xml:space="preserve">up to and including </w:t>
      </w:r>
      <w:r w:rsidRPr="00C16D1B">
        <w:t>$10,000 and the agency in its sole discretion determines that the bid price is fair and reasonable.   Otherwise, award of the contract shall be made to the lowest responsive and responsible bid</w:t>
      </w:r>
      <w:r w:rsidR="00300CC0">
        <w:t xml:space="preserve">der that is </w:t>
      </w:r>
      <w:r w:rsidRPr="00C16D1B">
        <w:t>a DSBSD-certified small business if such a bid is received, provided that the bid is not more than $100,000 and the agency in its sole discretion determines that the bid price is fair and reasonable.  If, in the agency’s opinion, the criteria in the previous two sentences are not present, then award shall be made to the lowest responsive and responsible bid</w:t>
      </w:r>
      <w:r w:rsidR="00300CC0">
        <w:t xml:space="preserve">der </w:t>
      </w:r>
      <w:r w:rsidRPr="00C16D1B">
        <w:t>of any size, provided the agency in its sole discretion determines that the price is fair and reasonable</w:t>
      </w:r>
      <w:r w:rsidR="00300CC0">
        <w:t>.  If</w:t>
      </w:r>
      <w:r w:rsidR="000B3F2E">
        <w:t xml:space="preserve"> </w:t>
      </w:r>
      <w:r w:rsidR="00300CC0">
        <w:t>applicable, u</w:t>
      </w:r>
      <w:r w:rsidRPr="00C16D1B">
        <w:t xml:space="preserve">nit prices, extensions and grand total must be shown.  In case of arithmetic errors, the unit price will govern.  If cash discount for prompt payment is offered, it must be clearly shown in the space provided.  Discounts for </w:t>
      </w:r>
      <w:r w:rsidR="00D51EA8">
        <w:t xml:space="preserve">early </w:t>
      </w:r>
      <w:r w:rsidRPr="00C16D1B">
        <w:t>prompt payment will not be considered in making awards.  The State reserves the right to reject any and all bids in whole or in part, to waive any informality, and to delete items prior to making an award.</w:t>
      </w:r>
    </w:p>
    <w:p w14:paraId="053DFB92" w14:textId="77777777" w:rsidR="00DE2E7A" w:rsidRDefault="00DE2E7A" w:rsidP="00C16D1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910"/>
          <w:tab w:val="left" w:pos="9504"/>
          <w:tab w:val="left" w:pos="9936"/>
          <w:tab w:val="left" w:pos="10080"/>
        </w:tabs>
        <w:ind w:left="864" w:hanging="432"/>
        <w:jc w:val="both"/>
      </w:pPr>
    </w:p>
    <w:p w14:paraId="35E8D3ED" w14:textId="21FE0303" w:rsidR="000E3E4F" w:rsidRPr="000E3E4F" w:rsidRDefault="00DE2E7A" w:rsidP="000B3F2E">
      <w:pPr>
        <w:ind w:left="864"/>
        <w:rPr>
          <w:b/>
        </w:rPr>
      </w:pPr>
      <w:r w:rsidRPr="0067610C">
        <w:rPr>
          <w:b/>
        </w:rPr>
        <w:lastRenderedPageBreak/>
        <w:t xml:space="preserve">* When Used: </w:t>
      </w:r>
      <w:r w:rsidR="00141290">
        <w:rPr>
          <w:b/>
        </w:rPr>
        <w:t xml:space="preserve">For </w:t>
      </w:r>
      <w:r w:rsidR="000B3F2E" w:rsidRPr="000E3E4F">
        <w:rPr>
          <w:b/>
        </w:rPr>
        <w:t xml:space="preserve">goods or non-professional services </w:t>
      </w:r>
      <w:r w:rsidR="00141290">
        <w:rPr>
          <w:b/>
        </w:rPr>
        <w:t xml:space="preserve">up to and including $100,000 </w:t>
      </w:r>
      <w:r w:rsidR="000B3F2E" w:rsidRPr="000E3E4F">
        <w:rPr>
          <w:b/>
        </w:rPr>
        <w:t xml:space="preserve">that are set-aside in accordance with the Small Business Enhancement Award Priority by filling in the blank, i.e., line item, total sum, lot, etc.  This </w:t>
      </w:r>
      <w:r w:rsidR="0067610C">
        <w:rPr>
          <w:b/>
        </w:rPr>
        <w:t xml:space="preserve">clause </w:t>
      </w:r>
      <w:r w:rsidR="000B3F2E" w:rsidRPr="000E3E4F">
        <w:rPr>
          <w:b/>
        </w:rPr>
        <w:t xml:space="preserve">shall </w:t>
      </w:r>
      <w:r w:rsidR="0067610C">
        <w:rPr>
          <w:b/>
        </w:rPr>
        <w:t xml:space="preserve">be used for unsealed competitive bidding and shall </w:t>
      </w:r>
      <w:r w:rsidR="000B3F2E" w:rsidRPr="000E3E4F">
        <w:rPr>
          <w:b/>
        </w:rPr>
        <w:t xml:space="preserve">not be used </w:t>
      </w:r>
      <w:r w:rsidR="00484A69">
        <w:rPr>
          <w:b/>
        </w:rPr>
        <w:t xml:space="preserve">for </w:t>
      </w:r>
      <w:r w:rsidR="000B3F2E" w:rsidRPr="000E3E4F">
        <w:rPr>
          <w:b/>
        </w:rPr>
        <w:t xml:space="preserve">informal request for proposals.  </w:t>
      </w:r>
    </w:p>
    <w:p w14:paraId="4016F44E" w14:textId="77777777" w:rsidR="00AF57D2" w:rsidRDefault="00AF57D2" w:rsidP="000B3F2E">
      <w:pPr>
        <w:ind w:left="864"/>
      </w:pPr>
    </w:p>
    <w:p w14:paraId="4BA71992" w14:textId="7C100792" w:rsidR="00C16D1B" w:rsidRDefault="00C16D1B" w:rsidP="00C16D1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910"/>
          <w:tab w:val="left" w:pos="9504"/>
          <w:tab w:val="left" w:pos="9936"/>
          <w:tab w:val="left" w:pos="10080"/>
        </w:tabs>
        <w:ind w:left="864" w:hanging="432"/>
        <w:jc w:val="both"/>
      </w:pPr>
      <w:r w:rsidRPr="00F556C1">
        <w:t>M.</w:t>
      </w:r>
      <w:r w:rsidRPr="00F556C1">
        <w:rPr>
          <w:i/>
        </w:rPr>
        <w:tab/>
      </w:r>
      <w:r w:rsidRPr="00F556C1">
        <w:rPr>
          <w:b/>
          <w:u w:val="single"/>
        </w:rPr>
        <w:t>AWARD:</w:t>
      </w:r>
      <w:r w:rsidRPr="00C16D1B">
        <w:t xml:space="preserve">  Selection shall be made of two or more DSBSD-certified micro business offerors deemed to be fully qualified and best suited among those submitting proposals on the basis of the evaluation factors included in the Request for Proposals, including price, if so stated in the Request for Proposals, provided that the price proposal is</w:t>
      </w:r>
      <w:r w:rsidR="00501302">
        <w:t xml:space="preserve"> up to and including</w:t>
      </w:r>
      <w:r w:rsidRPr="00C16D1B">
        <w:t xml:space="preserve"> $10,000.  Negotiations shall be conducted with the offerors so selected.  Price shall be considered, but need not be the sole determining factor.  After negotiations have been conducted with each offeror so selected, the agency shall select the offeror which, in its opinion, has made the best proposal, and shall award the contract to that offeror.  The Commonwealth may cancel this Request for Proposals or reject proposals at any time prior to an award, and is not required to furnish a statement of the reasons why a particular proposal was not deemed to be the most advantageous (Code of Virginia, § 2.2-4359D).  Should the Commonwealth determine in writing and in its sole discretion that only one DSBSD-certified micro business offeror is fully qualified, or that one such offeror is clearly more highly qualified than the others under consideration, a contract may be negotiated and awarded to that offeror.  Any award to a DSBSD-certified micro business offeror pursuant to the above process may be made only if the price as negotiated remains under $10,000.  The award document will be a contract incorporating by reference all the requirements, terms and conditions of the solicitation and the contractor’s proposal as negotiated.  If the agency in its sole discretion determines that the above criteria for limiting the negotiation to micro businesses are not present, the agency shall follow the same process as specified above, but restricting the negotiation instead to DSBSD-certified small business offerors, provided that the price proposal is not more than $100,000.  If the agency determines that the above criteria for limiting the negotiation to small businesses are not present, the agency shall follow the same process as specified above, but without restricting the negotiation to small or micro business offerors.</w:t>
      </w:r>
    </w:p>
    <w:p w14:paraId="648CC995" w14:textId="3BDFC093" w:rsidR="00DE2E7A" w:rsidRDefault="00DE2E7A" w:rsidP="00C16D1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8910"/>
          <w:tab w:val="left" w:pos="9504"/>
          <w:tab w:val="left" w:pos="9936"/>
          <w:tab w:val="left" w:pos="10080"/>
        </w:tabs>
        <w:ind w:left="864" w:hanging="432"/>
        <w:jc w:val="both"/>
      </w:pPr>
    </w:p>
    <w:p w14:paraId="081E4747" w14:textId="0F8859A7" w:rsidR="00DE2E7A" w:rsidRPr="000E3E4F" w:rsidRDefault="007C241A" w:rsidP="00DE2E7A">
      <w:pPr>
        <w:ind w:left="864"/>
        <w:rPr>
          <w:b/>
          <w:i/>
        </w:rPr>
      </w:pPr>
      <w:r>
        <w:rPr>
          <w:noProof/>
        </w:rPr>
        <mc:AlternateContent>
          <mc:Choice Requires="wpg">
            <w:drawing>
              <wp:anchor distT="0" distB="0" distL="114300" distR="114300" simplePos="0" relativeHeight="251658666" behindDoc="0" locked="0" layoutInCell="1" allowOverlap="1" wp14:anchorId="7443EA87" wp14:editId="2B92EEDC">
                <wp:simplePos x="0" y="0"/>
                <wp:positionH relativeFrom="column">
                  <wp:posOffset>-533400</wp:posOffset>
                </wp:positionH>
                <wp:positionV relativeFrom="paragraph">
                  <wp:posOffset>417195</wp:posOffset>
                </wp:positionV>
                <wp:extent cx="390525" cy="885825"/>
                <wp:effectExtent l="0" t="0" r="28575" b="9525"/>
                <wp:wrapNone/>
                <wp:docPr id="1333691827" name="Group 1"/>
                <wp:cNvGraphicFramePr/>
                <a:graphic xmlns:a="http://schemas.openxmlformats.org/drawingml/2006/main">
                  <a:graphicData uri="http://schemas.microsoft.com/office/word/2010/wordprocessingGroup">
                    <wpg:wgp>
                      <wpg:cNvGrpSpPr/>
                      <wpg:grpSpPr>
                        <a:xfrm>
                          <a:off x="0" y="0"/>
                          <a:ext cx="390525" cy="885825"/>
                          <a:chOff x="0" y="0"/>
                          <a:chExt cx="532485" cy="1084580"/>
                        </a:xfrm>
                      </wpg:grpSpPr>
                      <wpg:grpSp>
                        <wpg:cNvPr id="93389943" name="Group 2775"/>
                        <wpg:cNvGrpSpPr>
                          <a:grpSpLocks/>
                        </wpg:cNvGrpSpPr>
                        <wpg:grpSpPr bwMode="auto">
                          <a:xfrm>
                            <a:off x="133350" y="209550"/>
                            <a:ext cx="399135" cy="708582"/>
                            <a:chOff x="413" y="14124"/>
                            <a:chExt cx="388" cy="1357"/>
                          </a:xfrm>
                        </wpg:grpSpPr>
                        <wps:wsp>
                          <wps:cNvPr id="723215404" name="Line 2776"/>
                          <wps:cNvCnPr/>
                          <wps:spPr bwMode="auto">
                            <a:xfrm>
                              <a:off x="441" y="141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6747300" name="Line 2777"/>
                          <wps:cNvCnPr/>
                          <wps:spPr bwMode="auto">
                            <a:xfrm>
                              <a:off x="413"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777035"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87340120" name="Text Box 2779"/>
                        <wps:cNvSpPr txBox="1">
                          <a:spLocks noChangeArrowheads="1"/>
                        </wps:cNvSpPr>
                        <wps:spPr bwMode="auto">
                          <a:xfrm>
                            <a:off x="0" y="0"/>
                            <a:ext cx="16065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08A90" w14:textId="77777777" w:rsidR="007C241A" w:rsidRDefault="007C241A" w:rsidP="007C241A">
                              <w:pPr>
                                <w:jc w:val="center"/>
                                <w:rPr>
                                  <w:sz w:val="16"/>
                                </w:rPr>
                              </w:pPr>
                              <w:r>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443EA87" id="_x0000_s1857" style="position:absolute;left:0;text-align:left;margin-left:-42pt;margin-top:32.85pt;width:30.75pt;height:69.75pt;z-index:251658666;mso-position-horizontal-relative:text;mso-position-vertical-relative:text;mso-width-relative:margin;mso-height-relative:margin" coordsize="5324,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">
                <v:group id="Group 2775" o:spid="_x0000_s1858" style="position:absolute;left:1333;top:2095;width:3991;height:7086" coordorigin="413,14124" coordsize="388,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">
                  <v:line id="Line 2776" o:spid="_x0000_s1859" style="position:absolute;visibility:visible;mso-wrap-style:square" from="441,14124" to="801,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">
                    <v:stroke endarrow="block"/>
                  </v:line>
                  <v:line id="Line 2777" o:spid="_x0000_s1860" style="position:absolute;visibility:visible;mso-wrap-style:square" from="413,15481" to="773,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">
                    <v:stroke endarrow="block"/>
                  </v:line>
                  <v:line id="Line 2778" o:spid="_x0000_s1861"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"/>
                </v:group>
                <v:shape id="Text Box 2779" o:spid="_x0000_s1862" type="#_x0000_t202" style="position:absolute;width:160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" stroked="f">
                  <v:textbox style="layout-flow:vertical;mso-layout-flow-alt:bottom-to-top" inset="0,0,0,0">
                    <w:txbxContent>
                      <w:p w14:paraId="61008A90" w14:textId="77777777" w:rsidR="007C241A" w:rsidRDefault="007C241A" w:rsidP="007C241A">
                        <w:pPr>
                          <w:jc w:val="center"/>
                          <w:rPr>
                            <w:sz w:val="16"/>
                          </w:rPr>
                        </w:pPr>
                        <w:r>
                          <w:rPr>
                            <w:sz w:val="16"/>
                          </w:rPr>
                          <w:t>PIM 98-045</w:t>
                        </w:r>
                      </w:p>
                    </w:txbxContent>
                  </v:textbox>
                </v:shape>
              </v:group>
            </w:pict>
          </mc:Fallback>
        </mc:AlternateContent>
      </w:r>
      <w:r w:rsidR="00DE2E7A" w:rsidRPr="0067610C">
        <w:rPr>
          <w:b/>
        </w:rPr>
        <w:t xml:space="preserve">* When Used: </w:t>
      </w:r>
      <w:r w:rsidR="00141290">
        <w:rPr>
          <w:b/>
        </w:rPr>
        <w:t xml:space="preserve">For </w:t>
      </w:r>
      <w:r w:rsidR="00DE2E7A" w:rsidRPr="000E3E4F">
        <w:rPr>
          <w:b/>
        </w:rPr>
        <w:t xml:space="preserve">goods or services </w:t>
      </w:r>
      <w:r w:rsidR="00141290">
        <w:rPr>
          <w:b/>
        </w:rPr>
        <w:t xml:space="preserve">up to and including $100,000 </w:t>
      </w:r>
      <w:r w:rsidR="008F1312" w:rsidRPr="000E3E4F">
        <w:rPr>
          <w:b/>
        </w:rPr>
        <w:t>where the</w:t>
      </w:r>
      <w:r w:rsidR="00DE2E7A" w:rsidRPr="000E3E4F">
        <w:rPr>
          <w:b/>
        </w:rPr>
        <w:t xml:space="preserve"> procurement</w:t>
      </w:r>
      <w:r w:rsidR="008F1312" w:rsidRPr="000E3E4F">
        <w:rPr>
          <w:b/>
        </w:rPr>
        <w:t xml:space="preserve"> is </w:t>
      </w:r>
      <w:r w:rsidR="008F1312" w:rsidRPr="000E3E4F">
        <w:rPr>
          <w:b/>
          <w:bCs/>
        </w:rPr>
        <w:t>s</w:t>
      </w:r>
      <w:r w:rsidR="00DE2E7A" w:rsidRPr="000E3E4F">
        <w:rPr>
          <w:b/>
          <w:bCs/>
        </w:rPr>
        <w:t>et-</w:t>
      </w:r>
      <w:r w:rsidR="008F1312" w:rsidRPr="000E3E4F">
        <w:rPr>
          <w:b/>
          <w:bCs/>
        </w:rPr>
        <w:t>a</w:t>
      </w:r>
      <w:r w:rsidR="00DE2E7A" w:rsidRPr="000E3E4F">
        <w:rPr>
          <w:b/>
          <w:bCs/>
        </w:rPr>
        <w:t xml:space="preserve">sides in accordance with the </w:t>
      </w:r>
      <w:r w:rsidR="00DE2E7A" w:rsidRPr="000E3E4F">
        <w:rPr>
          <w:b/>
        </w:rPr>
        <w:t>Small Business Enhancement Award Priority</w:t>
      </w:r>
      <w:r w:rsidR="008F1312" w:rsidRPr="000E3E4F">
        <w:rPr>
          <w:b/>
        </w:rPr>
        <w:t xml:space="preserve">. </w:t>
      </w:r>
      <w:r w:rsidR="00DE2E7A" w:rsidRPr="000E3E4F">
        <w:rPr>
          <w:b/>
        </w:rPr>
        <w:t xml:space="preserve"> </w:t>
      </w:r>
      <w:r w:rsidR="0067610C">
        <w:rPr>
          <w:b/>
        </w:rPr>
        <w:t>This clause shall be used for competitive negotiations and shall not be used for unsealed bidding.</w:t>
      </w:r>
    </w:p>
    <w:p w14:paraId="1CBDC1F7" w14:textId="4ECFDA23"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
        </w:rPr>
      </w:pPr>
    </w:p>
    <w:p w14:paraId="36C6E165" w14:textId="36B752FD"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3.</w:t>
      </w:r>
      <w:r>
        <w:tab/>
      </w:r>
      <w:r>
        <w:rPr>
          <w:b/>
          <w:u w:val="single"/>
        </w:rPr>
        <w:t>CANCELLATION OF CONTRACT</w:t>
      </w:r>
      <w:r>
        <w:rPr>
          <w:b/>
        </w:rPr>
        <w:t>:</w:t>
      </w:r>
      <w:r>
        <w:t xml:space="preserve"> The purchasing agency reserves the right to cancel and terminate any resulting contract, in part or in whole, without penalty, upon 60 days written notice to the contractor. </w:t>
      </w:r>
      <w:r w:rsidR="002A437A">
        <w:t xml:space="preserve"> </w:t>
      </w:r>
      <w:r>
        <w:t>Any contract cancellation notice shall not relieve the contractor of the obligation to deliver and/or perform on all outstanding orders issued prior to the effective date of cancellation.</w:t>
      </w:r>
    </w:p>
    <w:p w14:paraId="06C1B02B"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F90183E" w14:textId="17063BB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Include in all term contracts for goods or services.  This clause is not appropriate for use in spot purchases.</w:t>
      </w:r>
      <w:r>
        <w:t xml:space="preserve"> </w:t>
      </w:r>
      <w:r w:rsidR="002C13BC">
        <w:t>It is required that Contract Officers consider including Special Term and Condition #60 (Continuity of Services) when contracting for services vital to the agency.</w:t>
      </w:r>
    </w:p>
    <w:p w14:paraId="65FEEC52" w14:textId="652DA402" w:rsidR="001D6913" w:rsidRDefault="00EA04FE"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Pr>
          <w:noProof/>
        </w:rPr>
        <mc:AlternateContent>
          <mc:Choice Requires="wpg">
            <w:drawing>
              <wp:anchor distT="0" distB="0" distL="114300" distR="114300" simplePos="0" relativeHeight="251658447" behindDoc="0" locked="0" layoutInCell="1" allowOverlap="1" wp14:anchorId="4CCD715B" wp14:editId="27CB60E1">
                <wp:simplePos x="0" y="0"/>
                <wp:positionH relativeFrom="leftMargin">
                  <wp:posOffset>152400</wp:posOffset>
                </wp:positionH>
                <wp:positionV relativeFrom="paragraph">
                  <wp:posOffset>207645</wp:posOffset>
                </wp:positionV>
                <wp:extent cx="483699" cy="1628775"/>
                <wp:effectExtent l="0" t="0" r="50165" b="9525"/>
                <wp:wrapNone/>
                <wp:docPr id="376831564" name="Group 1"/>
                <wp:cNvGraphicFramePr/>
                <a:graphic xmlns:a="http://schemas.openxmlformats.org/drawingml/2006/main">
                  <a:graphicData uri="http://schemas.microsoft.com/office/word/2010/wordprocessingGroup">
                    <wpg:wgp>
                      <wpg:cNvGrpSpPr/>
                      <wpg:grpSpPr>
                        <a:xfrm>
                          <a:off x="0" y="0"/>
                          <a:ext cx="483699" cy="1628775"/>
                          <a:chOff x="-18818" y="31713"/>
                          <a:chExt cx="551302" cy="1084580"/>
                        </a:xfrm>
                      </wpg:grpSpPr>
                      <wpg:grpSp>
                        <wpg:cNvPr id="610750177" name="Group 2775"/>
                        <wpg:cNvGrpSpPr>
                          <a:grpSpLocks/>
                        </wpg:cNvGrpSpPr>
                        <wpg:grpSpPr bwMode="auto">
                          <a:xfrm>
                            <a:off x="162153" y="209550"/>
                            <a:ext cx="370331" cy="708582"/>
                            <a:chOff x="441" y="14124"/>
                            <a:chExt cx="360" cy="1357"/>
                          </a:xfrm>
                        </wpg:grpSpPr>
                        <wps:wsp>
                          <wps:cNvPr id="540821886" name="Line 2776"/>
                          <wps:cNvCnPr/>
                          <wps:spPr bwMode="auto">
                            <a:xfrm>
                              <a:off x="441" y="14124"/>
                              <a:ext cx="3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7319108" name="Line 2777"/>
                          <wps:cNvCnPr/>
                          <wps:spPr bwMode="auto">
                            <a:xfrm>
                              <a:off x="441"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9934969"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33275023" name="Text Box 2779"/>
                        <wps:cNvSpPr txBox="1">
                          <a:spLocks noChangeArrowheads="1"/>
                        </wps:cNvSpPr>
                        <wps:spPr bwMode="auto">
                          <a:xfrm>
                            <a:off x="-18818" y="31713"/>
                            <a:ext cx="184635"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65D4EE" w14:textId="77777777" w:rsidR="007C241A" w:rsidRPr="00551402" w:rsidRDefault="007C241A" w:rsidP="007C241A">
                              <w:pPr>
                                <w:jc w:val="center"/>
                                <w:rPr>
                                  <w:sz w:val="16"/>
                                </w:rPr>
                              </w:pPr>
                              <w:r w:rsidRPr="00551402">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CD715B" id="_x0000_s1863" style="position:absolute;left:0;text-align:left;margin-left:12pt;margin-top:16.35pt;width:38.1pt;height:128.25pt;z-index:251658447;mso-position-horizontal-relative:left-margin-area;mso-position-vertical-relative:text;mso-width-relative:margin;mso-height-relative:margin" coordorigin="-188,317" coordsize="5513,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">
                <v:group id="Group 2775" o:spid="_x0000_s1864" style="position:absolute;left:1621;top:2095;width:3703;height:7086" coordorigin="441,14124" coordsize="36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">
                  <v:line id="Line 2776" o:spid="_x0000_s1865" style="position:absolute;visibility:visible;mso-wrap-style:square" from="441,14124" to="773,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">
                    <v:stroke endarrow="block"/>
                  </v:line>
                  <v:line id="Line 2777" o:spid="_x0000_s1866" style="position:absolute;visibility:visible;mso-wrap-style:square" from="441,15481" to="80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">
                    <v:stroke endarrow="block"/>
                  </v:line>
                  <v:line id="Line 2778" o:spid="_x0000_s1867"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"/>
                </v:group>
                <v:shape id="Text Box 2779" o:spid="_x0000_s1868" type="#_x0000_t202" style="position:absolute;left:-188;top:317;width:1846;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" stroked="f">
                  <v:textbox style="layout-flow:vertical;mso-layout-flow-alt:bottom-to-top" inset="0,0,0,0">
                    <w:txbxContent>
                      <w:p w14:paraId="2665D4EE" w14:textId="77777777" w:rsidR="007C241A" w:rsidRPr="00551402" w:rsidRDefault="007C241A" w:rsidP="007C241A">
                        <w:pPr>
                          <w:jc w:val="center"/>
                          <w:rPr>
                            <w:sz w:val="16"/>
                          </w:rPr>
                        </w:pPr>
                        <w:r w:rsidRPr="00551402">
                          <w:rPr>
                            <w:sz w:val="16"/>
                          </w:rPr>
                          <w:t>PIM 98-045</w:t>
                        </w:r>
                      </w:p>
                    </w:txbxContent>
                  </v:textbox>
                </v:shape>
                <w10:wrap anchorx="margin"/>
              </v:group>
            </w:pict>
          </mc:Fallback>
        </mc:AlternateContent>
      </w:r>
    </w:p>
    <w:p w14:paraId="7FBCF1E8" w14:textId="6A6BD58D" w:rsidR="0010660E" w:rsidRDefault="001D6913" w:rsidP="0010660E">
      <w:pPr>
        <w:tabs>
          <w:tab w:val="left" w:pos="360"/>
        </w:tabs>
        <w:autoSpaceDE w:val="0"/>
        <w:autoSpaceDN w:val="0"/>
        <w:adjustRightInd w:val="0"/>
        <w:ind w:left="360" w:hanging="360"/>
        <w:rPr>
          <w:bCs/>
        </w:rPr>
      </w:pPr>
      <w:r w:rsidRPr="005B59C6">
        <w:t>4.</w:t>
      </w:r>
      <w:r w:rsidRPr="00955781">
        <w:tab/>
      </w:r>
      <w:r w:rsidR="0010660E" w:rsidRPr="0010660E">
        <w:rPr>
          <w:b/>
          <w:bCs/>
        </w:rPr>
        <w:t xml:space="preserve">eVA </w:t>
      </w:r>
      <w:r w:rsidR="0010660E">
        <w:rPr>
          <w:b/>
          <w:bCs/>
        </w:rPr>
        <w:t>ORDERS</w:t>
      </w:r>
      <w:r w:rsidR="00551828">
        <w:rPr>
          <w:b/>
          <w:bCs/>
        </w:rPr>
        <w:t xml:space="preserve"> AND CONTRACTS</w:t>
      </w:r>
      <w:r w:rsidR="0010660E" w:rsidRPr="0010660E">
        <w:rPr>
          <w:b/>
          <w:bCs/>
        </w:rPr>
        <w:t xml:space="preserve">:  </w:t>
      </w:r>
      <w:r w:rsidR="0010660E" w:rsidRPr="0010660E">
        <w:rPr>
          <w:bCs/>
        </w:rPr>
        <w:t>The solicitation/contract will result in (_______) purchase order(s) with the applicable eVA transaction fee assessed for each order.</w:t>
      </w:r>
    </w:p>
    <w:p w14:paraId="327D34DC" w14:textId="1D0E71FF" w:rsidR="00F75624" w:rsidRDefault="00F75624" w:rsidP="0010660E">
      <w:pPr>
        <w:tabs>
          <w:tab w:val="left" w:pos="360"/>
        </w:tabs>
        <w:autoSpaceDE w:val="0"/>
        <w:autoSpaceDN w:val="0"/>
        <w:adjustRightInd w:val="0"/>
        <w:ind w:left="360" w:hanging="360"/>
        <w:rPr>
          <w:bCs/>
        </w:rPr>
      </w:pPr>
    </w:p>
    <w:p w14:paraId="59008048" w14:textId="71E099CD" w:rsidR="00F75624" w:rsidRPr="0010660E" w:rsidRDefault="00F75624" w:rsidP="002A437A">
      <w:pPr>
        <w:tabs>
          <w:tab w:val="left" w:pos="360"/>
        </w:tabs>
        <w:autoSpaceDE w:val="0"/>
        <w:autoSpaceDN w:val="0"/>
        <w:adjustRightInd w:val="0"/>
        <w:ind w:left="360" w:hanging="360"/>
        <w:jc w:val="both"/>
      </w:pPr>
      <w:r>
        <w:rPr>
          <w:bCs/>
        </w:rPr>
        <w:tab/>
      </w:r>
      <w:r>
        <w:t>Vendors desiring to provide goods and/or services to the Commonwealth shall participate in the eVA eProcurement Program and agree to comply with the following:  If this solicitation is for a term contract, failure to provide an electronic catalog (price list) or Punch-Out Catalog for items awarded will be just cause for the Commonwealth to reject your bid/offer or terminate this contract for default.  The format of this electronic catalog shall conform to the eVA Catalog and/or Punch-Out Catalog Specification.  For further information and details please email </w:t>
      </w:r>
      <w:hyperlink r:id="rId152" w:tooltip="mailto:eVA-catalog-manager@dgs.virginia.gov" w:history="1">
        <w:r w:rsidRPr="654326FA">
          <w:rPr>
            <w:rStyle w:val="Hyperlink"/>
          </w:rPr>
          <w:t>eVA-catalog-manager@dgs.virginia.gov</w:t>
        </w:r>
      </w:hyperlink>
      <w:r>
        <w:t>.</w:t>
      </w:r>
    </w:p>
    <w:p w14:paraId="0E99559C" w14:textId="77777777" w:rsidR="0010660E" w:rsidRPr="0010660E" w:rsidRDefault="0010660E" w:rsidP="002A437A">
      <w:pPr>
        <w:tabs>
          <w:tab w:val="left" w:pos="360"/>
        </w:tabs>
        <w:autoSpaceDE w:val="0"/>
        <w:autoSpaceDN w:val="0"/>
        <w:adjustRightInd w:val="0"/>
        <w:ind w:left="360" w:hanging="360"/>
        <w:jc w:val="both"/>
        <w:rPr>
          <w:bCs/>
        </w:rPr>
      </w:pPr>
    </w:p>
    <w:p w14:paraId="71FAC1F4" w14:textId="21EA1436" w:rsidR="0010660E" w:rsidRDefault="0010660E" w:rsidP="0010660E">
      <w:pPr>
        <w:tabs>
          <w:tab w:val="left" w:pos="360"/>
        </w:tabs>
        <w:autoSpaceDE w:val="0"/>
        <w:autoSpaceDN w:val="0"/>
        <w:adjustRightInd w:val="0"/>
        <w:ind w:left="360"/>
        <w:rPr>
          <w:b/>
          <w:bCs/>
        </w:rPr>
      </w:pPr>
      <w:r w:rsidRPr="0010660E">
        <w:rPr>
          <w:bCs/>
        </w:rPr>
        <w:t xml:space="preserve"> </w:t>
      </w:r>
      <w:r w:rsidR="0033195D">
        <w:rPr>
          <w:b/>
          <w:bCs/>
        </w:rPr>
        <w:t>*When Used</w:t>
      </w:r>
      <w:r w:rsidRPr="0010660E">
        <w:rPr>
          <w:b/>
          <w:bCs/>
        </w:rPr>
        <w:t>:  This Special Term and Condition 4 shall be included in all solicitations, contracts and contract renewals.  If the quantity of orders that will be issued is known, insert the expected number of orders in the blank provided (e.g., one, twelve, monthly, etc.).  If the exact quantity is unknown, change the first sentence to read, “It is anticipated that the contract will result in multiple purchase orders (i.e., one for each delivery requirement) with the eVA transaction fee specified below assessed for each order.”</w:t>
      </w:r>
    </w:p>
    <w:p w14:paraId="3BEF9EA2" w14:textId="1A7BE252" w:rsidR="001D6913" w:rsidRDefault="001D6913" w:rsidP="0010660E">
      <w:pPr>
        <w:tabs>
          <w:tab w:val="left" w:pos="360"/>
        </w:tabs>
        <w:autoSpaceDE w:val="0"/>
        <w:autoSpaceDN w:val="0"/>
        <w:adjustRightInd w:val="0"/>
        <w:ind w:left="360"/>
      </w:pPr>
    </w:p>
    <w:p w14:paraId="72A58364" w14:textId="4608354C"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w:t>
      </w:r>
      <w:r>
        <w:tab/>
      </w:r>
      <w:r>
        <w:rPr>
          <w:b/>
          <w:u w:val="single"/>
        </w:rPr>
        <w:t>RENEWAL OF CONTRACT</w:t>
      </w:r>
      <w:r>
        <w:rPr>
          <w:b/>
        </w:rPr>
        <w:t>:</w:t>
      </w:r>
      <w:r>
        <w:t xml:space="preserve">  (NOTE:  A term contract may not be renewed unless a renewal clause is included in the solicitation</w:t>
      </w:r>
      <w:r w:rsidR="00EA46D9">
        <w:t xml:space="preserve"> and the renewal is </w:t>
      </w:r>
      <w:r w:rsidR="00484A69">
        <w:t xml:space="preserve">fully </w:t>
      </w:r>
      <w:r w:rsidR="00EA46D9">
        <w:t>executed in writing prior to the expiration of the current contract term</w:t>
      </w:r>
      <w:r>
        <w:t>.  Select one of the following clauses if an option to renew the contract beyond the original period of the contract is desired.  Select either “one year” or complete the blank, indicating the number of “successive one year periods” the contract may be renewed.)</w:t>
      </w:r>
    </w:p>
    <w:p w14:paraId="52AE8BAA"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D30C7D0"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A.</w:t>
      </w:r>
      <w:r>
        <w:tab/>
      </w:r>
      <w:r>
        <w:rPr>
          <w:b/>
          <w:u w:val="single"/>
        </w:rPr>
        <w:t>RENEWAL OF CONTRACT</w:t>
      </w:r>
      <w:r>
        <w:rPr>
          <w:b/>
        </w:rPr>
        <w:t>:</w:t>
      </w:r>
      <w:r>
        <w:t xml:space="preserve">  This contract may be renewed by the Commonwealth upon written agreement of both parties for (one year)/(</w:t>
      </w:r>
      <w:r>
        <w:rPr>
          <w:u w:val="single"/>
        </w:rPr>
        <w:t xml:space="preserve">      </w:t>
      </w:r>
      <w:r>
        <w:t xml:space="preserve"> successive one year periods), under the terms of the current contract, and at a reasonable time (approximately 90 days) prior to the expiration.</w:t>
      </w:r>
    </w:p>
    <w:p w14:paraId="236E1BE1"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2304BBF"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Include in solicitations for term contracts for goods and services, if desired, to permit renewal of the contract for a specific period of time, i.e., one year, two successive one-year periods, etc., at the same price(s), terms and conditions as in the original contract.  Renegotiation of the price(s), terms and conditions is not permitted.  If market prices are not expected to remain stable for goods, the Price Escalation/De-escalation clause (No. 43) should be considered for use with this provision.</w:t>
      </w:r>
    </w:p>
    <w:p w14:paraId="21D6C364"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4712A779" w14:textId="7312B6C3" w:rsidR="001D6913" w:rsidRDefault="001D6913" w:rsidP="000E22CF">
      <w:pPr>
        <w:numPr>
          <w:ilvl w:val="0"/>
          <w:numId w:val="73"/>
        </w:num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Pr>
          <w:b/>
          <w:u w:val="single"/>
        </w:rPr>
        <w:t>RENEWAL OF CONTRACT</w:t>
      </w:r>
      <w:r>
        <w:rPr>
          <w:b/>
        </w:rPr>
        <w:t xml:space="preserve">: </w:t>
      </w:r>
      <w:r>
        <w:t>This contract may be renewed by the Commonwealth for (one year)/(____ successive one year periods) under the terms and conditions of the original contract except as stated in 1. and 2. below.  Price increases may be negotiated only at the time of renewal.  Written notice of the Commonwealth’s intention to renew shall be given approximately 90 days prior to the expiration date of each contract period.</w:t>
      </w:r>
    </w:p>
    <w:p w14:paraId="31AFA61F"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3A84D2F2" w14:textId="7725FC84"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t>1.</w:t>
      </w:r>
      <w:r>
        <w:tab/>
        <w:t>If the Commonwealth elects to exercise the option to renew the contract for an additional one-year period, the contract price(s) for the additional one year shall not exceed the contract price(s) of the original contract increased/decreased by more than the percentage increase/decrease of the _________________ category of the CPI-</w:t>
      </w:r>
      <w:r w:rsidR="0000722B">
        <w:t xml:space="preserve">U </w:t>
      </w:r>
      <w:r>
        <w:t>section of the Consumer Price Index of the United States Bureau of Labor Statistics for the latest twelve months for which statistics are available.</w:t>
      </w:r>
    </w:p>
    <w:p w14:paraId="149D6608"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5600BC2" w14:textId="075541BA"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432"/>
        <w:jc w:val="both"/>
      </w:pPr>
      <w:r>
        <w:t>2.</w:t>
      </w:r>
      <w:r>
        <w:tab/>
        <w:t>If during any subsequent renewal periods, the Commonwealth elects to exercise the option to renew the contract, the contract price(s) for the subsequent renewal period shall not exceed the contract price(s) of the previous renewal period increased/decreased by more than the percentage increase/decrease of the _______________ category of the CPI-</w:t>
      </w:r>
      <w:r w:rsidR="0000722B">
        <w:t xml:space="preserve">U </w:t>
      </w:r>
      <w:r>
        <w:t>section of the Consumer Price Index of the United States Bureau of Labor Statistics for the latest twelve months for which statistics are available.</w:t>
      </w:r>
    </w:p>
    <w:p w14:paraId="00AFFCEE"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A86D5DA" w14:textId="673402F7" w:rsidR="001D6913" w:rsidRDefault="001D6913" w:rsidP="000E22CF">
      <w:pPr>
        <w:numPr>
          <w:ilvl w:val="0"/>
          <w:numId w:val="72"/>
        </w:num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r>
        <w:rPr>
          <w:b/>
        </w:rPr>
        <w:t>When Used: For service contracts, use of this clause permits renewal of a contract with an increase/decrease in the labor rate portion only of the original contract.  This clause should only be used when renewal of the contract may be desirable and price adjustments may be necessary.  Select the most appropriate category that would apply to the contract and fill in the blank.  If only a one-year renewal is desired, delete paragraph 2. of the clause.</w:t>
      </w:r>
      <w:r>
        <w:t xml:space="preserve">  </w:t>
      </w:r>
      <w:r>
        <w:rPr>
          <w:b/>
        </w:rPr>
        <w:t xml:space="preserve">For recent Consumer Price Index statistics, contact the Bureau of Labor Statistics at their website </w:t>
      </w:r>
      <w:hyperlink r:id="rId153" w:history="1">
        <w:r>
          <w:rPr>
            <w:rStyle w:val="Hyperlink"/>
            <w:b/>
          </w:rPr>
          <w:t>http://stats.bls.go</w:t>
        </w:r>
        <w:bookmarkStart w:id="163" w:name="_Hlt12080902"/>
        <w:r>
          <w:rPr>
            <w:rStyle w:val="Hyperlink"/>
            <w:b/>
          </w:rPr>
          <w:t>v</w:t>
        </w:r>
        <w:bookmarkEnd w:id="163"/>
        <w:r>
          <w:rPr>
            <w:rStyle w:val="Hyperlink"/>
            <w:b/>
          </w:rPr>
          <w:t>/news.release/cpi.toc.htm</w:t>
        </w:r>
      </w:hyperlink>
      <w:r>
        <w:rPr>
          <w:b/>
        </w:rPr>
        <w:t xml:space="preserve"> or by telephone at 202-691-7000.  A link to the Bureau of Labor Statistics is on the DGS/DPS website at </w:t>
      </w:r>
      <w:hyperlink r:id="rId154" w:history="1">
        <w:r>
          <w:rPr>
            <w:rStyle w:val="Hyperlink"/>
          </w:rPr>
          <w:t>www.dgs.state.va.us/</w:t>
        </w:r>
        <w:bookmarkStart w:id="164" w:name="_Hlt12091177"/>
        <w:r>
          <w:rPr>
            <w:rStyle w:val="Hyperlink"/>
          </w:rPr>
          <w:t>d</w:t>
        </w:r>
        <w:bookmarkEnd w:id="164"/>
        <w:r>
          <w:rPr>
            <w:rStyle w:val="Hyperlink"/>
          </w:rPr>
          <w:t>ps</w:t>
        </w:r>
      </w:hyperlink>
      <w:r>
        <w:rPr>
          <w:b/>
        </w:rPr>
        <w:t xml:space="preserve">.  Click on the “references” tab along the top of the screen and a link to their web site is listed under “Bureau of Labor Statistics.” </w:t>
      </w:r>
    </w:p>
    <w:p w14:paraId="21C71086" w14:textId="77777777" w:rsidR="001D6913" w:rsidRDefault="001D6913" w:rsidP="001D691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CD19B26" w14:textId="77777777" w:rsidR="001D6913" w:rsidRPr="00955781" w:rsidRDefault="001D6913" w:rsidP="001D6913">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u w:val="single"/>
        </w:rPr>
      </w:pPr>
      <w:r w:rsidRPr="00955781">
        <w:rPr>
          <w:b/>
          <w:u w:val="single"/>
        </w:rPr>
        <w:t>AS INDIVIDUAL PROCUREMENTS MAY DICTATE</w:t>
      </w:r>
    </w:p>
    <w:p w14:paraId="0C93180F" w14:textId="77777777" w:rsidR="001D6913" w:rsidRDefault="001D6913"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p>
    <w:p w14:paraId="020EBC3D" w14:textId="77777777" w:rsidR="000644F8" w:rsidRDefault="00630196"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6</w:t>
      </w:r>
      <w:r w:rsidR="000644F8">
        <w:t>.</w:t>
      </w:r>
      <w:r w:rsidR="000644F8">
        <w:tab/>
      </w:r>
      <w:r w:rsidR="000644F8">
        <w:rPr>
          <w:b/>
          <w:u w:val="single"/>
        </w:rPr>
        <w:t>ASBESTOS</w:t>
      </w:r>
      <w:r w:rsidR="000644F8">
        <w:rPr>
          <w:b/>
        </w:rPr>
        <w:t>:</w:t>
      </w:r>
      <w:r w:rsidR="000644F8">
        <w:t xml:space="preserve"> Whenever and wherever during the course of performing any work under this contract, the contractor discovers the presence of asbestos or suspects that asbestos is present, he shall stop the work immediately, secure the area, notify the building owner and await positive identification of the suspect material.  During the downtime in such a case, the contractor shall not disturb any surrounding surfaces but shall protect the area with suitable dust covers.  In the event the contractor is delayed due to the discovery of asbestos or suspected asbestos, then a mutually agreed extension of time to perform the work shall be allowed the contractor but without additional compensation due to the time extension.</w:t>
      </w:r>
    </w:p>
    <w:p w14:paraId="0A5819E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0E646B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use in service contracts or furnish and install goods contracts when it is possible that the contractor may encounter asbestos during performance of the contract.</w:t>
      </w:r>
    </w:p>
    <w:p w14:paraId="4D33301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FC7A7DC" w14:textId="77777777" w:rsidR="000644F8" w:rsidRDefault="00630196"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7</w:t>
      </w:r>
      <w:r w:rsidR="000644F8">
        <w:t>.</w:t>
      </w:r>
      <w:r w:rsidR="000644F8">
        <w:tab/>
      </w:r>
      <w:r w:rsidR="000644F8">
        <w:rPr>
          <w:b/>
          <w:u w:val="single"/>
        </w:rPr>
        <w:t>AS BUILT DRAWINGS</w:t>
      </w:r>
      <w:r w:rsidR="000644F8">
        <w:rPr>
          <w:b/>
        </w:rPr>
        <w:t>:</w:t>
      </w:r>
      <w:r w:rsidR="000644F8">
        <w:t xml:space="preserve"> The contractor shall provide the Commonwealth a clean set of reproducible “as built” drawings and wiring diagrams, marked to record all changes made during installation or construction.  The contractor shall also provide the Commonwealth with maintenance manuals, parts lists and a copy of all warranties for all equipment.  All “as built” drawings and wiring diagrams, maintenance manuals, parts lists and warranties shall be delivered to the Commonwealth upon completion of the work and prior to final payment.</w:t>
      </w:r>
    </w:p>
    <w:p w14:paraId="697F78C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A49BD5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furnish and install and construction and renovation projects; i.e., fire alarm systems, heating and air conditioning systems, refrigeration rooms, building modifications, major equipment installations, etc.</w:t>
      </w:r>
    </w:p>
    <w:p w14:paraId="59F28CC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90F68A9" w14:textId="70B28775" w:rsidR="000644F8" w:rsidRPr="00B466C4" w:rsidRDefault="00630196" w:rsidP="000644F8">
      <w:pPr>
        <w:autoSpaceDE w:val="0"/>
        <w:autoSpaceDN w:val="0"/>
        <w:adjustRightInd w:val="0"/>
        <w:ind w:left="450" w:hanging="450"/>
        <w:jc w:val="both"/>
      </w:pPr>
      <w:r>
        <w:rPr>
          <w:snapToGrid w:val="0"/>
        </w:rPr>
        <w:lastRenderedPageBreak/>
        <w:t>8</w:t>
      </w:r>
      <w:r w:rsidR="000644F8" w:rsidRPr="008402B2">
        <w:rPr>
          <w:snapToGrid w:val="0"/>
        </w:rPr>
        <w:t>.</w:t>
      </w:r>
      <w:r w:rsidR="000644F8" w:rsidRPr="008402B2">
        <w:rPr>
          <w:snapToGrid w:val="0"/>
        </w:rPr>
        <w:tab/>
      </w:r>
      <w:r w:rsidR="000644F8" w:rsidRPr="00F968F4">
        <w:rPr>
          <w:b/>
          <w:snapToGrid w:val="0"/>
          <w:u w:val="single"/>
        </w:rPr>
        <w:t>ADDITIONAL USERS</w:t>
      </w:r>
      <w:r w:rsidR="000644F8" w:rsidRPr="00F968F4">
        <w:rPr>
          <w:b/>
          <w:snapToGrid w:val="0"/>
        </w:rPr>
        <w:t>:</w:t>
      </w:r>
      <w:r w:rsidR="000644F8" w:rsidRPr="00B466C4">
        <w:rPr>
          <w:snapToGrid w:val="0"/>
        </w:rPr>
        <w:t xml:space="preserve">  </w:t>
      </w:r>
      <w:r w:rsidR="000644F8" w:rsidRPr="00B466C4">
        <w:t xml:space="preserve">This procurement is being conducted on behalf of state agencies, institutions and other public bodies who may be added or deleted at </w:t>
      </w:r>
      <w:r w:rsidR="004B2510" w:rsidRPr="00B466C4">
        <w:t>any time</w:t>
      </w:r>
      <w:r w:rsidR="000644F8" w:rsidRPr="00B466C4">
        <w:t xml:space="preserve"> during the period of the contract.  The addition or deletion of authorized users not specifically named in the solicitation shall be made only by written contract modification issued by this agency or institution and upon mutual agreement of the contractor.  </w:t>
      </w:r>
      <w:r w:rsidR="000644F8" w:rsidRPr="00B466C4">
        <w:rPr>
          <w:snapToGrid w:val="0"/>
        </w:rPr>
        <w:t xml:space="preserve">Such modification shall name the specific agency added or deleted and the effective date.  </w:t>
      </w:r>
      <w:r w:rsidR="000644F8" w:rsidRPr="00B466C4">
        <w:t>The contractor shall not honor an order citing the resulting contract unless the ordering entity has been added by written contract modification.</w:t>
      </w:r>
    </w:p>
    <w:p w14:paraId="6F2F0856" w14:textId="77777777" w:rsidR="000644F8" w:rsidRPr="00B466C4"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504"/>
          <w:tab w:val="left" w:pos="9936"/>
        </w:tabs>
        <w:ind w:left="432" w:hanging="432"/>
        <w:jc w:val="both"/>
        <w:rPr>
          <w:b/>
          <w:bCs/>
          <w:snapToGrid w:val="0"/>
        </w:rPr>
      </w:pPr>
    </w:p>
    <w:p w14:paraId="7A5FCF7D" w14:textId="475E568A" w:rsidR="000644F8" w:rsidRPr="00B466C4" w:rsidRDefault="000644F8" w:rsidP="000644F8">
      <w:pPr>
        <w:tabs>
          <w:tab w:val="left" w:pos="-90"/>
          <w:tab w:val="left" w:pos="45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504"/>
          <w:tab w:val="left" w:pos="9936"/>
        </w:tabs>
        <w:ind w:left="450" w:hanging="450"/>
        <w:jc w:val="both"/>
        <w:rPr>
          <w:b/>
          <w:bCs/>
          <w:snapToGrid w:val="0"/>
        </w:rPr>
      </w:pPr>
      <w:r w:rsidRPr="00B466C4">
        <w:rPr>
          <w:b/>
          <w:bCs/>
          <w:snapToGrid w:val="0"/>
        </w:rPr>
        <w:tab/>
        <w:t xml:space="preserve">*When Used:  </w:t>
      </w:r>
      <w:r w:rsidR="00EA2358" w:rsidRPr="00EA2358">
        <w:rPr>
          <w:b/>
          <w:bCs/>
          <w:snapToGrid w:val="0"/>
          <w:u w:val="single"/>
        </w:rPr>
        <w:t>AUTHORIZATION TO USE THIS CLAUSE MUST BE GRANTED BY DPS, SEE 3.8.A</w:t>
      </w:r>
      <w:r w:rsidR="00955FAE">
        <w:rPr>
          <w:b/>
          <w:bCs/>
          <w:snapToGrid w:val="0"/>
        </w:rPr>
        <w:t xml:space="preserve">  </w:t>
      </w:r>
      <w:r w:rsidRPr="00B466C4">
        <w:rPr>
          <w:b/>
          <w:bCs/>
          <w:snapToGrid w:val="0"/>
        </w:rPr>
        <w:t>If</w:t>
      </w:r>
      <w:r w:rsidRPr="00B466C4">
        <w:rPr>
          <w:b/>
          <w:bCs/>
        </w:rPr>
        <w:t xml:space="preserve"> the value of the contract, including any renewal periods is within the delegated authority of the lead agency and other agencies and institutions may benefit, the lead agency may issue a solicitation and include this clause on behalf of other public bodies.  </w:t>
      </w:r>
      <w:r w:rsidR="00955FAE">
        <w:rPr>
          <w:b/>
          <w:bCs/>
        </w:rPr>
        <w:t xml:space="preserve">The value of the contract, including other agency orders, must remain within the lead agency’s delegated authority.  </w:t>
      </w:r>
      <w:r w:rsidRPr="00B466C4">
        <w:rPr>
          <w:b/>
          <w:bCs/>
          <w:snapToGrid w:val="0"/>
        </w:rPr>
        <w:t xml:space="preserve">To obtain maximum pricing advantage, every effort should be made to identify participating agencies and their expected usage in the solicitation. </w:t>
      </w:r>
    </w:p>
    <w:p w14:paraId="48A7DF2D" w14:textId="77777777" w:rsidR="000644F8" w:rsidRPr="00E2300D" w:rsidRDefault="000644F8" w:rsidP="000644F8">
      <w:pPr>
        <w:tabs>
          <w:tab w:val="left" w:pos="0"/>
          <w:tab w:val="left" w:pos="432"/>
          <w:tab w:val="left" w:pos="72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hanging="720"/>
        <w:jc w:val="both"/>
        <w:rPr>
          <w:b/>
          <w:snapToGrid w:val="0"/>
          <w:color w:val="000000"/>
        </w:rPr>
      </w:pPr>
    </w:p>
    <w:p w14:paraId="6B29A96C" w14:textId="77777777" w:rsidR="000644F8" w:rsidRDefault="00630196"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9</w:t>
      </w:r>
      <w:r w:rsidR="000644F8">
        <w:t>.</w:t>
      </w:r>
      <w:r w:rsidR="000644F8">
        <w:tab/>
      </w:r>
      <w:r w:rsidR="000644F8">
        <w:rPr>
          <w:b/>
          <w:u w:val="single"/>
        </w:rPr>
        <w:t>BEST AND FINAL OFFER (BAFO)</w:t>
      </w:r>
      <w:r w:rsidR="000644F8">
        <w:rPr>
          <w:b/>
        </w:rPr>
        <w:t>:</w:t>
      </w:r>
      <w:r w:rsidR="000644F8">
        <w:t xml:space="preserve"> At the conclusion of negotiations, the offeror(s) may be asked to submit in writing, a Best And Final Offer (BAFO).  After the BAFO is submitted, no further negotiations shall be conducted with  the offeror(s).  The offeror’s proposal will be rescored to combine and include the information contained in the BAFO.  The decision to award will be based on the final evaluation including the BAFO.</w:t>
      </w:r>
    </w:p>
    <w:p w14:paraId="3855798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2246CC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r>
        <w:rPr>
          <w:b/>
        </w:rPr>
        <w:t xml:space="preserve">* When Used: Used only in Request for Proposals.  This clause should not be used as a matter of routine.   If it is anticipated that because of the nature of the requirement, the negotiations could linger, this provision should be used to show clearly when negotiations would end or to cut off negotiations at a particular point called for by the contract officer.   See 7.4 for further guidance. </w:t>
      </w:r>
    </w:p>
    <w:p w14:paraId="0A6E4A1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p>
    <w:p w14:paraId="441C28FF" w14:textId="77777777" w:rsidR="000644F8" w:rsidRDefault="00D072C7" w:rsidP="00D072C7">
      <w:pPr>
        <w:tabs>
          <w:tab w:val="left" w:pos="450"/>
          <w:tab w:val="left" w:pos="540"/>
          <w:tab w:val="num" w:pos="990"/>
          <w:tab w:val="left" w:pos="144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10.</w:t>
      </w:r>
      <w:r>
        <w:tab/>
      </w:r>
      <w:r w:rsidR="000644F8">
        <w:rPr>
          <w:b/>
          <w:u w:val="single"/>
        </w:rPr>
        <w:t>BID ACCEPTANCE PERIOD</w:t>
      </w:r>
      <w:r w:rsidR="000644F8">
        <w:rPr>
          <w:b/>
        </w:rPr>
        <w:t>:</w:t>
      </w:r>
      <w:r w:rsidR="000644F8">
        <w:t xml:space="preserve"> Any bid in response to this solicitation shall be valid for (</w:t>
      </w:r>
      <w:r>
        <w:t xml:space="preserve">  ) days. At the end of the </w:t>
      </w:r>
      <w:r w:rsidR="000644F8">
        <w:t>days the bid may be withdrawn at the written request of the bidder.  If the bid is not withdrawn at that time it remains in effect until an award is made or the solicitation is canceled.</w:t>
      </w:r>
    </w:p>
    <w:p w14:paraId="075D88A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A50CD4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xml:space="preserve">* When Used: The </w:t>
      </w:r>
      <w:r>
        <w:rPr>
          <w:b/>
          <w:i/>
        </w:rPr>
        <w:t>Vendors Manual,</w:t>
      </w:r>
      <w:r>
        <w:rPr>
          <w:b/>
        </w:rPr>
        <w:t xml:space="preserve"> 6.2 states that bids must be valid for the number of days stated. </w:t>
      </w:r>
    </w:p>
    <w:p w14:paraId="78E00FB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6C86B3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w:t>
      </w:r>
      <w:r w:rsidR="00D072C7">
        <w:t>1</w:t>
      </w:r>
      <w:r>
        <w:t>.</w:t>
      </w:r>
      <w:r>
        <w:tab/>
      </w:r>
      <w:r>
        <w:rPr>
          <w:b/>
          <w:u w:val="single"/>
        </w:rPr>
        <w:t>BID BOND OR GUARANTEE</w:t>
      </w:r>
      <w:r>
        <w:rPr>
          <w:b/>
        </w:rPr>
        <w:t>:</w:t>
      </w:r>
      <w:r>
        <w:t xml:space="preserve"> Each bid shall be accompanied by a bid bond or guarantee of five percent (5%) of the amount of the bid, which shall be a certified check, cash escrow or a bid bond payable to the Treasurer of the Commonwealth of Virginia.  The sureties of all bonds shall be of such surety company or companies as are approved by the State and are authorized to transact business in the Commonwealth of Virginia.  Such bid bond or check shall be submitted with the  understanding that it shall guarantee that the bidder will not withdraw such bid during the period of ______ days following the opening of bids; that if such bid is accepted, the bidder will accept and perform under the terms of the Invitation for Bids and purchase order or contract.  The bid guarantee will be returned upon award of contract.</w:t>
      </w:r>
    </w:p>
    <w:p w14:paraId="11C55D8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BA1708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Must be used in all solicitations for construction type contracts over $100,000.  Insert the same number of days in the space provided as entered in the Bid Acceptance Period Clause.  This clause may also be used for construction type services under $100,000, as well as for goods or services of any dollar amount.</w:t>
      </w:r>
      <w:r>
        <w:t xml:space="preserve">  </w:t>
      </w:r>
      <w:r>
        <w:rPr>
          <w:b/>
        </w:rPr>
        <w:t>Do not use in RFPs.</w:t>
      </w:r>
    </w:p>
    <w:p w14:paraId="5B68157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30C1ED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w:t>
      </w:r>
      <w:r w:rsidR="00D072C7">
        <w:t>2</w:t>
      </w:r>
      <w:r>
        <w:t>.</w:t>
      </w:r>
      <w:r>
        <w:tab/>
      </w:r>
      <w:r>
        <w:rPr>
          <w:b/>
          <w:u w:val="single"/>
        </w:rPr>
        <w:t>BID PRICES</w:t>
      </w:r>
      <w:r>
        <w:rPr>
          <w:b/>
        </w:rPr>
        <w:t>:</w:t>
      </w:r>
      <w:r>
        <w:t xml:space="preserve"> Bid shall be in the form of a firm unit price for each item during the contract period.</w:t>
      </w:r>
    </w:p>
    <w:p w14:paraId="4308092E"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654F2D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In annual goods contracts without a price escalation/de-escalation clause.  A different version of this clause, specifically worded to fit the situation, should be used in solicitations for various types of services, and in solicitations for the lease or rental of equipment.</w:t>
      </w:r>
    </w:p>
    <w:p w14:paraId="23F506B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A1031F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w:t>
      </w:r>
      <w:r w:rsidR="00D072C7">
        <w:t>3</w:t>
      </w:r>
      <w:r>
        <w:t>.</w:t>
      </w:r>
      <w:r>
        <w:tab/>
      </w:r>
      <w:r>
        <w:rPr>
          <w:b/>
          <w:u w:val="single"/>
        </w:rPr>
        <w:t>BLANKET FIDELITY BOND</w:t>
      </w:r>
      <w:r>
        <w:rPr>
          <w:b/>
        </w:rPr>
        <w:t>:</w:t>
      </w:r>
      <w:r>
        <w:t xml:space="preserve"> Contractor shall maintain a blanket fidelity bond obtained from an insurance company licensed to conduct fidelity business in the home state of the contractor and which has earned an A.M. Best Company, Inc. rating of “A” or better, as reflected in their most current publication, covering all personnel under contract to the Commonwealth of Virginia, with a penalty amount of not less than $</w:t>
      </w:r>
      <w:r>
        <w:rPr>
          <w:u w:val="single"/>
        </w:rPr>
        <w:t xml:space="preserve">               </w:t>
      </w:r>
      <w:r>
        <w:t>, naming the Commonwealth of Virginia as co-obligee.  Certificate of such protection must be presented to the purchasing agency prior to the start of the service showing name of surety, limit and type of coverage, term of coverage, co-obligee provision and name and address of licensed Virginia insurance agent.  The contractor agrees to maintain such bond until one year after the completion of the contract.</w:t>
      </w:r>
    </w:p>
    <w:p w14:paraId="2A59982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A2E548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lastRenderedPageBreak/>
        <w:t>* When Used:  Debt collection type services.  The amount to be inserted in the blank space should be based on the total value of accounts expected to be turned over to the contractor at any one time for collection and not the entire amount of the agency’s outstanding accounts.</w:t>
      </w:r>
    </w:p>
    <w:p w14:paraId="6E6D826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A308E91" w14:textId="77777777" w:rsidR="000644F8" w:rsidRDefault="000644F8" w:rsidP="000E22CF">
      <w:pPr>
        <w:numPr>
          <w:ilvl w:val="0"/>
          <w:numId w:val="70"/>
        </w:num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r>
        <w:rPr>
          <w:b/>
          <w:u w:val="single"/>
        </w:rPr>
        <w:t>CERTIFICATION OF MEAT PRODUCTS</w:t>
      </w:r>
      <w:r>
        <w:rPr>
          <w:b/>
        </w:rPr>
        <w:t>:</w:t>
      </w:r>
      <w:r>
        <w:t xml:space="preserve"> By my signature on this solicitation, I hereby certify and warrant that all products offered for delivery meet or exceed the requirements of the Federal Institutional Meat Purchase Specifications (IMPS), Virginia Department of Agriculture Regulations, Federal Food, Drug and Cosmetic Act, and the Federal Wholesome Meat Act.  All products awarded and delivered against this solicitation shall be subject to inspection at destination for specification compliance.</w:t>
      </w:r>
    </w:p>
    <w:p w14:paraId="33DA5945" w14:textId="77777777" w:rsidR="000644F8" w:rsidRDefault="000644F8" w:rsidP="000644F8">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pPr>
    </w:p>
    <w:p w14:paraId="5A9F8B0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pPr>
      <w:r>
        <w:rPr>
          <w:b/>
        </w:rPr>
        <w:tab/>
        <w:t>* When Used: All solicitations for meat products.</w:t>
      </w:r>
    </w:p>
    <w:p w14:paraId="35A45E2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DBD189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15.</w:t>
      </w:r>
      <w:r>
        <w:tab/>
      </w:r>
      <w:r>
        <w:rPr>
          <w:b/>
          <w:u w:val="single"/>
        </w:rPr>
        <w:t>CERTIFIED TEST REPORT</w:t>
      </w:r>
      <w:r>
        <w:rPr>
          <w:b/>
        </w:rPr>
        <w:t>:</w:t>
      </w:r>
      <w:r>
        <w:t xml:space="preserve"> Each bidder shall provide a copy of a certified test report </w:t>
      </w:r>
      <w:r>
        <w:rPr>
          <w:u w:val="single"/>
        </w:rPr>
        <w:t>with their bid</w:t>
      </w:r>
      <w:r>
        <w:t>.  The certified test report shall be from a recognized independent testing laboratory or manufacturer’s quality control laboratory showing all test results and full compliance with the appropriate specifications indicated herein.  However, the Commonwealth reserves the right to perform any tests or inspections when and as deemed necessary to verify the certified test report.</w:t>
      </w:r>
    </w:p>
    <w:p w14:paraId="5A6566E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F2A2E3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solicitation of goods where a certified test report may be the only method of determining an item offered would meet specifications.</w:t>
      </w:r>
    </w:p>
    <w:p w14:paraId="103B126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53EA68E" w14:textId="51A0B29A" w:rsidR="009771C6" w:rsidRDefault="000644F8"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16.</w:t>
      </w:r>
      <w:r>
        <w:tab/>
      </w:r>
      <w:r w:rsidR="009771C6">
        <w:rPr>
          <w:b/>
          <w:u w:val="single"/>
        </w:rPr>
        <w:t>CONTRACTOR/SUBCONTRACTOR LICENSE REQUIREMENT</w:t>
      </w:r>
      <w:r w:rsidR="009771C6">
        <w:rPr>
          <w:b/>
        </w:rPr>
        <w:t>:</w:t>
      </w:r>
      <w:r w:rsidR="009771C6">
        <w:t xml:space="preserve">  By my signature on this solicitation, I certify that this firm/individual and subcontractor is properly licensed for providing the goods/services specified.</w:t>
      </w:r>
      <w:r w:rsidR="00AC50BB">
        <w:t xml:space="preserve">  Furthermore, </w:t>
      </w:r>
      <w:r w:rsidR="00B41C3B">
        <w:t xml:space="preserve">the contractor and subcontractors </w:t>
      </w:r>
      <w:r w:rsidR="00AC50BB">
        <w:t xml:space="preserve">shall maintain the required license throughout the term of the contract. </w:t>
      </w:r>
      <w:r w:rsidR="00B41C3B">
        <w:t xml:space="preserve"> The contractor or their subcontractor shall immediately notify the contracting agency in writing in the event the license has been revoked.</w:t>
      </w:r>
    </w:p>
    <w:p w14:paraId="0F886FF4" w14:textId="77777777" w:rsidR="009771C6"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p>
    <w:p w14:paraId="003B995E" w14:textId="77777777" w:rsidR="009771C6"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0" w:hanging="3456"/>
        <w:jc w:val="both"/>
      </w:pPr>
      <w:r>
        <w:t>Contractor Name:_________________</w:t>
      </w:r>
      <w:r>
        <w:tab/>
      </w:r>
    </w:p>
    <w:p w14:paraId="097767B2" w14:textId="77777777" w:rsidR="009771C6"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4D1C226" w14:textId="77777777" w:rsidR="009771C6"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License # _________________</w:t>
      </w:r>
      <w:r>
        <w:tab/>
        <w:t>Type ________________</w:t>
      </w:r>
    </w:p>
    <w:p w14:paraId="3E1213A5" w14:textId="77777777" w:rsidR="009771C6"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p>
    <w:p w14:paraId="4EE644CA" w14:textId="77777777" w:rsidR="009771C6"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Subcontractor Name:_________________________</w:t>
      </w:r>
    </w:p>
    <w:p w14:paraId="72E9E401" w14:textId="77777777" w:rsidR="009771C6"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p>
    <w:p w14:paraId="11DCE66A" w14:textId="77777777" w:rsidR="009771C6" w:rsidRPr="00955781"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sidRPr="00955781">
        <w:t>License # _________________</w:t>
      </w:r>
      <w:r w:rsidRPr="00955781">
        <w:tab/>
        <w:t>Type ________________</w:t>
      </w:r>
    </w:p>
    <w:p w14:paraId="62802149" w14:textId="77777777" w:rsidR="009771C6" w:rsidRPr="00955781"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889D0DF" w14:textId="352EFA8D" w:rsidR="009771C6" w:rsidRPr="00955781" w:rsidRDefault="009771C6" w:rsidP="009771C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955781">
        <w:rPr>
          <w:b/>
        </w:rPr>
        <w:t>* When Used: Include in all solicitations for specific types of services for which State statutes or regulatory agencies require contractors or subcontractors to be properly registered, licensed or hold a permit prior to performing such work.  See 3.</w:t>
      </w:r>
      <w:r w:rsidR="009B3879">
        <w:rPr>
          <w:b/>
        </w:rPr>
        <w:t>5</w:t>
      </w:r>
      <w:r w:rsidRPr="00955781">
        <w:rPr>
          <w:b/>
        </w:rPr>
        <w:t>.</w:t>
      </w:r>
    </w:p>
    <w:p w14:paraId="0A1EF5A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0C38839" w14:textId="57A72D9F" w:rsidR="005A124D" w:rsidRDefault="000644F8"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17.</w:t>
      </w:r>
      <w:r>
        <w:tab/>
      </w:r>
      <w:r w:rsidR="005A124D">
        <w:rPr>
          <w:b/>
          <w:u w:val="single"/>
        </w:rPr>
        <w:t>CONTRACTOR REGISTRATION</w:t>
      </w:r>
      <w:r w:rsidR="005A124D">
        <w:rPr>
          <w:b/>
        </w:rPr>
        <w:t>:</w:t>
      </w:r>
      <w:r w:rsidR="005A124D">
        <w:t xml:space="preserve">  If a contract for construction, removal, repair or improvement of a building or other real property is for $120,000 or more, or if the total value of all such contracts undertaken by bidder/offeror within any 12-month period is $750,000 or more, the bidder/offeror is required under Title 54.1-1100, </w:t>
      </w:r>
      <w:r w:rsidR="005A124D">
        <w:rPr>
          <w:i/>
        </w:rPr>
        <w:t>Code of Virginia</w:t>
      </w:r>
      <w:r w:rsidR="005A124D">
        <w:t xml:space="preserve"> (1950), as amended, to be licensed by the State Board of Contractors a “CLASS A CONTRACTOR.”  If such a contract is for $10,000 or more but less than $120,000, or if the total value of all such contracts undertaken by bidder/offeror within any 12-month period is $150,000</w:t>
      </w:r>
      <w:r w:rsidR="005F5775">
        <w:t xml:space="preserve"> </w:t>
      </w:r>
      <w:r w:rsidR="005A124D">
        <w:t>or more, but less than $750,000 or more, the bidder is required to be licensed as a “CLASS B CONTRACTOR.”  If such a contract is over $1,000 but less than $10,000, or if the contractor does less than $150,000 in business in a 12-month period, the bidder is required to be licensed as a “CLASS C CONTRACTOR.”  The board shall require a master tradesmen license as a condition of licensure for electrical, plumbing and heating, ventilation and air conditioning contractors. The bidder/offeror shall place on the outside of the envelope containing the bid/proposal and shall place in the bid/proposal over his signature whichever of the following notations is appropriate, inserting his contractor license number:</w:t>
      </w:r>
    </w:p>
    <w:p w14:paraId="484DCA26"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Licensed Class A Virginia Contractor No. _______________Specialty _______________</w:t>
      </w:r>
    </w:p>
    <w:p w14:paraId="6B50ECAB"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Licensed Class B Virginia Contractor No. _______________Specialty _______________</w:t>
      </w:r>
    </w:p>
    <w:p w14:paraId="1A94464C"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Licensed Class C Virginia Contractor No. _______________Specialty _______________</w:t>
      </w:r>
    </w:p>
    <w:p w14:paraId="455993EC"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88C950F"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t>If the bidder/offeror shall fail to provide this information on his bid/proposal or on the envelope containing the  bid/proposal and shall fail to promptly provide said contractor license number to the Commonwealth in writing when  requested to do so before or after the opening of bids/proposals, he shall be deemed to be in violation of § 54.1</w:t>
      </w:r>
      <w:r>
        <w:noBreakHyphen/>
        <w:t xml:space="preserve">1115 of the </w:t>
      </w:r>
      <w:r>
        <w:rPr>
          <w:i/>
        </w:rPr>
        <w:t>Code of Virginia</w:t>
      </w:r>
      <w:r>
        <w:t xml:space="preserve"> (1950), as amended, and his bid/proposal will not be considered.  </w:t>
      </w:r>
    </w:p>
    <w:p w14:paraId="643F2F7F"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70E0D2D"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lastRenderedPageBreak/>
        <w:t>If a bidder/offeror shall fail to obtain the required license prior to submission of his bid/proposal, the bid/proposal  shall not be considered.</w:t>
      </w:r>
    </w:p>
    <w:p w14:paraId="211C62B9"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590411D9" w14:textId="77777777" w:rsidR="005A124D" w:rsidRDefault="005A124D"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xml:space="preserve">* When Used: Required to be used in all solicitations by the </w:t>
      </w:r>
      <w:r>
        <w:rPr>
          <w:b/>
          <w:i/>
        </w:rPr>
        <w:t>Code of Virginia</w:t>
      </w:r>
      <w:r>
        <w:rPr>
          <w:b/>
        </w:rPr>
        <w:t xml:space="preserve"> for all construction, removal, repair or improvements to facilities to be performed by a contractor and its subcontractors. This includes almost all specialty trades, i.e., glue down carpet, painting, fencing, roofing, mechanical, plumbing, electrical, carpentry, etc.  When in doubt as to whether or not this clause should be included in the solicitation, contact the Department of Professional and Occupational Regulation, State Board for Contractors, at 804-367</w:t>
      </w:r>
      <w:r>
        <w:rPr>
          <w:b/>
        </w:rPr>
        <w:noBreakHyphen/>
        <w:t>2785.</w:t>
      </w:r>
    </w:p>
    <w:p w14:paraId="0C2D85FB" w14:textId="77777777" w:rsidR="000644F8" w:rsidRDefault="000644F8" w:rsidP="005A12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4979A0FC" w14:textId="77777777" w:rsidR="000644F8" w:rsidRDefault="000644F8" w:rsidP="000E22CF">
      <w:pPr>
        <w:numPr>
          <w:ilvl w:val="0"/>
          <w:numId w:val="71"/>
        </w:num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rPr>
      </w:pPr>
      <w:r>
        <w:rPr>
          <w:b/>
          <w:u w:val="single"/>
        </w:rPr>
        <w:t>CONTRACTOR’S TITLE TO MATERIALS</w:t>
      </w:r>
      <w:r>
        <w:rPr>
          <w:b/>
        </w:rPr>
        <w:t>:</w:t>
      </w:r>
      <w:r>
        <w:t xml:space="preserve"> No materials or supplies for the work shall be purchased by the contractor or by any subcontractor subject to any chattel mortgage or under a conditional sales or other agreement by which an interest is retained by the seller.  The contractor warrants that he has clear title to all materials and supplies for which he invoices for payment.</w:t>
      </w:r>
    </w:p>
    <w:p w14:paraId="5A21C33B" w14:textId="77777777" w:rsidR="000644F8" w:rsidRDefault="000644F8" w:rsidP="000644F8">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rPr>
      </w:pPr>
    </w:p>
    <w:p w14:paraId="5C4B868C" w14:textId="77777777" w:rsidR="000644F8" w:rsidRDefault="000644F8" w:rsidP="000644F8">
      <w:pPr>
        <w:tabs>
          <w:tab w:val="left" w:pos="45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b/>
        </w:rPr>
      </w:pPr>
      <w:r>
        <w:rPr>
          <w:b/>
        </w:rPr>
        <w:tab/>
        <w:t>* When Used: For use in solicitations for construction and for furnish and install equipment.</w:t>
      </w:r>
    </w:p>
    <w:p w14:paraId="32A4B65A" w14:textId="77777777" w:rsidR="005A124D" w:rsidRPr="005A124D" w:rsidRDefault="000644F8" w:rsidP="005A124D">
      <w:pPr>
        <w:pStyle w:val="NormalWeb"/>
        <w:ind w:left="450" w:hanging="450"/>
        <w:rPr>
          <w:b/>
          <w:bCs/>
          <w:color w:val="000000"/>
          <w:sz w:val="20"/>
          <w:szCs w:val="20"/>
        </w:rPr>
      </w:pPr>
      <w:r w:rsidRPr="005A124D">
        <w:rPr>
          <w:sz w:val="20"/>
          <w:szCs w:val="20"/>
        </w:rPr>
        <w:t>19.</w:t>
      </w:r>
      <w:r w:rsidRPr="005A124D">
        <w:rPr>
          <w:sz w:val="20"/>
          <w:szCs w:val="20"/>
        </w:rPr>
        <w:tab/>
      </w:r>
      <w:r w:rsidR="005A124D" w:rsidRPr="005A124D">
        <w:rPr>
          <w:b/>
          <w:bCs/>
          <w:color w:val="000000"/>
          <w:sz w:val="20"/>
          <w:szCs w:val="20"/>
          <w:u w:val="single"/>
        </w:rPr>
        <w:t>DELIVERY:</w:t>
      </w:r>
      <w:r w:rsidR="005A124D" w:rsidRPr="005A124D">
        <w:rPr>
          <w:b/>
          <w:bCs/>
          <w:color w:val="000000"/>
          <w:sz w:val="20"/>
          <w:szCs w:val="20"/>
        </w:rPr>
        <w:t xml:space="preserve">  </w:t>
      </w:r>
      <w:r w:rsidR="005A124D" w:rsidRPr="005A124D">
        <w:rPr>
          <w:color w:val="000000"/>
          <w:sz w:val="20"/>
          <w:szCs w:val="20"/>
        </w:rPr>
        <w:t>Delivery of goods or performance of services shall be within the number of calendar days stated below after receipt of order (ARO) by the bidder/offeror.   The Agency requires the (bidder/offeror) to deliver within a reasonable time after ARO</w:t>
      </w:r>
      <w:r w:rsidR="005A124D" w:rsidRPr="005A124D">
        <w:rPr>
          <w:b/>
          <w:bCs/>
          <w:color w:val="000000"/>
          <w:sz w:val="20"/>
          <w:szCs w:val="20"/>
        </w:rPr>
        <w:t xml:space="preserve">.  </w:t>
      </w:r>
      <w:r w:rsidR="005A124D" w:rsidRPr="005A124D">
        <w:rPr>
          <w:color w:val="000000"/>
          <w:sz w:val="20"/>
          <w:szCs w:val="20"/>
        </w:rPr>
        <w:t>If the bidder/offeror does not insert a stated delivery time in the blank below, the (bidder/offeror) will be deemed to offer delivery in accordance with the Agency’s desired delivery time as stated below:</w:t>
      </w:r>
    </w:p>
    <w:p w14:paraId="73F4604D" w14:textId="77777777" w:rsidR="005A124D" w:rsidRPr="005A124D" w:rsidRDefault="005A124D" w:rsidP="005A124D">
      <w:pPr>
        <w:pStyle w:val="NormalWeb"/>
        <w:rPr>
          <w:color w:val="000000"/>
          <w:sz w:val="20"/>
          <w:szCs w:val="20"/>
        </w:rPr>
      </w:pPr>
      <w:r w:rsidRPr="005A124D">
        <w:rPr>
          <w:color w:val="000000"/>
          <w:sz w:val="20"/>
          <w:szCs w:val="20"/>
        </w:rPr>
        <w:t>            Agency’s desired delivered time:  _____ calendar days ARO</w:t>
      </w:r>
    </w:p>
    <w:p w14:paraId="011F605D" w14:textId="77777777" w:rsidR="005A124D" w:rsidRPr="005A124D" w:rsidRDefault="005A124D" w:rsidP="005A124D">
      <w:pPr>
        <w:pStyle w:val="NormalWeb"/>
        <w:rPr>
          <w:b/>
          <w:bCs/>
          <w:color w:val="000000"/>
          <w:sz w:val="20"/>
          <w:szCs w:val="20"/>
        </w:rPr>
      </w:pPr>
      <w:r w:rsidRPr="005A124D">
        <w:rPr>
          <w:color w:val="000000"/>
          <w:sz w:val="20"/>
          <w:szCs w:val="20"/>
        </w:rPr>
        <w:t xml:space="preserve">            </w:t>
      </w:r>
      <w:r w:rsidRPr="005A124D">
        <w:rPr>
          <w:b/>
          <w:bCs/>
          <w:color w:val="000000"/>
          <w:sz w:val="20"/>
          <w:szCs w:val="20"/>
        </w:rPr>
        <w:t>BIDDER’S/OFFEROR’S STATED DELIVERY TIME:</w:t>
      </w:r>
      <w:r w:rsidRPr="005A124D">
        <w:rPr>
          <w:color w:val="000000"/>
          <w:sz w:val="20"/>
          <w:szCs w:val="20"/>
        </w:rPr>
        <w:t xml:space="preserve">  </w:t>
      </w:r>
      <w:r w:rsidRPr="005A124D">
        <w:rPr>
          <w:b/>
          <w:bCs/>
          <w:color w:val="000000"/>
          <w:sz w:val="20"/>
          <w:szCs w:val="20"/>
        </w:rPr>
        <w:t>____</w:t>
      </w:r>
      <w:r w:rsidRPr="005A124D">
        <w:rPr>
          <w:color w:val="000000"/>
          <w:sz w:val="20"/>
          <w:szCs w:val="20"/>
        </w:rPr>
        <w:t xml:space="preserve"> </w:t>
      </w:r>
      <w:r w:rsidRPr="005A124D">
        <w:rPr>
          <w:b/>
          <w:bCs/>
          <w:color w:val="000000"/>
          <w:sz w:val="20"/>
          <w:szCs w:val="20"/>
        </w:rPr>
        <w:t>CALENDAR DAYS ARO</w:t>
      </w:r>
    </w:p>
    <w:p w14:paraId="136CF389" w14:textId="0F0A22F2" w:rsidR="000644F8" w:rsidRDefault="005A124D" w:rsidP="00F50FA0">
      <w:pPr>
        <w:pStyle w:val="NormalWeb"/>
      </w:pPr>
      <w:r w:rsidRPr="005A124D">
        <w:rPr>
          <w:b/>
          <w:bCs/>
          <w:color w:val="000000"/>
          <w:sz w:val="20"/>
          <w:szCs w:val="20"/>
        </w:rPr>
        <w:t xml:space="preserve">*When Used:  Include when a firm delivery date is not specified by the agency.  </w:t>
      </w:r>
      <w:r w:rsidRPr="005A124D">
        <w:rPr>
          <w:b/>
          <w:bCs/>
          <w:sz w:val="20"/>
          <w:szCs w:val="20"/>
        </w:rPr>
        <w:t xml:space="preserve">An agency may not reject a bid or proposal because the bidder/offeror stated a longer delivery date as long as it is within a reasonable time after receipt of order.  </w:t>
      </w:r>
    </w:p>
    <w:p w14:paraId="55C7776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20.</w:t>
      </w:r>
      <w:r>
        <w:tab/>
      </w:r>
      <w:r>
        <w:rPr>
          <w:b/>
          <w:u w:val="single"/>
        </w:rPr>
        <w:t>DELIVERY AND STORAGE</w:t>
      </w:r>
      <w:r>
        <w:rPr>
          <w:b/>
        </w:rPr>
        <w:t>:</w:t>
      </w:r>
      <w:r>
        <w:t xml:space="preserve"> It shall be the responsibility of the contractor to make all arrangements for delivery, unloading, receiving and storing materials in the building during installation.  The owner will not assume any responsibility for receiving these shipments.  Contractor shall check with the owner and make necessary arrangements for security and storage space in the building during installation.</w:t>
      </w:r>
    </w:p>
    <w:p w14:paraId="603D1F3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3E48E1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furnish and install solicitations, if applicable.</w:t>
      </w:r>
    </w:p>
    <w:p w14:paraId="122C499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810375E"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21.</w:t>
      </w:r>
      <w:r>
        <w:tab/>
      </w:r>
      <w:r>
        <w:rPr>
          <w:b/>
          <w:u w:val="single"/>
        </w:rPr>
        <w:t>DELIVERY NOTIFICATION</w:t>
      </w:r>
      <w:r>
        <w:rPr>
          <w:b/>
        </w:rPr>
        <w:t>:</w:t>
      </w:r>
      <w:r>
        <w:t xml:space="preserve"> The Agency shall be notified </w:t>
      </w:r>
      <w:r>
        <w:rPr>
          <w:u w:val="single"/>
        </w:rPr>
        <w:t xml:space="preserve">       </w:t>
      </w:r>
      <w:r>
        <w:t xml:space="preserve"> hours prior to delivery of any items so that personnel may be available to allow access to the building and verify items received.  Notification shall be made to :</w:t>
      </w:r>
    </w:p>
    <w:p w14:paraId="3128E13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8560E66" w14:textId="77777777" w:rsidR="000644F8" w:rsidRDefault="000644F8" w:rsidP="000644F8">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pPr>
      <w:r>
        <w:tab/>
        <w:t>________________________________________     ______________________________.</w:t>
      </w:r>
    </w:p>
    <w:p w14:paraId="687310B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5616" w:hanging="3456"/>
      </w:pPr>
      <w:r>
        <w:t>Name</w:t>
      </w:r>
      <w:r>
        <w:tab/>
      </w:r>
      <w:r>
        <w:tab/>
      </w:r>
      <w:r>
        <w:tab/>
      </w:r>
      <w:r>
        <w:tab/>
      </w:r>
      <w:r>
        <w:tab/>
      </w:r>
      <w:r>
        <w:tab/>
      </w:r>
      <w:r>
        <w:tab/>
        <w:t xml:space="preserve"> Phone</w:t>
      </w:r>
    </w:p>
    <w:p w14:paraId="2155C02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1BA944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Use in solicitations for goods if the receiving facility is not staffed at all times during normal working hours.</w:t>
      </w:r>
    </w:p>
    <w:p w14:paraId="1DD7536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8A6F6D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864"/>
        <w:jc w:val="both"/>
      </w:pPr>
      <w:r>
        <w:t>22.</w:t>
      </w:r>
      <w:r>
        <w:tab/>
        <w:t>A.</w:t>
      </w:r>
      <w:r>
        <w:rPr>
          <w:b/>
        </w:rPr>
        <w:tab/>
      </w:r>
      <w:r>
        <w:rPr>
          <w:b/>
          <w:u w:val="single"/>
        </w:rPr>
        <w:t>PROMPT PAYMENT DISCOUNTS</w:t>
      </w:r>
      <w:r>
        <w:rPr>
          <w:b/>
        </w:rPr>
        <w:t>:</w:t>
      </w:r>
      <w:r>
        <w:t xml:space="preserve">  Agency will pay within ____ days after acceptance.  A prompt payment discount offered for prompt payment of (     ) calendar days or longer will be calculated in determining net low bid. </w:t>
      </w:r>
    </w:p>
    <w:p w14:paraId="6859B72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4D453D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When the agency knows payments can be made within the time frame specified.</w:t>
      </w:r>
    </w:p>
    <w:p w14:paraId="70A0746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69EA0CE"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B.</w:t>
      </w:r>
      <w:r>
        <w:tab/>
      </w:r>
      <w:r>
        <w:rPr>
          <w:b/>
          <w:u w:val="single"/>
        </w:rPr>
        <w:t>SPECIAL EDUCATIONAL OR PROMOTIONAL DISCOUNTS</w:t>
      </w:r>
      <w:r>
        <w:rPr>
          <w:b/>
        </w:rPr>
        <w:t>:</w:t>
      </w:r>
      <w:r>
        <w:t xml:space="preserve"> The contractor shall extend any special educational or promotional sale prices or discounts immediately to the Commonwealth during the term of the contract.  Such notice shall also advise the duration of the specific sale or discount price.</w:t>
      </w:r>
    </w:p>
    <w:p w14:paraId="1E8BF5C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A5F845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This clause should be considered for use when soliciting bids for products where it is known that vendors or manufacturers have promotional sales opportunities.</w:t>
      </w:r>
    </w:p>
    <w:p w14:paraId="3D64E34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2702DB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lastRenderedPageBreak/>
        <w:t>23.</w:t>
      </w:r>
      <w:r>
        <w:tab/>
      </w:r>
      <w:r>
        <w:rPr>
          <w:b/>
          <w:u w:val="single"/>
        </w:rPr>
        <w:t>EXTRA CHARGES NOT ALLOWED</w:t>
      </w:r>
      <w:r>
        <w:rPr>
          <w:b/>
        </w:rPr>
        <w:t>:</w:t>
      </w:r>
      <w:r>
        <w:t xml:space="preserve"> The bid price shall be for complete installation ready for the Commonwealth’s use, and shall include all applicable freight and installation charges; extra charges will not be allowed.</w:t>
      </w:r>
    </w:p>
    <w:p w14:paraId="049719F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3CC6AC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furnish and install solicitations.  Also may be used for inside delivery by changing the wording.</w:t>
      </w:r>
    </w:p>
    <w:p w14:paraId="44284D4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929442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24.</w:t>
      </w:r>
      <w:r>
        <w:tab/>
      </w:r>
      <w:r>
        <w:rPr>
          <w:b/>
          <w:u w:val="single"/>
        </w:rPr>
        <w:t>FINAL INSPECTION</w:t>
      </w:r>
      <w:r>
        <w:rPr>
          <w:b/>
        </w:rPr>
        <w:t>:</w:t>
      </w:r>
      <w:r>
        <w:t xml:space="preserve"> At the conclusion of the work, the contractor shall demonstrate to the authorized owners representative that the work is fully operational and in compliance with contract specifications and codes.  Any deficiencies shall be promptly and permanently corrected by the contractor at the contractor’s sole expense prior to final acceptance of the work.  </w:t>
      </w:r>
    </w:p>
    <w:p w14:paraId="1F278DB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4B7381C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furnish and install solicitations.</w:t>
      </w:r>
    </w:p>
    <w:p w14:paraId="2945F41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BB2504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25.</w:t>
      </w:r>
      <w:r>
        <w:tab/>
      </w:r>
      <w:r>
        <w:rPr>
          <w:b/>
          <w:u w:val="single"/>
        </w:rPr>
        <w:t>FLAME RETARDANT CERTIFICATE</w:t>
      </w:r>
      <w:r>
        <w:rPr>
          <w:b/>
        </w:rPr>
        <w:t>:</w:t>
      </w:r>
      <w:r>
        <w:t xml:space="preserve"> Each bidder/offeror shall submit a certification in writing </w:t>
      </w:r>
      <w:r>
        <w:rPr>
          <w:u w:val="single"/>
        </w:rPr>
        <w:t>with their bid/proposal</w:t>
      </w:r>
      <w:r>
        <w:t xml:space="preserve"> that all materials used in fabricating draperies or curtains are inherently flame retardant or have been treated to meet NFPA Standard 701 (latest version), large or small scale test.</w:t>
      </w:r>
    </w:p>
    <w:p w14:paraId="02BD9A0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3ECB55F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Must be used in solicitations for draperies or curtains that will be installed in office spaces and dormitories, but not state-owned housing.</w:t>
      </w:r>
    </w:p>
    <w:p w14:paraId="19ADA08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4F42393" w14:textId="77777777" w:rsidR="00D072C7" w:rsidRPr="005B59C6" w:rsidRDefault="000644F8"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26.</w:t>
      </w:r>
      <w:r>
        <w:tab/>
      </w:r>
      <w:r w:rsidR="00D072C7" w:rsidRPr="005B59C6">
        <w:rPr>
          <w:b/>
          <w:u w:val="single"/>
        </w:rPr>
        <w:t>IDENTIFICATION OF BID/PROPOSAL ENVELOPE</w:t>
      </w:r>
      <w:r w:rsidR="00D072C7" w:rsidRPr="005B59C6">
        <w:rPr>
          <w:b/>
        </w:rPr>
        <w:t>:</w:t>
      </w:r>
      <w:r w:rsidR="00D072C7" w:rsidRPr="005B59C6">
        <w:t xml:space="preserve"> If a special envelope is not furnished, or if return in the special envelope is not possible, the signed bid/proposal should be returned in a separate envelope or package, sealed and identified as follows:</w:t>
      </w:r>
    </w:p>
    <w:p w14:paraId="150591A7"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1B15F94"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sidRPr="005B59C6">
        <w:t>From:</w:t>
      </w:r>
      <w:r w:rsidRPr="005B59C6">
        <w:rPr>
          <w:u w:val="single"/>
        </w:rPr>
        <w:t xml:space="preserve">                                                                </w:t>
      </w:r>
      <w:r w:rsidRPr="005B59C6">
        <w:tab/>
      </w:r>
      <w:r w:rsidRPr="005B59C6">
        <w:rPr>
          <w:u w:val="single"/>
        </w:rPr>
        <w:t xml:space="preserve">                                </w:t>
      </w:r>
      <w:r w:rsidRPr="005B59C6">
        <w:tab/>
        <w:t>___________</w:t>
      </w:r>
      <w:r w:rsidRPr="005B59C6">
        <w:rPr>
          <w:u w:val="single"/>
        </w:rPr>
        <w:t xml:space="preserve"> </w:t>
      </w:r>
    </w:p>
    <w:p w14:paraId="5CAC752C"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728"/>
        <w:jc w:val="both"/>
      </w:pPr>
      <w:r w:rsidRPr="005B59C6">
        <w:t xml:space="preserve"> Name of Bidder/Offeror</w:t>
      </w:r>
      <w:r w:rsidRPr="005B59C6">
        <w:tab/>
      </w:r>
      <w:r w:rsidRPr="005B59C6">
        <w:tab/>
      </w:r>
      <w:r w:rsidRPr="005B59C6">
        <w:tab/>
        <w:t>Due Date</w:t>
      </w:r>
      <w:r w:rsidRPr="005B59C6">
        <w:tab/>
      </w:r>
      <w:r w:rsidRPr="005B59C6">
        <w:tab/>
      </w:r>
      <w:r w:rsidRPr="005B59C6">
        <w:tab/>
        <w:t>Time</w:t>
      </w:r>
    </w:p>
    <w:p w14:paraId="5F1812F7"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99C82D8"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pPr>
      <w:r w:rsidRPr="005B59C6">
        <w:rPr>
          <w:u w:val="single"/>
        </w:rPr>
        <w:t xml:space="preserve">                                                                 </w:t>
      </w:r>
      <w:r w:rsidRPr="005B59C6">
        <w:tab/>
        <w:t>________________</w:t>
      </w:r>
      <w:r w:rsidRPr="005B59C6">
        <w:rPr>
          <w:u w:val="single"/>
        </w:rPr>
        <w:t xml:space="preserve">                                </w:t>
      </w:r>
    </w:p>
    <w:p w14:paraId="44546EA3"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752" w:hanging="3024"/>
        <w:jc w:val="both"/>
      </w:pPr>
      <w:r w:rsidRPr="005B59C6">
        <w:t xml:space="preserve"> Street or Box Number</w:t>
      </w:r>
      <w:r w:rsidRPr="005B59C6">
        <w:tab/>
      </w:r>
      <w:r w:rsidRPr="005B59C6">
        <w:tab/>
      </w:r>
      <w:r w:rsidRPr="005B59C6">
        <w:tab/>
        <w:t xml:space="preserve">IFB No./RFP No. </w:t>
      </w:r>
    </w:p>
    <w:p w14:paraId="762538B4"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CFD5B43"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firstLine="432"/>
        <w:jc w:val="both"/>
      </w:pPr>
      <w:r w:rsidRPr="005B59C6">
        <w:rPr>
          <w:u w:val="single"/>
        </w:rPr>
        <w:t xml:space="preserve">                                                                 </w:t>
      </w:r>
      <w:r w:rsidRPr="005B59C6">
        <w:tab/>
        <w:t>________________</w:t>
      </w:r>
      <w:r w:rsidRPr="005B59C6">
        <w:rPr>
          <w:u w:val="single"/>
        </w:rPr>
        <w:t xml:space="preserve">                                                          </w:t>
      </w:r>
    </w:p>
    <w:p w14:paraId="6EA2D534"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752" w:hanging="3024"/>
        <w:jc w:val="both"/>
      </w:pPr>
      <w:r w:rsidRPr="005B59C6">
        <w:t>City, State, Zip Code</w:t>
      </w:r>
      <w:r w:rsidRPr="005B59C6">
        <w:tab/>
      </w:r>
      <w:r w:rsidRPr="005B59C6">
        <w:tab/>
      </w:r>
      <w:r w:rsidRPr="005B59C6">
        <w:tab/>
      </w:r>
      <w:r w:rsidRPr="005B59C6">
        <w:tab/>
        <w:t>IFB/RFP Title</w:t>
      </w:r>
    </w:p>
    <w:p w14:paraId="77DA311C" w14:textId="77777777" w:rsidR="00D072C7" w:rsidRPr="005B59C6"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89AFDE1" w14:textId="77777777" w:rsidR="00D072C7" w:rsidRPr="00955781" w:rsidRDefault="007A7A7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DSBSD</w:t>
      </w:r>
      <w:r w:rsidR="00D072C7" w:rsidRPr="00955781">
        <w:t xml:space="preserve">-certified </w:t>
      </w:r>
      <w:r w:rsidR="004655B5">
        <w:t xml:space="preserve">Micro Business or </w:t>
      </w:r>
      <w:r w:rsidR="00D072C7" w:rsidRPr="00955781">
        <w:t>Small Business No. ________________________</w:t>
      </w:r>
    </w:p>
    <w:p w14:paraId="3D0A5A35" w14:textId="77777777" w:rsidR="00D072C7" w:rsidRPr="00955781"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firstLine="468"/>
        <w:jc w:val="both"/>
      </w:pPr>
    </w:p>
    <w:p w14:paraId="5133894E" w14:textId="77777777" w:rsidR="00D072C7" w:rsidRPr="00955781"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firstLine="468"/>
        <w:jc w:val="both"/>
        <w:rPr>
          <w:u w:val="single"/>
        </w:rPr>
      </w:pPr>
      <w:r w:rsidRPr="00955781">
        <w:t>Name of Contract/Purchase Officer or Buyer</w:t>
      </w:r>
      <w:r w:rsidRPr="00955781">
        <w:rPr>
          <w:u w:val="single"/>
        </w:rPr>
        <w:tab/>
      </w:r>
      <w:r w:rsidRPr="00955781">
        <w:rPr>
          <w:u w:val="single"/>
        </w:rPr>
        <w:tab/>
      </w:r>
      <w:r w:rsidRPr="00955781">
        <w:rPr>
          <w:u w:val="single"/>
        </w:rPr>
        <w:tab/>
      </w:r>
      <w:r w:rsidRPr="00955781">
        <w:rPr>
          <w:u w:val="single"/>
        </w:rPr>
        <w:tab/>
      </w:r>
      <w:r w:rsidRPr="00955781">
        <w:rPr>
          <w:u w:val="single"/>
        </w:rPr>
        <w:tab/>
      </w:r>
      <w:r w:rsidRPr="00955781">
        <w:rPr>
          <w:u w:val="single"/>
        </w:rPr>
        <w:tab/>
      </w:r>
      <w:r w:rsidRPr="00955781">
        <w:rPr>
          <w:u w:val="single"/>
        </w:rPr>
        <w:tab/>
      </w:r>
      <w:r w:rsidRPr="00955781">
        <w:rPr>
          <w:u w:val="single"/>
        </w:rPr>
        <w:tab/>
      </w:r>
    </w:p>
    <w:p w14:paraId="41275E50" w14:textId="77777777" w:rsidR="00D072C7" w:rsidRPr="00955781" w:rsidRDefault="00D072C7"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firstLine="468"/>
        <w:jc w:val="both"/>
        <w:rPr>
          <w:u w:val="single"/>
        </w:rPr>
      </w:pPr>
    </w:p>
    <w:p w14:paraId="1E59E8E6" w14:textId="77777777" w:rsidR="00D072C7" w:rsidRPr="00955781" w:rsidRDefault="00D072C7" w:rsidP="00F50FA0">
      <w:pPr>
        <w:tabs>
          <w:tab w:val="left" w:pos="45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jc w:val="both"/>
        <w:rPr>
          <w:b/>
        </w:rPr>
      </w:pPr>
      <w:r w:rsidRPr="00955781">
        <w:rPr>
          <w:b/>
        </w:rPr>
        <w:t>* When Used: For use in solicitations for which the purchasing agency has not furnished a special bid/proposal return envelope or the envelope furnished is not adequate.</w:t>
      </w:r>
      <w:r w:rsidRPr="00955781">
        <w:t xml:space="preserve">  </w:t>
      </w:r>
      <w:r w:rsidRPr="00955781">
        <w:rPr>
          <w:b/>
        </w:rPr>
        <w:t xml:space="preserve">If the solicitation is a combined two-step IFB, the bidders should be instructed to identify the outside of both the technical proposal and the pricing envelopes to show the bidder’s name, company name and address, and bid reference number.  If the bid/proposal is set-aside for </w:t>
      </w:r>
      <w:r w:rsidR="007A7A77">
        <w:rPr>
          <w:b/>
        </w:rPr>
        <w:t>DSBSD</w:t>
      </w:r>
      <w:r w:rsidRPr="00955781">
        <w:rPr>
          <w:b/>
        </w:rPr>
        <w:t>-</w:t>
      </w:r>
      <w:r w:rsidR="00897D75" w:rsidRPr="00955781">
        <w:rPr>
          <w:b/>
        </w:rPr>
        <w:t xml:space="preserve">certified </w:t>
      </w:r>
      <w:r w:rsidR="00897D75">
        <w:rPr>
          <w:b/>
        </w:rPr>
        <w:t>Micro</w:t>
      </w:r>
      <w:r w:rsidR="004655B5">
        <w:rPr>
          <w:b/>
        </w:rPr>
        <w:t xml:space="preserve"> Business or </w:t>
      </w:r>
      <w:r w:rsidRPr="00955781">
        <w:rPr>
          <w:b/>
        </w:rPr>
        <w:t xml:space="preserve">Small Businesses, the bidder/offeror shall provide the </w:t>
      </w:r>
      <w:r w:rsidR="007A7A77">
        <w:rPr>
          <w:b/>
        </w:rPr>
        <w:t>DSBSD</w:t>
      </w:r>
      <w:r w:rsidRPr="00955781">
        <w:rPr>
          <w:b/>
        </w:rPr>
        <w:t xml:space="preserve">-certified </w:t>
      </w:r>
      <w:r w:rsidR="004655B5">
        <w:rPr>
          <w:b/>
        </w:rPr>
        <w:t xml:space="preserve">Micro Business or </w:t>
      </w:r>
      <w:r w:rsidRPr="00955781">
        <w:rPr>
          <w:b/>
        </w:rPr>
        <w:t>Small Business number.</w:t>
      </w:r>
    </w:p>
    <w:p w14:paraId="7A487E1E" w14:textId="77777777" w:rsidR="000644F8" w:rsidRDefault="000644F8" w:rsidP="00D072C7">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4A1B3870" w14:textId="2C51D59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27.</w:t>
      </w:r>
      <w:r>
        <w:tab/>
      </w:r>
      <w:r>
        <w:rPr>
          <w:b/>
          <w:u w:val="single"/>
        </w:rPr>
        <w:t>INDEMNIFICATION</w:t>
      </w:r>
      <w:r>
        <w:rPr>
          <w:b/>
        </w:rPr>
        <w:t>:</w:t>
      </w:r>
      <w:r>
        <w:t xml:space="preserve"> Contractor agrees to indemnify the Commonwealth of Virginia, its officers, agents, and employees </w:t>
      </w:r>
      <w:r w:rsidR="002C13BC">
        <w:t xml:space="preserve">for any loss, liability, cost, or reasonable settlement cost incurred as a result of </w:t>
      </w:r>
      <w:r>
        <w:t>any claims, damages and actions of any kind or nature, whether at law or in equity, arising from or caused by the use of any materials, goods, or equipment of any kind or nature furnished by the contractor/any services of any kind or nature furnished by the contractor, provided that such liability is not attributable to the sole negligence of the using agency or to failure of the using agency to use the materials, goods, or equipment in the manner already and permanently described by the contractor on the materials, goods or equipment delivered.</w:t>
      </w:r>
    </w:p>
    <w:p w14:paraId="1150FE2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B31D88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all contracts involving substantial risk of third party injuries/claims.  Authorization to use this clause must be granted by the Department of Treasury, Division of Risk Management or be directed by your Assistant Attorney General.</w:t>
      </w:r>
    </w:p>
    <w:p w14:paraId="724BC69E"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00FA20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28.</w:t>
      </w:r>
      <w:r>
        <w:tab/>
      </w:r>
      <w:r>
        <w:rPr>
          <w:b/>
          <w:u w:val="single"/>
        </w:rPr>
        <w:t>INSPECTION OF JOB SITE</w:t>
      </w:r>
      <w:r>
        <w:rPr>
          <w:b/>
        </w:rPr>
        <w:t>:</w:t>
      </w:r>
      <w:r>
        <w:t xml:space="preserve"> My signature on this solicitation constitutes certification that I have inspected the job site and am aware of the conditions under which the work must be accomplished.  Claims, as a result of failure to inspect the job site, will not be considered by the Commonwealth.</w:t>
      </w:r>
    </w:p>
    <w:p w14:paraId="52C8699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D86DD4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lastRenderedPageBreak/>
        <w:t>* When Used: Should be used in furnish and install, services and non-capital outlay construction projects.</w:t>
      </w:r>
    </w:p>
    <w:p w14:paraId="69E2F0E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241F77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29.</w:t>
      </w:r>
      <w:r>
        <w:tab/>
      </w:r>
      <w:r>
        <w:rPr>
          <w:b/>
          <w:u w:val="single"/>
        </w:rPr>
        <w:t>INSTALLATION</w:t>
      </w:r>
      <w:r>
        <w:rPr>
          <w:b/>
        </w:rPr>
        <w:t>:</w:t>
      </w:r>
      <w:r>
        <w:t xml:space="preserve">  All items must be assembled and set in place, ready for use.  All crating and other debris must be removed from the premises.</w:t>
      </w:r>
    </w:p>
    <w:p w14:paraId="77BE4BC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A6D945D" w14:textId="210C843F"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inside delivery of goods which require unpacking and assembly.</w:t>
      </w:r>
    </w:p>
    <w:p w14:paraId="38E19ED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4298270D" w14:textId="6361824A"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30.</w:t>
      </w:r>
      <w:r>
        <w:tab/>
      </w:r>
      <w:r>
        <w:rPr>
          <w:b/>
          <w:u w:val="single"/>
        </w:rPr>
        <w:t>INSURANCE, MONEY AND SECURITIES</w:t>
      </w:r>
      <w:r>
        <w:rPr>
          <w:b/>
        </w:rPr>
        <w:t>:</w:t>
      </w:r>
      <w:r>
        <w:t xml:space="preserve"> Contractor shall maintain a Broad Form Money and Securities Insurance Policy obtained from an insurance company licensed to conduct crime insurance business in the home state of the contractor and which has earned an A.M. Best Company, Inc. rating of A or better, as reflected in their most current publication, covering all money and property entrusted to the contractor by the Commonwealth of Virginia, with limits of coverage of not less than $_______________ for Loss Inside the Premises Coverage and not less than $______________ for Loss Outside the Premises Coverage, the Commonwealth of Virginia </w:t>
      </w:r>
      <w:r w:rsidR="00A87749">
        <w:t xml:space="preserve">shall be added </w:t>
      </w:r>
      <w:r>
        <w:t xml:space="preserve">as </w:t>
      </w:r>
      <w:r w:rsidR="00A87749">
        <w:t xml:space="preserve">an </w:t>
      </w:r>
      <w:r>
        <w:t xml:space="preserve">additional insured </w:t>
      </w:r>
      <w:r w:rsidR="00A87749">
        <w:t xml:space="preserve">to the policy </w:t>
      </w:r>
      <w:r w:rsidR="002B0973">
        <w:t xml:space="preserve">by an endorsement </w:t>
      </w:r>
      <w:r>
        <w:t>with respect to this contract.  Certificate of such protection must be presented to the purchasing agency prior to the start of the service showing name of insurance company, limits and type of coverage, term of coverage, additional insured provision and name and address of licensed insurance agent.  The contractor agrees to maintain such policy until the completion of the contract and all money and property of the Commonwealth is remitted to the Commonwealth.</w:t>
      </w:r>
    </w:p>
    <w:p w14:paraId="621F025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AAA0E5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Required for contracts covering the collection, handling, safekeeping, and/or transporting state monies or securities.  The amounts to be entered by the agency should be equal to the estimated maximum amount of monies or securities that would be in the contractor’s possession at any one time.</w:t>
      </w:r>
    </w:p>
    <w:p w14:paraId="48F5CD3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8CDAE9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
        </w:rPr>
      </w:pPr>
      <w:r>
        <w:t>31.</w:t>
      </w:r>
      <w:r>
        <w:tab/>
      </w:r>
      <w:r>
        <w:rPr>
          <w:b/>
          <w:u w:val="single"/>
        </w:rPr>
        <w:t>LABELING OF HAZARDOUS SUBSTANCES</w:t>
      </w:r>
      <w:r>
        <w:rPr>
          <w:b/>
        </w:rPr>
        <w:t>:</w:t>
      </w:r>
      <w:r>
        <w:t xml:space="preserve"> If the items or products requested by this solicitation are “Hazardous Substances” as defined by § 1261 of Title 15 of the United States Code (U.S.C.) or “Pesticides” as defined in § 136 of Title 7 of the United States Code, then the bidder/offeror, by submitting his bid/proposal, certifies and warrants that the items or products to be delivered under this contract shall be properly labeled as required by the foregoing sections and that by delivering the items or products the bidder/offeror does not violate any of the prohibitions of Title 15 U.S.C. § 1263 or Title 7 U.S.C. § 136.</w:t>
      </w:r>
    </w:p>
    <w:p w14:paraId="25B0806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7F3A87D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Must be included in all solicitations for the purchase of chemicals or compounds which may contain toxic or hazardous substances, i.e., cleaning, janitorial supplies, pesticides, chemicals of all types, etc. (see clause #35).</w:t>
      </w:r>
    </w:p>
    <w:p w14:paraId="037A4B8E"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5B13139" w14:textId="77777777" w:rsidR="000644F8" w:rsidRDefault="000644F8" w:rsidP="000644F8">
      <w:pPr>
        <w:tabs>
          <w:tab w:val="left" w:pos="450"/>
        </w:tabs>
        <w:ind w:left="450" w:hanging="450"/>
        <w:jc w:val="both"/>
      </w:pPr>
      <w:r>
        <w:t>32.</w:t>
      </w:r>
      <w:r>
        <w:tab/>
      </w:r>
      <w:r>
        <w:rPr>
          <w:b/>
          <w:u w:val="single"/>
        </w:rPr>
        <w:t>LIMITATION OF LIABILITY</w:t>
      </w:r>
      <w:r>
        <w:rPr>
          <w:b/>
        </w:rPr>
        <w:t>:</w:t>
      </w:r>
      <w:r>
        <w:t xml:space="preserve">  </w:t>
      </w:r>
    </w:p>
    <w:p w14:paraId="79BA18BE" w14:textId="45592E6E" w:rsidR="000644F8" w:rsidRDefault="000644F8" w:rsidP="00B11F02">
      <w:pPr>
        <w:tabs>
          <w:tab w:val="left" w:pos="900"/>
        </w:tabs>
        <w:ind w:left="900" w:hanging="450"/>
        <w:jc w:val="both"/>
      </w:pPr>
      <w:r>
        <w:t>A.</w:t>
      </w:r>
      <w:r>
        <w:tab/>
        <w:t xml:space="preserve">To the maximum extent permitted by applicable law, the contractor will not be liable under this contract for an indirect, incidental, special or consequential damages, or damages from loss of profits, revenue, data or use of the supplies, equipment and/or services delivered under this contract.  This limitation of liability will not apply, however, to liability arising from: (a) personal injury or death; (b) defect or deficiency caused by willful misconduct or negligence on the part of the contractor; or (c) circumstances where the contract expressly provides a right to damages, indemnification or reimbursement.  </w:t>
      </w:r>
    </w:p>
    <w:p w14:paraId="73542456" w14:textId="4F9ADEA1" w:rsidR="000644F8" w:rsidRDefault="000644F8" w:rsidP="000644F8">
      <w:pPr>
        <w:jc w:val="both"/>
      </w:pPr>
    </w:p>
    <w:p w14:paraId="7E02E60F" w14:textId="4FEBFD1B" w:rsidR="000644F8" w:rsidRDefault="000644F8" w:rsidP="000644F8">
      <w:pPr>
        <w:tabs>
          <w:tab w:val="left" w:pos="450"/>
          <w:tab w:val="left" w:pos="900"/>
        </w:tabs>
        <w:ind w:left="900" w:hanging="450"/>
        <w:jc w:val="both"/>
        <w:rPr>
          <w:b/>
        </w:rPr>
      </w:pPr>
      <w:r>
        <w:rPr>
          <w:b/>
        </w:rPr>
        <w:tab/>
        <w:t xml:space="preserve">* When Used: </w:t>
      </w:r>
      <w:r>
        <w:rPr>
          <w:b/>
          <w:i/>
          <w:u w:val="single"/>
        </w:rPr>
        <w:t>This clause should be used on an exception basis</w:t>
      </w:r>
      <w:r>
        <w:t xml:space="preserve"> </w:t>
      </w:r>
      <w:r w:rsidR="00CD63A5" w:rsidRPr="00CD63A5">
        <w:rPr>
          <w:b/>
        </w:rPr>
        <w:t>Prior review by both risk management and legal counsel is mandatory before including in a solicitation or contract.  A contract officer may use this clause in a contract when negotiations suggest that liability may be an issue, but the risk and liability to the Commonwealth is negligible.  Examples include, but are not limited to, office supplies and equipment, paper products, printing, furniture, audio/visual equipment, consultant services, media services, equipment maintenance, etc.  In certain circumstances, a contract officer may include this clause in a solicitation after consulting with risk management and legal counsel.  Note: The clause may be modified, as applicable, depending on the intended use of the goods and/or services.</w:t>
      </w:r>
    </w:p>
    <w:p w14:paraId="5040C02A" w14:textId="77777777" w:rsidR="000644F8" w:rsidRDefault="000644F8" w:rsidP="000644F8">
      <w:pPr>
        <w:jc w:val="both"/>
      </w:pPr>
    </w:p>
    <w:p w14:paraId="5F18E8B1" w14:textId="18DB72E7" w:rsidR="000644F8" w:rsidRDefault="000644F8" w:rsidP="000644F8">
      <w:pPr>
        <w:tabs>
          <w:tab w:val="left" w:pos="900"/>
        </w:tabs>
        <w:ind w:left="900" w:hanging="450"/>
        <w:jc w:val="both"/>
      </w:pPr>
      <w:r>
        <w:t xml:space="preserve">B.  </w:t>
      </w:r>
      <w:r>
        <w:tab/>
      </w:r>
      <w:r>
        <w:rPr>
          <w:b/>
        </w:rPr>
        <w:t xml:space="preserve">LIMITATION OF LIABILITY:  </w:t>
      </w:r>
      <w:r>
        <w:t xml:space="preserve">To the maximum extent permitted by applicable law, the contractor’s liability under this contract for loss or damages to government  property caused by use of any defective or deficient supplies, products, equipment and/or services delivered under this contract shall not exceed the greater of $______________ or ____________ times the amount of money paid to the contractor under this contract during the twelve month period preceding the event or circumstance giving rise to such liability.  The contractor will not be liable under this contract for any indirect, incidental, special or consequential damages, or damages from loss of profits, revenue, data or use of the supplies, equipment and/or services delivered under this contract.  The above limitation of liability is per incident.  The limitation and exclusion of damages in the foregoing sentences will not apply, however, to </w:t>
      </w:r>
      <w:r>
        <w:lastRenderedPageBreak/>
        <w:t xml:space="preserve">liability arising from: (a) personal injury or death; (b) defect or deficiency caused by willful misconduct or negligence on the part of the contractor; or (c) circumstances where the contract expressly provides a right to damages, indemnification or reimbursement.  </w:t>
      </w:r>
    </w:p>
    <w:p w14:paraId="59A3BB8C" w14:textId="312099E4" w:rsidR="000644F8" w:rsidRDefault="000644F8" w:rsidP="000644F8">
      <w:pPr>
        <w:jc w:val="both"/>
      </w:pPr>
    </w:p>
    <w:p w14:paraId="795EBD40" w14:textId="787ECCF8" w:rsidR="000644F8" w:rsidRDefault="000644F8" w:rsidP="00CD63A5">
      <w:pPr>
        <w:pStyle w:val="m1426587248674869198msolistparagraph"/>
        <w:ind w:left="900"/>
        <w:jc w:val="both"/>
      </w:pPr>
      <w:r w:rsidRPr="00CD63A5">
        <w:rPr>
          <w:rFonts w:eastAsia="Times New Roman"/>
          <w:b/>
          <w:sz w:val="20"/>
          <w:szCs w:val="20"/>
        </w:rPr>
        <w:t xml:space="preserve">* When Used: </w:t>
      </w:r>
      <w:r w:rsidRPr="00CD63A5">
        <w:rPr>
          <w:rFonts w:eastAsia="Times New Roman"/>
          <w:b/>
          <w:i/>
          <w:sz w:val="20"/>
          <w:szCs w:val="20"/>
          <w:u w:val="single"/>
        </w:rPr>
        <w:t>This clause should be used on an exception basis</w:t>
      </w:r>
      <w:r w:rsidRPr="00CD63A5">
        <w:rPr>
          <w:rFonts w:eastAsia="Times New Roman"/>
          <w:b/>
          <w:sz w:val="20"/>
          <w:szCs w:val="20"/>
        </w:rPr>
        <w:t xml:space="preserve"> </w:t>
      </w:r>
      <w:r w:rsidR="00CD63A5" w:rsidRPr="00CD63A5">
        <w:rPr>
          <w:rFonts w:eastAsia="Times New Roman"/>
          <w:b/>
          <w:sz w:val="20"/>
          <w:szCs w:val="20"/>
        </w:rPr>
        <w:t xml:space="preserve"> </w:t>
      </w:r>
      <w:r w:rsidR="00CD63A5">
        <w:rPr>
          <w:rFonts w:eastAsia="Times New Roman"/>
          <w:b/>
          <w:sz w:val="20"/>
          <w:szCs w:val="20"/>
        </w:rPr>
        <w:t>-</w:t>
      </w:r>
      <w:r w:rsidR="00CD63A5" w:rsidRPr="00CD63A5">
        <w:rPr>
          <w:rFonts w:eastAsia="Times New Roman"/>
          <w:b/>
          <w:sz w:val="20"/>
          <w:szCs w:val="20"/>
        </w:rPr>
        <w:t>Prior review by both risk management and legal counsel is mandatory before including in a solicitation or contract.  A contract officer may use this clause in a contract when negotiations suggest that liability will be an issue and the risk and liability to the Commonwealth is extensive.  Examples include, but are not limited to: software; hardware; two-way communication devices; telephone equipment; medical, dental, and laboratory equipment and supplies; elevator maintenance and inspection services; food service; medical service; etc.  Caution: The potential risk must be calculated in dollars and indicated in the first blank.  Delete the remaining part of the sentence.  If the risk value cannot be determined within a reasonable amount and the contract is for indefinite quantity (e.g., annual contract), estimate the approximate annual value and fill in the dollar amount.  Enter a multiplication factor in the second blank, such as two (2) or some other reasonable number.  In rare circumstances, a contract officer may include this clause in a solicitation after consulting with risk management and legal counsel.  Note: The clause may be modified, as applicable, depending on the intended use of the goods and/or services.</w:t>
      </w:r>
    </w:p>
    <w:p w14:paraId="428F46D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D9CC8D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pPr>
      <w:r>
        <w:t>33.</w:t>
      </w:r>
      <w:r>
        <w:tab/>
      </w:r>
      <w:r>
        <w:rPr>
          <w:b/>
          <w:u w:val="single"/>
        </w:rPr>
        <w:t>LIQUIDATED DAMAGES</w:t>
      </w:r>
      <w:r>
        <w:rPr>
          <w:b/>
        </w:rPr>
        <w:t>: (Note:  Review the guidance contained in the General Comments and Procedures below before deciding to include one of the following clauses in a solicitation.</w:t>
      </w:r>
    </w:p>
    <w:p w14:paraId="52D0F4A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3546BF1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A.</w:t>
      </w:r>
      <w:r>
        <w:tab/>
      </w:r>
      <w:r>
        <w:rPr>
          <w:b/>
          <w:u w:val="single"/>
        </w:rPr>
        <w:t>LIQUIDATED DAMAGES, GOODS AND NONPROFESSIONAL SERVICES</w:t>
      </w:r>
      <w:r>
        <w:rPr>
          <w:b/>
        </w:rPr>
        <w:t>:</w:t>
      </w:r>
      <w:r>
        <w:t xml:space="preserve"> Delivery is required not later than __________________.  It is understood and agreed by the bidder/offeror that time is of the essence in the delivery of supplies, services, materials, or equipment of the character and quality specified in the bid/proposal document.  In the event these specified supplies, services, materials, or equipment are not delivered by the date specified there will be deducted, not as a penalty but as liquidated damages, the sum of $_____________ per day for each and every calendar day of delay beyond the time specified; except that if the delivery be delayed by any act, negligence, or default on the part of the Commonwealth, public enemy, war, embargo, fire, or explosion not caused by the negligence or intentional act of the contractor or his supplier(s), or by riot, sabotage, or labor trouble that results from a cause or causes entirely beyond the control or fault of the contractor or his supplier(s), a reasonable extension of time as the procuring public body deems appropriate may be granted.  Upon receipt of a written request and justification for any extension from the contractor, the purchasing office may extend the time for performance of the contract or delivery of goods herein specified, at the purchasing office’s sole discretion, for good cause shown.</w:t>
      </w:r>
    </w:p>
    <w:p w14:paraId="761E1BC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C1C077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For critical delivery of goods or services.  The required delivery date and the dollar amount must be filled in by the agency.</w:t>
      </w:r>
    </w:p>
    <w:p w14:paraId="5A5660C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ECB8D5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B.</w:t>
      </w:r>
      <w:r>
        <w:tab/>
      </w:r>
      <w:r>
        <w:rPr>
          <w:b/>
          <w:u w:val="single"/>
        </w:rPr>
        <w:t>LIQUIDATED DAMAGES, FURNISH AND INSTALL</w:t>
      </w:r>
      <w:r>
        <w:rPr>
          <w:b/>
        </w:rPr>
        <w:t>:</w:t>
      </w:r>
      <w:r>
        <w:t xml:space="preserve"> Work shall begin </w:t>
      </w:r>
      <w:r>
        <w:rPr>
          <w:u w:val="single"/>
        </w:rPr>
        <w:t xml:space="preserve">        </w:t>
      </w:r>
      <w:r>
        <w:t xml:space="preserve"> calendar days after receipt of purchase order or contract and all work shall be completed in </w:t>
      </w:r>
      <w:r>
        <w:rPr>
          <w:u w:val="single"/>
        </w:rPr>
        <w:t xml:space="preserve">        </w:t>
      </w:r>
      <w:r>
        <w:t xml:space="preserve"> calendar days.  It is hereby understood and agreed by the bidder that time is of the essence in the delivery of supplies, services, materials, or equipment of the character and quality specified in the bid document.  In the event these specified supplies, services, materials, or equipment are not delivered by the date specified, there will be deducted, not as a penalty but as liquidated damages, the sum of $_____________ per day for each and every calendar day of delay beyond the time specified; except that if the delivery be delayed by any act, negligence, or default on the part of the Commonwealth, public enemy, war, embargo,  fire, or explosion not caused by the negligence or intentional act of the contractor or his supplier(s), or by riot, sabotage, or labor trouble that results from a cause or causes entirely beyond the control or fault of the contractor or his supplier(s), a reasonable extension of time as the procuring public body deems appropriate may be granted.  Upon receipt of a written request and justification for an extension from the contractor, the purchasing office may extend the time for performance of the contract or delivery of goods herein specified at the purchasing office’s sole discretion for good cause shown.</w:t>
      </w:r>
    </w:p>
    <w:p w14:paraId="21F9C3F5" w14:textId="786C59A6"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5DF4BD3" w14:textId="55EA5F4F"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For furnish and install contracts covering modifications, repair and other non-capital outlay construction-type contracts.  The dollar amount must be filled in by the agency.  The two blanks for the number of calendar days may be filled in by the agency prior to issuing the solicitation or the bidder/offeror may be required to fill in the number of days with the bid/proposal.  The dollar amount must be reasonable.</w:t>
      </w:r>
      <w:r w:rsidR="008B25AA">
        <w:rPr>
          <w:b/>
        </w:rPr>
        <w:t xml:space="preserve">  It is recommended that contract officers consult with legal counsel when determining the appropriate rate(s) of liquidated damages.  </w:t>
      </w:r>
    </w:p>
    <w:p w14:paraId="626C8B8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930DA5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xml:space="preserve">NOTE:  </w:t>
      </w:r>
      <w:r>
        <w:rPr>
          <w:b/>
          <w:u w:val="single"/>
        </w:rPr>
        <w:t>GENERAL COMMENTS</w:t>
      </w:r>
      <w:r>
        <w:rPr>
          <w:b/>
        </w:rPr>
        <w:t>:</w:t>
      </w:r>
    </w:p>
    <w:p w14:paraId="6235D6F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6855A3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r>
        <w:rPr>
          <w:b/>
        </w:rPr>
        <w:t xml:space="preserve">These clauses are </w:t>
      </w:r>
      <w:r>
        <w:rPr>
          <w:b/>
          <w:u w:val="single"/>
        </w:rPr>
        <w:t>not</w:t>
      </w:r>
      <w:r>
        <w:rPr>
          <w:b/>
        </w:rPr>
        <w:t xml:space="preserve"> to be used as a penalty, but as a means to assess damages when both (1) the time of delivery or performance is such an important factor in the award of the contract that the Commonwealth may reasonably expect to suffer damage if the delivery or performance is delinquent, and (2) the extent or amount of such damage would be difficult or impossible to ascertain or prove.  In deciding whether to include a liquidated damages clause in a contract, the purchase officer should consider the probable effect on such matters as pricing, competition, and the costs and difficulties of contract administration.</w:t>
      </w:r>
    </w:p>
    <w:p w14:paraId="04E1B8B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p>
    <w:p w14:paraId="6277C65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r>
        <w:rPr>
          <w:b/>
        </w:rPr>
        <w:t>When a liquidated damages clause is to be used in a contract, the applicable clause and appropriate rate(s) of liquidated damages shall be included in the solicitation.  The rate of liquidated damages used must be reasonable and considered on a case-by-case basis since liquidated damages fixed without any reference to probable actual damages may be held to be a penalty, and therefore unenforceable.</w:t>
      </w:r>
    </w:p>
    <w:p w14:paraId="2801594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56CB499E"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r>
        <w:rPr>
          <w:b/>
        </w:rPr>
        <w:t>When a liquidated damages clause is used in a construction, modification, or repair contract, the rate(s) of liquidated damages to be assessed against the contractor should be for each day of delay and the rate(s) should, as a minimum, cover the estimated cost of inspection and superintendence for each day of delay in completion.  Whenever the Commonwealth will suffer other specific losses due to the failure of the contractor to complete the work on time, the rate(s) should also include an amount for these items.  Examples of specific losses are:</w:t>
      </w:r>
    </w:p>
    <w:p w14:paraId="4FD4152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163C627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b/>
        </w:rPr>
      </w:pPr>
      <w:r>
        <w:rPr>
          <w:b/>
        </w:rPr>
        <w:t>(1)</w:t>
      </w:r>
      <w:r>
        <w:rPr>
          <w:b/>
        </w:rPr>
        <w:tab/>
        <w:t>The cost of substitute facilities;</w:t>
      </w:r>
    </w:p>
    <w:p w14:paraId="25996AC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b/>
        </w:rPr>
      </w:pPr>
      <w:r>
        <w:rPr>
          <w:b/>
        </w:rPr>
        <w:t>(2)</w:t>
      </w:r>
      <w:r>
        <w:rPr>
          <w:b/>
        </w:rPr>
        <w:tab/>
        <w:t>The rental of buildings and/or equipment.</w:t>
      </w:r>
    </w:p>
    <w:p w14:paraId="09A168E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1042F46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b/>
        </w:rPr>
      </w:pPr>
      <w:r>
        <w:rPr>
          <w:b/>
          <w:u w:val="single"/>
        </w:rPr>
        <w:t>ASSESSMENT PROCEDURES</w:t>
      </w:r>
      <w:r>
        <w:rPr>
          <w:b/>
        </w:rPr>
        <w:t>:</w:t>
      </w:r>
    </w:p>
    <w:p w14:paraId="73A72F5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r>
        <w:rPr>
          <w:b/>
        </w:rPr>
        <w:t>If a liquidated damages clause is included in a contract and the contractor is late or behind schedule and the delay is not an excusable one, the purchase officer should (1) issue a Notice of Contract Deficiency or “Cure Letter” to the contractor (see Chapter 10, Contract Administration); and (2) in addition, if there is a performance bond, send a copy of the cure letter to the bonding company.  If the contractor does not comply with the cure letter, notify the bonding company that they are responsible to complete the contract and at the same time, terminate the contract for default (see Chapter 10, Contract Administration).</w:t>
      </w:r>
    </w:p>
    <w:p w14:paraId="6FD01C9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1DE5634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If there is no performance bond with the contract, (1) send a cure letter to the contractor.  If the contractor does not correct the problem, issue a termination for default letter and re-bid the requirement.  Assess liquidated damages against the contractor from the date the project was to be completed, as stated in the liquidated damages clause, to the date of the termination of default letter.  In addition, any excess costs encountered in the re-purchase action may also be held against the defaulted contractor.</w:t>
      </w:r>
    </w:p>
    <w:p w14:paraId="041DC0C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47A72E9" w14:textId="6FE3F1AA"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34.</w:t>
      </w:r>
      <w:r>
        <w:tab/>
      </w:r>
      <w:r>
        <w:rPr>
          <w:b/>
          <w:u w:val="single"/>
        </w:rPr>
        <w:t>MAINTENANCE MANUALS</w:t>
      </w:r>
      <w:r>
        <w:rPr>
          <w:b/>
        </w:rPr>
        <w:t>:</w:t>
      </w:r>
      <w:r>
        <w:t xml:space="preserve"> The contractor shall provide with each piece of equipment an operations and maintenance manual with wiring diagrams, parts list, and a copy of all warranties.</w:t>
      </w:r>
    </w:p>
    <w:p w14:paraId="6897007A" w14:textId="03529FAE"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3FA2C21" w14:textId="147B2EF0"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xml:space="preserve">* When Used: For solicitations to purchase </w:t>
      </w:r>
      <w:r>
        <w:rPr>
          <w:b/>
          <w:u w:val="single"/>
        </w:rPr>
        <w:t>or</w:t>
      </w:r>
      <w:r>
        <w:rPr>
          <w:b/>
        </w:rPr>
        <w:t xml:space="preserve"> furnish and install major equipment or systems.</w:t>
      </w:r>
    </w:p>
    <w:p w14:paraId="2F7B9F5E"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49DA786" w14:textId="557D66BF"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35.</w:t>
      </w:r>
      <w:r>
        <w:tab/>
      </w:r>
      <w:r>
        <w:rPr>
          <w:b/>
          <w:u w:val="single"/>
        </w:rPr>
        <w:t>SAFETY DATA SHEETS</w:t>
      </w:r>
      <w:r>
        <w:rPr>
          <w:b/>
        </w:rPr>
        <w:t>:</w:t>
      </w:r>
      <w:r>
        <w:t xml:space="preserve"> Safety Data Sheets and descriptive literature shall be provided </w:t>
      </w:r>
      <w:r>
        <w:rPr>
          <w:u w:val="single"/>
        </w:rPr>
        <w:t>with the bid/proposal</w:t>
      </w:r>
      <w:r>
        <w:t xml:space="preserve"> for each chemical and/or compound offered.  </w:t>
      </w:r>
      <w:r>
        <w:rPr>
          <w:u w:val="single"/>
        </w:rPr>
        <w:t>Failure on the part of the bidder/offeror to submit such data sheets may be cause for declaring the bid/proposal as nonresponsive</w:t>
      </w:r>
      <w:r w:rsidR="001213C9">
        <w:rPr>
          <w:u w:val="single"/>
        </w:rPr>
        <w:t>/eliminated from further consideration</w:t>
      </w:r>
      <w:r>
        <w:rPr>
          <w:u w:val="single"/>
        </w:rPr>
        <w:t>.</w:t>
      </w:r>
    </w:p>
    <w:p w14:paraId="1F30995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678954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Must be used for the purchase of all chemicals or compounds which may contain toxic or hazardous substances, i.e., cleaning, janitorial supplies, chemicals of all types (See clause #31).</w:t>
      </w:r>
    </w:p>
    <w:p w14:paraId="281682CB" w14:textId="7B1B127D" w:rsidR="006275D6" w:rsidRDefault="006275D6" w:rsidP="004454B1">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02A478B2" w14:textId="69CCC455" w:rsidR="004454B1" w:rsidRPr="00AD3207" w:rsidRDefault="004454B1" w:rsidP="004454B1">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AD3207">
        <w:t>36.</w:t>
      </w:r>
      <w:r w:rsidRPr="00AD3207">
        <w:tab/>
      </w:r>
      <w:r w:rsidR="00C73F92" w:rsidRPr="00C73F92">
        <w:rPr>
          <w:b/>
        </w:rPr>
        <w:t xml:space="preserve">SUBMISSION OF SMALL BUSINESS SUBCONTRACTING PLAN, EVIDENCE </w:t>
      </w:r>
      <w:r w:rsidR="004A452F">
        <w:rPr>
          <w:b/>
        </w:rPr>
        <w:t xml:space="preserve">OF </w:t>
      </w:r>
      <w:r w:rsidR="00C73F92" w:rsidRPr="00C73F92">
        <w:rPr>
          <w:b/>
        </w:rPr>
        <w:t>COMPLIANCE WITH SMALL BUSINESS SUBCONTRACTING PLAN, AND</w:t>
      </w:r>
      <w:r w:rsidR="00C73F92">
        <w:t xml:space="preserve"> </w:t>
      </w:r>
      <w:r w:rsidR="00F155F9" w:rsidRPr="00C73F92">
        <w:rPr>
          <w:b/>
        </w:rPr>
        <w:t>SUBCONTRACT</w:t>
      </w:r>
      <w:r w:rsidR="004A452F">
        <w:rPr>
          <w:b/>
        </w:rPr>
        <w:t>OR</w:t>
      </w:r>
      <w:r w:rsidR="00F155F9" w:rsidRPr="00C73F92">
        <w:rPr>
          <w:b/>
        </w:rPr>
        <w:t xml:space="preserve"> REPORTING</w:t>
      </w:r>
      <w:r w:rsidR="00F155F9">
        <w:t xml:space="preserve"> </w:t>
      </w:r>
      <w:r w:rsidRPr="00AD3207">
        <w:rPr>
          <w:b/>
        </w:rPr>
        <w:t>:</w:t>
      </w:r>
      <w:r w:rsidRPr="00AD3207">
        <w:t xml:space="preserve"> </w:t>
      </w:r>
    </w:p>
    <w:p w14:paraId="38A87FA9" w14:textId="4104D022" w:rsidR="004E2EF2" w:rsidRDefault="004454B1" w:rsidP="004E2EF2">
      <w:pPr>
        <w:tabs>
          <w:tab w:val="left" w:pos="450"/>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864"/>
        <w:jc w:val="both"/>
      </w:pPr>
      <w:r w:rsidRPr="00AD3207">
        <w:tab/>
        <w:t>A.</w:t>
      </w:r>
      <w:r w:rsidRPr="00AD3207">
        <w:tab/>
      </w:r>
      <w:r w:rsidR="00C73F92">
        <w:t>Submission of Small Business Sub</w:t>
      </w:r>
      <w:r w:rsidR="006C2BFE">
        <w:t>c</w:t>
      </w:r>
      <w:r w:rsidR="00C73F92">
        <w:t>ontracting Plan</w:t>
      </w:r>
      <w:r w:rsidR="004A452F">
        <w:t xml:space="preserve">: </w:t>
      </w:r>
      <w:r w:rsidR="00C73F92">
        <w:tab/>
      </w:r>
      <w:r w:rsidRPr="00AD3207">
        <w:t xml:space="preserve">It is the </w:t>
      </w:r>
      <w:r w:rsidR="004128C9">
        <w:t xml:space="preserve">statewide </w:t>
      </w:r>
      <w:r w:rsidRPr="00AD3207">
        <w:t>goal of the Commonwealth that 4</w:t>
      </w:r>
      <w:r w:rsidR="008B52D5">
        <w:t>2</w:t>
      </w:r>
      <w:r w:rsidRPr="00AD3207">
        <w:t>% of its purchases be</w:t>
      </w:r>
      <w:r>
        <w:t xml:space="preserve"> </w:t>
      </w:r>
      <w:r w:rsidRPr="00AD3207">
        <w:t>made from small businesses</w:t>
      </w:r>
      <w:r w:rsidR="004128C9">
        <w:t xml:space="preserve"> certified by DSBSD</w:t>
      </w:r>
      <w:r w:rsidRPr="00AD3207">
        <w:t xml:space="preserve">. This includes discretionary spending in prime contracts and subcontracts.  All bidders/offerors are required to submit a Small Business Subcontracting Plan.  </w:t>
      </w:r>
      <w:r w:rsidR="004E2EF2">
        <w:t xml:space="preserve"> T</w:t>
      </w:r>
      <w:r w:rsidRPr="00AD3207">
        <w:t xml:space="preserve">he contractor is encouraged to offer such subcontracting opportunities to </w:t>
      </w:r>
      <w:r w:rsidR="007A7A77">
        <w:t>DSBSD</w:t>
      </w:r>
      <w:r w:rsidRPr="00AD3207">
        <w:t xml:space="preserve">-certified small businesses.  This shall </w:t>
      </w:r>
      <w:r w:rsidR="003D12DD">
        <w:t xml:space="preserve">include </w:t>
      </w:r>
      <w:r w:rsidR="007A7A77">
        <w:t>DSBSD</w:t>
      </w:r>
      <w:r w:rsidRPr="00AD3207">
        <w:t>-certified women-owned and minority</w:t>
      </w:r>
      <w:r w:rsidR="00935B73">
        <w:t>-owned businesses</w:t>
      </w:r>
      <w:r w:rsidR="004128C9">
        <w:t xml:space="preserve"> and </w:t>
      </w:r>
      <w:r w:rsidR="00935B73">
        <w:t xml:space="preserve">businesses with </w:t>
      </w:r>
      <w:r w:rsidR="008F24ED">
        <w:t xml:space="preserve">DSBSD </w:t>
      </w:r>
      <w:r w:rsidR="004128C9">
        <w:t>service disabled veteran</w:t>
      </w:r>
      <w:r w:rsidR="00935B73">
        <w:t>-</w:t>
      </w:r>
      <w:r w:rsidRPr="00AD3207">
        <w:t xml:space="preserve">owned </w:t>
      </w:r>
      <w:r w:rsidR="00935B73">
        <w:t>status</w:t>
      </w:r>
      <w:r w:rsidRPr="00AD3207">
        <w:t xml:space="preserve"> when they have</w:t>
      </w:r>
      <w:r w:rsidR="004128C9">
        <w:t xml:space="preserve"> also</w:t>
      </w:r>
      <w:r w:rsidRPr="00AD3207">
        <w:t xml:space="preserve"> received </w:t>
      </w:r>
      <w:r w:rsidR="007A7A77">
        <w:t>DSBSD</w:t>
      </w:r>
      <w:r w:rsidRPr="00AD3207">
        <w:t xml:space="preserve"> small business certification.</w:t>
      </w:r>
      <w:r w:rsidRPr="00AD3207">
        <w:rPr>
          <w:szCs w:val="24"/>
        </w:rPr>
        <w:t xml:space="preserve"> </w:t>
      </w:r>
      <w:r w:rsidR="004E2EF2">
        <w:t>W</w:t>
      </w:r>
      <w:r w:rsidR="004E2EF2" w:rsidRPr="00AD3207">
        <w:t>here it is</w:t>
      </w:r>
      <w:r w:rsidR="004E2EF2">
        <w:t xml:space="preserve"> not</w:t>
      </w:r>
      <w:r w:rsidR="004E2EF2" w:rsidRPr="00AD3207">
        <w:t xml:space="preserve"> practicable for any portion of the </w:t>
      </w:r>
      <w:r w:rsidR="004E2EF2">
        <w:t xml:space="preserve">goods/services </w:t>
      </w:r>
      <w:r w:rsidR="004E2EF2" w:rsidRPr="00AD3207">
        <w:t>to be subcontracted to other suppliers,</w:t>
      </w:r>
      <w:r w:rsidRPr="00AD3207">
        <w:rPr>
          <w:szCs w:val="24"/>
        </w:rPr>
        <w:t xml:space="preserve"> </w:t>
      </w:r>
      <w:r w:rsidR="004E2EF2">
        <w:rPr>
          <w:szCs w:val="24"/>
        </w:rPr>
        <w:t xml:space="preserve">the bidder/offeror shall note </w:t>
      </w:r>
      <w:r w:rsidR="004E2EF2">
        <w:rPr>
          <w:szCs w:val="24"/>
        </w:rPr>
        <w:lastRenderedPageBreak/>
        <w:t xml:space="preserve">such on the Small Business Subcontracting Plan.  </w:t>
      </w:r>
      <w:r>
        <w:t>No</w:t>
      </w:r>
      <w:r w:rsidRPr="00AD3207">
        <w:t xml:space="preserve"> </w:t>
      </w:r>
      <w:r>
        <w:t>bidder/offeror or subcontractor</w:t>
      </w:r>
      <w:r w:rsidRPr="00AD3207">
        <w:t xml:space="preserve"> shall be considered a </w:t>
      </w:r>
      <w:r w:rsidR="003D12DD">
        <w:t>small business</w:t>
      </w:r>
      <w:r w:rsidRPr="00AD3207">
        <w:t xml:space="preserve"> unless certified as such by the </w:t>
      </w:r>
      <w:r w:rsidR="007A7A77">
        <w:t>Department of Small Business and Supplier Diversity</w:t>
      </w:r>
      <w:r w:rsidRPr="00AD3207">
        <w:t xml:space="preserve"> (</w:t>
      </w:r>
      <w:r w:rsidR="007A7A77">
        <w:t>DSBSD</w:t>
      </w:r>
      <w:r w:rsidRPr="00AD3207">
        <w:t xml:space="preserve">) by the due date for receipt of bids or proposals.  </w:t>
      </w:r>
    </w:p>
    <w:p w14:paraId="467456AD" w14:textId="621DC666" w:rsidR="004E2EF2" w:rsidRDefault="004E2EF2" w:rsidP="004E2EF2">
      <w:pPr>
        <w:tabs>
          <w:tab w:val="left" w:pos="450"/>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864"/>
        <w:jc w:val="both"/>
      </w:pPr>
    </w:p>
    <w:p w14:paraId="6B856B29" w14:textId="4EE70F16" w:rsidR="004A452F" w:rsidRDefault="004E2EF2" w:rsidP="002531D4">
      <w:pPr>
        <w:tabs>
          <w:tab w:val="left" w:pos="900"/>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900" w:hanging="450"/>
        <w:jc w:val="both"/>
        <w:rPr>
          <w:b/>
        </w:rPr>
      </w:pPr>
      <w:r>
        <w:t>B.</w:t>
      </w:r>
      <w:r>
        <w:tab/>
      </w:r>
      <w:r w:rsidR="004A452F">
        <w:t>Evidence of Compliance with Small Business Subcontracting Plan</w:t>
      </w:r>
      <w:r w:rsidR="004A452F">
        <w:rPr>
          <w:b/>
        </w:rPr>
        <w:t xml:space="preserve">:  </w:t>
      </w:r>
      <w:r w:rsidRPr="00AD3207">
        <w:t xml:space="preserve">Each prime contractor who wins an award in which provision of a small business subcontracting plan is a condition of the award, shall deliver to the contracting agency or institution </w:t>
      </w:r>
      <w:r w:rsidR="00A1579B">
        <w:t>monthly</w:t>
      </w:r>
      <w:r w:rsidRPr="00AD3207">
        <w:t xml:space="preserve"> reports substantiating compliance in accordance with the small business subcontracting plan.  </w:t>
      </w:r>
      <w:r>
        <w:t>If a variance exists, the contractor shall provide a written explanation</w:t>
      </w:r>
      <w:r w:rsidR="004A452F">
        <w:t xml:space="preserve">.  </w:t>
      </w:r>
      <w:r>
        <w:t xml:space="preserve"> </w:t>
      </w:r>
      <w:r w:rsidRPr="00CE1568">
        <w:t>A subcontractor shall be considered a Small Business</w:t>
      </w:r>
      <w:r>
        <w:t xml:space="preserve"> </w:t>
      </w:r>
      <w:r w:rsidRPr="00CE1568">
        <w:t>for purposes of a cont</w:t>
      </w:r>
      <w:r>
        <w:t>ract if and only if the subcont</w:t>
      </w:r>
      <w:r w:rsidRPr="00CE1568">
        <w:t>ractor holds a certification as such by the DSBSD</w:t>
      </w:r>
      <w:r w:rsidR="004A452F">
        <w:t xml:space="preserve">.  </w:t>
      </w:r>
      <w:r w:rsidR="002B3C2C" w:rsidRPr="00AD3207">
        <w:t>Payment(s) may be withheld until</w:t>
      </w:r>
      <w:r w:rsidR="002B3C2C">
        <w:t xml:space="preserve"> t</w:t>
      </w:r>
      <w:r>
        <w:t xml:space="preserve">he purchasing agency </w:t>
      </w:r>
      <w:r w:rsidR="002B3C2C">
        <w:t>c</w:t>
      </w:r>
      <w:r>
        <w:t>onfirm</w:t>
      </w:r>
      <w:r w:rsidR="002B3C2C">
        <w:t>s</w:t>
      </w:r>
      <w:r>
        <w:t xml:space="preserve"> that the contractor has certified compliance with the contractor’s submitted Small Business Subcontracting Plan or </w:t>
      </w:r>
      <w:r w:rsidR="002B3C2C">
        <w:t xml:space="preserve">is in </w:t>
      </w:r>
      <w:r>
        <w:t xml:space="preserve">receipt of a written explanation of </w:t>
      </w:r>
      <w:r w:rsidR="004A452F">
        <w:t xml:space="preserve">the </w:t>
      </w:r>
      <w:r w:rsidR="002B3C2C">
        <w:t>variance</w:t>
      </w:r>
      <w:r>
        <w:t>.</w:t>
      </w:r>
      <w:r w:rsidR="002B3C2C">
        <w:t xml:space="preserve">  </w:t>
      </w:r>
      <w:r w:rsidR="002B3C2C" w:rsidRPr="00AD3207">
        <w:t>The agency or institution reserves the right to pursue other appropriate remedies</w:t>
      </w:r>
      <w:r w:rsidR="002B3C2C">
        <w:t xml:space="preserve"> for non-compliance</w:t>
      </w:r>
      <w:r w:rsidR="002B3C2C" w:rsidRPr="00AD3207">
        <w:t xml:space="preserve"> to include, but not be limited to, termination for default.</w:t>
      </w:r>
      <w:r w:rsidR="002B3C2C" w:rsidRPr="00AD3207">
        <w:tab/>
      </w:r>
      <w:r w:rsidR="002B3C2C" w:rsidRPr="00AD3207">
        <w:br/>
      </w:r>
    </w:p>
    <w:p w14:paraId="38A09B05" w14:textId="7DA122D8" w:rsidR="004E2EF2" w:rsidRDefault="004A452F" w:rsidP="00AA0C89">
      <w:pPr>
        <w:tabs>
          <w:tab w:val="left" w:pos="90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900" w:hanging="450"/>
        <w:jc w:val="both"/>
      </w:pPr>
      <w:r>
        <w:t>C.</w:t>
      </w:r>
      <w:r>
        <w:tab/>
      </w:r>
      <w:r w:rsidR="004E2EF2" w:rsidRPr="002B3C2C">
        <w:t>Prime Contractor Sub</w:t>
      </w:r>
      <w:r w:rsidR="006C2BFE">
        <w:t>c</w:t>
      </w:r>
      <w:r w:rsidR="004E2EF2" w:rsidRPr="002B3C2C">
        <w:t>ontractor Reporting</w:t>
      </w:r>
      <w:r w:rsidR="002B3C2C">
        <w:t xml:space="preserve">:  </w:t>
      </w:r>
    </w:p>
    <w:p w14:paraId="675AE482" w14:textId="6E581682" w:rsidR="004454B1" w:rsidRDefault="004454B1" w:rsidP="00BC4FA4">
      <w:pPr>
        <w:tabs>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1296"/>
        <w:jc w:val="both"/>
      </w:pPr>
      <w:r w:rsidRPr="00AD3207">
        <w:tab/>
      </w:r>
      <w:r w:rsidRPr="00AD3207">
        <w:tab/>
      </w:r>
      <w:r w:rsidR="000D0F19">
        <w:t xml:space="preserve">1. </w:t>
      </w:r>
      <w:r w:rsidRPr="00AD3207">
        <w:t xml:space="preserve">Each prime contractor who wins an award </w:t>
      </w:r>
      <w:r w:rsidR="002B3C2C">
        <w:t xml:space="preserve">greater than $100,000, </w:t>
      </w:r>
      <w:r w:rsidRPr="00AD3207">
        <w:t xml:space="preserve">shall deliver to the contracting agency or institution on a </w:t>
      </w:r>
      <w:r w:rsidR="00A1579B">
        <w:t>monthly</w:t>
      </w:r>
      <w:r w:rsidRPr="00AD3207">
        <w:t xml:space="preserve"> basis</w:t>
      </w:r>
      <w:r w:rsidR="000D0F19">
        <w:t xml:space="preserve">, </w:t>
      </w:r>
      <w:r w:rsidR="00A1579B">
        <w:t xml:space="preserve">all applicable </w:t>
      </w:r>
      <w:r w:rsidR="000D0F19" w:rsidRPr="000D0F19">
        <w:t xml:space="preserve">information </w:t>
      </w:r>
      <w:r w:rsidR="00A1579B">
        <w:t>for each subcontractor listed on the Small Business Subcontracting Plan</w:t>
      </w:r>
      <w:r w:rsidR="000D0F19" w:rsidRPr="000D0F19">
        <w:t xml:space="preserve"> that are DSBSD-certified businesses or </w:t>
      </w:r>
      <w:r w:rsidR="004128C9">
        <w:t>Employment Services Organizations (</w:t>
      </w:r>
      <w:r w:rsidR="000D0F19" w:rsidRPr="000D0F19">
        <w:t>ESOs</w:t>
      </w:r>
      <w:r w:rsidR="004128C9">
        <w:t>)</w:t>
      </w:r>
      <w:r w:rsidR="000D0F19">
        <w:t>.  T</w:t>
      </w:r>
      <w:r w:rsidRPr="00AD3207">
        <w:t xml:space="preserve">he contractor </w:t>
      </w:r>
      <w:r w:rsidR="00A1579B">
        <w:t>shall</w:t>
      </w:r>
      <w:r w:rsidRPr="00AD3207">
        <w:t xml:space="preserve"> furnish the </w:t>
      </w:r>
      <w:r w:rsidR="00A1579B">
        <w:t xml:space="preserve">applicable information to the </w:t>
      </w:r>
      <w:r w:rsidRPr="00AD3207">
        <w:t xml:space="preserve">purchasing office </w:t>
      </w:r>
      <w:r w:rsidR="00A1579B">
        <w:t xml:space="preserve">via the Subcontractor Payment </w:t>
      </w:r>
      <w:r w:rsidR="00BA0DBD">
        <w:t>Reporting tool</w:t>
      </w:r>
      <w:r w:rsidR="00BC4FA4">
        <w:t xml:space="preserve"> </w:t>
      </w:r>
      <w:r w:rsidR="00A1579B">
        <w:t>accessible within the contractor’s eVA account.</w:t>
      </w:r>
    </w:p>
    <w:p w14:paraId="24FD2BEA" w14:textId="57AEF701" w:rsidR="004454B1" w:rsidRPr="0050111A" w:rsidRDefault="000D0F19" w:rsidP="003C2C3D">
      <w:pPr>
        <w:tabs>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1296"/>
        <w:jc w:val="both"/>
        <w:rPr>
          <w:highlight w:val="yellow"/>
        </w:rPr>
      </w:pPr>
      <w:r>
        <w:tab/>
      </w:r>
      <w:r>
        <w:tab/>
        <w:t xml:space="preserve">2.  In addition </w:t>
      </w:r>
      <w:r w:rsidR="003C2C3D">
        <w:t>e</w:t>
      </w:r>
      <w:r w:rsidR="004454B1" w:rsidRPr="000D0F19">
        <w:t xml:space="preserve">ach prime contractor who wins an award </w:t>
      </w:r>
      <w:r>
        <w:t>greater than</w:t>
      </w:r>
      <w:r w:rsidR="004454B1" w:rsidRPr="000D0F19">
        <w:t xml:space="preserve"> $200,000 shall deliver to the contracting agency or institution on a</w:t>
      </w:r>
      <w:r w:rsidR="00A1579B">
        <w:t xml:space="preserve"> monthly</w:t>
      </w:r>
      <w:r w:rsidR="004454B1" w:rsidRPr="000D0F19">
        <w:t xml:space="preserve"> basis, </w:t>
      </w:r>
      <w:r w:rsidR="00A1579B">
        <w:t xml:space="preserve">all applicable </w:t>
      </w:r>
      <w:r w:rsidR="004454B1" w:rsidRPr="000D0F19">
        <w:t xml:space="preserve">information on use of subcontractors that </w:t>
      </w:r>
      <w:r w:rsidR="004454B1" w:rsidRPr="003C2C3D">
        <w:t>are</w:t>
      </w:r>
      <w:r w:rsidR="007B3B74">
        <w:t xml:space="preserve"> </w:t>
      </w:r>
      <w:r w:rsidR="004454B1" w:rsidRPr="003C2C3D">
        <w:rPr>
          <w:b/>
          <w:u w:val="single"/>
        </w:rPr>
        <w:t>not</w:t>
      </w:r>
      <w:r w:rsidR="004454B1" w:rsidRPr="000D0F19">
        <w:t xml:space="preserve"> </w:t>
      </w:r>
      <w:r w:rsidR="007A7A77" w:rsidRPr="000D0F19">
        <w:t>DSBSD</w:t>
      </w:r>
      <w:r w:rsidR="004454B1" w:rsidRPr="000D0F19">
        <w:t>-certified businesses</w:t>
      </w:r>
      <w:r w:rsidR="004128C9">
        <w:t xml:space="preserve"> or Employment Services Organizations</w:t>
      </w:r>
      <w:r w:rsidR="003D12DD" w:rsidRPr="000D0F19">
        <w:t xml:space="preserve">.  </w:t>
      </w:r>
      <w:r w:rsidR="003C2C3D">
        <w:t>T</w:t>
      </w:r>
      <w:r w:rsidR="003C2C3D" w:rsidRPr="00AD3207">
        <w:t xml:space="preserve">he contractor </w:t>
      </w:r>
      <w:r w:rsidR="00A1579B">
        <w:t>shall</w:t>
      </w:r>
      <w:r w:rsidR="003C2C3D" w:rsidRPr="00AD3207">
        <w:t xml:space="preserve"> furnish the </w:t>
      </w:r>
      <w:r w:rsidR="00A1579B">
        <w:t>all applicable information to the purchasing office via the Subcontractor Payment Reporting tool accessible within the contractor’s eVA account.</w:t>
      </w:r>
      <w:r w:rsidR="003C2C3D" w:rsidRPr="00AD3207">
        <w:t xml:space="preserve"> </w:t>
      </w:r>
    </w:p>
    <w:p w14:paraId="1F8A7DEF" w14:textId="77777777" w:rsidR="004454B1" w:rsidRPr="0050111A" w:rsidRDefault="004454B1" w:rsidP="004454B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highlight w:val="yellow"/>
        </w:rPr>
      </w:pPr>
    </w:p>
    <w:p w14:paraId="798B38A2" w14:textId="3D558F05" w:rsidR="004454B1" w:rsidRDefault="004454B1" w:rsidP="004454B1">
      <w:pPr>
        <w:tabs>
          <w:tab w:val="left" w:pos="432"/>
          <w:tab w:val="left" w:pos="864"/>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864"/>
        <w:jc w:val="both"/>
        <w:rPr>
          <w:strike/>
        </w:rPr>
      </w:pPr>
      <w:r w:rsidRPr="00973A0A">
        <w:rPr>
          <w:b/>
        </w:rPr>
        <w:tab/>
      </w:r>
      <w:r w:rsidRPr="00973A0A">
        <w:rPr>
          <w:b/>
        </w:rPr>
        <w:tab/>
        <w:t>* When Used:  Use in solicitations for goods, nonprofessional services, or non capital outlay construction when a small business subcontracting plan is a condition of the award.  Required in solicitations valued over $100,000</w:t>
      </w:r>
      <w:r w:rsidR="00973A0A" w:rsidRPr="00973A0A">
        <w:rPr>
          <w:b/>
        </w:rPr>
        <w:t>,</w:t>
      </w:r>
      <w:r w:rsidRPr="00973A0A">
        <w:rPr>
          <w:b/>
        </w:rPr>
        <w:t xml:space="preserve"> unless a written determination, </w:t>
      </w:r>
      <w:r w:rsidRPr="00973A0A">
        <w:rPr>
          <w:b/>
          <w:kern w:val="2"/>
        </w:rPr>
        <w:t>signed by the chief purchasing officer and supported by factual evidence explaining in sufficient detail why</w:t>
      </w:r>
      <w:r w:rsidRPr="00973A0A">
        <w:rPr>
          <w:b/>
        </w:rPr>
        <w:t xml:space="preserve"> no subcontracting opportunities exist is made. </w:t>
      </w:r>
    </w:p>
    <w:p w14:paraId="7F9F6442" w14:textId="77777777" w:rsidR="008B721C" w:rsidRDefault="008B721C" w:rsidP="008B721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7"/>
        <w:jc w:val="both"/>
      </w:pPr>
    </w:p>
    <w:p w14:paraId="326C658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37.</w:t>
      </w:r>
      <w:r>
        <w:tab/>
      </w:r>
      <w:r>
        <w:rPr>
          <w:b/>
          <w:u w:val="single"/>
        </w:rPr>
        <w:t>NAME OF MANUFACTURER AND SHIPPING POINT</w:t>
      </w:r>
      <w:r>
        <w:rPr>
          <w:b/>
        </w:rPr>
        <w:t xml:space="preserve">: </w:t>
      </w:r>
      <w:r>
        <w:t>Each bidder/offeror shall supply in the space below the name and address of the manufacturer of each item offered and the shipping point.</w:t>
      </w:r>
    </w:p>
    <w:p w14:paraId="037EE68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365E624B" w14:textId="77777777" w:rsidR="000644F8" w:rsidRDefault="000644F8" w:rsidP="000644F8">
      <w:pPr>
        <w:tabs>
          <w:tab w:val="left" w:pos="630"/>
          <w:tab w:val="left" w:pos="2880"/>
        </w:tabs>
        <w:spacing w:line="360" w:lineRule="auto"/>
        <w:ind w:left="2880" w:hanging="2250"/>
        <w:jc w:val="both"/>
      </w:pPr>
      <w:r>
        <w:t>ITEM NUMBER(S):</w:t>
      </w:r>
      <w:r>
        <w:tab/>
        <w:t>_________________________________________________________________</w:t>
      </w:r>
    </w:p>
    <w:p w14:paraId="5DEDB940" w14:textId="77777777" w:rsidR="000644F8" w:rsidRDefault="000644F8" w:rsidP="000644F8">
      <w:pPr>
        <w:tabs>
          <w:tab w:val="left" w:pos="630"/>
          <w:tab w:val="left" w:pos="2880"/>
        </w:tabs>
        <w:spacing w:line="360" w:lineRule="auto"/>
        <w:ind w:left="2880" w:hanging="2250"/>
        <w:jc w:val="both"/>
      </w:pPr>
      <w:r>
        <w:t xml:space="preserve">MANUFACTURER: </w:t>
      </w:r>
      <w:r>
        <w:tab/>
        <w:t>_________________________________________________________________</w:t>
      </w:r>
    </w:p>
    <w:p w14:paraId="03E8BC92" w14:textId="77777777" w:rsidR="000644F8" w:rsidRDefault="000644F8" w:rsidP="000644F8">
      <w:pPr>
        <w:tabs>
          <w:tab w:val="left" w:pos="630"/>
          <w:tab w:val="left" w:pos="2880"/>
        </w:tabs>
        <w:spacing w:line="360" w:lineRule="auto"/>
        <w:ind w:left="2880" w:hanging="2250"/>
        <w:jc w:val="both"/>
      </w:pPr>
      <w:r>
        <w:t>ADDRESS:</w:t>
      </w:r>
      <w:r>
        <w:tab/>
        <w:t>_________________________________________________________________</w:t>
      </w:r>
    </w:p>
    <w:p w14:paraId="1296EB3C" w14:textId="77777777" w:rsidR="000644F8" w:rsidRDefault="000644F8" w:rsidP="000644F8">
      <w:pPr>
        <w:tabs>
          <w:tab w:val="left" w:pos="630"/>
          <w:tab w:val="left" w:pos="2880"/>
        </w:tabs>
        <w:spacing w:line="360" w:lineRule="auto"/>
        <w:ind w:left="2880"/>
        <w:jc w:val="both"/>
      </w:pPr>
      <w:r>
        <w:t>_________________________________________________________________</w:t>
      </w:r>
    </w:p>
    <w:p w14:paraId="42CB0722" w14:textId="77777777" w:rsidR="000644F8" w:rsidRDefault="000644F8" w:rsidP="000644F8">
      <w:pPr>
        <w:tabs>
          <w:tab w:val="left" w:pos="630"/>
          <w:tab w:val="left" w:pos="2880"/>
        </w:tabs>
        <w:spacing w:line="360" w:lineRule="auto"/>
        <w:ind w:left="2880" w:hanging="2250"/>
        <w:jc w:val="both"/>
      </w:pPr>
      <w:r>
        <w:t>SHIPPING POINT:</w:t>
      </w:r>
      <w:r>
        <w:tab/>
        <w:t>_________________________________________________________________</w:t>
      </w:r>
    </w:p>
    <w:p w14:paraId="01DD6EE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pPr>
      <w:r>
        <w:rPr>
          <w:b/>
        </w:rPr>
        <w:t>* When Used: For spot purchases or annual contracts for goods if the agency desires this information.</w:t>
      </w:r>
    </w:p>
    <w:p w14:paraId="26F38B2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82F043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38.</w:t>
      </w:r>
      <w:r>
        <w:tab/>
      </w:r>
      <w:r>
        <w:rPr>
          <w:b/>
          <w:u w:val="single"/>
        </w:rPr>
        <w:t>NEGOTIATION WITH THE LOWEST BIDDER</w:t>
      </w:r>
      <w:r>
        <w:rPr>
          <w:b/>
        </w:rPr>
        <w:t>:</w:t>
      </w:r>
      <w:r>
        <w:t xml:space="preserve"> Unless all bids are cancelled or rejected, the Commonwealth reserves the right granted by § 2.2-4318 of the </w:t>
      </w:r>
      <w:r>
        <w:rPr>
          <w:i/>
        </w:rPr>
        <w:t>Code of Virginia</w:t>
      </w:r>
      <w:r>
        <w:t xml:space="preserve"> to negotiate with the lowest responsive, responsible bidder to obtain a contract price within the funds available to the agency whenever such low bid exceeds the agency’s available funds.  For the purpose of determining when such negotiations may take place, the term “available funds” shall mean those funds which were budgeted by the agency for this contract prior to the issuance of the written Invitation for Bids.  Negotiations with the low bidder may include both modifications of the bid price and the Scope of Work/Specifications to be performed.  The agency shall initiate such negotiations by written notice to the lowest responsive, responsible bidder that its bid exceeds the available funds and that the agency wishes to negotiate a lower contract price.  The times, places, and manner of negotiating shall be agreed to by the agency and the lowest responsive, responsible bidder.</w:t>
      </w:r>
    </w:p>
    <w:p w14:paraId="6EC235D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B98038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r>
        <w:rPr>
          <w:b/>
        </w:rPr>
        <w:t xml:space="preserve">* When Used:  This clause may be used in those circumstances where, due to unknown cost factors, there may be a need to negotiate to remain within available fund limitation.  For use only in an Invitation for Bids, for goods or services.  This clause shall </w:t>
      </w:r>
      <w:r>
        <w:rPr>
          <w:b/>
          <w:u w:val="single"/>
        </w:rPr>
        <w:t>not</w:t>
      </w:r>
      <w:r>
        <w:rPr>
          <w:b/>
        </w:rPr>
        <w:t xml:space="preserve"> be used as a matter of routine (see 6.7).</w:t>
      </w:r>
    </w:p>
    <w:p w14:paraId="01CBE8C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06ACC2A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39.</w:t>
      </w:r>
      <w:r>
        <w:tab/>
      </w:r>
      <w:r>
        <w:rPr>
          <w:b/>
          <w:u w:val="single"/>
        </w:rPr>
        <w:t>ORDERING OPTION</w:t>
      </w:r>
      <w:r>
        <w:rPr>
          <w:b/>
        </w:rPr>
        <w:t>:</w:t>
      </w:r>
      <w:r>
        <w:t xml:space="preserve"> The (name of agency), may during the first sixty (60) days after this contract is awarded, with the concurrence of the contractor, place additional orders under the contract at the original unit price through the issuance </w:t>
      </w:r>
      <w:r>
        <w:lastRenderedPageBreak/>
        <w:t>of separate purchase orders.  The aggregate of such additional orders shall not exceed 100% of the quantity originally stated in the contract.</w:t>
      </w:r>
    </w:p>
    <w:p w14:paraId="2CB43D4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9A0085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This can be used when purchasing goods on a spot basis and the contracting officer anticipates that there might be an additional requirement for the same goods within the next sixty (60) days.  When it is used in a solicitation, a statement on the face of the invitation should direct the bidder’s attention to this clause.  It is not to be used for term type contracts.</w:t>
      </w:r>
    </w:p>
    <w:p w14:paraId="2B6C61E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7F4EC3D" w14:textId="0704856D" w:rsidR="000644F8" w:rsidRPr="00302D5C"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40.</w:t>
      </w:r>
      <w:r>
        <w:tab/>
      </w:r>
      <w:r>
        <w:rPr>
          <w:b/>
          <w:u w:val="single"/>
        </w:rPr>
        <w:t>PERFORMANCE AND PAYMENT BONDS</w:t>
      </w:r>
      <w:r>
        <w:rPr>
          <w:b/>
        </w:rPr>
        <w:t>:</w:t>
      </w:r>
      <w:r>
        <w:t xml:space="preserve"> </w:t>
      </w:r>
      <w:r w:rsidRPr="00302D5C">
        <w:t>The successful bidder shall deliver to the purchasing office executed Commonwealth of Virginia Standard Performance and Labor and Material Payment Bonds, each in the sum of the contract amount, with the Commonwealth of Virginia as obligee.  The surety shall be a surety company or companies approved by the State Corporation Commission to transact business in the Commonwealth of Virginia.  No payment shall be due and payable to the contractor, even if the contract has been performed in whole or in part, until the bonds have been delivered to and approved by the purchasing office.  Standard bond forms will be provided by the purchasing office prior to or at the time of award.</w:t>
      </w:r>
    </w:p>
    <w:p w14:paraId="0A17D863" w14:textId="3A67F062" w:rsidR="000644F8" w:rsidRPr="00302D5C"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FD4FF58" w14:textId="26C4EEE8"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sidRPr="00302D5C">
        <w:rPr>
          <w:b/>
        </w:rPr>
        <w:t xml:space="preserve">* When Used: Must be used in all solicitations for construction which exceed $100,000, but may be for construction, goods and services for less than $100,000. </w:t>
      </w:r>
      <w:r w:rsidRPr="00302D5C">
        <w:t xml:space="preserve">(Forms may be downloaded from the DGS/Division of Engineering &amp; Buildings web site, </w:t>
      </w:r>
      <w:hyperlink r:id="rId155" w:history="1">
        <w:r w:rsidR="00DD589C" w:rsidRPr="00302D5C">
          <w:rPr>
            <w:rStyle w:val="Hyperlink"/>
          </w:rPr>
          <w:t>dgs.virginia.gov/engineering-and-buildings/</w:t>
        </w:r>
      </w:hyperlink>
      <w:r w:rsidRPr="00302D5C">
        <w:t>.</w:t>
      </w:r>
    </w:p>
    <w:p w14:paraId="3954A15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EBE86A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41.</w:t>
      </w:r>
      <w:r>
        <w:tab/>
      </w:r>
      <w:r>
        <w:rPr>
          <w:b/>
          <w:u w:val="single"/>
        </w:rPr>
        <w:t>PREBID/PREPROPOSAL CONFERENCE - MANDATORY/OPTIONAL</w:t>
      </w:r>
      <w:r>
        <w:rPr>
          <w:b/>
        </w:rPr>
        <w:t>:</w:t>
      </w:r>
      <w:r>
        <w:t xml:space="preserve"> (Note:  Select one of the following two clauses if a mandatory or optional prebid or preproposal conference is desired and include it in the solicitation.)</w:t>
      </w:r>
    </w:p>
    <w:p w14:paraId="6E40C52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5D7649F" w14:textId="7E2DA34E"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A.</w:t>
      </w:r>
      <w:r>
        <w:tab/>
      </w:r>
      <w:r>
        <w:rPr>
          <w:b/>
          <w:u w:val="single"/>
        </w:rPr>
        <w:t>MANDATORY PREBID/PREPROPOSAL CONFERENCE</w:t>
      </w:r>
      <w:r>
        <w:rPr>
          <w:b/>
        </w:rPr>
        <w:t>:</w:t>
      </w:r>
      <w:r>
        <w:t xml:space="preserve">  A mandatory prebid/preproposal conference will be at </w:t>
      </w:r>
      <w:r>
        <w:rPr>
          <w:u w:val="single"/>
        </w:rPr>
        <w:t xml:space="preserve">        (time and date)              </w:t>
      </w:r>
      <w:r>
        <w:t xml:space="preserve"> at the </w:t>
      </w:r>
      <w:r>
        <w:rPr>
          <w:u w:val="single"/>
        </w:rPr>
        <w:t xml:space="preserve">                      (place)            </w:t>
      </w:r>
      <w:r>
        <w:t>.  The purpose of this conference is to allow potential bidders/offerors an opportunity to present questions and obtain clarification relative to any facet of this solicitation.</w:t>
      </w:r>
    </w:p>
    <w:p w14:paraId="733BF54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E3ED7D3" w14:textId="5F294AE1"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 xml:space="preserve">Due to the importance of all bidders/offerors having a clear understanding of the specifications/scope of work and requirements of this solicitation, </w:t>
      </w:r>
      <w:r>
        <w:rPr>
          <w:u w:val="single"/>
        </w:rPr>
        <w:t>attendance at this conference will be a prerequisite for submitting a bid/proposal</w:t>
      </w:r>
      <w:r>
        <w:t xml:space="preserve">.  Bids/Proposals will only be accepted from those bidders/offerors who are represented at this prebid/preproposal conference.   No one will be admitted after </w:t>
      </w:r>
      <w:r>
        <w:rPr>
          <w:u w:val="single"/>
        </w:rPr>
        <w:t xml:space="preserve">       (time)     </w:t>
      </w:r>
      <w:r>
        <w:t>.</w:t>
      </w:r>
    </w:p>
    <w:p w14:paraId="2BEAAAD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4A9F21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Bring a copy of the solicitation with you.  Any changes resulting from this conference will be issued in a written addendum to the solicitation.</w:t>
      </w:r>
    </w:p>
    <w:p w14:paraId="66B96EB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72D84C5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rPr>
          <w:b/>
        </w:rPr>
      </w:pPr>
      <w:r>
        <w:rPr>
          <w:b/>
        </w:rPr>
        <w:t xml:space="preserve">* When Used: For use in complex procurements when clarification of the contents of the solicitation to potential bidders/offerors will greatly enhance understanding of what is sought to be procured.  </w:t>
      </w:r>
      <w:r>
        <w:rPr>
          <w:b/>
          <w:u w:val="single"/>
        </w:rPr>
        <w:t>CAUTION</w:t>
      </w:r>
      <w:r>
        <w:rPr>
          <w:b/>
        </w:rPr>
        <w:t>:  Use of this clause may limit competition because only those that attend may submit a bid/proposal.  Use wording appropriate to the type of solicitation, i.e., prebid, bid, bidder in an IFB and preproposal, proposal, offeror in an RFP.</w:t>
      </w:r>
    </w:p>
    <w:p w14:paraId="6EF4E5B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441C938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B.</w:t>
      </w:r>
      <w:r>
        <w:tab/>
      </w:r>
      <w:r>
        <w:rPr>
          <w:b/>
          <w:u w:val="single"/>
        </w:rPr>
        <w:t>OPTIONAL PREBID/PREPROPOSAL CONFERENCE</w:t>
      </w:r>
      <w:r>
        <w:rPr>
          <w:b/>
        </w:rPr>
        <w:t>:</w:t>
      </w:r>
      <w:r>
        <w:t xml:space="preserve"> An optional prebid/preproposal conference will be held at </w:t>
      </w:r>
      <w:r>
        <w:rPr>
          <w:u w:val="single"/>
        </w:rPr>
        <w:t xml:space="preserve">     (time) and (date)               </w:t>
      </w:r>
      <w:r>
        <w:t xml:space="preserve"> at the </w:t>
      </w:r>
      <w:r>
        <w:rPr>
          <w:u w:val="single"/>
        </w:rPr>
        <w:t xml:space="preserve">                  (place)                    </w:t>
      </w:r>
      <w:r>
        <w:t xml:space="preserve">.  The purpose of this conference is to allow potential bidders/offerors an opportunity to present questions and obtain clarification relative to any facet of this solicitation.  </w:t>
      </w:r>
    </w:p>
    <w:p w14:paraId="1754DFB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E16328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t>While attendance at this conference will not be a prerequisite to submitting a bid/proposal, bidders/offerors who intend to submit a bid/proposal are encouraged to attend.  Bring a copy of the solicitation with you.  Any changes resulting from this conference will be issued in a written addendum to the solicitation.</w:t>
      </w:r>
    </w:p>
    <w:p w14:paraId="249CA1A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7F3851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For use in less complex procurements when vendor input is desired.  Bidders/Offerors that do not attend may still submit a bid/proposal.  Use wording appropriate to the type of solicitation.</w:t>
      </w:r>
    </w:p>
    <w:p w14:paraId="4445F7B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B3CBC9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42.</w:t>
      </w:r>
      <w:r>
        <w:tab/>
      </w:r>
      <w:r>
        <w:rPr>
          <w:b/>
          <w:u w:val="single"/>
        </w:rPr>
        <w:t>PREVENTIVE MAINTENANCE</w:t>
      </w:r>
      <w:r>
        <w:rPr>
          <w:b/>
        </w:rPr>
        <w:t>:</w:t>
      </w:r>
      <w:r>
        <w:t xml:space="preserve"> The contractor shall provide necessary preventive maintenance, required testing and inspection, calibration and/or other work necessary to maintain the equipment in complete operational condition during the warranty period.</w:t>
      </w:r>
    </w:p>
    <w:p w14:paraId="741C8F0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06A8D28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lastRenderedPageBreak/>
        <w:t>* When Used: For equipment purchases only in conjunction with a warranty clause which requires preventive maintenance during the warranty period.</w:t>
      </w:r>
    </w:p>
    <w:p w14:paraId="15A1084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C207B9E" w14:textId="0D273C6E" w:rsidR="001611C7" w:rsidRPr="00C6100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43.</w:t>
      </w:r>
      <w:r>
        <w:tab/>
      </w:r>
      <w:r w:rsidRPr="00E17357">
        <w:rPr>
          <w:b/>
          <w:bCs/>
          <w:u w:val="single"/>
        </w:rPr>
        <w:t>PRICE ESCALATION/DE-ESCALATION</w:t>
      </w:r>
      <w:r w:rsidRPr="00E17357">
        <w:rPr>
          <w:b/>
          <w:bCs/>
        </w:rPr>
        <w:t>:</w:t>
      </w:r>
      <w:r w:rsidRPr="00E17357">
        <w:t xml:space="preserve"> </w:t>
      </w:r>
      <w:r w:rsidRPr="00C61003">
        <w:t xml:space="preserve">Price adjustments may be permitted for changes in the contractor’s </w:t>
      </w:r>
      <w:r w:rsidRPr="00C61003">
        <w:rPr>
          <w:u w:val="single"/>
        </w:rPr>
        <w:t>cost</w:t>
      </w:r>
      <w:r w:rsidRPr="00C61003">
        <w:t xml:space="preserve"> of materials not to exceed the increase in the following index/indices: _______________.   No price increases will be authorized for ___ calendar days after the effective date of the contract.  Price escalation may be permitted only at the end of this period and each ___ days thereafter and only where verified to the satisfaction of the purchasing office.  However, “across the board” price decreases are subject to implementation at any time and shall be immediately conveyed to the Commonwealth.</w:t>
      </w:r>
    </w:p>
    <w:p w14:paraId="45332CA6" w14:textId="77777777" w:rsidR="000644F8" w:rsidRPr="00C6100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744A462" w14:textId="77777777" w:rsidR="000644F8" w:rsidRPr="00C61003" w:rsidRDefault="000644F8" w:rsidP="000644F8">
      <w:pPr>
        <w:pStyle w:val="BodyTextIndent"/>
        <w:tabs>
          <w:tab w:val="left" w:pos="450"/>
        </w:tabs>
        <w:ind w:left="450" w:hanging="450"/>
      </w:pPr>
      <w:r w:rsidRPr="00C61003">
        <w:tab/>
        <w:t>Contractor shall give not less than 30 days advance notice of any price increase to the purchasing office.  Any approved price changes will be effective only at the beginning of the calendar month following the end of the full 30 day notification period.  The contractor shall document the amount and proposed effective date of any general change in the price of materials.  Documentation shall be supplied with the contractor’s request for increase which will:  (1) verify that the requested price increase is general in scope and not applicable just to the Commonwealth of Virginia; and (2) verify the amount or percentage of increase which is being passed on to the contractor by the contractor’s suppliers.</w:t>
      </w:r>
    </w:p>
    <w:p w14:paraId="7F6339C3" w14:textId="7F803CC9" w:rsidR="000644F8" w:rsidRPr="00E17357" w:rsidRDefault="00C61003" w:rsidP="00C70F0A">
      <w:pPr>
        <w:pStyle w:val="BodyTextIndent"/>
        <w:tabs>
          <w:tab w:val="left" w:pos="450"/>
        </w:tabs>
        <w:ind w:left="450" w:hanging="450"/>
      </w:pPr>
      <w:r>
        <w:tab/>
      </w:r>
      <w:r w:rsidR="000644F8" w:rsidRPr="00E17357">
        <w:t xml:space="preserve">The purchasing office will notify the using agencies and contractor in writing of the effective date of any increase which it approves.  However, the contractor shall fill all purchase orders received prior to the effective date of the price adjustment at the old contract prices.  </w:t>
      </w:r>
      <w:r w:rsidR="000644F8" w:rsidRPr="00E17357">
        <w:rPr>
          <w:u w:val="single"/>
        </w:rPr>
        <w:t>The contractor is further advised that decreases which affect the cost of materials are required to be communicated immediately to the purchasing office</w:t>
      </w:r>
      <w:r w:rsidR="000644F8" w:rsidRPr="00E17357">
        <w:t>.</w:t>
      </w:r>
    </w:p>
    <w:p w14:paraId="1CABD8D7" w14:textId="77777777" w:rsidR="000644F8" w:rsidRPr="00E17357" w:rsidRDefault="000644F8" w:rsidP="000644F8">
      <w:pPr>
        <w:jc w:val="both"/>
      </w:pPr>
    </w:p>
    <w:p w14:paraId="07AA7245" w14:textId="77777777" w:rsidR="000644F8" w:rsidRPr="00E17357" w:rsidRDefault="000644F8" w:rsidP="000644F8">
      <w:pPr>
        <w:pStyle w:val="BodyTextIndent"/>
        <w:ind w:left="450"/>
        <w:rPr>
          <w:b/>
          <w:bCs/>
          <w:strike/>
        </w:rPr>
      </w:pPr>
      <w:r w:rsidRPr="00E17357">
        <w:rPr>
          <w:b/>
          <w:bCs/>
        </w:rPr>
        <w:t xml:space="preserve">* When Used:  For annual goods contracts where, because of rapidly changing market conditions, a firm fixed price cannot be secured for one (1) year or more.  </w:t>
      </w:r>
      <w:r>
        <w:rPr>
          <w:b/>
          <w:bCs/>
        </w:rPr>
        <w:t>Enter the appropriate</w:t>
      </w:r>
      <w:r w:rsidRPr="00E17357">
        <w:rPr>
          <w:b/>
          <w:bCs/>
        </w:rPr>
        <w:t xml:space="preserve"> number of days in the blank space</w:t>
      </w:r>
      <w:r>
        <w:rPr>
          <w:b/>
          <w:bCs/>
        </w:rPr>
        <w:t>, such as</w:t>
      </w:r>
      <w:r w:rsidRPr="00E17357">
        <w:rPr>
          <w:b/>
          <w:bCs/>
        </w:rPr>
        <w:t xml:space="preserve"> 30, 60, 90 or 180 days, depending on the commodity and how frequently costs change.   Examples of indices to be used are the Producer Price Index (PPI) and the Consumer Price Index (CPI).   </w:t>
      </w:r>
    </w:p>
    <w:p w14:paraId="30EE837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935D06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44.</w:t>
      </w:r>
      <w:r>
        <w:tab/>
      </w:r>
      <w:r>
        <w:rPr>
          <w:b/>
          <w:u w:val="single"/>
        </w:rPr>
        <w:t>PRIME CONTRACTOR RESPONSIBILITIES</w:t>
      </w:r>
      <w:r>
        <w:rPr>
          <w:b/>
        </w:rPr>
        <w:t>:</w:t>
      </w:r>
      <w:r>
        <w:t xml:space="preserve"> The contractor shall be responsible for completely supervising and directing the work under this contract and all subcontractors that he may utilize, using his best skill and attention.  Subcontractors who perform work under this contract shall be responsible to the prime contractor.  The contractor agrees that he is as fully responsible for the acts and omissions of his subcontractors and of persons employed by them as he is for the acts and omissions of his own employees.</w:t>
      </w:r>
    </w:p>
    <w:p w14:paraId="3089FD4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8C572A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use in solicitations to furnish and install goods or provide services when subcontracting will be permitted.</w:t>
      </w:r>
    </w:p>
    <w:p w14:paraId="09CCCB9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0ABF01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45.</w:t>
      </w:r>
      <w:r>
        <w:tab/>
      </w:r>
      <w:r>
        <w:rPr>
          <w:b/>
          <w:u w:val="single"/>
        </w:rPr>
        <w:t>PRINTING</w:t>
      </w:r>
      <w:r>
        <w:rPr>
          <w:b/>
        </w:rPr>
        <w:t>:</w:t>
      </w:r>
      <w:r>
        <w:t xml:space="preserve">  (Note: Select any or all of the following clauses, as may be appropriate, and include in solicitations for printing.)</w:t>
      </w:r>
    </w:p>
    <w:p w14:paraId="2F25B88F" w14:textId="77777777" w:rsidR="000644F8" w:rsidRDefault="000644F8" w:rsidP="000644F8">
      <w:pPr>
        <w:tabs>
          <w:tab w:val="left" w:pos="900"/>
        </w:tabs>
        <w:ind w:left="810" w:hanging="270"/>
        <w:jc w:val="both"/>
      </w:pPr>
    </w:p>
    <w:p w14:paraId="55260D81" w14:textId="77777777" w:rsidR="000644F8" w:rsidRDefault="000644F8" w:rsidP="000644F8">
      <w:pPr>
        <w:tabs>
          <w:tab w:val="left" w:pos="900"/>
        </w:tabs>
        <w:ind w:left="810" w:hanging="360"/>
        <w:jc w:val="both"/>
        <w:rPr>
          <w:snapToGrid w:val="0"/>
        </w:rPr>
      </w:pPr>
      <w:r>
        <w:t>A.</w:t>
      </w:r>
      <w:r>
        <w:tab/>
      </w:r>
      <w:r>
        <w:rPr>
          <w:b/>
          <w:snapToGrid w:val="0"/>
          <w:u w:val="single"/>
        </w:rPr>
        <w:t>OVERRUNS/UNDERRUNS</w:t>
      </w:r>
      <w:r>
        <w:rPr>
          <w:b/>
          <w:snapToGrid w:val="0"/>
        </w:rPr>
        <w:t xml:space="preserve">:  </w:t>
      </w:r>
      <w:r>
        <w:rPr>
          <w:snapToGrid w:val="0"/>
        </w:rPr>
        <w:t>Bids for printing will be rejected if the quoted overrun cost equals or exceeds the base lot price quoted for the equivalent incremental unit quantity.  On bids for multiple part forms, envelopes, and signage, the additional overrun quoted shall not exceed the base lot price quoted for the equivalent incremental quantity.  The agency may at its discretion accept an underrun, provided credit is allowed the agency at the full base price per unit for the quantity of the underrun.</w:t>
      </w:r>
    </w:p>
    <w:p w14:paraId="2FE0F99D" w14:textId="77777777" w:rsidR="000644F8" w:rsidRDefault="000644F8" w:rsidP="000644F8">
      <w:pPr>
        <w:jc w:val="both"/>
        <w:rPr>
          <w:snapToGrid w:val="0"/>
        </w:rPr>
      </w:pPr>
    </w:p>
    <w:p w14:paraId="64D4B727"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Must be included in all printing solicitations.</w:t>
      </w:r>
    </w:p>
    <w:p w14:paraId="4F83391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78314293" w14:textId="77777777" w:rsidR="005B2293" w:rsidRDefault="000644F8" w:rsidP="005B229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B.</w:t>
      </w:r>
      <w:r>
        <w:tab/>
      </w:r>
      <w:r>
        <w:rPr>
          <w:b/>
          <w:u w:val="single"/>
        </w:rPr>
        <w:t>ACCEPTABLE BRANDS</w:t>
      </w:r>
      <w:r>
        <w:rPr>
          <w:b/>
        </w:rPr>
        <w:t>:</w:t>
      </w:r>
      <w:r>
        <w:t xml:space="preserve"> </w:t>
      </w:r>
      <w:r w:rsidR="005B2293">
        <w:t>Only papers designated as "mill brand" in the latest edition of the Competitive Grade Finder (published by Grade Finders, Inc.) will be used to determine the acceptable brands for the purpose of this bid invitation. Private brand papers and business equipment brand papers will not be considered equivalent to mill brand papers.</w:t>
      </w:r>
    </w:p>
    <w:p w14:paraId="14D3F5D8" w14:textId="77777777" w:rsidR="005B2293" w:rsidRDefault="005B2293" w:rsidP="005B229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228B1D70" w14:textId="77777777" w:rsidR="000644F8" w:rsidRDefault="005B2293" w:rsidP="005B2293">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firstLine="9"/>
        <w:jc w:val="both"/>
      </w:pPr>
      <w:r>
        <w:t>Papers which have been accepted by Grade Finders, Inc., for publication in subsequent editions of any of its paper buyer guides will be considered.  For products not listed in the current Competitive Grade Finder, a copy of Grade Finders’ letter of acceptability should be included with your returned bid.  Failure to provide this requested information as specified may be cause for your bid to be rejected.</w:t>
      </w:r>
    </w:p>
    <w:p w14:paraId="4DF50D7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D12FF9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xml:space="preserve">* When Used: Whenever a specific paper is specified along with the phrase “or </w:t>
      </w:r>
      <w:r w:rsidR="005B2293">
        <w:rPr>
          <w:b/>
        </w:rPr>
        <w:t>equivalent</w:t>
      </w:r>
      <w:r>
        <w:rPr>
          <w:b/>
        </w:rPr>
        <w:t>.”</w:t>
      </w:r>
    </w:p>
    <w:p w14:paraId="6CE386B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FB3EBED"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lastRenderedPageBreak/>
        <w:t>C.</w:t>
      </w:r>
      <w:r>
        <w:tab/>
      </w:r>
      <w:r>
        <w:rPr>
          <w:b/>
          <w:u w:val="single"/>
        </w:rPr>
        <w:t>OWNERSHIP OF PRINTING MATERIALS</w:t>
      </w:r>
      <w:r>
        <w:rPr>
          <w:b/>
        </w:rPr>
        <w:t>:</w:t>
      </w:r>
      <w:r>
        <w:t xml:space="preserve"> All artwork, camera-ready copy, negative, dies, photos, and similar materials used to produce a printing job shall become the property of the Commonwealth.  Any furnished materials shall remain the property of the Commonwealth.  All such items and materials shall be delivered to the ordering agency in usable condition after completion of the work, and prior to submission of the invoice for payment.</w:t>
      </w:r>
    </w:p>
    <w:p w14:paraId="646ECE05"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9E27774" w14:textId="3DBFC98C"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rPr>
          <w:b/>
        </w:rPr>
      </w:pPr>
      <w:r w:rsidRPr="00A65783">
        <w:rPr>
          <w:b/>
        </w:rPr>
        <w:t>* When Used:  Must be included in all printing solicitations.</w:t>
      </w:r>
    </w:p>
    <w:p w14:paraId="01A3CA0B" w14:textId="77777777" w:rsidR="00F50FA0" w:rsidRPr="00A65783" w:rsidRDefault="00F50FA0"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p>
    <w:p w14:paraId="500D4441"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A65783">
        <w:t>D.</w:t>
      </w:r>
      <w:r w:rsidRPr="00A65783">
        <w:tab/>
      </w:r>
      <w:r w:rsidRPr="00A65783">
        <w:rPr>
          <w:b/>
          <w:u w:val="single"/>
        </w:rPr>
        <w:t>PRINTING PICK</w:t>
      </w:r>
      <w:r w:rsidRPr="00A65783">
        <w:rPr>
          <w:b/>
          <w:u w:val="single"/>
        </w:rPr>
        <w:noBreakHyphen/>
        <w:t>UPS/DELIVERIES</w:t>
      </w:r>
      <w:r w:rsidRPr="00A65783">
        <w:rPr>
          <w:b/>
        </w:rPr>
        <w:t>:</w:t>
      </w:r>
      <w:r w:rsidRPr="00A65783">
        <w:t xml:space="preserve"> Contractor shall be responsible for all pick</w:t>
      </w:r>
      <w:r w:rsidRPr="00A65783">
        <w:noBreakHyphen/>
        <w:t>ups and deliveries of all materials.</w:t>
      </w:r>
    </w:p>
    <w:p w14:paraId="28004469"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p>
    <w:p w14:paraId="2D4D3EF8"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sidRPr="00A65783">
        <w:rPr>
          <w:b/>
        </w:rPr>
        <w:t>* When Used:  Include in all printing solicitations when the contractor will be required to pick up artwork, negatives, etc. for the job and deliver the finished product to the agency.</w:t>
      </w:r>
    </w:p>
    <w:p w14:paraId="07758D3C"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3B7E1CE"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A65783">
        <w:t>E.</w:t>
      </w:r>
      <w:r w:rsidRPr="00A65783">
        <w:tab/>
      </w:r>
      <w:r w:rsidRPr="00A65783">
        <w:rPr>
          <w:b/>
          <w:u w:val="single"/>
        </w:rPr>
        <w:t>QUALITY COLOR PRINTING</w:t>
      </w:r>
      <w:r w:rsidRPr="00A65783">
        <w:rPr>
          <w:b/>
        </w:rPr>
        <w:t>:</w:t>
      </w:r>
      <w:r w:rsidRPr="00A65783">
        <w:t xml:space="preserve"> Contractor shall analyze each four-color subject and make separations individually.  Contractor shall allow for color correction, dot etching, etc., in order to achieve top-quality production from each separation made.</w:t>
      </w:r>
    </w:p>
    <w:p w14:paraId="005E7FB8"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4566E31"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sidRPr="00A65783">
        <w:rPr>
          <w:b/>
        </w:rPr>
        <w:t>* When Used: Include in all printing solicitations involving four-color process of more than one picture.</w:t>
      </w:r>
    </w:p>
    <w:p w14:paraId="42CE180E"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77DB988"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sidRPr="00A65783">
        <w:t>46.</w:t>
      </w:r>
      <w:r w:rsidRPr="00A65783">
        <w:tab/>
      </w:r>
      <w:r w:rsidRPr="00A65783">
        <w:rPr>
          <w:b/>
          <w:u w:val="single"/>
        </w:rPr>
        <w:t>PRINTING DEFINITIONS</w:t>
      </w:r>
      <w:r w:rsidRPr="00A65783">
        <w:rPr>
          <w:b/>
        </w:rPr>
        <w:t>:</w:t>
      </w:r>
      <w:r w:rsidRPr="00A65783">
        <w:t xml:space="preserve">  (Note: Include one of the appropriate definitions in the solicitation whenever any of the following terms are used to describe the quality of the printing requirement.)</w:t>
      </w:r>
    </w:p>
    <w:p w14:paraId="2D439E8D"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62662B7"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A65783">
        <w:t>A.</w:t>
      </w:r>
      <w:r w:rsidRPr="00A65783">
        <w:tab/>
      </w:r>
      <w:r w:rsidRPr="00A65783">
        <w:rPr>
          <w:b/>
          <w:u w:val="single"/>
        </w:rPr>
        <w:t>CLASS 1 - CRITICAL QUALITY PRINTING</w:t>
      </w:r>
      <w:r w:rsidRPr="00A65783">
        <w:rPr>
          <w:b/>
        </w:rPr>
        <w:t>:</w:t>
      </w:r>
      <w:r w:rsidRPr="00A65783">
        <w:t xml:space="preserve"> This class shall be used for four-color process printing where critical color matches are necessary or where engraved and/or embossed invitations are required.  Typical examples: matching artist’s original paintings or sculptures, or product colors so that they represent true colors or materials used in creating the original are accurately represented, and reproduction of medical slides where true color may be critical.  This is a step above “pleasing colors.”  Finishing and bindery operations shall be of this same critical quality.</w:t>
      </w:r>
    </w:p>
    <w:p w14:paraId="59A5B1A3"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p>
    <w:p w14:paraId="449CAC08"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A65783">
        <w:t>B.</w:t>
      </w:r>
      <w:r w:rsidRPr="00A65783">
        <w:tab/>
      </w:r>
      <w:r w:rsidRPr="00A65783">
        <w:rPr>
          <w:b/>
          <w:u w:val="single"/>
        </w:rPr>
        <w:t>CLASS 2 - EXCELLENT QUALITY PRINTING</w:t>
      </w:r>
      <w:r w:rsidRPr="00A65783">
        <w:rPr>
          <w:b/>
        </w:rPr>
        <w:t>:</w:t>
      </w:r>
      <w:r w:rsidRPr="00A65783">
        <w:t xml:space="preserve"> This class shall be used when good clean, crisp reproduction is required.  One color or multiple color jobs may be classified as “Class 1.”  Four-color process subjects shall have pleasing color matches with good skin tones; some color correction may be necessary.  PMS color matches may be required.  Very fine lines and drawings may be required.  Normally half-tones or screen tints will require 133, 150, or 200 line screens.  There is to be large reverse areas, and/or large solid areas where good even ink coverage is necessary.  Because of the overall design, very accurate registration is required.  Camera-ready copy is generally furnished.  Metallic inks may be used.  Finishing and bindery operations shall be of the same excellent quality.</w:t>
      </w:r>
    </w:p>
    <w:p w14:paraId="49808560"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2897EE0"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A65783">
        <w:t>C.</w:t>
      </w:r>
      <w:r w:rsidRPr="00A65783">
        <w:tab/>
      </w:r>
      <w:r w:rsidRPr="00A65783">
        <w:rPr>
          <w:b/>
          <w:u w:val="single"/>
        </w:rPr>
        <w:t>CLASS 3 – GOOD QUALITY PRINTING</w:t>
      </w:r>
      <w:r w:rsidRPr="00A65783">
        <w:rPr>
          <w:b/>
        </w:rPr>
        <w:t>:</w:t>
      </w:r>
      <w:r w:rsidRPr="00A65783">
        <w:t xml:space="preserve">  This class shall be used for the majority of black and white or one color jobs where no critical registration is required or when no colors overprint.  Multiple color jobs may be classified as “Class 2.”  Original copy is uniform and may have medium lines and drawings, medium-sized halftones and screens, medium-sized reverses and solid areas.  Normally halftones and screen tints would be produced with 120 or 133 line screens.  Metallic inks and process work are not generally included in the class.  Normally metal plates and negatives are required.  No cut lines or spots are acceptable.  Finishing and bindery operations shall be of the same good quality.</w:t>
      </w:r>
    </w:p>
    <w:p w14:paraId="4FD550C2" w14:textId="77777777" w:rsidR="000644F8" w:rsidRPr="00A65783"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588063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rsidRPr="00A65783">
        <w:t>D.</w:t>
      </w:r>
      <w:r w:rsidRPr="00A65783">
        <w:tab/>
      </w:r>
      <w:r w:rsidRPr="00A65783">
        <w:rPr>
          <w:b/>
          <w:u w:val="single"/>
        </w:rPr>
        <w:t>CLASS 4 - MEDIUM QUALITY PRINTING</w:t>
      </w:r>
      <w:r w:rsidRPr="00A65783">
        <w:rPr>
          <w:b/>
        </w:rPr>
        <w:t>:</w:t>
      </w:r>
      <w:r>
        <w:t xml:space="preserve">  This class denotes the least expensive kind of printing and shall be used for short-run, reproduction duplicator-type work where electrostatic or other direct plate methods are acceptable.  Original copy is usually type written and may have coarse lines, drawings, and small reverses or solid areas.  Evenness of ink coverage is not required.  Coarse screen halftones or coarse screens may be used.  No colors overprint each other and no metallic inks are used.  Finishing and bindery operations would normally be simple stapling or punching.</w:t>
      </w:r>
    </w:p>
    <w:p w14:paraId="0E62F00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049F0F0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47.</w:t>
      </w:r>
      <w:r>
        <w:tab/>
      </w:r>
      <w:r>
        <w:rPr>
          <w:b/>
          <w:u w:val="single"/>
        </w:rPr>
        <w:t>PRODUCT INFORMATION</w:t>
      </w:r>
      <w:r>
        <w:rPr>
          <w:b/>
        </w:rPr>
        <w:t>:</w:t>
      </w:r>
      <w:r>
        <w:t xml:space="preserve">  The bidder/offeror shall clearly and specifically identify the product being offered and enclose complete and detailed descriptive literature, catalog cuts and specifications with the bid/proposal to enable the Commonwealth to determine if the product offered meets the requirements of the solicitation.  Failure to do so may cause the bid/proposal to be considered nonresponsive.</w:t>
      </w:r>
    </w:p>
    <w:p w14:paraId="6510CBF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06CF08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For solicitations to furnish and install or deliver goods when detailed specifications are required to properly evaluate items offered.</w:t>
      </w:r>
    </w:p>
    <w:p w14:paraId="7E5487A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BE4908C" w14:textId="0923BFC2"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48.</w:t>
      </w:r>
      <w:r>
        <w:tab/>
      </w:r>
      <w:r>
        <w:rPr>
          <w:b/>
          <w:u w:val="single"/>
        </w:rPr>
        <w:t>QUANTITIES</w:t>
      </w:r>
      <w:r>
        <w:rPr>
          <w:b/>
        </w:rPr>
        <w:t>:</w:t>
      </w:r>
      <w:r>
        <w:t xml:space="preserve">  Quantities set forth in this solicitation are estimates only, and the contractor shall supply at bid prices actual quantities as ordered, regardless of whether such total quantities are more or less than those shown.</w:t>
      </w:r>
    </w:p>
    <w:p w14:paraId="3B803B3C" w14:textId="77777777" w:rsidR="00F50FA0" w:rsidRDefault="00F50FA0"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
        </w:rPr>
      </w:pPr>
    </w:p>
    <w:p w14:paraId="5A8A08F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b/>
        </w:rPr>
      </w:pPr>
      <w:r>
        <w:rPr>
          <w:b/>
        </w:rPr>
        <w:t>* When Used:  For term contract solicitations only.</w:t>
      </w:r>
    </w:p>
    <w:p w14:paraId="7C87288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682B78D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rPr>
          <w:b/>
        </w:rPr>
        <w:t xml:space="preserve"> </w:t>
      </w:r>
      <w:r>
        <w:t>49.</w:t>
      </w:r>
      <w:r>
        <w:tab/>
      </w:r>
      <w:r>
        <w:rPr>
          <w:b/>
          <w:u w:val="single"/>
        </w:rPr>
        <w:t>RECYCLED PAPER</w:t>
      </w:r>
      <w:r>
        <w:rPr>
          <w:b/>
        </w:rPr>
        <w:t>:</w:t>
      </w:r>
      <w:r>
        <w:t xml:space="preserve"> The agency (or institution name) in determining the award of any contract for paper and paper products, shall procure using competitive bidding and shall award to the lowest responsive and responsible bidder bidding recycled paper and paper products of a quality suitable for the purpose intended, and in accordance with current EPA procurement guidelines for paper and paper products, so long as the bid price is not more than ten percent (10%) greater than the bid price of the lowest responsive and responsible bidder offering a product that does not contain recycled materials. </w:t>
      </w:r>
    </w:p>
    <w:p w14:paraId="66C8E02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434BE32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t>Bidder agrees to furnish upon request, a minimum of fifty (50) sheets of paper stock offered.  Paper stock to be used for testing on agency (or institution name) equipment (may specify equipment that paper will be tested on) to ensure compatibility.  If requested, samples must be delivered within five (5) days.</w:t>
      </w:r>
    </w:p>
    <w:p w14:paraId="5157193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56FA4C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xml:space="preserve">* When Used: Use in solicitations for paper and paper products. </w:t>
      </w:r>
    </w:p>
    <w:p w14:paraId="771156E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F4002B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50.</w:t>
      </w:r>
      <w:r>
        <w:tab/>
      </w:r>
      <w:r>
        <w:rPr>
          <w:b/>
          <w:u w:val="single"/>
        </w:rPr>
        <w:t>REFERENCES</w:t>
      </w:r>
      <w:r>
        <w:rPr>
          <w:b/>
        </w:rPr>
        <w:t>:</w:t>
      </w:r>
      <w:r>
        <w:t xml:space="preserve"> Bidders shall provide a list of at least 3 references where similar goods and/or services have been provided.  Each reference shall include the name of the organization, the complete mailing address, the name of the contact person and telephone number.</w:t>
      </w:r>
    </w:p>
    <w:p w14:paraId="05B4C07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24909B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u w:val="single"/>
        </w:rPr>
        <w:t>ORGANIZATION</w:t>
      </w:r>
      <w:r>
        <w:tab/>
      </w:r>
      <w:r>
        <w:tab/>
      </w:r>
      <w:r>
        <w:tab/>
      </w:r>
      <w:r>
        <w:tab/>
      </w:r>
      <w:r>
        <w:rPr>
          <w:u w:val="single"/>
        </w:rPr>
        <w:t>ADDRESS</w:t>
      </w:r>
      <w:r>
        <w:tab/>
      </w:r>
      <w:r>
        <w:tab/>
      </w:r>
      <w:r>
        <w:tab/>
      </w:r>
      <w:r>
        <w:tab/>
      </w:r>
      <w:r>
        <w:rPr>
          <w:u w:val="single"/>
        </w:rPr>
        <w:t>CONTACT PERSON</w:t>
      </w:r>
      <w:r>
        <w:tab/>
      </w:r>
      <w:r>
        <w:rPr>
          <w:u w:val="single"/>
        </w:rPr>
        <w:t>TELEPHONE</w:t>
      </w:r>
    </w:p>
    <w:p w14:paraId="4706CC4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p>
    <w:p w14:paraId="6AD7CA5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pPr>
      <w:r>
        <w:t>1.  ______________________________</w:t>
      </w:r>
      <w:r>
        <w:tab/>
        <w:t>________________________</w:t>
      </w:r>
      <w:r>
        <w:tab/>
        <w:t>____________________</w:t>
      </w:r>
      <w:r>
        <w:tab/>
        <w:t>_____________</w:t>
      </w:r>
    </w:p>
    <w:p w14:paraId="737A3076"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1A21C60"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t>2. ______________________________</w:t>
      </w:r>
      <w:r>
        <w:tab/>
        <w:t>________________________</w:t>
      </w:r>
      <w:r>
        <w:tab/>
        <w:t>____________________</w:t>
      </w:r>
      <w:r>
        <w:tab/>
        <w:t>_____________</w:t>
      </w:r>
    </w:p>
    <w:p w14:paraId="33274BF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59937D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t>3. ______________________________</w:t>
      </w:r>
      <w:r>
        <w:tab/>
        <w:t>________________________</w:t>
      </w:r>
      <w:r>
        <w:tab/>
        <w:t>____________________</w:t>
      </w:r>
      <w:r>
        <w:tab/>
        <w:t>_____________</w:t>
      </w:r>
    </w:p>
    <w:p w14:paraId="61FF098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101DF15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r>
        <w:rPr>
          <w:b/>
        </w:rPr>
        <w:t>* When Used: For furnish and install solicitations where contractor must have knowledge of proper installation or for the procurement of complex goods or services.</w:t>
      </w:r>
    </w:p>
    <w:p w14:paraId="33BBEE5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EE8EC63" w14:textId="1EE8358D" w:rsidR="00B41C3B" w:rsidRDefault="000644F8"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w:t>
      </w:r>
      <w:r w:rsidR="006275D6">
        <w:t>1</w:t>
      </w:r>
      <w:r>
        <w:t>.</w:t>
      </w:r>
      <w:r w:rsidRPr="00955781">
        <w:tab/>
      </w:r>
      <w:r w:rsidR="006275D6" w:rsidRPr="00955781">
        <w:rPr>
          <w:b/>
          <w:u w:val="single"/>
        </w:rPr>
        <w:t>SECURITY LICENSE</w:t>
      </w:r>
      <w:r w:rsidR="006275D6" w:rsidRPr="00955781">
        <w:rPr>
          <w:b/>
        </w:rPr>
        <w:t>:</w:t>
      </w:r>
      <w:r w:rsidR="006275D6" w:rsidRPr="00955781">
        <w:t xml:space="preserve"> In accordance with </w:t>
      </w:r>
      <w:r w:rsidR="006275D6" w:rsidRPr="00955781">
        <w:rPr>
          <w:i/>
        </w:rPr>
        <w:t xml:space="preserve">Code of Virginia </w:t>
      </w:r>
      <w:r w:rsidR="006275D6" w:rsidRPr="00955781">
        <w:t xml:space="preserve">§ 9.1-139 the bidder/offeror or their subcontractor shall be licensed by the Department of Criminal Justice Services for solicitations which include the following work: installation, service, maintenance, or design of security equipment; security officer service; and/or private investigator service.  Licenses must be obtained prior to submitting a bid/offer.  </w:t>
      </w:r>
      <w:r w:rsidR="00B41C3B">
        <w:t xml:space="preserve">Furthermore, the contractor or their subcontractor shall maintain the required license throughout the course of the contract term.  The contractor or their subcontractor shall immediately notify the contracting agency in writing in the event the license has been revoked. </w:t>
      </w:r>
    </w:p>
    <w:p w14:paraId="7DDBE051" w14:textId="77777777" w:rsidR="00B41C3B" w:rsidRDefault="00B41C3B"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4BB3B6CE" w14:textId="773981D4" w:rsidR="006275D6" w:rsidRPr="00955781" w:rsidRDefault="00B41C3B"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ab/>
      </w:r>
      <w:r w:rsidR="006275D6" w:rsidRPr="00955781">
        <w:t>The bidder/offeror shall place their license number or their subcontractor’s license number in the space provided below:</w:t>
      </w:r>
    </w:p>
    <w:p w14:paraId="4878DAF2" w14:textId="77777777" w:rsidR="006275D6" w:rsidRPr="00955781"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jc w:val="both"/>
      </w:pPr>
    </w:p>
    <w:p w14:paraId="5F745525" w14:textId="77777777" w:rsidR="006275D6" w:rsidRPr="00955781"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312" w:lineRule="auto"/>
        <w:ind w:left="864" w:hanging="414"/>
        <w:jc w:val="both"/>
      </w:pPr>
      <w:r w:rsidRPr="00955781">
        <w:t>Bidder/Offeror Private Security Services Business License</w:t>
      </w:r>
    </w:p>
    <w:p w14:paraId="0CF3677A" w14:textId="77777777" w:rsidR="006275D6" w:rsidRPr="00955781" w:rsidRDefault="006275D6" w:rsidP="006275D6">
      <w:pPr>
        <w:tabs>
          <w:tab w:val="left" w:pos="432"/>
          <w:tab w:val="left" w:pos="72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312" w:lineRule="auto"/>
        <w:ind w:left="450"/>
        <w:jc w:val="both"/>
      </w:pPr>
      <w:r w:rsidRPr="00955781">
        <w:t>Number:______________________________</w:t>
      </w:r>
    </w:p>
    <w:p w14:paraId="70D57089" w14:textId="77777777" w:rsidR="006275D6" w:rsidRPr="00955781"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312" w:lineRule="auto"/>
        <w:ind w:left="864"/>
        <w:jc w:val="both"/>
      </w:pPr>
    </w:p>
    <w:p w14:paraId="474B20F8" w14:textId="77777777" w:rsidR="006275D6" w:rsidRPr="00955781"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312" w:lineRule="auto"/>
        <w:ind w:left="864" w:hanging="414"/>
        <w:jc w:val="both"/>
      </w:pPr>
      <w:r w:rsidRPr="00955781">
        <w:t>Subcontractor Private Security Services Business License</w:t>
      </w:r>
    </w:p>
    <w:p w14:paraId="283CA4D5" w14:textId="77777777" w:rsidR="006275D6" w:rsidRPr="00955781" w:rsidRDefault="006275D6" w:rsidP="006275D6">
      <w:pPr>
        <w:tabs>
          <w:tab w:val="left" w:pos="45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312" w:lineRule="auto"/>
        <w:ind w:left="450"/>
        <w:jc w:val="both"/>
      </w:pPr>
      <w:r w:rsidRPr="00955781">
        <w:t>Number:______________________________</w:t>
      </w:r>
    </w:p>
    <w:p w14:paraId="398C57F2" w14:textId="77777777" w:rsidR="006275D6" w:rsidRPr="00955781"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312" w:lineRule="auto"/>
        <w:ind w:left="864"/>
        <w:jc w:val="both"/>
      </w:pPr>
    </w:p>
    <w:p w14:paraId="5816AD37" w14:textId="77777777" w:rsidR="006275D6" w:rsidRPr="00955781"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14"/>
        <w:jc w:val="both"/>
      </w:pPr>
      <w:r w:rsidRPr="00955781">
        <w:t>For assistance, bidders/offerors may contact the Department of Criminal Justice Services at 804-786-4700.</w:t>
      </w:r>
    </w:p>
    <w:p w14:paraId="78FFE9B3" w14:textId="77777777" w:rsidR="006275D6" w:rsidRPr="00955781"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CB56640" w14:textId="77777777" w:rsidR="006275D6" w:rsidRPr="005B59C6" w:rsidRDefault="006275D6"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rPr>
          <w:u w:val="single"/>
        </w:rPr>
      </w:pPr>
      <w:r w:rsidRPr="00955781">
        <w:rPr>
          <w:b/>
        </w:rPr>
        <w:t>* When used: In all solicitations for the installation, service, maintenance, or design of security equipment, security officer service, central station alarm condition monitoring service, and/or private investigator service that require</w:t>
      </w:r>
      <w:r w:rsidRPr="005B59C6">
        <w:rPr>
          <w:b/>
        </w:rPr>
        <w:t xml:space="preserve"> the contractor to have a Private Security Services Business License issued by the Department of Criminal Justice Services under the </w:t>
      </w:r>
      <w:r w:rsidRPr="005B59C6">
        <w:rPr>
          <w:b/>
          <w:i/>
        </w:rPr>
        <w:t>Code of Virginia</w:t>
      </w:r>
      <w:r w:rsidRPr="005B59C6">
        <w:rPr>
          <w:b/>
        </w:rPr>
        <w:t xml:space="preserve"> § 9.1-139</w:t>
      </w:r>
      <w:r w:rsidRPr="005B59C6">
        <w:rPr>
          <w:b/>
          <w:i/>
        </w:rPr>
        <w:t>.</w:t>
      </w:r>
    </w:p>
    <w:p w14:paraId="26206038" w14:textId="77777777" w:rsidR="000644F8" w:rsidRDefault="000644F8" w:rsidP="006275D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43181C4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w:t>
      </w:r>
      <w:r w:rsidR="006275D6">
        <w:t>2</w:t>
      </w:r>
      <w:r>
        <w:t>.</w:t>
      </w:r>
      <w:r>
        <w:tab/>
      </w:r>
      <w:r>
        <w:rPr>
          <w:b/>
          <w:u w:val="single"/>
        </w:rPr>
        <w:t>SUBCONTRACTS</w:t>
      </w:r>
      <w:r>
        <w:rPr>
          <w:b/>
        </w:rPr>
        <w:t>:</w:t>
      </w:r>
      <w:r>
        <w:t xml:space="preserve">  No portion of the work shall be subcontracted without prior written consent of the purchasing agency.  In the event that the contractor desires to subcontract some part of the work specified herein, the contractor shall </w:t>
      </w:r>
      <w:r>
        <w:lastRenderedPageBreak/>
        <w:t>furnish the purchasing agency the names, qualifications and experience of their proposed subcontractors.  The contractor shall, however, remain fully liable and responsible for the work to be done by its subcontractor(s) and shall assure compliance with all requirements of the contract.</w:t>
      </w:r>
    </w:p>
    <w:p w14:paraId="0F02E5FC"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7D3D9B82"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In solicitations to furnish and install or specialty services when subcontracting will be permitted only upon prior approval of the purchasing agency.</w:t>
      </w:r>
      <w:r>
        <w:t xml:space="preserve">  </w:t>
      </w:r>
      <w:r>
        <w:rPr>
          <w:b/>
        </w:rPr>
        <w:t>Use also when a contractor’s or a subcontractor’s license is required to perform the specialty service.</w:t>
      </w:r>
    </w:p>
    <w:p w14:paraId="3F83B57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3AD4D3E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w:t>
      </w:r>
      <w:r w:rsidR="006275D6">
        <w:t>3</w:t>
      </w:r>
      <w:r>
        <w:t>.</w:t>
      </w:r>
      <w:r>
        <w:tab/>
      </w:r>
      <w:r>
        <w:rPr>
          <w:b/>
          <w:u w:val="single"/>
        </w:rPr>
        <w:t>USE OF RECYCLED MATERIALS</w:t>
      </w:r>
      <w:r>
        <w:rPr>
          <w:b/>
        </w:rPr>
        <w:t>:</w:t>
      </w:r>
      <w:r>
        <w:t xml:space="preserve">  Notwithstanding the prohibition against used, damaged or obsolete items, vendors are encouraged to use secondary or recycled materials in the manufacture of products to the maximum extent practicable without jeopardizing the performance or intended end use of the product unless such use is precluded due to health and welfare or safety requirements or product specifications contained herein.  Please provide the following information in this regard:</w:t>
      </w:r>
    </w:p>
    <w:p w14:paraId="11D2C1B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D5ED0DD"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1.</w:t>
      </w:r>
      <w:r>
        <w:tab/>
        <w:t>Do any of the goods offered contain recycled materials? _____Yes   _____No.</w:t>
      </w:r>
    </w:p>
    <w:p w14:paraId="197F956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E92CE6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pPr>
      <w:r>
        <w:t>2.</w:t>
      </w:r>
      <w:r>
        <w:tab/>
        <w:t>If so, please qualify the recycled material content. __________________________________________.</w:t>
      </w:r>
    </w:p>
    <w:p w14:paraId="710544A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pPr>
    </w:p>
    <w:p w14:paraId="7227581D" w14:textId="506869E9" w:rsidR="000644F8" w:rsidRDefault="000644F8" w:rsidP="00ED4CA2">
      <w:pPr>
        <w:tabs>
          <w:tab w:val="left" w:pos="450"/>
        </w:tabs>
        <w:ind w:left="450"/>
      </w:pPr>
      <w:r>
        <w:rPr>
          <w:b/>
        </w:rPr>
        <w:t>* When Used: Include in solicitations for goods that have a high probability for the use of recycled materials.</w:t>
      </w:r>
    </w:p>
    <w:p w14:paraId="6A6C393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4DB9D04"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w:t>
      </w:r>
      <w:r w:rsidR="006275D6">
        <w:t>4</w:t>
      </w:r>
      <w:r>
        <w:t>.</w:t>
      </w:r>
      <w:r>
        <w:tab/>
      </w:r>
      <w:r>
        <w:rPr>
          <w:b/>
          <w:u w:val="single"/>
        </w:rPr>
        <w:t>WARRANTY</w:t>
      </w:r>
      <w:r>
        <w:rPr>
          <w:b/>
        </w:rPr>
        <w:t>:</w:t>
      </w:r>
      <w:r>
        <w:t xml:space="preserve">  All materials and equipment shall be fully guaranteed against defects in material and workmanship for a period of ______________ following date of delivery.  Should any defect be noted by the owner, the Purchasing Office will notify the contractor of such defect or non-conformance.  Notification will state either (1) that the contractor shall replace or correct, or (2) the owner does not require replacement or correction, but an equitable adjustment to the contract price will be negotiated.  If the contractor is required to correct or replace, it shall be at no cost to the Commonwealth and shall be subject to all provisions of this clause to the same extent as materials initially delivered.  If the contractor fails or refuses to replace or correct the deficiency, the office issuing the purchase order may have the materials corrected or replaced with similar items and charge the contractor the costs occasioned thereby or obtain an equitable adjustment in the contract price.</w:t>
      </w:r>
    </w:p>
    <w:p w14:paraId="08237879"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3D18183"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Include in solicitations to furnish and install or deliver goods when the procuring agency wants to specify the length of time the warranty is to run; i.e., equipment 1 year, compressor 5 years, piano 10 years, etc.</w:t>
      </w:r>
    </w:p>
    <w:p w14:paraId="27626A57" w14:textId="5A29D6DA"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059646BA" w14:textId="63151F73"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w:t>
      </w:r>
      <w:r w:rsidR="006275D6">
        <w:t>5</w:t>
      </w:r>
      <w:r>
        <w:t>.</w:t>
      </w:r>
      <w:r>
        <w:tab/>
      </w:r>
      <w:r>
        <w:rPr>
          <w:b/>
          <w:u w:val="single"/>
        </w:rPr>
        <w:t>WARRANTY (COMMERCIAL)</w:t>
      </w:r>
      <w:r>
        <w:rPr>
          <w:b/>
        </w:rPr>
        <w:t>:</w:t>
      </w:r>
      <w:r>
        <w:t xml:space="preserve">  The contractor agrees that the goods or services furnished under any award resulting from this solicitation shall be covered by the most favorable commercial warranties the contractor gives any customer for such goods or services and that the rights and remedies provided therein are in addition to and do not limit </w:t>
      </w:r>
      <w:r w:rsidR="00E4067C">
        <w:t>t</w:t>
      </w:r>
      <w:r>
        <w:t>hose available to the Commonwealth by any other clause of this solicitation</w:t>
      </w:r>
      <w:r w:rsidR="002C13BC">
        <w:t xml:space="preserve"> and rights and remedies permitted under applicable law</w:t>
      </w:r>
      <w:r>
        <w:t>.  A copy of this warranty should be furnished with the bid/proposal.</w:t>
      </w:r>
    </w:p>
    <w:p w14:paraId="71240D1B" w14:textId="77777777" w:rsidR="000644F8" w:rsidRDefault="000644F8" w:rsidP="000644F8">
      <w:pPr>
        <w:pStyle w:val="BodyTextIndent3"/>
      </w:pPr>
    </w:p>
    <w:p w14:paraId="0F17C637" w14:textId="2443BC24" w:rsidR="000644F8" w:rsidRPr="00B11F02" w:rsidRDefault="000644F8" w:rsidP="000644F8">
      <w:pPr>
        <w:pStyle w:val="BodyTextIndent3"/>
        <w:rPr>
          <w:b/>
          <w:sz w:val="20"/>
          <w:szCs w:val="20"/>
        </w:rPr>
      </w:pPr>
      <w:r w:rsidRPr="00B11F02">
        <w:rPr>
          <w:b/>
          <w:sz w:val="20"/>
          <w:szCs w:val="20"/>
        </w:rPr>
        <w:t>* When Used: Include in solicitations for goods, furnish and install or services when commercial warranty provisions for a particular item or service are acceptable</w:t>
      </w:r>
      <w:r w:rsidR="002C13BC">
        <w:rPr>
          <w:b/>
          <w:sz w:val="20"/>
          <w:szCs w:val="20"/>
        </w:rPr>
        <w:t xml:space="preserve"> </w:t>
      </w:r>
    </w:p>
    <w:p w14:paraId="1E1BD3C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C97F15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w:t>
      </w:r>
      <w:r w:rsidR="006275D6">
        <w:t>6</w:t>
      </w:r>
      <w:r>
        <w:t>.</w:t>
      </w:r>
      <w:r>
        <w:tab/>
      </w:r>
      <w:r>
        <w:rPr>
          <w:b/>
          <w:u w:val="single"/>
        </w:rPr>
        <w:t>WORK SITE DAMAGES</w:t>
      </w:r>
      <w:r>
        <w:rPr>
          <w:b/>
        </w:rPr>
        <w:t>:</w:t>
      </w:r>
      <w:r>
        <w:t xml:space="preserve">  Any damage to existing utilities, equipment or finished surfaces resulting from the performance of this contract shall be repaired to the Commonwealth’s satisfaction at the contractor’s expense.</w:t>
      </w:r>
    </w:p>
    <w:p w14:paraId="5C12D9CB"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p>
    <w:p w14:paraId="5A3A2141"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Include in solicitations to furnish and install equipment.  May also be used in solicitations for services such as moving, maintenance, removal of equipment, non-capital outlay construction projects, etc.</w:t>
      </w:r>
    </w:p>
    <w:p w14:paraId="031A92A8"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D78FAEB" w14:textId="77777777" w:rsidR="000644F8" w:rsidRDefault="006275D6" w:rsidP="006275D6">
      <w:pPr>
        <w:tabs>
          <w:tab w:val="left" w:pos="45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r>
        <w:t>57.</w:t>
      </w:r>
      <w:r>
        <w:tab/>
      </w:r>
      <w:r w:rsidR="000644F8">
        <w:rPr>
          <w:b/>
          <w:u w:val="single"/>
        </w:rPr>
        <w:t>WORK ESTIMATES (TIME AND MATERIAL CONTRACTS)</w:t>
      </w:r>
      <w:r w:rsidR="000644F8">
        <w:rPr>
          <w:b/>
        </w:rPr>
        <w:t>:</w:t>
      </w:r>
      <w:r w:rsidR="000644F8">
        <w:t xml:space="preserve"> Under this time and material contract, the contractor shall furnish the agency with a non-binding written estimate of the total costs to complete the work required.  The estimate must include the labor category(ies), the contractor’s hourly rates specified in the contract, and the  total material cost.  Material costs shall be billed at contractor’s actual invoice costs (contractor shall furnish copies of all invoices for materials) or discount off the list price, whichever is specified in the contract.  If the agency determines that the estimated price is not fair and reasonable, the agency has the right to ask the contractor to reevaluate the estimate.  If the revised estimate is determined to be not fair and reasonable, the agency reserves the right to obtain additional quotes from other vendors.  A work order will be issued to the contractor, as the authority to proceed with the work, which will incorporate the contractor’s estimate and the terms and conditions of the contract.  The contractor and his/her personnel shall log in with the designated contract administrator each day before and after work to confirm labor hours.</w:t>
      </w:r>
    </w:p>
    <w:p w14:paraId="153ED295"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26215401" w14:textId="7D5E6A54"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jc w:val="both"/>
      </w:pPr>
      <w:r>
        <w:rPr>
          <w:b/>
        </w:rPr>
        <w:t>* When Used: This clause may be used for all time and material contracts where the contractor furnishes estimates prior to starting work for particular projects.  Agencies should take the necessary steps to ensure that it is protected from those cases where a contractor submits a low estimate and the invoice is much higher.  Use of this clause will provide that protection as long as the contractor is held to the terms of this clause.</w:t>
      </w:r>
    </w:p>
    <w:p w14:paraId="67A074D7" w14:textId="1EB213EE" w:rsidR="000644F8" w:rsidRDefault="000644F8" w:rsidP="000644F8">
      <w:pPr>
        <w:jc w:val="both"/>
      </w:pPr>
    </w:p>
    <w:p w14:paraId="11AF4B14" w14:textId="1ECD0940" w:rsidR="006C4FDB" w:rsidRPr="00364E65" w:rsidRDefault="006275D6" w:rsidP="006C4FDB">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pPr>
      <w:bookmarkStart w:id="165" w:name="_Hlk143179953"/>
      <w:r w:rsidRPr="00364E65">
        <w:t>58</w:t>
      </w:r>
      <w:r w:rsidR="000644F8" w:rsidRPr="00364E65">
        <w:t xml:space="preserve">. </w:t>
      </w:r>
      <w:r w:rsidR="000644F8" w:rsidRPr="00364E65">
        <w:tab/>
      </w:r>
      <w:r w:rsidR="006C4FDB" w:rsidRPr="00364E65">
        <w:rPr>
          <w:b/>
          <w:u w:val="single"/>
        </w:rPr>
        <w:t>EMPLOYMENT SERVICES ORGANIZATIONS</w:t>
      </w:r>
      <w:r w:rsidR="0065301A" w:rsidRPr="00364E65">
        <w:rPr>
          <w:b/>
          <w:u w:val="single"/>
        </w:rPr>
        <w:t xml:space="preserve"> (ESO)</w:t>
      </w:r>
      <w:r w:rsidR="006C4FDB" w:rsidRPr="00364E65">
        <w:rPr>
          <w:b/>
          <w:u w:val="single"/>
        </w:rPr>
        <w:t>:</w:t>
      </w:r>
    </w:p>
    <w:p w14:paraId="0CDFF21F" w14:textId="30BB706F" w:rsidR="006C4FDB" w:rsidRPr="00364E65" w:rsidRDefault="006C4FDB" w:rsidP="006C4FDB">
      <w:pPr>
        <w:tabs>
          <w:tab w:val="left" w:pos="450"/>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864"/>
        <w:jc w:val="both"/>
      </w:pPr>
      <w:r w:rsidRPr="00364E65">
        <w:tab/>
        <w:t>A.</w:t>
      </w:r>
      <w:r w:rsidRPr="00364E65">
        <w:tab/>
        <w:t>Where it is practicable for any portion of the awarded contract to be subcontracted, the contractor is encouraged to offer such business to employment services organizations. A list of employment services organizations can be found at</w:t>
      </w:r>
      <w:r w:rsidR="00A5357C">
        <w:t xml:space="preserve"> </w:t>
      </w:r>
      <w:hyperlink r:id="rId156" w:anchor="gsc.tab=0" w:history="1">
        <w:r w:rsidR="00A5357C">
          <w:rPr>
            <w:rStyle w:val="Hyperlink"/>
          </w:rPr>
          <w:t>www.vadars.org</w:t>
        </w:r>
      </w:hyperlink>
      <w:r w:rsidRPr="00364E65">
        <w:t xml:space="preserve"> or </w:t>
      </w:r>
      <w:hyperlink r:id="rId157" w:history="1">
        <w:r w:rsidR="000F6BDC" w:rsidRPr="000F6BDC">
          <w:rPr>
            <w:rStyle w:val="Hyperlink"/>
          </w:rPr>
          <w:t>eva.virginia.gov</w:t>
        </w:r>
      </w:hyperlink>
      <w:r w:rsidRPr="00364E65">
        <w:t xml:space="preserve">. </w:t>
      </w:r>
    </w:p>
    <w:bookmarkEnd w:id="165"/>
    <w:p w14:paraId="0658370D" w14:textId="77777777" w:rsidR="006C4FDB" w:rsidRPr="00364E65" w:rsidRDefault="006C4FDB" w:rsidP="006C4F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864"/>
        <w:jc w:val="both"/>
      </w:pPr>
      <w:r w:rsidRPr="00364E65">
        <w:tab/>
      </w:r>
      <w:r w:rsidRPr="00364E65">
        <w:tab/>
      </w:r>
    </w:p>
    <w:p w14:paraId="0144B283" w14:textId="14BE0732" w:rsidR="006C4FDB" w:rsidRPr="00364E65" w:rsidRDefault="006C4FDB" w:rsidP="006C4FDB">
      <w:pPr>
        <w:tabs>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1296"/>
        <w:jc w:val="both"/>
      </w:pPr>
      <w:r w:rsidRPr="00364E65">
        <w:tab/>
        <w:t>B.</w:t>
      </w:r>
      <w:r w:rsidRPr="00364E65">
        <w:tab/>
        <w:t>Each prime contractor who is awarded a contract where using a</w:t>
      </w:r>
      <w:r w:rsidR="0000722F">
        <w:t>n</w:t>
      </w:r>
      <w:r w:rsidRPr="00364E65">
        <w:t xml:space="preserve"> employment services organization is a condition of the award, shall deliver to the agency or institution, on or before request for final payment, evidence and certification of compliance.  When a portion of the contract has been subcontracted to these organizations and upon completion of the contract, the contractor agrees to furnish the purchasing office, at a minimum, the following information: name of employment services organization, telephone number, total dollar amount subcontracted, and type of product/service provided. Final payment under the contract may be withheld until such certification is delivered or other appropriate remedies may be assessed in lieu of withholding such payment.</w:t>
      </w:r>
    </w:p>
    <w:p w14:paraId="4380F553" w14:textId="77777777" w:rsidR="006C4FDB" w:rsidRPr="00364E65" w:rsidRDefault="006C4FDB" w:rsidP="006C4FD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55051A9" w14:textId="65C75112" w:rsidR="006C4FDB" w:rsidRPr="00E17B85" w:rsidRDefault="006C4FDB" w:rsidP="006C4FDB">
      <w:pPr>
        <w:tabs>
          <w:tab w:val="left" w:pos="432"/>
          <w:tab w:val="left" w:pos="864"/>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900" w:hanging="864"/>
        <w:jc w:val="both"/>
        <w:rPr>
          <w:strike/>
        </w:rPr>
      </w:pPr>
      <w:r w:rsidRPr="00364E65">
        <w:rPr>
          <w:b/>
        </w:rPr>
        <w:tab/>
      </w:r>
      <w:r w:rsidRPr="00364E65">
        <w:rPr>
          <w:b/>
        </w:rPr>
        <w:tab/>
        <w:t xml:space="preserve">* When Used:  Use paragraph A. if the solicitation involves the packaging or assemblage of goods where the individual item weighs less than 50 pounds and can be performed by </w:t>
      </w:r>
      <w:r w:rsidR="0000722F" w:rsidRPr="00364E65">
        <w:rPr>
          <w:b/>
        </w:rPr>
        <w:t>an</w:t>
      </w:r>
      <w:r w:rsidRPr="00364E65">
        <w:t xml:space="preserve"> employment services organization</w:t>
      </w:r>
      <w:r w:rsidRPr="00364E65">
        <w:rPr>
          <w:b/>
        </w:rPr>
        <w:t xml:space="preserve">.  Use paragraph B. in solicitations for goods, and nonprofessional services, that involves the packaging or assemblage of goods where the individual items weighs less than 50 pounds when a use of a </w:t>
      </w:r>
      <w:r w:rsidRPr="00364E65">
        <w:t>employment services organizations</w:t>
      </w:r>
      <w:r w:rsidRPr="00364E65">
        <w:rPr>
          <w:b/>
        </w:rPr>
        <w:t xml:space="preserve"> is a condition of the award (see 2.2 c.).</w:t>
      </w:r>
    </w:p>
    <w:p w14:paraId="3559A3E6" w14:textId="77777777" w:rsidR="005B2293" w:rsidRDefault="005B2293" w:rsidP="006C4FDB">
      <w:pPr>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bCs/>
          <w:kern w:val="2"/>
        </w:rPr>
      </w:pPr>
    </w:p>
    <w:p w14:paraId="4AF190C9" w14:textId="77777777" w:rsidR="006275D6" w:rsidRPr="005B59C6" w:rsidRDefault="006275D6" w:rsidP="006275D6">
      <w:pPr>
        <w:ind w:left="360" w:hanging="360"/>
        <w:rPr>
          <w:bCs/>
          <w:kern w:val="2"/>
        </w:rPr>
      </w:pPr>
      <w:r w:rsidRPr="005B59C6">
        <w:rPr>
          <w:bCs/>
          <w:kern w:val="2"/>
        </w:rPr>
        <w:t>59.</w:t>
      </w:r>
      <w:r w:rsidRPr="00955781">
        <w:rPr>
          <w:b/>
          <w:bCs/>
          <w:kern w:val="2"/>
        </w:rPr>
        <w:tab/>
      </w:r>
      <w:r w:rsidRPr="00955781">
        <w:rPr>
          <w:b/>
          <w:bCs/>
          <w:kern w:val="2"/>
          <w:u w:val="single"/>
        </w:rPr>
        <w:t>CONFIDENTIALITY OF PERSONALLY IDENTIFIABLE INFORMATION:</w:t>
      </w:r>
      <w:r w:rsidRPr="00955781">
        <w:rPr>
          <w:b/>
          <w:bCs/>
          <w:kern w:val="2"/>
        </w:rPr>
        <w:t xml:space="preserve">  </w:t>
      </w:r>
      <w:r w:rsidRPr="00955781">
        <w:rPr>
          <w:bCs/>
          <w:kern w:val="2"/>
        </w:rPr>
        <w:t>The contractor assures that information and data obtained as to personal facts and circumstances related to patients or clients will be collected and held confidential, during and following the term of this agreement, and unless disclosure is required pursuant to court order, subpoena or other regulatory authority, will not be divulged without the individual’s and the agency’s written consent and only in</w:t>
      </w:r>
      <w:r w:rsidRPr="005B59C6">
        <w:rPr>
          <w:bCs/>
          <w:kern w:val="2"/>
        </w:rPr>
        <w:t xml:space="preserve"> accordance with federal law or the Code of Virginia.  Contractors who utilize, access, or store personally identifiable information as part of the performance of a contract are required to safeguard this information and immediately notify the agency of any breach or suspected breach in the security of such information. Contractors shall allow the agency to both participate in the investigation of incidents and exercise control over decisions regarding external reporting.  Contractors and their employees working on this project may be required to sign a confidentiality statement.</w:t>
      </w:r>
      <w:r w:rsidRPr="005B59C6">
        <w:rPr>
          <w:bCs/>
          <w:kern w:val="2"/>
        </w:rPr>
        <w:br/>
      </w:r>
    </w:p>
    <w:p w14:paraId="304C4DE1" w14:textId="77777777" w:rsidR="006275D6" w:rsidRPr="005B59C6" w:rsidRDefault="006275D6" w:rsidP="006275D6">
      <w:pPr>
        <w:keepLines/>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50"/>
        <w:jc w:val="both"/>
        <w:rPr>
          <w:b/>
        </w:rPr>
      </w:pPr>
      <w:r w:rsidRPr="005B59C6">
        <w:rPr>
          <w:b/>
        </w:rPr>
        <w:t>*When Used: Include in contracts when contractors utilize, access, or store personally identifiable information in the performance of the contract.</w:t>
      </w:r>
    </w:p>
    <w:p w14:paraId="7A5488ED" w14:textId="77777777" w:rsidR="00D32EB1" w:rsidRDefault="00D32EB1" w:rsidP="006275D6">
      <w:pPr>
        <w:keepNext/>
        <w:keepLines/>
        <w:tabs>
          <w:tab w:val="left" w:pos="432"/>
          <w:tab w:val="left" w:pos="81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1815E449" w14:textId="77777777" w:rsidR="00D32EB1" w:rsidRPr="00820DF7" w:rsidRDefault="006275D6" w:rsidP="006275D6">
      <w:pPr>
        <w:keepNext/>
        <w:tabs>
          <w:tab w:val="left" w:pos="450"/>
        </w:tabs>
        <w:jc w:val="both"/>
      </w:pPr>
      <w:r>
        <w:rPr>
          <w:bCs/>
          <w:kern w:val="2"/>
        </w:rPr>
        <w:t>60</w:t>
      </w:r>
      <w:r w:rsidRPr="005B59C6">
        <w:rPr>
          <w:bCs/>
          <w:kern w:val="2"/>
        </w:rPr>
        <w:t>.</w:t>
      </w:r>
      <w:r>
        <w:rPr>
          <w:b/>
          <w:bCs/>
          <w:kern w:val="2"/>
        </w:rPr>
        <w:tab/>
      </w:r>
      <w:r w:rsidR="00116A88" w:rsidRPr="00820DF7">
        <w:rPr>
          <w:b/>
          <w:u w:val="single"/>
        </w:rPr>
        <w:t>CONTINUITY OF SERVICES:</w:t>
      </w:r>
      <w:r w:rsidR="00D32EB1" w:rsidRPr="00820DF7">
        <w:t xml:space="preserve"> </w:t>
      </w:r>
    </w:p>
    <w:p w14:paraId="1AE3857C" w14:textId="77777777" w:rsidR="00D32EB1" w:rsidRPr="00820DF7" w:rsidRDefault="00C51610" w:rsidP="00C51610">
      <w:pPr>
        <w:keepNext/>
        <w:ind w:left="720" w:hanging="360"/>
        <w:jc w:val="both"/>
      </w:pPr>
      <w:r>
        <w:t>a.)</w:t>
      </w:r>
      <w:r>
        <w:tab/>
      </w:r>
      <w:r w:rsidR="00D32EB1" w:rsidRPr="00820DF7">
        <w:t>The Contractor recognizes that the services under this contract are vital to the Agency and must be continued without interruption and that, upon contract expiration, a successor, either the Agency or another contractor, may continue them. The Contractor agrees</w:t>
      </w:r>
      <w:r w:rsidR="00D32EB1">
        <w:t>:</w:t>
      </w:r>
      <w:r w:rsidR="00D32EB1" w:rsidRPr="00820DF7">
        <w:t xml:space="preserve"> </w:t>
      </w:r>
    </w:p>
    <w:p w14:paraId="2584AC08" w14:textId="77777777" w:rsidR="00D32EB1" w:rsidRPr="00820DF7" w:rsidRDefault="00D32EB1" w:rsidP="00D32EB1">
      <w:pPr>
        <w:keepNext/>
        <w:ind w:left="360"/>
        <w:jc w:val="both"/>
      </w:pPr>
    </w:p>
    <w:p w14:paraId="6DC87B68" w14:textId="77777777" w:rsidR="00D32EB1" w:rsidRPr="00820DF7" w:rsidRDefault="00D32EB1" w:rsidP="000E22CF">
      <w:pPr>
        <w:keepNext/>
        <w:numPr>
          <w:ilvl w:val="5"/>
          <w:numId w:val="80"/>
        </w:numPr>
        <w:tabs>
          <w:tab w:val="clear" w:pos="2160"/>
        </w:tabs>
        <w:jc w:val="both"/>
      </w:pPr>
      <w:r w:rsidRPr="00820DF7">
        <w:t>To exercise its best efforts and cooperation to effect an orderly and efficient transition to a successor;</w:t>
      </w:r>
    </w:p>
    <w:p w14:paraId="3F333014" w14:textId="77777777" w:rsidR="00D32EB1" w:rsidRPr="00820DF7" w:rsidRDefault="00D32EB1" w:rsidP="000E22CF">
      <w:pPr>
        <w:keepNext/>
        <w:numPr>
          <w:ilvl w:val="5"/>
          <w:numId w:val="80"/>
        </w:numPr>
        <w:jc w:val="both"/>
      </w:pPr>
      <w:r w:rsidRPr="00820DF7">
        <w:t>To make all Agency owned facilities, equipment, and data available to any successor at an appropriate time prior to the expiration of the contract to facilitate transition to successor;  and</w:t>
      </w:r>
    </w:p>
    <w:p w14:paraId="29C84D4D" w14:textId="77777777" w:rsidR="00D32EB1" w:rsidRPr="00820DF7" w:rsidRDefault="00D32EB1" w:rsidP="000E22CF">
      <w:pPr>
        <w:keepNext/>
        <w:numPr>
          <w:ilvl w:val="5"/>
          <w:numId w:val="80"/>
        </w:numPr>
        <w:tabs>
          <w:tab w:val="clear" w:pos="2160"/>
        </w:tabs>
        <w:jc w:val="both"/>
      </w:pPr>
      <w:r w:rsidRPr="00820DF7">
        <w:t>That the Agency Contract</w:t>
      </w:r>
      <w:r>
        <w:t>ing</w:t>
      </w:r>
      <w:r w:rsidRPr="00820DF7">
        <w:t xml:space="preserve"> Officer shall have final authority to resolve disputes related to the transition of the contract from the Contractor to its successor.</w:t>
      </w:r>
    </w:p>
    <w:p w14:paraId="044A5B3E" w14:textId="77777777" w:rsidR="00D32EB1" w:rsidRPr="00820DF7" w:rsidRDefault="00D32EB1" w:rsidP="00D32EB1">
      <w:pPr>
        <w:keepNext/>
        <w:ind w:left="1800"/>
        <w:jc w:val="both"/>
      </w:pPr>
    </w:p>
    <w:p w14:paraId="339B0BF4" w14:textId="77777777" w:rsidR="00D32EB1" w:rsidRPr="00820DF7" w:rsidRDefault="00D32EB1" w:rsidP="000E22CF">
      <w:pPr>
        <w:keepNext/>
        <w:numPr>
          <w:ilvl w:val="1"/>
          <w:numId w:val="80"/>
        </w:numPr>
        <w:tabs>
          <w:tab w:val="clear" w:pos="720"/>
        </w:tabs>
        <w:jc w:val="both"/>
      </w:pPr>
      <w:r w:rsidRPr="00820DF7">
        <w:t xml:space="preserve">The Contractor shall, upon written notice from the Contract Officer, furnish phase-in/phase-out services for up to ninety (90) days after this contract expires and shall negotiate in good faith a plan with the successor to execute the phase-in/phase-out services. This plan shall be subject to the Contract Officer’s approval. </w:t>
      </w:r>
    </w:p>
    <w:p w14:paraId="5E264C7B" w14:textId="77777777" w:rsidR="00D32EB1" w:rsidRPr="00820DF7" w:rsidRDefault="00D32EB1" w:rsidP="00D32EB1">
      <w:pPr>
        <w:keepNext/>
        <w:ind w:left="360"/>
        <w:jc w:val="both"/>
      </w:pPr>
    </w:p>
    <w:p w14:paraId="7E50F767" w14:textId="77777777" w:rsidR="00D32EB1" w:rsidRPr="00820DF7" w:rsidRDefault="00D32EB1" w:rsidP="000E22CF">
      <w:pPr>
        <w:keepNext/>
        <w:numPr>
          <w:ilvl w:val="1"/>
          <w:numId w:val="80"/>
        </w:numPr>
        <w:tabs>
          <w:tab w:val="clear" w:pos="720"/>
        </w:tabs>
        <w:jc w:val="both"/>
      </w:pPr>
      <w:r w:rsidRPr="00820DF7">
        <w:t>The Contractor shall be reimbursed for all reasonable, pre-approved phase-in/phase-out costs (i.e., costs incurred within the agreed period after contract expiration that result from phase-in, phase-out operations) and a fee (profit) not to exceed a pro rata portion of the fee (profit) under this contract.  All phase-in/phase-out work fees must be approved by the Contract Officer in writing prior to commencement of said work.</w:t>
      </w:r>
    </w:p>
    <w:p w14:paraId="033019C4" w14:textId="77777777" w:rsidR="00D32EB1" w:rsidRPr="00820DF7" w:rsidRDefault="00D32EB1" w:rsidP="00D32EB1">
      <w:pPr>
        <w:jc w:val="both"/>
      </w:pPr>
    </w:p>
    <w:p w14:paraId="675924AE" w14:textId="77777777" w:rsidR="00D32EB1" w:rsidRPr="00820DF7" w:rsidRDefault="00D32EB1" w:rsidP="00D32EB1">
      <w:pPr>
        <w:keepNext/>
        <w:keepLines/>
        <w:tabs>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720"/>
        <w:jc w:val="both"/>
        <w:rPr>
          <w:b/>
        </w:rPr>
      </w:pPr>
      <w:r w:rsidRPr="00820DF7">
        <w:rPr>
          <w:b/>
        </w:rPr>
        <w:lastRenderedPageBreak/>
        <w:t>*When Used: Include in term contracts for ongoing services when an orderly and efficient transition from the contractor to its successor will be critical to continuity of operations for the vital services required.</w:t>
      </w:r>
    </w:p>
    <w:p w14:paraId="61E1150E" w14:textId="77777777" w:rsidR="00D32EB1" w:rsidRPr="00820DF7" w:rsidRDefault="00D32EB1" w:rsidP="00D32EB1">
      <w:pPr>
        <w:jc w:val="both"/>
      </w:pPr>
    </w:p>
    <w:p w14:paraId="12F1B5DF" w14:textId="77777777" w:rsidR="00116A88" w:rsidRPr="00F968F4" w:rsidRDefault="006275D6" w:rsidP="006275D6">
      <w:pPr>
        <w:tabs>
          <w:tab w:val="left" w:pos="360"/>
        </w:tabs>
        <w:ind w:left="360" w:hanging="360"/>
        <w:jc w:val="both"/>
        <w:rPr>
          <w:b/>
        </w:rPr>
      </w:pPr>
      <w:r>
        <w:rPr>
          <w:bCs/>
          <w:kern w:val="2"/>
        </w:rPr>
        <w:t>61</w:t>
      </w:r>
      <w:r w:rsidRPr="005B59C6">
        <w:rPr>
          <w:bCs/>
          <w:kern w:val="2"/>
        </w:rPr>
        <w:t>.</w:t>
      </w:r>
      <w:r w:rsidRPr="005B59C6">
        <w:rPr>
          <w:b/>
          <w:bCs/>
          <w:kern w:val="2"/>
        </w:rPr>
        <w:tab/>
      </w:r>
      <w:r w:rsidR="00D32EB1" w:rsidRPr="00820DF7">
        <w:rPr>
          <w:b/>
        </w:rPr>
        <w:t xml:space="preserve"> </w:t>
      </w:r>
      <w:r w:rsidR="00116A88" w:rsidRPr="007912AD">
        <w:rPr>
          <w:b/>
          <w:u w:val="single"/>
        </w:rPr>
        <w:t>PRODUCT AVAILABILITY/SUBSTITUTION:</w:t>
      </w:r>
      <w:r w:rsidR="00D32EB1" w:rsidRPr="00820DF7">
        <w:t xml:space="preserve"> Substitution of a product, brand or manufacturer after the award of contract is expressly prohibited unless approved in writing by the Contact Officer. The Agency may, at its discretion, require the contractor to provide a substitute item of equivalent or better quality subject to the approval of the Contract Officer, for a price no greater than the contract price, if the product for which the contract was awarded becomes unavailable to the contractor.</w:t>
      </w:r>
    </w:p>
    <w:p w14:paraId="5DDAE22F" w14:textId="77777777" w:rsidR="00F968F4" w:rsidRDefault="00F968F4" w:rsidP="00F968F4">
      <w:pPr>
        <w:ind w:left="720"/>
        <w:jc w:val="both"/>
        <w:rPr>
          <w:b/>
        </w:rPr>
      </w:pPr>
    </w:p>
    <w:p w14:paraId="31240B6D" w14:textId="77777777" w:rsidR="00F968F4" w:rsidRDefault="00F968F4" w:rsidP="00F968F4">
      <w:pPr>
        <w:ind w:left="720"/>
        <w:jc w:val="both"/>
        <w:rPr>
          <w:b/>
        </w:rPr>
      </w:pPr>
      <w:r>
        <w:rPr>
          <w:b/>
        </w:rPr>
        <w:t>*</w:t>
      </w:r>
      <w:r w:rsidRPr="00820DF7">
        <w:rPr>
          <w:b/>
        </w:rPr>
        <w:t>When Used: Include in term contracts for commercial off the shelf goods when product availability is subject to change over time.</w:t>
      </w:r>
    </w:p>
    <w:p w14:paraId="4ED73315" w14:textId="77777777" w:rsidR="00F968F4" w:rsidRPr="00F968F4" w:rsidRDefault="00F968F4" w:rsidP="00F968F4">
      <w:pPr>
        <w:jc w:val="both"/>
        <w:rPr>
          <w:b/>
        </w:rPr>
      </w:pPr>
    </w:p>
    <w:p w14:paraId="30CF8858" w14:textId="77777777" w:rsidR="00201D66" w:rsidRDefault="006275D6" w:rsidP="006275D6">
      <w:pPr>
        <w:tabs>
          <w:tab w:val="left" w:pos="450"/>
        </w:tabs>
        <w:ind w:left="360" w:hanging="360"/>
        <w:jc w:val="both"/>
      </w:pPr>
      <w:r>
        <w:rPr>
          <w:bCs/>
          <w:kern w:val="2"/>
        </w:rPr>
        <w:t>62</w:t>
      </w:r>
      <w:r w:rsidRPr="005B59C6">
        <w:rPr>
          <w:bCs/>
          <w:kern w:val="2"/>
        </w:rPr>
        <w:t>.</w:t>
      </w:r>
      <w:r w:rsidRPr="005B59C6">
        <w:rPr>
          <w:b/>
          <w:bCs/>
          <w:kern w:val="2"/>
        </w:rPr>
        <w:tab/>
      </w:r>
      <w:r w:rsidR="00F968F4" w:rsidRPr="007912AD">
        <w:rPr>
          <w:b/>
          <w:u w:val="single"/>
        </w:rPr>
        <w:t>STATE CORPORATION COMMISSION IDENTIFICATION NUMBER:</w:t>
      </w:r>
      <w:r w:rsidR="00F968F4" w:rsidRPr="00F968F4">
        <w:rPr>
          <w:b/>
        </w:rPr>
        <w:t xml:space="preserve">  </w:t>
      </w:r>
      <w:r w:rsidR="00F968F4" w:rsidRPr="00F968F4">
        <w:t xml:space="preserve">Pursuant to Code of Virginia, §2.2-4311.2 subsection B, a bidder or offeror organized or authorized to transact business in the Commonwealth pursuant to Title 13.1 or Title 50 is required to include in its bid or proposal the identification number issued to it by the State Corporation Commission (SCC). Any bidder or offeror that is not required to be authorized to transact business in the Commonwealth as a foreign business entity under Title 13.1 or Title 50 or as otherwise required by law is required to include in its bid or proposal a statement describing why the bidder or offeror is not required to be so authorized. </w:t>
      </w:r>
      <w:r w:rsidR="00201D66">
        <w:t xml:space="preserve">  Indicate the above information on the SCC Form provided. </w:t>
      </w:r>
      <w:r w:rsidR="00201D66">
        <w:rPr>
          <w:color w:val="000080"/>
        </w:rPr>
        <w:t xml:space="preserve"> </w:t>
      </w:r>
      <w:r w:rsidR="00201D66">
        <w:t xml:space="preserve">Contractor agrees that the process by which compliance with Titles 13.1 and 50 is checked during the solicitation stage (including without limitation the SCC Form provided) is streamlined and not definitive, and the Commonwealth’s use and acceptance of such form, or its acceptance of Contractor’s statement describing why the bidder or offeror was not legally required to be authorized to transact business in the Commonwealth, shall not be conclusive of the issue and shall not be relied upon by the Contractor as demonstrating compliance. </w:t>
      </w:r>
    </w:p>
    <w:p w14:paraId="24AE5809" w14:textId="77777777" w:rsidR="00201D66" w:rsidRDefault="00201D66" w:rsidP="00F968F4">
      <w:pPr>
        <w:ind w:firstLine="360"/>
        <w:jc w:val="both"/>
        <w:rPr>
          <w:b/>
        </w:rPr>
      </w:pPr>
    </w:p>
    <w:p w14:paraId="4F74105C" w14:textId="77777777" w:rsidR="00F968F4" w:rsidRDefault="00F968F4" w:rsidP="00F968F4">
      <w:pPr>
        <w:ind w:firstLine="360"/>
        <w:jc w:val="both"/>
        <w:rPr>
          <w:b/>
        </w:rPr>
      </w:pPr>
      <w:r w:rsidRPr="00F968F4">
        <w:rPr>
          <w:b/>
        </w:rPr>
        <w:t>* When used:  In all Competitive Sealed Bidding or Competitive Negotiation solicitations (IFBs and RFPs).</w:t>
      </w:r>
    </w:p>
    <w:p w14:paraId="32A47104" w14:textId="77777777" w:rsidR="009771C6" w:rsidRDefault="009771C6" w:rsidP="009771C6">
      <w:pPr>
        <w:jc w:val="both"/>
        <w:rPr>
          <w:b/>
        </w:rPr>
      </w:pPr>
    </w:p>
    <w:p w14:paraId="699066E4" w14:textId="77777777" w:rsidR="009771C6" w:rsidRPr="00955781" w:rsidRDefault="009771C6" w:rsidP="009771C6">
      <w:pPr>
        <w:ind w:left="450" w:hanging="450"/>
        <w:jc w:val="both"/>
        <w:rPr>
          <w:rFonts w:eastAsia="MS Mincho"/>
        </w:rPr>
      </w:pPr>
      <w:r w:rsidRPr="005E3F31">
        <w:t>6</w:t>
      </w:r>
      <w:r w:rsidR="006275D6">
        <w:t>3</w:t>
      </w:r>
      <w:r w:rsidRPr="005E3F31">
        <w:rPr>
          <w:b/>
        </w:rPr>
        <w:t xml:space="preserve">.  </w:t>
      </w:r>
      <w:r w:rsidRPr="00955781">
        <w:rPr>
          <w:b/>
        </w:rPr>
        <w:tab/>
      </w:r>
      <w:r w:rsidRPr="00955781">
        <w:rPr>
          <w:b/>
          <w:u w:val="single"/>
        </w:rPr>
        <w:t>E-VERIFY PROGRAM:</w:t>
      </w:r>
      <w:r w:rsidRPr="00955781">
        <w:rPr>
          <w:b/>
        </w:rPr>
        <w:t xml:space="preserve">  </w:t>
      </w:r>
      <w:r w:rsidRPr="00955781">
        <w:t>EFFECTIVE 12/1/13.</w:t>
      </w:r>
      <w:r w:rsidRPr="00955781">
        <w:rPr>
          <w:b/>
        </w:rPr>
        <w:t xml:space="preserve">  </w:t>
      </w:r>
      <w:r w:rsidRPr="00955781">
        <w:t xml:space="preserve">Pursuant to </w:t>
      </w:r>
      <w:r w:rsidRPr="00955781">
        <w:rPr>
          <w:i/>
        </w:rPr>
        <w:t>Code of Virginia</w:t>
      </w:r>
      <w:r w:rsidRPr="00955781">
        <w:t>, §2.2-4308.2., a</w:t>
      </w:r>
      <w:r w:rsidRPr="00955781">
        <w:rPr>
          <w:rFonts w:eastAsia="MS Mincho"/>
        </w:rPr>
        <w:t>ny employer with more than an average of 50 employees for the previous 12 months entering into a contract in excess of $50,000 with any agency of the Commonwealth to perform work or provide services pursuant to such contract shall register and participate in the E-Verify program to verify information and work authorization of its newly hired employees performing work pursuant to such public contract.  Any such employer who fails to comply with these provisions shall be debarred from contracting with any agency of the Commonwealth for a period up to one year.  Such debarment shall cease upon the employer’s registration and participation in the E-Verify program. If requested, the employer shall present a copy of their Maintain Company page from E-Verify to prove that they are enrolled in E-Verify.</w:t>
      </w:r>
    </w:p>
    <w:p w14:paraId="63C81AC2" w14:textId="77777777" w:rsidR="009771C6" w:rsidRPr="00955781" w:rsidRDefault="009771C6" w:rsidP="009771C6">
      <w:pPr>
        <w:ind w:firstLine="360"/>
        <w:jc w:val="both"/>
        <w:rPr>
          <w:b/>
        </w:rPr>
      </w:pPr>
    </w:p>
    <w:p w14:paraId="0EB76DD4" w14:textId="77777777" w:rsidR="009771C6" w:rsidRPr="00955781" w:rsidRDefault="009771C6" w:rsidP="009771C6">
      <w:pPr>
        <w:ind w:left="720" w:hanging="270"/>
        <w:jc w:val="both"/>
        <w:rPr>
          <w:b/>
        </w:rPr>
      </w:pPr>
      <w:r w:rsidRPr="00955781">
        <w:rPr>
          <w:b/>
        </w:rPr>
        <w:t>* When used:  In all solicitations for services in excess of $50,000.</w:t>
      </w:r>
    </w:p>
    <w:p w14:paraId="2DFD2054" w14:textId="77777777" w:rsidR="00083E81" w:rsidRPr="00955781" w:rsidRDefault="00083E81" w:rsidP="009771C6">
      <w:pPr>
        <w:ind w:left="720" w:hanging="270"/>
        <w:jc w:val="both"/>
        <w:rPr>
          <w:b/>
        </w:rPr>
      </w:pPr>
    </w:p>
    <w:p w14:paraId="62CE06D6" w14:textId="77777777" w:rsidR="00083E81" w:rsidRPr="00955781" w:rsidRDefault="00083E81" w:rsidP="00083E81">
      <w:pPr>
        <w:jc w:val="both"/>
        <w:rPr>
          <w:u w:val="single"/>
        </w:rPr>
      </w:pPr>
      <w:r w:rsidRPr="00955781">
        <w:t>64</w:t>
      </w:r>
      <w:r w:rsidRPr="00955781">
        <w:rPr>
          <w:b/>
        </w:rPr>
        <w:t>.</w:t>
      </w:r>
      <w:r w:rsidRPr="00955781">
        <w:rPr>
          <w:b/>
        </w:rPr>
        <w:tab/>
      </w:r>
      <w:r w:rsidRPr="00955781">
        <w:rPr>
          <w:b/>
          <w:bCs/>
          <w:u w:val="single"/>
        </w:rPr>
        <w:t>EMERGENCY EVENT PRICING</w:t>
      </w:r>
      <w:r w:rsidRPr="00955781">
        <w:rPr>
          <w:u w:val="single"/>
        </w:rPr>
        <w:t>:</w:t>
      </w:r>
    </w:p>
    <w:p w14:paraId="14E93528" w14:textId="77777777" w:rsidR="00083E81" w:rsidRPr="00955781" w:rsidRDefault="00083E81" w:rsidP="00083E81">
      <w:pPr>
        <w:rPr>
          <w:u w:val="single"/>
        </w:rPr>
      </w:pPr>
    </w:p>
    <w:p w14:paraId="51A90B35" w14:textId="77777777" w:rsidR="00083E81" w:rsidRPr="00C61003" w:rsidRDefault="00083E81" w:rsidP="00477F61">
      <w:pPr>
        <w:pStyle w:val="ListParagraph"/>
        <w:numPr>
          <w:ilvl w:val="0"/>
          <w:numId w:val="105"/>
        </w:numPr>
      </w:pPr>
      <w:r w:rsidRPr="00C61003">
        <w:t>Subsection (b) below shall take effect if 1) the Commonwealth or the federal government declares a state of emergency affecting the area where the venue is located within 5 days of the event, or 2) if state or local government offices are closed on an emergency basis in the area in which the venue is located within 5 days of the event:</w:t>
      </w:r>
    </w:p>
    <w:p w14:paraId="5D1FDBA0" w14:textId="77777777" w:rsidR="00083E81" w:rsidRPr="00C61003" w:rsidRDefault="00083E81" w:rsidP="00083E81">
      <w:pPr>
        <w:pStyle w:val="ListParagraph"/>
      </w:pPr>
    </w:p>
    <w:p w14:paraId="2A396E21" w14:textId="77777777" w:rsidR="00083E81" w:rsidRPr="00C61003" w:rsidRDefault="00083E81" w:rsidP="00477F61">
      <w:pPr>
        <w:pStyle w:val="ListParagraph"/>
        <w:numPr>
          <w:ilvl w:val="0"/>
          <w:numId w:val="105"/>
        </w:numPr>
      </w:pPr>
      <w:r w:rsidRPr="00C61003">
        <w:t>If an event described in subsection (a) occurs, the Commonwealth may cancel any number of hotel reservations, conference reservations, and any amount of food and beverage services for the event or all reservations and all food and beverage services. In that event, the Commonwealth shall pay Contractor 25% of the contract price of those reservations and services as listed below;</w:t>
      </w:r>
    </w:p>
    <w:p w14:paraId="7842BC21" w14:textId="77777777" w:rsidR="00083E81" w:rsidRPr="00C61003" w:rsidRDefault="00083E81" w:rsidP="00083E81"/>
    <w:p w14:paraId="33383D84" w14:textId="77777777" w:rsidR="00083E81" w:rsidRPr="00C61003" w:rsidRDefault="00083E81" w:rsidP="00477F61">
      <w:pPr>
        <w:pStyle w:val="ListParagraph"/>
        <w:numPr>
          <w:ilvl w:val="0"/>
          <w:numId w:val="106"/>
        </w:numPr>
      </w:pPr>
      <w:r w:rsidRPr="00C61003">
        <w:t>25% of the catering revenue based on the difference between the attendees anticipated and the number of attendees fully paid for</w:t>
      </w:r>
    </w:p>
    <w:p w14:paraId="0F9CD0CA" w14:textId="77777777" w:rsidR="00083E81" w:rsidRPr="00C61003" w:rsidRDefault="00083E81" w:rsidP="00083E81">
      <w:pPr>
        <w:pStyle w:val="ListParagraph"/>
        <w:ind w:left="2160"/>
      </w:pPr>
    </w:p>
    <w:p w14:paraId="0E029513" w14:textId="77777777" w:rsidR="00083E81" w:rsidRPr="00C61003" w:rsidRDefault="00083E81" w:rsidP="00477F61">
      <w:pPr>
        <w:pStyle w:val="ListParagraph"/>
        <w:numPr>
          <w:ilvl w:val="0"/>
          <w:numId w:val="106"/>
        </w:numPr>
      </w:pPr>
      <w:r w:rsidRPr="00C61003">
        <w:t>25% of the difference in revenues between the lodgers anticipated and the number of lodgers fully paid for</w:t>
      </w:r>
    </w:p>
    <w:p w14:paraId="141DBC84" w14:textId="77777777" w:rsidR="00083E81" w:rsidRPr="00C61003" w:rsidRDefault="00083E81" w:rsidP="00083E81"/>
    <w:p w14:paraId="53D5D9C9" w14:textId="77777777" w:rsidR="00083E81" w:rsidRPr="00C61003" w:rsidRDefault="00083E81" w:rsidP="00477F61">
      <w:pPr>
        <w:pStyle w:val="ListParagraph"/>
        <w:numPr>
          <w:ilvl w:val="0"/>
          <w:numId w:val="106"/>
        </w:numPr>
      </w:pPr>
      <w:r w:rsidRPr="00C61003">
        <w:t>25% of the venue rental fees</w:t>
      </w:r>
    </w:p>
    <w:p w14:paraId="4E10D8F3" w14:textId="77777777" w:rsidR="00083E81" w:rsidRPr="00955781" w:rsidRDefault="00083E81" w:rsidP="00083E81"/>
    <w:p w14:paraId="775FAF73" w14:textId="77777777" w:rsidR="00083E81" w:rsidRPr="00C61003" w:rsidRDefault="00083E81" w:rsidP="00477F61">
      <w:pPr>
        <w:pStyle w:val="ListParagraph"/>
        <w:numPr>
          <w:ilvl w:val="0"/>
          <w:numId w:val="105"/>
        </w:numPr>
      </w:pPr>
      <w:r w:rsidRPr="00C61003">
        <w:t>These limits include any applicable taxes and service charges.  No other cancelation policy or liability shall be effective if the Commonwealth exercises this option.</w:t>
      </w:r>
    </w:p>
    <w:p w14:paraId="2CDAD26E" w14:textId="77777777" w:rsidR="00083E81" w:rsidRPr="00C61003" w:rsidRDefault="00083E81" w:rsidP="00083E81"/>
    <w:p w14:paraId="61C77EFB" w14:textId="77777777" w:rsidR="00083E81" w:rsidRPr="00955781" w:rsidRDefault="00083E81" w:rsidP="00083E81">
      <w:pPr>
        <w:rPr>
          <w:sz w:val="22"/>
          <w:szCs w:val="22"/>
        </w:rPr>
      </w:pPr>
      <w:r w:rsidRPr="00955781">
        <w:rPr>
          <w:b/>
          <w:bCs/>
        </w:rPr>
        <w:lastRenderedPageBreak/>
        <w:t>* When used:  For use in solicitations where the timely need for the goods or services could be affected due to a declared emergency or emergency office closings.  Such events could involve conferences, lodging, or catering.  Percentages or categories could be modified according to the needs of the procurement.</w:t>
      </w:r>
    </w:p>
    <w:p w14:paraId="3D5F45CA" w14:textId="77777777" w:rsidR="00083E81" w:rsidRPr="00955781" w:rsidRDefault="00083E81" w:rsidP="00083E81"/>
    <w:p w14:paraId="6705E3EA" w14:textId="249455CB" w:rsidR="0000722B" w:rsidRPr="00BB4BB1" w:rsidRDefault="0000722B" w:rsidP="0000722B">
      <w:pPr>
        <w:ind w:left="360" w:hanging="360"/>
        <w:jc w:val="both"/>
      </w:pPr>
      <w:r w:rsidRPr="00BB4BB1">
        <w:t>65.</w:t>
      </w:r>
      <w:r w:rsidRPr="00BB4BB1">
        <w:rPr>
          <w:b/>
        </w:rPr>
        <w:t xml:space="preserve"> </w:t>
      </w:r>
      <w:r w:rsidRPr="00910A0F">
        <w:rPr>
          <w:b/>
          <w:bCs/>
          <w:u w:val="single"/>
        </w:rPr>
        <w:t>CERTIFICATION OF INTERNAL CONTROLS</w:t>
      </w:r>
      <w:r w:rsidRPr="00BB4BB1">
        <w:rPr>
          <w:b/>
          <w:bCs/>
        </w:rPr>
        <w:t>:</w:t>
      </w:r>
      <w:r>
        <w:rPr>
          <w:sz w:val="22"/>
          <w:szCs w:val="22"/>
        </w:rPr>
        <w:t xml:space="preserve">  </w:t>
      </w:r>
      <w:r w:rsidRPr="00BB4BB1">
        <w:t>The contractor shall have clearly delineated processes and procedures for the internal control of sensitive data and processes, which are  any data and processes of which the compromising of confidentiality, integrity, and/or availability could have a material adverse effect on Commonwealth of Virginia interests, the conduct of agency programs, or to the privacy of which individuals are entitled, when such sensitive data or processes are related to the goods and/or services provided pursuant to this agreement.</w:t>
      </w:r>
    </w:p>
    <w:p w14:paraId="68056D89" w14:textId="77777777" w:rsidR="0000722B" w:rsidRPr="00BB4BB1" w:rsidRDefault="0000722B" w:rsidP="0000722B">
      <w:pPr>
        <w:jc w:val="both"/>
      </w:pPr>
    </w:p>
    <w:p w14:paraId="3347FF55" w14:textId="3EC504F1" w:rsidR="0000722B" w:rsidRPr="00BB4BB1" w:rsidRDefault="0000722B" w:rsidP="0000722B">
      <w:pPr>
        <w:ind w:left="360"/>
        <w:jc w:val="both"/>
      </w:pPr>
      <w:r w:rsidRPr="00BB4BB1">
        <w:t>The contractor shall provide evidence of compliant and ongoing internal control of sensitive data and processes through a standard methodology, such as but without limitation the American Institute of Certified Public Accountant (AICPA) Service Organization Control (SOC) Reports.  The evidence of compliance shall be contained in a report describing the effectiveness of the contractor’s internal controls.  The most recent version of the report shall be provided to the purchasing office upon request.  Trade secrets or proprietary information contained within the report shall not be subject to public disclosure under the Virginia Freedom of Information Act; however, the contractor must invoke the protection of Code of Virginia, § 2.2-4342F, in writing, prior to or upon submission of the report, and must identify the data or other materials to be protected and state the reasons why protection is necessary.</w:t>
      </w:r>
    </w:p>
    <w:p w14:paraId="6C1B1C32" w14:textId="77777777" w:rsidR="0000722B" w:rsidRPr="00BB4BB1" w:rsidRDefault="0000722B" w:rsidP="0000722B">
      <w:pPr>
        <w:ind w:left="360"/>
        <w:jc w:val="both"/>
      </w:pPr>
    </w:p>
    <w:p w14:paraId="67158C78" w14:textId="77777777" w:rsidR="0000722B" w:rsidRPr="00BB4BB1" w:rsidRDefault="0000722B" w:rsidP="0000722B">
      <w:pPr>
        <w:ind w:left="360"/>
        <w:jc w:val="both"/>
      </w:pPr>
      <w:r w:rsidRPr="00BB4BB1">
        <w:t xml:space="preserve">If deficiencies in the contractor’s internal control processes and procedures are described in the most recent version of the report, the contractor shall automatically submit the report to the purchasing office within a timely manner and shall describe the corrective actions to be put into place by the contractor to remedy the deficiencies.  Failure to report and/or repair deficiencies in a timely manner shall be </w:t>
      </w:r>
      <w:proofErr w:type="gramStart"/>
      <w:r w:rsidRPr="00BB4BB1">
        <w:t>cause</w:t>
      </w:r>
      <w:proofErr w:type="gramEnd"/>
      <w:r w:rsidRPr="00BB4BB1">
        <w:t xml:space="preserve"> </w:t>
      </w:r>
      <w:proofErr w:type="gramStart"/>
      <w:r w:rsidRPr="00BB4BB1">
        <w:t>for</w:t>
      </w:r>
      <w:proofErr w:type="gramEnd"/>
      <w:r w:rsidRPr="00BB4BB1">
        <w:t xml:space="preserve"> the Commonwealth to </w:t>
      </w:r>
      <w:proofErr w:type="gramStart"/>
      <w:r w:rsidRPr="00BB4BB1">
        <w:t>make a determination</w:t>
      </w:r>
      <w:proofErr w:type="gramEnd"/>
      <w:r w:rsidRPr="00BB4BB1">
        <w:t xml:space="preserve"> of breach of contract.</w:t>
      </w:r>
    </w:p>
    <w:p w14:paraId="40BABD6C" w14:textId="77777777" w:rsidR="0000722B" w:rsidRPr="00BB4BB1" w:rsidRDefault="0000722B" w:rsidP="0000722B">
      <w:pPr>
        <w:ind w:left="360"/>
        <w:jc w:val="both"/>
      </w:pPr>
    </w:p>
    <w:p w14:paraId="5701AC4E" w14:textId="77777777" w:rsidR="0000722B" w:rsidRPr="00BB4BB1" w:rsidRDefault="0000722B" w:rsidP="0000722B">
      <w:pPr>
        <w:ind w:left="360"/>
        <w:jc w:val="both"/>
      </w:pPr>
      <w:r w:rsidRPr="00BB4BB1">
        <w:t xml:space="preserve">The contractor’s obligations for certification of internal controls shall survive and continue after completion of this agreement unless the contractor certifies the destruction of the sensitive data at the end of the contract term.  </w:t>
      </w:r>
    </w:p>
    <w:p w14:paraId="763BFE87" w14:textId="77777777" w:rsidR="0000722B" w:rsidRPr="00BB4BB1" w:rsidRDefault="0000722B" w:rsidP="0000722B">
      <w:pPr>
        <w:ind w:left="360"/>
        <w:jc w:val="both"/>
      </w:pPr>
    </w:p>
    <w:p w14:paraId="76A08B35" w14:textId="75052DDB" w:rsidR="0000722B" w:rsidRPr="00BB4BB1" w:rsidRDefault="0000722B" w:rsidP="0000722B">
      <w:pPr>
        <w:ind w:left="360"/>
        <w:jc w:val="both"/>
        <w:rPr>
          <w:b/>
          <w:bCs/>
        </w:rPr>
      </w:pPr>
      <w:r w:rsidRPr="00BB4BB1">
        <w:rPr>
          <w:b/>
          <w:bCs/>
        </w:rPr>
        <w:t>*When Used:  For solicitation of a third-party service provider where sensitive data and/or processes are subject to Agency Risk Management and Internal Control Standards (ARMICS) standards or other certification is required to demonstrate adequate internal controls (e.g. outsourcing of financial services, when data is collected on behalf of the agency and/or shared with the contractor, and other significant agency functions).</w:t>
      </w:r>
    </w:p>
    <w:p w14:paraId="47E4F8C5" w14:textId="5704C13A" w:rsidR="00D32EB1" w:rsidRPr="00955781" w:rsidRDefault="00D32EB1" w:rsidP="00355074">
      <w:pPr>
        <w:keepNext/>
        <w:keepLines/>
        <w:tabs>
          <w:tab w:val="left" w:pos="36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591404CA" w14:textId="6E140A11" w:rsidR="00355074" w:rsidRDefault="00355074" w:rsidP="00355074">
      <w:pPr>
        <w:ind w:left="360" w:hanging="360"/>
        <w:jc w:val="both"/>
      </w:pPr>
      <w:r w:rsidRPr="00761733">
        <w:t>6</w:t>
      </w:r>
      <w:r>
        <w:t>6</w:t>
      </w:r>
      <w:r w:rsidRPr="00761733">
        <w:t>.</w:t>
      </w:r>
      <w:r w:rsidRPr="00761733">
        <w:rPr>
          <w:b/>
        </w:rPr>
        <w:t xml:space="preserve"> </w:t>
      </w:r>
      <w:r w:rsidRPr="00761733">
        <w:rPr>
          <w:b/>
          <w:bCs/>
          <w:u w:val="single"/>
        </w:rPr>
        <w:t>FEDERALLY IMPOSED TARIFFS</w:t>
      </w:r>
      <w:r w:rsidRPr="00761733">
        <w:rPr>
          <w:b/>
          <w:bCs/>
        </w:rPr>
        <w:t>:</w:t>
      </w:r>
      <w:r w:rsidRPr="00761733">
        <w:t xml:space="preserve">   In the event that the President of the United States, the United States Congress, Customs and Border Protection, or any other federal entity authorized by law, imposes an import duty or tariff (a “tariff”), on an imported good that results in an increase in </w:t>
      </w:r>
      <w:r>
        <w:t>c</w:t>
      </w:r>
      <w:r w:rsidRPr="00761733">
        <w:t>ontractor’s costs to a level that renders performance under the Agreement impracticable, the Commonwealth may agree to an increase to the purchase price for the affected good. No increase in purchase</w:t>
      </w:r>
      <w:r>
        <w:t xml:space="preserve"> price may exceed 25</w:t>
      </w:r>
      <w:r w:rsidRPr="00761733">
        <w:t>% of the additional tariff imposed on the goods imported or purchased by the contractor that are provided to the Commonwealth under this Agreement.</w:t>
      </w:r>
    </w:p>
    <w:p w14:paraId="700891DF" w14:textId="77777777" w:rsidR="00355074" w:rsidRPr="00761733" w:rsidRDefault="00355074" w:rsidP="00355074">
      <w:pPr>
        <w:ind w:left="360"/>
        <w:jc w:val="both"/>
      </w:pPr>
    </w:p>
    <w:p w14:paraId="13D105B6" w14:textId="77777777" w:rsidR="00355074" w:rsidRPr="00761733" w:rsidRDefault="00355074" w:rsidP="00355074">
      <w:pPr>
        <w:ind w:left="360"/>
        <w:jc w:val="both"/>
      </w:pPr>
      <w:r w:rsidRPr="00761733">
        <w:t xml:space="preserve">Prior to the Commonwealth agreeing to a price increase pursuant to this Section, the </w:t>
      </w:r>
      <w:r>
        <w:t>c</w:t>
      </w:r>
      <w:r w:rsidRPr="00761733">
        <w:t xml:space="preserve">ontractor must provide to the </w:t>
      </w:r>
      <w:r>
        <w:t xml:space="preserve">Commonwealth, the </w:t>
      </w:r>
      <w:r w:rsidRPr="00761733">
        <w:t xml:space="preserve">following documentation, all of which must be satisfactory to </w:t>
      </w:r>
      <w:r>
        <w:t>the Commonwealth</w:t>
      </w:r>
      <w:r w:rsidRPr="00761733">
        <w:t>:</w:t>
      </w:r>
    </w:p>
    <w:p w14:paraId="54D4C798" w14:textId="77777777" w:rsidR="00355074" w:rsidRDefault="00355074" w:rsidP="00355074">
      <w:pPr>
        <w:ind w:left="360"/>
        <w:jc w:val="both"/>
      </w:pPr>
    </w:p>
    <w:p w14:paraId="01FA0011" w14:textId="77777777" w:rsidR="00355074" w:rsidRDefault="00355074" w:rsidP="00355074">
      <w:pPr>
        <w:ind w:left="540" w:right="630"/>
        <w:jc w:val="both"/>
      </w:pPr>
      <w:r w:rsidRPr="00761733">
        <w:t xml:space="preserve">- evidence demonstrating: (i) the unit price paid by </w:t>
      </w:r>
      <w:r>
        <w:t>c</w:t>
      </w:r>
      <w:r w:rsidRPr="00761733">
        <w:t xml:space="preserve">ontractor as of the date of award for the good or raw material used to furnish the goods to the Commonwealth under this Agreement, (ii) the applicability of the tariff to the specific good or raw material, and </w:t>
      </w:r>
      <w:r>
        <w:t>(iii) c</w:t>
      </w:r>
      <w:r w:rsidRPr="00761733">
        <w:t>ontractor’s payment of the increased import duty or tariff (either directly or through an increase to the cost paid for the good or raw material). The evidence submitted shall be sufficient in detail and content to allow the Commonwealth to verify that the tariff is the cause of the price change.</w:t>
      </w:r>
    </w:p>
    <w:p w14:paraId="6EE14A97" w14:textId="77777777" w:rsidR="00355074" w:rsidRPr="00761733" w:rsidRDefault="00355074" w:rsidP="00355074">
      <w:pPr>
        <w:ind w:left="540" w:right="630"/>
        <w:jc w:val="both"/>
      </w:pPr>
    </w:p>
    <w:p w14:paraId="53F76876" w14:textId="77777777" w:rsidR="00355074" w:rsidRDefault="00355074" w:rsidP="00355074">
      <w:pPr>
        <w:ind w:left="540" w:right="630"/>
        <w:jc w:val="both"/>
      </w:pPr>
      <w:r w:rsidRPr="00761733">
        <w:t>- a certif</w:t>
      </w:r>
      <w:r>
        <w:t>ication signed by c</w:t>
      </w:r>
      <w:r w:rsidRPr="00761733">
        <w:t>ontractor that it has made all reasonable efforts to obtain the good or the raw materials comprising the good procured by the Commonwealth at a lower cost from a different source located outside of the country against which the tariff has been imposed.</w:t>
      </w:r>
    </w:p>
    <w:p w14:paraId="556F4D1C" w14:textId="77777777" w:rsidR="00355074" w:rsidRPr="00761733" w:rsidRDefault="00355074" w:rsidP="00355074">
      <w:pPr>
        <w:ind w:left="540" w:right="630"/>
        <w:jc w:val="both"/>
      </w:pPr>
    </w:p>
    <w:p w14:paraId="29EE07A3" w14:textId="77777777" w:rsidR="00355074" w:rsidRDefault="00355074" w:rsidP="00355074">
      <w:pPr>
        <w:ind w:left="540" w:right="630"/>
        <w:jc w:val="both"/>
      </w:pPr>
      <w:r w:rsidRPr="00761733">
        <w:t xml:space="preserve">- </w:t>
      </w:r>
      <w:r>
        <w:t>a certification signed by c</w:t>
      </w:r>
      <w:r w:rsidRPr="00761733">
        <w:t>ontractor that the documentation, statements, and any other evidence it submits in support of its request for a price increase under this Section are true and correct, and that the contractor  would otherwise be unable to perform under this Agreement without such price increase.</w:t>
      </w:r>
    </w:p>
    <w:p w14:paraId="2BA7B13D" w14:textId="77777777" w:rsidR="00355074" w:rsidRPr="00761733" w:rsidRDefault="00355074" w:rsidP="00355074">
      <w:pPr>
        <w:ind w:left="540" w:right="630"/>
        <w:jc w:val="both"/>
      </w:pPr>
    </w:p>
    <w:p w14:paraId="5B472D67" w14:textId="77777777" w:rsidR="00355074" w:rsidRPr="00761733" w:rsidRDefault="00355074" w:rsidP="00355074">
      <w:pPr>
        <w:ind w:left="540" w:right="630"/>
        <w:jc w:val="both"/>
      </w:pPr>
      <w:r w:rsidRPr="00761733">
        <w:t xml:space="preserve">- as requested by </w:t>
      </w:r>
      <w:r>
        <w:t>the Commonwealth</w:t>
      </w:r>
      <w:r w:rsidRPr="00761733">
        <w:t xml:space="preserve">, written instructions authorizing the Commonwealth to request additional documentation from individuals or entities that provide the good or the raw materials to verify the information submitted by </w:t>
      </w:r>
      <w:r>
        <w:t>c</w:t>
      </w:r>
      <w:r w:rsidRPr="00761733">
        <w:t>ontractor.</w:t>
      </w:r>
    </w:p>
    <w:p w14:paraId="54A5A3C1" w14:textId="77777777" w:rsidR="00355074" w:rsidRDefault="00355074" w:rsidP="00355074">
      <w:pPr>
        <w:ind w:left="360"/>
        <w:jc w:val="both"/>
      </w:pPr>
    </w:p>
    <w:p w14:paraId="71880D0F" w14:textId="77777777" w:rsidR="00355074" w:rsidRDefault="00355074" w:rsidP="00355074">
      <w:pPr>
        <w:ind w:left="360"/>
        <w:jc w:val="both"/>
      </w:pPr>
      <w:r w:rsidRPr="00761733">
        <w:t>If the Commonwealth agrees to a price increase pursuant to this Section, the parties further agree to add the following terms to this Agreement:</w:t>
      </w:r>
    </w:p>
    <w:p w14:paraId="0B69F283" w14:textId="77777777" w:rsidR="00355074" w:rsidRPr="00761733" w:rsidRDefault="00355074" w:rsidP="00355074">
      <w:pPr>
        <w:ind w:left="360"/>
        <w:jc w:val="both"/>
      </w:pPr>
    </w:p>
    <w:p w14:paraId="7A893B04" w14:textId="77777777" w:rsidR="00355074" w:rsidRDefault="00355074" w:rsidP="00355074">
      <w:pPr>
        <w:ind w:left="540" w:right="630"/>
        <w:jc w:val="both"/>
      </w:pPr>
      <w:r w:rsidRPr="006167FC">
        <w:t>-</w:t>
      </w:r>
      <w:r w:rsidRPr="006167FC">
        <w:tab/>
      </w:r>
      <w:r w:rsidRPr="00761733">
        <w:t xml:space="preserve">During the Term and for five (5) years after the termination of this Agreement, </w:t>
      </w:r>
      <w:r>
        <w:t>c</w:t>
      </w:r>
      <w:r w:rsidRPr="00761733">
        <w:t xml:space="preserve">ontractor shall retain, and the Commonwealth and its authorized representatives shall have the right to audit, examine, and make copies of, all of </w:t>
      </w:r>
      <w:r>
        <w:t>c</w:t>
      </w:r>
      <w:r w:rsidRPr="00761733">
        <w:t>ontractors books, accounts, and other records related to this Agreement</w:t>
      </w:r>
      <w:r>
        <w:t xml:space="preserve"> and c</w:t>
      </w:r>
      <w:r w:rsidRPr="00761733">
        <w:t xml:space="preserve">ontractor’s costs for providing goods to the Commonwealth, including, but not limited to those kept by the contractor’s agents, assigns, successors, and subcontractors.  </w:t>
      </w:r>
    </w:p>
    <w:p w14:paraId="7DAA07D4" w14:textId="77777777" w:rsidR="00355074" w:rsidRPr="00761733" w:rsidRDefault="00355074" w:rsidP="00355074">
      <w:pPr>
        <w:ind w:left="540" w:right="630"/>
        <w:jc w:val="both"/>
      </w:pPr>
    </w:p>
    <w:p w14:paraId="7EFB481F" w14:textId="77777777" w:rsidR="00355074" w:rsidRPr="00761733" w:rsidRDefault="00355074" w:rsidP="00355074">
      <w:pPr>
        <w:ind w:left="540" w:right="630"/>
        <w:jc w:val="both"/>
      </w:pPr>
      <w:r w:rsidRPr="00761733">
        <w:t xml:space="preserve">- Notwithstanding anything to the contrary in this Agreement, </w:t>
      </w:r>
      <w:r>
        <w:t>the Commonwealth</w:t>
      </w:r>
      <w:r w:rsidRPr="00761733">
        <w:t xml:space="preserve"> shall have the right to terminate this Agreement for </w:t>
      </w:r>
      <w:r>
        <w:t>the Commonwealth’s</w:t>
      </w:r>
      <w:r w:rsidRPr="00761733">
        <w:t xml:space="preserve"> convenience upon 15 days’ written notice to </w:t>
      </w:r>
      <w:r>
        <w:t>c</w:t>
      </w:r>
      <w:r w:rsidRPr="00761733">
        <w:t>ontractor.</w:t>
      </w:r>
    </w:p>
    <w:p w14:paraId="090AD410" w14:textId="77777777" w:rsidR="00355074" w:rsidRDefault="00355074" w:rsidP="00355074">
      <w:pPr>
        <w:ind w:left="360"/>
        <w:jc w:val="both"/>
      </w:pPr>
    </w:p>
    <w:p w14:paraId="7F761498" w14:textId="77777777" w:rsidR="00355074" w:rsidRDefault="00355074" w:rsidP="00355074">
      <w:pPr>
        <w:ind w:left="360"/>
        <w:jc w:val="both"/>
      </w:pPr>
      <w:r w:rsidRPr="003D7D54">
        <w:t>In the event the import duty or tariff is repealed or reduced prior to termination of this Agreement, the increase in the Commonwealth’s contract price shall be reduced by the same amount and adjusted accordingly.</w:t>
      </w:r>
    </w:p>
    <w:p w14:paraId="7001008E" w14:textId="77777777" w:rsidR="00355074" w:rsidRDefault="00355074" w:rsidP="00355074">
      <w:pPr>
        <w:ind w:left="360"/>
        <w:jc w:val="both"/>
      </w:pPr>
    </w:p>
    <w:p w14:paraId="717F32CE" w14:textId="77777777" w:rsidR="00355074" w:rsidRPr="003D7D54" w:rsidRDefault="00355074" w:rsidP="00355074">
      <w:pPr>
        <w:ind w:left="360"/>
        <w:jc w:val="both"/>
      </w:pPr>
      <w:r w:rsidRPr="003D7D54">
        <w:t>- Any materia</w:t>
      </w:r>
      <w:r>
        <w:t>l misrepresentation of fact by c</w:t>
      </w:r>
      <w:r w:rsidRPr="003D7D54">
        <w:t xml:space="preserve">ontractor relating in any way to the Commonwealth’s payment of additional sums due to tariffs shall be fraud against the taxpayer’s of the Commonwealth and subject </w:t>
      </w:r>
      <w:r>
        <w:t>c</w:t>
      </w:r>
      <w:r w:rsidRPr="003D7D54">
        <w:t>ontractor to treble damages pursuant to the Virginia Fraud Against Taxpayers Act.</w:t>
      </w:r>
    </w:p>
    <w:p w14:paraId="37CD0657" w14:textId="77777777" w:rsidR="00355074" w:rsidRPr="003D7D54" w:rsidRDefault="00355074" w:rsidP="00355074">
      <w:pPr>
        <w:ind w:left="360"/>
        <w:jc w:val="both"/>
      </w:pPr>
    </w:p>
    <w:p w14:paraId="4F791B09" w14:textId="77777777" w:rsidR="00355074" w:rsidRPr="003D7D54" w:rsidRDefault="00355074" w:rsidP="00355074">
      <w:pPr>
        <w:ind w:left="360"/>
        <w:jc w:val="both"/>
        <w:rPr>
          <w:b/>
        </w:rPr>
      </w:pPr>
      <w:r w:rsidRPr="003D7D54">
        <w:rPr>
          <w:b/>
        </w:rPr>
        <w:t>*When Used: Include in all term contracts for goods and services.  This clause is not appropriate for use in spot p</w:t>
      </w:r>
      <w:r>
        <w:rPr>
          <w:b/>
        </w:rPr>
        <w:t>urchases.  It is required that c</w:t>
      </w:r>
      <w:r w:rsidRPr="003D7D54">
        <w:rPr>
          <w:b/>
        </w:rPr>
        <w:t xml:space="preserve">ontract </w:t>
      </w:r>
      <w:r>
        <w:rPr>
          <w:b/>
        </w:rPr>
        <w:t>o</w:t>
      </w:r>
      <w:r w:rsidRPr="003D7D54">
        <w:rPr>
          <w:b/>
        </w:rPr>
        <w:t xml:space="preserve">fficers consider including Special Term and Condition #60 (Continuity of Services) when contracting for services vital to the agency. </w:t>
      </w:r>
    </w:p>
    <w:p w14:paraId="36286F9D" w14:textId="1DE29FFE" w:rsidR="000644F8" w:rsidRDefault="000644F8" w:rsidP="000644F8">
      <w:pPr>
        <w:tabs>
          <w:tab w:val="left" w:pos="216"/>
          <w:tab w:val="left" w:pos="792"/>
          <w:tab w:val="left" w:pos="936"/>
          <w:tab w:val="left" w:pos="1368"/>
          <w:tab w:val="left" w:pos="1512"/>
        </w:tabs>
        <w:jc w:val="both"/>
      </w:pPr>
    </w:p>
    <w:p w14:paraId="6B8985B6" w14:textId="4B779E1D" w:rsidR="00537D29" w:rsidRDefault="00537D29" w:rsidP="00537D29">
      <w:pPr>
        <w:ind w:left="360" w:hanging="360"/>
      </w:pPr>
      <w:r>
        <w:t>67.</w:t>
      </w:r>
      <w:r>
        <w:tab/>
      </w:r>
      <w:r w:rsidRPr="006F0393">
        <w:rPr>
          <w:b/>
          <w:u w:val="single"/>
        </w:rPr>
        <w:t>ENERGY-EFFICIENT AND WATER-EFFICIENT GOODS:</w:t>
      </w:r>
      <w:r w:rsidRPr="006F0393">
        <w:t xml:space="preserve">  When an agency or institution receives two or more bids for products that are Energy Star certified, meet the Federal Energy Management Program (FEMP) designated efficiency requirements, appear on FEMP’s Low Standby Power Product List</w:t>
      </w:r>
      <w:r w:rsidR="00A57C3D">
        <w:t>;</w:t>
      </w:r>
      <w:r w:rsidRPr="006F0393">
        <w:t xml:space="preserve"> or are WaterSense certified, the agency or institution shall only select among those bids.</w:t>
      </w:r>
    </w:p>
    <w:p w14:paraId="0618F5FE" w14:textId="77777777" w:rsidR="00537D29" w:rsidRPr="006F0393" w:rsidRDefault="00537D29" w:rsidP="00537D29">
      <w:pPr>
        <w:ind w:left="360" w:hanging="360"/>
      </w:pPr>
    </w:p>
    <w:p w14:paraId="15DB78C0" w14:textId="3EC8128C" w:rsidR="00537D29" w:rsidRDefault="00537D29" w:rsidP="00537D29">
      <w:pPr>
        <w:ind w:firstLine="360"/>
        <w:rPr>
          <w:b/>
        </w:rPr>
      </w:pPr>
      <w:r w:rsidRPr="006F0393">
        <w:rPr>
          <w:b/>
        </w:rPr>
        <w:t xml:space="preserve">*When used: </w:t>
      </w:r>
      <w:r w:rsidR="00A81129">
        <w:rPr>
          <w:b/>
        </w:rPr>
        <w:t xml:space="preserve">For use when soliciting bids </w:t>
      </w:r>
      <w:r w:rsidRPr="006F0393">
        <w:rPr>
          <w:b/>
        </w:rPr>
        <w:t>for goods.</w:t>
      </w:r>
    </w:p>
    <w:p w14:paraId="153A58C4" w14:textId="0B53266F" w:rsidR="0065095C" w:rsidRPr="002A2D95" w:rsidRDefault="0065095C" w:rsidP="00537D29">
      <w:pPr>
        <w:ind w:firstLine="360"/>
      </w:pPr>
    </w:p>
    <w:p w14:paraId="0F773408" w14:textId="716264D4" w:rsidR="00537D29" w:rsidRPr="002A2D95" w:rsidRDefault="004E5E70" w:rsidP="00537D29">
      <w:pPr>
        <w:tabs>
          <w:tab w:val="left" w:pos="216"/>
          <w:tab w:val="left" w:pos="792"/>
          <w:tab w:val="left" w:pos="936"/>
          <w:tab w:val="left" w:pos="1368"/>
          <w:tab w:val="left" w:pos="1512"/>
        </w:tabs>
        <w:ind w:left="360" w:hanging="360"/>
        <w:jc w:val="both"/>
      </w:pPr>
      <w:r w:rsidRPr="002A2D95">
        <w:t xml:space="preserve">68.  </w:t>
      </w:r>
      <w:r w:rsidRPr="002A2D95">
        <w:rPr>
          <w:b/>
          <w:u w:val="single"/>
        </w:rPr>
        <w:t>PLASTIC MATERIALS;</w:t>
      </w:r>
      <w:r w:rsidRPr="002A2D95">
        <w:t xml:space="preserve">  Bidders must </w:t>
      </w:r>
      <w:r w:rsidR="008937AB" w:rsidRPr="002A2D95">
        <w:t xml:space="preserve">identify whether their plastic materials contain recycled materials </w:t>
      </w:r>
      <w:r w:rsidRPr="002A2D95">
        <w:t xml:space="preserve"> and, if so, specify the amount of recycled content in such plastic materials.</w:t>
      </w:r>
    </w:p>
    <w:p w14:paraId="174A2458" w14:textId="28AC7B63" w:rsidR="004E5E70" w:rsidRPr="002A2D95" w:rsidRDefault="004E5E70" w:rsidP="00537D29">
      <w:pPr>
        <w:tabs>
          <w:tab w:val="left" w:pos="216"/>
          <w:tab w:val="left" w:pos="792"/>
          <w:tab w:val="left" w:pos="936"/>
          <w:tab w:val="left" w:pos="1368"/>
          <w:tab w:val="left" w:pos="1512"/>
        </w:tabs>
        <w:ind w:left="360" w:hanging="360"/>
        <w:jc w:val="both"/>
      </w:pPr>
    </w:p>
    <w:p w14:paraId="7C064686" w14:textId="5F122137" w:rsidR="004E5E70" w:rsidRPr="002A2D95" w:rsidRDefault="004E5E70" w:rsidP="00537D29">
      <w:pPr>
        <w:tabs>
          <w:tab w:val="left" w:pos="216"/>
          <w:tab w:val="left" w:pos="792"/>
          <w:tab w:val="left" w:pos="936"/>
          <w:tab w:val="left" w:pos="1368"/>
          <w:tab w:val="left" w:pos="1512"/>
        </w:tabs>
        <w:ind w:left="360" w:hanging="360"/>
        <w:jc w:val="both"/>
        <w:rPr>
          <w:b/>
        </w:rPr>
      </w:pPr>
      <w:r w:rsidRPr="002A2D95">
        <w:tab/>
      </w:r>
      <w:r w:rsidRPr="002A2D95">
        <w:rPr>
          <w:b/>
        </w:rPr>
        <w:t xml:space="preserve">*When used: </w:t>
      </w:r>
      <w:r w:rsidR="002A2D95">
        <w:rPr>
          <w:b/>
        </w:rPr>
        <w:t xml:space="preserve">For use when soliciting bids </w:t>
      </w:r>
      <w:r w:rsidR="008937AB" w:rsidRPr="002A2D95">
        <w:rPr>
          <w:b/>
        </w:rPr>
        <w:t>for</w:t>
      </w:r>
      <w:r w:rsidRPr="002A2D95">
        <w:rPr>
          <w:b/>
        </w:rPr>
        <w:t xml:space="preserve"> goods</w:t>
      </w:r>
      <w:r w:rsidR="008937AB" w:rsidRPr="002A2D95">
        <w:rPr>
          <w:b/>
        </w:rPr>
        <w:t>.</w:t>
      </w:r>
    </w:p>
    <w:p w14:paraId="2FF586AD" w14:textId="006F973A" w:rsidR="0095422B" w:rsidRPr="002A2D95" w:rsidRDefault="0095422B" w:rsidP="00537D29">
      <w:pPr>
        <w:tabs>
          <w:tab w:val="left" w:pos="216"/>
          <w:tab w:val="left" w:pos="792"/>
          <w:tab w:val="left" w:pos="936"/>
          <w:tab w:val="left" w:pos="1368"/>
          <w:tab w:val="left" w:pos="1512"/>
        </w:tabs>
        <w:ind w:left="360" w:hanging="360"/>
        <w:jc w:val="both"/>
        <w:rPr>
          <w:b/>
        </w:rPr>
      </w:pPr>
    </w:p>
    <w:p w14:paraId="0C62D692" w14:textId="77777777" w:rsidR="0095422B" w:rsidRPr="002A2D95" w:rsidRDefault="0095422B" w:rsidP="0095422B">
      <w:pPr>
        <w:shd w:val="clear" w:color="auto" w:fill="FFFFFF"/>
        <w:ind w:left="360" w:hanging="360"/>
      </w:pPr>
      <w:r w:rsidRPr="002A2D95">
        <w:rPr>
          <w:b/>
        </w:rPr>
        <w:t>69.</w:t>
      </w:r>
      <w:r w:rsidRPr="002A2D95">
        <w:rPr>
          <w:b/>
        </w:rPr>
        <w:tab/>
      </w:r>
      <w:r w:rsidRPr="002A2D95">
        <w:rPr>
          <w:b/>
          <w:bCs/>
          <w:u w:val="single"/>
        </w:rPr>
        <w:t>PERSONAL PROTECTIVE EQUIPMENT:</w:t>
      </w:r>
      <w:r w:rsidRPr="002A2D95">
        <w:rPr>
          <w:u w:val="single"/>
        </w:rPr>
        <w:t> </w:t>
      </w:r>
    </w:p>
    <w:p w14:paraId="5F8FA282" w14:textId="77777777" w:rsidR="0095422B" w:rsidRPr="002A2D95" w:rsidRDefault="0095422B" w:rsidP="0095422B">
      <w:pPr>
        <w:shd w:val="clear" w:color="auto" w:fill="FFFFFF"/>
        <w:spacing w:line="270" w:lineRule="atLeast"/>
        <w:ind w:left="450"/>
      </w:pPr>
      <w:r w:rsidRPr="002A2D95">
        <w:t>All personal protective equipment for public use must comply with all applicable federal and international certifications. </w:t>
      </w:r>
    </w:p>
    <w:p w14:paraId="46CE5FB4" w14:textId="0C465597" w:rsidR="0095422B" w:rsidRPr="002A2D95" w:rsidRDefault="0095422B" w:rsidP="0095422B">
      <w:pPr>
        <w:shd w:val="clear" w:color="auto" w:fill="FFFFFF"/>
        <w:spacing w:line="270" w:lineRule="atLeast"/>
        <w:ind w:left="450"/>
      </w:pPr>
      <w:r w:rsidRPr="002A2D95">
        <w:t xml:space="preserve"> </w:t>
      </w:r>
    </w:p>
    <w:p w14:paraId="763A4CDC" w14:textId="1E2BF60C" w:rsidR="0095422B" w:rsidRPr="002A2D95" w:rsidRDefault="0095422B" w:rsidP="00477F61">
      <w:pPr>
        <w:pStyle w:val="ListParagraph"/>
        <w:numPr>
          <w:ilvl w:val="0"/>
          <w:numId w:val="136"/>
        </w:numPr>
        <w:shd w:val="clear" w:color="auto" w:fill="FFFFFF"/>
        <w:spacing w:line="270" w:lineRule="atLeast"/>
      </w:pPr>
      <w:r w:rsidRPr="002A2D95">
        <w:t>When an agency or institution receives three or more bids from a Virginia-based company or a manufacturer that uses materials or product components made in Virginia or the United States, the agency must select from those bids.  If such bids are unavailable, the agency must select a United-States based manufacturer using materials or product components made in the United States.</w:t>
      </w:r>
    </w:p>
    <w:p w14:paraId="043F0690" w14:textId="77777777" w:rsidR="0095422B" w:rsidRPr="002A2D95" w:rsidRDefault="0095422B" w:rsidP="0095422B">
      <w:pPr>
        <w:pStyle w:val="ListParagraph"/>
        <w:shd w:val="clear" w:color="auto" w:fill="FFFFFF"/>
        <w:spacing w:line="270" w:lineRule="atLeast"/>
        <w:ind w:left="810"/>
      </w:pPr>
    </w:p>
    <w:p w14:paraId="35A39746" w14:textId="21F730F2" w:rsidR="0095422B" w:rsidRPr="002A2D95" w:rsidRDefault="0095422B" w:rsidP="00477F61">
      <w:pPr>
        <w:pStyle w:val="ListParagraph"/>
        <w:numPr>
          <w:ilvl w:val="0"/>
          <w:numId w:val="136"/>
        </w:numPr>
        <w:shd w:val="clear" w:color="auto" w:fill="FFFFFF"/>
        <w:spacing w:line="270" w:lineRule="atLeast"/>
      </w:pPr>
      <w:r w:rsidRPr="002A2D95">
        <w:t>If an agency or institution is unable to purchase equipment in accordance with subsection A, it must purchase equipment from another company or manufacturer that has tested the personal protective equipment by an independent laboratory to ensure compliance with all applicable federal and international certifications and requirements for such equipment or if the manufacturer of such equipment provides verifiable proof of internal and independent testing by an accredited United States laboratory or testing facility at the time of award.</w:t>
      </w:r>
    </w:p>
    <w:p w14:paraId="2F0B65B9" w14:textId="4856B05E" w:rsidR="0095422B" w:rsidRPr="002A2D95" w:rsidRDefault="0095422B" w:rsidP="0095422B">
      <w:pPr>
        <w:shd w:val="clear" w:color="auto" w:fill="FFFFFF"/>
        <w:spacing w:line="270" w:lineRule="atLeast"/>
      </w:pPr>
    </w:p>
    <w:p w14:paraId="5FEF1BF0" w14:textId="40D788FC" w:rsidR="0095422B" w:rsidRPr="002A2D95" w:rsidRDefault="0095422B" w:rsidP="00477F61">
      <w:pPr>
        <w:pStyle w:val="ListParagraph"/>
        <w:numPr>
          <w:ilvl w:val="0"/>
          <w:numId w:val="136"/>
        </w:numPr>
        <w:shd w:val="clear" w:color="auto" w:fill="FFFFFF"/>
        <w:spacing w:line="270" w:lineRule="atLeast"/>
      </w:pPr>
      <w:r w:rsidRPr="002A2D95">
        <w:t>State agencies shall comply with the provisions of this section unless the requirements stated in subsections A and B cannot be met. </w:t>
      </w:r>
    </w:p>
    <w:p w14:paraId="07F328F3" w14:textId="2C6C85AC" w:rsidR="0095422B" w:rsidRPr="002A2D95" w:rsidRDefault="0095422B" w:rsidP="0095422B">
      <w:pPr>
        <w:shd w:val="clear" w:color="auto" w:fill="FFFFFF"/>
        <w:spacing w:line="270" w:lineRule="atLeast"/>
      </w:pPr>
    </w:p>
    <w:p w14:paraId="14A68F8C" w14:textId="77777777" w:rsidR="00FE4FF8" w:rsidRDefault="0095422B" w:rsidP="00A03986">
      <w:pPr>
        <w:shd w:val="clear" w:color="auto" w:fill="FFFFFF"/>
        <w:spacing w:line="235" w:lineRule="atLeast"/>
        <w:rPr>
          <w:b/>
          <w:bCs/>
        </w:rPr>
      </w:pPr>
      <w:r w:rsidRPr="002A2D95">
        <w:rPr>
          <w:b/>
          <w:bCs/>
        </w:rPr>
        <w:t>*When used: For use when soliciting bids for personal protective equipment.</w:t>
      </w:r>
    </w:p>
    <w:p w14:paraId="75F83B8A" w14:textId="61E27F82" w:rsidR="000644F8" w:rsidRPr="00B11F02" w:rsidRDefault="00C91175" w:rsidP="46AB8368">
      <w:pPr>
        <w:shd w:val="clear" w:color="auto" w:fill="FFFFFF" w:themeFill="background1"/>
        <w:spacing w:line="235" w:lineRule="atLeast"/>
        <w:rPr>
          <w:b/>
          <w:bCs/>
        </w:rPr>
      </w:pPr>
      <w:r w:rsidRPr="46AB8368">
        <w:rPr>
          <w:b/>
          <w:bCs/>
        </w:rPr>
        <w:br w:type="page"/>
      </w:r>
      <w:r w:rsidR="000644F8" w:rsidRPr="46AB8368">
        <w:rPr>
          <w:b/>
          <w:bCs/>
        </w:rPr>
        <w:lastRenderedPageBreak/>
        <w:t>SECTION III</w:t>
      </w:r>
    </w:p>
    <w:p w14:paraId="4F11243A"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p>
    <w:p w14:paraId="5FA7B217" w14:textId="77777777" w:rsidR="000644F8" w:rsidRDefault="000644F8" w:rsidP="000644F8">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r>
        <w:rPr>
          <w:b/>
        </w:rPr>
        <w:tab/>
        <w:t xml:space="preserve">ADDITIONAL TERMS AND CONDITIONS FOR NON-CAPITAL </w:t>
      </w:r>
    </w:p>
    <w:p w14:paraId="3F680136" w14:textId="77777777" w:rsidR="000644F8" w:rsidRDefault="000644F8" w:rsidP="000644F8">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b/>
        </w:rPr>
      </w:pPr>
      <w:r>
        <w:rPr>
          <w:b/>
        </w:rPr>
        <w:tab/>
        <w:t>OUTLAY CONSTRUCTION PROJECTS</w:t>
      </w:r>
    </w:p>
    <w:p w14:paraId="14033AD4" w14:textId="724128C6"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6AF46CDC" w14:textId="270E1309" w:rsidR="008F62A6" w:rsidRDefault="008F62A6" w:rsidP="008F62A6">
      <w:pPr>
        <w:jc w:val="both"/>
      </w:pPr>
      <w:r>
        <w:t xml:space="preserve">For the current special terms and conditions for non-capital outlay construction projects please visit the DGS/DEB site at </w:t>
      </w:r>
      <w:hyperlink r:id="rId158" w:history="1">
        <w:r w:rsidR="003C60AA" w:rsidRPr="003C60AA">
          <w:rPr>
            <w:rStyle w:val="Hyperlink"/>
          </w:rPr>
          <w:t>https://dgs.virginia.gov/globalassets/business-units/bcom/documents/forms/dgs-30-054_04-21_co-7.pdf</w:t>
        </w:r>
      </w:hyperlink>
      <w:r w:rsidR="003C60AA">
        <w:t>.</w:t>
      </w:r>
    </w:p>
    <w:p w14:paraId="3E012237" w14:textId="77777777" w:rsidR="008F62A6" w:rsidRDefault="008F62A6" w:rsidP="008F62A6">
      <w:pPr>
        <w:jc w:val="both"/>
      </w:pPr>
    </w:p>
    <w:p w14:paraId="4C8A8035" w14:textId="77777777" w:rsidR="008F62A6" w:rsidRDefault="008F62A6" w:rsidP="008F62A6">
      <w:pPr>
        <w:jc w:val="both"/>
      </w:pPr>
      <w:r w:rsidRPr="00932EB4">
        <w:t xml:space="preserve"> </w:t>
      </w:r>
    </w:p>
    <w:p w14:paraId="78653E21" w14:textId="77777777" w:rsidR="008F62A6" w:rsidRDefault="008F62A6" w:rsidP="008F62A6">
      <w:pPr>
        <w:jc w:val="both"/>
      </w:pPr>
    </w:p>
    <w:p w14:paraId="5F0D5FC3" w14:textId="77777777" w:rsidR="008F62A6" w:rsidRDefault="008F62A6" w:rsidP="008F62A6">
      <w:pPr>
        <w:jc w:val="both"/>
      </w:pPr>
      <w:r>
        <w:t>The Commonwealth’s General Terms &amp; Conditions, any other special terms and conditions as listed in previous sections of this appendix, and any specific terms developed by the buyer should also be included as needed.</w:t>
      </w:r>
    </w:p>
    <w:p w14:paraId="48C6188F" w14:textId="77777777" w:rsidR="008F62A6" w:rsidRDefault="008F62A6"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5AF4920F" w14:textId="77777777" w:rsidR="000644F8" w:rsidRDefault="000644F8" w:rsidP="000644F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pPr>
    </w:p>
    <w:p w14:paraId="42D484BC" w14:textId="1B4AB198" w:rsidR="000644F8" w:rsidRPr="006658AA" w:rsidRDefault="00BF5DF5" w:rsidP="006B246A">
      <w:pPr>
        <w:jc w:val="center"/>
        <w:rPr>
          <w:b/>
        </w:rPr>
      </w:pPr>
      <w:r>
        <w:rPr>
          <w:b/>
        </w:rPr>
        <w:br w:type="page"/>
      </w:r>
      <w:r w:rsidR="000644F8" w:rsidRPr="006658AA">
        <w:rPr>
          <w:b/>
        </w:rPr>
        <w:lastRenderedPageBreak/>
        <w:t>SECTION IV</w:t>
      </w:r>
    </w:p>
    <w:p w14:paraId="6DF50898" w14:textId="17603C0C" w:rsidR="000644F8" w:rsidRDefault="000644F8" w:rsidP="006B246A">
      <w:pPr>
        <w:jc w:val="center"/>
        <w:rPr>
          <w:b/>
        </w:rPr>
      </w:pPr>
    </w:p>
    <w:p w14:paraId="6C57A96D" w14:textId="52EC7284" w:rsidR="000644F8" w:rsidRDefault="000644F8" w:rsidP="006B246A">
      <w:pPr>
        <w:jc w:val="center"/>
        <w:rPr>
          <w:b/>
        </w:rPr>
      </w:pPr>
      <w:r>
        <w:rPr>
          <w:b/>
        </w:rPr>
        <w:tab/>
        <w:t>SPECIAL TERMS AND CONDITIONS</w:t>
      </w:r>
    </w:p>
    <w:p w14:paraId="7A0B9E53" w14:textId="0B6FD1BE" w:rsidR="000644F8" w:rsidRDefault="000644F8" w:rsidP="006B246A">
      <w:pPr>
        <w:jc w:val="center"/>
      </w:pPr>
      <w:r>
        <w:rPr>
          <w:b/>
        </w:rPr>
        <w:tab/>
        <w:t>INFORMATION TECHNOLOGY GOODS AND SERVICES</w:t>
      </w:r>
    </w:p>
    <w:p w14:paraId="2AC5CD5D" w14:textId="5BCE2E2E" w:rsidR="000644F8" w:rsidRDefault="000644F8" w:rsidP="006B246A">
      <w:pPr>
        <w:jc w:val="center"/>
      </w:pPr>
    </w:p>
    <w:p w14:paraId="01644254" w14:textId="0FCE717B" w:rsidR="000644F8" w:rsidRDefault="000644F8" w:rsidP="006B246A">
      <w:pPr>
        <w:jc w:val="center"/>
      </w:pPr>
    </w:p>
    <w:p w14:paraId="302C56EF" w14:textId="2B85B87E" w:rsidR="00932EB4" w:rsidRDefault="00932EB4" w:rsidP="00932EB4">
      <w:pPr>
        <w:jc w:val="both"/>
      </w:pPr>
      <w:r>
        <w:t xml:space="preserve">For the current special terms and conditions for information technology goods and services please visit the VITA SCM site at  </w:t>
      </w:r>
      <w:hyperlink r:id="rId159" w:history="1">
        <w:r w:rsidRPr="00D90F5B">
          <w:rPr>
            <w:rStyle w:val="Hyperlink"/>
          </w:rPr>
          <w:t>https://www.vita.virginia.gov/scm/</w:t>
        </w:r>
      </w:hyperlink>
      <w:r>
        <w:t>.</w:t>
      </w:r>
    </w:p>
    <w:p w14:paraId="6DD9749F" w14:textId="77777777" w:rsidR="00932EB4" w:rsidRDefault="00932EB4" w:rsidP="00932EB4">
      <w:pPr>
        <w:jc w:val="both"/>
      </w:pPr>
    </w:p>
    <w:p w14:paraId="2DC67CBA" w14:textId="300FCA8B" w:rsidR="00932EB4" w:rsidRDefault="00932EB4" w:rsidP="00932EB4">
      <w:pPr>
        <w:jc w:val="both"/>
      </w:pPr>
      <w:r w:rsidRPr="00932EB4">
        <w:t xml:space="preserve"> </w:t>
      </w:r>
    </w:p>
    <w:p w14:paraId="2580475C" w14:textId="77777777" w:rsidR="00932EB4" w:rsidRDefault="00932EB4" w:rsidP="00932EB4">
      <w:pPr>
        <w:jc w:val="both"/>
      </w:pPr>
    </w:p>
    <w:p w14:paraId="7E514650" w14:textId="3114594A" w:rsidR="000644F8" w:rsidRDefault="000644F8" w:rsidP="00932EB4">
      <w:pPr>
        <w:jc w:val="both"/>
      </w:pPr>
      <w:r>
        <w:t>The Commonwealth’s General Terms &amp; Conditions, any other special terms and conditions as listed in previous sections of this appendix, and any specific terms developed by the buyer should also be included as needed.</w:t>
      </w:r>
    </w:p>
    <w:p w14:paraId="2973A470" w14:textId="580892FB" w:rsidR="00986E92" w:rsidRPr="00986E92" w:rsidRDefault="00986E92" w:rsidP="00986E92">
      <w:pPr>
        <w:jc w:val="center"/>
        <w:rPr>
          <w:b/>
        </w:rPr>
      </w:pPr>
    </w:p>
    <w:p w14:paraId="547832EE" w14:textId="77777777" w:rsidR="00986E92" w:rsidRPr="00986E92" w:rsidRDefault="00986E92" w:rsidP="00986E92">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pPr>
    </w:p>
    <w:p w14:paraId="2246B0ED" w14:textId="77777777" w:rsidR="00986E92" w:rsidRPr="00986E92" w:rsidRDefault="00986E92" w:rsidP="00986E92">
      <w:pPr>
        <w:tabs>
          <w:tab w:val="center" w:pos="5040"/>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b/>
        </w:rPr>
      </w:pPr>
    </w:p>
    <w:p w14:paraId="5580E2F6" w14:textId="35DA2D91" w:rsidR="000644F8" w:rsidRDefault="000644F8" w:rsidP="006B246A">
      <w:pPr>
        <w:jc w:val="center"/>
      </w:pPr>
    </w:p>
    <w:p w14:paraId="4C8FDC85" w14:textId="77777777" w:rsidR="000644F8" w:rsidRDefault="000644F8" w:rsidP="006B246A">
      <w:pPr>
        <w:jc w:val="center"/>
      </w:pPr>
    </w:p>
    <w:p w14:paraId="460BBC66" w14:textId="77777777" w:rsidR="00526F8E" w:rsidRDefault="00526F8E" w:rsidP="00526F8E">
      <w:pPr>
        <w:spacing w:line="360" w:lineRule="auto"/>
        <w:ind w:left="-630" w:right="-806"/>
        <w:jc w:val="center"/>
        <w:sectPr w:rsidR="00526F8E" w:rsidSect="00B0696E">
          <w:footerReference w:type="default" r:id="rId160"/>
          <w:pgSz w:w="12240" w:h="15840"/>
          <w:pgMar w:top="720" w:right="1080" w:bottom="720" w:left="1080" w:header="720" w:footer="720" w:gutter="0"/>
          <w:cols w:space="720"/>
          <w:noEndnote/>
        </w:sectPr>
      </w:pPr>
    </w:p>
    <w:p w14:paraId="4B4765FA" w14:textId="784E79EE" w:rsidR="000644F8" w:rsidRDefault="000644F8" w:rsidP="00526F8E">
      <w:pPr>
        <w:spacing w:line="360" w:lineRule="auto"/>
        <w:ind w:left="-630" w:right="-806"/>
        <w:jc w:val="center"/>
        <w:rPr>
          <w:b/>
          <w:u w:val="single"/>
        </w:rPr>
      </w:pPr>
      <w:r>
        <w:rPr>
          <w:b/>
        </w:rPr>
        <w:lastRenderedPageBreak/>
        <w:t>APPENDIX C</w:t>
      </w:r>
    </w:p>
    <w:p w14:paraId="0D200842" w14:textId="77777777" w:rsidR="000644F8" w:rsidRDefault="000644F8" w:rsidP="000644F8">
      <w:pPr>
        <w:jc w:val="center"/>
        <w:rPr>
          <w:b/>
          <w:u w:val="single"/>
        </w:rPr>
      </w:pPr>
    </w:p>
    <w:p w14:paraId="20E976B0" w14:textId="77777777" w:rsidR="000644F8" w:rsidRDefault="000644F8" w:rsidP="000644F8">
      <w:pPr>
        <w:jc w:val="center"/>
        <w:rPr>
          <w:b/>
          <w:u w:val="single"/>
        </w:rPr>
      </w:pPr>
      <w:r>
        <w:rPr>
          <w:b/>
        </w:rPr>
        <w:t>PROCUREMENT INFORMATION MEMORANDUM (PIM)</w:t>
      </w:r>
    </w:p>
    <w:p w14:paraId="377B05F2" w14:textId="77777777" w:rsidR="000644F8" w:rsidRDefault="000644F8" w:rsidP="000644F8">
      <w:pPr>
        <w:jc w:val="center"/>
      </w:pPr>
      <w:r>
        <w:rPr>
          <w:b/>
        </w:rPr>
        <w:t>RECORD OF CHANGES</w:t>
      </w:r>
    </w:p>
    <w:p w14:paraId="059FDDC0" w14:textId="77777777" w:rsidR="000644F8" w:rsidRDefault="000644F8" w:rsidP="000644F8">
      <w:pPr>
        <w:jc w:val="center"/>
      </w:pPr>
    </w:p>
    <w:p w14:paraId="610AB124" w14:textId="77777777" w:rsidR="000644F8" w:rsidRDefault="000644F8" w:rsidP="000644F8">
      <w:pPr>
        <w:jc w:val="center"/>
      </w:pPr>
    </w:p>
    <w:tbl>
      <w:tblPr>
        <w:tblW w:w="10350" w:type="dxa"/>
        <w:tblLayout w:type="fixed"/>
        <w:tblCellMar>
          <w:top w:w="29" w:type="dxa"/>
          <w:left w:w="120" w:type="dxa"/>
          <w:right w:w="120" w:type="dxa"/>
        </w:tblCellMar>
        <w:tblLook w:val="0000" w:firstRow="0" w:lastRow="0" w:firstColumn="0" w:lastColumn="0" w:noHBand="0" w:noVBand="0"/>
      </w:tblPr>
      <w:tblGrid>
        <w:gridCol w:w="1200"/>
        <w:gridCol w:w="6930"/>
        <w:gridCol w:w="1050"/>
        <w:gridCol w:w="1170"/>
      </w:tblGrid>
      <w:tr w:rsidR="000644F8" w14:paraId="702120EF" w14:textId="77777777" w:rsidTr="007B0755">
        <w:tc>
          <w:tcPr>
            <w:tcW w:w="1200" w:type="dxa"/>
            <w:tcBorders>
              <w:top w:val="single" w:sz="4" w:space="0" w:color="auto"/>
              <w:left w:val="single" w:sz="4" w:space="0" w:color="auto"/>
              <w:bottom w:val="single" w:sz="4" w:space="0" w:color="auto"/>
              <w:right w:val="single" w:sz="4" w:space="0" w:color="auto"/>
            </w:tcBorders>
            <w:shd w:val="pct5" w:color="000000" w:fill="FFFFFF"/>
          </w:tcPr>
          <w:p w14:paraId="723A9A3A" w14:textId="77777777" w:rsidR="000644F8" w:rsidRDefault="000644F8" w:rsidP="000644F8">
            <w:pPr>
              <w:spacing w:line="120" w:lineRule="exact"/>
            </w:pPr>
          </w:p>
          <w:p w14:paraId="4D3B8F57" w14:textId="77777777" w:rsidR="000644F8" w:rsidRDefault="000644F8" w:rsidP="000644F8">
            <w:pPr>
              <w:spacing w:after="58"/>
              <w:jc w:val="center"/>
              <w:rPr>
                <w:b/>
              </w:rPr>
            </w:pPr>
            <w:r>
              <w:rPr>
                <w:b/>
              </w:rPr>
              <w:t>PIM NUMBER</w:t>
            </w:r>
          </w:p>
        </w:tc>
        <w:tc>
          <w:tcPr>
            <w:tcW w:w="6930" w:type="dxa"/>
            <w:tcBorders>
              <w:top w:val="single" w:sz="4" w:space="0" w:color="auto"/>
              <w:left w:val="single" w:sz="4" w:space="0" w:color="auto"/>
              <w:bottom w:val="single" w:sz="4" w:space="0" w:color="auto"/>
              <w:right w:val="single" w:sz="4" w:space="0" w:color="auto"/>
            </w:tcBorders>
            <w:shd w:val="pct5" w:color="000000" w:fill="FFFFFF"/>
          </w:tcPr>
          <w:p w14:paraId="00F6E895" w14:textId="77777777" w:rsidR="000644F8" w:rsidRDefault="000644F8" w:rsidP="000644F8">
            <w:pPr>
              <w:spacing w:line="120" w:lineRule="exact"/>
              <w:rPr>
                <w:b/>
              </w:rPr>
            </w:pPr>
          </w:p>
          <w:p w14:paraId="1B4545CB" w14:textId="77777777" w:rsidR="000644F8" w:rsidRDefault="000644F8" w:rsidP="000644F8">
            <w:pPr>
              <w:spacing w:after="58"/>
              <w:jc w:val="center"/>
              <w:rPr>
                <w:b/>
              </w:rPr>
            </w:pPr>
            <w:r>
              <w:rPr>
                <w:b/>
              </w:rPr>
              <w:t>TOPIC</w:t>
            </w:r>
          </w:p>
        </w:tc>
        <w:tc>
          <w:tcPr>
            <w:tcW w:w="1050" w:type="dxa"/>
            <w:tcBorders>
              <w:top w:val="single" w:sz="4" w:space="0" w:color="auto"/>
              <w:left w:val="single" w:sz="4" w:space="0" w:color="auto"/>
              <w:bottom w:val="single" w:sz="4" w:space="0" w:color="auto"/>
              <w:right w:val="single" w:sz="4" w:space="0" w:color="auto"/>
            </w:tcBorders>
            <w:shd w:val="pct5" w:color="000000" w:fill="FFFFFF"/>
            <w:vAlign w:val="center"/>
          </w:tcPr>
          <w:p w14:paraId="4B932FEC" w14:textId="77777777" w:rsidR="000644F8" w:rsidRDefault="000644F8" w:rsidP="000644F8">
            <w:pPr>
              <w:spacing w:line="120" w:lineRule="exact"/>
              <w:jc w:val="center"/>
              <w:rPr>
                <w:b/>
              </w:rPr>
            </w:pPr>
          </w:p>
          <w:p w14:paraId="68A25865" w14:textId="77777777" w:rsidR="000644F8" w:rsidRDefault="000644F8" w:rsidP="000644F8">
            <w:pPr>
              <w:spacing w:after="58"/>
              <w:jc w:val="center"/>
              <w:rPr>
                <w:b/>
              </w:rPr>
            </w:pPr>
            <w:r>
              <w:rPr>
                <w:b/>
              </w:rPr>
              <w:t>DATE FILED</w:t>
            </w:r>
          </w:p>
        </w:tc>
        <w:tc>
          <w:tcPr>
            <w:tcW w:w="1170" w:type="dxa"/>
            <w:tcBorders>
              <w:top w:val="single" w:sz="4" w:space="0" w:color="auto"/>
              <w:left w:val="single" w:sz="4" w:space="0" w:color="auto"/>
              <w:bottom w:val="single" w:sz="4" w:space="0" w:color="auto"/>
              <w:right w:val="single" w:sz="4" w:space="0" w:color="auto"/>
            </w:tcBorders>
            <w:shd w:val="pct5" w:color="000000" w:fill="FFFFFF"/>
          </w:tcPr>
          <w:p w14:paraId="3726132D" w14:textId="77777777" w:rsidR="000644F8" w:rsidRDefault="000644F8" w:rsidP="000644F8">
            <w:pPr>
              <w:spacing w:line="120" w:lineRule="exact"/>
              <w:rPr>
                <w:b/>
              </w:rPr>
            </w:pPr>
          </w:p>
          <w:p w14:paraId="4ABA822F" w14:textId="77777777" w:rsidR="000644F8" w:rsidRDefault="000644F8" w:rsidP="000644F8">
            <w:pPr>
              <w:spacing w:after="58"/>
              <w:rPr>
                <w:b/>
              </w:rPr>
            </w:pPr>
            <w:r>
              <w:rPr>
                <w:b/>
              </w:rPr>
              <w:t>INITIALS</w:t>
            </w:r>
          </w:p>
        </w:tc>
      </w:tr>
      <w:tr w:rsidR="000644F8" w14:paraId="072FA24A" w14:textId="77777777" w:rsidTr="007B0755">
        <w:tc>
          <w:tcPr>
            <w:tcW w:w="1200" w:type="dxa"/>
            <w:tcBorders>
              <w:top w:val="single" w:sz="4" w:space="0" w:color="auto"/>
              <w:left w:val="single" w:sz="7" w:space="0" w:color="000000"/>
              <w:bottom w:val="single" w:sz="7" w:space="0" w:color="000000"/>
              <w:right w:val="single" w:sz="7" w:space="0" w:color="000000"/>
            </w:tcBorders>
            <w:vAlign w:val="center"/>
          </w:tcPr>
          <w:p w14:paraId="41F96530" w14:textId="77777777" w:rsidR="000644F8" w:rsidRDefault="000644F8" w:rsidP="000644F8">
            <w:pPr>
              <w:spacing w:line="120" w:lineRule="exact"/>
              <w:rPr>
                <w:b/>
              </w:rPr>
            </w:pPr>
          </w:p>
          <w:p w14:paraId="17ABBFBA" w14:textId="77777777" w:rsidR="000644F8" w:rsidRDefault="000644F8" w:rsidP="000644F8">
            <w:pPr>
              <w:spacing w:after="58"/>
            </w:pPr>
            <w:r>
              <w:t>98-001</w:t>
            </w:r>
          </w:p>
        </w:tc>
        <w:tc>
          <w:tcPr>
            <w:tcW w:w="6930" w:type="dxa"/>
            <w:tcBorders>
              <w:top w:val="single" w:sz="4" w:space="0" w:color="auto"/>
              <w:left w:val="single" w:sz="7" w:space="0" w:color="000000"/>
              <w:bottom w:val="single" w:sz="7" w:space="0" w:color="000000"/>
              <w:right w:val="single" w:sz="7" w:space="0" w:color="000000"/>
            </w:tcBorders>
            <w:vAlign w:val="center"/>
          </w:tcPr>
          <w:p w14:paraId="32E6FB84" w14:textId="77777777" w:rsidR="000644F8" w:rsidRDefault="000644F8" w:rsidP="000644F8">
            <w:pPr>
              <w:spacing w:line="120" w:lineRule="exact"/>
            </w:pPr>
          </w:p>
          <w:p w14:paraId="624BD297" w14:textId="77777777" w:rsidR="000644F8" w:rsidRDefault="000644F8" w:rsidP="000644F8">
            <w:pPr>
              <w:spacing w:after="58"/>
            </w:pPr>
            <w:r>
              <w:t>26 topics, corrections and additional changes</w:t>
            </w:r>
          </w:p>
        </w:tc>
        <w:tc>
          <w:tcPr>
            <w:tcW w:w="1050" w:type="dxa"/>
            <w:tcBorders>
              <w:top w:val="single" w:sz="4" w:space="0" w:color="auto"/>
              <w:left w:val="single" w:sz="7" w:space="0" w:color="000000"/>
              <w:bottom w:val="single" w:sz="7" w:space="0" w:color="000000"/>
              <w:right w:val="single" w:sz="7" w:space="0" w:color="000000"/>
            </w:tcBorders>
            <w:vAlign w:val="center"/>
          </w:tcPr>
          <w:p w14:paraId="11DACA51" w14:textId="77777777" w:rsidR="000644F8" w:rsidRPr="00425A84" w:rsidRDefault="000644F8" w:rsidP="000644F8">
            <w:pPr>
              <w:jc w:val="center"/>
            </w:pPr>
            <w:r w:rsidRPr="00425A84">
              <w:t>7/1/9</w:t>
            </w:r>
            <w:r>
              <w:t>9</w:t>
            </w:r>
          </w:p>
        </w:tc>
        <w:tc>
          <w:tcPr>
            <w:tcW w:w="1170" w:type="dxa"/>
            <w:tcBorders>
              <w:top w:val="single" w:sz="4" w:space="0" w:color="auto"/>
              <w:left w:val="single" w:sz="7" w:space="0" w:color="000000"/>
              <w:bottom w:val="single" w:sz="7" w:space="0" w:color="000000"/>
              <w:right w:val="single" w:sz="7" w:space="0" w:color="000000"/>
            </w:tcBorders>
            <w:vAlign w:val="center"/>
          </w:tcPr>
          <w:p w14:paraId="119048A4" w14:textId="77777777" w:rsidR="000644F8" w:rsidRDefault="000644F8" w:rsidP="000644F8">
            <w:pPr>
              <w:spacing w:line="120" w:lineRule="exact"/>
            </w:pPr>
          </w:p>
          <w:p w14:paraId="673F6C6E" w14:textId="77777777" w:rsidR="000644F8" w:rsidRDefault="000644F8" w:rsidP="000644F8">
            <w:pPr>
              <w:spacing w:after="58"/>
            </w:pPr>
          </w:p>
        </w:tc>
      </w:tr>
      <w:tr w:rsidR="000644F8" w14:paraId="0914E9E0"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49719AB1" w14:textId="77777777" w:rsidR="000644F8" w:rsidRDefault="000644F8" w:rsidP="000644F8">
            <w:pPr>
              <w:spacing w:line="120" w:lineRule="exact"/>
            </w:pPr>
          </w:p>
          <w:p w14:paraId="26485FC7" w14:textId="77777777" w:rsidR="000644F8" w:rsidRDefault="000644F8" w:rsidP="000644F8">
            <w:pPr>
              <w:spacing w:after="58"/>
            </w:pPr>
            <w:r>
              <w:t>98-002</w:t>
            </w:r>
          </w:p>
        </w:tc>
        <w:tc>
          <w:tcPr>
            <w:tcW w:w="6930" w:type="dxa"/>
            <w:tcBorders>
              <w:top w:val="single" w:sz="7" w:space="0" w:color="000000"/>
              <w:left w:val="single" w:sz="7" w:space="0" w:color="000000"/>
              <w:bottom w:val="single" w:sz="7" w:space="0" w:color="000000"/>
              <w:right w:val="single" w:sz="7" w:space="0" w:color="000000"/>
            </w:tcBorders>
            <w:vAlign w:val="center"/>
          </w:tcPr>
          <w:p w14:paraId="418F2936" w14:textId="77777777" w:rsidR="000644F8" w:rsidRDefault="000644F8" w:rsidP="000644F8">
            <w:pPr>
              <w:spacing w:line="120" w:lineRule="exact"/>
            </w:pPr>
          </w:p>
          <w:p w14:paraId="2C2CE73E" w14:textId="77777777" w:rsidR="000644F8" w:rsidRDefault="000644F8" w:rsidP="000644F8">
            <w:pPr>
              <w:spacing w:after="58"/>
            </w:pPr>
            <w:r>
              <w:t>Electronic commerce</w:t>
            </w:r>
          </w:p>
        </w:tc>
        <w:tc>
          <w:tcPr>
            <w:tcW w:w="1050" w:type="dxa"/>
            <w:tcBorders>
              <w:top w:val="single" w:sz="7" w:space="0" w:color="000000"/>
              <w:left w:val="single" w:sz="7" w:space="0" w:color="000000"/>
              <w:bottom w:val="single" w:sz="7" w:space="0" w:color="000000"/>
              <w:right w:val="single" w:sz="7" w:space="0" w:color="000000"/>
            </w:tcBorders>
            <w:vAlign w:val="center"/>
          </w:tcPr>
          <w:p w14:paraId="51AFFB35" w14:textId="77777777" w:rsidR="000644F8" w:rsidRPr="00425A84" w:rsidRDefault="000644F8" w:rsidP="000644F8">
            <w:pPr>
              <w:jc w:val="center"/>
            </w:pPr>
            <w:r w:rsidRPr="00425A84">
              <w:t>8/2/99</w:t>
            </w:r>
          </w:p>
        </w:tc>
        <w:tc>
          <w:tcPr>
            <w:tcW w:w="1170" w:type="dxa"/>
            <w:tcBorders>
              <w:top w:val="single" w:sz="7" w:space="0" w:color="000000"/>
              <w:left w:val="single" w:sz="7" w:space="0" w:color="000000"/>
              <w:bottom w:val="single" w:sz="7" w:space="0" w:color="000000"/>
              <w:right w:val="single" w:sz="7" w:space="0" w:color="000000"/>
            </w:tcBorders>
            <w:vAlign w:val="center"/>
          </w:tcPr>
          <w:p w14:paraId="6744F73E" w14:textId="77777777" w:rsidR="000644F8" w:rsidRDefault="000644F8" w:rsidP="000644F8">
            <w:pPr>
              <w:spacing w:line="120" w:lineRule="exact"/>
            </w:pPr>
          </w:p>
          <w:p w14:paraId="5BCE014E" w14:textId="77777777" w:rsidR="000644F8" w:rsidRDefault="000644F8" w:rsidP="000644F8">
            <w:pPr>
              <w:spacing w:after="58"/>
            </w:pPr>
          </w:p>
        </w:tc>
      </w:tr>
      <w:tr w:rsidR="000644F8" w14:paraId="471199C7"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025CF65E" w14:textId="77777777" w:rsidR="000644F8" w:rsidRDefault="000644F8" w:rsidP="000644F8">
            <w:pPr>
              <w:spacing w:line="120" w:lineRule="exact"/>
            </w:pPr>
          </w:p>
          <w:p w14:paraId="43642C45" w14:textId="77777777" w:rsidR="000644F8" w:rsidRDefault="000644F8" w:rsidP="000644F8">
            <w:pPr>
              <w:spacing w:after="58"/>
            </w:pPr>
            <w:r>
              <w:t>98-003</w:t>
            </w:r>
          </w:p>
        </w:tc>
        <w:tc>
          <w:tcPr>
            <w:tcW w:w="6930" w:type="dxa"/>
            <w:tcBorders>
              <w:top w:val="single" w:sz="7" w:space="0" w:color="000000"/>
              <w:left w:val="single" w:sz="7" w:space="0" w:color="000000"/>
              <w:bottom w:val="single" w:sz="7" w:space="0" w:color="000000"/>
              <w:right w:val="single" w:sz="7" w:space="0" w:color="000000"/>
            </w:tcBorders>
            <w:vAlign w:val="center"/>
          </w:tcPr>
          <w:p w14:paraId="75032EC7" w14:textId="77777777" w:rsidR="000644F8" w:rsidRDefault="000644F8" w:rsidP="000644F8">
            <w:pPr>
              <w:spacing w:line="120" w:lineRule="exact"/>
            </w:pPr>
          </w:p>
          <w:p w14:paraId="162685BA" w14:textId="77777777" w:rsidR="000644F8" w:rsidRDefault="000644F8" w:rsidP="000644F8">
            <w:pPr>
              <w:spacing w:after="58"/>
            </w:pPr>
            <w:r>
              <w:t>Technology Access clause</w:t>
            </w:r>
          </w:p>
        </w:tc>
        <w:tc>
          <w:tcPr>
            <w:tcW w:w="1050" w:type="dxa"/>
            <w:tcBorders>
              <w:top w:val="single" w:sz="7" w:space="0" w:color="000000"/>
              <w:left w:val="single" w:sz="7" w:space="0" w:color="000000"/>
              <w:bottom w:val="single" w:sz="7" w:space="0" w:color="000000"/>
              <w:right w:val="single" w:sz="7" w:space="0" w:color="000000"/>
            </w:tcBorders>
            <w:vAlign w:val="center"/>
          </w:tcPr>
          <w:p w14:paraId="5EE4E6BE" w14:textId="77777777" w:rsidR="000644F8" w:rsidRDefault="000644F8" w:rsidP="000644F8">
            <w:pPr>
              <w:spacing w:line="120" w:lineRule="exact"/>
              <w:jc w:val="center"/>
            </w:pPr>
          </w:p>
          <w:p w14:paraId="0E74ED61" w14:textId="77777777" w:rsidR="000644F8" w:rsidRDefault="000644F8" w:rsidP="000644F8">
            <w:pPr>
              <w:spacing w:after="58"/>
              <w:jc w:val="center"/>
            </w:pPr>
            <w:r>
              <w:t>1/13/00</w:t>
            </w:r>
          </w:p>
        </w:tc>
        <w:tc>
          <w:tcPr>
            <w:tcW w:w="1170" w:type="dxa"/>
            <w:tcBorders>
              <w:top w:val="single" w:sz="7" w:space="0" w:color="000000"/>
              <w:left w:val="single" w:sz="7" w:space="0" w:color="000000"/>
              <w:bottom w:val="single" w:sz="7" w:space="0" w:color="000000"/>
              <w:right w:val="single" w:sz="7" w:space="0" w:color="000000"/>
            </w:tcBorders>
            <w:vAlign w:val="center"/>
          </w:tcPr>
          <w:p w14:paraId="36C35A5C" w14:textId="77777777" w:rsidR="000644F8" w:rsidRDefault="000644F8" w:rsidP="000644F8">
            <w:pPr>
              <w:spacing w:line="120" w:lineRule="exact"/>
            </w:pPr>
          </w:p>
          <w:p w14:paraId="7F6E5721" w14:textId="77777777" w:rsidR="000644F8" w:rsidRDefault="000644F8" w:rsidP="000644F8">
            <w:pPr>
              <w:spacing w:after="58"/>
            </w:pPr>
          </w:p>
        </w:tc>
      </w:tr>
      <w:tr w:rsidR="000644F8" w14:paraId="3C4B22F1"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09454CD3" w14:textId="77777777" w:rsidR="000644F8" w:rsidRDefault="000644F8" w:rsidP="000644F8">
            <w:pPr>
              <w:spacing w:line="120" w:lineRule="exact"/>
            </w:pPr>
          </w:p>
          <w:p w14:paraId="42A0F2D9" w14:textId="77777777" w:rsidR="000644F8" w:rsidRDefault="000644F8" w:rsidP="000644F8">
            <w:pPr>
              <w:spacing w:after="58"/>
            </w:pPr>
            <w:r>
              <w:t>98-004</w:t>
            </w:r>
          </w:p>
        </w:tc>
        <w:tc>
          <w:tcPr>
            <w:tcW w:w="6930" w:type="dxa"/>
            <w:tcBorders>
              <w:top w:val="single" w:sz="7" w:space="0" w:color="000000"/>
              <w:left w:val="single" w:sz="7" w:space="0" w:color="000000"/>
              <w:bottom w:val="single" w:sz="7" w:space="0" w:color="000000"/>
              <w:right w:val="single" w:sz="7" w:space="0" w:color="000000"/>
            </w:tcBorders>
            <w:vAlign w:val="center"/>
          </w:tcPr>
          <w:p w14:paraId="33915184" w14:textId="77777777" w:rsidR="000644F8" w:rsidRDefault="000644F8" w:rsidP="000644F8">
            <w:pPr>
              <w:spacing w:line="120" w:lineRule="exact"/>
            </w:pPr>
          </w:p>
          <w:p w14:paraId="68F0F0E5" w14:textId="77777777" w:rsidR="000644F8" w:rsidRDefault="000644F8" w:rsidP="000644F8">
            <w:pPr>
              <w:spacing w:after="58"/>
            </w:pPr>
            <w:r>
              <w:t>Prohibited Participation.  Air/Rail Travel/SPCC</w:t>
            </w:r>
          </w:p>
        </w:tc>
        <w:tc>
          <w:tcPr>
            <w:tcW w:w="1050" w:type="dxa"/>
            <w:tcBorders>
              <w:top w:val="single" w:sz="7" w:space="0" w:color="000000"/>
              <w:left w:val="single" w:sz="7" w:space="0" w:color="000000"/>
              <w:bottom w:val="single" w:sz="7" w:space="0" w:color="000000"/>
              <w:right w:val="single" w:sz="7" w:space="0" w:color="000000"/>
            </w:tcBorders>
            <w:vAlign w:val="center"/>
          </w:tcPr>
          <w:p w14:paraId="7E566704" w14:textId="77777777" w:rsidR="000644F8" w:rsidRDefault="000644F8" w:rsidP="000644F8">
            <w:pPr>
              <w:spacing w:after="58"/>
              <w:jc w:val="center"/>
            </w:pPr>
            <w:r>
              <w:t>3/30/00</w:t>
            </w:r>
          </w:p>
        </w:tc>
        <w:tc>
          <w:tcPr>
            <w:tcW w:w="1170" w:type="dxa"/>
            <w:tcBorders>
              <w:top w:val="single" w:sz="7" w:space="0" w:color="000000"/>
              <w:left w:val="single" w:sz="7" w:space="0" w:color="000000"/>
              <w:bottom w:val="single" w:sz="7" w:space="0" w:color="000000"/>
              <w:right w:val="single" w:sz="7" w:space="0" w:color="000000"/>
            </w:tcBorders>
            <w:vAlign w:val="center"/>
          </w:tcPr>
          <w:p w14:paraId="53BAFEE3" w14:textId="77777777" w:rsidR="000644F8" w:rsidRDefault="000644F8" w:rsidP="000644F8">
            <w:pPr>
              <w:spacing w:line="120" w:lineRule="exact"/>
            </w:pPr>
          </w:p>
          <w:p w14:paraId="47D11CD0" w14:textId="77777777" w:rsidR="000644F8" w:rsidRDefault="000644F8" w:rsidP="000644F8">
            <w:pPr>
              <w:spacing w:after="58"/>
            </w:pPr>
          </w:p>
        </w:tc>
      </w:tr>
      <w:tr w:rsidR="000644F8" w14:paraId="1F88B720"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2988470D" w14:textId="77777777" w:rsidR="000644F8" w:rsidRDefault="000644F8" w:rsidP="000644F8">
            <w:pPr>
              <w:spacing w:line="120" w:lineRule="exact"/>
            </w:pPr>
          </w:p>
          <w:p w14:paraId="6C1A8CD8" w14:textId="77777777" w:rsidR="000644F8" w:rsidRDefault="000644F8" w:rsidP="000644F8">
            <w:pPr>
              <w:spacing w:after="58"/>
            </w:pPr>
            <w:r>
              <w:t>98-005</w:t>
            </w:r>
          </w:p>
        </w:tc>
        <w:tc>
          <w:tcPr>
            <w:tcW w:w="6930" w:type="dxa"/>
            <w:tcBorders>
              <w:top w:val="single" w:sz="7" w:space="0" w:color="000000"/>
              <w:left w:val="single" w:sz="7" w:space="0" w:color="000000"/>
              <w:bottom w:val="single" w:sz="7" w:space="0" w:color="000000"/>
              <w:right w:val="single" w:sz="7" w:space="0" w:color="000000"/>
            </w:tcBorders>
            <w:vAlign w:val="center"/>
          </w:tcPr>
          <w:p w14:paraId="519A337A" w14:textId="77777777" w:rsidR="000644F8" w:rsidRDefault="000644F8" w:rsidP="000644F8">
            <w:pPr>
              <w:spacing w:line="120" w:lineRule="exact"/>
            </w:pPr>
          </w:p>
          <w:p w14:paraId="23B5B6A6" w14:textId="77777777" w:rsidR="000644F8" w:rsidRDefault="000644F8" w:rsidP="000644F8">
            <w:pPr>
              <w:spacing w:after="58"/>
            </w:pPr>
            <w:r>
              <w:t>Limitation of Liability clause #59</w:t>
            </w:r>
          </w:p>
        </w:tc>
        <w:tc>
          <w:tcPr>
            <w:tcW w:w="1050" w:type="dxa"/>
            <w:tcBorders>
              <w:top w:val="single" w:sz="7" w:space="0" w:color="000000"/>
              <w:left w:val="single" w:sz="7" w:space="0" w:color="000000"/>
              <w:bottom w:val="single" w:sz="7" w:space="0" w:color="000000"/>
              <w:right w:val="single" w:sz="7" w:space="0" w:color="000000"/>
            </w:tcBorders>
            <w:vAlign w:val="center"/>
          </w:tcPr>
          <w:p w14:paraId="0D2CC44B" w14:textId="77777777" w:rsidR="000644F8" w:rsidRPr="00425A84" w:rsidRDefault="000644F8" w:rsidP="000644F8">
            <w:pPr>
              <w:jc w:val="center"/>
            </w:pPr>
            <w:r w:rsidRPr="00425A84">
              <w:t>5/8/00</w:t>
            </w:r>
          </w:p>
          <w:p w14:paraId="09731763"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1F54F5E7" w14:textId="77777777" w:rsidR="000644F8" w:rsidRDefault="000644F8" w:rsidP="000644F8">
            <w:pPr>
              <w:spacing w:line="120" w:lineRule="exact"/>
            </w:pPr>
          </w:p>
          <w:p w14:paraId="196A5698" w14:textId="77777777" w:rsidR="000644F8" w:rsidRDefault="000644F8" w:rsidP="000644F8">
            <w:pPr>
              <w:spacing w:after="58"/>
            </w:pPr>
          </w:p>
        </w:tc>
      </w:tr>
      <w:tr w:rsidR="000644F8" w14:paraId="6AF4BDCF"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5AE5F90D" w14:textId="77777777" w:rsidR="000644F8" w:rsidRDefault="000644F8" w:rsidP="000644F8">
            <w:pPr>
              <w:spacing w:line="120" w:lineRule="exact"/>
            </w:pPr>
          </w:p>
          <w:p w14:paraId="43904AEE" w14:textId="77777777" w:rsidR="000644F8" w:rsidRDefault="000644F8" w:rsidP="000644F8">
            <w:pPr>
              <w:spacing w:after="58"/>
            </w:pPr>
            <w:r>
              <w:t>98-006</w:t>
            </w:r>
          </w:p>
        </w:tc>
        <w:tc>
          <w:tcPr>
            <w:tcW w:w="6930" w:type="dxa"/>
            <w:tcBorders>
              <w:top w:val="single" w:sz="7" w:space="0" w:color="000000"/>
              <w:left w:val="single" w:sz="7" w:space="0" w:color="000000"/>
              <w:bottom w:val="single" w:sz="7" w:space="0" w:color="000000"/>
              <w:right w:val="single" w:sz="7" w:space="0" w:color="000000"/>
            </w:tcBorders>
            <w:vAlign w:val="center"/>
          </w:tcPr>
          <w:p w14:paraId="119752D2" w14:textId="77777777" w:rsidR="000644F8" w:rsidRDefault="000644F8" w:rsidP="000644F8">
            <w:pPr>
              <w:spacing w:line="120" w:lineRule="exact"/>
            </w:pPr>
          </w:p>
          <w:p w14:paraId="75510B44" w14:textId="77777777" w:rsidR="000644F8" w:rsidRDefault="000644F8" w:rsidP="000644F8">
            <w:pPr>
              <w:spacing w:after="58"/>
            </w:pPr>
            <w:r>
              <w:t>Increased general delegation and small purchase limit to $50,000</w:t>
            </w:r>
          </w:p>
        </w:tc>
        <w:tc>
          <w:tcPr>
            <w:tcW w:w="1050" w:type="dxa"/>
            <w:tcBorders>
              <w:top w:val="single" w:sz="7" w:space="0" w:color="000000"/>
              <w:left w:val="single" w:sz="7" w:space="0" w:color="000000"/>
              <w:bottom w:val="single" w:sz="7" w:space="0" w:color="000000"/>
              <w:right w:val="single" w:sz="7" w:space="0" w:color="000000"/>
            </w:tcBorders>
            <w:vAlign w:val="center"/>
          </w:tcPr>
          <w:p w14:paraId="412A2CC2" w14:textId="77777777" w:rsidR="000644F8" w:rsidRPr="00425A84" w:rsidRDefault="000644F8" w:rsidP="000644F8">
            <w:pPr>
              <w:jc w:val="center"/>
            </w:pPr>
            <w:r>
              <w:t>7/1/00</w:t>
            </w:r>
          </w:p>
          <w:p w14:paraId="0A03EE77"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53DFF27E" w14:textId="77777777" w:rsidR="000644F8" w:rsidRDefault="000644F8" w:rsidP="000644F8">
            <w:pPr>
              <w:spacing w:line="120" w:lineRule="exact"/>
            </w:pPr>
          </w:p>
          <w:p w14:paraId="5166AC81" w14:textId="77777777" w:rsidR="000644F8" w:rsidRDefault="000644F8" w:rsidP="000644F8">
            <w:pPr>
              <w:spacing w:after="58"/>
            </w:pPr>
          </w:p>
        </w:tc>
      </w:tr>
      <w:tr w:rsidR="000644F8" w14:paraId="2A9A104B"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4A228C16" w14:textId="77777777" w:rsidR="000644F8" w:rsidRDefault="000644F8" w:rsidP="000644F8">
            <w:pPr>
              <w:spacing w:line="120" w:lineRule="exact"/>
            </w:pPr>
          </w:p>
          <w:p w14:paraId="2A64F266" w14:textId="77777777" w:rsidR="000644F8" w:rsidRDefault="000644F8" w:rsidP="000644F8">
            <w:pPr>
              <w:spacing w:after="58"/>
            </w:pPr>
            <w:r>
              <w:t>98-007</w:t>
            </w:r>
          </w:p>
        </w:tc>
        <w:tc>
          <w:tcPr>
            <w:tcW w:w="6930" w:type="dxa"/>
            <w:tcBorders>
              <w:top w:val="single" w:sz="7" w:space="0" w:color="000000"/>
              <w:left w:val="single" w:sz="7" w:space="0" w:color="000000"/>
              <w:bottom w:val="single" w:sz="7" w:space="0" w:color="000000"/>
              <w:right w:val="single" w:sz="7" w:space="0" w:color="000000"/>
            </w:tcBorders>
            <w:vAlign w:val="center"/>
          </w:tcPr>
          <w:p w14:paraId="7DB3F4B0" w14:textId="77777777" w:rsidR="000644F8" w:rsidRDefault="000644F8" w:rsidP="000644F8">
            <w:pPr>
              <w:spacing w:line="120" w:lineRule="exact"/>
            </w:pPr>
          </w:p>
          <w:p w14:paraId="7BBF08A2" w14:textId="77777777" w:rsidR="000644F8" w:rsidRDefault="000644F8" w:rsidP="000644F8">
            <w:pPr>
              <w:spacing w:after="58"/>
            </w:pPr>
            <w:r>
              <w:t>Unsolicited Proposals</w:t>
            </w:r>
          </w:p>
        </w:tc>
        <w:tc>
          <w:tcPr>
            <w:tcW w:w="1050" w:type="dxa"/>
            <w:tcBorders>
              <w:top w:val="single" w:sz="7" w:space="0" w:color="000000"/>
              <w:left w:val="single" w:sz="7" w:space="0" w:color="000000"/>
              <w:bottom w:val="single" w:sz="7" w:space="0" w:color="000000"/>
              <w:right w:val="single" w:sz="7" w:space="0" w:color="000000"/>
            </w:tcBorders>
            <w:vAlign w:val="center"/>
          </w:tcPr>
          <w:p w14:paraId="6ABB2310" w14:textId="77777777" w:rsidR="000644F8" w:rsidRPr="00425A84" w:rsidRDefault="000644F8" w:rsidP="000644F8">
            <w:pPr>
              <w:jc w:val="center"/>
            </w:pPr>
            <w:r>
              <w:t>12/20/00</w:t>
            </w:r>
          </w:p>
          <w:p w14:paraId="283D1287"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49FC863B" w14:textId="77777777" w:rsidR="000644F8" w:rsidRDefault="000644F8" w:rsidP="000644F8">
            <w:pPr>
              <w:spacing w:line="120" w:lineRule="exact"/>
            </w:pPr>
          </w:p>
          <w:p w14:paraId="77B66052" w14:textId="77777777" w:rsidR="000644F8" w:rsidRDefault="000644F8" w:rsidP="000644F8">
            <w:pPr>
              <w:spacing w:after="58"/>
            </w:pPr>
          </w:p>
        </w:tc>
      </w:tr>
      <w:tr w:rsidR="000644F8" w14:paraId="496B0ED0"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736FD34D" w14:textId="77777777" w:rsidR="000644F8" w:rsidRDefault="000644F8" w:rsidP="000644F8">
            <w:pPr>
              <w:spacing w:line="120" w:lineRule="exact"/>
            </w:pPr>
          </w:p>
          <w:p w14:paraId="240A2ACF" w14:textId="77777777" w:rsidR="000644F8" w:rsidRDefault="000644F8" w:rsidP="000644F8">
            <w:pPr>
              <w:spacing w:after="58"/>
            </w:pPr>
            <w:r>
              <w:t>98-008</w:t>
            </w:r>
          </w:p>
        </w:tc>
        <w:tc>
          <w:tcPr>
            <w:tcW w:w="6930" w:type="dxa"/>
            <w:tcBorders>
              <w:top w:val="single" w:sz="7" w:space="0" w:color="000000"/>
              <w:left w:val="single" w:sz="7" w:space="0" w:color="000000"/>
              <w:bottom w:val="single" w:sz="7" w:space="0" w:color="000000"/>
              <w:right w:val="single" w:sz="7" w:space="0" w:color="000000"/>
            </w:tcBorders>
            <w:vAlign w:val="center"/>
          </w:tcPr>
          <w:p w14:paraId="3519082A" w14:textId="77777777" w:rsidR="000644F8" w:rsidRDefault="000644F8" w:rsidP="000644F8">
            <w:pPr>
              <w:spacing w:line="120" w:lineRule="exact"/>
            </w:pPr>
          </w:p>
          <w:p w14:paraId="1C5AF93E" w14:textId="77777777" w:rsidR="000644F8" w:rsidRDefault="000644F8" w:rsidP="000644F8">
            <w:pPr>
              <w:spacing w:after="58"/>
            </w:pPr>
            <w:r>
              <w:t>Chapter 14 introduced. VDOT fuel, Faith-based term</w:t>
            </w:r>
          </w:p>
        </w:tc>
        <w:tc>
          <w:tcPr>
            <w:tcW w:w="1050" w:type="dxa"/>
            <w:tcBorders>
              <w:top w:val="single" w:sz="7" w:space="0" w:color="000000"/>
              <w:left w:val="single" w:sz="7" w:space="0" w:color="000000"/>
              <w:bottom w:val="single" w:sz="7" w:space="0" w:color="000000"/>
              <w:right w:val="single" w:sz="7" w:space="0" w:color="000000"/>
            </w:tcBorders>
            <w:vAlign w:val="center"/>
          </w:tcPr>
          <w:p w14:paraId="69188C06" w14:textId="77777777" w:rsidR="000644F8" w:rsidRPr="00425A84" w:rsidRDefault="000644F8" w:rsidP="000644F8">
            <w:pPr>
              <w:jc w:val="center"/>
            </w:pPr>
            <w:r>
              <w:t>7/1/01</w:t>
            </w:r>
          </w:p>
          <w:p w14:paraId="6DC0AD79"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13CBFF5C" w14:textId="77777777" w:rsidR="000644F8" w:rsidRDefault="000644F8" w:rsidP="000644F8">
            <w:pPr>
              <w:spacing w:line="120" w:lineRule="exact"/>
            </w:pPr>
          </w:p>
          <w:p w14:paraId="14101E67" w14:textId="77777777" w:rsidR="000644F8" w:rsidRDefault="000644F8" w:rsidP="000644F8">
            <w:pPr>
              <w:spacing w:after="58"/>
            </w:pPr>
          </w:p>
        </w:tc>
      </w:tr>
      <w:tr w:rsidR="000644F8" w14:paraId="19E34092"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2B2420A6" w14:textId="77777777" w:rsidR="000644F8" w:rsidRDefault="000644F8" w:rsidP="000644F8">
            <w:pPr>
              <w:spacing w:line="120" w:lineRule="exact"/>
            </w:pPr>
          </w:p>
          <w:p w14:paraId="2405470A" w14:textId="77777777" w:rsidR="000644F8" w:rsidRDefault="000644F8" w:rsidP="000644F8">
            <w:pPr>
              <w:spacing w:after="58"/>
            </w:pPr>
            <w:r>
              <w:t>98-009</w:t>
            </w:r>
          </w:p>
        </w:tc>
        <w:tc>
          <w:tcPr>
            <w:tcW w:w="6930" w:type="dxa"/>
            <w:tcBorders>
              <w:top w:val="single" w:sz="7" w:space="0" w:color="000000"/>
              <w:left w:val="single" w:sz="7" w:space="0" w:color="000000"/>
              <w:bottom w:val="single" w:sz="7" w:space="0" w:color="000000"/>
              <w:right w:val="single" w:sz="7" w:space="0" w:color="000000"/>
            </w:tcBorders>
            <w:vAlign w:val="center"/>
          </w:tcPr>
          <w:p w14:paraId="79831017" w14:textId="77777777" w:rsidR="000644F8" w:rsidRDefault="000644F8" w:rsidP="000644F8">
            <w:pPr>
              <w:spacing w:line="120" w:lineRule="exact"/>
            </w:pPr>
          </w:p>
          <w:p w14:paraId="340D2ACE" w14:textId="77777777" w:rsidR="000644F8" w:rsidRDefault="000644F8" w:rsidP="000644F8">
            <w:pPr>
              <w:spacing w:after="58"/>
            </w:pPr>
            <w:r>
              <w:t>eVA General and Special Terms and Conditions</w:t>
            </w:r>
          </w:p>
        </w:tc>
        <w:tc>
          <w:tcPr>
            <w:tcW w:w="1050" w:type="dxa"/>
            <w:tcBorders>
              <w:top w:val="single" w:sz="7" w:space="0" w:color="000000"/>
              <w:left w:val="single" w:sz="7" w:space="0" w:color="000000"/>
              <w:bottom w:val="single" w:sz="7" w:space="0" w:color="000000"/>
              <w:right w:val="single" w:sz="7" w:space="0" w:color="000000"/>
            </w:tcBorders>
            <w:vAlign w:val="center"/>
          </w:tcPr>
          <w:p w14:paraId="783002C4" w14:textId="77777777" w:rsidR="000644F8" w:rsidRPr="00425A84" w:rsidRDefault="000644F8" w:rsidP="000644F8">
            <w:pPr>
              <w:jc w:val="center"/>
            </w:pPr>
            <w:r>
              <w:t>10/9/01</w:t>
            </w:r>
          </w:p>
          <w:p w14:paraId="64E7028D"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0D59C40D" w14:textId="77777777" w:rsidR="000644F8" w:rsidRDefault="000644F8" w:rsidP="000644F8">
            <w:pPr>
              <w:spacing w:line="120" w:lineRule="exact"/>
            </w:pPr>
          </w:p>
          <w:p w14:paraId="47C2DE9E" w14:textId="77777777" w:rsidR="000644F8" w:rsidRDefault="000644F8" w:rsidP="000644F8">
            <w:pPr>
              <w:spacing w:after="58"/>
            </w:pPr>
          </w:p>
        </w:tc>
      </w:tr>
      <w:tr w:rsidR="000644F8" w14:paraId="5D973BEE"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3E30ED77" w14:textId="77777777" w:rsidR="000644F8" w:rsidRDefault="000644F8" w:rsidP="000644F8">
            <w:pPr>
              <w:spacing w:line="120" w:lineRule="exact"/>
            </w:pPr>
          </w:p>
          <w:p w14:paraId="7612D28E" w14:textId="77777777" w:rsidR="000644F8" w:rsidRDefault="000644F8" w:rsidP="000644F8">
            <w:pPr>
              <w:spacing w:after="58"/>
            </w:pPr>
            <w:r>
              <w:t>98-010</w:t>
            </w:r>
          </w:p>
        </w:tc>
        <w:tc>
          <w:tcPr>
            <w:tcW w:w="6930" w:type="dxa"/>
            <w:tcBorders>
              <w:top w:val="single" w:sz="7" w:space="0" w:color="000000"/>
              <w:left w:val="single" w:sz="7" w:space="0" w:color="000000"/>
              <w:bottom w:val="single" w:sz="7" w:space="0" w:color="000000"/>
              <w:right w:val="single" w:sz="7" w:space="0" w:color="000000"/>
            </w:tcBorders>
            <w:vAlign w:val="center"/>
          </w:tcPr>
          <w:p w14:paraId="4B249A1B" w14:textId="77777777" w:rsidR="000644F8" w:rsidRDefault="000644F8" w:rsidP="000644F8">
            <w:pPr>
              <w:spacing w:line="120" w:lineRule="exact"/>
            </w:pPr>
          </w:p>
          <w:p w14:paraId="5638D5D9" w14:textId="77777777" w:rsidR="000644F8" w:rsidRDefault="000644F8" w:rsidP="000644F8">
            <w:pPr>
              <w:spacing w:after="58"/>
            </w:pPr>
            <w:r>
              <w:t>Replaced Chapter 14, revised General Term X &amp; Special Term #59</w:t>
            </w:r>
          </w:p>
        </w:tc>
        <w:tc>
          <w:tcPr>
            <w:tcW w:w="1050" w:type="dxa"/>
            <w:tcBorders>
              <w:top w:val="single" w:sz="7" w:space="0" w:color="000000"/>
              <w:left w:val="single" w:sz="7" w:space="0" w:color="000000"/>
              <w:bottom w:val="single" w:sz="7" w:space="0" w:color="000000"/>
              <w:right w:val="single" w:sz="7" w:space="0" w:color="000000"/>
            </w:tcBorders>
            <w:vAlign w:val="center"/>
          </w:tcPr>
          <w:p w14:paraId="5D70D014" w14:textId="77777777" w:rsidR="000644F8" w:rsidRPr="00425A84" w:rsidRDefault="000644F8" w:rsidP="000644F8">
            <w:pPr>
              <w:jc w:val="center"/>
            </w:pPr>
            <w:r>
              <w:t>2/14/02</w:t>
            </w:r>
          </w:p>
          <w:p w14:paraId="4BEB7ED5"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246D9CFA" w14:textId="77777777" w:rsidR="000644F8" w:rsidRDefault="000644F8" w:rsidP="000644F8">
            <w:pPr>
              <w:spacing w:line="120" w:lineRule="exact"/>
            </w:pPr>
          </w:p>
          <w:p w14:paraId="1C2BF65E" w14:textId="77777777" w:rsidR="000644F8" w:rsidRDefault="000644F8" w:rsidP="000644F8">
            <w:pPr>
              <w:spacing w:after="58"/>
            </w:pPr>
          </w:p>
        </w:tc>
      </w:tr>
      <w:tr w:rsidR="000644F8" w14:paraId="22012E24"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0DE2F3C1" w14:textId="77777777" w:rsidR="000644F8" w:rsidRDefault="000644F8" w:rsidP="000644F8">
            <w:pPr>
              <w:spacing w:line="120" w:lineRule="exact"/>
            </w:pPr>
          </w:p>
          <w:p w14:paraId="56ADE1DE" w14:textId="77777777" w:rsidR="000644F8" w:rsidRDefault="000644F8" w:rsidP="000644F8">
            <w:pPr>
              <w:spacing w:after="58"/>
            </w:pPr>
            <w:r>
              <w:t>98-011</w:t>
            </w:r>
          </w:p>
        </w:tc>
        <w:tc>
          <w:tcPr>
            <w:tcW w:w="6930" w:type="dxa"/>
            <w:tcBorders>
              <w:top w:val="single" w:sz="7" w:space="0" w:color="000000"/>
              <w:left w:val="single" w:sz="7" w:space="0" w:color="000000"/>
              <w:bottom w:val="single" w:sz="7" w:space="0" w:color="000000"/>
              <w:right w:val="single" w:sz="7" w:space="0" w:color="000000"/>
            </w:tcBorders>
            <w:vAlign w:val="center"/>
          </w:tcPr>
          <w:p w14:paraId="67BEE8AC" w14:textId="77777777" w:rsidR="000644F8" w:rsidRDefault="000644F8" w:rsidP="000644F8">
            <w:pPr>
              <w:spacing w:line="120" w:lineRule="exact"/>
            </w:pPr>
          </w:p>
          <w:p w14:paraId="21F10553" w14:textId="77777777" w:rsidR="000644F8" w:rsidRDefault="000644F8" w:rsidP="000644F8">
            <w:pPr>
              <w:spacing w:after="58"/>
            </w:pPr>
            <w:r>
              <w:t>Posting, Advertising VBO.  Bonds changed to BCOM manual</w:t>
            </w:r>
          </w:p>
        </w:tc>
        <w:tc>
          <w:tcPr>
            <w:tcW w:w="1050" w:type="dxa"/>
            <w:tcBorders>
              <w:top w:val="single" w:sz="7" w:space="0" w:color="000000"/>
              <w:left w:val="single" w:sz="7" w:space="0" w:color="000000"/>
              <w:bottom w:val="single" w:sz="7" w:space="0" w:color="000000"/>
              <w:right w:val="single" w:sz="7" w:space="0" w:color="000000"/>
            </w:tcBorders>
            <w:vAlign w:val="center"/>
          </w:tcPr>
          <w:p w14:paraId="3665F7C7" w14:textId="77777777" w:rsidR="000644F8" w:rsidRPr="00425A84" w:rsidRDefault="000644F8" w:rsidP="000644F8">
            <w:pPr>
              <w:jc w:val="center"/>
            </w:pPr>
            <w:r>
              <w:t>7/1/02</w:t>
            </w:r>
          </w:p>
          <w:p w14:paraId="00DF50BC"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1228DBB2" w14:textId="77777777" w:rsidR="000644F8" w:rsidRDefault="000644F8" w:rsidP="000644F8">
            <w:pPr>
              <w:spacing w:line="120" w:lineRule="exact"/>
            </w:pPr>
          </w:p>
          <w:p w14:paraId="4480F343" w14:textId="77777777" w:rsidR="000644F8" w:rsidRDefault="000644F8" w:rsidP="000644F8">
            <w:pPr>
              <w:spacing w:after="58"/>
            </w:pPr>
          </w:p>
        </w:tc>
      </w:tr>
      <w:tr w:rsidR="000644F8" w14:paraId="4A6639D0"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2253E050" w14:textId="77777777" w:rsidR="000644F8" w:rsidRDefault="000644F8" w:rsidP="000644F8">
            <w:pPr>
              <w:spacing w:line="120" w:lineRule="exact"/>
            </w:pPr>
          </w:p>
          <w:p w14:paraId="06D1309D" w14:textId="77777777" w:rsidR="000644F8" w:rsidRDefault="000644F8" w:rsidP="000644F8">
            <w:pPr>
              <w:spacing w:after="58"/>
            </w:pPr>
            <w:r>
              <w:t>98-012</w:t>
            </w:r>
          </w:p>
        </w:tc>
        <w:tc>
          <w:tcPr>
            <w:tcW w:w="6930" w:type="dxa"/>
            <w:tcBorders>
              <w:top w:val="single" w:sz="7" w:space="0" w:color="000000"/>
              <w:left w:val="single" w:sz="7" w:space="0" w:color="000000"/>
              <w:bottom w:val="single" w:sz="7" w:space="0" w:color="000000"/>
              <w:right w:val="single" w:sz="7" w:space="0" w:color="000000"/>
            </w:tcBorders>
            <w:vAlign w:val="center"/>
          </w:tcPr>
          <w:p w14:paraId="22429875" w14:textId="77777777" w:rsidR="000644F8" w:rsidRDefault="000644F8" w:rsidP="000644F8">
            <w:pPr>
              <w:spacing w:line="120" w:lineRule="exact"/>
            </w:pPr>
          </w:p>
          <w:p w14:paraId="6FDF746D" w14:textId="77777777" w:rsidR="000644F8" w:rsidRDefault="000644F8" w:rsidP="000644F8">
            <w:pPr>
              <w:spacing w:after="58"/>
            </w:pPr>
            <w:r>
              <w:t>DIT/DTP Sole Source changes</w:t>
            </w:r>
          </w:p>
        </w:tc>
        <w:tc>
          <w:tcPr>
            <w:tcW w:w="1050" w:type="dxa"/>
            <w:tcBorders>
              <w:top w:val="single" w:sz="7" w:space="0" w:color="000000"/>
              <w:left w:val="single" w:sz="7" w:space="0" w:color="000000"/>
              <w:bottom w:val="single" w:sz="7" w:space="0" w:color="000000"/>
              <w:right w:val="single" w:sz="7" w:space="0" w:color="000000"/>
            </w:tcBorders>
            <w:vAlign w:val="center"/>
          </w:tcPr>
          <w:p w14:paraId="6A827514" w14:textId="77777777" w:rsidR="000644F8" w:rsidRPr="00425A84" w:rsidRDefault="000644F8" w:rsidP="000644F8">
            <w:pPr>
              <w:jc w:val="center"/>
            </w:pPr>
            <w:r>
              <w:t>7/23/02</w:t>
            </w:r>
          </w:p>
          <w:p w14:paraId="29D2674B"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07D178B9" w14:textId="77777777" w:rsidR="000644F8" w:rsidRDefault="000644F8" w:rsidP="000644F8">
            <w:pPr>
              <w:spacing w:line="120" w:lineRule="exact"/>
            </w:pPr>
          </w:p>
          <w:p w14:paraId="0A1107D5" w14:textId="77777777" w:rsidR="000644F8" w:rsidRDefault="000644F8" w:rsidP="000644F8">
            <w:pPr>
              <w:spacing w:after="58"/>
            </w:pPr>
          </w:p>
        </w:tc>
      </w:tr>
      <w:tr w:rsidR="000644F8" w14:paraId="3CCB30DB"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4EC4CCAF" w14:textId="77777777" w:rsidR="000644F8" w:rsidRDefault="000644F8" w:rsidP="000644F8">
            <w:pPr>
              <w:spacing w:line="120" w:lineRule="exact"/>
            </w:pPr>
          </w:p>
          <w:p w14:paraId="6EED3388" w14:textId="77777777" w:rsidR="000644F8" w:rsidRDefault="000644F8" w:rsidP="000644F8">
            <w:pPr>
              <w:spacing w:after="58"/>
            </w:pPr>
            <w:r>
              <w:t>98-013</w:t>
            </w:r>
          </w:p>
        </w:tc>
        <w:tc>
          <w:tcPr>
            <w:tcW w:w="6930" w:type="dxa"/>
            <w:tcBorders>
              <w:top w:val="single" w:sz="7" w:space="0" w:color="000000"/>
              <w:left w:val="single" w:sz="7" w:space="0" w:color="000000"/>
              <w:bottom w:val="single" w:sz="7" w:space="0" w:color="000000"/>
              <w:right w:val="single" w:sz="7" w:space="0" w:color="000000"/>
            </w:tcBorders>
            <w:vAlign w:val="center"/>
          </w:tcPr>
          <w:p w14:paraId="1CDEE012" w14:textId="77777777" w:rsidR="000644F8" w:rsidRDefault="000644F8" w:rsidP="000644F8">
            <w:pPr>
              <w:spacing w:line="120" w:lineRule="exact"/>
            </w:pPr>
          </w:p>
          <w:p w14:paraId="2D46C92A" w14:textId="77777777" w:rsidR="000644F8" w:rsidRDefault="007A7A77" w:rsidP="000644F8">
            <w:pPr>
              <w:spacing w:after="58"/>
            </w:pPr>
            <w:r>
              <w:t>SWaM</w:t>
            </w:r>
            <w:r w:rsidR="000644F8">
              <w:t xml:space="preserve"> thresholds to 6 sources $5K-$15K, 8 sources $15K-$50K, 9 sources over $50K.  SS approval by agency head.  All references to DIT and DTP throughout APSPM are no longer valid effective 7/1/03.  Follow VITA Guidelines for technology purchases.</w:t>
            </w:r>
          </w:p>
        </w:tc>
        <w:tc>
          <w:tcPr>
            <w:tcW w:w="1050" w:type="dxa"/>
            <w:tcBorders>
              <w:top w:val="single" w:sz="7" w:space="0" w:color="000000"/>
              <w:left w:val="single" w:sz="7" w:space="0" w:color="000000"/>
              <w:bottom w:val="single" w:sz="7" w:space="0" w:color="000000"/>
              <w:right w:val="single" w:sz="7" w:space="0" w:color="000000"/>
            </w:tcBorders>
            <w:vAlign w:val="center"/>
          </w:tcPr>
          <w:p w14:paraId="0FA013B2" w14:textId="77777777" w:rsidR="000644F8" w:rsidRPr="00425A84" w:rsidRDefault="000644F8" w:rsidP="000644F8">
            <w:pPr>
              <w:jc w:val="center"/>
            </w:pPr>
            <w:r>
              <w:t>7/1/03</w:t>
            </w:r>
          </w:p>
          <w:p w14:paraId="0B20596D"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73136231" w14:textId="77777777" w:rsidR="000644F8" w:rsidRDefault="000644F8" w:rsidP="000644F8">
            <w:pPr>
              <w:spacing w:line="120" w:lineRule="exact"/>
            </w:pPr>
          </w:p>
          <w:p w14:paraId="49AAE976" w14:textId="77777777" w:rsidR="000644F8" w:rsidRDefault="000644F8" w:rsidP="000644F8">
            <w:pPr>
              <w:spacing w:after="58"/>
            </w:pPr>
          </w:p>
        </w:tc>
      </w:tr>
      <w:tr w:rsidR="000644F8" w14:paraId="74AE8163"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5A1E04FE" w14:textId="77777777" w:rsidR="000644F8" w:rsidRDefault="000644F8" w:rsidP="000644F8">
            <w:pPr>
              <w:spacing w:line="120" w:lineRule="exact"/>
            </w:pPr>
          </w:p>
          <w:p w14:paraId="4CB27065" w14:textId="77777777" w:rsidR="000644F8" w:rsidRDefault="000644F8" w:rsidP="000644F8">
            <w:pPr>
              <w:spacing w:after="58"/>
            </w:pPr>
            <w:r>
              <w:t>98-014</w:t>
            </w:r>
          </w:p>
        </w:tc>
        <w:tc>
          <w:tcPr>
            <w:tcW w:w="6930" w:type="dxa"/>
            <w:tcBorders>
              <w:top w:val="single" w:sz="7" w:space="0" w:color="000000"/>
              <w:left w:val="single" w:sz="7" w:space="0" w:color="000000"/>
              <w:bottom w:val="single" w:sz="7" w:space="0" w:color="000000"/>
              <w:right w:val="single" w:sz="7" w:space="0" w:color="000000"/>
            </w:tcBorders>
            <w:vAlign w:val="center"/>
          </w:tcPr>
          <w:p w14:paraId="748EB0A6" w14:textId="77777777" w:rsidR="000644F8" w:rsidRDefault="000644F8" w:rsidP="000644F8">
            <w:pPr>
              <w:spacing w:line="120" w:lineRule="exact"/>
            </w:pPr>
          </w:p>
          <w:p w14:paraId="211BC7F8" w14:textId="77777777" w:rsidR="000644F8" w:rsidRDefault="000644F8" w:rsidP="000644F8">
            <w:pPr>
              <w:spacing w:after="58"/>
            </w:pPr>
            <w:r>
              <w:t>Changed SS delegation to allow agency head or designee.  Allows additional bids for same procurement.  Describes exempt (R02) categories.  Clarifies grant and medical services exemptions.</w:t>
            </w:r>
          </w:p>
        </w:tc>
        <w:tc>
          <w:tcPr>
            <w:tcW w:w="1050" w:type="dxa"/>
            <w:tcBorders>
              <w:top w:val="single" w:sz="7" w:space="0" w:color="000000"/>
              <w:left w:val="single" w:sz="7" w:space="0" w:color="000000"/>
              <w:bottom w:val="single" w:sz="7" w:space="0" w:color="000000"/>
              <w:right w:val="single" w:sz="7" w:space="0" w:color="000000"/>
            </w:tcBorders>
            <w:vAlign w:val="center"/>
          </w:tcPr>
          <w:p w14:paraId="41D32BB7" w14:textId="77777777" w:rsidR="000644F8" w:rsidRPr="00425A84" w:rsidRDefault="000644F8" w:rsidP="000644F8">
            <w:pPr>
              <w:jc w:val="center"/>
            </w:pPr>
            <w:r>
              <w:t>11/12/03</w:t>
            </w:r>
          </w:p>
          <w:p w14:paraId="5D40F547" w14:textId="77777777" w:rsidR="000644F8" w:rsidRPr="00425A84"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200E90EB" w14:textId="77777777" w:rsidR="000644F8" w:rsidRDefault="000644F8" w:rsidP="000644F8">
            <w:pPr>
              <w:spacing w:line="120" w:lineRule="exact"/>
            </w:pPr>
          </w:p>
          <w:p w14:paraId="69DA3EF7" w14:textId="77777777" w:rsidR="000644F8" w:rsidRDefault="000644F8" w:rsidP="000644F8">
            <w:pPr>
              <w:spacing w:after="58"/>
            </w:pPr>
          </w:p>
        </w:tc>
      </w:tr>
      <w:tr w:rsidR="000644F8" w:rsidRPr="008C3F9E" w14:paraId="68E1882D"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65A6B63D" w14:textId="77777777" w:rsidR="000644F8" w:rsidRPr="008C3F9E" w:rsidRDefault="000644F8" w:rsidP="000644F8">
            <w:pPr>
              <w:spacing w:line="120" w:lineRule="exact"/>
            </w:pPr>
          </w:p>
          <w:p w14:paraId="47AA24FE" w14:textId="77777777" w:rsidR="000644F8" w:rsidRPr="008C3F9E" w:rsidRDefault="000644F8" w:rsidP="000644F8">
            <w:r w:rsidRPr="008C3F9E">
              <w:t>98-015</w:t>
            </w:r>
          </w:p>
          <w:p w14:paraId="6559EE27" w14:textId="77777777" w:rsidR="000644F8" w:rsidRPr="008C3F9E" w:rsidRDefault="000644F8" w:rsidP="000644F8">
            <w:pPr>
              <w:spacing w:after="58"/>
            </w:pPr>
          </w:p>
        </w:tc>
        <w:tc>
          <w:tcPr>
            <w:tcW w:w="6930" w:type="dxa"/>
            <w:tcBorders>
              <w:top w:val="single" w:sz="7" w:space="0" w:color="000000"/>
              <w:left w:val="single" w:sz="7" w:space="0" w:color="000000"/>
              <w:bottom w:val="single" w:sz="7" w:space="0" w:color="000000"/>
              <w:right w:val="single" w:sz="7" w:space="0" w:color="000000"/>
            </w:tcBorders>
            <w:vAlign w:val="center"/>
          </w:tcPr>
          <w:p w14:paraId="46122BC1" w14:textId="77777777" w:rsidR="000644F8" w:rsidRPr="008C3F9E" w:rsidRDefault="000644F8" w:rsidP="000644F8">
            <w:pPr>
              <w:spacing w:line="120" w:lineRule="exact"/>
            </w:pPr>
          </w:p>
          <w:p w14:paraId="42255FEF" w14:textId="77777777" w:rsidR="000644F8" w:rsidRPr="008C3F9E" w:rsidRDefault="000644F8" w:rsidP="000644F8">
            <w:pPr>
              <w:spacing w:after="58"/>
            </w:pPr>
            <w:r w:rsidRPr="008C3F9E">
              <w:t>Clarifies medical services exemptions and adds financing exemption.</w:t>
            </w:r>
          </w:p>
        </w:tc>
        <w:tc>
          <w:tcPr>
            <w:tcW w:w="1050" w:type="dxa"/>
            <w:tcBorders>
              <w:top w:val="single" w:sz="7" w:space="0" w:color="000000"/>
              <w:left w:val="single" w:sz="7" w:space="0" w:color="000000"/>
              <w:bottom w:val="single" w:sz="7" w:space="0" w:color="000000"/>
              <w:right w:val="single" w:sz="7" w:space="0" w:color="000000"/>
            </w:tcBorders>
            <w:vAlign w:val="center"/>
          </w:tcPr>
          <w:p w14:paraId="2EDE1EFB" w14:textId="77777777" w:rsidR="000644F8" w:rsidRPr="008C3F9E" w:rsidRDefault="000644F8" w:rsidP="000644F8">
            <w:pPr>
              <w:jc w:val="center"/>
            </w:pPr>
            <w:r w:rsidRPr="008C3F9E">
              <w:t>11/21/03</w:t>
            </w:r>
          </w:p>
        </w:tc>
        <w:tc>
          <w:tcPr>
            <w:tcW w:w="1170" w:type="dxa"/>
            <w:tcBorders>
              <w:top w:val="single" w:sz="7" w:space="0" w:color="000000"/>
              <w:left w:val="single" w:sz="7" w:space="0" w:color="000000"/>
              <w:bottom w:val="single" w:sz="7" w:space="0" w:color="000000"/>
              <w:right w:val="single" w:sz="7" w:space="0" w:color="000000"/>
            </w:tcBorders>
            <w:vAlign w:val="center"/>
          </w:tcPr>
          <w:p w14:paraId="1A573DC8" w14:textId="77777777" w:rsidR="000644F8" w:rsidRPr="008C3F9E" w:rsidRDefault="000644F8" w:rsidP="000644F8">
            <w:pPr>
              <w:spacing w:line="120" w:lineRule="exact"/>
            </w:pPr>
          </w:p>
          <w:p w14:paraId="1FE9D6C8" w14:textId="77777777" w:rsidR="000644F8" w:rsidRPr="008C3F9E" w:rsidRDefault="000644F8" w:rsidP="000644F8">
            <w:pPr>
              <w:spacing w:after="58"/>
            </w:pPr>
          </w:p>
        </w:tc>
      </w:tr>
      <w:tr w:rsidR="000644F8" w:rsidRPr="008C3F9E" w14:paraId="1274843F"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2F32182A" w14:textId="77777777" w:rsidR="000644F8" w:rsidRPr="008C3F9E" w:rsidRDefault="000644F8" w:rsidP="000644F8">
            <w:pPr>
              <w:spacing w:line="120" w:lineRule="exact"/>
            </w:pPr>
          </w:p>
          <w:p w14:paraId="2FD5D9BA" w14:textId="77777777" w:rsidR="000644F8" w:rsidRPr="008C3F9E" w:rsidRDefault="000644F8" w:rsidP="000644F8">
            <w:r w:rsidRPr="008C3F9E">
              <w:t>98-016</w:t>
            </w:r>
          </w:p>
          <w:p w14:paraId="3A0E7F93" w14:textId="77777777" w:rsidR="000644F8" w:rsidRPr="008C3F9E" w:rsidRDefault="000644F8" w:rsidP="000644F8">
            <w:pPr>
              <w:spacing w:after="58"/>
            </w:pPr>
          </w:p>
        </w:tc>
        <w:tc>
          <w:tcPr>
            <w:tcW w:w="6930" w:type="dxa"/>
            <w:tcBorders>
              <w:top w:val="single" w:sz="7" w:space="0" w:color="000000"/>
              <w:left w:val="single" w:sz="7" w:space="0" w:color="000000"/>
              <w:bottom w:val="single" w:sz="7" w:space="0" w:color="000000"/>
              <w:right w:val="single" w:sz="7" w:space="0" w:color="000000"/>
            </w:tcBorders>
            <w:vAlign w:val="center"/>
          </w:tcPr>
          <w:p w14:paraId="5940FD6C" w14:textId="77777777" w:rsidR="000644F8" w:rsidRPr="008C3F9E" w:rsidRDefault="000644F8" w:rsidP="000644F8">
            <w:pPr>
              <w:spacing w:line="120" w:lineRule="exact"/>
            </w:pPr>
          </w:p>
          <w:p w14:paraId="2D46FBF7" w14:textId="77777777" w:rsidR="000644F8" w:rsidRPr="008C3F9E" w:rsidRDefault="000644F8" w:rsidP="000644F8">
            <w:pPr>
              <w:spacing w:after="58"/>
            </w:pPr>
            <w:r w:rsidRPr="008C3F9E">
              <w:t>Introduces Best Value Acquisition, Alternative Dispute Resolution. Requires QQ for bids or quotes over $5K-$30K and processing all procurement transactions through eVA.</w:t>
            </w:r>
          </w:p>
        </w:tc>
        <w:tc>
          <w:tcPr>
            <w:tcW w:w="1050" w:type="dxa"/>
            <w:tcBorders>
              <w:top w:val="single" w:sz="7" w:space="0" w:color="000000"/>
              <w:left w:val="single" w:sz="7" w:space="0" w:color="000000"/>
              <w:bottom w:val="single" w:sz="7" w:space="0" w:color="000000"/>
              <w:right w:val="single" w:sz="7" w:space="0" w:color="000000"/>
            </w:tcBorders>
            <w:vAlign w:val="center"/>
          </w:tcPr>
          <w:p w14:paraId="173D0382" w14:textId="77777777" w:rsidR="000644F8" w:rsidRPr="008C3F9E" w:rsidRDefault="000644F8" w:rsidP="000644F8">
            <w:pPr>
              <w:jc w:val="center"/>
            </w:pPr>
            <w:r w:rsidRPr="008C3F9E">
              <w:t>7/16/04</w:t>
            </w:r>
          </w:p>
          <w:p w14:paraId="1ABC3E5D" w14:textId="77777777" w:rsidR="000644F8" w:rsidRPr="008C3F9E"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42B128BD" w14:textId="77777777" w:rsidR="000644F8" w:rsidRPr="008C3F9E" w:rsidRDefault="000644F8" w:rsidP="000644F8">
            <w:pPr>
              <w:spacing w:line="120" w:lineRule="exact"/>
            </w:pPr>
          </w:p>
          <w:p w14:paraId="2174A1EB" w14:textId="77777777" w:rsidR="000644F8" w:rsidRPr="008C3F9E" w:rsidRDefault="000644F8" w:rsidP="000644F8">
            <w:pPr>
              <w:spacing w:after="58"/>
            </w:pPr>
          </w:p>
        </w:tc>
      </w:tr>
      <w:tr w:rsidR="000644F8" w:rsidRPr="008C3F9E" w14:paraId="0F1899D1"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1B02307E" w14:textId="77777777" w:rsidR="000644F8" w:rsidRPr="008C3F9E" w:rsidRDefault="000644F8" w:rsidP="000644F8">
            <w:pPr>
              <w:spacing w:line="120" w:lineRule="exact"/>
            </w:pPr>
          </w:p>
          <w:p w14:paraId="3E0B0FD1" w14:textId="77777777" w:rsidR="000644F8" w:rsidRPr="008C3F9E" w:rsidRDefault="000644F8" w:rsidP="000644F8">
            <w:r>
              <w:t>98-017</w:t>
            </w:r>
          </w:p>
          <w:p w14:paraId="496A87B0" w14:textId="77777777" w:rsidR="000644F8" w:rsidRPr="008C3F9E" w:rsidRDefault="000644F8" w:rsidP="000644F8">
            <w:pPr>
              <w:spacing w:after="58"/>
            </w:pPr>
          </w:p>
        </w:tc>
        <w:tc>
          <w:tcPr>
            <w:tcW w:w="6930" w:type="dxa"/>
            <w:tcBorders>
              <w:top w:val="single" w:sz="7" w:space="0" w:color="000000"/>
              <w:left w:val="single" w:sz="7" w:space="0" w:color="000000"/>
              <w:bottom w:val="single" w:sz="7" w:space="0" w:color="000000"/>
              <w:right w:val="single" w:sz="7" w:space="0" w:color="000000"/>
            </w:tcBorders>
            <w:vAlign w:val="center"/>
          </w:tcPr>
          <w:p w14:paraId="16E43EB6" w14:textId="77777777" w:rsidR="000644F8" w:rsidRPr="008C3F9E" w:rsidRDefault="007A7A77" w:rsidP="000644F8">
            <w:pPr>
              <w:spacing w:after="58"/>
            </w:pPr>
            <w:r>
              <w:t>SWaM</w:t>
            </w:r>
            <w:r w:rsidR="000644F8">
              <w:t xml:space="preserve"> sections revised to implement the memorandum on </w:t>
            </w:r>
            <w:r>
              <w:t>SWaM</w:t>
            </w:r>
            <w:r w:rsidR="000644F8">
              <w:t xml:space="preserve"> procurement dated July 30, 2004, from the Governor’s Chief of Staff. Thresholds changed – $0-</w:t>
            </w:r>
            <w:r w:rsidR="000644F8" w:rsidRPr="00C61737">
              <w:t>$5,000; $5,000</w:t>
            </w:r>
            <w:r w:rsidR="000644F8">
              <w:t>-$50,000 &amp; Over $50,000. Single quote from 1 W/M; may award to other than lowest bidder or highest ranked offeror; QQ and Advertising to $50,000.</w:t>
            </w:r>
          </w:p>
        </w:tc>
        <w:tc>
          <w:tcPr>
            <w:tcW w:w="1050" w:type="dxa"/>
            <w:tcBorders>
              <w:top w:val="single" w:sz="7" w:space="0" w:color="000000"/>
              <w:left w:val="single" w:sz="7" w:space="0" w:color="000000"/>
              <w:bottom w:val="single" w:sz="7" w:space="0" w:color="000000"/>
              <w:right w:val="single" w:sz="7" w:space="0" w:color="000000"/>
            </w:tcBorders>
            <w:vAlign w:val="center"/>
          </w:tcPr>
          <w:p w14:paraId="4D468271" w14:textId="77777777" w:rsidR="000644F8" w:rsidRPr="008C3F9E" w:rsidRDefault="000644F8" w:rsidP="000644F8">
            <w:pPr>
              <w:jc w:val="center"/>
            </w:pPr>
            <w:r>
              <w:t>8</w:t>
            </w:r>
            <w:r w:rsidRPr="008C3F9E">
              <w:t>/</w:t>
            </w:r>
            <w:r>
              <w:t>4</w:t>
            </w:r>
            <w:r w:rsidRPr="008C3F9E">
              <w:t>/04</w:t>
            </w:r>
          </w:p>
          <w:p w14:paraId="2506F6FA" w14:textId="77777777" w:rsidR="000644F8" w:rsidRPr="008C3F9E" w:rsidRDefault="000644F8" w:rsidP="000644F8">
            <w:pPr>
              <w:jc w:val="center"/>
            </w:pPr>
          </w:p>
        </w:tc>
        <w:tc>
          <w:tcPr>
            <w:tcW w:w="1170" w:type="dxa"/>
            <w:tcBorders>
              <w:top w:val="single" w:sz="7" w:space="0" w:color="000000"/>
              <w:left w:val="single" w:sz="7" w:space="0" w:color="000000"/>
              <w:bottom w:val="single" w:sz="7" w:space="0" w:color="000000"/>
              <w:right w:val="single" w:sz="7" w:space="0" w:color="000000"/>
            </w:tcBorders>
            <w:vAlign w:val="center"/>
          </w:tcPr>
          <w:p w14:paraId="173DAB11" w14:textId="77777777" w:rsidR="000644F8" w:rsidRPr="008C3F9E" w:rsidRDefault="000644F8" w:rsidP="000644F8">
            <w:pPr>
              <w:spacing w:line="120" w:lineRule="exact"/>
            </w:pPr>
          </w:p>
          <w:p w14:paraId="33D86146" w14:textId="77777777" w:rsidR="000644F8" w:rsidRPr="008C3F9E" w:rsidRDefault="000644F8" w:rsidP="000644F8">
            <w:pPr>
              <w:spacing w:after="58"/>
            </w:pPr>
          </w:p>
        </w:tc>
      </w:tr>
      <w:tr w:rsidR="000644F8" w:rsidRPr="008C3F9E" w14:paraId="1B71A8DC"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3DD1A32B" w14:textId="77777777" w:rsidR="000644F8" w:rsidRPr="008C3F9E" w:rsidRDefault="000644F8" w:rsidP="000644F8">
            <w:pPr>
              <w:spacing w:line="120" w:lineRule="exact"/>
            </w:pPr>
          </w:p>
          <w:p w14:paraId="2E6D83F6" w14:textId="77777777" w:rsidR="000644F8" w:rsidRPr="008C3F9E" w:rsidRDefault="000644F8" w:rsidP="000644F8">
            <w:r>
              <w:t>98-018</w:t>
            </w:r>
          </w:p>
          <w:p w14:paraId="3A6C37F4" w14:textId="77777777" w:rsidR="000644F8" w:rsidRPr="008C3F9E" w:rsidRDefault="000644F8" w:rsidP="000644F8">
            <w:pPr>
              <w:spacing w:after="58"/>
            </w:pPr>
          </w:p>
        </w:tc>
        <w:tc>
          <w:tcPr>
            <w:tcW w:w="6930" w:type="dxa"/>
            <w:tcBorders>
              <w:top w:val="single" w:sz="7" w:space="0" w:color="000000"/>
              <w:left w:val="single" w:sz="7" w:space="0" w:color="000000"/>
              <w:bottom w:val="single" w:sz="7" w:space="0" w:color="000000"/>
              <w:right w:val="single" w:sz="7" w:space="0" w:color="000000"/>
            </w:tcBorders>
            <w:vAlign w:val="center"/>
          </w:tcPr>
          <w:p w14:paraId="64AB5F55" w14:textId="77777777" w:rsidR="000644F8" w:rsidRPr="008C3F9E" w:rsidRDefault="000644F8" w:rsidP="000644F8">
            <w:pPr>
              <w:spacing w:after="58"/>
            </w:pPr>
            <w:r>
              <w:t xml:space="preserve">Authorizes the use of small business set-asides.  If an award is made to other than the lowest bidder or best offeror under a remedial plan, the award may be made to </w:t>
            </w:r>
            <w:r>
              <w:lastRenderedPageBreak/>
              <w:t>the next lowest responsive and responsible minority or women-owned bidder or next best minority or women-owned offeror.</w:t>
            </w:r>
          </w:p>
        </w:tc>
        <w:tc>
          <w:tcPr>
            <w:tcW w:w="1050" w:type="dxa"/>
            <w:tcBorders>
              <w:top w:val="single" w:sz="7" w:space="0" w:color="000000"/>
              <w:left w:val="single" w:sz="7" w:space="0" w:color="000000"/>
              <w:bottom w:val="single" w:sz="7" w:space="0" w:color="000000"/>
              <w:right w:val="single" w:sz="7" w:space="0" w:color="000000"/>
            </w:tcBorders>
            <w:vAlign w:val="center"/>
          </w:tcPr>
          <w:p w14:paraId="1D753BF6" w14:textId="77777777" w:rsidR="000644F8" w:rsidRPr="008C3F9E" w:rsidRDefault="000644F8" w:rsidP="000644F8">
            <w:pPr>
              <w:jc w:val="center"/>
            </w:pPr>
            <w:r>
              <w:lastRenderedPageBreak/>
              <w:t>10/8/04</w:t>
            </w:r>
          </w:p>
        </w:tc>
        <w:tc>
          <w:tcPr>
            <w:tcW w:w="1170" w:type="dxa"/>
            <w:tcBorders>
              <w:top w:val="single" w:sz="7" w:space="0" w:color="000000"/>
              <w:left w:val="single" w:sz="7" w:space="0" w:color="000000"/>
              <w:bottom w:val="single" w:sz="7" w:space="0" w:color="000000"/>
              <w:right w:val="single" w:sz="7" w:space="0" w:color="000000"/>
            </w:tcBorders>
            <w:vAlign w:val="center"/>
          </w:tcPr>
          <w:p w14:paraId="358A1E6A" w14:textId="77777777" w:rsidR="000644F8" w:rsidRPr="008C3F9E" w:rsidRDefault="000644F8" w:rsidP="000644F8">
            <w:pPr>
              <w:spacing w:line="120" w:lineRule="exact"/>
            </w:pPr>
          </w:p>
          <w:p w14:paraId="0EBD9E61" w14:textId="77777777" w:rsidR="000644F8" w:rsidRPr="008C3F9E" w:rsidRDefault="000644F8" w:rsidP="000644F8">
            <w:pPr>
              <w:spacing w:after="58"/>
            </w:pPr>
          </w:p>
        </w:tc>
      </w:tr>
      <w:tr w:rsidR="000644F8" w:rsidRPr="008C3F9E" w14:paraId="62935FEA"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7267CD8B" w14:textId="77777777" w:rsidR="000644F8" w:rsidRPr="008C3F9E" w:rsidRDefault="000644F8" w:rsidP="000644F8">
            <w:pPr>
              <w:spacing w:line="120" w:lineRule="exact"/>
            </w:pPr>
          </w:p>
          <w:p w14:paraId="13455498" w14:textId="77777777" w:rsidR="000644F8" w:rsidRPr="008C3F9E" w:rsidRDefault="000644F8" w:rsidP="000644F8">
            <w:r w:rsidRPr="008C3F9E">
              <w:t>98-01</w:t>
            </w:r>
            <w:r>
              <w:t>9</w:t>
            </w:r>
          </w:p>
          <w:p w14:paraId="65CB11E0" w14:textId="77777777" w:rsidR="000644F8" w:rsidRPr="008C3F9E" w:rsidRDefault="000644F8" w:rsidP="000644F8">
            <w:pPr>
              <w:spacing w:after="58"/>
            </w:pPr>
          </w:p>
        </w:tc>
        <w:tc>
          <w:tcPr>
            <w:tcW w:w="6930" w:type="dxa"/>
            <w:tcBorders>
              <w:top w:val="single" w:sz="7" w:space="0" w:color="000000"/>
              <w:left w:val="single" w:sz="7" w:space="0" w:color="000000"/>
              <w:bottom w:val="single" w:sz="7" w:space="0" w:color="000000"/>
              <w:right w:val="single" w:sz="7" w:space="0" w:color="000000"/>
            </w:tcBorders>
            <w:vAlign w:val="center"/>
          </w:tcPr>
          <w:p w14:paraId="3A79A33B" w14:textId="77777777" w:rsidR="000644F8" w:rsidRPr="008C3F9E" w:rsidRDefault="000644F8" w:rsidP="000644F8">
            <w:pPr>
              <w:spacing w:after="58"/>
            </w:pPr>
            <w:r>
              <w:t xml:space="preserve">The section on Sheltered Workshops is replaced with Nonprofit Sheltered Workshops and Nonprofit Organizations; provides a link and new definition. Requirement to notify vendors of a cancelled solicitation in eVA is removed.  The section on Preferences is revised to require reciprocal preferences; provides a definition of absolute preference and a link to a listing of state preference laws.  Removes reference to a “remedial plan” in order to award to other than the lowest responsive and responsible bidder or highest ranking offeror. Annex 7-B is revised to provide an example of </w:t>
            </w:r>
            <w:r w:rsidR="007A7A77">
              <w:t>SWaM</w:t>
            </w:r>
            <w:r>
              <w:t xml:space="preserve"> Utilization as an evaluation criteria. Annex 7-G is added, Plans for Utilization of </w:t>
            </w:r>
            <w:r w:rsidR="007A7A77">
              <w:t>SWaM</w:t>
            </w:r>
            <w:r>
              <w:t xml:space="preserve"> Businesses.  Information on use of the SPCC is deleted under Chapter 5 and moved to 10.11 under Payment and Invoice Processing. A new section 14.14 is added on the use of the SPCC in eVA.</w:t>
            </w:r>
          </w:p>
        </w:tc>
        <w:tc>
          <w:tcPr>
            <w:tcW w:w="1050" w:type="dxa"/>
            <w:tcBorders>
              <w:top w:val="single" w:sz="7" w:space="0" w:color="000000"/>
              <w:left w:val="single" w:sz="7" w:space="0" w:color="000000"/>
              <w:bottom w:val="single" w:sz="7" w:space="0" w:color="000000"/>
              <w:right w:val="single" w:sz="7" w:space="0" w:color="000000"/>
            </w:tcBorders>
            <w:vAlign w:val="center"/>
          </w:tcPr>
          <w:p w14:paraId="6777D4A4" w14:textId="77777777" w:rsidR="000644F8" w:rsidRPr="008C3F9E" w:rsidRDefault="000644F8" w:rsidP="000644F8">
            <w:pPr>
              <w:jc w:val="center"/>
            </w:pPr>
            <w:r>
              <w:t>7/1/05</w:t>
            </w:r>
          </w:p>
        </w:tc>
        <w:tc>
          <w:tcPr>
            <w:tcW w:w="1170" w:type="dxa"/>
            <w:tcBorders>
              <w:top w:val="single" w:sz="7" w:space="0" w:color="000000"/>
              <w:left w:val="single" w:sz="7" w:space="0" w:color="000000"/>
              <w:bottom w:val="single" w:sz="7" w:space="0" w:color="000000"/>
              <w:right w:val="single" w:sz="7" w:space="0" w:color="000000"/>
            </w:tcBorders>
            <w:vAlign w:val="center"/>
          </w:tcPr>
          <w:p w14:paraId="7B2578FB" w14:textId="77777777" w:rsidR="000644F8" w:rsidRPr="008C3F9E" w:rsidRDefault="000644F8" w:rsidP="000644F8">
            <w:pPr>
              <w:spacing w:line="120" w:lineRule="exact"/>
            </w:pPr>
          </w:p>
          <w:p w14:paraId="679F3A7B" w14:textId="77777777" w:rsidR="000644F8" w:rsidRPr="008C3F9E" w:rsidRDefault="000644F8" w:rsidP="000644F8">
            <w:pPr>
              <w:spacing w:after="58"/>
            </w:pPr>
          </w:p>
        </w:tc>
      </w:tr>
      <w:tr w:rsidR="000644F8" w:rsidRPr="008C3F9E" w14:paraId="7337CA73"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4AD38F0A" w14:textId="77777777" w:rsidR="000644F8" w:rsidRPr="008C3F9E" w:rsidRDefault="000644F8" w:rsidP="000644F8">
            <w:r w:rsidRPr="008C3F9E">
              <w:t>98-0</w:t>
            </w:r>
            <w:r>
              <w:t>20</w:t>
            </w:r>
          </w:p>
          <w:p w14:paraId="31235637" w14:textId="77777777" w:rsidR="000644F8" w:rsidRPr="008C3F9E" w:rsidRDefault="000644F8" w:rsidP="000644F8">
            <w:pPr>
              <w:spacing w:line="120" w:lineRule="exact"/>
            </w:pPr>
          </w:p>
        </w:tc>
        <w:tc>
          <w:tcPr>
            <w:tcW w:w="6930" w:type="dxa"/>
            <w:tcBorders>
              <w:top w:val="single" w:sz="7" w:space="0" w:color="000000"/>
              <w:left w:val="single" w:sz="7" w:space="0" w:color="000000"/>
              <w:bottom w:val="single" w:sz="7" w:space="0" w:color="000000"/>
              <w:right w:val="single" w:sz="7" w:space="0" w:color="000000"/>
            </w:tcBorders>
            <w:vAlign w:val="center"/>
          </w:tcPr>
          <w:p w14:paraId="33AF3ED1" w14:textId="77777777" w:rsidR="000644F8" w:rsidRDefault="000644F8" w:rsidP="000644F8">
            <w:pPr>
              <w:spacing w:after="58"/>
            </w:pPr>
            <w:r>
              <w:t xml:space="preserve">Regulations to implement the eVA Business, modification of existing contracts with new Gen term X., deleted requirement for TPA, Availability of Funds clause is moved to General Ts &amp; Cs, documentation of single quote in eMall is required,  and 2006 legislative changes including allowing multiple awards for professional services. </w:t>
            </w:r>
          </w:p>
        </w:tc>
        <w:tc>
          <w:tcPr>
            <w:tcW w:w="1050" w:type="dxa"/>
            <w:tcBorders>
              <w:top w:val="single" w:sz="7" w:space="0" w:color="000000"/>
              <w:left w:val="single" w:sz="7" w:space="0" w:color="000000"/>
              <w:bottom w:val="single" w:sz="7" w:space="0" w:color="000000"/>
              <w:right w:val="single" w:sz="7" w:space="0" w:color="000000"/>
            </w:tcBorders>
            <w:vAlign w:val="center"/>
          </w:tcPr>
          <w:p w14:paraId="6509B2A9" w14:textId="77777777" w:rsidR="000644F8" w:rsidRPr="008C3F9E" w:rsidRDefault="000644F8" w:rsidP="000644F8">
            <w:pPr>
              <w:jc w:val="center"/>
            </w:pPr>
            <w:r>
              <w:t>7/1/06</w:t>
            </w:r>
          </w:p>
        </w:tc>
        <w:tc>
          <w:tcPr>
            <w:tcW w:w="1170" w:type="dxa"/>
            <w:tcBorders>
              <w:top w:val="single" w:sz="7" w:space="0" w:color="000000"/>
              <w:left w:val="single" w:sz="7" w:space="0" w:color="000000"/>
              <w:bottom w:val="single" w:sz="7" w:space="0" w:color="000000"/>
              <w:right w:val="single" w:sz="7" w:space="0" w:color="000000"/>
            </w:tcBorders>
            <w:vAlign w:val="center"/>
          </w:tcPr>
          <w:p w14:paraId="4017FC53" w14:textId="77777777" w:rsidR="000644F8" w:rsidRPr="008C3F9E" w:rsidRDefault="000644F8" w:rsidP="000644F8">
            <w:pPr>
              <w:spacing w:line="120" w:lineRule="exact"/>
            </w:pPr>
          </w:p>
        </w:tc>
      </w:tr>
      <w:tr w:rsidR="000644F8" w:rsidRPr="008C3F9E" w14:paraId="6C535990" w14:textId="77777777">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3E5E96DD" w14:textId="77777777" w:rsidR="000644F8" w:rsidRPr="008C3F9E" w:rsidRDefault="000644F8" w:rsidP="000644F8">
            <w:r>
              <w:t>98-021</w:t>
            </w:r>
          </w:p>
        </w:tc>
        <w:tc>
          <w:tcPr>
            <w:tcW w:w="6930" w:type="dxa"/>
            <w:tcBorders>
              <w:top w:val="single" w:sz="7" w:space="0" w:color="000000"/>
              <w:left w:val="single" w:sz="7" w:space="0" w:color="000000"/>
              <w:bottom w:val="single" w:sz="7" w:space="0" w:color="000000"/>
              <w:right w:val="single" w:sz="7" w:space="0" w:color="000000"/>
            </w:tcBorders>
            <w:vAlign w:val="center"/>
          </w:tcPr>
          <w:p w14:paraId="4DCE6424" w14:textId="77777777" w:rsidR="000644F8" w:rsidRDefault="000644F8" w:rsidP="000644F8">
            <w:pPr>
              <w:spacing w:after="58"/>
            </w:pPr>
            <w:r>
              <w:t xml:space="preserve">Implements EO 33.  Small purchases are set-aside for </w:t>
            </w:r>
            <w:r w:rsidR="007A7A77">
              <w:t>DSBSD</w:t>
            </w:r>
            <w:r>
              <w:t xml:space="preserve">-certified small businesses.  May award to other than the lowest bidder or highest offeror over $50,000 if appropriate Special Term is used in the solicitation.  A minimum of 20% of RFP evaluation points are awarded based on offerors’ Small Business Subcontracting Plan; revised Annex 7-G.  The use of cooperative contracts is not authorized when there are Commonwealth of Virginia, </w:t>
            </w:r>
            <w:r w:rsidR="007A7A77">
              <w:t>DSBSD</w:t>
            </w:r>
            <w:r>
              <w:t>-certified small businesses available to provide the goods or furnish the services at fair and reasonable prices.  Set-Asides clause is moved to General Ts&amp; Cs.</w:t>
            </w:r>
          </w:p>
        </w:tc>
        <w:tc>
          <w:tcPr>
            <w:tcW w:w="1050" w:type="dxa"/>
            <w:tcBorders>
              <w:top w:val="single" w:sz="7" w:space="0" w:color="000000"/>
              <w:left w:val="single" w:sz="7" w:space="0" w:color="000000"/>
              <w:bottom w:val="single" w:sz="7" w:space="0" w:color="000000"/>
              <w:right w:val="single" w:sz="7" w:space="0" w:color="000000"/>
            </w:tcBorders>
            <w:vAlign w:val="center"/>
          </w:tcPr>
          <w:p w14:paraId="01E49A57" w14:textId="77777777" w:rsidR="000644F8" w:rsidRPr="008C3F9E" w:rsidRDefault="000644F8" w:rsidP="000644F8">
            <w:pPr>
              <w:jc w:val="center"/>
            </w:pPr>
            <w:r>
              <w:t>10/2/06</w:t>
            </w:r>
          </w:p>
        </w:tc>
        <w:tc>
          <w:tcPr>
            <w:tcW w:w="1170" w:type="dxa"/>
            <w:tcBorders>
              <w:top w:val="single" w:sz="7" w:space="0" w:color="000000"/>
              <w:left w:val="single" w:sz="7" w:space="0" w:color="000000"/>
              <w:bottom w:val="single" w:sz="7" w:space="0" w:color="000000"/>
              <w:right w:val="single" w:sz="7" w:space="0" w:color="000000"/>
            </w:tcBorders>
            <w:vAlign w:val="center"/>
          </w:tcPr>
          <w:p w14:paraId="3A01A63E" w14:textId="77777777" w:rsidR="000644F8" w:rsidRPr="008C3F9E" w:rsidRDefault="000644F8" w:rsidP="000644F8">
            <w:pPr>
              <w:spacing w:line="120" w:lineRule="exact"/>
            </w:pPr>
          </w:p>
        </w:tc>
      </w:tr>
      <w:tr w:rsidR="000644F8" w:rsidRPr="008C3F9E" w14:paraId="241185C2"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549FCD44" w14:textId="77777777" w:rsidR="000644F8" w:rsidRPr="008C3F9E" w:rsidRDefault="00980038" w:rsidP="000644F8">
            <w:r>
              <w:t>98-022</w:t>
            </w:r>
          </w:p>
        </w:tc>
        <w:tc>
          <w:tcPr>
            <w:tcW w:w="6930" w:type="dxa"/>
            <w:tcBorders>
              <w:top w:val="single" w:sz="7" w:space="0" w:color="000000"/>
              <w:left w:val="single" w:sz="7" w:space="0" w:color="000000"/>
              <w:bottom w:val="single" w:sz="7" w:space="0" w:color="000000"/>
              <w:right w:val="single" w:sz="7" w:space="0" w:color="000000"/>
            </w:tcBorders>
            <w:vAlign w:val="center"/>
          </w:tcPr>
          <w:p w14:paraId="11928F89" w14:textId="77777777" w:rsidR="000644F8" w:rsidRDefault="000215BC" w:rsidP="000644F8">
            <w:pPr>
              <w:spacing w:after="58"/>
            </w:pPr>
            <w:r w:rsidRPr="00AD3207">
              <w:t>Provides further guidance, changes and clarification of policy related to implementation of EO33.  Bid, performance, and payment bonds for non-construction procurements are included.  Chapter on Surplus is revised in its entirety.</w:t>
            </w:r>
          </w:p>
        </w:tc>
        <w:tc>
          <w:tcPr>
            <w:tcW w:w="1050" w:type="dxa"/>
            <w:tcBorders>
              <w:top w:val="single" w:sz="7" w:space="0" w:color="000000"/>
              <w:left w:val="single" w:sz="7" w:space="0" w:color="000000"/>
              <w:bottom w:val="single" w:sz="7" w:space="0" w:color="000000"/>
              <w:right w:val="single" w:sz="7" w:space="0" w:color="000000"/>
            </w:tcBorders>
            <w:vAlign w:val="center"/>
          </w:tcPr>
          <w:p w14:paraId="3E99287A" w14:textId="77777777" w:rsidR="000644F8" w:rsidRPr="008C3F9E" w:rsidRDefault="000215BC" w:rsidP="000644F8">
            <w:pPr>
              <w:jc w:val="center"/>
            </w:pPr>
            <w:r>
              <w:t>7/3/07</w:t>
            </w:r>
          </w:p>
        </w:tc>
        <w:tc>
          <w:tcPr>
            <w:tcW w:w="1170" w:type="dxa"/>
            <w:tcBorders>
              <w:top w:val="single" w:sz="7" w:space="0" w:color="000000"/>
              <w:left w:val="single" w:sz="7" w:space="0" w:color="000000"/>
              <w:bottom w:val="single" w:sz="7" w:space="0" w:color="000000"/>
              <w:right w:val="single" w:sz="7" w:space="0" w:color="000000"/>
            </w:tcBorders>
            <w:vAlign w:val="center"/>
          </w:tcPr>
          <w:p w14:paraId="14B2A285" w14:textId="77777777" w:rsidR="000644F8" w:rsidRPr="008C3F9E" w:rsidRDefault="000644F8" w:rsidP="000644F8">
            <w:pPr>
              <w:spacing w:line="120" w:lineRule="exact"/>
            </w:pPr>
          </w:p>
        </w:tc>
      </w:tr>
      <w:tr w:rsidR="00602537" w:rsidRPr="008C3F9E" w14:paraId="648F667E"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4F453B38" w14:textId="77777777" w:rsidR="00602537" w:rsidRDefault="00602537" w:rsidP="000644F8">
            <w:r>
              <w:t>98-023</w:t>
            </w:r>
          </w:p>
        </w:tc>
        <w:tc>
          <w:tcPr>
            <w:tcW w:w="6930" w:type="dxa"/>
            <w:tcBorders>
              <w:top w:val="single" w:sz="7" w:space="0" w:color="000000"/>
              <w:left w:val="single" w:sz="7" w:space="0" w:color="000000"/>
              <w:bottom w:val="single" w:sz="7" w:space="0" w:color="000000"/>
              <w:right w:val="single" w:sz="7" w:space="0" w:color="000000"/>
            </w:tcBorders>
            <w:vAlign w:val="center"/>
          </w:tcPr>
          <w:p w14:paraId="2DFDA1B8" w14:textId="77777777" w:rsidR="00602537" w:rsidRPr="00AD3207" w:rsidRDefault="00DB36F4" w:rsidP="000644F8">
            <w:pPr>
              <w:spacing w:after="58"/>
            </w:pPr>
            <w:r w:rsidRPr="00DB36F4">
              <w:rPr>
                <w:rFonts w:cs="Courier New"/>
              </w:rPr>
              <w:t>Expands guidance on the responsibility of agencies to comply with the Code of Virginia.  Contract</w:t>
            </w:r>
            <w:r>
              <w:rPr>
                <w:rFonts w:cs="Courier New"/>
              </w:rPr>
              <w:t>s</w:t>
            </w:r>
            <w:r w:rsidRPr="00DB36F4">
              <w:rPr>
                <w:rFonts w:cs="Courier New"/>
              </w:rPr>
              <w:t xml:space="preserve"> signed by individuals without the authority to do so and/or contracts in violation of the VPPA or regulations promulgated by DGS/DPS are considered void.  Clarifies guidance on professional services and construction procurements.</w:t>
            </w:r>
          </w:p>
        </w:tc>
        <w:tc>
          <w:tcPr>
            <w:tcW w:w="1050" w:type="dxa"/>
            <w:tcBorders>
              <w:top w:val="single" w:sz="7" w:space="0" w:color="000000"/>
              <w:left w:val="single" w:sz="7" w:space="0" w:color="000000"/>
              <w:bottom w:val="single" w:sz="7" w:space="0" w:color="000000"/>
              <w:right w:val="single" w:sz="7" w:space="0" w:color="000000"/>
            </w:tcBorders>
            <w:vAlign w:val="center"/>
          </w:tcPr>
          <w:p w14:paraId="7631E988" w14:textId="77777777" w:rsidR="00602537" w:rsidRDefault="00602537" w:rsidP="000644F8">
            <w:pPr>
              <w:jc w:val="center"/>
            </w:pPr>
            <w:r>
              <w:t>12/7/07</w:t>
            </w:r>
          </w:p>
        </w:tc>
        <w:tc>
          <w:tcPr>
            <w:tcW w:w="1170" w:type="dxa"/>
            <w:tcBorders>
              <w:top w:val="single" w:sz="7" w:space="0" w:color="000000"/>
              <w:left w:val="single" w:sz="7" w:space="0" w:color="000000"/>
              <w:bottom w:val="single" w:sz="7" w:space="0" w:color="000000"/>
              <w:right w:val="single" w:sz="7" w:space="0" w:color="000000"/>
            </w:tcBorders>
            <w:vAlign w:val="center"/>
          </w:tcPr>
          <w:p w14:paraId="73D8F080" w14:textId="77777777" w:rsidR="00602537" w:rsidRPr="008C3F9E" w:rsidRDefault="00602537" w:rsidP="000644F8">
            <w:pPr>
              <w:spacing w:line="120" w:lineRule="exact"/>
            </w:pPr>
          </w:p>
        </w:tc>
      </w:tr>
      <w:tr w:rsidR="00CD01BB" w:rsidRPr="008C3F9E" w14:paraId="1EB3AB11"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6C5BE3AF" w14:textId="77777777" w:rsidR="00CD01BB" w:rsidRDefault="00CD01BB" w:rsidP="000644F8">
            <w:r>
              <w:t>98-024</w:t>
            </w:r>
          </w:p>
        </w:tc>
        <w:tc>
          <w:tcPr>
            <w:tcW w:w="6930" w:type="dxa"/>
            <w:tcBorders>
              <w:top w:val="single" w:sz="7" w:space="0" w:color="000000"/>
              <w:left w:val="single" w:sz="7" w:space="0" w:color="000000"/>
              <w:bottom w:val="single" w:sz="7" w:space="0" w:color="000000"/>
              <w:right w:val="single" w:sz="7" w:space="0" w:color="000000"/>
            </w:tcBorders>
            <w:vAlign w:val="center"/>
          </w:tcPr>
          <w:p w14:paraId="1C3AB0B4" w14:textId="77777777" w:rsidR="00CD01BB" w:rsidRPr="00DB36F4" w:rsidRDefault="00CD01BB" w:rsidP="000644F8">
            <w:pPr>
              <w:spacing w:after="58"/>
              <w:rPr>
                <w:rFonts w:cs="Courier New"/>
              </w:rPr>
            </w:pPr>
            <w:r>
              <w:rPr>
                <w:rFonts w:cs="Courier New"/>
              </w:rPr>
              <w:t>Adds section to give guidance on safeguarding personally identifiable information and removes such information from forms.  Changes brand name or “equal” to brand name or “equivalent” throughout manual. Replaces COMPLAINT TO STATE VENDOR form with PROCUREMENT COMPLAINT FORM.</w:t>
            </w:r>
            <w:r w:rsidR="00856632">
              <w:rPr>
                <w:rFonts w:cs="Courier New"/>
              </w:rPr>
              <w:t xml:space="preserve"> Makes corrections and additions to several other topics to reflect changes in policies and/or law.</w:t>
            </w:r>
          </w:p>
        </w:tc>
        <w:tc>
          <w:tcPr>
            <w:tcW w:w="1050" w:type="dxa"/>
            <w:tcBorders>
              <w:top w:val="single" w:sz="7" w:space="0" w:color="000000"/>
              <w:left w:val="single" w:sz="7" w:space="0" w:color="000000"/>
              <w:bottom w:val="single" w:sz="7" w:space="0" w:color="000000"/>
              <w:right w:val="single" w:sz="7" w:space="0" w:color="000000"/>
            </w:tcBorders>
            <w:vAlign w:val="center"/>
          </w:tcPr>
          <w:p w14:paraId="1299B43F" w14:textId="77777777" w:rsidR="00CD01BB" w:rsidRDefault="00856632" w:rsidP="000644F8">
            <w:pPr>
              <w:jc w:val="center"/>
            </w:pPr>
            <w:r>
              <w:t>7/1/08</w:t>
            </w:r>
          </w:p>
        </w:tc>
        <w:tc>
          <w:tcPr>
            <w:tcW w:w="1170" w:type="dxa"/>
            <w:tcBorders>
              <w:top w:val="single" w:sz="7" w:space="0" w:color="000000"/>
              <w:left w:val="single" w:sz="7" w:space="0" w:color="000000"/>
              <w:bottom w:val="single" w:sz="7" w:space="0" w:color="000000"/>
              <w:right w:val="single" w:sz="7" w:space="0" w:color="000000"/>
            </w:tcBorders>
            <w:vAlign w:val="center"/>
          </w:tcPr>
          <w:p w14:paraId="2DA499F9" w14:textId="77777777" w:rsidR="00CD01BB" w:rsidRPr="008C3F9E" w:rsidRDefault="00CD01BB" w:rsidP="000644F8">
            <w:pPr>
              <w:spacing w:line="120" w:lineRule="exact"/>
            </w:pPr>
          </w:p>
        </w:tc>
      </w:tr>
      <w:tr w:rsidR="001C671E" w:rsidRPr="008C3F9E" w14:paraId="2E53B784"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6DB67B32" w14:textId="77777777" w:rsidR="001C671E" w:rsidRDefault="001C671E" w:rsidP="000644F8">
            <w:r>
              <w:t>98-025</w:t>
            </w:r>
          </w:p>
        </w:tc>
        <w:tc>
          <w:tcPr>
            <w:tcW w:w="6930" w:type="dxa"/>
            <w:tcBorders>
              <w:top w:val="single" w:sz="7" w:space="0" w:color="000000"/>
              <w:left w:val="single" w:sz="7" w:space="0" w:color="000000"/>
              <w:bottom w:val="single" w:sz="7" w:space="0" w:color="000000"/>
              <w:right w:val="single" w:sz="7" w:space="0" w:color="000000"/>
            </w:tcBorders>
            <w:vAlign w:val="center"/>
          </w:tcPr>
          <w:p w14:paraId="0CA12D12" w14:textId="77777777" w:rsidR="001C671E" w:rsidRPr="00733CB4" w:rsidRDefault="00B7772E" w:rsidP="000644F8">
            <w:pPr>
              <w:spacing w:after="58"/>
              <w:rPr>
                <w:rFonts w:cs="Courier New"/>
              </w:rPr>
            </w:pPr>
            <w:r>
              <w:rPr>
                <w:rFonts w:cs="Courier New"/>
              </w:rPr>
              <w:t>Adds Section 1.2(f)</w:t>
            </w:r>
            <w:r w:rsidR="00733CB4">
              <w:rPr>
                <w:rFonts w:cs="Courier New"/>
              </w:rPr>
              <w:t xml:space="preserve"> to conform the </w:t>
            </w:r>
            <w:r w:rsidR="00733CB4">
              <w:rPr>
                <w:rFonts w:cs="Courier New"/>
                <w:i/>
              </w:rPr>
              <w:t>APSPM</w:t>
            </w:r>
            <w:r>
              <w:rPr>
                <w:rFonts w:cs="Courier New"/>
              </w:rPr>
              <w:t xml:space="preserve"> to </w:t>
            </w:r>
            <w:r w:rsidRPr="00B7772E">
              <w:rPr>
                <w:rFonts w:cs="Courier New"/>
              </w:rPr>
              <w:t>comply with the C</w:t>
            </w:r>
            <w:r>
              <w:rPr>
                <w:rFonts w:cs="Courier New"/>
              </w:rPr>
              <w:t>hief of Staff</w:t>
            </w:r>
            <w:r w:rsidRPr="00B7772E">
              <w:rPr>
                <w:rFonts w:cs="Courier New"/>
              </w:rPr>
              <w:t xml:space="preserve"> Memo of October 8, 2008.</w:t>
            </w:r>
            <w:r w:rsidR="00733CB4">
              <w:rPr>
                <w:rFonts w:cs="Courier New"/>
              </w:rPr>
              <w:t xml:space="preserve"> </w:t>
            </w:r>
            <w:r w:rsidR="007E3535">
              <w:rPr>
                <w:rFonts w:cs="Courier New"/>
              </w:rPr>
              <w:t>A</w:t>
            </w:r>
            <w:r w:rsidR="00733CB4" w:rsidRPr="00733CB4">
              <w:rPr>
                <w:rFonts w:cs="Courier New"/>
              </w:rPr>
              <w:t>ll of DPS’s previous and future grants of direct purchasing authority shall be construed to allow direct purchasing only if the purchase is made through DPS’s statewide electronic procurement system (eVA), beginning at the point of requisitioning, unless DPS gives or has given express written authorization for the purchase to be made through a non-eVA process or technology application.</w:t>
            </w:r>
          </w:p>
        </w:tc>
        <w:tc>
          <w:tcPr>
            <w:tcW w:w="1050" w:type="dxa"/>
            <w:tcBorders>
              <w:top w:val="single" w:sz="7" w:space="0" w:color="000000"/>
              <w:left w:val="single" w:sz="7" w:space="0" w:color="000000"/>
              <w:bottom w:val="single" w:sz="7" w:space="0" w:color="000000"/>
              <w:right w:val="single" w:sz="7" w:space="0" w:color="000000"/>
            </w:tcBorders>
            <w:vAlign w:val="center"/>
          </w:tcPr>
          <w:p w14:paraId="1E4AC16A" w14:textId="77777777" w:rsidR="001C671E" w:rsidRDefault="001C671E" w:rsidP="000644F8">
            <w:pPr>
              <w:jc w:val="center"/>
            </w:pPr>
            <w:r>
              <w:t>6/30/09</w:t>
            </w:r>
          </w:p>
        </w:tc>
        <w:tc>
          <w:tcPr>
            <w:tcW w:w="1170" w:type="dxa"/>
            <w:tcBorders>
              <w:top w:val="single" w:sz="7" w:space="0" w:color="000000"/>
              <w:left w:val="single" w:sz="7" w:space="0" w:color="000000"/>
              <w:bottom w:val="single" w:sz="7" w:space="0" w:color="000000"/>
              <w:right w:val="single" w:sz="7" w:space="0" w:color="000000"/>
            </w:tcBorders>
            <w:vAlign w:val="center"/>
          </w:tcPr>
          <w:p w14:paraId="34EAC9FD" w14:textId="77777777" w:rsidR="001C671E" w:rsidRPr="008C3F9E" w:rsidRDefault="001C671E" w:rsidP="000644F8">
            <w:pPr>
              <w:spacing w:line="120" w:lineRule="exact"/>
            </w:pPr>
          </w:p>
        </w:tc>
      </w:tr>
      <w:tr w:rsidR="001C671E" w:rsidRPr="008C3F9E" w14:paraId="6EF9B245"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5CB41D2A" w14:textId="77777777" w:rsidR="001C671E" w:rsidRDefault="001C671E" w:rsidP="000644F8">
            <w:r>
              <w:t>98-02</w:t>
            </w:r>
            <w:r w:rsidR="00325CF7">
              <w:t>6</w:t>
            </w:r>
          </w:p>
        </w:tc>
        <w:tc>
          <w:tcPr>
            <w:tcW w:w="6930" w:type="dxa"/>
            <w:tcBorders>
              <w:top w:val="single" w:sz="7" w:space="0" w:color="000000"/>
              <w:left w:val="single" w:sz="7" w:space="0" w:color="000000"/>
              <w:bottom w:val="single" w:sz="7" w:space="0" w:color="000000"/>
              <w:right w:val="single" w:sz="7" w:space="0" w:color="000000"/>
            </w:tcBorders>
            <w:vAlign w:val="center"/>
          </w:tcPr>
          <w:p w14:paraId="04CFC8C6" w14:textId="77777777" w:rsidR="001C671E" w:rsidRDefault="001C671E" w:rsidP="000644F8">
            <w:pPr>
              <w:spacing w:after="58"/>
              <w:rPr>
                <w:rFonts w:cs="Courier New"/>
              </w:rPr>
            </w:pPr>
            <w:r>
              <w:rPr>
                <w:rFonts w:cs="Courier New"/>
              </w:rPr>
              <w:t>Implements EO 82. Makes corrections and additions to several other topics to reflect changes in policies and/or law.</w:t>
            </w:r>
          </w:p>
        </w:tc>
        <w:tc>
          <w:tcPr>
            <w:tcW w:w="1050" w:type="dxa"/>
            <w:tcBorders>
              <w:top w:val="single" w:sz="7" w:space="0" w:color="000000"/>
              <w:left w:val="single" w:sz="7" w:space="0" w:color="000000"/>
              <w:bottom w:val="single" w:sz="7" w:space="0" w:color="000000"/>
              <w:right w:val="single" w:sz="7" w:space="0" w:color="000000"/>
            </w:tcBorders>
            <w:vAlign w:val="center"/>
          </w:tcPr>
          <w:p w14:paraId="325618B7" w14:textId="77777777" w:rsidR="001C671E" w:rsidRDefault="00C82859" w:rsidP="000644F8">
            <w:pPr>
              <w:jc w:val="center"/>
            </w:pPr>
            <w:r>
              <w:t>7/9/09</w:t>
            </w:r>
          </w:p>
        </w:tc>
        <w:tc>
          <w:tcPr>
            <w:tcW w:w="1170" w:type="dxa"/>
            <w:tcBorders>
              <w:top w:val="single" w:sz="7" w:space="0" w:color="000000"/>
              <w:left w:val="single" w:sz="7" w:space="0" w:color="000000"/>
              <w:bottom w:val="single" w:sz="7" w:space="0" w:color="000000"/>
              <w:right w:val="single" w:sz="7" w:space="0" w:color="000000"/>
            </w:tcBorders>
            <w:vAlign w:val="center"/>
          </w:tcPr>
          <w:p w14:paraId="2BFEF495" w14:textId="77777777" w:rsidR="001C671E" w:rsidRPr="008C3F9E" w:rsidRDefault="001C671E" w:rsidP="000644F8">
            <w:pPr>
              <w:spacing w:line="120" w:lineRule="exact"/>
            </w:pPr>
          </w:p>
        </w:tc>
      </w:tr>
      <w:tr w:rsidR="00DB4717" w:rsidRPr="008C3F9E" w14:paraId="0FFFA445"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7C38FF78" w14:textId="77777777" w:rsidR="00DB4717" w:rsidRDefault="00DB4717" w:rsidP="000644F8">
            <w:r>
              <w:t>98-027</w:t>
            </w:r>
          </w:p>
        </w:tc>
        <w:tc>
          <w:tcPr>
            <w:tcW w:w="6930" w:type="dxa"/>
            <w:tcBorders>
              <w:top w:val="single" w:sz="7" w:space="0" w:color="000000"/>
              <w:left w:val="single" w:sz="7" w:space="0" w:color="000000"/>
              <w:bottom w:val="single" w:sz="7" w:space="0" w:color="000000"/>
              <w:right w:val="single" w:sz="7" w:space="0" w:color="000000"/>
            </w:tcBorders>
            <w:vAlign w:val="center"/>
          </w:tcPr>
          <w:p w14:paraId="31AD88EB" w14:textId="77777777" w:rsidR="00DB4717" w:rsidRDefault="00DB4717" w:rsidP="000644F8">
            <w:pPr>
              <w:spacing w:after="58"/>
              <w:rPr>
                <w:rFonts w:cs="Courier New"/>
              </w:rPr>
            </w:pPr>
            <w:r>
              <w:rPr>
                <w:rFonts w:cs="Courier New"/>
              </w:rPr>
              <w:t xml:space="preserve">Adds </w:t>
            </w:r>
            <w:r w:rsidR="007E3535">
              <w:rPr>
                <w:rFonts w:cs="Courier New"/>
              </w:rPr>
              <w:t>guidance regarding vendor authorization to conduct business in the Commonwealth. Revises various Green preferences. Replaces Chapter 12, State and Federal Surplus Property with u</w:t>
            </w:r>
            <w:r w:rsidR="00F022DE">
              <w:rPr>
                <w:rFonts w:cs="Courier New"/>
              </w:rPr>
              <w:t>pdated, user-friendly version.  Makes corrections and additions to several other topics to reflect changes in policies and/or law.</w:t>
            </w:r>
          </w:p>
        </w:tc>
        <w:tc>
          <w:tcPr>
            <w:tcW w:w="1050" w:type="dxa"/>
            <w:tcBorders>
              <w:top w:val="single" w:sz="7" w:space="0" w:color="000000"/>
              <w:left w:val="single" w:sz="7" w:space="0" w:color="000000"/>
              <w:bottom w:val="single" w:sz="7" w:space="0" w:color="000000"/>
              <w:right w:val="single" w:sz="7" w:space="0" w:color="000000"/>
            </w:tcBorders>
            <w:vAlign w:val="center"/>
          </w:tcPr>
          <w:p w14:paraId="696A6F9E" w14:textId="77777777" w:rsidR="00DB4717" w:rsidRDefault="00F06FC1" w:rsidP="000644F8">
            <w:pPr>
              <w:jc w:val="center"/>
            </w:pPr>
            <w:r>
              <w:t>7/</w:t>
            </w:r>
            <w:r w:rsidR="00E27C26">
              <w:t>8</w:t>
            </w:r>
            <w:r>
              <w:t>/</w:t>
            </w:r>
            <w:r w:rsidR="008A5508">
              <w:t>10</w:t>
            </w:r>
          </w:p>
        </w:tc>
        <w:tc>
          <w:tcPr>
            <w:tcW w:w="1170" w:type="dxa"/>
            <w:tcBorders>
              <w:top w:val="single" w:sz="7" w:space="0" w:color="000000"/>
              <w:left w:val="single" w:sz="7" w:space="0" w:color="000000"/>
              <w:bottom w:val="single" w:sz="7" w:space="0" w:color="000000"/>
              <w:right w:val="single" w:sz="7" w:space="0" w:color="000000"/>
            </w:tcBorders>
            <w:vAlign w:val="center"/>
          </w:tcPr>
          <w:p w14:paraId="3348EED8" w14:textId="77777777" w:rsidR="00DB4717" w:rsidRPr="008C3F9E" w:rsidRDefault="00DB4717" w:rsidP="000644F8">
            <w:pPr>
              <w:spacing w:line="120" w:lineRule="exact"/>
            </w:pPr>
          </w:p>
        </w:tc>
      </w:tr>
      <w:tr w:rsidR="008A5508" w:rsidRPr="008C3F9E" w14:paraId="143D52AE"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5D4DAFB3" w14:textId="77777777" w:rsidR="008A5508" w:rsidRDefault="008A5508" w:rsidP="000644F8">
            <w:r>
              <w:lastRenderedPageBreak/>
              <w:t>98-028</w:t>
            </w:r>
          </w:p>
        </w:tc>
        <w:tc>
          <w:tcPr>
            <w:tcW w:w="6930" w:type="dxa"/>
            <w:tcBorders>
              <w:top w:val="single" w:sz="7" w:space="0" w:color="000000"/>
              <w:left w:val="single" w:sz="7" w:space="0" w:color="000000"/>
              <w:bottom w:val="single" w:sz="7" w:space="0" w:color="000000"/>
              <w:right w:val="single" w:sz="7" w:space="0" w:color="000000"/>
            </w:tcBorders>
            <w:vAlign w:val="center"/>
          </w:tcPr>
          <w:p w14:paraId="085A4E8E" w14:textId="77777777" w:rsidR="008A5508" w:rsidRDefault="008A5508" w:rsidP="000644F8">
            <w:pPr>
              <w:spacing w:after="58"/>
              <w:rPr>
                <w:rFonts w:cs="Courier New"/>
              </w:rPr>
            </w:pPr>
            <w:r>
              <w:rPr>
                <w:rFonts w:cs="Courier New"/>
              </w:rPr>
              <w:t xml:space="preserve">Adds guidance regarding State Corporation Commission ID Number including  SCC </w:t>
            </w:r>
            <w:r w:rsidR="00A2530D">
              <w:rPr>
                <w:rFonts w:cs="Courier New"/>
              </w:rPr>
              <w:t>f</w:t>
            </w:r>
            <w:r>
              <w:rPr>
                <w:rFonts w:cs="Courier New"/>
              </w:rPr>
              <w:t>orm</w:t>
            </w:r>
            <w:r w:rsidR="00A2530D">
              <w:rPr>
                <w:rFonts w:cs="Courier New"/>
              </w:rPr>
              <w:t>s</w:t>
            </w:r>
            <w:r>
              <w:rPr>
                <w:rFonts w:cs="Courier New"/>
              </w:rPr>
              <w:t>.  Eliminates references to the DGS/DPS Appeals Board. Makes corrections and additions to several other topics to reflect changes in policies and/or law.</w:t>
            </w:r>
          </w:p>
        </w:tc>
        <w:tc>
          <w:tcPr>
            <w:tcW w:w="1050" w:type="dxa"/>
            <w:tcBorders>
              <w:top w:val="single" w:sz="7" w:space="0" w:color="000000"/>
              <w:left w:val="single" w:sz="7" w:space="0" w:color="000000"/>
              <w:bottom w:val="single" w:sz="7" w:space="0" w:color="000000"/>
              <w:right w:val="single" w:sz="7" w:space="0" w:color="000000"/>
            </w:tcBorders>
            <w:vAlign w:val="center"/>
          </w:tcPr>
          <w:p w14:paraId="0B845FFA" w14:textId="77777777" w:rsidR="008A5508" w:rsidRDefault="007A28DE" w:rsidP="000644F8">
            <w:pPr>
              <w:jc w:val="center"/>
            </w:pPr>
            <w:r>
              <w:t>5/2</w:t>
            </w:r>
            <w:r w:rsidR="008A5508">
              <w:t>/11</w:t>
            </w:r>
          </w:p>
        </w:tc>
        <w:tc>
          <w:tcPr>
            <w:tcW w:w="1170" w:type="dxa"/>
            <w:tcBorders>
              <w:top w:val="single" w:sz="7" w:space="0" w:color="000000"/>
              <w:left w:val="single" w:sz="7" w:space="0" w:color="000000"/>
              <w:bottom w:val="single" w:sz="7" w:space="0" w:color="000000"/>
              <w:right w:val="single" w:sz="7" w:space="0" w:color="000000"/>
            </w:tcBorders>
            <w:vAlign w:val="center"/>
          </w:tcPr>
          <w:p w14:paraId="7062AABF" w14:textId="77777777" w:rsidR="008A5508" w:rsidRPr="008C3F9E" w:rsidRDefault="008A5508" w:rsidP="000644F8">
            <w:pPr>
              <w:spacing w:line="120" w:lineRule="exact"/>
            </w:pPr>
          </w:p>
        </w:tc>
      </w:tr>
      <w:tr w:rsidR="00134957" w:rsidRPr="008C3F9E" w14:paraId="11FE2F6B"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0F99A944" w14:textId="77777777" w:rsidR="00134957" w:rsidRDefault="00134957" w:rsidP="000644F8">
            <w:r>
              <w:t>98-029</w:t>
            </w:r>
          </w:p>
        </w:tc>
        <w:tc>
          <w:tcPr>
            <w:tcW w:w="6930" w:type="dxa"/>
            <w:tcBorders>
              <w:top w:val="single" w:sz="7" w:space="0" w:color="000000"/>
              <w:left w:val="single" w:sz="7" w:space="0" w:color="000000"/>
              <w:bottom w:val="single" w:sz="7" w:space="0" w:color="000000"/>
              <w:right w:val="single" w:sz="7" w:space="0" w:color="000000"/>
            </w:tcBorders>
            <w:vAlign w:val="center"/>
          </w:tcPr>
          <w:p w14:paraId="14FF5732" w14:textId="77777777" w:rsidR="00134957" w:rsidRDefault="00134957" w:rsidP="00134957">
            <w:pPr>
              <w:spacing w:after="58"/>
              <w:rPr>
                <w:rFonts w:cs="Courier New"/>
              </w:rPr>
            </w:pPr>
            <w:r>
              <w:rPr>
                <w:rFonts w:cs="Courier New"/>
              </w:rPr>
              <w:t xml:space="preserve">Increases small purchase threshold from $50,000 to $100,000.  Adds new form for agencies to request increased delegation from $50,000 to $100,000.  Clarifies policy on utilizing or sponsoring cooperative contracts.  Revises posting requirements to reflect changes in policies and/or law.      </w:t>
            </w:r>
          </w:p>
        </w:tc>
        <w:tc>
          <w:tcPr>
            <w:tcW w:w="1050" w:type="dxa"/>
            <w:tcBorders>
              <w:top w:val="single" w:sz="7" w:space="0" w:color="000000"/>
              <w:left w:val="single" w:sz="7" w:space="0" w:color="000000"/>
              <w:bottom w:val="single" w:sz="7" w:space="0" w:color="000000"/>
              <w:right w:val="single" w:sz="7" w:space="0" w:color="000000"/>
            </w:tcBorders>
            <w:vAlign w:val="center"/>
          </w:tcPr>
          <w:p w14:paraId="22C0C333" w14:textId="77777777" w:rsidR="00134957" w:rsidRDefault="00134957" w:rsidP="000644F8">
            <w:pPr>
              <w:jc w:val="center"/>
            </w:pPr>
            <w:r>
              <w:t>10/17/11</w:t>
            </w:r>
          </w:p>
        </w:tc>
        <w:tc>
          <w:tcPr>
            <w:tcW w:w="1170" w:type="dxa"/>
            <w:tcBorders>
              <w:top w:val="single" w:sz="7" w:space="0" w:color="000000"/>
              <w:left w:val="single" w:sz="7" w:space="0" w:color="000000"/>
              <w:bottom w:val="single" w:sz="7" w:space="0" w:color="000000"/>
              <w:right w:val="single" w:sz="7" w:space="0" w:color="000000"/>
            </w:tcBorders>
            <w:vAlign w:val="center"/>
          </w:tcPr>
          <w:p w14:paraId="580D518B" w14:textId="77777777" w:rsidR="00134957" w:rsidRPr="008C3F9E" w:rsidRDefault="00134957" w:rsidP="000644F8">
            <w:pPr>
              <w:spacing w:line="120" w:lineRule="exact"/>
            </w:pPr>
          </w:p>
        </w:tc>
      </w:tr>
      <w:tr w:rsidR="00B51DEF" w:rsidRPr="008C3F9E" w14:paraId="5730768C" w14:textId="77777777">
        <w:tc>
          <w:tcPr>
            <w:tcW w:w="1200" w:type="dxa"/>
            <w:tcBorders>
              <w:top w:val="single" w:sz="7" w:space="0" w:color="000000"/>
              <w:left w:val="single" w:sz="7" w:space="0" w:color="000000"/>
              <w:bottom w:val="single" w:sz="7" w:space="0" w:color="000000"/>
              <w:right w:val="single" w:sz="7" w:space="0" w:color="000000"/>
            </w:tcBorders>
            <w:vAlign w:val="center"/>
          </w:tcPr>
          <w:p w14:paraId="5F6DE141" w14:textId="77777777" w:rsidR="00B51DEF" w:rsidRDefault="00B51DEF" w:rsidP="000644F8">
            <w:r>
              <w:t>98-030</w:t>
            </w:r>
          </w:p>
        </w:tc>
        <w:tc>
          <w:tcPr>
            <w:tcW w:w="6930" w:type="dxa"/>
            <w:tcBorders>
              <w:top w:val="single" w:sz="7" w:space="0" w:color="000000"/>
              <w:left w:val="single" w:sz="7" w:space="0" w:color="000000"/>
              <w:bottom w:val="single" w:sz="7" w:space="0" w:color="000000"/>
              <w:right w:val="single" w:sz="7" w:space="0" w:color="000000"/>
            </w:tcBorders>
            <w:vAlign w:val="center"/>
          </w:tcPr>
          <w:p w14:paraId="15675C19" w14:textId="77777777" w:rsidR="00B51DEF" w:rsidRDefault="00043709" w:rsidP="00043709">
            <w:pPr>
              <w:rPr>
                <w:rFonts w:cs="Courier New"/>
              </w:rPr>
            </w:pPr>
            <w:r w:rsidRPr="00043709">
              <w:t>Adds guidance regarding personally identifiable information and agency responsibility.  Adds new section on Auctioning.  Deletes specific information on sourcing requirements.  Changes threshold for Conference Planning procedures.  Increases bond requirements threshold for construction procurements.</w:t>
            </w:r>
          </w:p>
        </w:tc>
        <w:tc>
          <w:tcPr>
            <w:tcW w:w="1050" w:type="dxa"/>
            <w:tcBorders>
              <w:top w:val="single" w:sz="7" w:space="0" w:color="000000"/>
              <w:left w:val="single" w:sz="7" w:space="0" w:color="000000"/>
              <w:bottom w:val="single" w:sz="7" w:space="0" w:color="000000"/>
              <w:right w:val="single" w:sz="7" w:space="0" w:color="000000"/>
            </w:tcBorders>
            <w:vAlign w:val="center"/>
          </w:tcPr>
          <w:p w14:paraId="3944EA9F" w14:textId="77777777" w:rsidR="00B51DEF" w:rsidRDefault="00043709" w:rsidP="000644F8">
            <w:pPr>
              <w:jc w:val="center"/>
            </w:pPr>
            <w:r>
              <w:t>07/09/12</w:t>
            </w:r>
          </w:p>
        </w:tc>
        <w:tc>
          <w:tcPr>
            <w:tcW w:w="1170" w:type="dxa"/>
            <w:tcBorders>
              <w:top w:val="single" w:sz="7" w:space="0" w:color="000000"/>
              <w:left w:val="single" w:sz="7" w:space="0" w:color="000000"/>
              <w:bottom w:val="single" w:sz="7" w:space="0" w:color="000000"/>
              <w:right w:val="single" w:sz="7" w:space="0" w:color="000000"/>
            </w:tcBorders>
            <w:vAlign w:val="center"/>
          </w:tcPr>
          <w:p w14:paraId="23E9B0CD" w14:textId="77777777" w:rsidR="00B51DEF" w:rsidRPr="008C3F9E" w:rsidRDefault="00B51DEF" w:rsidP="000644F8">
            <w:pPr>
              <w:spacing w:line="120" w:lineRule="exact"/>
            </w:pPr>
          </w:p>
        </w:tc>
      </w:tr>
      <w:tr w:rsidR="00955781" w:rsidRPr="008C3F9E" w14:paraId="30A050C2" w14:textId="77777777" w:rsidTr="004655B5">
        <w:tc>
          <w:tcPr>
            <w:tcW w:w="1200" w:type="dxa"/>
            <w:tcBorders>
              <w:top w:val="single" w:sz="7" w:space="0" w:color="000000"/>
              <w:left w:val="single" w:sz="7" w:space="0" w:color="000000"/>
              <w:bottom w:val="single" w:sz="7" w:space="0" w:color="000000"/>
              <w:right w:val="single" w:sz="7" w:space="0" w:color="000000"/>
            </w:tcBorders>
            <w:vAlign w:val="center"/>
          </w:tcPr>
          <w:p w14:paraId="7940BD09" w14:textId="77777777" w:rsidR="00955781" w:rsidRDefault="00955781" w:rsidP="000644F8">
            <w:r>
              <w:t>98-031</w:t>
            </w:r>
          </w:p>
        </w:tc>
        <w:tc>
          <w:tcPr>
            <w:tcW w:w="6930" w:type="dxa"/>
            <w:tcBorders>
              <w:top w:val="single" w:sz="7" w:space="0" w:color="000000"/>
              <w:left w:val="single" w:sz="7" w:space="0" w:color="000000"/>
              <w:bottom w:val="single" w:sz="7" w:space="0" w:color="000000"/>
              <w:right w:val="single" w:sz="7" w:space="0" w:color="000000"/>
            </w:tcBorders>
            <w:vAlign w:val="center"/>
          </w:tcPr>
          <w:p w14:paraId="43A0FCDA" w14:textId="77777777" w:rsidR="00955781" w:rsidRPr="00043709" w:rsidRDefault="003538D4" w:rsidP="00043709">
            <w:r>
              <w:t>Provides additional scenarios authorizing cost plus a percentage of cost contract pricing arrangements.  Deletes Unsealed Best Value Acquisitions under $100,000 and Best Value Acquisitions over $100,000.  Clarifies that some Special Terms and Conditions are mandatory whereas others are left to the discretion of the buyer.  Requires certain employers to register and participate in the E-Verify program.</w:t>
            </w:r>
          </w:p>
        </w:tc>
        <w:tc>
          <w:tcPr>
            <w:tcW w:w="1050" w:type="dxa"/>
            <w:tcBorders>
              <w:top w:val="single" w:sz="7" w:space="0" w:color="000000"/>
              <w:left w:val="single" w:sz="7" w:space="0" w:color="000000"/>
              <w:bottom w:val="single" w:sz="7" w:space="0" w:color="000000"/>
              <w:right w:val="single" w:sz="7" w:space="0" w:color="000000"/>
            </w:tcBorders>
            <w:vAlign w:val="center"/>
          </w:tcPr>
          <w:p w14:paraId="12111755" w14:textId="77777777" w:rsidR="00955781" w:rsidRDefault="00955781" w:rsidP="00955781">
            <w:pPr>
              <w:jc w:val="center"/>
            </w:pPr>
            <w:r>
              <w:t>09/09/13</w:t>
            </w:r>
          </w:p>
        </w:tc>
        <w:tc>
          <w:tcPr>
            <w:tcW w:w="1170" w:type="dxa"/>
            <w:tcBorders>
              <w:top w:val="single" w:sz="7" w:space="0" w:color="000000"/>
              <w:left w:val="single" w:sz="7" w:space="0" w:color="000000"/>
              <w:bottom w:val="single" w:sz="4" w:space="0" w:color="auto"/>
              <w:right w:val="single" w:sz="7" w:space="0" w:color="000000"/>
            </w:tcBorders>
            <w:vAlign w:val="center"/>
          </w:tcPr>
          <w:p w14:paraId="34B8CD14" w14:textId="77777777" w:rsidR="00955781" w:rsidRPr="008C3F9E" w:rsidRDefault="00955781" w:rsidP="000644F8">
            <w:pPr>
              <w:spacing w:line="120" w:lineRule="exact"/>
            </w:pPr>
          </w:p>
        </w:tc>
      </w:tr>
      <w:tr w:rsidR="004655B5" w:rsidRPr="008C3F9E" w14:paraId="303D17B0" w14:textId="77777777" w:rsidTr="00DD5553">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1146E9D0" w14:textId="77777777" w:rsidR="004655B5" w:rsidRPr="008C3F9E" w:rsidRDefault="004655B5" w:rsidP="00F4220D">
            <w:r>
              <w:t>98-032</w:t>
            </w:r>
          </w:p>
        </w:tc>
        <w:tc>
          <w:tcPr>
            <w:tcW w:w="6930" w:type="dxa"/>
            <w:tcBorders>
              <w:top w:val="single" w:sz="7" w:space="0" w:color="000000"/>
              <w:left w:val="single" w:sz="7" w:space="0" w:color="000000"/>
              <w:bottom w:val="single" w:sz="7" w:space="0" w:color="000000"/>
              <w:right w:val="single" w:sz="7" w:space="0" w:color="000000"/>
            </w:tcBorders>
            <w:vAlign w:val="center"/>
          </w:tcPr>
          <w:p w14:paraId="6884810A" w14:textId="77777777" w:rsidR="004655B5" w:rsidRDefault="004655B5" w:rsidP="00BF1B12">
            <w:pPr>
              <w:spacing w:after="58"/>
            </w:pPr>
            <w:r>
              <w:t xml:space="preserve">Implements EO 20.  Purchases are set-aside for award to DSBSD-certified micro business or small businesses up to $10,000 and small business from $10,000 - $100,000.  </w:t>
            </w:r>
          </w:p>
        </w:tc>
        <w:tc>
          <w:tcPr>
            <w:tcW w:w="1050" w:type="dxa"/>
            <w:tcBorders>
              <w:top w:val="single" w:sz="7" w:space="0" w:color="000000"/>
              <w:left w:val="single" w:sz="7" w:space="0" w:color="000000"/>
              <w:bottom w:val="single" w:sz="7" w:space="0" w:color="000000"/>
              <w:right w:val="single" w:sz="4" w:space="0" w:color="auto"/>
            </w:tcBorders>
            <w:vAlign w:val="center"/>
          </w:tcPr>
          <w:p w14:paraId="3E574A7A" w14:textId="77777777" w:rsidR="004655B5" w:rsidRPr="008C3F9E" w:rsidRDefault="004655B5" w:rsidP="00F4220D">
            <w:pPr>
              <w:jc w:val="center"/>
            </w:pPr>
            <w:r>
              <w:t>9/1/14</w:t>
            </w:r>
          </w:p>
        </w:tc>
        <w:tc>
          <w:tcPr>
            <w:tcW w:w="1170" w:type="dxa"/>
            <w:tcBorders>
              <w:top w:val="single" w:sz="4" w:space="0" w:color="auto"/>
              <w:left w:val="single" w:sz="4" w:space="0" w:color="auto"/>
              <w:bottom w:val="single" w:sz="4" w:space="0" w:color="auto"/>
              <w:right w:val="single" w:sz="4" w:space="0" w:color="auto"/>
            </w:tcBorders>
            <w:vAlign w:val="center"/>
          </w:tcPr>
          <w:p w14:paraId="35D10F1A" w14:textId="77777777" w:rsidR="004655B5" w:rsidRPr="008C3F9E" w:rsidRDefault="004655B5"/>
        </w:tc>
      </w:tr>
      <w:tr w:rsidR="00784392" w:rsidRPr="008C3F9E" w14:paraId="47C056CD" w14:textId="77777777" w:rsidTr="00DD5553">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32C27A1A" w14:textId="77777777" w:rsidR="00784392" w:rsidRDefault="00784392" w:rsidP="00F4220D">
            <w:r>
              <w:t>98-033</w:t>
            </w:r>
          </w:p>
        </w:tc>
        <w:tc>
          <w:tcPr>
            <w:tcW w:w="6930" w:type="dxa"/>
            <w:tcBorders>
              <w:top w:val="single" w:sz="7" w:space="0" w:color="000000"/>
              <w:left w:val="single" w:sz="7" w:space="0" w:color="000000"/>
              <w:bottom w:val="single" w:sz="7" w:space="0" w:color="000000"/>
              <w:right w:val="single" w:sz="7" w:space="0" w:color="000000"/>
            </w:tcBorders>
            <w:vAlign w:val="center"/>
          </w:tcPr>
          <w:p w14:paraId="69D31601" w14:textId="77777777" w:rsidR="00784392" w:rsidRDefault="0077205D" w:rsidP="0077205D">
            <w:pPr>
              <w:spacing w:after="58"/>
            </w:pPr>
            <w:r>
              <w:t>Removes written determination requirement for Competitive Negotiation;  requires posting of Government-to-Government services procurements greater than $25,000; added j</w:t>
            </w:r>
            <w:r w:rsidRPr="00754280">
              <w:t>o</w:t>
            </w:r>
            <w:r>
              <w:t>int procurements and updated cooperative procurement language; requires receiving in eVA.</w:t>
            </w:r>
          </w:p>
        </w:tc>
        <w:tc>
          <w:tcPr>
            <w:tcW w:w="1050" w:type="dxa"/>
            <w:tcBorders>
              <w:top w:val="single" w:sz="7" w:space="0" w:color="000000"/>
              <w:left w:val="single" w:sz="7" w:space="0" w:color="000000"/>
              <w:bottom w:val="single" w:sz="7" w:space="0" w:color="000000"/>
              <w:right w:val="single" w:sz="4" w:space="0" w:color="auto"/>
            </w:tcBorders>
            <w:vAlign w:val="center"/>
          </w:tcPr>
          <w:p w14:paraId="6200070B" w14:textId="77777777" w:rsidR="00784392" w:rsidRDefault="00784392" w:rsidP="00F4220D">
            <w:pPr>
              <w:jc w:val="center"/>
            </w:pPr>
            <w:r>
              <w:t>7/1/15</w:t>
            </w:r>
          </w:p>
        </w:tc>
        <w:tc>
          <w:tcPr>
            <w:tcW w:w="1170" w:type="dxa"/>
            <w:tcBorders>
              <w:top w:val="single" w:sz="4" w:space="0" w:color="auto"/>
              <w:left w:val="single" w:sz="4" w:space="0" w:color="auto"/>
              <w:bottom w:val="single" w:sz="4" w:space="0" w:color="auto"/>
              <w:right w:val="single" w:sz="4" w:space="0" w:color="auto"/>
            </w:tcBorders>
            <w:vAlign w:val="center"/>
          </w:tcPr>
          <w:p w14:paraId="361B134E" w14:textId="77777777" w:rsidR="00784392" w:rsidRPr="008C3F9E" w:rsidRDefault="00784392"/>
        </w:tc>
      </w:tr>
      <w:tr w:rsidR="00ED0107" w:rsidRPr="008C3F9E" w14:paraId="6A9BC8AC" w14:textId="77777777" w:rsidTr="00DD5553">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38CECA8B" w14:textId="77777777" w:rsidR="00ED0107" w:rsidRPr="0000722F" w:rsidRDefault="00ED0107" w:rsidP="00F4220D">
            <w:r w:rsidRPr="0000722F">
              <w:t>98-034</w:t>
            </w:r>
          </w:p>
        </w:tc>
        <w:tc>
          <w:tcPr>
            <w:tcW w:w="6930" w:type="dxa"/>
            <w:tcBorders>
              <w:top w:val="single" w:sz="7" w:space="0" w:color="000000"/>
              <w:left w:val="single" w:sz="7" w:space="0" w:color="000000"/>
              <w:bottom w:val="single" w:sz="7" w:space="0" w:color="000000"/>
              <w:right w:val="single" w:sz="7" w:space="0" w:color="000000"/>
            </w:tcBorders>
            <w:vAlign w:val="center"/>
          </w:tcPr>
          <w:p w14:paraId="703D08B1" w14:textId="5078459B" w:rsidR="00ED0107" w:rsidRPr="0000722F" w:rsidRDefault="006E0673" w:rsidP="0077205D">
            <w:pPr>
              <w:spacing w:after="58"/>
            </w:pPr>
            <w:r>
              <w:t>Updates dollar thresholds throughout the manual to include “up to and including”; adds Virginia Grown Foods to competition exceptions list, adds ESO shall be credited towards an agency’s annual SWaM Plan goals, adds guidance on Price Reasonableness determinations; adds EO61 and guidance on usage of the Anti-Discrimination Clause; adds new language for faith-based non-discrimination statements; adds requirement to identify method of payment in solicitations, adds new forms named “Public Procurement Ethics, Non-Disclosure, and Conflict of Interest Agreement” form and “Public Procurement Ethics and Conflict of Interest Agreement”; adds guidance on contract renewals and extensions; updates mandatory and optional use of eVA and associated eVA transaction fees; adds requirement to utilize eVA Sourcing and Contracting tool when a contract management tool is required by the agency; removes IT Special Terms and Conditions; updates and adds General and Special Terms and Conditions</w:t>
            </w:r>
          </w:p>
        </w:tc>
        <w:tc>
          <w:tcPr>
            <w:tcW w:w="1050" w:type="dxa"/>
            <w:tcBorders>
              <w:top w:val="single" w:sz="7" w:space="0" w:color="000000"/>
              <w:left w:val="single" w:sz="7" w:space="0" w:color="000000"/>
              <w:bottom w:val="single" w:sz="7" w:space="0" w:color="000000"/>
              <w:right w:val="single" w:sz="4" w:space="0" w:color="auto"/>
            </w:tcBorders>
            <w:vAlign w:val="center"/>
          </w:tcPr>
          <w:p w14:paraId="7083521A" w14:textId="6C509058" w:rsidR="00ED0107" w:rsidRPr="0000722F" w:rsidRDefault="004E0AAE" w:rsidP="00F4220D">
            <w:pPr>
              <w:jc w:val="center"/>
            </w:pPr>
            <w:r w:rsidRPr="0000722F">
              <w:t>7/1/17</w:t>
            </w:r>
          </w:p>
        </w:tc>
        <w:tc>
          <w:tcPr>
            <w:tcW w:w="1170" w:type="dxa"/>
            <w:tcBorders>
              <w:top w:val="single" w:sz="4" w:space="0" w:color="auto"/>
              <w:left w:val="single" w:sz="4" w:space="0" w:color="auto"/>
              <w:bottom w:val="single" w:sz="4" w:space="0" w:color="auto"/>
              <w:right w:val="single" w:sz="4" w:space="0" w:color="auto"/>
            </w:tcBorders>
            <w:vAlign w:val="center"/>
          </w:tcPr>
          <w:p w14:paraId="78F1AD8C" w14:textId="77777777" w:rsidR="00ED0107" w:rsidRPr="008C3F9E" w:rsidRDefault="00ED0107"/>
        </w:tc>
      </w:tr>
      <w:tr w:rsidR="00224797" w:rsidRPr="008C3F9E" w14:paraId="158CC64A" w14:textId="77777777" w:rsidTr="00DD5553">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5A399FAD" w14:textId="262AA7D1" w:rsidR="00224797" w:rsidRPr="0000722F" w:rsidRDefault="000417EE" w:rsidP="00F4220D">
            <w:r>
              <w:t>98-035</w:t>
            </w:r>
          </w:p>
        </w:tc>
        <w:tc>
          <w:tcPr>
            <w:tcW w:w="6930" w:type="dxa"/>
            <w:tcBorders>
              <w:top w:val="single" w:sz="7" w:space="0" w:color="000000"/>
              <w:left w:val="single" w:sz="7" w:space="0" w:color="000000"/>
              <w:bottom w:val="single" w:sz="7" w:space="0" w:color="000000"/>
              <w:right w:val="single" w:sz="7" w:space="0" w:color="000000"/>
            </w:tcBorders>
            <w:vAlign w:val="center"/>
          </w:tcPr>
          <w:p w14:paraId="6FAF9958" w14:textId="14730784" w:rsidR="00224797" w:rsidRDefault="000417EE" w:rsidP="001400F7">
            <w:pPr>
              <w:spacing w:after="58"/>
            </w:pPr>
            <w:r>
              <w:t xml:space="preserve">Provides clarification on Award Documents and Notices of Award documents. Changes dollar threshold for professional services. Removes Virginia-Grown Food from the competition exceptions list. Adds provisions for service disabled veterans and </w:t>
            </w:r>
            <w:r w:rsidR="001400F7">
              <w:t xml:space="preserve">businesses with </w:t>
            </w:r>
            <w:r w:rsidR="008F24ED">
              <w:t xml:space="preserve">DSBSD </w:t>
            </w:r>
            <w:r>
              <w:t>service disabled veteran</w:t>
            </w:r>
            <w:r w:rsidR="00935B73">
              <w:t>-</w:t>
            </w:r>
            <w:r>
              <w:t xml:space="preserve">owned </w:t>
            </w:r>
            <w:r w:rsidR="001400F7">
              <w:t>status</w:t>
            </w:r>
            <w:r>
              <w:t xml:space="preserve">. Updates policy and terms regarding Insurance. </w:t>
            </w:r>
          </w:p>
        </w:tc>
        <w:tc>
          <w:tcPr>
            <w:tcW w:w="1050" w:type="dxa"/>
            <w:tcBorders>
              <w:top w:val="single" w:sz="7" w:space="0" w:color="000000"/>
              <w:left w:val="single" w:sz="7" w:space="0" w:color="000000"/>
              <w:bottom w:val="single" w:sz="7" w:space="0" w:color="000000"/>
              <w:right w:val="single" w:sz="4" w:space="0" w:color="auto"/>
            </w:tcBorders>
            <w:vAlign w:val="center"/>
          </w:tcPr>
          <w:p w14:paraId="3E9ABB95" w14:textId="4C2979D5" w:rsidR="00224797" w:rsidRPr="0000722F" w:rsidRDefault="000417EE" w:rsidP="00F4220D">
            <w:pPr>
              <w:jc w:val="center"/>
            </w:pPr>
            <w:r>
              <w:t>7/1/18</w:t>
            </w:r>
          </w:p>
        </w:tc>
        <w:tc>
          <w:tcPr>
            <w:tcW w:w="1170" w:type="dxa"/>
            <w:tcBorders>
              <w:top w:val="single" w:sz="4" w:space="0" w:color="auto"/>
              <w:left w:val="single" w:sz="4" w:space="0" w:color="auto"/>
              <w:bottom w:val="single" w:sz="4" w:space="0" w:color="auto"/>
              <w:right w:val="single" w:sz="4" w:space="0" w:color="auto"/>
            </w:tcBorders>
            <w:vAlign w:val="center"/>
          </w:tcPr>
          <w:p w14:paraId="511B0B49" w14:textId="77777777" w:rsidR="00224797" w:rsidRPr="008C3F9E" w:rsidRDefault="00224797"/>
        </w:tc>
      </w:tr>
      <w:tr w:rsidR="00E61F46" w:rsidRPr="008C3F9E" w14:paraId="7F22F649" w14:textId="77777777" w:rsidTr="00DD5553">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40266B4B" w14:textId="1FF3F3B8" w:rsidR="00E61F46" w:rsidRDefault="00E61F46" w:rsidP="00F4220D">
            <w:r>
              <w:t>98-036</w:t>
            </w:r>
          </w:p>
        </w:tc>
        <w:tc>
          <w:tcPr>
            <w:tcW w:w="6930" w:type="dxa"/>
            <w:tcBorders>
              <w:top w:val="single" w:sz="7" w:space="0" w:color="000000"/>
              <w:left w:val="single" w:sz="7" w:space="0" w:color="000000"/>
              <w:bottom w:val="single" w:sz="7" w:space="0" w:color="000000"/>
              <w:right w:val="single" w:sz="7" w:space="0" w:color="000000"/>
            </w:tcBorders>
            <w:vAlign w:val="center"/>
          </w:tcPr>
          <w:p w14:paraId="1CEEE574" w14:textId="092ACC7F" w:rsidR="00E61F46" w:rsidRDefault="00E61F46" w:rsidP="00CF103F">
            <w:pPr>
              <w:spacing w:after="58"/>
            </w:pPr>
            <w:r>
              <w:t xml:space="preserve">Raises the Small Purchase threshold to $10,000, </w:t>
            </w:r>
            <w:r w:rsidR="002C093E">
              <w:t xml:space="preserve">adds </w:t>
            </w:r>
            <w:r w:rsidR="00BA7E93">
              <w:t xml:space="preserve">an </w:t>
            </w:r>
            <w:r w:rsidR="002C093E">
              <w:t xml:space="preserve">e-form for delegated authority, </w:t>
            </w:r>
            <w:r>
              <w:t xml:space="preserve">adds guidance multiple bids received, removes the requirement to post RFP in a newspaper, creates a new section for high-risk contracts, removes DPS from VCE exemption process, updates the definition of surplus materials, </w:t>
            </w:r>
            <w:r w:rsidR="00BB65A3">
              <w:t xml:space="preserve">clarifies the sole source process, adds a new definition for central service state agencies, </w:t>
            </w:r>
            <w:r>
              <w:t>Updates policy and terms regarding Submission of Small Business Subcontracting Plan</w:t>
            </w:r>
            <w:r w:rsidR="00BB65A3">
              <w:t>, evidence of compliance with Small Business Subcontracting Plan, and subcontractor reporting and insurance</w:t>
            </w:r>
            <w:r w:rsidR="00B435CD">
              <w:t>, updates contact information throughout</w:t>
            </w:r>
          </w:p>
        </w:tc>
        <w:tc>
          <w:tcPr>
            <w:tcW w:w="1050" w:type="dxa"/>
            <w:tcBorders>
              <w:top w:val="single" w:sz="7" w:space="0" w:color="000000"/>
              <w:left w:val="single" w:sz="7" w:space="0" w:color="000000"/>
              <w:bottom w:val="single" w:sz="7" w:space="0" w:color="000000"/>
              <w:right w:val="single" w:sz="4" w:space="0" w:color="auto"/>
            </w:tcBorders>
            <w:vAlign w:val="center"/>
          </w:tcPr>
          <w:p w14:paraId="13E563D7" w14:textId="763A0656" w:rsidR="00E61F46" w:rsidRDefault="00BB65A3" w:rsidP="00F4220D">
            <w:pPr>
              <w:jc w:val="center"/>
            </w:pPr>
            <w:r>
              <w:t>06/17/19</w:t>
            </w:r>
          </w:p>
        </w:tc>
        <w:tc>
          <w:tcPr>
            <w:tcW w:w="1170" w:type="dxa"/>
            <w:tcBorders>
              <w:top w:val="single" w:sz="4" w:space="0" w:color="auto"/>
              <w:left w:val="single" w:sz="4" w:space="0" w:color="auto"/>
              <w:bottom w:val="single" w:sz="4" w:space="0" w:color="auto"/>
              <w:right w:val="single" w:sz="4" w:space="0" w:color="auto"/>
            </w:tcBorders>
            <w:vAlign w:val="center"/>
          </w:tcPr>
          <w:p w14:paraId="6233FAA2" w14:textId="77777777" w:rsidR="00E61F46" w:rsidRPr="008C3F9E" w:rsidRDefault="00E61F46"/>
        </w:tc>
      </w:tr>
      <w:tr w:rsidR="00CF103F" w:rsidRPr="008C3F9E" w14:paraId="7934E487" w14:textId="77777777" w:rsidTr="00DD5553">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566B9DFD" w14:textId="49F3C7E1" w:rsidR="00CF103F" w:rsidRDefault="00CF103F" w:rsidP="008F6266">
            <w:r>
              <w:t>98-03</w:t>
            </w:r>
            <w:r w:rsidR="008F6266">
              <w:t>7</w:t>
            </w:r>
          </w:p>
        </w:tc>
        <w:tc>
          <w:tcPr>
            <w:tcW w:w="6930" w:type="dxa"/>
            <w:tcBorders>
              <w:top w:val="single" w:sz="7" w:space="0" w:color="000000"/>
              <w:left w:val="single" w:sz="7" w:space="0" w:color="000000"/>
              <w:bottom w:val="single" w:sz="7" w:space="0" w:color="000000"/>
              <w:right w:val="single" w:sz="7" w:space="0" w:color="000000"/>
            </w:tcBorders>
            <w:vAlign w:val="center"/>
          </w:tcPr>
          <w:p w14:paraId="7998DC08" w14:textId="646A976F" w:rsidR="00CF103F" w:rsidRDefault="00CF103F" w:rsidP="00CF103F">
            <w:pPr>
              <w:spacing w:after="58"/>
            </w:pPr>
            <w:r>
              <w:t xml:space="preserve">Raises the exception to competitive requirement to $100,000, updates mandatory source VDC section, exempts rail </w:t>
            </w:r>
            <w:r w:rsidR="00F2333E">
              <w:t>construction</w:t>
            </w:r>
            <w:r>
              <w:t xml:space="preserve"> or design from high-risk contract review, creates a new section for performance reporting of high-risk contracts, lists Reciprocal Preferences separately, adds a method of procurement, updates posting requirements, adds language about climate positive, raises purchases for resale to </w:t>
            </w:r>
            <w:r>
              <w:lastRenderedPageBreak/>
              <w:t>$200,000, updates emergency purchase approvals, updates process for complaints,</w:t>
            </w:r>
            <w:r w:rsidR="008F6266">
              <w:t xml:space="preserve"> updates charge card definition,</w:t>
            </w:r>
            <w:r>
              <w:t xml:space="preserve"> updates policy and terms regarding Vendors Manual, Anti-Discrimination, Nondiscrimination of Contractors, Civility In State Workplace, Award, Additional Users and updates contact information throughout</w:t>
            </w:r>
          </w:p>
        </w:tc>
        <w:tc>
          <w:tcPr>
            <w:tcW w:w="1050" w:type="dxa"/>
            <w:tcBorders>
              <w:top w:val="single" w:sz="7" w:space="0" w:color="000000"/>
              <w:left w:val="single" w:sz="7" w:space="0" w:color="000000"/>
              <w:bottom w:val="single" w:sz="7" w:space="0" w:color="000000"/>
              <w:right w:val="single" w:sz="4" w:space="0" w:color="auto"/>
            </w:tcBorders>
            <w:vAlign w:val="center"/>
          </w:tcPr>
          <w:p w14:paraId="783E1909" w14:textId="25E31D63" w:rsidR="00CF103F" w:rsidRDefault="00E6085B" w:rsidP="00CF103F">
            <w:pPr>
              <w:jc w:val="center"/>
            </w:pPr>
            <w:r>
              <w:lastRenderedPageBreak/>
              <w:t>06/05/20</w:t>
            </w:r>
          </w:p>
        </w:tc>
        <w:tc>
          <w:tcPr>
            <w:tcW w:w="1170" w:type="dxa"/>
            <w:tcBorders>
              <w:top w:val="single" w:sz="4" w:space="0" w:color="auto"/>
              <w:left w:val="single" w:sz="4" w:space="0" w:color="auto"/>
              <w:bottom w:val="single" w:sz="4" w:space="0" w:color="auto"/>
              <w:right w:val="single" w:sz="4" w:space="0" w:color="auto"/>
            </w:tcBorders>
            <w:vAlign w:val="center"/>
          </w:tcPr>
          <w:p w14:paraId="01537179" w14:textId="77777777" w:rsidR="00CF103F" w:rsidRPr="008C3F9E" w:rsidRDefault="00CF103F" w:rsidP="00CF103F"/>
        </w:tc>
      </w:tr>
      <w:tr w:rsidR="00C10410" w:rsidRPr="008C3F9E" w14:paraId="177CBD72"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5661CD41" w14:textId="193BE615" w:rsidR="00C10410" w:rsidRDefault="00C10410" w:rsidP="008D0E16">
            <w:r>
              <w:t>98-038</w:t>
            </w:r>
          </w:p>
        </w:tc>
        <w:tc>
          <w:tcPr>
            <w:tcW w:w="6930" w:type="dxa"/>
            <w:tcBorders>
              <w:top w:val="single" w:sz="7" w:space="0" w:color="000000"/>
              <w:left w:val="single" w:sz="7" w:space="0" w:color="000000"/>
              <w:bottom w:val="single" w:sz="7" w:space="0" w:color="000000"/>
              <w:right w:val="single" w:sz="7" w:space="0" w:color="000000"/>
            </w:tcBorders>
            <w:vAlign w:val="center"/>
          </w:tcPr>
          <w:p w14:paraId="010C23B7" w14:textId="77777777" w:rsidR="00C10410" w:rsidRDefault="00C10410" w:rsidP="008D0E16">
            <w:pPr>
              <w:spacing w:after="58"/>
            </w:pPr>
            <w:r>
              <w:t>Defines Informal Solicitations and adds Federally Imposed Tariffs Special Term and Condition.</w:t>
            </w:r>
          </w:p>
        </w:tc>
        <w:tc>
          <w:tcPr>
            <w:tcW w:w="1050" w:type="dxa"/>
            <w:tcBorders>
              <w:top w:val="single" w:sz="7" w:space="0" w:color="000000"/>
              <w:left w:val="single" w:sz="7" w:space="0" w:color="000000"/>
              <w:bottom w:val="single" w:sz="7" w:space="0" w:color="000000"/>
              <w:right w:val="single" w:sz="4" w:space="0" w:color="auto"/>
            </w:tcBorders>
            <w:vAlign w:val="center"/>
          </w:tcPr>
          <w:p w14:paraId="49C2C293" w14:textId="77777777" w:rsidR="00C10410" w:rsidRDefault="00C10410" w:rsidP="008D0E16">
            <w:pPr>
              <w:jc w:val="center"/>
            </w:pPr>
            <w:r>
              <w:t>08/03/20</w:t>
            </w:r>
          </w:p>
        </w:tc>
        <w:tc>
          <w:tcPr>
            <w:tcW w:w="1170" w:type="dxa"/>
            <w:tcBorders>
              <w:top w:val="single" w:sz="4" w:space="0" w:color="auto"/>
              <w:left w:val="single" w:sz="4" w:space="0" w:color="auto"/>
              <w:bottom w:val="single" w:sz="4" w:space="0" w:color="auto"/>
              <w:right w:val="single" w:sz="4" w:space="0" w:color="auto"/>
            </w:tcBorders>
            <w:vAlign w:val="center"/>
          </w:tcPr>
          <w:p w14:paraId="4FAF69DA" w14:textId="77777777" w:rsidR="00C10410" w:rsidRPr="008C3F9E" w:rsidRDefault="00C10410" w:rsidP="008D0E16"/>
        </w:tc>
      </w:tr>
      <w:tr w:rsidR="00393571" w:rsidRPr="008C3F9E" w14:paraId="4BF8BF0E"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2FE28A93" w14:textId="7B63064B" w:rsidR="00393571" w:rsidRDefault="00393571" w:rsidP="008D0E16">
            <w:r w:rsidRPr="00A52196">
              <w:t>98-039</w:t>
            </w:r>
          </w:p>
        </w:tc>
        <w:tc>
          <w:tcPr>
            <w:tcW w:w="6930" w:type="dxa"/>
            <w:tcBorders>
              <w:top w:val="single" w:sz="7" w:space="0" w:color="000000"/>
              <w:left w:val="single" w:sz="7" w:space="0" w:color="000000"/>
              <w:bottom w:val="single" w:sz="7" w:space="0" w:color="000000"/>
              <w:right w:val="single" w:sz="7" w:space="0" w:color="000000"/>
            </w:tcBorders>
            <w:vAlign w:val="center"/>
          </w:tcPr>
          <w:p w14:paraId="20EAECC4" w14:textId="4BFBE469" w:rsidR="00393571" w:rsidRDefault="00A52196" w:rsidP="008D0E16">
            <w:pPr>
              <w:spacing w:after="58"/>
            </w:pPr>
            <w:r>
              <w:t>Adds requirement for posting contracts and modifications in eVA, clarifies when to do change order</w:t>
            </w:r>
            <w:r w:rsidR="00E46700">
              <w:t>s</w:t>
            </w:r>
            <w:r>
              <w:t>, mandates the use of the Procurement Exemption Request for</w:t>
            </w:r>
            <w:r w:rsidR="00E46700">
              <w:t>m</w:t>
            </w:r>
            <w:r>
              <w:t xml:space="preserve"> unless it is an emergency, add</w:t>
            </w:r>
            <w:r w:rsidR="00E46700">
              <w:t>s</w:t>
            </w:r>
            <w:r>
              <w:t xml:space="preserve"> section on Energy-Efficient and Water-Efficient Goods, updates Quick Quote, VBO and Sourcing &amp; Contracting language throughout the manual, updates all sections regarding assessment of fees, updates policy and terms regarding Insurance, A</w:t>
            </w:r>
            <w:r w:rsidR="00E46700">
              <w:t>n</w:t>
            </w:r>
            <w:r>
              <w:t>nouncement of Award, Safety Data Sheets, Performance and Payment Bonds, Employment Services Organizations (ESO) and adds Special Term Energy-Efficient and Water-Efficient Goods</w:t>
            </w:r>
            <w:r w:rsidR="00FA30DA">
              <w:t>.</w:t>
            </w:r>
          </w:p>
        </w:tc>
        <w:tc>
          <w:tcPr>
            <w:tcW w:w="1050" w:type="dxa"/>
            <w:tcBorders>
              <w:top w:val="single" w:sz="7" w:space="0" w:color="000000"/>
              <w:left w:val="single" w:sz="7" w:space="0" w:color="000000"/>
              <w:bottom w:val="single" w:sz="7" w:space="0" w:color="000000"/>
              <w:right w:val="single" w:sz="4" w:space="0" w:color="auto"/>
            </w:tcBorders>
            <w:vAlign w:val="center"/>
          </w:tcPr>
          <w:p w14:paraId="6F89D9FE" w14:textId="32D9DF55" w:rsidR="00393571" w:rsidRDefault="00A52196" w:rsidP="008D0E16">
            <w:pPr>
              <w:jc w:val="center"/>
            </w:pPr>
            <w:r>
              <w:t>06/28/21</w:t>
            </w:r>
          </w:p>
        </w:tc>
        <w:tc>
          <w:tcPr>
            <w:tcW w:w="1170" w:type="dxa"/>
            <w:tcBorders>
              <w:top w:val="single" w:sz="4" w:space="0" w:color="auto"/>
              <w:left w:val="single" w:sz="4" w:space="0" w:color="auto"/>
              <w:bottom w:val="single" w:sz="4" w:space="0" w:color="auto"/>
              <w:right w:val="single" w:sz="4" w:space="0" w:color="auto"/>
            </w:tcBorders>
            <w:vAlign w:val="center"/>
          </w:tcPr>
          <w:p w14:paraId="167CC75C" w14:textId="77777777" w:rsidR="00393571" w:rsidRPr="008C3F9E" w:rsidRDefault="00393571" w:rsidP="008D0E16"/>
        </w:tc>
      </w:tr>
      <w:tr w:rsidR="003C60AA" w:rsidRPr="008C3F9E" w14:paraId="689B7E23"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280B1B4A" w14:textId="736F3B9C" w:rsidR="003C60AA" w:rsidRPr="00A52196" w:rsidRDefault="003C60AA" w:rsidP="008D0E16">
            <w:r>
              <w:t>98-040</w:t>
            </w:r>
          </w:p>
        </w:tc>
        <w:tc>
          <w:tcPr>
            <w:tcW w:w="6930" w:type="dxa"/>
            <w:tcBorders>
              <w:top w:val="single" w:sz="7" w:space="0" w:color="000000"/>
              <w:left w:val="single" w:sz="7" w:space="0" w:color="000000"/>
              <w:bottom w:val="single" w:sz="7" w:space="0" w:color="000000"/>
              <w:right w:val="single" w:sz="7" w:space="0" w:color="000000"/>
            </w:tcBorders>
            <w:vAlign w:val="center"/>
          </w:tcPr>
          <w:p w14:paraId="4D22B84E" w14:textId="73010EAD" w:rsidR="003C60AA" w:rsidRDefault="00A54C56" w:rsidP="00157B70">
            <w:pPr>
              <w:spacing w:after="58"/>
            </w:pPr>
            <w:r>
              <w:t xml:space="preserve">Removes specific eVA tool names throughout, clarifies when high-risk contract renewals need to be reviewed, </w:t>
            </w:r>
            <w:r w:rsidR="00CC1C11">
              <w:t xml:space="preserve">updates requirements for bid bonds and performance and payment bonds, </w:t>
            </w:r>
            <w:r>
              <w:t xml:space="preserve">deletes references to Executive Order Seventy-Seven (2021), </w:t>
            </w:r>
            <w:r w:rsidR="00CC1C11">
              <w:t xml:space="preserve">adds references to Executive Order Seventeen (2022), </w:t>
            </w:r>
            <w:r>
              <w:t>updates Small Business Subcontracting Plan annex,  updates Special Term</w:t>
            </w:r>
            <w:r w:rsidR="00157B70">
              <w:t>s;</w:t>
            </w:r>
            <w:r>
              <w:t xml:space="preserve"> eVA Orders and Contracts and Prebid/Preproposal Conference-Mandatory/Optional</w:t>
            </w:r>
            <w:r w:rsidR="00157B70">
              <w:t>, adds Special Terms; Plastic Materials and Personal Protective Equipment and removes the Additional Terms and Conditions for Non-Capital Outlay Construction Projects and replaces them with a link.</w:t>
            </w:r>
          </w:p>
        </w:tc>
        <w:tc>
          <w:tcPr>
            <w:tcW w:w="1050" w:type="dxa"/>
            <w:tcBorders>
              <w:top w:val="single" w:sz="7" w:space="0" w:color="000000"/>
              <w:left w:val="single" w:sz="7" w:space="0" w:color="000000"/>
              <w:bottom w:val="single" w:sz="7" w:space="0" w:color="000000"/>
              <w:right w:val="single" w:sz="4" w:space="0" w:color="auto"/>
            </w:tcBorders>
            <w:vAlign w:val="center"/>
          </w:tcPr>
          <w:p w14:paraId="48055AAF" w14:textId="4015AEE3" w:rsidR="003C60AA" w:rsidRDefault="00A54C56" w:rsidP="00157B70">
            <w:pPr>
              <w:jc w:val="center"/>
            </w:pPr>
            <w:r>
              <w:t>0</w:t>
            </w:r>
            <w:r w:rsidR="00157B70">
              <w:t>6</w:t>
            </w:r>
            <w:r>
              <w:t>/</w:t>
            </w:r>
            <w:r w:rsidR="00157B70">
              <w:t>29</w:t>
            </w:r>
            <w:r>
              <w:t>/22</w:t>
            </w:r>
          </w:p>
        </w:tc>
        <w:tc>
          <w:tcPr>
            <w:tcW w:w="1170" w:type="dxa"/>
            <w:tcBorders>
              <w:top w:val="single" w:sz="4" w:space="0" w:color="auto"/>
              <w:left w:val="single" w:sz="4" w:space="0" w:color="auto"/>
              <w:bottom w:val="single" w:sz="4" w:space="0" w:color="auto"/>
              <w:right w:val="single" w:sz="4" w:space="0" w:color="auto"/>
            </w:tcBorders>
            <w:vAlign w:val="center"/>
          </w:tcPr>
          <w:p w14:paraId="1074B6F5" w14:textId="77777777" w:rsidR="003C60AA" w:rsidRPr="008C3F9E" w:rsidRDefault="003C60AA" w:rsidP="008D0E16"/>
        </w:tc>
      </w:tr>
      <w:tr w:rsidR="001D6001" w:rsidRPr="008C3F9E" w14:paraId="560F7CE0"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3EE569B1" w14:textId="5C8A58FB" w:rsidR="001D6001" w:rsidRDefault="001D6001" w:rsidP="008D0E16">
            <w:r>
              <w:t>98-041</w:t>
            </w:r>
          </w:p>
        </w:tc>
        <w:tc>
          <w:tcPr>
            <w:tcW w:w="6930" w:type="dxa"/>
            <w:tcBorders>
              <w:top w:val="single" w:sz="7" w:space="0" w:color="000000"/>
              <w:left w:val="single" w:sz="7" w:space="0" w:color="000000"/>
              <w:bottom w:val="single" w:sz="7" w:space="0" w:color="000000"/>
              <w:right w:val="single" w:sz="7" w:space="0" w:color="000000"/>
            </w:tcBorders>
            <w:vAlign w:val="center"/>
          </w:tcPr>
          <w:p w14:paraId="02147988" w14:textId="27D118A4" w:rsidR="001D6001" w:rsidRDefault="00BB33FE" w:rsidP="00157B70">
            <w:pPr>
              <w:spacing w:after="58"/>
            </w:pPr>
            <w:r>
              <w:t xml:space="preserve">Adds electronic submission as an acceptable </w:t>
            </w:r>
            <w:r w:rsidR="006E3768">
              <w:t xml:space="preserve">bid/proposal </w:t>
            </w:r>
            <w:r>
              <w:t>response</w:t>
            </w:r>
            <w:r w:rsidR="006E3768">
              <w:t xml:space="preserve">, updates posting contract requirements, </w:t>
            </w:r>
            <w:r w:rsidR="00632840">
              <w:t xml:space="preserve">adds new annex for publicly posted contracts in Chapter 3, </w:t>
            </w:r>
            <w:r w:rsidR="00C20DF4">
              <w:t xml:space="preserve">updates when to use award documents, </w:t>
            </w:r>
            <w:r w:rsidR="00F2210D">
              <w:t>updates contract requirements for</w:t>
            </w:r>
            <w:r w:rsidR="008F6937">
              <w:t xml:space="preserve"> all methods of procurement</w:t>
            </w:r>
            <w:r w:rsidR="00F019FF">
              <w:t xml:space="preserve">, </w:t>
            </w:r>
            <w:r w:rsidR="00C747F2">
              <w:t>updates Annex 8-C</w:t>
            </w:r>
            <w:r w:rsidR="008F6937">
              <w:t xml:space="preserve">, </w:t>
            </w:r>
            <w:r w:rsidR="00440FA3">
              <w:t>updates the definition of contract</w:t>
            </w:r>
            <w:r w:rsidR="002553E1">
              <w:t>, updates policy and terms regarding Default.</w:t>
            </w:r>
          </w:p>
        </w:tc>
        <w:tc>
          <w:tcPr>
            <w:tcW w:w="1050" w:type="dxa"/>
            <w:tcBorders>
              <w:top w:val="single" w:sz="7" w:space="0" w:color="000000"/>
              <w:left w:val="single" w:sz="7" w:space="0" w:color="000000"/>
              <w:bottom w:val="single" w:sz="7" w:space="0" w:color="000000"/>
              <w:right w:val="single" w:sz="4" w:space="0" w:color="auto"/>
            </w:tcBorders>
            <w:vAlign w:val="center"/>
          </w:tcPr>
          <w:p w14:paraId="6686FBCB" w14:textId="48877299" w:rsidR="001D6001" w:rsidRDefault="00BB099E" w:rsidP="00157B70">
            <w:pPr>
              <w:jc w:val="center"/>
            </w:pPr>
            <w:r>
              <w:t>10/24/22</w:t>
            </w:r>
          </w:p>
        </w:tc>
        <w:tc>
          <w:tcPr>
            <w:tcW w:w="1170" w:type="dxa"/>
            <w:tcBorders>
              <w:top w:val="single" w:sz="4" w:space="0" w:color="auto"/>
              <w:left w:val="single" w:sz="4" w:space="0" w:color="auto"/>
              <w:bottom w:val="single" w:sz="4" w:space="0" w:color="auto"/>
              <w:right w:val="single" w:sz="4" w:space="0" w:color="auto"/>
            </w:tcBorders>
            <w:vAlign w:val="center"/>
          </w:tcPr>
          <w:p w14:paraId="63768D16" w14:textId="77777777" w:rsidR="001D6001" w:rsidRPr="008C3F9E" w:rsidRDefault="001D6001" w:rsidP="008D0E16"/>
        </w:tc>
      </w:tr>
      <w:tr w:rsidR="00B254B8" w:rsidRPr="008C3F9E" w14:paraId="20C9EFC7"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42AEEAAC" w14:textId="5057CFAD" w:rsidR="00B254B8" w:rsidRDefault="00B254B8" w:rsidP="008D0E16">
            <w:r>
              <w:t>98-042</w:t>
            </w:r>
          </w:p>
        </w:tc>
        <w:tc>
          <w:tcPr>
            <w:tcW w:w="6930" w:type="dxa"/>
            <w:tcBorders>
              <w:top w:val="single" w:sz="7" w:space="0" w:color="000000"/>
              <w:left w:val="single" w:sz="7" w:space="0" w:color="000000"/>
              <w:bottom w:val="single" w:sz="7" w:space="0" w:color="000000"/>
              <w:right w:val="single" w:sz="7" w:space="0" w:color="000000"/>
            </w:tcBorders>
            <w:vAlign w:val="center"/>
          </w:tcPr>
          <w:p w14:paraId="4B6D90CA" w14:textId="7B67CDE2" w:rsidR="00B254B8" w:rsidRDefault="007F17BA" w:rsidP="00157B70">
            <w:pPr>
              <w:spacing w:after="58"/>
            </w:pPr>
            <w:r>
              <w:t>Updates the eVA web address throughout the manual, adds agencies must provide an option for suppliers to respond electronically to solicitations unless granted an exemption, removes the requirement for mandatory prebid/preproposal conferences for solicitations over $100,000, updates GSA schedule name, deletes sections 6.4 and 6.5, rewrites section 6.6</w:t>
            </w:r>
            <w:r w:rsidR="00642DBC">
              <w:t>, mandates all contract extensions need D</w:t>
            </w:r>
            <w:r w:rsidR="00E3600D">
              <w:t>P</w:t>
            </w:r>
            <w:r w:rsidR="00642DBC">
              <w:t>S approval in advance, updates policy and terms regarding Default and Employment Service Organizations (ESO).</w:t>
            </w:r>
          </w:p>
        </w:tc>
        <w:tc>
          <w:tcPr>
            <w:tcW w:w="1050" w:type="dxa"/>
            <w:tcBorders>
              <w:top w:val="single" w:sz="7" w:space="0" w:color="000000"/>
              <w:left w:val="single" w:sz="7" w:space="0" w:color="000000"/>
              <w:bottom w:val="single" w:sz="7" w:space="0" w:color="000000"/>
              <w:right w:val="single" w:sz="4" w:space="0" w:color="auto"/>
            </w:tcBorders>
            <w:vAlign w:val="center"/>
          </w:tcPr>
          <w:p w14:paraId="45587A16" w14:textId="4F2523CC" w:rsidR="00B254B8" w:rsidRDefault="00B254B8" w:rsidP="00157B70">
            <w:pPr>
              <w:jc w:val="center"/>
            </w:pPr>
            <w:r>
              <w:t>09/01/23</w:t>
            </w:r>
          </w:p>
        </w:tc>
        <w:tc>
          <w:tcPr>
            <w:tcW w:w="1170" w:type="dxa"/>
            <w:tcBorders>
              <w:top w:val="single" w:sz="4" w:space="0" w:color="auto"/>
              <w:left w:val="single" w:sz="4" w:space="0" w:color="auto"/>
              <w:bottom w:val="single" w:sz="4" w:space="0" w:color="auto"/>
              <w:right w:val="single" w:sz="4" w:space="0" w:color="auto"/>
            </w:tcBorders>
            <w:vAlign w:val="center"/>
          </w:tcPr>
          <w:p w14:paraId="6E507CA0" w14:textId="77777777" w:rsidR="00B254B8" w:rsidRPr="008C3F9E" w:rsidRDefault="00B254B8" w:rsidP="008D0E16"/>
        </w:tc>
      </w:tr>
      <w:tr w:rsidR="006B2752" w:rsidRPr="008C3F9E" w14:paraId="7D4F30B9"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6A7B29DB" w14:textId="62CAA83B" w:rsidR="006B2752" w:rsidRDefault="006B2752" w:rsidP="008D0E16">
            <w:r>
              <w:t>98-043</w:t>
            </w:r>
          </w:p>
        </w:tc>
        <w:tc>
          <w:tcPr>
            <w:tcW w:w="6930" w:type="dxa"/>
            <w:tcBorders>
              <w:top w:val="single" w:sz="7" w:space="0" w:color="000000"/>
              <w:left w:val="single" w:sz="7" w:space="0" w:color="000000"/>
              <w:bottom w:val="single" w:sz="7" w:space="0" w:color="000000"/>
              <w:right w:val="single" w:sz="7" w:space="0" w:color="000000"/>
            </w:tcBorders>
            <w:vAlign w:val="center"/>
          </w:tcPr>
          <w:p w14:paraId="1201AF1F" w14:textId="4D241B4B" w:rsidR="006B2752" w:rsidRDefault="00BF6143" w:rsidP="00157B70">
            <w:pPr>
              <w:spacing w:after="58"/>
            </w:pPr>
            <w:r>
              <w:t>Updates preferences to include United States products and procurement of goods by manufacturers</w:t>
            </w:r>
            <w:r w:rsidR="004370BB">
              <w:t>,</w:t>
            </w:r>
            <w:r w:rsidR="004A366C">
              <w:t xml:space="preserve"> </w:t>
            </w:r>
            <w:r w:rsidR="00D013E8">
              <w:t xml:space="preserve">updates </w:t>
            </w:r>
            <w:r w:rsidR="00714D2F">
              <w:t xml:space="preserve">contract extension </w:t>
            </w:r>
            <w:r w:rsidR="00D013E8">
              <w:t xml:space="preserve">policy and </w:t>
            </w:r>
            <w:r w:rsidR="00714D2F">
              <w:t xml:space="preserve">adds a new contract extension </w:t>
            </w:r>
            <w:r w:rsidR="00BA641F">
              <w:t xml:space="preserve">general </w:t>
            </w:r>
            <w:r w:rsidR="00D013E8">
              <w:t>term</w:t>
            </w:r>
            <w:r w:rsidR="00EC577D">
              <w:t xml:space="preserve">, updates </w:t>
            </w:r>
            <w:r w:rsidR="000C4B2C">
              <w:t xml:space="preserve">Award of Contract </w:t>
            </w:r>
            <w:r w:rsidR="00EC577D">
              <w:t xml:space="preserve">terms </w:t>
            </w:r>
            <w:r w:rsidR="00D46990">
              <w:t>for Request for Proposals.</w:t>
            </w:r>
          </w:p>
        </w:tc>
        <w:tc>
          <w:tcPr>
            <w:tcW w:w="1050" w:type="dxa"/>
            <w:tcBorders>
              <w:top w:val="single" w:sz="7" w:space="0" w:color="000000"/>
              <w:left w:val="single" w:sz="7" w:space="0" w:color="000000"/>
              <w:bottom w:val="single" w:sz="7" w:space="0" w:color="000000"/>
              <w:right w:val="single" w:sz="4" w:space="0" w:color="auto"/>
            </w:tcBorders>
            <w:vAlign w:val="center"/>
          </w:tcPr>
          <w:p w14:paraId="65A7F5B3" w14:textId="71D14D53" w:rsidR="006B2752" w:rsidRDefault="006B2752" w:rsidP="00157B70">
            <w:pPr>
              <w:jc w:val="center"/>
            </w:pPr>
            <w:r>
              <w:t>08/0</w:t>
            </w:r>
            <w:r w:rsidR="00CF7AE4">
              <w:t>6</w:t>
            </w:r>
            <w:r>
              <w:t>/24</w:t>
            </w:r>
          </w:p>
        </w:tc>
        <w:tc>
          <w:tcPr>
            <w:tcW w:w="1170" w:type="dxa"/>
            <w:tcBorders>
              <w:top w:val="single" w:sz="4" w:space="0" w:color="auto"/>
              <w:left w:val="single" w:sz="4" w:space="0" w:color="auto"/>
              <w:bottom w:val="single" w:sz="4" w:space="0" w:color="auto"/>
              <w:right w:val="single" w:sz="4" w:space="0" w:color="auto"/>
            </w:tcBorders>
            <w:vAlign w:val="center"/>
          </w:tcPr>
          <w:p w14:paraId="7789D221" w14:textId="77777777" w:rsidR="006B2752" w:rsidRPr="008C3F9E" w:rsidRDefault="006B2752" w:rsidP="008D0E16"/>
        </w:tc>
      </w:tr>
      <w:tr w:rsidR="00F62E33" w:rsidRPr="008C3F9E" w14:paraId="063A7AB6"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45491D85" w14:textId="57149D71" w:rsidR="00F62E33" w:rsidRDefault="00F62E33" w:rsidP="008D0E16">
            <w:bookmarkStart w:id="166" w:name="_Hlk192254495"/>
            <w:r>
              <w:t>98-044</w:t>
            </w:r>
          </w:p>
        </w:tc>
        <w:tc>
          <w:tcPr>
            <w:tcW w:w="6930" w:type="dxa"/>
            <w:tcBorders>
              <w:top w:val="single" w:sz="7" w:space="0" w:color="000000"/>
              <w:left w:val="single" w:sz="7" w:space="0" w:color="000000"/>
              <w:bottom w:val="single" w:sz="7" w:space="0" w:color="000000"/>
              <w:right w:val="single" w:sz="7" w:space="0" w:color="000000"/>
            </w:tcBorders>
            <w:vAlign w:val="center"/>
          </w:tcPr>
          <w:p w14:paraId="20FE549B" w14:textId="4E91BE14" w:rsidR="00F62E33" w:rsidRDefault="00F62E33" w:rsidP="00157B70">
            <w:pPr>
              <w:spacing w:after="58"/>
            </w:pPr>
            <w:r>
              <w:t>Removes DGS/DPS Office of Graphic Communications throughout the manual and add</w:t>
            </w:r>
            <w:r w:rsidR="0013069C">
              <w:t>s</w:t>
            </w:r>
            <w:r>
              <w:t xml:space="preserve"> eInvoicing.</w:t>
            </w:r>
          </w:p>
        </w:tc>
        <w:tc>
          <w:tcPr>
            <w:tcW w:w="1050" w:type="dxa"/>
            <w:tcBorders>
              <w:top w:val="single" w:sz="7" w:space="0" w:color="000000"/>
              <w:left w:val="single" w:sz="7" w:space="0" w:color="000000"/>
              <w:bottom w:val="single" w:sz="7" w:space="0" w:color="000000"/>
              <w:right w:val="single" w:sz="4" w:space="0" w:color="auto"/>
            </w:tcBorders>
            <w:vAlign w:val="center"/>
          </w:tcPr>
          <w:p w14:paraId="58007741" w14:textId="7D5F8244" w:rsidR="00F62E33" w:rsidRDefault="00F62E33" w:rsidP="00157B70">
            <w:pPr>
              <w:jc w:val="center"/>
            </w:pPr>
            <w:r>
              <w:t>03/12/25</w:t>
            </w:r>
          </w:p>
        </w:tc>
        <w:tc>
          <w:tcPr>
            <w:tcW w:w="1170" w:type="dxa"/>
            <w:tcBorders>
              <w:top w:val="single" w:sz="4" w:space="0" w:color="auto"/>
              <w:left w:val="single" w:sz="4" w:space="0" w:color="auto"/>
              <w:bottom w:val="single" w:sz="4" w:space="0" w:color="auto"/>
              <w:right w:val="single" w:sz="4" w:space="0" w:color="auto"/>
            </w:tcBorders>
            <w:vAlign w:val="center"/>
          </w:tcPr>
          <w:p w14:paraId="14D03D24" w14:textId="77777777" w:rsidR="00F62E33" w:rsidRDefault="00F62E33" w:rsidP="008D0E16"/>
          <w:p w14:paraId="24EBD441" w14:textId="77777777" w:rsidR="00FB5D15" w:rsidRPr="008C3F9E" w:rsidRDefault="00FB5D15" w:rsidP="008D0E16"/>
        </w:tc>
      </w:tr>
      <w:tr w:rsidR="00FB5D15" w:rsidRPr="008C3F9E" w14:paraId="3FA17A59" w14:textId="77777777" w:rsidTr="008D0E16">
        <w:trPr>
          <w:trHeight w:val="350"/>
        </w:trPr>
        <w:tc>
          <w:tcPr>
            <w:tcW w:w="1200" w:type="dxa"/>
            <w:tcBorders>
              <w:top w:val="single" w:sz="7" w:space="0" w:color="000000"/>
              <w:left w:val="single" w:sz="7" w:space="0" w:color="000000"/>
              <w:bottom w:val="single" w:sz="7" w:space="0" w:color="000000"/>
              <w:right w:val="single" w:sz="7" w:space="0" w:color="000000"/>
            </w:tcBorders>
            <w:vAlign w:val="center"/>
          </w:tcPr>
          <w:p w14:paraId="4A006ED5" w14:textId="1895869F" w:rsidR="00FB5D15" w:rsidRDefault="00FB5D15" w:rsidP="008D0E16">
            <w:r>
              <w:t>98-045</w:t>
            </w:r>
          </w:p>
        </w:tc>
        <w:tc>
          <w:tcPr>
            <w:tcW w:w="6930" w:type="dxa"/>
            <w:tcBorders>
              <w:top w:val="single" w:sz="7" w:space="0" w:color="000000"/>
              <w:left w:val="single" w:sz="7" w:space="0" w:color="000000"/>
              <w:bottom w:val="single" w:sz="7" w:space="0" w:color="000000"/>
              <w:right w:val="single" w:sz="7" w:space="0" w:color="000000"/>
            </w:tcBorders>
            <w:vAlign w:val="center"/>
          </w:tcPr>
          <w:p w14:paraId="0DA8B1DB" w14:textId="3AA0CF6B" w:rsidR="00FB5D15" w:rsidRDefault="00E410D5" w:rsidP="00157B70">
            <w:pPr>
              <w:spacing w:after="58"/>
            </w:pPr>
            <w:r w:rsidRPr="00E410D5">
              <w:t>Updates general delegation, preferences to include United States photovoltaic equipment, updates anti-discrimination to include military family, mandate solicitations close during state operations, updates to Chapter 12, adds contract extension policy and adds Forced or Indentured Child Labor general term, updates Cancellation of Contract special term, updated eVA Orders and Contracts special term. </w:t>
            </w:r>
          </w:p>
        </w:tc>
        <w:tc>
          <w:tcPr>
            <w:tcW w:w="1050" w:type="dxa"/>
            <w:tcBorders>
              <w:top w:val="single" w:sz="7" w:space="0" w:color="000000"/>
              <w:left w:val="single" w:sz="7" w:space="0" w:color="000000"/>
              <w:bottom w:val="single" w:sz="7" w:space="0" w:color="000000"/>
              <w:right w:val="single" w:sz="4" w:space="0" w:color="auto"/>
            </w:tcBorders>
            <w:vAlign w:val="center"/>
          </w:tcPr>
          <w:p w14:paraId="1BBBD52F" w14:textId="7F949146" w:rsidR="00FB5D15" w:rsidRDefault="003D0175" w:rsidP="00157B70">
            <w:pPr>
              <w:jc w:val="center"/>
            </w:pPr>
            <w:r>
              <w:t>07/0</w:t>
            </w:r>
            <w:r w:rsidR="004D44F0">
              <w:t>2</w:t>
            </w:r>
            <w:r>
              <w:t>/25</w:t>
            </w:r>
          </w:p>
        </w:tc>
        <w:tc>
          <w:tcPr>
            <w:tcW w:w="1170" w:type="dxa"/>
            <w:tcBorders>
              <w:top w:val="single" w:sz="4" w:space="0" w:color="auto"/>
              <w:left w:val="single" w:sz="4" w:space="0" w:color="auto"/>
              <w:bottom w:val="single" w:sz="4" w:space="0" w:color="auto"/>
              <w:right w:val="single" w:sz="4" w:space="0" w:color="auto"/>
            </w:tcBorders>
            <w:vAlign w:val="center"/>
          </w:tcPr>
          <w:p w14:paraId="0FEE2F83" w14:textId="77777777" w:rsidR="00FB5D15" w:rsidRDefault="00FB5D15" w:rsidP="008D0E16"/>
        </w:tc>
      </w:tr>
    </w:tbl>
    <w:bookmarkEnd w:id="166"/>
    <w:p w14:paraId="756E4F37" w14:textId="3B5A48F2" w:rsidR="000644F8" w:rsidRPr="00ED39E1" w:rsidRDefault="001F0105" w:rsidP="000644F8">
      <w:pPr>
        <w:jc w:val="both"/>
        <w:rPr>
          <w:b/>
          <w:bCs/>
        </w:rPr>
        <w:sectPr w:rsidR="000644F8" w:rsidRPr="00ED39E1">
          <w:footerReference w:type="default" r:id="rId161"/>
          <w:pgSz w:w="12240" w:h="15840"/>
          <w:pgMar w:top="720" w:right="1080" w:bottom="720" w:left="1080" w:header="720" w:footer="720" w:gutter="0"/>
          <w:cols w:space="720"/>
          <w:noEndnote/>
        </w:sectPr>
      </w:pPr>
      <w:r>
        <w:rPr>
          <w:noProof/>
        </w:rPr>
        <mc:AlternateContent>
          <mc:Choice Requires="wpg">
            <w:drawing>
              <wp:anchor distT="0" distB="0" distL="114300" distR="114300" simplePos="0" relativeHeight="251658500" behindDoc="0" locked="0" layoutInCell="1" allowOverlap="1" wp14:anchorId="6DA51856" wp14:editId="1B3F74CD">
                <wp:simplePos x="0" y="0"/>
                <wp:positionH relativeFrom="leftMargin">
                  <wp:align>right</wp:align>
                </wp:positionH>
                <wp:positionV relativeFrom="paragraph">
                  <wp:posOffset>-1299210</wp:posOffset>
                </wp:positionV>
                <wp:extent cx="585338" cy="1628775"/>
                <wp:effectExtent l="0" t="0" r="24765" b="9525"/>
                <wp:wrapNone/>
                <wp:docPr id="598534072" name="Group 1"/>
                <wp:cNvGraphicFramePr/>
                <a:graphic xmlns:a="http://schemas.openxmlformats.org/drawingml/2006/main">
                  <a:graphicData uri="http://schemas.microsoft.com/office/word/2010/wordprocessingGroup">
                    <wpg:wgp>
                      <wpg:cNvGrpSpPr/>
                      <wpg:grpSpPr>
                        <a:xfrm>
                          <a:off x="0" y="0"/>
                          <a:ext cx="585338" cy="1628775"/>
                          <a:chOff x="46318" y="0"/>
                          <a:chExt cx="486166" cy="1084580"/>
                        </a:xfrm>
                      </wpg:grpSpPr>
                      <wpg:grpSp>
                        <wpg:cNvPr id="2107467954" name="Group 2775"/>
                        <wpg:cNvGrpSpPr>
                          <a:grpSpLocks/>
                        </wpg:cNvGrpSpPr>
                        <wpg:grpSpPr bwMode="auto">
                          <a:xfrm>
                            <a:off x="162153" y="209550"/>
                            <a:ext cx="370331" cy="708582"/>
                            <a:chOff x="441" y="14124"/>
                            <a:chExt cx="360" cy="1357"/>
                          </a:xfrm>
                        </wpg:grpSpPr>
                        <wps:wsp>
                          <wps:cNvPr id="1717300654" name="Line 2776"/>
                          <wps:cNvCnPr/>
                          <wps:spPr bwMode="auto">
                            <a:xfrm>
                              <a:off x="441" y="14124"/>
                              <a:ext cx="33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35061" name="Line 2777"/>
                          <wps:cNvCnPr/>
                          <wps:spPr bwMode="auto">
                            <a:xfrm>
                              <a:off x="441" y="1548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3177970" name="Line 2778"/>
                          <wps:cNvCnPr/>
                          <wps:spPr bwMode="auto">
                            <a:xfrm>
                              <a:off x="441" y="14124"/>
                              <a:ext cx="0" cy="1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4848337" name="Text Box 2779"/>
                        <wps:cNvSpPr txBox="1">
                          <a:spLocks noChangeArrowheads="1"/>
                        </wps:cNvSpPr>
                        <wps:spPr bwMode="auto">
                          <a:xfrm>
                            <a:off x="46318" y="0"/>
                            <a:ext cx="87023" cy="108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47E61" w14:textId="77777777" w:rsidR="001F0105" w:rsidRPr="00551402" w:rsidRDefault="001F0105" w:rsidP="001F0105">
                              <w:pPr>
                                <w:jc w:val="center"/>
                                <w:rPr>
                                  <w:sz w:val="16"/>
                                </w:rPr>
                              </w:pPr>
                              <w:r w:rsidRPr="00551402">
                                <w:rPr>
                                  <w:sz w:val="16"/>
                                </w:rPr>
                                <w:t>PIM 98-045</w:t>
                              </w:r>
                            </w:p>
                          </w:txbxContent>
                        </wps:txbx>
                        <wps:bodyPr rot="0" vert="vert270"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DA51856" id="_x0000_s1869" style="position:absolute;left:0;text-align:left;margin-left:-5.1pt;margin-top:-102.3pt;width:46.1pt;height:128.25pt;z-index:251658500;mso-position-horizontal:right;mso-position-horizontal-relative:left-margin-area;mso-position-vertical-relative:text;mso-width-relative:margin;mso-height-relative:margin" coordorigin="463" coordsize="4861,10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">
                <v:group id="Group 2775" o:spid="_x0000_s1870" style="position:absolute;left:1621;top:2095;width:3703;height:7086" coordorigin="441,14124" coordsize="36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">
                  <v:line id="Line 2776" o:spid="_x0000_s1871" style="position:absolute;visibility:visible;mso-wrap-style:square" from="441,14124" to="773,1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">
                    <v:stroke endarrow="block"/>
                  </v:line>
                  <v:line id="Line 2777" o:spid="_x0000_s1872" style="position:absolute;visibility:visible;mso-wrap-style:square" from="441,15481" to="80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">
                    <v:stroke endarrow="block"/>
                  </v:line>
                  <v:line id="Line 2778" o:spid="_x0000_s1873" style="position:absolute;visibility:visible;mso-wrap-style:square" from="441,14124" to="441,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"/>
                </v:group>
                <v:shape id="Text Box 2779" o:spid="_x0000_s1874" type="#_x0000_t202" style="position:absolute;left:463;width:870;height:10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" stroked="f">
                  <v:textbox style="layout-flow:vertical;mso-layout-flow-alt:bottom-to-top" inset="0,0,0,0">
                    <w:txbxContent>
                      <w:p w14:paraId="1A647E61" w14:textId="77777777" w:rsidR="001F0105" w:rsidRPr="00551402" w:rsidRDefault="001F0105" w:rsidP="001F0105">
                        <w:pPr>
                          <w:jc w:val="center"/>
                          <w:rPr>
                            <w:sz w:val="16"/>
                          </w:rPr>
                        </w:pPr>
                        <w:r w:rsidRPr="00551402">
                          <w:rPr>
                            <w:sz w:val="16"/>
                          </w:rPr>
                          <w:t>PIM 98-045</w:t>
                        </w:r>
                      </w:p>
                    </w:txbxContent>
                  </v:textbox>
                </v:shape>
                <w10:wrap anchorx="margin"/>
              </v:group>
            </w:pict>
          </mc:Fallback>
        </mc:AlternateContent>
      </w:r>
    </w:p>
    <w:p w14:paraId="23E1DDEE" w14:textId="4C5487D9" w:rsidR="000644F8" w:rsidRDefault="000644F8" w:rsidP="000644F8">
      <w:pPr>
        <w:jc w:val="center"/>
        <w:rPr>
          <w:b/>
          <w:sz w:val="24"/>
        </w:rPr>
      </w:pPr>
      <w:r>
        <w:rPr>
          <w:b/>
          <w:sz w:val="24"/>
        </w:rPr>
        <w:lastRenderedPageBreak/>
        <w:t>Suggested Changes</w:t>
      </w:r>
    </w:p>
    <w:p w14:paraId="2B0BAB22" w14:textId="5BFB81FF" w:rsidR="000644F8" w:rsidRDefault="000644F8" w:rsidP="000644F8">
      <w:pPr>
        <w:jc w:val="both"/>
      </w:pPr>
    </w:p>
    <w:p w14:paraId="79B10F9D" w14:textId="2847CEDE" w:rsidR="000644F8" w:rsidRDefault="000644F8" w:rsidP="000644F8">
      <w:pPr>
        <w:jc w:val="both"/>
      </w:pPr>
      <w:r>
        <w:t xml:space="preserve">Your assistance is sought in identifying areas where changes may be needed.  Whether concept changes or one word changes to the </w:t>
      </w:r>
      <w:r>
        <w:rPr>
          <w:i/>
        </w:rPr>
        <w:t>APSPM</w:t>
      </w:r>
      <w:r>
        <w:t xml:space="preserve">, DGS/DPS welcomes suggestions for clarification, corrections, or policy and procedure modifications.  Please copy this form and use it to submit your suggestions for consideration.  Forms may be mailed to DGS/DPS, P. O. Box 1199, Richmond, VA  23218-1199, sent by fax to </w:t>
      </w:r>
      <w:r w:rsidR="0041555B">
        <w:t>804-225-3707</w:t>
      </w:r>
      <w:r>
        <w:t xml:space="preserve">, or </w:t>
      </w:r>
      <w:r w:rsidR="005D11BF">
        <w:t>contact the PCR Director</w:t>
      </w:r>
      <w:r w:rsidR="003E489E">
        <w:t xml:space="preserve"> indicated at: </w:t>
      </w:r>
      <w:hyperlink r:id="rId162" w:history="1">
        <w:r w:rsidR="00802277" w:rsidRPr="00802277">
          <w:rPr>
            <w:color w:val="0000FF"/>
            <w:u w:val="single"/>
          </w:rPr>
          <w:t>https://dgs.virginia.gov/procurement/contacts/dps-contacts/</w:t>
        </w:r>
      </w:hyperlink>
      <w:r>
        <w:t xml:space="preserve">Use additional sheets as necessary.  </w:t>
      </w:r>
    </w:p>
    <w:p w14:paraId="18B0F931" w14:textId="77777777" w:rsidR="000644F8" w:rsidRDefault="000644F8" w:rsidP="000644F8">
      <w:pPr>
        <w:jc w:val="both"/>
      </w:pPr>
    </w:p>
    <w:p w14:paraId="585489B7" w14:textId="77777777" w:rsidR="000644F8" w:rsidRDefault="000644F8" w:rsidP="000644F8">
      <w:pPr>
        <w:spacing w:line="214" w:lineRule="auto"/>
        <w:jc w:val="both"/>
      </w:pPr>
    </w:p>
    <w:p w14:paraId="3E34252C" w14:textId="77777777" w:rsidR="000644F8" w:rsidRDefault="000644F8" w:rsidP="000644F8">
      <w:pPr>
        <w:spacing w:line="214" w:lineRule="auto"/>
        <w:jc w:val="both"/>
        <w:rPr>
          <w:u w:val="single"/>
        </w:rPr>
      </w:pPr>
      <w:r>
        <w:rPr>
          <w:b/>
          <w:i/>
        </w:rPr>
        <w:t>APSPM</w:t>
      </w:r>
      <w:r>
        <w:rPr>
          <w:b/>
        </w:rPr>
        <w:t xml:space="preserve"> section number affected</w:t>
      </w:r>
      <w:r>
        <w:t xml:space="preserve">: </w:t>
      </w:r>
      <w:r>
        <w:rPr>
          <w:u w:val="single"/>
        </w:rPr>
        <w:tab/>
      </w:r>
      <w:r>
        <w:rPr>
          <w:u w:val="single"/>
        </w:rPr>
        <w:tab/>
      </w:r>
      <w:r>
        <w:rPr>
          <w:u w:val="single"/>
        </w:rPr>
        <w:tab/>
      </w:r>
      <w:r>
        <w:rPr>
          <w:u w:val="single"/>
        </w:rPr>
        <w:tab/>
      </w:r>
    </w:p>
    <w:p w14:paraId="7182CDD7" w14:textId="77777777" w:rsidR="000644F8" w:rsidRDefault="000644F8" w:rsidP="000644F8">
      <w:pPr>
        <w:spacing w:line="214" w:lineRule="auto"/>
        <w:jc w:val="both"/>
      </w:pPr>
    </w:p>
    <w:p w14:paraId="421FAE89" w14:textId="77777777" w:rsidR="000644F8" w:rsidRDefault="000644F8" w:rsidP="000644F8">
      <w:pPr>
        <w:spacing w:line="480" w:lineRule="auto"/>
        <w:jc w:val="both"/>
        <w:rPr>
          <w:b/>
          <w:u w:val="single"/>
        </w:rPr>
      </w:pPr>
      <w:r>
        <w:rPr>
          <w:b/>
        </w:rPr>
        <w:t xml:space="preserve">Suggestion:   </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54779A4E" w14:textId="77777777" w:rsidR="000644F8" w:rsidRDefault="000644F8" w:rsidP="000644F8">
      <w:pPr>
        <w:spacing w:line="480" w:lineRule="auto"/>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0B6788B1" w14:textId="77777777" w:rsidR="000644F8" w:rsidRDefault="000644F8" w:rsidP="000644F8">
      <w:pPr>
        <w:spacing w:line="480" w:lineRule="auto"/>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1DF3A66D" w14:textId="77777777" w:rsidR="000644F8" w:rsidRDefault="000644F8" w:rsidP="000644F8">
      <w:pPr>
        <w:spacing w:line="480" w:lineRule="auto"/>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274458F3" w14:textId="77777777" w:rsidR="000644F8" w:rsidRDefault="000644F8" w:rsidP="000644F8">
      <w:pPr>
        <w:spacing w:line="214"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4152258" w14:textId="77777777" w:rsidR="000644F8" w:rsidRDefault="000644F8" w:rsidP="000644F8">
      <w:pPr>
        <w:spacing w:line="214" w:lineRule="auto"/>
        <w:jc w:val="both"/>
      </w:pPr>
    </w:p>
    <w:p w14:paraId="39D3490F" w14:textId="77777777" w:rsidR="000644F8" w:rsidRDefault="000644F8" w:rsidP="000644F8">
      <w:pPr>
        <w:spacing w:line="480" w:lineRule="auto"/>
        <w:jc w:val="both"/>
        <w:rPr>
          <w:u w:val="single"/>
        </w:rPr>
      </w:pPr>
      <w:r>
        <w:rPr>
          <w:b/>
        </w:rPr>
        <w:t>Why the change is needed</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9A69C0A" w14:textId="77777777" w:rsidR="000644F8" w:rsidRDefault="000644F8" w:rsidP="000644F8">
      <w:pPr>
        <w:spacing w:line="480" w:lineRule="auto"/>
        <w:jc w:val="both"/>
        <w:rPr>
          <w:u w:val="single"/>
        </w:rPr>
      </w:pP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7BD1270"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790E41"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p>
    <w:p w14:paraId="6E24BCF6" w14:textId="77777777" w:rsidR="000644F8" w:rsidRDefault="000644F8" w:rsidP="000644F8">
      <w:pPr>
        <w:spacing w:line="214" w:lineRule="auto"/>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12721232" w14:textId="63754885" w:rsidR="000644F8" w:rsidRDefault="000644F8" w:rsidP="000644F8">
      <w:pPr>
        <w:spacing w:line="214" w:lineRule="auto"/>
        <w:jc w:val="both"/>
        <w:rPr>
          <w:b/>
          <w:u w:val="single"/>
        </w:rPr>
      </w:pPr>
    </w:p>
    <w:p w14:paraId="3D30C023" w14:textId="77777777" w:rsidR="000644F8" w:rsidRDefault="000644F8" w:rsidP="000644F8">
      <w:pPr>
        <w:spacing w:line="214" w:lineRule="auto"/>
        <w:jc w:val="both"/>
        <w:rPr>
          <w:b/>
          <w:u w:val="single"/>
        </w:rPr>
      </w:pPr>
    </w:p>
    <w:p w14:paraId="1247CC7E" w14:textId="77777777" w:rsidR="000644F8" w:rsidRDefault="000644F8" w:rsidP="000644F8">
      <w:pPr>
        <w:spacing w:line="19" w:lineRule="exact"/>
        <w:jc w:val="both"/>
        <w:rPr>
          <w:b/>
        </w:rPr>
      </w:pPr>
    </w:p>
    <w:p w14:paraId="677CC614" w14:textId="77777777" w:rsidR="000644F8" w:rsidRDefault="000644F8" w:rsidP="000644F8">
      <w:pPr>
        <w:spacing w:line="214" w:lineRule="auto"/>
        <w:jc w:val="both"/>
        <w:rPr>
          <w:b/>
          <w:u w:val="single"/>
        </w:rPr>
      </w:pPr>
      <w:r>
        <w:rPr>
          <w:b/>
          <w:i/>
        </w:rPr>
        <w:t>APSPM</w:t>
      </w:r>
      <w:r>
        <w:rPr>
          <w:b/>
        </w:rPr>
        <w:t xml:space="preserve"> section number affected:  </w:t>
      </w:r>
      <w:r>
        <w:rPr>
          <w:b/>
          <w:u w:val="single"/>
        </w:rPr>
        <w:tab/>
      </w:r>
      <w:r>
        <w:rPr>
          <w:b/>
          <w:u w:val="single"/>
        </w:rPr>
        <w:tab/>
      </w:r>
      <w:r>
        <w:rPr>
          <w:b/>
          <w:u w:val="single"/>
        </w:rPr>
        <w:tab/>
      </w:r>
    </w:p>
    <w:p w14:paraId="38C7D1F8" w14:textId="77777777" w:rsidR="000644F8" w:rsidRDefault="000644F8" w:rsidP="000644F8">
      <w:pPr>
        <w:spacing w:line="214" w:lineRule="auto"/>
        <w:jc w:val="both"/>
        <w:rPr>
          <w:b/>
        </w:rPr>
      </w:pPr>
    </w:p>
    <w:p w14:paraId="64CEF5BA" w14:textId="77777777" w:rsidR="000644F8" w:rsidRDefault="000644F8" w:rsidP="000644F8">
      <w:pPr>
        <w:spacing w:line="480" w:lineRule="auto"/>
        <w:jc w:val="both"/>
        <w:rPr>
          <w:u w:val="single"/>
        </w:rPr>
      </w:pPr>
      <w:r>
        <w:rPr>
          <w:b/>
        </w:rPr>
        <w:t>Suggestion</w:t>
      </w:r>
      <w:r>
        <w:t xml:space="preserve">: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2B5CA37"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31BA487"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683B553"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5CFE24E"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329AA2C" w14:textId="77777777" w:rsidR="000644F8" w:rsidRDefault="000644F8" w:rsidP="000644F8">
      <w:pPr>
        <w:spacing w:line="214" w:lineRule="auto"/>
        <w:jc w:val="both"/>
      </w:pPr>
    </w:p>
    <w:p w14:paraId="107219AD" w14:textId="77777777" w:rsidR="000644F8" w:rsidRDefault="000644F8" w:rsidP="000644F8">
      <w:pPr>
        <w:spacing w:line="19" w:lineRule="exact"/>
        <w:jc w:val="both"/>
      </w:pPr>
    </w:p>
    <w:p w14:paraId="044FC476" w14:textId="77777777" w:rsidR="000644F8" w:rsidRDefault="000644F8" w:rsidP="000644F8">
      <w:pPr>
        <w:spacing w:line="480" w:lineRule="auto"/>
        <w:jc w:val="both"/>
        <w:rPr>
          <w:u w:val="single"/>
        </w:rPr>
      </w:pPr>
      <w:r>
        <w:rPr>
          <w:b/>
        </w:rPr>
        <w:t xml:space="preserve">Why the change is needed: </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330A8B4"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CC4BFF4"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304E72F"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E25C414" w14:textId="77777777" w:rsidR="000644F8" w:rsidRDefault="000644F8" w:rsidP="000644F8">
      <w:pPr>
        <w:spacing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DFEA1D" w14:textId="77777777" w:rsidR="000644F8" w:rsidRDefault="000644F8" w:rsidP="000644F8">
      <w:pPr>
        <w:spacing w:line="480" w:lineRule="auto"/>
        <w:jc w:val="both"/>
      </w:pPr>
      <w:r>
        <w:t>(Optional)</w:t>
      </w:r>
    </w:p>
    <w:p w14:paraId="7E2532DF" w14:textId="77777777" w:rsidR="000644F8" w:rsidRDefault="000644F8" w:rsidP="000644F8">
      <w:pPr>
        <w:spacing w:line="480" w:lineRule="auto"/>
        <w:jc w:val="both"/>
        <w:rPr>
          <w:u w:val="single"/>
        </w:rPr>
      </w:pPr>
      <w:r>
        <w:t xml:space="preserve">Submitted by: </w:t>
      </w:r>
      <w:r>
        <w:rPr>
          <w:u w:val="single"/>
        </w:rPr>
        <w:t xml:space="preserve">                                                                                        </w:t>
      </w:r>
      <w:r>
        <w:tab/>
        <w:t xml:space="preserve">Telephone: </w:t>
      </w:r>
      <w:r>
        <w:rPr>
          <w:u w:val="single"/>
        </w:rPr>
        <w:tab/>
      </w:r>
      <w:r>
        <w:rPr>
          <w:u w:val="single"/>
        </w:rPr>
        <w:tab/>
      </w:r>
      <w:r>
        <w:rPr>
          <w:u w:val="single"/>
        </w:rPr>
        <w:tab/>
      </w:r>
      <w:r>
        <w:rPr>
          <w:u w:val="single"/>
        </w:rPr>
        <w:tab/>
      </w:r>
      <w:r>
        <w:rPr>
          <w:u w:val="single"/>
        </w:rPr>
        <w:tab/>
        <w:t xml:space="preserve">                                    </w:t>
      </w:r>
    </w:p>
    <w:p w14:paraId="741D9B21" w14:textId="77777777" w:rsidR="000644F8" w:rsidRDefault="000644F8" w:rsidP="000644F8">
      <w:pPr>
        <w:spacing w:line="480" w:lineRule="auto"/>
        <w:jc w:val="both"/>
      </w:pPr>
      <w:r>
        <w:t xml:space="preserve">Agency: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ED54696" w14:textId="77777777" w:rsidR="00F45230" w:rsidRDefault="00F45230" w:rsidP="001C15B0">
      <w:pPr>
        <w:spacing w:line="360" w:lineRule="auto"/>
        <w:ind w:left="-630" w:right="-806"/>
        <w:sectPr w:rsidR="00F45230">
          <w:footerReference w:type="default" r:id="rId163"/>
          <w:pgSz w:w="12240" w:h="15840"/>
          <w:pgMar w:top="720" w:right="1080" w:bottom="720" w:left="1080" w:header="720" w:footer="720" w:gutter="0"/>
          <w:cols w:space="720"/>
        </w:sectPr>
      </w:pPr>
    </w:p>
    <w:p w14:paraId="4701BD3C" w14:textId="77777777" w:rsidR="00537261" w:rsidRPr="00F45230" w:rsidRDefault="00537261" w:rsidP="00537261">
      <w:pPr>
        <w:jc w:val="center"/>
        <w:rPr>
          <w:b/>
        </w:rPr>
      </w:pPr>
      <w:r w:rsidRPr="00F45230">
        <w:rPr>
          <w:b/>
        </w:rPr>
        <w:lastRenderedPageBreak/>
        <w:t>INDEX</w:t>
      </w:r>
    </w:p>
    <w:p w14:paraId="28C59159" w14:textId="77777777" w:rsidR="00537261" w:rsidRPr="00574E60" w:rsidRDefault="00537261" w:rsidP="00537261">
      <w:pPr>
        <w:jc w:val="center"/>
        <w:rPr>
          <w:b/>
          <w:sz w:val="24"/>
        </w:rPr>
      </w:pPr>
    </w:p>
    <w:p w14:paraId="3E65C20C" w14:textId="77777777" w:rsidR="00537261" w:rsidRPr="00F45230" w:rsidRDefault="00537261" w:rsidP="00537261">
      <w:pPr>
        <w:jc w:val="center"/>
        <w:rPr>
          <w:b/>
          <w:sz w:val="24"/>
          <w:szCs w:val="24"/>
        </w:rPr>
      </w:pPr>
      <w:r w:rsidRPr="00F45230">
        <w:rPr>
          <w:b/>
          <w:sz w:val="24"/>
          <w:szCs w:val="24"/>
        </w:rPr>
        <w:t>AGENCY MANUAL, VENDORS MANUAL and CODE OF VIRGINIA</w:t>
      </w:r>
    </w:p>
    <w:p w14:paraId="60D22178" w14:textId="77777777" w:rsidR="00537261" w:rsidRPr="00F45230" w:rsidRDefault="00537261" w:rsidP="00537261">
      <w:pPr>
        <w:jc w:val="center"/>
        <w:rPr>
          <w:b/>
          <w:sz w:val="24"/>
          <w:szCs w:val="24"/>
        </w:rPr>
      </w:pPr>
      <w:r w:rsidRPr="00F45230">
        <w:rPr>
          <w:b/>
          <w:sz w:val="24"/>
          <w:szCs w:val="24"/>
        </w:rPr>
        <w:t>CROSS REFERENCE</w:t>
      </w:r>
    </w:p>
    <w:p w14:paraId="785AF3FF" w14:textId="77777777" w:rsidR="00537261" w:rsidRPr="00574E60" w:rsidRDefault="00537261" w:rsidP="00537261"/>
    <w:p w14:paraId="544F840F" w14:textId="77777777" w:rsidR="00537261" w:rsidRPr="00F45230" w:rsidRDefault="00537261" w:rsidP="00537261">
      <w:pPr>
        <w:rPr>
          <w:b/>
          <w:kern w:val="2"/>
          <w:sz w:val="24"/>
          <w:szCs w:val="24"/>
        </w:rPr>
      </w:pPr>
      <w:r w:rsidRPr="00F45230">
        <w:rPr>
          <w:b/>
          <w:kern w:val="2"/>
          <w:sz w:val="24"/>
          <w:szCs w:val="24"/>
        </w:rPr>
        <w:tab/>
      </w:r>
      <w:r>
        <w:rPr>
          <w:b/>
          <w:kern w:val="2"/>
          <w:sz w:val="24"/>
          <w:szCs w:val="24"/>
        </w:rPr>
        <w:tab/>
      </w:r>
      <w:r>
        <w:rPr>
          <w:b/>
          <w:kern w:val="2"/>
          <w:sz w:val="24"/>
          <w:szCs w:val="24"/>
        </w:rPr>
        <w:tab/>
      </w:r>
      <w:r>
        <w:rPr>
          <w:b/>
          <w:kern w:val="2"/>
          <w:sz w:val="24"/>
          <w:szCs w:val="24"/>
        </w:rPr>
        <w:tab/>
      </w:r>
      <w:r>
        <w:rPr>
          <w:b/>
          <w:kern w:val="2"/>
          <w:sz w:val="24"/>
          <w:szCs w:val="24"/>
        </w:rPr>
        <w:tab/>
      </w:r>
      <w:r>
        <w:rPr>
          <w:b/>
          <w:kern w:val="2"/>
          <w:sz w:val="24"/>
          <w:szCs w:val="24"/>
        </w:rPr>
        <w:tab/>
      </w:r>
      <w:r>
        <w:rPr>
          <w:b/>
          <w:kern w:val="2"/>
          <w:sz w:val="24"/>
          <w:szCs w:val="24"/>
        </w:rPr>
        <w:tab/>
      </w:r>
      <w:r w:rsidRPr="00F45230">
        <w:rPr>
          <w:b/>
          <w:kern w:val="2"/>
          <w:sz w:val="24"/>
          <w:szCs w:val="24"/>
        </w:rPr>
        <w:t>APSPM</w:t>
      </w:r>
      <w:r w:rsidRPr="00F45230">
        <w:rPr>
          <w:b/>
          <w:kern w:val="2"/>
          <w:sz w:val="24"/>
          <w:szCs w:val="24"/>
        </w:rPr>
        <w:tab/>
        <w:t xml:space="preserve">    VENDORS</w:t>
      </w:r>
      <w:r w:rsidRPr="00F45230">
        <w:rPr>
          <w:b/>
          <w:kern w:val="2"/>
          <w:sz w:val="24"/>
          <w:szCs w:val="24"/>
        </w:rPr>
        <w:tab/>
        <w:t xml:space="preserve">          CODE OF</w:t>
      </w:r>
    </w:p>
    <w:p w14:paraId="098A0832" w14:textId="77777777" w:rsidR="00537261" w:rsidRPr="00F45230" w:rsidRDefault="00537261" w:rsidP="00537261">
      <w:pPr>
        <w:ind w:left="5760" w:firstLine="720"/>
        <w:rPr>
          <w:b/>
          <w:sz w:val="24"/>
          <w:szCs w:val="24"/>
        </w:rPr>
      </w:pPr>
      <w:r w:rsidRPr="00F45230">
        <w:rPr>
          <w:b/>
          <w:sz w:val="24"/>
          <w:szCs w:val="24"/>
        </w:rPr>
        <w:t xml:space="preserve">       MANUAL</w:t>
      </w:r>
      <w:r w:rsidRPr="00F45230">
        <w:rPr>
          <w:b/>
          <w:sz w:val="24"/>
          <w:szCs w:val="24"/>
        </w:rPr>
        <w:tab/>
        <w:t>VIRGINIA</w:t>
      </w:r>
    </w:p>
    <w:p w14:paraId="0F692A5A" w14:textId="77777777" w:rsidR="00537261" w:rsidRPr="00574E60" w:rsidRDefault="004E0333" w:rsidP="00537261">
      <w:pPr>
        <w:tabs>
          <w:tab w:val="left" w:pos="5040"/>
          <w:tab w:val="left" w:pos="6660"/>
          <w:tab w:val="left" w:pos="8280"/>
        </w:tabs>
        <w:spacing w:line="19" w:lineRule="exact"/>
        <w:rPr>
          <w:b/>
          <w:kern w:val="2"/>
        </w:rPr>
      </w:pPr>
      <w:r>
        <w:rPr>
          <w:noProof/>
        </w:rPr>
        <mc:AlternateContent>
          <mc:Choice Requires="wps">
            <w:drawing>
              <wp:anchor distT="0" distB="0" distL="114300" distR="114300" simplePos="0" relativeHeight="251658554" behindDoc="1" locked="1" layoutInCell="0" allowOverlap="1" wp14:anchorId="5C77BEA1" wp14:editId="1A177C0D">
                <wp:simplePos x="0" y="0"/>
                <wp:positionH relativeFrom="page">
                  <wp:posOffset>685800</wp:posOffset>
                </wp:positionH>
                <wp:positionV relativeFrom="paragraph">
                  <wp:posOffset>0</wp:posOffset>
                </wp:positionV>
                <wp:extent cx="6492240" cy="12065"/>
                <wp:effectExtent l="0" t="0" r="3810" b="6985"/>
                <wp:wrapNone/>
                <wp:docPr id="5" name="Rectangle 2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33082" id="Rectangle 2122" o:spid="_x0000_s1026" style="position:absolute;margin-left:54pt;margin-top:0;width:511.2pt;height:.95pt;z-index:-2516579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" o:allowincell="f" fillcolor="black" stroked="f" strokeweight="0">
                <w10:wrap anchorx="page"/>
                <w10:anchorlock/>
              </v:rect>
            </w:pict>
          </mc:Fallback>
        </mc:AlternateContent>
      </w:r>
    </w:p>
    <w:p w14:paraId="508A7D69" w14:textId="77777777" w:rsidR="00537261" w:rsidRPr="00F45230" w:rsidRDefault="00537261" w:rsidP="00537261">
      <w:pPr>
        <w:tabs>
          <w:tab w:val="left" w:pos="-720"/>
          <w:tab w:val="left" w:pos="0"/>
          <w:tab w:val="left" w:pos="360"/>
          <w:tab w:val="right" w:leader="dot" w:pos="6120"/>
          <w:tab w:val="right" w:leader="dot" w:pos="8190"/>
          <w:tab w:val="right" w:leader="dot" w:pos="10080"/>
        </w:tabs>
        <w:rPr>
          <w:b/>
          <w:kern w:val="2"/>
          <w:sz w:val="48"/>
          <w:szCs w:val="48"/>
        </w:rPr>
      </w:pPr>
      <w:r w:rsidRPr="00F45230">
        <w:rPr>
          <w:b/>
          <w:kern w:val="2"/>
          <w:sz w:val="48"/>
          <w:szCs w:val="48"/>
        </w:rPr>
        <w:t>A</w:t>
      </w:r>
    </w:p>
    <w:p w14:paraId="6BFA0041" w14:textId="4A76A708" w:rsidR="00537261" w:rsidRDefault="00537261" w:rsidP="00537261">
      <w:pPr>
        <w:tabs>
          <w:tab w:val="left" w:pos="-720"/>
          <w:tab w:val="left" w:pos="0"/>
          <w:tab w:val="left" w:pos="360"/>
          <w:tab w:val="right" w:leader="dot" w:pos="6120"/>
          <w:tab w:val="right" w:leader="dot" w:pos="8190"/>
          <w:tab w:val="right" w:leader="dot" w:pos="10080"/>
        </w:tabs>
        <w:rPr>
          <w:kern w:val="2"/>
          <w:sz w:val="24"/>
        </w:rPr>
      </w:pPr>
      <w:r>
        <w:rPr>
          <w:kern w:val="2"/>
          <w:sz w:val="24"/>
        </w:rPr>
        <w:t>Absolute Preference</w:t>
      </w:r>
      <w:r>
        <w:rPr>
          <w:kern w:val="2"/>
          <w:sz w:val="24"/>
        </w:rPr>
        <w:tab/>
        <w:t>3.1</w:t>
      </w:r>
      <w:r w:rsidR="009B3879">
        <w:rPr>
          <w:kern w:val="2"/>
          <w:sz w:val="24"/>
        </w:rPr>
        <w:t>5</w:t>
      </w:r>
      <w:r>
        <w:rPr>
          <w:kern w:val="2"/>
          <w:sz w:val="24"/>
        </w:rPr>
        <w:t>a; Appendix A</w:t>
      </w:r>
      <w:r>
        <w:rPr>
          <w:kern w:val="2"/>
          <w:sz w:val="24"/>
        </w:rPr>
        <w:tab/>
      </w:r>
      <w:r>
        <w:rPr>
          <w:kern w:val="2"/>
          <w:sz w:val="24"/>
        </w:rPr>
        <w:tab/>
        <w:t>2.2-4324B</w:t>
      </w:r>
    </w:p>
    <w:p w14:paraId="70E8B904" w14:textId="44F2C30F" w:rsidR="00537261" w:rsidRPr="00574E60" w:rsidRDefault="00537261" w:rsidP="00537261">
      <w:pPr>
        <w:tabs>
          <w:tab w:val="left" w:pos="-720"/>
          <w:tab w:val="left" w:pos="0"/>
          <w:tab w:val="left" w:pos="360"/>
          <w:tab w:val="right" w:leader="dot" w:pos="6120"/>
          <w:tab w:val="right" w:leader="dot" w:pos="8190"/>
          <w:tab w:val="right" w:leader="dot" w:pos="10080"/>
        </w:tabs>
        <w:rPr>
          <w:kern w:val="2"/>
          <w:sz w:val="24"/>
        </w:rPr>
      </w:pPr>
      <w:r w:rsidRPr="00574E60">
        <w:rPr>
          <w:kern w:val="2"/>
          <w:sz w:val="24"/>
        </w:rPr>
        <w:t>Acceptable Bid/Proposal Signatures</w:t>
      </w:r>
      <w:r w:rsidRPr="00574E60">
        <w:rPr>
          <w:kern w:val="2"/>
          <w:sz w:val="24"/>
        </w:rPr>
        <w:tab/>
        <w:t>3.</w:t>
      </w:r>
      <w:r w:rsidR="009B3879">
        <w:rPr>
          <w:kern w:val="2"/>
          <w:sz w:val="24"/>
        </w:rPr>
        <w:t>2</w:t>
      </w:r>
      <w:r w:rsidRPr="00574E60">
        <w:rPr>
          <w:kern w:val="2"/>
          <w:sz w:val="24"/>
        </w:rPr>
        <w:t>g</w:t>
      </w:r>
      <w:r w:rsidRPr="00574E60">
        <w:rPr>
          <w:kern w:val="2"/>
          <w:sz w:val="24"/>
        </w:rPr>
        <w:tab/>
      </w:r>
      <w:r w:rsidRPr="00574E60">
        <w:rPr>
          <w:kern w:val="2"/>
          <w:sz w:val="24"/>
        </w:rPr>
        <w:tab/>
      </w:r>
    </w:p>
    <w:p w14:paraId="2B0ED4F3" w14:textId="77777777" w:rsidR="00537261" w:rsidRPr="00574E60" w:rsidRDefault="00537261" w:rsidP="00537261">
      <w:pPr>
        <w:tabs>
          <w:tab w:val="left" w:pos="-720"/>
          <w:tab w:val="left" w:pos="0"/>
          <w:tab w:val="left" w:pos="360"/>
          <w:tab w:val="right" w:leader="dot" w:pos="6120"/>
          <w:tab w:val="right" w:leader="dot" w:pos="8190"/>
          <w:tab w:val="right" w:leader="dot" w:pos="10080"/>
        </w:tabs>
        <w:rPr>
          <w:kern w:val="2"/>
          <w:sz w:val="24"/>
        </w:rPr>
      </w:pPr>
      <w:r w:rsidRPr="00574E60">
        <w:rPr>
          <w:kern w:val="2"/>
          <w:sz w:val="24"/>
        </w:rPr>
        <w:t>Acceptance, of product/shipment</w:t>
      </w:r>
      <w:r w:rsidRPr="00574E60">
        <w:rPr>
          <w:kern w:val="2"/>
          <w:sz w:val="24"/>
        </w:rPr>
        <w:tab/>
        <w:t>10.6</w:t>
      </w:r>
      <w:r w:rsidRPr="00574E60">
        <w:rPr>
          <w:kern w:val="2"/>
          <w:sz w:val="24"/>
        </w:rPr>
        <w:tab/>
      </w:r>
      <w:r w:rsidRPr="00574E60">
        <w:rPr>
          <w:kern w:val="2"/>
          <w:sz w:val="24"/>
        </w:rPr>
        <w:tab/>
      </w:r>
    </w:p>
    <w:p w14:paraId="730C49E9" w14:textId="77777777" w:rsidR="00537261" w:rsidRPr="00574E60" w:rsidRDefault="00537261" w:rsidP="00537261">
      <w:pPr>
        <w:tabs>
          <w:tab w:val="left" w:pos="-720"/>
          <w:tab w:val="left" w:pos="0"/>
          <w:tab w:val="left" w:pos="360"/>
          <w:tab w:val="right" w:leader="dot" w:pos="6120"/>
          <w:tab w:val="right" w:leader="dot" w:pos="8190"/>
          <w:tab w:val="right" w:leader="dot" w:pos="10080"/>
        </w:tabs>
        <w:rPr>
          <w:kern w:val="2"/>
          <w:sz w:val="24"/>
        </w:rPr>
      </w:pPr>
      <w:r w:rsidRPr="00574E60">
        <w:rPr>
          <w:kern w:val="2"/>
          <w:sz w:val="24"/>
        </w:rPr>
        <w:t>Acceptance Period (bids)</w:t>
      </w:r>
      <w:r w:rsidRPr="00574E60">
        <w:rPr>
          <w:kern w:val="2"/>
          <w:sz w:val="24"/>
        </w:rPr>
        <w:tab/>
        <w:t>4.3g</w:t>
      </w:r>
      <w:r w:rsidRPr="00574E60">
        <w:rPr>
          <w:kern w:val="2"/>
          <w:sz w:val="24"/>
        </w:rPr>
        <w:tab/>
        <w:t>6.2</w:t>
      </w:r>
      <w:r w:rsidRPr="00574E60">
        <w:rPr>
          <w:kern w:val="2"/>
          <w:sz w:val="24"/>
        </w:rPr>
        <w:tab/>
      </w:r>
    </w:p>
    <w:p w14:paraId="397C7578" w14:textId="77777777" w:rsidR="00537261" w:rsidRPr="00574E60" w:rsidRDefault="00537261" w:rsidP="00537261">
      <w:pPr>
        <w:tabs>
          <w:tab w:val="left" w:pos="-720"/>
          <w:tab w:val="left" w:pos="0"/>
          <w:tab w:val="left" w:pos="360"/>
          <w:tab w:val="right" w:leader="dot" w:pos="6120"/>
          <w:tab w:val="right" w:leader="dot" w:pos="8190"/>
          <w:tab w:val="right" w:leader="dot" w:pos="10080"/>
        </w:tabs>
        <w:rPr>
          <w:kern w:val="2"/>
          <w:sz w:val="24"/>
        </w:rPr>
      </w:pPr>
      <w:r w:rsidRPr="00574E60">
        <w:rPr>
          <w:kern w:val="2"/>
          <w:sz w:val="24"/>
        </w:rPr>
        <w:t xml:space="preserve">Access to Work, Non-Capital Outlay, </w:t>
      </w:r>
    </w:p>
    <w:p w14:paraId="76B33FF4" w14:textId="77777777" w:rsidR="00537261" w:rsidRPr="00574E60" w:rsidRDefault="00537261" w:rsidP="00537261">
      <w:pPr>
        <w:tabs>
          <w:tab w:val="left" w:pos="-720"/>
          <w:tab w:val="left" w:pos="0"/>
          <w:tab w:val="left" w:pos="360"/>
          <w:tab w:val="right" w:leader="dot" w:pos="6120"/>
          <w:tab w:val="right" w:leader="dot" w:pos="8190"/>
          <w:tab w:val="right" w:leader="dot" w:pos="1008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55A958CB" w14:textId="77777777" w:rsidR="00537261" w:rsidRPr="00574E60" w:rsidRDefault="00537261" w:rsidP="00537261">
      <w:pPr>
        <w:tabs>
          <w:tab w:val="left" w:pos="-720"/>
          <w:tab w:val="left" w:pos="0"/>
          <w:tab w:val="left" w:pos="360"/>
          <w:tab w:val="right" w:leader="dot" w:pos="6120"/>
          <w:tab w:val="right" w:leader="dot" w:pos="8190"/>
          <w:tab w:val="right" w:leader="dot" w:pos="10080"/>
        </w:tabs>
        <w:rPr>
          <w:kern w:val="2"/>
          <w:sz w:val="24"/>
        </w:rPr>
      </w:pPr>
      <w:r w:rsidRPr="00574E60">
        <w:rPr>
          <w:kern w:val="2"/>
          <w:sz w:val="24"/>
        </w:rPr>
        <w:t>Acronyms</w:t>
      </w:r>
      <w:r w:rsidRPr="00574E60">
        <w:rPr>
          <w:kern w:val="2"/>
          <w:sz w:val="24"/>
        </w:rPr>
        <w:tab/>
        <w:t>Appendix A</w:t>
      </w:r>
      <w:r w:rsidRPr="00574E60">
        <w:rPr>
          <w:kern w:val="2"/>
          <w:sz w:val="24"/>
        </w:rPr>
        <w:tab/>
      </w:r>
      <w:r w:rsidRPr="00574E60">
        <w:rPr>
          <w:kern w:val="2"/>
          <w:sz w:val="24"/>
        </w:rPr>
        <w:tab/>
      </w:r>
    </w:p>
    <w:p w14:paraId="5CC045FA" w14:textId="3031F888" w:rsidR="00537261" w:rsidRPr="00574E60" w:rsidRDefault="00537261" w:rsidP="00537261">
      <w:pPr>
        <w:tabs>
          <w:tab w:val="left" w:pos="-720"/>
          <w:tab w:val="left" w:pos="0"/>
          <w:tab w:val="left" w:pos="360"/>
          <w:tab w:val="right" w:leader="dot" w:pos="6120"/>
          <w:tab w:val="right" w:leader="dot" w:pos="8190"/>
          <w:tab w:val="right" w:leader="dot" w:pos="10170"/>
        </w:tabs>
        <w:rPr>
          <w:kern w:val="2"/>
          <w:sz w:val="24"/>
        </w:rPr>
      </w:pPr>
      <w:r w:rsidRPr="00574E60">
        <w:rPr>
          <w:kern w:val="2"/>
          <w:sz w:val="24"/>
        </w:rPr>
        <w:t>Addendum</w:t>
      </w:r>
      <w:r w:rsidRPr="00574E60">
        <w:rPr>
          <w:kern w:val="2"/>
          <w:sz w:val="24"/>
        </w:rPr>
        <w:tab/>
        <w:t>3.</w:t>
      </w:r>
      <w:r w:rsidR="009B3879">
        <w:rPr>
          <w:kern w:val="2"/>
          <w:sz w:val="24"/>
        </w:rPr>
        <w:t>2</w:t>
      </w:r>
      <w:r w:rsidRPr="00574E60">
        <w:rPr>
          <w:kern w:val="2"/>
          <w:sz w:val="24"/>
        </w:rPr>
        <w:t>c; 6.2d; 6-F</w:t>
      </w:r>
      <w:r w:rsidRPr="00574E60">
        <w:rPr>
          <w:kern w:val="2"/>
          <w:sz w:val="24"/>
        </w:rPr>
        <w:tab/>
        <w:t>4.6</w:t>
      </w:r>
      <w:r w:rsidRPr="00574E60">
        <w:rPr>
          <w:kern w:val="2"/>
          <w:sz w:val="24"/>
        </w:rPr>
        <w:tab/>
        <w:t>2.2-4316</w:t>
      </w:r>
    </w:p>
    <w:p w14:paraId="574966AE" w14:textId="77777777" w:rsidR="00537261" w:rsidRPr="00574E60" w:rsidRDefault="00537261" w:rsidP="00537261">
      <w:pPr>
        <w:tabs>
          <w:tab w:val="left" w:pos="-720"/>
          <w:tab w:val="left" w:pos="0"/>
          <w:tab w:val="left" w:pos="360"/>
          <w:tab w:val="right" w:leader="dot" w:pos="6120"/>
          <w:tab w:val="right" w:leader="dot" w:pos="8190"/>
          <w:tab w:val="right" w:leader="dot" w:pos="10170"/>
        </w:tabs>
        <w:rPr>
          <w:kern w:val="2"/>
          <w:sz w:val="24"/>
        </w:rPr>
      </w:pPr>
      <w:r w:rsidRPr="00574E60">
        <w:rPr>
          <w:kern w:val="2"/>
          <w:sz w:val="24"/>
        </w:rPr>
        <w:t>Additional Users</w:t>
      </w:r>
      <w:r w:rsidRPr="00574E60">
        <w:rPr>
          <w:kern w:val="2"/>
          <w:sz w:val="24"/>
        </w:rPr>
        <w:tab/>
        <w:t>Appendix B, II</w:t>
      </w:r>
      <w:r w:rsidRPr="00574E60">
        <w:rPr>
          <w:kern w:val="2"/>
          <w:sz w:val="24"/>
        </w:rPr>
        <w:tab/>
      </w:r>
      <w:r w:rsidRPr="00574E60">
        <w:rPr>
          <w:kern w:val="2"/>
          <w:sz w:val="24"/>
        </w:rPr>
        <w:tab/>
      </w:r>
    </w:p>
    <w:p w14:paraId="35F4F967" w14:textId="77777777" w:rsidR="00537261" w:rsidRPr="00574E60" w:rsidRDefault="00537261" w:rsidP="00537261">
      <w:pPr>
        <w:tabs>
          <w:tab w:val="left" w:pos="-720"/>
          <w:tab w:val="left" w:pos="0"/>
          <w:tab w:val="left" w:pos="360"/>
          <w:tab w:val="right" w:leader="dot" w:pos="6120"/>
          <w:tab w:val="right" w:leader="dot" w:pos="8190"/>
          <w:tab w:val="right" w:leader="dot" w:pos="10170"/>
        </w:tabs>
        <w:rPr>
          <w:kern w:val="2"/>
          <w:sz w:val="24"/>
        </w:rPr>
      </w:pPr>
      <w:r w:rsidRPr="00574E60">
        <w:rPr>
          <w:kern w:val="2"/>
          <w:sz w:val="24"/>
        </w:rPr>
        <w:t>Address, Vendor</w:t>
      </w:r>
      <w:r w:rsidRPr="00574E60">
        <w:rPr>
          <w:kern w:val="2"/>
          <w:sz w:val="24"/>
        </w:rPr>
        <w:tab/>
      </w:r>
      <w:r w:rsidRPr="00574E60">
        <w:rPr>
          <w:kern w:val="2"/>
          <w:sz w:val="24"/>
        </w:rPr>
        <w:tab/>
        <w:t>3.2; 5.2</w:t>
      </w:r>
      <w:r w:rsidRPr="00574E60">
        <w:rPr>
          <w:kern w:val="2"/>
          <w:sz w:val="24"/>
        </w:rPr>
        <w:tab/>
      </w:r>
    </w:p>
    <w:p w14:paraId="1210B63E" w14:textId="77777777" w:rsidR="00537261" w:rsidRPr="00574E60" w:rsidRDefault="00537261" w:rsidP="00537261">
      <w:pPr>
        <w:tabs>
          <w:tab w:val="left" w:pos="-720"/>
          <w:tab w:val="left" w:pos="0"/>
          <w:tab w:val="left" w:pos="360"/>
          <w:tab w:val="right" w:leader="dot" w:pos="6120"/>
          <w:tab w:val="right" w:leader="dot" w:pos="8190"/>
          <w:tab w:val="right" w:leader="dot" w:pos="10170"/>
        </w:tabs>
        <w:rPr>
          <w:kern w:val="2"/>
          <w:sz w:val="24"/>
        </w:rPr>
      </w:pPr>
      <w:r w:rsidRPr="00574E60">
        <w:rPr>
          <w:kern w:val="2"/>
          <w:sz w:val="24"/>
        </w:rPr>
        <w:t xml:space="preserve">Administration Efforts, </w:t>
      </w:r>
    </w:p>
    <w:p w14:paraId="262C297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Contract Types &amp; Pricing Arrangements </w:t>
      </w:r>
      <w:r w:rsidRPr="00574E60">
        <w:rPr>
          <w:kern w:val="2"/>
          <w:sz w:val="24"/>
        </w:rPr>
        <w:tab/>
        <w:t>10.22</w:t>
      </w:r>
      <w:r w:rsidRPr="00574E60">
        <w:rPr>
          <w:kern w:val="2"/>
          <w:sz w:val="24"/>
        </w:rPr>
        <w:tab/>
      </w:r>
      <w:r w:rsidRPr="00574E60">
        <w:rPr>
          <w:kern w:val="2"/>
          <w:sz w:val="24"/>
        </w:rPr>
        <w:tab/>
      </w:r>
    </w:p>
    <w:p w14:paraId="0740666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Administrative Exceptions, to competition</w:t>
      </w:r>
      <w:r w:rsidRPr="00574E60">
        <w:rPr>
          <w:kern w:val="2"/>
          <w:sz w:val="24"/>
        </w:rPr>
        <w:tab/>
        <w:t>1.5</w:t>
      </w:r>
      <w:r w:rsidRPr="00574E60">
        <w:rPr>
          <w:kern w:val="2"/>
          <w:sz w:val="24"/>
        </w:rPr>
        <w:tab/>
        <w:t>2.2</w:t>
      </w:r>
      <w:r w:rsidRPr="00574E60">
        <w:rPr>
          <w:kern w:val="2"/>
          <w:sz w:val="24"/>
        </w:rPr>
        <w:tab/>
        <w:t>2.2-1111</w:t>
      </w:r>
    </w:p>
    <w:p w14:paraId="4CA4FD3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Administrative Exemptions, from DPS  </w:t>
      </w:r>
      <w:r w:rsidRPr="00574E60">
        <w:rPr>
          <w:kern w:val="2"/>
          <w:sz w:val="24"/>
        </w:rPr>
        <w:tab/>
        <w:t>1.4</w:t>
      </w:r>
      <w:r w:rsidRPr="00574E60">
        <w:rPr>
          <w:kern w:val="2"/>
          <w:sz w:val="24"/>
        </w:rPr>
        <w:tab/>
        <w:t>1.3</w:t>
      </w:r>
      <w:r w:rsidRPr="00574E60">
        <w:rPr>
          <w:kern w:val="2"/>
          <w:sz w:val="24"/>
        </w:rPr>
        <w:tab/>
        <w:t>2.2-1119</w:t>
      </w:r>
    </w:p>
    <w:p w14:paraId="70922C1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Administrative Lead Time </w:t>
      </w:r>
      <w:r w:rsidRPr="00574E60">
        <w:rPr>
          <w:kern w:val="2"/>
          <w:sz w:val="24"/>
        </w:rPr>
        <w:tab/>
        <w:t>4.1a, Appendix A</w:t>
      </w:r>
      <w:r w:rsidRPr="00574E60">
        <w:rPr>
          <w:kern w:val="2"/>
          <w:sz w:val="24"/>
        </w:rPr>
        <w:tab/>
      </w:r>
      <w:r w:rsidRPr="00574E60">
        <w:rPr>
          <w:kern w:val="2"/>
          <w:sz w:val="24"/>
        </w:rPr>
        <w:tab/>
      </w:r>
    </w:p>
    <w:p w14:paraId="32B2991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Advance Payments </w:t>
      </w:r>
      <w:r w:rsidRPr="00574E60">
        <w:rPr>
          <w:kern w:val="2"/>
          <w:sz w:val="24"/>
        </w:rPr>
        <w:tab/>
        <w:t>4.8</w:t>
      </w:r>
      <w:r w:rsidRPr="00574E60">
        <w:rPr>
          <w:kern w:val="2"/>
          <w:sz w:val="24"/>
        </w:rPr>
        <w:tab/>
      </w:r>
      <w:r w:rsidRPr="00574E60">
        <w:rPr>
          <w:kern w:val="2"/>
          <w:sz w:val="24"/>
        </w:rPr>
        <w:tab/>
      </w:r>
    </w:p>
    <w:p w14:paraId="08A8EC3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Advertising,</w:t>
      </w:r>
    </w:p>
    <w:p w14:paraId="4D7E7974" w14:textId="6FCD72C0"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3.1</w:t>
      </w:r>
      <w:r w:rsidR="009B3879">
        <w:rPr>
          <w:kern w:val="2"/>
          <w:sz w:val="24"/>
        </w:rPr>
        <w:t>9</w:t>
      </w:r>
      <w:r w:rsidRPr="00574E60">
        <w:rPr>
          <w:kern w:val="2"/>
          <w:sz w:val="24"/>
        </w:rPr>
        <w:tab/>
      </w:r>
      <w:r w:rsidRPr="00574E60">
        <w:rPr>
          <w:kern w:val="2"/>
          <w:sz w:val="24"/>
        </w:rPr>
        <w:tab/>
      </w:r>
    </w:p>
    <w:p w14:paraId="0806443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iCs/>
          <w:sz w:val="24"/>
          <w:szCs w:val="24"/>
        </w:rPr>
        <w:t>Affiliate</w:t>
      </w:r>
      <w:r w:rsidRPr="00574E60">
        <w:rPr>
          <w:iCs/>
          <w:sz w:val="24"/>
          <w:szCs w:val="24"/>
        </w:rPr>
        <w:tab/>
        <w:t>Appendix A</w:t>
      </w:r>
      <w:r w:rsidRPr="00574E60">
        <w:rPr>
          <w:iCs/>
          <w:sz w:val="24"/>
          <w:szCs w:val="24"/>
        </w:rPr>
        <w:tab/>
      </w:r>
      <w:r w:rsidRPr="00574E60">
        <w:rPr>
          <w:iCs/>
          <w:sz w:val="24"/>
          <w:szCs w:val="24"/>
        </w:rPr>
        <w:tab/>
      </w:r>
    </w:p>
    <w:p w14:paraId="73749D9E"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Agency Authority &amp; Responsibility, </w:t>
      </w:r>
    </w:p>
    <w:p w14:paraId="5BCF9ED9" w14:textId="379BA92A"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eVA, Agency Responsibility</w:t>
      </w:r>
      <w:r>
        <w:rPr>
          <w:kern w:val="2"/>
          <w:sz w:val="24"/>
        </w:rPr>
        <w:tab/>
        <w:t>14.</w:t>
      </w:r>
      <w:r w:rsidR="009B5D37">
        <w:rPr>
          <w:kern w:val="2"/>
          <w:sz w:val="24"/>
        </w:rPr>
        <w:t>2</w:t>
      </w:r>
      <w:r>
        <w:rPr>
          <w:kern w:val="2"/>
          <w:sz w:val="24"/>
        </w:rPr>
        <w:tab/>
      </w:r>
      <w:r>
        <w:rPr>
          <w:kern w:val="2"/>
          <w:sz w:val="24"/>
        </w:rPr>
        <w:tab/>
      </w:r>
    </w:p>
    <w:p w14:paraId="470DCCC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State &amp; Federal Surplus Property </w:t>
      </w:r>
      <w:r w:rsidRPr="00574E60">
        <w:rPr>
          <w:kern w:val="2"/>
          <w:sz w:val="24"/>
        </w:rPr>
        <w:tab/>
        <w:t>12.3; 12.14</w:t>
      </w:r>
      <w:r w:rsidRPr="00574E60">
        <w:rPr>
          <w:kern w:val="2"/>
          <w:sz w:val="24"/>
        </w:rPr>
        <w:tab/>
      </w:r>
      <w:r w:rsidRPr="00574E60">
        <w:rPr>
          <w:kern w:val="2"/>
          <w:sz w:val="24"/>
        </w:rPr>
        <w:tab/>
        <w:t>2.2-1123</w:t>
      </w:r>
    </w:p>
    <w:p w14:paraId="77753E3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Agency, </w:t>
      </w:r>
    </w:p>
    <w:p w14:paraId="67DFA01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Award Documents</w:t>
      </w:r>
      <w:r w:rsidRPr="00574E60">
        <w:rPr>
          <w:kern w:val="2"/>
          <w:sz w:val="24"/>
        </w:rPr>
        <w:tab/>
        <w:t>4.12</w:t>
      </w:r>
      <w:r w:rsidRPr="00574E60">
        <w:rPr>
          <w:kern w:val="2"/>
          <w:sz w:val="24"/>
        </w:rPr>
        <w:tab/>
        <w:t>6.3</w:t>
      </w:r>
      <w:r w:rsidRPr="00574E60">
        <w:rPr>
          <w:kern w:val="2"/>
          <w:sz w:val="24"/>
        </w:rPr>
        <w:tab/>
      </w:r>
    </w:p>
    <w:p w14:paraId="090E48F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0410CED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Head Approval for Sole Source Procurement to $50,000</w:t>
      </w:r>
      <w:r w:rsidRPr="00574E60">
        <w:rPr>
          <w:kern w:val="2"/>
          <w:sz w:val="24"/>
        </w:rPr>
        <w:tab/>
        <w:t>8.1</w:t>
      </w:r>
      <w:r w:rsidRPr="00574E60">
        <w:rPr>
          <w:kern w:val="2"/>
          <w:sz w:val="24"/>
        </w:rPr>
        <w:tab/>
      </w:r>
      <w:r w:rsidRPr="00574E60">
        <w:rPr>
          <w:kern w:val="2"/>
          <w:sz w:val="24"/>
        </w:rPr>
        <w:tab/>
      </w:r>
    </w:p>
    <w:p w14:paraId="13DBFC0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Purchase Order </w:t>
      </w:r>
      <w:r w:rsidRPr="00574E60">
        <w:rPr>
          <w:kern w:val="2"/>
          <w:sz w:val="24"/>
        </w:rPr>
        <w:tab/>
        <w:t>4.12a; 4-A; Appendix A</w:t>
      </w:r>
      <w:r w:rsidRPr="00574E60">
        <w:rPr>
          <w:kern w:val="2"/>
          <w:sz w:val="24"/>
        </w:rPr>
        <w:tab/>
      </w:r>
      <w:r w:rsidRPr="00574E60">
        <w:rPr>
          <w:kern w:val="2"/>
          <w:sz w:val="24"/>
        </w:rPr>
        <w:tab/>
      </w:r>
    </w:p>
    <w:p w14:paraId="79605DEC" w14:textId="26E858F3"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Purchase Order Change </w:t>
      </w:r>
      <w:r w:rsidRPr="00574E60">
        <w:rPr>
          <w:kern w:val="2"/>
          <w:sz w:val="24"/>
        </w:rPr>
        <w:tab/>
        <w:t>3.</w:t>
      </w:r>
      <w:r w:rsidR="009B3879">
        <w:rPr>
          <w:kern w:val="2"/>
          <w:sz w:val="24"/>
        </w:rPr>
        <w:t>6</w:t>
      </w:r>
      <w:r w:rsidRPr="00574E60">
        <w:rPr>
          <w:kern w:val="2"/>
          <w:sz w:val="24"/>
        </w:rPr>
        <w:t>; 10.12;10-F</w:t>
      </w:r>
      <w:r w:rsidRPr="00574E60">
        <w:rPr>
          <w:kern w:val="2"/>
          <w:sz w:val="24"/>
        </w:rPr>
        <w:tab/>
        <w:t>7.16</w:t>
      </w:r>
      <w:r w:rsidRPr="00574E60">
        <w:rPr>
          <w:kern w:val="2"/>
          <w:sz w:val="24"/>
        </w:rPr>
        <w:tab/>
        <w:t>2.2-4309</w:t>
      </w:r>
    </w:p>
    <w:p w14:paraId="01002E9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Purchase Procedures</w:t>
      </w:r>
      <w:r w:rsidRPr="00574E60">
        <w:rPr>
          <w:kern w:val="2"/>
          <w:sz w:val="24"/>
        </w:rPr>
        <w:tab/>
        <w:t>1.2</w:t>
      </w:r>
      <w:r w:rsidRPr="00574E60">
        <w:rPr>
          <w:kern w:val="2"/>
          <w:sz w:val="24"/>
        </w:rPr>
        <w:tab/>
      </w:r>
      <w:r w:rsidRPr="00574E60">
        <w:rPr>
          <w:kern w:val="2"/>
          <w:sz w:val="24"/>
        </w:rPr>
        <w:tab/>
        <w:t>2.2-1111</w:t>
      </w:r>
    </w:p>
    <w:p w14:paraId="7F07C9B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Purchasing Authority   </w:t>
      </w:r>
      <w:r w:rsidRPr="00574E60">
        <w:rPr>
          <w:kern w:val="2"/>
          <w:sz w:val="24"/>
        </w:rPr>
        <w:tab/>
        <w:t>1.2</w:t>
      </w:r>
      <w:r w:rsidRPr="00574E60">
        <w:rPr>
          <w:kern w:val="2"/>
          <w:sz w:val="24"/>
        </w:rPr>
        <w:tab/>
        <w:t>1.4</w:t>
      </w:r>
      <w:r w:rsidRPr="00574E60">
        <w:rPr>
          <w:kern w:val="2"/>
          <w:sz w:val="24"/>
        </w:rPr>
        <w:tab/>
        <w:t xml:space="preserve">2.2-1110; 2.2-1111; </w:t>
      </w:r>
    </w:p>
    <w:p w14:paraId="68D3600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2.2-1120</w:t>
      </w:r>
    </w:p>
    <w:p w14:paraId="1017E86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Records, Federal Surplus</w:t>
      </w:r>
      <w:r w:rsidRPr="00574E60">
        <w:rPr>
          <w:kern w:val="2"/>
          <w:sz w:val="24"/>
        </w:rPr>
        <w:tab/>
        <w:t>12.25</w:t>
      </w:r>
      <w:r w:rsidRPr="00574E60">
        <w:rPr>
          <w:kern w:val="2"/>
          <w:sz w:val="24"/>
        </w:rPr>
        <w:tab/>
      </w:r>
      <w:r w:rsidRPr="00574E60">
        <w:rPr>
          <w:kern w:val="2"/>
          <w:sz w:val="24"/>
        </w:rPr>
        <w:tab/>
        <w:t>PL 94-519</w:t>
      </w:r>
    </w:p>
    <w:p w14:paraId="003B7490" w14:textId="0823CBB5"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Records, Procurement</w:t>
      </w:r>
      <w:r w:rsidRPr="00574E60">
        <w:rPr>
          <w:kern w:val="2"/>
          <w:sz w:val="24"/>
        </w:rPr>
        <w:tab/>
        <w:t>3.</w:t>
      </w:r>
      <w:r w:rsidR="009B3879">
        <w:rPr>
          <w:kern w:val="2"/>
          <w:sz w:val="24"/>
        </w:rPr>
        <w:t>9</w:t>
      </w:r>
      <w:r w:rsidRPr="00574E60">
        <w:rPr>
          <w:kern w:val="2"/>
          <w:sz w:val="24"/>
        </w:rPr>
        <w:t>; 3.1</w:t>
      </w:r>
      <w:r w:rsidR="009B3879">
        <w:rPr>
          <w:kern w:val="2"/>
          <w:sz w:val="24"/>
        </w:rPr>
        <w:t>8</w:t>
      </w:r>
      <w:r w:rsidRPr="00574E60">
        <w:rPr>
          <w:kern w:val="2"/>
          <w:sz w:val="24"/>
        </w:rPr>
        <w:tab/>
        <w:t>1.9</w:t>
      </w:r>
      <w:r w:rsidRPr="00574E60">
        <w:rPr>
          <w:kern w:val="2"/>
          <w:sz w:val="24"/>
        </w:rPr>
        <w:tab/>
        <w:t>2.2-4342</w:t>
      </w:r>
    </w:p>
    <w:p w14:paraId="03F3742F" w14:textId="77777777" w:rsidR="00537261" w:rsidRPr="00D44742"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D44742">
        <w:rPr>
          <w:kern w:val="2"/>
          <w:sz w:val="24"/>
        </w:rPr>
        <w:t>Request for Increased Procurement Authority</w:t>
      </w:r>
      <w:r w:rsidRPr="00D44742">
        <w:rPr>
          <w:kern w:val="2"/>
          <w:sz w:val="24"/>
        </w:rPr>
        <w:tab/>
        <w:t>1.2a, 1-B</w:t>
      </w:r>
      <w:r w:rsidRPr="00D44742">
        <w:rPr>
          <w:kern w:val="2"/>
          <w:sz w:val="24"/>
        </w:rPr>
        <w:tab/>
      </w:r>
      <w:r w:rsidRPr="00D44742">
        <w:rPr>
          <w:kern w:val="2"/>
          <w:sz w:val="24"/>
        </w:rPr>
        <w:tab/>
      </w:r>
    </w:p>
    <w:p w14:paraId="2DBCE793" w14:textId="604A8138" w:rsidR="00537261" w:rsidRPr="00D44742"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D44742">
        <w:rPr>
          <w:kern w:val="2"/>
          <w:sz w:val="24"/>
        </w:rPr>
        <w:t>Review prior to award</w:t>
      </w:r>
      <w:r w:rsidRPr="00D44742">
        <w:rPr>
          <w:kern w:val="2"/>
          <w:sz w:val="24"/>
        </w:rPr>
        <w:tab/>
        <w:t>3.1</w:t>
      </w:r>
      <w:r w:rsidR="009B3879">
        <w:rPr>
          <w:kern w:val="2"/>
          <w:sz w:val="24"/>
        </w:rPr>
        <w:t>8</w:t>
      </w:r>
      <w:r w:rsidRPr="00D44742">
        <w:rPr>
          <w:kern w:val="2"/>
          <w:sz w:val="24"/>
        </w:rPr>
        <w:t>b; 13.8b</w:t>
      </w:r>
      <w:r w:rsidRPr="00D44742">
        <w:rPr>
          <w:kern w:val="2"/>
          <w:sz w:val="24"/>
        </w:rPr>
        <w:tab/>
      </w:r>
      <w:r w:rsidRPr="00D44742">
        <w:rPr>
          <w:kern w:val="2"/>
          <w:sz w:val="24"/>
        </w:rPr>
        <w:tab/>
      </w:r>
    </w:p>
    <w:p w14:paraId="430CB29A" w14:textId="77777777" w:rsidR="00537261" w:rsidRPr="00D44742"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D44742">
        <w:rPr>
          <w:kern w:val="2"/>
          <w:sz w:val="24"/>
        </w:rPr>
        <w:t>Standards for Increased Procurement Authority</w:t>
      </w:r>
      <w:r w:rsidRPr="00D44742">
        <w:rPr>
          <w:kern w:val="2"/>
          <w:sz w:val="24"/>
        </w:rPr>
        <w:tab/>
        <w:t>1-A</w:t>
      </w:r>
      <w:r w:rsidRPr="00D44742">
        <w:rPr>
          <w:kern w:val="2"/>
          <w:sz w:val="24"/>
        </w:rPr>
        <w:tab/>
      </w:r>
      <w:r w:rsidRPr="00D44742">
        <w:rPr>
          <w:kern w:val="2"/>
          <w:sz w:val="24"/>
        </w:rPr>
        <w:tab/>
      </w:r>
    </w:p>
    <w:p w14:paraId="592C9A71" w14:textId="77777777" w:rsidR="00537261" w:rsidRPr="004071B7" w:rsidRDefault="00537261" w:rsidP="00537261">
      <w:pPr>
        <w:tabs>
          <w:tab w:val="left" w:pos="-720"/>
          <w:tab w:val="left" w:pos="0"/>
          <w:tab w:val="left" w:pos="360"/>
          <w:tab w:val="right" w:leader="dot" w:pos="6120"/>
          <w:tab w:val="right" w:leader="dot" w:pos="8100"/>
          <w:tab w:val="right" w:leader="dot" w:pos="10170"/>
        </w:tabs>
        <w:rPr>
          <w:kern w:val="2"/>
          <w:sz w:val="24"/>
          <w:szCs w:val="24"/>
        </w:rPr>
      </w:pPr>
      <w:r w:rsidRPr="00D44742">
        <w:rPr>
          <w:sz w:val="24"/>
          <w:szCs w:val="24"/>
        </w:rPr>
        <w:t>Agency or Institution Statewide Term Contracts</w:t>
      </w:r>
      <w:r w:rsidRPr="00D44742">
        <w:rPr>
          <w:sz w:val="24"/>
          <w:szCs w:val="24"/>
        </w:rPr>
        <w:tab/>
        <w:t>13,7d</w:t>
      </w:r>
      <w:r>
        <w:rPr>
          <w:sz w:val="24"/>
          <w:szCs w:val="24"/>
        </w:rPr>
        <w:tab/>
      </w:r>
      <w:r>
        <w:rPr>
          <w:sz w:val="24"/>
          <w:szCs w:val="24"/>
        </w:rPr>
        <w:tab/>
      </w:r>
    </w:p>
    <w:p w14:paraId="1F2DD724" w14:textId="254C30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Altering Bids </w:t>
      </w:r>
      <w:r w:rsidRPr="00574E60">
        <w:rPr>
          <w:kern w:val="2"/>
          <w:sz w:val="24"/>
        </w:rPr>
        <w:tab/>
        <w:t>3.</w:t>
      </w:r>
      <w:r w:rsidR="009B3879">
        <w:rPr>
          <w:kern w:val="2"/>
          <w:sz w:val="24"/>
        </w:rPr>
        <w:t>2</w:t>
      </w:r>
      <w:r w:rsidRPr="00574E60">
        <w:rPr>
          <w:kern w:val="2"/>
          <w:sz w:val="24"/>
        </w:rPr>
        <w:t>h</w:t>
      </w:r>
      <w:r w:rsidRPr="00574E60">
        <w:rPr>
          <w:kern w:val="2"/>
          <w:sz w:val="24"/>
        </w:rPr>
        <w:tab/>
        <w:t>5.12</w:t>
      </w:r>
      <w:r w:rsidRPr="00574E60">
        <w:rPr>
          <w:kern w:val="2"/>
          <w:sz w:val="24"/>
        </w:rPr>
        <w:tab/>
      </w:r>
    </w:p>
    <w:p w14:paraId="3CA33DBF" w14:textId="76EC070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Alternate Bids </w:t>
      </w:r>
      <w:r w:rsidRPr="00574E60">
        <w:rPr>
          <w:kern w:val="2"/>
          <w:sz w:val="24"/>
        </w:rPr>
        <w:tab/>
        <w:t>3.</w:t>
      </w:r>
      <w:r w:rsidR="009B3879">
        <w:rPr>
          <w:kern w:val="2"/>
          <w:sz w:val="24"/>
        </w:rPr>
        <w:t>2</w:t>
      </w:r>
      <w:r w:rsidRPr="00574E60">
        <w:rPr>
          <w:kern w:val="2"/>
          <w:sz w:val="24"/>
        </w:rPr>
        <w:t>j</w:t>
      </w:r>
      <w:r w:rsidRPr="00574E60">
        <w:rPr>
          <w:kern w:val="2"/>
          <w:sz w:val="24"/>
        </w:rPr>
        <w:tab/>
        <w:t>5.7</w:t>
      </w:r>
      <w:r w:rsidRPr="00574E60">
        <w:rPr>
          <w:kern w:val="2"/>
          <w:sz w:val="24"/>
        </w:rPr>
        <w:tab/>
      </w:r>
    </w:p>
    <w:p w14:paraId="5D848EAB"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Alternat</w:t>
      </w:r>
      <w:r>
        <w:rPr>
          <w:kern w:val="2"/>
          <w:sz w:val="24"/>
        </w:rPr>
        <w:t>ive</w:t>
      </w:r>
      <w:r w:rsidRPr="00574E60">
        <w:rPr>
          <w:kern w:val="2"/>
          <w:sz w:val="24"/>
        </w:rPr>
        <w:t xml:space="preserve"> </w:t>
      </w:r>
      <w:r>
        <w:rPr>
          <w:kern w:val="2"/>
          <w:sz w:val="24"/>
        </w:rPr>
        <w:t>Procurements</w:t>
      </w:r>
      <w:r w:rsidRPr="00574E60">
        <w:rPr>
          <w:kern w:val="2"/>
          <w:sz w:val="24"/>
        </w:rPr>
        <w:t xml:space="preserve"> </w:t>
      </w:r>
      <w:r w:rsidRPr="00574E60">
        <w:rPr>
          <w:kern w:val="2"/>
          <w:sz w:val="24"/>
        </w:rPr>
        <w:tab/>
      </w:r>
      <w:r>
        <w:rPr>
          <w:kern w:val="2"/>
          <w:sz w:val="24"/>
        </w:rPr>
        <w:t>8.</w:t>
      </w:r>
      <w:r w:rsidR="00DE5DD5">
        <w:rPr>
          <w:kern w:val="2"/>
          <w:sz w:val="24"/>
        </w:rPr>
        <w:t>8</w:t>
      </w:r>
      <w:r w:rsidRPr="00574E60">
        <w:rPr>
          <w:kern w:val="2"/>
          <w:sz w:val="24"/>
        </w:rPr>
        <w:tab/>
      </w:r>
      <w:r>
        <w:rPr>
          <w:kern w:val="2"/>
          <w:sz w:val="24"/>
        </w:rPr>
        <w:t>2.9</w:t>
      </w:r>
      <w:r w:rsidRPr="00574E60">
        <w:rPr>
          <w:kern w:val="2"/>
          <w:sz w:val="24"/>
        </w:rPr>
        <w:tab/>
      </w:r>
      <w:r>
        <w:rPr>
          <w:kern w:val="2"/>
          <w:sz w:val="24"/>
        </w:rPr>
        <w:t>Appropriate Act 4.5.04</w:t>
      </w:r>
    </w:p>
    <w:p w14:paraId="41621E7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Amending,</w:t>
      </w:r>
    </w:p>
    <w:p w14:paraId="6C38C8F3" w14:textId="57D610B9"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 Solicitation </w:t>
      </w:r>
      <w:r w:rsidRPr="00574E60">
        <w:rPr>
          <w:kern w:val="2"/>
          <w:sz w:val="24"/>
        </w:rPr>
        <w:tab/>
        <w:t>3.</w:t>
      </w:r>
      <w:r w:rsidR="009B3879">
        <w:rPr>
          <w:kern w:val="2"/>
          <w:sz w:val="24"/>
        </w:rPr>
        <w:t>2</w:t>
      </w:r>
      <w:r w:rsidRPr="00574E60">
        <w:rPr>
          <w:kern w:val="2"/>
          <w:sz w:val="24"/>
        </w:rPr>
        <w:t>c</w:t>
      </w:r>
      <w:r w:rsidRPr="00574E60">
        <w:rPr>
          <w:kern w:val="2"/>
          <w:sz w:val="24"/>
        </w:rPr>
        <w:tab/>
        <w:t>4.6</w:t>
      </w:r>
      <w:r w:rsidRPr="00574E60">
        <w:rPr>
          <w:kern w:val="2"/>
          <w:sz w:val="24"/>
        </w:rPr>
        <w:tab/>
      </w:r>
    </w:p>
    <w:p w14:paraId="5981F1CF" w14:textId="4A4C752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 xml:space="preserve">Bids </w:t>
      </w:r>
      <w:r w:rsidRPr="00574E60">
        <w:rPr>
          <w:kern w:val="2"/>
          <w:sz w:val="24"/>
        </w:rPr>
        <w:tab/>
        <w:t>3.</w:t>
      </w:r>
      <w:r w:rsidR="009B3879">
        <w:rPr>
          <w:kern w:val="2"/>
          <w:sz w:val="24"/>
        </w:rPr>
        <w:t>2</w:t>
      </w:r>
      <w:r w:rsidRPr="00574E60">
        <w:rPr>
          <w:kern w:val="2"/>
          <w:sz w:val="24"/>
        </w:rPr>
        <w:t>g</w:t>
      </w:r>
      <w:r w:rsidRPr="00574E60">
        <w:rPr>
          <w:kern w:val="2"/>
          <w:sz w:val="24"/>
        </w:rPr>
        <w:tab/>
        <w:t>5.11</w:t>
      </w:r>
      <w:r w:rsidRPr="00574E60">
        <w:rPr>
          <w:kern w:val="2"/>
          <w:sz w:val="24"/>
        </w:rPr>
        <w:tab/>
        <w:t>2.2-4316</w:t>
      </w:r>
    </w:p>
    <w:p w14:paraId="692682D0"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Amendments, Purchase Order Changes</w:t>
      </w:r>
      <w:r w:rsidRPr="00574E60">
        <w:rPr>
          <w:kern w:val="2"/>
          <w:sz w:val="24"/>
        </w:rPr>
        <w:tab/>
        <w:t>10-E</w:t>
      </w:r>
      <w:r w:rsidRPr="00574E60">
        <w:rPr>
          <w:kern w:val="2"/>
          <w:sz w:val="24"/>
        </w:rPr>
        <w:tab/>
        <w:t>7.16</w:t>
      </w:r>
      <w:r w:rsidRPr="00574E60">
        <w:rPr>
          <w:kern w:val="2"/>
          <w:sz w:val="24"/>
        </w:rPr>
        <w:tab/>
        <w:t>2.2-431</w:t>
      </w:r>
    </w:p>
    <w:p w14:paraId="057565FE" w14:textId="723835BB" w:rsidR="00537261" w:rsidRPr="006C10A8" w:rsidRDefault="00537261" w:rsidP="00537261">
      <w:pPr>
        <w:tabs>
          <w:tab w:val="left" w:pos="-720"/>
          <w:tab w:val="left" w:pos="0"/>
          <w:tab w:val="left" w:pos="360"/>
          <w:tab w:val="right" w:leader="dot" w:pos="6120"/>
          <w:tab w:val="right" w:leader="dot" w:pos="8100"/>
          <w:tab w:val="right" w:leader="dot" w:pos="10170"/>
        </w:tabs>
        <w:rPr>
          <w:kern w:val="2"/>
          <w:sz w:val="24"/>
          <w:szCs w:val="24"/>
        </w:rPr>
      </w:pPr>
      <w:r w:rsidRPr="006C10A8">
        <w:rPr>
          <w:kern w:val="2"/>
          <w:sz w:val="24"/>
          <w:szCs w:val="24"/>
        </w:rPr>
        <w:t xml:space="preserve">Anticipated </w:t>
      </w:r>
      <w:r w:rsidRPr="006C10A8">
        <w:rPr>
          <w:sz w:val="24"/>
          <w:szCs w:val="24"/>
        </w:rPr>
        <w:t>contract opportunities</w:t>
      </w:r>
      <w:r>
        <w:rPr>
          <w:sz w:val="24"/>
          <w:szCs w:val="24"/>
        </w:rPr>
        <w:tab/>
        <w:t>3.1</w:t>
      </w:r>
      <w:r w:rsidR="009B3879">
        <w:rPr>
          <w:sz w:val="24"/>
          <w:szCs w:val="24"/>
        </w:rPr>
        <w:t>9</w:t>
      </w:r>
      <w:r>
        <w:rPr>
          <w:sz w:val="24"/>
          <w:szCs w:val="24"/>
        </w:rPr>
        <w:t>f.</w:t>
      </w:r>
      <w:r>
        <w:rPr>
          <w:sz w:val="24"/>
          <w:szCs w:val="24"/>
        </w:rPr>
        <w:tab/>
      </w:r>
      <w:r>
        <w:rPr>
          <w:sz w:val="24"/>
          <w:szCs w:val="24"/>
        </w:rPr>
        <w:tab/>
      </w:r>
    </w:p>
    <w:p w14:paraId="03D6817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Anti-Discrimination, </w:t>
      </w:r>
    </w:p>
    <w:p w14:paraId="5732656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436A490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Antitrust,</w:t>
      </w:r>
    </w:p>
    <w:p w14:paraId="5F80C5D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6A31E42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Reporting </w:t>
      </w:r>
      <w:r w:rsidRPr="00574E60">
        <w:rPr>
          <w:kern w:val="2"/>
          <w:sz w:val="24"/>
        </w:rPr>
        <w:tab/>
        <w:t>4.30b</w:t>
      </w:r>
      <w:r w:rsidRPr="00574E60">
        <w:rPr>
          <w:kern w:val="2"/>
          <w:sz w:val="24"/>
        </w:rPr>
        <w:tab/>
      </w:r>
      <w:r w:rsidRPr="00574E60">
        <w:rPr>
          <w:kern w:val="2"/>
          <w:sz w:val="24"/>
        </w:rPr>
        <w:tab/>
        <w:t>59.1-68.6; 59.1-68.8</w:t>
      </w:r>
    </w:p>
    <w:p w14:paraId="170B78D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Violations </w:t>
      </w:r>
      <w:r w:rsidRPr="00574E60">
        <w:rPr>
          <w:kern w:val="2"/>
          <w:sz w:val="24"/>
        </w:rPr>
        <w:tab/>
        <w:t>4.30</w:t>
      </w:r>
      <w:r w:rsidRPr="00574E60">
        <w:rPr>
          <w:kern w:val="2"/>
          <w:sz w:val="24"/>
        </w:rPr>
        <w:tab/>
      </w:r>
      <w:r w:rsidRPr="00574E60">
        <w:rPr>
          <w:kern w:val="2"/>
          <w:sz w:val="24"/>
        </w:rPr>
        <w:tab/>
        <w:t>59.1-9.1; 59.1-9.8</w:t>
      </w:r>
    </w:p>
    <w:p w14:paraId="2E28094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Appeal, </w:t>
      </w:r>
    </w:p>
    <w:p w14:paraId="50F7D61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4EDCCAC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Of a Proposed Award</w:t>
      </w:r>
      <w:r w:rsidRPr="00574E60">
        <w:rPr>
          <w:kern w:val="2"/>
          <w:sz w:val="24"/>
        </w:rPr>
        <w:tab/>
        <w:t>11.2d</w:t>
      </w:r>
      <w:r w:rsidRPr="00574E60">
        <w:rPr>
          <w:kern w:val="2"/>
          <w:sz w:val="24"/>
        </w:rPr>
        <w:tab/>
        <w:t>9.6</w:t>
      </w:r>
      <w:r w:rsidRPr="00574E60">
        <w:rPr>
          <w:kern w:val="2"/>
          <w:sz w:val="24"/>
        </w:rPr>
        <w:tab/>
        <w:t>2.2-4360A</w:t>
      </w:r>
    </w:p>
    <w:p w14:paraId="075D1F4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Of Denial of Withdrawal of Bid </w:t>
      </w:r>
      <w:r w:rsidRPr="00574E60">
        <w:rPr>
          <w:kern w:val="2"/>
          <w:sz w:val="24"/>
        </w:rPr>
        <w:tab/>
        <w:t>11.2b</w:t>
      </w:r>
      <w:r w:rsidRPr="00574E60">
        <w:rPr>
          <w:kern w:val="2"/>
          <w:sz w:val="24"/>
        </w:rPr>
        <w:tab/>
        <w:t>9.4</w:t>
      </w:r>
      <w:r w:rsidRPr="00574E60">
        <w:rPr>
          <w:kern w:val="2"/>
          <w:sz w:val="24"/>
        </w:rPr>
        <w:tab/>
        <w:t>2.2-4358</w:t>
      </w:r>
    </w:p>
    <w:p w14:paraId="1A8488A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Appeals &amp; Disputes,</w:t>
      </w:r>
    </w:p>
    <w:p w14:paraId="697A730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General </w:t>
      </w:r>
      <w:r w:rsidRPr="00574E60">
        <w:rPr>
          <w:kern w:val="2"/>
          <w:sz w:val="24"/>
        </w:rPr>
        <w:tab/>
        <w:t>11.</w:t>
      </w:r>
      <w:r w:rsidRPr="00574E60">
        <w:rPr>
          <w:kern w:val="2"/>
          <w:sz w:val="24"/>
        </w:rPr>
        <w:tab/>
        <w:t>9.</w:t>
      </w:r>
      <w:r w:rsidRPr="00574E60">
        <w:rPr>
          <w:kern w:val="2"/>
          <w:sz w:val="24"/>
        </w:rPr>
        <w:tab/>
        <w:t xml:space="preserve">Article 3, </w:t>
      </w:r>
      <w:r w:rsidRPr="00574E60">
        <w:rPr>
          <w:i/>
          <w:kern w:val="2"/>
          <w:sz w:val="24"/>
        </w:rPr>
        <w:t>VPPA</w:t>
      </w:r>
    </w:p>
    <w:p w14:paraId="199C055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Appeals,</w:t>
      </w:r>
    </w:p>
    <w:p w14:paraId="1186027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Administrative</w:t>
      </w:r>
      <w:r w:rsidRPr="00574E60">
        <w:rPr>
          <w:kern w:val="2"/>
          <w:sz w:val="24"/>
        </w:rPr>
        <w:tab/>
        <w:t>11.2</w:t>
      </w:r>
      <w:r w:rsidRPr="00574E60">
        <w:rPr>
          <w:kern w:val="2"/>
          <w:sz w:val="24"/>
        </w:rPr>
        <w:tab/>
      </w:r>
      <w:r w:rsidRPr="00574E60">
        <w:rPr>
          <w:kern w:val="2"/>
          <w:sz w:val="24"/>
        </w:rPr>
        <w:tab/>
        <w:t>2.2-4365</w:t>
      </w:r>
    </w:p>
    <w:p w14:paraId="5D18A4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Award Protest</w:t>
      </w:r>
      <w:r w:rsidRPr="00574E60">
        <w:rPr>
          <w:kern w:val="2"/>
          <w:sz w:val="24"/>
        </w:rPr>
        <w:tab/>
      </w:r>
      <w:r w:rsidRPr="00574E60">
        <w:rPr>
          <w:kern w:val="2"/>
          <w:sz w:val="24"/>
        </w:rPr>
        <w:tab/>
        <w:t>9.6</w:t>
      </w:r>
      <w:r w:rsidRPr="00574E60">
        <w:rPr>
          <w:kern w:val="2"/>
          <w:sz w:val="24"/>
        </w:rPr>
        <w:tab/>
        <w:t>2.2-4360</w:t>
      </w:r>
    </w:p>
    <w:p w14:paraId="1569FC9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Disqualification of a Vendor</w:t>
      </w:r>
      <w:r w:rsidRPr="00574E60">
        <w:rPr>
          <w:kern w:val="2"/>
          <w:sz w:val="24"/>
        </w:rPr>
        <w:tab/>
      </w:r>
      <w:r w:rsidRPr="00574E60">
        <w:rPr>
          <w:kern w:val="2"/>
          <w:sz w:val="24"/>
        </w:rPr>
        <w:tab/>
        <w:t>9.3</w:t>
      </w:r>
      <w:r w:rsidRPr="00574E60">
        <w:rPr>
          <w:kern w:val="2"/>
          <w:sz w:val="24"/>
        </w:rPr>
        <w:tab/>
        <w:t>2.2-4357</w:t>
      </w:r>
    </w:p>
    <w:p w14:paraId="1E0AF4E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Effect upon Contract</w:t>
      </w:r>
      <w:r w:rsidRPr="00574E60">
        <w:rPr>
          <w:kern w:val="2"/>
          <w:sz w:val="24"/>
        </w:rPr>
        <w:tab/>
        <w:t>11.2e</w:t>
      </w:r>
      <w:r w:rsidRPr="00574E60">
        <w:rPr>
          <w:kern w:val="2"/>
          <w:sz w:val="24"/>
        </w:rPr>
        <w:tab/>
        <w:t>9.9</w:t>
      </w:r>
      <w:r w:rsidRPr="00574E60">
        <w:rPr>
          <w:kern w:val="2"/>
          <w:sz w:val="24"/>
        </w:rPr>
        <w:tab/>
        <w:t>2.2-4362</w:t>
      </w:r>
    </w:p>
    <w:p w14:paraId="256244E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Ineligibility</w:t>
      </w:r>
      <w:r w:rsidRPr="00574E60">
        <w:rPr>
          <w:kern w:val="2"/>
          <w:sz w:val="24"/>
        </w:rPr>
        <w:tab/>
        <w:t>11.2a</w:t>
      </w:r>
      <w:r w:rsidRPr="00574E60">
        <w:rPr>
          <w:kern w:val="2"/>
          <w:sz w:val="24"/>
        </w:rPr>
        <w:tab/>
        <w:t>9.3</w:t>
      </w:r>
      <w:r w:rsidRPr="00574E60">
        <w:rPr>
          <w:kern w:val="2"/>
          <w:sz w:val="24"/>
        </w:rPr>
        <w:tab/>
        <w:t>2.2-4357</w:t>
      </w:r>
    </w:p>
    <w:p w14:paraId="45F9CC2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Judicial Review</w:t>
      </w:r>
      <w:r w:rsidRPr="00574E60">
        <w:rPr>
          <w:kern w:val="2"/>
          <w:sz w:val="24"/>
        </w:rPr>
        <w:tab/>
        <w:t>11.2g</w:t>
      </w:r>
      <w:r w:rsidRPr="00574E60">
        <w:rPr>
          <w:kern w:val="2"/>
          <w:sz w:val="24"/>
        </w:rPr>
        <w:tab/>
        <w:t>9.16</w:t>
      </w:r>
      <w:r w:rsidRPr="00574E60">
        <w:rPr>
          <w:kern w:val="2"/>
          <w:sz w:val="24"/>
        </w:rPr>
        <w:tab/>
        <w:t>2.2-4364</w:t>
      </w:r>
    </w:p>
    <w:p w14:paraId="1B19A82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Legal Actions</w:t>
      </w:r>
      <w:r w:rsidRPr="00574E60">
        <w:rPr>
          <w:kern w:val="2"/>
          <w:sz w:val="24"/>
        </w:rPr>
        <w:tab/>
        <w:t>11.2g</w:t>
      </w:r>
      <w:r w:rsidRPr="00574E60">
        <w:rPr>
          <w:kern w:val="2"/>
          <w:sz w:val="24"/>
        </w:rPr>
        <w:tab/>
        <w:t>9.16</w:t>
      </w:r>
      <w:r w:rsidRPr="00574E60">
        <w:rPr>
          <w:kern w:val="2"/>
          <w:sz w:val="24"/>
        </w:rPr>
        <w:tab/>
        <w:t>2.2-4364</w:t>
      </w:r>
    </w:p>
    <w:p w14:paraId="425555B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Non-responsibility</w:t>
      </w:r>
      <w:r w:rsidRPr="00574E60">
        <w:rPr>
          <w:kern w:val="2"/>
          <w:sz w:val="24"/>
        </w:rPr>
        <w:tab/>
        <w:t>11.2c</w:t>
      </w:r>
      <w:r w:rsidRPr="00574E60">
        <w:rPr>
          <w:kern w:val="2"/>
          <w:sz w:val="24"/>
        </w:rPr>
        <w:tab/>
        <w:t>9.5</w:t>
      </w:r>
      <w:r w:rsidRPr="00574E60">
        <w:rPr>
          <w:kern w:val="2"/>
          <w:sz w:val="24"/>
        </w:rPr>
        <w:tab/>
        <w:t>2.2-4359</w:t>
      </w:r>
    </w:p>
    <w:p w14:paraId="5EC5E3A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Stay of Award</w:t>
      </w:r>
      <w:r w:rsidRPr="00574E60">
        <w:rPr>
          <w:kern w:val="2"/>
          <w:sz w:val="24"/>
        </w:rPr>
        <w:tab/>
        <w:t>11.2f</w:t>
      </w:r>
      <w:r w:rsidRPr="00574E60">
        <w:rPr>
          <w:kern w:val="2"/>
          <w:sz w:val="24"/>
        </w:rPr>
        <w:tab/>
        <w:t>9.9</w:t>
      </w:r>
      <w:r w:rsidRPr="00574E60">
        <w:rPr>
          <w:kern w:val="2"/>
          <w:sz w:val="24"/>
        </w:rPr>
        <w:tab/>
        <w:t>2.2-4362</w:t>
      </w:r>
    </w:p>
    <w:p w14:paraId="68BB9B3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Applicable Laws and Courts,</w:t>
      </w:r>
    </w:p>
    <w:p w14:paraId="003F72F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1D2B291B" w14:textId="58F9A70F"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Application and Registration</w:t>
      </w:r>
      <w:r w:rsidRPr="00574E60">
        <w:rPr>
          <w:kern w:val="2"/>
          <w:sz w:val="24"/>
        </w:rPr>
        <w:tab/>
      </w:r>
      <w:r w:rsidRPr="00574E60">
        <w:rPr>
          <w:kern w:val="2"/>
          <w:sz w:val="24"/>
        </w:rPr>
        <w:tab/>
        <w:t>3.1</w:t>
      </w:r>
      <w:r w:rsidRPr="00574E60">
        <w:rPr>
          <w:kern w:val="2"/>
          <w:sz w:val="24"/>
        </w:rPr>
        <w:tab/>
      </w:r>
    </w:p>
    <w:p w14:paraId="1BD4B87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Approvals Required, DGS/DPS Purchase Requisition</w:t>
      </w:r>
      <w:r w:rsidRPr="00574E60">
        <w:rPr>
          <w:kern w:val="2"/>
          <w:sz w:val="24"/>
        </w:rPr>
        <w:tab/>
        <w:t>13.8; 14.8</w:t>
      </w:r>
      <w:r w:rsidRPr="00574E60">
        <w:rPr>
          <w:kern w:val="2"/>
          <w:sz w:val="24"/>
        </w:rPr>
        <w:tab/>
      </w:r>
      <w:r w:rsidRPr="00574E60">
        <w:rPr>
          <w:kern w:val="2"/>
          <w:sz w:val="24"/>
        </w:rPr>
        <w:tab/>
      </w:r>
    </w:p>
    <w:p w14:paraId="4AB4A1CA" w14:textId="717246D5"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Architect or Engineer - Prohibited Participation </w:t>
      </w:r>
      <w:r w:rsidRPr="00574E60">
        <w:rPr>
          <w:kern w:val="2"/>
          <w:sz w:val="24"/>
        </w:rPr>
        <w:tab/>
        <w:t>3.1</w:t>
      </w:r>
      <w:r w:rsidR="009B3879">
        <w:rPr>
          <w:kern w:val="2"/>
          <w:sz w:val="24"/>
        </w:rPr>
        <w:t>7</w:t>
      </w:r>
      <w:r w:rsidRPr="00574E60">
        <w:rPr>
          <w:kern w:val="2"/>
          <w:sz w:val="24"/>
        </w:rPr>
        <w:t>a</w:t>
      </w:r>
      <w:r w:rsidRPr="00574E60">
        <w:rPr>
          <w:kern w:val="2"/>
          <w:sz w:val="24"/>
        </w:rPr>
        <w:tab/>
        <w:t>3.6</w:t>
      </w:r>
      <w:r w:rsidRPr="00574E60">
        <w:rPr>
          <w:kern w:val="2"/>
          <w:sz w:val="24"/>
        </w:rPr>
        <w:tab/>
        <w:t>2.2-4374</w:t>
      </w:r>
    </w:p>
    <w:p w14:paraId="0EAF9AF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Architectural Services</w:t>
      </w:r>
      <w:r w:rsidRPr="00574E60">
        <w:rPr>
          <w:kern w:val="2"/>
          <w:sz w:val="24"/>
        </w:rPr>
        <w:tab/>
        <w:t>4.23</w:t>
      </w:r>
      <w:r w:rsidR="005B2E89">
        <w:rPr>
          <w:kern w:val="2"/>
          <w:sz w:val="24"/>
        </w:rPr>
        <w:t>a</w:t>
      </w:r>
      <w:r w:rsidRPr="00574E60">
        <w:rPr>
          <w:kern w:val="2"/>
          <w:sz w:val="24"/>
        </w:rPr>
        <w:tab/>
      </w:r>
      <w:r w:rsidRPr="00574E60">
        <w:rPr>
          <w:kern w:val="2"/>
          <w:sz w:val="24"/>
        </w:rPr>
        <w:tab/>
        <w:t xml:space="preserve">2.2-4301.3a; </w:t>
      </w:r>
    </w:p>
    <w:p w14:paraId="01D82A95"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b/>
      </w:r>
      <w:r w:rsidRPr="00574E60">
        <w:rPr>
          <w:kern w:val="2"/>
          <w:sz w:val="24"/>
        </w:rPr>
        <w:tab/>
      </w:r>
      <w:r w:rsidRPr="00574E60">
        <w:rPr>
          <w:kern w:val="2"/>
          <w:sz w:val="24"/>
        </w:rPr>
        <w:tab/>
      </w:r>
      <w:r w:rsidRPr="00574E60">
        <w:rPr>
          <w:kern w:val="2"/>
          <w:sz w:val="24"/>
        </w:rPr>
        <w:tab/>
        <w:t>2.2-4303B</w:t>
      </w:r>
    </w:p>
    <w:p w14:paraId="5CE6427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sz w:val="24"/>
        </w:rPr>
        <w:t>Arithmetical Errors</w:t>
      </w:r>
      <w:r>
        <w:rPr>
          <w:sz w:val="24"/>
        </w:rPr>
        <w:tab/>
      </w:r>
      <w:r>
        <w:rPr>
          <w:sz w:val="24"/>
        </w:rPr>
        <w:tab/>
        <w:t>5.13c.(3)(a)</w:t>
      </w:r>
      <w:r>
        <w:rPr>
          <w:sz w:val="24"/>
        </w:rPr>
        <w:tab/>
      </w:r>
    </w:p>
    <w:p w14:paraId="08917D4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Artwork, graphics design, negatives, ownership</w:t>
      </w:r>
      <w:r w:rsidRPr="00574E60">
        <w:rPr>
          <w:kern w:val="2"/>
          <w:sz w:val="24"/>
        </w:rPr>
        <w:tab/>
        <w:t>4.20a</w:t>
      </w:r>
      <w:r w:rsidRPr="00574E60">
        <w:rPr>
          <w:kern w:val="2"/>
          <w:sz w:val="24"/>
        </w:rPr>
        <w:tab/>
        <w:t>3.9</w:t>
      </w:r>
      <w:r w:rsidRPr="00574E60">
        <w:rPr>
          <w:kern w:val="2"/>
          <w:sz w:val="24"/>
        </w:rPr>
        <w:tab/>
      </w:r>
    </w:p>
    <w:p w14:paraId="507F91F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Asbestos, Non-Capital Outlay, </w:t>
      </w:r>
    </w:p>
    <w:p w14:paraId="490F78A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7194D39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Asbestos, Special Terms and Conditions</w:t>
      </w:r>
      <w:r w:rsidRPr="00574E60">
        <w:rPr>
          <w:kern w:val="2"/>
          <w:sz w:val="24"/>
        </w:rPr>
        <w:tab/>
        <w:t>Appendix B,II</w:t>
      </w:r>
      <w:r w:rsidRPr="00574E60">
        <w:rPr>
          <w:kern w:val="2"/>
          <w:sz w:val="24"/>
        </w:rPr>
        <w:tab/>
      </w:r>
      <w:r w:rsidRPr="00574E60">
        <w:rPr>
          <w:kern w:val="2"/>
          <w:sz w:val="24"/>
        </w:rPr>
        <w:tab/>
      </w:r>
    </w:p>
    <w:p w14:paraId="758747A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As-Built Drawings, </w:t>
      </w:r>
    </w:p>
    <w:p w14:paraId="61D4202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21E1DC8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Assignment of Contract</w:t>
      </w:r>
      <w:r w:rsidRPr="00574E60">
        <w:rPr>
          <w:kern w:val="2"/>
          <w:sz w:val="24"/>
        </w:rPr>
        <w:tab/>
        <w:t>Appendix B,I</w:t>
      </w:r>
      <w:r w:rsidRPr="00574E60">
        <w:rPr>
          <w:kern w:val="2"/>
          <w:sz w:val="24"/>
        </w:rPr>
        <w:tab/>
        <w:t>7.11</w:t>
      </w:r>
      <w:r w:rsidRPr="00574E60">
        <w:rPr>
          <w:kern w:val="2"/>
          <w:sz w:val="24"/>
        </w:rPr>
        <w:tab/>
      </w:r>
    </w:p>
    <w:p w14:paraId="70D5B32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Assistance,</w:t>
      </w:r>
    </w:p>
    <w:p w14:paraId="5147D5E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Delivery</w:t>
      </w:r>
      <w:r w:rsidRPr="00574E60">
        <w:rPr>
          <w:kern w:val="2"/>
          <w:sz w:val="24"/>
        </w:rPr>
        <w:tab/>
        <w:t>10.4; 13.6</w:t>
      </w:r>
      <w:r w:rsidRPr="00574E60">
        <w:rPr>
          <w:kern w:val="2"/>
          <w:sz w:val="24"/>
        </w:rPr>
        <w:tab/>
      </w:r>
      <w:r w:rsidRPr="00574E60">
        <w:rPr>
          <w:kern w:val="2"/>
          <w:sz w:val="24"/>
        </w:rPr>
        <w:tab/>
      </w:r>
    </w:p>
    <w:p w14:paraId="4BE527C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DGS/DPS </w:t>
      </w:r>
      <w:r w:rsidRPr="00574E60">
        <w:rPr>
          <w:kern w:val="2"/>
          <w:sz w:val="24"/>
        </w:rPr>
        <w:tab/>
        <w:t>13.</w:t>
      </w:r>
      <w:r w:rsidRPr="00574E60">
        <w:rPr>
          <w:kern w:val="2"/>
          <w:sz w:val="24"/>
        </w:rPr>
        <w:tab/>
      </w:r>
      <w:r w:rsidRPr="00574E60">
        <w:rPr>
          <w:kern w:val="2"/>
          <w:sz w:val="24"/>
        </w:rPr>
        <w:tab/>
      </w:r>
    </w:p>
    <w:p w14:paraId="3133CD9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Payment</w:t>
      </w:r>
      <w:r w:rsidRPr="00574E60">
        <w:rPr>
          <w:kern w:val="2"/>
          <w:sz w:val="24"/>
        </w:rPr>
        <w:tab/>
      </w:r>
      <w:r w:rsidRPr="00574E60">
        <w:rPr>
          <w:kern w:val="2"/>
          <w:sz w:val="24"/>
        </w:rPr>
        <w:tab/>
        <w:t>8.5</w:t>
      </w:r>
      <w:r w:rsidRPr="00574E60">
        <w:rPr>
          <w:kern w:val="2"/>
          <w:sz w:val="24"/>
        </w:rPr>
        <w:tab/>
        <w:t>2.2-4350A</w:t>
      </w:r>
    </w:p>
    <w:p w14:paraId="2B63F57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Pricing information</w:t>
      </w:r>
      <w:r w:rsidRPr="00574E60">
        <w:rPr>
          <w:kern w:val="2"/>
          <w:sz w:val="24"/>
        </w:rPr>
        <w:tab/>
        <w:t>13.5</w:t>
      </w:r>
      <w:r w:rsidRPr="00574E60">
        <w:rPr>
          <w:kern w:val="2"/>
          <w:sz w:val="24"/>
        </w:rPr>
        <w:tab/>
      </w:r>
      <w:r w:rsidRPr="00574E60">
        <w:rPr>
          <w:kern w:val="2"/>
          <w:sz w:val="24"/>
        </w:rPr>
        <w:tab/>
      </w:r>
    </w:p>
    <w:p w14:paraId="34CC08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Specification</w:t>
      </w:r>
      <w:r w:rsidRPr="00574E60">
        <w:rPr>
          <w:kern w:val="2"/>
          <w:sz w:val="24"/>
        </w:rPr>
        <w:tab/>
        <w:t>4.4d; 13.4</w:t>
      </w:r>
      <w:r w:rsidRPr="00574E60">
        <w:rPr>
          <w:kern w:val="2"/>
          <w:sz w:val="24"/>
        </w:rPr>
        <w:tab/>
        <w:t>3.4</w:t>
      </w:r>
      <w:r w:rsidRPr="00574E60">
        <w:rPr>
          <w:kern w:val="2"/>
          <w:sz w:val="24"/>
        </w:rPr>
        <w:tab/>
        <w:t xml:space="preserve">2.2-4300C; </w:t>
      </w:r>
    </w:p>
    <w:p w14:paraId="126D358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2.2-4316</w:t>
      </w:r>
    </w:p>
    <w:p w14:paraId="02AAC79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To agencies</w:t>
      </w:r>
      <w:r w:rsidRPr="00574E60">
        <w:rPr>
          <w:kern w:val="2"/>
          <w:sz w:val="24"/>
        </w:rPr>
        <w:tab/>
        <w:t>13</w:t>
      </w:r>
      <w:r w:rsidRPr="00574E60">
        <w:rPr>
          <w:kern w:val="2"/>
          <w:sz w:val="24"/>
        </w:rPr>
        <w:tab/>
        <w:t>3.4</w:t>
      </w:r>
      <w:r w:rsidRPr="00574E60">
        <w:rPr>
          <w:kern w:val="2"/>
          <w:sz w:val="24"/>
        </w:rPr>
        <w:tab/>
      </w:r>
    </w:p>
    <w:p w14:paraId="6CB7E65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Vendor</w:t>
      </w:r>
      <w:r w:rsidRPr="00574E60">
        <w:rPr>
          <w:kern w:val="2"/>
          <w:sz w:val="24"/>
        </w:rPr>
        <w:tab/>
        <w:t>4.4d</w:t>
      </w:r>
      <w:r w:rsidRPr="00574E60">
        <w:rPr>
          <w:kern w:val="2"/>
          <w:sz w:val="24"/>
        </w:rPr>
        <w:tab/>
        <w:t>3.4</w:t>
      </w:r>
      <w:r w:rsidRPr="00574E60">
        <w:rPr>
          <w:kern w:val="2"/>
          <w:sz w:val="24"/>
        </w:rPr>
        <w:tab/>
        <w:t xml:space="preserve">2.2-4300C; </w:t>
      </w:r>
    </w:p>
    <w:p w14:paraId="660D56F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2.2-4373</w:t>
      </w:r>
    </w:p>
    <w:p w14:paraId="28CD9F0A"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Auction </w:t>
      </w:r>
      <w:r w:rsidRPr="00574E60">
        <w:rPr>
          <w:kern w:val="2"/>
          <w:sz w:val="24"/>
        </w:rPr>
        <w:tab/>
        <w:t>12.7d(1)</w:t>
      </w:r>
      <w:r w:rsidRPr="00574E60">
        <w:rPr>
          <w:kern w:val="2"/>
          <w:sz w:val="24"/>
        </w:rPr>
        <w:tab/>
      </w:r>
      <w:r w:rsidRPr="00574E60">
        <w:rPr>
          <w:kern w:val="2"/>
          <w:sz w:val="24"/>
        </w:rPr>
        <w:tab/>
      </w:r>
    </w:p>
    <w:p w14:paraId="08CD863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Audits and Compliance Surveys, federal surplus </w:t>
      </w:r>
      <w:r w:rsidRPr="00574E60">
        <w:rPr>
          <w:kern w:val="2"/>
          <w:sz w:val="24"/>
        </w:rPr>
        <w:tab/>
        <w:t>12.22</w:t>
      </w:r>
      <w:r w:rsidRPr="00574E60">
        <w:rPr>
          <w:kern w:val="2"/>
          <w:sz w:val="24"/>
        </w:rPr>
        <w:tab/>
      </w:r>
      <w:r w:rsidRPr="00574E60">
        <w:rPr>
          <w:kern w:val="2"/>
          <w:sz w:val="24"/>
        </w:rPr>
        <w:tab/>
      </w:r>
    </w:p>
    <w:p w14:paraId="4FA3248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Audit, Special Terms and Conditions</w:t>
      </w:r>
      <w:r w:rsidRPr="00574E60">
        <w:rPr>
          <w:kern w:val="2"/>
          <w:sz w:val="24"/>
        </w:rPr>
        <w:tab/>
        <w:t>Appendix B,II</w:t>
      </w:r>
      <w:r w:rsidRPr="00574E60">
        <w:rPr>
          <w:kern w:val="2"/>
          <w:sz w:val="24"/>
        </w:rPr>
        <w:tab/>
      </w:r>
      <w:r w:rsidRPr="00574E60">
        <w:rPr>
          <w:kern w:val="2"/>
          <w:sz w:val="24"/>
        </w:rPr>
        <w:tab/>
      </w:r>
    </w:p>
    <w:p w14:paraId="40BD377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Authority and Responsibility,</w:t>
      </w:r>
    </w:p>
    <w:p w14:paraId="3606BE8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Administrative Exemptions</w:t>
      </w:r>
      <w:r w:rsidRPr="00574E60">
        <w:rPr>
          <w:kern w:val="2"/>
          <w:sz w:val="24"/>
        </w:rPr>
        <w:tab/>
        <w:t>1.4</w:t>
      </w:r>
      <w:r w:rsidRPr="00574E60">
        <w:rPr>
          <w:kern w:val="2"/>
          <w:sz w:val="24"/>
        </w:rPr>
        <w:tab/>
        <w:t>1.3</w:t>
      </w:r>
      <w:r w:rsidRPr="00574E60">
        <w:rPr>
          <w:kern w:val="2"/>
          <w:sz w:val="24"/>
        </w:rPr>
        <w:tab/>
        <w:t>2.2-1111</w:t>
      </w:r>
    </w:p>
    <w:p w14:paraId="3BC9290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Delegation</w:t>
      </w:r>
      <w:r w:rsidRPr="00574E60">
        <w:rPr>
          <w:kern w:val="2"/>
          <w:sz w:val="24"/>
        </w:rPr>
        <w:tab/>
        <w:t>1.2a</w:t>
      </w:r>
      <w:r w:rsidRPr="00574E60">
        <w:rPr>
          <w:kern w:val="2"/>
          <w:sz w:val="24"/>
        </w:rPr>
        <w:tab/>
        <w:t>1.4</w:t>
      </w:r>
      <w:r w:rsidRPr="00574E60">
        <w:rPr>
          <w:kern w:val="2"/>
          <w:sz w:val="24"/>
        </w:rPr>
        <w:tab/>
        <w:t>2.2-1120</w:t>
      </w:r>
    </w:p>
    <w:p w14:paraId="2F36AF8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DPS</w:t>
      </w:r>
      <w:r w:rsidRPr="00574E60">
        <w:rPr>
          <w:kern w:val="2"/>
          <w:sz w:val="24"/>
        </w:rPr>
        <w:tab/>
        <w:t>1.1</w:t>
      </w:r>
      <w:r w:rsidRPr="00574E60">
        <w:rPr>
          <w:kern w:val="2"/>
          <w:sz w:val="24"/>
        </w:rPr>
        <w:tab/>
        <w:t>1.1</w:t>
      </w:r>
      <w:r w:rsidRPr="00574E60">
        <w:rPr>
          <w:kern w:val="2"/>
          <w:sz w:val="24"/>
        </w:rPr>
        <w:tab/>
        <w:t>2.2-1109</w:t>
      </w:r>
    </w:p>
    <w:p w14:paraId="5FF9AA2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Federal Surplus Property </w:t>
      </w:r>
      <w:r w:rsidRPr="00574E60">
        <w:rPr>
          <w:kern w:val="2"/>
          <w:sz w:val="24"/>
        </w:rPr>
        <w:tab/>
        <w:t>12.14</w:t>
      </w:r>
      <w:r w:rsidRPr="00574E60">
        <w:rPr>
          <w:kern w:val="2"/>
          <w:sz w:val="24"/>
        </w:rPr>
        <w:tab/>
      </w:r>
      <w:r w:rsidRPr="00574E60">
        <w:rPr>
          <w:kern w:val="2"/>
          <w:sz w:val="24"/>
        </w:rPr>
        <w:tab/>
        <w:t>2.2-1123</w:t>
      </w:r>
    </w:p>
    <w:p w14:paraId="0801BCFE" w14:textId="501976BD"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Open Records</w:t>
      </w:r>
      <w:r w:rsidRPr="00574E60">
        <w:rPr>
          <w:kern w:val="2"/>
          <w:sz w:val="24"/>
        </w:rPr>
        <w:tab/>
        <w:t>3.1</w:t>
      </w:r>
      <w:r w:rsidR="009B3879">
        <w:rPr>
          <w:kern w:val="2"/>
          <w:sz w:val="24"/>
        </w:rPr>
        <w:t>8</w:t>
      </w:r>
      <w:r w:rsidRPr="00574E60">
        <w:rPr>
          <w:kern w:val="2"/>
          <w:sz w:val="24"/>
        </w:rPr>
        <w:tab/>
        <w:t>1.9</w:t>
      </w:r>
      <w:r w:rsidRPr="00574E60">
        <w:rPr>
          <w:kern w:val="2"/>
          <w:sz w:val="24"/>
        </w:rPr>
        <w:tab/>
        <w:t>2.2-4342</w:t>
      </w:r>
    </w:p>
    <w:p w14:paraId="45BC046F" w14:textId="7BED003B"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Preference -Virginia Vendors</w:t>
      </w:r>
      <w:r w:rsidRPr="00574E60">
        <w:rPr>
          <w:kern w:val="2"/>
          <w:sz w:val="24"/>
        </w:rPr>
        <w:tab/>
        <w:t>3.1</w:t>
      </w:r>
      <w:r w:rsidR="009B3879">
        <w:rPr>
          <w:kern w:val="2"/>
          <w:sz w:val="24"/>
        </w:rPr>
        <w:t>5</w:t>
      </w:r>
      <w:r w:rsidRPr="00574E60">
        <w:rPr>
          <w:kern w:val="2"/>
          <w:sz w:val="24"/>
        </w:rPr>
        <w:t>b</w:t>
      </w:r>
      <w:r w:rsidRPr="00574E60">
        <w:rPr>
          <w:kern w:val="2"/>
          <w:sz w:val="24"/>
        </w:rPr>
        <w:tab/>
        <w:t>1.8a</w:t>
      </w:r>
      <w:r w:rsidRPr="00574E60">
        <w:rPr>
          <w:kern w:val="2"/>
          <w:sz w:val="24"/>
        </w:rPr>
        <w:tab/>
        <w:t>2.2-4324</w:t>
      </w:r>
    </w:p>
    <w:p w14:paraId="5902FDF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Purchases for local governments</w:t>
      </w:r>
      <w:r w:rsidRPr="00574E60">
        <w:rPr>
          <w:kern w:val="2"/>
          <w:sz w:val="24"/>
        </w:rPr>
        <w:tab/>
      </w:r>
      <w:r w:rsidRPr="00574E60">
        <w:rPr>
          <w:kern w:val="2"/>
          <w:sz w:val="24"/>
        </w:rPr>
        <w:tab/>
        <w:t>1.5</w:t>
      </w:r>
      <w:r w:rsidRPr="00574E60">
        <w:rPr>
          <w:kern w:val="2"/>
          <w:sz w:val="24"/>
        </w:rPr>
        <w:tab/>
        <w:t>2.2-1122</w:t>
      </w:r>
    </w:p>
    <w:p w14:paraId="62D53522" w14:textId="77777777" w:rsidR="004655B5"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Purchases from state agencies/non-profits</w:t>
      </w:r>
      <w:r w:rsidRPr="00574E60">
        <w:rPr>
          <w:kern w:val="2"/>
          <w:sz w:val="24"/>
        </w:rPr>
        <w:tab/>
        <w:t>2.1; 2.2c</w:t>
      </w:r>
      <w:r w:rsidRPr="00574E60">
        <w:rPr>
          <w:kern w:val="2"/>
          <w:sz w:val="24"/>
        </w:rPr>
        <w:tab/>
        <w:t>1.7</w:t>
      </w:r>
      <w:r w:rsidRPr="00574E60">
        <w:rPr>
          <w:kern w:val="2"/>
          <w:sz w:val="24"/>
        </w:rPr>
        <w:tab/>
        <w:t>2.2-1116; 2.2-1117</w:t>
      </w:r>
    </w:p>
    <w:p w14:paraId="28643BBC" w14:textId="77777777" w:rsidR="00537261" w:rsidRPr="00574E60" w:rsidRDefault="004655B5"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ab/>
      </w:r>
      <w:r>
        <w:rPr>
          <w:kern w:val="2"/>
          <w:sz w:val="24"/>
        </w:rPr>
        <w:tab/>
      </w:r>
      <w:r>
        <w:rPr>
          <w:kern w:val="2"/>
          <w:sz w:val="24"/>
        </w:rPr>
        <w:tab/>
      </w:r>
      <w:r w:rsidR="00537261" w:rsidRPr="00574E60">
        <w:rPr>
          <w:kern w:val="2"/>
          <w:sz w:val="24"/>
        </w:rPr>
        <w:t>2.2-4345; 2.1-450.1</w:t>
      </w:r>
    </w:p>
    <w:p w14:paraId="285461B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Statutory Exemptions</w:t>
      </w:r>
      <w:r w:rsidRPr="00574E60">
        <w:rPr>
          <w:kern w:val="2"/>
          <w:sz w:val="24"/>
        </w:rPr>
        <w:tab/>
        <w:t>1.3</w:t>
      </w:r>
      <w:r w:rsidRPr="00574E60">
        <w:rPr>
          <w:kern w:val="2"/>
          <w:sz w:val="24"/>
        </w:rPr>
        <w:tab/>
        <w:t>1.2</w:t>
      </w:r>
      <w:r w:rsidRPr="00574E60">
        <w:rPr>
          <w:kern w:val="2"/>
          <w:sz w:val="24"/>
        </w:rPr>
        <w:tab/>
        <w:t>2.2-1119</w:t>
      </w:r>
    </w:p>
    <w:p w14:paraId="483612E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Authority to Sign Procurement Documents </w:t>
      </w:r>
      <w:r w:rsidRPr="00574E60">
        <w:rPr>
          <w:kern w:val="2"/>
          <w:sz w:val="24"/>
        </w:rPr>
        <w:tab/>
        <w:t>1.2e</w:t>
      </w:r>
      <w:r w:rsidRPr="00574E60">
        <w:rPr>
          <w:kern w:val="2"/>
          <w:sz w:val="24"/>
        </w:rPr>
        <w:tab/>
      </w:r>
      <w:r w:rsidRPr="00574E60">
        <w:rPr>
          <w:kern w:val="2"/>
          <w:sz w:val="24"/>
        </w:rPr>
        <w:tab/>
        <w:t>2.2-1120</w:t>
      </w:r>
    </w:p>
    <w:p w14:paraId="5D7F3AA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Automated Data Processing </w:t>
      </w:r>
    </w:p>
    <w:p w14:paraId="74FAB8C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and Telecommunications Equipment </w:t>
      </w:r>
      <w:r w:rsidRPr="00574E60">
        <w:rPr>
          <w:kern w:val="2"/>
          <w:sz w:val="24"/>
        </w:rPr>
        <w:tab/>
        <w:t>1.4b</w:t>
      </w:r>
      <w:r w:rsidRPr="00574E60">
        <w:rPr>
          <w:kern w:val="2"/>
          <w:sz w:val="24"/>
        </w:rPr>
        <w:tab/>
      </w:r>
      <w:r w:rsidRPr="00574E60">
        <w:rPr>
          <w:kern w:val="2"/>
          <w:sz w:val="24"/>
        </w:rPr>
        <w:tab/>
      </w:r>
    </w:p>
    <w:p w14:paraId="518F20B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Availability of Funds,</w:t>
      </w:r>
    </w:p>
    <w:p w14:paraId="7AE669A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746F80A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Availability of Materials, Non-Capital Outlay, </w:t>
      </w:r>
    </w:p>
    <w:p w14:paraId="74A7A35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5E32399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Award,</w:t>
      </w:r>
    </w:p>
    <w:p w14:paraId="47D9235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Acceptance Period</w:t>
      </w:r>
      <w:r w:rsidRPr="00574E60">
        <w:rPr>
          <w:kern w:val="2"/>
          <w:sz w:val="24"/>
        </w:rPr>
        <w:tab/>
        <w:t>4.3g; Appendix B, II</w:t>
      </w:r>
      <w:r w:rsidRPr="00574E60">
        <w:rPr>
          <w:kern w:val="2"/>
          <w:sz w:val="24"/>
        </w:rPr>
        <w:tab/>
        <w:t>6.2</w:t>
      </w:r>
      <w:r w:rsidRPr="00574E60">
        <w:rPr>
          <w:kern w:val="2"/>
          <w:sz w:val="24"/>
        </w:rPr>
        <w:tab/>
      </w:r>
    </w:p>
    <w:p w14:paraId="702E6CC4"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Administration of contract</w:t>
      </w:r>
      <w:r w:rsidRPr="00574E60">
        <w:rPr>
          <w:kern w:val="2"/>
          <w:sz w:val="24"/>
        </w:rPr>
        <w:tab/>
        <w:t>10.2</w:t>
      </w:r>
      <w:r w:rsidRPr="00574E60">
        <w:rPr>
          <w:kern w:val="2"/>
          <w:sz w:val="24"/>
        </w:rPr>
        <w:tab/>
      </w:r>
      <w:r w:rsidRPr="00574E60">
        <w:rPr>
          <w:kern w:val="2"/>
          <w:sz w:val="24"/>
        </w:rPr>
        <w:tab/>
      </w:r>
    </w:p>
    <w:p w14:paraId="400F8E1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Clauses, for Solicitation Documents</w:t>
      </w:r>
      <w:r>
        <w:rPr>
          <w:kern w:val="2"/>
          <w:sz w:val="24"/>
        </w:rPr>
        <w:tab/>
        <w:t>Appendix B, 7.</w:t>
      </w:r>
      <w:r>
        <w:rPr>
          <w:kern w:val="2"/>
          <w:sz w:val="24"/>
        </w:rPr>
        <w:tab/>
      </w:r>
      <w:r>
        <w:rPr>
          <w:kern w:val="2"/>
          <w:sz w:val="24"/>
        </w:rPr>
        <w:tab/>
      </w:r>
    </w:p>
    <w:p w14:paraId="2FCA0D8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Documents </w:t>
      </w:r>
      <w:r w:rsidRPr="00574E60">
        <w:rPr>
          <w:kern w:val="2"/>
          <w:sz w:val="24"/>
        </w:rPr>
        <w:tab/>
        <w:t>4.12</w:t>
      </w:r>
      <w:r w:rsidRPr="00574E60">
        <w:rPr>
          <w:kern w:val="2"/>
          <w:sz w:val="24"/>
        </w:rPr>
        <w:tab/>
        <w:t>6.3; 7.1</w:t>
      </w:r>
      <w:r w:rsidRPr="00574E60">
        <w:rPr>
          <w:kern w:val="2"/>
          <w:sz w:val="24"/>
        </w:rPr>
        <w:tab/>
      </w:r>
    </w:p>
    <w:p w14:paraId="757698D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Emergency </w:t>
      </w:r>
      <w:r w:rsidRPr="00574E60">
        <w:rPr>
          <w:kern w:val="2"/>
          <w:sz w:val="24"/>
        </w:rPr>
        <w:tab/>
        <w:t>9.2</w:t>
      </w:r>
      <w:r w:rsidRPr="00574E60">
        <w:rPr>
          <w:kern w:val="2"/>
          <w:sz w:val="24"/>
        </w:rPr>
        <w:tab/>
        <w:t>2.7</w:t>
      </w:r>
      <w:r w:rsidRPr="00574E60">
        <w:rPr>
          <w:kern w:val="2"/>
          <w:sz w:val="24"/>
        </w:rPr>
        <w:tab/>
        <w:t>2.2-4303F</w:t>
      </w:r>
    </w:p>
    <w:p w14:paraId="61D32A6E" w14:textId="4E2ED3E4"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Multiple </w:t>
      </w:r>
      <w:r w:rsidRPr="00574E60">
        <w:rPr>
          <w:kern w:val="2"/>
          <w:sz w:val="24"/>
        </w:rPr>
        <w:tab/>
        <w:t>3.1</w:t>
      </w:r>
      <w:r w:rsidR="009B3879">
        <w:rPr>
          <w:kern w:val="2"/>
          <w:sz w:val="24"/>
        </w:rPr>
        <w:t>2</w:t>
      </w:r>
      <w:r w:rsidRPr="00574E60">
        <w:rPr>
          <w:kern w:val="2"/>
          <w:sz w:val="24"/>
        </w:rPr>
        <w:tab/>
        <w:t>6.4</w:t>
      </w:r>
      <w:r w:rsidRPr="00574E60">
        <w:rPr>
          <w:kern w:val="2"/>
          <w:sz w:val="24"/>
        </w:rPr>
        <w:tab/>
        <w:t>2.2-4301</w:t>
      </w:r>
    </w:p>
    <w:p w14:paraId="7D0F973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Negotiation with Low Bidder</w:t>
      </w:r>
      <w:r w:rsidRPr="00574E60">
        <w:rPr>
          <w:kern w:val="2"/>
          <w:sz w:val="24"/>
        </w:rPr>
        <w:tab/>
        <w:t>6.7</w:t>
      </w:r>
      <w:r w:rsidRPr="00574E60">
        <w:rPr>
          <w:kern w:val="2"/>
          <w:sz w:val="24"/>
        </w:rPr>
        <w:tab/>
        <w:t>6.7</w:t>
      </w:r>
      <w:r w:rsidRPr="00574E60">
        <w:rPr>
          <w:kern w:val="2"/>
          <w:sz w:val="24"/>
        </w:rPr>
        <w:tab/>
        <w:t>2.2-4318</w:t>
      </w:r>
    </w:p>
    <w:p w14:paraId="5A28662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Notice</w:t>
      </w:r>
      <w:r w:rsidRPr="00574E60">
        <w:rPr>
          <w:kern w:val="2"/>
          <w:sz w:val="24"/>
        </w:rPr>
        <w:tab/>
        <w:t>4.12b &amp; d</w:t>
      </w:r>
      <w:r w:rsidRPr="00574E60">
        <w:rPr>
          <w:kern w:val="2"/>
          <w:sz w:val="24"/>
        </w:rPr>
        <w:tab/>
        <w:t>6.3</w:t>
      </w:r>
      <w:r w:rsidRPr="00574E60">
        <w:rPr>
          <w:kern w:val="2"/>
          <w:sz w:val="24"/>
        </w:rPr>
        <w:tab/>
        <w:t>2.2-4303; 2.2-4360</w:t>
      </w:r>
    </w:p>
    <w:p w14:paraId="5AE4C6D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Notice of Intent</w:t>
      </w:r>
      <w:r w:rsidRPr="00574E60">
        <w:rPr>
          <w:kern w:val="2"/>
          <w:sz w:val="24"/>
        </w:rPr>
        <w:tab/>
        <w:t>4.12d</w:t>
      </w:r>
      <w:r w:rsidRPr="00574E60">
        <w:rPr>
          <w:kern w:val="2"/>
          <w:sz w:val="24"/>
        </w:rPr>
        <w:tab/>
        <w:t>6.3</w:t>
      </w:r>
      <w:r w:rsidRPr="00574E60">
        <w:rPr>
          <w:kern w:val="2"/>
          <w:sz w:val="24"/>
        </w:rPr>
        <w:tab/>
        <w:t>2.2-4303; 2.2-4360</w:t>
      </w:r>
    </w:p>
    <w:p w14:paraId="15AD98B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Of Contract, Special Terms and Conditions</w:t>
      </w:r>
      <w:r w:rsidRPr="00574E60">
        <w:rPr>
          <w:kern w:val="2"/>
          <w:sz w:val="24"/>
        </w:rPr>
        <w:tab/>
        <w:t>Appendix B,II</w:t>
      </w:r>
      <w:r w:rsidRPr="00574E60">
        <w:rPr>
          <w:kern w:val="2"/>
          <w:sz w:val="24"/>
        </w:rPr>
        <w:tab/>
      </w:r>
      <w:r w:rsidRPr="00574E60">
        <w:rPr>
          <w:kern w:val="2"/>
          <w:sz w:val="24"/>
        </w:rPr>
        <w:tab/>
      </w:r>
    </w:p>
    <w:p w14:paraId="3FC8D0E4" w14:textId="7583A06D"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Price Reasonableness</w:t>
      </w:r>
      <w:r w:rsidRPr="00574E60">
        <w:rPr>
          <w:kern w:val="2"/>
          <w:sz w:val="24"/>
        </w:rPr>
        <w:tab/>
        <w:t>3.</w:t>
      </w:r>
      <w:r w:rsidR="009B3879">
        <w:rPr>
          <w:kern w:val="2"/>
          <w:sz w:val="24"/>
        </w:rPr>
        <w:t>2</w:t>
      </w:r>
      <w:r w:rsidRPr="00574E60">
        <w:rPr>
          <w:kern w:val="2"/>
          <w:sz w:val="24"/>
        </w:rPr>
        <w:t>k; 4.10</w:t>
      </w:r>
      <w:r w:rsidRPr="00574E60">
        <w:rPr>
          <w:kern w:val="2"/>
          <w:sz w:val="24"/>
        </w:rPr>
        <w:tab/>
      </w:r>
      <w:r w:rsidRPr="00574E60">
        <w:rPr>
          <w:kern w:val="2"/>
          <w:sz w:val="24"/>
        </w:rPr>
        <w:tab/>
        <w:t>2.2-4300C</w:t>
      </w:r>
    </w:p>
    <w:p w14:paraId="160292F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Printing</w:t>
      </w:r>
      <w:r w:rsidRPr="00574E60">
        <w:rPr>
          <w:kern w:val="2"/>
          <w:sz w:val="24"/>
        </w:rPr>
        <w:tab/>
        <w:t>4.20</w:t>
      </w:r>
      <w:r w:rsidRPr="00574E60">
        <w:rPr>
          <w:kern w:val="2"/>
          <w:sz w:val="24"/>
        </w:rPr>
        <w:tab/>
        <w:t>3.9; 3.10</w:t>
      </w:r>
      <w:r w:rsidRPr="00574E60">
        <w:rPr>
          <w:kern w:val="2"/>
          <w:sz w:val="24"/>
        </w:rPr>
        <w:tab/>
        <w:t>2.2-1113</w:t>
      </w:r>
    </w:p>
    <w:p w14:paraId="7BCC18C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Procedure After</w:t>
      </w:r>
      <w:r w:rsidRPr="00574E60">
        <w:rPr>
          <w:kern w:val="2"/>
          <w:sz w:val="24"/>
        </w:rPr>
        <w:tab/>
        <w:t>10</w:t>
      </w:r>
      <w:r w:rsidRPr="00574E60">
        <w:rPr>
          <w:kern w:val="2"/>
          <w:sz w:val="24"/>
        </w:rPr>
        <w:tab/>
      </w:r>
      <w:r w:rsidRPr="00574E60">
        <w:rPr>
          <w:kern w:val="2"/>
          <w:sz w:val="24"/>
        </w:rPr>
        <w:tab/>
      </w:r>
    </w:p>
    <w:p w14:paraId="5FDF02A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Protest</w:t>
      </w:r>
      <w:r w:rsidRPr="00574E60">
        <w:rPr>
          <w:kern w:val="2"/>
          <w:sz w:val="24"/>
        </w:rPr>
        <w:tab/>
        <w:t>11.2</w:t>
      </w:r>
      <w:r w:rsidRPr="00574E60">
        <w:rPr>
          <w:kern w:val="2"/>
          <w:sz w:val="24"/>
        </w:rPr>
        <w:tab/>
      </w:r>
      <w:r>
        <w:rPr>
          <w:kern w:val="2"/>
          <w:sz w:val="24"/>
        </w:rPr>
        <w:t>9</w:t>
      </w:r>
      <w:r w:rsidRPr="00574E60">
        <w:rPr>
          <w:kern w:val="2"/>
          <w:sz w:val="24"/>
        </w:rPr>
        <w:t>.6</w:t>
      </w:r>
      <w:r w:rsidRPr="00574E60">
        <w:rPr>
          <w:kern w:val="2"/>
          <w:sz w:val="24"/>
        </w:rPr>
        <w:tab/>
        <w:t xml:space="preserve">Article 3, </w:t>
      </w:r>
      <w:r w:rsidRPr="00574E60">
        <w:rPr>
          <w:i/>
          <w:kern w:val="2"/>
          <w:sz w:val="24"/>
        </w:rPr>
        <w:t>VPPA</w:t>
      </w:r>
    </w:p>
    <w:p w14:paraId="0975866E" w14:textId="55AE6431"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Reciprocal Preferences</w:t>
      </w:r>
      <w:r w:rsidRPr="00574E60">
        <w:rPr>
          <w:kern w:val="2"/>
          <w:sz w:val="24"/>
        </w:rPr>
        <w:tab/>
        <w:t>3.1</w:t>
      </w:r>
      <w:r w:rsidR="009B3879">
        <w:rPr>
          <w:kern w:val="2"/>
          <w:sz w:val="24"/>
        </w:rPr>
        <w:t>5</w:t>
      </w:r>
      <w:r w:rsidRPr="00574E60">
        <w:rPr>
          <w:kern w:val="2"/>
          <w:sz w:val="24"/>
        </w:rPr>
        <w:t>a</w:t>
      </w:r>
      <w:r w:rsidRPr="00574E60">
        <w:rPr>
          <w:kern w:val="2"/>
          <w:sz w:val="24"/>
        </w:rPr>
        <w:tab/>
        <w:t>1.8a</w:t>
      </w:r>
      <w:r w:rsidRPr="00574E60">
        <w:rPr>
          <w:kern w:val="2"/>
          <w:sz w:val="24"/>
        </w:rPr>
        <w:tab/>
        <w:t>2.2-4324</w:t>
      </w:r>
    </w:p>
    <w:p w14:paraId="7CB2E18E" w14:textId="1E46898A"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Tie Bids</w:t>
      </w:r>
      <w:r w:rsidRPr="00574E60">
        <w:rPr>
          <w:kern w:val="2"/>
          <w:sz w:val="24"/>
        </w:rPr>
        <w:tab/>
        <w:t>3.2</w:t>
      </w:r>
      <w:r w:rsidR="008A715B">
        <w:rPr>
          <w:kern w:val="2"/>
          <w:sz w:val="24"/>
        </w:rPr>
        <w:t>5</w:t>
      </w:r>
      <w:r w:rsidRPr="00574E60">
        <w:rPr>
          <w:kern w:val="2"/>
          <w:sz w:val="24"/>
        </w:rPr>
        <w:tab/>
        <w:t>6.5</w:t>
      </w:r>
      <w:r w:rsidRPr="00574E60">
        <w:rPr>
          <w:kern w:val="2"/>
          <w:sz w:val="24"/>
        </w:rPr>
        <w:tab/>
        <w:t>2.2-4324</w:t>
      </w:r>
    </w:p>
    <w:p w14:paraId="7583FC3E"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 xml:space="preserve">To Other than the Lowest Bidder or </w:t>
      </w:r>
    </w:p>
    <w:p w14:paraId="6370D9DF" w14:textId="13172F8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 xml:space="preserve">              Highest Ranking Offeror</w:t>
      </w:r>
      <w:r>
        <w:rPr>
          <w:kern w:val="2"/>
          <w:sz w:val="24"/>
        </w:rPr>
        <w:tab/>
        <w:t>3.1</w:t>
      </w:r>
      <w:r w:rsidR="008A715B">
        <w:rPr>
          <w:kern w:val="2"/>
          <w:sz w:val="24"/>
        </w:rPr>
        <w:t>1</w:t>
      </w:r>
      <w:r>
        <w:rPr>
          <w:kern w:val="2"/>
          <w:sz w:val="24"/>
        </w:rPr>
        <w:t>f</w:t>
      </w:r>
      <w:r>
        <w:rPr>
          <w:kern w:val="2"/>
          <w:sz w:val="24"/>
        </w:rPr>
        <w:tab/>
      </w:r>
      <w:r>
        <w:rPr>
          <w:kern w:val="2"/>
          <w:sz w:val="24"/>
        </w:rPr>
        <w:tab/>
      </w:r>
    </w:p>
    <w:p w14:paraId="7B6329E2" w14:textId="77777777" w:rsidR="00537261" w:rsidRPr="00EC1EA2" w:rsidRDefault="00537261" w:rsidP="00537261">
      <w:pPr>
        <w:tabs>
          <w:tab w:val="left" w:pos="-720"/>
          <w:tab w:val="left" w:pos="0"/>
          <w:tab w:val="left" w:pos="360"/>
          <w:tab w:val="right" w:leader="dot" w:pos="6120"/>
          <w:tab w:val="right" w:leader="dot" w:pos="8100"/>
          <w:tab w:val="right" w:leader="dot" w:pos="10170"/>
        </w:tabs>
        <w:rPr>
          <w:b/>
          <w:kern w:val="2"/>
          <w:sz w:val="48"/>
          <w:szCs w:val="48"/>
        </w:rPr>
      </w:pPr>
      <w:r>
        <w:rPr>
          <w:b/>
          <w:kern w:val="2"/>
          <w:sz w:val="48"/>
          <w:szCs w:val="48"/>
        </w:rPr>
        <w:br w:type="page"/>
      </w:r>
      <w:r w:rsidRPr="00EC1EA2">
        <w:rPr>
          <w:b/>
          <w:kern w:val="2"/>
          <w:sz w:val="48"/>
          <w:szCs w:val="48"/>
        </w:rPr>
        <w:lastRenderedPageBreak/>
        <w:t>B</w:t>
      </w:r>
    </w:p>
    <w:p w14:paraId="264AB63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Bartering</w:t>
      </w:r>
      <w:r w:rsidRPr="00574E60">
        <w:rPr>
          <w:kern w:val="2"/>
          <w:sz w:val="24"/>
        </w:rPr>
        <w:tab/>
        <w:t>12.7f(1)</w:t>
      </w:r>
      <w:r w:rsidRPr="00574E60">
        <w:rPr>
          <w:kern w:val="2"/>
          <w:sz w:val="24"/>
        </w:rPr>
        <w:tab/>
      </w:r>
      <w:r w:rsidRPr="00574E60">
        <w:rPr>
          <w:kern w:val="2"/>
          <w:sz w:val="24"/>
        </w:rPr>
        <w:tab/>
      </w:r>
    </w:p>
    <w:p w14:paraId="1B3C4FA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Benchmark</w:t>
      </w:r>
      <w:r w:rsidRPr="00574E60">
        <w:rPr>
          <w:kern w:val="2"/>
          <w:sz w:val="24"/>
        </w:rPr>
        <w:tab/>
        <w:t>Appendix A</w:t>
      </w:r>
      <w:r w:rsidRPr="00574E60">
        <w:rPr>
          <w:kern w:val="2"/>
          <w:sz w:val="24"/>
        </w:rPr>
        <w:tab/>
      </w:r>
      <w:r w:rsidRPr="00574E60">
        <w:rPr>
          <w:kern w:val="2"/>
          <w:sz w:val="24"/>
        </w:rPr>
        <w:tab/>
      </w:r>
    </w:p>
    <w:p w14:paraId="73C8183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Best and Final Offer</w:t>
      </w:r>
      <w:r w:rsidRPr="00574E60">
        <w:rPr>
          <w:kern w:val="2"/>
          <w:sz w:val="24"/>
        </w:rPr>
        <w:tab/>
        <w:t>7.4b; Appendix B,II</w:t>
      </w:r>
      <w:r w:rsidRPr="00574E60">
        <w:rPr>
          <w:kern w:val="2"/>
          <w:sz w:val="24"/>
        </w:rPr>
        <w:tab/>
        <w:t>6.1b</w:t>
      </w:r>
      <w:r w:rsidRPr="00574E60">
        <w:rPr>
          <w:kern w:val="2"/>
          <w:sz w:val="24"/>
        </w:rPr>
        <w:tab/>
      </w:r>
    </w:p>
    <w:p w14:paraId="5E5728A3"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50BEE9E1"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Best Value Acquisition</w:t>
      </w:r>
      <w:r>
        <w:rPr>
          <w:kern w:val="2"/>
          <w:sz w:val="24"/>
        </w:rPr>
        <w:tab/>
      </w:r>
      <w:r>
        <w:rPr>
          <w:kern w:val="2"/>
          <w:sz w:val="24"/>
        </w:rPr>
        <w:tab/>
      </w:r>
      <w:r>
        <w:rPr>
          <w:kern w:val="2"/>
          <w:sz w:val="24"/>
        </w:rPr>
        <w:tab/>
        <w:t>2.2-4300</w:t>
      </w:r>
    </w:p>
    <w:p w14:paraId="471F2F7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Best Value</w:t>
      </w:r>
      <w:r w:rsidRPr="00E26B61">
        <w:rPr>
          <w:sz w:val="24"/>
          <w:szCs w:val="24"/>
        </w:rPr>
        <w:t xml:space="preserve">, unsealed </w:t>
      </w:r>
      <w:r w:rsidR="009A5794">
        <w:rPr>
          <w:sz w:val="24"/>
          <w:szCs w:val="24"/>
        </w:rPr>
        <w:t>Request for P</w:t>
      </w:r>
      <w:r w:rsidRPr="00E26B61">
        <w:rPr>
          <w:sz w:val="24"/>
          <w:szCs w:val="24"/>
        </w:rPr>
        <w:t>roposals</w:t>
      </w:r>
      <w:r w:rsidRPr="00E26B61">
        <w:rPr>
          <w:sz w:val="24"/>
          <w:szCs w:val="24"/>
        </w:rPr>
        <w:tab/>
      </w:r>
      <w:r>
        <w:rPr>
          <w:sz w:val="24"/>
          <w:szCs w:val="24"/>
        </w:rPr>
        <w:tab/>
      </w:r>
      <w:r>
        <w:rPr>
          <w:sz w:val="24"/>
          <w:szCs w:val="24"/>
        </w:rPr>
        <w:tab/>
        <w:t>2.2-4300</w:t>
      </w:r>
    </w:p>
    <w:p w14:paraId="126C89B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Bid Acceptance Period, </w:t>
      </w:r>
    </w:p>
    <w:p w14:paraId="68EC5F7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4F17293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Bid,</w:t>
      </w:r>
    </w:p>
    <w:p w14:paraId="46957D79" w14:textId="7B8710F3"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Bonds </w:t>
      </w:r>
      <w:r w:rsidRPr="00574E60">
        <w:rPr>
          <w:kern w:val="2"/>
          <w:sz w:val="24"/>
        </w:rPr>
        <w:tab/>
        <w:t>3.</w:t>
      </w:r>
      <w:r w:rsidR="008A715B">
        <w:rPr>
          <w:kern w:val="2"/>
          <w:sz w:val="24"/>
        </w:rPr>
        <w:t>3</w:t>
      </w:r>
      <w:r w:rsidRPr="00574E60">
        <w:rPr>
          <w:kern w:val="2"/>
          <w:sz w:val="24"/>
        </w:rPr>
        <w:t>a; Appendix A</w:t>
      </w:r>
      <w:r w:rsidRPr="00574E60">
        <w:rPr>
          <w:kern w:val="2"/>
          <w:sz w:val="24"/>
        </w:rPr>
        <w:tab/>
        <w:t>4.11</w:t>
      </w:r>
      <w:r w:rsidRPr="00574E60">
        <w:rPr>
          <w:kern w:val="2"/>
          <w:sz w:val="24"/>
        </w:rPr>
        <w:tab/>
        <w:t>2.2-4336</w:t>
      </w:r>
    </w:p>
    <w:p w14:paraId="6FFB57E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Bonds or Guarantee, Special Terms and Conditions</w:t>
      </w:r>
      <w:r w:rsidRPr="00574E60">
        <w:rPr>
          <w:kern w:val="2"/>
          <w:sz w:val="24"/>
        </w:rPr>
        <w:tab/>
      </w:r>
      <w:r w:rsidRPr="00574E60">
        <w:rPr>
          <w:kern w:val="2"/>
          <w:sz w:val="24"/>
        </w:rPr>
        <w:tab/>
      </w:r>
      <w:r w:rsidRPr="00574E60">
        <w:rPr>
          <w:kern w:val="2"/>
          <w:sz w:val="24"/>
        </w:rPr>
        <w:tab/>
      </w:r>
    </w:p>
    <w:p w14:paraId="18684E0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w:t>
      </w:r>
      <w:r w:rsidRPr="00574E60">
        <w:rPr>
          <w:kern w:val="2"/>
          <w:sz w:val="24"/>
        </w:rPr>
        <w:tab/>
      </w:r>
      <w:r w:rsidRPr="00574E60">
        <w:rPr>
          <w:kern w:val="2"/>
          <w:sz w:val="24"/>
        </w:rPr>
        <w:tab/>
      </w:r>
    </w:p>
    <w:p w14:paraId="7486280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59B97073" w14:textId="07A2425A"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Evaluation </w:t>
      </w:r>
      <w:r w:rsidRPr="00574E60">
        <w:rPr>
          <w:kern w:val="2"/>
          <w:sz w:val="24"/>
        </w:rPr>
        <w:tab/>
        <w:t>3.</w:t>
      </w:r>
      <w:r w:rsidR="008A715B">
        <w:rPr>
          <w:kern w:val="2"/>
          <w:sz w:val="24"/>
        </w:rPr>
        <w:t>2</w:t>
      </w:r>
      <w:r w:rsidRPr="00574E60">
        <w:rPr>
          <w:kern w:val="2"/>
          <w:sz w:val="24"/>
        </w:rPr>
        <w:t>i</w:t>
      </w:r>
      <w:r w:rsidRPr="00574E60">
        <w:rPr>
          <w:kern w:val="2"/>
          <w:sz w:val="24"/>
        </w:rPr>
        <w:tab/>
        <w:t>6.1</w:t>
      </w:r>
      <w:r w:rsidRPr="00574E60">
        <w:rPr>
          <w:kern w:val="2"/>
          <w:sz w:val="24"/>
        </w:rPr>
        <w:tab/>
        <w:t>2.2-4301</w:t>
      </w:r>
    </w:p>
    <w:p w14:paraId="3A1BCDB6" w14:textId="76D824C6"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Guidelines, Competition</w:t>
      </w:r>
      <w:r w:rsidRPr="00574E60">
        <w:rPr>
          <w:kern w:val="2"/>
          <w:sz w:val="24"/>
        </w:rPr>
        <w:tab/>
        <w:t>3.</w:t>
      </w:r>
      <w:r w:rsidR="008A715B">
        <w:rPr>
          <w:kern w:val="2"/>
          <w:sz w:val="24"/>
        </w:rPr>
        <w:t>2</w:t>
      </w:r>
      <w:r w:rsidRPr="00574E60">
        <w:rPr>
          <w:kern w:val="2"/>
          <w:sz w:val="24"/>
        </w:rPr>
        <w:t>a</w:t>
      </w:r>
      <w:r w:rsidRPr="00574E60">
        <w:rPr>
          <w:kern w:val="2"/>
          <w:sz w:val="24"/>
        </w:rPr>
        <w:tab/>
      </w:r>
      <w:r w:rsidRPr="00574E60">
        <w:rPr>
          <w:kern w:val="2"/>
          <w:sz w:val="24"/>
        </w:rPr>
        <w:tab/>
        <w:t>2.2-4300C; 2.2-4301</w:t>
      </w:r>
    </w:p>
    <w:p w14:paraId="57AF821A" w14:textId="5D07B4F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Correspondence concerning Bid Invitations</w:t>
      </w:r>
      <w:r w:rsidRPr="00574E60">
        <w:rPr>
          <w:kern w:val="2"/>
          <w:sz w:val="24"/>
        </w:rPr>
        <w:tab/>
        <w:t>3.</w:t>
      </w:r>
      <w:r w:rsidR="008A715B">
        <w:rPr>
          <w:kern w:val="2"/>
          <w:sz w:val="24"/>
        </w:rPr>
        <w:t>2</w:t>
      </w:r>
      <w:r w:rsidRPr="00574E60">
        <w:rPr>
          <w:kern w:val="2"/>
          <w:sz w:val="24"/>
        </w:rPr>
        <w:t>c</w:t>
      </w:r>
      <w:r w:rsidRPr="00574E60">
        <w:rPr>
          <w:kern w:val="2"/>
          <w:sz w:val="24"/>
        </w:rPr>
        <w:tab/>
        <w:t>4.13; 5.12</w:t>
      </w:r>
      <w:r w:rsidRPr="00574E60">
        <w:rPr>
          <w:kern w:val="2"/>
          <w:sz w:val="24"/>
        </w:rPr>
        <w:tab/>
        <w:t>2.2-4316</w:t>
      </w:r>
    </w:p>
    <w:p w14:paraId="031F082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Discounts</w:t>
      </w:r>
      <w:r w:rsidRPr="00574E60">
        <w:rPr>
          <w:kern w:val="2"/>
          <w:sz w:val="24"/>
        </w:rPr>
        <w:tab/>
        <w:t>4.7</w:t>
      </w:r>
      <w:r w:rsidRPr="00574E60">
        <w:rPr>
          <w:kern w:val="2"/>
          <w:sz w:val="24"/>
        </w:rPr>
        <w:tab/>
        <w:t>5.5</w:t>
      </w:r>
      <w:r w:rsidRPr="00574E60">
        <w:rPr>
          <w:kern w:val="2"/>
          <w:sz w:val="24"/>
        </w:rPr>
        <w:tab/>
      </w:r>
    </w:p>
    <w:p w14:paraId="58875D95" w14:textId="0BB65D7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Errors</w:t>
      </w:r>
      <w:r w:rsidRPr="00574E60">
        <w:rPr>
          <w:kern w:val="2"/>
          <w:sz w:val="24"/>
        </w:rPr>
        <w:tab/>
        <w:t>3.</w:t>
      </w:r>
      <w:r w:rsidR="008A715B">
        <w:rPr>
          <w:kern w:val="2"/>
          <w:sz w:val="24"/>
        </w:rPr>
        <w:t>2</w:t>
      </w:r>
      <w:r w:rsidRPr="00574E60">
        <w:rPr>
          <w:kern w:val="2"/>
          <w:sz w:val="24"/>
        </w:rPr>
        <w:t>h</w:t>
      </w:r>
      <w:r w:rsidRPr="00574E60">
        <w:rPr>
          <w:kern w:val="2"/>
          <w:sz w:val="24"/>
        </w:rPr>
        <w:tab/>
        <w:t>5.13</w:t>
      </w:r>
      <w:r w:rsidRPr="00574E60">
        <w:rPr>
          <w:kern w:val="2"/>
          <w:sz w:val="24"/>
        </w:rPr>
        <w:tab/>
        <w:t>2.2-4330</w:t>
      </w:r>
    </w:p>
    <w:p w14:paraId="5C1E128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Invitation for Bid form</w:t>
      </w:r>
      <w:r w:rsidRPr="00574E60">
        <w:rPr>
          <w:kern w:val="2"/>
          <w:sz w:val="24"/>
        </w:rPr>
        <w:tab/>
        <w:t>6-B</w:t>
      </w:r>
      <w:r w:rsidRPr="00574E60">
        <w:rPr>
          <w:kern w:val="2"/>
          <w:sz w:val="24"/>
        </w:rPr>
        <w:tab/>
      </w:r>
      <w:r w:rsidRPr="00574E60">
        <w:rPr>
          <w:kern w:val="2"/>
          <w:sz w:val="24"/>
        </w:rPr>
        <w:tab/>
      </w:r>
    </w:p>
    <w:p w14:paraId="08BA412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Prices, Special Terms and Conditions</w:t>
      </w:r>
      <w:r w:rsidRPr="00574E60">
        <w:rPr>
          <w:kern w:val="2"/>
          <w:sz w:val="24"/>
        </w:rPr>
        <w:tab/>
        <w:t>Appendix B,II</w:t>
      </w:r>
      <w:r w:rsidRPr="00574E60">
        <w:rPr>
          <w:kern w:val="2"/>
          <w:sz w:val="24"/>
        </w:rPr>
        <w:tab/>
      </w:r>
      <w:r w:rsidRPr="00574E60">
        <w:rPr>
          <w:kern w:val="2"/>
          <w:sz w:val="24"/>
        </w:rPr>
        <w:tab/>
      </w:r>
    </w:p>
    <w:p w14:paraId="6C633DA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Pricing</w:t>
      </w:r>
      <w:r w:rsidRPr="00574E60">
        <w:rPr>
          <w:kern w:val="2"/>
          <w:sz w:val="24"/>
        </w:rPr>
        <w:tab/>
        <w:t>4.10</w:t>
      </w:r>
      <w:r w:rsidRPr="00574E60">
        <w:rPr>
          <w:kern w:val="2"/>
          <w:sz w:val="24"/>
        </w:rPr>
        <w:tab/>
        <w:t>5.5</w:t>
      </w:r>
      <w:r w:rsidRPr="00574E60">
        <w:rPr>
          <w:kern w:val="2"/>
          <w:sz w:val="24"/>
        </w:rPr>
        <w:tab/>
      </w:r>
    </w:p>
    <w:p w14:paraId="3641157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Samples</w:t>
      </w:r>
      <w:r w:rsidRPr="00574E60">
        <w:rPr>
          <w:kern w:val="2"/>
          <w:sz w:val="24"/>
        </w:rPr>
        <w:tab/>
        <w:t>4.27</w:t>
      </w:r>
      <w:r w:rsidRPr="00574E60">
        <w:rPr>
          <w:kern w:val="2"/>
          <w:sz w:val="24"/>
        </w:rPr>
        <w:tab/>
        <w:t>5.6</w:t>
      </w:r>
      <w:r w:rsidRPr="00574E60">
        <w:rPr>
          <w:kern w:val="2"/>
          <w:sz w:val="24"/>
        </w:rPr>
        <w:tab/>
      </w:r>
    </w:p>
    <w:p w14:paraId="79E27D47" w14:textId="6E2B9F99"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Signature on Bid</w:t>
      </w:r>
      <w:r w:rsidRPr="00574E60">
        <w:rPr>
          <w:kern w:val="2"/>
          <w:sz w:val="24"/>
        </w:rPr>
        <w:tab/>
        <w:t>3.2</w:t>
      </w:r>
      <w:r w:rsidR="008A715B">
        <w:rPr>
          <w:kern w:val="2"/>
          <w:sz w:val="24"/>
        </w:rPr>
        <w:t>2</w:t>
      </w:r>
      <w:r w:rsidRPr="00574E60">
        <w:rPr>
          <w:kern w:val="2"/>
          <w:sz w:val="24"/>
        </w:rPr>
        <w:tab/>
        <w:t>5.3</w:t>
      </w:r>
      <w:r w:rsidRPr="00574E60">
        <w:rPr>
          <w:kern w:val="2"/>
          <w:sz w:val="24"/>
        </w:rPr>
        <w:tab/>
      </w:r>
    </w:p>
    <w:p w14:paraId="00ED0C5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Specifications</w:t>
      </w:r>
      <w:r w:rsidRPr="00574E60">
        <w:rPr>
          <w:kern w:val="2"/>
          <w:sz w:val="24"/>
        </w:rPr>
        <w:tab/>
        <w:t>4.4</w:t>
      </w:r>
      <w:r w:rsidRPr="00574E60">
        <w:rPr>
          <w:kern w:val="2"/>
          <w:sz w:val="24"/>
        </w:rPr>
        <w:tab/>
        <w:t>4.13</w:t>
      </w:r>
      <w:r w:rsidRPr="00574E60">
        <w:rPr>
          <w:kern w:val="2"/>
          <w:sz w:val="24"/>
        </w:rPr>
        <w:tab/>
      </w:r>
    </w:p>
    <w:p w14:paraId="20FE85A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Terms and Conditions</w:t>
      </w:r>
      <w:r w:rsidRPr="00574E60">
        <w:rPr>
          <w:kern w:val="2"/>
          <w:sz w:val="24"/>
        </w:rPr>
        <w:tab/>
        <w:t>4.3b</w:t>
      </w:r>
      <w:r w:rsidRPr="00574E60">
        <w:rPr>
          <w:kern w:val="2"/>
          <w:sz w:val="24"/>
        </w:rPr>
        <w:tab/>
        <w:t>5.4</w:t>
      </w:r>
      <w:r w:rsidRPr="00574E60">
        <w:rPr>
          <w:kern w:val="2"/>
          <w:sz w:val="24"/>
        </w:rPr>
        <w:tab/>
        <w:t>2.2-4301</w:t>
      </w:r>
    </w:p>
    <w:p w14:paraId="5F590AD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Time of Performance</w:t>
      </w:r>
      <w:r w:rsidRPr="00574E60">
        <w:rPr>
          <w:kern w:val="2"/>
          <w:sz w:val="24"/>
        </w:rPr>
        <w:tab/>
        <w:t>13.8h</w:t>
      </w:r>
      <w:r w:rsidRPr="00574E60">
        <w:rPr>
          <w:kern w:val="2"/>
          <w:sz w:val="24"/>
        </w:rPr>
        <w:tab/>
        <w:t>5.9</w:t>
      </w:r>
      <w:r w:rsidRPr="00574E60">
        <w:rPr>
          <w:kern w:val="2"/>
          <w:sz w:val="24"/>
        </w:rPr>
        <w:tab/>
      </w:r>
    </w:p>
    <w:p w14:paraId="7600C20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Vendor Address</w:t>
      </w:r>
      <w:r w:rsidRPr="00574E60">
        <w:rPr>
          <w:kern w:val="2"/>
          <w:sz w:val="24"/>
        </w:rPr>
        <w:tab/>
        <w:t>2.3</w:t>
      </w:r>
      <w:r w:rsidRPr="00574E60">
        <w:rPr>
          <w:kern w:val="2"/>
          <w:sz w:val="24"/>
        </w:rPr>
        <w:tab/>
        <w:t>5.2</w:t>
      </w:r>
      <w:r w:rsidRPr="00574E60">
        <w:rPr>
          <w:kern w:val="2"/>
          <w:sz w:val="24"/>
        </w:rPr>
        <w:tab/>
        <w:t>2.2-4301</w:t>
      </w:r>
    </w:p>
    <w:p w14:paraId="1620CE2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Vendor comment on Specification</w:t>
      </w:r>
      <w:r w:rsidRPr="00574E60">
        <w:rPr>
          <w:kern w:val="2"/>
          <w:sz w:val="24"/>
        </w:rPr>
        <w:tab/>
        <w:t>2.5</w:t>
      </w:r>
      <w:r w:rsidRPr="00574E60">
        <w:rPr>
          <w:kern w:val="2"/>
          <w:sz w:val="24"/>
        </w:rPr>
        <w:tab/>
        <w:t>4.13; 5.10</w:t>
      </w:r>
      <w:r w:rsidRPr="00574E60">
        <w:rPr>
          <w:kern w:val="2"/>
          <w:sz w:val="24"/>
        </w:rPr>
        <w:tab/>
        <w:t>2.2-4316</w:t>
      </w:r>
    </w:p>
    <w:p w14:paraId="039183D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Bid Invitation (see Invitation for Bids),</w:t>
      </w:r>
    </w:p>
    <w:p w14:paraId="007A8DA5" w14:textId="1A96B1D6"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Requests for Proposals and Responses </w:t>
      </w:r>
      <w:r w:rsidRPr="00574E60">
        <w:rPr>
          <w:kern w:val="2"/>
          <w:sz w:val="24"/>
        </w:rPr>
        <w:tab/>
        <w:t>3.</w:t>
      </w:r>
      <w:r w:rsidR="008A715B">
        <w:rPr>
          <w:kern w:val="2"/>
          <w:sz w:val="24"/>
        </w:rPr>
        <w:t>2</w:t>
      </w:r>
      <w:r w:rsidRPr="00574E60">
        <w:rPr>
          <w:kern w:val="2"/>
          <w:sz w:val="24"/>
        </w:rPr>
        <w:tab/>
      </w:r>
      <w:r w:rsidRPr="00574E60">
        <w:rPr>
          <w:kern w:val="2"/>
          <w:sz w:val="24"/>
        </w:rPr>
        <w:tab/>
      </w:r>
    </w:p>
    <w:p w14:paraId="7898A69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Bidder, </w:t>
      </w:r>
    </w:p>
    <w:p w14:paraId="133AE84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55EE153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Lists</w:t>
      </w:r>
      <w:r w:rsidRPr="00574E60">
        <w:rPr>
          <w:kern w:val="2"/>
          <w:sz w:val="24"/>
        </w:rPr>
        <w:tab/>
        <w:t>2.3</w:t>
      </w:r>
      <w:r w:rsidRPr="00574E60">
        <w:rPr>
          <w:kern w:val="2"/>
          <w:sz w:val="24"/>
        </w:rPr>
        <w:tab/>
        <w:t>5.2</w:t>
      </w:r>
      <w:r w:rsidRPr="00574E60">
        <w:rPr>
          <w:kern w:val="2"/>
          <w:sz w:val="24"/>
        </w:rPr>
        <w:tab/>
        <w:t>2.2-4301</w:t>
      </w:r>
    </w:p>
    <w:p w14:paraId="29B0602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Negotiation with Lowest</w:t>
      </w:r>
      <w:r w:rsidRPr="00574E60">
        <w:rPr>
          <w:kern w:val="2"/>
          <w:sz w:val="24"/>
        </w:rPr>
        <w:tab/>
        <w:t>6.7</w:t>
      </w:r>
      <w:r w:rsidRPr="00574E60">
        <w:rPr>
          <w:kern w:val="2"/>
          <w:sz w:val="24"/>
        </w:rPr>
        <w:tab/>
        <w:t>6.7</w:t>
      </w:r>
      <w:r w:rsidRPr="00574E60">
        <w:rPr>
          <w:kern w:val="2"/>
          <w:sz w:val="24"/>
        </w:rPr>
        <w:tab/>
        <w:t>2.2-4318</w:t>
      </w:r>
      <w:r w:rsidRPr="00574E60">
        <w:rPr>
          <w:kern w:val="2"/>
          <w:sz w:val="24"/>
        </w:rPr>
        <w:tab/>
      </w:r>
    </w:p>
    <w:p w14:paraId="6E669AF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Selection of</w:t>
      </w:r>
      <w:r w:rsidRPr="00574E60">
        <w:rPr>
          <w:kern w:val="2"/>
          <w:sz w:val="24"/>
        </w:rPr>
        <w:tab/>
        <w:t>2.3</w:t>
      </w:r>
      <w:r w:rsidRPr="00574E60">
        <w:rPr>
          <w:kern w:val="2"/>
          <w:sz w:val="24"/>
        </w:rPr>
        <w:tab/>
        <w:t>4.1</w:t>
      </w:r>
      <w:r w:rsidRPr="00574E60">
        <w:rPr>
          <w:kern w:val="2"/>
          <w:sz w:val="24"/>
        </w:rPr>
        <w:tab/>
        <w:t>2.2-4301</w:t>
      </w:r>
    </w:p>
    <w:p w14:paraId="71535F1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Unapproved</w:t>
      </w:r>
      <w:r w:rsidRPr="00574E60">
        <w:rPr>
          <w:kern w:val="2"/>
          <w:sz w:val="24"/>
        </w:rPr>
        <w:tab/>
      </w:r>
      <w:r w:rsidRPr="00574E60">
        <w:rPr>
          <w:kern w:val="2"/>
          <w:sz w:val="24"/>
        </w:rPr>
        <w:tab/>
        <w:t>6.1</w:t>
      </w:r>
      <w:r w:rsidRPr="00574E60">
        <w:rPr>
          <w:kern w:val="2"/>
          <w:sz w:val="24"/>
        </w:rPr>
        <w:tab/>
      </w:r>
    </w:p>
    <w:p w14:paraId="267447F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Bidding Policy,</w:t>
      </w:r>
    </w:p>
    <w:p w14:paraId="55FA3270" w14:textId="22311EF5"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Alternate Bids</w:t>
      </w:r>
      <w:r w:rsidRPr="00574E60">
        <w:rPr>
          <w:kern w:val="2"/>
          <w:sz w:val="24"/>
        </w:rPr>
        <w:tab/>
        <w:t>3.</w:t>
      </w:r>
      <w:r w:rsidR="008A715B">
        <w:rPr>
          <w:kern w:val="2"/>
          <w:sz w:val="24"/>
        </w:rPr>
        <w:t>2</w:t>
      </w:r>
      <w:r w:rsidRPr="00574E60">
        <w:rPr>
          <w:kern w:val="2"/>
          <w:sz w:val="24"/>
        </w:rPr>
        <w:t>j</w:t>
      </w:r>
      <w:r w:rsidRPr="00574E60">
        <w:rPr>
          <w:kern w:val="2"/>
          <w:sz w:val="24"/>
        </w:rPr>
        <w:tab/>
        <w:t>5.7</w:t>
      </w:r>
      <w:r w:rsidRPr="00574E60">
        <w:rPr>
          <w:kern w:val="2"/>
          <w:sz w:val="24"/>
        </w:rPr>
        <w:tab/>
      </w:r>
    </w:p>
    <w:p w14:paraId="7A6DCCC0" w14:textId="517D6A08"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Bid and/or Performance Bonds</w:t>
      </w:r>
      <w:r w:rsidRPr="00574E60">
        <w:rPr>
          <w:kern w:val="2"/>
          <w:sz w:val="24"/>
        </w:rPr>
        <w:tab/>
        <w:t>3.</w:t>
      </w:r>
      <w:r w:rsidR="008A715B">
        <w:rPr>
          <w:kern w:val="2"/>
          <w:sz w:val="24"/>
        </w:rPr>
        <w:t>3</w:t>
      </w:r>
      <w:r w:rsidRPr="00574E60">
        <w:rPr>
          <w:kern w:val="2"/>
          <w:sz w:val="24"/>
        </w:rPr>
        <w:tab/>
        <w:t>4.11</w:t>
      </w:r>
      <w:r w:rsidRPr="00574E60">
        <w:rPr>
          <w:kern w:val="2"/>
          <w:sz w:val="24"/>
        </w:rPr>
        <w:tab/>
        <w:t>2.2-4336 - 2.2-4339</w:t>
      </w:r>
    </w:p>
    <w:p w14:paraId="6154C853" w14:textId="53598441"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Canceling or Amending an Invitation for Bid</w:t>
      </w:r>
      <w:r w:rsidRPr="00574E60">
        <w:rPr>
          <w:kern w:val="2"/>
          <w:sz w:val="24"/>
        </w:rPr>
        <w:tab/>
        <w:t>3.</w:t>
      </w:r>
      <w:r w:rsidR="008A715B">
        <w:rPr>
          <w:kern w:val="2"/>
          <w:sz w:val="24"/>
        </w:rPr>
        <w:t>2</w:t>
      </w:r>
      <w:r w:rsidRPr="00574E60">
        <w:rPr>
          <w:kern w:val="2"/>
          <w:sz w:val="24"/>
        </w:rPr>
        <w:t>c&amp;d</w:t>
      </w:r>
      <w:r w:rsidRPr="00574E60">
        <w:rPr>
          <w:kern w:val="2"/>
          <w:sz w:val="24"/>
        </w:rPr>
        <w:tab/>
        <w:t>4.6</w:t>
      </w:r>
      <w:r w:rsidRPr="00574E60">
        <w:rPr>
          <w:kern w:val="2"/>
          <w:sz w:val="24"/>
        </w:rPr>
        <w:tab/>
        <w:t>2.2-4319</w:t>
      </w:r>
    </w:p>
    <w:p w14:paraId="0C960B9F" w14:textId="2C33992A"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Late Bids</w:t>
      </w:r>
      <w:r w:rsidRPr="00574E60">
        <w:rPr>
          <w:kern w:val="2"/>
          <w:sz w:val="24"/>
        </w:rPr>
        <w:tab/>
        <w:t>3.</w:t>
      </w:r>
      <w:r w:rsidR="008A715B">
        <w:rPr>
          <w:kern w:val="2"/>
          <w:sz w:val="24"/>
        </w:rPr>
        <w:t>2</w:t>
      </w:r>
      <w:r w:rsidRPr="00574E60">
        <w:rPr>
          <w:kern w:val="2"/>
          <w:sz w:val="24"/>
        </w:rPr>
        <w:t>e</w:t>
      </w:r>
      <w:r w:rsidRPr="00574E60">
        <w:rPr>
          <w:kern w:val="2"/>
          <w:sz w:val="24"/>
        </w:rPr>
        <w:tab/>
        <w:t>4.10</w:t>
      </w:r>
      <w:r w:rsidRPr="00574E60">
        <w:rPr>
          <w:kern w:val="2"/>
          <w:sz w:val="24"/>
        </w:rPr>
        <w:tab/>
      </w:r>
    </w:p>
    <w:p w14:paraId="734882B7" w14:textId="5287BB25"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Personal Interest and Gifts</w:t>
      </w:r>
      <w:r w:rsidRPr="00574E60">
        <w:rPr>
          <w:kern w:val="2"/>
          <w:sz w:val="24"/>
        </w:rPr>
        <w:tab/>
        <w:t>3.2</w:t>
      </w:r>
      <w:r w:rsidR="008A715B">
        <w:rPr>
          <w:kern w:val="2"/>
          <w:sz w:val="24"/>
        </w:rPr>
        <w:t>3</w:t>
      </w:r>
      <w:r w:rsidRPr="00574E60">
        <w:rPr>
          <w:kern w:val="2"/>
          <w:sz w:val="24"/>
        </w:rPr>
        <w:tab/>
        <w:t>3.5</w:t>
      </w:r>
      <w:r w:rsidRPr="00574E60">
        <w:rPr>
          <w:kern w:val="2"/>
          <w:sz w:val="24"/>
        </w:rPr>
        <w:tab/>
        <w:t>2.2-4369; 2.2-4371</w:t>
      </w:r>
    </w:p>
    <w:p w14:paraId="3FCB89E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Bidding Policy, Postage</w:t>
      </w:r>
      <w:r w:rsidRPr="00574E60">
        <w:rPr>
          <w:kern w:val="2"/>
          <w:sz w:val="24"/>
        </w:rPr>
        <w:tab/>
      </w:r>
      <w:r w:rsidRPr="00574E60">
        <w:rPr>
          <w:kern w:val="2"/>
          <w:sz w:val="24"/>
        </w:rPr>
        <w:tab/>
        <w:t>4.8</w:t>
      </w:r>
      <w:r w:rsidRPr="00574E60">
        <w:rPr>
          <w:kern w:val="2"/>
          <w:sz w:val="24"/>
        </w:rPr>
        <w:tab/>
      </w:r>
    </w:p>
    <w:p w14:paraId="7E768AFB" w14:textId="37B8357F"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Response Time</w:t>
      </w:r>
      <w:r w:rsidRPr="00574E60">
        <w:rPr>
          <w:kern w:val="2"/>
          <w:sz w:val="24"/>
        </w:rPr>
        <w:tab/>
        <w:t xml:space="preserve"> 4.3f</w:t>
      </w:r>
      <w:r w:rsidRPr="00574E60">
        <w:rPr>
          <w:kern w:val="2"/>
          <w:sz w:val="24"/>
        </w:rPr>
        <w:tab/>
        <w:t>4.2</w:t>
      </w:r>
      <w:r w:rsidRPr="00574E60">
        <w:rPr>
          <w:kern w:val="2"/>
          <w:sz w:val="24"/>
        </w:rPr>
        <w:tab/>
      </w:r>
    </w:p>
    <w:p w14:paraId="24BEA92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Selection of Bidders</w:t>
      </w:r>
      <w:r w:rsidRPr="00574E60">
        <w:rPr>
          <w:kern w:val="2"/>
          <w:sz w:val="24"/>
        </w:rPr>
        <w:tab/>
        <w:t>2.3</w:t>
      </w:r>
      <w:r w:rsidRPr="00574E60">
        <w:rPr>
          <w:kern w:val="2"/>
          <w:sz w:val="24"/>
        </w:rPr>
        <w:tab/>
        <w:t>4.1</w:t>
      </w:r>
      <w:r w:rsidRPr="00574E60">
        <w:rPr>
          <w:kern w:val="2"/>
          <w:sz w:val="24"/>
        </w:rPr>
        <w:tab/>
      </w:r>
    </w:p>
    <w:p w14:paraId="416B5132" w14:textId="77777777" w:rsidR="005B2E89" w:rsidRDefault="005B2E89" w:rsidP="00537261">
      <w:pPr>
        <w:tabs>
          <w:tab w:val="left" w:pos="-720"/>
          <w:tab w:val="left" w:pos="0"/>
          <w:tab w:val="left" w:pos="360"/>
          <w:tab w:val="right" w:leader="dot" w:pos="6120"/>
          <w:tab w:val="right" w:leader="dot" w:pos="8100"/>
          <w:tab w:val="right" w:leader="dot" w:pos="10170"/>
        </w:tabs>
        <w:rPr>
          <w:kern w:val="2"/>
          <w:sz w:val="24"/>
        </w:rPr>
      </w:pPr>
    </w:p>
    <w:p w14:paraId="4D16CED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Bids, </w:t>
      </w:r>
    </w:p>
    <w:p w14:paraId="7F091817" w14:textId="3C2360F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Alternate</w:t>
      </w:r>
      <w:r w:rsidRPr="00574E60">
        <w:rPr>
          <w:kern w:val="2"/>
          <w:sz w:val="24"/>
        </w:rPr>
        <w:tab/>
        <w:t>3.</w:t>
      </w:r>
      <w:r w:rsidR="008A715B">
        <w:rPr>
          <w:kern w:val="2"/>
          <w:sz w:val="24"/>
        </w:rPr>
        <w:t>2</w:t>
      </w:r>
      <w:r w:rsidRPr="00574E60">
        <w:rPr>
          <w:kern w:val="2"/>
          <w:sz w:val="24"/>
        </w:rPr>
        <w:t>j</w:t>
      </w:r>
      <w:r w:rsidRPr="00574E60">
        <w:rPr>
          <w:kern w:val="2"/>
          <w:sz w:val="24"/>
        </w:rPr>
        <w:tab/>
        <w:t>5.7</w:t>
      </w:r>
      <w:r w:rsidRPr="00574E60">
        <w:rPr>
          <w:kern w:val="2"/>
          <w:sz w:val="24"/>
        </w:rPr>
        <w:tab/>
      </w:r>
    </w:p>
    <w:p w14:paraId="1AEE2757" w14:textId="344AE9F9"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Amending/Withdrawals</w:t>
      </w:r>
      <w:r w:rsidRPr="00574E60">
        <w:rPr>
          <w:kern w:val="2"/>
          <w:sz w:val="24"/>
        </w:rPr>
        <w:tab/>
        <w:t>3.</w:t>
      </w:r>
      <w:r w:rsidR="008A715B">
        <w:rPr>
          <w:kern w:val="2"/>
          <w:sz w:val="24"/>
        </w:rPr>
        <w:t>2</w:t>
      </w:r>
      <w:r w:rsidRPr="00574E60">
        <w:rPr>
          <w:kern w:val="2"/>
          <w:sz w:val="24"/>
        </w:rPr>
        <w:t>h</w:t>
      </w:r>
      <w:r w:rsidRPr="00574E60">
        <w:rPr>
          <w:kern w:val="2"/>
          <w:sz w:val="24"/>
        </w:rPr>
        <w:tab/>
        <w:t>4.6; 5.11</w:t>
      </w:r>
      <w:r w:rsidRPr="00574E60">
        <w:rPr>
          <w:kern w:val="2"/>
          <w:sz w:val="24"/>
        </w:rPr>
        <w:tab/>
        <w:t>2.2-4330</w:t>
      </w:r>
    </w:p>
    <w:p w14:paraId="3D67E72F" w14:textId="03B46D2B"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Competitive, between 0-</w:t>
      </w:r>
      <w:r w:rsidRPr="00BB65A3">
        <w:rPr>
          <w:kern w:val="2"/>
          <w:sz w:val="24"/>
        </w:rPr>
        <w:t>$</w:t>
      </w:r>
      <w:r w:rsidR="00BB65A3" w:rsidRPr="00BB65A3">
        <w:rPr>
          <w:kern w:val="2"/>
          <w:sz w:val="24"/>
        </w:rPr>
        <w:t>10,000</w:t>
      </w:r>
      <w:r w:rsidRPr="00BB65A3">
        <w:rPr>
          <w:kern w:val="2"/>
          <w:sz w:val="24"/>
        </w:rPr>
        <w:t>;</w:t>
      </w:r>
      <w:r w:rsidRPr="00574E60">
        <w:rPr>
          <w:kern w:val="2"/>
          <w:sz w:val="24"/>
        </w:rPr>
        <w:t xml:space="preserve"> </w:t>
      </w:r>
      <w:r w:rsidRPr="00574E60">
        <w:rPr>
          <w:kern w:val="2"/>
          <w:sz w:val="24"/>
        </w:rPr>
        <w:tab/>
        <w:t>5.3</w:t>
      </w:r>
      <w:r w:rsidRPr="00574E60">
        <w:rPr>
          <w:kern w:val="2"/>
          <w:sz w:val="24"/>
        </w:rPr>
        <w:tab/>
      </w:r>
      <w:r w:rsidRPr="00574E60">
        <w:rPr>
          <w:kern w:val="2"/>
          <w:sz w:val="24"/>
        </w:rPr>
        <w:tab/>
      </w:r>
    </w:p>
    <w:p w14:paraId="561CC0DA" w14:textId="6B4FDE20"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    Over </w:t>
      </w:r>
      <w:r w:rsidRPr="00BB65A3">
        <w:rPr>
          <w:kern w:val="2"/>
          <w:sz w:val="24"/>
        </w:rPr>
        <w:t>$</w:t>
      </w:r>
      <w:r w:rsidR="00BB65A3" w:rsidRPr="00BB65A3">
        <w:rPr>
          <w:kern w:val="2"/>
          <w:sz w:val="24"/>
        </w:rPr>
        <w:t>10,000</w:t>
      </w:r>
      <w:r w:rsidRPr="00574E60">
        <w:rPr>
          <w:kern w:val="2"/>
          <w:sz w:val="24"/>
        </w:rPr>
        <w:t>-$</w:t>
      </w:r>
      <w:r w:rsidR="00BB65A3">
        <w:rPr>
          <w:kern w:val="2"/>
          <w:sz w:val="24"/>
        </w:rPr>
        <w:t>100,000</w:t>
      </w:r>
      <w:r w:rsidRPr="00574E60">
        <w:rPr>
          <w:kern w:val="2"/>
          <w:sz w:val="24"/>
        </w:rPr>
        <w:t xml:space="preserve">; </w:t>
      </w:r>
      <w:r w:rsidRPr="00574E60">
        <w:rPr>
          <w:kern w:val="2"/>
          <w:sz w:val="24"/>
        </w:rPr>
        <w:tab/>
        <w:t>5.</w:t>
      </w:r>
      <w:r>
        <w:rPr>
          <w:kern w:val="2"/>
          <w:sz w:val="24"/>
        </w:rPr>
        <w:t>6</w:t>
      </w:r>
      <w:r w:rsidRPr="00574E60">
        <w:rPr>
          <w:kern w:val="2"/>
          <w:sz w:val="24"/>
        </w:rPr>
        <w:tab/>
      </w:r>
      <w:r w:rsidRPr="00574E60">
        <w:rPr>
          <w:kern w:val="2"/>
          <w:sz w:val="24"/>
        </w:rPr>
        <w:tab/>
      </w:r>
    </w:p>
    <w:p w14:paraId="281F4FAD" w14:textId="3C5E0CD4"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    Over $</w:t>
      </w:r>
      <w:r w:rsidR="00BB65A3">
        <w:rPr>
          <w:kern w:val="2"/>
          <w:sz w:val="24"/>
        </w:rPr>
        <w:t>100,000</w:t>
      </w:r>
      <w:r w:rsidRPr="00574E60">
        <w:rPr>
          <w:kern w:val="2"/>
          <w:sz w:val="24"/>
        </w:rPr>
        <w:tab/>
        <w:t xml:space="preserve">6. </w:t>
      </w:r>
      <w:r>
        <w:rPr>
          <w:kern w:val="2"/>
          <w:sz w:val="24"/>
        </w:rPr>
        <w:t>and</w:t>
      </w:r>
      <w:r w:rsidRPr="00574E60">
        <w:rPr>
          <w:kern w:val="2"/>
          <w:sz w:val="24"/>
        </w:rPr>
        <w:t xml:space="preserve"> 7.</w:t>
      </w:r>
      <w:r w:rsidRPr="00574E60">
        <w:rPr>
          <w:kern w:val="2"/>
          <w:sz w:val="24"/>
        </w:rPr>
        <w:tab/>
      </w:r>
      <w:r w:rsidRPr="00574E60">
        <w:rPr>
          <w:kern w:val="2"/>
          <w:sz w:val="24"/>
        </w:rPr>
        <w:tab/>
        <w:t>2.2-4303G</w:t>
      </w:r>
    </w:p>
    <w:p w14:paraId="5440699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Construction Services</w:t>
      </w:r>
      <w:r w:rsidRPr="00574E60">
        <w:rPr>
          <w:kern w:val="2"/>
          <w:sz w:val="24"/>
        </w:rPr>
        <w:tab/>
        <w:t>4.24</w:t>
      </w:r>
      <w:r w:rsidRPr="00574E60">
        <w:rPr>
          <w:kern w:val="2"/>
          <w:sz w:val="24"/>
        </w:rPr>
        <w:tab/>
      </w:r>
      <w:r w:rsidRPr="00574E60">
        <w:rPr>
          <w:kern w:val="2"/>
          <w:sz w:val="24"/>
        </w:rPr>
        <w:tab/>
        <w:t>2.2-4303D</w:t>
      </w:r>
    </w:p>
    <w:p w14:paraId="461F226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r>
      <w:r w:rsidRPr="00574E60">
        <w:rPr>
          <w:kern w:val="2"/>
          <w:sz w:val="24"/>
        </w:rPr>
        <w:tab/>
        <w:t>Appendix A</w:t>
      </w:r>
      <w:r w:rsidRPr="00574E60">
        <w:rPr>
          <w:kern w:val="2"/>
          <w:sz w:val="24"/>
        </w:rPr>
        <w:tab/>
      </w:r>
    </w:p>
    <w:p w14:paraId="33781992" w14:textId="38FEC8E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Error/Mistake</w:t>
      </w:r>
      <w:r w:rsidRPr="00574E60">
        <w:rPr>
          <w:kern w:val="2"/>
          <w:sz w:val="24"/>
        </w:rPr>
        <w:tab/>
        <w:t>3.</w:t>
      </w:r>
      <w:r w:rsidR="008A715B">
        <w:rPr>
          <w:kern w:val="2"/>
          <w:sz w:val="24"/>
        </w:rPr>
        <w:t>2</w:t>
      </w:r>
      <w:r w:rsidRPr="00574E60">
        <w:rPr>
          <w:kern w:val="2"/>
          <w:sz w:val="24"/>
        </w:rPr>
        <w:t>h</w:t>
      </w:r>
      <w:r w:rsidRPr="00574E60">
        <w:rPr>
          <w:kern w:val="2"/>
          <w:sz w:val="24"/>
        </w:rPr>
        <w:tab/>
        <w:t>5.13 thru 5.15</w:t>
      </w:r>
      <w:r w:rsidRPr="00574E60">
        <w:rPr>
          <w:kern w:val="2"/>
          <w:sz w:val="24"/>
        </w:rPr>
        <w:tab/>
        <w:t>2.2-4330</w:t>
      </w:r>
    </w:p>
    <w:p w14:paraId="2179C072" w14:textId="216F134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Facsimile</w:t>
      </w:r>
      <w:r w:rsidRPr="00574E60">
        <w:rPr>
          <w:kern w:val="2"/>
          <w:sz w:val="24"/>
        </w:rPr>
        <w:tab/>
        <w:t>3.</w:t>
      </w:r>
      <w:r w:rsidR="008A715B">
        <w:rPr>
          <w:kern w:val="2"/>
          <w:sz w:val="24"/>
        </w:rPr>
        <w:t>2</w:t>
      </w:r>
      <w:r w:rsidRPr="00574E60">
        <w:rPr>
          <w:kern w:val="2"/>
          <w:sz w:val="24"/>
        </w:rPr>
        <w:t>f</w:t>
      </w:r>
      <w:r w:rsidRPr="00574E60">
        <w:rPr>
          <w:kern w:val="2"/>
          <w:sz w:val="24"/>
        </w:rPr>
        <w:tab/>
        <w:t>4.9</w:t>
      </w:r>
      <w:r w:rsidRPr="00574E60">
        <w:rPr>
          <w:kern w:val="2"/>
          <w:sz w:val="24"/>
        </w:rPr>
        <w:tab/>
      </w:r>
    </w:p>
    <w:p w14:paraId="56D8970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Format</w:t>
      </w:r>
      <w:r w:rsidRPr="00574E60">
        <w:rPr>
          <w:kern w:val="2"/>
          <w:sz w:val="24"/>
        </w:rPr>
        <w:tab/>
      </w:r>
      <w:r w:rsidRPr="00574E60">
        <w:rPr>
          <w:kern w:val="2"/>
          <w:sz w:val="24"/>
        </w:rPr>
        <w:tab/>
      </w:r>
      <w:r w:rsidRPr="00574E60">
        <w:rPr>
          <w:kern w:val="2"/>
          <w:sz w:val="24"/>
        </w:rPr>
        <w:tab/>
        <w:t>2.2-4301</w:t>
      </w:r>
    </w:p>
    <w:p w14:paraId="4E27AC0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Invitations for</w:t>
      </w:r>
      <w:r w:rsidRPr="00574E60">
        <w:rPr>
          <w:kern w:val="2"/>
          <w:sz w:val="24"/>
        </w:rPr>
        <w:tab/>
        <w:t>6.</w:t>
      </w:r>
      <w:r w:rsidRPr="00574E60">
        <w:rPr>
          <w:kern w:val="2"/>
          <w:sz w:val="24"/>
        </w:rPr>
        <w:tab/>
      </w:r>
      <w:r w:rsidRPr="00574E60">
        <w:rPr>
          <w:kern w:val="2"/>
          <w:sz w:val="24"/>
        </w:rPr>
        <w:tab/>
        <w:t>2.2-4301</w:t>
      </w:r>
    </w:p>
    <w:p w14:paraId="63008939" w14:textId="3D4342D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Late</w:t>
      </w:r>
      <w:r w:rsidRPr="00574E60">
        <w:rPr>
          <w:kern w:val="2"/>
          <w:sz w:val="24"/>
        </w:rPr>
        <w:tab/>
        <w:t>3.</w:t>
      </w:r>
      <w:r w:rsidR="008A715B">
        <w:rPr>
          <w:kern w:val="2"/>
          <w:sz w:val="24"/>
        </w:rPr>
        <w:t>2</w:t>
      </w:r>
      <w:r w:rsidRPr="00574E60">
        <w:rPr>
          <w:kern w:val="2"/>
          <w:sz w:val="24"/>
        </w:rPr>
        <w:t>e</w:t>
      </w:r>
      <w:r w:rsidRPr="00574E60">
        <w:rPr>
          <w:kern w:val="2"/>
          <w:sz w:val="24"/>
        </w:rPr>
        <w:tab/>
        <w:t>4.10</w:t>
      </w:r>
      <w:r w:rsidRPr="00574E60">
        <w:rPr>
          <w:kern w:val="2"/>
          <w:sz w:val="24"/>
        </w:rPr>
        <w:tab/>
      </w:r>
    </w:p>
    <w:p w14:paraId="269D3E6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Or</w:t>
      </w:r>
      <w:r>
        <w:rPr>
          <w:kern w:val="2"/>
          <w:sz w:val="24"/>
        </w:rPr>
        <w:t>al</w:t>
      </w:r>
      <w:r>
        <w:rPr>
          <w:kern w:val="2"/>
          <w:sz w:val="24"/>
        </w:rPr>
        <w:tab/>
      </w:r>
      <w:r w:rsidRPr="00574E60">
        <w:rPr>
          <w:kern w:val="2"/>
          <w:sz w:val="24"/>
        </w:rPr>
        <w:tab/>
        <w:t>2.3a &amp; b</w:t>
      </w:r>
      <w:r w:rsidRPr="00574E60">
        <w:rPr>
          <w:kern w:val="2"/>
          <w:sz w:val="24"/>
        </w:rPr>
        <w:tab/>
        <w:t>2.2-4303G</w:t>
      </w:r>
    </w:p>
    <w:p w14:paraId="2AD1856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Procedures</w:t>
      </w:r>
      <w:r w:rsidRPr="00574E60">
        <w:rPr>
          <w:kern w:val="2"/>
          <w:sz w:val="24"/>
        </w:rPr>
        <w:tab/>
        <w:t>5; 6; 7; 8; 9.</w:t>
      </w:r>
      <w:r w:rsidRPr="00574E60">
        <w:rPr>
          <w:kern w:val="2"/>
          <w:sz w:val="24"/>
        </w:rPr>
        <w:tab/>
      </w:r>
      <w:r w:rsidRPr="00574E60">
        <w:rPr>
          <w:kern w:val="2"/>
          <w:sz w:val="24"/>
        </w:rPr>
        <w:tab/>
        <w:t xml:space="preserve">Article 2, </w:t>
      </w:r>
      <w:r w:rsidRPr="00574E60">
        <w:rPr>
          <w:i/>
          <w:kern w:val="2"/>
          <w:sz w:val="24"/>
        </w:rPr>
        <w:t>VPPA</w:t>
      </w:r>
    </w:p>
    <w:p w14:paraId="42F783C7" w14:textId="29DB9D6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Receipt of</w:t>
      </w:r>
      <w:r w:rsidRPr="00574E60">
        <w:rPr>
          <w:kern w:val="2"/>
          <w:sz w:val="24"/>
        </w:rPr>
        <w:tab/>
        <w:t>3.</w:t>
      </w:r>
      <w:r w:rsidR="008A715B">
        <w:rPr>
          <w:kern w:val="2"/>
          <w:sz w:val="24"/>
        </w:rPr>
        <w:t>2</w:t>
      </w:r>
      <w:r w:rsidRPr="00574E60">
        <w:rPr>
          <w:kern w:val="2"/>
          <w:sz w:val="24"/>
        </w:rPr>
        <w:t>e; 6.3; 7.3</w:t>
      </w:r>
      <w:r w:rsidRPr="00574E60">
        <w:rPr>
          <w:kern w:val="2"/>
          <w:sz w:val="24"/>
        </w:rPr>
        <w:tab/>
        <w:t>4.4; 4.5</w:t>
      </w:r>
      <w:r w:rsidRPr="00574E60">
        <w:rPr>
          <w:kern w:val="2"/>
          <w:sz w:val="24"/>
        </w:rPr>
        <w:tab/>
        <w:t>2.2-4301</w:t>
      </w:r>
    </w:p>
    <w:p w14:paraId="2C874E73" w14:textId="69317750"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Rejection</w:t>
      </w:r>
      <w:r w:rsidRPr="00574E60">
        <w:rPr>
          <w:kern w:val="2"/>
          <w:sz w:val="24"/>
        </w:rPr>
        <w:tab/>
        <w:t>3.</w:t>
      </w:r>
      <w:r w:rsidR="008A715B">
        <w:rPr>
          <w:kern w:val="2"/>
          <w:sz w:val="24"/>
        </w:rPr>
        <w:t>2</w:t>
      </w:r>
      <w:r w:rsidRPr="00574E60">
        <w:rPr>
          <w:kern w:val="2"/>
          <w:sz w:val="24"/>
        </w:rPr>
        <w:t>d</w:t>
      </w:r>
      <w:r w:rsidRPr="00574E60">
        <w:rPr>
          <w:kern w:val="2"/>
          <w:sz w:val="24"/>
        </w:rPr>
        <w:tab/>
        <w:t>4.6</w:t>
      </w:r>
      <w:r w:rsidRPr="00574E60">
        <w:rPr>
          <w:kern w:val="2"/>
          <w:sz w:val="24"/>
        </w:rPr>
        <w:tab/>
        <w:t>2.2-4319</w:t>
      </w:r>
    </w:p>
    <w:p w14:paraId="5DD94D7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Review by Agency</w:t>
      </w:r>
      <w:r w:rsidRPr="00574E60">
        <w:rPr>
          <w:kern w:val="2"/>
          <w:sz w:val="24"/>
        </w:rPr>
        <w:tab/>
        <w:t>13.8b</w:t>
      </w:r>
      <w:r w:rsidRPr="00574E60">
        <w:rPr>
          <w:kern w:val="2"/>
          <w:sz w:val="24"/>
        </w:rPr>
        <w:tab/>
      </w:r>
      <w:r w:rsidRPr="00574E60">
        <w:rPr>
          <w:kern w:val="2"/>
          <w:sz w:val="24"/>
        </w:rPr>
        <w:tab/>
      </w:r>
    </w:p>
    <w:p w14:paraId="747ED20E" w14:textId="29BB398A"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Sealed</w:t>
      </w:r>
      <w:r w:rsidRPr="00574E60">
        <w:rPr>
          <w:kern w:val="2"/>
          <w:sz w:val="24"/>
        </w:rPr>
        <w:tab/>
        <w:t>3.</w:t>
      </w:r>
      <w:r w:rsidR="008A715B">
        <w:rPr>
          <w:kern w:val="2"/>
          <w:sz w:val="24"/>
        </w:rPr>
        <w:t>2</w:t>
      </w:r>
      <w:r w:rsidRPr="00574E60">
        <w:rPr>
          <w:kern w:val="2"/>
          <w:sz w:val="24"/>
        </w:rPr>
        <w:t>; 6.</w:t>
      </w:r>
      <w:r w:rsidRPr="00574E60">
        <w:rPr>
          <w:kern w:val="2"/>
          <w:sz w:val="24"/>
        </w:rPr>
        <w:tab/>
      </w:r>
      <w:r w:rsidRPr="00574E60">
        <w:rPr>
          <w:kern w:val="2"/>
          <w:sz w:val="24"/>
        </w:rPr>
        <w:tab/>
        <w:t>2.2-4303A</w:t>
      </w:r>
    </w:p>
    <w:p w14:paraId="404D69E2" w14:textId="0E9B382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Signature</w:t>
      </w:r>
      <w:r w:rsidRPr="00574E60">
        <w:rPr>
          <w:kern w:val="2"/>
          <w:sz w:val="24"/>
        </w:rPr>
        <w:tab/>
        <w:t>3.2</w:t>
      </w:r>
      <w:r w:rsidR="008A715B">
        <w:rPr>
          <w:kern w:val="2"/>
          <w:sz w:val="24"/>
        </w:rPr>
        <w:t>2</w:t>
      </w:r>
      <w:r w:rsidRPr="00574E60">
        <w:rPr>
          <w:kern w:val="2"/>
          <w:sz w:val="24"/>
        </w:rPr>
        <w:tab/>
        <w:t>5.3</w:t>
      </w:r>
      <w:r w:rsidRPr="00574E60">
        <w:rPr>
          <w:kern w:val="2"/>
          <w:sz w:val="24"/>
        </w:rPr>
        <w:tab/>
      </w:r>
    </w:p>
    <w:p w14:paraId="74E3D43F" w14:textId="73C6F66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Single Response</w:t>
      </w:r>
      <w:r w:rsidRPr="00574E60">
        <w:rPr>
          <w:kern w:val="2"/>
          <w:sz w:val="24"/>
        </w:rPr>
        <w:tab/>
        <w:t>3.</w:t>
      </w:r>
      <w:r w:rsidR="008A715B">
        <w:rPr>
          <w:kern w:val="2"/>
          <w:sz w:val="24"/>
        </w:rPr>
        <w:t>2</w:t>
      </w:r>
      <w:r w:rsidRPr="00574E60">
        <w:rPr>
          <w:kern w:val="2"/>
          <w:sz w:val="24"/>
        </w:rPr>
        <w:t>k</w:t>
      </w:r>
      <w:r w:rsidRPr="00574E60">
        <w:rPr>
          <w:kern w:val="2"/>
          <w:sz w:val="24"/>
        </w:rPr>
        <w:tab/>
      </w:r>
      <w:r w:rsidRPr="00574E60">
        <w:rPr>
          <w:kern w:val="2"/>
          <w:sz w:val="24"/>
        </w:rPr>
        <w:tab/>
      </w:r>
    </w:p>
    <w:p w14:paraId="63526A39" w14:textId="32E7C860"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Tie</w:t>
      </w:r>
      <w:r w:rsidRPr="00574E60">
        <w:rPr>
          <w:kern w:val="2"/>
          <w:sz w:val="24"/>
        </w:rPr>
        <w:tab/>
        <w:t>3.2</w:t>
      </w:r>
      <w:r w:rsidR="008A715B">
        <w:rPr>
          <w:kern w:val="2"/>
          <w:sz w:val="24"/>
        </w:rPr>
        <w:t>5</w:t>
      </w:r>
      <w:r w:rsidRPr="00574E60">
        <w:rPr>
          <w:kern w:val="2"/>
          <w:sz w:val="24"/>
        </w:rPr>
        <w:tab/>
        <w:t>6.5</w:t>
      </w:r>
      <w:r w:rsidRPr="00574E60">
        <w:rPr>
          <w:kern w:val="2"/>
          <w:sz w:val="24"/>
        </w:rPr>
        <w:tab/>
        <w:t>2.2-4324</w:t>
      </w:r>
    </w:p>
    <w:p w14:paraId="6BC1F7E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Two-Step</w:t>
      </w:r>
      <w:r w:rsidRPr="00574E60">
        <w:rPr>
          <w:kern w:val="2"/>
          <w:sz w:val="24"/>
        </w:rPr>
        <w:tab/>
        <w:t>6.4; 6.5; 6.6</w:t>
      </w:r>
      <w:r w:rsidRPr="00574E60">
        <w:rPr>
          <w:kern w:val="2"/>
          <w:sz w:val="24"/>
        </w:rPr>
        <w:tab/>
        <w:t>2.5</w:t>
      </w:r>
      <w:r w:rsidRPr="00574E60">
        <w:rPr>
          <w:kern w:val="2"/>
          <w:sz w:val="24"/>
        </w:rPr>
        <w:tab/>
        <w:t>2.2-4301</w:t>
      </w:r>
    </w:p>
    <w:p w14:paraId="0B513C88" w14:textId="68E6FE9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Unsealed</w:t>
      </w:r>
      <w:r w:rsidRPr="00574E60">
        <w:rPr>
          <w:kern w:val="2"/>
          <w:sz w:val="24"/>
        </w:rPr>
        <w:tab/>
        <w:t>5.6;</w:t>
      </w:r>
      <w:r w:rsidRPr="00574E60">
        <w:rPr>
          <w:kern w:val="2"/>
          <w:sz w:val="24"/>
        </w:rPr>
        <w:tab/>
        <w:t>2.3</w:t>
      </w:r>
      <w:r w:rsidRPr="00574E60">
        <w:rPr>
          <w:kern w:val="2"/>
          <w:sz w:val="24"/>
        </w:rPr>
        <w:tab/>
        <w:t>2.2-4303G</w:t>
      </w:r>
    </w:p>
    <w:p w14:paraId="468BE394" w14:textId="00C2ED29"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Written</w:t>
      </w:r>
      <w:r w:rsidRPr="00574E60">
        <w:rPr>
          <w:kern w:val="2"/>
          <w:sz w:val="24"/>
        </w:rPr>
        <w:tab/>
        <w:t>5.6; ; 6.</w:t>
      </w:r>
      <w:r w:rsidRPr="00574E60">
        <w:rPr>
          <w:kern w:val="2"/>
          <w:sz w:val="24"/>
        </w:rPr>
        <w:tab/>
        <w:t>4.4; 4.5</w:t>
      </w:r>
      <w:r w:rsidRPr="00574E60">
        <w:rPr>
          <w:kern w:val="2"/>
          <w:sz w:val="24"/>
        </w:rPr>
        <w:tab/>
        <w:t>2.2-4301</w:t>
      </w:r>
    </w:p>
    <w:p w14:paraId="7FA68B1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Billing Procedures</w:t>
      </w:r>
      <w:r w:rsidRPr="00574E60">
        <w:rPr>
          <w:kern w:val="2"/>
          <w:sz w:val="24"/>
        </w:rPr>
        <w:tab/>
        <w:t>10.11</w:t>
      </w:r>
      <w:r w:rsidRPr="00574E60">
        <w:rPr>
          <w:kern w:val="2"/>
          <w:sz w:val="24"/>
        </w:rPr>
        <w:tab/>
        <w:t>8.</w:t>
      </w:r>
      <w:r w:rsidRPr="00574E60">
        <w:rPr>
          <w:kern w:val="2"/>
          <w:sz w:val="24"/>
        </w:rPr>
        <w:tab/>
        <w:t>2.2-4347 – 2.2-4354</w:t>
      </w:r>
    </w:p>
    <w:p w14:paraId="3333DC6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Blanket Commodity Based Delegation, Surplus</w:t>
      </w:r>
      <w:r w:rsidRPr="00574E60">
        <w:rPr>
          <w:kern w:val="2"/>
          <w:sz w:val="24"/>
        </w:rPr>
        <w:tab/>
        <w:t>12.6a</w:t>
      </w:r>
      <w:r w:rsidRPr="00574E60">
        <w:rPr>
          <w:kern w:val="2"/>
          <w:sz w:val="24"/>
        </w:rPr>
        <w:tab/>
      </w:r>
      <w:r w:rsidRPr="00574E60">
        <w:rPr>
          <w:kern w:val="2"/>
          <w:sz w:val="24"/>
        </w:rPr>
        <w:tab/>
        <w:t>2.2-1124</w:t>
      </w:r>
    </w:p>
    <w:p w14:paraId="679A776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Blanket Fidelity Bond, Special Terms and Conditions</w:t>
      </w:r>
      <w:r w:rsidRPr="00574E60">
        <w:rPr>
          <w:kern w:val="2"/>
          <w:sz w:val="24"/>
        </w:rPr>
        <w:tab/>
      </w:r>
      <w:r w:rsidRPr="00574E60">
        <w:rPr>
          <w:kern w:val="2"/>
          <w:sz w:val="24"/>
        </w:rPr>
        <w:tab/>
      </w:r>
      <w:r w:rsidRPr="00574E60">
        <w:rPr>
          <w:kern w:val="2"/>
          <w:sz w:val="24"/>
        </w:rPr>
        <w:tab/>
      </w:r>
    </w:p>
    <w:p w14:paraId="2BE2FE5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b/>
      </w:r>
      <w:r w:rsidRPr="00574E60">
        <w:rPr>
          <w:kern w:val="2"/>
          <w:sz w:val="24"/>
        </w:rPr>
        <w:tab/>
        <w:t>Appendix B,II</w:t>
      </w:r>
      <w:r w:rsidRPr="00574E60">
        <w:rPr>
          <w:kern w:val="2"/>
          <w:sz w:val="24"/>
        </w:rPr>
        <w:tab/>
      </w:r>
      <w:r w:rsidRPr="00574E60">
        <w:rPr>
          <w:kern w:val="2"/>
          <w:sz w:val="24"/>
        </w:rPr>
        <w:tab/>
      </w:r>
    </w:p>
    <w:p w14:paraId="3E44F0C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Blanket Purchase Agreements (BPA) </w:t>
      </w:r>
      <w:r w:rsidRPr="00574E60">
        <w:rPr>
          <w:kern w:val="2"/>
          <w:sz w:val="24"/>
        </w:rPr>
        <w:tab/>
        <w:t>4.3d(5); 5.10</w:t>
      </w:r>
      <w:r w:rsidRPr="00574E60">
        <w:rPr>
          <w:kern w:val="2"/>
          <w:sz w:val="24"/>
        </w:rPr>
        <w:tab/>
      </w:r>
      <w:r w:rsidRPr="00574E60">
        <w:rPr>
          <w:kern w:val="2"/>
          <w:sz w:val="24"/>
        </w:rPr>
        <w:tab/>
      </w:r>
    </w:p>
    <w:p w14:paraId="75D4F413"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05A4868D"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Blind and Vision Impaired, Department for the (DBVI)</w:t>
      </w:r>
      <w:r>
        <w:rPr>
          <w:kern w:val="2"/>
          <w:sz w:val="24"/>
        </w:rPr>
        <w:tab/>
        <w:t>2.1c</w:t>
      </w:r>
      <w:r>
        <w:rPr>
          <w:kern w:val="2"/>
          <w:sz w:val="24"/>
        </w:rPr>
        <w:tab/>
      </w:r>
      <w:r w:rsidRPr="004F66A1">
        <w:rPr>
          <w:kern w:val="2"/>
          <w:sz w:val="24"/>
        </w:rPr>
        <w:t>1.7a(1)</w:t>
      </w:r>
      <w:r>
        <w:rPr>
          <w:kern w:val="2"/>
          <w:sz w:val="24"/>
        </w:rPr>
        <w:tab/>
      </w:r>
      <w:r w:rsidRPr="004F66A1">
        <w:rPr>
          <w:kern w:val="2"/>
          <w:sz w:val="24"/>
        </w:rPr>
        <w:t>53.1-47-49</w:t>
      </w:r>
    </w:p>
    <w:p w14:paraId="13CA764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Business Enterprises</w:t>
      </w:r>
      <w:r>
        <w:rPr>
          <w:kern w:val="2"/>
          <w:sz w:val="24"/>
        </w:rPr>
        <w:tab/>
        <w:t>2.1c(2)</w:t>
      </w:r>
      <w:r>
        <w:rPr>
          <w:kern w:val="2"/>
          <w:sz w:val="24"/>
        </w:rPr>
        <w:tab/>
      </w:r>
      <w:r>
        <w:rPr>
          <w:kern w:val="2"/>
          <w:sz w:val="24"/>
        </w:rPr>
        <w:tab/>
        <w:t>51.5-89</w:t>
      </w:r>
    </w:p>
    <w:p w14:paraId="5927B42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Board Appeal</w:t>
      </w:r>
      <w:r w:rsidRPr="00574E60">
        <w:rPr>
          <w:kern w:val="2"/>
          <w:sz w:val="24"/>
        </w:rPr>
        <w:tab/>
        <w:t>11.</w:t>
      </w:r>
      <w:r w:rsidRPr="00574E60">
        <w:rPr>
          <w:kern w:val="2"/>
          <w:sz w:val="24"/>
        </w:rPr>
        <w:tab/>
        <w:t>9.</w:t>
      </w:r>
      <w:r w:rsidRPr="00574E60">
        <w:rPr>
          <w:kern w:val="2"/>
          <w:sz w:val="24"/>
        </w:rPr>
        <w:tab/>
        <w:t>2.2-4365</w:t>
      </w:r>
    </w:p>
    <w:p w14:paraId="6337A89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Boiler Plate, Definition</w:t>
      </w:r>
      <w:r w:rsidRPr="00574E60">
        <w:rPr>
          <w:kern w:val="2"/>
          <w:sz w:val="24"/>
        </w:rPr>
        <w:tab/>
        <w:t>Appendix A</w:t>
      </w:r>
      <w:r w:rsidRPr="00574E60">
        <w:rPr>
          <w:kern w:val="2"/>
          <w:sz w:val="24"/>
        </w:rPr>
        <w:tab/>
      </w:r>
      <w:r w:rsidRPr="00574E60">
        <w:rPr>
          <w:kern w:val="2"/>
          <w:sz w:val="24"/>
        </w:rPr>
        <w:tab/>
      </w:r>
    </w:p>
    <w:p w14:paraId="694A9F6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Bond Documentation Review Checklist </w:t>
      </w:r>
      <w:r w:rsidRPr="00574E60">
        <w:rPr>
          <w:kern w:val="2"/>
          <w:sz w:val="24"/>
        </w:rPr>
        <w:tab/>
        <w:t>3-E</w:t>
      </w:r>
      <w:r w:rsidRPr="00574E60">
        <w:rPr>
          <w:kern w:val="2"/>
          <w:sz w:val="24"/>
        </w:rPr>
        <w:tab/>
      </w:r>
      <w:r w:rsidRPr="00574E60">
        <w:rPr>
          <w:kern w:val="2"/>
          <w:sz w:val="24"/>
        </w:rPr>
        <w:tab/>
      </w:r>
    </w:p>
    <w:p w14:paraId="6ED36094" w14:textId="00FEE791"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r w:rsidRPr="00574E60">
        <w:rPr>
          <w:kern w:val="2"/>
          <w:sz w:val="24"/>
        </w:rPr>
        <w:t xml:space="preserve">Bonds, </w:t>
      </w:r>
      <w:r w:rsidRPr="00574E60">
        <w:rPr>
          <w:kern w:val="2"/>
          <w:sz w:val="24"/>
        </w:rPr>
        <w:tab/>
        <w:t>3.</w:t>
      </w:r>
      <w:r w:rsidR="008A715B">
        <w:rPr>
          <w:kern w:val="2"/>
          <w:sz w:val="24"/>
        </w:rPr>
        <w:t>3</w:t>
      </w:r>
      <w:r w:rsidRPr="00574E60">
        <w:rPr>
          <w:kern w:val="2"/>
          <w:sz w:val="24"/>
        </w:rPr>
        <w:tab/>
        <w:t>4.11</w:t>
      </w:r>
      <w:r w:rsidRPr="00574E60">
        <w:rPr>
          <w:kern w:val="2"/>
          <w:sz w:val="24"/>
        </w:rPr>
        <w:tab/>
        <w:t>2.2-4336 – 2.2-4339</w:t>
      </w:r>
    </w:p>
    <w:p w14:paraId="3E2D0640" w14:textId="4E064D3D"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r w:rsidRPr="00574E60">
        <w:rPr>
          <w:kern w:val="2"/>
          <w:sz w:val="24"/>
        </w:rPr>
        <w:tab/>
        <w:t xml:space="preserve">Construction Contracts </w:t>
      </w:r>
      <w:r w:rsidRPr="00574E60">
        <w:rPr>
          <w:kern w:val="2"/>
          <w:sz w:val="24"/>
        </w:rPr>
        <w:tab/>
        <w:t>3.</w:t>
      </w:r>
      <w:r w:rsidR="008A715B">
        <w:rPr>
          <w:kern w:val="2"/>
          <w:sz w:val="24"/>
        </w:rPr>
        <w:t>3</w:t>
      </w:r>
      <w:r w:rsidRPr="00574E60">
        <w:rPr>
          <w:kern w:val="2"/>
          <w:sz w:val="24"/>
        </w:rPr>
        <w:t>c</w:t>
      </w:r>
      <w:r w:rsidRPr="00574E60">
        <w:rPr>
          <w:kern w:val="2"/>
          <w:sz w:val="24"/>
        </w:rPr>
        <w:tab/>
        <w:t>4.11</w:t>
      </w:r>
      <w:r w:rsidRPr="00574E60">
        <w:rPr>
          <w:kern w:val="2"/>
          <w:sz w:val="24"/>
        </w:rPr>
        <w:tab/>
        <w:t>2.2-4337 – 2.2-4338</w:t>
      </w:r>
    </w:p>
    <w:p w14:paraId="6055A216" w14:textId="62CDF36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On other than Construction Contracts </w:t>
      </w:r>
      <w:r w:rsidRPr="00574E60">
        <w:rPr>
          <w:kern w:val="2"/>
          <w:sz w:val="24"/>
        </w:rPr>
        <w:tab/>
        <w:t>3.</w:t>
      </w:r>
      <w:r w:rsidR="008A715B">
        <w:rPr>
          <w:kern w:val="2"/>
          <w:sz w:val="24"/>
        </w:rPr>
        <w:t>3</w:t>
      </w:r>
      <w:r w:rsidRPr="00574E60">
        <w:rPr>
          <w:kern w:val="2"/>
          <w:sz w:val="24"/>
        </w:rPr>
        <w:t>d</w:t>
      </w:r>
      <w:r w:rsidRPr="00574E60">
        <w:rPr>
          <w:kern w:val="2"/>
          <w:sz w:val="24"/>
        </w:rPr>
        <w:tab/>
        <w:t>4.11</w:t>
      </w:r>
      <w:r w:rsidRPr="00574E60">
        <w:rPr>
          <w:kern w:val="2"/>
          <w:sz w:val="24"/>
        </w:rPr>
        <w:tab/>
        <w:t>2.2-4339</w:t>
      </w:r>
    </w:p>
    <w:p w14:paraId="503801D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Bookstore, Commissary, Canteen, Gift Shop, </w:t>
      </w:r>
    </w:p>
    <w:p w14:paraId="0FABFC9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&amp; Similar Retail Outlet Purchases  </w:t>
      </w:r>
      <w:r w:rsidRPr="00574E60">
        <w:rPr>
          <w:kern w:val="2"/>
          <w:sz w:val="24"/>
        </w:rPr>
        <w:tab/>
        <w:t>1.2c; 4.15;</w:t>
      </w:r>
      <w:r w:rsidRPr="00574E60">
        <w:rPr>
          <w:kern w:val="2"/>
          <w:sz w:val="24"/>
        </w:rPr>
        <w:tab/>
      </w:r>
      <w:r w:rsidRPr="00574E60">
        <w:rPr>
          <w:kern w:val="2"/>
          <w:sz w:val="24"/>
        </w:rPr>
        <w:tab/>
        <w:t>2.2-4343.7</w:t>
      </w:r>
    </w:p>
    <w:p w14:paraId="5404D72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Brand Name or E</w:t>
      </w:r>
      <w:r>
        <w:rPr>
          <w:kern w:val="2"/>
          <w:sz w:val="24"/>
        </w:rPr>
        <w:t>quivalent</w:t>
      </w:r>
      <w:r w:rsidRPr="00574E60">
        <w:rPr>
          <w:kern w:val="2"/>
          <w:sz w:val="24"/>
        </w:rPr>
        <w:t xml:space="preserve"> </w:t>
      </w:r>
      <w:r w:rsidRPr="00574E60">
        <w:rPr>
          <w:kern w:val="2"/>
          <w:sz w:val="24"/>
        </w:rPr>
        <w:tab/>
        <w:t>4.4b</w:t>
      </w:r>
      <w:r w:rsidRPr="00574E60">
        <w:rPr>
          <w:kern w:val="2"/>
          <w:sz w:val="24"/>
        </w:rPr>
        <w:tab/>
        <w:t>4.14</w:t>
      </w:r>
      <w:r w:rsidRPr="00574E60">
        <w:rPr>
          <w:kern w:val="2"/>
          <w:sz w:val="24"/>
        </w:rPr>
        <w:tab/>
        <w:t>2.2-4315</w:t>
      </w:r>
    </w:p>
    <w:p w14:paraId="58BF183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Broker</w:t>
      </w:r>
      <w:r w:rsidRPr="00574E60">
        <w:rPr>
          <w:kern w:val="2"/>
          <w:sz w:val="24"/>
        </w:rPr>
        <w:tab/>
        <w:t>Appendix A</w:t>
      </w:r>
      <w:r w:rsidRPr="00574E60">
        <w:rPr>
          <w:kern w:val="2"/>
          <w:sz w:val="24"/>
        </w:rPr>
        <w:tab/>
      </w:r>
      <w:r w:rsidRPr="00574E60">
        <w:rPr>
          <w:kern w:val="2"/>
          <w:sz w:val="24"/>
        </w:rPr>
        <w:tab/>
      </w:r>
    </w:p>
    <w:p w14:paraId="3611958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Bulk Purchases</w:t>
      </w:r>
      <w:r w:rsidRPr="00574E60">
        <w:rPr>
          <w:kern w:val="2"/>
          <w:sz w:val="24"/>
        </w:rPr>
        <w:tab/>
        <w:t>1.4c</w:t>
      </w:r>
      <w:r w:rsidRPr="00574E60">
        <w:rPr>
          <w:kern w:val="2"/>
          <w:sz w:val="24"/>
        </w:rPr>
        <w:tab/>
      </w:r>
      <w:r w:rsidRPr="00574E60">
        <w:rPr>
          <w:kern w:val="2"/>
          <w:sz w:val="24"/>
        </w:rPr>
        <w:tab/>
        <w:t>2.2-4345.14; 2.2-1120</w:t>
      </w:r>
    </w:p>
    <w:p w14:paraId="5BA347A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iCs/>
          <w:sz w:val="24"/>
          <w:szCs w:val="24"/>
        </w:rPr>
        <w:t>Business</w:t>
      </w:r>
      <w:r w:rsidRPr="00574E60">
        <w:rPr>
          <w:iCs/>
          <w:sz w:val="24"/>
          <w:szCs w:val="24"/>
        </w:rPr>
        <w:tab/>
        <w:t>Appendix A</w:t>
      </w:r>
      <w:r w:rsidRPr="00574E60">
        <w:rPr>
          <w:iCs/>
          <w:sz w:val="24"/>
          <w:szCs w:val="24"/>
        </w:rPr>
        <w:tab/>
      </w:r>
      <w:r w:rsidRPr="00574E60">
        <w:rPr>
          <w:iCs/>
          <w:sz w:val="24"/>
          <w:szCs w:val="24"/>
        </w:rPr>
        <w:tab/>
      </w:r>
    </w:p>
    <w:p w14:paraId="2201583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Business Cards </w:t>
      </w:r>
      <w:r w:rsidRPr="00574E60">
        <w:rPr>
          <w:kern w:val="2"/>
          <w:sz w:val="24"/>
        </w:rPr>
        <w:tab/>
        <w:t>4.20f</w:t>
      </w:r>
      <w:r w:rsidRPr="00574E60">
        <w:rPr>
          <w:kern w:val="2"/>
          <w:sz w:val="24"/>
        </w:rPr>
        <w:tab/>
      </w:r>
      <w:r w:rsidRPr="00574E60">
        <w:rPr>
          <w:kern w:val="2"/>
          <w:sz w:val="24"/>
        </w:rPr>
        <w:tab/>
      </w:r>
    </w:p>
    <w:p w14:paraId="28A221C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p>
    <w:p w14:paraId="6EF79DE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r w:rsidRPr="00574E60">
        <w:rPr>
          <w:b/>
          <w:kern w:val="2"/>
          <w:sz w:val="48"/>
        </w:rPr>
        <w:t>C</w:t>
      </w:r>
    </w:p>
    <w:p w14:paraId="2C724884" w14:textId="11FF9E59"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Canceling a Solicitation </w:t>
      </w:r>
      <w:r w:rsidRPr="00574E60">
        <w:rPr>
          <w:kern w:val="2"/>
          <w:sz w:val="24"/>
        </w:rPr>
        <w:tab/>
        <w:t>3.</w:t>
      </w:r>
      <w:r w:rsidR="008A715B">
        <w:rPr>
          <w:kern w:val="2"/>
          <w:sz w:val="24"/>
        </w:rPr>
        <w:t>2</w:t>
      </w:r>
      <w:r w:rsidRPr="00574E60">
        <w:rPr>
          <w:kern w:val="2"/>
          <w:sz w:val="24"/>
        </w:rPr>
        <w:t>d; Appendix B,II</w:t>
      </w:r>
      <w:r w:rsidRPr="00574E60">
        <w:rPr>
          <w:kern w:val="2"/>
          <w:sz w:val="24"/>
        </w:rPr>
        <w:tab/>
        <w:t>4.6</w:t>
      </w:r>
      <w:r w:rsidRPr="00574E60">
        <w:rPr>
          <w:kern w:val="2"/>
          <w:sz w:val="24"/>
        </w:rPr>
        <w:tab/>
        <w:t>2.2-4319</w:t>
      </w:r>
    </w:p>
    <w:p w14:paraId="3754CB7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Cancellation of Contract, </w:t>
      </w:r>
    </w:p>
    <w:p w14:paraId="4B0D7F9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5FE3F5D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Cancellations of Purchase Orders and Contracts </w:t>
      </w:r>
      <w:r w:rsidRPr="00574E60">
        <w:rPr>
          <w:kern w:val="2"/>
          <w:sz w:val="24"/>
        </w:rPr>
        <w:tab/>
        <w:t>10.15</w:t>
      </w:r>
      <w:r w:rsidRPr="00574E60">
        <w:rPr>
          <w:kern w:val="2"/>
          <w:sz w:val="24"/>
        </w:rPr>
        <w:tab/>
        <w:t>7.15</w:t>
      </w:r>
      <w:r w:rsidRPr="00574E60">
        <w:rPr>
          <w:kern w:val="2"/>
          <w:sz w:val="24"/>
        </w:rPr>
        <w:tab/>
      </w:r>
    </w:p>
    <w:p w14:paraId="475BA90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Canteens and Bookstores</w:t>
      </w:r>
      <w:r w:rsidRPr="00574E60">
        <w:rPr>
          <w:kern w:val="2"/>
          <w:sz w:val="24"/>
        </w:rPr>
        <w:tab/>
        <w:t>4.15</w:t>
      </w:r>
      <w:r w:rsidRPr="00574E60">
        <w:rPr>
          <w:kern w:val="2"/>
          <w:sz w:val="24"/>
        </w:rPr>
        <w:tab/>
      </w:r>
      <w:r w:rsidRPr="00574E60">
        <w:rPr>
          <w:kern w:val="2"/>
          <w:sz w:val="24"/>
        </w:rPr>
        <w:tab/>
        <w:t>2.2-4343.7</w:t>
      </w:r>
    </w:p>
    <w:p w14:paraId="22703C8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Capital Outlay Project </w:t>
      </w:r>
      <w:r w:rsidRPr="00574E60">
        <w:rPr>
          <w:kern w:val="2"/>
          <w:sz w:val="24"/>
        </w:rPr>
        <w:tab/>
        <w:t>4.24a(2)</w:t>
      </w:r>
      <w:r w:rsidRPr="00574E60">
        <w:rPr>
          <w:kern w:val="2"/>
          <w:sz w:val="24"/>
        </w:rPr>
        <w:tab/>
      </w:r>
      <w:r w:rsidRPr="00574E60">
        <w:rPr>
          <w:kern w:val="2"/>
          <w:sz w:val="24"/>
        </w:rPr>
        <w:tab/>
      </w:r>
    </w:p>
    <w:p w14:paraId="46CF99E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Certification of Meat Products, </w:t>
      </w:r>
    </w:p>
    <w:p w14:paraId="254F307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6A033C5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Certification Testing Period (System/Hardware)</w:t>
      </w:r>
    </w:p>
    <w:p w14:paraId="192FB4A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Information Technology, Special Terms and Conditions</w:t>
      </w:r>
      <w:r w:rsidRPr="00574E60">
        <w:rPr>
          <w:kern w:val="2"/>
          <w:sz w:val="24"/>
        </w:rPr>
        <w:tab/>
      </w:r>
      <w:r w:rsidRPr="00574E60">
        <w:rPr>
          <w:kern w:val="2"/>
          <w:sz w:val="24"/>
        </w:rPr>
        <w:tab/>
      </w:r>
      <w:r w:rsidRPr="00574E60">
        <w:rPr>
          <w:kern w:val="2"/>
          <w:sz w:val="24"/>
        </w:rPr>
        <w:tab/>
      </w:r>
    </w:p>
    <w:p w14:paraId="5631F74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B,IV</w:t>
      </w:r>
      <w:r w:rsidRPr="00574E60">
        <w:rPr>
          <w:kern w:val="2"/>
          <w:sz w:val="24"/>
        </w:rPr>
        <w:tab/>
      </w:r>
      <w:r w:rsidRPr="00574E60">
        <w:rPr>
          <w:kern w:val="2"/>
          <w:sz w:val="24"/>
        </w:rPr>
        <w:tab/>
      </w:r>
    </w:p>
    <w:p w14:paraId="55E7663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Certified Test Report, </w:t>
      </w:r>
    </w:p>
    <w:p w14:paraId="2949DBA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117D2117" w14:textId="166A6D5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Change Orders</w:t>
      </w:r>
      <w:r w:rsidRPr="00574E60">
        <w:rPr>
          <w:kern w:val="2"/>
          <w:sz w:val="24"/>
        </w:rPr>
        <w:tab/>
        <w:t>3.</w:t>
      </w:r>
      <w:r w:rsidR="008A715B">
        <w:rPr>
          <w:kern w:val="2"/>
          <w:sz w:val="24"/>
        </w:rPr>
        <w:t>6</w:t>
      </w:r>
      <w:r w:rsidRPr="00574E60">
        <w:rPr>
          <w:kern w:val="2"/>
          <w:sz w:val="24"/>
        </w:rPr>
        <w:t>; 10.12; 14.</w:t>
      </w:r>
      <w:r w:rsidR="009B5D37">
        <w:rPr>
          <w:kern w:val="2"/>
          <w:sz w:val="24"/>
        </w:rPr>
        <w:t>4</w:t>
      </w:r>
      <w:r w:rsidRPr="00574E60">
        <w:rPr>
          <w:kern w:val="2"/>
          <w:sz w:val="24"/>
        </w:rPr>
        <w:t>;10-F</w:t>
      </w:r>
      <w:r w:rsidRPr="00574E60">
        <w:rPr>
          <w:kern w:val="2"/>
          <w:sz w:val="24"/>
        </w:rPr>
        <w:tab/>
        <w:t>7.16</w:t>
      </w:r>
      <w:r w:rsidRPr="00574E60">
        <w:rPr>
          <w:kern w:val="2"/>
          <w:sz w:val="24"/>
        </w:rPr>
        <w:tab/>
        <w:t>2.2-4309</w:t>
      </w:r>
    </w:p>
    <w:p w14:paraId="086B2D6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Changes to the Contract,</w:t>
      </w:r>
    </w:p>
    <w:p w14:paraId="12B964D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6D5D79B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Charge Card, </w:t>
      </w:r>
    </w:p>
    <w:p w14:paraId="36127E5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7E8610B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Payments</w:t>
      </w:r>
      <w:r w:rsidRPr="00574E60">
        <w:rPr>
          <w:kern w:val="2"/>
          <w:sz w:val="24"/>
        </w:rPr>
        <w:t xml:space="preserve"> </w:t>
      </w:r>
      <w:r w:rsidRPr="00574E60">
        <w:rPr>
          <w:kern w:val="2"/>
          <w:sz w:val="24"/>
        </w:rPr>
        <w:tab/>
      </w:r>
      <w:r>
        <w:rPr>
          <w:kern w:val="2"/>
          <w:sz w:val="24"/>
        </w:rPr>
        <w:t>10</w:t>
      </w:r>
      <w:r w:rsidRPr="00574E60">
        <w:rPr>
          <w:kern w:val="2"/>
          <w:sz w:val="24"/>
        </w:rPr>
        <w:t>.</w:t>
      </w:r>
      <w:r>
        <w:rPr>
          <w:kern w:val="2"/>
          <w:sz w:val="24"/>
        </w:rPr>
        <w:t>11b</w:t>
      </w:r>
      <w:r w:rsidRPr="00574E60">
        <w:rPr>
          <w:kern w:val="2"/>
          <w:sz w:val="24"/>
        </w:rPr>
        <w:tab/>
      </w:r>
      <w:r w:rsidRPr="00574E60">
        <w:rPr>
          <w:kern w:val="2"/>
          <w:sz w:val="24"/>
        </w:rPr>
        <w:tab/>
      </w:r>
    </w:p>
    <w:p w14:paraId="783B59D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Charges, Billing Procedures, Invoice Statements</w:t>
      </w:r>
      <w:r w:rsidRPr="00574E60">
        <w:rPr>
          <w:kern w:val="2"/>
          <w:sz w:val="24"/>
        </w:rPr>
        <w:tab/>
        <w:t>10.11</w:t>
      </w:r>
      <w:r w:rsidRPr="00574E60">
        <w:rPr>
          <w:kern w:val="2"/>
          <w:sz w:val="24"/>
        </w:rPr>
        <w:tab/>
        <w:t>8.</w:t>
      </w:r>
      <w:r w:rsidRPr="00574E60">
        <w:rPr>
          <w:kern w:val="2"/>
          <w:sz w:val="24"/>
        </w:rPr>
        <w:tab/>
        <w:t>2.2-4347 – 2.2-4354</w:t>
      </w:r>
    </w:p>
    <w:p w14:paraId="17F3BEB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Checklist, Planning</w:t>
      </w:r>
      <w:r w:rsidRPr="00574E60">
        <w:rPr>
          <w:kern w:val="2"/>
          <w:sz w:val="24"/>
        </w:rPr>
        <w:tab/>
        <w:t>10.1</w:t>
      </w:r>
      <w:r w:rsidRPr="00574E60">
        <w:rPr>
          <w:kern w:val="2"/>
          <w:sz w:val="24"/>
        </w:rPr>
        <w:tab/>
      </w:r>
      <w:r w:rsidRPr="00574E60">
        <w:rPr>
          <w:kern w:val="2"/>
          <w:sz w:val="24"/>
        </w:rPr>
        <w:tab/>
      </w:r>
    </w:p>
    <w:p w14:paraId="7CE8524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Claims </w:t>
      </w:r>
      <w:r w:rsidRPr="00574E60">
        <w:rPr>
          <w:kern w:val="2"/>
          <w:sz w:val="24"/>
        </w:rPr>
        <w:tab/>
        <w:t>11.3</w:t>
      </w:r>
      <w:r w:rsidRPr="00574E60">
        <w:rPr>
          <w:kern w:val="2"/>
          <w:sz w:val="24"/>
        </w:rPr>
        <w:tab/>
      </w:r>
      <w:r w:rsidRPr="00574E60">
        <w:rPr>
          <w:kern w:val="2"/>
          <w:sz w:val="24"/>
        </w:rPr>
        <w:tab/>
        <w:t>2.2-4363</w:t>
      </w:r>
    </w:p>
    <w:p w14:paraId="77AAAD1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Claims Relief </w:t>
      </w:r>
      <w:r w:rsidRPr="00574E60">
        <w:rPr>
          <w:kern w:val="2"/>
          <w:sz w:val="24"/>
        </w:rPr>
        <w:tab/>
        <w:t>11.3b</w:t>
      </w:r>
      <w:r w:rsidRPr="00574E60">
        <w:rPr>
          <w:kern w:val="2"/>
          <w:sz w:val="24"/>
        </w:rPr>
        <w:tab/>
      </w:r>
      <w:r w:rsidRPr="00574E60">
        <w:rPr>
          <w:kern w:val="2"/>
          <w:sz w:val="24"/>
        </w:rPr>
        <w:tab/>
      </w:r>
    </w:p>
    <w:p w14:paraId="69C01AA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Clarification of Terms,</w:t>
      </w:r>
    </w:p>
    <w:p w14:paraId="09CB993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62C29CD0" w14:textId="0BF14E2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Coal Preference </w:t>
      </w:r>
      <w:r w:rsidRPr="00574E60">
        <w:rPr>
          <w:kern w:val="2"/>
          <w:sz w:val="24"/>
        </w:rPr>
        <w:tab/>
        <w:t>3.1</w:t>
      </w:r>
      <w:r w:rsidR="00E459EE">
        <w:rPr>
          <w:kern w:val="2"/>
          <w:sz w:val="24"/>
        </w:rPr>
        <w:t>5</w:t>
      </w:r>
      <w:r w:rsidRPr="00574E60">
        <w:rPr>
          <w:kern w:val="2"/>
          <w:sz w:val="24"/>
        </w:rPr>
        <w:t>d</w:t>
      </w:r>
      <w:r w:rsidRPr="00574E60">
        <w:rPr>
          <w:kern w:val="2"/>
          <w:sz w:val="24"/>
        </w:rPr>
        <w:tab/>
      </w:r>
      <w:r w:rsidRPr="00574E60">
        <w:rPr>
          <w:kern w:val="2"/>
          <w:sz w:val="24"/>
        </w:rPr>
        <w:tab/>
        <w:t>2.2-4325</w:t>
      </w:r>
    </w:p>
    <w:p w14:paraId="5F06C7B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Collusion, Definition</w:t>
      </w:r>
      <w:r w:rsidRPr="00574E60">
        <w:rPr>
          <w:kern w:val="2"/>
          <w:sz w:val="24"/>
        </w:rPr>
        <w:tab/>
        <w:t>Appendix A</w:t>
      </w:r>
      <w:r w:rsidRPr="00574E60">
        <w:rPr>
          <w:kern w:val="2"/>
          <w:sz w:val="24"/>
        </w:rPr>
        <w:tab/>
      </w:r>
      <w:r w:rsidRPr="00574E60">
        <w:rPr>
          <w:kern w:val="2"/>
          <w:sz w:val="24"/>
        </w:rPr>
        <w:tab/>
      </w:r>
    </w:p>
    <w:p w14:paraId="2229278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Collusive Bidding</w:t>
      </w:r>
      <w:r w:rsidRPr="00574E60">
        <w:rPr>
          <w:kern w:val="2"/>
          <w:sz w:val="24"/>
        </w:rPr>
        <w:tab/>
        <w:t>Appendix A</w:t>
      </w:r>
      <w:r w:rsidRPr="00574E60">
        <w:rPr>
          <w:kern w:val="2"/>
          <w:sz w:val="24"/>
        </w:rPr>
        <w:tab/>
      </w:r>
      <w:r w:rsidRPr="00574E60">
        <w:rPr>
          <w:kern w:val="2"/>
          <w:sz w:val="24"/>
        </w:rPr>
        <w:tab/>
      </w:r>
    </w:p>
    <w:p w14:paraId="1FDF252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Colors and Ink </w:t>
      </w:r>
      <w:r w:rsidRPr="00574E60">
        <w:rPr>
          <w:kern w:val="2"/>
          <w:sz w:val="24"/>
        </w:rPr>
        <w:tab/>
        <w:t>4.20c</w:t>
      </w:r>
      <w:r w:rsidRPr="00574E60">
        <w:rPr>
          <w:kern w:val="2"/>
          <w:sz w:val="24"/>
        </w:rPr>
        <w:tab/>
      </w:r>
      <w:r w:rsidRPr="00574E60">
        <w:rPr>
          <w:kern w:val="2"/>
          <w:sz w:val="24"/>
        </w:rPr>
        <w:tab/>
      </w:r>
    </w:p>
    <w:p w14:paraId="4EA1870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Combined Two-Step Competitive Sealed Bidding </w:t>
      </w:r>
      <w:r w:rsidRPr="00574E60">
        <w:rPr>
          <w:kern w:val="2"/>
          <w:sz w:val="24"/>
        </w:rPr>
        <w:tab/>
        <w:t>6.6</w:t>
      </w:r>
      <w:r w:rsidRPr="00574E60">
        <w:rPr>
          <w:kern w:val="2"/>
          <w:sz w:val="24"/>
        </w:rPr>
        <w:tab/>
        <w:t>2.5</w:t>
      </w:r>
      <w:r w:rsidRPr="00574E60">
        <w:rPr>
          <w:kern w:val="2"/>
          <w:sz w:val="24"/>
        </w:rPr>
        <w:tab/>
        <w:t>2.2-4301</w:t>
      </w:r>
    </w:p>
    <w:p w14:paraId="25C648C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Comments by Vendors</w:t>
      </w:r>
      <w:r w:rsidRPr="00574E60">
        <w:rPr>
          <w:kern w:val="2"/>
          <w:sz w:val="24"/>
        </w:rPr>
        <w:tab/>
      </w:r>
      <w:r w:rsidRPr="00574E60">
        <w:rPr>
          <w:kern w:val="2"/>
          <w:sz w:val="24"/>
        </w:rPr>
        <w:tab/>
        <w:t>4.13; 5.10</w:t>
      </w:r>
      <w:r w:rsidRPr="00574E60">
        <w:rPr>
          <w:kern w:val="2"/>
          <w:sz w:val="24"/>
        </w:rPr>
        <w:tab/>
        <w:t>2.2-4316</w:t>
      </w:r>
    </w:p>
    <w:p w14:paraId="42E1B77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Commodity Codes </w:t>
      </w:r>
      <w:r w:rsidRPr="00574E60">
        <w:rPr>
          <w:kern w:val="2"/>
          <w:sz w:val="24"/>
        </w:rPr>
        <w:tab/>
        <w:t>4.9; 13.8g; Appendix A</w:t>
      </w:r>
      <w:r w:rsidRPr="00574E60">
        <w:rPr>
          <w:kern w:val="2"/>
          <w:sz w:val="24"/>
        </w:rPr>
        <w:tab/>
      </w:r>
      <w:r w:rsidRPr="00574E60">
        <w:rPr>
          <w:kern w:val="2"/>
          <w:sz w:val="24"/>
        </w:rPr>
        <w:tab/>
      </w:r>
    </w:p>
    <w:p w14:paraId="6848B95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Competitive Bidding, Definition</w:t>
      </w:r>
      <w:r w:rsidRPr="00574E60">
        <w:rPr>
          <w:kern w:val="2"/>
          <w:sz w:val="24"/>
        </w:rPr>
        <w:tab/>
        <w:t>Appendix A</w:t>
      </w:r>
      <w:r w:rsidRPr="00574E60">
        <w:rPr>
          <w:kern w:val="2"/>
          <w:sz w:val="24"/>
        </w:rPr>
        <w:tab/>
      </w:r>
      <w:r w:rsidRPr="00574E60">
        <w:rPr>
          <w:kern w:val="2"/>
          <w:sz w:val="24"/>
        </w:rPr>
        <w:tab/>
      </w:r>
    </w:p>
    <w:p w14:paraId="48FACEF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Competitive Negotiation,</w:t>
      </w:r>
    </w:p>
    <w:p w14:paraId="58E1BDF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674121A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For Goods and Nonprofessional Services</w:t>
      </w:r>
      <w:r w:rsidRPr="00574E60">
        <w:rPr>
          <w:kern w:val="2"/>
          <w:sz w:val="24"/>
        </w:rPr>
        <w:tab/>
        <w:t>7; 7.1</w:t>
      </w:r>
      <w:r w:rsidRPr="00574E60">
        <w:rPr>
          <w:kern w:val="2"/>
          <w:sz w:val="24"/>
        </w:rPr>
        <w:tab/>
        <w:t>2.6</w:t>
      </w:r>
      <w:r w:rsidRPr="00574E60">
        <w:rPr>
          <w:kern w:val="2"/>
          <w:sz w:val="24"/>
        </w:rPr>
        <w:tab/>
        <w:t>2.2-4301; 2.2-4303</w:t>
      </w:r>
    </w:p>
    <w:p w14:paraId="48B46EE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Competitive Sealed Bidding, </w:t>
      </w:r>
      <w:r w:rsidRPr="00574E60">
        <w:rPr>
          <w:kern w:val="2"/>
          <w:sz w:val="24"/>
        </w:rPr>
        <w:tab/>
        <w:t>6; 6.1</w:t>
      </w:r>
      <w:r w:rsidRPr="00574E60">
        <w:rPr>
          <w:kern w:val="2"/>
          <w:sz w:val="24"/>
        </w:rPr>
        <w:tab/>
        <w:t>2.4</w:t>
      </w:r>
      <w:r w:rsidRPr="00574E60">
        <w:rPr>
          <w:kern w:val="2"/>
          <w:sz w:val="24"/>
        </w:rPr>
        <w:tab/>
        <w:t>2.2-4303</w:t>
      </w:r>
    </w:p>
    <w:p w14:paraId="4D0FD4C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t>2.2-4301</w:t>
      </w:r>
    </w:p>
    <w:p w14:paraId="7362EB5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Exceptions to</w:t>
      </w:r>
      <w:r w:rsidRPr="00574E60">
        <w:rPr>
          <w:kern w:val="2"/>
          <w:sz w:val="24"/>
        </w:rPr>
        <w:tab/>
        <w:t>1.5</w:t>
      </w:r>
      <w:r w:rsidRPr="00574E60">
        <w:rPr>
          <w:kern w:val="2"/>
          <w:sz w:val="24"/>
        </w:rPr>
        <w:tab/>
        <w:t>2.2</w:t>
      </w:r>
      <w:r w:rsidRPr="00574E60">
        <w:rPr>
          <w:kern w:val="2"/>
          <w:sz w:val="24"/>
        </w:rPr>
        <w:tab/>
        <w:t>2.2-4303</w:t>
      </w:r>
    </w:p>
    <w:p w14:paraId="34EAB3D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Two-step</w:t>
      </w:r>
      <w:r w:rsidRPr="00574E60">
        <w:rPr>
          <w:kern w:val="2"/>
          <w:sz w:val="24"/>
        </w:rPr>
        <w:tab/>
        <w:t>6.4; 6.5; 6.6</w:t>
      </w:r>
      <w:r w:rsidRPr="00574E60">
        <w:rPr>
          <w:kern w:val="2"/>
          <w:sz w:val="24"/>
        </w:rPr>
        <w:tab/>
        <w:t>2.5</w:t>
      </w:r>
      <w:r w:rsidRPr="00574E60">
        <w:rPr>
          <w:kern w:val="2"/>
          <w:sz w:val="24"/>
        </w:rPr>
        <w:tab/>
        <w:t>2.2-4301</w:t>
      </w:r>
    </w:p>
    <w:p w14:paraId="2B02B732" w14:textId="42B60E25"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Complaints</w:t>
      </w:r>
      <w:r w:rsidRPr="00574E60">
        <w:rPr>
          <w:kern w:val="2"/>
          <w:sz w:val="24"/>
        </w:rPr>
        <w:tab/>
        <w:t>10.1</w:t>
      </w:r>
      <w:r w:rsidR="00D10780">
        <w:rPr>
          <w:kern w:val="2"/>
          <w:sz w:val="24"/>
        </w:rPr>
        <w:t>6</w:t>
      </w:r>
      <w:r w:rsidRPr="00574E60">
        <w:rPr>
          <w:kern w:val="2"/>
          <w:sz w:val="24"/>
        </w:rPr>
        <w:tab/>
        <w:t>7.13</w:t>
      </w:r>
      <w:r w:rsidRPr="00574E60">
        <w:rPr>
          <w:kern w:val="2"/>
          <w:sz w:val="24"/>
        </w:rPr>
        <w:tab/>
      </w:r>
    </w:p>
    <w:p w14:paraId="223ABC74" w14:textId="434F8302"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Computer Equipment Performance Specifications </w:t>
      </w:r>
      <w:r w:rsidRPr="00574E60">
        <w:rPr>
          <w:kern w:val="2"/>
          <w:sz w:val="24"/>
        </w:rPr>
        <w:tab/>
        <w:t>3.</w:t>
      </w:r>
      <w:r w:rsidR="00E459EE">
        <w:rPr>
          <w:kern w:val="2"/>
          <w:sz w:val="24"/>
        </w:rPr>
        <w:t>4</w:t>
      </w:r>
      <w:r w:rsidRPr="00574E60">
        <w:rPr>
          <w:kern w:val="2"/>
          <w:sz w:val="24"/>
        </w:rPr>
        <w:tab/>
      </w:r>
      <w:r w:rsidRPr="00574E60">
        <w:rPr>
          <w:kern w:val="2"/>
          <w:sz w:val="24"/>
        </w:rPr>
        <w:tab/>
        <w:t>2.2-1121</w:t>
      </w:r>
    </w:p>
    <w:p w14:paraId="425C65F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Computer Hardware - Site Preparation </w:t>
      </w:r>
      <w:r w:rsidRPr="00574E60">
        <w:rPr>
          <w:kern w:val="2"/>
          <w:sz w:val="24"/>
        </w:rPr>
        <w:tab/>
        <w:t>4.6</w:t>
      </w:r>
      <w:r w:rsidRPr="00574E60">
        <w:rPr>
          <w:kern w:val="2"/>
          <w:sz w:val="24"/>
        </w:rPr>
        <w:tab/>
      </w:r>
      <w:r w:rsidRPr="00574E60">
        <w:rPr>
          <w:kern w:val="2"/>
          <w:sz w:val="24"/>
        </w:rPr>
        <w:tab/>
      </w:r>
    </w:p>
    <w:p w14:paraId="6DC07491" w14:textId="5C61CBF3" w:rsidR="004F63CE" w:rsidRPr="00574E60" w:rsidRDefault="004F63CE" w:rsidP="004F63CE">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w:t>
      </w:r>
      <w:r>
        <w:rPr>
          <w:kern w:val="2"/>
          <w:sz w:val="24"/>
        </w:rPr>
        <w:t>ceptual Proposals</w:t>
      </w:r>
      <w:r w:rsidRPr="00574E60">
        <w:rPr>
          <w:kern w:val="2"/>
          <w:sz w:val="24"/>
        </w:rPr>
        <w:tab/>
      </w:r>
      <w:r>
        <w:rPr>
          <w:kern w:val="2"/>
          <w:sz w:val="24"/>
        </w:rPr>
        <w:t>3.1</w:t>
      </w:r>
      <w:r w:rsidR="00E459EE">
        <w:rPr>
          <w:kern w:val="2"/>
          <w:sz w:val="24"/>
        </w:rPr>
        <w:t>9</w:t>
      </w:r>
      <w:r w:rsidR="006A4632">
        <w:rPr>
          <w:kern w:val="2"/>
          <w:sz w:val="24"/>
        </w:rPr>
        <w:t>i</w:t>
      </w:r>
      <w:r w:rsidRPr="00574E60">
        <w:rPr>
          <w:kern w:val="2"/>
          <w:sz w:val="24"/>
        </w:rPr>
        <w:tab/>
      </w:r>
      <w:r w:rsidRPr="00574E60">
        <w:rPr>
          <w:kern w:val="2"/>
          <w:sz w:val="24"/>
        </w:rPr>
        <w:tab/>
      </w:r>
      <w:r w:rsidR="0026549C">
        <w:rPr>
          <w:kern w:val="2"/>
          <w:sz w:val="24"/>
        </w:rPr>
        <w:t xml:space="preserve"> </w:t>
      </w:r>
      <w:r w:rsidR="006A4632">
        <w:rPr>
          <w:kern w:val="2"/>
          <w:sz w:val="24"/>
        </w:rPr>
        <w:t>56-575.17</w:t>
      </w:r>
      <w:r w:rsidR="0026549C">
        <w:rPr>
          <w:kern w:val="2"/>
          <w:sz w:val="24"/>
        </w:rPr>
        <w:t>/</w:t>
      </w:r>
      <w:r>
        <w:rPr>
          <w:kern w:val="2"/>
          <w:sz w:val="24"/>
        </w:rPr>
        <w:t>33</w:t>
      </w:r>
      <w:r w:rsidRPr="00574E60">
        <w:rPr>
          <w:kern w:val="2"/>
          <w:sz w:val="24"/>
        </w:rPr>
        <w:t>.2-</w:t>
      </w:r>
      <w:r>
        <w:rPr>
          <w:kern w:val="2"/>
          <w:sz w:val="24"/>
        </w:rPr>
        <w:t>1820</w:t>
      </w:r>
    </w:p>
    <w:p w14:paraId="0B44D59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Conditions and terms of a solicitation</w:t>
      </w:r>
      <w:r w:rsidRPr="00574E60">
        <w:rPr>
          <w:kern w:val="2"/>
          <w:sz w:val="24"/>
        </w:rPr>
        <w:tab/>
        <w:t>Appendix B</w:t>
      </w:r>
      <w:r w:rsidRPr="00574E60">
        <w:rPr>
          <w:kern w:val="2"/>
          <w:sz w:val="24"/>
        </w:rPr>
        <w:tab/>
        <w:t>5.4</w:t>
      </w:r>
      <w:r w:rsidRPr="00574E60">
        <w:rPr>
          <w:kern w:val="2"/>
          <w:sz w:val="24"/>
        </w:rPr>
        <w:tab/>
        <w:t>2.2-4301</w:t>
      </w:r>
    </w:p>
    <w:p w14:paraId="6AC2BF8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Conference Facilities </w:t>
      </w:r>
      <w:r w:rsidRPr="00574E60">
        <w:rPr>
          <w:kern w:val="2"/>
          <w:sz w:val="24"/>
        </w:rPr>
        <w:tab/>
        <w:t>1.5b(14)</w:t>
      </w:r>
      <w:r w:rsidRPr="00574E60">
        <w:rPr>
          <w:kern w:val="2"/>
          <w:sz w:val="24"/>
        </w:rPr>
        <w:tab/>
      </w:r>
      <w:r w:rsidRPr="00574E60">
        <w:rPr>
          <w:kern w:val="2"/>
          <w:sz w:val="24"/>
        </w:rPr>
        <w:tab/>
      </w:r>
    </w:p>
    <w:p w14:paraId="4C3A3DF6" w14:textId="5D4976C9"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Conference</w:t>
      </w:r>
      <w:r w:rsidR="00CA204A">
        <w:rPr>
          <w:kern w:val="2"/>
          <w:sz w:val="24"/>
        </w:rPr>
        <w:t>s</w:t>
      </w:r>
      <w:r w:rsidRPr="00574E60">
        <w:rPr>
          <w:kern w:val="2"/>
          <w:sz w:val="24"/>
        </w:rPr>
        <w:t xml:space="preserve"> </w:t>
      </w:r>
      <w:r w:rsidRPr="00574E60">
        <w:rPr>
          <w:kern w:val="2"/>
          <w:sz w:val="24"/>
        </w:rPr>
        <w:tab/>
        <w:t>4.16</w:t>
      </w:r>
      <w:r w:rsidRPr="00574E60">
        <w:rPr>
          <w:kern w:val="2"/>
          <w:sz w:val="24"/>
        </w:rPr>
        <w:tab/>
      </w:r>
      <w:r w:rsidRPr="00574E60">
        <w:rPr>
          <w:kern w:val="2"/>
          <w:sz w:val="24"/>
        </w:rPr>
        <w:tab/>
      </w:r>
    </w:p>
    <w:p w14:paraId="7167EEBD" w14:textId="665ED296"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Over $</w:t>
      </w:r>
      <w:r w:rsidR="00CA204A">
        <w:rPr>
          <w:kern w:val="2"/>
          <w:sz w:val="24"/>
        </w:rPr>
        <w:t>100,000</w:t>
      </w:r>
      <w:r w:rsidRPr="00574E60">
        <w:rPr>
          <w:kern w:val="2"/>
          <w:sz w:val="24"/>
        </w:rPr>
        <w:t xml:space="preserve"> </w:t>
      </w:r>
      <w:r w:rsidRPr="00574E60">
        <w:rPr>
          <w:kern w:val="2"/>
          <w:sz w:val="24"/>
        </w:rPr>
        <w:tab/>
        <w:t>4.16c</w:t>
      </w:r>
      <w:r w:rsidRPr="00574E60">
        <w:rPr>
          <w:kern w:val="2"/>
          <w:sz w:val="24"/>
        </w:rPr>
        <w:tab/>
      </w:r>
      <w:r w:rsidRPr="00574E60">
        <w:rPr>
          <w:kern w:val="2"/>
          <w:sz w:val="24"/>
        </w:rPr>
        <w:tab/>
      </w:r>
    </w:p>
    <w:p w14:paraId="3B3EC9D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Confidentiality, Information Technology, </w:t>
      </w:r>
    </w:p>
    <w:p w14:paraId="72D1F64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7BE1CBF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Confirming Purchase Order, Definition</w:t>
      </w:r>
      <w:r w:rsidRPr="00574E60">
        <w:rPr>
          <w:kern w:val="2"/>
          <w:sz w:val="24"/>
        </w:rPr>
        <w:tab/>
        <w:t>Appendix A</w:t>
      </w:r>
      <w:r w:rsidRPr="00574E60">
        <w:rPr>
          <w:kern w:val="2"/>
          <w:sz w:val="24"/>
        </w:rPr>
        <w:tab/>
      </w:r>
      <w:r w:rsidRPr="00574E60">
        <w:rPr>
          <w:kern w:val="2"/>
          <w:sz w:val="24"/>
        </w:rPr>
        <w:tab/>
      </w:r>
    </w:p>
    <w:p w14:paraId="205AE2B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w:t>
      </w:r>
      <w:r>
        <w:rPr>
          <w:kern w:val="2"/>
          <w:sz w:val="24"/>
        </w:rPr>
        <w:t>onflict of Interest</w:t>
      </w:r>
      <w:r>
        <w:rPr>
          <w:kern w:val="2"/>
          <w:sz w:val="24"/>
        </w:rPr>
        <w:tab/>
        <w:t>12.11</w:t>
      </w:r>
      <w:r>
        <w:rPr>
          <w:kern w:val="2"/>
          <w:sz w:val="24"/>
        </w:rPr>
        <w:tab/>
        <w:t>7.20f</w:t>
      </w:r>
      <w:r w:rsidRPr="00574E60">
        <w:rPr>
          <w:kern w:val="2"/>
          <w:sz w:val="24"/>
        </w:rPr>
        <w:tab/>
      </w:r>
    </w:p>
    <w:p w14:paraId="59B7E5B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Consideration, Definition</w:t>
      </w:r>
      <w:r w:rsidRPr="00574E60">
        <w:rPr>
          <w:kern w:val="2"/>
          <w:sz w:val="24"/>
        </w:rPr>
        <w:tab/>
        <w:t>Appendix A</w:t>
      </w:r>
      <w:r w:rsidRPr="00574E60">
        <w:rPr>
          <w:kern w:val="2"/>
          <w:sz w:val="24"/>
        </w:rPr>
        <w:tab/>
      </w:r>
      <w:r w:rsidRPr="00574E60">
        <w:rPr>
          <w:kern w:val="2"/>
          <w:sz w:val="24"/>
        </w:rPr>
        <w:tab/>
        <w:t>2.2-4300B</w:t>
      </w:r>
    </w:p>
    <w:p w14:paraId="7EF54F0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Construction,</w:t>
      </w:r>
      <w:r w:rsidRPr="00574E60">
        <w:rPr>
          <w:kern w:val="2"/>
          <w:sz w:val="24"/>
        </w:rPr>
        <w:tab/>
        <w:t>4.24</w:t>
      </w:r>
      <w:r w:rsidRPr="00574E60">
        <w:rPr>
          <w:kern w:val="2"/>
          <w:sz w:val="24"/>
        </w:rPr>
        <w:tab/>
      </w:r>
      <w:r w:rsidRPr="00574E60">
        <w:rPr>
          <w:kern w:val="2"/>
          <w:sz w:val="24"/>
        </w:rPr>
        <w:tab/>
        <w:t>2.2-4301;2.2-4303;</w:t>
      </w:r>
    </w:p>
    <w:p w14:paraId="23E6022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 xml:space="preserve">2.2-4306 </w:t>
      </w:r>
    </w:p>
    <w:p w14:paraId="49ECA18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15FE77D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Management Contract, Definition</w:t>
      </w:r>
      <w:r w:rsidRPr="00574E60">
        <w:rPr>
          <w:kern w:val="2"/>
          <w:sz w:val="24"/>
        </w:rPr>
        <w:tab/>
        <w:t>Appendix A</w:t>
      </w:r>
      <w:r w:rsidRPr="00574E60">
        <w:rPr>
          <w:kern w:val="2"/>
          <w:sz w:val="24"/>
        </w:rPr>
        <w:tab/>
      </w:r>
      <w:r w:rsidRPr="00574E60">
        <w:rPr>
          <w:kern w:val="2"/>
          <w:sz w:val="24"/>
        </w:rPr>
        <w:tab/>
      </w:r>
    </w:p>
    <w:p w14:paraId="5E482FD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Related Services </w:t>
      </w:r>
      <w:r w:rsidRPr="00574E60">
        <w:rPr>
          <w:kern w:val="2"/>
          <w:sz w:val="24"/>
        </w:rPr>
        <w:tab/>
        <w:t>4.24(l)</w:t>
      </w:r>
      <w:r w:rsidRPr="00574E60">
        <w:rPr>
          <w:kern w:val="2"/>
          <w:sz w:val="24"/>
        </w:rPr>
        <w:tab/>
      </w:r>
      <w:r w:rsidRPr="00574E60">
        <w:rPr>
          <w:kern w:val="2"/>
          <w:sz w:val="24"/>
        </w:rPr>
        <w:tab/>
        <w:t>2.2-4301</w:t>
      </w:r>
    </w:p>
    <w:p w14:paraId="126163C4" w14:textId="2EDA1C85"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Removal, Repair or Improvement </w:t>
      </w:r>
      <w:r w:rsidRPr="00574E60">
        <w:rPr>
          <w:kern w:val="2"/>
          <w:sz w:val="24"/>
        </w:rPr>
        <w:tab/>
        <w:t>3.</w:t>
      </w:r>
      <w:r w:rsidR="00E459EE">
        <w:rPr>
          <w:kern w:val="2"/>
          <w:sz w:val="24"/>
        </w:rPr>
        <w:t>5</w:t>
      </w:r>
      <w:r w:rsidRPr="00574E60">
        <w:rPr>
          <w:kern w:val="2"/>
          <w:sz w:val="24"/>
        </w:rPr>
        <w:t>b</w:t>
      </w:r>
      <w:r w:rsidRPr="00574E60">
        <w:rPr>
          <w:kern w:val="2"/>
          <w:sz w:val="24"/>
        </w:rPr>
        <w:tab/>
      </w:r>
      <w:r w:rsidRPr="00574E60">
        <w:rPr>
          <w:kern w:val="2"/>
          <w:sz w:val="24"/>
        </w:rPr>
        <w:tab/>
      </w:r>
    </w:p>
    <w:p w14:paraId="3D3D234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Types of Contracts </w:t>
      </w:r>
      <w:r w:rsidRPr="00574E60">
        <w:rPr>
          <w:kern w:val="2"/>
          <w:sz w:val="24"/>
        </w:rPr>
        <w:tab/>
        <w:t>4.3d</w:t>
      </w:r>
      <w:r w:rsidRPr="00574E60">
        <w:rPr>
          <w:kern w:val="2"/>
          <w:sz w:val="24"/>
        </w:rPr>
        <w:tab/>
      </w:r>
      <w:r w:rsidRPr="00574E60">
        <w:rPr>
          <w:kern w:val="2"/>
          <w:sz w:val="24"/>
        </w:rPr>
        <w:tab/>
      </w:r>
    </w:p>
    <w:p w14:paraId="6D803DA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Consultant Selection </w:t>
      </w:r>
      <w:r w:rsidRPr="00574E60">
        <w:rPr>
          <w:kern w:val="2"/>
          <w:sz w:val="24"/>
        </w:rPr>
        <w:tab/>
        <w:t>4.22d(3)</w:t>
      </w:r>
      <w:r w:rsidRPr="00574E60">
        <w:rPr>
          <w:kern w:val="2"/>
          <w:sz w:val="24"/>
        </w:rPr>
        <w:tab/>
      </w:r>
      <w:r w:rsidRPr="00574E60">
        <w:rPr>
          <w:kern w:val="2"/>
          <w:sz w:val="24"/>
        </w:rPr>
        <w:tab/>
      </w:r>
    </w:p>
    <w:p w14:paraId="6BCA131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Consultant Services, </w:t>
      </w:r>
      <w:r w:rsidRPr="00574E60">
        <w:rPr>
          <w:kern w:val="2"/>
          <w:sz w:val="24"/>
        </w:rPr>
        <w:tab/>
        <w:t>4.22d</w:t>
      </w:r>
      <w:r w:rsidRPr="00574E60">
        <w:rPr>
          <w:kern w:val="2"/>
          <w:sz w:val="24"/>
        </w:rPr>
        <w:tab/>
      </w:r>
      <w:r w:rsidRPr="00574E60">
        <w:rPr>
          <w:kern w:val="2"/>
          <w:sz w:val="24"/>
        </w:rPr>
        <w:tab/>
      </w:r>
    </w:p>
    <w:p w14:paraId="424B816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Agency Head Responsibility </w:t>
      </w:r>
      <w:r w:rsidRPr="00574E60">
        <w:rPr>
          <w:kern w:val="2"/>
          <w:sz w:val="24"/>
        </w:rPr>
        <w:tab/>
        <w:t>4.22d(2)</w:t>
      </w:r>
      <w:r w:rsidRPr="00574E60">
        <w:rPr>
          <w:kern w:val="2"/>
          <w:sz w:val="24"/>
        </w:rPr>
        <w:tab/>
      </w:r>
      <w:r w:rsidRPr="00574E60">
        <w:rPr>
          <w:kern w:val="2"/>
          <w:sz w:val="24"/>
        </w:rPr>
        <w:tab/>
      </w:r>
      <w:r w:rsidRPr="00574E60">
        <w:rPr>
          <w:snapToGrid w:val="0"/>
          <w:sz w:val="24"/>
          <w:szCs w:val="24"/>
        </w:rPr>
        <w:t>4-5.04c</w:t>
      </w:r>
    </w:p>
    <w:p w14:paraId="65B0CFE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Assistance thru other agencies </w:t>
      </w:r>
      <w:r w:rsidRPr="00574E60">
        <w:rPr>
          <w:kern w:val="2"/>
          <w:sz w:val="24"/>
        </w:rPr>
        <w:tab/>
        <w:t>4.22d(1)</w:t>
      </w:r>
      <w:r w:rsidRPr="00574E60">
        <w:rPr>
          <w:kern w:val="2"/>
          <w:sz w:val="24"/>
        </w:rPr>
        <w:tab/>
      </w:r>
      <w:r w:rsidRPr="00574E60">
        <w:rPr>
          <w:kern w:val="2"/>
          <w:sz w:val="24"/>
        </w:rPr>
        <w:tab/>
      </w:r>
    </w:p>
    <w:p w14:paraId="4B245ED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Contract Administration </w:t>
      </w:r>
      <w:r w:rsidRPr="00574E60">
        <w:rPr>
          <w:kern w:val="2"/>
          <w:sz w:val="24"/>
        </w:rPr>
        <w:tab/>
        <w:t>10.22c</w:t>
      </w:r>
      <w:r w:rsidRPr="00574E60">
        <w:rPr>
          <w:kern w:val="2"/>
          <w:sz w:val="24"/>
        </w:rPr>
        <w:tab/>
      </w:r>
      <w:r w:rsidRPr="00574E60">
        <w:rPr>
          <w:kern w:val="2"/>
          <w:sz w:val="24"/>
        </w:rPr>
        <w:tab/>
      </w:r>
    </w:p>
    <w:p w14:paraId="4D57C92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Consulting Services, Definition</w:t>
      </w:r>
      <w:r w:rsidRPr="00574E60">
        <w:rPr>
          <w:kern w:val="2"/>
          <w:sz w:val="24"/>
        </w:rPr>
        <w:tab/>
        <w:t>Appendix A</w:t>
      </w:r>
      <w:r w:rsidRPr="00574E60">
        <w:rPr>
          <w:kern w:val="2"/>
          <w:sz w:val="24"/>
        </w:rPr>
        <w:tab/>
      </w:r>
      <w:r w:rsidRPr="00574E60">
        <w:rPr>
          <w:kern w:val="2"/>
          <w:sz w:val="24"/>
        </w:rPr>
        <w:tab/>
      </w:r>
    </w:p>
    <w:p w14:paraId="3BCCD5F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Consumer Price Index (CPI), Definition</w:t>
      </w:r>
      <w:r w:rsidRPr="00574E60">
        <w:rPr>
          <w:kern w:val="2"/>
          <w:sz w:val="24"/>
        </w:rPr>
        <w:tab/>
        <w:t>Appendix A</w:t>
      </w:r>
      <w:r w:rsidRPr="00574E60">
        <w:rPr>
          <w:kern w:val="2"/>
          <w:sz w:val="24"/>
        </w:rPr>
        <w:tab/>
      </w:r>
      <w:r w:rsidRPr="00574E60">
        <w:rPr>
          <w:kern w:val="2"/>
          <w:sz w:val="24"/>
        </w:rPr>
        <w:tab/>
      </w:r>
    </w:p>
    <w:p w14:paraId="3C38C3FD" w14:textId="0084DBBC"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Contact with Vendors </w:t>
      </w:r>
      <w:r w:rsidRPr="00574E60">
        <w:rPr>
          <w:kern w:val="2"/>
          <w:sz w:val="24"/>
        </w:rPr>
        <w:tab/>
        <w:t>2.5; 3.1</w:t>
      </w:r>
      <w:r w:rsidR="00E459EE">
        <w:rPr>
          <w:kern w:val="2"/>
          <w:sz w:val="24"/>
        </w:rPr>
        <w:t>7</w:t>
      </w:r>
      <w:r w:rsidRPr="00574E60">
        <w:rPr>
          <w:kern w:val="2"/>
          <w:sz w:val="24"/>
        </w:rPr>
        <w:t>b; 4.4d</w:t>
      </w:r>
      <w:r w:rsidRPr="00574E60">
        <w:rPr>
          <w:kern w:val="2"/>
          <w:sz w:val="24"/>
        </w:rPr>
        <w:tab/>
        <w:t>3.3</w:t>
      </w:r>
      <w:r w:rsidRPr="00574E60">
        <w:rPr>
          <w:kern w:val="2"/>
          <w:sz w:val="24"/>
        </w:rPr>
        <w:tab/>
        <w:t>2.2-4300C</w:t>
      </w:r>
    </w:p>
    <w:p w14:paraId="68C38C4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Contact with DGS/DPS Personnel </w:t>
      </w:r>
      <w:r w:rsidRPr="00574E60">
        <w:rPr>
          <w:kern w:val="2"/>
          <w:sz w:val="24"/>
        </w:rPr>
        <w:tab/>
        <w:t>13.1; 13-C</w:t>
      </w:r>
      <w:r w:rsidRPr="00574E60">
        <w:rPr>
          <w:kern w:val="2"/>
          <w:sz w:val="24"/>
        </w:rPr>
        <w:tab/>
        <w:t>3.3</w:t>
      </w:r>
      <w:r w:rsidRPr="00574E60">
        <w:rPr>
          <w:kern w:val="2"/>
          <w:sz w:val="24"/>
        </w:rPr>
        <w:tab/>
      </w:r>
    </w:p>
    <w:p w14:paraId="30E9C26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Contract,</w:t>
      </w:r>
    </w:p>
    <w:p w14:paraId="12D2F8B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Administration, general</w:t>
      </w:r>
      <w:r w:rsidRPr="00574E60">
        <w:rPr>
          <w:kern w:val="2"/>
          <w:sz w:val="24"/>
        </w:rPr>
        <w:tab/>
        <w:t>10, Appendix A</w:t>
      </w:r>
      <w:r w:rsidRPr="00574E60">
        <w:rPr>
          <w:kern w:val="2"/>
          <w:sz w:val="24"/>
        </w:rPr>
        <w:tab/>
      </w:r>
      <w:r w:rsidRPr="00574E60">
        <w:rPr>
          <w:kern w:val="2"/>
          <w:sz w:val="24"/>
        </w:rPr>
        <w:tab/>
      </w:r>
    </w:p>
    <w:p w14:paraId="429CCA3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Administration, Planning and Checklist </w:t>
      </w:r>
      <w:r w:rsidRPr="00574E60">
        <w:rPr>
          <w:kern w:val="2"/>
          <w:sz w:val="24"/>
        </w:rPr>
        <w:tab/>
        <w:t>10.1</w:t>
      </w:r>
      <w:r w:rsidRPr="00574E60">
        <w:rPr>
          <w:kern w:val="2"/>
          <w:sz w:val="24"/>
        </w:rPr>
        <w:tab/>
      </w:r>
      <w:r w:rsidRPr="00574E60">
        <w:rPr>
          <w:kern w:val="2"/>
          <w:sz w:val="24"/>
        </w:rPr>
        <w:tab/>
      </w:r>
      <w:r w:rsidRPr="00574E60">
        <w:rPr>
          <w:kern w:val="2"/>
          <w:sz w:val="24"/>
        </w:rPr>
        <w:tab/>
      </w:r>
    </w:p>
    <w:p w14:paraId="1406873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Administration, Tips </w:t>
      </w:r>
      <w:r w:rsidRPr="00574E60">
        <w:rPr>
          <w:kern w:val="2"/>
          <w:sz w:val="24"/>
        </w:rPr>
        <w:tab/>
        <w:t>10-B</w:t>
      </w:r>
      <w:r w:rsidRPr="00574E60">
        <w:rPr>
          <w:kern w:val="2"/>
          <w:sz w:val="24"/>
        </w:rPr>
        <w:tab/>
      </w:r>
      <w:r w:rsidRPr="00574E60">
        <w:rPr>
          <w:kern w:val="2"/>
          <w:sz w:val="24"/>
        </w:rPr>
        <w:tab/>
      </w:r>
    </w:p>
    <w:p w14:paraId="597EC7C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Administrator </w:t>
      </w:r>
      <w:r w:rsidRPr="00574E60">
        <w:rPr>
          <w:kern w:val="2"/>
          <w:sz w:val="24"/>
        </w:rPr>
        <w:tab/>
        <w:t>10.2</w:t>
      </w:r>
      <w:r w:rsidRPr="00574E60">
        <w:rPr>
          <w:kern w:val="2"/>
          <w:sz w:val="24"/>
        </w:rPr>
        <w:tab/>
      </w:r>
      <w:r w:rsidRPr="00574E60">
        <w:rPr>
          <w:kern w:val="2"/>
          <w:sz w:val="24"/>
        </w:rPr>
        <w:tab/>
      </w:r>
    </w:p>
    <w:p w14:paraId="6FC4472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Assignment</w:t>
      </w:r>
      <w:r w:rsidRPr="00574E60">
        <w:rPr>
          <w:kern w:val="2"/>
          <w:sz w:val="24"/>
        </w:rPr>
        <w:tab/>
        <w:t>Appendix B, IV</w:t>
      </w:r>
      <w:r w:rsidRPr="00574E60">
        <w:rPr>
          <w:kern w:val="2"/>
          <w:sz w:val="24"/>
        </w:rPr>
        <w:tab/>
        <w:t>7.11</w:t>
      </w:r>
      <w:r w:rsidRPr="00574E60">
        <w:rPr>
          <w:kern w:val="2"/>
          <w:sz w:val="24"/>
        </w:rPr>
        <w:tab/>
      </w:r>
    </w:p>
    <w:p w14:paraId="57EBC0F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Compliance Assistance </w:t>
      </w:r>
      <w:r w:rsidRPr="00574E60">
        <w:rPr>
          <w:kern w:val="2"/>
          <w:sz w:val="24"/>
        </w:rPr>
        <w:tab/>
        <w:t>13.6</w:t>
      </w:r>
      <w:r w:rsidRPr="00574E60">
        <w:rPr>
          <w:kern w:val="2"/>
          <w:sz w:val="24"/>
        </w:rPr>
        <w:tab/>
      </w:r>
      <w:r w:rsidRPr="00574E60">
        <w:rPr>
          <w:kern w:val="2"/>
          <w:sz w:val="24"/>
        </w:rPr>
        <w:tab/>
      </w:r>
      <w:r w:rsidRPr="00574E60">
        <w:rPr>
          <w:kern w:val="2"/>
          <w:sz w:val="24"/>
        </w:rPr>
        <w:tab/>
      </w:r>
    </w:p>
    <w:p w14:paraId="0A57D84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Construction type</w:t>
      </w:r>
      <w:r w:rsidRPr="00574E60">
        <w:rPr>
          <w:kern w:val="2"/>
          <w:sz w:val="24"/>
        </w:rPr>
        <w:tab/>
        <w:t>4.3d(4)</w:t>
      </w:r>
      <w:r w:rsidRPr="00574E60">
        <w:rPr>
          <w:kern w:val="2"/>
          <w:sz w:val="24"/>
        </w:rPr>
        <w:tab/>
      </w:r>
      <w:r w:rsidRPr="00574E60">
        <w:rPr>
          <w:kern w:val="2"/>
          <w:sz w:val="24"/>
        </w:rPr>
        <w:tab/>
      </w:r>
    </w:p>
    <w:p w14:paraId="67109C8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Cost-Plus-A-Fixed-Fee, Definition</w:t>
      </w:r>
      <w:r w:rsidRPr="00574E60">
        <w:rPr>
          <w:kern w:val="2"/>
          <w:sz w:val="24"/>
        </w:rPr>
        <w:tab/>
        <w:t>Appendix A</w:t>
      </w:r>
      <w:r w:rsidRPr="00574E60">
        <w:rPr>
          <w:kern w:val="2"/>
          <w:sz w:val="24"/>
        </w:rPr>
        <w:tab/>
      </w:r>
      <w:r w:rsidRPr="00574E60">
        <w:rPr>
          <w:kern w:val="2"/>
          <w:sz w:val="24"/>
        </w:rPr>
        <w:tab/>
      </w:r>
    </w:p>
    <w:p w14:paraId="0352534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Cost-Plus A-Percentage-Of-Cost, Definition</w:t>
      </w:r>
      <w:r w:rsidRPr="00574E60">
        <w:rPr>
          <w:kern w:val="2"/>
          <w:sz w:val="24"/>
        </w:rPr>
        <w:tab/>
        <w:t>Appendix A</w:t>
      </w:r>
      <w:r w:rsidRPr="00574E60">
        <w:rPr>
          <w:kern w:val="2"/>
          <w:sz w:val="24"/>
        </w:rPr>
        <w:tab/>
      </w:r>
      <w:r w:rsidRPr="00574E60">
        <w:rPr>
          <w:kern w:val="2"/>
          <w:sz w:val="24"/>
        </w:rPr>
        <w:tab/>
      </w:r>
    </w:p>
    <w:p w14:paraId="0852331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t>2.2-4301</w:t>
      </w:r>
    </w:p>
    <w:p w14:paraId="547E16A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Documents, Non-Capital Outlay Construction,</w:t>
      </w:r>
    </w:p>
    <w:p w14:paraId="0438D33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130BB08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Duration</w:t>
      </w:r>
      <w:r w:rsidRPr="00574E60">
        <w:rPr>
          <w:kern w:val="2"/>
          <w:sz w:val="24"/>
        </w:rPr>
        <w:tab/>
        <w:t>4.3c</w:t>
      </w:r>
      <w:r w:rsidRPr="00574E60">
        <w:rPr>
          <w:kern w:val="2"/>
          <w:sz w:val="24"/>
        </w:rPr>
        <w:tab/>
      </w:r>
      <w:r w:rsidRPr="00574E60">
        <w:rPr>
          <w:kern w:val="2"/>
          <w:sz w:val="24"/>
        </w:rPr>
        <w:tab/>
      </w:r>
    </w:p>
    <w:p w14:paraId="427F48A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Fixed-Price</w:t>
      </w:r>
      <w:r w:rsidRPr="00574E60">
        <w:rPr>
          <w:kern w:val="2"/>
          <w:sz w:val="24"/>
        </w:rPr>
        <w:tab/>
        <w:t>Appendix A</w:t>
      </w:r>
      <w:r w:rsidRPr="00574E60">
        <w:rPr>
          <w:kern w:val="2"/>
          <w:sz w:val="24"/>
        </w:rPr>
        <w:tab/>
      </w:r>
      <w:r w:rsidRPr="00574E60">
        <w:rPr>
          <w:kern w:val="2"/>
          <w:sz w:val="24"/>
        </w:rPr>
        <w:tab/>
      </w:r>
    </w:p>
    <w:p w14:paraId="281368A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Fixed-Price with Escalation/De-escalation</w:t>
      </w:r>
      <w:r w:rsidRPr="00574E60">
        <w:rPr>
          <w:kern w:val="2"/>
          <w:sz w:val="24"/>
        </w:rPr>
        <w:tab/>
        <w:t>Appendix A</w:t>
      </w:r>
      <w:r w:rsidRPr="00574E60">
        <w:rPr>
          <w:kern w:val="2"/>
          <w:sz w:val="24"/>
        </w:rPr>
        <w:tab/>
      </w:r>
      <w:r w:rsidRPr="00574E60">
        <w:rPr>
          <w:kern w:val="2"/>
          <w:sz w:val="24"/>
        </w:rPr>
        <w:tab/>
      </w:r>
    </w:p>
    <w:p w14:paraId="0BA22EF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Form, Contractor’s Standard</w:t>
      </w:r>
      <w:r w:rsidRPr="00574E60">
        <w:rPr>
          <w:kern w:val="2"/>
          <w:sz w:val="24"/>
        </w:rPr>
        <w:tab/>
        <w:t>4.26</w:t>
      </w:r>
      <w:r w:rsidRPr="00574E60">
        <w:rPr>
          <w:kern w:val="2"/>
          <w:sz w:val="24"/>
        </w:rPr>
        <w:tab/>
      </w:r>
      <w:r w:rsidRPr="00574E60">
        <w:rPr>
          <w:kern w:val="2"/>
          <w:sz w:val="24"/>
        </w:rPr>
        <w:tab/>
      </w:r>
    </w:p>
    <w:p w14:paraId="67F0E6A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Form Addendum to Contractor’s Form </w:t>
      </w:r>
      <w:r w:rsidRPr="00574E60">
        <w:rPr>
          <w:kern w:val="2"/>
          <w:sz w:val="24"/>
        </w:rPr>
        <w:tab/>
        <w:t>4-B</w:t>
      </w:r>
      <w:r w:rsidRPr="00574E60">
        <w:rPr>
          <w:kern w:val="2"/>
          <w:sz w:val="24"/>
        </w:rPr>
        <w:tab/>
      </w:r>
      <w:r w:rsidRPr="00574E60">
        <w:rPr>
          <w:kern w:val="2"/>
          <w:sz w:val="24"/>
        </w:rPr>
        <w:tab/>
      </w:r>
    </w:p>
    <w:p w14:paraId="1FCDEA4A" w14:textId="03EE5E5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GSA Pricing</w:t>
      </w:r>
      <w:r w:rsidRPr="00574E60">
        <w:rPr>
          <w:kern w:val="2"/>
          <w:sz w:val="24"/>
        </w:rPr>
        <w:tab/>
      </w:r>
      <w:r>
        <w:rPr>
          <w:kern w:val="2"/>
          <w:sz w:val="24"/>
        </w:rPr>
        <w:t>3.</w:t>
      </w:r>
      <w:r w:rsidR="00E459EE">
        <w:rPr>
          <w:kern w:val="2"/>
          <w:sz w:val="24"/>
        </w:rPr>
        <w:t>8</w:t>
      </w:r>
      <w:r w:rsidR="005B2E89">
        <w:rPr>
          <w:kern w:val="2"/>
          <w:sz w:val="24"/>
        </w:rPr>
        <w:t>e</w:t>
      </w:r>
      <w:r w:rsidRPr="00574E60">
        <w:rPr>
          <w:kern w:val="2"/>
          <w:sz w:val="24"/>
        </w:rPr>
        <w:tab/>
      </w:r>
      <w:r w:rsidRPr="00574E60">
        <w:rPr>
          <w:kern w:val="2"/>
          <w:sz w:val="24"/>
        </w:rPr>
        <w:tab/>
      </w:r>
    </w:p>
    <w:p w14:paraId="39A1ED4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Modification, Agreement </w:t>
      </w:r>
      <w:r w:rsidRPr="00574E60">
        <w:rPr>
          <w:kern w:val="2"/>
          <w:sz w:val="24"/>
        </w:rPr>
        <w:tab/>
        <w:t>10-G</w:t>
      </w:r>
      <w:r w:rsidRPr="00574E60">
        <w:rPr>
          <w:kern w:val="2"/>
          <w:sz w:val="24"/>
        </w:rPr>
        <w:tab/>
      </w:r>
      <w:r w:rsidRPr="00574E60">
        <w:rPr>
          <w:kern w:val="2"/>
          <w:sz w:val="24"/>
        </w:rPr>
        <w:tab/>
      </w:r>
    </w:p>
    <w:p w14:paraId="14179E53" w14:textId="6AA6EFEC"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Modification, Restriction </w:t>
      </w:r>
      <w:r w:rsidRPr="00574E60">
        <w:rPr>
          <w:kern w:val="2"/>
          <w:sz w:val="24"/>
        </w:rPr>
        <w:tab/>
        <w:t>3.</w:t>
      </w:r>
      <w:r w:rsidR="00E459EE">
        <w:rPr>
          <w:kern w:val="2"/>
          <w:sz w:val="24"/>
        </w:rPr>
        <w:t>6</w:t>
      </w:r>
      <w:r w:rsidRPr="00574E60">
        <w:rPr>
          <w:kern w:val="2"/>
          <w:sz w:val="24"/>
        </w:rPr>
        <w:tab/>
        <w:t>7.17</w:t>
      </w:r>
      <w:r w:rsidRPr="00574E60">
        <w:rPr>
          <w:kern w:val="2"/>
          <w:sz w:val="24"/>
        </w:rPr>
        <w:tab/>
        <w:t>2.2-4309C</w:t>
      </w:r>
    </w:p>
    <w:p w14:paraId="6921831B" w14:textId="214F29C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Modifications, Cumulative</w:t>
      </w:r>
      <w:r w:rsidRPr="00574E60">
        <w:rPr>
          <w:kern w:val="2"/>
          <w:sz w:val="24"/>
        </w:rPr>
        <w:tab/>
        <w:t>3.</w:t>
      </w:r>
      <w:r w:rsidR="00E459EE">
        <w:rPr>
          <w:kern w:val="2"/>
          <w:sz w:val="24"/>
        </w:rPr>
        <w:t>6</w:t>
      </w:r>
      <w:r w:rsidRPr="00574E60">
        <w:rPr>
          <w:kern w:val="2"/>
          <w:sz w:val="24"/>
        </w:rPr>
        <w:t>a</w:t>
      </w:r>
      <w:r w:rsidRPr="00574E60">
        <w:rPr>
          <w:kern w:val="2"/>
          <w:sz w:val="24"/>
        </w:rPr>
        <w:tab/>
      </w:r>
      <w:r w:rsidRPr="00574E60">
        <w:rPr>
          <w:kern w:val="2"/>
          <w:sz w:val="24"/>
        </w:rPr>
        <w:tab/>
        <w:t>2.2-4309A</w:t>
      </w:r>
    </w:p>
    <w:p w14:paraId="45AFA26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Officer, defined</w:t>
      </w:r>
      <w:r w:rsidRPr="00574E60">
        <w:rPr>
          <w:kern w:val="2"/>
          <w:sz w:val="24"/>
        </w:rPr>
        <w:tab/>
        <w:t>Appendix A</w:t>
      </w:r>
      <w:r w:rsidRPr="00574E60">
        <w:rPr>
          <w:kern w:val="2"/>
          <w:sz w:val="24"/>
        </w:rPr>
        <w:tab/>
        <w:t>Appendix A</w:t>
      </w:r>
      <w:r w:rsidRPr="00574E60">
        <w:rPr>
          <w:kern w:val="2"/>
          <w:sz w:val="24"/>
        </w:rPr>
        <w:tab/>
      </w:r>
    </w:p>
    <w:p w14:paraId="7DF67CC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Period </w:t>
      </w:r>
      <w:r w:rsidRPr="00574E60">
        <w:rPr>
          <w:kern w:val="2"/>
          <w:sz w:val="24"/>
        </w:rPr>
        <w:tab/>
        <w:t>4.3c</w:t>
      </w:r>
      <w:r w:rsidRPr="00574E60">
        <w:rPr>
          <w:kern w:val="2"/>
          <w:sz w:val="24"/>
        </w:rPr>
        <w:tab/>
      </w:r>
      <w:r w:rsidRPr="00574E60">
        <w:rPr>
          <w:kern w:val="2"/>
          <w:sz w:val="24"/>
        </w:rPr>
        <w:tab/>
      </w:r>
    </w:p>
    <w:p w14:paraId="741E721A" w14:textId="7502873D"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Pricing Arrangements </w:t>
      </w:r>
      <w:r w:rsidRPr="00574E60">
        <w:rPr>
          <w:kern w:val="2"/>
          <w:sz w:val="24"/>
        </w:rPr>
        <w:tab/>
        <w:t>3.</w:t>
      </w:r>
      <w:r w:rsidR="00E459EE">
        <w:rPr>
          <w:kern w:val="2"/>
          <w:sz w:val="24"/>
        </w:rPr>
        <w:t>7</w:t>
      </w:r>
      <w:r w:rsidRPr="00574E60">
        <w:rPr>
          <w:kern w:val="2"/>
          <w:sz w:val="24"/>
        </w:rPr>
        <w:tab/>
      </w:r>
      <w:r w:rsidRPr="00574E60">
        <w:rPr>
          <w:kern w:val="2"/>
          <w:sz w:val="24"/>
        </w:rPr>
        <w:tab/>
        <w:t>2.2-4331</w:t>
      </w:r>
    </w:p>
    <w:p w14:paraId="4F0C411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Purchasing from state term contracts</w:t>
      </w:r>
      <w:r w:rsidRPr="00574E60">
        <w:rPr>
          <w:kern w:val="2"/>
          <w:sz w:val="24"/>
        </w:rPr>
        <w:tab/>
        <w:t>2.1a; 13.7</w:t>
      </w:r>
      <w:r w:rsidRPr="00574E60">
        <w:rPr>
          <w:kern w:val="2"/>
          <w:sz w:val="24"/>
        </w:rPr>
        <w:tab/>
        <w:t>1.6</w:t>
      </w:r>
      <w:r w:rsidRPr="00574E60">
        <w:rPr>
          <w:kern w:val="2"/>
          <w:sz w:val="24"/>
        </w:rPr>
        <w:tab/>
      </w:r>
    </w:p>
    <w:p w14:paraId="242ABE2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Renewal and Extension </w:t>
      </w:r>
      <w:r w:rsidRPr="00574E60">
        <w:rPr>
          <w:kern w:val="2"/>
          <w:sz w:val="24"/>
        </w:rPr>
        <w:tab/>
        <w:t>10.13</w:t>
      </w:r>
      <w:r w:rsidRPr="00574E60">
        <w:rPr>
          <w:kern w:val="2"/>
          <w:sz w:val="24"/>
        </w:rPr>
        <w:tab/>
        <w:t>7.12</w:t>
      </w:r>
      <w:r w:rsidRPr="00574E60">
        <w:rPr>
          <w:kern w:val="2"/>
          <w:sz w:val="24"/>
        </w:rPr>
        <w:tab/>
        <w:t>2.2-4309B</w:t>
      </w:r>
    </w:p>
    <w:p w14:paraId="16CD454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Requirements Type, Definition</w:t>
      </w:r>
      <w:r w:rsidRPr="00574E60">
        <w:rPr>
          <w:kern w:val="2"/>
          <w:sz w:val="24"/>
        </w:rPr>
        <w:tab/>
        <w:t>Appendix A</w:t>
      </w:r>
      <w:r w:rsidRPr="00574E60">
        <w:rPr>
          <w:kern w:val="2"/>
          <w:sz w:val="24"/>
        </w:rPr>
        <w:tab/>
      </w:r>
      <w:r w:rsidRPr="00574E60">
        <w:rPr>
          <w:kern w:val="2"/>
          <w:sz w:val="24"/>
        </w:rPr>
        <w:tab/>
      </w:r>
    </w:p>
    <w:p w14:paraId="5BE81C6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Service</w:t>
      </w:r>
      <w:r w:rsidRPr="00574E60">
        <w:rPr>
          <w:kern w:val="2"/>
          <w:sz w:val="24"/>
        </w:rPr>
        <w:tab/>
        <w:t>4.21; Appendix A</w:t>
      </w:r>
      <w:r w:rsidRPr="00574E60">
        <w:rPr>
          <w:kern w:val="2"/>
          <w:sz w:val="24"/>
        </w:rPr>
        <w:tab/>
      </w:r>
      <w:r w:rsidRPr="00574E60">
        <w:rPr>
          <w:kern w:val="2"/>
          <w:sz w:val="24"/>
        </w:rPr>
        <w:tab/>
      </w:r>
    </w:p>
    <w:p w14:paraId="729639D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Term</w:t>
      </w:r>
      <w:r w:rsidRPr="00574E60">
        <w:rPr>
          <w:kern w:val="2"/>
          <w:sz w:val="24"/>
        </w:rPr>
        <w:tab/>
        <w:t>4.21</w:t>
      </w:r>
      <w:r w:rsidRPr="00574E60">
        <w:rPr>
          <w:kern w:val="2"/>
          <w:sz w:val="24"/>
        </w:rPr>
        <w:tab/>
        <w:t>1.6</w:t>
      </w:r>
      <w:r w:rsidRPr="00574E60">
        <w:rPr>
          <w:kern w:val="2"/>
          <w:sz w:val="24"/>
        </w:rPr>
        <w:tab/>
      </w:r>
    </w:p>
    <w:p w14:paraId="0835BD3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Time &amp; Material, Definition</w:t>
      </w:r>
      <w:r w:rsidRPr="00574E60">
        <w:rPr>
          <w:kern w:val="2"/>
          <w:sz w:val="24"/>
        </w:rPr>
        <w:tab/>
        <w:t>Appendix A</w:t>
      </w:r>
      <w:r w:rsidRPr="00574E60">
        <w:rPr>
          <w:kern w:val="2"/>
          <w:sz w:val="24"/>
        </w:rPr>
        <w:tab/>
      </w:r>
      <w:r w:rsidRPr="00574E60">
        <w:rPr>
          <w:kern w:val="2"/>
          <w:sz w:val="24"/>
        </w:rPr>
        <w:tab/>
      </w:r>
    </w:p>
    <w:p w14:paraId="10A8547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Types </w:t>
      </w:r>
      <w:r w:rsidRPr="00574E60">
        <w:rPr>
          <w:kern w:val="2"/>
          <w:sz w:val="24"/>
        </w:rPr>
        <w:tab/>
        <w:t>4.3d</w:t>
      </w:r>
      <w:r w:rsidRPr="00574E60">
        <w:rPr>
          <w:kern w:val="2"/>
          <w:sz w:val="24"/>
        </w:rPr>
        <w:tab/>
        <w:t>Appendix A</w:t>
      </w:r>
      <w:r w:rsidRPr="00574E60">
        <w:rPr>
          <w:kern w:val="2"/>
          <w:sz w:val="24"/>
        </w:rPr>
        <w:tab/>
      </w:r>
    </w:p>
    <w:p w14:paraId="24BD84F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Use of</w:t>
      </w:r>
      <w:r w:rsidRPr="00574E60">
        <w:rPr>
          <w:kern w:val="2"/>
          <w:sz w:val="24"/>
        </w:rPr>
        <w:tab/>
        <w:t>13.7a</w:t>
      </w:r>
      <w:r w:rsidRPr="00574E60">
        <w:rPr>
          <w:kern w:val="2"/>
          <w:sz w:val="24"/>
        </w:rPr>
        <w:tab/>
      </w:r>
      <w:r w:rsidRPr="00574E60">
        <w:rPr>
          <w:kern w:val="2"/>
          <w:sz w:val="24"/>
        </w:rPr>
        <w:tab/>
      </w:r>
    </w:p>
    <w:p w14:paraId="15A2DDD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Value</w:t>
      </w:r>
      <w:r w:rsidRPr="00574E60">
        <w:rPr>
          <w:kern w:val="2"/>
          <w:sz w:val="24"/>
        </w:rPr>
        <w:tab/>
        <w:t>4.2</w:t>
      </w:r>
      <w:r w:rsidRPr="00574E60">
        <w:rPr>
          <w:kern w:val="2"/>
          <w:sz w:val="24"/>
        </w:rPr>
        <w:tab/>
      </w:r>
      <w:r w:rsidRPr="00574E60">
        <w:rPr>
          <w:kern w:val="2"/>
          <w:sz w:val="24"/>
        </w:rPr>
        <w:tab/>
      </w:r>
    </w:p>
    <w:p w14:paraId="24260A8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Contracting for Equipment Maintenance </w:t>
      </w:r>
      <w:r w:rsidRPr="00574E60">
        <w:rPr>
          <w:kern w:val="2"/>
          <w:sz w:val="24"/>
        </w:rPr>
        <w:tab/>
        <w:t>4.19b</w:t>
      </w:r>
      <w:r w:rsidRPr="00574E60">
        <w:rPr>
          <w:kern w:val="2"/>
          <w:sz w:val="24"/>
        </w:rPr>
        <w:tab/>
      </w:r>
      <w:r w:rsidRPr="00574E60">
        <w:rPr>
          <w:kern w:val="2"/>
          <w:sz w:val="24"/>
        </w:rPr>
        <w:tab/>
      </w:r>
    </w:p>
    <w:p w14:paraId="626DB89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Contracting for Repair and Overhaul </w:t>
      </w:r>
      <w:r w:rsidRPr="00574E60">
        <w:rPr>
          <w:kern w:val="2"/>
          <w:sz w:val="24"/>
        </w:rPr>
        <w:tab/>
        <w:t>4.19c</w:t>
      </w:r>
      <w:r w:rsidRPr="00574E60">
        <w:rPr>
          <w:kern w:val="2"/>
          <w:sz w:val="24"/>
        </w:rPr>
        <w:tab/>
      </w:r>
      <w:r w:rsidRPr="00574E60">
        <w:rPr>
          <w:kern w:val="2"/>
          <w:sz w:val="24"/>
        </w:rPr>
        <w:tab/>
      </w:r>
    </w:p>
    <w:p w14:paraId="264EC4B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Contract Officer, Definition</w:t>
      </w:r>
      <w:r w:rsidRPr="00574E60">
        <w:rPr>
          <w:kern w:val="2"/>
          <w:sz w:val="24"/>
        </w:rPr>
        <w:tab/>
        <w:t>Appendix A</w:t>
      </w:r>
      <w:r w:rsidRPr="00574E60">
        <w:rPr>
          <w:kern w:val="2"/>
          <w:sz w:val="24"/>
        </w:rPr>
        <w:tab/>
      </w:r>
      <w:r w:rsidRPr="00574E60">
        <w:rPr>
          <w:kern w:val="2"/>
          <w:sz w:val="24"/>
        </w:rPr>
        <w:tab/>
      </w:r>
    </w:p>
    <w:p w14:paraId="36DD1D6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Contractor, </w:t>
      </w:r>
    </w:p>
    <w:p w14:paraId="5BBE0DD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8.6b(2); App. A</w:t>
      </w:r>
      <w:r w:rsidRPr="00574E60">
        <w:rPr>
          <w:kern w:val="2"/>
          <w:sz w:val="24"/>
        </w:rPr>
        <w:tab/>
      </w:r>
    </w:p>
    <w:p w14:paraId="252538D6" w14:textId="7D0B281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License Requirements </w:t>
      </w:r>
      <w:r w:rsidRPr="00574E60">
        <w:rPr>
          <w:kern w:val="2"/>
          <w:sz w:val="24"/>
        </w:rPr>
        <w:tab/>
        <w:t>3.</w:t>
      </w:r>
      <w:r w:rsidR="00E459EE">
        <w:rPr>
          <w:kern w:val="2"/>
          <w:sz w:val="24"/>
        </w:rPr>
        <w:t>5</w:t>
      </w:r>
      <w:r w:rsidRPr="00574E60">
        <w:rPr>
          <w:kern w:val="2"/>
          <w:sz w:val="24"/>
        </w:rPr>
        <w:tab/>
        <w:t>4.15</w:t>
      </w:r>
      <w:r w:rsidRPr="00574E60">
        <w:rPr>
          <w:kern w:val="2"/>
          <w:sz w:val="24"/>
        </w:rPr>
        <w:tab/>
        <w:t>54.1-1103 - 1115</w:t>
      </w:r>
    </w:p>
    <w:p w14:paraId="200233C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Registration, Special Terms and Conditions</w:t>
      </w:r>
      <w:r w:rsidRPr="00574E60">
        <w:rPr>
          <w:kern w:val="2"/>
          <w:sz w:val="24"/>
        </w:rPr>
        <w:tab/>
        <w:t>Appendix B,II</w:t>
      </w:r>
      <w:r w:rsidRPr="00574E60">
        <w:rPr>
          <w:kern w:val="2"/>
          <w:sz w:val="24"/>
        </w:rPr>
        <w:tab/>
      </w:r>
      <w:r w:rsidRPr="00574E60">
        <w:rPr>
          <w:kern w:val="2"/>
          <w:sz w:val="24"/>
        </w:rPr>
        <w:tab/>
      </w:r>
    </w:p>
    <w:p w14:paraId="0F88F81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Contractor/Subcontractor License Requirements</w:t>
      </w:r>
    </w:p>
    <w:p w14:paraId="14A256E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32EDDAB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Contractor’s Right to Terminate the Contract for Cause, </w:t>
      </w:r>
    </w:p>
    <w:p w14:paraId="69ECEB7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Non-Capital Outlay, </w:t>
      </w:r>
    </w:p>
    <w:p w14:paraId="4112CCB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0943513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Contractor’s Standard Contract form</w:t>
      </w:r>
      <w:r w:rsidRPr="00574E60">
        <w:rPr>
          <w:kern w:val="2"/>
          <w:sz w:val="24"/>
        </w:rPr>
        <w:tab/>
        <w:t>4.26</w:t>
      </w:r>
      <w:r w:rsidRPr="00574E60">
        <w:rPr>
          <w:kern w:val="2"/>
          <w:sz w:val="24"/>
        </w:rPr>
        <w:tab/>
      </w:r>
      <w:r w:rsidRPr="00574E60">
        <w:rPr>
          <w:kern w:val="2"/>
          <w:sz w:val="24"/>
        </w:rPr>
        <w:tab/>
      </w:r>
    </w:p>
    <w:p w14:paraId="768F2CD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Contractor’s Title to Materials,</w:t>
      </w:r>
    </w:p>
    <w:p w14:paraId="6DB895C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5D57441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77DD15B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779770C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Contracts, DGS/DPS </w:t>
      </w:r>
      <w:r w:rsidRPr="00574E60">
        <w:rPr>
          <w:kern w:val="2"/>
          <w:sz w:val="24"/>
        </w:rPr>
        <w:tab/>
        <w:t>13.7</w:t>
      </w:r>
      <w:r w:rsidRPr="00574E60">
        <w:rPr>
          <w:kern w:val="2"/>
          <w:sz w:val="24"/>
        </w:rPr>
        <w:tab/>
        <w:t>1.6</w:t>
      </w:r>
      <w:r w:rsidRPr="00574E60">
        <w:rPr>
          <w:kern w:val="2"/>
          <w:sz w:val="24"/>
        </w:rPr>
        <w:tab/>
      </w:r>
    </w:p>
    <w:p w14:paraId="07CFB94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Cooperative Purchasing, Definition</w:t>
      </w:r>
      <w:r w:rsidRPr="00574E60">
        <w:rPr>
          <w:kern w:val="2"/>
          <w:sz w:val="24"/>
        </w:rPr>
        <w:tab/>
        <w:t>Appendix A</w:t>
      </w:r>
      <w:r w:rsidRPr="00574E60">
        <w:rPr>
          <w:kern w:val="2"/>
          <w:sz w:val="24"/>
        </w:rPr>
        <w:tab/>
      </w:r>
      <w:r w:rsidRPr="00574E60">
        <w:rPr>
          <w:kern w:val="2"/>
          <w:sz w:val="24"/>
        </w:rPr>
        <w:tab/>
      </w:r>
    </w:p>
    <w:p w14:paraId="47047B71" w14:textId="300E012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Cooperative Procurement</w:t>
      </w:r>
      <w:r w:rsidR="00130888">
        <w:rPr>
          <w:kern w:val="2"/>
          <w:sz w:val="24"/>
        </w:rPr>
        <w:t>, Joint,</w:t>
      </w:r>
      <w:r w:rsidRPr="00574E60">
        <w:rPr>
          <w:kern w:val="2"/>
          <w:sz w:val="24"/>
        </w:rPr>
        <w:t xml:space="preserve"> Among State Agencies</w:t>
      </w:r>
      <w:r w:rsidRPr="00574E60">
        <w:rPr>
          <w:kern w:val="2"/>
          <w:sz w:val="24"/>
        </w:rPr>
        <w:tab/>
        <w:t xml:space="preserve"> 3.</w:t>
      </w:r>
      <w:r w:rsidR="00E459EE">
        <w:rPr>
          <w:kern w:val="2"/>
          <w:sz w:val="24"/>
        </w:rPr>
        <w:t>8</w:t>
      </w:r>
      <w:r w:rsidRPr="00574E60">
        <w:rPr>
          <w:kern w:val="2"/>
          <w:sz w:val="24"/>
        </w:rPr>
        <w:tab/>
      </w:r>
      <w:r w:rsidRPr="00574E60">
        <w:rPr>
          <w:kern w:val="2"/>
          <w:sz w:val="24"/>
        </w:rPr>
        <w:tab/>
        <w:t>2.2-4304</w:t>
      </w:r>
    </w:p>
    <w:p w14:paraId="120067E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Cooperative Procurement Contract Administration </w:t>
      </w:r>
      <w:r w:rsidRPr="00574E60">
        <w:rPr>
          <w:kern w:val="2"/>
          <w:sz w:val="24"/>
        </w:rPr>
        <w:tab/>
        <w:t>10.21</w:t>
      </w:r>
      <w:r w:rsidRPr="00574E60">
        <w:rPr>
          <w:kern w:val="2"/>
          <w:sz w:val="24"/>
        </w:rPr>
        <w:tab/>
      </w:r>
      <w:r w:rsidRPr="00574E60">
        <w:rPr>
          <w:kern w:val="2"/>
          <w:sz w:val="24"/>
        </w:rPr>
        <w:tab/>
      </w:r>
    </w:p>
    <w:p w14:paraId="349FF30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Coordination with Virginia Correction Enterprises</w:t>
      </w:r>
      <w:r w:rsidRPr="00574E60">
        <w:rPr>
          <w:kern w:val="2"/>
          <w:sz w:val="24"/>
        </w:rPr>
        <w:tab/>
        <w:t>2.1b</w:t>
      </w:r>
      <w:r w:rsidRPr="00574E60">
        <w:rPr>
          <w:kern w:val="2"/>
          <w:sz w:val="24"/>
        </w:rPr>
        <w:tab/>
      </w:r>
      <w:r w:rsidRPr="00574E60">
        <w:rPr>
          <w:kern w:val="2"/>
          <w:sz w:val="24"/>
        </w:rPr>
        <w:tab/>
        <w:t>2.2-1116</w:t>
      </w:r>
    </w:p>
    <w:p w14:paraId="773BE82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Copies of DGS/DPS Contracts </w:t>
      </w:r>
      <w:r w:rsidRPr="00574E60">
        <w:rPr>
          <w:kern w:val="2"/>
          <w:sz w:val="24"/>
        </w:rPr>
        <w:tab/>
        <w:t>13.7d</w:t>
      </w:r>
      <w:r w:rsidRPr="00574E60">
        <w:rPr>
          <w:kern w:val="2"/>
          <w:sz w:val="24"/>
        </w:rPr>
        <w:tab/>
      </w:r>
      <w:r w:rsidRPr="00574E60">
        <w:rPr>
          <w:kern w:val="2"/>
          <w:sz w:val="24"/>
        </w:rPr>
        <w:tab/>
      </w:r>
    </w:p>
    <w:p w14:paraId="5046F7D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Copyright </w:t>
      </w:r>
      <w:r w:rsidRPr="00574E60">
        <w:rPr>
          <w:kern w:val="2"/>
          <w:sz w:val="24"/>
        </w:rPr>
        <w:tab/>
        <w:t>4.20b</w:t>
      </w:r>
      <w:r w:rsidRPr="00574E60">
        <w:rPr>
          <w:kern w:val="2"/>
          <w:sz w:val="24"/>
        </w:rPr>
        <w:tab/>
        <w:t>3.9</w:t>
      </w:r>
      <w:r w:rsidRPr="00574E60">
        <w:rPr>
          <w:kern w:val="2"/>
          <w:sz w:val="24"/>
        </w:rPr>
        <w:tab/>
      </w:r>
    </w:p>
    <w:p w14:paraId="4D9FBA5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Copyrighted publications and AV tapes</w:t>
      </w:r>
      <w:r w:rsidRPr="00574E60">
        <w:rPr>
          <w:kern w:val="2"/>
          <w:sz w:val="24"/>
        </w:rPr>
        <w:tab/>
        <w:t>1.4e</w:t>
      </w:r>
      <w:r w:rsidRPr="00574E60">
        <w:rPr>
          <w:kern w:val="2"/>
          <w:sz w:val="24"/>
        </w:rPr>
        <w:tab/>
      </w:r>
      <w:r w:rsidRPr="00574E60">
        <w:rPr>
          <w:kern w:val="2"/>
          <w:sz w:val="24"/>
        </w:rPr>
        <w:tab/>
      </w:r>
    </w:p>
    <w:p w14:paraId="03BB97E3" w14:textId="77777777" w:rsidR="00537261" w:rsidRPr="004F66A1" w:rsidRDefault="00537261" w:rsidP="00537261">
      <w:pPr>
        <w:tabs>
          <w:tab w:val="left" w:pos="-720"/>
          <w:tab w:val="left" w:pos="0"/>
          <w:tab w:val="left" w:pos="360"/>
          <w:tab w:val="right" w:leader="dot" w:pos="6120"/>
          <w:tab w:val="right" w:leader="dot" w:pos="8100"/>
          <w:tab w:val="right" w:leader="dot" w:pos="10170"/>
        </w:tabs>
        <w:rPr>
          <w:kern w:val="2"/>
          <w:sz w:val="24"/>
        </w:rPr>
      </w:pPr>
      <w:r w:rsidRPr="004F66A1">
        <w:rPr>
          <w:kern w:val="2"/>
          <w:sz w:val="24"/>
        </w:rPr>
        <w:t>CORPRINT (see Blind and Vision Impaired, Department for the)</w:t>
      </w:r>
      <w:r w:rsidRPr="004F66A1">
        <w:rPr>
          <w:kern w:val="2"/>
          <w:sz w:val="24"/>
        </w:rPr>
        <w:tab/>
      </w:r>
      <w:r>
        <w:rPr>
          <w:kern w:val="2"/>
          <w:sz w:val="24"/>
        </w:rPr>
        <w:tab/>
      </w:r>
    </w:p>
    <w:p w14:paraId="4EBE868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Corrections, VCE Joint Venture </w:t>
      </w:r>
      <w:r w:rsidRPr="00574E60">
        <w:rPr>
          <w:kern w:val="2"/>
          <w:sz w:val="24"/>
        </w:rPr>
        <w:tab/>
      </w:r>
      <w:r w:rsidRPr="00574E60">
        <w:rPr>
          <w:kern w:val="2"/>
          <w:sz w:val="24"/>
        </w:rPr>
        <w:tab/>
        <w:t>1.7a(1)</w:t>
      </w:r>
      <w:r w:rsidRPr="00574E60">
        <w:rPr>
          <w:kern w:val="2"/>
          <w:sz w:val="24"/>
        </w:rPr>
        <w:tab/>
        <w:t>53.1-47-49</w:t>
      </w:r>
    </w:p>
    <w:p w14:paraId="7E3ACEB0" w14:textId="244F0651"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Cost estimates </w:t>
      </w:r>
      <w:r w:rsidRPr="00574E60">
        <w:rPr>
          <w:kern w:val="2"/>
          <w:sz w:val="24"/>
        </w:rPr>
        <w:tab/>
        <w:t>3.1</w:t>
      </w:r>
      <w:r w:rsidR="00E459EE">
        <w:rPr>
          <w:kern w:val="2"/>
          <w:sz w:val="24"/>
        </w:rPr>
        <w:t>8</w:t>
      </w:r>
      <w:r w:rsidRPr="00574E60">
        <w:rPr>
          <w:kern w:val="2"/>
          <w:sz w:val="24"/>
        </w:rPr>
        <w:t>a</w:t>
      </w:r>
      <w:r w:rsidRPr="00574E60">
        <w:rPr>
          <w:kern w:val="2"/>
          <w:sz w:val="24"/>
        </w:rPr>
        <w:tab/>
      </w:r>
      <w:r w:rsidRPr="00574E60">
        <w:rPr>
          <w:kern w:val="2"/>
          <w:sz w:val="24"/>
        </w:rPr>
        <w:tab/>
        <w:t>2.2-4342B</w:t>
      </w:r>
    </w:p>
    <w:p w14:paraId="31182F3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Cost-Plus-A-Percentage-of-Cost Contracts </w:t>
      </w:r>
      <w:r w:rsidRPr="00574E60">
        <w:rPr>
          <w:kern w:val="2"/>
          <w:sz w:val="24"/>
        </w:rPr>
        <w:tab/>
        <w:t>4.3d(6)</w:t>
      </w:r>
      <w:r w:rsidRPr="00574E60">
        <w:rPr>
          <w:kern w:val="2"/>
          <w:sz w:val="24"/>
        </w:rPr>
        <w:tab/>
      </w:r>
      <w:r w:rsidRPr="00574E60">
        <w:rPr>
          <w:kern w:val="2"/>
          <w:sz w:val="24"/>
        </w:rPr>
        <w:tab/>
        <w:t>2.2-4331</w:t>
      </w:r>
    </w:p>
    <w:p w14:paraId="07D960B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 xml:space="preserve">Cost-Plus-A-Fixed-Fee Contracts </w:t>
      </w:r>
      <w:r w:rsidRPr="00574E60">
        <w:rPr>
          <w:kern w:val="2"/>
          <w:sz w:val="24"/>
        </w:rPr>
        <w:tab/>
        <w:t>4.3d(7)</w:t>
      </w:r>
      <w:r w:rsidRPr="00574E60">
        <w:rPr>
          <w:kern w:val="2"/>
          <w:sz w:val="24"/>
        </w:rPr>
        <w:tab/>
      </w:r>
      <w:r w:rsidRPr="00574E60">
        <w:rPr>
          <w:kern w:val="2"/>
          <w:sz w:val="24"/>
        </w:rPr>
        <w:tab/>
        <w:t>2.2-4331</w:t>
      </w:r>
    </w:p>
    <w:p w14:paraId="39607512" w14:textId="06B2206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Cumulative Contract Modifications </w:t>
      </w:r>
      <w:r w:rsidRPr="00574E60">
        <w:rPr>
          <w:kern w:val="2"/>
          <w:sz w:val="24"/>
        </w:rPr>
        <w:tab/>
        <w:t>3.</w:t>
      </w:r>
      <w:r w:rsidR="00E459EE">
        <w:rPr>
          <w:kern w:val="2"/>
          <w:sz w:val="24"/>
        </w:rPr>
        <w:t>6</w:t>
      </w:r>
      <w:r w:rsidRPr="00574E60">
        <w:rPr>
          <w:kern w:val="2"/>
          <w:sz w:val="24"/>
        </w:rPr>
        <w:t>a</w:t>
      </w:r>
      <w:r w:rsidRPr="00574E60">
        <w:rPr>
          <w:kern w:val="2"/>
          <w:sz w:val="24"/>
        </w:rPr>
        <w:tab/>
        <w:t>7.17</w:t>
      </w:r>
      <w:r w:rsidRPr="00574E60">
        <w:rPr>
          <w:kern w:val="2"/>
          <w:sz w:val="24"/>
        </w:rPr>
        <w:tab/>
      </w:r>
    </w:p>
    <w:p w14:paraId="4478018A" w14:textId="5EC1AEF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Cure Letter </w:t>
      </w:r>
      <w:r w:rsidRPr="00574E60">
        <w:rPr>
          <w:kern w:val="2"/>
          <w:sz w:val="24"/>
        </w:rPr>
        <w:tab/>
        <w:t>10.1</w:t>
      </w:r>
      <w:r w:rsidR="00D10780">
        <w:rPr>
          <w:kern w:val="2"/>
          <w:sz w:val="24"/>
        </w:rPr>
        <w:t>7</w:t>
      </w:r>
      <w:r w:rsidRPr="00574E60">
        <w:rPr>
          <w:kern w:val="2"/>
          <w:sz w:val="24"/>
        </w:rPr>
        <w:t>; 10-I</w:t>
      </w:r>
      <w:r w:rsidRPr="00574E60">
        <w:rPr>
          <w:kern w:val="2"/>
          <w:sz w:val="24"/>
        </w:rPr>
        <w:tab/>
      </w:r>
      <w:r w:rsidRPr="00574E60">
        <w:rPr>
          <w:kern w:val="2"/>
          <w:sz w:val="24"/>
        </w:rPr>
        <w:tab/>
      </w:r>
    </w:p>
    <w:p w14:paraId="4ADFE85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r w:rsidRPr="00574E60">
        <w:rPr>
          <w:kern w:val="2"/>
          <w:sz w:val="24"/>
        </w:rPr>
        <w:t>Cure Notice</w:t>
      </w:r>
      <w:r w:rsidRPr="00574E60">
        <w:rPr>
          <w:kern w:val="2"/>
          <w:sz w:val="24"/>
        </w:rPr>
        <w:tab/>
        <w:t>Appendix A</w:t>
      </w:r>
      <w:r w:rsidRPr="00574E60">
        <w:rPr>
          <w:kern w:val="2"/>
          <w:sz w:val="24"/>
        </w:rPr>
        <w:tab/>
      </w:r>
      <w:r w:rsidRPr="00574E60">
        <w:rPr>
          <w:kern w:val="2"/>
          <w:sz w:val="24"/>
        </w:rPr>
        <w:tab/>
      </w:r>
    </w:p>
    <w:p w14:paraId="0AE1505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p>
    <w:p w14:paraId="00D2C676" w14:textId="77777777" w:rsidR="00537261" w:rsidRPr="00EC1EA2" w:rsidRDefault="00537261" w:rsidP="00537261">
      <w:pPr>
        <w:tabs>
          <w:tab w:val="left" w:pos="-720"/>
          <w:tab w:val="left" w:pos="0"/>
          <w:tab w:val="left" w:pos="360"/>
          <w:tab w:val="right" w:leader="dot" w:pos="6120"/>
          <w:tab w:val="right" w:leader="dot" w:pos="8100"/>
          <w:tab w:val="right" w:leader="dot" w:pos="10170"/>
        </w:tabs>
        <w:rPr>
          <w:b/>
          <w:kern w:val="2"/>
          <w:sz w:val="48"/>
          <w:szCs w:val="48"/>
        </w:rPr>
      </w:pPr>
      <w:r w:rsidRPr="00EC1EA2">
        <w:rPr>
          <w:b/>
          <w:kern w:val="2"/>
          <w:sz w:val="48"/>
          <w:szCs w:val="48"/>
        </w:rPr>
        <w:t>D</w:t>
      </w:r>
    </w:p>
    <w:p w14:paraId="3114559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Damage, loss in transit</w:t>
      </w:r>
      <w:r w:rsidRPr="00574E60">
        <w:rPr>
          <w:kern w:val="2"/>
          <w:sz w:val="24"/>
        </w:rPr>
        <w:tab/>
        <w:t>10.10</w:t>
      </w:r>
      <w:r w:rsidRPr="00574E60">
        <w:rPr>
          <w:kern w:val="2"/>
          <w:sz w:val="24"/>
        </w:rPr>
        <w:tab/>
        <w:t>7.5</w:t>
      </w:r>
      <w:r w:rsidRPr="00574E60">
        <w:rPr>
          <w:kern w:val="2"/>
          <w:sz w:val="24"/>
        </w:rPr>
        <w:tab/>
      </w:r>
    </w:p>
    <w:p w14:paraId="7424489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Debarment,</w:t>
      </w:r>
      <w:r w:rsidRPr="00574E60">
        <w:rPr>
          <w:kern w:val="2"/>
          <w:sz w:val="24"/>
        </w:rPr>
        <w:tab/>
        <w:t>4.31; 10.20; Appendix A</w:t>
      </w:r>
      <w:r w:rsidRPr="00574E60">
        <w:rPr>
          <w:kern w:val="2"/>
          <w:sz w:val="24"/>
        </w:rPr>
        <w:tab/>
        <w:t>7.20</w:t>
      </w:r>
      <w:r w:rsidRPr="00574E60">
        <w:rPr>
          <w:kern w:val="2"/>
          <w:sz w:val="24"/>
        </w:rPr>
        <w:tab/>
        <w:t>.2.2-4321</w:t>
      </w:r>
    </w:p>
    <w:p w14:paraId="2F0199D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And Reinstatement </w:t>
      </w:r>
      <w:r w:rsidRPr="00574E60">
        <w:rPr>
          <w:kern w:val="2"/>
          <w:sz w:val="24"/>
        </w:rPr>
        <w:tab/>
        <w:t>10.20</w:t>
      </w:r>
      <w:r w:rsidRPr="00574E60">
        <w:rPr>
          <w:kern w:val="2"/>
          <w:sz w:val="24"/>
        </w:rPr>
        <w:tab/>
        <w:t>7.22</w:t>
      </w:r>
      <w:r w:rsidRPr="00574E60">
        <w:rPr>
          <w:kern w:val="2"/>
          <w:sz w:val="24"/>
        </w:rPr>
        <w:tab/>
      </w:r>
    </w:p>
    <w:p w14:paraId="6B76B7C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Listing </w:t>
      </w:r>
      <w:r w:rsidRPr="00574E60">
        <w:rPr>
          <w:kern w:val="2"/>
          <w:sz w:val="24"/>
        </w:rPr>
        <w:tab/>
        <w:t>4.31</w:t>
      </w:r>
      <w:r w:rsidRPr="00574E60">
        <w:rPr>
          <w:kern w:val="2"/>
          <w:sz w:val="24"/>
        </w:rPr>
        <w:tab/>
      </w:r>
      <w:r w:rsidRPr="00574E60">
        <w:rPr>
          <w:kern w:val="2"/>
          <w:sz w:val="24"/>
        </w:rPr>
        <w:tab/>
      </w:r>
    </w:p>
    <w:p w14:paraId="4475006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Notification and Appeal Procedures</w:t>
      </w:r>
      <w:r w:rsidRPr="00574E60">
        <w:rPr>
          <w:kern w:val="2"/>
          <w:sz w:val="24"/>
        </w:rPr>
        <w:tab/>
      </w:r>
      <w:r w:rsidRPr="00574E60">
        <w:rPr>
          <w:kern w:val="2"/>
          <w:sz w:val="24"/>
        </w:rPr>
        <w:tab/>
        <w:t>7.23</w:t>
      </w:r>
      <w:r w:rsidRPr="00574E60">
        <w:rPr>
          <w:kern w:val="2"/>
          <w:sz w:val="24"/>
        </w:rPr>
        <w:tab/>
      </w:r>
    </w:p>
    <w:p w14:paraId="579CF80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Period</w:t>
      </w:r>
      <w:r w:rsidRPr="00574E60">
        <w:rPr>
          <w:kern w:val="2"/>
          <w:sz w:val="24"/>
        </w:rPr>
        <w:tab/>
      </w:r>
      <w:r w:rsidRPr="00574E60">
        <w:rPr>
          <w:kern w:val="2"/>
          <w:sz w:val="24"/>
        </w:rPr>
        <w:tab/>
        <w:t>7.22</w:t>
      </w:r>
      <w:r w:rsidRPr="00574E60">
        <w:rPr>
          <w:kern w:val="2"/>
          <w:sz w:val="24"/>
        </w:rPr>
        <w:tab/>
      </w:r>
    </w:p>
    <w:p w14:paraId="3BE446D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Status, General Terms and Conditions</w:t>
      </w:r>
      <w:r w:rsidRPr="00574E60">
        <w:rPr>
          <w:kern w:val="2"/>
          <w:sz w:val="24"/>
        </w:rPr>
        <w:tab/>
        <w:t>Appendix B,I</w:t>
      </w:r>
      <w:r w:rsidRPr="00574E60">
        <w:rPr>
          <w:kern w:val="2"/>
          <w:sz w:val="24"/>
        </w:rPr>
        <w:tab/>
      </w:r>
      <w:r w:rsidRPr="00574E60">
        <w:rPr>
          <w:kern w:val="2"/>
          <w:sz w:val="24"/>
        </w:rPr>
        <w:tab/>
      </w:r>
    </w:p>
    <w:p w14:paraId="3F7E6A3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Debtor</w:t>
      </w:r>
      <w:r w:rsidRPr="00574E60">
        <w:rPr>
          <w:kern w:val="2"/>
          <w:sz w:val="24"/>
        </w:rPr>
        <w:tab/>
      </w:r>
      <w:r w:rsidRPr="00574E60">
        <w:rPr>
          <w:kern w:val="2"/>
          <w:sz w:val="24"/>
        </w:rPr>
        <w:tab/>
        <w:t>8.6b(1)</w:t>
      </w:r>
      <w:r w:rsidRPr="00574E60">
        <w:rPr>
          <w:kern w:val="2"/>
          <w:sz w:val="24"/>
        </w:rPr>
        <w:tab/>
      </w:r>
    </w:p>
    <w:p w14:paraId="6FBD9E16" w14:textId="476217D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Default, </w:t>
      </w:r>
      <w:r w:rsidRPr="00574E60">
        <w:rPr>
          <w:kern w:val="2"/>
          <w:sz w:val="24"/>
        </w:rPr>
        <w:tab/>
        <w:t>10.1</w:t>
      </w:r>
      <w:r w:rsidR="00020AF3">
        <w:rPr>
          <w:kern w:val="2"/>
          <w:sz w:val="24"/>
        </w:rPr>
        <w:t>8</w:t>
      </w:r>
      <w:r w:rsidRPr="00574E60">
        <w:rPr>
          <w:kern w:val="2"/>
          <w:sz w:val="24"/>
        </w:rPr>
        <w:t>; Appendix A</w:t>
      </w:r>
      <w:r w:rsidRPr="00574E60">
        <w:rPr>
          <w:kern w:val="2"/>
          <w:sz w:val="24"/>
        </w:rPr>
        <w:tab/>
        <w:t>7.14</w:t>
      </w:r>
      <w:r w:rsidRPr="00574E60">
        <w:rPr>
          <w:kern w:val="2"/>
          <w:sz w:val="24"/>
        </w:rPr>
        <w:tab/>
      </w:r>
    </w:p>
    <w:p w14:paraId="5866B79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And Request for Payment Letter </w:t>
      </w:r>
      <w:r w:rsidRPr="00574E60">
        <w:rPr>
          <w:kern w:val="2"/>
          <w:sz w:val="24"/>
        </w:rPr>
        <w:tab/>
        <w:t>10-L</w:t>
      </w:r>
      <w:r w:rsidRPr="00574E60">
        <w:rPr>
          <w:kern w:val="2"/>
          <w:sz w:val="24"/>
        </w:rPr>
        <w:tab/>
      </w:r>
      <w:r w:rsidRPr="00574E60">
        <w:rPr>
          <w:kern w:val="2"/>
          <w:sz w:val="24"/>
        </w:rPr>
        <w:tab/>
      </w:r>
    </w:p>
    <w:p w14:paraId="779DF09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0124082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Letter </w:t>
      </w:r>
      <w:r w:rsidRPr="00574E60">
        <w:rPr>
          <w:kern w:val="2"/>
          <w:sz w:val="24"/>
        </w:rPr>
        <w:tab/>
        <w:t>10-J</w:t>
      </w:r>
      <w:r w:rsidRPr="00574E60">
        <w:rPr>
          <w:kern w:val="2"/>
          <w:sz w:val="24"/>
        </w:rPr>
        <w:tab/>
      </w:r>
      <w:r w:rsidRPr="00574E60">
        <w:rPr>
          <w:kern w:val="2"/>
          <w:sz w:val="24"/>
        </w:rPr>
        <w:tab/>
      </w:r>
    </w:p>
    <w:p w14:paraId="5E58BF3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Definitions </w:t>
      </w:r>
      <w:r w:rsidRPr="00574E60">
        <w:rPr>
          <w:kern w:val="2"/>
          <w:sz w:val="24"/>
        </w:rPr>
        <w:tab/>
        <w:t>Appendix A</w:t>
      </w:r>
      <w:r w:rsidRPr="00574E60">
        <w:rPr>
          <w:kern w:val="2"/>
          <w:sz w:val="24"/>
        </w:rPr>
        <w:tab/>
        <w:t>Appendix A</w:t>
      </w:r>
      <w:r w:rsidRPr="00574E60">
        <w:rPr>
          <w:kern w:val="2"/>
          <w:sz w:val="24"/>
        </w:rPr>
        <w:tab/>
        <w:t>2.2-4301</w:t>
      </w:r>
    </w:p>
    <w:p w14:paraId="0DAC8A0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Information Technology, Special Terms and Conditions</w:t>
      </w:r>
      <w:r w:rsidRPr="00574E60">
        <w:rPr>
          <w:kern w:val="2"/>
          <w:sz w:val="24"/>
        </w:rPr>
        <w:tab/>
      </w:r>
      <w:r w:rsidRPr="00574E60">
        <w:rPr>
          <w:kern w:val="2"/>
          <w:sz w:val="24"/>
        </w:rPr>
        <w:tab/>
      </w:r>
      <w:r w:rsidRPr="00574E60">
        <w:rPr>
          <w:kern w:val="2"/>
          <w:sz w:val="24"/>
        </w:rPr>
        <w:tab/>
      </w:r>
    </w:p>
    <w:p w14:paraId="2F382D2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B,IV</w:t>
      </w:r>
      <w:r w:rsidRPr="00574E60">
        <w:rPr>
          <w:kern w:val="2"/>
          <w:sz w:val="24"/>
        </w:rPr>
        <w:tab/>
      </w:r>
      <w:r w:rsidRPr="00574E60">
        <w:rPr>
          <w:kern w:val="2"/>
          <w:sz w:val="24"/>
        </w:rPr>
        <w:tab/>
      </w:r>
    </w:p>
    <w:p w14:paraId="1929C9C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Delegation Authority</w:t>
      </w:r>
      <w:r w:rsidRPr="00574E60">
        <w:rPr>
          <w:kern w:val="2"/>
          <w:sz w:val="24"/>
        </w:rPr>
        <w:tab/>
        <w:t>1.2</w:t>
      </w:r>
      <w:r w:rsidRPr="00574E60">
        <w:rPr>
          <w:kern w:val="2"/>
          <w:sz w:val="24"/>
        </w:rPr>
        <w:tab/>
        <w:t>1.4</w:t>
      </w:r>
      <w:r w:rsidRPr="00574E60">
        <w:rPr>
          <w:kern w:val="2"/>
          <w:sz w:val="24"/>
        </w:rPr>
        <w:tab/>
        <w:t>2.2-1120</w:t>
      </w:r>
    </w:p>
    <w:p w14:paraId="732E942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Delegation of Disposal Authority </w:t>
      </w:r>
      <w:r w:rsidRPr="00574E60">
        <w:rPr>
          <w:kern w:val="2"/>
          <w:sz w:val="24"/>
        </w:rPr>
        <w:tab/>
        <w:t>12.6</w:t>
      </w:r>
      <w:r w:rsidRPr="00574E60">
        <w:rPr>
          <w:kern w:val="2"/>
          <w:sz w:val="24"/>
        </w:rPr>
        <w:tab/>
      </w:r>
      <w:r w:rsidRPr="00574E60">
        <w:rPr>
          <w:kern w:val="2"/>
          <w:sz w:val="24"/>
        </w:rPr>
        <w:tab/>
      </w:r>
    </w:p>
    <w:p w14:paraId="5CF5C91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Delivery,</w:t>
      </w:r>
    </w:p>
    <w:p w14:paraId="5C2FA6F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And Receipt</w:t>
      </w:r>
      <w:r w:rsidRPr="00574E60">
        <w:rPr>
          <w:kern w:val="2"/>
          <w:sz w:val="24"/>
        </w:rPr>
        <w:tab/>
        <w:t>10.4</w:t>
      </w:r>
      <w:r w:rsidRPr="00574E60">
        <w:rPr>
          <w:kern w:val="2"/>
          <w:sz w:val="24"/>
        </w:rPr>
        <w:tab/>
        <w:t>7.7; 7.8</w:t>
      </w:r>
      <w:r w:rsidRPr="00574E60">
        <w:rPr>
          <w:kern w:val="2"/>
          <w:sz w:val="24"/>
        </w:rPr>
        <w:tab/>
      </w:r>
    </w:p>
    <w:p w14:paraId="2B24E2A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Notification, Special Terms and Conditions</w:t>
      </w:r>
      <w:r w:rsidRPr="00574E60">
        <w:rPr>
          <w:kern w:val="2"/>
          <w:sz w:val="24"/>
        </w:rPr>
        <w:tab/>
        <w:t>Appendix B,II</w:t>
      </w:r>
      <w:r w:rsidRPr="00574E60">
        <w:rPr>
          <w:kern w:val="2"/>
          <w:sz w:val="24"/>
        </w:rPr>
        <w:tab/>
      </w:r>
      <w:r w:rsidRPr="00574E60">
        <w:rPr>
          <w:kern w:val="2"/>
          <w:sz w:val="24"/>
        </w:rPr>
        <w:tab/>
      </w:r>
    </w:p>
    <w:p w14:paraId="41186F8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Of Goods </w:t>
      </w:r>
      <w:r w:rsidRPr="00574E60">
        <w:rPr>
          <w:kern w:val="2"/>
          <w:sz w:val="24"/>
        </w:rPr>
        <w:tab/>
        <w:t>10.4</w:t>
      </w:r>
      <w:r w:rsidRPr="00574E60">
        <w:rPr>
          <w:kern w:val="2"/>
          <w:sz w:val="24"/>
        </w:rPr>
        <w:tab/>
        <w:t>7.7</w:t>
      </w:r>
      <w:r w:rsidRPr="00574E60">
        <w:rPr>
          <w:kern w:val="2"/>
          <w:sz w:val="24"/>
        </w:rPr>
        <w:tab/>
      </w:r>
    </w:p>
    <w:p w14:paraId="617C14E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703A502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Time</w:t>
      </w:r>
      <w:r w:rsidRPr="00574E60">
        <w:rPr>
          <w:kern w:val="2"/>
          <w:sz w:val="24"/>
        </w:rPr>
        <w:tab/>
        <w:t>4.1b; 13.8h</w:t>
      </w:r>
      <w:r w:rsidRPr="00574E60">
        <w:rPr>
          <w:kern w:val="2"/>
          <w:sz w:val="24"/>
        </w:rPr>
        <w:tab/>
        <w:t>7.7; 7.8</w:t>
      </w:r>
      <w:r w:rsidRPr="00574E60">
        <w:rPr>
          <w:kern w:val="2"/>
          <w:sz w:val="24"/>
        </w:rPr>
        <w:tab/>
      </w:r>
    </w:p>
    <w:p w14:paraId="08220CD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Delivery And Storage, </w:t>
      </w:r>
    </w:p>
    <w:p w14:paraId="1D54375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42DC52F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Demonstrations, Information Technology, </w:t>
      </w:r>
    </w:p>
    <w:p w14:paraId="196763F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2E73925D" w14:textId="77777777" w:rsidR="00537261" w:rsidRPr="00C23B9B" w:rsidRDefault="00537261" w:rsidP="00537261">
      <w:pPr>
        <w:tabs>
          <w:tab w:val="left" w:pos="-720"/>
          <w:tab w:val="left" w:pos="0"/>
          <w:tab w:val="left" w:pos="360"/>
          <w:tab w:val="right" w:leader="dot" w:pos="6120"/>
          <w:tab w:val="right" w:leader="dot" w:pos="8100"/>
          <w:tab w:val="right" w:leader="dot" w:pos="10170"/>
        </w:tabs>
        <w:rPr>
          <w:kern w:val="2"/>
          <w:sz w:val="24"/>
        </w:rPr>
      </w:pPr>
      <w:r w:rsidRPr="00C23B9B">
        <w:rPr>
          <w:kern w:val="2"/>
          <w:sz w:val="24"/>
        </w:rPr>
        <w:t>Department for the Blind and Vision Impaired</w:t>
      </w:r>
      <w:r w:rsidRPr="00C23B9B">
        <w:rPr>
          <w:kern w:val="2"/>
          <w:sz w:val="24"/>
        </w:rPr>
        <w:tab/>
        <w:t>2.1c.</w:t>
      </w:r>
      <w:r w:rsidRPr="00C23B9B">
        <w:rPr>
          <w:kern w:val="2"/>
          <w:sz w:val="24"/>
        </w:rPr>
        <w:tab/>
        <w:t>7a(1)</w:t>
      </w:r>
      <w:r w:rsidRPr="00C23B9B">
        <w:rPr>
          <w:kern w:val="2"/>
          <w:sz w:val="24"/>
        </w:rPr>
        <w:tab/>
        <w:t>53.1-47-49</w:t>
      </w:r>
    </w:p>
    <w:p w14:paraId="22C2CF21"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Department of Information Technology (DIT)</w:t>
      </w:r>
      <w:r>
        <w:rPr>
          <w:kern w:val="2"/>
          <w:sz w:val="24"/>
        </w:rPr>
        <w:t xml:space="preserve"> now VITA</w:t>
      </w:r>
      <w:r w:rsidRPr="00574E60">
        <w:rPr>
          <w:kern w:val="2"/>
          <w:sz w:val="24"/>
        </w:rPr>
        <w:tab/>
        <w:t>2.1g</w:t>
      </w:r>
      <w:r w:rsidRPr="00574E60">
        <w:rPr>
          <w:kern w:val="2"/>
          <w:sz w:val="24"/>
        </w:rPr>
        <w:tab/>
        <w:t>1.1c; 1.4</w:t>
      </w:r>
      <w:r w:rsidRPr="00574E60">
        <w:rPr>
          <w:kern w:val="2"/>
          <w:sz w:val="24"/>
        </w:rPr>
        <w:tab/>
      </w:r>
    </w:p>
    <w:p w14:paraId="2690FA8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Designation, </w:t>
      </w:r>
    </w:p>
    <w:p w14:paraId="22E9041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Of  Federal Surplus Property Officer </w:t>
      </w:r>
      <w:r w:rsidRPr="00574E60">
        <w:rPr>
          <w:kern w:val="2"/>
          <w:sz w:val="24"/>
        </w:rPr>
        <w:tab/>
        <w:t>12.16</w:t>
      </w:r>
      <w:r w:rsidRPr="00574E60">
        <w:rPr>
          <w:kern w:val="2"/>
          <w:sz w:val="24"/>
        </w:rPr>
        <w:tab/>
      </w:r>
      <w:r w:rsidRPr="00574E60">
        <w:rPr>
          <w:kern w:val="2"/>
          <w:sz w:val="24"/>
        </w:rPr>
        <w:tab/>
      </w:r>
    </w:p>
    <w:p w14:paraId="604D918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Of Surplus Property Officer </w:t>
      </w:r>
      <w:r w:rsidRPr="00574E60">
        <w:rPr>
          <w:kern w:val="2"/>
          <w:sz w:val="24"/>
        </w:rPr>
        <w:tab/>
        <w:t>12.5</w:t>
      </w:r>
      <w:r w:rsidRPr="00574E60">
        <w:rPr>
          <w:kern w:val="2"/>
          <w:sz w:val="24"/>
        </w:rPr>
        <w:tab/>
      </w:r>
      <w:r w:rsidRPr="00574E60">
        <w:rPr>
          <w:kern w:val="2"/>
          <w:sz w:val="24"/>
        </w:rPr>
        <w:tab/>
      </w:r>
    </w:p>
    <w:p w14:paraId="1AD5FA3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To Sign Procurement Documents </w:t>
      </w:r>
      <w:r w:rsidRPr="00574E60">
        <w:rPr>
          <w:kern w:val="2"/>
          <w:sz w:val="24"/>
        </w:rPr>
        <w:tab/>
        <w:t>1.2e(1)</w:t>
      </w:r>
      <w:r w:rsidRPr="00574E60">
        <w:rPr>
          <w:kern w:val="2"/>
          <w:sz w:val="24"/>
        </w:rPr>
        <w:tab/>
      </w:r>
      <w:r w:rsidRPr="00574E60">
        <w:rPr>
          <w:kern w:val="2"/>
          <w:sz w:val="24"/>
        </w:rPr>
        <w:tab/>
      </w:r>
    </w:p>
    <w:p w14:paraId="1DEBB1B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Design Specifications, Definition</w:t>
      </w:r>
      <w:r w:rsidRPr="00574E60">
        <w:rPr>
          <w:kern w:val="2"/>
          <w:sz w:val="24"/>
        </w:rPr>
        <w:tab/>
        <w:t>Appendix A</w:t>
      </w:r>
      <w:r w:rsidRPr="00574E60">
        <w:rPr>
          <w:kern w:val="2"/>
          <w:sz w:val="24"/>
        </w:rPr>
        <w:tab/>
      </w:r>
      <w:r w:rsidRPr="00574E60">
        <w:rPr>
          <w:kern w:val="2"/>
          <w:sz w:val="24"/>
        </w:rPr>
        <w:tab/>
      </w:r>
    </w:p>
    <w:p w14:paraId="760EA99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Destruction or Abandonment of Surplus Property </w:t>
      </w:r>
      <w:r w:rsidRPr="00574E60">
        <w:rPr>
          <w:kern w:val="2"/>
          <w:sz w:val="24"/>
        </w:rPr>
        <w:tab/>
        <w:t>12.7f(2)</w:t>
      </w:r>
      <w:r w:rsidRPr="00574E60">
        <w:rPr>
          <w:kern w:val="2"/>
          <w:sz w:val="24"/>
        </w:rPr>
        <w:tab/>
      </w:r>
      <w:r w:rsidRPr="00574E60">
        <w:rPr>
          <w:kern w:val="2"/>
          <w:sz w:val="24"/>
        </w:rPr>
        <w:tab/>
      </w:r>
    </w:p>
    <w:p w14:paraId="2B8D622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Determinations,</w:t>
      </w:r>
    </w:p>
    <w:p w14:paraId="69FB002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Nonresponsibility </w:t>
      </w:r>
      <w:r w:rsidRPr="00574E60">
        <w:rPr>
          <w:kern w:val="2"/>
          <w:sz w:val="24"/>
        </w:rPr>
        <w:tab/>
        <w:t>11.2c</w:t>
      </w:r>
      <w:r w:rsidRPr="00574E60">
        <w:rPr>
          <w:kern w:val="2"/>
          <w:sz w:val="24"/>
        </w:rPr>
        <w:tab/>
        <w:t>9.5</w:t>
      </w:r>
      <w:r w:rsidRPr="00574E60">
        <w:rPr>
          <w:kern w:val="2"/>
          <w:sz w:val="24"/>
        </w:rPr>
        <w:tab/>
        <w:t>2.2-4359</w:t>
      </w:r>
    </w:p>
    <w:p w14:paraId="5D42BD4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Determinations Required, </w:t>
      </w:r>
    </w:p>
    <w:p w14:paraId="64641B1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Competitive Negotiation</w:t>
      </w:r>
      <w:r w:rsidRPr="00574E60">
        <w:rPr>
          <w:kern w:val="2"/>
          <w:sz w:val="24"/>
        </w:rPr>
        <w:tab/>
        <w:t>7.2a</w:t>
      </w:r>
      <w:r w:rsidRPr="00574E60">
        <w:rPr>
          <w:kern w:val="2"/>
          <w:sz w:val="24"/>
        </w:rPr>
        <w:tab/>
      </w:r>
      <w:r w:rsidRPr="00574E60">
        <w:rPr>
          <w:kern w:val="2"/>
          <w:sz w:val="24"/>
        </w:rPr>
        <w:tab/>
        <w:t>2.2-4303C</w:t>
      </w:r>
    </w:p>
    <w:p w14:paraId="6F703A7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Emergency</w:t>
      </w:r>
      <w:r w:rsidRPr="00574E60">
        <w:rPr>
          <w:kern w:val="2"/>
          <w:sz w:val="24"/>
        </w:rPr>
        <w:tab/>
        <w:t>9.3a</w:t>
      </w:r>
      <w:r w:rsidRPr="00574E60">
        <w:rPr>
          <w:kern w:val="2"/>
          <w:sz w:val="24"/>
        </w:rPr>
        <w:tab/>
      </w:r>
      <w:r w:rsidRPr="00574E60">
        <w:rPr>
          <w:kern w:val="2"/>
          <w:sz w:val="24"/>
        </w:rPr>
        <w:tab/>
        <w:t>2.2-4303F</w:t>
      </w:r>
    </w:p>
    <w:p w14:paraId="3F7EC8E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Price Reasonableness</w:t>
      </w:r>
      <w:r w:rsidRPr="00574E60">
        <w:rPr>
          <w:kern w:val="2"/>
          <w:sz w:val="24"/>
        </w:rPr>
        <w:tab/>
        <w:t>4.10; 8.4</w:t>
      </w:r>
      <w:r w:rsidRPr="00574E60">
        <w:rPr>
          <w:kern w:val="2"/>
          <w:sz w:val="24"/>
        </w:rPr>
        <w:tab/>
      </w:r>
      <w:r w:rsidRPr="00574E60">
        <w:rPr>
          <w:kern w:val="2"/>
          <w:sz w:val="24"/>
        </w:rPr>
        <w:tab/>
        <w:t>2.2-4300C</w:t>
      </w:r>
    </w:p>
    <w:p w14:paraId="7DEE4D9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Sole Source</w:t>
      </w:r>
      <w:r w:rsidRPr="00574E60">
        <w:rPr>
          <w:kern w:val="2"/>
          <w:sz w:val="24"/>
        </w:rPr>
        <w:tab/>
        <w:t>8.1; 8.2</w:t>
      </w:r>
      <w:r w:rsidRPr="00574E60">
        <w:rPr>
          <w:kern w:val="2"/>
          <w:sz w:val="24"/>
        </w:rPr>
        <w:tab/>
      </w:r>
      <w:r w:rsidRPr="00574E60">
        <w:rPr>
          <w:kern w:val="2"/>
          <w:sz w:val="24"/>
        </w:rPr>
        <w:tab/>
        <w:t>2.2-4303E</w:t>
      </w:r>
    </w:p>
    <w:p w14:paraId="3A24580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DGS/DPS,</w:t>
      </w:r>
    </w:p>
    <w:p w14:paraId="1F50DB6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Authority and Responsibility </w:t>
      </w:r>
      <w:r w:rsidRPr="00574E60">
        <w:rPr>
          <w:kern w:val="2"/>
          <w:sz w:val="24"/>
        </w:rPr>
        <w:tab/>
        <w:t>1.1</w:t>
      </w:r>
      <w:r w:rsidRPr="00574E60">
        <w:rPr>
          <w:kern w:val="2"/>
          <w:sz w:val="24"/>
        </w:rPr>
        <w:tab/>
      </w:r>
      <w:r w:rsidRPr="00574E60">
        <w:rPr>
          <w:kern w:val="2"/>
          <w:sz w:val="24"/>
        </w:rPr>
        <w:tab/>
        <w:t>2.2-1109 et al.</w:t>
      </w:r>
    </w:p>
    <w:p w14:paraId="7CD2FBAF" w14:textId="33B9614C"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Purchase Requisition </w:t>
      </w:r>
      <w:r w:rsidRPr="00574E60">
        <w:rPr>
          <w:kern w:val="2"/>
          <w:sz w:val="24"/>
        </w:rPr>
        <w:tab/>
        <w:t>13-A</w:t>
      </w:r>
      <w:r w:rsidRPr="00574E60">
        <w:rPr>
          <w:kern w:val="2"/>
          <w:sz w:val="24"/>
        </w:rPr>
        <w:tab/>
      </w:r>
      <w:r w:rsidRPr="00574E60">
        <w:rPr>
          <w:kern w:val="2"/>
          <w:sz w:val="24"/>
        </w:rPr>
        <w:tab/>
      </w:r>
    </w:p>
    <w:p w14:paraId="450E66D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Support and Assistance - General </w:t>
      </w:r>
      <w:r w:rsidRPr="00574E60">
        <w:rPr>
          <w:kern w:val="2"/>
          <w:sz w:val="24"/>
        </w:rPr>
        <w:tab/>
        <w:t>13.</w:t>
      </w:r>
      <w:r w:rsidRPr="00574E60">
        <w:rPr>
          <w:kern w:val="2"/>
          <w:sz w:val="24"/>
        </w:rPr>
        <w:tab/>
      </w:r>
      <w:r w:rsidRPr="00574E60">
        <w:rPr>
          <w:kern w:val="2"/>
          <w:sz w:val="24"/>
        </w:rPr>
        <w:tab/>
      </w:r>
    </w:p>
    <w:p w14:paraId="548BAF67"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Directory of Procurement Assistance</w:t>
      </w:r>
      <w:r w:rsidRPr="00574E60">
        <w:rPr>
          <w:kern w:val="2"/>
          <w:sz w:val="24"/>
        </w:rPr>
        <w:tab/>
        <w:t>13-C</w:t>
      </w:r>
      <w:r w:rsidRPr="00574E60">
        <w:rPr>
          <w:kern w:val="2"/>
          <w:sz w:val="24"/>
        </w:rPr>
        <w:tab/>
      </w:r>
      <w:r w:rsidRPr="00574E60">
        <w:rPr>
          <w:kern w:val="2"/>
          <w:sz w:val="24"/>
        </w:rPr>
        <w:tab/>
      </w:r>
    </w:p>
    <w:p w14:paraId="0DD4DAD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Disadvantaged Business Enterprise, Definition</w:t>
      </w:r>
      <w:r>
        <w:rPr>
          <w:kern w:val="2"/>
          <w:sz w:val="24"/>
        </w:rPr>
        <w:tab/>
        <w:t>Appendix A</w:t>
      </w:r>
      <w:r>
        <w:rPr>
          <w:kern w:val="2"/>
          <w:sz w:val="24"/>
        </w:rPr>
        <w:tab/>
      </w:r>
      <w:r>
        <w:rPr>
          <w:kern w:val="2"/>
          <w:sz w:val="24"/>
        </w:rPr>
        <w:tab/>
      </w:r>
    </w:p>
    <w:p w14:paraId="39DC041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Discounts, Prompt Pay</w:t>
      </w:r>
      <w:r w:rsidRPr="00574E60">
        <w:rPr>
          <w:kern w:val="2"/>
          <w:sz w:val="24"/>
        </w:rPr>
        <w:tab/>
        <w:t>4.7</w:t>
      </w:r>
      <w:r w:rsidRPr="00574E60">
        <w:rPr>
          <w:kern w:val="2"/>
          <w:sz w:val="24"/>
        </w:rPr>
        <w:tab/>
        <w:t>5.5</w:t>
      </w:r>
      <w:r w:rsidRPr="00574E60">
        <w:rPr>
          <w:kern w:val="2"/>
          <w:sz w:val="24"/>
        </w:rPr>
        <w:tab/>
      </w:r>
    </w:p>
    <w:p w14:paraId="48965AC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4B252509" w14:textId="77777777" w:rsidR="005B2E89" w:rsidRDefault="005B2E89" w:rsidP="00537261">
      <w:pPr>
        <w:tabs>
          <w:tab w:val="left" w:pos="-720"/>
          <w:tab w:val="left" w:pos="0"/>
          <w:tab w:val="left" w:pos="360"/>
          <w:tab w:val="right" w:leader="dot" w:pos="6120"/>
          <w:tab w:val="right" w:leader="dot" w:pos="8100"/>
          <w:tab w:val="right" w:leader="dot" w:pos="10170"/>
        </w:tabs>
        <w:rPr>
          <w:kern w:val="2"/>
          <w:sz w:val="24"/>
        </w:rPr>
      </w:pPr>
    </w:p>
    <w:p w14:paraId="6B0AB29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Disposal,</w:t>
      </w:r>
    </w:p>
    <w:p w14:paraId="14715EE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Authority</w:t>
      </w:r>
      <w:r w:rsidRPr="00574E60">
        <w:rPr>
          <w:kern w:val="2"/>
          <w:sz w:val="24"/>
        </w:rPr>
        <w:tab/>
        <w:t>12.3</w:t>
      </w:r>
      <w:r w:rsidRPr="00574E60">
        <w:rPr>
          <w:kern w:val="2"/>
          <w:sz w:val="24"/>
        </w:rPr>
        <w:tab/>
      </w:r>
      <w:r w:rsidRPr="00574E60">
        <w:rPr>
          <w:kern w:val="2"/>
          <w:sz w:val="24"/>
        </w:rPr>
        <w:tab/>
        <w:t>2.2-1124 &amp; 1125</w:t>
      </w:r>
    </w:p>
    <w:p w14:paraId="5C51E7D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Hazardous Material</w:t>
      </w:r>
      <w:r w:rsidRPr="00574E60">
        <w:rPr>
          <w:kern w:val="2"/>
          <w:sz w:val="24"/>
        </w:rPr>
        <w:tab/>
        <w:t>12.7f(4)(a)</w:t>
      </w:r>
      <w:r w:rsidRPr="00574E60">
        <w:rPr>
          <w:kern w:val="2"/>
          <w:sz w:val="24"/>
        </w:rPr>
        <w:tab/>
      </w:r>
      <w:r w:rsidRPr="00574E60">
        <w:rPr>
          <w:kern w:val="2"/>
          <w:sz w:val="24"/>
        </w:rPr>
        <w:tab/>
      </w:r>
    </w:p>
    <w:p w14:paraId="4D37A72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Methods </w:t>
      </w:r>
      <w:r w:rsidRPr="00574E60">
        <w:rPr>
          <w:kern w:val="2"/>
          <w:sz w:val="24"/>
        </w:rPr>
        <w:tab/>
        <w:t>12.7</w:t>
      </w:r>
      <w:r w:rsidRPr="00574E60">
        <w:rPr>
          <w:kern w:val="2"/>
          <w:sz w:val="24"/>
        </w:rPr>
        <w:tab/>
      </w:r>
      <w:r w:rsidRPr="00574E60">
        <w:rPr>
          <w:kern w:val="2"/>
          <w:sz w:val="24"/>
        </w:rPr>
        <w:tab/>
        <w:t>2.2-1124B</w:t>
      </w:r>
      <w:r w:rsidRPr="00574E60">
        <w:rPr>
          <w:kern w:val="2"/>
          <w:sz w:val="24"/>
        </w:rPr>
        <w:tab/>
      </w:r>
    </w:p>
    <w:p w14:paraId="6B1455A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Sales Record Information</w:t>
      </w:r>
      <w:r w:rsidRPr="00574E60">
        <w:rPr>
          <w:kern w:val="2"/>
          <w:sz w:val="24"/>
        </w:rPr>
        <w:tab/>
        <w:t>12.25</w:t>
      </w:r>
      <w:r w:rsidRPr="00574E60">
        <w:rPr>
          <w:kern w:val="2"/>
          <w:sz w:val="24"/>
        </w:rPr>
        <w:tab/>
      </w:r>
      <w:r w:rsidRPr="00574E60">
        <w:rPr>
          <w:kern w:val="2"/>
          <w:sz w:val="24"/>
        </w:rPr>
        <w:tab/>
      </w:r>
    </w:p>
    <w:p w14:paraId="0627341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Disputes (Also see Appeals)</w:t>
      </w:r>
      <w:r w:rsidRPr="00574E60">
        <w:rPr>
          <w:kern w:val="2"/>
          <w:sz w:val="24"/>
        </w:rPr>
        <w:tab/>
        <w:t>11.3</w:t>
      </w:r>
      <w:r w:rsidRPr="00574E60">
        <w:rPr>
          <w:kern w:val="2"/>
          <w:sz w:val="24"/>
        </w:rPr>
        <w:tab/>
        <w:t>7.19</w:t>
      </w:r>
      <w:r w:rsidRPr="00574E60">
        <w:rPr>
          <w:kern w:val="2"/>
          <w:sz w:val="24"/>
        </w:rPr>
        <w:tab/>
        <w:t>2.2-514; 2.2-4363</w:t>
      </w:r>
    </w:p>
    <w:p w14:paraId="2905842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Disqualification of Vendor/Manufacturer</w:t>
      </w:r>
      <w:r w:rsidRPr="00574E60">
        <w:rPr>
          <w:kern w:val="2"/>
          <w:sz w:val="24"/>
        </w:rPr>
        <w:tab/>
      </w:r>
      <w:r w:rsidRPr="00574E60">
        <w:rPr>
          <w:kern w:val="2"/>
          <w:sz w:val="24"/>
        </w:rPr>
        <w:tab/>
        <w:t>7.20 thru 7.23</w:t>
      </w:r>
      <w:r w:rsidRPr="00574E60">
        <w:rPr>
          <w:kern w:val="2"/>
          <w:sz w:val="24"/>
        </w:rPr>
        <w:tab/>
        <w:t>2.2-4317; 2.2-4357</w:t>
      </w:r>
    </w:p>
    <w:p w14:paraId="53ABE8C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Distribution Centers </w:t>
      </w:r>
      <w:r w:rsidRPr="00574E60">
        <w:rPr>
          <w:kern w:val="2"/>
          <w:sz w:val="24"/>
        </w:rPr>
        <w:tab/>
        <w:t>12.10</w:t>
      </w:r>
      <w:r w:rsidRPr="00574E60">
        <w:rPr>
          <w:kern w:val="2"/>
          <w:sz w:val="24"/>
        </w:rPr>
        <w:tab/>
      </w:r>
      <w:r w:rsidRPr="00574E60">
        <w:rPr>
          <w:kern w:val="2"/>
          <w:sz w:val="24"/>
        </w:rPr>
        <w:tab/>
      </w:r>
    </w:p>
    <w:p w14:paraId="050D992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Division of Purchases &amp; Supply (DPS)</w:t>
      </w:r>
      <w:r w:rsidRPr="00574E60">
        <w:rPr>
          <w:kern w:val="2"/>
          <w:sz w:val="24"/>
        </w:rPr>
        <w:tab/>
        <w:t>1.1; 13; Appendix A</w:t>
      </w:r>
      <w:r w:rsidRPr="00574E60">
        <w:rPr>
          <w:kern w:val="2"/>
          <w:sz w:val="24"/>
        </w:rPr>
        <w:tab/>
        <w:t>1.1</w:t>
      </w:r>
      <w:r w:rsidRPr="00574E60">
        <w:rPr>
          <w:kern w:val="2"/>
          <w:sz w:val="24"/>
        </w:rPr>
        <w:tab/>
        <w:t>2.2-1109</w:t>
      </w:r>
    </w:p>
    <w:p w14:paraId="75B9EB0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DPS Organizational Chart </w:t>
      </w:r>
      <w:r w:rsidRPr="00574E60">
        <w:rPr>
          <w:kern w:val="2"/>
          <w:sz w:val="24"/>
        </w:rPr>
        <w:tab/>
        <w:t>13-B</w:t>
      </w:r>
      <w:r w:rsidRPr="00574E60">
        <w:rPr>
          <w:kern w:val="2"/>
          <w:sz w:val="24"/>
        </w:rPr>
        <w:tab/>
      </w:r>
      <w:r w:rsidRPr="00574E60">
        <w:rPr>
          <w:kern w:val="2"/>
          <w:sz w:val="24"/>
        </w:rPr>
        <w:tab/>
      </w:r>
    </w:p>
    <w:p w14:paraId="787A2E4D" w14:textId="4783BF1E"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Documentation of Files </w:t>
      </w:r>
      <w:r w:rsidRPr="00574E60">
        <w:rPr>
          <w:kern w:val="2"/>
          <w:sz w:val="24"/>
        </w:rPr>
        <w:tab/>
        <w:t>3.</w:t>
      </w:r>
      <w:r w:rsidR="00E459EE">
        <w:rPr>
          <w:kern w:val="2"/>
          <w:sz w:val="24"/>
        </w:rPr>
        <w:t>9</w:t>
      </w:r>
      <w:r w:rsidRPr="00574E60">
        <w:rPr>
          <w:kern w:val="2"/>
          <w:sz w:val="24"/>
        </w:rPr>
        <w:t>; 3.1</w:t>
      </w:r>
      <w:r w:rsidR="00E459EE">
        <w:rPr>
          <w:kern w:val="2"/>
          <w:sz w:val="24"/>
        </w:rPr>
        <w:t>8</w:t>
      </w:r>
      <w:r w:rsidRPr="00574E60">
        <w:rPr>
          <w:kern w:val="2"/>
          <w:sz w:val="24"/>
        </w:rPr>
        <w:t>; 14.7</w:t>
      </w:r>
      <w:r w:rsidRPr="00574E60">
        <w:rPr>
          <w:kern w:val="2"/>
          <w:sz w:val="24"/>
        </w:rPr>
        <w:tab/>
        <w:t>1.9</w:t>
      </w:r>
      <w:r w:rsidRPr="00574E60">
        <w:rPr>
          <w:kern w:val="2"/>
          <w:sz w:val="24"/>
        </w:rPr>
        <w:tab/>
        <w:t>2.2-4342; 2.2-4360A</w:t>
      </w:r>
    </w:p>
    <w:p w14:paraId="024F3A2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Contract Administration documentation</w:t>
      </w:r>
      <w:r w:rsidRPr="00574E60">
        <w:rPr>
          <w:kern w:val="2"/>
          <w:sz w:val="24"/>
        </w:rPr>
        <w:tab/>
        <w:t>10.1</w:t>
      </w:r>
      <w:r w:rsidRPr="00574E60">
        <w:rPr>
          <w:kern w:val="2"/>
          <w:sz w:val="24"/>
        </w:rPr>
        <w:tab/>
      </w:r>
      <w:r w:rsidRPr="00574E60">
        <w:rPr>
          <w:kern w:val="2"/>
          <w:sz w:val="24"/>
        </w:rPr>
        <w:tab/>
      </w:r>
    </w:p>
    <w:p w14:paraId="3477DA7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Emergency purchase documentation</w:t>
      </w:r>
      <w:r w:rsidRPr="00574E60">
        <w:rPr>
          <w:kern w:val="2"/>
          <w:sz w:val="24"/>
        </w:rPr>
        <w:tab/>
        <w:t xml:space="preserve"> 9.3</w:t>
      </w:r>
      <w:r w:rsidR="005B2E89">
        <w:rPr>
          <w:kern w:val="2"/>
          <w:sz w:val="24"/>
        </w:rPr>
        <w:t>a</w:t>
      </w:r>
      <w:r w:rsidRPr="00574E60">
        <w:rPr>
          <w:kern w:val="2"/>
          <w:sz w:val="24"/>
        </w:rPr>
        <w:tab/>
      </w:r>
      <w:r w:rsidRPr="00574E60">
        <w:rPr>
          <w:kern w:val="2"/>
          <w:sz w:val="24"/>
        </w:rPr>
        <w:tab/>
      </w:r>
    </w:p>
    <w:p w14:paraId="7503F1D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Surplus Property</w:t>
      </w:r>
      <w:r w:rsidRPr="00574E60">
        <w:rPr>
          <w:kern w:val="2"/>
          <w:sz w:val="24"/>
        </w:rPr>
        <w:tab/>
        <w:t>12.9</w:t>
      </w:r>
      <w:r w:rsidRPr="00574E60">
        <w:rPr>
          <w:kern w:val="2"/>
          <w:sz w:val="24"/>
        </w:rPr>
        <w:tab/>
      </w:r>
      <w:r w:rsidRPr="00574E60">
        <w:rPr>
          <w:kern w:val="2"/>
          <w:sz w:val="24"/>
        </w:rPr>
        <w:tab/>
      </w:r>
    </w:p>
    <w:p w14:paraId="3361152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Donations, </w:t>
      </w:r>
      <w:r w:rsidRPr="00574E60">
        <w:rPr>
          <w:kern w:val="2"/>
          <w:sz w:val="24"/>
        </w:rPr>
        <w:tab/>
        <w:t>12.7e</w:t>
      </w:r>
      <w:r w:rsidRPr="00574E60">
        <w:rPr>
          <w:kern w:val="2"/>
          <w:sz w:val="24"/>
        </w:rPr>
        <w:tab/>
      </w:r>
      <w:r w:rsidRPr="00574E60">
        <w:rPr>
          <w:kern w:val="2"/>
          <w:sz w:val="24"/>
        </w:rPr>
        <w:tab/>
      </w:r>
    </w:p>
    <w:p w14:paraId="2E75496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Goods and Services</w:t>
      </w:r>
      <w:r w:rsidRPr="00574E60">
        <w:rPr>
          <w:kern w:val="2"/>
          <w:sz w:val="24"/>
        </w:rPr>
        <w:tab/>
        <w:t>4.32</w:t>
      </w:r>
      <w:r w:rsidRPr="00574E60">
        <w:rPr>
          <w:kern w:val="2"/>
          <w:sz w:val="24"/>
        </w:rPr>
        <w:tab/>
      </w:r>
      <w:r w:rsidRPr="00574E60">
        <w:rPr>
          <w:kern w:val="2"/>
          <w:sz w:val="24"/>
        </w:rPr>
        <w:tab/>
      </w:r>
    </w:p>
    <w:p w14:paraId="648E55F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Personal Computers </w:t>
      </w:r>
      <w:r w:rsidRPr="00574E60">
        <w:rPr>
          <w:kern w:val="2"/>
          <w:sz w:val="24"/>
        </w:rPr>
        <w:tab/>
        <w:t>12.7e(4)</w:t>
      </w:r>
      <w:r w:rsidRPr="00574E60">
        <w:rPr>
          <w:kern w:val="2"/>
          <w:sz w:val="24"/>
        </w:rPr>
        <w:tab/>
      </w:r>
      <w:r w:rsidRPr="00574E60">
        <w:rPr>
          <w:kern w:val="2"/>
          <w:sz w:val="24"/>
        </w:rPr>
        <w:tab/>
      </w:r>
    </w:p>
    <w:p w14:paraId="4384417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Drug Free Workplace, </w:t>
      </w:r>
    </w:p>
    <w:p w14:paraId="43CF50A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w:t>
      </w:r>
      <w:r w:rsidRPr="00574E60">
        <w:rPr>
          <w:kern w:val="2"/>
          <w:sz w:val="24"/>
        </w:rPr>
        <w:tab/>
      </w:r>
      <w:r w:rsidRPr="00574E60">
        <w:rPr>
          <w:kern w:val="2"/>
          <w:sz w:val="24"/>
        </w:rPr>
        <w:tab/>
      </w:r>
    </w:p>
    <w:p w14:paraId="0357321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p>
    <w:p w14:paraId="4329D1D5" w14:textId="77777777" w:rsidR="00537261" w:rsidRPr="00EC1EA2" w:rsidRDefault="00537261" w:rsidP="00537261">
      <w:pPr>
        <w:tabs>
          <w:tab w:val="left" w:pos="-720"/>
          <w:tab w:val="left" w:pos="0"/>
          <w:tab w:val="left" w:pos="360"/>
          <w:tab w:val="right" w:leader="dot" w:pos="6120"/>
          <w:tab w:val="right" w:leader="dot" w:pos="8100"/>
          <w:tab w:val="right" w:leader="dot" w:pos="10170"/>
        </w:tabs>
        <w:rPr>
          <w:b/>
          <w:kern w:val="2"/>
          <w:sz w:val="48"/>
          <w:szCs w:val="48"/>
        </w:rPr>
      </w:pPr>
      <w:r w:rsidRPr="00EC1EA2">
        <w:rPr>
          <w:b/>
          <w:kern w:val="2"/>
          <w:sz w:val="48"/>
          <w:szCs w:val="48"/>
        </w:rPr>
        <w:t>E</w:t>
      </w:r>
    </w:p>
    <w:p w14:paraId="3663AFA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Effect of Appeal upon Contract</w:t>
      </w:r>
      <w:r w:rsidRPr="00574E60">
        <w:rPr>
          <w:kern w:val="2"/>
          <w:sz w:val="24"/>
        </w:rPr>
        <w:tab/>
        <w:t>11.2e</w:t>
      </w:r>
      <w:r w:rsidRPr="00574E60">
        <w:rPr>
          <w:kern w:val="2"/>
          <w:sz w:val="24"/>
        </w:rPr>
        <w:tab/>
        <w:t>9.9</w:t>
      </w:r>
      <w:r w:rsidRPr="00574E60">
        <w:rPr>
          <w:kern w:val="2"/>
          <w:sz w:val="24"/>
        </w:rPr>
        <w:tab/>
        <w:t>2.2-4361</w:t>
      </w:r>
    </w:p>
    <w:p w14:paraId="0F1CC290" w14:textId="77777777" w:rsidR="00537261" w:rsidRPr="00574E60" w:rsidRDefault="00537261" w:rsidP="00537261">
      <w:pPr>
        <w:pStyle w:val="Header"/>
        <w:widowControl w:val="0"/>
        <w:tabs>
          <w:tab w:val="clear" w:pos="4320"/>
          <w:tab w:val="clear" w:pos="8640"/>
          <w:tab w:val="left" w:pos="-720"/>
          <w:tab w:val="left" w:pos="0"/>
          <w:tab w:val="left" w:pos="360"/>
          <w:tab w:val="right" w:leader="dot" w:pos="6120"/>
          <w:tab w:val="right" w:leader="dot" w:pos="8100"/>
          <w:tab w:val="right" w:leader="dot" w:pos="10170"/>
        </w:tabs>
        <w:rPr>
          <w:snapToGrid w:val="0"/>
          <w:kern w:val="2"/>
        </w:rPr>
      </w:pPr>
      <w:r w:rsidRPr="00574E60">
        <w:rPr>
          <w:snapToGrid w:val="0"/>
          <w:kern w:val="2"/>
        </w:rPr>
        <w:t>Electronic Procurement</w:t>
      </w:r>
      <w:r>
        <w:rPr>
          <w:snapToGrid w:val="0"/>
          <w:kern w:val="2"/>
        </w:rPr>
        <w:t xml:space="preserve"> (eVA)</w:t>
      </w:r>
      <w:r w:rsidRPr="00574E60">
        <w:rPr>
          <w:snapToGrid w:val="0"/>
          <w:kern w:val="2"/>
        </w:rPr>
        <w:tab/>
        <w:t>Chapter 14</w:t>
      </w:r>
      <w:r w:rsidRPr="00574E60">
        <w:rPr>
          <w:snapToGrid w:val="0"/>
          <w:kern w:val="2"/>
        </w:rPr>
        <w:tab/>
      </w:r>
      <w:r w:rsidRPr="00574E60">
        <w:rPr>
          <w:snapToGrid w:val="0"/>
          <w:kern w:val="2"/>
        </w:rPr>
        <w:tab/>
      </w:r>
    </w:p>
    <w:p w14:paraId="5D60CFCC" w14:textId="148BE62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Shopping</w:t>
      </w:r>
      <w:r w:rsidRPr="00574E60">
        <w:rPr>
          <w:kern w:val="2"/>
          <w:sz w:val="24"/>
        </w:rPr>
        <w:tab/>
      </w:r>
      <w:r>
        <w:rPr>
          <w:kern w:val="2"/>
          <w:sz w:val="24"/>
        </w:rPr>
        <w:t>14.</w:t>
      </w:r>
      <w:r w:rsidR="00D351B8">
        <w:rPr>
          <w:kern w:val="2"/>
          <w:sz w:val="24"/>
        </w:rPr>
        <w:t>3</w:t>
      </w:r>
      <w:r w:rsidRPr="00574E60">
        <w:rPr>
          <w:kern w:val="2"/>
          <w:sz w:val="24"/>
        </w:rPr>
        <w:tab/>
      </w:r>
      <w:r w:rsidRPr="00574E60">
        <w:rPr>
          <w:kern w:val="2"/>
          <w:sz w:val="24"/>
        </w:rPr>
        <w:tab/>
      </w:r>
    </w:p>
    <w:p w14:paraId="6610BBD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Emergencies - Types </w:t>
      </w:r>
      <w:r w:rsidRPr="00574E60">
        <w:rPr>
          <w:kern w:val="2"/>
          <w:sz w:val="24"/>
        </w:rPr>
        <w:tab/>
        <w:t>9.1</w:t>
      </w:r>
      <w:r w:rsidRPr="00574E60">
        <w:rPr>
          <w:kern w:val="2"/>
          <w:sz w:val="24"/>
        </w:rPr>
        <w:tab/>
      </w:r>
      <w:r w:rsidRPr="00574E60">
        <w:rPr>
          <w:kern w:val="2"/>
          <w:sz w:val="24"/>
        </w:rPr>
        <w:tab/>
        <w:t>2.2-4303F</w:t>
      </w:r>
    </w:p>
    <w:p w14:paraId="2B04300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Emergency, Definition</w:t>
      </w:r>
      <w:r w:rsidRPr="00574E60">
        <w:rPr>
          <w:kern w:val="2"/>
          <w:sz w:val="24"/>
        </w:rPr>
        <w:tab/>
        <w:t>Appendix A</w:t>
      </w:r>
      <w:r w:rsidRPr="00574E60">
        <w:rPr>
          <w:kern w:val="2"/>
          <w:sz w:val="24"/>
        </w:rPr>
        <w:tab/>
      </w:r>
      <w:r w:rsidRPr="00574E60">
        <w:rPr>
          <w:kern w:val="2"/>
          <w:sz w:val="24"/>
        </w:rPr>
        <w:tab/>
      </w:r>
    </w:p>
    <w:p w14:paraId="5AB36A7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Documentation </w:t>
      </w:r>
      <w:r w:rsidRPr="00574E60">
        <w:rPr>
          <w:kern w:val="2"/>
          <w:sz w:val="24"/>
        </w:rPr>
        <w:tab/>
        <w:t>9.3</w:t>
      </w:r>
      <w:r w:rsidRPr="00574E60">
        <w:rPr>
          <w:kern w:val="2"/>
          <w:sz w:val="24"/>
        </w:rPr>
        <w:tab/>
      </w:r>
      <w:r w:rsidRPr="00574E60">
        <w:rPr>
          <w:kern w:val="2"/>
          <w:sz w:val="24"/>
        </w:rPr>
        <w:tab/>
        <w:t>2.2-4303F</w:t>
      </w:r>
    </w:p>
    <w:p w14:paraId="30081C9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Planning </w:t>
      </w:r>
      <w:r w:rsidRPr="00574E60">
        <w:rPr>
          <w:kern w:val="2"/>
          <w:sz w:val="24"/>
        </w:rPr>
        <w:tab/>
        <w:t>9.4</w:t>
      </w:r>
      <w:r w:rsidRPr="00574E60">
        <w:rPr>
          <w:kern w:val="2"/>
          <w:sz w:val="24"/>
        </w:rPr>
        <w:tab/>
      </w:r>
      <w:r w:rsidRPr="00574E60">
        <w:rPr>
          <w:kern w:val="2"/>
          <w:sz w:val="24"/>
        </w:rPr>
        <w:tab/>
      </w:r>
    </w:p>
    <w:p w14:paraId="423E9484" w14:textId="2447C68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Posting Requirement</w:t>
      </w:r>
      <w:r w:rsidRPr="00574E60">
        <w:rPr>
          <w:kern w:val="2"/>
          <w:sz w:val="24"/>
        </w:rPr>
        <w:tab/>
        <w:t>3.1</w:t>
      </w:r>
      <w:r w:rsidR="00E459EE">
        <w:rPr>
          <w:kern w:val="2"/>
          <w:sz w:val="24"/>
        </w:rPr>
        <w:t>9</w:t>
      </w:r>
      <w:r w:rsidRPr="00574E60">
        <w:rPr>
          <w:kern w:val="2"/>
          <w:sz w:val="24"/>
        </w:rPr>
        <w:tab/>
      </w:r>
      <w:r w:rsidRPr="00574E60">
        <w:rPr>
          <w:kern w:val="2"/>
          <w:sz w:val="24"/>
        </w:rPr>
        <w:tab/>
      </w:r>
    </w:p>
    <w:p w14:paraId="75D471D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Procurement - General   </w:t>
      </w:r>
      <w:r w:rsidRPr="00574E60">
        <w:rPr>
          <w:kern w:val="2"/>
          <w:sz w:val="24"/>
        </w:rPr>
        <w:tab/>
        <w:t>9.</w:t>
      </w:r>
      <w:r w:rsidRPr="00574E60">
        <w:rPr>
          <w:kern w:val="2"/>
          <w:sz w:val="24"/>
        </w:rPr>
        <w:tab/>
        <w:t>2.7</w:t>
      </w:r>
      <w:r w:rsidRPr="00574E60">
        <w:rPr>
          <w:kern w:val="2"/>
          <w:sz w:val="24"/>
        </w:rPr>
        <w:tab/>
      </w:r>
    </w:p>
    <w:p w14:paraId="7220B998"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Purchases Flowchart </w:t>
      </w:r>
      <w:r w:rsidRPr="00574E60">
        <w:rPr>
          <w:kern w:val="2"/>
          <w:sz w:val="24"/>
        </w:rPr>
        <w:tab/>
        <w:t>9-A</w:t>
      </w:r>
      <w:r w:rsidRPr="00574E60">
        <w:rPr>
          <w:kern w:val="2"/>
          <w:sz w:val="24"/>
        </w:rPr>
        <w:tab/>
      </w:r>
      <w:r w:rsidRPr="00574E60">
        <w:rPr>
          <w:kern w:val="2"/>
          <w:sz w:val="24"/>
        </w:rPr>
        <w:tab/>
      </w:r>
    </w:p>
    <w:p w14:paraId="6C7CF0BB" w14:textId="77777777" w:rsidR="00405E03" w:rsidRPr="00574E60" w:rsidRDefault="00405E03" w:rsidP="00405E03">
      <w:pPr>
        <w:tabs>
          <w:tab w:val="left" w:pos="-720"/>
          <w:tab w:val="left" w:pos="0"/>
          <w:tab w:val="left" w:pos="360"/>
          <w:tab w:val="right" w:leader="dot" w:pos="6120"/>
          <w:tab w:val="right" w:leader="dot" w:pos="8100"/>
          <w:tab w:val="right" w:leader="dot" w:pos="10170"/>
        </w:tabs>
        <w:ind w:right="-176"/>
        <w:rPr>
          <w:kern w:val="2"/>
          <w:sz w:val="24"/>
        </w:rPr>
      </w:pPr>
      <w:r>
        <w:rPr>
          <w:kern w:val="2"/>
          <w:sz w:val="24"/>
        </w:rPr>
        <w:t>Emergency Event Pricing ………………………….Appendix B,II ………………… ………………….....</w:t>
      </w:r>
    </w:p>
    <w:p w14:paraId="102C212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Employee or Independent Contractor?</w:t>
      </w:r>
      <w:r w:rsidRPr="00574E60">
        <w:rPr>
          <w:kern w:val="2"/>
          <w:sz w:val="24"/>
        </w:rPr>
        <w:tab/>
      </w:r>
      <w:r w:rsidRPr="00574E60">
        <w:rPr>
          <w:kern w:val="2"/>
          <w:sz w:val="24"/>
        </w:rPr>
        <w:tab/>
      </w:r>
      <w:r w:rsidRPr="00574E60">
        <w:rPr>
          <w:kern w:val="2"/>
          <w:sz w:val="24"/>
        </w:rPr>
        <w:tab/>
      </w:r>
    </w:p>
    <w:p w14:paraId="0800D2A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Factors to Consider </w:t>
      </w:r>
      <w:r w:rsidRPr="00574E60">
        <w:rPr>
          <w:kern w:val="2"/>
          <w:sz w:val="24"/>
        </w:rPr>
        <w:tab/>
        <w:t>4-G</w:t>
      </w:r>
      <w:r w:rsidRPr="00574E60">
        <w:rPr>
          <w:kern w:val="2"/>
          <w:sz w:val="24"/>
        </w:rPr>
        <w:tab/>
      </w:r>
      <w:r w:rsidRPr="00574E60">
        <w:rPr>
          <w:kern w:val="2"/>
          <w:sz w:val="24"/>
        </w:rPr>
        <w:tab/>
      </w:r>
    </w:p>
    <w:p w14:paraId="229EF3D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Employee Purchases</w:t>
      </w:r>
      <w:r w:rsidRPr="00574E60">
        <w:rPr>
          <w:kern w:val="2"/>
          <w:sz w:val="24"/>
        </w:rPr>
        <w:tab/>
        <w:t>12.11</w:t>
      </w:r>
      <w:r w:rsidRPr="00574E60">
        <w:rPr>
          <w:kern w:val="2"/>
          <w:sz w:val="24"/>
        </w:rPr>
        <w:tab/>
      </w:r>
      <w:r w:rsidRPr="00574E60">
        <w:rPr>
          <w:kern w:val="2"/>
          <w:sz w:val="24"/>
        </w:rPr>
        <w:tab/>
      </w:r>
    </w:p>
    <w:p w14:paraId="46FD5366" w14:textId="0F0CE892" w:rsidR="009A5794" w:rsidRDefault="009A5794" w:rsidP="009A5794">
      <w:pPr>
        <w:tabs>
          <w:tab w:val="left" w:pos="-720"/>
          <w:tab w:val="left" w:pos="0"/>
          <w:tab w:val="left" w:pos="360"/>
          <w:tab w:val="right" w:leader="dot" w:pos="6120"/>
          <w:tab w:val="right" w:leader="dot" w:pos="8100"/>
          <w:tab w:val="right" w:leader="dot" w:pos="10170"/>
        </w:tabs>
        <w:rPr>
          <w:kern w:val="2"/>
          <w:sz w:val="24"/>
        </w:rPr>
      </w:pPr>
      <w:r>
        <w:rPr>
          <w:kern w:val="2"/>
          <w:sz w:val="24"/>
        </w:rPr>
        <w:lastRenderedPageBreak/>
        <w:t xml:space="preserve">Employment Services Organizations </w:t>
      </w:r>
    </w:p>
    <w:p w14:paraId="7F755727" w14:textId="77777777" w:rsidR="009A5794" w:rsidRPr="00574E60" w:rsidRDefault="009A5794" w:rsidP="009A5794">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Purchase from </w:t>
      </w:r>
      <w:r w:rsidRPr="00574E60">
        <w:rPr>
          <w:kern w:val="2"/>
          <w:sz w:val="24"/>
        </w:rPr>
        <w:tab/>
        <w:t>2.2c</w:t>
      </w:r>
      <w:r w:rsidRPr="00574E60">
        <w:rPr>
          <w:kern w:val="2"/>
          <w:sz w:val="24"/>
        </w:rPr>
        <w:tab/>
      </w:r>
      <w:r w:rsidRPr="00574E60">
        <w:rPr>
          <w:kern w:val="2"/>
          <w:sz w:val="24"/>
        </w:rPr>
        <w:tab/>
        <w:t xml:space="preserve">2.2-1118; </w:t>
      </w:r>
    </w:p>
    <w:p w14:paraId="539D70F9" w14:textId="77777777" w:rsidR="009A5794" w:rsidRDefault="009A5794" w:rsidP="009A5794">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2.2-4344A1(b)</w:t>
      </w:r>
    </w:p>
    <w:p w14:paraId="5A03D965" w14:textId="77777777" w:rsidR="009A5794" w:rsidRPr="00574E60" w:rsidRDefault="009A5794" w:rsidP="009A5794">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Definition</w:t>
      </w:r>
      <w:r>
        <w:rPr>
          <w:kern w:val="2"/>
          <w:sz w:val="24"/>
        </w:rPr>
        <w:tab/>
        <w:t>Appendix A</w:t>
      </w:r>
      <w:r>
        <w:rPr>
          <w:kern w:val="2"/>
          <w:sz w:val="24"/>
        </w:rPr>
        <w:tab/>
      </w:r>
      <w:r>
        <w:rPr>
          <w:kern w:val="2"/>
          <w:sz w:val="24"/>
        </w:rPr>
        <w:tab/>
      </w:r>
    </w:p>
    <w:p w14:paraId="60B7E8D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Enterprises, Corrections</w:t>
      </w:r>
      <w:r w:rsidRPr="00574E60">
        <w:rPr>
          <w:kern w:val="2"/>
          <w:sz w:val="24"/>
        </w:rPr>
        <w:tab/>
        <w:t>2.1b</w:t>
      </w:r>
      <w:r w:rsidRPr="00574E60">
        <w:rPr>
          <w:kern w:val="2"/>
          <w:sz w:val="24"/>
        </w:rPr>
        <w:tab/>
        <w:t>1.7</w:t>
      </w:r>
      <w:r w:rsidRPr="00574E60">
        <w:rPr>
          <w:kern w:val="2"/>
          <w:sz w:val="24"/>
        </w:rPr>
        <w:tab/>
        <w:t>53.1-47 thru 53</w:t>
      </w:r>
    </w:p>
    <w:p w14:paraId="0A6C17DD" w14:textId="77777777" w:rsidR="00537261" w:rsidRPr="00574E60" w:rsidRDefault="005B2E89" w:rsidP="00537261">
      <w:pPr>
        <w:tabs>
          <w:tab w:val="left" w:pos="-720"/>
          <w:tab w:val="left" w:pos="0"/>
          <w:tab w:val="left" w:pos="360"/>
          <w:tab w:val="right" w:leader="dot" w:pos="6120"/>
          <w:tab w:val="right" w:leader="dot" w:pos="8100"/>
          <w:tab w:val="right" w:leader="dot" w:pos="10170"/>
        </w:tabs>
        <w:rPr>
          <w:kern w:val="2"/>
          <w:sz w:val="24"/>
        </w:rPr>
      </w:pPr>
      <w:r>
        <w:rPr>
          <w:kern w:val="2"/>
          <w:sz w:val="24"/>
        </w:rPr>
        <w:t>Equipment Environment</w:t>
      </w:r>
    </w:p>
    <w:p w14:paraId="6FDC1CA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6A44025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Errors in Bid,</w:t>
      </w:r>
      <w:r w:rsidRPr="00574E60">
        <w:rPr>
          <w:kern w:val="2"/>
          <w:sz w:val="24"/>
        </w:rPr>
        <w:tab/>
      </w:r>
      <w:r w:rsidRPr="00574E60">
        <w:rPr>
          <w:kern w:val="2"/>
          <w:sz w:val="24"/>
        </w:rPr>
        <w:tab/>
        <w:t>5.13</w:t>
      </w:r>
      <w:r w:rsidRPr="00574E60">
        <w:rPr>
          <w:kern w:val="2"/>
          <w:sz w:val="24"/>
        </w:rPr>
        <w:tab/>
      </w:r>
    </w:p>
    <w:p w14:paraId="4E19BA9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Errors in Bids, Non-Capital Outlay, </w:t>
      </w:r>
    </w:p>
    <w:p w14:paraId="4C16F7A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2828D87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Estimated Funds </w:t>
      </w:r>
      <w:r w:rsidRPr="00574E60">
        <w:rPr>
          <w:kern w:val="2"/>
          <w:sz w:val="24"/>
        </w:rPr>
        <w:tab/>
        <w:t>13.8f</w:t>
      </w:r>
      <w:r w:rsidRPr="00574E60">
        <w:rPr>
          <w:kern w:val="2"/>
          <w:sz w:val="24"/>
        </w:rPr>
        <w:tab/>
      </w:r>
      <w:r w:rsidRPr="00574E60">
        <w:rPr>
          <w:kern w:val="2"/>
          <w:sz w:val="24"/>
        </w:rPr>
        <w:tab/>
      </w:r>
    </w:p>
    <w:p w14:paraId="4204B8D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Ethics, in </w:t>
      </w:r>
      <w:r>
        <w:rPr>
          <w:kern w:val="2"/>
          <w:sz w:val="24"/>
        </w:rPr>
        <w:t>P</w:t>
      </w:r>
      <w:r w:rsidRPr="00574E60">
        <w:rPr>
          <w:kern w:val="2"/>
          <w:sz w:val="24"/>
        </w:rPr>
        <w:t>ublic Contracting,</w:t>
      </w:r>
    </w:p>
    <w:p w14:paraId="4A344D7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538C0ED7" w14:textId="709800B5" w:rsidR="00537261" w:rsidRDefault="00537261" w:rsidP="00537261">
      <w:pPr>
        <w:tabs>
          <w:tab w:val="left" w:pos="-720"/>
          <w:tab w:val="left" w:pos="0"/>
          <w:tab w:val="left" w:pos="360"/>
          <w:tab w:val="right" w:leader="dot" w:pos="6120"/>
          <w:tab w:val="right" w:leader="dot" w:pos="8100"/>
          <w:tab w:val="right" w:leader="dot" w:pos="10170"/>
        </w:tabs>
        <w:ind w:firstLine="360"/>
        <w:rPr>
          <w:i/>
          <w:kern w:val="2"/>
          <w:sz w:val="24"/>
        </w:rPr>
      </w:pPr>
      <w:r w:rsidRPr="00574E60">
        <w:rPr>
          <w:kern w:val="2"/>
          <w:sz w:val="24"/>
        </w:rPr>
        <w:t>Standards of Conduct</w:t>
      </w:r>
      <w:r w:rsidRPr="00574E60">
        <w:rPr>
          <w:kern w:val="2"/>
          <w:sz w:val="24"/>
        </w:rPr>
        <w:tab/>
        <w:t>3.2</w:t>
      </w:r>
      <w:r w:rsidR="00E459EE">
        <w:rPr>
          <w:kern w:val="2"/>
          <w:sz w:val="24"/>
        </w:rPr>
        <w:t>3</w:t>
      </w:r>
      <w:r w:rsidRPr="00574E60">
        <w:rPr>
          <w:kern w:val="2"/>
          <w:sz w:val="24"/>
        </w:rPr>
        <w:t>; Appendix A</w:t>
      </w:r>
      <w:r w:rsidRPr="00574E60">
        <w:rPr>
          <w:kern w:val="2"/>
          <w:sz w:val="24"/>
        </w:rPr>
        <w:tab/>
        <w:t>3.5</w:t>
      </w:r>
      <w:r w:rsidRPr="00574E60">
        <w:rPr>
          <w:kern w:val="2"/>
          <w:sz w:val="24"/>
        </w:rPr>
        <w:tab/>
        <w:t xml:space="preserve">Article </w:t>
      </w:r>
      <w:r>
        <w:rPr>
          <w:kern w:val="2"/>
          <w:sz w:val="24"/>
        </w:rPr>
        <w:t>6</w:t>
      </w:r>
      <w:r w:rsidRPr="00574E60">
        <w:rPr>
          <w:kern w:val="2"/>
          <w:sz w:val="24"/>
        </w:rPr>
        <w:t xml:space="preserve">, </w:t>
      </w:r>
      <w:r w:rsidRPr="00574E60">
        <w:rPr>
          <w:i/>
          <w:kern w:val="2"/>
          <w:sz w:val="24"/>
        </w:rPr>
        <w:t>VPPA</w:t>
      </w:r>
    </w:p>
    <w:p w14:paraId="3F2234AF"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eVA, General</w:t>
      </w:r>
      <w:r>
        <w:rPr>
          <w:kern w:val="2"/>
          <w:sz w:val="24"/>
        </w:rPr>
        <w:tab/>
        <w:t>14</w:t>
      </w:r>
      <w:r>
        <w:rPr>
          <w:kern w:val="2"/>
          <w:sz w:val="24"/>
        </w:rPr>
        <w:tab/>
      </w:r>
      <w:r>
        <w:rPr>
          <w:kern w:val="2"/>
          <w:sz w:val="24"/>
        </w:rPr>
        <w:tab/>
      </w:r>
    </w:p>
    <w:p w14:paraId="1E4BEA9A"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Agency Responsibility</w:t>
      </w:r>
      <w:r>
        <w:rPr>
          <w:kern w:val="2"/>
          <w:sz w:val="24"/>
        </w:rPr>
        <w:tab/>
        <w:t>14.</w:t>
      </w:r>
      <w:r w:rsidR="00CF3C20">
        <w:rPr>
          <w:kern w:val="2"/>
          <w:sz w:val="24"/>
        </w:rPr>
        <w:t>2</w:t>
      </w:r>
      <w:r>
        <w:rPr>
          <w:kern w:val="2"/>
          <w:sz w:val="24"/>
        </w:rPr>
        <w:tab/>
      </w:r>
      <w:r>
        <w:rPr>
          <w:kern w:val="2"/>
          <w:sz w:val="24"/>
        </w:rPr>
        <w:tab/>
      </w:r>
    </w:p>
    <w:p w14:paraId="6173E54B"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Approval</w:t>
      </w:r>
      <w:r>
        <w:rPr>
          <w:kern w:val="2"/>
          <w:sz w:val="24"/>
        </w:rPr>
        <w:tab/>
        <w:t>14.8</w:t>
      </w:r>
      <w:r>
        <w:rPr>
          <w:kern w:val="2"/>
          <w:sz w:val="24"/>
        </w:rPr>
        <w:tab/>
      </w:r>
      <w:r>
        <w:rPr>
          <w:kern w:val="2"/>
          <w:sz w:val="24"/>
        </w:rPr>
        <w:tab/>
      </w:r>
    </w:p>
    <w:p w14:paraId="77584DFF" w14:textId="491C1DA0"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Dashboard Self-Certification/Reporting</w:t>
      </w:r>
      <w:r>
        <w:rPr>
          <w:kern w:val="2"/>
          <w:sz w:val="24"/>
        </w:rPr>
        <w:tab/>
      </w:r>
      <w:r w:rsidRPr="00F15DD5">
        <w:rPr>
          <w:kern w:val="2"/>
          <w:sz w:val="24"/>
        </w:rPr>
        <w:t>14</w:t>
      </w:r>
      <w:r w:rsidR="00F15DD5">
        <w:rPr>
          <w:kern w:val="2"/>
          <w:sz w:val="24"/>
        </w:rPr>
        <w:t>.12</w:t>
      </w:r>
      <w:r>
        <w:rPr>
          <w:kern w:val="2"/>
          <w:sz w:val="24"/>
        </w:rPr>
        <w:tab/>
      </w:r>
      <w:r>
        <w:rPr>
          <w:kern w:val="2"/>
          <w:sz w:val="24"/>
        </w:rPr>
        <w:tab/>
      </w:r>
    </w:p>
    <w:p w14:paraId="11B51624"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Documentation of Purchase Transactions</w:t>
      </w:r>
      <w:r>
        <w:rPr>
          <w:kern w:val="2"/>
          <w:sz w:val="24"/>
        </w:rPr>
        <w:tab/>
        <w:t>14.7</w:t>
      </w:r>
      <w:r>
        <w:rPr>
          <w:kern w:val="2"/>
          <w:sz w:val="24"/>
        </w:rPr>
        <w:tab/>
      </w:r>
      <w:r>
        <w:rPr>
          <w:kern w:val="2"/>
          <w:sz w:val="24"/>
        </w:rPr>
        <w:tab/>
      </w:r>
    </w:p>
    <w:p w14:paraId="1ED70A94" w14:textId="5608AA39" w:rsidR="00176988" w:rsidRDefault="00537261" w:rsidP="00176988">
      <w:pPr>
        <w:tabs>
          <w:tab w:val="left" w:pos="-720"/>
          <w:tab w:val="left" w:pos="0"/>
          <w:tab w:val="left" w:pos="360"/>
          <w:tab w:val="right" w:leader="dot" w:pos="6120"/>
          <w:tab w:val="right" w:leader="dot" w:pos="8100"/>
          <w:tab w:val="right" w:leader="dot" w:pos="10170"/>
        </w:tabs>
        <w:rPr>
          <w:kern w:val="2"/>
          <w:sz w:val="24"/>
        </w:rPr>
      </w:pPr>
      <w:r>
        <w:rPr>
          <w:kern w:val="2"/>
          <w:sz w:val="24"/>
        </w:rPr>
        <w:tab/>
      </w:r>
      <w:r w:rsidR="00176988">
        <w:rPr>
          <w:kern w:val="2"/>
          <w:sz w:val="24"/>
        </w:rPr>
        <w:t>Change Orders</w:t>
      </w:r>
      <w:r w:rsidR="00176988">
        <w:rPr>
          <w:kern w:val="2"/>
          <w:sz w:val="24"/>
        </w:rPr>
        <w:tab/>
        <w:t>14.4</w:t>
      </w:r>
      <w:r w:rsidR="00176988">
        <w:rPr>
          <w:kern w:val="2"/>
          <w:sz w:val="24"/>
        </w:rPr>
        <w:tab/>
      </w:r>
      <w:r w:rsidR="00176988">
        <w:rPr>
          <w:kern w:val="2"/>
          <w:sz w:val="24"/>
        </w:rPr>
        <w:tab/>
      </w:r>
    </w:p>
    <w:p w14:paraId="409BEB58" w14:textId="0DCEA6BF" w:rsidR="00176988" w:rsidRDefault="00176988" w:rsidP="00176988">
      <w:pPr>
        <w:tabs>
          <w:tab w:val="left" w:pos="-720"/>
          <w:tab w:val="left" w:pos="0"/>
          <w:tab w:val="left" w:pos="360"/>
          <w:tab w:val="right" w:leader="dot" w:pos="6120"/>
          <w:tab w:val="right" w:leader="dot" w:pos="8100"/>
          <w:tab w:val="right" w:leader="dot" w:pos="10170"/>
        </w:tabs>
        <w:rPr>
          <w:kern w:val="2"/>
          <w:sz w:val="24"/>
        </w:rPr>
      </w:pPr>
      <w:r>
        <w:rPr>
          <w:kern w:val="2"/>
          <w:sz w:val="24"/>
        </w:rPr>
        <w:tab/>
        <w:t>Receiving</w:t>
      </w:r>
      <w:r w:rsidR="001F7A2B">
        <w:rPr>
          <w:kern w:val="2"/>
          <w:sz w:val="24"/>
        </w:rPr>
        <w:t xml:space="preserve"> and eInvoicing</w:t>
      </w:r>
      <w:r>
        <w:rPr>
          <w:kern w:val="2"/>
          <w:sz w:val="24"/>
        </w:rPr>
        <w:tab/>
        <w:t xml:space="preserve">14.5 </w:t>
      </w:r>
      <w:r>
        <w:rPr>
          <w:kern w:val="2"/>
          <w:sz w:val="24"/>
        </w:rPr>
        <w:tab/>
      </w:r>
      <w:r>
        <w:rPr>
          <w:kern w:val="2"/>
          <w:sz w:val="24"/>
        </w:rPr>
        <w:tab/>
      </w:r>
    </w:p>
    <w:p w14:paraId="6B1F2922" w14:textId="6B026D02" w:rsidR="00537261" w:rsidRDefault="00176988"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r>
      <w:r w:rsidR="00537261">
        <w:rPr>
          <w:kern w:val="2"/>
          <w:sz w:val="24"/>
        </w:rPr>
        <w:t>Shopping</w:t>
      </w:r>
      <w:r w:rsidR="00537261">
        <w:rPr>
          <w:kern w:val="2"/>
          <w:sz w:val="24"/>
        </w:rPr>
        <w:tab/>
        <w:t>14.</w:t>
      </w:r>
      <w:r w:rsidR="00CF3C20">
        <w:rPr>
          <w:kern w:val="2"/>
          <w:sz w:val="24"/>
        </w:rPr>
        <w:t>3</w:t>
      </w:r>
      <w:r w:rsidR="00537261">
        <w:rPr>
          <w:kern w:val="2"/>
          <w:sz w:val="24"/>
        </w:rPr>
        <w:tab/>
      </w:r>
      <w:r w:rsidR="00537261">
        <w:rPr>
          <w:kern w:val="2"/>
          <w:sz w:val="24"/>
        </w:rPr>
        <w:tab/>
      </w:r>
    </w:p>
    <w:p w14:paraId="2579F730" w14:textId="77777777" w:rsidR="00CF3C20" w:rsidRDefault="00CF3C20" w:rsidP="00CF3C20">
      <w:pPr>
        <w:tabs>
          <w:tab w:val="left" w:pos="-720"/>
          <w:tab w:val="left" w:pos="0"/>
          <w:tab w:val="left" w:pos="360"/>
          <w:tab w:val="right" w:leader="dot" w:pos="6120"/>
          <w:tab w:val="right" w:leader="dot" w:pos="8100"/>
          <w:tab w:val="right" w:leader="dot" w:pos="10170"/>
        </w:tabs>
        <w:rPr>
          <w:kern w:val="2"/>
          <w:sz w:val="24"/>
        </w:rPr>
      </w:pPr>
      <w:r>
        <w:rPr>
          <w:kern w:val="2"/>
          <w:sz w:val="24"/>
        </w:rPr>
        <w:tab/>
        <w:t>e-VA Business Plan</w:t>
      </w:r>
      <w:r>
        <w:rPr>
          <w:kern w:val="2"/>
          <w:sz w:val="24"/>
        </w:rPr>
        <w:tab/>
        <w:t>14.</w:t>
      </w:r>
      <w:r w:rsidR="00B2524E">
        <w:rPr>
          <w:kern w:val="2"/>
          <w:sz w:val="24"/>
        </w:rPr>
        <w:t>1</w:t>
      </w:r>
      <w:r>
        <w:rPr>
          <w:kern w:val="2"/>
          <w:sz w:val="24"/>
        </w:rPr>
        <w:tab/>
      </w:r>
      <w:r>
        <w:rPr>
          <w:kern w:val="2"/>
          <w:sz w:val="24"/>
        </w:rPr>
        <w:tab/>
      </w:r>
    </w:p>
    <w:p w14:paraId="530CAD66" w14:textId="56A95672" w:rsidR="00537261" w:rsidRPr="0082676C"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Fees</w:t>
      </w:r>
      <w:r>
        <w:rPr>
          <w:kern w:val="2"/>
          <w:sz w:val="24"/>
        </w:rPr>
        <w:tab/>
      </w:r>
      <w:r w:rsidRPr="0082676C">
        <w:rPr>
          <w:kern w:val="2"/>
          <w:sz w:val="24"/>
        </w:rPr>
        <w:t>14.</w:t>
      </w:r>
      <w:r w:rsidRPr="0082676C">
        <w:rPr>
          <w:kern w:val="2"/>
          <w:sz w:val="24"/>
        </w:rPr>
        <w:tab/>
      </w:r>
      <w:r w:rsidRPr="0082676C">
        <w:rPr>
          <w:kern w:val="2"/>
          <w:sz w:val="24"/>
        </w:rPr>
        <w:tab/>
      </w:r>
    </w:p>
    <w:p w14:paraId="15626384" w14:textId="49A0576F" w:rsidR="00176988" w:rsidRPr="0082676C" w:rsidRDefault="00537261" w:rsidP="00176988">
      <w:pPr>
        <w:tabs>
          <w:tab w:val="left" w:pos="-720"/>
          <w:tab w:val="left" w:pos="0"/>
          <w:tab w:val="left" w:pos="360"/>
          <w:tab w:val="right" w:leader="dot" w:pos="6120"/>
          <w:tab w:val="right" w:leader="dot" w:pos="8100"/>
          <w:tab w:val="right" w:leader="dot" w:pos="10170"/>
        </w:tabs>
        <w:rPr>
          <w:kern w:val="2"/>
          <w:sz w:val="24"/>
        </w:rPr>
      </w:pPr>
      <w:r w:rsidRPr="0082676C">
        <w:rPr>
          <w:kern w:val="2"/>
          <w:sz w:val="24"/>
        </w:rPr>
        <w:tab/>
      </w:r>
      <w:r w:rsidR="00176988">
        <w:rPr>
          <w:kern w:val="2"/>
          <w:sz w:val="24"/>
        </w:rPr>
        <w:t>Fees Changes – Modifications to Existing Contracts</w:t>
      </w:r>
      <w:r w:rsidR="00176988">
        <w:rPr>
          <w:kern w:val="2"/>
          <w:sz w:val="24"/>
        </w:rPr>
        <w:tab/>
      </w:r>
      <w:r w:rsidR="00176988" w:rsidRPr="0082676C">
        <w:rPr>
          <w:kern w:val="2"/>
          <w:sz w:val="24"/>
        </w:rPr>
        <w:t>14</w:t>
      </w:r>
      <w:r w:rsidR="00176988">
        <w:rPr>
          <w:kern w:val="2"/>
          <w:sz w:val="24"/>
        </w:rPr>
        <w:t>.6d</w:t>
      </w:r>
      <w:r w:rsidR="00176988" w:rsidRPr="0082676C">
        <w:rPr>
          <w:kern w:val="2"/>
          <w:sz w:val="24"/>
        </w:rPr>
        <w:t>.</w:t>
      </w:r>
      <w:r w:rsidR="00176988" w:rsidRPr="0082676C">
        <w:rPr>
          <w:kern w:val="2"/>
          <w:sz w:val="24"/>
        </w:rPr>
        <w:tab/>
      </w:r>
      <w:r w:rsidR="00176988" w:rsidRPr="0082676C">
        <w:rPr>
          <w:kern w:val="2"/>
          <w:sz w:val="24"/>
        </w:rPr>
        <w:tab/>
      </w:r>
    </w:p>
    <w:p w14:paraId="47E651EB"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Orders to Vendors Not Registered &amp; Related Fees</w:t>
      </w:r>
      <w:r>
        <w:rPr>
          <w:kern w:val="2"/>
          <w:sz w:val="24"/>
        </w:rPr>
        <w:tab/>
        <w:t>14.11</w:t>
      </w:r>
      <w:r>
        <w:rPr>
          <w:kern w:val="2"/>
          <w:sz w:val="24"/>
        </w:rPr>
        <w:tab/>
      </w:r>
      <w:r>
        <w:rPr>
          <w:kern w:val="2"/>
          <w:sz w:val="24"/>
        </w:rPr>
        <w:tab/>
      </w:r>
    </w:p>
    <w:p w14:paraId="0D517129" w14:textId="77777777" w:rsidR="00537261" w:rsidRDefault="00CF3C20"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r>
      <w:r w:rsidR="00537261">
        <w:rPr>
          <w:kern w:val="2"/>
          <w:sz w:val="24"/>
        </w:rPr>
        <w:t>Self-Certification &amp; Non-Compliant transaction fees</w:t>
      </w:r>
      <w:r w:rsidR="00537261">
        <w:rPr>
          <w:kern w:val="2"/>
          <w:sz w:val="24"/>
        </w:rPr>
        <w:tab/>
        <w:t>14.12</w:t>
      </w:r>
      <w:r w:rsidR="00537261">
        <w:rPr>
          <w:kern w:val="2"/>
          <w:sz w:val="24"/>
        </w:rPr>
        <w:tab/>
      </w:r>
      <w:r w:rsidR="00537261">
        <w:rPr>
          <w:kern w:val="2"/>
          <w:sz w:val="24"/>
        </w:rPr>
        <w:tab/>
      </w:r>
    </w:p>
    <w:p w14:paraId="086EE3CD" w14:textId="7F49327B" w:rsidR="00537261" w:rsidRPr="00370F04"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Set-Aside Advertisements for eVA</w:t>
      </w:r>
      <w:r>
        <w:rPr>
          <w:kern w:val="2"/>
          <w:sz w:val="24"/>
        </w:rPr>
        <w:tab/>
        <w:t>14.15</w:t>
      </w:r>
      <w:r>
        <w:rPr>
          <w:kern w:val="2"/>
          <w:sz w:val="24"/>
        </w:rPr>
        <w:tab/>
      </w:r>
      <w:r>
        <w:rPr>
          <w:kern w:val="2"/>
          <w:sz w:val="24"/>
        </w:rPr>
        <w:tab/>
      </w:r>
    </w:p>
    <w:p w14:paraId="2125E1E7" w14:textId="0A2B7EEF"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Small Purchase Competitive Requirements</w:t>
      </w:r>
      <w:r>
        <w:rPr>
          <w:kern w:val="2"/>
          <w:sz w:val="24"/>
        </w:rPr>
        <w:tab/>
        <w:t>14.</w:t>
      </w:r>
      <w:r w:rsidR="00F15DD5">
        <w:rPr>
          <w:kern w:val="2"/>
          <w:sz w:val="24"/>
        </w:rPr>
        <w:t>6</w:t>
      </w:r>
      <w:r>
        <w:rPr>
          <w:kern w:val="2"/>
          <w:sz w:val="24"/>
        </w:rPr>
        <w:tab/>
      </w:r>
      <w:r>
        <w:rPr>
          <w:kern w:val="2"/>
          <w:sz w:val="24"/>
        </w:rPr>
        <w:tab/>
      </w:r>
    </w:p>
    <w:p w14:paraId="455817C2"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Standard Term and Condition</w:t>
      </w:r>
      <w:r>
        <w:rPr>
          <w:kern w:val="2"/>
          <w:sz w:val="24"/>
        </w:rPr>
        <w:tab/>
        <w:t>Annex 14-A</w:t>
      </w:r>
      <w:r>
        <w:rPr>
          <w:kern w:val="2"/>
          <w:sz w:val="24"/>
        </w:rPr>
        <w:tab/>
      </w:r>
      <w:r>
        <w:rPr>
          <w:kern w:val="2"/>
          <w:sz w:val="24"/>
        </w:rPr>
        <w:tab/>
      </w:r>
    </w:p>
    <w:p w14:paraId="5F945A32"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Use of eVA and Exclusions</w:t>
      </w:r>
      <w:r>
        <w:rPr>
          <w:kern w:val="2"/>
          <w:sz w:val="24"/>
        </w:rPr>
        <w:tab/>
        <w:t>14.9</w:t>
      </w:r>
      <w:r>
        <w:rPr>
          <w:kern w:val="2"/>
          <w:sz w:val="24"/>
        </w:rPr>
        <w:tab/>
      </w:r>
      <w:r>
        <w:rPr>
          <w:kern w:val="2"/>
          <w:sz w:val="24"/>
        </w:rPr>
        <w:tab/>
      </w:r>
    </w:p>
    <w:p w14:paraId="59551F82"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Vendor Registration Requirement</w:t>
      </w:r>
      <w:r>
        <w:rPr>
          <w:kern w:val="2"/>
          <w:sz w:val="24"/>
        </w:rPr>
        <w:tab/>
        <w:t>14.10</w:t>
      </w:r>
      <w:r>
        <w:rPr>
          <w:kern w:val="2"/>
          <w:sz w:val="24"/>
        </w:rPr>
        <w:tab/>
      </w:r>
      <w:r>
        <w:rPr>
          <w:kern w:val="2"/>
          <w:sz w:val="24"/>
        </w:rPr>
        <w:tab/>
      </w:r>
    </w:p>
    <w:p w14:paraId="31A694EB"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Evaluation of Bids/Proposals</w:t>
      </w:r>
      <w:r w:rsidRPr="00574E60">
        <w:rPr>
          <w:kern w:val="2"/>
          <w:sz w:val="24"/>
        </w:rPr>
        <w:tab/>
        <w:t>6.3c; 7.3; Appendix A</w:t>
      </w:r>
      <w:r w:rsidRPr="00574E60">
        <w:rPr>
          <w:kern w:val="2"/>
          <w:sz w:val="24"/>
        </w:rPr>
        <w:tab/>
        <w:t>6.1</w:t>
      </w:r>
      <w:r w:rsidRPr="00574E60">
        <w:rPr>
          <w:kern w:val="2"/>
          <w:sz w:val="24"/>
        </w:rPr>
        <w:tab/>
        <w:t>2.2-4301</w:t>
      </w:r>
    </w:p>
    <w:p w14:paraId="5EABDB47"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Evaluation Ratings by Criteria Worksheet, Summary</w:t>
      </w:r>
      <w:r>
        <w:rPr>
          <w:kern w:val="2"/>
          <w:sz w:val="24"/>
        </w:rPr>
        <w:tab/>
      </w:r>
      <w:r>
        <w:rPr>
          <w:kern w:val="2"/>
          <w:sz w:val="24"/>
        </w:rPr>
        <w:tab/>
      </w:r>
      <w:r>
        <w:rPr>
          <w:kern w:val="2"/>
          <w:sz w:val="24"/>
        </w:rPr>
        <w:tab/>
      </w:r>
    </w:p>
    <w:p w14:paraId="02081FD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r>
      <w:r>
        <w:rPr>
          <w:kern w:val="2"/>
          <w:sz w:val="24"/>
        </w:rPr>
        <w:tab/>
        <w:t>Annex 7-H</w:t>
      </w:r>
      <w:r>
        <w:rPr>
          <w:kern w:val="2"/>
          <w:sz w:val="24"/>
        </w:rPr>
        <w:tab/>
      </w:r>
      <w:r>
        <w:rPr>
          <w:kern w:val="2"/>
          <w:sz w:val="24"/>
        </w:rPr>
        <w:tab/>
      </w:r>
    </w:p>
    <w:p w14:paraId="0CB9536B" w14:textId="77777777" w:rsidR="00405E03" w:rsidRDefault="00405E03" w:rsidP="00405E03">
      <w:pPr>
        <w:tabs>
          <w:tab w:val="left" w:pos="-720"/>
          <w:tab w:val="left" w:pos="0"/>
          <w:tab w:val="left" w:pos="360"/>
          <w:tab w:val="right" w:leader="dot" w:pos="6120"/>
          <w:tab w:val="right" w:leader="dot" w:pos="8100"/>
          <w:tab w:val="right" w:leader="dot" w:pos="10170"/>
        </w:tabs>
        <w:ind w:right="-266"/>
        <w:rPr>
          <w:kern w:val="2"/>
          <w:sz w:val="24"/>
        </w:rPr>
      </w:pPr>
      <w:r>
        <w:rPr>
          <w:kern w:val="2"/>
          <w:sz w:val="24"/>
        </w:rPr>
        <w:t xml:space="preserve">E-Verify Program ……………………………….4.21, Appendix B, II ………………... ………………….. </w:t>
      </w:r>
    </w:p>
    <w:p w14:paraId="3CC1F61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Exceptions to Competitive Requirements </w:t>
      </w:r>
      <w:r w:rsidRPr="00574E60">
        <w:rPr>
          <w:kern w:val="2"/>
          <w:sz w:val="24"/>
        </w:rPr>
        <w:tab/>
        <w:t>1.5; 8.</w:t>
      </w:r>
      <w:r w:rsidRPr="00574E60">
        <w:rPr>
          <w:kern w:val="2"/>
          <w:sz w:val="24"/>
        </w:rPr>
        <w:tab/>
        <w:t>2.2</w:t>
      </w:r>
      <w:r w:rsidRPr="00574E60">
        <w:rPr>
          <w:kern w:val="2"/>
          <w:sz w:val="24"/>
        </w:rPr>
        <w:tab/>
        <w:t>2.2-4303E&amp;G</w:t>
      </w:r>
    </w:p>
    <w:p w14:paraId="780A55A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Excessive Downtime, Information Technology, </w:t>
      </w:r>
    </w:p>
    <w:p w14:paraId="3F8547B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771CA26C" w14:textId="12600D8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Excise Taxes </w:t>
      </w:r>
      <w:r w:rsidRPr="00574E60">
        <w:rPr>
          <w:kern w:val="2"/>
          <w:sz w:val="24"/>
        </w:rPr>
        <w:tab/>
        <w:t>3.2</w:t>
      </w:r>
      <w:r w:rsidR="00E459EE">
        <w:rPr>
          <w:kern w:val="2"/>
          <w:sz w:val="24"/>
        </w:rPr>
        <w:t>4</w:t>
      </w:r>
      <w:r w:rsidRPr="00574E60">
        <w:rPr>
          <w:kern w:val="2"/>
          <w:sz w:val="24"/>
        </w:rPr>
        <w:t>a</w:t>
      </w:r>
      <w:r w:rsidRPr="00574E60">
        <w:rPr>
          <w:kern w:val="2"/>
          <w:sz w:val="24"/>
        </w:rPr>
        <w:tab/>
      </w:r>
      <w:r w:rsidRPr="00574E60">
        <w:rPr>
          <w:kern w:val="2"/>
          <w:sz w:val="24"/>
        </w:rPr>
        <w:tab/>
      </w:r>
    </w:p>
    <w:p w14:paraId="209007DE" w14:textId="6FDEB43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Exclusions (in eVA)</w:t>
      </w:r>
      <w:r w:rsidRPr="00574E60">
        <w:rPr>
          <w:kern w:val="2"/>
          <w:sz w:val="24"/>
        </w:rPr>
        <w:tab/>
        <w:t>14.</w:t>
      </w:r>
      <w:r w:rsidR="00C37DE2" w:rsidRPr="00574E60">
        <w:rPr>
          <w:kern w:val="2"/>
          <w:sz w:val="24"/>
        </w:rPr>
        <w:t>9</w:t>
      </w:r>
      <w:r w:rsidR="00C37DE2">
        <w:rPr>
          <w:kern w:val="2"/>
          <w:sz w:val="24"/>
        </w:rPr>
        <w:t>c</w:t>
      </w:r>
      <w:r w:rsidRPr="00574E60">
        <w:rPr>
          <w:kern w:val="2"/>
          <w:sz w:val="24"/>
        </w:rPr>
        <w:tab/>
      </w:r>
      <w:r w:rsidRPr="00574E60">
        <w:rPr>
          <w:kern w:val="2"/>
          <w:sz w:val="24"/>
        </w:rPr>
        <w:tab/>
      </w:r>
    </w:p>
    <w:p w14:paraId="508A8239"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Exemptions and Exceptions </w:t>
      </w:r>
    </w:p>
    <w:p w14:paraId="6CB2B5D9" w14:textId="11D1BA63"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From purchasing through eVA</w:t>
      </w:r>
      <w:r>
        <w:rPr>
          <w:kern w:val="2"/>
          <w:sz w:val="24"/>
        </w:rPr>
        <w:tab/>
        <w:t>14.9</w:t>
      </w:r>
      <w:r w:rsidR="00C37DE2">
        <w:rPr>
          <w:kern w:val="2"/>
          <w:sz w:val="24"/>
        </w:rPr>
        <w:t>c</w:t>
      </w:r>
      <w:r>
        <w:rPr>
          <w:kern w:val="2"/>
          <w:sz w:val="24"/>
        </w:rPr>
        <w:tab/>
      </w:r>
      <w:r>
        <w:rPr>
          <w:kern w:val="2"/>
          <w:sz w:val="24"/>
        </w:rPr>
        <w:tab/>
      </w:r>
    </w:p>
    <w:p w14:paraId="1EF72A5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To purchasing through DPS </w:t>
      </w:r>
      <w:r w:rsidRPr="00574E60">
        <w:rPr>
          <w:kern w:val="2"/>
          <w:sz w:val="24"/>
        </w:rPr>
        <w:tab/>
        <w:t>1.3; 1.4</w:t>
      </w:r>
      <w:r w:rsidRPr="00574E60">
        <w:rPr>
          <w:kern w:val="2"/>
          <w:sz w:val="24"/>
        </w:rPr>
        <w:tab/>
        <w:t>1.2; 1.3</w:t>
      </w:r>
      <w:r w:rsidRPr="00574E60">
        <w:rPr>
          <w:kern w:val="2"/>
          <w:sz w:val="24"/>
        </w:rPr>
        <w:tab/>
        <w:t xml:space="preserve">2.2-1110; 2.2-1120; </w:t>
      </w:r>
      <w:r w:rsidRPr="00574E60">
        <w:rPr>
          <w:kern w:val="2"/>
          <w:sz w:val="24"/>
        </w:rPr>
        <w:tab/>
      </w:r>
      <w:r w:rsidRPr="00574E60">
        <w:rPr>
          <w:kern w:val="2"/>
          <w:sz w:val="24"/>
        </w:rPr>
        <w:tab/>
      </w:r>
      <w:r w:rsidRPr="00574E60">
        <w:rPr>
          <w:kern w:val="2"/>
          <w:sz w:val="24"/>
        </w:rPr>
        <w:tab/>
      </w:r>
      <w:r w:rsidRPr="00574E60">
        <w:rPr>
          <w:kern w:val="2"/>
          <w:sz w:val="24"/>
        </w:rPr>
        <w:tab/>
        <w:t>2.1-451</w:t>
      </w:r>
    </w:p>
    <w:p w14:paraId="0B1F08D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Expedite</w:t>
      </w:r>
      <w:r w:rsidRPr="00574E60">
        <w:rPr>
          <w:kern w:val="2"/>
          <w:sz w:val="24"/>
        </w:rPr>
        <w:tab/>
        <w:t>Appendix A</w:t>
      </w:r>
      <w:r w:rsidRPr="00574E60">
        <w:rPr>
          <w:kern w:val="2"/>
          <w:sz w:val="24"/>
        </w:rPr>
        <w:tab/>
      </w:r>
      <w:r w:rsidRPr="00574E60">
        <w:rPr>
          <w:kern w:val="2"/>
          <w:sz w:val="24"/>
        </w:rPr>
        <w:tab/>
      </w:r>
    </w:p>
    <w:p w14:paraId="40A4034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Expert Witness </w:t>
      </w:r>
      <w:r w:rsidRPr="00574E60">
        <w:rPr>
          <w:kern w:val="2"/>
          <w:sz w:val="24"/>
        </w:rPr>
        <w:tab/>
        <w:t>4.23c</w:t>
      </w:r>
      <w:r w:rsidRPr="00574E60">
        <w:rPr>
          <w:kern w:val="2"/>
          <w:sz w:val="24"/>
        </w:rPr>
        <w:tab/>
      </w:r>
      <w:r w:rsidRPr="00574E60">
        <w:rPr>
          <w:kern w:val="2"/>
          <w:sz w:val="24"/>
        </w:rPr>
        <w:tab/>
        <w:t>2.2-4344.2</w:t>
      </w:r>
    </w:p>
    <w:p w14:paraId="6F1E20A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 xml:space="preserve">Extension of Contract </w:t>
      </w:r>
      <w:r w:rsidRPr="00574E60">
        <w:rPr>
          <w:kern w:val="2"/>
          <w:sz w:val="24"/>
        </w:rPr>
        <w:tab/>
        <w:t>10.13b</w:t>
      </w:r>
      <w:r w:rsidRPr="00574E60">
        <w:rPr>
          <w:kern w:val="2"/>
          <w:sz w:val="24"/>
        </w:rPr>
        <w:tab/>
        <w:t>7.12</w:t>
      </w:r>
      <w:r w:rsidRPr="00574E60">
        <w:rPr>
          <w:kern w:val="2"/>
          <w:sz w:val="24"/>
        </w:rPr>
        <w:tab/>
        <w:t>2.2-4309B</w:t>
      </w:r>
    </w:p>
    <w:p w14:paraId="71D724B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Extra Charges Not Allowed,</w:t>
      </w:r>
    </w:p>
    <w:p w14:paraId="65A88B7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0DFB78B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p>
    <w:p w14:paraId="0352396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F</w:t>
      </w:r>
    </w:p>
    <w:p w14:paraId="0470FE1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F.O.B. Destination </w:t>
      </w:r>
      <w:r w:rsidRPr="00574E60">
        <w:rPr>
          <w:kern w:val="2"/>
          <w:sz w:val="24"/>
        </w:rPr>
        <w:tab/>
        <w:t>4.13a</w:t>
      </w:r>
      <w:r w:rsidRPr="00574E60">
        <w:rPr>
          <w:kern w:val="2"/>
          <w:sz w:val="24"/>
        </w:rPr>
        <w:tab/>
      </w:r>
      <w:r w:rsidRPr="00574E60">
        <w:rPr>
          <w:kern w:val="2"/>
          <w:sz w:val="24"/>
        </w:rPr>
        <w:tab/>
      </w:r>
    </w:p>
    <w:p w14:paraId="7DD13BE8" w14:textId="77777777" w:rsidR="00537261" w:rsidRPr="00574E60" w:rsidRDefault="00537261" w:rsidP="00537261">
      <w:pPr>
        <w:pStyle w:val="Footer"/>
        <w:tabs>
          <w:tab w:val="clear" w:pos="4320"/>
          <w:tab w:val="clear" w:pos="8640"/>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F.O.B. Origin </w:t>
      </w:r>
      <w:r w:rsidRPr="00574E60">
        <w:rPr>
          <w:kern w:val="2"/>
          <w:sz w:val="24"/>
        </w:rPr>
        <w:tab/>
        <w:t>4.13b</w:t>
      </w:r>
      <w:r w:rsidRPr="00574E60">
        <w:rPr>
          <w:kern w:val="2"/>
          <w:sz w:val="24"/>
        </w:rPr>
        <w:tab/>
      </w:r>
      <w:r w:rsidRPr="00574E60">
        <w:rPr>
          <w:kern w:val="2"/>
          <w:sz w:val="24"/>
        </w:rPr>
        <w:tab/>
      </w:r>
    </w:p>
    <w:p w14:paraId="5EF42BE8" w14:textId="09F3AB92"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Facsimile Bids/Proposals </w:t>
      </w:r>
      <w:r w:rsidRPr="00574E60">
        <w:rPr>
          <w:kern w:val="2"/>
          <w:sz w:val="24"/>
        </w:rPr>
        <w:tab/>
        <w:t>3.</w:t>
      </w:r>
      <w:r w:rsidR="00E459EE">
        <w:rPr>
          <w:kern w:val="2"/>
          <w:sz w:val="24"/>
        </w:rPr>
        <w:t>2</w:t>
      </w:r>
      <w:r w:rsidRPr="00574E60">
        <w:rPr>
          <w:kern w:val="2"/>
          <w:sz w:val="24"/>
        </w:rPr>
        <w:t>f</w:t>
      </w:r>
      <w:r w:rsidRPr="00574E60">
        <w:rPr>
          <w:kern w:val="2"/>
          <w:sz w:val="24"/>
        </w:rPr>
        <w:tab/>
        <w:t>4.9</w:t>
      </w:r>
      <w:r w:rsidRPr="00574E60">
        <w:rPr>
          <w:kern w:val="2"/>
          <w:sz w:val="24"/>
        </w:rPr>
        <w:tab/>
      </w:r>
    </w:p>
    <w:p w14:paraId="58453EE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Failure to Deliver</w:t>
      </w:r>
      <w:r w:rsidRPr="00574E60">
        <w:rPr>
          <w:kern w:val="2"/>
          <w:sz w:val="24"/>
        </w:rPr>
        <w:tab/>
        <w:t>10.15</w:t>
      </w:r>
      <w:r w:rsidRPr="00574E60">
        <w:rPr>
          <w:kern w:val="2"/>
          <w:sz w:val="24"/>
        </w:rPr>
        <w:tab/>
        <w:t>7.7</w:t>
      </w:r>
      <w:r w:rsidRPr="00574E60">
        <w:rPr>
          <w:kern w:val="2"/>
          <w:sz w:val="24"/>
        </w:rPr>
        <w:tab/>
      </w:r>
    </w:p>
    <w:p w14:paraId="738B9CD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Fair Market Value, Definition</w:t>
      </w:r>
      <w:r w:rsidRPr="00574E60">
        <w:rPr>
          <w:kern w:val="2"/>
          <w:sz w:val="24"/>
        </w:rPr>
        <w:tab/>
        <w:t>Appendix A</w:t>
      </w:r>
      <w:r w:rsidRPr="00574E60">
        <w:rPr>
          <w:kern w:val="2"/>
          <w:sz w:val="24"/>
        </w:rPr>
        <w:tab/>
      </w:r>
      <w:r w:rsidRPr="00574E60">
        <w:rPr>
          <w:kern w:val="2"/>
          <w:sz w:val="24"/>
        </w:rPr>
        <w:tab/>
      </w:r>
    </w:p>
    <w:p w14:paraId="4E0C5A9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Final Inspection, Special Terms and Conditions</w:t>
      </w:r>
      <w:r w:rsidRPr="00574E60">
        <w:rPr>
          <w:kern w:val="2"/>
          <w:sz w:val="24"/>
        </w:rPr>
        <w:tab/>
        <w:t>Appendix B,II</w:t>
      </w:r>
      <w:r w:rsidRPr="00574E60">
        <w:rPr>
          <w:kern w:val="2"/>
          <w:sz w:val="24"/>
        </w:rPr>
        <w:tab/>
      </w:r>
      <w:r w:rsidRPr="00574E60">
        <w:rPr>
          <w:kern w:val="2"/>
          <w:sz w:val="24"/>
        </w:rPr>
        <w:tab/>
      </w:r>
    </w:p>
    <w:p w14:paraId="4AFC2A2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Fax Back Price Quote Sheet</w:t>
      </w:r>
      <w:r w:rsidRPr="00574E60">
        <w:rPr>
          <w:kern w:val="2"/>
          <w:sz w:val="24"/>
        </w:rPr>
        <w:tab/>
        <w:t>5-I</w:t>
      </w:r>
      <w:r w:rsidRPr="00574E60">
        <w:rPr>
          <w:kern w:val="2"/>
          <w:sz w:val="24"/>
        </w:rPr>
        <w:tab/>
      </w:r>
      <w:r w:rsidRPr="00574E60">
        <w:rPr>
          <w:kern w:val="2"/>
          <w:sz w:val="24"/>
        </w:rPr>
        <w:tab/>
      </w:r>
    </w:p>
    <w:p w14:paraId="46E9BEBC" w14:textId="6409A401"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Federal Grants </w:t>
      </w:r>
      <w:r w:rsidRPr="00574E60">
        <w:rPr>
          <w:kern w:val="2"/>
          <w:sz w:val="24"/>
        </w:rPr>
        <w:tab/>
        <w:t>3.</w:t>
      </w:r>
      <w:r w:rsidR="00E459EE">
        <w:rPr>
          <w:kern w:val="2"/>
          <w:sz w:val="24"/>
        </w:rPr>
        <w:t>10</w:t>
      </w:r>
      <w:r w:rsidRPr="00574E60">
        <w:rPr>
          <w:kern w:val="2"/>
          <w:sz w:val="24"/>
        </w:rPr>
        <w:t>; 13.8e</w:t>
      </w:r>
      <w:r w:rsidRPr="00574E60">
        <w:rPr>
          <w:kern w:val="2"/>
          <w:sz w:val="24"/>
        </w:rPr>
        <w:tab/>
      </w:r>
      <w:r w:rsidRPr="00574E60">
        <w:rPr>
          <w:kern w:val="2"/>
          <w:sz w:val="24"/>
        </w:rPr>
        <w:tab/>
        <w:t>2.2-4301</w:t>
      </w:r>
    </w:p>
    <w:p w14:paraId="1046FE5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Federal Property Availability </w:t>
      </w:r>
      <w:r w:rsidRPr="00574E60">
        <w:rPr>
          <w:kern w:val="2"/>
          <w:sz w:val="24"/>
        </w:rPr>
        <w:tab/>
        <w:t>12.17</w:t>
      </w:r>
      <w:r w:rsidRPr="00574E60">
        <w:rPr>
          <w:kern w:val="2"/>
          <w:sz w:val="24"/>
        </w:rPr>
        <w:tab/>
      </w:r>
      <w:r w:rsidRPr="00574E60">
        <w:rPr>
          <w:kern w:val="2"/>
          <w:sz w:val="24"/>
        </w:rPr>
        <w:tab/>
      </w:r>
    </w:p>
    <w:p w14:paraId="0E98843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Federal Surplus Property,</w:t>
      </w:r>
    </w:p>
    <w:p w14:paraId="0C13CF7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Disposal Procedures </w:t>
      </w:r>
      <w:r w:rsidRPr="00574E60">
        <w:rPr>
          <w:kern w:val="2"/>
          <w:sz w:val="24"/>
        </w:rPr>
        <w:tab/>
        <w:t>12.20</w:t>
      </w:r>
      <w:r w:rsidRPr="00574E60">
        <w:rPr>
          <w:kern w:val="2"/>
          <w:sz w:val="24"/>
        </w:rPr>
        <w:tab/>
      </w:r>
      <w:r w:rsidRPr="00574E60">
        <w:rPr>
          <w:kern w:val="2"/>
          <w:sz w:val="24"/>
        </w:rPr>
        <w:tab/>
        <w:t>2.2-1123</w:t>
      </w:r>
    </w:p>
    <w:p w14:paraId="6F0B2AF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Documentation </w:t>
      </w:r>
      <w:r w:rsidRPr="00574E60">
        <w:rPr>
          <w:kern w:val="2"/>
          <w:sz w:val="24"/>
        </w:rPr>
        <w:tab/>
        <w:t>12.25</w:t>
      </w:r>
      <w:r w:rsidRPr="00574E60">
        <w:rPr>
          <w:kern w:val="2"/>
          <w:sz w:val="24"/>
        </w:rPr>
        <w:tab/>
      </w:r>
      <w:r w:rsidRPr="00574E60">
        <w:rPr>
          <w:kern w:val="2"/>
          <w:sz w:val="24"/>
        </w:rPr>
        <w:tab/>
        <w:t>PL 94-519</w:t>
      </w:r>
    </w:p>
    <w:p w14:paraId="1A7C806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Eligibility Requirements </w:t>
      </w:r>
      <w:r w:rsidRPr="00574E60">
        <w:rPr>
          <w:kern w:val="2"/>
          <w:sz w:val="24"/>
        </w:rPr>
        <w:tab/>
        <w:t>12.15</w:t>
      </w:r>
      <w:r w:rsidRPr="00574E60">
        <w:rPr>
          <w:kern w:val="2"/>
          <w:sz w:val="24"/>
        </w:rPr>
        <w:tab/>
      </w:r>
      <w:r w:rsidRPr="00574E60">
        <w:rPr>
          <w:kern w:val="2"/>
          <w:sz w:val="24"/>
        </w:rPr>
        <w:tab/>
      </w:r>
    </w:p>
    <w:p w14:paraId="3555CEB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Management</w:t>
      </w:r>
      <w:r w:rsidRPr="00574E60">
        <w:rPr>
          <w:kern w:val="2"/>
          <w:sz w:val="24"/>
        </w:rPr>
        <w:tab/>
        <w:t>12.21</w:t>
      </w:r>
      <w:r w:rsidRPr="00574E60">
        <w:rPr>
          <w:kern w:val="2"/>
          <w:sz w:val="24"/>
        </w:rPr>
        <w:tab/>
      </w:r>
      <w:r w:rsidRPr="00574E60">
        <w:rPr>
          <w:kern w:val="2"/>
          <w:sz w:val="24"/>
        </w:rPr>
        <w:tab/>
      </w:r>
    </w:p>
    <w:p w14:paraId="37E76B1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Records </w:t>
      </w:r>
      <w:r w:rsidRPr="00574E60">
        <w:rPr>
          <w:kern w:val="2"/>
          <w:sz w:val="24"/>
        </w:rPr>
        <w:tab/>
        <w:t>12.24</w:t>
      </w:r>
      <w:r w:rsidRPr="00574E60">
        <w:rPr>
          <w:kern w:val="2"/>
          <w:sz w:val="24"/>
        </w:rPr>
        <w:tab/>
      </w:r>
      <w:r w:rsidRPr="00574E60">
        <w:rPr>
          <w:kern w:val="2"/>
          <w:sz w:val="24"/>
        </w:rPr>
        <w:tab/>
      </w:r>
    </w:p>
    <w:p w14:paraId="4405195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Restrictions &amp; Use Requirements </w:t>
      </w:r>
      <w:r w:rsidRPr="00574E60">
        <w:rPr>
          <w:kern w:val="2"/>
          <w:sz w:val="24"/>
        </w:rPr>
        <w:tab/>
        <w:t>12.18</w:t>
      </w:r>
      <w:r w:rsidRPr="00574E60">
        <w:rPr>
          <w:kern w:val="2"/>
          <w:sz w:val="24"/>
        </w:rPr>
        <w:tab/>
      </w:r>
      <w:r w:rsidRPr="00574E60">
        <w:rPr>
          <w:kern w:val="2"/>
          <w:sz w:val="24"/>
        </w:rPr>
        <w:tab/>
      </w:r>
    </w:p>
    <w:p w14:paraId="12A913D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Federal Surplus Property,</w:t>
      </w:r>
    </w:p>
    <w:p w14:paraId="7B6AE9A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Signature Form </w:t>
      </w:r>
      <w:r w:rsidRPr="00574E60">
        <w:rPr>
          <w:kern w:val="2"/>
          <w:sz w:val="24"/>
        </w:rPr>
        <w:tab/>
        <w:t>12-E</w:t>
      </w:r>
      <w:r w:rsidRPr="00574E60">
        <w:rPr>
          <w:kern w:val="2"/>
          <w:sz w:val="24"/>
        </w:rPr>
        <w:tab/>
      </w:r>
      <w:r w:rsidRPr="00574E60">
        <w:rPr>
          <w:kern w:val="2"/>
          <w:sz w:val="24"/>
        </w:rPr>
        <w:tab/>
      </w:r>
    </w:p>
    <w:p w14:paraId="4F92C7F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Title to Property</w:t>
      </w:r>
      <w:r w:rsidRPr="00574E60">
        <w:rPr>
          <w:kern w:val="2"/>
          <w:sz w:val="24"/>
        </w:rPr>
        <w:tab/>
        <w:t>12.19</w:t>
      </w:r>
      <w:r w:rsidRPr="00574E60">
        <w:rPr>
          <w:kern w:val="2"/>
          <w:sz w:val="24"/>
        </w:rPr>
        <w:tab/>
      </w:r>
      <w:r w:rsidRPr="00574E60">
        <w:rPr>
          <w:kern w:val="2"/>
          <w:sz w:val="24"/>
        </w:rPr>
        <w:tab/>
      </w:r>
    </w:p>
    <w:p w14:paraId="4D0E4B5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Utilization Survey of Surplus Property  </w:t>
      </w:r>
      <w:r w:rsidRPr="00574E60">
        <w:rPr>
          <w:kern w:val="2"/>
          <w:sz w:val="24"/>
        </w:rPr>
        <w:tab/>
        <w:t>12-F</w:t>
      </w:r>
      <w:r w:rsidRPr="00574E60">
        <w:rPr>
          <w:kern w:val="2"/>
          <w:sz w:val="24"/>
        </w:rPr>
        <w:tab/>
      </w:r>
      <w:r w:rsidRPr="00574E60">
        <w:rPr>
          <w:kern w:val="2"/>
          <w:sz w:val="24"/>
        </w:rPr>
        <w:tab/>
      </w:r>
    </w:p>
    <w:p w14:paraId="386CFEB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Flame Retardant Certificate,</w:t>
      </w:r>
    </w:p>
    <w:p w14:paraId="48741EC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29CD748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Follow-up, Definition</w:t>
      </w:r>
      <w:r w:rsidRPr="00574E60">
        <w:rPr>
          <w:kern w:val="2"/>
          <w:sz w:val="24"/>
        </w:rPr>
        <w:tab/>
        <w:t>Appendix A</w:t>
      </w:r>
      <w:r w:rsidRPr="00574E60">
        <w:rPr>
          <w:kern w:val="2"/>
          <w:sz w:val="24"/>
        </w:rPr>
        <w:tab/>
      </w:r>
      <w:r w:rsidRPr="00574E60">
        <w:rPr>
          <w:kern w:val="2"/>
          <w:sz w:val="24"/>
        </w:rPr>
        <w:tab/>
        <w:t xml:space="preserve"> </w:t>
      </w:r>
    </w:p>
    <w:p w14:paraId="49FC871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Expediting Assistance</w:t>
      </w:r>
      <w:r w:rsidRPr="00574E60">
        <w:rPr>
          <w:kern w:val="2"/>
          <w:sz w:val="24"/>
        </w:rPr>
        <w:tab/>
        <w:t>13.6</w:t>
      </w:r>
      <w:r w:rsidRPr="00574E60">
        <w:rPr>
          <w:kern w:val="2"/>
          <w:sz w:val="24"/>
        </w:rPr>
        <w:tab/>
      </w:r>
      <w:r w:rsidRPr="00574E60">
        <w:rPr>
          <w:kern w:val="2"/>
          <w:sz w:val="24"/>
        </w:rPr>
        <w:tab/>
      </w:r>
    </w:p>
    <w:p w14:paraId="77D800C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Force Majeure, Definition</w:t>
      </w:r>
      <w:r w:rsidRPr="00574E60">
        <w:rPr>
          <w:kern w:val="2"/>
          <w:sz w:val="24"/>
        </w:rPr>
        <w:tab/>
        <w:t>Appendix A</w:t>
      </w:r>
      <w:r w:rsidRPr="00574E60">
        <w:rPr>
          <w:kern w:val="2"/>
          <w:sz w:val="24"/>
        </w:rPr>
        <w:tab/>
      </w:r>
      <w:r w:rsidRPr="00574E60">
        <w:rPr>
          <w:kern w:val="2"/>
          <w:sz w:val="24"/>
        </w:rPr>
        <w:tab/>
      </w:r>
    </w:p>
    <w:p w14:paraId="5190D528" w14:textId="77777777" w:rsidR="00D527C5" w:rsidRDefault="002117E9"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Force</w:t>
      </w:r>
      <w:r w:rsidR="00265053">
        <w:rPr>
          <w:kern w:val="2"/>
          <w:sz w:val="24"/>
        </w:rPr>
        <w:t>d or Indentured Child Labor</w:t>
      </w:r>
    </w:p>
    <w:p w14:paraId="4DB7F0B7" w14:textId="7997371A" w:rsidR="004A2483" w:rsidRDefault="00D527C5"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General Terms and Conditions</w:t>
      </w:r>
      <w:r w:rsidR="002117E9" w:rsidRPr="00574E60">
        <w:rPr>
          <w:kern w:val="2"/>
          <w:sz w:val="24"/>
        </w:rPr>
        <w:tab/>
        <w:t xml:space="preserve">Appendix </w:t>
      </w:r>
      <w:r>
        <w:rPr>
          <w:kern w:val="2"/>
          <w:sz w:val="24"/>
        </w:rPr>
        <w:t>B,I</w:t>
      </w:r>
      <w:r w:rsidR="002117E9" w:rsidRPr="00574E60">
        <w:rPr>
          <w:kern w:val="2"/>
          <w:sz w:val="24"/>
        </w:rPr>
        <w:tab/>
      </w:r>
      <w:r w:rsidR="002117E9" w:rsidRPr="00574E60">
        <w:rPr>
          <w:kern w:val="2"/>
          <w:sz w:val="24"/>
        </w:rPr>
        <w:tab/>
      </w:r>
    </w:p>
    <w:p w14:paraId="34A1E62C" w14:textId="764B9C4B"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Free Goods or Services</w:t>
      </w:r>
      <w:r w:rsidRPr="00574E60">
        <w:rPr>
          <w:kern w:val="2"/>
          <w:sz w:val="24"/>
        </w:rPr>
        <w:tab/>
        <w:t>4.32</w:t>
      </w:r>
      <w:r w:rsidRPr="00574E60">
        <w:rPr>
          <w:kern w:val="2"/>
          <w:sz w:val="24"/>
        </w:rPr>
        <w:tab/>
      </w:r>
      <w:r w:rsidRPr="00574E60">
        <w:rPr>
          <w:kern w:val="2"/>
          <w:sz w:val="24"/>
        </w:rPr>
        <w:tab/>
      </w:r>
    </w:p>
    <w:p w14:paraId="4207FBC7" w14:textId="63875425"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Freedom of Information Act requests</w:t>
      </w:r>
      <w:r w:rsidRPr="00574E60">
        <w:rPr>
          <w:kern w:val="2"/>
          <w:sz w:val="24"/>
        </w:rPr>
        <w:tab/>
        <w:t>3.1</w:t>
      </w:r>
      <w:r w:rsidR="003764D9">
        <w:rPr>
          <w:kern w:val="2"/>
          <w:sz w:val="24"/>
        </w:rPr>
        <w:t>8</w:t>
      </w:r>
      <w:r w:rsidRPr="00574E60">
        <w:rPr>
          <w:kern w:val="2"/>
          <w:sz w:val="24"/>
        </w:rPr>
        <w:t>; 3.1</w:t>
      </w:r>
      <w:r w:rsidR="003764D9">
        <w:rPr>
          <w:kern w:val="2"/>
          <w:sz w:val="24"/>
        </w:rPr>
        <w:t>9</w:t>
      </w:r>
      <w:r w:rsidRPr="00574E60">
        <w:rPr>
          <w:kern w:val="2"/>
          <w:sz w:val="24"/>
        </w:rPr>
        <w:tab/>
        <w:t>1.9</w:t>
      </w:r>
      <w:r w:rsidRPr="00574E60">
        <w:rPr>
          <w:kern w:val="2"/>
          <w:sz w:val="24"/>
        </w:rPr>
        <w:tab/>
        <w:t>2.2-3700 et seq.</w:t>
      </w:r>
    </w:p>
    <w:p w14:paraId="4752DA4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Freight </w:t>
      </w:r>
      <w:r w:rsidRPr="00574E60">
        <w:rPr>
          <w:kern w:val="2"/>
          <w:sz w:val="24"/>
        </w:rPr>
        <w:tab/>
        <w:t>4.13</w:t>
      </w:r>
      <w:r w:rsidRPr="00574E60">
        <w:rPr>
          <w:kern w:val="2"/>
          <w:sz w:val="24"/>
        </w:rPr>
        <w:tab/>
        <w:t>7.6</w:t>
      </w:r>
      <w:r w:rsidRPr="00574E60">
        <w:rPr>
          <w:kern w:val="2"/>
          <w:sz w:val="24"/>
        </w:rPr>
        <w:tab/>
      </w:r>
    </w:p>
    <w:p w14:paraId="508DDA72" w14:textId="77777777" w:rsidR="00537261" w:rsidRDefault="00537261" w:rsidP="00537261">
      <w:pPr>
        <w:tabs>
          <w:tab w:val="left" w:pos="-720"/>
          <w:tab w:val="left" w:pos="0"/>
          <w:tab w:val="left" w:pos="360"/>
          <w:tab w:val="right" w:leader="dot" w:pos="6120"/>
          <w:tab w:val="right" w:leader="dot" w:pos="8100"/>
          <w:tab w:val="right" w:leader="dot" w:pos="10170"/>
        </w:tabs>
        <w:rPr>
          <w:kern w:val="2"/>
        </w:rPr>
      </w:pPr>
      <w:r w:rsidRPr="00574E60">
        <w:rPr>
          <w:kern w:val="2"/>
          <w:sz w:val="24"/>
        </w:rPr>
        <w:t>Funding</w:t>
      </w:r>
      <w:r w:rsidRPr="00574E60">
        <w:rPr>
          <w:kern w:val="2"/>
          <w:sz w:val="24"/>
        </w:rPr>
        <w:tab/>
        <w:t>1.2d; 13.8f</w:t>
      </w:r>
      <w:r w:rsidRPr="00574E60">
        <w:rPr>
          <w:kern w:val="2"/>
          <w:sz w:val="24"/>
        </w:rPr>
        <w:tab/>
      </w:r>
      <w:r w:rsidRPr="00574E60">
        <w:rPr>
          <w:kern w:val="2"/>
        </w:rPr>
        <w:tab/>
      </w:r>
    </w:p>
    <w:p w14:paraId="6D0227C5" w14:textId="59B40334"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Future Procurements</w:t>
      </w:r>
      <w:r>
        <w:rPr>
          <w:kern w:val="2"/>
          <w:sz w:val="24"/>
        </w:rPr>
        <w:tab/>
        <w:t>3.1</w:t>
      </w:r>
      <w:r w:rsidR="003764D9">
        <w:rPr>
          <w:kern w:val="2"/>
          <w:sz w:val="24"/>
        </w:rPr>
        <w:t>9</w:t>
      </w:r>
      <w:r>
        <w:rPr>
          <w:kern w:val="2"/>
          <w:sz w:val="24"/>
        </w:rPr>
        <w:t>f.</w:t>
      </w:r>
      <w:r>
        <w:rPr>
          <w:kern w:val="2"/>
          <w:sz w:val="24"/>
        </w:rPr>
        <w:tab/>
      </w:r>
      <w:r>
        <w:rPr>
          <w:kern w:val="2"/>
          <w:sz w:val="24"/>
        </w:rPr>
        <w:tab/>
      </w:r>
    </w:p>
    <w:p w14:paraId="06BCA10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p>
    <w:p w14:paraId="0D7AA27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p>
    <w:p w14:paraId="34B7CB6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G</w:t>
      </w:r>
    </w:p>
    <w:p w14:paraId="0A0236C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General Procurement Guidelines &amp; Planning </w:t>
      </w:r>
      <w:r w:rsidRPr="00574E60">
        <w:rPr>
          <w:kern w:val="2"/>
          <w:sz w:val="24"/>
        </w:rPr>
        <w:tab/>
        <w:t>4.</w:t>
      </w:r>
      <w:r w:rsidRPr="00574E60">
        <w:rPr>
          <w:kern w:val="2"/>
          <w:sz w:val="24"/>
        </w:rPr>
        <w:tab/>
      </w:r>
      <w:r w:rsidRPr="00574E60">
        <w:rPr>
          <w:kern w:val="2"/>
          <w:sz w:val="24"/>
        </w:rPr>
        <w:tab/>
      </w:r>
    </w:p>
    <w:p w14:paraId="11FB873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General Procurement Policies </w:t>
      </w:r>
      <w:r w:rsidRPr="00574E60">
        <w:rPr>
          <w:kern w:val="2"/>
          <w:sz w:val="24"/>
        </w:rPr>
        <w:tab/>
        <w:t>3.</w:t>
      </w:r>
      <w:r w:rsidRPr="00574E60">
        <w:rPr>
          <w:kern w:val="2"/>
          <w:sz w:val="24"/>
        </w:rPr>
        <w:tab/>
      </w:r>
      <w:r w:rsidRPr="00574E60">
        <w:rPr>
          <w:kern w:val="2"/>
          <w:sz w:val="24"/>
        </w:rPr>
        <w:tab/>
      </w:r>
    </w:p>
    <w:p w14:paraId="79803C6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General Services Administration (GSA) Contract Pricing</w:t>
      </w:r>
      <w:r w:rsidRPr="00574E60">
        <w:rPr>
          <w:kern w:val="2"/>
          <w:sz w:val="24"/>
        </w:rPr>
        <w:tab/>
        <w:t>4.33</w:t>
      </w:r>
      <w:r w:rsidRPr="00574E60">
        <w:rPr>
          <w:kern w:val="2"/>
          <w:sz w:val="24"/>
        </w:rPr>
        <w:tab/>
      </w:r>
      <w:r w:rsidRPr="00574E60">
        <w:rPr>
          <w:kern w:val="2"/>
          <w:sz w:val="24"/>
        </w:rPr>
        <w:tab/>
      </w:r>
    </w:p>
    <w:p w14:paraId="4799FDF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General Terms and Conditions, Definition</w:t>
      </w:r>
      <w:r w:rsidRPr="00574E60">
        <w:rPr>
          <w:kern w:val="2"/>
          <w:sz w:val="24"/>
        </w:rPr>
        <w:tab/>
        <w:t>Appendix A</w:t>
      </w:r>
      <w:r w:rsidRPr="00574E60">
        <w:rPr>
          <w:kern w:val="2"/>
          <w:sz w:val="24"/>
        </w:rPr>
        <w:tab/>
      </w:r>
      <w:r w:rsidRPr="00574E60">
        <w:rPr>
          <w:kern w:val="2"/>
          <w:sz w:val="24"/>
        </w:rPr>
        <w:tab/>
      </w:r>
    </w:p>
    <w:p w14:paraId="79B05ED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Generic Specifications </w:t>
      </w:r>
      <w:r w:rsidRPr="00574E60">
        <w:rPr>
          <w:kern w:val="2"/>
          <w:sz w:val="24"/>
        </w:rPr>
        <w:tab/>
        <w:t>4.4a</w:t>
      </w:r>
      <w:r w:rsidRPr="00574E60">
        <w:rPr>
          <w:kern w:val="2"/>
          <w:sz w:val="24"/>
        </w:rPr>
        <w:tab/>
      </w:r>
      <w:r w:rsidRPr="00574E60">
        <w:rPr>
          <w:kern w:val="2"/>
          <w:sz w:val="24"/>
        </w:rPr>
        <w:tab/>
      </w:r>
    </w:p>
    <w:p w14:paraId="7E3453B2" w14:textId="69EBD41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Gifts, Gratuities</w:t>
      </w:r>
      <w:r w:rsidRPr="00574E60">
        <w:rPr>
          <w:kern w:val="2"/>
          <w:sz w:val="24"/>
        </w:rPr>
        <w:tab/>
        <w:t>3.2</w:t>
      </w:r>
      <w:r w:rsidR="003764D9">
        <w:rPr>
          <w:kern w:val="2"/>
          <w:sz w:val="24"/>
        </w:rPr>
        <w:t>3</w:t>
      </w:r>
      <w:r w:rsidRPr="00574E60">
        <w:rPr>
          <w:kern w:val="2"/>
          <w:sz w:val="24"/>
        </w:rPr>
        <w:t>b(1)</w:t>
      </w:r>
      <w:r w:rsidRPr="00574E60">
        <w:rPr>
          <w:kern w:val="2"/>
          <w:sz w:val="24"/>
        </w:rPr>
        <w:tab/>
        <w:t>3.5</w:t>
      </w:r>
      <w:r w:rsidRPr="00574E60">
        <w:rPr>
          <w:kern w:val="2"/>
          <w:sz w:val="24"/>
        </w:rPr>
        <w:tab/>
        <w:t>2.2-4371, 2.2-4371B</w:t>
      </w:r>
    </w:p>
    <w:p w14:paraId="387BC6F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Glossary</w:t>
      </w:r>
      <w:r w:rsidRPr="00574E60">
        <w:rPr>
          <w:kern w:val="2"/>
          <w:sz w:val="24"/>
        </w:rPr>
        <w:tab/>
        <w:t>Appendix A</w:t>
      </w:r>
      <w:r w:rsidRPr="00574E60">
        <w:rPr>
          <w:kern w:val="2"/>
          <w:sz w:val="24"/>
        </w:rPr>
        <w:tab/>
      </w:r>
      <w:r w:rsidRPr="00574E60">
        <w:rPr>
          <w:kern w:val="2"/>
          <w:sz w:val="24"/>
        </w:rPr>
        <w:tab/>
      </w:r>
    </w:p>
    <w:p w14:paraId="7F8D53A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Goods, </w:t>
      </w:r>
    </w:p>
    <w:p w14:paraId="6BCE86D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Agency Purchasing Authority </w:t>
      </w:r>
      <w:r w:rsidRPr="00574E60">
        <w:rPr>
          <w:kern w:val="2"/>
          <w:sz w:val="24"/>
        </w:rPr>
        <w:tab/>
        <w:t>1.2a</w:t>
      </w:r>
      <w:r w:rsidRPr="00574E60">
        <w:rPr>
          <w:kern w:val="2"/>
          <w:sz w:val="24"/>
        </w:rPr>
        <w:tab/>
        <w:t>1.4</w:t>
      </w:r>
      <w:r w:rsidRPr="00574E60">
        <w:rPr>
          <w:kern w:val="2"/>
          <w:sz w:val="24"/>
        </w:rPr>
        <w:tab/>
        <w:t>2.2-1110</w:t>
      </w:r>
    </w:p>
    <w:p w14:paraId="6D18561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t>2.2-4301</w:t>
      </w:r>
    </w:p>
    <w:p w14:paraId="59ABF57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Delivery and receipt</w:t>
      </w:r>
      <w:r w:rsidRPr="00574E60">
        <w:rPr>
          <w:kern w:val="2"/>
          <w:sz w:val="24"/>
        </w:rPr>
        <w:tab/>
        <w:t>10.4</w:t>
      </w:r>
      <w:r w:rsidRPr="00574E60">
        <w:rPr>
          <w:kern w:val="2"/>
          <w:sz w:val="24"/>
        </w:rPr>
        <w:tab/>
        <w:t>7.8</w:t>
      </w:r>
      <w:r w:rsidRPr="00574E60">
        <w:rPr>
          <w:kern w:val="2"/>
          <w:sz w:val="24"/>
        </w:rPr>
        <w:tab/>
      </w:r>
    </w:p>
    <w:p w14:paraId="34F5B8B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Description</w:t>
      </w:r>
      <w:r w:rsidRPr="00574E60">
        <w:rPr>
          <w:kern w:val="2"/>
          <w:sz w:val="24"/>
        </w:rPr>
        <w:tab/>
        <w:t>13.8a</w:t>
      </w:r>
      <w:r w:rsidRPr="00574E60">
        <w:rPr>
          <w:kern w:val="2"/>
          <w:sz w:val="24"/>
        </w:rPr>
        <w:tab/>
      </w:r>
      <w:r w:rsidRPr="00574E60">
        <w:rPr>
          <w:kern w:val="2"/>
          <w:sz w:val="24"/>
        </w:rPr>
        <w:tab/>
      </w:r>
    </w:p>
    <w:p w14:paraId="51BC2B6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Inspection</w:t>
      </w:r>
      <w:r w:rsidRPr="00574E60">
        <w:rPr>
          <w:kern w:val="2"/>
          <w:sz w:val="24"/>
        </w:rPr>
        <w:tab/>
        <w:t>10.5</w:t>
      </w:r>
      <w:r w:rsidRPr="00574E60">
        <w:rPr>
          <w:kern w:val="2"/>
          <w:sz w:val="24"/>
        </w:rPr>
        <w:tab/>
        <w:t>7.10</w:t>
      </w:r>
      <w:r w:rsidRPr="00574E60">
        <w:rPr>
          <w:kern w:val="2"/>
          <w:sz w:val="24"/>
        </w:rPr>
        <w:tab/>
      </w:r>
    </w:p>
    <w:p w14:paraId="3ADB0AD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Lost or damaged shipments</w:t>
      </w:r>
      <w:r w:rsidRPr="00574E60">
        <w:rPr>
          <w:kern w:val="2"/>
          <w:sz w:val="24"/>
        </w:rPr>
        <w:tab/>
        <w:t>10.10</w:t>
      </w:r>
      <w:r w:rsidRPr="00574E60">
        <w:rPr>
          <w:kern w:val="2"/>
          <w:sz w:val="24"/>
        </w:rPr>
        <w:tab/>
        <w:t>7.5</w:t>
      </w:r>
      <w:r w:rsidRPr="00574E60">
        <w:rPr>
          <w:kern w:val="2"/>
          <w:sz w:val="24"/>
        </w:rPr>
        <w:tab/>
      </w:r>
    </w:p>
    <w:p w14:paraId="003B482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Overshipments/Overruns</w:t>
      </w:r>
      <w:r w:rsidRPr="00574E60">
        <w:rPr>
          <w:kern w:val="2"/>
          <w:sz w:val="24"/>
        </w:rPr>
        <w:tab/>
        <w:t>10.9</w:t>
      </w:r>
      <w:r w:rsidRPr="00574E60">
        <w:rPr>
          <w:kern w:val="2"/>
          <w:sz w:val="24"/>
        </w:rPr>
        <w:tab/>
        <w:t>7.9</w:t>
      </w:r>
      <w:r w:rsidRPr="00574E60">
        <w:rPr>
          <w:kern w:val="2"/>
          <w:sz w:val="24"/>
        </w:rPr>
        <w:tab/>
      </w:r>
    </w:p>
    <w:p w14:paraId="7D4AB6AF"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Resale of</w:t>
      </w:r>
      <w:r w:rsidRPr="00574E60">
        <w:rPr>
          <w:kern w:val="2"/>
          <w:sz w:val="24"/>
        </w:rPr>
        <w:tab/>
        <w:t>4.15</w:t>
      </w:r>
      <w:r w:rsidRPr="00574E60">
        <w:rPr>
          <w:kern w:val="2"/>
          <w:sz w:val="24"/>
        </w:rPr>
        <w:tab/>
      </w:r>
      <w:r w:rsidRPr="00574E60">
        <w:rPr>
          <w:kern w:val="2"/>
          <w:sz w:val="24"/>
        </w:rPr>
        <w:tab/>
        <w:t>2.2-1124 &amp; 1125</w:t>
      </w:r>
    </w:p>
    <w:p w14:paraId="364F4738" w14:textId="1733FC94"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General Services Administration (GSA) Contracts</w:t>
      </w:r>
      <w:r>
        <w:rPr>
          <w:kern w:val="2"/>
          <w:sz w:val="24"/>
        </w:rPr>
        <w:tab/>
        <w:t>3.</w:t>
      </w:r>
      <w:r w:rsidR="003764D9">
        <w:rPr>
          <w:kern w:val="2"/>
          <w:sz w:val="24"/>
        </w:rPr>
        <w:t>8</w:t>
      </w:r>
      <w:r>
        <w:rPr>
          <w:kern w:val="2"/>
          <w:sz w:val="24"/>
        </w:rPr>
        <w:tab/>
      </w:r>
      <w:r>
        <w:rPr>
          <w:kern w:val="2"/>
          <w:sz w:val="24"/>
        </w:rPr>
        <w:tab/>
      </w:r>
    </w:p>
    <w:p w14:paraId="1A6C09E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Gold Card</w:t>
      </w:r>
      <w:r>
        <w:rPr>
          <w:kern w:val="2"/>
          <w:sz w:val="24"/>
        </w:rPr>
        <w:tab/>
        <w:t>10.11c(2)</w:t>
      </w:r>
      <w:r>
        <w:rPr>
          <w:kern w:val="2"/>
          <w:sz w:val="24"/>
        </w:rPr>
        <w:tab/>
      </w:r>
      <w:r>
        <w:rPr>
          <w:kern w:val="2"/>
          <w:sz w:val="24"/>
        </w:rPr>
        <w:tab/>
      </w:r>
    </w:p>
    <w:p w14:paraId="3DC5E074" w14:textId="406D702A"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Grant Funded Projects</w:t>
      </w:r>
      <w:r w:rsidRPr="00574E60">
        <w:rPr>
          <w:kern w:val="2"/>
          <w:sz w:val="24"/>
        </w:rPr>
        <w:tab/>
        <w:t>3.</w:t>
      </w:r>
      <w:r w:rsidR="003764D9">
        <w:rPr>
          <w:kern w:val="2"/>
          <w:sz w:val="24"/>
        </w:rPr>
        <w:t>10</w:t>
      </w:r>
      <w:r w:rsidRPr="00574E60">
        <w:rPr>
          <w:kern w:val="2"/>
          <w:sz w:val="24"/>
        </w:rPr>
        <w:t>; 13.8e</w:t>
      </w:r>
      <w:r w:rsidRPr="00574E60">
        <w:rPr>
          <w:kern w:val="2"/>
          <w:sz w:val="24"/>
        </w:rPr>
        <w:tab/>
      </w:r>
      <w:r w:rsidRPr="00574E60">
        <w:rPr>
          <w:kern w:val="2"/>
          <w:sz w:val="24"/>
        </w:rPr>
        <w:tab/>
        <w:t>2.2-4343B</w:t>
      </w:r>
    </w:p>
    <w:p w14:paraId="6B4098A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Grants, Definition</w:t>
      </w:r>
      <w:r w:rsidRPr="00574E60">
        <w:rPr>
          <w:kern w:val="2"/>
          <w:sz w:val="24"/>
        </w:rPr>
        <w:tab/>
        <w:t>Appendix A</w:t>
      </w:r>
      <w:r w:rsidRPr="00574E60">
        <w:rPr>
          <w:kern w:val="2"/>
          <w:sz w:val="24"/>
        </w:rPr>
        <w:tab/>
      </w:r>
      <w:r w:rsidRPr="00574E60">
        <w:rPr>
          <w:kern w:val="2"/>
          <w:sz w:val="24"/>
        </w:rPr>
        <w:tab/>
      </w:r>
    </w:p>
    <w:p w14:paraId="282E438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Graphics Services, design, artwork </w:t>
      </w:r>
      <w:r w:rsidRPr="00574E60">
        <w:rPr>
          <w:kern w:val="2"/>
          <w:sz w:val="24"/>
        </w:rPr>
        <w:tab/>
        <w:t>2.1f; 13.12</w:t>
      </w:r>
      <w:r w:rsidRPr="00574E60">
        <w:rPr>
          <w:kern w:val="2"/>
          <w:sz w:val="24"/>
        </w:rPr>
        <w:tab/>
      </w:r>
      <w:r w:rsidRPr="00574E60">
        <w:rPr>
          <w:kern w:val="2"/>
          <w:sz w:val="24"/>
        </w:rPr>
        <w:tab/>
      </w:r>
    </w:p>
    <w:p w14:paraId="11E220E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Guarantee of Work, Non-Capital Outlay, </w:t>
      </w:r>
    </w:p>
    <w:p w14:paraId="2B15565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6C9D732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b/>
          <w:kern w:val="2"/>
          <w:sz w:val="24"/>
        </w:rPr>
      </w:pPr>
    </w:p>
    <w:p w14:paraId="6F57D0E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H</w:t>
      </w:r>
    </w:p>
    <w:p w14:paraId="16F5DBB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Hazardous Material </w:t>
      </w:r>
      <w:r w:rsidRPr="00574E60">
        <w:rPr>
          <w:kern w:val="2"/>
          <w:sz w:val="24"/>
        </w:rPr>
        <w:tab/>
        <w:t>12.7f(4); Appendix A</w:t>
      </w:r>
      <w:r w:rsidRPr="00574E60">
        <w:rPr>
          <w:kern w:val="2"/>
          <w:sz w:val="24"/>
        </w:rPr>
        <w:tab/>
      </w:r>
      <w:r w:rsidRPr="00574E60">
        <w:rPr>
          <w:kern w:val="2"/>
          <w:sz w:val="24"/>
        </w:rPr>
        <w:tab/>
      </w:r>
    </w:p>
    <w:p w14:paraId="70FA3B44" w14:textId="5DE2C018"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Hearing, appeals</w:t>
      </w:r>
      <w:r w:rsidRPr="00574E60">
        <w:rPr>
          <w:kern w:val="2"/>
          <w:sz w:val="24"/>
        </w:rPr>
        <w:tab/>
        <w:t>11.</w:t>
      </w:r>
      <w:r w:rsidRPr="00574E60">
        <w:rPr>
          <w:kern w:val="2"/>
          <w:sz w:val="24"/>
        </w:rPr>
        <w:tab/>
        <w:t>9.12</w:t>
      </w:r>
      <w:r w:rsidRPr="00574E60">
        <w:rPr>
          <w:kern w:val="2"/>
          <w:sz w:val="24"/>
        </w:rPr>
        <w:tab/>
        <w:t>2.2-4365</w:t>
      </w:r>
    </w:p>
    <w:p w14:paraId="5EF0479C" w14:textId="70CB52C5" w:rsidR="00A4676C" w:rsidRPr="00574E60" w:rsidRDefault="00A4676C" w:rsidP="00537261">
      <w:pPr>
        <w:tabs>
          <w:tab w:val="left" w:pos="-720"/>
          <w:tab w:val="left" w:pos="0"/>
          <w:tab w:val="left" w:pos="360"/>
          <w:tab w:val="right" w:leader="dot" w:pos="6120"/>
          <w:tab w:val="right" w:leader="dot" w:pos="8100"/>
          <w:tab w:val="right" w:leader="dot" w:pos="10170"/>
        </w:tabs>
        <w:rPr>
          <w:kern w:val="2"/>
          <w:sz w:val="24"/>
        </w:rPr>
      </w:pPr>
      <w:r>
        <w:rPr>
          <w:kern w:val="2"/>
          <w:sz w:val="24"/>
        </w:rPr>
        <w:t>High-Risk Contracts…………………………………………3.1…………………………….2.2-4303.01</w:t>
      </w:r>
    </w:p>
    <w:p w14:paraId="4AC0865B" w14:textId="4174D02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Holiday, suspended state business</w:t>
      </w:r>
      <w:r w:rsidRPr="00574E60">
        <w:rPr>
          <w:kern w:val="2"/>
          <w:sz w:val="24"/>
        </w:rPr>
        <w:tab/>
        <w:t>3.</w:t>
      </w:r>
      <w:r w:rsidR="003764D9">
        <w:rPr>
          <w:kern w:val="2"/>
          <w:sz w:val="24"/>
        </w:rPr>
        <w:t>2</w:t>
      </w:r>
      <w:r w:rsidRPr="00574E60">
        <w:rPr>
          <w:kern w:val="2"/>
          <w:sz w:val="24"/>
        </w:rPr>
        <w:t>e</w:t>
      </w:r>
      <w:r w:rsidRPr="00574E60">
        <w:rPr>
          <w:kern w:val="2"/>
          <w:sz w:val="24"/>
        </w:rPr>
        <w:tab/>
      </w:r>
      <w:r w:rsidRPr="00574E60">
        <w:rPr>
          <w:kern w:val="2"/>
          <w:sz w:val="24"/>
        </w:rPr>
        <w:tab/>
      </w:r>
    </w:p>
    <w:p w14:paraId="56EF253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Home Page - DGS/DPS </w:t>
      </w:r>
      <w:r w:rsidRPr="00574E60">
        <w:rPr>
          <w:kern w:val="2"/>
          <w:sz w:val="24"/>
        </w:rPr>
        <w:tab/>
        <w:t>13.2</w:t>
      </w:r>
      <w:r w:rsidRPr="00574E60">
        <w:rPr>
          <w:kern w:val="2"/>
          <w:sz w:val="24"/>
        </w:rPr>
        <w:tab/>
      </w:r>
      <w:r w:rsidRPr="00574E60">
        <w:rPr>
          <w:kern w:val="2"/>
          <w:sz w:val="24"/>
        </w:rPr>
        <w:tab/>
      </w:r>
    </w:p>
    <w:p w14:paraId="2F73150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p>
    <w:p w14:paraId="6CFB99C4" w14:textId="77777777" w:rsidR="00537261" w:rsidRPr="00EC1EA2" w:rsidRDefault="00537261" w:rsidP="00537261">
      <w:pPr>
        <w:tabs>
          <w:tab w:val="left" w:pos="-720"/>
          <w:tab w:val="left" w:pos="0"/>
          <w:tab w:val="left" w:pos="360"/>
          <w:tab w:val="right" w:leader="dot" w:pos="6120"/>
          <w:tab w:val="right" w:leader="dot" w:pos="8100"/>
          <w:tab w:val="right" w:leader="dot" w:pos="10170"/>
        </w:tabs>
        <w:rPr>
          <w:b/>
          <w:kern w:val="2"/>
          <w:sz w:val="48"/>
          <w:szCs w:val="48"/>
        </w:rPr>
      </w:pPr>
      <w:r w:rsidRPr="00EC1EA2">
        <w:rPr>
          <w:b/>
          <w:kern w:val="2"/>
          <w:sz w:val="48"/>
          <w:szCs w:val="48"/>
        </w:rPr>
        <w:t>I</w:t>
      </w:r>
    </w:p>
    <w:p w14:paraId="0B46F2B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Identification of Bid/Proposal Envelope,</w:t>
      </w:r>
    </w:p>
    <w:p w14:paraId="3BD8EE6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0C3FB70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IFB Flowchart</w:t>
      </w:r>
      <w:r w:rsidRPr="00574E60">
        <w:rPr>
          <w:kern w:val="2"/>
          <w:sz w:val="24"/>
        </w:rPr>
        <w:tab/>
        <w:t>6-A</w:t>
      </w:r>
      <w:r w:rsidRPr="00574E60">
        <w:rPr>
          <w:kern w:val="2"/>
          <w:sz w:val="24"/>
        </w:rPr>
        <w:tab/>
      </w:r>
      <w:r w:rsidRPr="00574E60">
        <w:rPr>
          <w:kern w:val="2"/>
          <w:sz w:val="24"/>
        </w:rPr>
        <w:tab/>
      </w:r>
    </w:p>
    <w:p w14:paraId="035E0CF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IFB Format and Step-by-Step Procedures </w:t>
      </w:r>
      <w:r w:rsidRPr="00574E60">
        <w:rPr>
          <w:kern w:val="2"/>
          <w:sz w:val="24"/>
        </w:rPr>
        <w:tab/>
        <w:t>6-B</w:t>
      </w:r>
      <w:r w:rsidRPr="00574E60">
        <w:rPr>
          <w:kern w:val="2"/>
          <w:sz w:val="24"/>
        </w:rPr>
        <w:tab/>
      </w:r>
      <w:r w:rsidRPr="00574E60">
        <w:rPr>
          <w:kern w:val="2"/>
          <w:sz w:val="24"/>
        </w:rPr>
        <w:tab/>
      </w:r>
    </w:p>
    <w:p w14:paraId="4A24561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IFB Solicitation and File Checklist</w:t>
      </w:r>
      <w:r w:rsidRPr="00574E60">
        <w:rPr>
          <w:kern w:val="2"/>
          <w:sz w:val="24"/>
        </w:rPr>
        <w:tab/>
        <w:t>6-D</w:t>
      </w:r>
      <w:r w:rsidRPr="00574E60">
        <w:rPr>
          <w:kern w:val="2"/>
          <w:sz w:val="24"/>
        </w:rPr>
        <w:tab/>
      </w:r>
      <w:r w:rsidRPr="00574E60">
        <w:rPr>
          <w:kern w:val="2"/>
          <w:sz w:val="24"/>
        </w:rPr>
        <w:tab/>
      </w:r>
    </w:p>
    <w:p w14:paraId="6F08966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IFB/RFP,</w:t>
      </w:r>
    </w:p>
    <w:p w14:paraId="378022D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Addendum Format </w:t>
      </w:r>
      <w:r w:rsidRPr="00574E60">
        <w:rPr>
          <w:kern w:val="2"/>
          <w:sz w:val="24"/>
        </w:rPr>
        <w:tab/>
        <w:t>6-F</w:t>
      </w:r>
      <w:r w:rsidRPr="00574E60">
        <w:rPr>
          <w:kern w:val="2"/>
          <w:sz w:val="24"/>
        </w:rPr>
        <w:tab/>
      </w:r>
      <w:r w:rsidRPr="00574E60">
        <w:rPr>
          <w:kern w:val="2"/>
          <w:sz w:val="24"/>
        </w:rPr>
        <w:tab/>
      </w:r>
    </w:p>
    <w:p w14:paraId="49C5C8DB" w14:textId="39623A4A"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Cancellation</w:t>
      </w:r>
      <w:r w:rsidRPr="00574E60">
        <w:rPr>
          <w:kern w:val="2"/>
          <w:sz w:val="24"/>
        </w:rPr>
        <w:tab/>
        <w:t>3.</w:t>
      </w:r>
      <w:r w:rsidR="003764D9">
        <w:rPr>
          <w:kern w:val="2"/>
          <w:sz w:val="24"/>
        </w:rPr>
        <w:t>2</w:t>
      </w:r>
      <w:r w:rsidRPr="00574E60">
        <w:rPr>
          <w:kern w:val="2"/>
          <w:sz w:val="24"/>
        </w:rPr>
        <w:t>d</w:t>
      </w:r>
      <w:r w:rsidRPr="00574E60">
        <w:rPr>
          <w:kern w:val="2"/>
          <w:sz w:val="24"/>
        </w:rPr>
        <w:tab/>
        <w:t>4.6</w:t>
      </w:r>
      <w:r w:rsidRPr="00574E60">
        <w:rPr>
          <w:kern w:val="2"/>
          <w:sz w:val="24"/>
        </w:rPr>
        <w:tab/>
        <w:t>2.2-4319A</w:t>
      </w:r>
    </w:p>
    <w:p w14:paraId="43B7543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r>
      <w:r w:rsidRPr="00574E60">
        <w:rPr>
          <w:kern w:val="2"/>
          <w:sz w:val="24"/>
        </w:rPr>
        <w:tab/>
        <w:t>Appendix A</w:t>
      </w:r>
      <w:r w:rsidRPr="00574E60">
        <w:rPr>
          <w:kern w:val="2"/>
          <w:sz w:val="24"/>
        </w:rPr>
        <w:tab/>
        <w:t>2.2-4301</w:t>
      </w:r>
    </w:p>
    <w:p w14:paraId="6B26E04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Dispatch/preparation</w:t>
      </w:r>
      <w:r w:rsidRPr="00574E60">
        <w:rPr>
          <w:kern w:val="2"/>
          <w:sz w:val="24"/>
        </w:rPr>
        <w:tab/>
        <w:t>6.2; 6.5; 7.2</w:t>
      </w:r>
      <w:r w:rsidRPr="00574E60">
        <w:rPr>
          <w:kern w:val="2"/>
          <w:sz w:val="24"/>
        </w:rPr>
        <w:tab/>
      </w:r>
      <w:r w:rsidRPr="00574E60">
        <w:rPr>
          <w:kern w:val="2"/>
          <w:sz w:val="24"/>
        </w:rPr>
        <w:tab/>
        <w:t>2.2-4301</w:t>
      </w:r>
    </w:p>
    <w:p w14:paraId="4D77E2C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Evaluation and Award</w:t>
      </w:r>
      <w:r w:rsidRPr="00574E60">
        <w:rPr>
          <w:kern w:val="2"/>
          <w:sz w:val="24"/>
        </w:rPr>
        <w:tab/>
        <w:t>6.3; 6.7; 7.3; 7.4</w:t>
      </w:r>
      <w:r w:rsidRPr="00574E60">
        <w:rPr>
          <w:kern w:val="2"/>
          <w:sz w:val="24"/>
        </w:rPr>
        <w:tab/>
      </w:r>
      <w:r w:rsidRPr="00574E60">
        <w:rPr>
          <w:kern w:val="2"/>
          <w:sz w:val="24"/>
        </w:rPr>
        <w:tab/>
        <w:t>2.2-4301</w:t>
      </w:r>
    </w:p>
    <w:p w14:paraId="0B42FED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Format</w:t>
      </w:r>
      <w:r w:rsidRPr="00574E60">
        <w:rPr>
          <w:kern w:val="2"/>
          <w:sz w:val="24"/>
        </w:rPr>
        <w:tab/>
        <w:t>6-B; 7-B</w:t>
      </w:r>
      <w:r w:rsidRPr="00574E60">
        <w:rPr>
          <w:kern w:val="2"/>
          <w:sz w:val="24"/>
        </w:rPr>
        <w:tab/>
      </w:r>
      <w:r w:rsidRPr="00574E60">
        <w:rPr>
          <w:kern w:val="2"/>
          <w:sz w:val="24"/>
        </w:rPr>
        <w:tab/>
      </w:r>
    </w:p>
    <w:p w14:paraId="2436B008" w14:textId="086305B9"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Posting Requirements</w:t>
      </w:r>
      <w:r w:rsidRPr="00574E60">
        <w:rPr>
          <w:kern w:val="2"/>
          <w:sz w:val="24"/>
        </w:rPr>
        <w:tab/>
        <w:t>3.1</w:t>
      </w:r>
      <w:r w:rsidR="003764D9">
        <w:rPr>
          <w:kern w:val="2"/>
          <w:sz w:val="24"/>
        </w:rPr>
        <w:t>9</w:t>
      </w:r>
      <w:r w:rsidRPr="00574E60">
        <w:rPr>
          <w:kern w:val="2"/>
          <w:sz w:val="24"/>
        </w:rPr>
        <w:tab/>
      </w:r>
      <w:r w:rsidRPr="00574E60">
        <w:rPr>
          <w:kern w:val="2"/>
          <w:sz w:val="24"/>
        </w:rPr>
        <w:tab/>
        <w:t>2.2-4301</w:t>
      </w:r>
    </w:p>
    <w:p w14:paraId="610BF26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Preparation</w:t>
      </w:r>
      <w:r w:rsidRPr="00574E60">
        <w:rPr>
          <w:kern w:val="2"/>
          <w:sz w:val="24"/>
        </w:rPr>
        <w:tab/>
        <w:t>4.3</w:t>
      </w:r>
      <w:r w:rsidRPr="00574E60">
        <w:rPr>
          <w:kern w:val="2"/>
          <w:sz w:val="24"/>
        </w:rPr>
        <w:tab/>
        <w:t>4.</w:t>
      </w:r>
      <w:r w:rsidRPr="00574E60">
        <w:rPr>
          <w:kern w:val="2"/>
          <w:sz w:val="24"/>
        </w:rPr>
        <w:tab/>
      </w:r>
    </w:p>
    <w:p w14:paraId="225F4EE8" w14:textId="59DF3FB4"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Receipt of Bids/Proposals</w:t>
      </w:r>
      <w:r w:rsidRPr="00574E60">
        <w:rPr>
          <w:kern w:val="2"/>
          <w:sz w:val="24"/>
        </w:rPr>
        <w:tab/>
        <w:t>3.</w:t>
      </w:r>
      <w:r w:rsidR="003764D9">
        <w:rPr>
          <w:kern w:val="2"/>
          <w:sz w:val="24"/>
        </w:rPr>
        <w:t>2</w:t>
      </w:r>
      <w:r w:rsidRPr="00574E60">
        <w:rPr>
          <w:kern w:val="2"/>
          <w:sz w:val="24"/>
        </w:rPr>
        <w:t>e</w:t>
      </w:r>
      <w:r w:rsidRPr="00574E60">
        <w:rPr>
          <w:kern w:val="2"/>
          <w:sz w:val="24"/>
        </w:rPr>
        <w:tab/>
      </w:r>
      <w:r w:rsidRPr="00574E60">
        <w:rPr>
          <w:kern w:val="2"/>
          <w:sz w:val="24"/>
        </w:rPr>
        <w:tab/>
        <w:t>2.2-4301</w:t>
      </w:r>
    </w:p>
    <w:p w14:paraId="3D62ECE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Responses, Vendor</w:t>
      </w:r>
      <w:r w:rsidRPr="00574E60">
        <w:rPr>
          <w:kern w:val="2"/>
          <w:sz w:val="24"/>
        </w:rPr>
        <w:tab/>
      </w:r>
      <w:r w:rsidRPr="00574E60">
        <w:rPr>
          <w:kern w:val="2"/>
          <w:sz w:val="24"/>
        </w:rPr>
        <w:tab/>
        <w:t>4; 5.</w:t>
      </w:r>
      <w:r w:rsidRPr="00574E60">
        <w:rPr>
          <w:kern w:val="2"/>
          <w:sz w:val="24"/>
        </w:rPr>
        <w:tab/>
      </w:r>
    </w:p>
    <w:p w14:paraId="1728275A" w14:textId="649BD0C1"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Return Envelopes/Labels</w:t>
      </w:r>
      <w:r w:rsidRPr="00574E60">
        <w:rPr>
          <w:kern w:val="2"/>
          <w:sz w:val="24"/>
        </w:rPr>
        <w:tab/>
        <w:t>3.</w:t>
      </w:r>
      <w:r w:rsidR="003764D9">
        <w:rPr>
          <w:kern w:val="2"/>
          <w:sz w:val="24"/>
        </w:rPr>
        <w:t>2</w:t>
      </w:r>
      <w:r w:rsidRPr="00574E60">
        <w:rPr>
          <w:kern w:val="2"/>
          <w:sz w:val="24"/>
        </w:rPr>
        <w:t>b</w:t>
      </w:r>
      <w:r w:rsidRPr="00574E60">
        <w:rPr>
          <w:kern w:val="2"/>
          <w:sz w:val="24"/>
        </w:rPr>
        <w:tab/>
      </w:r>
      <w:r w:rsidRPr="00574E60">
        <w:rPr>
          <w:kern w:val="2"/>
          <w:sz w:val="24"/>
        </w:rPr>
        <w:tab/>
      </w:r>
    </w:p>
    <w:p w14:paraId="7A7A66B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Immigration Reform and Control Act of 1986,</w:t>
      </w:r>
    </w:p>
    <w:p w14:paraId="44C324B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General Terms and Conditions</w:t>
      </w:r>
      <w:r w:rsidRPr="00574E60">
        <w:rPr>
          <w:kern w:val="2"/>
          <w:sz w:val="24"/>
        </w:rPr>
        <w:tab/>
        <w:t>Appendix B,I</w:t>
      </w:r>
      <w:r w:rsidRPr="00574E60">
        <w:rPr>
          <w:kern w:val="2"/>
          <w:sz w:val="24"/>
        </w:rPr>
        <w:tab/>
      </w:r>
      <w:r w:rsidRPr="00574E60">
        <w:rPr>
          <w:kern w:val="2"/>
          <w:sz w:val="24"/>
        </w:rPr>
        <w:tab/>
      </w:r>
    </w:p>
    <w:p w14:paraId="0D65519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Incentive Contracts</w:t>
      </w:r>
      <w:r w:rsidRPr="00574E60">
        <w:rPr>
          <w:kern w:val="2"/>
          <w:sz w:val="24"/>
        </w:rPr>
        <w:tab/>
        <w:t>4.3d(8)</w:t>
      </w:r>
      <w:r w:rsidRPr="00574E60">
        <w:rPr>
          <w:kern w:val="2"/>
          <w:sz w:val="24"/>
        </w:rPr>
        <w:tab/>
      </w:r>
      <w:r w:rsidRPr="00574E60">
        <w:rPr>
          <w:kern w:val="2"/>
          <w:sz w:val="24"/>
        </w:rPr>
        <w:tab/>
      </w:r>
    </w:p>
    <w:p w14:paraId="02F7A2B1" w14:textId="77777777" w:rsidR="00537261" w:rsidRPr="00D44742" w:rsidRDefault="00537261" w:rsidP="00537261">
      <w:pPr>
        <w:tabs>
          <w:tab w:val="left" w:pos="-720"/>
          <w:tab w:val="left" w:pos="0"/>
          <w:tab w:val="left" w:pos="360"/>
          <w:tab w:val="right" w:leader="dot" w:pos="6120"/>
          <w:tab w:val="right" w:leader="dot" w:pos="8100"/>
          <w:tab w:val="right" w:leader="dot" w:pos="10170"/>
        </w:tabs>
        <w:rPr>
          <w:kern w:val="2"/>
          <w:sz w:val="24"/>
        </w:rPr>
      </w:pPr>
      <w:r w:rsidRPr="00D44742">
        <w:rPr>
          <w:kern w:val="2"/>
          <w:sz w:val="24"/>
        </w:rPr>
        <w:t>Increased Delegated Purchasing Authority</w:t>
      </w:r>
      <w:r w:rsidRPr="00D44742">
        <w:rPr>
          <w:kern w:val="2"/>
          <w:sz w:val="24"/>
        </w:rPr>
        <w:tab/>
        <w:t>1.2a, 13.11</w:t>
      </w:r>
      <w:r w:rsidRPr="00D44742">
        <w:rPr>
          <w:kern w:val="2"/>
          <w:sz w:val="24"/>
        </w:rPr>
        <w:tab/>
      </w:r>
      <w:r w:rsidRPr="00D44742">
        <w:rPr>
          <w:kern w:val="2"/>
          <w:sz w:val="24"/>
        </w:rPr>
        <w:tab/>
        <w:t>2.2-1120</w:t>
      </w:r>
    </w:p>
    <w:p w14:paraId="71290071" w14:textId="77777777" w:rsidR="00537261" w:rsidRPr="00D44742"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D44742">
        <w:rPr>
          <w:kern w:val="2"/>
          <w:sz w:val="24"/>
        </w:rPr>
        <w:t>Request forms</w:t>
      </w:r>
      <w:r w:rsidRPr="00D44742">
        <w:rPr>
          <w:kern w:val="2"/>
          <w:sz w:val="24"/>
        </w:rPr>
        <w:tab/>
        <w:t>1-B</w:t>
      </w:r>
      <w:r w:rsidRPr="00D44742">
        <w:rPr>
          <w:kern w:val="2"/>
          <w:sz w:val="24"/>
        </w:rPr>
        <w:tab/>
      </w:r>
      <w:r w:rsidRPr="00D44742">
        <w:rPr>
          <w:kern w:val="2"/>
          <w:sz w:val="24"/>
        </w:rPr>
        <w:tab/>
      </w:r>
    </w:p>
    <w:p w14:paraId="4D02EC5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D44742">
        <w:rPr>
          <w:kern w:val="2"/>
          <w:sz w:val="24"/>
        </w:rPr>
        <w:t>Standards</w:t>
      </w:r>
      <w:r w:rsidRPr="00D44742">
        <w:rPr>
          <w:kern w:val="2"/>
          <w:sz w:val="24"/>
        </w:rPr>
        <w:tab/>
        <w:t>1-A</w:t>
      </w:r>
      <w:r w:rsidRPr="00574E60">
        <w:rPr>
          <w:kern w:val="2"/>
          <w:sz w:val="24"/>
        </w:rPr>
        <w:tab/>
      </w:r>
      <w:r w:rsidRPr="00574E60">
        <w:rPr>
          <w:kern w:val="2"/>
          <w:sz w:val="24"/>
        </w:rPr>
        <w:tab/>
      </w:r>
    </w:p>
    <w:p w14:paraId="04315E6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Indemnification, Special Terms and Conditions</w:t>
      </w:r>
      <w:r w:rsidRPr="00574E60">
        <w:rPr>
          <w:kern w:val="2"/>
          <w:sz w:val="24"/>
        </w:rPr>
        <w:tab/>
        <w:t>Appendix B,II</w:t>
      </w:r>
      <w:r w:rsidRPr="00574E60">
        <w:rPr>
          <w:kern w:val="2"/>
          <w:sz w:val="24"/>
        </w:rPr>
        <w:tab/>
      </w:r>
      <w:r w:rsidRPr="00574E60">
        <w:rPr>
          <w:kern w:val="2"/>
          <w:sz w:val="24"/>
        </w:rPr>
        <w:tab/>
      </w:r>
    </w:p>
    <w:p w14:paraId="74FF9A56" w14:textId="77777777" w:rsidR="00537261" w:rsidRPr="00574E60" w:rsidRDefault="005B2E89" w:rsidP="00537261">
      <w:pPr>
        <w:tabs>
          <w:tab w:val="left" w:pos="-720"/>
          <w:tab w:val="left" w:pos="0"/>
          <w:tab w:val="left" w:pos="360"/>
          <w:tab w:val="right" w:leader="dot" w:pos="6120"/>
          <w:tab w:val="right" w:leader="dot" w:pos="8100"/>
          <w:tab w:val="right" w:leader="dot" w:pos="10170"/>
        </w:tabs>
        <w:rPr>
          <w:kern w:val="2"/>
          <w:sz w:val="24"/>
        </w:rPr>
      </w:pPr>
      <w:r>
        <w:rPr>
          <w:kern w:val="2"/>
          <w:sz w:val="24"/>
        </w:rPr>
        <w:t xml:space="preserve">Individual Services </w:t>
      </w:r>
      <w:r>
        <w:rPr>
          <w:kern w:val="2"/>
          <w:sz w:val="24"/>
        </w:rPr>
        <w:tab/>
        <w:t>4.22c</w:t>
      </w:r>
      <w:r w:rsidR="00537261" w:rsidRPr="00574E60">
        <w:rPr>
          <w:kern w:val="2"/>
          <w:sz w:val="24"/>
        </w:rPr>
        <w:tab/>
      </w:r>
      <w:r w:rsidR="00537261" w:rsidRPr="00574E60">
        <w:rPr>
          <w:kern w:val="2"/>
          <w:sz w:val="24"/>
        </w:rPr>
        <w:tab/>
      </w:r>
    </w:p>
    <w:p w14:paraId="0CD0DE4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Ineligibility, Of Bidder or Offeror</w:t>
      </w:r>
      <w:r w:rsidRPr="00574E60">
        <w:rPr>
          <w:kern w:val="2"/>
          <w:sz w:val="24"/>
        </w:rPr>
        <w:tab/>
        <w:t>11.2a</w:t>
      </w:r>
      <w:r w:rsidRPr="00574E60">
        <w:rPr>
          <w:kern w:val="2"/>
          <w:sz w:val="24"/>
        </w:rPr>
        <w:tab/>
        <w:t>7.21; 9.3</w:t>
      </w:r>
      <w:r w:rsidRPr="00574E60">
        <w:rPr>
          <w:kern w:val="2"/>
          <w:sz w:val="24"/>
        </w:rPr>
        <w:tab/>
        <w:t>2.2-4357</w:t>
      </w:r>
    </w:p>
    <w:p w14:paraId="43EC78E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Informality, </w:t>
      </w:r>
    </w:p>
    <w:p w14:paraId="61E6FC5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t>2.2-4301</w:t>
      </w:r>
    </w:p>
    <w:p w14:paraId="756BD8A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Waiver of</w:t>
      </w:r>
      <w:r w:rsidRPr="00574E60">
        <w:rPr>
          <w:kern w:val="2"/>
          <w:sz w:val="24"/>
        </w:rPr>
        <w:tab/>
      </w:r>
      <w:r w:rsidRPr="00574E60">
        <w:rPr>
          <w:kern w:val="2"/>
          <w:sz w:val="24"/>
        </w:rPr>
        <w:tab/>
        <w:t>5.13(c)1</w:t>
      </w:r>
      <w:r w:rsidRPr="00574E60">
        <w:rPr>
          <w:kern w:val="2"/>
          <w:sz w:val="24"/>
        </w:rPr>
        <w:tab/>
        <w:t>2.2-4301; 2.2-4319B</w:t>
      </w:r>
    </w:p>
    <w:p w14:paraId="45630483" w14:textId="77777777" w:rsidR="00537261" w:rsidRPr="00286995" w:rsidRDefault="00537261" w:rsidP="00537261">
      <w:pPr>
        <w:tabs>
          <w:tab w:val="left" w:pos="-720"/>
          <w:tab w:val="left" w:pos="0"/>
          <w:tab w:val="left" w:pos="360"/>
          <w:tab w:val="right" w:leader="dot" w:pos="6120"/>
          <w:tab w:val="right" w:leader="dot" w:pos="8100"/>
          <w:tab w:val="right" w:leader="dot" w:pos="10170"/>
        </w:tabs>
        <w:rPr>
          <w:kern w:val="2"/>
          <w:sz w:val="24"/>
        </w:rPr>
      </w:pPr>
      <w:r w:rsidRPr="00286995">
        <w:rPr>
          <w:kern w:val="2"/>
          <w:sz w:val="24"/>
        </w:rPr>
        <w:t xml:space="preserve">Information Technology, </w:t>
      </w:r>
    </w:p>
    <w:p w14:paraId="02B0F60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Department of</w:t>
      </w:r>
      <w:r w:rsidRPr="00574E60">
        <w:rPr>
          <w:kern w:val="2"/>
          <w:sz w:val="24"/>
        </w:rPr>
        <w:tab/>
      </w:r>
      <w:r w:rsidRPr="00574E60">
        <w:rPr>
          <w:kern w:val="2"/>
          <w:sz w:val="24"/>
        </w:rPr>
        <w:tab/>
        <w:t>1.1c</w:t>
      </w:r>
      <w:r w:rsidRPr="00574E60">
        <w:rPr>
          <w:kern w:val="2"/>
          <w:sz w:val="24"/>
        </w:rPr>
        <w:tab/>
      </w:r>
    </w:p>
    <w:p w14:paraId="59DB154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Ink, Printing</w:t>
      </w:r>
      <w:r w:rsidRPr="00574E60">
        <w:rPr>
          <w:kern w:val="2"/>
          <w:sz w:val="24"/>
        </w:rPr>
        <w:tab/>
        <w:t>4.20c</w:t>
      </w:r>
      <w:r w:rsidRPr="00574E60">
        <w:rPr>
          <w:kern w:val="2"/>
          <w:sz w:val="24"/>
        </w:rPr>
        <w:tab/>
      </w:r>
      <w:r w:rsidRPr="00574E60">
        <w:rPr>
          <w:kern w:val="2"/>
          <w:sz w:val="24"/>
        </w:rPr>
        <w:tab/>
      </w:r>
    </w:p>
    <w:p w14:paraId="44CB269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Inspection </w:t>
      </w:r>
      <w:r w:rsidRPr="00574E60">
        <w:rPr>
          <w:kern w:val="2"/>
          <w:sz w:val="24"/>
        </w:rPr>
        <w:tab/>
        <w:t>10.5; Appendix A</w:t>
      </w:r>
      <w:r w:rsidRPr="00574E60">
        <w:rPr>
          <w:kern w:val="2"/>
          <w:sz w:val="24"/>
        </w:rPr>
        <w:tab/>
        <w:t>7.10</w:t>
      </w:r>
      <w:r w:rsidRPr="00574E60">
        <w:rPr>
          <w:kern w:val="2"/>
          <w:sz w:val="24"/>
        </w:rPr>
        <w:tab/>
      </w:r>
    </w:p>
    <w:p w14:paraId="40958198" w14:textId="48A45953"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Inspection of Bid Records </w:t>
      </w:r>
      <w:r w:rsidRPr="00574E60">
        <w:rPr>
          <w:kern w:val="2"/>
          <w:sz w:val="24"/>
        </w:rPr>
        <w:tab/>
        <w:t>3.1</w:t>
      </w:r>
      <w:r w:rsidR="003764D9">
        <w:rPr>
          <w:kern w:val="2"/>
          <w:sz w:val="24"/>
        </w:rPr>
        <w:t>8</w:t>
      </w:r>
      <w:r w:rsidRPr="00574E60">
        <w:rPr>
          <w:kern w:val="2"/>
          <w:sz w:val="24"/>
        </w:rPr>
        <w:t>b</w:t>
      </w:r>
      <w:r w:rsidRPr="00574E60">
        <w:rPr>
          <w:kern w:val="2"/>
          <w:sz w:val="24"/>
        </w:rPr>
        <w:tab/>
        <w:t>1.9</w:t>
      </w:r>
      <w:r w:rsidRPr="00574E60">
        <w:rPr>
          <w:kern w:val="2"/>
          <w:sz w:val="24"/>
        </w:rPr>
        <w:tab/>
      </w:r>
    </w:p>
    <w:p w14:paraId="42998A4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Inspection of Job Site, </w:t>
      </w:r>
    </w:p>
    <w:p w14:paraId="175A620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017005D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419C7AF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2B25631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Installation, Special Terms and Conditions</w:t>
      </w:r>
      <w:r w:rsidRPr="00574E60">
        <w:rPr>
          <w:kern w:val="2"/>
          <w:sz w:val="24"/>
        </w:rPr>
        <w:tab/>
        <w:t>Appendix B,II</w:t>
      </w:r>
      <w:r w:rsidRPr="00574E60">
        <w:rPr>
          <w:kern w:val="2"/>
          <w:sz w:val="24"/>
        </w:rPr>
        <w:tab/>
      </w:r>
      <w:r w:rsidRPr="00574E60">
        <w:rPr>
          <w:kern w:val="2"/>
          <w:sz w:val="24"/>
        </w:rPr>
        <w:tab/>
      </w:r>
    </w:p>
    <w:p w14:paraId="5457521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Installment Purchase</w:t>
      </w:r>
      <w:r w:rsidRPr="00574E60">
        <w:rPr>
          <w:kern w:val="2"/>
          <w:sz w:val="24"/>
        </w:rPr>
        <w:tab/>
        <w:t>4.18b</w:t>
      </w:r>
      <w:r w:rsidRPr="00574E60">
        <w:rPr>
          <w:kern w:val="2"/>
          <w:sz w:val="24"/>
        </w:rPr>
        <w:tab/>
      </w:r>
      <w:r w:rsidRPr="00574E60">
        <w:rPr>
          <w:kern w:val="2"/>
          <w:sz w:val="24"/>
        </w:rPr>
        <w:tab/>
      </w:r>
    </w:p>
    <w:p w14:paraId="34F5AD1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Insurance</w:t>
      </w:r>
      <w:r w:rsidRPr="00574E60">
        <w:rPr>
          <w:kern w:val="2"/>
          <w:sz w:val="24"/>
        </w:rPr>
        <w:tab/>
        <w:t>4.14; 4.22b(1); 4.24j</w:t>
      </w:r>
      <w:r w:rsidRPr="00574E60">
        <w:rPr>
          <w:kern w:val="2"/>
          <w:sz w:val="24"/>
        </w:rPr>
        <w:tab/>
        <w:t>4.12</w:t>
      </w:r>
      <w:r w:rsidRPr="00574E60">
        <w:rPr>
          <w:kern w:val="2"/>
          <w:sz w:val="24"/>
        </w:rPr>
        <w:tab/>
        <w:t xml:space="preserve">2.2-4345.13; </w:t>
      </w:r>
    </w:p>
    <w:p w14:paraId="4FFE895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b/>
      </w:r>
      <w:r w:rsidRPr="00574E60">
        <w:rPr>
          <w:kern w:val="2"/>
          <w:sz w:val="24"/>
        </w:rPr>
        <w:tab/>
      </w:r>
      <w:r w:rsidRPr="00574E60">
        <w:rPr>
          <w:kern w:val="2"/>
          <w:sz w:val="24"/>
        </w:rPr>
        <w:tab/>
      </w:r>
      <w:r w:rsidRPr="00574E60">
        <w:rPr>
          <w:kern w:val="2"/>
          <w:sz w:val="24"/>
        </w:rPr>
        <w:tab/>
        <w:t>2.2-4332</w:t>
      </w:r>
    </w:p>
    <w:p w14:paraId="72E8F3E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Claim - Salvage </w:t>
      </w:r>
      <w:r w:rsidRPr="00574E60">
        <w:rPr>
          <w:kern w:val="2"/>
          <w:sz w:val="24"/>
        </w:rPr>
        <w:tab/>
        <w:t>12.7f(3)</w:t>
      </w:r>
      <w:r w:rsidRPr="00574E60">
        <w:rPr>
          <w:kern w:val="2"/>
          <w:sz w:val="24"/>
        </w:rPr>
        <w:tab/>
      </w:r>
      <w:r w:rsidRPr="00574E60">
        <w:rPr>
          <w:kern w:val="2"/>
          <w:sz w:val="24"/>
        </w:rPr>
        <w:tab/>
      </w:r>
    </w:p>
    <w:p w14:paraId="6DE2B2F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Insurance,</w:t>
      </w:r>
    </w:p>
    <w:p w14:paraId="2CF7E4D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3D1256A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Money and Securities,</w:t>
      </w:r>
    </w:p>
    <w:p w14:paraId="03943DD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     Special Terms and Conditions</w:t>
      </w:r>
      <w:r w:rsidRPr="00574E60">
        <w:rPr>
          <w:kern w:val="2"/>
          <w:sz w:val="24"/>
        </w:rPr>
        <w:tab/>
        <w:t>Appendix B,II</w:t>
      </w:r>
      <w:r w:rsidRPr="00574E60">
        <w:rPr>
          <w:kern w:val="2"/>
          <w:sz w:val="24"/>
        </w:rPr>
        <w:tab/>
      </w:r>
      <w:r w:rsidRPr="00574E60">
        <w:rPr>
          <w:kern w:val="2"/>
          <w:sz w:val="24"/>
        </w:rPr>
        <w:tab/>
      </w:r>
    </w:p>
    <w:p w14:paraId="6915E2E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Inventory, Virginia Distribution Center</w:t>
      </w:r>
      <w:r w:rsidRPr="00574E60">
        <w:rPr>
          <w:kern w:val="2"/>
          <w:sz w:val="24"/>
        </w:rPr>
        <w:tab/>
        <w:t>2.1e</w:t>
      </w:r>
      <w:r w:rsidRPr="00574E60">
        <w:rPr>
          <w:kern w:val="2"/>
          <w:sz w:val="24"/>
        </w:rPr>
        <w:tab/>
      </w:r>
      <w:r w:rsidRPr="00574E60">
        <w:rPr>
          <w:kern w:val="2"/>
          <w:sz w:val="24"/>
        </w:rPr>
        <w:tab/>
      </w:r>
    </w:p>
    <w:p w14:paraId="07AFC5A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Invitation for Bids/Request for Proposals, </w:t>
      </w:r>
      <w:r w:rsidRPr="00574E60">
        <w:rPr>
          <w:kern w:val="2"/>
          <w:sz w:val="24"/>
        </w:rPr>
        <w:tab/>
      </w:r>
      <w:r w:rsidRPr="00574E60">
        <w:rPr>
          <w:kern w:val="2"/>
          <w:sz w:val="24"/>
        </w:rPr>
        <w:tab/>
      </w:r>
      <w:r w:rsidRPr="00574E60">
        <w:rPr>
          <w:kern w:val="2"/>
          <w:sz w:val="24"/>
        </w:rPr>
        <w:tab/>
      </w:r>
    </w:p>
    <w:p w14:paraId="7D3DDDB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rPr>
      </w:pPr>
      <w:r w:rsidRPr="00574E60">
        <w:rPr>
          <w:kern w:val="2"/>
          <w:sz w:val="24"/>
        </w:rPr>
        <w:t xml:space="preserve">See IFB/RFP </w:t>
      </w:r>
      <w:r w:rsidRPr="00574E60">
        <w:rPr>
          <w:kern w:val="2"/>
          <w:sz w:val="24"/>
        </w:rPr>
        <w:tab/>
      </w:r>
      <w:r w:rsidRPr="00574E60">
        <w:rPr>
          <w:kern w:val="2"/>
          <w:sz w:val="24"/>
        </w:rPr>
        <w:tab/>
      </w:r>
      <w:r w:rsidRPr="00574E60">
        <w:rPr>
          <w:kern w:val="2"/>
          <w:sz w:val="24"/>
        </w:rPr>
        <w:tab/>
      </w:r>
    </w:p>
    <w:p w14:paraId="4970D8E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p>
    <w:p w14:paraId="093EF5B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J</w:t>
      </w:r>
    </w:p>
    <w:p w14:paraId="4F64F306" w14:textId="64039D7E" w:rsidR="00130888" w:rsidRPr="00574E60" w:rsidRDefault="00130888" w:rsidP="00130888">
      <w:pPr>
        <w:tabs>
          <w:tab w:val="left" w:pos="-720"/>
          <w:tab w:val="left" w:pos="0"/>
          <w:tab w:val="left" w:pos="360"/>
          <w:tab w:val="right" w:leader="dot" w:pos="6120"/>
          <w:tab w:val="right" w:leader="dot" w:pos="8100"/>
          <w:tab w:val="right" w:leader="dot" w:pos="10170"/>
        </w:tabs>
        <w:rPr>
          <w:kern w:val="2"/>
          <w:sz w:val="24"/>
        </w:rPr>
      </w:pPr>
      <w:r>
        <w:rPr>
          <w:kern w:val="2"/>
          <w:sz w:val="24"/>
        </w:rPr>
        <w:t xml:space="preserve">Joint and </w:t>
      </w:r>
      <w:r w:rsidRPr="00574E60">
        <w:rPr>
          <w:kern w:val="2"/>
          <w:sz w:val="24"/>
        </w:rPr>
        <w:t>Cooperative Procurement Among State Agencies</w:t>
      </w:r>
      <w:r w:rsidRPr="00574E60">
        <w:rPr>
          <w:kern w:val="2"/>
          <w:sz w:val="24"/>
        </w:rPr>
        <w:tab/>
        <w:t xml:space="preserve"> 3.</w:t>
      </w:r>
      <w:r w:rsidR="003764D9">
        <w:rPr>
          <w:kern w:val="2"/>
          <w:sz w:val="24"/>
        </w:rPr>
        <w:t>8</w:t>
      </w:r>
      <w:r w:rsidRPr="00574E60">
        <w:rPr>
          <w:kern w:val="2"/>
          <w:sz w:val="24"/>
        </w:rPr>
        <w:tab/>
      </w:r>
      <w:r w:rsidRPr="00574E60">
        <w:rPr>
          <w:kern w:val="2"/>
          <w:sz w:val="24"/>
        </w:rPr>
        <w:tab/>
        <w:t>2.2-4304</w:t>
      </w:r>
    </w:p>
    <w:p w14:paraId="6ECC17F3" w14:textId="77777777" w:rsidR="00537261" w:rsidRPr="00EC1EA2" w:rsidRDefault="00537261" w:rsidP="00537261">
      <w:pPr>
        <w:ind w:right="-266"/>
        <w:rPr>
          <w:sz w:val="24"/>
          <w:szCs w:val="24"/>
        </w:rPr>
      </w:pPr>
      <w:r>
        <w:rPr>
          <w:sz w:val="24"/>
          <w:szCs w:val="24"/>
        </w:rPr>
        <w:t>Judicial Relief/Review  …………………………….</w:t>
      </w:r>
      <w:r w:rsidRPr="00EC1EA2">
        <w:rPr>
          <w:sz w:val="24"/>
          <w:szCs w:val="24"/>
        </w:rPr>
        <w:t>11.2g; 11.3</w:t>
      </w:r>
      <w:r>
        <w:rPr>
          <w:sz w:val="24"/>
          <w:szCs w:val="24"/>
        </w:rPr>
        <w:t xml:space="preserve"> ………………9</w:t>
      </w:r>
      <w:r w:rsidRPr="00EC1EA2">
        <w:rPr>
          <w:sz w:val="24"/>
          <w:szCs w:val="24"/>
        </w:rPr>
        <w:t>.16</w:t>
      </w:r>
      <w:r>
        <w:rPr>
          <w:sz w:val="24"/>
          <w:szCs w:val="24"/>
        </w:rPr>
        <w:t xml:space="preserve"> …………… </w:t>
      </w:r>
      <w:r w:rsidRPr="00EC1EA2">
        <w:rPr>
          <w:sz w:val="24"/>
          <w:szCs w:val="24"/>
        </w:rPr>
        <w:t>2.2-4364</w:t>
      </w:r>
    </w:p>
    <w:p w14:paraId="26BFBF4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p>
    <w:p w14:paraId="25193C1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p>
    <w:p w14:paraId="5423148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r w:rsidRPr="00574E60">
        <w:rPr>
          <w:b/>
          <w:kern w:val="2"/>
          <w:sz w:val="48"/>
        </w:rPr>
        <w:t>L</w:t>
      </w:r>
    </w:p>
    <w:p w14:paraId="60D72E2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Labeling of Hazardous Substances,</w:t>
      </w:r>
    </w:p>
    <w:p w14:paraId="3A13317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0D5E6AA5" w14:textId="79BDCA8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Late Bids</w:t>
      </w:r>
      <w:r w:rsidRPr="00574E60">
        <w:rPr>
          <w:kern w:val="2"/>
          <w:sz w:val="24"/>
        </w:rPr>
        <w:tab/>
        <w:t>3.</w:t>
      </w:r>
      <w:r w:rsidR="003764D9">
        <w:rPr>
          <w:kern w:val="2"/>
          <w:sz w:val="24"/>
        </w:rPr>
        <w:t>2</w:t>
      </w:r>
      <w:r w:rsidRPr="00574E60">
        <w:rPr>
          <w:kern w:val="2"/>
          <w:sz w:val="24"/>
        </w:rPr>
        <w:t>e</w:t>
      </w:r>
      <w:r w:rsidRPr="00574E60">
        <w:rPr>
          <w:kern w:val="2"/>
          <w:sz w:val="24"/>
        </w:rPr>
        <w:tab/>
        <w:t>4.10</w:t>
      </w:r>
      <w:r w:rsidRPr="00574E60">
        <w:rPr>
          <w:kern w:val="2"/>
          <w:sz w:val="24"/>
        </w:rPr>
        <w:tab/>
      </w:r>
    </w:p>
    <w:p w14:paraId="7A2DF46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Late Bids or Proposals, Definition</w:t>
      </w:r>
      <w:r w:rsidRPr="00574E60">
        <w:rPr>
          <w:kern w:val="2"/>
          <w:sz w:val="24"/>
        </w:rPr>
        <w:tab/>
        <w:t>Appendix A</w:t>
      </w:r>
      <w:r w:rsidRPr="00574E60">
        <w:rPr>
          <w:kern w:val="2"/>
          <w:sz w:val="24"/>
        </w:rPr>
        <w:tab/>
      </w:r>
      <w:r w:rsidRPr="00574E60">
        <w:rPr>
          <w:kern w:val="2"/>
          <w:sz w:val="24"/>
        </w:rPr>
        <w:tab/>
      </w:r>
    </w:p>
    <w:p w14:paraId="500744E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Late Payment Charges</w:t>
      </w:r>
      <w:r w:rsidRPr="00574E60">
        <w:rPr>
          <w:kern w:val="2"/>
          <w:sz w:val="24"/>
        </w:rPr>
        <w:tab/>
      </w:r>
      <w:r w:rsidRPr="00574E60">
        <w:rPr>
          <w:kern w:val="2"/>
          <w:sz w:val="24"/>
        </w:rPr>
        <w:tab/>
        <w:t>8.</w:t>
      </w:r>
      <w:r w:rsidRPr="00574E60">
        <w:rPr>
          <w:kern w:val="2"/>
          <w:sz w:val="24"/>
        </w:rPr>
        <w:tab/>
        <w:t>2.2-4347 – 2.2-4354</w:t>
      </w:r>
    </w:p>
    <w:p w14:paraId="41EA3DA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Latent defect</w:t>
      </w:r>
      <w:r w:rsidRPr="00574E60">
        <w:rPr>
          <w:kern w:val="2"/>
          <w:sz w:val="24"/>
        </w:rPr>
        <w:tab/>
        <w:t>10.10; Appendix A</w:t>
      </w:r>
      <w:r w:rsidRPr="00574E60">
        <w:rPr>
          <w:kern w:val="2"/>
          <w:sz w:val="24"/>
        </w:rPr>
        <w:tab/>
        <w:t>7.10</w:t>
      </w:r>
      <w:r w:rsidRPr="00574E60">
        <w:rPr>
          <w:kern w:val="2"/>
          <w:sz w:val="24"/>
        </w:rPr>
        <w:tab/>
      </w:r>
    </w:p>
    <w:p w14:paraId="524B5E2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Latest Software Version, Information Technology, </w:t>
      </w:r>
    </w:p>
    <w:p w14:paraId="306799A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18E8AE2F" w14:textId="77777777" w:rsidR="00215368" w:rsidRPr="00574E60" w:rsidRDefault="00215368" w:rsidP="00215368">
      <w:pPr>
        <w:tabs>
          <w:tab w:val="left" w:pos="-720"/>
          <w:tab w:val="left" w:pos="0"/>
          <w:tab w:val="left" w:pos="360"/>
          <w:tab w:val="right" w:leader="dot" w:pos="6120"/>
          <w:tab w:val="right" w:leader="dot" w:pos="8100"/>
          <w:tab w:val="right" w:leader="dot" w:pos="10170"/>
        </w:tabs>
        <w:rPr>
          <w:kern w:val="2"/>
          <w:sz w:val="24"/>
        </w:rPr>
      </w:pPr>
      <w:r>
        <w:rPr>
          <w:kern w:val="2"/>
          <w:sz w:val="24"/>
        </w:rPr>
        <w:t>Law</w:t>
      </w:r>
      <w:r w:rsidRPr="00574E60">
        <w:rPr>
          <w:kern w:val="2"/>
          <w:sz w:val="24"/>
        </w:rPr>
        <w:t xml:space="preserve"> </w:t>
      </w:r>
      <w:r>
        <w:rPr>
          <w:kern w:val="2"/>
          <w:sz w:val="24"/>
        </w:rPr>
        <w:t>Enforcement Animals</w:t>
      </w:r>
      <w:r w:rsidRPr="00574E60">
        <w:rPr>
          <w:kern w:val="2"/>
          <w:sz w:val="24"/>
        </w:rPr>
        <w:t xml:space="preserve"> </w:t>
      </w:r>
      <w:r w:rsidRPr="00574E60">
        <w:rPr>
          <w:kern w:val="2"/>
          <w:sz w:val="24"/>
        </w:rPr>
        <w:tab/>
        <w:t>12.</w:t>
      </w:r>
      <w:r>
        <w:rPr>
          <w:kern w:val="2"/>
          <w:sz w:val="24"/>
        </w:rPr>
        <w:t>8d</w:t>
      </w:r>
      <w:r w:rsidRPr="00574E60">
        <w:rPr>
          <w:kern w:val="2"/>
          <w:sz w:val="24"/>
        </w:rPr>
        <w:tab/>
      </w:r>
      <w:r w:rsidRPr="00574E60">
        <w:rPr>
          <w:kern w:val="2"/>
          <w:sz w:val="24"/>
        </w:rPr>
        <w:tab/>
        <w:t>2.2-1124B8</w:t>
      </w:r>
    </w:p>
    <w:p w14:paraId="117F020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Laws and Regulations, Non-Capital Outlay,</w:t>
      </w:r>
    </w:p>
    <w:p w14:paraId="507C7B6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52975AF0" w14:textId="010FA27F" w:rsidR="00537261" w:rsidRPr="00EC1EA2" w:rsidRDefault="00537261" w:rsidP="00537261">
      <w:pPr>
        <w:ind w:right="-266"/>
        <w:rPr>
          <w:sz w:val="24"/>
          <w:szCs w:val="24"/>
        </w:rPr>
      </w:pPr>
      <w:r>
        <w:rPr>
          <w:sz w:val="24"/>
          <w:szCs w:val="24"/>
        </w:rPr>
        <w:t>Lead-Time  …………</w:t>
      </w:r>
      <w:r w:rsidR="0045293D">
        <w:rPr>
          <w:sz w:val="24"/>
          <w:szCs w:val="24"/>
        </w:rPr>
        <w:t>……………..</w:t>
      </w:r>
      <w:r w:rsidRPr="00EC1EA2">
        <w:rPr>
          <w:sz w:val="24"/>
          <w:szCs w:val="24"/>
        </w:rPr>
        <w:t>4.1a &amp; b; 3.1</w:t>
      </w:r>
      <w:r w:rsidR="003764D9">
        <w:rPr>
          <w:sz w:val="24"/>
          <w:szCs w:val="24"/>
        </w:rPr>
        <w:t>9</w:t>
      </w:r>
      <w:r w:rsidRPr="00EC1EA2">
        <w:rPr>
          <w:sz w:val="24"/>
          <w:szCs w:val="24"/>
        </w:rPr>
        <w:t>; 13.7b; 13.8d</w:t>
      </w:r>
      <w:r>
        <w:rPr>
          <w:sz w:val="24"/>
          <w:szCs w:val="24"/>
        </w:rPr>
        <w:t xml:space="preserve"> …………………..  ……………………..</w:t>
      </w:r>
    </w:p>
    <w:p w14:paraId="1388835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Lease, lease purchase of equipment</w:t>
      </w:r>
      <w:r w:rsidRPr="00574E60">
        <w:rPr>
          <w:kern w:val="2"/>
          <w:sz w:val="24"/>
        </w:rPr>
        <w:tab/>
        <w:t>4.18</w:t>
      </w:r>
      <w:r w:rsidRPr="00574E60">
        <w:rPr>
          <w:kern w:val="2"/>
          <w:sz w:val="24"/>
        </w:rPr>
        <w:tab/>
      </w:r>
      <w:r w:rsidRPr="00574E60">
        <w:rPr>
          <w:kern w:val="2"/>
          <w:sz w:val="24"/>
        </w:rPr>
        <w:tab/>
      </w:r>
    </w:p>
    <w:p w14:paraId="7722F4B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Legal Actions </w:t>
      </w:r>
      <w:r w:rsidRPr="00574E60">
        <w:rPr>
          <w:kern w:val="2"/>
          <w:sz w:val="24"/>
        </w:rPr>
        <w:tab/>
        <w:t>11.2g</w:t>
      </w:r>
      <w:r w:rsidRPr="00574E60">
        <w:rPr>
          <w:kern w:val="2"/>
          <w:sz w:val="24"/>
        </w:rPr>
        <w:tab/>
        <w:t>9.16</w:t>
      </w:r>
      <w:r w:rsidRPr="00574E60">
        <w:rPr>
          <w:kern w:val="2"/>
          <w:sz w:val="24"/>
        </w:rPr>
        <w:tab/>
        <w:t>2.2-4364</w:t>
      </w:r>
    </w:p>
    <w:p w14:paraId="13123FF0"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Legal Services and Expert Witness </w:t>
      </w:r>
      <w:r w:rsidRPr="00574E60">
        <w:rPr>
          <w:kern w:val="2"/>
          <w:sz w:val="24"/>
        </w:rPr>
        <w:tab/>
        <w:t>4.23c</w:t>
      </w:r>
      <w:r w:rsidRPr="00574E60">
        <w:rPr>
          <w:kern w:val="2"/>
          <w:sz w:val="24"/>
        </w:rPr>
        <w:tab/>
      </w:r>
      <w:r w:rsidRPr="00574E60">
        <w:rPr>
          <w:kern w:val="2"/>
          <w:sz w:val="24"/>
        </w:rPr>
        <w:tab/>
        <w:t>2.2-4344.2</w:t>
      </w:r>
    </w:p>
    <w:p w14:paraId="3E2B83A0" w14:textId="77777777" w:rsidR="00405E03" w:rsidRPr="00574E60" w:rsidRDefault="00405E03" w:rsidP="00405E03">
      <w:pPr>
        <w:tabs>
          <w:tab w:val="left" w:pos="-720"/>
          <w:tab w:val="left" w:pos="0"/>
          <w:tab w:val="left" w:pos="360"/>
          <w:tab w:val="right" w:leader="dot" w:pos="6120"/>
          <w:tab w:val="right" w:leader="dot" w:pos="8100"/>
          <w:tab w:val="right" w:leader="dot" w:pos="10170"/>
        </w:tabs>
        <w:ind w:right="-176"/>
        <w:rPr>
          <w:kern w:val="2"/>
          <w:sz w:val="24"/>
        </w:rPr>
      </w:pPr>
      <w:r>
        <w:rPr>
          <w:kern w:val="2"/>
          <w:sz w:val="24"/>
        </w:rPr>
        <w:t>Legislatively Directed Contract Awards ………………….8.7 ……………………… …………………….</w:t>
      </w:r>
    </w:p>
    <w:p w14:paraId="266555C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Library books, purchase of</w:t>
      </w:r>
      <w:r w:rsidRPr="00574E60">
        <w:rPr>
          <w:kern w:val="2"/>
          <w:sz w:val="24"/>
        </w:rPr>
        <w:tab/>
        <w:t>1.3b; 1.5b(1)</w:t>
      </w:r>
      <w:r w:rsidRPr="00574E60">
        <w:rPr>
          <w:kern w:val="2"/>
          <w:sz w:val="24"/>
        </w:rPr>
        <w:tab/>
      </w:r>
      <w:r w:rsidRPr="00574E60">
        <w:rPr>
          <w:kern w:val="2"/>
          <w:sz w:val="24"/>
        </w:rPr>
        <w:tab/>
        <w:t>2.2-1119</w:t>
      </w:r>
    </w:p>
    <w:p w14:paraId="1897DC01" w14:textId="4FD9829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License, Contractor’s</w:t>
      </w:r>
      <w:r w:rsidRPr="00574E60">
        <w:rPr>
          <w:kern w:val="2"/>
          <w:sz w:val="24"/>
        </w:rPr>
        <w:tab/>
        <w:t>3.</w:t>
      </w:r>
      <w:r w:rsidR="003764D9">
        <w:rPr>
          <w:kern w:val="2"/>
          <w:sz w:val="24"/>
        </w:rPr>
        <w:t>5</w:t>
      </w:r>
      <w:r w:rsidRPr="00574E60">
        <w:rPr>
          <w:kern w:val="2"/>
          <w:sz w:val="24"/>
        </w:rPr>
        <w:tab/>
        <w:t>4.15</w:t>
      </w:r>
      <w:r w:rsidRPr="00574E60">
        <w:rPr>
          <w:kern w:val="2"/>
          <w:sz w:val="24"/>
        </w:rPr>
        <w:tab/>
        <w:t>54.1-110</w:t>
      </w:r>
      <w:r>
        <w:rPr>
          <w:kern w:val="2"/>
          <w:sz w:val="24"/>
        </w:rPr>
        <w:t>0</w:t>
      </w:r>
      <w:r w:rsidRPr="00574E60">
        <w:rPr>
          <w:kern w:val="2"/>
          <w:sz w:val="24"/>
        </w:rPr>
        <w:t>-1115</w:t>
      </w:r>
    </w:p>
    <w:p w14:paraId="14DFD4C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Life-Cycle Costing, Definition</w:t>
      </w:r>
      <w:r w:rsidRPr="00574E60">
        <w:rPr>
          <w:kern w:val="2"/>
          <w:sz w:val="24"/>
        </w:rPr>
        <w:tab/>
        <w:t>Appendix A</w:t>
      </w:r>
      <w:r w:rsidRPr="00574E60">
        <w:rPr>
          <w:kern w:val="2"/>
          <w:sz w:val="24"/>
        </w:rPr>
        <w:tab/>
      </w:r>
      <w:r w:rsidRPr="00574E60">
        <w:rPr>
          <w:kern w:val="2"/>
          <w:sz w:val="24"/>
        </w:rPr>
        <w:tab/>
      </w:r>
    </w:p>
    <w:p w14:paraId="69F1A10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Limitation of Use, Information Technology, </w:t>
      </w:r>
    </w:p>
    <w:p w14:paraId="75BBEDE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45A3692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Liquidated damages</w:t>
      </w:r>
      <w:r w:rsidRPr="00574E60">
        <w:rPr>
          <w:kern w:val="2"/>
          <w:sz w:val="24"/>
        </w:rPr>
        <w:tab/>
        <w:t>Appendix A; Appendix B,II</w:t>
      </w:r>
      <w:r w:rsidRPr="00574E60">
        <w:rPr>
          <w:kern w:val="2"/>
          <w:sz w:val="24"/>
        </w:rPr>
        <w:tab/>
        <w:t>Appendix A</w:t>
      </w:r>
      <w:r w:rsidRPr="00574E60">
        <w:rPr>
          <w:kern w:val="2"/>
          <w:sz w:val="24"/>
        </w:rPr>
        <w:tab/>
      </w:r>
    </w:p>
    <w:p w14:paraId="2905BEB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Loan of equipment</w:t>
      </w:r>
      <w:r w:rsidRPr="00574E60">
        <w:rPr>
          <w:kern w:val="2"/>
          <w:sz w:val="24"/>
        </w:rPr>
        <w:tab/>
        <w:t>4.32</w:t>
      </w:r>
      <w:r w:rsidRPr="00574E60">
        <w:rPr>
          <w:kern w:val="2"/>
          <w:sz w:val="24"/>
        </w:rPr>
        <w:tab/>
      </w:r>
      <w:r w:rsidRPr="00574E60">
        <w:rPr>
          <w:kern w:val="2"/>
          <w:sz w:val="24"/>
        </w:rPr>
        <w:tab/>
      </w:r>
    </w:p>
    <w:p w14:paraId="5C72E34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Local Governments, purchases for</w:t>
      </w:r>
      <w:r w:rsidRPr="00574E60">
        <w:rPr>
          <w:kern w:val="2"/>
          <w:sz w:val="24"/>
        </w:rPr>
        <w:tab/>
      </w:r>
      <w:r w:rsidRPr="00574E60">
        <w:rPr>
          <w:kern w:val="2"/>
          <w:sz w:val="24"/>
        </w:rPr>
        <w:tab/>
        <w:t>1.5</w:t>
      </w:r>
      <w:r w:rsidRPr="00574E60">
        <w:rPr>
          <w:kern w:val="2"/>
          <w:sz w:val="24"/>
        </w:rPr>
        <w:tab/>
        <w:t>2.2-1122</w:t>
      </w:r>
    </w:p>
    <w:p w14:paraId="3E86D2D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Loss or Damage in Transit</w:t>
      </w:r>
      <w:r w:rsidRPr="00574E60">
        <w:rPr>
          <w:kern w:val="2"/>
          <w:sz w:val="24"/>
        </w:rPr>
        <w:tab/>
      </w:r>
      <w:r w:rsidRPr="00574E60">
        <w:rPr>
          <w:kern w:val="2"/>
          <w:sz w:val="24"/>
        </w:rPr>
        <w:tab/>
        <w:t>7.5</w:t>
      </w:r>
      <w:r w:rsidRPr="00574E60">
        <w:rPr>
          <w:kern w:val="2"/>
          <w:sz w:val="24"/>
        </w:rPr>
        <w:tab/>
      </w:r>
    </w:p>
    <w:p w14:paraId="55547CF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Lost or Damaged Shipments </w:t>
      </w:r>
      <w:r w:rsidRPr="00574E60">
        <w:rPr>
          <w:kern w:val="2"/>
          <w:sz w:val="24"/>
        </w:rPr>
        <w:tab/>
        <w:t>10.10</w:t>
      </w:r>
      <w:r w:rsidRPr="00574E60">
        <w:rPr>
          <w:kern w:val="2"/>
          <w:sz w:val="24"/>
        </w:rPr>
        <w:tab/>
        <w:t>7.5</w:t>
      </w:r>
      <w:r w:rsidRPr="00574E60">
        <w:rPr>
          <w:kern w:val="2"/>
          <w:sz w:val="24"/>
        </w:rPr>
        <w:tab/>
      </w:r>
    </w:p>
    <w:p w14:paraId="254A11C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Low Bidder, Negotiation with</w:t>
      </w:r>
      <w:r w:rsidRPr="00574E60">
        <w:rPr>
          <w:kern w:val="2"/>
          <w:sz w:val="24"/>
        </w:rPr>
        <w:tab/>
        <w:t>6.7</w:t>
      </w:r>
      <w:r w:rsidRPr="00574E60">
        <w:rPr>
          <w:kern w:val="2"/>
          <w:sz w:val="24"/>
        </w:rPr>
        <w:tab/>
        <w:t>6.7</w:t>
      </w:r>
      <w:r w:rsidRPr="00574E60">
        <w:rPr>
          <w:kern w:val="2"/>
          <w:sz w:val="24"/>
        </w:rPr>
        <w:tab/>
        <w:t>2.2-4318</w:t>
      </w:r>
    </w:p>
    <w:p w14:paraId="2598CC2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p>
    <w:p w14:paraId="71DD756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r w:rsidRPr="00574E60">
        <w:rPr>
          <w:b/>
          <w:kern w:val="2"/>
          <w:sz w:val="48"/>
        </w:rPr>
        <w:t>M</w:t>
      </w:r>
    </w:p>
    <w:p w14:paraId="503FD62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Maintenance, Information Technology, </w:t>
      </w:r>
    </w:p>
    <w:p w14:paraId="3C08B69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3552BAA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Maintenance Manuals, </w:t>
      </w:r>
    </w:p>
    <w:p w14:paraId="41D001D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63E39F7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r w:rsidRPr="00574E60">
        <w:rPr>
          <w:kern w:val="2"/>
          <w:sz w:val="24"/>
        </w:rPr>
        <w:t xml:space="preserve">Maintenance/Repair of Equipment </w:t>
      </w:r>
      <w:r w:rsidRPr="00574E60">
        <w:rPr>
          <w:kern w:val="2"/>
          <w:sz w:val="24"/>
        </w:rPr>
        <w:tab/>
        <w:t>4.19</w:t>
      </w:r>
      <w:r w:rsidRPr="00574E60">
        <w:rPr>
          <w:kern w:val="2"/>
          <w:sz w:val="24"/>
        </w:rPr>
        <w:tab/>
      </w:r>
      <w:r w:rsidRPr="00574E60">
        <w:rPr>
          <w:kern w:val="2"/>
          <w:sz w:val="24"/>
        </w:rPr>
        <w:tab/>
      </w:r>
    </w:p>
    <w:p w14:paraId="2E6AB7C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Major Scheduled Repair/Overhaul </w:t>
      </w:r>
      <w:r w:rsidRPr="00574E60">
        <w:rPr>
          <w:kern w:val="2"/>
          <w:sz w:val="24"/>
        </w:rPr>
        <w:tab/>
        <w:t>4.19c(1)</w:t>
      </w:r>
      <w:r w:rsidRPr="00574E60">
        <w:rPr>
          <w:kern w:val="2"/>
          <w:sz w:val="24"/>
        </w:rPr>
        <w:tab/>
      </w:r>
      <w:r w:rsidRPr="00574E60">
        <w:rPr>
          <w:kern w:val="2"/>
          <w:sz w:val="24"/>
        </w:rPr>
        <w:tab/>
      </w:r>
    </w:p>
    <w:p w14:paraId="4F195C0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Make-or-Buy Analysis, </w:t>
      </w:r>
      <w:r w:rsidRPr="00574E60">
        <w:rPr>
          <w:kern w:val="2"/>
          <w:sz w:val="24"/>
        </w:rPr>
        <w:tab/>
        <w:t>4.25, 4-C</w:t>
      </w:r>
      <w:r w:rsidRPr="00574E60">
        <w:rPr>
          <w:kern w:val="2"/>
          <w:sz w:val="24"/>
        </w:rPr>
        <w:tab/>
      </w:r>
      <w:r w:rsidRPr="00574E60">
        <w:rPr>
          <w:kern w:val="2"/>
          <w:sz w:val="24"/>
        </w:rPr>
        <w:tab/>
      </w:r>
    </w:p>
    <w:p w14:paraId="1AEC79B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Procedures </w:t>
      </w:r>
      <w:r w:rsidRPr="00574E60">
        <w:rPr>
          <w:kern w:val="2"/>
          <w:sz w:val="24"/>
        </w:rPr>
        <w:tab/>
        <w:t>4-C</w:t>
      </w:r>
      <w:r w:rsidRPr="00574E60">
        <w:rPr>
          <w:kern w:val="2"/>
          <w:sz w:val="24"/>
        </w:rPr>
        <w:tab/>
      </w:r>
      <w:r w:rsidRPr="00574E60">
        <w:rPr>
          <w:kern w:val="2"/>
          <w:sz w:val="24"/>
        </w:rPr>
        <w:tab/>
      </w:r>
    </w:p>
    <w:p w14:paraId="7D06676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Management Reviews</w:t>
      </w:r>
      <w:r w:rsidRPr="00574E60">
        <w:rPr>
          <w:kern w:val="2"/>
          <w:sz w:val="24"/>
        </w:rPr>
        <w:tab/>
        <w:t>13.10</w:t>
      </w:r>
      <w:r w:rsidRPr="00574E60">
        <w:rPr>
          <w:kern w:val="2"/>
          <w:sz w:val="24"/>
        </w:rPr>
        <w:tab/>
      </w:r>
      <w:r w:rsidRPr="00574E60">
        <w:rPr>
          <w:kern w:val="2"/>
          <w:sz w:val="24"/>
        </w:rPr>
        <w:tab/>
        <w:t>2.2-1120</w:t>
      </w:r>
    </w:p>
    <w:p w14:paraId="79B8BE6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Mandatory,</w:t>
      </w:r>
    </w:p>
    <w:p w14:paraId="3F6DE21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Sources of Supply </w:t>
      </w:r>
      <w:r w:rsidRPr="00574E60">
        <w:rPr>
          <w:kern w:val="2"/>
          <w:sz w:val="24"/>
        </w:rPr>
        <w:tab/>
        <w:t>2.1</w:t>
      </w:r>
      <w:r w:rsidRPr="00574E60">
        <w:rPr>
          <w:kern w:val="2"/>
          <w:sz w:val="24"/>
        </w:rPr>
        <w:tab/>
      </w:r>
      <w:r w:rsidRPr="00574E60">
        <w:rPr>
          <w:kern w:val="2"/>
          <w:sz w:val="24"/>
        </w:rPr>
        <w:tab/>
        <w:t>various</w:t>
      </w:r>
    </w:p>
    <w:p w14:paraId="75886B3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Use of State Form and Terms &amp; Conditions</w:t>
      </w:r>
      <w:r w:rsidRPr="00574E60">
        <w:rPr>
          <w:kern w:val="2"/>
          <w:sz w:val="24"/>
        </w:rPr>
        <w:tab/>
        <w:t>Appendix B,I</w:t>
      </w:r>
      <w:r w:rsidRPr="00574E60">
        <w:rPr>
          <w:kern w:val="2"/>
          <w:sz w:val="24"/>
        </w:rPr>
        <w:tab/>
      </w:r>
      <w:r w:rsidRPr="00574E60">
        <w:rPr>
          <w:kern w:val="2"/>
          <w:sz w:val="24"/>
        </w:rPr>
        <w:tab/>
      </w:r>
    </w:p>
    <w:p w14:paraId="5F788CC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sz w:val="24"/>
        </w:rPr>
        <w:t>Mathematical Errors</w:t>
      </w:r>
      <w:r>
        <w:rPr>
          <w:sz w:val="24"/>
        </w:rPr>
        <w:tab/>
      </w:r>
      <w:r>
        <w:rPr>
          <w:sz w:val="24"/>
        </w:rPr>
        <w:tab/>
        <w:t>5.13c.(3)(a)</w:t>
      </w:r>
      <w:r>
        <w:rPr>
          <w:sz w:val="24"/>
        </w:rPr>
        <w:tab/>
      </w:r>
    </w:p>
    <w:p w14:paraId="2EBCB8E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Methods of Disposal - Other </w:t>
      </w:r>
      <w:r w:rsidRPr="00574E60">
        <w:rPr>
          <w:kern w:val="2"/>
          <w:sz w:val="24"/>
        </w:rPr>
        <w:tab/>
        <w:t>12.7e</w:t>
      </w:r>
      <w:r w:rsidRPr="00574E60">
        <w:rPr>
          <w:kern w:val="2"/>
          <w:sz w:val="24"/>
        </w:rPr>
        <w:tab/>
      </w:r>
      <w:r w:rsidRPr="00574E60">
        <w:rPr>
          <w:kern w:val="2"/>
          <w:sz w:val="24"/>
        </w:rPr>
        <w:tab/>
      </w:r>
    </w:p>
    <w:p w14:paraId="190D77BE" w14:textId="66735A8E" w:rsidR="00537261" w:rsidRPr="00574E60" w:rsidRDefault="00537261" w:rsidP="00537261">
      <w:pPr>
        <w:pStyle w:val="Footer"/>
        <w:tabs>
          <w:tab w:val="clear" w:pos="4320"/>
          <w:tab w:val="clear" w:pos="8640"/>
          <w:tab w:val="left" w:pos="-720"/>
          <w:tab w:val="left" w:pos="0"/>
          <w:tab w:val="left" w:pos="360"/>
          <w:tab w:val="right" w:leader="dot" w:pos="6120"/>
          <w:tab w:val="right" w:leader="dot" w:pos="8100"/>
          <w:tab w:val="right" w:leader="dot" w:pos="10170"/>
        </w:tabs>
        <w:rPr>
          <w:kern w:val="2"/>
          <w:sz w:val="24"/>
        </w:rPr>
      </w:pPr>
      <w:r w:rsidRPr="00574E60">
        <w:rPr>
          <w:kern w:val="2"/>
          <w:sz w:val="24"/>
        </w:rPr>
        <w:t>Minority Business Plan</w:t>
      </w:r>
      <w:r w:rsidRPr="00574E60">
        <w:rPr>
          <w:kern w:val="2"/>
          <w:sz w:val="24"/>
        </w:rPr>
        <w:tab/>
        <w:t>3.1</w:t>
      </w:r>
      <w:r w:rsidR="003764D9">
        <w:rPr>
          <w:kern w:val="2"/>
          <w:sz w:val="24"/>
        </w:rPr>
        <w:t>1</w:t>
      </w:r>
      <w:r w:rsidRPr="00574E60">
        <w:rPr>
          <w:kern w:val="2"/>
          <w:sz w:val="24"/>
        </w:rPr>
        <w:t>a</w:t>
      </w:r>
      <w:r w:rsidRPr="00574E60">
        <w:rPr>
          <w:kern w:val="2"/>
          <w:sz w:val="24"/>
        </w:rPr>
        <w:tab/>
      </w:r>
      <w:r w:rsidRPr="00574E60">
        <w:rPr>
          <w:kern w:val="2"/>
          <w:sz w:val="24"/>
        </w:rPr>
        <w:tab/>
        <w:t>2.2-4310</w:t>
      </w:r>
    </w:p>
    <w:p w14:paraId="34B76BF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Minority Individual, Definition</w:t>
      </w:r>
      <w:r>
        <w:rPr>
          <w:kern w:val="2"/>
          <w:sz w:val="24"/>
        </w:rPr>
        <w:tab/>
        <w:t>Appendix A</w:t>
      </w:r>
      <w:r>
        <w:rPr>
          <w:kern w:val="2"/>
          <w:sz w:val="24"/>
        </w:rPr>
        <w:tab/>
      </w:r>
      <w:r>
        <w:rPr>
          <w:kern w:val="2"/>
          <w:sz w:val="24"/>
        </w:rPr>
        <w:tab/>
      </w:r>
    </w:p>
    <w:p w14:paraId="7BB6E36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iCs/>
          <w:sz w:val="24"/>
          <w:szCs w:val="24"/>
        </w:rPr>
        <w:t>Minority-Owned Business</w:t>
      </w:r>
      <w:r>
        <w:rPr>
          <w:iCs/>
          <w:sz w:val="24"/>
          <w:szCs w:val="24"/>
        </w:rPr>
        <w:t xml:space="preserve"> Enterprise</w:t>
      </w:r>
      <w:r w:rsidRPr="00574E60">
        <w:rPr>
          <w:kern w:val="2"/>
          <w:sz w:val="24"/>
        </w:rPr>
        <w:t>, Definition</w:t>
      </w:r>
      <w:r w:rsidRPr="00574E60">
        <w:rPr>
          <w:kern w:val="2"/>
          <w:sz w:val="24"/>
        </w:rPr>
        <w:tab/>
        <w:t>Appendix A</w:t>
      </w:r>
      <w:r w:rsidRPr="00574E60">
        <w:rPr>
          <w:kern w:val="2"/>
          <w:sz w:val="24"/>
        </w:rPr>
        <w:tab/>
      </w:r>
      <w:r w:rsidRPr="00574E60">
        <w:rPr>
          <w:kern w:val="2"/>
          <w:sz w:val="24"/>
        </w:rPr>
        <w:tab/>
      </w:r>
    </w:p>
    <w:p w14:paraId="323F21D1" w14:textId="4AB70860"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Solicitation requirements </w:t>
      </w:r>
      <w:r w:rsidRPr="00574E60">
        <w:rPr>
          <w:kern w:val="2"/>
          <w:sz w:val="24"/>
        </w:rPr>
        <w:tab/>
        <w:t>3.1</w:t>
      </w:r>
      <w:r w:rsidR="003764D9">
        <w:rPr>
          <w:kern w:val="2"/>
          <w:sz w:val="24"/>
        </w:rPr>
        <w:t>1</w:t>
      </w:r>
      <w:r w:rsidRPr="00574E60">
        <w:rPr>
          <w:kern w:val="2"/>
          <w:sz w:val="24"/>
        </w:rPr>
        <w:t>; 3.1</w:t>
      </w:r>
      <w:r w:rsidR="003764D9">
        <w:rPr>
          <w:kern w:val="2"/>
          <w:sz w:val="24"/>
        </w:rPr>
        <w:t>1</w:t>
      </w:r>
      <w:r w:rsidRPr="00574E60">
        <w:rPr>
          <w:kern w:val="2"/>
          <w:sz w:val="24"/>
        </w:rPr>
        <w:t>c</w:t>
      </w:r>
      <w:r w:rsidRPr="00574E60">
        <w:rPr>
          <w:kern w:val="2"/>
          <w:sz w:val="24"/>
        </w:rPr>
        <w:tab/>
      </w:r>
      <w:r w:rsidRPr="00574E60">
        <w:rPr>
          <w:kern w:val="2"/>
          <w:sz w:val="24"/>
        </w:rPr>
        <w:tab/>
        <w:t>2.2-4310</w:t>
      </w:r>
    </w:p>
    <w:p w14:paraId="098A1B23" w14:textId="22CCC405" w:rsidR="0067632A" w:rsidRPr="00574E60" w:rsidRDefault="0067632A" w:rsidP="0067632A">
      <w:pPr>
        <w:tabs>
          <w:tab w:val="left" w:pos="-720"/>
          <w:tab w:val="left" w:pos="0"/>
          <w:tab w:val="left" w:pos="360"/>
          <w:tab w:val="right" w:leader="dot" w:pos="6120"/>
          <w:tab w:val="right" w:leader="dot" w:pos="8100"/>
          <w:tab w:val="right" w:leader="dot" w:pos="10170"/>
        </w:tabs>
        <w:rPr>
          <w:kern w:val="2"/>
          <w:sz w:val="24"/>
        </w:rPr>
      </w:pPr>
      <w:r w:rsidRPr="00574E60">
        <w:rPr>
          <w:iCs/>
          <w:sz w:val="24"/>
          <w:szCs w:val="24"/>
        </w:rPr>
        <w:t>Mi</w:t>
      </w:r>
      <w:r>
        <w:rPr>
          <w:iCs/>
          <w:sz w:val="24"/>
          <w:szCs w:val="24"/>
        </w:rPr>
        <w:t>litary Family-</w:t>
      </w:r>
      <w:r w:rsidRPr="00574E60">
        <w:rPr>
          <w:iCs/>
          <w:sz w:val="24"/>
          <w:szCs w:val="24"/>
        </w:rPr>
        <w:t>Owned Business</w:t>
      </w:r>
      <w:r w:rsidRPr="00574E60">
        <w:rPr>
          <w:kern w:val="2"/>
          <w:sz w:val="24"/>
        </w:rPr>
        <w:t>, Definition</w:t>
      </w:r>
      <w:r w:rsidRPr="00574E60">
        <w:rPr>
          <w:kern w:val="2"/>
          <w:sz w:val="24"/>
        </w:rPr>
        <w:tab/>
        <w:t>Appendix A</w:t>
      </w:r>
      <w:r w:rsidRPr="00574E60">
        <w:rPr>
          <w:kern w:val="2"/>
          <w:sz w:val="24"/>
        </w:rPr>
        <w:tab/>
      </w:r>
      <w:r w:rsidRPr="00574E60">
        <w:rPr>
          <w:kern w:val="2"/>
          <w:sz w:val="24"/>
        </w:rPr>
        <w:tab/>
      </w:r>
    </w:p>
    <w:p w14:paraId="3B010D57" w14:textId="6AC9387E"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Mistakes in Bids </w:t>
      </w:r>
      <w:r w:rsidRPr="00574E60">
        <w:rPr>
          <w:kern w:val="2"/>
          <w:sz w:val="24"/>
        </w:rPr>
        <w:tab/>
        <w:t>3.</w:t>
      </w:r>
      <w:r w:rsidR="003764D9">
        <w:rPr>
          <w:kern w:val="2"/>
          <w:sz w:val="24"/>
        </w:rPr>
        <w:t>2</w:t>
      </w:r>
      <w:r w:rsidRPr="00574E60">
        <w:rPr>
          <w:kern w:val="2"/>
          <w:sz w:val="24"/>
        </w:rPr>
        <w:t>h</w:t>
      </w:r>
      <w:r w:rsidRPr="00574E60">
        <w:rPr>
          <w:kern w:val="2"/>
          <w:sz w:val="24"/>
        </w:rPr>
        <w:tab/>
        <w:t>5.13</w:t>
      </w:r>
      <w:r w:rsidRPr="00574E60">
        <w:rPr>
          <w:kern w:val="2"/>
          <w:sz w:val="24"/>
        </w:rPr>
        <w:tab/>
        <w:t>2.2-4330</w:t>
      </w:r>
    </w:p>
    <w:p w14:paraId="3269A83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Modifications and Change Orders </w:t>
      </w:r>
      <w:r w:rsidRPr="00574E60">
        <w:rPr>
          <w:kern w:val="2"/>
          <w:sz w:val="24"/>
        </w:rPr>
        <w:tab/>
        <w:t>10.12</w:t>
      </w:r>
      <w:r w:rsidRPr="00574E60">
        <w:rPr>
          <w:kern w:val="2"/>
          <w:sz w:val="24"/>
        </w:rPr>
        <w:tab/>
        <w:t>7.16; 7.17</w:t>
      </w:r>
      <w:r w:rsidRPr="00574E60">
        <w:rPr>
          <w:kern w:val="2"/>
          <w:sz w:val="24"/>
        </w:rPr>
        <w:tab/>
        <w:t>2.2-4309</w:t>
      </w:r>
    </w:p>
    <w:p w14:paraId="1A66DEC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Multi-Color Printing </w:t>
      </w:r>
      <w:r w:rsidRPr="00574E60">
        <w:rPr>
          <w:kern w:val="2"/>
          <w:sz w:val="24"/>
        </w:rPr>
        <w:tab/>
        <w:t>4.20d</w:t>
      </w:r>
      <w:r w:rsidRPr="00574E60">
        <w:rPr>
          <w:kern w:val="2"/>
          <w:sz w:val="24"/>
        </w:rPr>
        <w:tab/>
      </w:r>
      <w:r w:rsidRPr="00574E60">
        <w:rPr>
          <w:kern w:val="2"/>
          <w:sz w:val="24"/>
        </w:rPr>
        <w:tab/>
      </w:r>
    </w:p>
    <w:p w14:paraId="777D7D36" w14:textId="44893003"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Multiple Awards </w:t>
      </w:r>
      <w:r w:rsidRPr="00574E60">
        <w:rPr>
          <w:kern w:val="2"/>
          <w:sz w:val="24"/>
        </w:rPr>
        <w:tab/>
        <w:t>3.1</w:t>
      </w:r>
      <w:r w:rsidR="003764D9">
        <w:rPr>
          <w:kern w:val="2"/>
          <w:sz w:val="24"/>
        </w:rPr>
        <w:t>2</w:t>
      </w:r>
      <w:r w:rsidRPr="00574E60">
        <w:rPr>
          <w:kern w:val="2"/>
          <w:sz w:val="24"/>
        </w:rPr>
        <w:t>; Appendix A</w:t>
      </w:r>
      <w:r w:rsidRPr="00574E60">
        <w:rPr>
          <w:kern w:val="2"/>
          <w:sz w:val="24"/>
        </w:rPr>
        <w:tab/>
        <w:t>6.4</w:t>
      </w:r>
      <w:r w:rsidRPr="00574E60">
        <w:rPr>
          <w:kern w:val="2"/>
          <w:sz w:val="24"/>
        </w:rPr>
        <w:tab/>
        <w:t>2.2-4301</w:t>
      </w:r>
    </w:p>
    <w:p w14:paraId="243989A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sz w:val="24"/>
          <w:szCs w:val="24"/>
        </w:rPr>
        <w:lastRenderedPageBreak/>
        <w:t>Must/Shall, Definition</w:t>
      </w:r>
      <w:r w:rsidRPr="00574E60">
        <w:rPr>
          <w:sz w:val="24"/>
          <w:szCs w:val="24"/>
        </w:rPr>
        <w:tab/>
        <w:t>Appendix A</w:t>
      </w:r>
      <w:r w:rsidRPr="00574E60">
        <w:rPr>
          <w:sz w:val="24"/>
          <w:szCs w:val="24"/>
        </w:rPr>
        <w:tab/>
      </w:r>
      <w:r w:rsidRPr="00574E60">
        <w:rPr>
          <w:sz w:val="24"/>
          <w:szCs w:val="24"/>
        </w:rPr>
        <w:tab/>
      </w:r>
    </w:p>
    <w:p w14:paraId="4E62FAC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sz w:val="24"/>
        </w:rPr>
      </w:pPr>
    </w:p>
    <w:p w14:paraId="463B6AB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N</w:t>
      </w:r>
    </w:p>
    <w:p w14:paraId="707A318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Name of Manufacturer and Shipping Point,</w:t>
      </w:r>
    </w:p>
    <w:p w14:paraId="1ACA8DE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67B21DE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Negatives, artwork ownership</w:t>
      </w:r>
      <w:r w:rsidRPr="00574E60">
        <w:rPr>
          <w:kern w:val="2"/>
          <w:sz w:val="24"/>
        </w:rPr>
        <w:tab/>
        <w:t>4.20a</w:t>
      </w:r>
      <w:r w:rsidRPr="00574E60">
        <w:rPr>
          <w:kern w:val="2"/>
          <w:sz w:val="24"/>
        </w:rPr>
        <w:tab/>
        <w:t>3.9</w:t>
      </w:r>
      <w:r w:rsidRPr="00574E60">
        <w:rPr>
          <w:kern w:val="2"/>
          <w:sz w:val="24"/>
        </w:rPr>
        <w:tab/>
      </w:r>
    </w:p>
    <w:p w14:paraId="3731D1A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Negotiated Sale, Surplus </w:t>
      </w:r>
      <w:r w:rsidRPr="00574E60">
        <w:rPr>
          <w:kern w:val="2"/>
          <w:sz w:val="24"/>
        </w:rPr>
        <w:tab/>
        <w:t>12.7d(3)</w:t>
      </w:r>
      <w:r w:rsidRPr="00574E60">
        <w:rPr>
          <w:kern w:val="2"/>
          <w:sz w:val="24"/>
        </w:rPr>
        <w:tab/>
      </w:r>
      <w:r w:rsidRPr="00574E60">
        <w:rPr>
          <w:kern w:val="2"/>
          <w:sz w:val="24"/>
        </w:rPr>
        <w:tab/>
      </w:r>
    </w:p>
    <w:p w14:paraId="0D43D57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Negotiating a Contract </w:t>
      </w:r>
      <w:r w:rsidRPr="00574E60">
        <w:rPr>
          <w:kern w:val="2"/>
          <w:sz w:val="24"/>
        </w:rPr>
        <w:tab/>
        <w:t>8.3</w:t>
      </w:r>
      <w:r w:rsidRPr="00574E60">
        <w:rPr>
          <w:kern w:val="2"/>
          <w:sz w:val="24"/>
        </w:rPr>
        <w:tab/>
      </w:r>
      <w:r w:rsidRPr="00574E60">
        <w:rPr>
          <w:kern w:val="2"/>
          <w:sz w:val="24"/>
        </w:rPr>
        <w:tab/>
        <w:t>2.2-4301</w:t>
      </w:r>
    </w:p>
    <w:p w14:paraId="7E6231F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Negotiation and Award </w:t>
      </w:r>
      <w:r w:rsidRPr="00574E60">
        <w:rPr>
          <w:kern w:val="2"/>
          <w:sz w:val="24"/>
        </w:rPr>
        <w:tab/>
        <w:t>7.4</w:t>
      </w:r>
      <w:r w:rsidRPr="00574E60">
        <w:rPr>
          <w:kern w:val="2"/>
          <w:sz w:val="24"/>
        </w:rPr>
        <w:tab/>
      </w:r>
      <w:r w:rsidRPr="00574E60">
        <w:rPr>
          <w:kern w:val="2"/>
          <w:sz w:val="24"/>
        </w:rPr>
        <w:tab/>
        <w:t>2.2-4301</w:t>
      </w:r>
    </w:p>
    <w:p w14:paraId="1823BFD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Negotiation, </w:t>
      </w:r>
    </w:p>
    <w:p w14:paraId="2E83D00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Competitive</w:t>
      </w:r>
      <w:r w:rsidRPr="00574E60">
        <w:rPr>
          <w:kern w:val="2"/>
          <w:sz w:val="24"/>
        </w:rPr>
        <w:tab/>
        <w:t>7</w:t>
      </w:r>
      <w:r w:rsidRPr="00574E60">
        <w:rPr>
          <w:kern w:val="2"/>
          <w:sz w:val="24"/>
        </w:rPr>
        <w:tab/>
        <w:t>2.6</w:t>
      </w:r>
      <w:r w:rsidRPr="00574E60">
        <w:rPr>
          <w:kern w:val="2"/>
          <w:sz w:val="24"/>
        </w:rPr>
        <w:tab/>
        <w:t>2.2-4301; 2.2-4303</w:t>
      </w:r>
    </w:p>
    <w:p w14:paraId="11D19C5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t>2.2-4301</w:t>
      </w:r>
    </w:p>
    <w:p w14:paraId="316703E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Negotiation Tips/Guidelines </w:t>
      </w:r>
      <w:r w:rsidRPr="00574E60">
        <w:rPr>
          <w:kern w:val="2"/>
          <w:sz w:val="24"/>
        </w:rPr>
        <w:tab/>
        <w:t>7-C</w:t>
      </w:r>
      <w:r w:rsidRPr="00574E60">
        <w:rPr>
          <w:kern w:val="2"/>
          <w:sz w:val="24"/>
        </w:rPr>
        <w:tab/>
      </w:r>
      <w:r w:rsidRPr="00574E60">
        <w:rPr>
          <w:kern w:val="2"/>
          <w:sz w:val="24"/>
        </w:rPr>
        <w:tab/>
      </w:r>
    </w:p>
    <w:p w14:paraId="580E8AE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Negotiation With The Lowest Bidder,</w:t>
      </w:r>
    </w:p>
    <w:p w14:paraId="40F326F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4B2ABF4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Negotiation with the Lowest Responsible Bidder </w:t>
      </w:r>
      <w:r w:rsidRPr="00574E60">
        <w:rPr>
          <w:kern w:val="2"/>
          <w:sz w:val="24"/>
        </w:rPr>
        <w:tab/>
        <w:t>6.7</w:t>
      </w:r>
      <w:r w:rsidRPr="00574E60">
        <w:rPr>
          <w:kern w:val="2"/>
          <w:sz w:val="24"/>
        </w:rPr>
        <w:tab/>
        <w:t>6.7</w:t>
      </w:r>
      <w:r w:rsidRPr="00574E60">
        <w:rPr>
          <w:kern w:val="2"/>
          <w:sz w:val="24"/>
        </w:rPr>
        <w:tab/>
        <w:t>2.2-4318</w:t>
      </w:r>
    </w:p>
    <w:p w14:paraId="41F8CFB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New Equipment, Information Technology, </w:t>
      </w:r>
    </w:p>
    <w:p w14:paraId="0144D5C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48C90AC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New Equipment and Supplies</w:t>
      </w:r>
      <w:r w:rsidRPr="00574E60">
        <w:rPr>
          <w:kern w:val="2"/>
          <w:sz w:val="24"/>
        </w:rPr>
        <w:tab/>
      </w:r>
      <w:r w:rsidRPr="00574E60">
        <w:rPr>
          <w:kern w:val="2"/>
          <w:sz w:val="24"/>
        </w:rPr>
        <w:tab/>
        <w:t>7.2</w:t>
      </w:r>
      <w:r w:rsidRPr="00574E60">
        <w:rPr>
          <w:kern w:val="2"/>
          <w:sz w:val="24"/>
        </w:rPr>
        <w:tab/>
      </w:r>
    </w:p>
    <w:p w14:paraId="63AF60F0" w14:textId="5E03AED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Newspaper Advertising</w:t>
      </w:r>
      <w:r w:rsidRPr="00574E60">
        <w:rPr>
          <w:kern w:val="2"/>
          <w:sz w:val="24"/>
        </w:rPr>
        <w:tab/>
        <w:t>3.1</w:t>
      </w:r>
      <w:r w:rsidR="003764D9">
        <w:rPr>
          <w:kern w:val="2"/>
          <w:sz w:val="24"/>
        </w:rPr>
        <w:t>9</w:t>
      </w:r>
      <w:r w:rsidRPr="00574E60">
        <w:rPr>
          <w:kern w:val="2"/>
          <w:sz w:val="24"/>
        </w:rPr>
        <w:tab/>
        <w:t>2.6</w:t>
      </w:r>
      <w:r w:rsidRPr="00574E60">
        <w:rPr>
          <w:kern w:val="2"/>
          <w:sz w:val="24"/>
        </w:rPr>
        <w:tab/>
        <w:t>2.2-4301</w:t>
      </w:r>
    </w:p>
    <w:p w14:paraId="5A26CB0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Non-Capital Outlay Construction, </w:t>
      </w:r>
    </w:p>
    <w:p w14:paraId="1D479E5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Definitions</w:t>
      </w:r>
      <w:r w:rsidRPr="00574E60">
        <w:rPr>
          <w:kern w:val="2"/>
          <w:sz w:val="24"/>
        </w:rPr>
        <w:tab/>
        <w:t>Appendix B,III</w:t>
      </w:r>
      <w:r w:rsidRPr="00574E60">
        <w:rPr>
          <w:kern w:val="2"/>
          <w:sz w:val="24"/>
        </w:rPr>
        <w:tab/>
      </w:r>
      <w:r w:rsidRPr="00574E60">
        <w:rPr>
          <w:kern w:val="2"/>
          <w:sz w:val="24"/>
        </w:rPr>
        <w:tab/>
      </w:r>
    </w:p>
    <w:p w14:paraId="5F923E6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0871DF1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Noncompetitive Negotiation</w:t>
      </w:r>
      <w:r w:rsidRPr="00574E60">
        <w:rPr>
          <w:kern w:val="2"/>
          <w:sz w:val="24"/>
        </w:rPr>
        <w:tab/>
        <w:t>8; Appendix A</w:t>
      </w:r>
      <w:r w:rsidRPr="00574E60">
        <w:rPr>
          <w:kern w:val="2"/>
          <w:sz w:val="24"/>
        </w:rPr>
        <w:tab/>
        <w:t>2.8</w:t>
      </w:r>
      <w:r w:rsidRPr="00574E60">
        <w:rPr>
          <w:kern w:val="2"/>
          <w:sz w:val="24"/>
        </w:rPr>
        <w:tab/>
        <w:t>2.2-4303E</w:t>
      </w:r>
    </w:p>
    <w:p w14:paraId="1388937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Nonmandatory Sources (Optional Sources)</w:t>
      </w:r>
      <w:r w:rsidRPr="00574E60">
        <w:rPr>
          <w:kern w:val="2"/>
          <w:sz w:val="24"/>
        </w:rPr>
        <w:tab/>
        <w:t>2.2</w:t>
      </w:r>
      <w:r w:rsidRPr="00574E60">
        <w:rPr>
          <w:kern w:val="2"/>
          <w:sz w:val="24"/>
        </w:rPr>
        <w:tab/>
      </w:r>
      <w:r w:rsidRPr="00574E60">
        <w:rPr>
          <w:kern w:val="2"/>
          <w:sz w:val="24"/>
        </w:rPr>
        <w:tab/>
      </w:r>
    </w:p>
    <w:p w14:paraId="798DAD04" w14:textId="4E576072"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Nondiscrimination </w:t>
      </w:r>
      <w:r w:rsidRPr="00574E60">
        <w:rPr>
          <w:kern w:val="2"/>
          <w:sz w:val="24"/>
        </w:rPr>
        <w:tab/>
        <w:t>3.1</w:t>
      </w:r>
      <w:r w:rsidR="003764D9">
        <w:rPr>
          <w:kern w:val="2"/>
          <w:sz w:val="24"/>
        </w:rPr>
        <w:t>3</w:t>
      </w:r>
      <w:r w:rsidRPr="00574E60">
        <w:rPr>
          <w:kern w:val="2"/>
          <w:sz w:val="24"/>
        </w:rPr>
        <w:tab/>
        <w:t>2.1</w:t>
      </w:r>
      <w:r w:rsidRPr="00574E60">
        <w:rPr>
          <w:kern w:val="2"/>
          <w:sz w:val="24"/>
        </w:rPr>
        <w:tab/>
        <w:t>2.2-4310A; 2.2-4311</w:t>
      </w:r>
    </w:p>
    <w:p w14:paraId="4B33778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Nondiscrimination of Contractors</w:t>
      </w:r>
      <w:r w:rsidRPr="00574E60">
        <w:rPr>
          <w:kern w:val="2"/>
          <w:sz w:val="24"/>
        </w:rPr>
        <w:tab/>
        <w:t>Appendix B</w:t>
      </w:r>
      <w:r w:rsidRPr="00574E60">
        <w:rPr>
          <w:kern w:val="2"/>
          <w:sz w:val="24"/>
        </w:rPr>
        <w:tab/>
      </w:r>
      <w:r w:rsidRPr="00574E60">
        <w:rPr>
          <w:kern w:val="2"/>
          <w:sz w:val="24"/>
        </w:rPr>
        <w:tab/>
      </w:r>
      <w:r w:rsidRPr="00574E60">
        <w:rPr>
          <w:sz w:val="24"/>
          <w:szCs w:val="24"/>
        </w:rPr>
        <w:t>2.2-4343.1H</w:t>
      </w:r>
    </w:p>
    <w:p w14:paraId="107D404D"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Nonprofessional Services </w:t>
      </w:r>
      <w:r w:rsidRPr="00574E60">
        <w:rPr>
          <w:kern w:val="2"/>
          <w:sz w:val="24"/>
        </w:rPr>
        <w:tab/>
        <w:t>4.22; Appendix A</w:t>
      </w:r>
      <w:r w:rsidRPr="00574E60">
        <w:rPr>
          <w:kern w:val="2"/>
          <w:sz w:val="24"/>
        </w:rPr>
        <w:tab/>
      </w:r>
      <w:r w:rsidRPr="00574E60">
        <w:rPr>
          <w:kern w:val="2"/>
          <w:sz w:val="24"/>
        </w:rPr>
        <w:tab/>
        <w:t>2.2-4301</w:t>
      </w:r>
    </w:p>
    <w:p w14:paraId="504D30D7" w14:textId="23D9841C" w:rsidR="00537261" w:rsidRDefault="00537261" w:rsidP="00064C09">
      <w:pPr>
        <w:tabs>
          <w:tab w:val="left" w:pos="-720"/>
          <w:tab w:val="left" w:pos="0"/>
          <w:tab w:val="left" w:pos="360"/>
          <w:tab w:val="right" w:leader="dot" w:pos="6120"/>
          <w:tab w:val="right" w:leader="dot" w:pos="8100"/>
          <w:tab w:val="right" w:leader="dot" w:pos="10170"/>
        </w:tabs>
        <w:rPr>
          <w:kern w:val="2"/>
          <w:sz w:val="24"/>
        </w:rPr>
      </w:pPr>
      <w:r>
        <w:rPr>
          <w:kern w:val="2"/>
          <w:sz w:val="24"/>
        </w:rPr>
        <w:t xml:space="preserve"> </w:t>
      </w:r>
    </w:p>
    <w:p w14:paraId="3C5777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Definition</w:t>
      </w:r>
      <w:r>
        <w:rPr>
          <w:kern w:val="2"/>
          <w:sz w:val="24"/>
        </w:rPr>
        <w:tab/>
        <w:t>Appendix A</w:t>
      </w:r>
      <w:r>
        <w:rPr>
          <w:kern w:val="2"/>
          <w:sz w:val="24"/>
        </w:rPr>
        <w:tab/>
      </w:r>
      <w:r>
        <w:rPr>
          <w:kern w:val="2"/>
          <w:sz w:val="24"/>
        </w:rPr>
        <w:tab/>
      </w:r>
    </w:p>
    <w:p w14:paraId="028E84B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Nonprofit Vendors, purchases from</w:t>
      </w:r>
      <w:r w:rsidRPr="00574E60">
        <w:rPr>
          <w:kern w:val="2"/>
          <w:sz w:val="24"/>
        </w:rPr>
        <w:tab/>
        <w:t>2.2c</w:t>
      </w:r>
      <w:r w:rsidRPr="00574E60">
        <w:rPr>
          <w:kern w:val="2"/>
          <w:sz w:val="24"/>
        </w:rPr>
        <w:tab/>
        <w:t>1.7</w:t>
      </w:r>
      <w:r w:rsidRPr="00574E60">
        <w:rPr>
          <w:kern w:val="2"/>
          <w:sz w:val="24"/>
        </w:rPr>
        <w:tab/>
        <w:t xml:space="preserve">2.2-1118; </w:t>
      </w:r>
    </w:p>
    <w:p w14:paraId="3085553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2.2-4344A1(b)</w:t>
      </w:r>
    </w:p>
    <w:p w14:paraId="0621F8F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Nonresponsibility, </w:t>
      </w:r>
    </w:p>
    <w:p w14:paraId="6058129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Appeal from</w:t>
      </w:r>
      <w:r w:rsidRPr="00574E60">
        <w:rPr>
          <w:kern w:val="2"/>
          <w:sz w:val="24"/>
        </w:rPr>
        <w:tab/>
        <w:t>11.2c</w:t>
      </w:r>
      <w:r w:rsidRPr="00574E60">
        <w:rPr>
          <w:kern w:val="2"/>
          <w:sz w:val="24"/>
        </w:rPr>
        <w:tab/>
        <w:t>9.5</w:t>
      </w:r>
      <w:r w:rsidRPr="00574E60">
        <w:rPr>
          <w:kern w:val="2"/>
          <w:sz w:val="24"/>
        </w:rPr>
        <w:tab/>
        <w:t>2.2-4359</w:t>
      </w:r>
    </w:p>
    <w:p w14:paraId="2DCEDB7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Determination </w:t>
      </w:r>
      <w:r w:rsidRPr="00574E60">
        <w:rPr>
          <w:kern w:val="2"/>
          <w:sz w:val="24"/>
        </w:rPr>
        <w:tab/>
        <w:t>11.2c</w:t>
      </w:r>
      <w:r w:rsidRPr="00574E60">
        <w:rPr>
          <w:kern w:val="2"/>
          <w:sz w:val="24"/>
        </w:rPr>
        <w:tab/>
        <w:t>9.5</w:t>
      </w:r>
      <w:r w:rsidRPr="00574E60">
        <w:rPr>
          <w:kern w:val="2"/>
          <w:sz w:val="24"/>
        </w:rPr>
        <w:tab/>
        <w:t>2.2-4359</w:t>
      </w:r>
    </w:p>
    <w:p w14:paraId="73C53FAF" w14:textId="706D38D8"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Notice of Award, </w:t>
      </w:r>
      <w:r w:rsidRPr="00574E60">
        <w:rPr>
          <w:kern w:val="2"/>
          <w:sz w:val="24"/>
        </w:rPr>
        <w:tab/>
        <w:t xml:space="preserve">4.12b; 6-H; </w:t>
      </w:r>
      <w:r w:rsidR="00F82BD6">
        <w:rPr>
          <w:kern w:val="2"/>
          <w:sz w:val="24"/>
        </w:rPr>
        <w:t xml:space="preserve">7-K; </w:t>
      </w:r>
      <w:r w:rsidRPr="00574E60">
        <w:rPr>
          <w:kern w:val="2"/>
          <w:sz w:val="24"/>
        </w:rPr>
        <w:t>Appendix A</w:t>
      </w:r>
      <w:r w:rsidRPr="00574E60">
        <w:rPr>
          <w:kern w:val="2"/>
          <w:sz w:val="24"/>
        </w:rPr>
        <w:tab/>
        <w:t>6.3</w:t>
      </w:r>
      <w:r w:rsidRPr="00574E60">
        <w:rPr>
          <w:kern w:val="2"/>
          <w:sz w:val="24"/>
        </w:rPr>
        <w:tab/>
      </w:r>
    </w:p>
    <w:p w14:paraId="7129214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Authority to Sign</w:t>
      </w:r>
      <w:r w:rsidRPr="00574E60">
        <w:rPr>
          <w:kern w:val="2"/>
          <w:sz w:val="24"/>
        </w:rPr>
        <w:tab/>
        <w:t>1.2e</w:t>
      </w:r>
      <w:r w:rsidRPr="00574E60">
        <w:rPr>
          <w:kern w:val="2"/>
          <w:sz w:val="24"/>
        </w:rPr>
        <w:tab/>
        <w:t>6.3</w:t>
      </w:r>
      <w:r w:rsidRPr="00574E60">
        <w:rPr>
          <w:kern w:val="2"/>
          <w:sz w:val="24"/>
        </w:rPr>
        <w:tab/>
        <w:t>2.2-4303; 2.2-4360</w:t>
      </w:r>
    </w:p>
    <w:p w14:paraId="51EE484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Emergency Notice </w:t>
      </w:r>
      <w:r w:rsidRPr="00574E60">
        <w:rPr>
          <w:kern w:val="2"/>
          <w:sz w:val="24"/>
        </w:rPr>
        <w:tab/>
        <w:t>9-B</w:t>
      </w:r>
      <w:r w:rsidRPr="00574E60">
        <w:rPr>
          <w:kern w:val="2"/>
          <w:sz w:val="24"/>
        </w:rPr>
        <w:tab/>
        <w:t>2.7</w:t>
      </w:r>
      <w:r w:rsidRPr="00574E60">
        <w:rPr>
          <w:kern w:val="2"/>
          <w:sz w:val="24"/>
        </w:rPr>
        <w:tab/>
        <w:t>2.2-4303F</w:t>
      </w:r>
    </w:p>
    <w:p w14:paraId="3D57C181" w14:textId="4DB4248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Notice of Intent to Award </w:t>
      </w:r>
      <w:r w:rsidRPr="00574E60">
        <w:rPr>
          <w:kern w:val="2"/>
          <w:sz w:val="24"/>
        </w:rPr>
        <w:tab/>
        <w:t>4.12d; 6-G</w:t>
      </w:r>
      <w:r w:rsidR="00F82BD6">
        <w:rPr>
          <w:kern w:val="2"/>
          <w:sz w:val="24"/>
        </w:rPr>
        <w:t>; 7-L;</w:t>
      </w:r>
      <w:r w:rsidRPr="00574E60">
        <w:rPr>
          <w:kern w:val="2"/>
          <w:sz w:val="24"/>
        </w:rPr>
        <w:t xml:space="preserve"> Appendix A</w:t>
      </w:r>
      <w:r w:rsidRPr="00574E60">
        <w:rPr>
          <w:kern w:val="2"/>
          <w:sz w:val="24"/>
        </w:rPr>
        <w:tab/>
        <w:t>6.3</w:t>
      </w:r>
      <w:r w:rsidRPr="00574E60">
        <w:rPr>
          <w:kern w:val="2"/>
          <w:sz w:val="24"/>
        </w:rPr>
        <w:tab/>
        <w:t>2.2-4303; 2.2-4360</w:t>
      </w:r>
    </w:p>
    <w:p w14:paraId="6AA75969" w14:textId="19397258"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r w:rsidRPr="00574E60">
        <w:rPr>
          <w:kern w:val="2"/>
          <w:sz w:val="24"/>
        </w:rPr>
        <w:t xml:space="preserve">Notice to Cure </w:t>
      </w:r>
      <w:r w:rsidRPr="00574E60">
        <w:rPr>
          <w:kern w:val="2"/>
          <w:sz w:val="24"/>
        </w:rPr>
        <w:tab/>
        <w:t>10.1</w:t>
      </w:r>
      <w:r w:rsidR="00D10780">
        <w:rPr>
          <w:kern w:val="2"/>
          <w:sz w:val="24"/>
        </w:rPr>
        <w:t>7</w:t>
      </w:r>
      <w:r w:rsidRPr="00574E60">
        <w:rPr>
          <w:kern w:val="2"/>
          <w:sz w:val="24"/>
        </w:rPr>
        <w:tab/>
      </w:r>
      <w:r w:rsidRPr="00574E60">
        <w:rPr>
          <w:kern w:val="2"/>
          <w:sz w:val="24"/>
        </w:rPr>
        <w:tab/>
      </w:r>
    </w:p>
    <w:p w14:paraId="311E1266" w14:textId="233B382C" w:rsidR="00537261"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p>
    <w:p w14:paraId="31E6B9A4" w14:textId="77777777" w:rsidR="00B572AD" w:rsidRPr="00574E60" w:rsidRDefault="00B572AD" w:rsidP="00537261">
      <w:pPr>
        <w:tabs>
          <w:tab w:val="left" w:pos="-720"/>
          <w:tab w:val="left" w:pos="0"/>
          <w:tab w:val="left" w:pos="360"/>
          <w:tab w:val="right" w:leader="dot" w:pos="6120"/>
          <w:tab w:val="right" w:leader="dot" w:pos="8100"/>
          <w:tab w:val="right" w:leader="dot" w:pos="10170"/>
        </w:tabs>
        <w:ind w:left="360" w:hanging="360"/>
        <w:rPr>
          <w:kern w:val="2"/>
          <w:sz w:val="24"/>
        </w:rPr>
      </w:pPr>
    </w:p>
    <w:p w14:paraId="69B4933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O</w:t>
      </w:r>
    </w:p>
    <w:p w14:paraId="4F7FAB3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Offeror, Definition</w:t>
      </w:r>
      <w:r w:rsidRPr="00574E60">
        <w:rPr>
          <w:kern w:val="2"/>
          <w:sz w:val="24"/>
        </w:rPr>
        <w:tab/>
        <w:t>Appendix A</w:t>
      </w:r>
      <w:r w:rsidRPr="00574E60">
        <w:rPr>
          <w:kern w:val="2"/>
          <w:sz w:val="24"/>
        </w:rPr>
        <w:tab/>
        <w:t>Appendix A</w:t>
      </w:r>
      <w:r w:rsidRPr="00574E60">
        <w:rPr>
          <w:kern w:val="2"/>
          <w:sz w:val="24"/>
        </w:rPr>
        <w:tab/>
      </w:r>
    </w:p>
    <w:p w14:paraId="6FD87D2D" w14:textId="091BD64D"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On-line Buying</w:t>
      </w:r>
      <w:r w:rsidRPr="00574E60">
        <w:rPr>
          <w:kern w:val="2"/>
          <w:sz w:val="24"/>
        </w:rPr>
        <w:tab/>
        <w:t>3.2</w:t>
      </w:r>
      <w:r w:rsidR="003764D9">
        <w:rPr>
          <w:kern w:val="2"/>
          <w:sz w:val="24"/>
        </w:rPr>
        <w:t>6</w:t>
      </w:r>
      <w:r w:rsidRPr="00574E60">
        <w:rPr>
          <w:kern w:val="2"/>
          <w:sz w:val="24"/>
        </w:rPr>
        <w:tab/>
      </w:r>
      <w:r w:rsidRPr="00574E60">
        <w:rPr>
          <w:kern w:val="2"/>
          <w:sz w:val="24"/>
        </w:rPr>
        <w:tab/>
      </w:r>
    </w:p>
    <w:p w14:paraId="5F470E86" w14:textId="690725A1"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Open Records</w:t>
      </w:r>
      <w:r w:rsidRPr="00574E60">
        <w:rPr>
          <w:kern w:val="2"/>
          <w:sz w:val="24"/>
        </w:rPr>
        <w:tab/>
        <w:t>3.1</w:t>
      </w:r>
      <w:r w:rsidR="003764D9">
        <w:rPr>
          <w:kern w:val="2"/>
          <w:sz w:val="24"/>
        </w:rPr>
        <w:t>8</w:t>
      </w:r>
      <w:r w:rsidRPr="00574E60">
        <w:rPr>
          <w:kern w:val="2"/>
          <w:sz w:val="24"/>
        </w:rPr>
        <w:t>; 3.1</w:t>
      </w:r>
      <w:r w:rsidR="003764D9">
        <w:rPr>
          <w:kern w:val="2"/>
          <w:sz w:val="24"/>
        </w:rPr>
        <w:t>9</w:t>
      </w:r>
      <w:r w:rsidRPr="00574E60">
        <w:rPr>
          <w:kern w:val="2"/>
          <w:sz w:val="24"/>
        </w:rPr>
        <w:tab/>
        <w:t>1.9</w:t>
      </w:r>
      <w:r w:rsidRPr="00574E60">
        <w:rPr>
          <w:kern w:val="2"/>
          <w:sz w:val="24"/>
        </w:rPr>
        <w:tab/>
        <w:t>2.2-4342</w:t>
      </w:r>
    </w:p>
    <w:p w14:paraId="4405092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Opening of Proposals</w:t>
      </w:r>
      <w:r w:rsidRPr="00574E60">
        <w:rPr>
          <w:kern w:val="2"/>
          <w:sz w:val="24"/>
        </w:rPr>
        <w:tab/>
        <w:t>7.3</w:t>
      </w:r>
      <w:r w:rsidRPr="00574E60">
        <w:rPr>
          <w:kern w:val="2"/>
          <w:sz w:val="24"/>
        </w:rPr>
        <w:tab/>
        <w:t>4.4</w:t>
      </w:r>
      <w:r w:rsidRPr="00574E60">
        <w:rPr>
          <w:kern w:val="2"/>
          <w:sz w:val="24"/>
        </w:rPr>
        <w:tab/>
      </w:r>
    </w:p>
    <w:p w14:paraId="103D6BF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Operational Components, Information Technology, </w:t>
      </w:r>
    </w:p>
    <w:p w14:paraId="1F63EF8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57E8A6C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Optional Use Term Contracts </w:t>
      </w:r>
      <w:r w:rsidRPr="00574E60">
        <w:rPr>
          <w:kern w:val="2"/>
          <w:sz w:val="24"/>
        </w:rPr>
        <w:tab/>
        <w:t>2.2a</w:t>
      </w:r>
      <w:r w:rsidRPr="00574E60">
        <w:rPr>
          <w:kern w:val="2"/>
          <w:sz w:val="24"/>
        </w:rPr>
        <w:tab/>
      </w:r>
      <w:r w:rsidRPr="00574E60">
        <w:rPr>
          <w:kern w:val="2"/>
          <w:sz w:val="24"/>
        </w:rPr>
        <w:tab/>
      </w:r>
    </w:p>
    <w:p w14:paraId="1352AB2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Ordering Option, Special Terms and Conditions</w:t>
      </w:r>
      <w:r w:rsidRPr="00574E60">
        <w:rPr>
          <w:kern w:val="2"/>
          <w:sz w:val="24"/>
        </w:rPr>
        <w:tab/>
        <w:t>Appendix B,II</w:t>
      </w:r>
      <w:r w:rsidRPr="00574E60">
        <w:rPr>
          <w:kern w:val="2"/>
          <w:sz w:val="24"/>
        </w:rPr>
        <w:tab/>
      </w:r>
      <w:r w:rsidRPr="00574E60">
        <w:rPr>
          <w:kern w:val="2"/>
          <w:sz w:val="24"/>
        </w:rPr>
        <w:tab/>
      </w:r>
    </w:p>
    <w:p w14:paraId="657D045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Order/Ship Time </w:t>
      </w:r>
      <w:r w:rsidRPr="00574E60">
        <w:rPr>
          <w:kern w:val="2"/>
          <w:sz w:val="24"/>
        </w:rPr>
        <w:tab/>
        <w:t>4.1b; Appendix A</w:t>
      </w:r>
      <w:r w:rsidRPr="00574E60">
        <w:rPr>
          <w:kern w:val="2"/>
          <w:sz w:val="24"/>
        </w:rPr>
        <w:tab/>
      </w:r>
      <w:r w:rsidRPr="00574E60">
        <w:rPr>
          <w:kern w:val="2"/>
          <w:sz w:val="24"/>
        </w:rPr>
        <w:tab/>
      </w:r>
    </w:p>
    <w:p w14:paraId="081C12D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Order Splitting Prohibition </w:t>
      </w:r>
      <w:r w:rsidRPr="00574E60">
        <w:rPr>
          <w:kern w:val="2"/>
          <w:sz w:val="24"/>
        </w:rPr>
        <w:tab/>
        <w:t>4.11</w:t>
      </w:r>
      <w:r w:rsidRPr="00574E60">
        <w:rPr>
          <w:kern w:val="2"/>
          <w:sz w:val="24"/>
        </w:rPr>
        <w:tab/>
      </w:r>
      <w:r w:rsidRPr="00574E60">
        <w:rPr>
          <w:kern w:val="2"/>
          <w:sz w:val="24"/>
        </w:rPr>
        <w:tab/>
      </w:r>
    </w:p>
    <w:p w14:paraId="380A788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Other Sources of Supply</w:t>
      </w:r>
      <w:r w:rsidRPr="00574E60">
        <w:rPr>
          <w:kern w:val="2"/>
          <w:sz w:val="24"/>
        </w:rPr>
        <w:tab/>
        <w:t>2.6</w:t>
      </w:r>
      <w:r w:rsidRPr="00574E60">
        <w:rPr>
          <w:kern w:val="2"/>
          <w:sz w:val="24"/>
        </w:rPr>
        <w:tab/>
      </w:r>
      <w:r w:rsidRPr="00574E60">
        <w:rPr>
          <w:kern w:val="2"/>
          <w:sz w:val="24"/>
        </w:rPr>
        <w:tab/>
      </w:r>
    </w:p>
    <w:p w14:paraId="04BF7B8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Overruns and Underruns, Printing </w:t>
      </w:r>
      <w:r w:rsidRPr="00574E60">
        <w:rPr>
          <w:kern w:val="2"/>
          <w:sz w:val="24"/>
        </w:rPr>
        <w:tab/>
        <w:t>4.20g</w:t>
      </w:r>
      <w:r w:rsidRPr="00574E60">
        <w:rPr>
          <w:kern w:val="2"/>
          <w:sz w:val="24"/>
        </w:rPr>
        <w:tab/>
        <w:t>7.8b</w:t>
      </w:r>
      <w:r w:rsidRPr="00574E60">
        <w:rPr>
          <w:kern w:val="2"/>
          <w:sz w:val="24"/>
        </w:rPr>
        <w:tab/>
      </w:r>
    </w:p>
    <w:p w14:paraId="40F30718"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Overshipments/Overruns </w:t>
      </w:r>
      <w:r w:rsidRPr="00574E60">
        <w:rPr>
          <w:kern w:val="2"/>
          <w:sz w:val="24"/>
        </w:rPr>
        <w:tab/>
        <w:t>10.9</w:t>
      </w:r>
      <w:r w:rsidRPr="00574E60">
        <w:rPr>
          <w:kern w:val="2"/>
          <w:sz w:val="24"/>
        </w:rPr>
        <w:tab/>
      </w:r>
      <w:r w:rsidRPr="00574E60">
        <w:rPr>
          <w:kern w:val="2"/>
          <w:sz w:val="24"/>
        </w:rPr>
        <w:tab/>
      </w:r>
    </w:p>
    <w:p w14:paraId="4663F2C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Owner-controlled Insurance Program, Definition</w:t>
      </w:r>
      <w:r>
        <w:rPr>
          <w:kern w:val="2"/>
          <w:sz w:val="24"/>
        </w:rPr>
        <w:tab/>
        <w:t>Appendix A</w:t>
      </w:r>
      <w:r>
        <w:rPr>
          <w:kern w:val="2"/>
          <w:sz w:val="24"/>
        </w:rPr>
        <w:tab/>
      </w:r>
      <w:r>
        <w:rPr>
          <w:kern w:val="2"/>
          <w:sz w:val="24"/>
        </w:rPr>
        <w:tab/>
      </w:r>
    </w:p>
    <w:p w14:paraId="03653B3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Ownership of Artwork, Negatives </w:t>
      </w:r>
      <w:r w:rsidRPr="00574E60">
        <w:rPr>
          <w:kern w:val="2"/>
          <w:sz w:val="24"/>
        </w:rPr>
        <w:tab/>
        <w:t>4.20a</w:t>
      </w:r>
      <w:r w:rsidRPr="00574E60">
        <w:rPr>
          <w:kern w:val="2"/>
          <w:sz w:val="24"/>
        </w:rPr>
        <w:tab/>
        <w:t>3.10</w:t>
      </w:r>
      <w:r w:rsidRPr="00574E60">
        <w:rPr>
          <w:kern w:val="2"/>
          <w:sz w:val="24"/>
        </w:rPr>
        <w:tab/>
      </w:r>
    </w:p>
    <w:p w14:paraId="5D9EA4E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Ownership of Intellectual Property, Information Technology, </w:t>
      </w:r>
    </w:p>
    <w:p w14:paraId="2A28CA3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79E1B44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Owner’s Right to Terminate the Contract for Cause,</w:t>
      </w:r>
    </w:p>
    <w:p w14:paraId="62CF13D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3D39E51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711795F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sz w:val="24"/>
        </w:rPr>
      </w:pPr>
    </w:p>
    <w:p w14:paraId="30E0744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P</w:t>
      </w:r>
    </w:p>
    <w:p w14:paraId="2DD8A78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Packaging</w:t>
      </w:r>
      <w:r w:rsidRPr="00574E60">
        <w:rPr>
          <w:kern w:val="2"/>
          <w:sz w:val="24"/>
        </w:rPr>
        <w:tab/>
      </w:r>
      <w:r w:rsidRPr="00574E60">
        <w:rPr>
          <w:kern w:val="2"/>
          <w:sz w:val="24"/>
        </w:rPr>
        <w:tab/>
        <w:t>7.3</w:t>
      </w:r>
      <w:r w:rsidRPr="00574E60">
        <w:rPr>
          <w:kern w:val="2"/>
          <w:sz w:val="24"/>
        </w:rPr>
        <w:tab/>
      </w:r>
    </w:p>
    <w:p w14:paraId="6B9F853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Pallets</w:t>
      </w:r>
      <w:r w:rsidRPr="00574E60">
        <w:rPr>
          <w:kern w:val="2"/>
          <w:sz w:val="24"/>
        </w:rPr>
        <w:tab/>
        <w:t>2-A</w:t>
      </w:r>
      <w:r w:rsidRPr="00574E60">
        <w:rPr>
          <w:kern w:val="2"/>
          <w:sz w:val="24"/>
        </w:rPr>
        <w:tab/>
      </w:r>
      <w:r w:rsidRPr="00574E60">
        <w:rPr>
          <w:kern w:val="2"/>
          <w:sz w:val="24"/>
        </w:rPr>
        <w:tab/>
      </w:r>
    </w:p>
    <w:p w14:paraId="61C6580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Pass-through-Procurement </w:t>
      </w:r>
      <w:r w:rsidRPr="00574E60">
        <w:rPr>
          <w:kern w:val="2"/>
          <w:sz w:val="24"/>
        </w:rPr>
        <w:tab/>
        <w:t>5.9</w:t>
      </w:r>
      <w:r w:rsidRPr="00574E60">
        <w:rPr>
          <w:kern w:val="2"/>
          <w:sz w:val="24"/>
        </w:rPr>
        <w:tab/>
      </w:r>
      <w:r w:rsidRPr="00574E60">
        <w:rPr>
          <w:kern w:val="2"/>
          <w:sz w:val="24"/>
        </w:rPr>
        <w:tab/>
      </w:r>
    </w:p>
    <w:p w14:paraId="112C2F0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Patents, Non-Capital Outlay, </w:t>
      </w:r>
    </w:p>
    <w:p w14:paraId="67141C1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0987942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Payment and Invoice Processing </w:t>
      </w:r>
      <w:r w:rsidRPr="00574E60">
        <w:rPr>
          <w:kern w:val="2"/>
          <w:sz w:val="24"/>
        </w:rPr>
        <w:tab/>
        <w:t>10.11</w:t>
      </w:r>
      <w:r w:rsidRPr="00574E60">
        <w:rPr>
          <w:kern w:val="2"/>
          <w:sz w:val="24"/>
        </w:rPr>
        <w:tab/>
        <w:t>8.</w:t>
      </w:r>
      <w:r w:rsidRPr="00574E60">
        <w:rPr>
          <w:kern w:val="2"/>
          <w:sz w:val="24"/>
        </w:rPr>
        <w:tab/>
        <w:t xml:space="preserve">2.2-4350A thru </w:t>
      </w:r>
    </w:p>
    <w:p w14:paraId="314C3DB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b/>
      </w:r>
      <w:r w:rsidRPr="00574E60">
        <w:rPr>
          <w:kern w:val="2"/>
          <w:sz w:val="24"/>
        </w:rPr>
        <w:tab/>
      </w:r>
      <w:r w:rsidRPr="00574E60">
        <w:rPr>
          <w:kern w:val="2"/>
          <w:sz w:val="24"/>
        </w:rPr>
        <w:tab/>
      </w:r>
      <w:r w:rsidRPr="00574E60">
        <w:rPr>
          <w:kern w:val="2"/>
          <w:sz w:val="24"/>
        </w:rPr>
        <w:tab/>
        <w:t>2.2-4354</w:t>
      </w:r>
    </w:p>
    <w:p w14:paraId="54E783B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Payment, </w:t>
      </w:r>
    </w:p>
    <w:p w14:paraId="50B60510" w14:textId="523B82E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rPr>
      </w:pPr>
      <w:r w:rsidRPr="00574E60">
        <w:rPr>
          <w:kern w:val="2"/>
          <w:sz w:val="24"/>
        </w:rPr>
        <w:t>Bonds</w:t>
      </w:r>
      <w:r w:rsidRPr="00574E60">
        <w:rPr>
          <w:kern w:val="2"/>
          <w:sz w:val="24"/>
        </w:rPr>
        <w:tab/>
        <w:t>3.</w:t>
      </w:r>
      <w:r w:rsidR="003764D9">
        <w:rPr>
          <w:kern w:val="2"/>
          <w:sz w:val="24"/>
        </w:rPr>
        <w:t>3</w:t>
      </w:r>
      <w:r w:rsidRPr="00574E60">
        <w:rPr>
          <w:kern w:val="2"/>
          <w:sz w:val="24"/>
        </w:rPr>
        <w:t>b;</w:t>
      </w:r>
      <w:r w:rsidRPr="00574E60">
        <w:rPr>
          <w:kern w:val="2"/>
          <w:sz w:val="24"/>
        </w:rPr>
        <w:tab/>
        <w:t>4.11</w:t>
      </w:r>
      <w:r w:rsidRPr="00574E60">
        <w:rPr>
          <w:kern w:val="2"/>
          <w:sz w:val="24"/>
        </w:rPr>
        <w:tab/>
        <w:t>2.2-4337; 2.2-4341</w:t>
      </w:r>
    </w:p>
    <w:p w14:paraId="71ED060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Bonds for Labor and Material, Definition</w:t>
      </w:r>
      <w:r w:rsidRPr="00574E60">
        <w:rPr>
          <w:kern w:val="2"/>
          <w:sz w:val="24"/>
        </w:rPr>
        <w:tab/>
        <w:t>Appendix A</w:t>
      </w:r>
      <w:r w:rsidRPr="00574E60">
        <w:rPr>
          <w:kern w:val="2"/>
          <w:sz w:val="24"/>
        </w:rPr>
        <w:tab/>
      </w:r>
      <w:r w:rsidRPr="00574E60">
        <w:rPr>
          <w:kern w:val="2"/>
          <w:sz w:val="24"/>
        </w:rPr>
        <w:tab/>
      </w:r>
    </w:p>
    <w:p w14:paraId="2D0C7AB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Date</w:t>
      </w:r>
      <w:r w:rsidRPr="00574E60">
        <w:rPr>
          <w:kern w:val="2"/>
          <w:sz w:val="24"/>
        </w:rPr>
        <w:tab/>
      </w:r>
      <w:r w:rsidRPr="00574E60">
        <w:rPr>
          <w:kern w:val="2"/>
          <w:sz w:val="24"/>
        </w:rPr>
        <w:tab/>
        <w:t>8.6b(3)</w:t>
      </w:r>
      <w:r w:rsidRPr="00574E60">
        <w:rPr>
          <w:kern w:val="2"/>
          <w:sz w:val="24"/>
        </w:rPr>
        <w:tab/>
      </w:r>
    </w:p>
    <w:p w14:paraId="52CC2E8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7E218A1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Electronic Funds Transfer</w:t>
      </w:r>
      <w:r w:rsidRPr="00574E60">
        <w:rPr>
          <w:kern w:val="2"/>
          <w:sz w:val="24"/>
        </w:rPr>
        <w:tab/>
      </w:r>
      <w:r w:rsidRPr="00574E60">
        <w:rPr>
          <w:kern w:val="2"/>
          <w:sz w:val="24"/>
        </w:rPr>
        <w:tab/>
        <w:t>8.8</w:t>
      </w:r>
      <w:r w:rsidRPr="00574E60">
        <w:rPr>
          <w:kern w:val="2"/>
          <w:sz w:val="24"/>
        </w:rPr>
        <w:tab/>
      </w:r>
    </w:p>
    <w:p w14:paraId="67BAA1A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Partial</w:t>
      </w:r>
      <w:r w:rsidRPr="00574E60">
        <w:rPr>
          <w:kern w:val="2"/>
          <w:sz w:val="24"/>
        </w:rPr>
        <w:tab/>
        <w:t>10.11</w:t>
      </w:r>
      <w:r w:rsidRPr="00574E60">
        <w:rPr>
          <w:kern w:val="2"/>
          <w:sz w:val="24"/>
        </w:rPr>
        <w:tab/>
        <w:t>8.4</w:t>
      </w:r>
      <w:r w:rsidRPr="00574E60">
        <w:rPr>
          <w:kern w:val="2"/>
          <w:sz w:val="24"/>
        </w:rPr>
        <w:tab/>
      </w:r>
    </w:p>
    <w:p w14:paraId="7DD7E6F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Prompt</w:t>
      </w:r>
      <w:r w:rsidRPr="00574E60">
        <w:rPr>
          <w:kern w:val="2"/>
          <w:sz w:val="24"/>
        </w:rPr>
        <w:tab/>
        <w:t>10.11</w:t>
      </w:r>
      <w:r w:rsidRPr="00574E60">
        <w:rPr>
          <w:kern w:val="2"/>
          <w:sz w:val="24"/>
        </w:rPr>
        <w:tab/>
        <w:t>8.6</w:t>
      </w:r>
      <w:r w:rsidRPr="00574E60">
        <w:rPr>
          <w:kern w:val="2"/>
          <w:sz w:val="24"/>
        </w:rPr>
        <w:tab/>
        <w:t>2.2-4350A</w:t>
      </w:r>
    </w:p>
    <w:p w14:paraId="5EC4A27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Vendor</w:t>
      </w:r>
      <w:r w:rsidRPr="00574E60">
        <w:rPr>
          <w:kern w:val="2"/>
          <w:sz w:val="24"/>
        </w:rPr>
        <w:tab/>
        <w:t>10.11</w:t>
      </w:r>
      <w:r w:rsidRPr="00574E60">
        <w:rPr>
          <w:kern w:val="2"/>
          <w:sz w:val="24"/>
        </w:rPr>
        <w:tab/>
        <w:t>8.5</w:t>
      </w:r>
      <w:r w:rsidRPr="00574E60">
        <w:rPr>
          <w:kern w:val="2"/>
          <w:sz w:val="24"/>
        </w:rPr>
        <w:tab/>
      </w:r>
    </w:p>
    <w:p w14:paraId="389A92E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Performance and Payment Bonds (see Bonds),</w:t>
      </w:r>
      <w:r w:rsidRPr="00574E60">
        <w:rPr>
          <w:kern w:val="2"/>
          <w:sz w:val="24"/>
        </w:rPr>
        <w:tab/>
      </w:r>
      <w:r w:rsidRPr="00574E60">
        <w:rPr>
          <w:kern w:val="2"/>
          <w:sz w:val="24"/>
        </w:rPr>
        <w:tab/>
      </w:r>
      <w:r w:rsidRPr="00574E60">
        <w:rPr>
          <w:kern w:val="2"/>
          <w:sz w:val="24"/>
        </w:rPr>
        <w:tab/>
        <w:t>2.2-4337</w:t>
      </w:r>
    </w:p>
    <w:p w14:paraId="1D02FE5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16E50A1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Performance, </w:t>
      </w:r>
    </w:p>
    <w:p w14:paraId="6BC0885D" w14:textId="5252A41D"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Bonds</w:t>
      </w:r>
      <w:r w:rsidRPr="00574E60">
        <w:rPr>
          <w:kern w:val="2"/>
          <w:sz w:val="24"/>
        </w:rPr>
        <w:tab/>
        <w:t>3.</w:t>
      </w:r>
      <w:r w:rsidR="003764D9">
        <w:rPr>
          <w:kern w:val="2"/>
          <w:sz w:val="24"/>
        </w:rPr>
        <w:t>3</w:t>
      </w:r>
      <w:r w:rsidRPr="00574E60">
        <w:rPr>
          <w:kern w:val="2"/>
          <w:sz w:val="24"/>
        </w:rPr>
        <w:t>b; 3.</w:t>
      </w:r>
      <w:r w:rsidR="003764D9">
        <w:rPr>
          <w:kern w:val="2"/>
          <w:sz w:val="24"/>
        </w:rPr>
        <w:t>3</w:t>
      </w:r>
      <w:r w:rsidRPr="00574E60">
        <w:rPr>
          <w:kern w:val="2"/>
          <w:sz w:val="24"/>
        </w:rPr>
        <w:t>c; 3.</w:t>
      </w:r>
      <w:r w:rsidR="003764D9">
        <w:rPr>
          <w:kern w:val="2"/>
          <w:sz w:val="24"/>
        </w:rPr>
        <w:t>3</w:t>
      </w:r>
      <w:r w:rsidRPr="00574E60">
        <w:rPr>
          <w:kern w:val="2"/>
          <w:sz w:val="24"/>
        </w:rPr>
        <w:t>c; Appendix A</w:t>
      </w:r>
      <w:r w:rsidRPr="00574E60">
        <w:rPr>
          <w:kern w:val="2"/>
          <w:sz w:val="24"/>
        </w:rPr>
        <w:tab/>
      </w:r>
      <w:r w:rsidRPr="00574E60">
        <w:rPr>
          <w:kern w:val="2"/>
          <w:sz w:val="24"/>
        </w:rPr>
        <w:tab/>
        <w:t>2.2-4337; 2.2-4340</w:t>
      </w:r>
    </w:p>
    <w:p w14:paraId="543C559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Cancellation of Purchase Orders</w:t>
      </w:r>
      <w:r w:rsidRPr="00574E60">
        <w:rPr>
          <w:kern w:val="2"/>
          <w:sz w:val="24"/>
        </w:rPr>
        <w:tab/>
        <w:t>10.15</w:t>
      </w:r>
      <w:r w:rsidRPr="00574E60">
        <w:rPr>
          <w:kern w:val="2"/>
          <w:sz w:val="24"/>
        </w:rPr>
        <w:tab/>
        <w:t>7.15</w:t>
      </w:r>
      <w:r w:rsidRPr="00574E60">
        <w:rPr>
          <w:kern w:val="2"/>
          <w:sz w:val="24"/>
        </w:rPr>
        <w:tab/>
      </w:r>
    </w:p>
    <w:p w14:paraId="29AC5AC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Contractor</w:t>
      </w:r>
      <w:r w:rsidRPr="00574E60">
        <w:rPr>
          <w:kern w:val="2"/>
          <w:sz w:val="24"/>
        </w:rPr>
        <w:tab/>
        <w:t>10.</w:t>
      </w:r>
      <w:r w:rsidRPr="00574E60">
        <w:rPr>
          <w:kern w:val="2"/>
          <w:sz w:val="24"/>
        </w:rPr>
        <w:tab/>
        <w:t>7.</w:t>
      </w:r>
      <w:r w:rsidRPr="00574E60">
        <w:rPr>
          <w:kern w:val="2"/>
          <w:sz w:val="24"/>
        </w:rPr>
        <w:tab/>
      </w:r>
    </w:p>
    <w:p w14:paraId="54240EE3" w14:textId="4BE44846"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Default by Vendor</w:t>
      </w:r>
      <w:r w:rsidRPr="00574E60">
        <w:rPr>
          <w:kern w:val="2"/>
          <w:sz w:val="24"/>
        </w:rPr>
        <w:tab/>
        <w:t>10.1</w:t>
      </w:r>
      <w:r w:rsidR="00D10780">
        <w:rPr>
          <w:kern w:val="2"/>
          <w:sz w:val="24"/>
        </w:rPr>
        <w:t>8</w:t>
      </w:r>
      <w:r w:rsidRPr="00574E60">
        <w:rPr>
          <w:kern w:val="2"/>
          <w:sz w:val="24"/>
        </w:rPr>
        <w:tab/>
        <w:t>7.14</w:t>
      </w:r>
      <w:r w:rsidRPr="00574E60">
        <w:rPr>
          <w:kern w:val="2"/>
          <w:sz w:val="24"/>
        </w:rPr>
        <w:tab/>
      </w:r>
    </w:p>
    <w:p w14:paraId="065BFEF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Delivery Time</w:t>
      </w:r>
      <w:r w:rsidRPr="00574E60">
        <w:rPr>
          <w:kern w:val="2"/>
          <w:sz w:val="24"/>
        </w:rPr>
        <w:tab/>
        <w:t>10.4</w:t>
      </w:r>
      <w:r w:rsidRPr="00574E60">
        <w:rPr>
          <w:kern w:val="2"/>
          <w:sz w:val="24"/>
        </w:rPr>
        <w:tab/>
        <w:t>7.7</w:t>
      </w:r>
      <w:r w:rsidRPr="00574E60">
        <w:rPr>
          <w:kern w:val="2"/>
          <w:sz w:val="24"/>
        </w:rPr>
        <w:tab/>
      </w:r>
    </w:p>
    <w:p w14:paraId="125053A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Freight</w:t>
      </w:r>
      <w:r w:rsidRPr="00574E60">
        <w:rPr>
          <w:kern w:val="2"/>
          <w:sz w:val="24"/>
        </w:rPr>
        <w:tab/>
        <w:t>4.13</w:t>
      </w:r>
      <w:r w:rsidRPr="00574E60">
        <w:rPr>
          <w:kern w:val="2"/>
          <w:sz w:val="24"/>
        </w:rPr>
        <w:tab/>
        <w:t>7.6</w:t>
      </w:r>
      <w:r w:rsidRPr="00574E60">
        <w:rPr>
          <w:kern w:val="2"/>
          <w:sz w:val="24"/>
        </w:rPr>
        <w:tab/>
      </w:r>
    </w:p>
    <w:p w14:paraId="2EA5B09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Inspection</w:t>
      </w:r>
      <w:r w:rsidRPr="00574E60">
        <w:rPr>
          <w:kern w:val="2"/>
          <w:sz w:val="24"/>
        </w:rPr>
        <w:tab/>
        <w:t>10.5</w:t>
      </w:r>
      <w:r w:rsidRPr="00574E60">
        <w:rPr>
          <w:kern w:val="2"/>
          <w:sz w:val="24"/>
        </w:rPr>
        <w:tab/>
        <w:t>7.10</w:t>
      </w:r>
      <w:r w:rsidRPr="00574E60">
        <w:rPr>
          <w:kern w:val="2"/>
          <w:sz w:val="24"/>
        </w:rPr>
        <w:tab/>
      </w:r>
    </w:p>
    <w:p w14:paraId="25746DE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Loss or Damage in Transit</w:t>
      </w:r>
      <w:r w:rsidRPr="00574E60">
        <w:rPr>
          <w:kern w:val="2"/>
          <w:sz w:val="24"/>
        </w:rPr>
        <w:tab/>
        <w:t>10.10</w:t>
      </w:r>
      <w:r w:rsidRPr="00574E60">
        <w:rPr>
          <w:kern w:val="2"/>
          <w:sz w:val="24"/>
        </w:rPr>
        <w:tab/>
        <w:t>7.5</w:t>
      </w:r>
      <w:r w:rsidRPr="00574E60">
        <w:rPr>
          <w:kern w:val="2"/>
          <w:sz w:val="24"/>
        </w:rPr>
        <w:tab/>
      </w:r>
    </w:p>
    <w:p w14:paraId="7EA99AC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New/Used/Altered Equipment or Supplies</w:t>
      </w:r>
      <w:r w:rsidRPr="00574E60">
        <w:rPr>
          <w:kern w:val="2"/>
          <w:sz w:val="24"/>
        </w:rPr>
        <w:tab/>
        <w:t xml:space="preserve"> 4.17</w:t>
      </w:r>
      <w:r w:rsidRPr="00574E60">
        <w:rPr>
          <w:kern w:val="2"/>
          <w:sz w:val="24"/>
        </w:rPr>
        <w:tab/>
        <w:t>7.2</w:t>
      </w:r>
      <w:r w:rsidRPr="00574E60">
        <w:rPr>
          <w:kern w:val="2"/>
          <w:sz w:val="24"/>
        </w:rPr>
        <w:tab/>
      </w:r>
    </w:p>
    <w:p w14:paraId="4BA385EE" w14:textId="5B2575F6"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Packaging</w:t>
      </w:r>
      <w:r w:rsidRPr="00574E60">
        <w:rPr>
          <w:kern w:val="2"/>
          <w:sz w:val="24"/>
        </w:rPr>
        <w:tab/>
      </w:r>
      <w:r w:rsidRPr="00574E60">
        <w:rPr>
          <w:kern w:val="2"/>
          <w:sz w:val="24"/>
        </w:rPr>
        <w:tab/>
        <w:t>7.3</w:t>
      </w:r>
      <w:r w:rsidRPr="00574E60">
        <w:rPr>
          <w:kern w:val="2"/>
          <w:sz w:val="24"/>
        </w:rPr>
        <w:tab/>
      </w:r>
    </w:p>
    <w:p w14:paraId="5B55D9C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Purchase Order Authority &amp; Shipment</w:t>
      </w:r>
      <w:r w:rsidRPr="00574E60">
        <w:rPr>
          <w:kern w:val="2"/>
          <w:sz w:val="24"/>
        </w:rPr>
        <w:tab/>
      </w:r>
      <w:r w:rsidRPr="00574E60">
        <w:rPr>
          <w:kern w:val="2"/>
          <w:sz w:val="24"/>
        </w:rPr>
        <w:tab/>
        <w:t>7.1</w:t>
      </w:r>
      <w:r w:rsidRPr="00574E60">
        <w:rPr>
          <w:kern w:val="2"/>
          <w:sz w:val="24"/>
        </w:rPr>
        <w:tab/>
      </w:r>
    </w:p>
    <w:p w14:paraId="079134E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Purchase Order Changes</w:t>
      </w:r>
      <w:r w:rsidRPr="00574E60">
        <w:rPr>
          <w:kern w:val="2"/>
          <w:sz w:val="24"/>
        </w:rPr>
        <w:tab/>
        <w:t>10.12</w:t>
      </w:r>
      <w:r w:rsidRPr="00574E60">
        <w:rPr>
          <w:kern w:val="2"/>
          <w:sz w:val="24"/>
        </w:rPr>
        <w:tab/>
        <w:t>7.16</w:t>
      </w:r>
      <w:r w:rsidRPr="00574E60">
        <w:rPr>
          <w:kern w:val="2"/>
          <w:sz w:val="24"/>
        </w:rPr>
        <w:tab/>
      </w:r>
    </w:p>
    <w:p w14:paraId="68A6B0C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Receipt by State Agency</w:t>
      </w:r>
      <w:r w:rsidRPr="00574E60">
        <w:rPr>
          <w:kern w:val="2"/>
          <w:sz w:val="24"/>
        </w:rPr>
        <w:tab/>
        <w:t>10.4; 10.5</w:t>
      </w:r>
      <w:r w:rsidRPr="00574E60">
        <w:rPr>
          <w:kern w:val="2"/>
          <w:sz w:val="24"/>
        </w:rPr>
        <w:tab/>
        <w:t>7.8</w:t>
      </w:r>
      <w:r w:rsidRPr="00574E60">
        <w:rPr>
          <w:kern w:val="2"/>
          <w:sz w:val="24"/>
        </w:rPr>
        <w:tab/>
      </w:r>
    </w:p>
    <w:p w14:paraId="5DD85A4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Specification, Definition</w:t>
      </w:r>
      <w:r w:rsidRPr="00574E60">
        <w:rPr>
          <w:kern w:val="2"/>
          <w:sz w:val="24"/>
        </w:rPr>
        <w:tab/>
        <w:t>Appendix A</w:t>
      </w:r>
      <w:r w:rsidRPr="00574E60">
        <w:rPr>
          <w:kern w:val="2"/>
          <w:sz w:val="24"/>
        </w:rPr>
        <w:tab/>
      </w:r>
      <w:r w:rsidRPr="00574E60">
        <w:rPr>
          <w:kern w:val="2"/>
          <w:sz w:val="24"/>
        </w:rPr>
        <w:tab/>
      </w:r>
    </w:p>
    <w:p w14:paraId="500BE7B3" w14:textId="476EBB8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Specifications, Computer</w:t>
      </w:r>
      <w:r w:rsidRPr="00574E60">
        <w:rPr>
          <w:kern w:val="2"/>
          <w:sz w:val="24"/>
        </w:rPr>
        <w:tab/>
        <w:t>3.</w:t>
      </w:r>
      <w:r w:rsidR="003764D9">
        <w:rPr>
          <w:kern w:val="2"/>
          <w:sz w:val="24"/>
        </w:rPr>
        <w:t>4</w:t>
      </w:r>
      <w:r w:rsidRPr="00574E60">
        <w:rPr>
          <w:kern w:val="2"/>
          <w:sz w:val="24"/>
        </w:rPr>
        <w:tab/>
      </w:r>
      <w:r w:rsidRPr="00574E60">
        <w:rPr>
          <w:kern w:val="2"/>
          <w:sz w:val="24"/>
        </w:rPr>
        <w:tab/>
        <w:t>2.2-1121</w:t>
      </w:r>
    </w:p>
    <w:p w14:paraId="73C4A7A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Substitutes</w:t>
      </w:r>
      <w:r w:rsidRPr="00574E60">
        <w:rPr>
          <w:kern w:val="2"/>
          <w:sz w:val="24"/>
        </w:rPr>
        <w:tab/>
      </w:r>
      <w:r w:rsidRPr="00574E60">
        <w:rPr>
          <w:kern w:val="2"/>
          <w:sz w:val="24"/>
        </w:rPr>
        <w:tab/>
        <w:t>7.4</w:t>
      </w:r>
      <w:r w:rsidRPr="00574E60">
        <w:rPr>
          <w:kern w:val="2"/>
          <w:sz w:val="24"/>
        </w:rPr>
        <w:tab/>
      </w:r>
    </w:p>
    <w:p w14:paraId="5A61760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Termination for Convenience of the Commonwealth</w:t>
      </w:r>
      <w:r w:rsidRPr="00574E60">
        <w:rPr>
          <w:kern w:val="2"/>
          <w:sz w:val="24"/>
        </w:rPr>
        <w:tab/>
        <w:t>10.14</w:t>
      </w:r>
      <w:r w:rsidRPr="00574E60">
        <w:rPr>
          <w:kern w:val="2"/>
          <w:sz w:val="24"/>
        </w:rPr>
        <w:tab/>
        <w:t>7.18</w:t>
      </w:r>
      <w:r w:rsidRPr="00574E60">
        <w:rPr>
          <w:kern w:val="2"/>
          <w:sz w:val="24"/>
        </w:rPr>
        <w:tab/>
      </w:r>
    </w:p>
    <w:p w14:paraId="67F9F72E" w14:textId="0FB58903"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Vendor Complaints</w:t>
      </w:r>
      <w:r w:rsidRPr="00574E60">
        <w:rPr>
          <w:kern w:val="2"/>
          <w:sz w:val="24"/>
        </w:rPr>
        <w:tab/>
        <w:t>10.1</w:t>
      </w:r>
      <w:r w:rsidR="00D10780">
        <w:rPr>
          <w:kern w:val="2"/>
          <w:sz w:val="24"/>
        </w:rPr>
        <w:t>6</w:t>
      </w:r>
      <w:r w:rsidRPr="00574E60">
        <w:rPr>
          <w:kern w:val="2"/>
          <w:sz w:val="24"/>
        </w:rPr>
        <w:tab/>
        <w:t>7.13</w:t>
      </w:r>
      <w:r w:rsidRPr="00574E60">
        <w:rPr>
          <w:kern w:val="2"/>
          <w:sz w:val="24"/>
        </w:rPr>
        <w:tab/>
      </w:r>
    </w:p>
    <w:p w14:paraId="7B8C9D9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Perishable Articles, Purchase of</w:t>
      </w:r>
      <w:r w:rsidRPr="00574E60">
        <w:rPr>
          <w:kern w:val="2"/>
          <w:sz w:val="24"/>
        </w:rPr>
        <w:tab/>
        <w:t>1.3c</w:t>
      </w:r>
      <w:r w:rsidRPr="00574E60">
        <w:rPr>
          <w:kern w:val="2"/>
          <w:sz w:val="24"/>
        </w:rPr>
        <w:tab/>
      </w:r>
      <w:r w:rsidRPr="00574E60">
        <w:rPr>
          <w:kern w:val="2"/>
          <w:sz w:val="24"/>
        </w:rPr>
        <w:tab/>
        <w:t>2.2-1119.3</w:t>
      </w:r>
    </w:p>
    <w:p w14:paraId="5C8689B0" w14:textId="7E1C554C"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Personal Interests and Gifts</w:t>
      </w:r>
      <w:r w:rsidRPr="00574E60">
        <w:rPr>
          <w:kern w:val="2"/>
          <w:sz w:val="24"/>
        </w:rPr>
        <w:tab/>
        <w:t>3.2</w:t>
      </w:r>
      <w:r w:rsidR="003764D9">
        <w:rPr>
          <w:kern w:val="2"/>
          <w:sz w:val="24"/>
        </w:rPr>
        <w:t>3</w:t>
      </w:r>
      <w:r w:rsidRPr="00574E60">
        <w:rPr>
          <w:kern w:val="2"/>
          <w:sz w:val="24"/>
        </w:rPr>
        <w:tab/>
        <w:t>3.5</w:t>
      </w:r>
      <w:r w:rsidRPr="00574E60">
        <w:rPr>
          <w:kern w:val="2"/>
          <w:sz w:val="24"/>
        </w:rPr>
        <w:tab/>
        <w:t xml:space="preserve">2.2-4371; </w:t>
      </w:r>
    </w:p>
    <w:p w14:paraId="305D0B1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ab/>
      </w:r>
      <w:r w:rsidRPr="00574E60">
        <w:rPr>
          <w:kern w:val="2"/>
          <w:sz w:val="24"/>
        </w:rPr>
        <w:tab/>
      </w:r>
      <w:r w:rsidRPr="00574E60">
        <w:rPr>
          <w:kern w:val="2"/>
          <w:sz w:val="24"/>
        </w:rPr>
        <w:tab/>
      </w:r>
      <w:r w:rsidRPr="00574E60">
        <w:rPr>
          <w:kern w:val="2"/>
          <w:sz w:val="24"/>
        </w:rPr>
        <w:tab/>
        <w:t>2.2-4371B</w:t>
      </w:r>
    </w:p>
    <w:p w14:paraId="7C7E54C1" w14:textId="2001341B"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Petitioning for Less Toxic Goods or Products</w:t>
      </w:r>
      <w:r w:rsidRPr="00574E60">
        <w:rPr>
          <w:kern w:val="2"/>
          <w:sz w:val="24"/>
        </w:rPr>
        <w:tab/>
        <w:t>3.1</w:t>
      </w:r>
      <w:r w:rsidR="003764D9">
        <w:rPr>
          <w:kern w:val="2"/>
          <w:sz w:val="24"/>
        </w:rPr>
        <w:t>4</w:t>
      </w:r>
      <w:r w:rsidRPr="00574E60">
        <w:rPr>
          <w:kern w:val="2"/>
          <w:sz w:val="24"/>
        </w:rPr>
        <w:tab/>
        <w:t>1.8c</w:t>
      </w:r>
      <w:r w:rsidRPr="00574E60">
        <w:rPr>
          <w:kern w:val="2"/>
          <w:sz w:val="24"/>
        </w:rPr>
        <w:tab/>
        <w:t>2.2-4314</w:t>
      </w:r>
    </w:p>
    <w:p w14:paraId="15865831"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Pickups, Warehouse</w:t>
      </w:r>
      <w:r w:rsidRPr="00574E60">
        <w:rPr>
          <w:kern w:val="2"/>
          <w:sz w:val="24"/>
        </w:rPr>
        <w:tab/>
        <w:t>2-A</w:t>
      </w:r>
      <w:r w:rsidRPr="00574E60">
        <w:rPr>
          <w:kern w:val="2"/>
          <w:sz w:val="24"/>
        </w:rPr>
        <w:tab/>
      </w:r>
      <w:r w:rsidRPr="00574E60">
        <w:rPr>
          <w:kern w:val="2"/>
          <w:sz w:val="24"/>
        </w:rPr>
        <w:tab/>
      </w:r>
    </w:p>
    <w:p w14:paraId="5DF20ED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 xml:space="preserve">Plans for Utilization of </w:t>
      </w:r>
      <w:r w:rsidR="007A7A77">
        <w:rPr>
          <w:kern w:val="2"/>
          <w:sz w:val="24"/>
        </w:rPr>
        <w:t>SWaM</w:t>
      </w:r>
      <w:r>
        <w:rPr>
          <w:kern w:val="2"/>
          <w:sz w:val="24"/>
        </w:rPr>
        <w:t xml:space="preserve"> Businesses</w:t>
      </w:r>
      <w:r>
        <w:rPr>
          <w:kern w:val="2"/>
          <w:sz w:val="24"/>
        </w:rPr>
        <w:tab/>
        <w:t>Annex 7-G</w:t>
      </w:r>
      <w:r>
        <w:rPr>
          <w:kern w:val="2"/>
          <w:sz w:val="24"/>
        </w:rPr>
        <w:tab/>
      </w:r>
      <w:r>
        <w:rPr>
          <w:kern w:val="2"/>
          <w:sz w:val="24"/>
        </w:rPr>
        <w:tab/>
      </w:r>
    </w:p>
    <w:p w14:paraId="635C1BA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Policy,</w:t>
      </w:r>
    </w:p>
    <w:p w14:paraId="5F9D211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Division of Purchases &amp; Supply</w:t>
      </w:r>
      <w:r w:rsidRPr="00574E60">
        <w:rPr>
          <w:kern w:val="2"/>
          <w:sz w:val="24"/>
        </w:rPr>
        <w:tab/>
        <w:t>1.</w:t>
      </w:r>
      <w:r w:rsidRPr="00574E60">
        <w:rPr>
          <w:kern w:val="2"/>
          <w:sz w:val="24"/>
        </w:rPr>
        <w:tab/>
        <w:t>1.</w:t>
      </w:r>
      <w:r w:rsidRPr="00574E60">
        <w:rPr>
          <w:kern w:val="2"/>
          <w:sz w:val="24"/>
        </w:rPr>
        <w:tab/>
        <w:t>2.2-1109 et al.</w:t>
      </w:r>
    </w:p>
    <w:p w14:paraId="2A0A75C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Printing</w:t>
      </w:r>
      <w:r w:rsidRPr="00574E60">
        <w:rPr>
          <w:kern w:val="2"/>
          <w:sz w:val="24"/>
        </w:rPr>
        <w:tab/>
        <w:t>4.20</w:t>
      </w:r>
      <w:r w:rsidRPr="00574E60">
        <w:rPr>
          <w:kern w:val="2"/>
          <w:sz w:val="24"/>
        </w:rPr>
        <w:tab/>
      </w:r>
      <w:r w:rsidRPr="00574E60">
        <w:rPr>
          <w:kern w:val="2"/>
          <w:sz w:val="24"/>
        </w:rPr>
        <w:tab/>
      </w:r>
    </w:p>
    <w:p w14:paraId="6E5401C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Services</w:t>
      </w:r>
      <w:r w:rsidRPr="00574E60">
        <w:rPr>
          <w:kern w:val="2"/>
          <w:sz w:val="24"/>
        </w:rPr>
        <w:tab/>
        <w:t>4.21</w:t>
      </w:r>
      <w:r w:rsidRPr="00574E60">
        <w:rPr>
          <w:kern w:val="2"/>
          <w:sz w:val="24"/>
        </w:rPr>
        <w:tab/>
      </w:r>
      <w:r w:rsidRPr="00574E60">
        <w:rPr>
          <w:kern w:val="2"/>
          <w:sz w:val="24"/>
        </w:rPr>
        <w:tab/>
      </w:r>
    </w:p>
    <w:p w14:paraId="27D5A7A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Post Award Administration Checklist </w:t>
      </w:r>
      <w:r w:rsidRPr="00574E60">
        <w:rPr>
          <w:kern w:val="2"/>
          <w:sz w:val="24"/>
        </w:rPr>
        <w:tab/>
        <w:t>10-A</w:t>
      </w:r>
      <w:r w:rsidRPr="00574E60">
        <w:rPr>
          <w:kern w:val="2"/>
          <w:sz w:val="24"/>
        </w:rPr>
        <w:tab/>
      </w:r>
      <w:r w:rsidRPr="00574E60">
        <w:rPr>
          <w:kern w:val="2"/>
          <w:sz w:val="24"/>
        </w:rPr>
        <w:tab/>
      </w:r>
    </w:p>
    <w:p w14:paraId="4A8E9D7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Postage</w:t>
      </w:r>
      <w:r w:rsidRPr="00574E60">
        <w:rPr>
          <w:kern w:val="2"/>
          <w:sz w:val="24"/>
        </w:rPr>
        <w:tab/>
      </w:r>
      <w:r w:rsidRPr="00574E60">
        <w:rPr>
          <w:kern w:val="2"/>
          <w:sz w:val="24"/>
        </w:rPr>
        <w:tab/>
        <w:t>4.8</w:t>
      </w:r>
      <w:r w:rsidRPr="00574E60">
        <w:rPr>
          <w:kern w:val="2"/>
          <w:sz w:val="24"/>
        </w:rPr>
        <w:tab/>
      </w:r>
    </w:p>
    <w:p w14:paraId="5C3AF31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Posting, </w:t>
      </w:r>
    </w:p>
    <w:p w14:paraId="5C8C5035" w14:textId="6938AE1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Emergency Procurements</w:t>
      </w:r>
      <w:r w:rsidRPr="00574E60">
        <w:rPr>
          <w:kern w:val="2"/>
          <w:sz w:val="24"/>
        </w:rPr>
        <w:tab/>
        <w:t>3.1</w:t>
      </w:r>
      <w:r w:rsidR="003764D9">
        <w:rPr>
          <w:kern w:val="2"/>
          <w:sz w:val="24"/>
        </w:rPr>
        <w:t>9</w:t>
      </w:r>
      <w:r w:rsidRPr="00574E60">
        <w:rPr>
          <w:kern w:val="2"/>
          <w:sz w:val="24"/>
        </w:rPr>
        <w:tab/>
        <w:t>2.7</w:t>
      </w:r>
      <w:r w:rsidRPr="00574E60">
        <w:rPr>
          <w:kern w:val="2"/>
          <w:sz w:val="24"/>
        </w:rPr>
        <w:tab/>
        <w:t xml:space="preserve">2.2-4303F; </w:t>
      </w:r>
    </w:p>
    <w:p w14:paraId="0DEDEA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2.2-4360A</w:t>
      </w:r>
    </w:p>
    <w:p w14:paraId="7B483EE0" w14:textId="3E7AE69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IFBs</w:t>
      </w:r>
      <w:r w:rsidRPr="00574E60">
        <w:rPr>
          <w:kern w:val="2"/>
          <w:sz w:val="24"/>
        </w:rPr>
        <w:tab/>
        <w:t>3.1</w:t>
      </w:r>
      <w:r w:rsidR="003764D9">
        <w:rPr>
          <w:kern w:val="2"/>
          <w:sz w:val="24"/>
        </w:rPr>
        <w:t>9</w:t>
      </w:r>
      <w:r w:rsidRPr="00574E60">
        <w:rPr>
          <w:kern w:val="2"/>
          <w:sz w:val="24"/>
        </w:rPr>
        <w:tab/>
        <w:t>2.4</w:t>
      </w:r>
      <w:r w:rsidRPr="00574E60">
        <w:rPr>
          <w:kern w:val="2"/>
          <w:sz w:val="24"/>
        </w:rPr>
        <w:tab/>
        <w:t>2.2-4301</w:t>
      </w:r>
    </w:p>
    <w:p w14:paraId="1DA1164E" w14:textId="0BEC3673"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Notice of Award</w:t>
      </w:r>
      <w:r w:rsidRPr="00574E60">
        <w:rPr>
          <w:kern w:val="2"/>
          <w:sz w:val="24"/>
        </w:rPr>
        <w:tab/>
        <w:t>3.1</w:t>
      </w:r>
      <w:r w:rsidR="003764D9">
        <w:rPr>
          <w:kern w:val="2"/>
          <w:sz w:val="24"/>
        </w:rPr>
        <w:t>9</w:t>
      </w:r>
      <w:r w:rsidRPr="00574E60">
        <w:rPr>
          <w:kern w:val="2"/>
          <w:sz w:val="24"/>
        </w:rPr>
        <w:t>d&amp;e</w:t>
      </w:r>
      <w:r w:rsidRPr="00574E60">
        <w:rPr>
          <w:kern w:val="2"/>
          <w:sz w:val="24"/>
        </w:rPr>
        <w:tab/>
        <w:t>6.3</w:t>
      </w:r>
      <w:r w:rsidRPr="00574E60">
        <w:rPr>
          <w:kern w:val="2"/>
          <w:sz w:val="24"/>
        </w:rPr>
        <w:tab/>
        <w:t>2.2-4301; 2.2-4360</w:t>
      </w:r>
    </w:p>
    <w:p w14:paraId="47E17CC9" w14:textId="7FF19139"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Public</w:t>
      </w:r>
      <w:r w:rsidRPr="00574E60">
        <w:rPr>
          <w:kern w:val="2"/>
          <w:sz w:val="24"/>
        </w:rPr>
        <w:tab/>
        <w:t>3.1</w:t>
      </w:r>
      <w:r w:rsidR="003764D9">
        <w:rPr>
          <w:kern w:val="2"/>
          <w:sz w:val="24"/>
        </w:rPr>
        <w:t>9</w:t>
      </w:r>
      <w:r w:rsidRPr="00574E60">
        <w:rPr>
          <w:kern w:val="2"/>
          <w:sz w:val="24"/>
        </w:rPr>
        <w:tab/>
      </w:r>
      <w:r w:rsidRPr="00574E60">
        <w:rPr>
          <w:kern w:val="2"/>
          <w:sz w:val="24"/>
        </w:rPr>
        <w:tab/>
      </w:r>
    </w:p>
    <w:p w14:paraId="307D0BAE" w14:textId="715D216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RFPs</w:t>
      </w:r>
      <w:r w:rsidRPr="00574E60">
        <w:rPr>
          <w:kern w:val="2"/>
          <w:sz w:val="24"/>
        </w:rPr>
        <w:tab/>
        <w:t>3.1</w:t>
      </w:r>
      <w:r w:rsidR="003764D9">
        <w:rPr>
          <w:kern w:val="2"/>
          <w:sz w:val="24"/>
        </w:rPr>
        <w:t>9</w:t>
      </w:r>
      <w:r w:rsidRPr="00574E60">
        <w:rPr>
          <w:kern w:val="2"/>
          <w:sz w:val="24"/>
        </w:rPr>
        <w:tab/>
        <w:t>2.6</w:t>
      </w:r>
      <w:r w:rsidRPr="00574E60">
        <w:rPr>
          <w:kern w:val="2"/>
          <w:sz w:val="24"/>
        </w:rPr>
        <w:tab/>
        <w:t>2.2-4360</w:t>
      </w:r>
    </w:p>
    <w:p w14:paraId="4835D1D3" w14:textId="1CD85E31"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Sole Source Procurements</w:t>
      </w:r>
      <w:r w:rsidRPr="00574E60">
        <w:rPr>
          <w:kern w:val="2"/>
          <w:sz w:val="24"/>
        </w:rPr>
        <w:tab/>
        <w:t>3.1</w:t>
      </w:r>
      <w:r w:rsidR="003764D9">
        <w:rPr>
          <w:kern w:val="2"/>
          <w:sz w:val="24"/>
        </w:rPr>
        <w:t>9</w:t>
      </w:r>
      <w:r w:rsidRPr="00574E60">
        <w:rPr>
          <w:kern w:val="2"/>
          <w:sz w:val="24"/>
        </w:rPr>
        <w:tab/>
        <w:t>2.8</w:t>
      </w:r>
      <w:r w:rsidRPr="00574E60">
        <w:rPr>
          <w:kern w:val="2"/>
          <w:sz w:val="24"/>
        </w:rPr>
        <w:tab/>
        <w:t>2.2-4303E</w:t>
      </w:r>
    </w:p>
    <w:p w14:paraId="53BF6DA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Potential Bidder or Offeror, Definition</w:t>
      </w:r>
      <w:r w:rsidRPr="00574E60">
        <w:rPr>
          <w:kern w:val="2"/>
          <w:sz w:val="24"/>
        </w:rPr>
        <w:tab/>
        <w:t>Appendix A</w:t>
      </w:r>
      <w:r w:rsidRPr="00574E60">
        <w:rPr>
          <w:kern w:val="2"/>
          <w:sz w:val="24"/>
        </w:rPr>
        <w:tab/>
        <w:t>Appendix A</w:t>
      </w:r>
      <w:r w:rsidRPr="00574E60">
        <w:rPr>
          <w:kern w:val="2"/>
          <w:sz w:val="24"/>
        </w:rPr>
        <w:tab/>
        <w:t>2.2-4301; 2.2-4360A</w:t>
      </w:r>
    </w:p>
    <w:p w14:paraId="71DEB659" w14:textId="33A24090"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Pre-award Survey</w:t>
      </w:r>
      <w:r w:rsidRPr="00574E60">
        <w:rPr>
          <w:kern w:val="2"/>
          <w:sz w:val="24"/>
        </w:rPr>
        <w:tab/>
        <w:t>3.2</w:t>
      </w:r>
      <w:r w:rsidR="00CB34F7">
        <w:rPr>
          <w:kern w:val="2"/>
          <w:sz w:val="24"/>
        </w:rPr>
        <w:t>1</w:t>
      </w:r>
      <w:r w:rsidRPr="00574E60">
        <w:rPr>
          <w:kern w:val="2"/>
          <w:sz w:val="24"/>
        </w:rPr>
        <w:tab/>
      </w:r>
      <w:r w:rsidRPr="00574E60">
        <w:rPr>
          <w:kern w:val="2"/>
          <w:sz w:val="24"/>
        </w:rPr>
        <w:tab/>
      </w:r>
    </w:p>
    <w:p w14:paraId="080658E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Prebid/Preproposal Conference,</w:t>
      </w:r>
    </w:p>
    <w:p w14:paraId="768CCD4F" w14:textId="7293A814"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Assigning Response Due Dates</w:t>
      </w:r>
      <w:r w:rsidRPr="00574E60">
        <w:rPr>
          <w:kern w:val="2"/>
          <w:sz w:val="24"/>
        </w:rPr>
        <w:tab/>
        <w:t>3.1</w:t>
      </w:r>
      <w:r w:rsidR="00CB34F7">
        <w:rPr>
          <w:kern w:val="2"/>
          <w:sz w:val="24"/>
        </w:rPr>
        <w:t>9</w:t>
      </w:r>
      <w:r w:rsidRPr="00574E60">
        <w:rPr>
          <w:kern w:val="2"/>
          <w:sz w:val="24"/>
        </w:rPr>
        <w:tab/>
      </w:r>
      <w:r w:rsidRPr="00574E60">
        <w:rPr>
          <w:kern w:val="2"/>
          <w:sz w:val="24"/>
        </w:rPr>
        <w:tab/>
      </w:r>
    </w:p>
    <w:p w14:paraId="12AD4F8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Checklist</w:t>
      </w:r>
      <w:r w:rsidRPr="00574E60">
        <w:rPr>
          <w:kern w:val="2"/>
          <w:sz w:val="24"/>
        </w:rPr>
        <w:tab/>
        <w:t>6-E</w:t>
      </w:r>
      <w:r w:rsidRPr="00574E60">
        <w:rPr>
          <w:kern w:val="2"/>
          <w:sz w:val="24"/>
        </w:rPr>
        <w:tab/>
      </w:r>
      <w:r w:rsidRPr="00574E60">
        <w:rPr>
          <w:kern w:val="2"/>
          <w:sz w:val="24"/>
        </w:rPr>
        <w:tab/>
      </w:r>
    </w:p>
    <w:p w14:paraId="1DD0C36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Conferences </w:t>
      </w:r>
      <w:r w:rsidRPr="00574E60">
        <w:rPr>
          <w:kern w:val="2"/>
          <w:sz w:val="24"/>
        </w:rPr>
        <w:tab/>
        <w:t>4.3e; 6-E</w:t>
      </w:r>
      <w:r w:rsidRPr="00574E60">
        <w:rPr>
          <w:kern w:val="2"/>
          <w:sz w:val="24"/>
        </w:rPr>
        <w:tab/>
        <w:t>4.3</w:t>
      </w:r>
      <w:r w:rsidRPr="00574E60">
        <w:rPr>
          <w:kern w:val="2"/>
          <w:sz w:val="24"/>
        </w:rPr>
        <w:tab/>
      </w:r>
    </w:p>
    <w:p w14:paraId="6CE4828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157085E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Mandatory/Optional, Special Terms and Conditions</w:t>
      </w:r>
      <w:r w:rsidRPr="00574E60">
        <w:rPr>
          <w:kern w:val="2"/>
          <w:sz w:val="24"/>
        </w:rPr>
        <w:tab/>
      </w:r>
      <w:r w:rsidRPr="00574E60">
        <w:rPr>
          <w:kern w:val="2"/>
          <w:sz w:val="24"/>
        </w:rPr>
        <w:tab/>
      </w:r>
      <w:r w:rsidRPr="00574E60">
        <w:rPr>
          <w:kern w:val="2"/>
          <w:sz w:val="24"/>
        </w:rPr>
        <w:tab/>
      </w:r>
    </w:p>
    <w:p w14:paraId="18CCE6E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w:t>
      </w:r>
      <w:r w:rsidRPr="00574E60">
        <w:rPr>
          <w:kern w:val="2"/>
          <w:sz w:val="24"/>
        </w:rPr>
        <w:tab/>
      </w:r>
      <w:r w:rsidRPr="00574E60">
        <w:rPr>
          <w:kern w:val="2"/>
          <w:sz w:val="24"/>
        </w:rPr>
        <w:tab/>
      </w:r>
    </w:p>
    <w:p w14:paraId="07C3D1F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Precedence of Terms,</w:t>
      </w:r>
    </w:p>
    <w:p w14:paraId="7E59B4B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52777440" w14:textId="25A40A51" w:rsidR="00537261" w:rsidRPr="0099402D" w:rsidRDefault="00537261" w:rsidP="00537261">
      <w:pPr>
        <w:tabs>
          <w:tab w:val="left" w:pos="-720"/>
          <w:tab w:val="left" w:pos="0"/>
          <w:tab w:val="left" w:pos="360"/>
          <w:tab w:val="right" w:leader="dot" w:pos="6120"/>
          <w:tab w:val="right" w:leader="dot" w:pos="8100"/>
          <w:tab w:val="right" w:leader="dot" w:pos="10170"/>
        </w:tabs>
        <w:rPr>
          <w:kern w:val="2"/>
          <w:sz w:val="24"/>
          <w:lang w:val="pt-BR"/>
        </w:rPr>
      </w:pPr>
      <w:r w:rsidRPr="0099402D">
        <w:rPr>
          <w:kern w:val="2"/>
          <w:sz w:val="24"/>
          <w:lang w:val="pt-BR"/>
        </w:rPr>
        <w:t xml:space="preserve">Preferences, </w:t>
      </w:r>
      <w:r w:rsidRPr="0099402D">
        <w:rPr>
          <w:kern w:val="2"/>
          <w:sz w:val="24"/>
          <w:lang w:val="pt-BR"/>
        </w:rPr>
        <w:tab/>
        <w:t>3.1</w:t>
      </w:r>
      <w:r w:rsidR="00CB34F7">
        <w:rPr>
          <w:kern w:val="2"/>
          <w:sz w:val="24"/>
          <w:lang w:val="pt-BR"/>
        </w:rPr>
        <w:t>5</w:t>
      </w:r>
      <w:r w:rsidRPr="0099402D">
        <w:rPr>
          <w:kern w:val="2"/>
          <w:sz w:val="24"/>
          <w:lang w:val="pt-BR"/>
        </w:rPr>
        <w:tab/>
        <w:t>1.8</w:t>
      </w:r>
      <w:r w:rsidRPr="0099402D">
        <w:rPr>
          <w:kern w:val="2"/>
          <w:sz w:val="24"/>
          <w:lang w:val="pt-BR"/>
        </w:rPr>
        <w:tab/>
      </w:r>
    </w:p>
    <w:p w14:paraId="4BB3A114" w14:textId="212C936E" w:rsidR="00537261" w:rsidRPr="0099402D" w:rsidRDefault="00537261" w:rsidP="00537261">
      <w:pPr>
        <w:tabs>
          <w:tab w:val="left" w:pos="-720"/>
          <w:tab w:val="left" w:pos="0"/>
          <w:tab w:val="left" w:pos="360"/>
          <w:tab w:val="right" w:leader="dot" w:pos="6120"/>
          <w:tab w:val="right" w:leader="dot" w:pos="8100"/>
          <w:tab w:val="right" w:leader="dot" w:pos="10170"/>
        </w:tabs>
        <w:ind w:firstLine="360"/>
        <w:rPr>
          <w:kern w:val="2"/>
          <w:sz w:val="24"/>
          <w:lang w:val="pt-BR"/>
        </w:rPr>
      </w:pPr>
      <w:r w:rsidRPr="0099402D">
        <w:rPr>
          <w:kern w:val="2"/>
          <w:sz w:val="24"/>
          <w:lang w:val="pt-BR"/>
        </w:rPr>
        <w:t xml:space="preserve">Coal </w:t>
      </w:r>
      <w:r w:rsidRPr="0099402D">
        <w:rPr>
          <w:kern w:val="2"/>
          <w:sz w:val="24"/>
          <w:lang w:val="pt-BR"/>
        </w:rPr>
        <w:tab/>
        <w:t>3.1</w:t>
      </w:r>
      <w:r w:rsidR="00CB34F7">
        <w:rPr>
          <w:kern w:val="2"/>
          <w:sz w:val="24"/>
          <w:lang w:val="pt-BR"/>
        </w:rPr>
        <w:t>5</w:t>
      </w:r>
      <w:r w:rsidRPr="0099402D">
        <w:rPr>
          <w:kern w:val="2"/>
          <w:sz w:val="24"/>
          <w:lang w:val="pt-BR"/>
        </w:rPr>
        <w:t>d</w:t>
      </w:r>
      <w:r w:rsidRPr="0099402D">
        <w:rPr>
          <w:kern w:val="2"/>
          <w:sz w:val="24"/>
          <w:lang w:val="pt-BR"/>
        </w:rPr>
        <w:tab/>
        <w:t>1.8d</w:t>
      </w:r>
      <w:r w:rsidRPr="0099402D">
        <w:rPr>
          <w:kern w:val="2"/>
          <w:sz w:val="24"/>
          <w:lang w:val="pt-BR"/>
        </w:rPr>
        <w:tab/>
        <w:t>2.2-4325</w:t>
      </w:r>
    </w:p>
    <w:p w14:paraId="45375056" w14:textId="462099CF" w:rsidR="00537261" w:rsidRPr="0099402D" w:rsidRDefault="00537261" w:rsidP="00537261">
      <w:pPr>
        <w:tabs>
          <w:tab w:val="left" w:pos="-720"/>
          <w:tab w:val="left" w:pos="0"/>
          <w:tab w:val="left" w:pos="360"/>
          <w:tab w:val="right" w:leader="dot" w:pos="6120"/>
          <w:tab w:val="right" w:leader="dot" w:pos="8100"/>
          <w:tab w:val="right" w:leader="dot" w:pos="10170"/>
        </w:tabs>
        <w:ind w:firstLine="360"/>
        <w:rPr>
          <w:kern w:val="2"/>
          <w:sz w:val="24"/>
          <w:lang w:val="pt-BR"/>
        </w:rPr>
      </w:pPr>
      <w:r w:rsidRPr="0099402D">
        <w:rPr>
          <w:kern w:val="2"/>
          <w:sz w:val="24"/>
          <w:lang w:val="pt-BR"/>
        </w:rPr>
        <w:t>Reciprocal</w:t>
      </w:r>
      <w:r w:rsidRPr="0099402D">
        <w:rPr>
          <w:kern w:val="2"/>
          <w:sz w:val="24"/>
          <w:lang w:val="pt-BR"/>
        </w:rPr>
        <w:tab/>
        <w:t>3.1</w:t>
      </w:r>
      <w:r w:rsidR="00CB34F7">
        <w:rPr>
          <w:kern w:val="2"/>
          <w:sz w:val="24"/>
          <w:lang w:val="pt-BR"/>
        </w:rPr>
        <w:t>5</w:t>
      </w:r>
      <w:r w:rsidRPr="0099402D">
        <w:rPr>
          <w:kern w:val="2"/>
          <w:sz w:val="24"/>
          <w:lang w:val="pt-BR"/>
        </w:rPr>
        <w:t>a</w:t>
      </w:r>
      <w:r w:rsidRPr="0099402D">
        <w:rPr>
          <w:kern w:val="2"/>
          <w:sz w:val="24"/>
          <w:lang w:val="pt-BR"/>
        </w:rPr>
        <w:tab/>
        <w:t>1.8a</w:t>
      </w:r>
      <w:r w:rsidRPr="0099402D">
        <w:rPr>
          <w:kern w:val="2"/>
          <w:sz w:val="24"/>
          <w:lang w:val="pt-BR"/>
        </w:rPr>
        <w:tab/>
        <w:t>2.2-4324B</w:t>
      </w:r>
    </w:p>
    <w:p w14:paraId="7611C570" w14:textId="6BB9728A"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Recycled paper and paper Products </w:t>
      </w:r>
      <w:r w:rsidRPr="00574E60">
        <w:rPr>
          <w:kern w:val="2"/>
          <w:sz w:val="24"/>
        </w:rPr>
        <w:tab/>
        <w:t>3.1</w:t>
      </w:r>
      <w:r w:rsidR="00CB34F7">
        <w:rPr>
          <w:kern w:val="2"/>
          <w:sz w:val="24"/>
        </w:rPr>
        <w:t>5</w:t>
      </w:r>
      <w:r w:rsidRPr="00574E60">
        <w:rPr>
          <w:kern w:val="2"/>
          <w:sz w:val="24"/>
        </w:rPr>
        <w:t>c</w:t>
      </w:r>
      <w:r w:rsidRPr="00574E60">
        <w:rPr>
          <w:kern w:val="2"/>
          <w:sz w:val="24"/>
        </w:rPr>
        <w:tab/>
        <w:t>1.8b</w:t>
      </w:r>
      <w:r w:rsidRPr="00574E60">
        <w:rPr>
          <w:kern w:val="2"/>
          <w:sz w:val="24"/>
        </w:rPr>
        <w:tab/>
        <w:t>2.2-4326</w:t>
      </w:r>
    </w:p>
    <w:p w14:paraId="22D03D7E" w14:textId="7D11C50F"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Virginia firms</w:t>
      </w:r>
      <w:r w:rsidRPr="00574E60">
        <w:rPr>
          <w:kern w:val="2"/>
          <w:sz w:val="24"/>
        </w:rPr>
        <w:tab/>
        <w:t>3.1</w:t>
      </w:r>
      <w:r w:rsidR="00CB34F7">
        <w:rPr>
          <w:kern w:val="2"/>
          <w:sz w:val="24"/>
        </w:rPr>
        <w:t>5</w:t>
      </w:r>
      <w:r w:rsidRPr="00574E60">
        <w:rPr>
          <w:kern w:val="2"/>
          <w:sz w:val="24"/>
        </w:rPr>
        <w:t>b; 3.2</w:t>
      </w:r>
      <w:r w:rsidR="00CB34F7">
        <w:rPr>
          <w:kern w:val="2"/>
          <w:sz w:val="24"/>
        </w:rPr>
        <w:t>5</w:t>
      </w:r>
      <w:r w:rsidRPr="00574E60">
        <w:rPr>
          <w:kern w:val="2"/>
          <w:sz w:val="24"/>
        </w:rPr>
        <w:t>a</w:t>
      </w:r>
      <w:r w:rsidRPr="00574E60">
        <w:rPr>
          <w:kern w:val="2"/>
          <w:sz w:val="24"/>
        </w:rPr>
        <w:tab/>
        <w:t>1.8a</w:t>
      </w:r>
      <w:r w:rsidRPr="00574E60">
        <w:rPr>
          <w:kern w:val="2"/>
          <w:sz w:val="24"/>
        </w:rPr>
        <w:tab/>
        <w:t>2.2-4324A</w:t>
      </w:r>
    </w:p>
    <w:p w14:paraId="214AEA5D" w14:textId="2DC1CB7C" w:rsidR="00437F72" w:rsidRPr="00574E60" w:rsidRDefault="00C3685A" w:rsidP="00437F72">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Enhancement or Remedial Measures</w:t>
      </w:r>
      <w:r w:rsidR="00437F72">
        <w:rPr>
          <w:kern w:val="2"/>
          <w:sz w:val="24"/>
        </w:rPr>
        <w:t xml:space="preserve"> 3.1</w:t>
      </w:r>
      <w:r w:rsidR="00CB34F7">
        <w:rPr>
          <w:kern w:val="2"/>
          <w:sz w:val="24"/>
        </w:rPr>
        <w:t>5</w:t>
      </w:r>
      <w:r w:rsidR="00437F72">
        <w:rPr>
          <w:kern w:val="2"/>
          <w:sz w:val="24"/>
        </w:rPr>
        <w:t>i</w:t>
      </w:r>
      <w:r w:rsidR="00437F72">
        <w:rPr>
          <w:kern w:val="2"/>
          <w:sz w:val="24"/>
        </w:rPr>
        <w:tab/>
      </w:r>
      <w:r w:rsidR="00437F72" w:rsidRPr="00574E60">
        <w:rPr>
          <w:kern w:val="2"/>
          <w:sz w:val="24"/>
        </w:rPr>
        <w:tab/>
        <w:t>1.8a</w:t>
      </w:r>
      <w:r w:rsidR="00437F72" w:rsidRPr="00574E60">
        <w:rPr>
          <w:kern w:val="2"/>
          <w:sz w:val="24"/>
        </w:rPr>
        <w:tab/>
        <w:t>2.2-43</w:t>
      </w:r>
      <w:r w:rsidR="00437F72">
        <w:rPr>
          <w:kern w:val="2"/>
          <w:sz w:val="24"/>
        </w:rPr>
        <w:t>10B</w:t>
      </w:r>
    </w:p>
    <w:p w14:paraId="29D3E28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Preferred Method of Contracting</w:t>
      </w:r>
      <w:r w:rsidRPr="00574E60">
        <w:rPr>
          <w:kern w:val="2"/>
          <w:sz w:val="24"/>
        </w:rPr>
        <w:tab/>
        <w:t>6.</w:t>
      </w:r>
      <w:r w:rsidRPr="00574E60">
        <w:rPr>
          <w:kern w:val="2"/>
          <w:sz w:val="24"/>
        </w:rPr>
        <w:tab/>
      </w:r>
      <w:r w:rsidRPr="00574E60">
        <w:rPr>
          <w:kern w:val="2"/>
          <w:sz w:val="24"/>
        </w:rPr>
        <w:tab/>
        <w:t>2.2-4303</w:t>
      </w:r>
    </w:p>
    <w:p w14:paraId="40A5B05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Preparation and Issuance of IFBs </w:t>
      </w:r>
      <w:r w:rsidRPr="00574E60">
        <w:rPr>
          <w:kern w:val="2"/>
          <w:sz w:val="24"/>
        </w:rPr>
        <w:tab/>
        <w:t>6.2</w:t>
      </w:r>
      <w:r w:rsidRPr="00574E60">
        <w:rPr>
          <w:kern w:val="2"/>
          <w:sz w:val="24"/>
        </w:rPr>
        <w:tab/>
      </w:r>
      <w:r w:rsidRPr="00574E60">
        <w:rPr>
          <w:kern w:val="2"/>
          <w:sz w:val="24"/>
        </w:rPr>
        <w:tab/>
        <w:t>2.2-4301</w:t>
      </w:r>
    </w:p>
    <w:p w14:paraId="2F6A603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Preparation and Issuance of RFPs</w:t>
      </w:r>
      <w:r w:rsidRPr="00574E60">
        <w:rPr>
          <w:kern w:val="2"/>
          <w:sz w:val="24"/>
        </w:rPr>
        <w:tab/>
        <w:t>7.2</w:t>
      </w:r>
      <w:r w:rsidRPr="00574E60">
        <w:rPr>
          <w:kern w:val="2"/>
          <w:sz w:val="24"/>
        </w:rPr>
        <w:tab/>
      </w:r>
      <w:r w:rsidRPr="00574E60">
        <w:rPr>
          <w:kern w:val="2"/>
          <w:sz w:val="24"/>
        </w:rPr>
        <w:tab/>
        <w:t>2.2-4301</w:t>
      </w:r>
    </w:p>
    <w:p w14:paraId="1EF994F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Preparation and Submission of Bids, Non-Capital Outlay,</w:t>
      </w:r>
    </w:p>
    <w:p w14:paraId="67D58F8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06F094F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Preparing the Written Solicitation </w:t>
      </w:r>
      <w:r w:rsidRPr="00574E60">
        <w:rPr>
          <w:kern w:val="2"/>
          <w:sz w:val="24"/>
        </w:rPr>
        <w:tab/>
        <w:t>4.3</w:t>
      </w:r>
      <w:r w:rsidRPr="00574E60">
        <w:rPr>
          <w:kern w:val="2"/>
          <w:sz w:val="24"/>
        </w:rPr>
        <w:tab/>
      </w:r>
      <w:r w:rsidRPr="00574E60">
        <w:rPr>
          <w:kern w:val="2"/>
          <w:sz w:val="24"/>
        </w:rPr>
        <w:tab/>
        <w:t>2.2-4301</w:t>
      </w:r>
    </w:p>
    <w:p w14:paraId="568FE740" w14:textId="4255FAED"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Prequalification</w:t>
      </w:r>
      <w:r w:rsidRPr="00574E60">
        <w:rPr>
          <w:kern w:val="2"/>
          <w:sz w:val="24"/>
        </w:rPr>
        <w:tab/>
        <w:t>4.5; Appendix A</w:t>
      </w:r>
      <w:r w:rsidRPr="00574E60">
        <w:rPr>
          <w:kern w:val="2"/>
          <w:sz w:val="24"/>
        </w:rPr>
        <w:tab/>
      </w:r>
      <w:r w:rsidR="00EA2358">
        <w:rPr>
          <w:kern w:val="2"/>
          <w:sz w:val="24"/>
        </w:rPr>
        <w:t>2.12</w:t>
      </w:r>
      <w:r w:rsidRPr="00574E60">
        <w:rPr>
          <w:kern w:val="2"/>
          <w:sz w:val="24"/>
        </w:rPr>
        <w:tab/>
        <w:t>2.2-4317</w:t>
      </w:r>
    </w:p>
    <w:p w14:paraId="69A7777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Preventive Maintenance, </w:t>
      </w:r>
    </w:p>
    <w:p w14:paraId="589DE0D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3BC6D00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Price Escalation/De-escalation,</w:t>
      </w:r>
    </w:p>
    <w:p w14:paraId="55275A0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61B6D028" w14:textId="7EA81169"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Price Increase/Decrease</w:t>
      </w:r>
      <w:r w:rsidRPr="00574E60">
        <w:rPr>
          <w:kern w:val="2"/>
          <w:sz w:val="24"/>
        </w:rPr>
        <w:tab/>
        <w:t>3.</w:t>
      </w:r>
      <w:r w:rsidR="00CB34F7">
        <w:rPr>
          <w:kern w:val="2"/>
          <w:sz w:val="24"/>
        </w:rPr>
        <w:t>6</w:t>
      </w:r>
      <w:r w:rsidRPr="00574E60">
        <w:rPr>
          <w:kern w:val="2"/>
          <w:sz w:val="24"/>
        </w:rPr>
        <w:tab/>
        <w:t>7.17</w:t>
      </w:r>
      <w:r w:rsidRPr="00574E60">
        <w:rPr>
          <w:kern w:val="2"/>
          <w:sz w:val="24"/>
        </w:rPr>
        <w:tab/>
        <w:t>2.2-4309A</w:t>
      </w:r>
    </w:p>
    <w:p w14:paraId="3D5C7F2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Price Reasonableness Determination</w:t>
      </w:r>
      <w:r w:rsidRPr="00574E60">
        <w:rPr>
          <w:kern w:val="2"/>
          <w:sz w:val="24"/>
        </w:rPr>
        <w:tab/>
        <w:t>4.10; 8.4</w:t>
      </w:r>
      <w:r w:rsidRPr="00574E60">
        <w:rPr>
          <w:kern w:val="2"/>
          <w:sz w:val="24"/>
        </w:rPr>
        <w:tab/>
      </w:r>
      <w:r w:rsidRPr="00574E60">
        <w:rPr>
          <w:kern w:val="2"/>
          <w:sz w:val="24"/>
        </w:rPr>
        <w:tab/>
        <w:t>2.2-4300C</w:t>
      </w:r>
    </w:p>
    <w:p w14:paraId="2086AED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Pricing Assistance </w:t>
      </w:r>
      <w:r w:rsidRPr="00574E60">
        <w:rPr>
          <w:kern w:val="2"/>
          <w:sz w:val="24"/>
        </w:rPr>
        <w:tab/>
        <w:t>13.5</w:t>
      </w:r>
      <w:r w:rsidRPr="00574E60">
        <w:rPr>
          <w:kern w:val="2"/>
          <w:sz w:val="24"/>
        </w:rPr>
        <w:tab/>
      </w:r>
      <w:r w:rsidRPr="00574E60">
        <w:rPr>
          <w:kern w:val="2"/>
          <w:sz w:val="24"/>
        </w:rPr>
        <w:tab/>
      </w:r>
    </w:p>
    <w:p w14:paraId="69EF613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Prime Contractor Responsibilities,</w:t>
      </w:r>
    </w:p>
    <w:p w14:paraId="1F71BB1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69237D6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Printing, </w:t>
      </w:r>
      <w:r w:rsidRPr="00574E60">
        <w:rPr>
          <w:kern w:val="2"/>
          <w:sz w:val="24"/>
        </w:rPr>
        <w:tab/>
        <w:t>4.20</w:t>
      </w:r>
      <w:r w:rsidRPr="00574E60">
        <w:rPr>
          <w:kern w:val="2"/>
          <w:sz w:val="24"/>
        </w:rPr>
        <w:tab/>
      </w:r>
      <w:r w:rsidRPr="00574E60">
        <w:rPr>
          <w:kern w:val="2"/>
          <w:sz w:val="24"/>
        </w:rPr>
        <w:tab/>
      </w:r>
    </w:p>
    <w:p w14:paraId="118FCC8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Business Cards</w:t>
      </w:r>
      <w:r w:rsidRPr="00574E60">
        <w:rPr>
          <w:kern w:val="2"/>
          <w:sz w:val="24"/>
        </w:rPr>
        <w:tab/>
        <w:t>4.20f</w:t>
      </w:r>
      <w:r w:rsidRPr="00574E60">
        <w:rPr>
          <w:kern w:val="2"/>
          <w:sz w:val="24"/>
        </w:rPr>
        <w:tab/>
      </w:r>
      <w:r w:rsidRPr="00574E60">
        <w:rPr>
          <w:kern w:val="2"/>
          <w:sz w:val="24"/>
        </w:rPr>
        <w:tab/>
      </w:r>
    </w:p>
    <w:p w14:paraId="54A5987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Colors and Ink</w:t>
      </w:r>
      <w:r w:rsidRPr="00574E60">
        <w:rPr>
          <w:kern w:val="2"/>
          <w:sz w:val="24"/>
        </w:rPr>
        <w:tab/>
        <w:t>4.20c</w:t>
      </w:r>
      <w:r w:rsidRPr="00574E60">
        <w:rPr>
          <w:kern w:val="2"/>
          <w:sz w:val="24"/>
        </w:rPr>
        <w:tab/>
      </w:r>
      <w:r w:rsidRPr="00574E60">
        <w:rPr>
          <w:kern w:val="2"/>
          <w:sz w:val="24"/>
        </w:rPr>
        <w:tab/>
      </w:r>
    </w:p>
    <w:p w14:paraId="6FD766D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Copyright</w:t>
      </w:r>
      <w:r w:rsidRPr="00574E60">
        <w:rPr>
          <w:kern w:val="2"/>
          <w:sz w:val="24"/>
        </w:rPr>
        <w:tab/>
        <w:t>4.20b</w:t>
      </w:r>
      <w:r w:rsidRPr="00574E60">
        <w:rPr>
          <w:kern w:val="2"/>
          <w:sz w:val="24"/>
        </w:rPr>
        <w:tab/>
      </w:r>
      <w:r w:rsidRPr="00574E60">
        <w:rPr>
          <w:kern w:val="2"/>
          <w:sz w:val="24"/>
        </w:rPr>
        <w:tab/>
      </w:r>
    </w:p>
    <w:p w14:paraId="359072B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Definitions, Special Terms and Conditions</w:t>
      </w:r>
      <w:r w:rsidRPr="00574E60">
        <w:rPr>
          <w:kern w:val="2"/>
          <w:sz w:val="24"/>
        </w:rPr>
        <w:tab/>
        <w:t>Appendix B,II</w:t>
      </w:r>
      <w:r w:rsidRPr="00574E60">
        <w:rPr>
          <w:kern w:val="2"/>
          <w:sz w:val="24"/>
        </w:rPr>
        <w:tab/>
      </w:r>
      <w:r w:rsidRPr="00574E60">
        <w:rPr>
          <w:kern w:val="2"/>
          <w:sz w:val="24"/>
        </w:rPr>
        <w:tab/>
      </w:r>
    </w:p>
    <w:p w14:paraId="018D83A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Exemptions from Purchasing thru CORPRINT</w:t>
      </w:r>
      <w:r w:rsidRPr="00574E60">
        <w:rPr>
          <w:kern w:val="2"/>
          <w:sz w:val="24"/>
        </w:rPr>
        <w:tab/>
      </w:r>
      <w:r w:rsidRPr="00574E60">
        <w:rPr>
          <w:kern w:val="2"/>
          <w:sz w:val="24"/>
        </w:rPr>
        <w:tab/>
      </w:r>
      <w:r w:rsidRPr="00574E60">
        <w:rPr>
          <w:kern w:val="2"/>
          <w:sz w:val="24"/>
        </w:rPr>
        <w:tab/>
        <w:t>53.1-47 &amp; 48</w:t>
      </w:r>
    </w:p>
    <w:p w14:paraId="2D00D88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Graphics Design/Artwork</w:t>
      </w:r>
      <w:r w:rsidRPr="00574E60">
        <w:rPr>
          <w:kern w:val="2"/>
          <w:sz w:val="24"/>
        </w:rPr>
        <w:tab/>
        <w:t>2.1f</w:t>
      </w:r>
      <w:r w:rsidRPr="00574E60">
        <w:rPr>
          <w:kern w:val="2"/>
          <w:sz w:val="24"/>
        </w:rPr>
        <w:tab/>
      </w:r>
      <w:r w:rsidRPr="00574E60">
        <w:rPr>
          <w:kern w:val="2"/>
          <w:sz w:val="24"/>
        </w:rPr>
        <w:tab/>
      </w:r>
    </w:p>
    <w:p w14:paraId="1480006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Official State Stationery, Letterhead and Envelopes </w:t>
      </w:r>
      <w:r w:rsidRPr="00574E60">
        <w:rPr>
          <w:kern w:val="2"/>
          <w:sz w:val="24"/>
        </w:rPr>
        <w:tab/>
        <w:t>4.20e</w:t>
      </w:r>
      <w:r w:rsidRPr="00574E60">
        <w:rPr>
          <w:kern w:val="2"/>
          <w:sz w:val="24"/>
        </w:rPr>
        <w:tab/>
      </w:r>
      <w:r w:rsidRPr="00574E60">
        <w:rPr>
          <w:kern w:val="2"/>
          <w:sz w:val="24"/>
        </w:rPr>
        <w:tab/>
      </w:r>
    </w:p>
    <w:p w14:paraId="0D9D0FD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Overruns, Underruns</w:t>
      </w:r>
      <w:r w:rsidRPr="00574E60">
        <w:rPr>
          <w:kern w:val="2"/>
          <w:sz w:val="24"/>
        </w:rPr>
        <w:tab/>
        <w:t>4.20g</w:t>
      </w:r>
      <w:r w:rsidRPr="00574E60">
        <w:rPr>
          <w:kern w:val="2"/>
          <w:sz w:val="24"/>
        </w:rPr>
        <w:tab/>
        <w:t>7.8b</w:t>
      </w:r>
      <w:r w:rsidRPr="00574E60">
        <w:rPr>
          <w:kern w:val="2"/>
          <w:sz w:val="24"/>
        </w:rPr>
        <w:tab/>
      </w:r>
    </w:p>
    <w:p w14:paraId="5D7613D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Ownership of Artwork, Negative, etc.</w:t>
      </w:r>
      <w:r w:rsidRPr="00574E60">
        <w:rPr>
          <w:kern w:val="2"/>
          <w:sz w:val="24"/>
        </w:rPr>
        <w:tab/>
        <w:t>4.20a</w:t>
      </w:r>
      <w:r w:rsidRPr="00574E60">
        <w:rPr>
          <w:kern w:val="2"/>
          <w:sz w:val="24"/>
        </w:rPr>
        <w:tab/>
        <w:t>3.9</w:t>
      </w:r>
      <w:r w:rsidRPr="00574E60">
        <w:rPr>
          <w:kern w:val="2"/>
          <w:sz w:val="24"/>
        </w:rPr>
        <w:tab/>
      </w:r>
    </w:p>
    <w:p w14:paraId="15E522E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12789B4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Stationery, Letterhead</w:t>
      </w:r>
      <w:r w:rsidRPr="00574E60">
        <w:rPr>
          <w:kern w:val="2"/>
          <w:sz w:val="24"/>
        </w:rPr>
        <w:tab/>
        <w:t>4.20e</w:t>
      </w:r>
      <w:r w:rsidRPr="00574E60">
        <w:rPr>
          <w:kern w:val="2"/>
          <w:sz w:val="24"/>
        </w:rPr>
        <w:tab/>
      </w:r>
      <w:r w:rsidRPr="00574E60">
        <w:rPr>
          <w:kern w:val="2"/>
          <w:sz w:val="24"/>
        </w:rPr>
        <w:tab/>
      </w:r>
    </w:p>
    <w:p w14:paraId="37EA0F2B"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Use of Multi-color </w:t>
      </w:r>
      <w:r w:rsidRPr="00574E60">
        <w:rPr>
          <w:kern w:val="2"/>
          <w:sz w:val="24"/>
        </w:rPr>
        <w:tab/>
        <w:t>4.20d</w:t>
      </w:r>
      <w:r w:rsidRPr="00574E60">
        <w:rPr>
          <w:kern w:val="2"/>
          <w:sz w:val="24"/>
        </w:rPr>
        <w:tab/>
      </w:r>
      <w:r w:rsidRPr="00574E60">
        <w:rPr>
          <w:kern w:val="2"/>
          <w:sz w:val="24"/>
        </w:rPr>
        <w:tab/>
      </w:r>
    </w:p>
    <w:p w14:paraId="2954C1AF"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VCE Digital Works, Use of</w:t>
      </w:r>
      <w:r>
        <w:rPr>
          <w:kern w:val="2"/>
          <w:sz w:val="24"/>
        </w:rPr>
        <w:tab/>
        <w:t>2.1b(1)</w:t>
      </w:r>
      <w:r>
        <w:rPr>
          <w:kern w:val="2"/>
          <w:sz w:val="24"/>
        </w:rPr>
        <w:tab/>
      </w:r>
      <w:r>
        <w:rPr>
          <w:kern w:val="2"/>
          <w:sz w:val="24"/>
        </w:rPr>
        <w:tab/>
      </w:r>
    </w:p>
    <w:p w14:paraId="339720FB" w14:textId="10B0E049"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Private Security Services </w:t>
      </w:r>
      <w:r w:rsidRPr="00574E60">
        <w:rPr>
          <w:kern w:val="2"/>
          <w:sz w:val="24"/>
        </w:rPr>
        <w:tab/>
        <w:t>3.</w:t>
      </w:r>
      <w:r w:rsidR="00CB34F7">
        <w:rPr>
          <w:kern w:val="2"/>
          <w:sz w:val="24"/>
        </w:rPr>
        <w:t>5</w:t>
      </w:r>
      <w:r w:rsidRPr="00574E60">
        <w:rPr>
          <w:kern w:val="2"/>
          <w:sz w:val="24"/>
        </w:rPr>
        <w:t>c</w:t>
      </w:r>
      <w:r w:rsidRPr="00574E60">
        <w:rPr>
          <w:kern w:val="2"/>
          <w:sz w:val="24"/>
        </w:rPr>
        <w:tab/>
      </w:r>
      <w:r w:rsidRPr="00574E60">
        <w:rPr>
          <w:kern w:val="2"/>
          <w:sz w:val="24"/>
        </w:rPr>
        <w:tab/>
      </w:r>
    </w:p>
    <w:p w14:paraId="47D8FED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Procedure, Two-Step Competitive Sealed Bidding </w:t>
      </w:r>
      <w:r w:rsidRPr="00574E60">
        <w:rPr>
          <w:kern w:val="2"/>
          <w:sz w:val="24"/>
        </w:rPr>
        <w:tab/>
        <w:t>6.5</w:t>
      </w:r>
      <w:r w:rsidRPr="00574E60">
        <w:rPr>
          <w:kern w:val="2"/>
          <w:sz w:val="24"/>
        </w:rPr>
        <w:tab/>
      </w:r>
      <w:r w:rsidRPr="00574E60">
        <w:rPr>
          <w:kern w:val="2"/>
          <w:sz w:val="24"/>
        </w:rPr>
        <w:tab/>
      </w:r>
    </w:p>
    <w:p w14:paraId="6AB49C9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Proceeds from Sale/Recycling of Surplus</w:t>
      </w:r>
      <w:r w:rsidRPr="00574E60">
        <w:rPr>
          <w:kern w:val="2"/>
          <w:sz w:val="24"/>
        </w:rPr>
        <w:tab/>
        <w:t>12.12</w:t>
      </w:r>
      <w:r w:rsidRPr="00574E60">
        <w:rPr>
          <w:kern w:val="2"/>
          <w:sz w:val="24"/>
        </w:rPr>
        <w:tab/>
      </w:r>
      <w:r w:rsidRPr="00574E60">
        <w:rPr>
          <w:kern w:val="2"/>
          <w:sz w:val="24"/>
        </w:rPr>
        <w:tab/>
      </w:r>
    </w:p>
    <w:p w14:paraId="2DE973E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Procurement Authority</w:t>
      </w:r>
      <w:r w:rsidRPr="00574E60">
        <w:rPr>
          <w:kern w:val="2"/>
          <w:sz w:val="24"/>
        </w:rPr>
        <w:tab/>
        <w:t>1.</w:t>
      </w:r>
      <w:r w:rsidRPr="00574E60">
        <w:rPr>
          <w:kern w:val="2"/>
          <w:sz w:val="24"/>
        </w:rPr>
        <w:tab/>
        <w:t>1.</w:t>
      </w:r>
      <w:r w:rsidRPr="00574E60">
        <w:rPr>
          <w:kern w:val="2"/>
          <w:sz w:val="24"/>
        </w:rPr>
        <w:tab/>
        <w:t>2.2-1109 et al.</w:t>
      </w:r>
    </w:p>
    <w:p w14:paraId="70102D3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And Responsibility, General</w:t>
      </w:r>
      <w:r w:rsidRPr="00574E60">
        <w:rPr>
          <w:kern w:val="2"/>
          <w:sz w:val="24"/>
        </w:rPr>
        <w:tab/>
        <w:t>1.</w:t>
      </w:r>
      <w:r w:rsidRPr="00574E60">
        <w:rPr>
          <w:kern w:val="2"/>
          <w:sz w:val="24"/>
        </w:rPr>
        <w:tab/>
      </w:r>
      <w:r w:rsidRPr="00574E60">
        <w:rPr>
          <w:kern w:val="2"/>
          <w:sz w:val="24"/>
        </w:rPr>
        <w:tab/>
      </w:r>
    </w:p>
    <w:p w14:paraId="37A3C86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Procurement, </w:t>
      </w:r>
    </w:p>
    <w:p w14:paraId="214C42C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r>
    </w:p>
    <w:p w14:paraId="05AAB5F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Exemption Request Form </w:t>
      </w:r>
      <w:r w:rsidRPr="00574E60">
        <w:rPr>
          <w:kern w:val="2"/>
          <w:sz w:val="24"/>
        </w:rPr>
        <w:tab/>
        <w:t>13-D</w:t>
      </w:r>
      <w:r w:rsidRPr="00574E60">
        <w:rPr>
          <w:kern w:val="2"/>
          <w:sz w:val="24"/>
        </w:rPr>
        <w:tab/>
      </w:r>
      <w:r w:rsidRPr="00574E60">
        <w:rPr>
          <w:kern w:val="2"/>
          <w:sz w:val="24"/>
        </w:rPr>
        <w:tab/>
      </w:r>
    </w:p>
    <w:p w14:paraId="0112BCB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Information Memorandum, Record of Changes  Appendix C</w:t>
      </w:r>
      <w:r w:rsidRPr="00574E60">
        <w:rPr>
          <w:kern w:val="2"/>
          <w:sz w:val="24"/>
        </w:rPr>
        <w:tab/>
      </w:r>
      <w:r w:rsidRPr="00574E60">
        <w:rPr>
          <w:kern w:val="2"/>
          <w:sz w:val="24"/>
        </w:rPr>
        <w:tab/>
      </w:r>
    </w:p>
    <w:p w14:paraId="46DF5E8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Management Reviews </w:t>
      </w:r>
      <w:r w:rsidRPr="00574E60">
        <w:rPr>
          <w:kern w:val="2"/>
          <w:sz w:val="24"/>
        </w:rPr>
        <w:tab/>
        <w:t>13.10</w:t>
      </w:r>
      <w:r w:rsidRPr="00574E60">
        <w:rPr>
          <w:kern w:val="2"/>
          <w:sz w:val="24"/>
        </w:rPr>
        <w:tab/>
      </w:r>
      <w:r w:rsidRPr="00574E60">
        <w:rPr>
          <w:kern w:val="2"/>
          <w:sz w:val="24"/>
        </w:rPr>
        <w:tab/>
        <w:t>2.2-1120</w:t>
      </w:r>
    </w:p>
    <w:p w14:paraId="0239250E" w14:textId="6C98FCCD"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Methods</w:t>
      </w:r>
      <w:r w:rsidRPr="00574E60">
        <w:rPr>
          <w:kern w:val="2"/>
          <w:sz w:val="24"/>
        </w:rPr>
        <w:tab/>
        <w:t xml:space="preserve"> 3.1</w:t>
      </w:r>
      <w:r w:rsidR="00CB34F7">
        <w:rPr>
          <w:kern w:val="2"/>
          <w:sz w:val="24"/>
        </w:rPr>
        <w:t>6</w:t>
      </w:r>
      <w:r w:rsidRPr="00574E60">
        <w:rPr>
          <w:kern w:val="2"/>
          <w:sz w:val="24"/>
        </w:rPr>
        <w:tab/>
      </w:r>
      <w:r w:rsidRPr="00574E60">
        <w:rPr>
          <w:kern w:val="2"/>
          <w:sz w:val="24"/>
        </w:rPr>
        <w:tab/>
        <w:t>2.2-4303</w:t>
      </w:r>
    </w:p>
    <w:p w14:paraId="654F2CC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rPr>
      </w:pPr>
      <w:r w:rsidRPr="00574E60">
        <w:rPr>
          <w:kern w:val="2"/>
          <w:sz w:val="24"/>
        </w:rPr>
        <w:t xml:space="preserve">Methods Flowchart </w:t>
      </w:r>
      <w:r w:rsidRPr="00574E60">
        <w:rPr>
          <w:kern w:val="2"/>
          <w:sz w:val="24"/>
        </w:rPr>
        <w:tab/>
        <w:t xml:space="preserve">3-A </w:t>
      </w:r>
      <w:r w:rsidRPr="00574E60">
        <w:rPr>
          <w:kern w:val="2"/>
          <w:sz w:val="24"/>
        </w:rPr>
        <w:tab/>
      </w:r>
      <w:r w:rsidRPr="00574E60">
        <w:rPr>
          <w:kern w:val="2"/>
          <w:sz w:val="24"/>
        </w:rPr>
        <w:tab/>
      </w:r>
    </w:p>
    <w:p w14:paraId="2975ABF5"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Records </w:t>
      </w:r>
      <w:r w:rsidRPr="00574E60">
        <w:rPr>
          <w:kern w:val="2"/>
          <w:sz w:val="24"/>
        </w:rPr>
        <w:tab/>
        <w:t>10.3</w:t>
      </w:r>
      <w:r w:rsidRPr="00574E60">
        <w:rPr>
          <w:kern w:val="2"/>
          <w:sz w:val="24"/>
        </w:rPr>
        <w:tab/>
      </w:r>
      <w:r w:rsidRPr="00574E60">
        <w:rPr>
          <w:kern w:val="2"/>
          <w:sz w:val="24"/>
        </w:rPr>
        <w:tab/>
      </w:r>
    </w:p>
    <w:p w14:paraId="2252A26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Procurement Complaint</w:t>
      </w:r>
      <w:r w:rsidRPr="00574E60">
        <w:rPr>
          <w:kern w:val="2"/>
          <w:sz w:val="24"/>
        </w:rPr>
        <w:t xml:space="preserve"> Form </w:t>
      </w:r>
      <w:r w:rsidRPr="00574E60">
        <w:rPr>
          <w:kern w:val="2"/>
          <w:sz w:val="24"/>
        </w:rPr>
        <w:tab/>
        <w:t>10-H</w:t>
      </w:r>
      <w:r w:rsidRPr="00574E60">
        <w:rPr>
          <w:kern w:val="2"/>
          <w:sz w:val="24"/>
        </w:rPr>
        <w:tab/>
      </w:r>
      <w:r w:rsidRPr="00574E60">
        <w:rPr>
          <w:kern w:val="2"/>
          <w:sz w:val="24"/>
        </w:rPr>
        <w:tab/>
      </w:r>
    </w:p>
    <w:p w14:paraId="572E3A4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Procurements Over $10,000, Sole Source </w:t>
      </w:r>
      <w:r w:rsidRPr="00574E60">
        <w:rPr>
          <w:kern w:val="2"/>
          <w:sz w:val="24"/>
        </w:rPr>
        <w:tab/>
        <w:t>8.2</w:t>
      </w:r>
      <w:r w:rsidRPr="00574E60">
        <w:rPr>
          <w:kern w:val="2"/>
          <w:sz w:val="24"/>
        </w:rPr>
        <w:tab/>
      </w:r>
      <w:r w:rsidRPr="00574E60">
        <w:rPr>
          <w:kern w:val="2"/>
          <w:sz w:val="24"/>
        </w:rPr>
        <w:tab/>
      </w:r>
    </w:p>
    <w:p w14:paraId="237F0B0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Product Information, </w:t>
      </w:r>
    </w:p>
    <w:p w14:paraId="5BD7568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6F1F2EF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Product Substitution, Information Technology, </w:t>
      </w:r>
    </w:p>
    <w:p w14:paraId="1A5A97B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Special Terms and Conditions</w:t>
      </w:r>
      <w:r w:rsidRPr="00574E60">
        <w:rPr>
          <w:kern w:val="2"/>
          <w:sz w:val="24"/>
        </w:rPr>
        <w:tab/>
        <w:t>Appendix B,IV</w:t>
      </w:r>
      <w:r w:rsidRPr="00574E60">
        <w:rPr>
          <w:kern w:val="2"/>
          <w:sz w:val="24"/>
        </w:rPr>
        <w:tab/>
      </w:r>
      <w:r w:rsidRPr="00574E60">
        <w:rPr>
          <w:kern w:val="2"/>
          <w:sz w:val="24"/>
        </w:rPr>
        <w:tab/>
      </w:r>
    </w:p>
    <w:p w14:paraId="207B58C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Professional Services, </w:t>
      </w:r>
      <w:r w:rsidRPr="00574E60">
        <w:rPr>
          <w:kern w:val="2"/>
          <w:sz w:val="24"/>
        </w:rPr>
        <w:tab/>
        <w:t>4.23; Appendix A</w:t>
      </w:r>
      <w:r w:rsidRPr="00574E60">
        <w:rPr>
          <w:kern w:val="2"/>
          <w:sz w:val="24"/>
        </w:rPr>
        <w:tab/>
      </w:r>
      <w:r w:rsidRPr="00574E60">
        <w:rPr>
          <w:kern w:val="2"/>
          <w:sz w:val="24"/>
        </w:rPr>
        <w:tab/>
        <w:t>2.2-4301; 2.2-4303B</w:t>
      </w:r>
    </w:p>
    <w:p w14:paraId="370938C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Small Purchase Procedures </w:t>
      </w:r>
      <w:r w:rsidRPr="00574E60">
        <w:rPr>
          <w:kern w:val="2"/>
          <w:sz w:val="24"/>
        </w:rPr>
        <w:tab/>
        <w:t>4.23e</w:t>
      </w:r>
      <w:r w:rsidRPr="00574E60">
        <w:rPr>
          <w:kern w:val="2"/>
          <w:sz w:val="24"/>
        </w:rPr>
        <w:tab/>
      </w:r>
      <w:r w:rsidRPr="00574E60">
        <w:rPr>
          <w:kern w:val="2"/>
          <w:sz w:val="24"/>
        </w:rPr>
        <w:tab/>
      </w:r>
    </w:p>
    <w:p w14:paraId="77D35758" w14:textId="44272BB9"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Prohibited Contracts</w:t>
      </w:r>
      <w:r w:rsidRPr="00574E60">
        <w:rPr>
          <w:kern w:val="2"/>
          <w:sz w:val="24"/>
        </w:rPr>
        <w:tab/>
        <w:t>3.2</w:t>
      </w:r>
      <w:r w:rsidR="00CB34F7">
        <w:rPr>
          <w:kern w:val="2"/>
          <w:sz w:val="24"/>
        </w:rPr>
        <w:t>7</w:t>
      </w:r>
      <w:r w:rsidRPr="00574E60">
        <w:rPr>
          <w:kern w:val="2"/>
          <w:sz w:val="24"/>
        </w:rPr>
        <w:tab/>
      </w:r>
      <w:r w:rsidRPr="00574E60">
        <w:rPr>
          <w:kern w:val="2"/>
          <w:sz w:val="24"/>
        </w:rPr>
        <w:tab/>
      </w:r>
      <w:hyperlink r:id="rId164" w:history="1">
        <w:r w:rsidRPr="00E81790">
          <w:rPr>
            <w:rStyle w:val="Hyperlink"/>
            <w:iCs/>
            <w:sz w:val="24"/>
            <w:szCs w:val="24"/>
          </w:rPr>
          <w:t>58.1-612</w:t>
        </w:r>
      </w:hyperlink>
    </w:p>
    <w:p w14:paraId="01CAC841" w14:textId="2DC53DBC"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Prohibited Participation </w:t>
      </w:r>
      <w:r w:rsidRPr="00574E60">
        <w:rPr>
          <w:kern w:val="2"/>
          <w:sz w:val="24"/>
        </w:rPr>
        <w:tab/>
        <w:t>3.1</w:t>
      </w:r>
      <w:r w:rsidR="00CB34F7">
        <w:rPr>
          <w:kern w:val="2"/>
          <w:sz w:val="24"/>
        </w:rPr>
        <w:t>7</w:t>
      </w:r>
      <w:r w:rsidRPr="00574E60">
        <w:rPr>
          <w:kern w:val="2"/>
          <w:sz w:val="24"/>
        </w:rPr>
        <w:tab/>
        <w:t>3.6</w:t>
      </w:r>
      <w:r w:rsidRPr="00574E60">
        <w:rPr>
          <w:kern w:val="2"/>
          <w:sz w:val="24"/>
        </w:rPr>
        <w:tab/>
        <w:t>2.2-4374</w:t>
      </w:r>
    </w:p>
    <w:p w14:paraId="5B710DB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Prompt Payment Discounts </w:t>
      </w:r>
      <w:r w:rsidRPr="00574E60">
        <w:rPr>
          <w:kern w:val="2"/>
          <w:sz w:val="24"/>
        </w:rPr>
        <w:tab/>
        <w:t>4.7</w:t>
      </w:r>
      <w:r w:rsidRPr="00574E60">
        <w:rPr>
          <w:kern w:val="2"/>
          <w:sz w:val="24"/>
        </w:rPr>
        <w:tab/>
        <w:t>5.5</w:t>
      </w:r>
      <w:r w:rsidRPr="00574E60">
        <w:rPr>
          <w:kern w:val="2"/>
          <w:sz w:val="24"/>
        </w:rPr>
        <w:tab/>
      </w:r>
    </w:p>
    <w:p w14:paraId="1B276CB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Property,</w:t>
      </w:r>
    </w:p>
    <w:p w14:paraId="5281728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Management, Federal Surplus </w:t>
      </w:r>
      <w:r w:rsidRPr="00574E60">
        <w:rPr>
          <w:kern w:val="2"/>
          <w:sz w:val="24"/>
        </w:rPr>
        <w:tab/>
        <w:t>12.21</w:t>
      </w:r>
      <w:r w:rsidRPr="00574E60">
        <w:rPr>
          <w:kern w:val="2"/>
          <w:sz w:val="24"/>
        </w:rPr>
        <w:tab/>
      </w:r>
      <w:r w:rsidRPr="00574E60">
        <w:rPr>
          <w:kern w:val="2"/>
          <w:sz w:val="24"/>
        </w:rPr>
        <w:tab/>
        <w:t>2.2-1124B1</w:t>
      </w:r>
      <w:r w:rsidRPr="00574E60">
        <w:rPr>
          <w:kern w:val="2"/>
          <w:sz w:val="24"/>
        </w:rPr>
        <w:tab/>
      </w:r>
    </w:p>
    <w:p w14:paraId="4B148A8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Transfers and Sales to Another State Agency</w:t>
      </w:r>
      <w:r w:rsidRPr="00574E60">
        <w:rPr>
          <w:kern w:val="2"/>
          <w:sz w:val="24"/>
        </w:rPr>
        <w:tab/>
        <w:t>12.7b</w:t>
      </w:r>
      <w:r w:rsidRPr="00574E60">
        <w:rPr>
          <w:kern w:val="2"/>
          <w:sz w:val="24"/>
        </w:rPr>
        <w:tab/>
      </w:r>
      <w:r w:rsidRPr="00574E60">
        <w:rPr>
          <w:kern w:val="2"/>
          <w:sz w:val="24"/>
        </w:rPr>
        <w:tab/>
      </w:r>
    </w:p>
    <w:p w14:paraId="6E1327D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Transfers Within Same Agency</w:t>
      </w:r>
      <w:r w:rsidRPr="00574E60">
        <w:rPr>
          <w:kern w:val="2"/>
          <w:sz w:val="24"/>
        </w:rPr>
        <w:tab/>
        <w:t>12.7a</w:t>
      </w:r>
      <w:r w:rsidRPr="00574E60">
        <w:rPr>
          <w:kern w:val="2"/>
          <w:sz w:val="24"/>
        </w:rPr>
        <w:tab/>
      </w:r>
      <w:r w:rsidRPr="00574E60">
        <w:rPr>
          <w:kern w:val="2"/>
          <w:sz w:val="24"/>
        </w:rPr>
        <w:tab/>
      </w:r>
    </w:p>
    <w:p w14:paraId="6FEB87C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Proposal, Definition</w:t>
      </w:r>
      <w:r w:rsidRPr="00574E60">
        <w:rPr>
          <w:kern w:val="2"/>
          <w:sz w:val="24"/>
        </w:rPr>
        <w:tab/>
        <w:t>Appendix A</w:t>
      </w:r>
      <w:r w:rsidRPr="00574E60">
        <w:rPr>
          <w:kern w:val="2"/>
          <w:sz w:val="24"/>
        </w:rPr>
        <w:tab/>
        <w:t>Appendix A</w:t>
      </w:r>
      <w:r w:rsidRPr="00574E60">
        <w:rPr>
          <w:kern w:val="2"/>
          <w:sz w:val="24"/>
        </w:rPr>
        <w:tab/>
        <w:t>2.2-4301</w:t>
      </w:r>
    </w:p>
    <w:p w14:paraId="39C45A5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Proprietary, </w:t>
      </w:r>
    </w:p>
    <w:p w14:paraId="3CCBC53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Difference from Sole Source</w:t>
      </w:r>
      <w:r w:rsidRPr="00574E60">
        <w:rPr>
          <w:kern w:val="2"/>
          <w:sz w:val="24"/>
        </w:rPr>
        <w:tab/>
        <w:t>8.</w:t>
      </w:r>
      <w:r w:rsidRPr="00574E60">
        <w:rPr>
          <w:kern w:val="2"/>
          <w:sz w:val="24"/>
        </w:rPr>
        <w:tab/>
      </w:r>
      <w:r w:rsidRPr="00574E60">
        <w:rPr>
          <w:kern w:val="2"/>
          <w:sz w:val="24"/>
        </w:rPr>
        <w:tab/>
      </w:r>
    </w:p>
    <w:p w14:paraId="70593BCC" w14:textId="02DE33DC"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Information </w:t>
      </w:r>
      <w:r w:rsidRPr="00574E60">
        <w:rPr>
          <w:kern w:val="2"/>
          <w:sz w:val="24"/>
        </w:rPr>
        <w:tab/>
        <w:t>3.1</w:t>
      </w:r>
      <w:r w:rsidR="00CB34F7">
        <w:rPr>
          <w:kern w:val="2"/>
          <w:sz w:val="24"/>
        </w:rPr>
        <w:t>8</w:t>
      </w:r>
      <w:r w:rsidRPr="00574E60">
        <w:rPr>
          <w:kern w:val="2"/>
          <w:sz w:val="24"/>
        </w:rPr>
        <w:t>f</w:t>
      </w:r>
      <w:r w:rsidRPr="00574E60">
        <w:rPr>
          <w:kern w:val="2"/>
          <w:sz w:val="24"/>
        </w:rPr>
        <w:tab/>
      </w:r>
      <w:r w:rsidRPr="00574E60">
        <w:rPr>
          <w:kern w:val="2"/>
          <w:sz w:val="24"/>
        </w:rPr>
        <w:tab/>
        <w:t>2.2-4342F</w:t>
      </w:r>
    </w:p>
    <w:p w14:paraId="2A57EE2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Specifications </w:t>
      </w:r>
      <w:r w:rsidRPr="00574E60">
        <w:rPr>
          <w:kern w:val="2"/>
          <w:sz w:val="24"/>
        </w:rPr>
        <w:tab/>
        <w:t>4.4c; Appendix A</w:t>
      </w:r>
      <w:r w:rsidRPr="00574E60">
        <w:rPr>
          <w:kern w:val="2"/>
          <w:sz w:val="24"/>
        </w:rPr>
        <w:tab/>
        <w:t>Appendix A</w:t>
      </w:r>
      <w:r w:rsidRPr="00574E60">
        <w:rPr>
          <w:kern w:val="2"/>
          <w:sz w:val="24"/>
        </w:rPr>
        <w:tab/>
      </w:r>
    </w:p>
    <w:p w14:paraId="0A574CE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Protection of persons and Property, Non-Capital Outlay, </w:t>
      </w:r>
    </w:p>
    <w:p w14:paraId="522EA08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4F2982C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Protest, </w:t>
      </w:r>
    </w:p>
    <w:p w14:paraId="0689DB6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t xml:space="preserve">Article 3, </w:t>
      </w:r>
      <w:r w:rsidRPr="00574E60">
        <w:rPr>
          <w:i/>
          <w:kern w:val="2"/>
          <w:sz w:val="24"/>
        </w:rPr>
        <w:t>VPPA</w:t>
      </w:r>
    </w:p>
    <w:p w14:paraId="71B2446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Of Decision to Award </w:t>
      </w:r>
      <w:r w:rsidRPr="00574E60">
        <w:rPr>
          <w:kern w:val="2"/>
          <w:sz w:val="24"/>
        </w:rPr>
        <w:tab/>
        <w:t>11.2d</w:t>
      </w:r>
      <w:r w:rsidRPr="00574E60">
        <w:rPr>
          <w:kern w:val="2"/>
          <w:sz w:val="24"/>
        </w:rPr>
        <w:tab/>
        <w:t>9.6</w:t>
      </w:r>
      <w:r w:rsidRPr="00574E60">
        <w:rPr>
          <w:kern w:val="2"/>
          <w:sz w:val="24"/>
        </w:rPr>
        <w:tab/>
        <w:t>2.2-4360</w:t>
      </w:r>
    </w:p>
    <w:p w14:paraId="5EF7CCC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Stay of Award </w:t>
      </w:r>
      <w:r w:rsidRPr="00574E60">
        <w:rPr>
          <w:kern w:val="2"/>
          <w:sz w:val="24"/>
        </w:rPr>
        <w:tab/>
        <w:t>11.2f</w:t>
      </w:r>
      <w:r w:rsidRPr="00574E60">
        <w:rPr>
          <w:kern w:val="2"/>
          <w:sz w:val="24"/>
        </w:rPr>
        <w:tab/>
        <w:t>9.9</w:t>
      </w:r>
      <w:r w:rsidRPr="00574E60">
        <w:rPr>
          <w:kern w:val="2"/>
          <w:sz w:val="24"/>
        </w:rPr>
        <w:tab/>
        <w:t>2.2-4362</w:t>
      </w:r>
    </w:p>
    <w:p w14:paraId="6378F87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Public,</w:t>
      </w:r>
    </w:p>
    <w:p w14:paraId="32E1C4B4" w14:textId="21783B3E"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 </w:t>
      </w:r>
      <w:r w:rsidRPr="00574E60">
        <w:rPr>
          <w:kern w:val="2"/>
          <w:sz w:val="24"/>
        </w:rPr>
        <w:tab/>
        <w:t>Access to Procurement Records</w:t>
      </w:r>
      <w:r w:rsidRPr="00574E60">
        <w:rPr>
          <w:kern w:val="2"/>
          <w:sz w:val="24"/>
        </w:rPr>
        <w:tab/>
        <w:t>3.1</w:t>
      </w:r>
      <w:r w:rsidR="00CB34F7">
        <w:rPr>
          <w:kern w:val="2"/>
          <w:sz w:val="24"/>
        </w:rPr>
        <w:t>8</w:t>
      </w:r>
      <w:r w:rsidRPr="00574E60">
        <w:rPr>
          <w:kern w:val="2"/>
          <w:sz w:val="24"/>
        </w:rPr>
        <w:tab/>
        <w:t>1.9</w:t>
      </w:r>
      <w:r w:rsidRPr="00574E60">
        <w:rPr>
          <w:kern w:val="2"/>
          <w:sz w:val="24"/>
        </w:rPr>
        <w:tab/>
      </w:r>
    </w:p>
    <w:p w14:paraId="1A43F97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Agency, Application for Eligibility, </w:t>
      </w:r>
    </w:p>
    <w:p w14:paraId="3CC54BE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Public,</w:t>
      </w:r>
    </w:p>
    <w:p w14:paraId="77FDAD50" w14:textId="1C857579"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Bid Opening</w:t>
      </w:r>
      <w:r w:rsidRPr="00574E60">
        <w:rPr>
          <w:kern w:val="2"/>
          <w:sz w:val="24"/>
        </w:rPr>
        <w:tab/>
        <w:t>3.</w:t>
      </w:r>
      <w:r w:rsidR="00CB34F7">
        <w:rPr>
          <w:kern w:val="2"/>
          <w:sz w:val="24"/>
        </w:rPr>
        <w:t>2</w:t>
      </w:r>
      <w:r w:rsidRPr="00574E60">
        <w:rPr>
          <w:kern w:val="2"/>
          <w:sz w:val="24"/>
        </w:rPr>
        <w:t>e; Appendix A</w:t>
      </w:r>
      <w:r w:rsidRPr="00574E60">
        <w:rPr>
          <w:kern w:val="2"/>
          <w:sz w:val="24"/>
        </w:rPr>
        <w:tab/>
        <w:t>4.4</w:t>
      </w:r>
      <w:r w:rsidRPr="00574E60">
        <w:rPr>
          <w:kern w:val="2"/>
          <w:sz w:val="24"/>
        </w:rPr>
        <w:tab/>
        <w:t>2.2-4301</w:t>
      </w:r>
    </w:p>
    <w:p w14:paraId="59EED27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Body, Definition</w:t>
      </w:r>
      <w:r w:rsidRPr="00574E60">
        <w:rPr>
          <w:kern w:val="2"/>
          <w:sz w:val="24"/>
        </w:rPr>
        <w:tab/>
        <w:t>Appendix A</w:t>
      </w:r>
      <w:r w:rsidRPr="00574E60">
        <w:rPr>
          <w:kern w:val="2"/>
          <w:sz w:val="24"/>
        </w:rPr>
        <w:tab/>
      </w:r>
      <w:r w:rsidRPr="00574E60">
        <w:rPr>
          <w:kern w:val="2"/>
          <w:sz w:val="24"/>
        </w:rPr>
        <w:tab/>
      </w:r>
    </w:p>
    <w:p w14:paraId="3A0C26F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Federal Surplus Property Assistance</w:t>
      </w:r>
      <w:r w:rsidRPr="00574E60">
        <w:rPr>
          <w:kern w:val="2"/>
          <w:sz w:val="24"/>
        </w:rPr>
        <w:tab/>
        <w:t>12-D</w:t>
      </w:r>
      <w:r w:rsidRPr="00574E60">
        <w:rPr>
          <w:kern w:val="2"/>
          <w:sz w:val="24"/>
        </w:rPr>
        <w:tab/>
      </w:r>
      <w:r w:rsidRPr="00574E60">
        <w:rPr>
          <w:kern w:val="2"/>
          <w:sz w:val="24"/>
        </w:rPr>
        <w:tab/>
      </w:r>
    </w:p>
    <w:p w14:paraId="7F3FE3D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rPr>
      </w:pPr>
      <w:r w:rsidRPr="00574E60">
        <w:rPr>
          <w:kern w:val="2"/>
          <w:sz w:val="24"/>
        </w:rPr>
        <w:t>Information/Posting</w:t>
      </w:r>
      <w:r w:rsidRPr="00574E60">
        <w:rPr>
          <w:kern w:val="2"/>
          <w:sz w:val="24"/>
        </w:rPr>
        <w:tab/>
        <w:t>3.18</w:t>
      </w:r>
      <w:r w:rsidRPr="00574E60">
        <w:rPr>
          <w:kern w:val="2"/>
          <w:sz w:val="24"/>
        </w:rPr>
        <w:tab/>
      </w:r>
      <w:r w:rsidRPr="00574E60">
        <w:rPr>
          <w:kern w:val="2"/>
          <w:sz w:val="24"/>
        </w:rPr>
        <w:tab/>
        <w:t>2.2-4301; 2.2-4360A</w:t>
      </w:r>
    </w:p>
    <w:p w14:paraId="5114909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Posting of Solicitations </w:t>
      </w:r>
      <w:r w:rsidRPr="00574E60">
        <w:rPr>
          <w:kern w:val="2"/>
          <w:sz w:val="24"/>
        </w:rPr>
        <w:tab/>
        <w:t>4.3h</w:t>
      </w:r>
      <w:r w:rsidRPr="00574E60">
        <w:rPr>
          <w:kern w:val="2"/>
          <w:sz w:val="24"/>
        </w:rPr>
        <w:tab/>
      </w:r>
      <w:r w:rsidRPr="00574E60">
        <w:rPr>
          <w:kern w:val="2"/>
          <w:sz w:val="24"/>
        </w:rPr>
        <w:tab/>
        <w:t>2.2-4301</w:t>
      </w:r>
    </w:p>
    <w:p w14:paraId="1CFBB079" w14:textId="74077157" w:rsidR="00537261" w:rsidRPr="00574E60" w:rsidRDefault="00537261" w:rsidP="00580122">
      <w:pPr>
        <w:tabs>
          <w:tab w:val="left" w:pos="-720"/>
        </w:tabs>
        <w:ind w:firstLine="360"/>
        <w:rPr>
          <w:kern w:val="2"/>
          <w:sz w:val="24"/>
        </w:rPr>
      </w:pPr>
      <w:r w:rsidRPr="00574E60">
        <w:rPr>
          <w:kern w:val="2"/>
          <w:sz w:val="24"/>
        </w:rPr>
        <w:t xml:space="preserve">Sales or Auctions </w:t>
      </w:r>
      <w:r w:rsidRPr="00574E60">
        <w:rPr>
          <w:kern w:val="2"/>
          <w:sz w:val="24"/>
        </w:rPr>
        <w:tab/>
      </w:r>
      <w:r w:rsidR="00580122">
        <w:rPr>
          <w:kern w:val="2"/>
          <w:sz w:val="24"/>
        </w:rPr>
        <w:t>……………………………….3.30;</w:t>
      </w:r>
      <w:r w:rsidRPr="00574E60">
        <w:rPr>
          <w:kern w:val="2"/>
          <w:sz w:val="24"/>
        </w:rPr>
        <w:t>12.7d</w:t>
      </w:r>
      <w:r w:rsidR="00580122">
        <w:rPr>
          <w:kern w:val="2"/>
          <w:sz w:val="24"/>
        </w:rPr>
        <w:t>…………………2.10………2.2-4303H</w:t>
      </w:r>
    </w:p>
    <w:p w14:paraId="7EADCD9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Telecommunications Services, Definition</w:t>
      </w:r>
      <w:r w:rsidRPr="00574E60">
        <w:rPr>
          <w:kern w:val="2"/>
          <w:sz w:val="24"/>
        </w:rPr>
        <w:tab/>
        <w:t>Appendix A</w:t>
      </w:r>
      <w:r w:rsidRPr="00574E60">
        <w:rPr>
          <w:kern w:val="2"/>
          <w:sz w:val="24"/>
        </w:rPr>
        <w:tab/>
      </w:r>
      <w:r w:rsidRPr="00574E60">
        <w:rPr>
          <w:kern w:val="2"/>
          <w:sz w:val="24"/>
        </w:rPr>
        <w:tab/>
      </w:r>
    </w:p>
    <w:p w14:paraId="6CB556E6" w14:textId="3808EADD"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Publicly Posted Notices </w:t>
      </w:r>
      <w:r w:rsidRPr="00574E60">
        <w:rPr>
          <w:kern w:val="2"/>
          <w:sz w:val="24"/>
        </w:rPr>
        <w:tab/>
        <w:t>3.1</w:t>
      </w:r>
      <w:r w:rsidR="00CB34F7">
        <w:rPr>
          <w:kern w:val="2"/>
          <w:sz w:val="24"/>
        </w:rPr>
        <w:t>9</w:t>
      </w:r>
      <w:r w:rsidRPr="00574E60">
        <w:rPr>
          <w:kern w:val="2"/>
          <w:sz w:val="24"/>
        </w:rPr>
        <w:tab/>
      </w:r>
      <w:r w:rsidRPr="00574E60">
        <w:rPr>
          <w:kern w:val="2"/>
          <w:sz w:val="24"/>
        </w:rPr>
        <w:tab/>
        <w:t>2.2-4301</w:t>
      </w:r>
    </w:p>
    <w:p w14:paraId="03D39A3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Purchase, </w:t>
      </w:r>
    </w:p>
    <w:p w14:paraId="67CED4D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Authority</w:t>
      </w:r>
      <w:r w:rsidRPr="00574E60">
        <w:rPr>
          <w:kern w:val="2"/>
          <w:sz w:val="24"/>
        </w:rPr>
        <w:tab/>
      </w:r>
      <w:r w:rsidRPr="00574E60">
        <w:rPr>
          <w:kern w:val="2"/>
          <w:sz w:val="24"/>
        </w:rPr>
        <w:tab/>
      </w:r>
      <w:r w:rsidRPr="00574E60">
        <w:rPr>
          <w:kern w:val="2"/>
          <w:sz w:val="24"/>
        </w:rPr>
        <w:tab/>
        <w:t>2.2-1109 et al.</w:t>
      </w:r>
    </w:p>
    <w:p w14:paraId="04C7244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Authority to Sign</w:t>
      </w:r>
      <w:r w:rsidRPr="00574E60">
        <w:rPr>
          <w:kern w:val="2"/>
          <w:sz w:val="24"/>
        </w:rPr>
        <w:tab/>
        <w:t>1.2e</w:t>
      </w:r>
      <w:r w:rsidRPr="00574E60">
        <w:rPr>
          <w:kern w:val="2"/>
          <w:sz w:val="24"/>
        </w:rPr>
        <w:tab/>
      </w:r>
      <w:r w:rsidRPr="00574E60">
        <w:rPr>
          <w:kern w:val="2"/>
          <w:sz w:val="24"/>
        </w:rPr>
        <w:tab/>
        <w:t>2.2-1120</w:t>
      </w:r>
    </w:p>
    <w:p w14:paraId="66C877A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Bulk</w:t>
      </w:r>
      <w:r w:rsidRPr="00574E60">
        <w:rPr>
          <w:kern w:val="2"/>
          <w:sz w:val="24"/>
        </w:rPr>
        <w:tab/>
        <w:t>1.4c</w:t>
      </w:r>
      <w:r w:rsidRPr="00574E60">
        <w:rPr>
          <w:kern w:val="2"/>
          <w:sz w:val="24"/>
        </w:rPr>
        <w:tab/>
      </w:r>
      <w:r w:rsidRPr="00574E60">
        <w:rPr>
          <w:kern w:val="2"/>
          <w:sz w:val="24"/>
        </w:rPr>
        <w:tab/>
        <w:t>2.2-4345.14; 2.2-1120</w:t>
      </w:r>
    </w:p>
    <w:p w14:paraId="33A3787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Cancellation</w:t>
      </w:r>
      <w:r w:rsidRPr="00574E60">
        <w:rPr>
          <w:kern w:val="2"/>
          <w:sz w:val="24"/>
        </w:rPr>
        <w:tab/>
        <w:t>10.15</w:t>
      </w:r>
      <w:r w:rsidRPr="00574E60">
        <w:rPr>
          <w:kern w:val="2"/>
          <w:sz w:val="24"/>
        </w:rPr>
        <w:tab/>
        <w:t>7.15</w:t>
      </w:r>
      <w:r w:rsidRPr="00574E60">
        <w:rPr>
          <w:kern w:val="2"/>
          <w:sz w:val="24"/>
        </w:rPr>
        <w:tab/>
      </w:r>
    </w:p>
    <w:p w14:paraId="21525B68" w14:textId="3F9757D1"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Changes</w:t>
      </w:r>
      <w:r w:rsidRPr="00574E60">
        <w:rPr>
          <w:kern w:val="2"/>
          <w:sz w:val="24"/>
        </w:rPr>
        <w:tab/>
        <w:t>3.</w:t>
      </w:r>
      <w:r w:rsidR="00CB34F7">
        <w:rPr>
          <w:kern w:val="2"/>
          <w:sz w:val="24"/>
        </w:rPr>
        <w:t>6</w:t>
      </w:r>
      <w:r w:rsidRPr="00574E60">
        <w:rPr>
          <w:kern w:val="2"/>
          <w:sz w:val="24"/>
        </w:rPr>
        <w:t>; 10.12; 10-F</w:t>
      </w:r>
      <w:r w:rsidRPr="00574E60">
        <w:rPr>
          <w:kern w:val="2"/>
          <w:sz w:val="24"/>
        </w:rPr>
        <w:tab/>
        <w:t>7.16</w:t>
      </w:r>
      <w:r w:rsidRPr="00574E60">
        <w:rPr>
          <w:kern w:val="2"/>
          <w:sz w:val="24"/>
        </w:rPr>
        <w:tab/>
        <w:t>2.2-4309</w:t>
      </w:r>
    </w:p>
    <w:p w14:paraId="6F89724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Emergencies</w:t>
      </w:r>
      <w:r w:rsidRPr="00574E60">
        <w:rPr>
          <w:kern w:val="2"/>
          <w:sz w:val="24"/>
        </w:rPr>
        <w:tab/>
        <w:t>9.1</w:t>
      </w:r>
      <w:r w:rsidRPr="00574E60">
        <w:rPr>
          <w:kern w:val="2"/>
          <w:sz w:val="24"/>
        </w:rPr>
        <w:tab/>
        <w:t>2.7</w:t>
      </w:r>
      <w:r w:rsidRPr="00574E60">
        <w:rPr>
          <w:kern w:val="2"/>
          <w:sz w:val="24"/>
        </w:rPr>
        <w:tab/>
        <w:t>2.2-4303F</w:t>
      </w:r>
    </w:p>
    <w:p w14:paraId="06F120C7" w14:textId="2C10BFF3"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File</w:t>
      </w:r>
      <w:r w:rsidRPr="00574E60">
        <w:rPr>
          <w:kern w:val="2"/>
          <w:sz w:val="24"/>
        </w:rPr>
        <w:tab/>
        <w:t>3.</w:t>
      </w:r>
      <w:r w:rsidR="00CB34F7">
        <w:rPr>
          <w:kern w:val="2"/>
          <w:sz w:val="24"/>
        </w:rPr>
        <w:t>9</w:t>
      </w:r>
      <w:r w:rsidRPr="00574E60">
        <w:rPr>
          <w:kern w:val="2"/>
          <w:sz w:val="24"/>
        </w:rPr>
        <w:t>; 10.3</w:t>
      </w:r>
      <w:r w:rsidRPr="00574E60">
        <w:rPr>
          <w:kern w:val="2"/>
          <w:sz w:val="24"/>
        </w:rPr>
        <w:tab/>
      </w:r>
      <w:r w:rsidRPr="00574E60">
        <w:rPr>
          <w:kern w:val="2"/>
          <w:sz w:val="24"/>
        </w:rPr>
        <w:tab/>
      </w:r>
    </w:p>
    <w:p w14:paraId="6B831AD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For Local Governments</w:t>
      </w:r>
      <w:r w:rsidRPr="00574E60">
        <w:rPr>
          <w:kern w:val="2"/>
          <w:sz w:val="24"/>
        </w:rPr>
        <w:tab/>
      </w:r>
      <w:r w:rsidRPr="00574E60">
        <w:rPr>
          <w:kern w:val="2"/>
          <w:sz w:val="24"/>
        </w:rPr>
        <w:tab/>
        <w:t>1.5</w:t>
      </w:r>
      <w:r w:rsidRPr="00574E60">
        <w:rPr>
          <w:kern w:val="2"/>
          <w:sz w:val="24"/>
        </w:rPr>
        <w:tab/>
        <w:t>2.2-1122</w:t>
      </w:r>
    </w:p>
    <w:p w14:paraId="1FA91B1F" w14:textId="778830D5"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For Retail Sale (Bookstores)</w:t>
      </w:r>
      <w:r w:rsidRPr="00574E60">
        <w:rPr>
          <w:kern w:val="2"/>
          <w:sz w:val="24"/>
        </w:rPr>
        <w:tab/>
        <w:t>4.15</w:t>
      </w:r>
      <w:r w:rsidRPr="00574E60">
        <w:rPr>
          <w:kern w:val="2"/>
          <w:sz w:val="24"/>
        </w:rPr>
        <w:tab/>
      </w:r>
      <w:r w:rsidRPr="00574E60">
        <w:rPr>
          <w:kern w:val="2"/>
          <w:sz w:val="24"/>
        </w:rPr>
        <w:tab/>
        <w:t>2.2-4343.7</w:t>
      </w:r>
    </w:p>
    <w:p w14:paraId="35824184" w14:textId="77777777" w:rsidR="00537261" w:rsidRPr="004655B5"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4655B5">
        <w:rPr>
          <w:kern w:val="2"/>
          <w:sz w:val="24"/>
        </w:rPr>
        <w:t xml:space="preserve">From </w:t>
      </w:r>
      <w:r w:rsidR="004655B5">
        <w:rPr>
          <w:kern w:val="2"/>
          <w:sz w:val="24"/>
        </w:rPr>
        <w:t>Employment Service Organizations</w:t>
      </w:r>
      <w:r w:rsidRPr="004655B5">
        <w:rPr>
          <w:kern w:val="2"/>
          <w:sz w:val="24"/>
        </w:rPr>
        <w:tab/>
        <w:t>2.2c</w:t>
      </w:r>
      <w:r w:rsidRPr="004655B5">
        <w:rPr>
          <w:kern w:val="2"/>
          <w:sz w:val="24"/>
        </w:rPr>
        <w:tab/>
        <w:t>1.7</w:t>
      </w:r>
      <w:r w:rsidRPr="004655B5">
        <w:rPr>
          <w:kern w:val="2"/>
          <w:sz w:val="24"/>
        </w:rPr>
        <w:tab/>
        <w:t>2.2-4344A1(b)</w:t>
      </w:r>
    </w:p>
    <w:p w14:paraId="611822D8" w14:textId="19A08AA5"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From State Agencies</w:t>
      </w:r>
      <w:r w:rsidRPr="00574E60">
        <w:rPr>
          <w:kern w:val="2"/>
          <w:sz w:val="24"/>
        </w:rPr>
        <w:tab/>
        <w:t>2.1a; 2.2a; 3.</w:t>
      </w:r>
      <w:r w:rsidR="00CB34F7">
        <w:rPr>
          <w:kern w:val="2"/>
          <w:sz w:val="24"/>
        </w:rPr>
        <w:t>8</w:t>
      </w:r>
      <w:r w:rsidRPr="00574E60">
        <w:rPr>
          <w:kern w:val="2"/>
          <w:sz w:val="24"/>
        </w:rPr>
        <w:t xml:space="preserve">; 10.21 </w:t>
      </w:r>
      <w:r w:rsidRPr="00574E60">
        <w:rPr>
          <w:kern w:val="2"/>
          <w:sz w:val="24"/>
        </w:rPr>
        <w:tab/>
      </w:r>
      <w:r w:rsidRPr="00574E60">
        <w:rPr>
          <w:kern w:val="2"/>
          <w:sz w:val="24"/>
        </w:rPr>
        <w:tab/>
        <w:t>2.2-4304</w:t>
      </w:r>
    </w:p>
    <w:p w14:paraId="75FD93A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Goods for Resale in State Operated Bookstores</w:t>
      </w:r>
      <w:r w:rsidRPr="00574E60">
        <w:rPr>
          <w:kern w:val="2"/>
          <w:sz w:val="24"/>
        </w:rPr>
        <w:tab/>
        <w:t>1.2c</w:t>
      </w:r>
      <w:r w:rsidRPr="00574E60">
        <w:rPr>
          <w:kern w:val="2"/>
          <w:sz w:val="24"/>
        </w:rPr>
        <w:tab/>
      </w:r>
      <w:r w:rsidRPr="00574E60">
        <w:rPr>
          <w:kern w:val="2"/>
          <w:sz w:val="24"/>
        </w:rPr>
        <w:tab/>
        <w:t>2.2-4343.7</w:t>
      </w:r>
      <w:r w:rsidRPr="00574E60">
        <w:rPr>
          <w:kern w:val="2"/>
          <w:sz w:val="24"/>
        </w:rPr>
        <w:tab/>
      </w:r>
    </w:p>
    <w:p w14:paraId="1C16700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Items on Term Contracts</w:t>
      </w:r>
      <w:r w:rsidRPr="00574E60">
        <w:rPr>
          <w:kern w:val="2"/>
          <w:sz w:val="24"/>
        </w:rPr>
        <w:tab/>
        <w:t>2.1a; 2.2a</w:t>
      </w:r>
      <w:r w:rsidRPr="00574E60">
        <w:rPr>
          <w:kern w:val="2"/>
          <w:sz w:val="24"/>
        </w:rPr>
        <w:tab/>
      </w:r>
      <w:r w:rsidRPr="00574E60">
        <w:rPr>
          <w:kern w:val="2"/>
          <w:sz w:val="24"/>
        </w:rPr>
        <w:tab/>
      </w:r>
    </w:p>
    <w:p w14:paraId="23D531E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Lead-Time</w:t>
      </w:r>
      <w:r w:rsidRPr="00574E60">
        <w:rPr>
          <w:kern w:val="2"/>
          <w:sz w:val="24"/>
        </w:rPr>
        <w:tab/>
        <w:t>4.1; Appendix A</w:t>
      </w:r>
      <w:r w:rsidRPr="00574E60">
        <w:rPr>
          <w:kern w:val="2"/>
          <w:sz w:val="24"/>
        </w:rPr>
        <w:tab/>
      </w:r>
      <w:r w:rsidRPr="00574E60">
        <w:rPr>
          <w:kern w:val="2"/>
          <w:sz w:val="24"/>
        </w:rPr>
        <w:tab/>
      </w:r>
    </w:p>
    <w:p w14:paraId="44E972CB" w14:textId="3EF3ACB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Methods</w:t>
      </w:r>
      <w:r w:rsidRPr="00574E60">
        <w:rPr>
          <w:kern w:val="2"/>
          <w:sz w:val="24"/>
        </w:rPr>
        <w:tab/>
        <w:t>3.1</w:t>
      </w:r>
      <w:r w:rsidR="00CB34F7">
        <w:rPr>
          <w:kern w:val="2"/>
          <w:sz w:val="24"/>
        </w:rPr>
        <w:t>6</w:t>
      </w:r>
      <w:r w:rsidRPr="00574E60">
        <w:rPr>
          <w:kern w:val="2"/>
          <w:sz w:val="24"/>
        </w:rPr>
        <w:tab/>
        <w:t>2.</w:t>
      </w:r>
      <w:r w:rsidRPr="00574E60">
        <w:rPr>
          <w:kern w:val="2"/>
          <w:sz w:val="24"/>
        </w:rPr>
        <w:tab/>
        <w:t>2.2-4303</w:t>
      </w:r>
    </w:p>
    <w:p w14:paraId="4AE5AED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Order, Definition</w:t>
      </w:r>
      <w:r w:rsidRPr="00574E60">
        <w:rPr>
          <w:kern w:val="2"/>
          <w:sz w:val="24"/>
        </w:rPr>
        <w:tab/>
        <w:t>Appendix A</w:t>
      </w:r>
      <w:r w:rsidRPr="00574E60">
        <w:rPr>
          <w:kern w:val="2"/>
          <w:sz w:val="24"/>
        </w:rPr>
        <w:tab/>
      </w:r>
      <w:r w:rsidRPr="00574E60">
        <w:rPr>
          <w:kern w:val="2"/>
          <w:sz w:val="24"/>
        </w:rPr>
        <w:tab/>
      </w:r>
    </w:p>
    <w:p w14:paraId="687120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Order Change - Request to DGS/DPS </w:t>
      </w:r>
      <w:r w:rsidRPr="00574E60">
        <w:rPr>
          <w:kern w:val="2"/>
          <w:sz w:val="24"/>
        </w:rPr>
        <w:tab/>
        <w:t>10-E</w:t>
      </w:r>
      <w:r w:rsidRPr="00574E60">
        <w:rPr>
          <w:kern w:val="2"/>
          <w:sz w:val="24"/>
        </w:rPr>
        <w:tab/>
      </w:r>
      <w:r w:rsidRPr="00574E60">
        <w:rPr>
          <w:kern w:val="2"/>
          <w:sz w:val="24"/>
        </w:rPr>
        <w:tab/>
      </w:r>
    </w:p>
    <w:p w14:paraId="56F704B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Order Form</w:t>
      </w:r>
      <w:r w:rsidRPr="00574E60">
        <w:rPr>
          <w:kern w:val="2"/>
          <w:sz w:val="24"/>
        </w:rPr>
        <w:tab/>
        <w:t>4-A</w:t>
      </w:r>
      <w:r w:rsidRPr="00574E60">
        <w:rPr>
          <w:kern w:val="2"/>
          <w:sz w:val="24"/>
        </w:rPr>
        <w:tab/>
      </w:r>
      <w:r w:rsidRPr="00574E60">
        <w:rPr>
          <w:kern w:val="2"/>
          <w:sz w:val="24"/>
        </w:rPr>
        <w:tab/>
      </w:r>
    </w:p>
    <w:p w14:paraId="5D7DB78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Requisition, Submission to DGS/DPS </w:t>
      </w:r>
      <w:r w:rsidRPr="00574E60">
        <w:rPr>
          <w:kern w:val="2"/>
          <w:sz w:val="24"/>
        </w:rPr>
        <w:tab/>
        <w:t>13.8</w:t>
      </w:r>
      <w:r w:rsidRPr="00574E60">
        <w:rPr>
          <w:kern w:val="2"/>
          <w:sz w:val="24"/>
        </w:rPr>
        <w:tab/>
      </w:r>
      <w:r w:rsidRPr="00574E60">
        <w:rPr>
          <w:kern w:val="2"/>
          <w:sz w:val="24"/>
        </w:rPr>
        <w:tab/>
      </w:r>
    </w:p>
    <w:p w14:paraId="3AF5987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Services</w:t>
      </w:r>
      <w:r w:rsidRPr="00574E60">
        <w:rPr>
          <w:kern w:val="2"/>
          <w:sz w:val="24"/>
        </w:rPr>
        <w:tab/>
        <w:t>4.21</w:t>
      </w:r>
      <w:r w:rsidRPr="00574E60">
        <w:rPr>
          <w:kern w:val="2"/>
          <w:sz w:val="24"/>
        </w:rPr>
        <w:tab/>
      </w:r>
      <w:r w:rsidRPr="00574E60">
        <w:rPr>
          <w:kern w:val="2"/>
          <w:sz w:val="24"/>
        </w:rPr>
        <w:tab/>
      </w:r>
    </w:p>
    <w:p w14:paraId="7AE70DC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Sole Source</w:t>
      </w:r>
      <w:r w:rsidRPr="00574E60">
        <w:rPr>
          <w:kern w:val="2"/>
          <w:sz w:val="24"/>
        </w:rPr>
        <w:tab/>
        <w:t>8.</w:t>
      </w:r>
      <w:r w:rsidRPr="00574E60">
        <w:rPr>
          <w:kern w:val="2"/>
          <w:sz w:val="24"/>
        </w:rPr>
        <w:tab/>
      </w:r>
      <w:r w:rsidRPr="00574E60">
        <w:rPr>
          <w:kern w:val="2"/>
          <w:sz w:val="24"/>
        </w:rPr>
        <w:tab/>
        <w:t>2.2-4303E</w:t>
      </w:r>
    </w:p>
    <w:p w14:paraId="0D098C5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Used Equipment</w:t>
      </w:r>
      <w:r w:rsidRPr="00574E60">
        <w:rPr>
          <w:kern w:val="2"/>
          <w:sz w:val="24"/>
        </w:rPr>
        <w:tab/>
        <w:t>4.17</w:t>
      </w:r>
      <w:r w:rsidRPr="00574E60">
        <w:rPr>
          <w:kern w:val="2"/>
          <w:sz w:val="24"/>
        </w:rPr>
        <w:tab/>
      </w:r>
      <w:r w:rsidRPr="00574E60">
        <w:rPr>
          <w:kern w:val="2"/>
          <w:sz w:val="24"/>
        </w:rPr>
        <w:tab/>
      </w:r>
    </w:p>
    <w:p w14:paraId="425A1D8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Purchases,</w:t>
      </w:r>
    </w:p>
    <w:p w14:paraId="162CA7A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By State Agencies</w:t>
      </w:r>
      <w:r w:rsidRPr="00574E60">
        <w:rPr>
          <w:kern w:val="2"/>
          <w:sz w:val="24"/>
        </w:rPr>
        <w:tab/>
        <w:t>1.2</w:t>
      </w:r>
      <w:r w:rsidRPr="00574E60">
        <w:rPr>
          <w:kern w:val="2"/>
          <w:sz w:val="24"/>
        </w:rPr>
        <w:tab/>
        <w:t>1.4</w:t>
      </w:r>
      <w:r w:rsidRPr="00574E60">
        <w:rPr>
          <w:kern w:val="2"/>
          <w:sz w:val="24"/>
        </w:rPr>
        <w:tab/>
        <w:t xml:space="preserve">2.2-1110; 2.2-1111; </w:t>
      </w:r>
    </w:p>
    <w:p w14:paraId="4A288E0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2.2-1120</w:t>
      </w:r>
    </w:p>
    <w:p w14:paraId="10DE878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By State Employees</w:t>
      </w:r>
      <w:r w:rsidRPr="00574E60">
        <w:rPr>
          <w:kern w:val="2"/>
          <w:sz w:val="24"/>
        </w:rPr>
        <w:tab/>
        <w:t>2.1: 12.11</w:t>
      </w:r>
      <w:r w:rsidRPr="00574E60">
        <w:rPr>
          <w:kern w:val="2"/>
          <w:sz w:val="24"/>
        </w:rPr>
        <w:tab/>
      </w:r>
      <w:r w:rsidRPr="00574E60">
        <w:rPr>
          <w:kern w:val="2"/>
          <w:sz w:val="24"/>
        </w:rPr>
        <w:tab/>
      </w:r>
    </w:p>
    <w:p w14:paraId="4401203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For Research and Academic Support </w:t>
      </w:r>
      <w:r w:rsidRPr="00574E60">
        <w:rPr>
          <w:kern w:val="2"/>
          <w:sz w:val="24"/>
        </w:rPr>
        <w:tab/>
        <w:t>5.8</w:t>
      </w:r>
      <w:r w:rsidRPr="00574E60">
        <w:rPr>
          <w:kern w:val="2"/>
          <w:sz w:val="24"/>
        </w:rPr>
        <w:tab/>
      </w:r>
      <w:r w:rsidRPr="00574E60">
        <w:rPr>
          <w:kern w:val="2"/>
          <w:sz w:val="24"/>
        </w:rPr>
        <w:tab/>
      </w:r>
    </w:p>
    <w:p w14:paraId="7A3E2C0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From Corrections</w:t>
      </w:r>
      <w:r w:rsidRPr="00574E60">
        <w:rPr>
          <w:kern w:val="2"/>
          <w:sz w:val="24"/>
        </w:rPr>
        <w:tab/>
        <w:t>2.1b</w:t>
      </w:r>
      <w:r w:rsidRPr="00574E60">
        <w:rPr>
          <w:kern w:val="2"/>
          <w:sz w:val="24"/>
        </w:rPr>
        <w:tab/>
        <w:t>1.7</w:t>
      </w:r>
      <w:r w:rsidRPr="00574E60">
        <w:rPr>
          <w:kern w:val="2"/>
          <w:sz w:val="24"/>
        </w:rPr>
        <w:tab/>
        <w:t>53.1-47, 48</w:t>
      </w:r>
    </w:p>
    <w:p w14:paraId="3E2C1C6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From other governments, Federal, State, &amp; Local</w:t>
      </w:r>
      <w:r w:rsidRPr="00574E60">
        <w:rPr>
          <w:kern w:val="2"/>
          <w:sz w:val="24"/>
        </w:rPr>
        <w:tab/>
      </w:r>
      <w:r w:rsidRPr="00574E60">
        <w:rPr>
          <w:kern w:val="2"/>
          <w:sz w:val="24"/>
        </w:rPr>
        <w:tab/>
      </w:r>
      <w:r w:rsidRPr="00574E60">
        <w:rPr>
          <w:kern w:val="2"/>
          <w:sz w:val="24"/>
        </w:rPr>
        <w:tab/>
        <w:t>2.2-4304</w:t>
      </w:r>
      <w:r w:rsidRPr="00574E60">
        <w:rPr>
          <w:kern w:val="2"/>
          <w:sz w:val="24"/>
        </w:rPr>
        <w:tab/>
      </w:r>
    </w:p>
    <w:p w14:paraId="3D49774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State Term Contracts</w:t>
      </w:r>
      <w:r w:rsidRPr="00574E60">
        <w:rPr>
          <w:kern w:val="2"/>
          <w:sz w:val="24"/>
        </w:rPr>
        <w:tab/>
        <w:t>2.1a; 2.2a; 13.7</w:t>
      </w:r>
      <w:r w:rsidRPr="00574E60">
        <w:rPr>
          <w:kern w:val="2"/>
          <w:sz w:val="24"/>
        </w:rPr>
        <w:tab/>
      </w:r>
      <w:r w:rsidRPr="00574E60">
        <w:rPr>
          <w:kern w:val="2"/>
          <w:sz w:val="24"/>
        </w:rPr>
        <w:tab/>
      </w:r>
    </w:p>
    <w:p w14:paraId="4670AD1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Purchasing Agency, Definition</w:t>
      </w:r>
      <w:r w:rsidRPr="00574E60">
        <w:rPr>
          <w:kern w:val="2"/>
          <w:sz w:val="24"/>
        </w:rPr>
        <w:tab/>
        <w:t>Appendix A</w:t>
      </w:r>
      <w:r w:rsidRPr="00574E60">
        <w:rPr>
          <w:kern w:val="2"/>
          <w:sz w:val="24"/>
        </w:rPr>
        <w:tab/>
      </w:r>
      <w:r w:rsidRPr="00574E60">
        <w:rPr>
          <w:kern w:val="2"/>
          <w:sz w:val="24"/>
        </w:rPr>
        <w:tab/>
      </w:r>
    </w:p>
    <w:p w14:paraId="6BAC1E5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r w:rsidRPr="00574E60">
        <w:rPr>
          <w:b/>
          <w:kern w:val="2"/>
          <w:sz w:val="48"/>
        </w:rPr>
        <w:t>Q</w:t>
      </w:r>
    </w:p>
    <w:p w14:paraId="4515068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Qualifications of Bidders or Offerors,</w:t>
      </w:r>
    </w:p>
    <w:p w14:paraId="52A7A2D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041EBE0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Qualified Contractor’s Lists (QCL) </w:t>
      </w:r>
      <w:r w:rsidRPr="00574E60">
        <w:rPr>
          <w:kern w:val="2"/>
          <w:sz w:val="24"/>
        </w:rPr>
        <w:tab/>
        <w:t>4.5; Appendix A</w:t>
      </w:r>
      <w:r w:rsidRPr="00574E60">
        <w:rPr>
          <w:kern w:val="2"/>
          <w:sz w:val="24"/>
        </w:rPr>
        <w:tab/>
        <w:t>2.9</w:t>
      </w:r>
      <w:r w:rsidRPr="00574E60">
        <w:rPr>
          <w:kern w:val="2"/>
          <w:sz w:val="24"/>
        </w:rPr>
        <w:tab/>
        <w:t>2.2-4317</w:t>
      </w:r>
    </w:p>
    <w:p w14:paraId="2A6C63D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Qualified Products Lists (QPL) </w:t>
      </w:r>
      <w:r w:rsidRPr="00574E60">
        <w:rPr>
          <w:kern w:val="2"/>
          <w:sz w:val="24"/>
        </w:rPr>
        <w:tab/>
        <w:t>4.5; Appendix A</w:t>
      </w:r>
      <w:r w:rsidRPr="00574E60">
        <w:rPr>
          <w:kern w:val="2"/>
          <w:sz w:val="24"/>
        </w:rPr>
        <w:tab/>
        <w:t>2.9</w:t>
      </w:r>
      <w:r w:rsidRPr="00574E60">
        <w:rPr>
          <w:kern w:val="2"/>
          <w:sz w:val="24"/>
        </w:rPr>
        <w:tab/>
        <w:t>2.2-4317</w:t>
      </w:r>
    </w:p>
    <w:p w14:paraId="1B3FE8E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Qualified Repair Personnel, Information Technology, </w:t>
      </w:r>
    </w:p>
    <w:p w14:paraId="7DD6DB0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369D981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Quantities, Special Terms and Conditions</w:t>
      </w:r>
      <w:r w:rsidRPr="00574E60">
        <w:rPr>
          <w:kern w:val="2"/>
          <w:sz w:val="24"/>
        </w:rPr>
        <w:tab/>
        <w:t>Appendix B,II</w:t>
      </w:r>
      <w:r w:rsidRPr="00574E60">
        <w:rPr>
          <w:kern w:val="2"/>
          <w:sz w:val="24"/>
        </w:rPr>
        <w:tab/>
      </w:r>
      <w:r w:rsidRPr="00574E60">
        <w:rPr>
          <w:kern w:val="2"/>
          <w:sz w:val="24"/>
        </w:rPr>
        <w:tab/>
      </w:r>
    </w:p>
    <w:p w14:paraId="56DFE68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Questions, </w:t>
      </w:r>
    </w:p>
    <w:p w14:paraId="669C53E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Specifications</w:t>
      </w:r>
      <w:r w:rsidRPr="00574E60">
        <w:rPr>
          <w:kern w:val="2"/>
          <w:sz w:val="24"/>
        </w:rPr>
        <w:tab/>
        <w:t>13.4</w:t>
      </w:r>
      <w:r w:rsidRPr="00574E60">
        <w:rPr>
          <w:kern w:val="2"/>
          <w:sz w:val="24"/>
        </w:rPr>
        <w:tab/>
        <w:t>4.13; 5.10</w:t>
      </w:r>
      <w:r w:rsidRPr="00574E60">
        <w:rPr>
          <w:kern w:val="2"/>
          <w:sz w:val="24"/>
        </w:rPr>
        <w:tab/>
        <w:t>2.2-4316</w:t>
      </w:r>
    </w:p>
    <w:p w14:paraId="164CF82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Vendor Sources</w:t>
      </w:r>
      <w:r w:rsidRPr="00574E60">
        <w:rPr>
          <w:kern w:val="2"/>
          <w:sz w:val="24"/>
        </w:rPr>
        <w:tab/>
        <w:t>2.3</w:t>
      </w:r>
      <w:r w:rsidRPr="00574E60">
        <w:rPr>
          <w:kern w:val="2"/>
          <w:sz w:val="24"/>
        </w:rPr>
        <w:tab/>
      </w:r>
      <w:r w:rsidRPr="00574E60">
        <w:rPr>
          <w:kern w:val="2"/>
          <w:sz w:val="24"/>
        </w:rPr>
        <w:tab/>
      </w:r>
    </w:p>
    <w:p w14:paraId="21D9B5F5" w14:textId="007DC57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Quick Quote</w:t>
      </w:r>
      <w:r w:rsidRPr="00574E60">
        <w:rPr>
          <w:kern w:val="2"/>
          <w:sz w:val="24"/>
        </w:rPr>
        <w:tab/>
        <w:t>14.</w:t>
      </w:r>
      <w:r w:rsidR="00D351B8">
        <w:rPr>
          <w:kern w:val="2"/>
          <w:sz w:val="24"/>
        </w:rPr>
        <w:t>6b</w:t>
      </w:r>
      <w:r w:rsidRPr="00574E60">
        <w:rPr>
          <w:kern w:val="2"/>
          <w:sz w:val="24"/>
        </w:rPr>
        <w:tab/>
      </w:r>
      <w:r w:rsidRPr="00574E60">
        <w:rPr>
          <w:kern w:val="2"/>
          <w:sz w:val="24"/>
        </w:rPr>
        <w:tab/>
      </w:r>
    </w:p>
    <w:p w14:paraId="3826492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Quotes, </w:t>
      </w:r>
    </w:p>
    <w:p w14:paraId="2FD12C25" w14:textId="740C9634"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Single</w:t>
      </w:r>
      <w:r w:rsidRPr="00574E60">
        <w:rPr>
          <w:kern w:val="2"/>
          <w:sz w:val="24"/>
        </w:rPr>
        <w:tab/>
        <w:t>5.3; 14.</w:t>
      </w:r>
      <w:r w:rsidR="00D351B8">
        <w:rPr>
          <w:kern w:val="2"/>
          <w:sz w:val="24"/>
        </w:rPr>
        <w:t>6</w:t>
      </w:r>
      <w:r w:rsidR="00D351B8" w:rsidRPr="00574E60">
        <w:rPr>
          <w:kern w:val="2"/>
          <w:sz w:val="24"/>
        </w:rPr>
        <w:t>a</w:t>
      </w:r>
      <w:r w:rsidRPr="00574E60">
        <w:rPr>
          <w:kern w:val="2"/>
          <w:sz w:val="24"/>
        </w:rPr>
        <w:tab/>
        <w:t>2.3a</w:t>
      </w:r>
      <w:r w:rsidRPr="00574E60">
        <w:rPr>
          <w:kern w:val="2"/>
          <w:sz w:val="24"/>
        </w:rPr>
        <w:tab/>
        <w:t>2.2-4303G</w:t>
      </w:r>
    </w:p>
    <w:p w14:paraId="06974C2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p>
    <w:p w14:paraId="75513D4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R</w:t>
      </w:r>
    </w:p>
    <w:p w14:paraId="48A9713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Real Property, Surplus </w:t>
      </w:r>
      <w:r w:rsidRPr="00574E60">
        <w:rPr>
          <w:kern w:val="2"/>
          <w:sz w:val="24"/>
        </w:rPr>
        <w:tab/>
        <w:t>12.4b</w:t>
      </w:r>
      <w:r w:rsidRPr="00574E60">
        <w:rPr>
          <w:kern w:val="2"/>
          <w:sz w:val="24"/>
        </w:rPr>
        <w:tab/>
      </w:r>
      <w:r w:rsidRPr="00574E60">
        <w:rPr>
          <w:kern w:val="2"/>
          <w:sz w:val="24"/>
        </w:rPr>
        <w:tab/>
      </w:r>
    </w:p>
    <w:p w14:paraId="276A08E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Receipt and Opening of Bids, Non-Capital Outlay,</w:t>
      </w:r>
    </w:p>
    <w:p w14:paraId="29E4544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37829AF0" w14:textId="2535BAFA"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Receipt of Bids or Proposals </w:t>
      </w:r>
      <w:r w:rsidRPr="00574E60">
        <w:rPr>
          <w:kern w:val="2"/>
          <w:sz w:val="24"/>
        </w:rPr>
        <w:tab/>
        <w:t>3.</w:t>
      </w:r>
      <w:r w:rsidR="00CB34F7">
        <w:rPr>
          <w:kern w:val="2"/>
          <w:sz w:val="24"/>
        </w:rPr>
        <w:t>2</w:t>
      </w:r>
      <w:r w:rsidRPr="00574E60">
        <w:rPr>
          <w:kern w:val="2"/>
          <w:sz w:val="24"/>
        </w:rPr>
        <w:t>e; 6.3; 7.3</w:t>
      </w:r>
      <w:r w:rsidRPr="00574E60">
        <w:rPr>
          <w:kern w:val="2"/>
          <w:sz w:val="24"/>
        </w:rPr>
        <w:tab/>
        <w:t>4.4; 4.5</w:t>
      </w:r>
      <w:r w:rsidRPr="00574E60">
        <w:rPr>
          <w:kern w:val="2"/>
          <w:sz w:val="24"/>
        </w:rPr>
        <w:tab/>
        <w:t>2.2-4301</w:t>
      </w:r>
    </w:p>
    <w:p w14:paraId="287EACE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Receiving and Inspection</w:t>
      </w:r>
      <w:r w:rsidRPr="00574E60">
        <w:rPr>
          <w:kern w:val="2"/>
          <w:sz w:val="24"/>
        </w:rPr>
        <w:tab/>
        <w:t>10.4; 10.5</w:t>
      </w:r>
      <w:r w:rsidRPr="00574E60">
        <w:rPr>
          <w:kern w:val="2"/>
          <w:sz w:val="24"/>
        </w:rPr>
        <w:tab/>
        <w:t>7.8; 7.10</w:t>
      </w:r>
      <w:r w:rsidRPr="00574E60">
        <w:rPr>
          <w:kern w:val="2"/>
          <w:sz w:val="24"/>
        </w:rPr>
        <w:tab/>
      </w:r>
    </w:p>
    <w:p w14:paraId="1EBCBB5E" w14:textId="1952E223"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Reciprocal Preferences </w:t>
      </w:r>
      <w:r w:rsidRPr="00574E60">
        <w:rPr>
          <w:kern w:val="2"/>
          <w:sz w:val="24"/>
        </w:rPr>
        <w:tab/>
        <w:t>3.1</w:t>
      </w:r>
      <w:r w:rsidR="00CB34F7">
        <w:rPr>
          <w:kern w:val="2"/>
          <w:sz w:val="24"/>
        </w:rPr>
        <w:t>5</w:t>
      </w:r>
      <w:r w:rsidRPr="00574E60">
        <w:rPr>
          <w:kern w:val="2"/>
          <w:sz w:val="24"/>
        </w:rPr>
        <w:t>a</w:t>
      </w:r>
      <w:r w:rsidRPr="00574E60">
        <w:rPr>
          <w:kern w:val="2"/>
          <w:sz w:val="24"/>
        </w:rPr>
        <w:tab/>
        <w:t>1.8a</w:t>
      </w:r>
      <w:r w:rsidRPr="00574E60">
        <w:rPr>
          <w:kern w:val="2"/>
          <w:sz w:val="24"/>
        </w:rPr>
        <w:tab/>
        <w:t>2.2-4324B</w:t>
      </w:r>
    </w:p>
    <w:p w14:paraId="496CD2A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Record Review, </w:t>
      </w:r>
    </w:p>
    <w:p w14:paraId="6ED916E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Agency Records</w:t>
      </w:r>
      <w:r w:rsidRPr="00574E60">
        <w:rPr>
          <w:kern w:val="2"/>
          <w:sz w:val="24"/>
        </w:rPr>
        <w:tab/>
        <w:t>10.3; 13.10</w:t>
      </w:r>
      <w:r w:rsidRPr="00574E60">
        <w:rPr>
          <w:kern w:val="2"/>
          <w:sz w:val="24"/>
        </w:rPr>
        <w:tab/>
      </w:r>
      <w:r w:rsidRPr="00574E60">
        <w:rPr>
          <w:kern w:val="2"/>
          <w:sz w:val="24"/>
        </w:rPr>
        <w:tab/>
      </w:r>
    </w:p>
    <w:p w14:paraId="19512A90" w14:textId="4E696354"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By General Public</w:t>
      </w:r>
      <w:r w:rsidRPr="00574E60">
        <w:rPr>
          <w:kern w:val="2"/>
          <w:sz w:val="24"/>
        </w:rPr>
        <w:tab/>
        <w:t>3.</w:t>
      </w:r>
      <w:r w:rsidR="00CB34F7">
        <w:rPr>
          <w:kern w:val="2"/>
          <w:sz w:val="24"/>
        </w:rPr>
        <w:t>9</w:t>
      </w:r>
      <w:r w:rsidRPr="00574E60">
        <w:rPr>
          <w:kern w:val="2"/>
          <w:sz w:val="24"/>
        </w:rPr>
        <w:t>; 3.1</w:t>
      </w:r>
      <w:r w:rsidR="00CB34F7">
        <w:rPr>
          <w:kern w:val="2"/>
          <w:sz w:val="24"/>
        </w:rPr>
        <w:t>8</w:t>
      </w:r>
      <w:r w:rsidRPr="00574E60">
        <w:rPr>
          <w:kern w:val="2"/>
          <w:sz w:val="24"/>
        </w:rPr>
        <w:tab/>
        <w:t>1.9</w:t>
      </w:r>
      <w:r w:rsidRPr="00574E60">
        <w:rPr>
          <w:kern w:val="2"/>
          <w:sz w:val="24"/>
        </w:rPr>
        <w:tab/>
        <w:t>2.2-4342</w:t>
      </w:r>
    </w:p>
    <w:p w14:paraId="59DA8D1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Recycled,</w:t>
      </w:r>
    </w:p>
    <w:p w14:paraId="3063565E" w14:textId="3C147F7B"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Goods Purchase Program </w:t>
      </w:r>
      <w:r w:rsidRPr="00574E60">
        <w:rPr>
          <w:kern w:val="2"/>
          <w:sz w:val="24"/>
        </w:rPr>
        <w:tab/>
        <w:t>3.</w:t>
      </w:r>
      <w:r w:rsidR="00CB34F7">
        <w:rPr>
          <w:kern w:val="2"/>
          <w:sz w:val="24"/>
        </w:rPr>
        <w:t>20</w:t>
      </w:r>
      <w:r w:rsidRPr="00574E60">
        <w:rPr>
          <w:kern w:val="2"/>
          <w:sz w:val="24"/>
        </w:rPr>
        <w:tab/>
        <w:t>1.8b</w:t>
      </w:r>
      <w:r w:rsidRPr="00574E60">
        <w:rPr>
          <w:kern w:val="2"/>
          <w:sz w:val="24"/>
        </w:rPr>
        <w:tab/>
        <w:t>2.2-4326</w:t>
      </w:r>
    </w:p>
    <w:p w14:paraId="6DF511A9" w14:textId="796B7616"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Paper and Paper Products Preference </w:t>
      </w:r>
      <w:r w:rsidRPr="00574E60">
        <w:rPr>
          <w:kern w:val="2"/>
          <w:sz w:val="24"/>
        </w:rPr>
        <w:tab/>
        <w:t>3.1</w:t>
      </w:r>
      <w:r w:rsidR="00CB34F7">
        <w:rPr>
          <w:kern w:val="2"/>
          <w:sz w:val="24"/>
        </w:rPr>
        <w:t>5</w:t>
      </w:r>
      <w:r w:rsidRPr="00574E60">
        <w:rPr>
          <w:kern w:val="2"/>
          <w:sz w:val="24"/>
        </w:rPr>
        <w:t>c</w:t>
      </w:r>
      <w:r w:rsidRPr="00574E60">
        <w:rPr>
          <w:kern w:val="2"/>
          <w:sz w:val="24"/>
        </w:rPr>
        <w:tab/>
        <w:t>1.8b</w:t>
      </w:r>
      <w:r w:rsidRPr="00574E60">
        <w:rPr>
          <w:kern w:val="2"/>
          <w:sz w:val="24"/>
        </w:rPr>
        <w:tab/>
        <w:t>2.2-4314</w:t>
      </w:r>
    </w:p>
    <w:p w14:paraId="6DB3857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Paper, Special Terms and Conditions</w:t>
      </w:r>
      <w:r w:rsidRPr="00574E60">
        <w:rPr>
          <w:kern w:val="2"/>
          <w:sz w:val="24"/>
        </w:rPr>
        <w:tab/>
        <w:t>Appendix B,II</w:t>
      </w:r>
      <w:r w:rsidRPr="00574E60">
        <w:rPr>
          <w:kern w:val="2"/>
          <w:sz w:val="24"/>
        </w:rPr>
        <w:tab/>
      </w:r>
      <w:r w:rsidRPr="00574E60">
        <w:rPr>
          <w:kern w:val="2"/>
          <w:sz w:val="24"/>
        </w:rPr>
        <w:tab/>
      </w:r>
    </w:p>
    <w:p w14:paraId="1B1416D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Recycling</w:t>
      </w:r>
      <w:r w:rsidRPr="00574E60">
        <w:rPr>
          <w:kern w:val="2"/>
          <w:sz w:val="24"/>
        </w:rPr>
        <w:tab/>
        <w:t>12.7g</w:t>
      </w:r>
      <w:r w:rsidRPr="00574E60">
        <w:rPr>
          <w:kern w:val="2"/>
          <w:sz w:val="24"/>
        </w:rPr>
        <w:tab/>
      </w:r>
      <w:r w:rsidRPr="00574E60">
        <w:rPr>
          <w:kern w:val="2"/>
          <w:sz w:val="24"/>
        </w:rPr>
        <w:tab/>
      </w:r>
    </w:p>
    <w:p w14:paraId="6CBD5CF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References, Special Terms and Conditions</w:t>
      </w:r>
      <w:r w:rsidRPr="00574E60">
        <w:rPr>
          <w:kern w:val="2"/>
          <w:sz w:val="24"/>
        </w:rPr>
        <w:tab/>
        <w:t>Appendix B,II</w:t>
      </w:r>
      <w:r w:rsidRPr="00574E60">
        <w:rPr>
          <w:kern w:val="2"/>
          <w:sz w:val="24"/>
        </w:rPr>
        <w:tab/>
      </w:r>
      <w:r w:rsidRPr="00574E60">
        <w:rPr>
          <w:kern w:val="2"/>
          <w:sz w:val="24"/>
        </w:rPr>
        <w:tab/>
      </w:r>
    </w:p>
    <w:p w14:paraId="37A483A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Registration Changes, Vendor</w:t>
      </w:r>
      <w:r w:rsidRPr="00574E60">
        <w:rPr>
          <w:kern w:val="2"/>
          <w:sz w:val="24"/>
        </w:rPr>
        <w:tab/>
      </w:r>
      <w:r w:rsidRPr="00574E60">
        <w:rPr>
          <w:kern w:val="2"/>
          <w:sz w:val="24"/>
        </w:rPr>
        <w:tab/>
        <w:t>3.2</w:t>
      </w:r>
      <w:r w:rsidRPr="00574E60">
        <w:rPr>
          <w:kern w:val="2"/>
          <w:sz w:val="24"/>
        </w:rPr>
        <w:tab/>
      </w:r>
    </w:p>
    <w:p w14:paraId="3D5AF3A2" w14:textId="17CACA4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Registration, Vendor</w:t>
      </w:r>
      <w:r w:rsidRPr="00574E60">
        <w:rPr>
          <w:kern w:val="2"/>
          <w:sz w:val="24"/>
        </w:rPr>
        <w:tab/>
        <w:t>14.</w:t>
      </w:r>
      <w:r w:rsidR="007D595D">
        <w:rPr>
          <w:kern w:val="2"/>
          <w:sz w:val="24"/>
        </w:rPr>
        <w:t>10</w:t>
      </w:r>
      <w:r w:rsidRPr="00574E60">
        <w:rPr>
          <w:kern w:val="2"/>
          <w:sz w:val="24"/>
        </w:rPr>
        <w:tab/>
        <w:t>3.1</w:t>
      </w:r>
      <w:r w:rsidRPr="00574E60">
        <w:rPr>
          <w:kern w:val="2"/>
          <w:sz w:val="24"/>
        </w:rPr>
        <w:tab/>
      </w:r>
    </w:p>
    <w:p w14:paraId="65416B8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Regular Dealer, Definition</w:t>
      </w:r>
      <w:r w:rsidRPr="00574E60">
        <w:rPr>
          <w:kern w:val="2"/>
          <w:sz w:val="24"/>
        </w:rPr>
        <w:tab/>
        <w:t>Appendix A</w:t>
      </w:r>
      <w:r w:rsidRPr="00574E60">
        <w:rPr>
          <w:kern w:val="2"/>
          <w:sz w:val="24"/>
        </w:rPr>
        <w:tab/>
      </w:r>
      <w:r w:rsidRPr="00574E60">
        <w:rPr>
          <w:kern w:val="2"/>
          <w:sz w:val="24"/>
        </w:rPr>
        <w:tab/>
      </w:r>
    </w:p>
    <w:p w14:paraId="19C65C6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Reinstatement of Vendors</w:t>
      </w:r>
      <w:r w:rsidRPr="00574E60">
        <w:rPr>
          <w:kern w:val="2"/>
          <w:sz w:val="24"/>
        </w:rPr>
        <w:tab/>
        <w:t>10.20</w:t>
      </w:r>
      <w:r w:rsidRPr="00574E60">
        <w:rPr>
          <w:kern w:val="2"/>
          <w:sz w:val="24"/>
        </w:rPr>
        <w:tab/>
        <w:t>3.1; 7.22</w:t>
      </w:r>
      <w:r w:rsidRPr="00574E60">
        <w:rPr>
          <w:kern w:val="2"/>
          <w:sz w:val="24"/>
        </w:rPr>
        <w:tab/>
        <w:t>2.2-4321</w:t>
      </w:r>
    </w:p>
    <w:p w14:paraId="69D2BC4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Rejection (Goods and Services) </w:t>
      </w:r>
      <w:r w:rsidRPr="00574E60">
        <w:rPr>
          <w:kern w:val="2"/>
          <w:sz w:val="24"/>
        </w:rPr>
        <w:tab/>
        <w:t>10.7</w:t>
      </w:r>
      <w:r w:rsidRPr="00574E60">
        <w:rPr>
          <w:kern w:val="2"/>
          <w:sz w:val="24"/>
        </w:rPr>
        <w:tab/>
        <w:t>7.10</w:t>
      </w:r>
      <w:r w:rsidRPr="00574E60">
        <w:rPr>
          <w:kern w:val="2"/>
          <w:sz w:val="24"/>
        </w:rPr>
        <w:tab/>
      </w:r>
    </w:p>
    <w:p w14:paraId="548D846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Relocation of Equipment, Information Technology, </w:t>
      </w:r>
    </w:p>
    <w:p w14:paraId="541D150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7ABC441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Removal or Disqualification</w:t>
      </w:r>
      <w:r w:rsidRPr="00574E60">
        <w:rPr>
          <w:kern w:val="2"/>
          <w:sz w:val="24"/>
        </w:rPr>
        <w:tab/>
        <w:t>10.20</w:t>
      </w:r>
      <w:r w:rsidRPr="00574E60">
        <w:rPr>
          <w:kern w:val="2"/>
          <w:sz w:val="24"/>
        </w:rPr>
        <w:tab/>
        <w:t>7.20 thru 7.23</w:t>
      </w:r>
      <w:r w:rsidRPr="00574E60">
        <w:rPr>
          <w:kern w:val="2"/>
          <w:sz w:val="24"/>
        </w:rPr>
        <w:tab/>
        <w:t>2.2-4357</w:t>
      </w:r>
    </w:p>
    <w:p w14:paraId="238D406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Renewal of Contract </w:t>
      </w:r>
      <w:r w:rsidRPr="00574E60">
        <w:rPr>
          <w:kern w:val="2"/>
          <w:sz w:val="24"/>
        </w:rPr>
        <w:tab/>
        <w:t>10.13a</w:t>
      </w:r>
      <w:r w:rsidRPr="00574E60">
        <w:rPr>
          <w:kern w:val="2"/>
          <w:sz w:val="24"/>
        </w:rPr>
        <w:tab/>
        <w:t>7.12</w:t>
      </w:r>
      <w:r w:rsidRPr="00574E60">
        <w:rPr>
          <w:kern w:val="2"/>
          <w:sz w:val="24"/>
        </w:rPr>
        <w:tab/>
      </w:r>
    </w:p>
    <w:p w14:paraId="7CECC10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21B51A6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Renewal of Maintenance, Information Technology, </w:t>
      </w:r>
    </w:p>
    <w:p w14:paraId="3BC3CA7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613C507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Rental/Lease, Installment Purchases </w:t>
      </w:r>
      <w:r w:rsidRPr="00574E60">
        <w:rPr>
          <w:kern w:val="2"/>
          <w:sz w:val="24"/>
        </w:rPr>
        <w:tab/>
        <w:t>4.18</w:t>
      </w:r>
      <w:r w:rsidRPr="00574E60">
        <w:rPr>
          <w:kern w:val="2"/>
          <w:sz w:val="24"/>
        </w:rPr>
        <w:tab/>
      </w:r>
      <w:r w:rsidRPr="00574E60">
        <w:rPr>
          <w:kern w:val="2"/>
          <w:sz w:val="24"/>
        </w:rPr>
        <w:tab/>
      </w:r>
    </w:p>
    <w:p w14:paraId="61E8A9E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Rental or Lease </w:t>
      </w:r>
      <w:r w:rsidRPr="00574E60">
        <w:rPr>
          <w:kern w:val="2"/>
          <w:sz w:val="24"/>
        </w:rPr>
        <w:tab/>
        <w:t>4.18a</w:t>
      </w:r>
      <w:r w:rsidRPr="00574E60">
        <w:rPr>
          <w:kern w:val="2"/>
          <w:sz w:val="24"/>
        </w:rPr>
        <w:tab/>
      </w:r>
      <w:r w:rsidRPr="00574E60">
        <w:rPr>
          <w:kern w:val="2"/>
          <w:sz w:val="24"/>
        </w:rPr>
        <w:tab/>
      </w:r>
    </w:p>
    <w:p w14:paraId="35CA91E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Repair or Overhaul, Equipment</w:t>
      </w:r>
      <w:r w:rsidRPr="00574E60">
        <w:rPr>
          <w:kern w:val="2"/>
          <w:sz w:val="24"/>
        </w:rPr>
        <w:tab/>
        <w:t>4.19c</w:t>
      </w:r>
      <w:r w:rsidRPr="00574E60">
        <w:rPr>
          <w:kern w:val="2"/>
          <w:sz w:val="24"/>
        </w:rPr>
        <w:tab/>
      </w:r>
      <w:r w:rsidRPr="00574E60">
        <w:rPr>
          <w:kern w:val="2"/>
          <w:sz w:val="24"/>
        </w:rPr>
        <w:tab/>
      </w:r>
    </w:p>
    <w:p w14:paraId="374C315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Repair Parts, Information Technology, </w:t>
      </w:r>
    </w:p>
    <w:p w14:paraId="010DE26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0CB420D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Reporting of State Surplus Property</w:t>
      </w:r>
      <w:r w:rsidRPr="00574E60">
        <w:rPr>
          <w:kern w:val="2"/>
          <w:sz w:val="24"/>
        </w:rPr>
        <w:tab/>
        <w:t>12.13</w:t>
      </w:r>
      <w:r w:rsidRPr="00574E60">
        <w:rPr>
          <w:kern w:val="2"/>
          <w:sz w:val="24"/>
        </w:rPr>
        <w:tab/>
      </w:r>
      <w:r w:rsidRPr="00574E60">
        <w:rPr>
          <w:kern w:val="2"/>
          <w:sz w:val="24"/>
        </w:rPr>
        <w:tab/>
      </w:r>
    </w:p>
    <w:p w14:paraId="755C2574" w14:textId="77777777" w:rsidR="00537261" w:rsidRPr="00D44742" w:rsidRDefault="00537261" w:rsidP="00537261">
      <w:pPr>
        <w:tabs>
          <w:tab w:val="left" w:pos="-720"/>
          <w:tab w:val="left" w:pos="0"/>
          <w:tab w:val="left" w:pos="360"/>
          <w:tab w:val="right" w:leader="dot" w:pos="6120"/>
          <w:tab w:val="right" w:leader="dot" w:pos="8100"/>
          <w:tab w:val="right" w:leader="dot" w:pos="10170"/>
        </w:tabs>
        <w:rPr>
          <w:kern w:val="2"/>
          <w:sz w:val="24"/>
        </w:rPr>
      </w:pPr>
      <w:r w:rsidRPr="00D44742">
        <w:rPr>
          <w:kern w:val="2"/>
          <w:sz w:val="24"/>
        </w:rPr>
        <w:t>Request for Increased Delegated Purchasing Authority,</w:t>
      </w:r>
    </w:p>
    <w:p w14:paraId="6B15C09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D44742">
        <w:rPr>
          <w:kern w:val="2"/>
          <w:sz w:val="24"/>
        </w:rPr>
        <w:tab/>
        <w:t>1.2a; 1-B</w:t>
      </w:r>
      <w:r w:rsidRPr="00574E60">
        <w:rPr>
          <w:kern w:val="2"/>
          <w:sz w:val="24"/>
        </w:rPr>
        <w:tab/>
      </w:r>
      <w:r w:rsidRPr="00574E60">
        <w:rPr>
          <w:kern w:val="2"/>
          <w:sz w:val="24"/>
        </w:rPr>
        <w:tab/>
      </w:r>
    </w:p>
    <w:p w14:paraId="3C89992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Request for Information (RFI), Definition</w:t>
      </w:r>
      <w:r w:rsidRPr="00574E60">
        <w:rPr>
          <w:kern w:val="2"/>
          <w:sz w:val="24"/>
        </w:rPr>
        <w:tab/>
        <w:t>Appendix A</w:t>
      </w:r>
      <w:r w:rsidRPr="00574E60">
        <w:rPr>
          <w:kern w:val="2"/>
          <w:sz w:val="24"/>
        </w:rPr>
        <w:tab/>
      </w:r>
      <w:r w:rsidRPr="00574E60">
        <w:rPr>
          <w:kern w:val="2"/>
          <w:sz w:val="24"/>
        </w:rPr>
        <w:tab/>
      </w:r>
    </w:p>
    <w:p w14:paraId="05C5273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Request for Payment Letter </w:t>
      </w:r>
      <w:r w:rsidRPr="00574E60">
        <w:rPr>
          <w:kern w:val="2"/>
          <w:sz w:val="24"/>
        </w:rPr>
        <w:tab/>
        <w:t>10-K</w:t>
      </w:r>
      <w:r w:rsidRPr="00574E60">
        <w:rPr>
          <w:kern w:val="2"/>
          <w:sz w:val="24"/>
        </w:rPr>
        <w:tab/>
      </w:r>
      <w:r w:rsidRPr="00574E60">
        <w:rPr>
          <w:kern w:val="2"/>
          <w:sz w:val="24"/>
        </w:rPr>
        <w:tab/>
      </w:r>
    </w:p>
    <w:p w14:paraId="777F203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Request for Proposals (RFP), Definition</w:t>
      </w:r>
      <w:r w:rsidRPr="00574E60">
        <w:rPr>
          <w:kern w:val="2"/>
          <w:sz w:val="24"/>
        </w:rPr>
        <w:tab/>
        <w:t>Appendix A</w:t>
      </w:r>
      <w:r w:rsidRPr="00574E60">
        <w:rPr>
          <w:kern w:val="2"/>
          <w:sz w:val="24"/>
        </w:rPr>
        <w:tab/>
        <w:t>Appendix A</w:t>
      </w:r>
      <w:r w:rsidRPr="00574E60">
        <w:rPr>
          <w:kern w:val="2"/>
          <w:sz w:val="24"/>
        </w:rPr>
        <w:tab/>
        <w:t>2.2-4301</w:t>
      </w:r>
    </w:p>
    <w:p w14:paraId="630465C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Requirements-Type Contracts </w:t>
      </w:r>
      <w:r w:rsidRPr="00574E60">
        <w:rPr>
          <w:kern w:val="2"/>
          <w:sz w:val="24"/>
        </w:rPr>
        <w:tab/>
        <w:t>4.3d(2)</w:t>
      </w:r>
      <w:r w:rsidRPr="00574E60">
        <w:rPr>
          <w:kern w:val="2"/>
          <w:sz w:val="24"/>
        </w:rPr>
        <w:tab/>
      </w:r>
      <w:r w:rsidRPr="00574E60">
        <w:rPr>
          <w:kern w:val="2"/>
          <w:sz w:val="24"/>
        </w:rPr>
        <w:tab/>
      </w:r>
    </w:p>
    <w:p w14:paraId="3AC258B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Contract Administration   </w:t>
      </w:r>
      <w:r w:rsidRPr="00574E60">
        <w:rPr>
          <w:kern w:val="2"/>
          <w:sz w:val="24"/>
        </w:rPr>
        <w:tab/>
        <w:t>10.22a</w:t>
      </w:r>
      <w:r w:rsidRPr="00574E60">
        <w:rPr>
          <w:kern w:val="2"/>
          <w:sz w:val="24"/>
        </w:rPr>
        <w:tab/>
      </w:r>
      <w:r w:rsidRPr="00574E60">
        <w:rPr>
          <w:kern w:val="2"/>
          <w:sz w:val="24"/>
        </w:rPr>
        <w:tab/>
      </w:r>
    </w:p>
    <w:p w14:paraId="4CD340B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Requisition, </w:t>
      </w:r>
    </w:p>
    <w:p w14:paraId="5F67C36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Cut-off dates</w:t>
      </w:r>
      <w:r w:rsidRPr="00574E60">
        <w:rPr>
          <w:kern w:val="2"/>
          <w:sz w:val="24"/>
        </w:rPr>
        <w:tab/>
        <w:t>13.8d</w:t>
      </w:r>
      <w:r w:rsidRPr="00574E60">
        <w:rPr>
          <w:kern w:val="2"/>
          <w:sz w:val="24"/>
        </w:rPr>
        <w:tab/>
      </w:r>
      <w:r w:rsidRPr="00574E60">
        <w:rPr>
          <w:kern w:val="2"/>
          <w:sz w:val="24"/>
        </w:rPr>
        <w:tab/>
      </w:r>
    </w:p>
    <w:p w14:paraId="2AC0A62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Files</w:t>
      </w:r>
      <w:r w:rsidRPr="00574E60">
        <w:rPr>
          <w:kern w:val="2"/>
          <w:sz w:val="24"/>
        </w:rPr>
        <w:tab/>
        <w:t>10.3</w:t>
      </w:r>
      <w:r w:rsidRPr="00574E60">
        <w:rPr>
          <w:kern w:val="2"/>
          <w:sz w:val="24"/>
        </w:rPr>
        <w:tab/>
      </w:r>
      <w:r w:rsidRPr="00574E60">
        <w:rPr>
          <w:kern w:val="2"/>
          <w:sz w:val="24"/>
        </w:rPr>
        <w:tab/>
      </w:r>
    </w:p>
    <w:p w14:paraId="3BB30E8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Motor Vehicles and Equipment</w:t>
      </w:r>
      <w:r w:rsidRPr="00574E60">
        <w:rPr>
          <w:kern w:val="2"/>
          <w:sz w:val="24"/>
        </w:rPr>
        <w:tab/>
        <w:t>2.1d</w:t>
      </w:r>
      <w:r w:rsidRPr="00574E60">
        <w:rPr>
          <w:kern w:val="2"/>
          <w:sz w:val="24"/>
        </w:rPr>
        <w:tab/>
      </w:r>
      <w:r w:rsidRPr="00574E60">
        <w:rPr>
          <w:kern w:val="2"/>
          <w:sz w:val="24"/>
        </w:rPr>
        <w:tab/>
      </w:r>
    </w:p>
    <w:p w14:paraId="5F41C54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Submissions to DGS/DPS </w:t>
      </w:r>
      <w:r w:rsidRPr="00574E60">
        <w:rPr>
          <w:kern w:val="2"/>
          <w:sz w:val="24"/>
        </w:rPr>
        <w:tab/>
        <w:t>13.8</w:t>
      </w:r>
      <w:r w:rsidRPr="00574E60">
        <w:rPr>
          <w:kern w:val="2"/>
          <w:sz w:val="24"/>
        </w:rPr>
        <w:tab/>
      </w:r>
      <w:r w:rsidRPr="00574E60">
        <w:rPr>
          <w:kern w:val="2"/>
          <w:sz w:val="24"/>
        </w:rPr>
        <w:tab/>
      </w:r>
    </w:p>
    <w:p w14:paraId="793B473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Virginia Distribution Center</w:t>
      </w:r>
      <w:r w:rsidRPr="00574E60">
        <w:rPr>
          <w:kern w:val="2"/>
          <w:sz w:val="24"/>
        </w:rPr>
        <w:tab/>
        <w:t>2-B</w:t>
      </w:r>
      <w:r w:rsidRPr="00574E60">
        <w:rPr>
          <w:kern w:val="2"/>
          <w:sz w:val="24"/>
        </w:rPr>
        <w:tab/>
      </w:r>
      <w:r w:rsidRPr="00574E60">
        <w:rPr>
          <w:kern w:val="2"/>
          <w:sz w:val="24"/>
        </w:rPr>
        <w:tab/>
      </w:r>
    </w:p>
    <w:p w14:paraId="722892F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Response Time</w:t>
      </w:r>
      <w:r w:rsidRPr="00574E60">
        <w:rPr>
          <w:kern w:val="2"/>
          <w:sz w:val="24"/>
        </w:rPr>
        <w:tab/>
        <w:t>4.3f</w:t>
      </w:r>
      <w:r w:rsidRPr="00574E60">
        <w:rPr>
          <w:kern w:val="2"/>
          <w:sz w:val="24"/>
        </w:rPr>
        <w:tab/>
        <w:t>4.2</w:t>
      </w:r>
      <w:r w:rsidRPr="00574E60">
        <w:rPr>
          <w:kern w:val="2"/>
          <w:sz w:val="24"/>
        </w:rPr>
        <w:tab/>
      </w:r>
    </w:p>
    <w:p w14:paraId="199B5411" w14:textId="2A9E131E"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Responsible Bidder or Offeror </w:t>
      </w:r>
      <w:r w:rsidRPr="00574E60">
        <w:rPr>
          <w:kern w:val="2"/>
          <w:sz w:val="24"/>
        </w:rPr>
        <w:tab/>
        <w:t>3.2</w:t>
      </w:r>
      <w:r w:rsidR="00CB34F7">
        <w:rPr>
          <w:kern w:val="2"/>
          <w:sz w:val="24"/>
        </w:rPr>
        <w:t>1</w:t>
      </w:r>
      <w:r w:rsidRPr="00574E60">
        <w:rPr>
          <w:kern w:val="2"/>
          <w:sz w:val="24"/>
        </w:rPr>
        <w:tab/>
        <w:t>3.7</w:t>
      </w:r>
      <w:r w:rsidRPr="00574E60">
        <w:rPr>
          <w:kern w:val="2"/>
          <w:sz w:val="24"/>
        </w:rPr>
        <w:tab/>
      </w:r>
    </w:p>
    <w:p w14:paraId="76F4E28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t>2.2-4301</w:t>
      </w:r>
    </w:p>
    <w:p w14:paraId="2BA2FA0F" w14:textId="0D5039BF"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Responsive Bid </w:t>
      </w:r>
      <w:r w:rsidRPr="00574E60">
        <w:rPr>
          <w:kern w:val="2"/>
          <w:sz w:val="24"/>
        </w:rPr>
        <w:tab/>
        <w:t>3.2</w:t>
      </w:r>
      <w:r w:rsidR="00CB34F7">
        <w:rPr>
          <w:kern w:val="2"/>
          <w:sz w:val="24"/>
        </w:rPr>
        <w:t>2</w:t>
      </w:r>
      <w:r w:rsidRPr="00574E60">
        <w:rPr>
          <w:kern w:val="2"/>
          <w:sz w:val="24"/>
        </w:rPr>
        <w:tab/>
        <w:t>3.8; 5.4</w:t>
      </w:r>
      <w:r w:rsidRPr="00574E60">
        <w:rPr>
          <w:kern w:val="2"/>
          <w:sz w:val="24"/>
        </w:rPr>
        <w:tab/>
      </w:r>
    </w:p>
    <w:p w14:paraId="265FE11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t>2.2-4301</w:t>
      </w:r>
    </w:p>
    <w:p w14:paraId="474B592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Restocking Charges</w:t>
      </w:r>
      <w:r w:rsidRPr="00574E60">
        <w:rPr>
          <w:kern w:val="2"/>
          <w:sz w:val="24"/>
        </w:rPr>
        <w:tab/>
        <w:t>10.8; Appendix A</w:t>
      </w:r>
      <w:r w:rsidRPr="00574E60">
        <w:rPr>
          <w:kern w:val="2"/>
          <w:sz w:val="24"/>
        </w:rPr>
        <w:tab/>
      </w:r>
      <w:r w:rsidRPr="00574E60">
        <w:rPr>
          <w:kern w:val="2"/>
          <w:sz w:val="24"/>
        </w:rPr>
        <w:tab/>
      </w:r>
    </w:p>
    <w:p w14:paraId="30A7AAD9" w14:textId="3EC65A4F"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Retail Sales, Purchases for</w:t>
      </w:r>
      <w:r w:rsidRPr="00574E60">
        <w:rPr>
          <w:kern w:val="2"/>
          <w:sz w:val="24"/>
        </w:rPr>
        <w:tab/>
        <w:t xml:space="preserve">1.2c; 4.15, </w:t>
      </w:r>
      <w:r w:rsidRPr="00574E60">
        <w:rPr>
          <w:kern w:val="2"/>
          <w:sz w:val="24"/>
        </w:rPr>
        <w:tab/>
      </w:r>
      <w:r w:rsidRPr="00574E60">
        <w:rPr>
          <w:kern w:val="2"/>
          <w:sz w:val="24"/>
        </w:rPr>
        <w:tab/>
        <w:t>2.2-4343.7</w:t>
      </w:r>
    </w:p>
    <w:p w14:paraId="2B520879" w14:textId="59C411AD"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Return Envelopes/Labels </w:t>
      </w:r>
      <w:r w:rsidRPr="00574E60">
        <w:rPr>
          <w:kern w:val="2"/>
          <w:sz w:val="24"/>
        </w:rPr>
        <w:tab/>
        <w:t>3.</w:t>
      </w:r>
      <w:r w:rsidR="00CB34F7">
        <w:rPr>
          <w:kern w:val="2"/>
          <w:sz w:val="24"/>
        </w:rPr>
        <w:t>2</w:t>
      </w:r>
      <w:r w:rsidRPr="00574E60">
        <w:rPr>
          <w:kern w:val="2"/>
          <w:sz w:val="24"/>
        </w:rPr>
        <w:t>b</w:t>
      </w:r>
      <w:r w:rsidRPr="00574E60">
        <w:rPr>
          <w:kern w:val="2"/>
          <w:sz w:val="24"/>
        </w:rPr>
        <w:tab/>
      </w:r>
      <w:r w:rsidRPr="00574E60">
        <w:rPr>
          <w:kern w:val="2"/>
          <w:sz w:val="24"/>
        </w:rPr>
        <w:tab/>
      </w:r>
    </w:p>
    <w:p w14:paraId="051BC1EF" w14:textId="12AD0FA0"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Revenue Sharing Contracts </w:t>
      </w:r>
      <w:r w:rsidRPr="00574E60">
        <w:rPr>
          <w:kern w:val="2"/>
          <w:sz w:val="24"/>
        </w:rPr>
        <w:tab/>
        <w:t>10.22d</w:t>
      </w:r>
      <w:r w:rsidRPr="00574E60">
        <w:rPr>
          <w:kern w:val="2"/>
          <w:sz w:val="24"/>
        </w:rPr>
        <w:tab/>
      </w:r>
      <w:r w:rsidRPr="00574E60">
        <w:rPr>
          <w:kern w:val="2"/>
          <w:sz w:val="24"/>
        </w:rPr>
        <w:tab/>
      </w:r>
    </w:p>
    <w:p w14:paraId="143D16A3" w14:textId="6A8BB108" w:rsidR="005E32E7" w:rsidRPr="00574E60" w:rsidRDefault="005E32E7" w:rsidP="00537261">
      <w:pPr>
        <w:tabs>
          <w:tab w:val="left" w:pos="-720"/>
          <w:tab w:val="left" w:pos="0"/>
          <w:tab w:val="left" w:pos="360"/>
          <w:tab w:val="right" w:leader="dot" w:pos="6120"/>
          <w:tab w:val="right" w:leader="dot" w:pos="8100"/>
          <w:tab w:val="right" w:leader="dot" w:pos="10170"/>
        </w:tabs>
        <w:rPr>
          <w:kern w:val="2"/>
          <w:sz w:val="24"/>
        </w:rPr>
      </w:pPr>
      <w:r>
        <w:rPr>
          <w:kern w:val="2"/>
          <w:sz w:val="24"/>
        </w:rPr>
        <w:lastRenderedPageBreak/>
        <w:t>Reverse Auction……………………………………………3.31……………….2.11………….2.2-4303I</w:t>
      </w:r>
    </w:p>
    <w:p w14:paraId="14EB953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Review, </w:t>
      </w:r>
    </w:p>
    <w:p w14:paraId="2CC90D78" w14:textId="51E70A04"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By Agency prior to Award</w:t>
      </w:r>
      <w:r w:rsidRPr="00574E60">
        <w:rPr>
          <w:kern w:val="2"/>
          <w:sz w:val="24"/>
        </w:rPr>
        <w:tab/>
        <w:t>3.1</w:t>
      </w:r>
      <w:r w:rsidR="00CB34F7">
        <w:rPr>
          <w:kern w:val="2"/>
          <w:sz w:val="24"/>
        </w:rPr>
        <w:t>8</w:t>
      </w:r>
      <w:r w:rsidRPr="00574E60">
        <w:rPr>
          <w:kern w:val="2"/>
          <w:sz w:val="24"/>
        </w:rPr>
        <w:t>; 13.8b</w:t>
      </w:r>
      <w:r w:rsidRPr="00574E60">
        <w:rPr>
          <w:kern w:val="2"/>
          <w:sz w:val="24"/>
        </w:rPr>
        <w:tab/>
      </w:r>
      <w:r w:rsidRPr="00574E60">
        <w:rPr>
          <w:kern w:val="2"/>
          <w:sz w:val="24"/>
        </w:rPr>
        <w:tab/>
      </w:r>
    </w:p>
    <w:p w14:paraId="381672E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By DPS Procurement Review Unit</w:t>
      </w:r>
      <w:r w:rsidRPr="00574E60">
        <w:rPr>
          <w:kern w:val="2"/>
          <w:sz w:val="24"/>
        </w:rPr>
        <w:tab/>
        <w:t>13.10</w:t>
      </w:r>
      <w:r w:rsidRPr="00574E60">
        <w:rPr>
          <w:kern w:val="2"/>
          <w:sz w:val="24"/>
        </w:rPr>
        <w:tab/>
      </w:r>
      <w:r w:rsidRPr="00574E60">
        <w:rPr>
          <w:kern w:val="2"/>
          <w:sz w:val="24"/>
        </w:rPr>
        <w:tab/>
        <w:t>2.2-1120</w:t>
      </w:r>
    </w:p>
    <w:p w14:paraId="504419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Review of Agency Solicitations </w:t>
      </w:r>
      <w:r w:rsidRPr="00574E60">
        <w:rPr>
          <w:kern w:val="2"/>
          <w:sz w:val="24"/>
        </w:rPr>
        <w:tab/>
        <w:t>13.13</w:t>
      </w:r>
      <w:r w:rsidRPr="00574E60">
        <w:rPr>
          <w:kern w:val="2"/>
          <w:sz w:val="24"/>
        </w:rPr>
        <w:tab/>
      </w:r>
      <w:r w:rsidRPr="00574E60">
        <w:rPr>
          <w:kern w:val="2"/>
          <w:sz w:val="24"/>
        </w:rPr>
        <w:tab/>
      </w:r>
    </w:p>
    <w:p w14:paraId="5F91872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RFP Flowchart </w:t>
      </w:r>
      <w:r w:rsidRPr="00574E60">
        <w:rPr>
          <w:kern w:val="2"/>
          <w:sz w:val="24"/>
        </w:rPr>
        <w:tab/>
        <w:t>7-A</w:t>
      </w:r>
      <w:r w:rsidRPr="00574E60">
        <w:rPr>
          <w:kern w:val="2"/>
          <w:sz w:val="24"/>
        </w:rPr>
        <w:tab/>
      </w:r>
      <w:r w:rsidRPr="00574E60">
        <w:rPr>
          <w:kern w:val="2"/>
          <w:sz w:val="24"/>
        </w:rPr>
        <w:tab/>
      </w:r>
    </w:p>
    <w:p w14:paraId="6CFAC15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RFP Format and Step-by-Step Procedures </w:t>
      </w:r>
      <w:r w:rsidRPr="00574E60">
        <w:rPr>
          <w:kern w:val="2"/>
          <w:sz w:val="24"/>
        </w:rPr>
        <w:tab/>
        <w:t>7-B</w:t>
      </w:r>
      <w:r w:rsidRPr="00574E60">
        <w:rPr>
          <w:kern w:val="2"/>
          <w:sz w:val="24"/>
        </w:rPr>
        <w:tab/>
      </w:r>
      <w:r w:rsidRPr="00574E60">
        <w:rPr>
          <w:kern w:val="2"/>
          <w:sz w:val="24"/>
        </w:rPr>
        <w:tab/>
      </w:r>
    </w:p>
    <w:p w14:paraId="6AD87FE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RFP Solicitation and File Checklist </w:t>
      </w:r>
      <w:r w:rsidRPr="00574E60">
        <w:rPr>
          <w:kern w:val="2"/>
          <w:sz w:val="24"/>
        </w:rPr>
        <w:tab/>
        <w:t>7-E</w:t>
      </w:r>
      <w:r w:rsidRPr="00574E60">
        <w:rPr>
          <w:kern w:val="2"/>
          <w:sz w:val="24"/>
        </w:rPr>
        <w:tab/>
      </w:r>
      <w:r w:rsidRPr="00574E60">
        <w:rPr>
          <w:kern w:val="2"/>
          <w:sz w:val="24"/>
        </w:rPr>
        <w:tab/>
      </w:r>
    </w:p>
    <w:p w14:paraId="0EAF6B1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p>
    <w:p w14:paraId="7AACA87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S</w:t>
      </w:r>
    </w:p>
    <w:p w14:paraId="46D74CE7" w14:textId="23DFA323" w:rsidR="003A3739" w:rsidRPr="00574E60" w:rsidRDefault="003A3739" w:rsidP="003A3739">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Safety Data Sheets,</w:t>
      </w:r>
    </w:p>
    <w:p w14:paraId="4CAE1614" w14:textId="77777777" w:rsidR="003A3739" w:rsidRDefault="003A3739" w:rsidP="003A3739">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4CC8169A" w14:textId="7A340E4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Sales and Use Tax, Certificate of Exemption</w:t>
      </w:r>
      <w:r w:rsidRPr="00574E60">
        <w:rPr>
          <w:kern w:val="2"/>
          <w:sz w:val="24"/>
        </w:rPr>
        <w:tab/>
        <w:t>3-F</w:t>
      </w:r>
      <w:r w:rsidRPr="00574E60">
        <w:rPr>
          <w:kern w:val="2"/>
          <w:sz w:val="24"/>
        </w:rPr>
        <w:tab/>
      </w:r>
      <w:r w:rsidRPr="00574E60">
        <w:rPr>
          <w:kern w:val="2"/>
          <w:sz w:val="24"/>
        </w:rPr>
        <w:tab/>
      </w:r>
    </w:p>
    <w:p w14:paraId="3317FA79" w14:textId="2778121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Contractors </w:t>
      </w:r>
      <w:r w:rsidRPr="00574E60">
        <w:rPr>
          <w:kern w:val="2"/>
          <w:sz w:val="24"/>
        </w:rPr>
        <w:tab/>
        <w:t>3.2</w:t>
      </w:r>
      <w:r w:rsidR="00CB34F7">
        <w:rPr>
          <w:kern w:val="2"/>
          <w:sz w:val="24"/>
        </w:rPr>
        <w:t>4</w:t>
      </w:r>
      <w:r w:rsidRPr="00574E60">
        <w:rPr>
          <w:kern w:val="2"/>
          <w:sz w:val="24"/>
        </w:rPr>
        <w:t>d</w:t>
      </w:r>
      <w:r w:rsidRPr="00574E60">
        <w:rPr>
          <w:kern w:val="2"/>
          <w:sz w:val="24"/>
        </w:rPr>
        <w:tab/>
      </w:r>
      <w:r w:rsidRPr="00574E60">
        <w:rPr>
          <w:kern w:val="2"/>
          <w:sz w:val="24"/>
        </w:rPr>
        <w:tab/>
      </w:r>
    </w:p>
    <w:p w14:paraId="39F0B658" w14:textId="445A157B"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Government &amp; Political Subdivisions</w:t>
      </w:r>
      <w:r w:rsidRPr="00574E60">
        <w:rPr>
          <w:kern w:val="2"/>
          <w:sz w:val="24"/>
        </w:rPr>
        <w:tab/>
        <w:t>3.2</w:t>
      </w:r>
      <w:r w:rsidR="00CB34F7">
        <w:rPr>
          <w:kern w:val="2"/>
          <w:sz w:val="24"/>
        </w:rPr>
        <w:t>4</w:t>
      </w:r>
      <w:r w:rsidRPr="00574E60">
        <w:rPr>
          <w:kern w:val="2"/>
          <w:sz w:val="24"/>
        </w:rPr>
        <w:t>c</w:t>
      </w:r>
      <w:r w:rsidRPr="00574E60">
        <w:rPr>
          <w:kern w:val="2"/>
          <w:sz w:val="24"/>
        </w:rPr>
        <w:tab/>
        <w:t>5.8c</w:t>
      </w:r>
      <w:r w:rsidRPr="00574E60">
        <w:rPr>
          <w:kern w:val="2"/>
          <w:sz w:val="24"/>
        </w:rPr>
        <w:tab/>
      </w:r>
    </w:p>
    <w:p w14:paraId="6290254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Sales,</w:t>
      </w:r>
    </w:p>
    <w:p w14:paraId="4EF2464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By Sealed Bid, Surplus  </w:t>
      </w:r>
      <w:r w:rsidRPr="00574E60">
        <w:rPr>
          <w:kern w:val="2"/>
          <w:sz w:val="24"/>
        </w:rPr>
        <w:tab/>
        <w:t>12.7d(2)</w:t>
      </w:r>
      <w:r w:rsidRPr="00574E60">
        <w:rPr>
          <w:kern w:val="2"/>
          <w:sz w:val="24"/>
        </w:rPr>
        <w:tab/>
      </w:r>
      <w:r w:rsidRPr="00574E60">
        <w:rPr>
          <w:kern w:val="2"/>
          <w:sz w:val="24"/>
        </w:rPr>
        <w:tab/>
      </w:r>
    </w:p>
    <w:p w14:paraId="3F7E911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Effort</w:t>
      </w:r>
      <w:r w:rsidRPr="00574E60">
        <w:rPr>
          <w:kern w:val="2"/>
          <w:sz w:val="24"/>
        </w:rPr>
        <w:tab/>
        <w:t>2.5</w:t>
      </w:r>
      <w:r w:rsidRPr="00574E60">
        <w:rPr>
          <w:kern w:val="2"/>
          <w:sz w:val="24"/>
        </w:rPr>
        <w:tab/>
        <w:t>3.4</w:t>
      </w:r>
      <w:r w:rsidRPr="00574E60">
        <w:rPr>
          <w:kern w:val="2"/>
          <w:sz w:val="24"/>
        </w:rPr>
        <w:tab/>
        <w:t>2.2-4300C</w:t>
      </w:r>
    </w:p>
    <w:p w14:paraId="759213BF" w14:textId="4EF6DA76"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Tax - State</w:t>
      </w:r>
      <w:r w:rsidRPr="00574E60">
        <w:rPr>
          <w:kern w:val="2"/>
          <w:sz w:val="24"/>
        </w:rPr>
        <w:tab/>
        <w:t>3.2</w:t>
      </w:r>
      <w:r w:rsidR="00CB34F7">
        <w:rPr>
          <w:kern w:val="2"/>
          <w:sz w:val="24"/>
        </w:rPr>
        <w:t>4</w:t>
      </w:r>
      <w:r w:rsidRPr="00574E60">
        <w:rPr>
          <w:kern w:val="2"/>
          <w:sz w:val="24"/>
        </w:rPr>
        <w:t>b</w:t>
      </w:r>
      <w:r w:rsidRPr="00574E60">
        <w:rPr>
          <w:kern w:val="2"/>
          <w:sz w:val="24"/>
        </w:rPr>
        <w:tab/>
        <w:t>5.8b</w:t>
      </w:r>
      <w:r w:rsidRPr="00574E60">
        <w:rPr>
          <w:kern w:val="2"/>
          <w:sz w:val="24"/>
        </w:rPr>
        <w:tab/>
      </w:r>
    </w:p>
    <w:p w14:paraId="000C7D2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To Another State Agency </w:t>
      </w:r>
      <w:r w:rsidRPr="00574E60">
        <w:rPr>
          <w:kern w:val="2"/>
          <w:sz w:val="24"/>
        </w:rPr>
        <w:tab/>
        <w:t>12.7b</w:t>
      </w:r>
      <w:r w:rsidRPr="00574E60">
        <w:rPr>
          <w:kern w:val="2"/>
          <w:sz w:val="24"/>
        </w:rPr>
        <w:tab/>
      </w:r>
      <w:r w:rsidRPr="00574E60">
        <w:rPr>
          <w:kern w:val="2"/>
          <w:sz w:val="24"/>
        </w:rPr>
        <w:tab/>
        <w:t>2.2-1124B1</w:t>
      </w:r>
    </w:p>
    <w:p w14:paraId="7A29F0E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To Political Subdivisions or School Divisions</w:t>
      </w:r>
      <w:r w:rsidRPr="00574E60">
        <w:rPr>
          <w:kern w:val="2"/>
          <w:sz w:val="24"/>
        </w:rPr>
        <w:tab/>
        <w:t>12.7c</w:t>
      </w:r>
      <w:r w:rsidRPr="00574E60">
        <w:rPr>
          <w:kern w:val="2"/>
          <w:sz w:val="24"/>
        </w:rPr>
        <w:tab/>
      </w:r>
      <w:r w:rsidRPr="00574E60">
        <w:rPr>
          <w:kern w:val="2"/>
          <w:sz w:val="24"/>
        </w:rPr>
        <w:tab/>
        <w:t>2.2-1124B2</w:t>
      </w:r>
    </w:p>
    <w:p w14:paraId="360B761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Trade-in of Property</w:t>
      </w:r>
      <w:r w:rsidRPr="00574E60">
        <w:rPr>
          <w:kern w:val="2"/>
          <w:sz w:val="24"/>
        </w:rPr>
        <w:tab/>
        <w:t>4.2, 12.7f</w:t>
      </w:r>
      <w:r w:rsidRPr="00574E60">
        <w:rPr>
          <w:kern w:val="2"/>
          <w:sz w:val="24"/>
        </w:rPr>
        <w:tab/>
      </w:r>
      <w:r w:rsidRPr="00574E60">
        <w:rPr>
          <w:kern w:val="2"/>
          <w:sz w:val="24"/>
        </w:rPr>
        <w:tab/>
        <w:t>2.2-1124B4</w:t>
      </w:r>
    </w:p>
    <w:p w14:paraId="70BDD2A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Transfer to Another State Agency</w:t>
      </w:r>
      <w:r w:rsidRPr="00574E60">
        <w:rPr>
          <w:kern w:val="2"/>
          <w:sz w:val="24"/>
        </w:rPr>
        <w:tab/>
        <w:t>12.7b</w:t>
      </w:r>
      <w:r w:rsidRPr="00574E60">
        <w:rPr>
          <w:kern w:val="2"/>
          <w:sz w:val="24"/>
        </w:rPr>
        <w:tab/>
      </w:r>
      <w:r w:rsidRPr="00574E60">
        <w:rPr>
          <w:kern w:val="2"/>
          <w:sz w:val="24"/>
        </w:rPr>
        <w:tab/>
        <w:t>2.2-1124B1</w:t>
      </w:r>
    </w:p>
    <w:p w14:paraId="3D4828E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Salesman, Visits</w:t>
      </w:r>
      <w:r w:rsidRPr="00574E60">
        <w:rPr>
          <w:kern w:val="2"/>
          <w:sz w:val="24"/>
        </w:rPr>
        <w:tab/>
        <w:t>2.5</w:t>
      </w:r>
      <w:r w:rsidRPr="00574E60">
        <w:rPr>
          <w:kern w:val="2"/>
          <w:sz w:val="24"/>
        </w:rPr>
        <w:tab/>
        <w:t>3.3</w:t>
      </w:r>
      <w:r w:rsidRPr="00574E60">
        <w:rPr>
          <w:kern w:val="2"/>
          <w:sz w:val="24"/>
        </w:rPr>
        <w:tab/>
      </w:r>
    </w:p>
    <w:p w14:paraId="145577F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Sample,</w:t>
      </w:r>
    </w:p>
    <w:p w14:paraId="2DE8F17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Contract Administration Designation Letter  </w:t>
      </w:r>
      <w:r w:rsidRPr="00574E60">
        <w:rPr>
          <w:kern w:val="2"/>
          <w:sz w:val="24"/>
        </w:rPr>
        <w:tab/>
        <w:t>10-C</w:t>
      </w:r>
      <w:r w:rsidRPr="00574E60">
        <w:rPr>
          <w:kern w:val="2"/>
          <w:sz w:val="24"/>
        </w:rPr>
        <w:tab/>
      </w:r>
      <w:r w:rsidRPr="00574E60">
        <w:rPr>
          <w:kern w:val="2"/>
          <w:sz w:val="24"/>
        </w:rPr>
        <w:tab/>
      </w:r>
    </w:p>
    <w:p w14:paraId="5C85145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Contractor Performance Evaluation Survey   </w:t>
      </w:r>
      <w:r w:rsidRPr="00574E60">
        <w:rPr>
          <w:kern w:val="2"/>
          <w:sz w:val="24"/>
        </w:rPr>
        <w:tab/>
        <w:t>10-D</w:t>
      </w:r>
      <w:r w:rsidRPr="00574E60">
        <w:rPr>
          <w:kern w:val="2"/>
          <w:sz w:val="24"/>
        </w:rPr>
        <w:tab/>
      </w:r>
      <w:r w:rsidRPr="00574E60">
        <w:rPr>
          <w:kern w:val="2"/>
          <w:sz w:val="24"/>
        </w:rPr>
        <w:tab/>
      </w:r>
    </w:p>
    <w:p w14:paraId="78691AF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Samples </w:t>
      </w:r>
      <w:r w:rsidRPr="00574E60">
        <w:rPr>
          <w:kern w:val="2"/>
          <w:sz w:val="24"/>
        </w:rPr>
        <w:tab/>
        <w:t>4.27</w:t>
      </w:r>
      <w:r w:rsidRPr="00574E60">
        <w:rPr>
          <w:kern w:val="2"/>
          <w:sz w:val="24"/>
        </w:rPr>
        <w:tab/>
        <w:t>5.6</w:t>
      </w:r>
      <w:r w:rsidRPr="00574E60">
        <w:rPr>
          <w:kern w:val="2"/>
          <w:sz w:val="24"/>
        </w:rPr>
        <w:tab/>
      </w:r>
    </w:p>
    <w:p w14:paraId="733CC17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Sealed Bids, </w:t>
      </w:r>
    </w:p>
    <w:p w14:paraId="7CD6A13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50F36A42" w14:textId="6F27C558"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Receipt, Opening, Evaluation, &amp; Award</w:t>
      </w:r>
      <w:r w:rsidRPr="00574E60">
        <w:rPr>
          <w:kern w:val="2"/>
          <w:sz w:val="24"/>
        </w:rPr>
        <w:tab/>
        <w:t>3.</w:t>
      </w:r>
      <w:r w:rsidR="00CB34F7">
        <w:rPr>
          <w:kern w:val="2"/>
          <w:sz w:val="24"/>
        </w:rPr>
        <w:t>2</w:t>
      </w:r>
      <w:r w:rsidRPr="00574E60">
        <w:rPr>
          <w:kern w:val="2"/>
          <w:sz w:val="24"/>
        </w:rPr>
        <w:t>e; 6.3</w:t>
      </w:r>
      <w:r w:rsidRPr="00574E60">
        <w:rPr>
          <w:kern w:val="2"/>
          <w:sz w:val="24"/>
        </w:rPr>
        <w:tab/>
        <w:t>4.4; 4.5</w:t>
      </w:r>
      <w:r w:rsidRPr="00574E60">
        <w:rPr>
          <w:kern w:val="2"/>
          <w:sz w:val="24"/>
        </w:rPr>
        <w:tab/>
        <w:t>2.2-4301</w:t>
      </w:r>
    </w:p>
    <w:p w14:paraId="2540577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Sealed Proposals, Receipt and Evaluation </w:t>
      </w:r>
      <w:r w:rsidRPr="00574E60">
        <w:rPr>
          <w:kern w:val="2"/>
          <w:sz w:val="24"/>
        </w:rPr>
        <w:tab/>
        <w:t>7.3</w:t>
      </w:r>
      <w:r w:rsidRPr="00574E60">
        <w:rPr>
          <w:kern w:val="2"/>
          <w:sz w:val="24"/>
        </w:rPr>
        <w:tab/>
        <w:t>4.4; 4.5</w:t>
      </w:r>
      <w:r w:rsidRPr="00574E60">
        <w:rPr>
          <w:kern w:val="2"/>
          <w:sz w:val="24"/>
        </w:rPr>
        <w:tab/>
        <w:t>2.2-4301</w:t>
      </w:r>
    </w:p>
    <w:p w14:paraId="30695DBB" w14:textId="63CAB10F"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Security - Alternative forms </w:t>
      </w:r>
      <w:r w:rsidRPr="00574E60">
        <w:rPr>
          <w:kern w:val="2"/>
          <w:sz w:val="24"/>
        </w:rPr>
        <w:tab/>
        <w:t>3.</w:t>
      </w:r>
      <w:r w:rsidR="00CB34F7">
        <w:rPr>
          <w:kern w:val="2"/>
          <w:sz w:val="24"/>
        </w:rPr>
        <w:t>3</w:t>
      </w:r>
      <w:r w:rsidRPr="00574E60">
        <w:rPr>
          <w:kern w:val="2"/>
          <w:sz w:val="24"/>
        </w:rPr>
        <w:t>e</w:t>
      </w:r>
      <w:r w:rsidRPr="00574E60">
        <w:rPr>
          <w:kern w:val="2"/>
          <w:sz w:val="24"/>
        </w:rPr>
        <w:tab/>
        <w:t>4.11</w:t>
      </w:r>
      <w:r w:rsidRPr="00574E60">
        <w:rPr>
          <w:kern w:val="2"/>
          <w:sz w:val="24"/>
        </w:rPr>
        <w:tab/>
        <w:t>2.2-4338</w:t>
      </w:r>
    </w:p>
    <w:p w14:paraId="553DAA6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Security of Surplus Property </w:t>
      </w:r>
      <w:r w:rsidRPr="00574E60">
        <w:rPr>
          <w:kern w:val="2"/>
          <w:sz w:val="24"/>
        </w:rPr>
        <w:tab/>
        <w:t>12.8</w:t>
      </w:r>
      <w:r w:rsidRPr="00574E60">
        <w:rPr>
          <w:kern w:val="2"/>
          <w:sz w:val="24"/>
        </w:rPr>
        <w:tab/>
      </w:r>
      <w:r w:rsidRPr="00574E60">
        <w:rPr>
          <w:kern w:val="2"/>
          <w:sz w:val="24"/>
        </w:rPr>
        <w:tab/>
      </w:r>
    </w:p>
    <w:p w14:paraId="39BFC2C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Security License, Special Terms and Conditions</w:t>
      </w:r>
      <w:r w:rsidRPr="00574E60">
        <w:rPr>
          <w:kern w:val="2"/>
          <w:sz w:val="24"/>
        </w:rPr>
        <w:tab/>
        <w:t>Appendix B,II</w:t>
      </w:r>
      <w:r w:rsidRPr="00574E60">
        <w:rPr>
          <w:kern w:val="2"/>
          <w:sz w:val="24"/>
        </w:rPr>
        <w:tab/>
      </w:r>
      <w:r w:rsidRPr="00574E60">
        <w:rPr>
          <w:kern w:val="2"/>
          <w:sz w:val="24"/>
        </w:rPr>
        <w:tab/>
      </w:r>
    </w:p>
    <w:p w14:paraId="0C9F57E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Selection of Procurement Method </w:t>
      </w:r>
      <w:r w:rsidRPr="00574E60">
        <w:rPr>
          <w:kern w:val="2"/>
          <w:sz w:val="24"/>
        </w:rPr>
        <w:tab/>
        <w:t>4.2</w:t>
      </w:r>
      <w:r w:rsidRPr="00574E60">
        <w:rPr>
          <w:kern w:val="2"/>
          <w:sz w:val="24"/>
        </w:rPr>
        <w:tab/>
        <w:t>2.</w:t>
      </w:r>
      <w:r w:rsidRPr="00574E60">
        <w:rPr>
          <w:kern w:val="2"/>
          <w:sz w:val="24"/>
        </w:rPr>
        <w:tab/>
        <w:t>2.2-4303</w:t>
      </w:r>
    </w:p>
    <w:p w14:paraId="57FD1BED"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Selection of Vendors</w:t>
      </w:r>
      <w:r w:rsidRPr="00574E60">
        <w:rPr>
          <w:kern w:val="2"/>
          <w:sz w:val="24"/>
        </w:rPr>
        <w:tab/>
      </w:r>
      <w:r w:rsidRPr="00574E60">
        <w:rPr>
          <w:kern w:val="2"/>
          <w:sz w:val="24"/>
        </w:rPr>
        <w:tab/>
        <w:t>4.1</w:t>
      </w:r>
      <w:r w:rsidRPr="00574E60">
        <w:rPr>
          <w:kern w:val="2"/>
          <w:sz w:val="24"/>
        </w:rPr>
        <w:tab/>
      </w:r>
    </w:p>
    <w:p w14:paraId="2425447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Self-Certification &amp; Non-Compliant transaction fees, eVA</w:t>
      </w:r>
      <w:r>
        <w:rPr>
          <w:kern w:val="2"/>
          <w:sz w:val="24"/>
        </w:rPr>
        <w:tab/>
        <w:t>14.12</w:t>
      </w:r>
      <w:r>
        <w:rPr>
          <w:kern w:val="2"/>
          <w:sz w:val="24"/>
        </w:rPr>
        <w:tab/>
      </w:r>
      <w:r>
        <w:rPr>
          <w:kern w:val="2"/>
          <w:sz w:val="24"/>
        </w:rPr>
        <w:tab/>
      </w:r>
    </w:p>
    <w:p w14:paraId="44C05C4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Separate Contracts, Non-Capital Outlay, </w:t>
      </w:r>
    </w:p>
    <w:p w14:paraId="229FE6F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6B6CFBF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Service Charges - Federal Surplus Property </w:t>
      </w:r>
      <w:r w:rsidRPr="00574E60">
        <w:rPr>
          <w:kern w:val="2"/>
          <w:sz w:val="24"/>
        </w:rPr>
        <w:tab/>
        <w:t>12.23</w:t>
      </w:r>
      <w:r w:rsidRPr="00574E60">
        <w:rPr>
          <w:kern w:val="2"/>
          <w:sz w:val="24"/>
        </w:rPr>
        <w:tab/>
      </w:r>
      <w:r w:rsidRPr="00574E60">
        <w:rPr>
          <w:kern w:val="2"/>
          <w:sz w:val="24"/>
        </w:rPr>
        <w:tab/>
      </w:r>
    </w:p>
    <w:p w14:paraId="6954DFE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Service Period, (Extended and/or Routine)</w:t>
      </w:r>
    </w:p>
    <w:p w14:paraId="781DFC0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Information Technology, </w:t>
      </w:r>
    </w:p>
    <w:p w14:paraId="315B70D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1C04B42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Service Reports, Information Technology, </w:t>
      </w:r>
    </w:p>
    <w:p w14:paraId="7B804A6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03B2620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r w:rsidRPr="00574E60">
        <w:rPr>
          <w:kern w:val="2"/>
          <w:sz w:val="24"/>
        </w:rPr>
        <w:lastRenderedPageBreak/>
        <w:t xml:space="preserve">Services, </w:t>
      </w:r>
      <w:r w:rsidRPr="00574E60">
        <w:rPr>
          <w:kern w:val="2"/>
          <w:sz w:val="24"/>
        </w:rPr>
        <w:tab/>
        <w:t>4.21</w:t>
      </w:r>
      <w:r w:rsidRPr="00574E60">
        <w:rPr>
          <w:kern w:val="2"/>
          <w:sz w:val="24"/>
        </w:rPr>
        <w:tab/>
      </w:r>
      <w:r w:rsidRPr="00574E60">
        <w:rPr>
          <w:kern w:val="2"/>
          <w:sz w:val="24"/>
        </w:rPr>
        <w:tab/>
      </w:r>
      <w:r w:rsidRPr="00574E60">
        <w:rPr>
          <w:kern w:val="2"/>
          <w:sz w:val="24"/>
        </w:rPr>
        <w:tab/>
      </w:r>
    </w:p>
    <w:p w14:paraId="6D66701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r w:rsidRPr="00574E60">
        <w:rPr>
          <w:kern w:val="2"/>
          <w:sz w:val="24"/>
        </w:rPr>
        <w:tab/>
        <w:t xml:space="preserve">Agency Purchasing Authority </w:t>
      </w:r>
      <w:r w:rsidRPr="00574E60">
        <w:rPr>
          <w:kern w:val="2"/>
          <w:sz w:val="24"/>
        </w:rPr>
        <w:tab/>
        <w:t>1.2b</w:t>
      </w:r>
      <w:r w:rsidRPr="00574E60">
        <w:rPr>
          <w:kern w:val="2"/>
          <w:sz w:val="24"/>
        </w:rPr>
        <w:tab/>
      </w:r>
      <w:r w:rsidRPr="00574E60">
        <w:rPr>
          <w:kern w:val="2"/>
          <w:sz w:val="24"/>
        </w:rPr>
        <w:tab/>
        <w:t xml:space="preserve">2.2-1110; 2.2-1111; </w:t>
      </w:r>
    </w:p>
    <w:p w14:paraId="0DE7173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hanging="360"/>
        <w:rPr>
          <w:kern w:val="2"/>
          <w:sz w:val="24"/>
        </w:rPr>
      </w:pPr>
      <w:r w:rsidRPr="00574E60">
        <w:rPr>
          <w:kern w:val="2"/>
          <w:sz w:val="24"/>
        </w:rPr>
        <w:tab/>
      </w:r>
      <w:r w:rsidRPr="00574E60">
        <w:rPr>
          <w:kern w:val="2"/>
          <w:sz w:val="24"/>
        </w:rPr>
        <w:tab/>
      </w:r>
      <w:r w:rsidRPr="00574E60">
        <w:rPr>
          <w:kern w:val="2"/>
          <w:sz w:val="24"/>
        </w:rPr>
        <w:tab/>
      </w:r>
      <w:r w:rsidRPr="00574E60">
        <w:rPr>
          <w:kern w:val="2"/>
          <w:sz w:val="24"/>
        </w:rPr>
        <w:tab/>
        <w:t>2.2-1120</w:t>
      </w:r>
    </w:p>
    <w:p w14:paraId="75738D2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Architectural</w:t>
      </w:r>
      <w:r w:rsidRPr="00574E60">
        <w:rPr>
          <w:kern w:val="2"/>
          <w:sz w:val="24"/>
        </w:rPr>
        <w:tab/>
        <w:t>4.23</w:t>
      </w:r>
      <w:r w:rsidRPr="00574E60">
        <w:rPr>
          <w:kern w:val="2"/>
          <w:sz w:val="24"/>
        </w:rPr>
        <w:tab/>
      </w:r>
      <w:r w:rsidRPr="00574E60">
        <w:rPr>
          <w:kern w:val="2"/>
          <w:sz w:val="24"/>
        </w:rPr>
        <w:tab/>
        <w:t>2.2-4301</w:t>
      </w:r>
    </w:p>
    <w:p w14:paraId="6CFACCA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Construction</w:t>
      </w:r>
      <w:r w:rsidRPr="00574E60">
        <w:rPr>
          <w:kern w:val="2"/>
          <w:sz w:val="24"/>
        </w:rPr>
        <w:tab/>
        <w:t>4.24</w:t>
      </w:r>
      <w:r w:rsidRPr="00574E60">
        <w:rPr>
          <w:kern w:val="2"/>
          <w:sz w:val="24"/>
        </w:rPr>
        <w:tab/>
      </w:r>
      <w:r w:rsidRPr="00574E60">
        <w:rPr>
          <w:kern w:val="2"/>
          <w:sz w:val="24"/>
        </w:rPr>
        <w:tab/>
        <w:t>2.2-4303D</w:t>
      </w:r>
    </w:p>
    <w:p w14:paraId="6C8A51E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Consultant</w:t>
      </w:r>
      <w:r w:rsidRPr="00574E60">
        <w:rPr>
          <w:kern w:val="2"/>
          <w:sz w:val="24"/>
        </w:rPr>
        <w:tab/>
        <w:t>4.22d</w:t>
      </w:r>
      <w:r w:rsidRPr="00574E60">
        <w:rPr>
          <w:kern w:val="2"/>
          <w:sz w:val="24"/>
        </w:rPr>
        <w:tab/>
      </w:r>
      <w:r w:rsidRPr="00574E60">
        <w:rPr>
          <w:kern w:val="2"/>
          <w:sz w:val="24"/>
        </w:rPr>
        <w:tab/>
      </w:r>
    </w:p>
    <w:p w14:paraId="1175C58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6E28343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Individual</w:t>
      </w:r>
      <w:r w:rsidRPr="00574E60">
        <w:rPr>
          <w:kern w:val="2"/>
          <w:sz w:val="24"/>
        </w:rPr>
        <w:tab/>
        <w:t>4.22c</w:t>
      </w:r>
      <w:r w:rsidRPr="00574E60">
        <w:rPr>
          <w:kern w:val="2"/>
          <w:sz w:val="24"/>
        </w:rPr>
        <w:tab/>
      </w:r>
      <w:r w:rsidRPr="00574E60">
        <w:rPr>
          <w:kern w:val="2"/>
          <w:sz w:val="24"/>
        </w:rPr>
        <w:tab/>
      </w:r>
    </w:p>
    <w:p w14:paraId="17692B0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Legal</w:t>
      </w:r>
      <w:r w:rsidRPr="00574E60">
        <w:rPr>
          <w:kern w:val="2"/>
          <w:sz w:val="24"/>
        </w:rPr>
        <w:tab/>
        <w:t>4.23c</w:t>
      </w:r>
      <w:r w:rsidRPr="00574E60">
        <w:rPr>
          <w:kern w:val="2"/>
          <w:sz w:val="24"/>
        </w:rPr>
        <w:tab/>
      </w:r>
      <w:r w:rsidRPr="00574E60">
        <w:rPr>
          <w:kern w:val="2"/>
          <w:sz w:val="24"/>
        </w:rPr>
        <w:tab/>
        <w:t>2.2-4344.2</w:t>
      </w:r>
    </w:p>
    <w:p w14:paraId="38A58DB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Maintenance and repair</w:t>
      </w:r>
      <w:r w:rsidRPr="00574E60">
        <w:rPr>
          <w:kern w:val="2"/>
          <w:sz w:val="24"/>
        </w:rPr>
        <w:tab/>
        <w:t>4.19</w:t>
      </w:r>
      <w:r w:rsidRPr="00574E60">
        <w:rPr>
          <w:kern w:val="2"/>
          <w:sz w:val="24"/>
        </w:rPr>
        <w:tab/>
      </w:r>
      <w:r w:rsidRPr="00574E60">
        <w:rPr>
          <w:kern w:val="2"/>
          <w:sz w:val="24"/>
        </w:rPr>
        <w:tab/>
      </w:r>
    </w:p>
    <w:p w14:paraId="423B0A0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Non-professional</w:t>
      </w:r>
      <w:r w:rsidRPr="00574E60">
        <w:rPr>
          <w:kern w:val="2"/>
          <w:sz w:val="24"/>
        </w:rPr>
        <w:tab/>
        <w:t>4.22</w:t>
      </w:r>
      <w:r w:rsidRPr="00574E60">
        <w:rPr>
          <w:kern w:val="2"/>
          <w:sz w:val="24"/>
        </w:rPr>
        <w:tab/>
      </w:r>
      <w:r w:rsidRPr="00574E60">
        <w:rPr>
          <w:kern w:val="2"/>
          <w:sz w:val="24"/>
        </w:rPr>
        <w:tab/>
        <w:t>2.2-4301; 2.2-4303</w:t>
      </w:r>
    </w:p>
    <w:p w14:paraId="6DFBEF1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Policy</w:t>
      </w:r>
      <w:r w:rsidRPr="00574E60">
        <w:rPr>
          <w:kern w:val="2"/>
          <w:sz w:val="24"/>
        </w:rPr>
        <w:tab/>
        <w:t>4.21</w:t>
      </w:r>
      <w:r w:rsidRPr="00574E60">
        <w:rPr>
          <w:kern w:val="2"/>
          <w:sz w:val="24"/>
        </w:rPr>
        <w:tab/>
      </w:r>
      <w:r w:rsidRPr="00574E60">
        <w:rPr>
          <w:kern w:val="2"/>
          <w:sz w:val="24"/>
        </w:rPr>
        <w:tab/>
      </w:r>
    </w:p>
    <w:p w14:paraId="750FB1D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Professional</w:t>
      </w:r>
      <w:r w:rsidRPr="00574E60">
        <w:rPr>
          <w:kern w:val="2"/>
          <w:sz w:val="24"/>
        </w:rPr>
        <w:tab/>
        <w:t>4.23</w:t>
      </w:r>
      <w:r w:rsidRPr="00574E60">
        <w:rPr>
          <w:kern w:val="2"/>
          <w:sz w:val="24"/>
        </w:rPr>
        <w:tab/>
      </w:r>
      <w:r w:rsidRPr="00574E60">
        <w:rPr>
          <w:kern w:val="2"/>
          <w:sz w:val="24"/>
        </w:rPr>
        <w:tab/>
        <w:t>2.2-4301; 2.2-4303B</w:t>
      </w:r>
    </w:p>
    <w:p w14:paraId="7627AF8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Small Purchase Procedures</w:t>
      </w:r>
      <w:r w:rsidRPr="00574E60">
        <w:rPr>
          <w:kern w:val="2"/>
          <w:sz w:val="24"/>
        </w:rPr>
        <w:tab/>
        <w:t>5.</w:t>
      </w:r>
      <w:r w:rsidRPr="00574E60">
        <w:rPr>
          <w:kern w:val="2"/>
          <w:sz w:val="24"/>
        </w:rPr>
        <w:tab/>
      </w:r>
      <w:r w:rsidRPr="00574E60">
        <w:rPr>
          <w:kern w:val="2"/>
          <w:sz w:val="24"/>
        </w:rPr>
        <w:tab/>
        <w:t>2.2-4303G</w:t>
      </w:r>
    </w:p>
    <w:p w14:paraId="6B8576BA" w14:textId="62DBA5D5"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Set-Aside Advertisements for eVA</w:t>
      </w:r>
      <w:r>
        <w:rPr>
          <w:kern w:val="2"/>
          <w:sz w:val="24"/>
        </w:rPr>
        <w:tab/>
        <w:t>14.15</w:t>
      </w:r>
      <w:r>
        <w:rPr>
          <w:kern w:val="2"/>
          <w:sz w:val="24"/>
        </w:rPr>
        <w:tab/>
      </w:r>
      <w:r>
        <w:rPr>
          <w:kern w:val="2"/>
          <w:sz w:val="24"/>
        </w:rPr>
        <w:tab/>
      </w:r>
    </w:p>
    <w:p w14:paraId="7A28AFAF" w14:textId="71F78275" w:rsidR="00537261" w:rsidRPr="00797B1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Set-Asides</w:t>
      </w:r>
      <w:r>
        <w:rPr>
          <w:kern w:val="2"/>
          <w:sz w:val="24"/>
        </w:rPr>
        <w:tab/>
        <w:t>3.1</w:t>
      </w:r>
      <w:r w:rsidR="00CB34F7">
        <w:rPr>
          <w:kern w:val="2"/>
          <w:sz w:val="24"/>
        </w:rPr>
        <w:t>1</w:t>
      </w:r>
      <w:r>
        <w:rPr>
          <w:kern w:val="2"/>
          <w:sz w:val="24"/>
        </w:rPr>
        <w:t>g</w:t>
      </w:r>
      <w:r>
        <w:rPr>
          <w:kern w:val="2"/>
          <w:sz w:val="24"/>
        </w:rPr>
        <w:tab/>
      </w:r>
      <w:r>
        <w:rPr>
          <w:kern w:val="2"/>
          <w:sz w:val="24"/>
        </w:rPr>
        <w:tab/>
      </w:r>
    </w:p>
    <w:p w14:paraId="05E8BEF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Set Price Sales, Surplus</w:t>
      </w:r>
      <w:r w:rsidRPr="00574E60">
        <w:rPr>
          <w:kern w:val="2"/>
          <w:sz w:val="24"/>
        </w:rPr>
        <w:tab/>
        <w:t>12.7d(4)</w:t>
      </w:r>
      <w:r w:rsidRPr="00574E60">
        <w:rPr>
          <w:kern w:val="2"/>
          <w:sz w:val="24"/>
        </w:rPr>
        <w:tab/>
      </w:r>
      <w:r w:rsidRPr="00574E60">
        <w:rPr>
          <w:kern w:val="2"/>
          <w:sz w:val="24"/>
        </w:rPr>
        <w:tab/>
      </w:r>
    </w:p>
    <w:p w14:paraId="4CF3D7D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sz w:val="24"/>
          <w:szCs w:val="24"/>
        </w:rPr>
        <w:t>Shall/Must, Definition</w:t>
      </w:r>
      <w:r w:rsidRPr="00574E60">
        <w:rPr>
          <w:sz w:val="24"/>
          <w:szCs w:val="24"/>
        </w:rPr>
        <w:tab/>
        <w:t>Appendix A</w:t>
      </w:r>
      <w:r w:rsidRPr="00574E60">
        <w:rPr>
          <w:sz w:val="24"/>
          <w:szCs w:val="24"/>
        </w:rPr>
        <w:tab/>
      </w:r>
      <w:r w:rsidRPr="00574E60">
        <w:rPr>
          <w:sz w:val="24"/>
          <w:szCs w:val="24"/>
        </w:rPr>
        <w:tab/>
      </w:r>
    </w:p>
    <w:p w14:paraId="41AC041C" w14:textId="04B3F605"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Sheltered Workshops, </w:t>
      </w:r>
      <w:r>
        <w:rPr>
          <w:kern w:val="2"/>
          <w:sz w:val="24"/>
        </w:rPr>
        <w:t xml:space="preserve">(see </w:t>
      </w:r>
      <w:r w:rsidR="001B4795">
        <w:rPr>
          <w:kern w:val="2"/>
          <w:sz w:val="24"/>
        </w:rPr>
        <w:t>Employment Services Organizations</w:t>
      </w:r>
      <w:r>
        <w:rPr>
          <w:kern w:val="2"/>
          <w:sz w:val="24"/>
        </w:rPr>
        <w:t>)</w:t>
      </w:r>
      <w:r w:rsidRPr="00574E60">
        <w:rPr>
          <w:kern w:val="2"/>
          <w:sz w:val="24"/>
        </w:rPr>
        <w:tab/>
      </w:r>
      <w:r w:rsidRPr="00574E60">
        <w:rPr>
          <w:kern w:val="2"/>
          <w:sz w:val="24"/>
        </w:rPr>
        <w:tab/>
      </w:r>
    </w:p>
    <w:p w14:paraId="7F26781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sz w:val="24"/>
          <w:szCs w:val="24"/>
        </w:rPr>
        <w:t>Should/May, Definition</w:t>
      </w:r>
      <w:r w:rsidRPr="00574E60">
        <w:rPr>
          <w:sz w:val="24"/>
          <w:szCs w:val="24"/>
        </w:rPr>
        <w:tab/>
        <w:t>Appendix A</w:t>
      </w:r>
      <w:r w:rsidRPr="00574E60">
        <w:rPr>
          <w:sz w:val="24"/>
          <w:szCs w:val="24"/>
        </w:rPr>
        <w:tab/>
      </w:r>
      <w:r w:rsidRPr="00574E60">
        <w:rPr>
          <w:sz w:val="24"/>
          <w:szCs w:val="24"/>
        </w:rPr>
        <w:tab/>
      </w:r>
    </w:p>
    <w:p w14:paraId="01D9127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Signature on Bid</w:t>
      </w:r>
      <w:r w:rsidRPr="00574E60">
        <w:rPr>
          <w:kern w:val="2"/>
          <w:sz w:val="24"/>
        </w:rPr>
        <w:tab/>
      </w:r>
      <w:r w:rsidRPr="00574E60">
        <w:rPr>
          <w:kern w:val="2"/>
          <w:sz w:val="24"/>
        </w:rPr>
        <w:tab/>
        <w:t>5.3</w:t>
      </w:r>
      <w:r w:rsidRPr="00574E60">
        <w:rPr>
          <w:kern w:val="2"/>
          <w:sz w:val="24"/>
        </w:rPr>
        <w:tab/>
      </w:r>
    </w:p>
    <w:p w14:paraId="7FA66DD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Single,</w:t>
      </w:r>
    </w:p>
    <w:p w14:paraId="2ECFDE2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Quotation </w:t>
      </w:r>
      <w:r w:rsidRPr="00574E60">
        <w:rPr>
          <w:kern w:val="2"/>
          <w:sz w:val="24"/>
        </w:rPr>
        <w:tab/>
        <w:t>5.3</w:t>
      </w:r>
      <w:r w:rsidRPr="00574E60">
        <w:rPr>
          <w:kern w:val="2"/>
          <w:sz w:val="24"/>
        </w:rPr>
        <w:tab/>
        <w:t>2.3a</w:t>
      </w:r>
      <w:r w:rsidRPr="00574E60">
        <w:rPr>
          <w:kern w:val="2"/>
          <w:sz w:val="24"/>
        </w:rPr>
        <w:tab/>
      </w:r>
    </w:p>
    <w:p w14:paraId="778AF01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Quotation Process Flowchart </w:t>
      </w:r>
      <w:r w:rsidRPr="00574E60">
        <w:rPr>
          <w:kern w:val="2"/>
          <w:sz w:val="24"/>
        </w:rPr>
        <w:tab/>
        <w:t>5-C</w:t>
      </w:r>
      <w:r w:rsidRPr="00574E60">
        <w:rPr>
          <w:kern w:val="2"/>
          <w:sz w:val="24"/>
        </w:rPr>
        <w:tab/>
      </w:r>
      <w:r w:rsidRPr="00574E60">
        <w:rPr>
          <w:kern w:val="2"/>
          <w:sz w:val="24"/>
        </w:rPr>
        <w:tab/>
      </w:r>
    </w:p>
    <w:p w14:paraId="282A4FDE" w14:textId="3F54C5E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Response to a Solicitation </w:t>
      </w:r>
      <w:r w:rsidRPr="00574E60">
        <w:rPr>
          <w:kern w:val="2"/>
          <w:sz w:val="24"/>
        </w:rPr>
        <w:tab/>
        <w:t>3.</w:t>
      </w:r>
      <w:r w:rsidR="00CB34F7">
        <w:rPr>
          <w:kern w:val="2"/>
          <w:sz w:val="24"/>
        </w:rPr>
        <w:t>2</w:t>
      </w:r>
      <w:r w:rsidRPr="00574E60">
        <w:rPr>
          <w:kern w:val="2"/>
          <w:sz w:val="24"/>
        </w:rPr>
        <w:t>k</w:t>
      </w:r>
      <w:r w:rsidRPr="00574E60">
        <w:rPr>
          <w:kern w:val="2"/>
          <w:sz w:val="24"/>
        </w:rPr>
        <w:tab/>
      </w:r>
      <w:r w:rsidRPr="00574E60">
        <w:rPr>
          <w:kern w:val="2"/>
          <w:sz w:val="24"/>
        </w:rPr>
        <w:tab/>
      </w:r>
    </w:p>
    <w:p w14:paraId="7A46CE7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Source, Definition</w:t>
      </w:r>
      <w:r w:rsidRPr="00574E60">
        <w:rPr>
          <w:kern w:val="2"/>
          <w:sz w:val="24"/>
        </w:rPr>
        <w:tab/>
        <w:t>Appendix A</w:t>
      </w:r>
      <w:r w:rsidRPr="00574E60">
        <w:rPr>
          <w:kern w:val="2"/>
          <w:sz w:val="24"/>
        </w:rPr>
        <w:tab/>
      </w:r>
      <w:r w:rsidRPr="00574E60">
        <w:rPr>
          <w:kern w:val="2"/>
          <w:sz w:val="24"/>
        </w:rPr>
        <w:tab/>
      </w:r>
    </w:p>
    <w:p w14:paraId="096C7F42" w14:textId="77059706"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Site Visits</w:t>
      </w:r>
      <w:r w:rsidRPr="00574E60">
        <w:rPr>
          <w:kern w:val="2"/>
          <w:sz w:val="24"/>
        </w:rPr>
        <w:tab/>
        <w:t>3.1</w:t>
      </w:r>
      <w:r w:rsidR="003A5B10">
        <w:rPr>
          <w:kern w:val="2"/>
          <w:sz w:val="24"/>
        </w:rPr>
        <w:t>9</w:t>
      </w:r>
      <w:r w:rsidRPr="00574E60">
        <w:rPr>
          <w:kern w:val="2"/>
          <w:sz w:val="24"/>
        </w:rPr>
        <w:t>a; 3.2</w:t>
      </w:r>
      <w:r w:rsidR="003A5B10">
        <w:rPr>
          <w:kern w:val="2"/>
          <w:sz w:val="24"/>
        </w:rPr>
        <w:t>3</w:t>
      </w:r>
      <w:r w:rsidRPr="00574E60">
        <w:rPr>
          <w:kern w:val="2"/>
          <w:sz w:val="24"/>
        </w:rPr>
        <w:t>c; 4.3e</w:t>
      </w:r>
      <w:r w:rsidRPr="00574E60">
        <w:rPr>
          <w:kern w:val="2"/>
          <w:sz w:val="24"/>
        </w:rPr>
        <w:tab/>
      </w:r>
      <w:r w:rsidRPr="00574E60">
        <w:rPr>
          <w:kern w:val="2"/>
          <w:sz w:val="24"/>
        </w:rPr>
        <w:tab/>
      </w:r>
    </w:p>
    <w:p w14:paraId="225AC58B"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Small Business</w:t>
      </w:r>
      <w:r>
        <w:rPr>
          <w:kern w:val="2"/>
          <w:sz w:val="24"/>
        </w:rPr>
        <w:t xml:space="preserve"> Enterprise</w:t>
      </w:r>
      <w:r w:rsidRPr="00574E60">
        <w:rPr>
          <w:kern w:val="2"/>
          <w:sz w:val="24"/>
        </w:rPr>
        <w:t>, Definition</w:t>
      </w:r>
      <w:r w:rsidRPr="00574E60">
        <w:rPr>
          <w:kern w:val="2"/>
          <w:sz w:val="24"/>
        </w:rPr>
        <w:tab/>
        <w:t>Appendix A</w:t>
      </w:r>
      <w:r w:rsidRPr="00574E60">
        <w:rPr>
          <w:kern w:val="2"/>
          <w:sz w:val="24"/>
        </w:rPr>
        <w:tab/>
      </w:r>
      <w:r w:rsidRPr="00574E60">
        <w:rPr>
          <w:kern w:val="2"/>
          <w:sz w:val="24"/>
        </w:rPr>
        <w:tab/>
      </w:r>
    </w:p>
    <w:p w14:paraId="0F5932AD" w14:textId="5A6B7A56"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Small Purchase Charge Card (SPCC)</w:t>
      </w:r>
      <w:r>
        <w:rPr>
          <w:kern w:val="2"/>
          <w:sz w:val="24"/>
        </w:rPr>
        <w:tab/>
        <w:t>10.</w:t>
      </w:r>
      <w:r w:rsidR="00124E48">
        <w:rPr>
          <w:kern w:val="2"/>
          <w:sz w:val="24"/>
        </w:rPr>
        <w:t>11b</w:t>
      </w:r>
      <w:r>
        <w:rPr>
          <w:kern w:val="2"/>
          <w:sz w:val="24"/>
        </w:rPr>
        <w:t>; 14.14</w:t>
      </w:r>
      <w:r>
        <w:rPr>
          <w:kern w:val="2"/>
          <w:sz w:val="24"/>
        </w:rPr>
        <w:tab/>
      </w:r>
      <w:r w:rsidRPr="00574E60">
        <w:rPr>
          <w:kern w:val="2"/>
          <w:sz w:val="24"/>
        </w:rPr>
        <w:t>8.2</w:t>
      </w:r>
      <w:r>
        <w:rPr>
          <w:kern w:val="2"/>
          <w:sz w:val="24"/>
        </w:rPr>
        <w:tab/>
      </w:r>
    </w:p>
    <w:p w14:paraId="6BF9CDC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Small Purchase Procedures, </w:t>
      </w:r>
    </w:p>
    <w:p w14:paraId="6957DDDF" w14:textId="7BB32D75"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Bookstores &amp; Canteens </w:t>
      </w:r>
      <w:r w:rsidRPr="00574E60">
        <w:rPr>
          <w:kern w:val="2"/>
          <w:sz w:val="24"/>
        </w:rPr>
        <w:tab/>
        <w:t xml:space="preserve">1.2c; 4.15; </w:t>
      </w:r>
      <w:r w:rsidRPr="00574E60">
        <w:rPr>
          <w:kern w:val="2"/>
          <w:sz w:val="24"/>
        </w:rPr>
        <w:tab/>
      </w:r>
      <w:r w:rsidRPr="00574E60">
        <w:rPr>
          <w:kern w:val="2"/>
          <w:sz w:val="24"/>
        </w:rPr>
        <w:tab/>
        <w:t>2.2-4343.7</w:t>
      </w:r>
    </w:p>
    <w:p w14:paraId="6AE7B603" w14:textId="68411C7E"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eVA</w:t>
      </w:r>
      <w:r>
        <w:rPr>
          <w:kern w:val="2"/>
          <w:sz w:val="24"/>
        </w:rPr>
        <w:tab/>
        <w:t>14.</w:t>
      </w:r>
      <w:r w:rsidR="00D351B8">
        <w:rPr>
          <w:kern w:val="2"/>
          <w:sz w:val="24"/>
        </w:rPr>
        <w:t>6</w:t>
      </w:r>
      <w:r>
        <w:rPr>
          <w:kern w:val="2"/>
          <w:sz w:val="24"/>
        </w:rPr>
        <w:tab/>
      </w:r>
      <w:r w:rsidRPr="00574E60">
        <w:rPr>
          <w:kern w:val="2"/>
          <w:sz w:val="24"/>
        </w:rPr>
        <w:tab/>
      </w:r>
    </w:p>
    <w:p w14:paraId="563E708C" w14:textId="11E15900"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Flowchart</w:t>
      </w:r>
      <w:r w:rsidRPr="00574E60">
        <w:rPr>
          <w:kern w:val="2"/>
          <w:sz w:val="24"/>
        </w:rPr>
        <w:tab/>
        <w:t>5-</w:t>
      </w:r>
      <w:r w:rsidR="00B572AD">
        <w:rPr>
          <w:kern w:val="2"/>
          <w:sz w:val="24"/>
        </w:rPr>
        <w:t>A</w:t>
      </w:r>
      <w:r w:rsidRPr="00574E60">
        <w:rPr>
          <w:kern w:val="2"/>
          <w:sz w:val="24"/>
        </w:rPr>
        <w:tab/>
      </w:r>
      <w:r w:rsidRPr="00574E60">
        <w:rPr>
          <w:kern w:val="2"/>
          <w:sz w:val="24"/>
        </w:rPr>
        <w:tab/>
      </w:r>
    </w:p>
    <w:p w14:paraId="3470949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General </w:t>
      </w:r>
      <w:r w:rsidRPr="00574E60">
        <w:rPr>
          <w:kern w:val="2"/>
          <w:sz w:val="24"/>
        </w:rPr>
        <w:tab/>
        <w:t>5.</w:t>
      </w:r>
      <w:r w:rsidRPr="00574E60">
        <w:rPr>
          <w:kern w:val="2"/>
          <w:sz w:val="24"/>
        </w:rPr>
        <w:tab/>
        <w:t>2.3</w:t>
      </w:r>
      <w:r w:rsidRPr="00574E60">
        <w:rPr>
          <w:kern w:val="2"/>
          <w:sz w:val="24"/>
        </w:rPr>
        <w:tab/>
        <w:t>2.2-4303G</w:t>
      </w:r>
    </w:p>
    <w:p w14:paraId="5E00FD48" w14:textId="2C7FBDA3"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szCs w:val="24"/>
        </w:rPr>
      </w:pPr>
      <w:r w:rsidRPr="00574E60">
        <w:rPr>
          <w:sz w:val="24"/>
          <w:szCs w:val="24"/>
        </w:rPr>
        <w:t xml:space="preserve">Small, </w:t>
      </w:r>
      <w:r w:rsidRPr="00574E60">
        <w:rPr>
          <w:kern w:val="2"/>
          <w:sz w:val="24"/>
          <w:szCs w:val="24"/>
        </w:rPr>
        <w:t>Women, &amp; Minority-Owned Businesses (</w:t>
      </w:r>
      <w:r w:rsidR="007A7A77">
        <w:rPr>
          <w:kern w:val="2"/>
          <w:sz w:val="24"/>
          <w:szCs w:val="24"/>
        </w:rPr>
        <w:t>SWaM</w:t>
      </w:r>
      <w:r w:rsidRPr="00574E60">
        <w:rPr>
          <w:kern w:val="2"/>
          <w:sz w:val="24"/>
          <w:szCs w:val="24"/>
        </w:rPr>
        <w:t>)</w:t>
      </w:r>
      <w:r w:rsidRPr="00574E60">
        <w:rPr>
          <w:kern w:val="2"/>
          <w:sz w:val="24"/>
          <w:szCs w:val="24"/>
        </w:rPr>
        <w:tab/>
        <w:t>3.1</w:t>
      </w:r>
      <w:r w:rsidR="003A5B10">
        <w:rPr>
          <w:kern w:val="2"/>
          <w:sz w:val="24"/>
          <w:szCs w:val="24"/>
        </w:rPr>
        <w:t>1</w:t>
      </w:r>
      <w:r w:rsidRPr="00574E60">
        <w:rPr>
          <w:kern w:val="2"/>
          <w:sz w:val="24"/>
          <w:szCs w:val="24"/>
        </w:rPr>
        <w:t>c</w:t>
      </w:r>
      <w:r w:rsidRPr="00574E60">
        <w:rPr>
          <w:kern w:val="2"/>
          <w:sz w:val="24"/>
          <w:szCs w:val="24"/>
        </w:rPr>
        <w:tab/>
      </w:r>
      <w:r w:rsidRPr="00574E60">
        <w:rPr>
          <w:kern w:val="2"/>
          <w:sz w:val="24"/>
          <w:szCs w:val="24"/>
        </w:rPr>
        <w:tab/>
      </w:r>
    </w:p>
    <w:p w14:paraId="6701953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Small, Women, &amp; Minority-Owned Businesses Subcontracting and Evidence of Compliance</w:t>
      </w:r>
    </w:p>
    <w:p w14:paraId="42C7161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6AA7040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Software, Definition</w:t>
      </w:r>
      <w:r w:rsidRPr="00574E60">
        <w:rPr>
          <w:kern w:val="2"/>
          <w:sz w:val="24"/>
        </w:rPr>
        <w:tab/>
        <w:t>Appendix A</w:t>
      </w:r>
      <w:r w:rsidRPr="00574E60">
        <w:rPr>
          <w:kern w:val="2"/>
          <w:sz w:val="24"/>
        </w:rPr>
        <w:tab/>
      </w:r>
      <w:r w:rsidRPr="00574E60">
        <w:rPr>
          <w:kern w:val="2"/>
          <w:sz w:val="24"/>
        </w:rPr>
        <w:tab/>
      </w:r>
    </w:p>
    <w:p w14:paraId="2453AAE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Software Disposition, Information Technology, </w:t>
      </w:r>
    </w:p>
    <w:p w14:paraId="38CF8E7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0D9980C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Software Upgrades, Information Technology, </w:t>
      </w:r>
    </w:p>
    <w:p w14:paraId="54EE8E2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5ECFBCD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Sole Source,</w:t>
      </w:r>
      <w:r w:rsidRPr="00574E60">
        <w:rPr>
          <w:kern w:val="2"/>
          <w:sz w:val="24"/>
        </w:rPr>
        <w:tab/>
        <w:t>8.</w:t>
      </w:r>
      <w:r w:rsidRPr="00574E60">
        <w:rPr>
          <w:kern w:val="2"/>
          <w:sz w:val="24"/>
        </w:rPr>
        <w:tab/>
        <w:t>2.8</w:t>
      </w:r>
      <w:r w:rsidRPr="00574E60">
        <w:rPr>
          <w:kern w:val="2"/>
          <w:sz w:val="24"/>
        </w:rPr>
        <w:tab/>
        <w:t>2.2-4303E</w:t>
      </w:r>
    </w:p>
    <w:p w14:paraId="628D568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rPr>
      </w:pPr>
      <w:r w:rsidRPr="00574E60">
        <w:rPr>
          <w:kern w:val="2"/>
          <w:sz w:val="24"/>
        </w:rPr>
        <w:t xml:space="preserve">Agency Head Approval  </w:t>
      </w:r>
      <w:r w:rsidRPr="00574E60">
        <w:rPr>
          <w:kern w:val="2"/>
          <w:sz w:val="24"/>
        </w:rPr>
        <w:tab/>
        <w:t>8.1; 8.2</w:t>
      </w:r>
      <w:r w:rsidRPr="00574E60">
        <w:rPr>
          <w:kern w:val="2"/>
          <w:sz w:val="24"/>
        </w:rPr>
        <w:tab/>
      </w:r>
      <w:r w:rsidRPr="00574E60">
        <w:rPr>
          <w:kern w:val="2"/>
          <w:sz w:val="24"/>
        </w:rPr>
        <w:tab/>
      </w:r>
    </w:p>
    <w:p w14:paraId="633E717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Award Document </w:t>
      </w:r>
      <w:r w:rsidRPr="00574E60">
        <w:rPr>
          <w:kern w:val="2"/>
          <w:sz w:val="24"/>
        </w:rPr>
        <w:tab/>
        <w:t>8.6</w:t>
      </w:r>
      <w:r w:rsidRPr="00574E60">
        <w:rPr>
          <w:kern w:val="2"/>
          <w:sz w:val="24"/>
        </w:rPr>
        <w:tab/>
      </w:r>
      <w:r w:rsidRPr="00574E60">
        <w:rPr>
          <w:kern w:val="2"/>
          <w:sz w:val="24"/>
        </w:rPr>
        <w:tab/>
      </w:r>
      <w:r w:rsidRPr="00574E60">
        <w:rPr>
          <w:kern w:val="2"/>
          <w:sz w:val="24"/>
        </w:rPr>
        <w:tab/>
      </w:r>
    </w:p>
    <w:p w14:paraId="6D946B1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 xml:space="preserve">Checklist </w:t>
      </w:r>
      <w:r w:rsidRPr="00574E60">
        <w:rPr>
          <w:kern w:val="2"/>
          <w:sz w:val="24"/>
        </w:rPr>
        <w:tab/>
        <w:t>8-B</w:t>
      </w:r>
      <w:r w:rsidRPr="00574E60">
        <w:rPr>
          <w:kern w:val="2"/>
          <w:sz w:val="24"/>
        </w:rPr>
        <w:tab/>
      </w:r>
      <w:r w:rsidRPr="00574E60">
        <w:rPr>
          <w:kern w:val="2"/>
          <w:sz w:val="24"/>
        </w:rPr>
        <w:tab/>
      </w:r>
    </w:p>
    <w:p w14:paraId="71DDA21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5EA0C1B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Notice of Award </w:t>
      </w:r>
      <w:r w:rsidRPr="00574E60">
        <w:rPr>
          <w:kern w:val="2"/>
          <w:sz w:val="24"/>
        </w:rPr>
        <w:tab/>
        <w:t>8-E</w:t>
      </w:r>
      <w:r w:rsidRPr="00574E60">
        <w:rPr>
          <w:kern w:val="2"/>
          <w:sz w:val="24"/>
        </w:rPr>
        <w:tab/>
      </w:r>
      <w:r w:rsidRPr="00574E60">
        <w:rPr>
          <w:kern w:val="2"/>
          <w:sz w:val="24"/>
        </w:rPr>
        <w:tab/>
        <w:t>2.2-4303E</w:t>
      </w:r>
    </w:p>
    <w:p w14:paraId="5835916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Posting Requirements </w:t>
      </w:r>
      <w:r w:rsidRPr="00574E60">
        <w:rPr>
          <w:kern w:val="2"/>
          <w:sz w:val="24"/>
        </w:rPr>
        <w:tab/>
        <w:t>8.5</w:t>
      </w:r>
      <w:r w:rsidRPr="00574E60">
        <w:rPr>
          <w:kern w:val="2"/>
          <w:sz w:val="24"/>
        </w:rPr>
        <w:tab/>
      </w:r>
      <w:r w:rsidRPr="00574E60">
        <w:rPr>
          <w:kern w:val="2"/>
          <w:sz w:val="24"/>
        </w:rPr>
        <w:tab/>
        <w:t>2.2-4303E</w:t>
      </w:r>
    </w:p>
    <w:p w14:paraId="1A19090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Process Flowchart </w:t>
      </w:r>
      <w:r w:rsidRPr="00574E60">
        <w:rPr>
          <w:kern w:val="2"/>
          <w:sz w:val="24"/>
        </w:rPr>
        <w:tab/>
        <w:t>8-A</w:t>
      </w:r>
      <w:r w:rsidRPr="00574E60">
        <w:rPr>
          <w:kern w:val="2"/>
          <w:sz w:val="24"/>
        </w:rPr>
        <w:tab/>
      </w:r>
      <w:r w:rsidRPr="00574E60">
        <w:rPr>
          <w:kern w:val="2"/>
          <w:sz w:val="24"/>
        </w:rPr>
        <w:tab/>
      </w:r>
    </w:p>
    <w:p w14:paraId="4D7BD96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Procurement Approval Request Form</w:t>
      </w:r>
      <w:r w:rsidRPr="00574E60">
        <w:rPr>
          <w:kern w:val="2"/>
          <w:sz w:val="24"/>
        </w:rPr>
        <w:tab/>
        <w:t>8-C</w:t>
      </w:r>
      <w:r w:rsidRPr="00574E60">
        <w:rPr>
          <w:kern w:val="2"/>
          <w:sz w:val="24"/>
        </w:rPr>
        <w:tab/>
      </w:r>
      <w:r w:rsidRPr="00574E60">
        <w:rPr>
          <w:kern w:val="2"/>
          <w:sz w:val="24"/>
        </w:rPr>
        <w:tab/>
      </w:r>
    </w:p>
    <w:p w14:paraId="23506DC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Procurement, Definition </w:t>
      </w:r>
      <w:r w:rsidRPr="00574E60">
        <w:rPr>
          <w:kern w:val="2"/>
          <w:sz w:val="24"/>
        </w:rPr>
        <w:tab/>
        <w:t>8; Appendix A</w:t>
      </w:r>
      <w:r w:rsidRPr="00574E60">
        <w:rPr>
          <w:kern w:val="2"/>
          <w:sz w:val="24"/>
        </w:rPr>
        <w:tab/>
        <w:t>Appendix A</w:t>
      </w:r>
      <w:r w:rsidRPr="00574E60">
        <w:rPr>
          <w:kern w:val="2"/>
          <w:sz w:val="24"/>
        </w:rPr>
        <w:tab/>
      </w:r>
    </w:p>
    <w:p w14:paraId="5F8F726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Procurements over $50,000</w:t>
      </w:r>
      <w:r w:rsidRPr="00574E60">
        <w:rPr>
          <w:kern w:val="2"/>
          <w:sz w:val="24"/>
        </w:rPr>
        <w:tab/>
        <w:t>8.2</w:t>
      </w:r>
      <w:r w:rsidRPr="00574E60">
        <w:rPr>
          <w:kern w:val="2"/>
          <w:sz w:val="24"/>
        </w:rPr>
        <w:tab/>
      </w:r>
      <w:r w:rsidRPr="00574E60">
        <w:rPr>
          <w:kern w:val="2"/>
          <w:sz w:val="24"/>
        </w:rPr>
        <w:tab/>
      </w:r>
    </w:p>
    <w:p w14:paraId="1D25E6B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Solicitation, </w:t>
      </w:r>
    </w:p>
    <w:p w14:paraId="520FCA0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r>
    </w:p>
    <w:p w14:paraId="42C62B16" w14:textId="3B9AE4D1"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Minority &amp;Women-Owned Businesses </w:t>
      </w:r>
      <w:r w:rsidRPr="00574E60">
        <w:rPr>
          <w:kern w:val="2"/>
          <w:sz w:val="24"/>
        </w:rPr>
        <w:tab/>
        <w:t>3.1</w:t>
      </w:r>
      <w:r w:rsidR="003A5B10">
        <w:rPr>
          <w:kern w:val="2"/>
          <w:sz w:val="24"/>
        </w:rPr>
        <w:t>1</w:t>
      </w:r>
      <w:r w:rsidRPr="00574E60">
        <w:rPr>
          <w:kern w:val="2"/>
          <w:sz w:val="24"/>
        </w:rPr>
        <w:t>c</w:t>
      </w:r>
      <w:r w:rsidRPr="00574E60">
        <w:rPr>
          <w:kern w:val="2"/>
          <w:sz w:val="24"/>
        </w:rPr>
        <w:tab/>
      </w:r>
      <w:r w:rsidRPr="00574E60">
        <w:rPr>
          <w:kern w:val="2"/>
          <w:sz w:val="24"/>
        </w:rPr>
        <w:tab/>
      </w:r>
    </w:p>
    <w:p w14:paraId="476FBBD7" w14:textId="4048EE28"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Posting Requirements</w:t>
      </w:r>
      <w:r w:rsidRPr="00574E60">
        <w:rPr>
          <w:kern w:val="2"/>
          <w:sz w:val="24"/>
        </w:rPr>
        <w:tab/>
        <w:t>3.1</w:t>
      </w:r>
      <w:r w:rsidR="003A5B10">
        <w:rPr>
          <w:kern w:val="2"/>
          <w:sz w:val="24"/>
        </w:rPr>
        <w:t>9</w:t>
      </w:r>
      <w:r w:rsidRPr="00574E60">
        <w:rPr>
          <w:kern w:val="2"/>
          <w:sz w:val="24"/>
        </w:rPr>
        <w:tab/>
        <w:t>2.4; 2.6</w:t>
      </w:r>
      <w:r w:rsidRPr="00574E60">
        <w:rPr>
          <w:kern w:val="2"/>
          <w:sz w:val="24"/>
        </w:rPr>
        <w:tab/>
        <w:t>2.2-4301</w:t>
      </w:r>
    </w:p>
    <w:p w14:paraId="2486009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Preparation</w:t>
      </w:r>
      <w:r w:rsidRPr="00574E60">
        <w:rPr>
          <w:kern w:val="2"/>
          <w:sz w:val="24"/>
        </w:rPr>
        <w:tab/>
        <w:t>4.3</w:t>
      </w:r>
      <w:r w:rsidRPr="00574E60">
        <w:rPr>
          <w:kern w:val="2"/>
          <w:sz w:val="24"/>
        </w:rPr>
        <w:tab/>
      </w:r>
      <w:r w:rsidRPr="00574E60">
        <w:rPr>
          <w:kern w:val="2"/>
          <w:sz w:val="24"/>
        </w:rPr>
        <w:tab/>
        <w:t>2.2-4301</w:t>
      </w:r>
    </w:p>
    <w:p w14:paraId="43D0B63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Source Code, Information Technology, </w:t>
      </w:r>
    </w:p>
    <w:p w14:paraId="38EBE36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4C80BF5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Source Lists </w:t>
      </w:r>
      <w:r w:rsidRPr="00574E60">
        <w:rPr>
          <w:kern w:val="2"/>
          <w:sz w:val="24"/>
        </w:rPr>
        <w:tab/>
        <w:t>2.3</w:t>
      </w:r>
      <w:r w:rsidRPr="00574E60">
        <w:rPr>
          <w:kern w:val="2"/>
          <w:sz w:val="24"/>
        </w:rPr>
        <w:tab/>
      </w:r>
      <w:r w:rsidRPr="00574E60">
        <w:rPr>
          <w:kern w:val="2"/>
          <w:sz w:val="24"/>
        </w:rPr>
        <w:tab/>
      </w:r>
    </w:p>
    <w:p w14:paraId="02383D6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Sources of Supply - General</w:t>
      </w:r>
      <w:r w:rsidRPr="00574E60">
        <w:rPr>
          <w:kern w:val="2"/>
          <w:sz w:val="24"/>
        </w:rPr>
        <w:tab/>
        <w:t>2.</w:t>
      </w:r>
      <w:r w:rsidRPr="00574E60">
        <w:rPr>
          <w:kern w:val="2"/>
          <w:sz w:val="24"/>
        </w:rPr>
        <w:tab/>
      </w:r>
      <w:r w:rsidRPr="00574E60">
        <w:rPr>
          <w:kern w:val="2"/>
          <w:sz w:val="24"/>
        </w:rPr>
        <w:tab/>
      </w:r>
    </w:p>
    <w:p w14:paraId="42993E8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Other Sources of Supply</w:t>
      </w:r>
      <w:r w:rsidRPr="00574E60">
        <w:rPr>
          <w:kern w:val="2"/>
          <w:sz w:val="24"/>
        </w:rPr>
        <w:tab/>
        <w:t>2.6</w:t>
      </w:r>
      <w:r w:rsidRPr="00574E60">
        <w:rPr>
          <w:kern w:val="2"/>
          <w:sz w:val="24"/>
        </w:rPr>
        <w:tab/>
      </w:r>
      <w:r w:rsidRPr="00574E60">
        <w:rPr>
          <w:kern w:val="2"/>
          <w:sz w:val="24"/>
        </w:rPr>
        <w:tab/>
      </w:r>
    </w:p>
    <w:p w14:paraId="0BFFFF1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Special Terms and Conditions, Definition</w:t>
      </w:r>
      <w:r w:rsidRPr="00574E60">
        <w:rPr>
          <w:kern w:val="2"/>
          <w:sz w:val="24"/>
        </w:rPr>
        <w:tab/>
        <w:t>Appendix A</w:t>
      </w:r>
      <w:r w:rsidRPr="00574E60">
        <w:rPr>
          <w:kern w:val="2"/>
          <w:sz w:val="24"/>
        </w:rPr>
        <w:tab/>
      </w:r>
      <w:r w:rsidRPr="00574E60">
        <w:rPr>
          <w:kern w:val="2"/>
          <w:sz w:val="24"/>
        </w:rPr>
        <w:tab/>
      </w:r>
    </w:p>
    <w:p w14:paraId="76EAA5A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Specifications, </w:t>
      </w:r>
      <w:r w:rsidRPr="00574E60">
        <w:rPr>
          <w:kern w:val="2"/>
          <w:sz w:val="24"/>
        </w:rPr>
        <w:tab/>
        <w:t>4.4</w:t>
      </w:r>
      <w:r w:rsidRPr="00574E60">
        <w:rPr>
          <w:kern w:val="2"/>
          <w:sz w:val="24"/>
        </w:rPr>
        <w:tab/>
        <w:t>4.13</w:t>
      </w:r>
      <w:r w:rsidRPr="00574E60">
        <w:rPr>
          <w:kern w:val="2"/>
          <w:sz w:val="24"/>
        </w:rPr>
        <w:tab/>
      </w:r>
    </w:p>
    <w:p w14:paraId="22E187E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Clarification</w:t>
      </w:r>
      <w:r w:rsidRPr="00574E60">
        <w:rPr>
          <w:kern w:val="2"/>
          <w:sz w:val="24"/>
        </w:rPr>
        <w:tab/>
      </w:r>
      <w:r w:rsidRPr="00574E60">
        <w:rPr>
          <w:kern w:val="2"/>
          <w:sz w:val="24"/>
        </w:rPr>
        <w:tab/>
        <w:t>4.13; 5.10</w:t>
      </w:r>
      <w:r w:rsidRPr="00574E60">
        <w:rPr>
          <w:kern w:val="2"/>
          <w:sz w:val="24"/>
        </w:rPr>
        <w:tab/>
        <w:t>2.2-4316</w:t>
      </w:r>
      <w:r w:rsidRPr="00574E60">
        <w:rPr>
          <w:kern w:val="2"/>
          <w:sz w:val="24"/>
        </w:rPr>
        <w:tab/>
      </w:r>
    </w:p>
    <w:p w14:paraId="412878F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Design Specification</w:t>
      </w:r>
      <w:r w:rsidRPr="00574E60">
        <w:rPr>
          <w:kern w:val="2"/>
          <w:sz w:val="24"/>
        </w:rPr>
        <w:tab/>
        <w:t>4.4a</w:t>
      </w:r>
      <w:r w:rsidRPr="00574E60">
        <w:rPr>
          <w:kern w:val="2"/>
          <w:sz w:val="24"/>
        </w:rPr>
        <w:tab/>
      </w:r>
      <w:r w:rsidRPr="00574E60">
        <w:rPr>
          <w:kern w:val="2"/>
          <w:sz w:val="24"/>
        </w:rPr>
        <w:tab/>
      </w:r>
    </w:p>
    <w:p w14:paraId="48B5B52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Preparation</w:t>
      </w:r>
      <w:r w:rsidRPr="00574E60">
        <w:rPr>
          <w:kern w:val="2"/>
          <w:sz w:val="24"/>
        </w:rPr>
        <w:tab/>
        <w:t>4.4d</w:t>
      </w:r>
      <w:r w:rsidRPr="00574E60">
        <w:rPr>
          <w:kern w:val="2"/>
          <w:sz w:val="24"/>
        </w:rPr>
        <w:tab/>
      </w:r>
      <w:r w:rsidRPr="00574E60">
        <w:rPr>
          <w:kern w:val="2"/>
          <w:sz w:val="24"/>
        </w:rPr>
        <w:tab/>
      </w:r>
    </w:p>
    <w:p w14:paraId="7DF4A5E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Purchase Descriptions </w:t>
      </w:r>
      <w:r w:rsidRPr="00574E60">
        <w:rPr>
          <w:kern w:val="2"/>
          <w:sz w:val="24"/>
        </w:rPr>
        <w:tab/>
        <w:t>13.4</w:t>
      </w:r>
      <w:r w:rsidRPr="00574E60">
        <w:rPr>
          <w:kern w:val="2"/>
          <w:sz w:val="24"/>
        </w:rPr>
        <w:tab/>
      </w:r>
      <w:r w:rsidRPr="00574E60">
        <w:rPr>
          <w:kern w:val="2"/>
          <w:sz w:val="24"/>
        </w:rPr>
        <w:tab/>
      </w:r>
    </w:p>
    <w:p w14:paraId="2D8DD3A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Vendor Comments</w:t>
      </w:r>
      <w:r w:rsidRPr="00574E60">
        <w:rPr>
          <w:kern w:val="2"/>
          <w:sz w:val="24"/>
        </w:rPr>
        <w:tab/>
      </w:r>
      <w:r w:rsidRPr="00574E60">
        <w:rPr>
          <w:kern w:val="2"/>
          <w:sz w:val="24"/>
        </w:rPr>
        <w:tab/>
        <w:t>4.13</w:t>
      </w:r>
      <w:r w:rsidRPr="00574E60">
        <w:rPr>
          <w:kern w:val="2"/>
          <w:sz w:val="24"/>
        </w:rPr>
        <w:tab/>
        <w:t>2.2-4316</w:t>
      </w:r>
    </w:p>
    <w:p w14:paraId="34FE93C0" w14:textId="48E55244"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Sponsorship,</w:t>
      </w:r>
      <w:r>
        <w:rPr>
          <w:kern w:val="2"/>
          <w:sz w:val="24"/>
        </w:rPr>
        <w:tab/>
        <w:t>3.2</w:t>
      </w:r>
      <w:r w:rsidR="003A5B10">
        <w:rPr>
          <w:kern w:val="2"/>
          <w:sz w:val="24"/>
        </w:rPr>
        <w:t>3</w:t>
      </w:r>
      <w:r>
        <w:rPr>
          <w:kern w:val="2"/>
          <w:sz w:val="24"/>
        </w:rPr>
        <w:t>f</w:t>
      </w:r>
      <w:r>
        <w:rPr>
          <w:kern w:val="2"/>
          <w:sz w:val="24"/>
        </w:rPr>
        <w:tab/>
      </w:r>
      <w:r>
        <w:rPr>
          <w:kern w:val="2"/>
          <w:sz w:val="24"/>
        </w:rPr>
        <w:tab/>
      </w:r>
    </w:p>
    <w:p w14:paraId="257708EA"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Definition</w:t>
      </w:r>
      <w:r>
        <w:rPr>
          <w:kern w:val="2"/>
          <w:sz w:val="24"/>
        </w:rPr>
        <w:tab/>
        <w:t>Appendix A</w:t>
      </w:r>
      <w:r>
        <w:rPr>
          <w:kern w:val="2"/>
          <w:sz w:val="24"/>
        </w:rPr>
        <w:tab/>
        <w:t>Appendix A</w:t>
      </w:r>
      <w:r>
        <w:rPr>
          <w:kern w:val="2"/>
          <w:sz w:val="24"/>
        </w:rPr>
        <w:tab/>
      </w:r>
    </w:p>
    <w:p w14:paraId="629DBC8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Spot Purchases, Definition</w:t>
      </w:r>
      <w:r w:rsidRPr="00574E60">
        <w:rPr>
          <w:kern w:val="2"/>
          <w:sz w:val="24"/>
        </w:rPr>
        <w:tab/>
        <w:t>Appendix A</w:t>
      </w:r>
      <w:r w:rsidRPr="00574E60">
        <w:rPr>
          <w:kern w:val="2"/>
          <w:sz w:val="24"/>
        </w:rPr>
        <w:tab/>
        <w:t>Appendix A</w:t>
      </w:r>
      <w:r w:rsidRPr="00574E60">
        <w:rPr>
          <w:kern w:val="2"/>
          <w:sz w:val="24"/>
        </w:rPr>
        <w:tab/>
      </w:r>
    </w:p>
    <w:p w14:paraId="5856070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Standard Contract Format,</w:t>
      </w:r>
    </w:p>
    <w:p w14:paraId="77590AD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Competitively Negotiated Contracts</w:t>
      </w:r>
      <w:r w:rsidRPr="00574E60">
        <w:rPr>
          <w:kern w:val="2"/>
          <w:sz w:val="24"/>
        </w:rPr>
        <w:tab/>
        <w:t>7-D</w:t>
      </w:r>
      <w:r w:rsidRPr="00574E60">
        <w:rPr>
          <w:kern w:val="2"/>
          <w:sz w:val="24"/>
        </w:rPr>
        <w:tab/>
      </w:r>
      <w:r w:rsidRPr="00574E60">
        <w:rPr>
          <w:kern w:val="2"/>
          <w:sz w:val="24"/>
        </w:rPr>
        <w:tab/>
      </w:r>
    </w:p>
    <w:p w14:paraId="2E01856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Non-Competitively Negotiated Contracts</w:t>
      </w:r>
      <w:r w:rsidRPr="00574E60">
        <w:rPr>
          <w:kern w:val="2"/>
          <w:sz w:val="24"/>
        </w:rPr>
        <w:tab/>
        <w:t xml:space="preserve"> 8-D</w:t>
      </w:r>
      <w:r w:rsidRPr="00574E60">
        <w:rPr>
          <w:kern w:val="2"/>
          <w:sz w:val="24"/>
        </w:rPr>
        <w:tab/>
      </w:r>
      <w:r w:rsidRPr="00574E60">
        <w:rPr>
          <w:kern w:val="2"/>
          <w:sz w:val="24"/>
        </w:rPr>
        <w:tab/>
      </w:r>
    </w:p>
    <w:p w14:paraId="0B680D0D"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Standard Contracts - Award Documents </w:t>
      </w:r>
      <w:r w:rsidRPr="00574E60">
        <w:rPr>
          <w:kern w:val="2"/>
          <w:sz w:val="24"/>
        </w:rPr>
        <w:tab/>
        <w:t>4.12c</w:t>
      </w:r>
      <w:r w:rsidRPr="00574E60">
        <w:rPr>
          <w:kern w:val="2"/>
          <w:sz w:val="24"/>
        </w:rPr>
        <w:tab/>
      </w:r>
      <w:r w:rsidRPr="00574E60">
        <w:rPr>
          <w:kern w:val="2"/>
          <w:sz w:val="24"/>
        </w:rPr>
        <w:tab/>
      </w:r>
    </w:p>
    <w:p w14:paraId="31C9618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Standard eVA Term and Condition</w:t>
      </w:r>
      <w:r>
        <w:rPr>
          <w:kern w:val="2"/>
          <w:sz w:val="24"/>
        </w:rPr>
        <w:tab/>
        <w:t>Annex 14-A</w:t>
      </w:r>
      <w:r>
        <w:rPr>
          <w:kern w:val="2"/>
          <w:sz w:val="24"/>
        </w:rPr>
        <w:tab/>
      </w:r>
      <w:r>
        <w:rPr>
          <w:kern w:val="2"/>
          <w:sz w:val="24"/>
        </w:rPr>
        <w:tab/>
      </w:r>
    </w:p>
    <w:p w14:paraId="15AF1531" w14:textId="2091DD76"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Standard Labor &amp; Material Bond Form </w:t>
      </w:r>
      <w:r w:rsidRPr="00574E60">
        <w:rPr>
          <w:kern w:val="2"/>
          <w:sz w:val="24"/>
        </w:rPr>
        <w:tab/>
        <w:t>3.</w:t>
      </w:r>
      <w:r w:rsidR="003A5B10">
        <w:rPr>
          <w:kern w:val="2"/>
          <w:sz w:val="24"/>
        </w:rPr>
        <w:t>3</w:t>
      </w:r>
      <w:r w:rsidRPr="00574E60">
        <w:rPr>
          <w:kern w:val="2"/>
          <w:sz w:val="24"/>
        </w:rPr>
        <w:t>c</w:t>
      </w:r>
      <w:r w:rsidRPr="00574E60">
        <w:rPr>
          <w:kern w:val="2"/>
          <w:sz w:val="24"/>
        </w:rPr>
        <w:tab/>
      </w:r>
      <w:r w:rsidRPr="00574E60">
        <w:rPr>
          <w:kern w:val="2"/>
          <w:sz w:val="24"/>
        </w:rPr>
        <w:tab/>
      </w:r>
    </w:p>
    <w:p w14:paraId="78CCC586" w14:textId="16E9BAC8"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Standard Performance Bond Form </w:t>
      </w:r>
      <w:r w:rsidRPr="00574E60">
        <w:rPr>
          <w:kern w:val="2"/>
          <w:sz w:val="24"/>
        </w:rPr>
        <w:tab/>
        <w:t>3.</w:t>
      </w:r>
      <w:r w:rsidR="003A5B10">
        <w:rPr>
          <w:kern w:val="2"/>
          <w:sz w:val="24"/>
        </w:rPr>
        <w:t>3</w:t>
      </w:r>
      <w:r w:rsidRPr="00574E60">
        <w:rPr>
          <w:kern w:val="2"/>
          <w:sz w:val="24"/>
        </w:rPr>
        <w:t>c</w:t>
      </w:r>
      <w:r w:rsidRPr="00574E60">
        <w:rPr>
          <w:kern w:val="2"/>
          <w:sz w:val="24"/>
        </w:rPr>
        <w:tab/>
      </w:r>
      <w:r w:rsidRPr="00574E60">
        <w:rPr>
          <w:kern w:val="2"/>
          <w:sz w:val="24"/>
        </w:rPr>
        <w:tab/>
      </w:r>
    </w:p>
    <w:p w14:paraId="62C2A5E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D44742">
        <w:rPr>
          <w:kern w:val="2"/>
          <w:sz w:val="24"/>
        </w:rPr>
        <w:t>Standards for Increased Delegated Procurement Authority</w:t>
      </w:r>
      <w:r w:rsidRPr="00D44742">
        <w:rPr>
          <w:kern w:val="2"/>
          <w:sz w:val="24"/>
        </w:rPr>
        <w:tab/>
        <w:t>1-A</w:t>
      </w:r>
      <w:r w:rsidRPr="00574E60">
        <w:rPr>
          <w:kern w:val="2"/>
          <w:sz w:val="24"/>
        </w:rPr>
        <w:tab/>
      </w:r>
      <w:r w:rsidRPr="00574E60">
        <w:rPr>
          <w:kern w:val="2"/>
          <w:sz w:val="24"/>
        </w:rPr>
        <w:tab/>
      </w:r>
    </w:p>
    <w:p w14:paraId="6062A0D9" w14:textId="1FAF4600"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Standards of Conduct </w:t>
      </w:r>
      <w:r w:rsidRPr="00574E60">
        <w:rPr>
          <w:kern w:val="2"/>
          <w:sz w:val="24"/>
        </w:rPr>
        <w:tab/>
        <w:t>3.2</w:t>
      </w:r>
      <w:r w:rsidR="003A5B10">
        <w:rPr>
          <w:kern w:val="2"/>
          <w:sz w:val="24"/>
        </w:rPr>
        <w:t>3</w:t>
      </w:r>
      <w:r w:rsidRPr="00574E60">
        <w:rPr>
          <w:kern w:val="2"/>
          <w:sz w:val="24"/>
        </w:rPr>
        <w:tab/>
        <w:t>3.5</w:t>
      </w:r>
      <w:r w:rsidRPr="00574E60">
        <w:rPr>
          <w:kern w:val="2"/>
          <w:sz w:val="24"/>
        </w:rPr>
        <w:tab/>
        <w:t>2.2-4367 - 2.2-4377</w:t>
      </w:r>
    </w:p>
    <w:p w14:paraId="42C1853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State &amp; Federal Surplus Property, also see Surplus Property</w:t>
      </w:r>
    </w:p>
    <w:p w14:paraId="151F72E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General </w:t>
      </w:r>
      <w:r w:rsidRPr="00574E60">
        <w:rPr>
          <w:kern w:val="2"/>
          <w:sz w:val="24"/>
        </w:rPr>
        <w:tab/>
        <w:t>12.</w:t>
      </w:r>
      <w:r w:rsidRPr="00574E60">
        <w:rPr>
          <w:kern w:val="2"/>
          <w:sz w:val="24"/>
        </w:rPr>
        <w:tab/>
      </w:r>
      <w:r w:rsidRPr="00574E60">
        <w:rPr>
          <w:kern w:val="2"/>
          <w:sz w:val="24"/>
        </w:rPr>
        <w:tab/>
        <w:t>2.2-1124 &amp; 1125</w:t>
      </w:r>
    </w:p>
    <w:p w14:paraId="7287FA6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DGS/DPS Authority &amp; Responsibility </w:t>
      </w:r>
      <w:r w:rsidRPr="00574E60">
        <w:rPr>
          <w:kern w:val="2"/>
          <w:sz w:val="24"/>
        </w:rPr>
        <w:tab/>
        <w:t>12.3</w:t>
      </w:r>
      <w:r w:rsidRPr="00574E60">
        <w:rPr>
          <w:kern w:val="2"/>
          <w:sz w:val="24"/>
        </w:rPr>
        <w:tab/>
      </w:r>
      <w:r w:rsidRPr="00574E60">
        <w:rPr>
          <w:kern w:val="2"/>
          <w:sz w:val="24"/>
        </w:rPr>
        <w:tab/>
      </w:r>
    </w:p>
    <w:p w14:paraId="659E569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State, </w:t>
      </w:r>
    </w:p>
    <w:p w14:paraId="066D1E4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Agency</w:t>
      </w:r>
      <w:r w:rsidRPr="00574E60">
        <w:rPr>
          <w:kern w:val="2"/>
          <w:sz w:val="24"/>
        </w:rPr>
        <w:tab/>
      </w:r>
      <w:r w:rsidRPr="00574E60">
        <w:rPr>
          <w:kern w:val="2"/>
          <w:sz w:val="24"/>
        </w:rPr>
        <w:tab/>
        <w:t>8.6b(4)</w:t>
      </w:r>
      <w:r w:rsidRPr="00574E60">
        <w:rPr>
          <w:kern w:val="2"/>
          <w:sz w:val="24"/>
        </w:rPr>
        <w:tab/>
      </w:r>
    </w:p>
    <w:p w14:paraId="233026F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Contracts</w:t>
      </w:r>
      <w:r w:rsidRPr="00574E60">
        <w:rPr>
          <w:kern w:val="2"/>
          <w:sz w:val="24"/>
        </w:rPr>
        <w:tab/>
        <w:t>13.7</w:t>
      </w:r>
      <w:r w:rsidRPr="00574E60">
        <w:rPr>
          <w:kern w:val="2"/>
          <w:sz w:val="24"/>
        </w:rPr>
        <w:tab/>
      </w:r>
      <w:r w:rsidRPr="00574E60">
        <w:rPr>
          <w:kern w:val="2"/>
          <w:sz w:val="24"/>
        </w:rPr>
        <w:tab/>
      </w:r>
    </w:p>
    <w:p w14:paraId="0953DE60" w14:textId="221D4272"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Holidays</w:t>
      </w:r>
      <w:r w:rsidRPr="00574E60">
        <w:rPr>
          <w:kern w:val="2"/>
          <w:sz w:val="24"/>
        </w:rPr>
        <w:tab/>
        <w:t>3.</w:t>
      </w:r>
      <w:r w:rsidR="003A5B10">
        <w:rPr>
          <w:kern w:val="2"/>
          <w:sz w:val="24"/>
        </w:rPr>
        <w:t>2</w:t>
      </w:r>
      <w:r w:rsidRPr="00574E60">
        <w:rPr>
          <w:kern w:val="2"/>
          <w:sz w:val="24"/>
        </w:rPr>
        <w:t>e</w:t>
      </w:r>
      <w:r w:rsidRPr="00574E60">
        <w:rPr>
          <w:kern w:val="2"/>
          <w:sz w:val="24"/>
        </w:rPr>
        <w:tab/>
      </w:r>
      <w:r w:rsidRPr="00574E60">
        <w:rPr>
          <w:kern w:val="2"/>
          <w:sz w:val="24"/>
        </w:rPr>
        <w:tab/>
      </w:r>
    </w:p>
    <w:p w14:paraId="7186BA0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Letterhead </w:t>
      </w:r>
      <w:r w:rsidRPr="00574E60">
        <w:rPr>
          <w:kern w:val="2"/>
          <w:sz w:val="24"/>
        </w:rPr>
        <w:tab/>
        <w:t>4.20e</w:t>
      </w:r>
      <w:r w:rsidRPr="00574E60">
        <w:rPr>
          <w:kern w:val="2"/>
          <w:sz w:val="24"/>
        </w:rPr>
        <w:tab/>
      </w:r>
      <w:r w:rsidRPr="00574E60">
        <w:rPr>
          <w:kern w:val="2"/>
          <w:sz w:val="24"/>
        </w:rPr>
        <w:tab/>
      </w:r>
    </w:p>
    <w:p w14:paraId="589B7E6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Stationery, Letterhead, and Envelopes</w:t>
      </w:r>
      <w:r w:rsidRPr="00574E60">
        <w:rPr>
          <w:kern w:val="2"/>
          <w:sz w:val="24"/>
        </w:rPr>
        <w:tab/>
        <w:t>4.20e</w:t>
      </w:r>
      <w:r w:rsidRPr="00574E60">
        <w:rPr>
          <w:kern w:val="2"/>
          <w:sz w:val="24"/>
        </w:rPr>
        <w:tab/>
      </w:r>
      <w:r w:rsidRPr="00574E60">
        <w:rPr>
          <w:kern w:val="2"/>
          <w:sz w:val="24"/>
        </w:rPr>
        <w:tab/>
      </w:r>
    </w:p>
    <w:p w14:paraId="604C0F00" w14:textId="77777777" w:rsidR="0053726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 xml:space="preserve">Term Contracts </w:t>
      </w:r>
      <w:r w:rsidRPr="00574E60">
        <w:rPr>
          <w:kern w:val="2"/>
          <w:sz w:val="24"/>
        </w:rPr>
        <w:tab/>
        <w:t>13.7a</w:t>
      </w:r>
      <w:r w:rsidRPr="00574E60">
        <w:rPr>
          <w:kern w:val="2"/>
          <w:sz w:val="24"/>
        </w:rPr>
        <w:tab/>
      </w:r>
      <w:r w:rsidRPr="00574E60">
        <w:rPr>
          <w:kern w:val="2"/>
          <w:sz w:val="24"/>
        </w:rPr>
        <w:tab/>
      </w:r>
    </w:p>
    <w:p w14:paraId="60E862F1"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w:t>
      </w:r>
      <w:r>
        <w:rPr>
          <w:kern w:val="2"/>
          <w:sz w:val="24"/>
        </w:rPr>
        <w:t>tate Corporation Commission Identification Number,</w:t>
      </w:r>
    </w:p>
    <w:p w14:paraId="4E289FA0" w14:textId="578ADE16"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t>Authorization to Transact Business</w:t>
      </w:r>
      <w:r w:rsidRPr="00574E60">
        <w:rPr>
          <w:kern w:val="2"/>
          <w:sz w:val="24"/>
        </w:rPr>
        <w:tab/>
      </w:r>
      <w:r>
        <w:rPr>
          <w:kern w:val="2"/>
          <w:sz w:val="24"/>
        </w:rPr>
        <w:t>3.2</w:t>
      </w:r>
      <w:r w:rsidR="003A5B10">
        <w:rPr>
          <w:kern w:val="2"/>
          <w:sz w:val="24"/>
        </w:rPr>
        <w:t>9</w:t>
      </w:r>
      <w:r w:rsidRPr="00574E60">
        <w:rPr>
          <w:kern w:val="2"/>
          <w:sz w:val="24"/>
        </w:rPr>
        <w:tab/>
      </w:r>
      <w:r>
        <w:rPr>
          <w:kern w:val="2"/>
          <w:sz w:val="24"/>
        </w:rPr>
        <w:t>3.15</w:t>
      </w:r>
      <w:r w:rsidRPr="00574E60">
        <w:rPr>
          <w:kern w:val="2"/>
          <w:sz w:val="24"/>
        </w:rPr>
        <w:tab/>
      </w:r>
      <w:r>
        <w:rPr>
          <w:kern w:val="2"/>
          <w:sz w:val="24"/>
        </w:rPr>
        <w:t>2.2-4311.2</w:t>
      </w:r>
    </w:p>
    <w:p w14:paraId="0780A26F"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r>
      <w:r w:rsidRPr="00574E60">
        <w:rPr>
          <w:kern w:val="2"/>
          <w:sz w:val="24"/>
        </w:rPr>
        <w:t>S</w:t>
      </w:r>
      <w:r>
        <w:rPr>
          <w:kern w:val="2"/>
          <w:sz w:val="24"/>
        </w:rPr>
        <w:t>CC Form IFB</w:t>
      </w:r>
      <w:r w:rsidRPr="00574E60">
        <w:rPr>
          <w:kern w:val="2"/>
          <w:sz w:val="24"/>
        </w:rPr>
        <w:tab/>
        <w:t>A</w:t>
      </w:r>
      <w:r>
        <w:rPr>
          <w:kern w:val="2"/>
          <w:sz w:val="24"/>
        </w:rPr>
        <w:t>nnex 6-J</w:t>
      </w:r>
      <w:r w:rsidRPr="00574E60">
        <w:rPr>
          <w:kern w:val="2"/>
          <w:sz w:val="24"/>
        </w:rPr>
        <w:tab/>
      </w:r>
      <w:r w:rsidRPr="00574E60">
        <w:rPr>
          <w:kern w:val="2"/>
          <w:sz w:val="24"/>
        </w:rPr>
        <w:tab/>
      </w:r>
    </w:p>
    <w:p w14:paraId="6CE41F9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ab/>
      </w:r>
      <w:r w:rsidRPr="00574E60">
        <w:rPr>
          <w:kern w:val="2"/>
          <w:sz w:val="24"/>
        </w:rPr>
        <w:t>S</w:t>
      </w:r>
      <w:r>
        <w:rPr>
          <w:kern w:val="2"/>
          <w:sz w:val="24"/>
        </w:rPr>
        <w:t>CC Form RFP</w:t>
      </w:r>
      <w:r w:rsidRPr="00574E60">
        <w:rPr>
          <w:kern w:val="2"/>
          <w:sz w:val="24"/>
        </w:rPr>
        <w:tab/>
      </w:r>
      <w:r>
        <w:rPr>
          <w:kern w:val="2"/>
          <w:sz w:val="24"/>
        </w:rPr>
        <w:t>Annex 7-I</w:t>
      </w:r>
      <w:r w:rsidRPr="00574E60">
        <w:rPr>
          <w:kern w:val="2"/>
          <w:sz w:val="24"/>
        </w:rPr>
        <w:tab/>
      </w:r>
      <w:r w:rsidRPr="00574E60">
        <w:rPr>
          <w:kern w:val="2"/>
          <w:sz w:val="24"/>
        </w:rPr>
        <w:tab/>
      </w:r>
    </w:p>
    <w:p w14:paraId="069DB915"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State Surplus Property, see Surplus Property</w:t>
      </w:r>
      <w:r>
        <w:rPr>
          <w:kern w:val="2"/>
          <w:sz w:val="24"/>
        </w:rPr>
        <w:tab/>
        <w:t>Chapter 12</w:t>
      </w:r>
      <w:r>
        <w:rPr>
          <w:kern w:val="2"/>
          <w:sz w:val="24"/>
        </w:rPr>
        <w:tab/>
      </w:r>
      <w:r>
        <w:rPr>
          <w:kern w:val="2"/>
          <w:sz w:val="24"/>
        </w:rPr>
        <w:tab/>
      </w:r>
    </w:p>
    <w:p w14:paraId="6BD2159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Statewide Term Contracts</w:t>
      </w:r>
      <w:r>
        <w:rPr>
          <w:kern w:val="2"/>
          <w:sz w:val="24"/>
        </w:rPr>
        <w:tab/>
        <w:t>13.d</w:t>
      </w:r>
      <w:r>
        <w:rPr>
          <w:kern w:val="2"/>
          <w:sz w:val="24"/>
        </w:rPr>
        <w:tab/>
      </w:r>
      <w:r>
        <w:rPr>
          <w:kern w:val="2"/>
          <w:sz w:val="24"/>
        </w:rPr>
        <w:tab/>
      </w:r>
    </w:p>
    <w:p w14:paraId="7593668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Statutes (Purchasing)</w:t>
      </w:r>
      <w:r w:rsidRPr="00574E60">
        <w:rPr>
          <w:kern w:val="2"/>
          <w:sz w:val="24"/>
        </w:rPr>
        <w:tab/>
        <w:t>1.</w:t>
      </w:r>
      <w:r w:rsidRPr="00574E60">
        <w:rPr>
          <w:kern w:val="2"/>
          <w:sz w:val="24"/>
        </w:rPr>
        <w:tab/>
      </w:r>
      <w:r w:rsidRPr="00574E60">
        <w:rPr>
          <w:kern w:val="2"/>
          <w:sz w:val="24"/>
        </w:rPr>
        <w:tab/>
        <w:t>2.2-1109 et al.;</w:t>
      </w:r>
    </w:p>
    <w:p w14:paraId="32D1EC4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2.2-4300 et al.</w:t>
      </w:r>
    </w:p>
    <w:p w14:paraId="3A62AE3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Statutory  Exemptions </w:t>
      </w:r>
      <w:r w:rsidRPr="00574E60">
        <w:rPr>
          <w:kern w:val="2"/>
          <w:sz w:val="24"/>
        </w:rPr>
        <w:tab/>
        <w:t>1.3</w:t>
      </w:r>
      <w:r w:rsidRPr="00574E60">
        <w:rPr>
          <w:kern w:val="2"/>
          <w:sz w:val="24"/>
        </w:rPr>
        <w:tab/>
        <w:t>1.2</w:t>
      </w:r>
      <w:r w:rsidRPr="00574E60">
        <w:rPr>
          <w:kern w:val="2"/>
          <w:sz w:val="24"/>
        </w:rPr>
        <w:tab/>
      </w:r>
    </w:p>
    <w:p w14:paraId="76C2844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Stay of Award During Protest </w:t>
      </w:r>
      <w:r w:rsidRPr="00574E60">
        <w:rPr>
          <w:kern w:val="2"/>
          <w:sz w:val="24"/>
        </w:rPr>
        <w:tab/>
        <w:t>11.2f</w:t>
      </w:r>
      <w:r w:rsidRPr="00574E60">
        <w:rPr>
          <w:kern w:val="2"/>
          <w:sz w:val="24"/>
        </w:rPr>
        <w:tab/>
        <w:t>9.9</w:t>
      </w:r>
      <w:r w:rsidRPr="00574E60">
        <w:rPr>
          <w:kern w:val="2"/>
          <w:sz w:val="24"/>
        </w:rPr>
        <w:tab/>
        <w:t>2.2-4362</w:t>
      </w:r>
    </w:p>
    <w:p w14:paraId="1F5A04F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Subcontractor</w:t>
      </w:r>
      <w:r w:rsidRPr="00574E60">
        <w:rPr>
          <w:kern w:val="2"/>
          <w:sz w:val="24"/>
        </w:rPr>
        <w:tab/>
      </w:r>
      <w:r w:rsidRPr="00574E60">
        <w:rPr>
          <w:kern w:val="2"/>
          <w:sz w:val="24"/>
        </w:rPr>
        <w:tab/>
        <w:t>8.b6(5)</w:t>
      </w:r>
      <w:r w:rsidRPr="00574E60">
        <w:rPr>
          <w:kern w:val="2"/>
          <w:sz w:val="24"/>
        </w:rPr>
        <w:tab/>
      </w:r>
    </w:p>
    <w:p w14:paraId="5B7C675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Subcontracts,</w:t>
      </w:r>
    </w:p>
    <w:p w14:paraId="4E9573F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 </w:t>
      </w:r>
      <w:r w:rsidRPr="00574E60">
        <w:rPr>
          <w:kern w:val="2"/>
          <w:sz w:val="24"/>
        </w:rPr>
        <w:tab/>
        <w:t>Special Terms and Conditions</w:t>
      </w:r>
      <w:r w:rsidRPr="00574E60">
        <w:rPr>
          <w:kern w:val="2"/>
          <w:sz w:val="24"/>
        </w:rPr>
        <w:tab/>
        <w:t>Appendix B,II</w:t>
      </w:r>
      <w:r w:rsidRPr="00574E60">
        <w:rPr>
          <w:kern w:val="2"/>
          <w:sz w:val="24"/>
        </w:rPr>
        <w:tab/>
      </w:r>
      <w:r w:rsidRPr="00574E60">
        <w:rPr>
          <w:kern w:val="2"/>
          <w:sz w:val="24"/>
        </w:rPr>
        <w:tab/>
      </w:r>
    </w:p>
    <w:p w14:paraId="568F5C4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Subcontracts,</w:t>
      </w:r>
    </w:p>
    <w:p w14:paraId="54D4899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78AFC96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0ACEB3A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Submission of DGS/DPS Purchase Requisition</w:t>
      </w:r>
      <w:r w:rsidRPr="00574E60">
        <w:rPr>
          <w:kern w:val="2"/>
          <w:sz w:val="24"/>
        </w:rPr>
        <w:tab/>
        <w:t>13.8</w:t>
      </w:r>
      <w:r w:rsidRPr="00574E60">
        <w:rPr>
          <w:kern w:val="2"/>
          <w:sz w:val="24"/>
        </w:rPr>
        <w:tab/>
      </w:r>
      <w:r w:rsidRPr="00574E60">
        <w:rPr>
          <w:kern w:val="2"/>
          <w:sz w:val="24"/>
        </w:rPr>
        <w:tab/>
      </w:r>
    </w:p>
    <w:p w14:paraId="36CE3CA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Substitutions</w:t>
      </w:r>
      <w:r w:rsidRPr="00574E60">
        <w:rPr>
          <w:kern w:val="2"/>
          <w:sz w:val="24"/>
        </w:rPr>
        <w:tab/>
      </w:r>
      <w:r w:rsidRPr="00574E60">
        <w:rPr>
          <w:kern w:val="2"/>
          <w:sz w:val="24"/>
        </w:rPr>
        <w:tab/>
        <w:t>7.4</w:t>
      </w:r>
      <w:r w:rsidRPr="00574E60">
        <w:rPr>
          <w:kern w:val="2"/>
          <w:sz w:val="24"/>
        </w:rPr>
        <w:tab/>
      </w:r>
    </w:p>
    <w:p w14:paraId="20FA5EC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Suggested Changes form</w:t>
      </w:r>
      <w:r w:rsidRPr="00574E60">
        <w:rPr>
          <w:kern w:val="2"/>
          <w:sz w:val="24"/>
        </w:rPr>
        <w:tab/>
        <w:t>Appendix C</w:t>
      </w:r>
      <w:r w:rsidRPr="00574E60">
        <w:rPr>
          <w:kern w:val="2"/>
          <w:sz w:val="24"/>
        </w:rPr>
        <w:tab/>
      </w:r>
      <w:r w:rsidRPr="00574E60">
        <w:rPr>
          <w:kern w:val="2"/>
          <w:sz w:val="24"/>
        </w:rPr>
        <w:tab/>
      </w:r>
    </w:p>
    <w:p w14:paraId="4012353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Summary of Procurement Policies</w:t>
      </w:r>
      <w:r w:rsidRPr="00574E60">
        <w:rPr>
          <w:kern w:val="2"/>
          <w:sz w:val="24"/>
        </w:rPr>
        <w:tab/>
        <w:t>3-B</w:t>
      </w:r>
      <w:r w:rsidRPr="00574E60">
        <w:rPr>
          <w:kern w:val="2"/>
          <w:sz w:val="24"/>
        </w:rPr>
        <w:tab/>
      </w:r>
      <w:r w:rsidRPr="00574E60">
        <w:rPr>
          <w:kern w:val="2"/>
          <w:sz w:val="24"/>
        </w:rPr>
        <w:tab/>
      </w:r>
    </w:p>
    <w:p w14:paraId="159102D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Superintendence by Contractor, Non-Capital Outlay, </w:t>
      </w:r>
    </w:p>
    <w:p w14:paraId="77267C8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1A83DDA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Suppliers’ Catalogs </w:t>
      </w:r>
      <w:r w:rsidRPr="00574E60">
        <w:rPr>
          <w:kern w:val="2"/>
          <w:sz w:val="24"/>
        </w:rPr>
        <w:tab/>
        <w:t>2.4</w:t>
      </w:r>
      <w:r w:rsidRPr="00574E60">
        <w:rPr>
          <w:kern w:val="2"/>
          <w:sz w:val="24"/>
        </w:rPr>
        <w:tab/>
      </w:r>
      <w:r w:rsidRPr="00574E60">
        <w:rPr>
          <w:kern w:val="2"/>
          <w:sz w:val="24"/>
        </w:rPr>
        <w:tab/>
      </w:r>
    </w:p>
    <w:p w14:paraId="4FDBE3E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Surplus Property,</w:t>
      </w:r>
      <w:r w:rsidRPr="00574E60">
        <w:rPr>
          <w:kern w:val="2"/>
          <w:sz w:val="24"/>
        </w:rPr>
        <w:tab/>
        <w:t>2.2b; 12.</w:t>
      </w:r>
      <w:r w:rsidRPr="00574E60">
        <w:rPr>
          <w:kern w:val="2"/>
          <w:sz w:val="24"/>
        </w:rPr>
        <w:tab/>
      </w:r>
      <w:r w:rsidRPr="00574E60">
        <w:rPr>
          <w:kern w:val="2"/>
          <w:sz w:val="24"/>
        </w:rPr>
        <w:tab/>
      </w:r>
    </w:p>
    <w:p w14:paraId="41C3F02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Auctions</w:t>
      </w:r>
      <w:r w:rsidRPr="00574E60">
        <w:rPr>
          <w:kern w:val="2"/>
          <w:sz w:val="24"/>
        </w:rPr>
        <w:tab/>
        <w:t>12.7d(1)</w:t>
      </w:r>
      <w:r w:rsidRPr="00574E60">
        <w:rPr>
          <w:kern w:val="2"/>
          <w:sz w:val="24"/>
        </w:rPr>
        <w:tab/>
      </w:r>
      <w:r w:rsidRPr="00574E60">
        <w:rPr>
          <w:kern w:val="2"/>
          <w:sz w:val="24"/>
        </w:rPr>
        <w:tab/>
      </w:r>
    </w:p>
    <w:p w14:paraId="14E03DE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Authority, Federal Surplus Property</w:t>
      </w:r>
      <w:r w:rsidRPr="00574E60">
        <w:rPr>
          <w:kern w:val="2"/>
          <w:sz w:val="24"/>
        </w:rPr>
        <w:tab/>
        <w:t>12.14</w:t>
      </w:r>
      <w:r w:rsidRPr="00574E60">
        <w:rPr>
          <w:kern w:val="2"/>
          <w:sz w:val="24"/>
        </w:rPr>
        <w:tab/>
      </w:r>
      <w:r w:rsidRPr="00574E60">
        <w:rPr>
          <w:kern w:val="2"/>
          <w:sz w:val="24"/>
        </w:rPr>
        <w:tab/>
        <w:t>2.2-1124 &amp; 1125</w:t>
      </w:r>
    </w:p>
    <w:p w14:paraId="79B4139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Authority, State Surplus Property</w:t>
      </w:r>
      <w:r w:rsidRPr="00574E60">
        <w:rPr>
          <w:kern w:val="2"/>
          <w:sz w:val="24"/>
        </w:rPr>
        <w:tab/>
        <w:t>12.3</w:t>
      </w:r>
      <w:r w:rsidRPr="00574E60">
        <w:rPr>
          <w:kern w:val="2"/>
          <w:sz w:val="24"/>
        </w:rPr>
        <w:tab/>
      </w:r>
      <w:r w:rsidRPr="00574E60">
        <w:rPr>
          <w:kern w:val="2"/>
          <w:sz w:val="24"/>
        </w:rPr>
        <w:tab/>
      </w:r>
    </w:p>
    <w:p w14:paraId="0C619DE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Charges, Federal</w:t>
      </w:r>
      <w:r w:rsidRPr="00574E60">
        <w:rPr>
          <w:kern w:val="2"/>
          <w:sz w:val="24"/>
        </w:rPr>
        <w:tab/>
        <w:t>12.23</w:t>
      </w:r>
      <w:r w:rsidRPr="00574E60">
        <w:rPr>
          <w:kern w:val="2"/>
          <w:sz w:val="24"/>
        </w:rPr>
        <w:tab/>
      </w:r>
      <w:r w:rsidRPr="00574E60">
        <w:rPr>
          <w:kern w:val="2"/>
          <w:sz w:val="24"/>
        </w:rPr>
        <w:tab/>
      </w:r>
    </w:p>
    <w:p w14:paraId="17F319A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Classification</w:t>
      </w:r>
      <w:r w:rsidRPr="00574E60">
        <w:rPr>
          <w:kern w:val="2"/>
          <w:sz w:val="24"/>
        </w:rPr>
        <w:tab/>
        <w:t>12.2</w:t>
      </w:r>
      <w:r w:rsidRPr="00574E60">
        <w:rPr>
          <w:kern w:val="2"/>
          <w:sz w:val="24"/>
        </w:rPr>
        <w:tab/>
      </w:r>
      <w:r w:rsidRPr="00574E60">
        <w:rPr>
          <w:kern w:val="2"/>
          <w:sz w:val="24"/>
        </w:rPr>
        <w:tab/>
      </w:r>
    </w:p>
    <w:p w14:paraId="642C161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Contracts</w:t>
      </w:r>
      <w:r w:rsidRPr="00574E60">
        <w:rPr>
          <w:kern w:val="2"/>
          <w:sz w:val="24"/>
        </w:rPr>
        <w:tab/>
        <w:t>12.7d(5)</w:t>
      </w:r>
      <w:r w:rsidRPr="00574E60">
        <w:rPr>
          <w:kern w:val="2"/>
          <w:sz w:val="24"/>
        </w:rPr>
        <w:tab/>
      </w:r>
      <w:r w:rsidRPr="00574E60">
        <w:rPr>
          <w:kern w:val="2"/>
          <w:sz w:val="24"/>
        </w:rPr>
        <w:tab/>
      </w:r>
    </w:p>
    <w:p w14:paraId="0A58B5A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12.1; Appendix A</w:t>
      </w:r>
      <w:r w:rsidRPr="00574E60">
        <w:rPr>
          <w:kern w:val="2"/>
          <w:sz w:val="24"/>
        </w:rPr>
        <w:tab/>
      </w:r>
      <w:r w:rsidRPr="00574E60">
        <w:rPr>
          <w:kern w:val="2"/>
          <w:sz w:val="24"/>
        </w:rPr>
        <w:tab/>
        <w:t>2.2-1124A</w:t>
      </w:r>
      <w:r w:rsidRPr="00574E60">
        <w:rPr>
          <w:kern w:val="2"/>
          <w:sz w:val="24"/>
        </w:rPr>
        <w:tab/>
      </w:r>
    </w:p>
    <w:p w14:paraId="083D386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Delegation of Disposal Authority</w:t>
      </w:r>
      <w:r w:rsidRPr="00574E60">
        <w:rPr>
          <w:kern w:val="2"/>
          <w:sz w:val="24"/>
        </w:rPr>
        <w:tab/>
        <w:t>12.6</w:t>
      </w:r>
      <w:r w:rsidRPr="00574E60">
        <w:rPr>
          <w:kern w:val="2"/>
          <w:sz w:val="24"/>
        </w:rPr>
        <w:tab/>
      </w:r>
      <w:r w:rsidRPr="00574E60">
        <w:rPr>
          <w:kern w:val="2"/>
          <w:sz w:val="24"/>
        </w:rPr>
        <w:tab/>
        <w:t>2.2-1124C</w:t>
      </w:r>
    </w:p>
    <w:p w14:paraId="2FA8DF5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Designation of Surplus Property Officer</w:t>
      </w:r>
      <w:r w:rsidRPr="00574E60">
        <w:rPr>
          <w:kern w:val="2"/>
          <w:sz w:val="24"/>
        </w:rPr>
        <w:tab/>
        <w:t>12.5</w:t>
      </w:r>
      <w:r w:rsidRPr="00574E60">
        <w:rPr>
          <w:kern w:val="2"/>
          <w:sz w:val="24"/>
        </w:rPr>
        <w:tab/>
      </w:r>
      <w:r w:rsidRPr="00574E60">
        <w:rPr>
          <w:kern w:val="2"/>
          <w:sz w:val="24"/>
        </w:rPr>
        <w:tab/>
      </w:r>
    </w:p>
    <w:p w14:paraId="7C8D015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Destruction or Abandonment</w:t>
      </w:r>
      <w:r w:rsidRPr="00574E60">
        <w:rPr>
          <w:kern w:val="2"/>
          <w:sz w:val="24"/>
        </w:rPr>
        <w:tab/>
        <w:t>12.7f(2)</w:t>
      </w:r>
      <w:r w:rsidRPr="00574E60">
        <w:rPr>
          <w:kern w:val="2"/>
          <w:sz w:val="24"/>
        </w:rPr>
        <w:tab/>
      </w:r>
      <w:r w:rsidRPr="00574E60">
        <w:rPr>
          <w:kern w:val="2"/>
          <w:sz w:val="24"/>
        </w:rPr>
        <w:tab/>
        <w:t>2.2-1124B4</w:t>
      </w:r>
    </w:p>
    <w:p w14:paraId="487966A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Disposal Methods</w:t>
      </w:r>
      <w:r w:rsidRPr="00574E60">
        <w:rPr>
          <w:kern w:val="2"/>
          <w:sz w:val="24"/>
        </w:rPr>
        <w:tab/>
        <w:t>12.7</w:t>
      </w:r>
      <w:r w:rsidRPr="00574E60">
        <w:rPr>
          <w:kern w:val="2"/>
          <w:sz w:val="24"/>
        </w:rPr>
        <w:tab/>
      </w:r>
      <w:r w:rsidRPr="00574E60">
        <w:rPr>
          <w:kern w:val="2"/>
          <w:sz w:val="24"/>
        </w:rPr>
        <w:tab/>
      </w:r>
    </w:p>
    <w:p w14:paraId="7464253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Distribution Centers</w:t>
      </w:r>
      <w:r w:rsidRPr="00574E60">
        <w:rPr>
          <w:kern w:val="2"/>
          <w:sz w:val="24"/>
        </w:rPr>
        <w:tab/>
        <w:t>12.10</w:t>
      </w:r>
      <w:r w:rsidRPr="00574E60">
        <w:rPr>
          <w:kern w:val="2"/>
          <w:sz w:val="24"/>
        </w:rPr>
        <w:tab/>
      </w:r>
      <w:r w:rsidRPr="00574E60">
        <w:rPr>
          <w:kern w:val="2"/>
          <w:sz w:val="24"/>
        </w:rPr>
        <w:tab/>
      </w:r>
    </w:p>
    <w:p w14:paraId="40F4247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Documentation</w:t>
      </w:r>
      <w:r w:rsidRPr="00574E60">
        <w:rPr>
          <w:kern w:val="2"/>
          <w:sz w:val="24"/>
        </w:rPr>
        <w:tab/>
        <w:t>12.9</w:t>
      </w:r>
      <w:r w:rsidRPr="00574E60">
        <w:rPr>
          <w:kern w:val="2"/>
          <w:sz w:val="24"/>
        </w:rPr>
        <w:tab/>
      </w:r>
      <w:r w:rsidRPr="00574E60">
        <w:rPr>
          <w:kern w:val="2"/>
          <w:sz w:val="24"/>
        </w:rPr>
        <w:tab/>
      </w:r>
    </w:p>
    <w:p w14:paraId="7128BF2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Donations</w:t>
      </w:r>
      <w:r w:rsidRPr="00574E60">
        <w:rPr>
          <w:kern w:val="2"/>
          <w:sz w:val="24"/>
        </w:rPr>
        <w:tab/>
        <w:t>12.7e</w:t>
      </w:r>
      <w:r w:rsidRPr="00574E60">
        <w:rPr>
          <w:kern w:val="2"/>
          <w:sz w:val="24"/>
        </w:rPr>
        <w:tab/>
      </w:r>
      <w:r w:rsidRPr="00574E60">
        <w:rPr>
          <w:kern w:val="2"/>
          <w:sz w:val="24"/>
        </w:rPr>
        <w:tab/>
        <w:t>2.2-1124B3 &amp; D</w:t>
      </w:r>
    </w:p>
    <w:p w14:paraId="4339282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Eligibility, Federal Surplus</w:t>
      </w:r>
      <w:r w:rsidRPr="00574E60">
        <w:rPr>
          <w:kern w:val="2"/>
          <w:sz w:val="24"/>
        </w:rPr>
        <w:tab/>
        <w:t>12.15</w:t>
      </w:r>
      <w:r w:rsidRPr="00574E60">
        <w:rPr>
          <w:kern w:val="2"/>
          <w:sz w:val="24"/>
        </w:rPr>
        <w:tab/>
      </w:r>
      <w:r w:rsidRPr="00574E60">
        <w:rPr>
          <w:kern w:val="2"/>
          <w:sz w:val="24"/>
        </w:rPr>
        <w:tab/>
      </w:r>
    </w:p>
    <w:p w14:paraId="02C6785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Employee Purchases</w:t>
      </w:r>
      <w:r w:rsidRPr="00574E60">
        <w:rPr>
          <w:kern w:val="2"/>
          <w:sz w:val="24"/>
        </w:rPr>
        <w:tab/>
        <w:t>12.11</w:t>
      </w:r>
      <w:r w:rsidRPr="00574E60">
        <w:rPr>
          <w:kern w:val="2"/>
          <w:sz w:val="24"/>
        </w:rPr>
        <w:tab/>
      </w:r>
      <w:r w:rsidRPr="00574E60">
        <w:rPr>
          <w:kern w:val="2"/>
          <w:sz w:val="24"/>
        </w:rPr>
        <w:tab/>
      </w:r>
    </w:p>
    <w:p w14:paraId="1303C4C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General Delegation (State) </w:t>
      </w:r>
      <w:r w:rsidRPr="00574E60">
        <w:rPr>
          <w:kern w:val="2"/>
          <w:sz w:val="24"/>
        </w:rPr>
        <w:tab/>
        <w:t>12.6b</w:t>
      </w:r>
      <w:r w:rsidRPr="00574E60">
        <w:rPr>
          <w:kern w:val="2"/>
          <w:sz w:val="24"/>
        </w:rPr>
        <w:tab/>
      </w:r>
      <w:r w:rsidRPr="00574E60">
        <w:rPr>
          <w:kern w:val="2"/>
          <w:sz w:val="24"/>
        </w:rPr>
        <w:tab/>
        <w:t>2.2-1124B2</w:t>
      </w:r>
    </w:p>
    <w:p w14:paraId="12A1B77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Hazardous Material</w:t>
      </w:r>
      <w:r w:rsidRPr="00574E60">
        <w:rPr>
          <w:kern w:val="2"/>
          <w:sz w:val="24"/>
        </w:rPr>
        <w:tab/>
        <w:t>12.7f(4)</w:t>
      </w:r>
      <w:r w:rsidRPr="00574E60">
        <w:rPr>
          <w:kern w:val="2"/>
          <w:sz w:val="24"/>
        </w:rPr>
        <w:tab/>
      </w:r>
      <w:r w:rsidRPr="00574E60">
        <w:rPr>
          <w:kern w:val="2"/>
          <w:sz w:val="24"/>
        </w:rPr>
        <w:tab/>
      </w:r>
    </w:p>
    <w:p w14:paraId="6108AD5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Insurance claims</w:t>
      </w:r>
      <w:r w:rsidRPr="00574E60">
        <w:rPr>
          <w:kern w:val="2"/>
          <w:sz w:val="24"/>
        </w:rPr>
        <w:tab/>
        <w:t>12.7f(3)</w:t>
      </w:r>
      <w:r w:rsidRPr="00574E60">
        <w:rPr>
          <w:kern w:val="2"/>
          <w:sz w:val="24"/>
        </w:rPr>
        <w:tab/>
      </w:r>
      <w:r w:rsidRPr="00574E60">
        <w:rPr>
          <w:kern w:val="2"/>
          <w:sz w:val="24"/>
        </w:rPr>
        <w:tab/>
      </w:r>
    </w:p>
    <w:p w14:paraId="73C15308" w14:textId="77777777" w:rsidR="00215368" w:rsidRPr="00574E60" w:rsidRDefault="00215368" w:rsidP="00215368">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Law Enforcement Animals</w:t>
      </w:r>
      <w:r w:rsidRPr="00574E60">
        <w:rPr>
          <w:kern w:val="2"/>
          <w:sz w:val="24"/>
        </w:rPr>
        <w:tab/>
      </w:r>
      <w:r>
        <w:rPr>
          <w:kern w:val="2"/>
          <w:sz w:val="24"/>
        </w:rPr>
        <w:t>12.8d</w:t>
      </w:r>
      <w:r w:rsidRPr="00574E60">
        <w:rPr>
          <w:kern w:val="2"/>
          <w:sz w:val="24"/>
        </w:rPr>
        <w:tab/>
      </w:r>
      <w:r w:rsidRPr="00574E60">
        <w:rPr>
          <w:kern w:val="2"/>
          <w:sz w:val="24"/>
        </w:rPr>
        <w:tab/>
      </w:r>
    </w:p>
    <w:p w14:paraId="24EEE3A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Methods of Disposition</w:t>
      </w:r>
      <w:r w:rsidRPr="00574E60">
        <w:rPr>
          <w:kern w:val="2"/>
          <w:sz w:val="24"/>
        </w:rPr>
        <w:tab/>
        <w:t>12.7</w:t>
      </w:r>
      <w:r w:rsidRPr="00574E60">
        <w:rPr>
          <w:kern w:val="2"/>
          <w:sz w:val="24"/>
        </w:rPr>
        <w:tab/>
      </w:r>
      <w:r w:rsidRPr="00574E60">
        <w:rPr>
          <w:kern w:val="2"/>
          <w:sz w:val="24"/>
        </w:rPr>
        <w:tab/>
        <w:t>2.2-1124B</w:t>
      </w:r>
    </w:p>
    <w:p w14:paraId="7B9F8F7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Negotiated Sale</w:t>
      </w:r>
      <w:r w:rsidRPr="00574E60">
        <w:rPr>
          <w:kern w:val="2"/>
          <w:sz w:val="24"/>
        </w:rPr>
        <w:tab/>
        <w:t>12.7d(3)</w:t>
      </w:r>
      <w:r w:rsidRPr="00574E60">
        <w:rPr>
          <w:kern w:val="2"/>
          <w:sz w:val="24"/>
        </w:rPr>
        <w:tab/>
      </w:r>
      <w:r w:rsidRPr="00574E60">
        <w:rPr>
          <w:kern w:val="2"/>
          <w:sz w:val="24"/>
        </w:rPr>
        <w:tab/>
      </w:r>
    </w:p>
    <w:p w14:paraId="334F013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 xml:space="preserve">One Time Local Sale Authority </w:t>
      </w:r>
      <w:r w:rsidRPr="00574E60">
        <w:rPr>
          <w:kern w:val="2"/>
          <w:sz w:val="24"/>
        </w:rPr>
        <w:tab/>
        <w:t>12.6c</w:t>
      </w:r>
      <w:r w:rsidRPr="00574E60">
        <w:rPr>
          <w:kern w:val="2"/>
          <w:sz w:val="24"/>
        </w:rPr>
        <w:tab/>
      </w:r>
      <w:r w:rsidRPr="00574E60">
        <w:rPr>
          <w:kern w:val="2"/>
          <w:sz w:val="24"/>
        </w:rPr>
        <w:tab/>
      </w:r>
    </w:p>
    <w:p w14:paraId="56E603C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Property Tag </w:t>
      </w:r>
      <w:r w:rsidRPr="00574E60">
        <w:rPr>
          <w:kern w:val="2"/>
          <w:sz w:val="24"/>
        </w:rPr>
        <w:tab/>
        <w:t>12-C</w:t>
      </w:r>
      <w:r w:rsidRPr="00574E60">
        <w:rPr>
          <w:kern w:val="2"/>
          <w:sz w:val="24"/>
        </w:rPr>
        <w:tab/>
      </w:r>
      <w:r w:rsidRPr="00574E60">
        <w:rPr>
          <w:kern w:val="2"/>
          <w:sz w:val="24"/>
        </w:rPr>
        <w:tab/>
      </w:r>
    </w:p>
    <w:p w14:paraId="512AD2C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Public Auctions</w:t>
      </w:r>
      <w:r w:rsidRPr="00574E60">
        <w:rPr>
          <w:kern w:val="2"/>
          <w:sz w:val="24"/>
        </w:rPr>
        <w:tab/>
        <w:t>12.7d</w:t>
      </w:r>
      <w:r w:rsidRPr="00574E60">
        <w:rPr>
          <w:kern w:val="2"/>
          <w:sz w:val="24"/>
        </w:rPr>
        <w:tab/>
      </w:r>
      <w:r w:rsidRPr="00574E60">
        <w:rPr>
          <w:kern w:val="2"/>
          <w:sz w:val="24"/>
        </w:rPr>
        <w:tab/>
        <w:t>2.2-1124B3</w:t>
      </w:r>
    </w:p>
    <w:p w14:paraId="72E45FE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Report </w:t>
      </w:r>
      <w:r w:rsidRPr="00574E60">
        <w:rPr>
          <w:kern w:val="2"/>
          <w:sz w:val="24"/>
        </w:rPr>
        <w:tab/>
        <w:t>12-A</w:t>
      </w:r>
      <w:r w:rsidRPr="00574E60">
        <w:rPr>
          <w:kern w:val="2"/>
          <w:sz w:val="24"/>
        </w:rPr>
        <w:tab/>
      </w:r>
      <w:r w:rsidRPr="00574E60">
        <w:rPr>
          <w:kern w:val="2"/>
          <w:sz w:val="24"/>
        </w:rPr>
        <w:tab/>
      </w:r>
    </w:p>
    <w:p w14:paraId="3E3FEB52"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Restrictions, Federal</w:t>
      </w:r>
      <w:r w:rsidRPr="00574E60">
        <w:rPr>
          <w:kern w:val="2"/>
          <w:sz w:val="24"/>
        </w:rPr>
        <w:tab/>
        <w:t>12.18</w:t>
      </w:r>
      <w:r w:rsidRPr="00574E60">
        <w:rPr>
          <w:kern w:val="2"/>
          <w:sz w:val="24"/>
        </w:rPr>
        <w:tab/>
      </w:r>
      <w:r w:rsidRPr="00574E60">
        <w:rPr>
          <w:kern w:val="2"/>
          <w:sz w:val="24"/>
        </w:rPr>
        <w:tab/>
      </w:r>
    </w:p>
    <w:p w14:paraId="353390D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Sales to Political Subdivisions &amp; School Divisions.</w:t>
      </w:r>
      <w:r w:rsidRPr="00574E60">
        <w:rPr>
          <w:kern w:val="2"/>
          <w:sz w:val="24"/>
        </w:rPr>
        <w:tab/>
        <w:t>12.7c</w:t>
      </w:r>
      <w:r w:rsidRPr="00574E60">
        <w:rPr>
          <w:kern w:val="2"/>
          <w:sz w:val="24"/>
        </w:rPr>
        <w:tab/>
      </w:r>
      <w:r w:rsidRPr="00574E60">
        <w:rPr>
          <w:kern w:val="2"/>
          <w:sz w:val="24"/>
        </w:rPr>
        <w:tab/>
      </w:r>
    </w:p>
    <w:p w14:paraId="1649539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Security of Property</w:t>
      </w:r>
      <w:r w:rsidRPr="00574E60">
        <w:rPr>
          <w:kern w:val="2"/>
          <w:sz w:val="24"/>
        </w:rPr>
        <w:tab/>
        <w:t>12.8</w:t>
      </w:r>
      <w:r w:rsidRPr="00574E60">
        <w:rPr>
          <w:kern w:val="2"/>
          <w:sz w:val="24"/>
        </w:rPr>
        <w:tab/>
      </w:r>
      <w:r w:rsidRPr="00574E60">
        <w:rPr>
          <w:kern w:val="2"/>
          <w:sz w:val="24"/>
        </w:rPr>
        <w:tab/>
      </w:r>
    </w:p>
    <w:p w14:paraId="1618918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Trade-Ins</w:t>
      </w:r>
      <w:r w:rsidRPr="00574E60">
        <w:rPr>
          <w:kern w:val="2"/>
          <w:sz w:val="24"/>
        </w:rPr>
        <w:tab/>
        <w:t>4.2, 12.7f</w:t>
      </w:r>
      <w:r w:rsidRPr="00574E60">
        <w:rPr>
          <w:kern w:val="2"/>
          <w:sz w:val="24"/>
        </w:rPr>
        <w:tab/>
      </w:r>
      <w:r w:rsidRPr="00574E60">
        <w:rPr>
          <w:kern w:val="2"/>
          <w:sz w:val="24"/>
        </w:rPr>
        <w:tab/>
      </w:r>
    </w:p>
    <w:p w14:paraId="4793174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Transfer Document </w:t>
      </w:r>
      <w:r w:rsidRPr="00574E60">
        <w:rPr>
          <w:kern w:val="2"/>
          <w:sz w:val="24"/>
        </w:rPr>
        <w:tab/>
        <w:t>12-B</w:t>
      </w:r>
      <w:r w:rsidRPr="00574E60">
        <w:rPr>
          <w:kern w:val="2"/>
          <w:sz w:val="24"/>
        </w:rPr>
        <w:tab/>
      </w:r>
      <w:r w:rsidRPr="00574E60">
        <w:rPr>
          <w:kern w:val="2"/>
          <w:sz w:val="24"/>
        </w:rPr>
        <w:tab/>
      </w:r>
    </w:p>
    <w:p w14:paraId="70F0933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Transfer Within Same Agency</w:t>
      </w:r>
      <w:r w:rsidRPr="00574E60">
        <w:rPr>
          <w:kern w:val="2"/>
          <w:sz w:val="24"/>
        </w:rPr>
        <w:tab/>
        <w:t>12.7a</w:t>
      </w:r>
      <w:r w:rsidRPr="00574E60">
        <w:rPr>
          <w:kern w:val="2"/>
          <w:sz w:val="24"/>
        </w:rPr>
        <w:tab/>
      </w:r>
      <w:r w:rsidRPr="00574E60">
        <w:rPr>
          <w:kern w:val="2"/>
          <w:sz w:val="24"/>
        </w:rPr>
        <w:tab/>
      </w:r>
    </w:p>
    <w:p w14:paraId="584DC84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Transfers and Sales to Another Agency</w:t>
      </w:r>
      <w:r w:rsidRPr="00574E60">
        <w:rPr>
          <w:kern w:val="2"/>
          <w:sz w:val="24"/>
        </w:rPr>
        <w:tab/>
        <w:t>12.7b</w:t>
      </w:r>
      <w:r w:rsidRPr="00574E60">
        <w:rPr>
          <w:kern w:val="2"/>
          <w:sz w:val="24"/>
        </w:rPr>
        <w:tab/>
      </w:r>
      <w:r w:rsidRPr="00574E60">
        <w:rPr>
          <w:kern w:val="2"/>
          <w:sz w:val="24"/>
        </w:rPr>
        <w:tab/>
      </w:r>
    </w:p>
    <w:p w14:paraId="3B093751" w14:textId="0576E78F" w:rsidR="00537261" w:rsidRPr="00574E60" w:rsidRDefault="007A7A77" w:rsidP="00537261">
      <w:pPr>
        <w:tabs>
          <w:tab w:val="left" w:pos="-720"/>
          <w:tab w:val="left" w:pos="0"/>
          <w:tab w:val="left" w:pos="360"/>
          <w:tab w:val="right" w:leader="dot" w:pos="6120"/>
          <w:tab w:val="right" w:leader="dot" w:pos="8100"/>
          <w:tab w:val="right" w:leader="dot" w:pos="10170"/>
        </w:tabs>
        <w:rPr>
          <w:kern w:val="2"/>
          <w:sz w:val="24"/>
        </w:rPr>
      </w:pPr>
      <w:r>
        <w:rPr>
          <w:kern w:val="2"/>
          <w:sz w:val="24"/>
        </w:rPr>
        <w:t>SWaM</w:t>
      </w:r>
      <w:r w:rsidR="00537261" w:rsidRPr="00574E60">
        <w:rPr>
          <w:kern w:val="2"/>
          <w:sz w:val="24"/>
        </w:rPr>
        <w:tab/>
        <w:t>3.1</w:t>
      </w:r>
      <w:r w:rsidR="003A5B10">
        <w:rPr>
          <w:kern w:val="2"/>
          <w:sz w:val="24"/>
        </w:rPr>
        <w:t>1</w:t>
      </w:r>
      <w:r w:rsidR="00537261" w:rsidRPr="00574E60">
        <w:rPr>
          <w:kern w:val="2"/>
          <w:sz w:val="24"/>
        </w:rPr>
        <w:t>, Appendix A</w:t>
      </w:r>
      <w:r w:rsidR="00537261" w:rsidRPr="00574E60">
        <w:rPr>
          <w:kern w:val="2"/>
          <w:sz w:val="24"/>
        </w:rPr>
        <w:tab/>
      </w:r>
      <w:r w:rsidR="00537261" w:rsidRPr="00574E60">
        <w:rPr>
          <w:kern w:val="2"/>
          <w:sz w:val="24"/>
        </w:rPr>
        <w:tab/>
      </w:r>
    </w:p>
    <w:p w14:paraId="6B9BEB00" w14:textId="77777777" w:rsidR="00537261" w:rsidRDefault="00537261" w:rsidP="00537261">
      <w:pPr>
        <w:tabs>
          <w:tab w:val="left" w:pos="-720"/>
          <w:tab w:val="left" w:pos="0"/>
          <w:tab w:val="left" w:pos="360"/>
          <w:tab w:val="right" w:leader="dot" w:pos="6120"/>
          <w:tab w:val="right" w:leader="dot" w:pos="8100"/>
          <w:tab w:val="right" w:leader="dot" w:pos="10170"/>
        </w:tabs>
        <w:rPr>
          <w:b/>
          <w:kern w:val="2"/>
          <w:sz w:val="24"/>
        </w:rPr>
      </w:pPr>
    </w:p>
    <w:p w14:paraId="57935144" w14:textId="77777777" w:rsidR="00537261" w:rsidRPr="00EC1EA2" w:rsidRDefault="00537261" w:rsidP="00537261">
      <w:pPr>
        <w:tabs>
          <w:tab w:val="left" w:pos="-720"/>
          <w:tab w:val="left" w:pos="0"/>
          <w:tab w:val="left" w:pos="360"/>
          <w:tab w:val="right" w:leader="dot" w:pos="6120"/>
          <w:tab w:val="right" w:leader="dot" w:pos="8100"/>
          <w:tab w:val="right" w:leader="dot" w:pos="10170"/>
        </w:tabs>
        <w:rPr>
          <w:b/>
          <w:kern w:val="2"/>
          <w:sz w:val="48"/>
          <w:szCs w:val="48"/>
        </w:rPr>
      </w:pPr>
      <w:r w:rsidRPr="00EC1EA2">
        <w:rPr>
          <w:b/>
          <w:kern w:val="2"/>
          <w:sz w:val="48"/>
          <w:szCs w:val="48"/>
        </w:rPr>
        <w:t>T</w:t>
      </w:r>
    </w:p>
    <w:p w14:paraId="49A177B1" w14:textId="3D9E0C33"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Taxes </w:t>
      </w:r>
      <w:r w:rsidRPr="00574E60">
        <w:rPr>
          <w:kern w:val="2"/>
          <w:sz w:val="24"/>
        </w:rPr>
        <w:tab/>
        <w:t>3.2</w:t>
      </w:r>
      <w:r w:rsidR="003A5B10">
        <w:rPr>
          <w:kern w:val="2"/>
          <w:sz w:val="24"/>
        </w:rPr>
        <w:t>4</w:t>
      </w:r>
      <w:r w:rsidRPr="00574E60">
        <w:rPr>
          <w:kern w:val="2"/>
          <w:sz w:val="24"/>
        </w:rPr>
        <w:tab/>
        <w:t>5.8</w:t>
      </w:r>
      <w:r w:rsidRPr="00574E60">
        <w:rPr>
          <w:kern w:val="2"/>
          <w:sz w:val="24"/>
        </w:rPr>
        <w:tab/>
      </w:r>
    </w:p>
    <w:p w14:paraId="5279A0E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1F1EDBC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7DE2C9B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006182E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Sales and Use Tax Certificate of Exemption</w:t>
      </w:r>
      <w:r w:rsidRPr="00574E60">
        <w:rPr>
          <w:kern w:val="2"/>
          <w:sz w:val="24"/>
        </w:rPr>
        <w:tab/>
        <w:t>3-F</w:t>
      </w:r>
      <w:r w:rsidRPr="00574E60">
        <w:rPr>
          <w:kern w:val="2"/>
          <w:sz w:val="24"/>
        </w:rPr>
        <w:tab/>
      </w:r>
      <w:r w:rsidRPr="00574E60">
        <w:rPr>
          <w:kern w:val="2"/>
          <w:sz w:val="24"/>
        </w:rPr>
        <w:tab/>
      </w:r>
    </w:p>
    <w:p w14:paraId="37E83A9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Technical Proposal</w:t>
      </w:r>
      <w:r w:rsidRPr="00574E60">
        <w:rPr>
          <w:kern w:val="2"/>
          <w:sz w:val="24"/>
        </w:rPr>
        <w:tab/>
        <w:t>6.4 thru 6.6; Appendix A</w:t>
      </w:r>
      <w:r w:rsidRPr="00574E60">
        <w:rPr>
          <w:kern w:val="2"/>
          <w:sz w:val="24"/>
        </w:rPr>
        <w:tab/>
        <w:t>2.5</w:t>
      </w:r>
      <w:r w:rsidRPr="00574E60">
        <w:rPr>
          <w:kern w:val="2"/>
          <w:sz w:val="24"/>
        </w:rPr>
        <w:tab/>
        <w:t>2.2-4301</w:t>
      </w:r>
    </w:p>
    <w:p w14:paraId="631C050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Technical Specifications, Definition</w:t>
      </w:r>
      <w:r w:rsidRPr="00574E60">
        <w:rPr>
          <w:kern w:val="2"/>
          <w:sz w:val="24"/>
        </w:rPr>
        <w:tab/>
        <w:t>Appendix A</w:t>
      </w:r>
      <w:r w:rsidRPr="00574E60">
        <w:rPr>
          <w:kern w:val="2"/>
          <w:sz w:val="24"/>
        </w:rPr>
        <w:tab/>
      </w:r>
      <w:r w:rsidRPr="00574E60">
        <w:rPr>
          <w:kern w:val="2"/>
          <w:sz w:val="24"/>
        </w:rPr>
        <w:tab/>
      </w:r>
    </w:p>
    <w:p w14:paraId="44F8B2E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Telecommunications,</w:t>
      </w:r>
    </w:p>
    <w:p w14:paraId="13F53DD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r>
    </w:p>
    <w:p w14:paraId="425116E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Equipment, Definition</w:t>
      </w:r>
      <w:r w:rsidRPr="00574E60">
        <w:rPr>
          <w:kern w:val="2"/>
          <w:sz w:val="24"/>
        </w:rPr>
        <w:tab/>
        <w:t>Appendix A</w:t>
      </w:r>
      <w:r w:rsidRPr="00574E60">
        <w:rPr>
          <w:kern w:val="2"/>
          <w:sz w:val="24"/>
        </w:rPr>
        <w:tab/>
        <w:t>Appendix A</w:t>
      </w:r>
      <w:r w:rsidRPr="00574E60">
        <w:rPr>
          <w:kern w:val="2"/>
          <w:sz w:val="24"/>
        </w:rPr>
        <w:tab/>
      </w:r>
    </w:p>
    <w:p w14:paraId="3BE75FB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Services </w:t>
      </w:r>
      <w:r w:rsidRPr="00574E60">
        <w:rPr>
          <w:kern w:val="2"/>
          <w:sz w:val="24"/>
        </w:rPr>
        <w:tab/>
        <w:t xml:space="preserve">1.4b(4);  </w:t>
      </w:r>
      <w:r w:rsidRPr="00574E60">
        <w:rPr>
          <w:kern w:val="2"/>
          <w:sz w:val="24"/>
        </w:rPr>
        <w:tab/>
      </w:r>
      <w:r w:rsidRPr="00574E60">
        <w:rPr>
          <w:kern w:val="2"/>
          <w:sz w:val="24"/>
        </w:rPr>
        <w:tab/>
      </w:r>
    </w:p>
    <w:p w14:paraId="364F251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Telephone Record for Goods</w:t>
      </w:r>
      <w:r w:rsidRPr="00574E60">
        <w:rPr>
          <w:kern w:val="2"/>
          <w:sz w:val="24"/>
        </w:rPr>
        <w:tab/>
        <w:t>5-G</w:t>
      </w:r>
      <w:r w:rsidRPr="00574E60">
        <w:rPr>
          <w:kern w:val="2"/>
          <w:sz w:val="24"/>
        </w:rPr>
        <w:tab/>
      </w:r>
      <w:r w:rsidRPr="00574E60">
        <w:rPr>
          <w:kern w:val="2"/>
          <w:sz w:val="24"/>
        </w:rPr>
        <w:tab/>
      </w:r>
    </w:p>
    <w:p w14:paraId="154E3BF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Telephone Record for Services </w:t>
      </w:r>
      <w:r w:rsidRPr="00574E60">
        <w:rPr>
          <w:kern w:val="2"/>
          <w:sz w:val="24"/>
        </w:rPr>
        <w:tab/>
        <w:t>5-H</w:t>
      </w:r>
      <w:r w:rsidRPr="00574E60">
        <w:rPr>
          <w:kern w:val="2"/>
          <w:sz w:val="24"/>
        </w:rPr>
        <w:tab/>
      </w:r>
      <w:r w:rsidRPr="00574E60">
        <w:rPr>
          <w:kern w:val="2"/>
          <w:sz w:val="24"/>
        </w:rPr>
        <w:tab/>
      </w:r>
    </w:p>
    <w:p w14:paraId="755E77E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Term Contracting, Definition</w:t>
      </w:r>
      <w:r w:rsidRPr="00574E60">
        <w:rPr>
          <w:kern w:val="2"/>
          <w:sz w:val="24"/>
        </w:rPr>
        <w:tab/>
        <w:t>Appendix A</w:t>
      </w:r>
      <w:r w:rsidRPr="00574E60">
        <w:rPr>
          <w:kern w:val="2"/>
          <w:sz w:val="24"/>
        </w:rPr>
        <w:tab/>
      </w:r>
      <w:r w:rsidRPr="00574E60">
        <w:rPr>
          <w:kern w:val="2"/>
          <w:sz w:val="24"/>
        </w:rPr>
        <w:tab/>
      </w:r>
    </w:p>
    <w:p w14:paraId="442B7DB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Term Contracts</w:t>
      </w:r>
      <w:r w:rsidRPr="00574E60">
        <w:rPr>
          <w:kern w:val="2"/>
          <w:sz w:val="24"/>
        </w:rPr>
        <w:tab/>
        <w:t>2.1a; 2.2a; 4.21</w:t>
      </w:r>
      <w:r>
        <w:rPr>
          <w:kern w:val="2"/>
          <w:sz w:val="24"/>
        </w:rPr>
        <w:t>; 13.7</w:t>
      </w:r>
      <w:r w:rsidRPr="00574E60">
        <w:rPr>
          <w:kern w:val="2"/>
          <w:sz w:val="24"/>
        </w:rPr>
        <w:tab/>
      </w:r>
      <w:r w:rsidRPr="00574E60">
        <w:rPr>
          <w:kern w:val="2"/>
          <w:sz w:val="24"/>
        </w:rPr>
        <w:tab/>
      </w:r>
    </w:p>
    <w:p w14:paraId="53838FC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Term of Software License, Information Technology, </w:t>
      </w:r>
    </w:p>
    <w:p w14:paraId="7930AAF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5B1CFEA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Termination by Owner for Convenience, </w:t>
      </w:r>
    </w:p>
    <w:p w14:paraId="026357C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382ACC0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5CE1E98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Termination for Convenience of Commonwealth</w:t>
      </w:r>
      <w:r w:rsidRPr="00574E60">
        <w:rPr>
          <w:kern w:val="2"/>
          <w:sz w:val="24"/>
        </w:rPr>
        <w:tab/>
        <w:t>10.14</w:t>
      </w:r>
      <w:r w:rsidRPr="00574E60">
        <w:rPr>
          <w:kern w:val="2"/>
          <w:sz w:val="24"/>
        </w:rPr>
        <w:tab/>
        <w:t>7.18</w:t>
      </w:r>
      <w:r w:rsidRPr="00574E60">
        <w:rPr>
          <w:kern w:val="2"/>
          <w:sz w:val="24"/>
        </w:rPr>
        <w:tab/>
      </w:r>
    </w:p>
    <w:p w14:paraId="61C7FD3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5049EA6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Termination for Default &amp; Reprocurement Costs </w:t>
      </w:r>
      <w:r w:rsidRPr="00574E60">
        <w:rPr>
          <w:kern w:val="2"/>
          <w:sz w:val="24"/>
        </w:rPr>
        <w:tab/>
        <w:t>10.19</w:t>
      </w:r>
      <w:r w:rsidRPr="00574E60">
        <w:rPr>
          <w:kern w:val="2"/>
          <w:sz w:val="24"/>
        </w:rPr>
        <w:tab/>
        <w:t>7.14</w:t>
      </w:r>
      <w:r w:rsidRPr="00574E60">
        <w:rPr>
          <w:kern w:val="2"/>
          <w:sz w:val="24"/>
        </w:rPr>
        <w:tab/>
      </w:r>
    </w:p>
    <w:p w14:paraId="3EB2D0A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r>
      <w:r w:rsidRPr="00574E60">
        <w:rPr>
          <w:kern w:val="2"/>
          <w:sz w:val="24"/>
        </w:rPr>
        <w:tab/>
      </w:r>
    </w:p>
    <w:p w14:paraId="6CFA8E7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Terms and Conditions, </w:t>
      </w:r>
    </w:p>
    <w:p w14:paraId="6337A31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Examples</w:t>
      </w:r>
      <w:r w:rsidRPr="00574E60">
        <w:rPr>
          <w:kern w:val="2"/>
          <w:sz w:val="24"/>
        </w:rPr>
        <w:tab/>
        <w:t>Appendix B</w:t>
      </w:r>
      <w:r w:rsidRPr="00574E60">
        <w:rPr>
          <w:kern w:val="2"/>
          <w:sz w:val="24"/>
        </w:rPr>
        <w:tab/>
      </w:r>
      <w:r w:rsidRPr="00574E60">
        <w:rPr>
          <w:kern w:val="2"/>
          <w:sz w:val="24"/>
        </w:rPr>
        <w:tab/>
      </w:r>
    </w:p>
    <w:p w14:paraId="6877ECE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For Written Solicitations</w:t>
      </w:r>
      <w:r w:rsidRPr="00574E60">
        <w:rPr>
          <w:kern w:val="2"/>
          <w:sz w:val="24"/>
        </w:rPr>
        <w:tab/>
        <w:t>4.3b</w:t>
      </w:r>
      <w:r w:rsidRPr="00574E60">
        <w:rPr>
          <w:kern w:val="2"/>
          <w:sz w:val="24"/>
        </w:rPr>
        <w:tab/>
        <w:t>5.4</w:t>
      </w:r>
      <w:r w:rsidRPr="00574E60">
        <w:rPr>
          <w:kern w:val="2"/>
          <w:sz w:val="24"/>
        </w:rPr>
        <w:tab/>
      </w:r>
    </w:p>
    <w:p w14:paraId="5BC7AA4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Test, Materials</w:t>
      </w:r>
      <w:r w:rsidRPr="00574E60">
        <w:rPr>
          <w:kern w:val="2"/>
          <w:sz w:val="24"/>
        </w:rPr>
        <w:tab/>
        <w:t>4.27</w:t>
      </w:r>
      <w:r w:rsidRPr="00574E60">
        <w:rPr>
          <w:kern w:val="2"/>
          <w:sz w:val="24"/>
        </w:rPr>
        <w:tab/>
      </w:r>
      <w:r w:rsidRPr="00574E60">
        <w:rPr>
          <w:kern w:val="2"/>
          <w:sz w:val="24"/>
        </w:rPr>
        <w:tab/>
      </w:r>
    </w:p>
    <w:p w14:paraId="15DBB87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Testing and Inspection,</w:t>
      </w:r>
    </w:p>
    <w:p w14:paraId="294064D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2668EA5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Third Party Acquisition of Software, Information Technology, </w:t>
      </w:r>
    </w:p>
    <w:p w14:paraId="21F1DBF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5690C249" w14:textId="7346E3A8"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Tie Bids </w:t>
      </w:r>
      <w:r w:rsidRPr="00574E60">
        <w:rPr>
          <w:kern w:val="2"/>
          <w:sz w:val="24"/>
        </w:rPr>
        <w:tab/>
        <w:t>3.2</w:t>
      </w:r>
      <w:r w:rsidR="003A5B10">
        <w:rPr>
          <w:kern w:val="2"/>
          <w:sz w:val="24"/>
        </w:rPr>
        <w:t>5</w:t>
      </w:r>
      <w:r w:rsidRPr="00574E60">
        <w:rPr>
          <w:kern w:val="2"/>
          <w:sz w:val="24"/>
        </w:rPr>
        <w:tab/>
        <w:t>6.5</w:t>
      </w:r>
      <w:r w:rsidRPr="00574E60">
        <w:rPr>
          <w:kern w:val="2"/>
          <w:sz w:val="24"/>
        </w:rPr>
        <w:tab/>
        <w:t>2.2-4324A</w:t>
      </w:r>
    </w:p>
    <w:p w14:paraId="0A7A5AC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lastRenderedPageBreak/>
        <w:t xml:space="preserve">Timber/Pulpwood - Surplus </w:t>
      </w:r>
      <w:r w:rsidRPr="00574E60">
        <w:rPr>
          <w:kern w:val="2"/>
          <w:sz w:val="24"/>
        </w:rPr>
        <w:tab/>
        <w:t>12.4a</w:t>
      </w:r>
      <w:r w:rsidRPr="00574E60">
        <w:rPr>
          <w:kern w:val="2"/>
          <w:sz w:val="24"/>
        </w:rPr>
        <w:tab/>
      </w:r>
      <w:r w:rsidRPr="00574E60">
        <w:rPr>
          <w:kern w:val="2"/>
          <w:sz w:val="24"/>
        </w:rPr>
        <w:tab/>
      </w:r>
    </w:p>
    <w:p w14:paraId="12F8C86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Time and Materials Contracts</w:t>
      </w:r>
      <w:r w:rsidRPr="00574E60">
        <w:rPr>
          <w:kern w:val="2"/>
          <w:sz w:val="24"/>
        </w:rPr>
        <w:tab/>
        <w:t>4.3d(3)</w:t>
      </w:r>
      <w:r w:rsidRPr="00574E60">
        <w:rPr>
          <w:kern w:val="2"/>
          <w:sz w:val="24"/>
        </w:rPr>
        <w:tab/>
      </w:r>
      <w:r w:rsidRPr="00574E60">
        <w:rPr>
          <w:kern w:val="2"/>
          <w:sz w:val="24"/>
        </w:rPr>
        <w:tab/>
      </w:r>
    </w:p>
    <w:p w14:paraId="6D2DD26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Contract Administration</w:t>
      </w:r>
      <w:r w:rsidRPr="00574E60">
        <w:rPr>
          <w:kern w:val="2"/>
          <w:sz w:val="24"/>
        </w:rPr>
        <w:tab/>
        <w:t xml:space="preserve"> 4.3d(2); 10.22b</w:t>
      </w:r>
      <w:r w:rsidRPr="00574E60">
        <w:rPr>
          <w:kern w:val="2"/>
          <w:sz w:val="24"/>
        </w:rPr>
        <w:tab/>
      </w:r>
      <w:r w:rsidRPr="00574E60">
        <w:rPr>
          <w:kern w:val="2"/>
          <w:sz w:val="24"/>
        </w:rPr>
        <w:tab/>
      </w:r>
    </w:p>
    <w:p w14:paraId="11EE1E0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Time of Delivery</w:t>
      </w:r>
      <w:r w:rsidRPr="00574E60">
        <w:rPr>
          <w:kern w:val="2"/>
          <w:sz w:val="24"/>
        </w:rPr>
        <w:tab/>
        <w:t>4.1b</w:t>
      </w:r>
      <w:r w:rsidRPr="00574E60">
        <w:rPr>
          <w:kern w:val="2"/>
          <w:sz w:val="24"/>
        </w:rPr>
        <w:tab/>
        <w:t>7.7</w:t>
      </w:r>
      <w:r w:rsidRPr="00574E60">
        <w:rPr>
          <w:kern w:val="2"/>
          <w:sz w:val="24"/>
        </w:rPr>
        <w:tab/>
      </w:r>
    </w:p>
    <w:p w14:paraId="7702AD3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Time of Performance</w:t>
      </w:r>
      <w:r w:rsidRPr="00574E60">
        <w:rPr>
          <w:kern w:val="2"/>
          <w:sz w:val="24"/>
        </w:rPr>
        <w:tab/>
        <w:t>10.4</w:t>
      </w:r>
      <w:r w:rsidRPr="00574E60">
        <w:rPr>
          <w:kern w:val="2"/>
          <w:sz w:val="24"/>
        </w:rPr>
        <w:tab/>
        <w:t>5.9</w:t>
      </w:r>
      <w:r w:rsidRPr="00574E60">
        <w:rPr>
          <w:kern w:val="2"/>
          <w:sz w:val="24"/>
        </w:rPr>
        <w:tab/>
      </w:r>
    </w:p>
    <w:p w14:paraId="3CBBD31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Tips for Detecting Bid Rigging, Price Fixing, </w:t>
      </w:r>
    </w:p>
    <w:p w14:paraId="0C9D4D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&amp; other Types of Collusion   </w:t>
      </w:r>
      <w:r w:rsidRPr="00574E60">
        <w:rPr>
          <w:kern w:val="2"/>
          <w:sz w:val="24"/>
        </w:rPr>
        <w:tab/>
        <w:t>4-F</w:t>
      </w:r>
      <w:r w:rsidRPr="00574E60">
        <w:rPr>
          <w:kern w:val="2"/>
          <w:sz w:val="24"/>
        </w:rPr>
        <w:tab/>
      </w:r>
      <w:r w:rsidRPr="00574E60">
        <w:rPr>
          <w:kern w:val="2"/>
          <w:sz w:val="24"/>
        </w:rPr>
        <w:tab/>
      </w:r>
    </w:p>
    <w:p w14:paraId="09B134E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Title to Property, Federal </w:t>
      </w:r>
      <w:r w:rsidRPr="00574E60">
        <w:rPr>
          <w:kern w:val="2"/>
          <w:sz w:val="24"/>
        </w:rPr>
        <w:tab/>
        <w:t>12.19</w:t>
      </w:r>
      <w:r w:rsidRPr="00574E60">
        <w:rPr>
          <w:kern w:val="2"/>
          <w:sz w:val="24"/>
        </w:rPr>
        <w:tab/>
      </w:r>
      <w:r w:rsidRPr="00574E60">
        <w:rPr>
          <w:kern w:val="2"/>
          <w:sz w:val="24"/>
        </w:rPr>
        <w:tab/>
      </w:r>
    </w:p>
    <w:p w14:paraId="6E4772F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Title to Software, Information Technology, </w:t>
      </w:r>
    </w:p>
    <w:p w14:paraId="46130B0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639C0C4C" w14:textId="53EAB145"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Trade Secrets </w:t>
      </w:r>
      <w:r w:rsidRPr="00574E60">
        <w:rPr>
          <w:kern w:val="2"/>
          <w:sz w:val="24"/>
        </w:rPr>
        <w:tab/>
        <w:t>3.1</w:t>
      </w:r>
      <w:r w:rsidR="003A5B10">
        <w:rPr>
          <w:kern w:val="2"/>
          <w:sz w:val="24"/>
        </w:rPr>
        <w:t>8</w:t>
      </w:r>
      <w:r w:rsidRPr="00574E60">
        <w:rPr>
          <w:kern w:val="2"/>
          <w:sz w:val="24"/>
        </w:rPr>
        <w:t>f, 3.1</w:t>
      </w:r>
      <w:r w:rsidR="003A5B10">
        <w:rPr>
          <w:kern w:val="2"/>
          <w:sz w:val="24"/>
        </w:rPr>
        <w:t>8</w:t>
      </w:r>
      <w:r w:rsidRPr="00574E60">
        <w:rPr>
          <w:kern w:val="2"/>
          <w:sz w:val="24"/>
        </w:rPr>
        <w:t>g</w:t>
      </w:r>
      <w:r w:rsidRPr="00574E60">
        <w:rPr>
          <w:kern w:val="2"/>
          <w:sz w:val="24"/>
        </w:rPr>
        <w:tab/>
        <w:t>1.9</w:t>
      </w:r>
      <w:r w:rsidRPr="00574E60">
        <w:rPr>
          <w:kern w:val="2"/>
          <w:sz w:val="24"/>
        </w:rPr>
        <w:tab/>
      </w:r>
    </w:p>
    <w:p w14:paraId="7490B53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Trade-Ins </w:t>
      </w:r>
      <w:r w:rsidRPr="00574E60">
        <w:rPr>
          <w:kern w:val="2"/>
          <w:sz w:val="24"/>
        </w:rPr>
        <w:tab/>
        <w:t>4.2; 12.7f(1)</w:t>
      </w:r>
      <w:r w:rsidRPr="00574E60">
        <w:rPr>
          <w:kern w:val="2"/>
          <w:sz w:val="24"/>
        </w:rPr>
        <w:tab/>
      </w:r>
      <w:r w:rsidRPr="00574E60">
        <w:rPr>
          <w:kern w:val="2"/>
          <w:sz w:val="24"/>
        </w:rPr>
        <w:tab/>
      </w:r>
    </w:p>
    <w:p w14:paraId="6E86127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Trading Partner Agreement (TPA)</w:t>
      </w:r>
      <w:r w:rsidRPr="00574E60">
        <w:rPr>
          <w:kern w:val="2"/>
          <w:sz w:val="24"/>
        </w:rPr>
        <w:tab/>
        <w:t>14.10b</w:t>
      </w:r>
      <w:r w:rsidRPr="00574E60">
        <w:rPr>
          <w:kern w:val="2"/>
          <w:sz w:val="24"/>
        </w:rPr>
        <w:tab/>
      </w:r>
      <w:r w:rsidRPr="00574E60">
        <w:rPr>
          <w:kern w:val="2"/>
          <w:sz w:val="24"/>
        </w:rPr>
        <w:tab/>
      </w:r>
    </w:p>
    <w:p w14:paraId="287F64AE" w14:textId="23E3EDD9"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Training </w:t>
      </w:r>
      <w:r w:rsidRPr="00574E60">
        <w:rPr>
          <w:kern w:val="2"/>
          <w:sz w:val="24"/>
        </w:rPr>
        <w:tab/>
        <w:t>13.9</w:t>
      </w:r>
      <w:r w:rsidRPr="00574E60">
        <w:rPr>
          <w:kern w:val="2"/>
          <w:sz w:val="24"/>
        </w:rPr>
        <w:tab/>
      </w:r>
      <w:r w:rsidRPr="00574E60">
        <w:rPr>
          <w:kern w:val="2"/>
          <w:sz w:val="24"/>
        </w:rPr>
        <w:tab/>
      </w:r>
    </w:p>
    <w:p w14:paraId="3A462E0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Training, Operation, and Maintenance of Equipment, </w:t>
      </w:r>
    </w:p>
    <w:p w14:paraId="3160423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54DA28D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505E155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Transfers and Sales to Another State Agency</w:t>
      </w:r>
      <w:r w:rsidRPr="00574E60">
        <w:rPr>
          <w:kern w:val="2"/>
          <w:sz w:val="24"/>
        </w:rPr>
        <w:tab/>
        <w:t>12.7b</w:t>
      </w:r>
      <w:r w:rsidRPr="00574E60">
        <w:rPr>
          <w:kern w:val="2"/>
          <w:sz w:val="24"/>
        </w:rPr>
        <w:tab/>
      </w:r>
      <w:r w:rsidRPr="00574E60">
        <w:rPr>
          <w:kern w:val="2"/>
          <w:sz w:val="24"/>
        </w:rPr>
        <w:tab/>
        <w:t>2.2-1124B1</w:t>
      </w:r>
    </w:p>
    <w:p w14:paraId="4465F59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Transfer Within Same Agency, Surplus</w:t>
      </w:r>
      <w:r w:rsidRPr="00574E60">
        <w:rPr>
          <w:kern w:val="2"/>
          <w:sz w:val="24"/>
        </w:rPr>
        <w:tab/>
        <w:t>12.7a</w:t>
      </w:r>
      <w:r w:rsidRPr="00574E60">
        <w:rPr>
          <w:kern w:val="2"/>
          <w:sz w:val="24"/>
        </w:rPr>
        <w:tab/>
      </w:r>
      <w:r w:rsidRPr="00574E60">
        <w:rPr>
          <w:kern w:val="2"/>
          <w:sz w:val="24"/>
        </w:rPr>
        <w:tab/>
      </w:r>
    </w:p>
    <w:p w14:paraId="168B57CF"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Transportation and Packaging,</w:t>
      </w:r>
    </w:p>
    <w:p w14:paraId="7AB44B4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71B8F40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Two-Step Competitive Sealed Bidding </w:t>
      </w:r>
      <w:r w:rsidRPr="00574E60">
        <w:rPr>
          <w:kern w:val="2"/>
          <w:sz w:val="24"/>
        </w:rPr>
        <w:tab/>
        <w:t>6.4</w:t>
      </w:r>
      <w:r w:rsidRPr="00574E60">
        <w:rPr>
          <w:kern w:val="2"/>
          <w:sz w:val="24"/>
        </w:rPr>
        <w:tab/>
        <w:t>2.5</w:t>
      </w:r>
      <w:r w:rsidRPr="00574E60">
        <w:rPr>
          <w:kern w:val="2"/>
          <w:sz w:val="24"/>
        </w:rPr>
        <w:tab/>
        <w:t>2.2-4301</w:t>
      </w:r>
    </w:p>
    <w:p w14:paraId="5F75A51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Types of Contracts </w:t>
      </w:r>
      <w:r w:rsidRPr="00574E60">
        <w:rPr>
          <w:kern w:val="2"/>
          <w:sz w:val="24"/>
        </w:rPr>
        <w:tab/>
        <w:t>4.3d</w:t>
      </w:r>
      <w:r w:rsidRPr="00574E60">
        <w:rPr>
          <w:kern w:val="2"/>
          <w:sz w:val="24"/>
        </w:rPr>
        <w:tab/>
      </w:r>
      <w:r w:rsidRPr="00574E60">
        <w:rPr>
          <w:kern w:val="2"/>
          <w:sz w:val="24"/>
        </w:rPr>
        <w:tab/>
      </w:r>
    </w:p>
    <w:p w14:paraId="3F4BAF1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sz w:val="24"/>
        </w:rPr>
      </w:pPr>
    </w:p>
    <w:p w14:paraId="5588B44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U</w:t>
      </w:r>
    </w:p>
    <w:p w14:paraId="78783CF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Unclaimed or Abandoned Property </w:t>
      </w:r>
      <w:r w:rsidRPr="00574E60">
        <w:rPr>
          <w:kern w:val="2"/>
          <w:sz w:val="24"/>
        </w:rPr>
        <w:tab/>
        <w:t>12.4c</w:t>
      </w:r>
      <w:r w:rsidRPr="00574E60">
        <w:rPr>
          <w:kern w:val="2"/>
          <w:sz w:val="24"/>
        </w:rPr>
        <w:tab/>
      </w:r>
      <w:r w:rsidRPr="00574E60">
        <w:rPr>
          <w:kern w:val="2"/>
          <w:sz w:val="24"/>
        </w:rPr>
        <w:tab/>
      </w:r>
    </w:p>
    <w:p w14:paraId="37C6B1C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Underruns (printing)</w:t>
      </w:r>
      <w:r w:rsidRPr="00574E60">
        <w:rPr>
          <w:kern w:val="2"/>
          <w:sz w:val="24"/>
        </w:rPr>
        <w:tab/>
        <w:t>4.20</w:t>
      </w:r>
      <w:r w:rsidRPr="00574E60">
        <w:rPr>
          <w:kern w:val="2"/>
          <w:sz w:val="24"/>
        </w:rPr>
        <w:tab/>
        <w:t>7.9</w:t>
      </w:r>
      <w:r w:rsidRPr="00574E60">
        <w:rPr>
          <w:kern w:val="2"/>
          <w:sz w:val="24"/>
        </w:rPr>
        <w:tab/>
      </w:r>
    </w:p>
    <w:p w14:paraId="5C9F236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Unregistered Vendor</w:t>
      </w:r>
      <w:r w:rsidRPr="00574E60">
        <w:rPr>
          <w:kern w:val="2"/>
          <w:sz w:val="24"/>
        </w:rPr>
        <w:tab/>
      </w:r>
      <w:r w:rsidRPr="00574E60">
        <w:rPr>
          <w:kern w:val="2"/>
          <w:sz w:val="24"/>
        </w:rPr>
        <w:tab/>
        <w:t>3.1</w:t>
      </w:r>
      <w:r w:rsidRPr="00574E60">
        <w:rPr>
          <w:kern w:val="2"/>
          <w:sz w:val="24"/>
        </w:rPr>
        <w:tab/>
      </w:r>
    </w:p>
    <w:p w14:paraId="601D961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Unscheduled Repair </w:t>
      </w:r>
      <w:r w:rsidRPr="00574E60">
        <w:rPr>
          <w:kern w:val="2"/>
          <w:sz w:val="24"/>
        </w:rPr>
        <w:tab/>
        <w:t>4.19c(2)</w:t>
      </w:r>
      <w:r w:rsidRPr="00574E60">
        <w:rPr>
          <w:kern w:val="2"/>
          <w:sz w:val="24"/>
        </w:rPr>
        <w:tab/>
      </w:r>
      <w:r w:rsidRPr="00574E60">
        <w:rPr>
          <w:kern w:val="2"/>
          <w:sz w:val="24"/>
        </w:rPr>
        <w:tab/>
      </w:r>
    </w:p>
    <w:p w14:paraId="6A138CE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Unsealed Bid, Definition</w:t>
      </w:r>
      <w:r w:rsidRPr="00574E60">
        <w:rPr>
          <w:kern w:val="2"/>
          <w:sz w:val="24"/>
        </w:rPr>
        <w:tab/>
        <w:t>Appendix A</w:t>
      </w:r>
      <w:r w:rsidRPr="00574E60">
        <w:rPr>
          <w:kern w:val="2"/>
          <w:sz w:val="24"/>
        </w:rPr>
        <w:tab/>
      </w:r>
      <w:r w:rsidRPr="00574E60">
        <w:rPr>
          <w:kern w:val="2"/>
          <w:sz w:val="24"/>
        </w:rPr>
        <w:tab/>
      </w:r>
    </w:p>
    <w:p w14:paraId="0B115BA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Unsealed Bidding </w:t>
      </w:r>
      <w:r w:rsidRPr="00574E60">
        <w:rPr>
          <w:kern w:val="2"/>
          <w:sz w:val="24"/>
        </w:rPr>
        <w:tab/>
        <w:t>5.6</w:t>
      </w:r>
      <w:r w:rsidRPr="00574E60">
        <w:rPr>
          <w:kern w:val="2"/>
          <w:sz w:val="24"/>
        </w:rPr>
        <w:tab/>
      </w:r>
      <w:r w:rsidRPr="00574E60">
        <w:rPr>
          <w:kern w:val="2"/>
          <w:sz w:val="24"/>
        </w:rPr>
        <w:tab/>
        <w:t>2.2-4303G</w:t>
      </w:r>
    </w:p>
    <w:p w14:paraId="33F4DD92"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Unsealed Bidding Process Flowchart </w:t>
      </w:r>
      <w:r w:rsidRPr="00574E60">
        <w:rPr>
          <w:kern w:val="2"/>
          <w:sz w:val="24"/>
        </w:rPr>
        <w:tab/>
        <w:t>5-E</w:t>
      </w:r>
      <w:r w:rsidRPr="00574E60">
        <w:rPr>
          <w:kern w:val="2"/>
          <w:sz w:val="24"/>
        </w:rPr>
        <w:tab/>
      </w:r>
      <w:r w:rsidRPr="00574E60">
        <w:rPr>
          <w:kern w:val="2"/>
          <w:sz w:val="24"/>
        </w:rPr>
        <w:tab/>
      </w:r>
    </w:p>
    <w:p w14:paraId="53E4F8B6"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Unsealed </w:t>
      </w:r>
      <w:r w:rsidR="009A5794">
        <w:rPr>
          <w:kern w:val="2"/>
          <w:sz w:val="24"/>
        </w:rPr>
        <w:t xml:space="preserve">Request for </w:t>
      </w:r>
      <w:r w:rsidRPr="00574E60">
        <w:rPr>
          <w:kern w:val="2"/>
          <w:sz w:val="24"/>
        </w:rPr>
        <w:t xml:space="preserve">Proposal Process Flowchart </w:t>
      </w:r>
      <w:r w:rsidRPr="00574E60">
        <w:rPr>
          <w:kern w:val="2"/>
          <w:sz w:val="24"/>
        </w:rPr>
        <w:tab/>
        <w:t>5-F</w:t>
      </w:r>
      <w:r w:rsidRPr="00574E60">
        <w:rPr>
          <w:kern w:val="2"/>
          <w:sz w:val="24"/>
        </w:rPr>
        <w:tab/>
      </w:r>
      <w:r w:rsidRPr="00574E60">
        <w:rPr>
          <w:kern w:val="2"/>
          <w:sz w:val="24"/>
        </w:rPr>
        <w:tab/>
      </w:r>
    </w:p>
    <w:p w14:paraId="122653AF" w14:textId="5110F7BD"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Unsealed </w:t>
      </w:r>
      <w:r w:rsidR="009A5794">
        <w:rPr>
          <w:kern w:val="2"/>
          <w:sz w:val="24"/>
        </w:rPr>
        <w:t xml:space="preserve">Request for </w:t>
      </w:r>
      <w:r w:rsidRPr="00574E60">
        <w:rPr>
          <w:kern w:val="2"/>
          <w:sz w:val="24"/>
        </w:rPr>
        <w:t>Proposals</w:t>
      </w:r>
      <w:r w:rsidRPr="00574E60">
        <w:rPr>
          <w:kern w:val="2"/>
          <w:sz w:val="24"/>
        </w:rPr>
        <w:tab/>
        <w:t>5.</w:t>
      </w:r>
      <w:r w:rsidR="002A266C">
        <w:rPr>
          <w:kern w:val="2"/>
          <w:sz w:val="24"/>
        </w:rPr>
        <w:t>6</w:t>
      </w:r>
      <w:r w:rsidRPr="00574E60">
        <w:rPr>
          <w:kern w:val="2"/>
          <w:sz w:val="24"/>
        </w:rPr>
        <w:tab/>
      </w:r>
      <w:r w:rsidRPr="00574E60">
        <w:rPr>
          <w:kern w:val="2"/>
          <w:sz w:val="24"/>
        </w:rPr>
        <w:tab/>
      </w:r>
    </w:p>
    <w:p w14:paraId="636513D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Unsolicited Proposals</w:t>
      </w:r>
      <w:r w:rsidRPr="00574E60">
        <w:rPr>
          <w:kern w:val="2"/>
          <w:sz w:val="24"/>
        </w:rPr>
        <w:tab/>
        <w:t>4.32</w:t>
      </w:r>
      <w:r w:rsidRPr="00574E60">
        <w:rPr>
          <w:kern w:val="2"/>
          <w:sz w:val="24"/>
        </w:rPr>
        <w:tab/>
      </w:r>
      <w:r w:rsidRPr="00574E60">
        <w:rPr>
          <w:kern w:val="2"/>
          <w:sz w:val="24"/>
        </w:rPr>
        <w:tab/>
      </w:r>
    </w:p>
    <w:p w14:paraId="37B668C9"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p>
    <w:p w14:paraId="6BDEA66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Use of Brand Names,</w:t>
      </w:r>
    </w:p>
    <w:p w14:paraId="57A2D73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General Terms and Conditions</w:t>
      </w:r>
      <w:r w:rsidRPr="00574E60">
        <w:rPr>
          <w:kern w:val="2"/>
          <w:sz w:val="24"/>
        </w:rPr>
        <w:tab/>
        <w:t>Appendix B,I</w:t>
      </w:r>
      <w:r w:rsidRPr="00574E60">
        <w:rPr>
          <w:kern w:val="2"/>
          <w:sz w:val="24"/>
        </w:rPr>
        <w:tab/>
      </w:r>
      <w:r w:rsidRPr="00574E60">
        <w:rPr>
          <w:kern w:val="2"/>
          <w:sz w:val="24"/>
        </w:rPr>
        <w:tab/>
      </w:r>
    </w:p>
    <w:p w14:paraId="1D28624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Use of Contractor’s Standard Contract Form </w:t>
      </w:r>
      <w:r w:rsidRPr="00574E60">
        <w:rPr>
          <w:kern w:val="2"/>
          <w:sz w:val="24"/>
        </w:rPr>
        <w:tab/>
        <w:t>4.26</w:t>
      </w:r>
      <w:r w:rsidRPr="00574E60">
        <w:rPr>
          <w:kern w:val="2"/>
          <w:sz w:val="24"/>
        </w:rPr>
        <w:tab/>
      </w:r>
      <w:r w:rsidRPr="00574E60">
        <w:rPr>
          <w:kern w:val="2"/>
          <w:sz w:val="24"/>
        </w:rPr>
        <w:tab/>
      </w:r>
    </w:p>
    <w:p w14:paraId="314F2831" w14:textId="59BE546A"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Use of eVA</w:t>
      </w:r>
      <w:r w:rsidRPr="00574E60">
        <w:rPr>
          <w:kern w:val="2"/>
          <w:sz w:val="24"/>
        </w:rPr>
        <w:tab/>
        <w:t>14.9</w:t>
      </w:r>
      <w:r w:rsidRPr="00574E60">
        <w:rPr>
          <w:kern w:val="2"/>
          <w:sz w:val="24"/>
        </w:rPr>
        <w:tab/>
      </w:r>
      <w:r w:rsidRPr="00574E60">
        <w:rPr>
          <w:kern w:val="2"/>
          <w:sz w:val="24"/>
        </w:rPr>
        <w:tab/>
      </w:r>
    </w:p>
    <w:p w14:paraId="44C5B6F1" w14:textId="77777777" w:rsidR="00537261" w:rsidRPr="00574E60" w:rsidRDefault="00537261" w:rsidP="00537261">
      <w:pPr>
        <w:pStyle w:val="Header"/>
        <w:tabs>
          <w:tab w:val="clear" w:pos="4320"/>
          <w:tab w:val="clear" w:pos="8640"/>
          <w:tab w:val="left" w:pos="-720"/>
          <w:tab w:val="left" w:pos="0"/>
          <w:tab w:val="left" w:pos="360"/>
          <w:tab w:val="right" w:leader="dot" w:pos="6120"/>
          <w:tab w:val="right" w:leader="dot" w:pos="8100"/>
          <w:tab w:val="right" w:leader="dot" w:pos="10170"/>
        </w:tabs>
        <w:rPr>
          <w:kern w:val="2"/>
        </w:rPr>
      </w:pPr>
      <w:r w:rsidRPr="00574E60">
        <w:rPr>
          <w:kern w:val="2"/>
        </w:rPr>
        <w:t xml:space="preserve">Use of Premises and Removal of Debris, Non-Capital Outlay, </w:t>
      </w:r>
    </w:p>
    <w:p w14:paraId="70081EE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02967E9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Use of Recycled Materials,</w:t>
      </w:r>
    </w:p>
    <w:p w14:paraId="6282B49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4B56702D"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Used/Altered Materials</w:t>
      </w:r>
      <w:r w:rsidRPr="00574E60">
        <w:rPr>
          <w:kern w:val="2"/>
          <w:sz w:val="24"/>
        </w:rPr>
        <w:tab/>
      </w:r>
      <w:r w:rsidRPr="00574E60">
        <w:rPr>
          <w:kern w:val="2"/>
          <w:sz w:val="24"/>
        </w:rPr>
        <w:tab/>
        <w:t>7.2</w:t>
      </w:r>
      <w:r w:rsidRPr="00574E60">
        <w:rPr>
          <w:kern w:val="2"/>
          <w:sz w:val="24"/>
        </w:rPr>
        <w:tab/>
      </w:r>
    </w:p>
    <w:p w14:paraId="4E1A5A18"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Used Equipment </w:t>
      </w:r>
      <w:r w:rsidRPr="00574E60">
        <w:rPr>
          <w:kern w:val="2"/>
          <w:sz w:val="24"/>
        </w:rPr>
        <w:tab/>
        <w:t>1.5</w:t>
      </w:r>
      <w:r w:rsidR="00E01948">
        <w:rPr>
          <w:kern w:val="2"/>
          <w:sz w:val="24"/>
        </w:rPr>
        <w:t>b(3)</w:t>
      </w:r>
      <w:r w:rsidRPr="00574E60">
        <w:rPr>
          <w:kern w:val="2"/>
          <w:sz w:val="24"/>
        </w:rPr>
        <w:t>; 4.17; Appendix A</w:t>
      </w:r>
      <w:r w:rsidRPr="00574E60">
        <w:rPr>
          <w:kern w:val="2"/>
          <w:sz w:val="24"/>
        </w:rPr>
        <w:tab/>
      </w:r>
      <w:r w:rsidRPr="00574E60">
        <w:rPr>
          <w:kern w:val="2"/>
          <w:sz w:val="24"/>
        </w:rPr>
        <w:tab/>
      </w:r>
    </w:p>
    <w:p w14:paraId="63FF2C3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r>
        <w:rPr>
          <w:kern w:val="2"/>
          <w:sz w:val="24"/>
        </w:rPr>
        <w:t xml:space="preserve">Utilization of </w:t>
      </w:r>
      <w:r w:rsidR="007A7A77">
        <w:rPr>
          <w:kern w:val="2"/>
          <w:sz w:val="24"/>
        </w:rPr>
        <w:t>SWaM</w:t>
      </w:r>
      <w:r>
        <w:rPr>
          <w:kern w:val="2"/>
          <w:sz w:val="24"/>
        </w:rPr>
        <w:t xml:space="preserve"> Businesses, Plans for</w:t>
      </w:r>
      <w:r>
        <w:rPr>
          <w:kern w:val="2"/>
          <w:sz w:val="24"/>
        </w:rPr>
        <w:tab/>
        <w:t>Annex 7-G</w:t>
      </w:r>
      <w:r>
        <w:rPr>
          <w:kern w:val="2"/>
          <w:sz w:val="24"/>
        </w:rPr>
        <w:tab/>
      </w:r>
      <w:r>
        <w:rPr>
          <w:kern w:val="2"/>
          <w:sz w:val="24"/>
        </w:rPr>
        <w:tab/>
      </w:r>
    </w:p>
    <w:p w14:paraId="4F4F866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p>
    <w:p w14:paraId="38E5050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V</w:t>
      </w:r>
    </w:p>
    <w:p w14:paraId="44FD9F1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Validity of Requirements </w:t>
      </w:r>
      <w:r w:rsidRPr="00574E60">
        <w:rPr>
          <w:kern w:val="2"/>
          <w:sz w:val="24"/>
        </w:rPr>
        <w:tab/>
        <w:t>1.2d</w:t>
      </w:r>
      <w:r w:rsidRPr="00574E60">
        <w:rPr>
          <w:kern w:val="2"/>
          <w:sz w:val="24"/>
        </w:rPr>
        <w:tab/>
      </w:r>
      <w:r w:rsidRPr="00574E60">
        <w:rPr>
          <w:kern w:val="2"/>
          <w:sz w:val="24"/>
        </w:rPr>
        <w:tab/>
      </w:r>
    </w:p>
    <w:p w14:paraId="50CC801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Value Analysis, Definition</w:t>
      </w:r>
      <w:r w:rsidRPr="00574E60">
        <w:rPr>
          <w:kern w:val="2"/>
          <w:sz w:val="24"/>
        </w:rPr>
        <w:tab/>
        <w:t>Appendix A</w:t>
      </w:r>
      <w:r w:rsidRPr="00574E60">
        <w:rPr>
          <w:kern w:val="2"/>
          <w:sz w:val="24"/>
        </w:rPr>
        <w:tab/>
      </w:r>
      <w:r w:rsidRPr="00574E60">
        <w:rPr>
          <w:kern w:val="2"/>
          <w:sz w:val="24"/>
        </w:rPr>
        <w:tab/>
      </w:r>
    </w:p>
    <w:p w14:paraId="505A79D9"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Value of a contract</w:t>
      </w:r>
      <w:r w:rsidRPr="00574E60">
        <w:rPr>
          <w:kern w:val="2"/>
          <w:sz w:val="24"/>
        </w:rPr>
        <w:tab/>
        <w:t>4.2, 5.1b</w:t>
      </w:r>
      <w:r w:rsidRPr="00574E60">
        <w:rPr>
          <w:kern w:val="2"/>
          <w:sz w:val="24"/>
        </w:rPr>
        <w:tab/>
      </w:r>
      <w:r w:rsidRPr="00574E60">
        <w:rPr>
          <w:kern w:val="2"/>
          <w:sz w:val="24"/>
        </w:rPr>
        <w:tab/>
      </w:r>
    </w:p>
    <w:p w14:paraId="5413F9B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VCE (Also see Virginia Correctional Enterprises)</w:t>
      </w:r>
      <w:r w:rsidRPr="00574E60">
        <w:rPr>
          <w:kern w:val="2"/>
          <w:sz w:val="24"/>
        </w:rPr>
        <w:tab/>
        <w:t>2.1b</w:t>
      </w:r>
      <w:r w:rsidRPr="00574E60">
        <w:rPr>
          <w:kern w:val="2"/>
          <w:sz w:val="24"/>
        </w:rPr>
        <w:tab/>
      </w:r>
      <w:r w:rsidRPr="00574E60">
        <w:rPr>
          <w:kern w:val="2"/>
          <w:sz w:val="24"/>
        </w:rPr>
        <w:tab/>
      </w:r>
    </w:p>
    <w:p w14:paraId="1D608EFF"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Digital Works</w:t>
      </w:r>
      <w:r w:rsidRPr="00574E60">
        <w:rPr>
          <w:kern w:val="2"/>
          <w:sz w:val="24"/>
        </w:rPr>
        <w:t xml:space="preserve"> </w:t>
      </w:r>
      <w:r w:rsidRPr="00574E60">
        <w:rPr>
          <w:kern w:val="2"/>
          <w:sz w:val="24"/>
        </w:rPr>
        <w:tab/>
        <w:t>2.1b</w:t>
      </w:r>
      <w:r>
        <w:rPr>
          <w:kern w:val="2"/>
          <w:sz w:val="24"/>
        </w:rPr>
        <w:t>(1)</w:t>
      </w:r>
      <w:r w:rsidRPr="00574E60">
        <w:rPr>
          <w:kern w:val="2"/>
          <w:sz w:val="24"/>
        </w:rPr>
        <w:tab/>
      </w:r>
      <w:r w:rsidRPr="00574E60">
        <w:rPr>
          <w:kern w:val="2"/>
          <w:sz w:val="24"/>
        </w:rPr>
        <w:tab/>
      </w:r>
    </w:p>
    <w:p w14:paraId="1C5A7D1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VDC (Also see Virginia Distribution Center)</w:t>
      </w:r>
      <w:r w:rsidRPr="00574E60">
        <w:rPr>
          <w:kern w:val="2"/>
          <w:sz w:val="24"/>
        </w:rPr>
        <w:tab/>
        <w:t>2.1e</w:t>
      </w:r>
      <w:r w:rsidRPr="00574E60">
        <w:rPr>
          <w:kern w:val="2"/>
          <w:sz w:val="24"/>
        </w:rPr>
        <w:tab/>
      </w:r>
      <w:r w:rsidRPr="00574E60">
        <w:rPr>
          <w:kern w:val="2"/>
          <w:sz w:val="24"/>
        </w:rPr>
        <w:tab/>
      </w:r>
    </w:p>
    <w:p w14:paraId="567EAF6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Assistance</w:t>
      </w:r>
      <w:r w:rsidRPr="00574E60">
        <w:rPr>
          <w:kern w:val="2"/>
          <w:sz w:val="24"/>
        </w:rPr>
        <w:tab/>
        <w:t>2-A</w:t>
      </w:r>
      <w:r w:rsidRPr="00574E60">
        <w:rPr>
          <w:kern w:val="2"/>
          <w:sz w:val="24"/>
        </w:rPr>
        <w:tab/>
      </w:r>
      <w:r w:rsidRPr="00574E60">
        <w:rPr>
          <w:kern w:val="2"/>
          <w:sz w:val="24"/>
        </w:rPr>
        <w:tab/>
      </w:r>
    </w:p>
    <w:p w14:paraId="551B010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Billings</w:t>
      </w:r>
      <w:r w:rsidRPr="00574E60">
        <w:rPr>
          <w:kern w:val="2"/>
          <w:sz w:val="24"/>
        </w:rPr>
        <w:tab/>
        <w:t>2-A</w:t>
      </w:r>
      <w:r w:rsidRPr="00574E60">
        <w:rPr>
          <w:kern w:val="2"/>
          <w:sz w:val="24"/>
        </w:rPr>
        <w:tab/>
      </w:r>
      <w:r w:rsidRPr="00574E60">
        <w:rPr>
          <w:kern w:val="2"/>
          <w:sz w:val="24"/>
        </w:rPr>
        <w:tab/>
      </w:r>
    </w:p>
    <w:p w14:paraId="0802DC0F" w14:textId="77777777" w:rsidR="00537261" w:rsidRPr="00890DA1"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890DA1">
        <w:rPr>
          <w:kern w:val="2"/>
          <w:sz w:val="24"/>
        </w:rPr>
        <w:t>Catalog</w:t>
      </w:r>
      <w:r w:rsidRPr="00890DA1">
        <w:rPr>
          <w:kern w:val="2"/>
          <w:sz w:val="24"/>
        </w:rPr>
        <w:tab/>
        <w:t>2-A</w:t>
      </w:r>
      <w:r w:rsidRPr="00890DA1">
        <w:rPr>
          <w:kern w:val="2"/>
          <w:sz w:val="24"/>
        </w:rPr>
        <w:tab/>
      </w:r>
      <w:r w:rsidRPr="00890DA1">
        <w:rPr>
          <w:kern w:val="2"/>
          <w:sz w:val="24"/>
        </w:rPr>
        <w:tab/>
      </w:r>
    </w:p>
    <w:p w14:paraId="70C0EA9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Continuation Sheet </w:t>
      </w:r>
      <w:r w:rsidRPr="00574E60">
        <w:rPr>
          <w:kern w:val="2"/>
          <w:sz w:val="24"/>
        </w:rPr>
        <w:tab/>
        <w:t>2-C</w:t>
      </w:r>
      <w:r w:rsidRPr="00574E60">
        <w:rPr>
          <w:kern w:val="2"/>
          <w:sz w:val="24"/>
        </w:rPr>
        <w:tab/>
      </w:r>
      <w:r w:rsidRPr="00574E60">
        <w:rPr>
          <w:kern w:val="2"/>
          <w:sz w:val="24"/>
        </w:rPr>
        <w:tab/>
      </w:r>
    </w:p>
    <w:p w14:paraId="33F5679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Deliveries</w:t>
      </w:r>
      <w:r w:rsidRPr="00574E60">
        <w:rPr>
          <w:kern w:val="2"/>
          <w:sz w:val="24"/>
        </w:rPr>
        <w:tab/>
        <w:t>2-A</w:t>
      </w:r>
      <w:r w:rsidRPr="00574E60">
        <w:rPr>
          <w:kern w:val="2"/>
          <w:sz w:val="24"/>
        </w:rPr>
        <w:tab/>
      </w:r>
      <w:r w:rsidRPr="00574E60">
        <w:rPr>
          <w:kern w:val="2"/>
          <w:sz w:val="24"/>
        </w:rPr>
        <w:tab/>
      </w:r>
    </w:p>
    <w:p w14:paraId="6894150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Inventory</w:t>
      </w:r>
      <w:r w:rsidRPr="00574E60">
        <w:rPr>
          <w:kern w:val="2"/>
          <w:sz w:val="24"/>
        </w:rPr>
        <w:tab/>
        <w:t>2-A</w:t>
      </w:r>
      <w:r w:rsidRPr="00574E60">
        <w:rPr>
          <w:kern w:val="2"/>
          <w:sz w:val="24"/>
        </w:rPr>
        <w:tab/>
      </w:r>
      <w:r w:rsidRPr="00574E60">
        <w:rPr>
          <w:kern w:val="2"/>
          <w:sz w:val="24"/>
        </w:rPr>
        <w:tab/>
      </w:r>
    </w:p>
    <w:p w14:paraId="13F85D9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Loading/Unloading</w:t>
      </w:r>
      <w:r w:rsidRPr="00574E60">
        <w:rPr>
          <w:kern w:val="2"/>
          <w:sz w:val="24"/>
        </w:rPr>
        <w:tab/>
        <w:t>2-A</w:t>
      </w:r>
      <w:r w:rsidRPr="00574E60">
        <w:rPr>
          <w:kern w:val="2"/>
          <w:sz w:val="24"/>
        </w:rPr>
        <w:tab/>
      </w:r>
      <w:r w:rsidRPr="00574E60">
        <w:rPr>
          <w:kern w:val="2"/>
          <w:sz w:val="24"/>
        </w:rPr>
        <w:tab/>
      </w:r>
    </w:p>
    <w:p w14:paraId="3A2BBA8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Ordering Guidance </w:t>
      </w:r>
      <w:r w:rsidRPr="00574E60">
        <w:rPr>
          <w:kern w:val="2"/>
          <w:sz w:val="24"/>
        </w:rPr>
        <w:tab/>
        <w:t>2-A</w:t>
      </w:r>
      <w:r w:rsidRPr="00574E60">
        <w:rPr>
          <w:kern w:val="2"/>
          <w:sz w:val="24"/>
        </w:rPr>
        <w:tab/>
      </w:r>
      <w:r w:rsidRPr="00574E60">
        <w:rPr>
          <w:kern w:val="2"/>
          <w:sz w:val="24"/>
        </w:rPr>
        <w:tab/>
      </w:r>
    </w:p>
    <w:p w14:paraId="3A9FC83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Pallets</w:t>
      </w:r>
      <w:r w:rsidRPr="00574E60">
        <w:rPr>
          <w:kern w:val="2"/>
          <w:sz w:val="24"/>
        </w:rPr>
        <w:tab/>
        <w:t>2-A</w:t>
      </w:r>
      <w:r w:rsidRPr="00574E60">
        <w:rPr>
          <w:kern w:val="2"/>
          <w:sz w:val="24"/>
        </w:rPr>
        <w:tab/>
      </w:r>
      <w:r w:rsidRPr="00574E60">
        <w:rPr>
          <w:kern w:val="2"/>
          <w:sz w:val="24"/>
        </w:rPr>
        <w:tab/>
      </w:r>
    </w:p>
    <w:p w14:paraId="1ED1243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Pick up of Orders</w:t>
      </w:r>
      <w:r w:rsidRPr="00574E60">
        <w:rPr>
          <w:kern w:val="2"/>
          <w:sz w:val="24"/>
        </w:rPr>
        <w:tab/>
        <w:t>2-A</w:t>
      </w:r>
      <w:r w:rsidRPr="00574E60">
        <w:rPr>
          <w:kern w:val="2"/>
          <w:sz w:val="24"/>
        </w:rPr>
        <w:tab/>
      </w:r>
      <w:r w:rsidRPr="00574E60">
        <w:rPr>
          <w:kern w:val="2"/>
          <w:sz w:val="24"/>
        </w:rPr>
        <w:tab/>
      </w:r>
    </w:p>
    <w:p w14:paraId="58677FA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Remote Order System Access Authorization Request.</w:t>
      </w:r>
      <w:r w:rsidRPr="00574E60">
        <w:rPr>
          <w:kern w:val="2"/>
          <w:sz w:val="24"/>
        </w:rPr>
        <w:tab/>
        <w:t>2-D</w:t>
      </w:r>
      <w:r w:rsidRPr="00574E60">
        <w:rPr>
          <w:kern w:val="2"/>
          <w:sz w:val="24"/>
        </w:rPr>
        <w:tab/>
      </w:r>
      <w:r w:rsidRPr="00574E60">
        <w:rPr>
          <w:kern w:val="2"/>
          <w:sz w:val="24"/>
        </w:rPr>
        <w:tab/>
      </w:r>
    </w:p>
    <w:p w14:paraId="1599784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Requisition Form </w:t>
      </w:r>
      <w:r w:rsidRPr="00574E60">
        <w:rPr>
          <w:kern w:val="2"/>
          <w:sz w:val="24"/>
        </w:rPr>
        <w:tab/>
        <w:t>2-B</w:t>
      </w:r>
      <w:r w:rsidRPr="00574E60">
        <w:rPr>
          <w:kern w:val="2"/>
          <w:sz w:val="24"/>
        </w:rPr>
        <w:tab/>
      </w:r>
      <w:r w:rsidRPr="00574E60">
        <w:rPr>
          <w:kern w:val="2"/>
          <w:sz w:val="24"/>
        </w:rPr>
        <w:tab/>
      </w:r>
    </w:p>
    <w:p w14:paraId="3BA6DA6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Requisitions</w:t>
      </w:r>
      <w:r w:rsidRPr="00574E60">
        <w:rPr>
          <w:kern w:val="2"/>
          <w:sz w:val="24"/>
        </w:rPr>
        <w:tab/>
        <w:t>2-A</w:t>
      </w:r>
      <w:r w:rsidRPr="00574E60">
        <w:rPr>
          <w:kern w:val="2"/>
          <w:sz w:val="24"/>
        </w:rPr>
        <w:tab/>
      </w:r>
      <w:r w:rsidRPr="00574E60">
        <w:rPr>
          <w:kern w:val="2"/>
          <w:sz w:val="24"/>
        </w:rPr>
        <w:tab/>
      </w:r>
    </w:p>
    <w:p w14:paraId="0B15B99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Stockage</w:t>
      </w:r>
      <w:r w:rsidRPr="00574E60">
        <w:rPr>
          <w:kern w:val="2"/>
          <w:sz w:val="24"/>
        </w:rPr>
        <w:tab/>
        <w:t>2-A</w:t>
      </w:r>
      <w:r w:rsidRPr="00574E60">
        <w:rPr>
          <w:kern w:val="2"/>
          <w:sz w:val="24"/>
        </w:rPr>
        <w:tab/>
      </w:r>
      <w:r w:rsidRPr="00574E60">
        <w:rPr>
          <w:kern w:val="2"/>
          <w:sz w:val="24"/>
        </w:rPr>
        <w:tab/>
      </w:r>
    </w:p>
    <w:p w14:paraId="5B7DF90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Vendor,</w:t>
      </w:r>
    </w:p>
    <w:p w14:paraId="0AC832B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Address</w:t>
      </w:r>
      <w:r w:rsidRPr="00574E60">
        <w:rPr>
          <w:kern w:val="2"/>
          <w:sz w:val="24"/>
        </w:rPr>
        <w:tab/>
      </w:r>
      <w:r w:rsidRPr="00574E60">
        <w:rPr>
          <w:kern w:val="2"/>
          <w:sz w:val="24"/>
        </w:rPr>
        <w:tab/>
        <w:t>5.2</w:t>
      </w:r>
      <w:r w:rsidRPr="00574E60">
        <w:rPr>
          <w:kern w:val="2"/>
          <w:sz w:val="24"/>
        </w:rPr>
        <w:tab/>
      </w:r>
    </w:p>
    <w:p w14:paraId="3D4EDC9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Appeal</w:t>
      </w:r>
      <w:r w:rsidRPr="00574E60">
        <w:rPr>
          <w:kern w:val="2"/>
          <w:sz w:val="24"/>
        </w:rPr>
        <w:tab/>
        <w:t>11.</w:t>
      </w:r>
      <w:r w:rsidRPr="00574E60">
        <w:rPr>
          <w:kern w:val="2"/>
          <w:sz w:val="24"/>
        </w:rPr>
        <w:tab/>
        <w:t>9.</w:t>
      </w:r>
      <w:r w:rsidRPr="00574E60">
        <w:rPr>
          <w:kern w:val="2"/>
          <w:sz w:val="24"/>
        </w:rPr>
        <w:tab/>
        <w:t xml:space="preserve">Article 3, </w:t>
      </w:r>
      <w:r w:rsidRPr="00574E60">
        <w:rPr>
          <w:i/>
          <w:kern w:val="2"/>
          <w:sz w:val="24"/>
        </w:rPr>
        <w:t>VPPA</w:t>
      </w:r>
    </w:p>
    <w:p w14:paraId="15717097"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Assistance</w:t>
      </w:r>
      <w:r w:rsidRPr="00574E60">
        <w:rPr>
          <w:kern w:val="2"/>
          <w:sz w:val="24"/>
        </w:rPr>
        <w:tab/>
        <w:t>4.4d</w:t>
      </w:r>
      <w:r w:rsidRPr="00574E60">
        <w:rPr>
          <w:kern w:val="2"/>
          <w:sz w:val="24"/>
        </w:rPr>
        <w:tab/>
        <w:t>3.4</w:t>
      </w:r>
      <w:r w:rsidRPr="00574E60">
        <w:rPr>
          <w:kern w:val="2"/>
          <w:sz w:val="24"/>
        </w:rPr>
        <w:tab/>
        <w:t xml:space="preserve">2.2-4300C; </w:t>
      </w:r>
    </w:p>
    <w:p w14:paraId="3BF8FB4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2.2-4373</w:t>
      </w:r>
    </w:p>
    <w:p w14:paraId="59CC323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Assistance in Specification Preparation </w:t>
      </w:r>
      <w:r w:rsidRPr="00574E60">
        <w:rPr>
          <w:kern w:val="2"/>
          <w:sz w:val="24"/>
        </w:rPr>
        <w:tab/>
        <w:t>4.4d</w:t>
      </w:r>
      <w:r w:rsidRPr="00574E60">
        <w:rPr>
          <w:kern w:val="2"/>
          <w:sz w:val="24"/>
        </w:rPr>
        <w:tab/>
        <w:t>3.4</w:t>
      </w:r>
      <w:r w:rsidRPr="00574E60">
        <w:rPr>
          <w:kern w:val="2"/>
          <w:sz w:val="24"/>
        </w:rPr>
        <w:tab/>
        <w:t xml:space="preserve">2.2-4300C; </w:t>
      </w:r>
    </w:p>
    <w:p w14:paraId="09AEA7D8"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r>
      <w:r w:rsidRPr="00574E60">
        <w:rPr>
          <w:kern w:val="2"/>
          <w:sz w:val="24"/>
        </w:rPr>
        <w:tab/>
      </w:r>
      <w:r w:rsidRPr="00574E60">
        <w:rPr>
          <w:kern w:val="2"/>
          <w:sz w:val="24"/>
        </w:rPr>
        <w:tab/>
        <w:t>2.2-4373</w:t>
      </w:r>
    </w:p>
    <w:p w14:paraId="0C69D0B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Change in Registration</w:t>
      </w:r>
      <w:r w:rsidRPr="00574E60">
        <w:rPr>
          <w:kern w:val="2"/>
          <w:sz w:val="24"/>
        </w:rPr>
        <w:tab/>
      </w:r>
      <w:r w:rsidRPr="00574E60">
        <w:rPr>
          <w:kern w:val="2"/>
          <w:sz w:val="24"/>
        </w:rPr>
        <w:tab/>
        <w:t>3.2</w:t>
      </w:r>
      <w:r w:rsidRPr="00574E60">
        <w:rPr>
          <w:kern w:val="2"/>
          <w:sz w:val="24"/>
        </w:rPr>
        <w:tab/>
      </w:r>
    </w:p>
    <w:p w14:paraId="52793F7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Comments on Specifications</w:t>
      </w:r>
      <w:r w:rsidRPr="00574E60">
        <w:rPr>
          <w:kern w:val="2"/>
          <w:sz w:val="24"/>
        </w:rPr>
        <w:tab/>
        <w:t>4.4d</w:t>
      </w:r>
      <w:r w:rsidRPr="00574E60">
        <w:rPr>
          <w:kern w:val="2"/>
          <w:sz w:val="24"/>
        </w:rPr>
        <w:tab/>
        <w:t>4.13; 5.10</w:t>
      </w:r>
      <w:r w:rsidRPr="00574E60">
        <w:rPr>
          <w:kern w:val="2"/>
          <w:sz w:val="24"/>
        </w:rPr>
        <w:tab/>
        <w:t>2.2-4316</w:t>
      </w:r>
    </w:p>
    <w:p w14:paraId="1083C405" w14:textId="7A28598C"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Complaints, Agency Complaints against</w:t>
      </w:r>
      <w:r w:rsidRPr="00574E60">
        <w:rPr>
          <w:kern w:val="2"/>
          <w:sz w:val="24"/>
        </w:rPr>
        <w:tab/>
        <w:t>10.1</w:t>
      </w:r>
      <w:r w:rsidR="00D10780">
        <w:rPr>
          <w:kern w:val="2"/>
          <w:sz w:val="24"/>
        </w:rPr>
        <w:t>6</w:t>
      </w:r>
      <w:r w:rsidRPr="00574E60">
        <w:rPr>
          <w:kern w:val="2"/>
          <w:sz w:val="24"/>
        </w:rPr>
        <w:tab/>
        <w:t>7.13</w:t>
      </w:r>
      <w:r w:rsidRPr="00574E60">
        <w:rPr>
          <w:kern w:val="2"/>
          <w:sz w:val="24"/>
        </w:rPr>
        <w:tab/>
      </w:r>
    </w:p>
    <w:p w14:paraId="2A03B1DC"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Data Sheet </w:t>
      </w:r>
      <w:r w:rsidRPr="00574E60">
        <w:rPr>
          <w:kern w:val="2"/>
          <w:sz w:val="24"/>
        </w:rPr>
        <w:tab/>
      </w:r>
      <w:r>
        <w:rPr>
          <w:kern w:val="2"/>
          <w:sz w:val="24"/>
        </w:rPr>
        <w:t xml:space="preserve">Annex </w:t>
      </w:r>
      <w:r w:rsidRPr="00574E60">
        <w:rPr>
          <w:kern w:val="2"/>
          <w:sz w:val="24"/>
        </w:rPr>
        <w:t>6-C</w:t>
      </w:r>
      <w:r w:rsidRPr="00574E60">
        <w:rPr>
          <w:kern w:val="2"/>
          <w:sz w:val="24"/>
        </w:rPr>
        <w:tab/>
      </w:r>
      <w:r w:rsidRPr="00574E60">
        <w:rPr>
          <w:kern w:val="2"/>
          <w:sz w:val="24"/>
        </w:rPr>
        <w:tab/>
      </w:r>
    </w:p>
    <w:p w14:paraId="6ACB07A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Debarment</w:t>
      </w:r>
      <w:r w:rsidRPr="00574E60">
        <w:rPr>
          <w:kern w:val="2"/>
          <w:sz w:val="24"/>
        </w:rPr>
        <w:tab/>
        <w:t>4.31; 10.20</w:t>
      </w:r>
      <w:r w:rsidRPr="00574E60">
        <w:rPr>
          <w:kern w:val="2"/>
          <w:sz w:val="24"/>
        </w:rPr>
        <w:tab/>
        <w:t>7.20</w:t>
      </w:r>
      <w:r w:rsidRPr="00574E60">
        <w:rPr>
          <w:kern w:val="2"/>
          <w:sz w:val="24"/>
        </w:rPr>
        <w:tab/>
        <w:t>2.2-4321</w:t>
      </w:r>
    </w:p>
    <w:p w14:paraId="09F29859" w14:textId="79004724"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Default</w:t>
      </w:r>
      <w:r w:rsidRPr="00574E60">
        <w:rPr>
          <w:kern w:val="2"/>
          <w:sz w:val="24"/>
        </w:rPr>
        <w:tab/>
        <w:t>10.1</w:t>
      </w:r>
      <w:r w:rsidR="00D10780">
        <w:rPr>
          <w:kern w:val="2"/>
          <w:sz w:val="24"/>
        </w:rPr>
        <w:t>8</w:t>
      </w:r>
      <w:r w:rsidRPr="00574E60">
        <w:rPr>
          <w:kern w:val="2"/>
          <w:sz w:val="24"/>
        </w:rPr>
        <w:tab/>
        <w:t>7.14</w:t>
      </w:r>
      <w:r w:rsidRPr="00574E60">
        <w:rPr>
          <w:kern w:val="2"/>
          <w:sz w:val="24"/>
        </w:rPr>
        <w:tab/>
      </w:r>
    </w:p>
    <w:p w14:paraId="3ACB44CE"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Definition</w:t>
      </w:r>
      <w:r w:rsidRPr="00574E60">
        <w:rPr>
          <w:kern w:val="2"/>
          <w:sz w:val="24"/>
        </w:rPr>
        <w:tab/>
        <w:t>Appendix A</w:t>
      </w:r>
      <w:r w:rsidRPr="00574E60">
        <w:rPr>
          <w:kern w:val="2"/>
          <w:sz w:val="24"/>
        </w:rPr>
        <w:tab/>
        <w:t>Appendix A</w:t>
      </w:r>
      <w:r w:rsidRPr="00574E60">
        <w:rPr>
          <w:kern w:val="2"/>
          <w:sz w:val="24"/>
        </w:rPr>
        <w:tab/>
      </w:r>
    </w:p>
    <w:p w14:paraId="231B6EB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Disqualification of Manufacturer</w:t>
      </w:r>
      <w:r w:rsidRPr="00574E60">
        <w:rPr>
          <w:kern w:val="2"/>
          <w:sz w:val="24"/>
        </w:rPr>
        <w:tab/>
        <w:t>10.20</w:t>
      </w:r>
      <w:r w:rsidRPr="00574E60">
        <w:rPr>
          <w:kern w:val="2"/>
          <w:sz w:val="24"/>
        </w:rPr>
        <w:tab/>
        <w:t>7.20 thru 7.23</w:t>
      </w:r>
      <w:r w:rsidRPr="00574E60">
        <w:rPr>
          <w:kern w:val="2"/>
          <w:sz w:val="24"/>
        </w:rPr>
        <w:tab/>
        <w:t>2.2-4317; 2.2-4357</w:t>
      </w:r>
    </w:p>
    <w:p w14:paraId="3D18C4C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Pr>
          <w:kern w:val="2"/>
          <w:sz w:val="24"/>
        </w:rPr>
        <w:t>Not Registered in eVA, orders to vendors</w:t>
      </w:r>
      <w:r>
        <w:rPr>
          <w:kern w:val="2"/>
          <w:sz w:val="24"/>
        </w:rPr>
        <w:tab/>
        <w:t>14.11</w:t>
      </w:r>
      <w:r>
        <w:rPr>
          <w:kern w:val="2"/>
          <w:sz w:val="24"/>
        </w:rPr>
        <w:tab/>
      </w:r>
      <w:r>
        <w:rPr>
          <w:kern w:val="2"/>
          <w:sz w:val="24"/>
        </w:rPr>
        <w:tab/>
      </w:r>
    </w:p>
    <w:p w14:paraId="7A40F873"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Payment</w:t>
      </w:r>
      <w:r w:rsidRPr="00574E60">
        <w:rPr>
          <w:kern w:val="2"/>
          <w:sz w:val="24"/>
        </w:rPr>
        <w:tab/>
      </w:r>
      <w:r w:rsidRPr="00574E60">
        <w:rPr>
          <w:kern w:val="2"/>
          <w:sz w:val="24"/>
        </w:rPr>
        <w:tab/>
        <w:t>8.</w:t>
      </w:r>
      <w:r w:rsidRPr="00574E60">
        <w:rPr>
          <w:kern w:val="2"/>
          <w:sz w:val="24"/>
        </w:rPr>
        <w:tab/>
        <w:t>2.2-4347 – 2.2-4354</w:t>
      </w:r>
    </w:p>
    <w:p w14:paraId="298859E7" w14:textId="1AB636E0"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 xml:space="preserve">Performance Complaints </w:t>
      </w:r>
      <w:r w:rsidRPr="00574E60">
        <w:rPr>
          <w:kern w:val="2"/>
          <w:sz w:val="24"/>
        </w:rPr>
        <w:tab/>
        <w:t>10.1</w:t>
      </w:r>
      <w:r w:rsidR="00D10780">
        <w:rPr>
          <w:kern w:val="2"/>
          <w:sz w:val="24"/>
        </w:rPr>
        <w:t>6</w:t>
      </w:r>
      <w:r w:rsidRPr="00574E60">
        <w:rPr>
          <w:kern w:val="2"/>
          <w:sz w:val="24"/>
        </w:rPr>
        <w:tab/>
        <w:t>7.13</w:t>
      </w:r>
      <w:r w:rsidRPr="00574E60">
        <w:rPr>
          <w:kern w:val="2"/>
          <w:sz w:val="24"/>
        </w:rPr>
        <w:tab/>
      </w:r>
    </w:p>
    <w:p w14:paraId="6EEDABC9" w14:textId="1C3D9871"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Preference for Virginia Products and firms</w:t>
      </w:r>
      <w:r w:rsidRPr="00574E60">
        <w:rPr>
          <w:kern w:val="2"/>
          <w:sz w:val="24"/>
        </w:rPr>
        <w:tab/>
        <w:t>3.1</w:t>
      </w:r>
      <w:r w:rsidR="003A5B10">
        <w:rPr>
          <w:kern w:val="2"/>
          <w:sz w:val="24"/>
        </w:rPr>
        <w:t>5</w:t>
      </w:r>
      <w:r w:rsidRPr="00574E60">
        <w:rPr>
          <w:kern w:val="2"/>
          <w:sz w:val="24"/>
        </w:rPr>
        <w:t>b</w:t>
      </w:r>
      <w:r w:rsidRPr="00574E60">
        <w:rPr>
          <w:kern w:val="2"/>
          <w:sz w:val="24"/>
        </w:rPr>
        <w:tab/>
        <w:t>1.8a</w:t>
      </w:r>
      <w:r w:rsidRPr="00574E60">
        <w:rPr>
          <w:kern w:val="2"/>
          <w:sz w:val="24"/>
        </w:rPr>
        <w:tab/>
        <w:t>2.2-4324A</w:t>
      </w:r>
    </w:p>
    <w:p w14:paraId="2EE4390E" w14:textId="75B94BCF"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Registration Requirement (eVA)</w:t>
      </w:r>
      <w:r w:rsidRPr="00574E60">
        <w:rPr>
          <w:kern w:val="2"/>
          <w:sz w:val="24"/>
        </w:rPr>
        <w:tab/>
        <w:t>14.10</w:t>
      </w:r>
      <w:r w:rsidRPr="00574E60">
        <w:rPr>
          <w:kern w:val="2"/>
          <w:sz w:val="24"/>
        </w:rPr>
        <w:tab/>
        <w:t>3.1</w:t>
      </w:r>
      <w:r w:rsidRPr="00574E60">
        <w:rPr>
          <w:kern w:val="2"/>
          <w:sz w:val="24"/>
        </w:rPr>
        <w:tab/>
      </w:r>
    </w:p>
    <w:p w14:paraId="046D8B7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rPr>
      </w:pPr>
      <w:r w:rsidRPr="00574E60">
        <w:rPr>
          <w:kern w:val="2"/>
          <w:sz w:val="24"/>
        </w:rPr>
        <w:t>Sales Efforts Selection</w:t>
      </w:r>
      <w:r w:rsidRPr="00574E60">
        <w:rPr>
          <w:kern w:val="2"/>
          <w:sz w:val="24"/>
        </w:rPr>
        <w:tab/>
        <w:t>2.5</w:t>
      </w:r>
      <w:r w:rsidRPr="00574E60">
        <w:rPr>
          <w:kern w:val="2"/>
          <w:sz w:val="24"/>
        </w:rPr>
        <w:tab/>
        <w:t>3.4</w:t>
      </w:r>
      <w:r w:rsidRPr="00574E60">
        <w:rPr>
          <w:kern w:val="2"/>
          <w:sz w:val="24"/>
        </w:rPr>
        <w:tab/>
        <w:t>2.2-4300C</w:t>
      </w:r>
    </w:p>
    <w:p w14:paraId="798BB1E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Selection</w:t>
      </w:r>
      <w:r w:rsidRPr="00574E60">
        <w:rPr>
          <w:kern w:val="2"/>
          <w:sz w:val="24"/>
        </w:rPr>
        <w:tab/>
      </w:r>
      <w:r w:rsidRPr="00574E60">
        <w:rPr>
          <w:kern w:val="2"/>
          <w:sz w:val="24"/>
        </w:rPr>
        <w:tab/>
        <w:t>4.1</w:t>
      </w:r>
      <w:r w:rsidRPr="00574E60">
        <w:rPr>
          <w:kern w:val="2"/>
          <w:sz w:val="24"/>
        </w:rPr>
        <w:tab/>
      </w:r>
    </w:p>
    <w:p w14:paraId="7F35308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 xml:space="preserve">Source Assistance </w:t>
      </w:r>
      <w:r w:rsidRPr="00574E60">
        <w:rPr>
          <w:kern w:val="2"/>
          <w:sz w:val="24"/>
        </w:rPr>
        <w:tab/>
        <w:t>13.3</w:t>
      </w:r>
      <w:r w:rsidRPr="00574E60">
        <w:rPr>
          <w:kern w:val="2"/>
          <w:sz w:val="24"/>
        </w:rPr>
        <w:tab/>
      </w:r>
      <w:r w:rsidRPr="00574E60">
        <w:rPr>
          <w:kern w:val="2"/>
          <w:sz w:val="24"/>
        </w:rPr>
        <w:tab/>
      </w:r>
    </w:p>
    <w:p w14:paraId="36929E4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left="360"/>
        <w:rPr>
          <w:kern w:val="2"/>
          <w:sz w:val="24"/>
        </w:rPr>
      </w:pPr>
      <w:r w:rsidRPr="00574E60">
        <w:rPr>
          <w:kern w:val="2"/>
          <w:sz w:val="24"/>
        </w:rPr>
        <w:t>Standard Form, Use of Contractor’s</w:t>
      </w:r>
      <w:r w:rsidRPr="00574E60">
        <w:rPr>
          <w:kern w:val="2"/>
          <w:sz w:val="24"/>
        </w:rPr>
        <w:tab/>
        <w:t>4.26</w:t>
      </w:r>
      <w:r w:rsidRPr="00574E60">
        <w:rPr>
          <w:kern w:val="2"/>
          <w:sz w:val="24"/>
        </w:rPr>
        <w:tab/>
      </w:r>
      <w:r w:rsidRPr="00574E60">
        <w:rPr>
          <w:kern w:val="2"/>
          <w:sz w:val="24"/>
        </w:rPr>
        <w:tab/>
      </w:r>
    </w:p>
    <w:p w14:paraId="31CDF1EA"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lastRenderedPageBreak/>
        <w:t>Suggested Vendors by Agency</w:t>
      </w:r>
      <w:r w:rsidRPr="00574E60">
        <w:rPr>
          <w:kern w:val="2"/>
          <w:sz w:val="24"/>
        </w:rPr>
        <w:tab/>
        <w:t>13.8c</w:t>
      </w:r>
      <w:r w:rsidRPr="00574E60">
        <w:rPr>
          <w:kern w:val="2"/>
          <w:sz w:val="24"/>
        </w:rPr>
        <w:tab/>
      </w:r>
      <w:r w:rsidRPr="00574E60">
        <w:rPr>
          <w:kern w:val="2"/>
          <w:sz w:val="24"/>
        </w:rPr>
        <w:tab/>
      </w:r>
    </w:p>
    <w:p w14:paraId="44C670BB"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Visits, Salesman</w:t>
      </w:r>
      <w:r w:rsidRPr="00574E60">
        <w:rPr>
          <w:kern w:val="2"/>
          <w:sz w:val="24"/>
        </w:rPr>
        <w:tab/>
        <w:t>2.5</w:t>
      </w:r>
      <w:r w:rsidRPr="00574E60">
        <w:rPr>
          <w:kern w:val="2"/>
          <w:sz w:val="24"/>
        </w:rPr>
        <w:tab/>
        <w:t>3.3</w:t>
      </w:r>
      <w:r w:rsidRPr="00574E60">
        <w:rPr>
          <w:kern w:val="2"/>
          <w:sz w:val="24"/>
        </w:rPr>
        <w:tab/>
        <w:t>2.2-4300C</w:t>
      </w:r>
    </w:p>
    <w:p w14:paraId="17E98FA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Virginia Correctional Enterprises (See VCE) </w:t>
      </w:r>
      <w:r w:rsidRPr="00574E60">
        <w:rPr>
          <w:kern w:val="2"/>
          <w:sz w:val="24"/>
        </w:rPr>
        <w:tab/>
        <w:t>2.1b</w:t>
      </w:r>
      <w:r w:rsidRPr="00574E60">
        <w:rPr>
          <w:kern w:val="2"/>
          <w:sz w:val="24"/>
        </w:rPr>
        <w:tab/>
        <w:t>1.7a(1)</w:t>
      </w:r>
      <w:r w:rsidRPr="00574E60">
        <w:rPr>
          <w:kern w:val="2"/>
          <w:sz w:val="24"/>
        </w:rPr>
        <w:tab/>
        <w:t>53.1-47 thru 53</w:t>
      </w:r>
    </w:p>
    <w:p w14:paraId="7638579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Virginia Department for the Blind and Vision Impaired (DBVI),</w:t>
      </w:r>
    </w:p>
    <w:p w14:paraId="6A8489C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2.1c</w:t>
      </w:r>
      <w:r w:rsidRPr="00574E60">
        <w:rPr>
          <w:kern w:val="2"/>
          <w:sz w:val="24"/>
        </w:rPr>
        <w:tab/>
        <w:t>1.7a(2)</w:t>
      </w:r>
      <w:r w:rsidRPr="00574E60">
        <w:rPr>
          <w:kern w:val="2"/>
          <w:sz w:val="24"/>
        </w:rPr>
        <w:tab/>
        <w:t>2.2-1117</w:t>
      </w:r>
    </w:p>
    <w:p w14:paraId="79A770C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DBVI Business Opportunities</w:t>
      </w:r>
      <w:r w:rsidRPr="00574E60">
        <w:rPr>
          <w:kern w:val="2"/>
          <w:sz w:val="24"/>
        </w:rPr>
        <w:tab/>
        <w:t>2.1c(2)</w:t>
      </w:r>
      <w:r w:rsidRPr="00574E60">
        <w:rPr>
          <w:kern w:val="2"/>
          <w:sz w:val="24"/>
        </w:rPr>
        <w:tab/>
      </w:r>
      <w:r w:rsidRPr="00574E60">
        <w:rPr>
          <w:kern w:val="2"/>
          <w:sz w:val="24"/>
        </w:rPr>
        <w:tab/>
        <w:t xml:space="preserve"> 63.1-155</w:t>
      </w:r>
    </w:p>
    <w:p w14:paraId="279EBDC4"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Virginia Department of Transportation (VDOT) </w:t>
      </w:r>
      <w:r w:rsidRPr="00574E60">
        <w:rPr>
          <w:kern w:val="2"/>
          <w:sz w:val="24"/>
        </w:rPr>
        <w:tab/>
        <w:t>2.1d</w:t>
      </w:r>
      <w:r w:rsidRPr="00574E60">
        <w:rPr>
          <w:kern w:val="2"/>
          <w:sz w:val="24"/>
        </w:rPr>
        <w:tab/>
      </w:r>
      <w:r w:rsidRPr="00574E60">
        <w:rPr>
          <w:kern w:val="2"/>
          <w:sz w:val="24"/>
        </w:rPr>
        <w:tab/>
      </w:r>
    </w:p>
    <w:p w14:paraId="0FE2CDA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Virginia Distribution Center (See VDC)</w:t>
      </w:r>
      <w:r w:rsidRPr="00574E60">
        <w:rPr>
          <w:kern w:val="2"/>
          <w:sz w:val="24"/>
        </w:rPr>
        <w:tab/>
        <w:t>2.1e</w:t>
      </w:r>
      <w:r w:rsidRPr="00574E60">
        <w:rPr>
          <w:kern w:val="2"/>
          <w:sz w:val="24"/>
        </w:rPr>
        <w:tab/>
      </w:r>
      <w:r w:rsidRPr="00574E60">
        <w:rPr>
          <w:kern w:val="2"/>
          <w:sz w:val="24"/>
        </w:rPr>
        <w:tab/>
      </w:r>
    </w:p>
    <w:p w14:paraId="0AF8B4D9" w14:textId="249DC098"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Virginia Industries for the Blind (VIB)</w:t>
      </w:r>
      <w:r w:rsidRPr="00574E60">
        <w:rPr>
          <w:kern w:val="2"/>
          <w:sz w:val="24"/>
        </w:rPr>
        <w:tab/>
        <w:t>2.1c(1)</w:t>
      </w:r>
      <w:r w:rsidRPr="00574E60">
        <w:rPr>
          <w:kern w:val="2"/>
          <w:sz w:val="24"/>
        </w:rPr>
        <w:tab/>
      </w:r>
      <w:r w:rsidRPr="00574E60">
        <w:rPr>
          <w:kern w:val="2"/>
          <w:sz w:val="24"/>
        </w:rPr>
        <w:tab/>
      </w:r>
    </w:p>
    <w:p w14:paraId="52F23DFE" w14:textId="10D6A166" w:rsidR="00262748" w:rsidRPr="00574E60" w:rsidRDefault="00262748" w:rsidP="00537261">
      <w:pPr>
        <w:tabs>
          <w:tab w:val="left" w:pos="-720"/>
          <w:tab w:val="left" w:pos="0"/>
          <w:tab w:val="left" w:pos="360"/>
          <w:tab w:val="right" w:leader="dot" w:pos="6120"/>
          <w:tab w:val="right" w:leader="dot" w:pos="8100"/>
          <w:tab w:val="right" w:leader="dot" w:pos="10170"/>
        </w:tabs>
        <w:rPr>
          <w:kern w:val="2"/>
          <w:sz w:val="24"/>
        </w:rPr>
      </w:pPr>
      <w:r>
        <w:rPr>
          <w:kern w:val="2"/>
          <w:sz w:val="24"/>
        </w:rPr>
        <w:t>Virginia-Grown Food Products, Definition</w:t>
      </w:r>
      <w:r>
        <w:rPr>
          <w:kern w:val="2"/>
          <w:sz w:val="24"/>
        </w:rPr>
        <w:tab/>
        <w:t>Appendix A</w:t>
      </w:r>
      <w:r>
        <w:rPr>
          <w:kern w:val="2"/>
          <w:sz w:val="24"/>
        </w:rPr>
        <w:tab/>
      </w:r>
      <w:r>
        <w:rPr>
          <w:kern w:val="2"/>
          <w:sz w:val="24"/>
        </w:rPr>
        <w:tab/>
      </w:r>
    </w:p>
    <w:p w14:paraId="023EA441" w14:textId="6D6A865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Virginia Products and Firms </w:t>
      </w:r>
      <w:r w:rsidRPr="00574E60">
        <w:rPr>
          <w:kern w:val="2"/>
          <w:sz w:val="24"/>
        </w:rPr>
        <w:tab/>
        <w:t>3.2</w:t>
      </w:r>
      <w:r w:rsidR="003A5B10">
        <w:rPr>
          <w:kern w:val="2"/>
          <w:sz w:val="24"/>
        </w:rPr>
        <w:t>5</w:t>
      </w:r>
      <w:r w:rsidRPr="00574E60">
        <w:rPr>
          <w:kern w:val="2"/>
          <w:sz w:val="24"/>
        </w:rPr>
        <w:t>a</w:t>
      </w:r>
      <w:r w:rsidRPr="00574E60">
        <w:rPr>
          <w:kern w:val="2"/>
          <w:sz w:val="24"/>
        </w:rPr>
        <w:tab/>
        <w:t>1.8</w:t>
      </w:r>
      <w:r w:rsidRPr="00574E60">
        <w:rPr>
          <w:kern w:val="2"/>
          <w:sz w:val="24"/>
        </w:rPr>
        <w:tab/>
        <w:t>2.2-4324</w:t>
      </w:r>
    </w:p>
    <w:p w14:paraId="383006AA"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Virginia Public Procurement Act, Definition</w:t>
      </w:r>
      <w:r w:rsidRPr="00574E60">
        <w:rPr>
          <w:kern w:val="2"/>
          <w:sz w:val="24"/>
        </w:rPr>
        <w:tab/>
        <w:t>Appendix A</w:t>
      </w:r>
      <w:r w:rsidRPr="00574E60">
        <w:rPr>
          <w:kern w:val="2"/>
          <w:sz w:val="24"/>
        </w:rPr>
        <w:tab/>
      </w:r>
      <w:r w:rsidRPr="00574E60">
        <w:rPr>
          <w:kern w:val="2"/>
          <w:sz w:val="24"/>
        </w:rPr>
        <w:tab/>
      </w:r>
    </w:p>
    <w:p w14:paraId="257C7251"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r>
        <w:rPr>
          <w:kern w:val="2"/>
          <w:sz w:val="24"/>
        </w:rPr>
        <w:t>Virginia</w:t>
      </w:r>
      <w:r w:rsidRPr="00574E60">
        <w:rPr>
          <w:kern w:val="2"/>
          <w:sz w:val="24"/>
        </w:rPr>
        <w:t xml:space="preserve"> Information Technolog</w:t>
      </w:r>
      <w:r>
        <w:rPr>
          <w:kern w:val="2"/>
          <w:sz w:val="24"/>
        </w:rPr>
        <w:t>ies Agency</w:t>
      </w:r>
      <w:r w:rsidRPr="00574E60">
        <w:rPr>
          <w:kern w:val="2"/>
          <w:sz w:val="24"/>
        </w:rPr>
        <w:t xml:space="preserve"> </w:t>
      </w:r>
      <w:r>
        <w:rPr>
          <w:kern w:val="2"/>
          <w:sz w:val="24"/>
        </w:rPr>
        <w:t>(VITA)</w:t>
      </w:r>
      <w:r w:rsidRPr="00574E60">
        <w:rPr>
          <w:kern w:val="2"/>
          <w:sz w:val="24"/>
        </w:rPr>
        <w:tab/>
        <w:t>2.1g</w:t>
      </w:r>
      <w:r w:rsidRPr="00574E60">
        <w:rPr>
          <w:kern w:val="2"/>
          <w:sz w:val="24"/>
        </w:rPr>
        <w:tab/>
        <w:t>1.1c; 1.4</w:t>
      </w:r>
      <w:r w:rsidRPr="00574E60">
        <w:rPr>
          <w:kern w:val="2"/>
          <w:sz w:val="24"/>
        </w:rPr>
        <w:tab/>
      </w:r>
    </w:p>
    <w:p w14:paraId="323A4DA4" w14:textId="2AB02434"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Virginia Vendors</w:t>
      </w:r>
      <w:r w:rsidRPr="00574E60">
        <w:rPr>
          <w:kern w:val="2"/>
          <w:sz w:val="24"/>
        </w:rPr>
        <w:tab/>
        <w:t>3.1</w:t>
      </w:r>
      <w:r w:rsidR="003A5B10">
        <w:rPr>
          <w:kern w:val="2"/>
          <w:sz w:val="24"/>
        </w:rPr>
        <w:t>5</w:t>
      </w:r>
      <w:r w:rsidRPr="00574E60">
        <w:rPr>
          <w:kern w:val="2"/>
          <w:sz w:val="24"/>
        </w:rPr>
        <w:tab/>
      </w:r>
      <w:r w:rsidRPr="00574E60">
        <w:rPr>
          <w:kern w:val="2"/>
          <w:sz w:val="24"/>
        </w:rPr>
        <w:tab/>
        <w:t>2.2-4324A</w:t>
      </w:r>
    </w:p>
    <w:p w14:paraId="01C1599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Visits by Vendors</w:t>
      </w:r>
      <w:r w:rsidRPr="00574E60">
        <w:rPr>
          <w:kern w:val="2"/>
          <w:sz w:val="24"/>
        </w:rPr>
        <w:tab/>
        <w:t>2.5</w:t>
      </w:r>
      <w:r w:rsidRPr="00574E60">
        <w:rPr>
          <w:kern w:val="2"/>
          <w:sz w:val="24"/>
        </w:rPr>
        <w:tab/>
        <w:t>3.3</w:t>
      </w:r>
      <w:r w:rsidRPr="00574E60">
        <w:rPr>
          <w:kern w:val="2"/>
          <w:sz w:val="24"/>
        </w:rPr>
        <w:tab/>
        <w:t>2.2-4300C</w:t>
      </w:r>
    </w:p>
    <w:p w14:paraId="71975EA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p>
    <w:p w14:paraId="57173A9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rPr>
      </w:pPr>
      <w:r w:rsidRPr="00574E60">
        <w:rPr>
          <w:b/>
          <w:kern w:val="2"/>
          <w:sz w:val="48"/>
        </w:rPr>
        <w:t>W</w:t>
      </w:r>
    </w:p>
    <w:p w14:paraId="312F5819" w14:textId="571A8B0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Waiver of Advertising Requirement </w:t>
      </w:r>
      <w:r w:rsidRPr="00574E60">
        <w:rPr>
          <w:kern w:val="2"/>
          <w:sz w:val="24"/>
        </w:rPr>
        <w:tab/>
        <w:t>3.1</w:t>
      </w:r>
      <w:r w:rsidR="003A5B10">
        <w:rPr>
          <w:kern w:val="2"/>
          <w:sz w:val="24"/>
        </w:rPr>
        <w:t>9</w:t>
      </w:r>
      <w:r w:rsidRPr="00574E60">
        <w:rPr>
          <w:kern w:val="2"/>
          <w:sz w:val="24"/>
        </w:rPr>
        <w:t xml:space="preserve">; </w:t>
      </w:r>
      <w:r w:rsidRPr="00574E60">
        <w:rPr>
          <w:kern w:val="2"/>
          <w:sz w:val="24"/>
        </w:rPr>
        <w:tab/>
      </w:r>
      <w:r w:rsidRPr="00574E60">
        <w:rPr>
          <w:kern w:val="2"/>
          <w:sz w:val="24"/>
        </w:rPr>
        <w:tab/>
      </w:r>
    </w:p>
    <w:p w14:paraId="0053752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Waivers, Informalities</w:t>
      </w:r>
      <w:r w:rsidRPr="00574E60">
        <w:rPr>
          <w:kern w:val="2"/>
          <w:sz w:val="24"/>
        </w:rPr>
        <w:tab/>
      </w:r>
      <w:r w:rsidRPr="00574E60">
        <w:rPr>
          <w:kern w:val="2"/>
          <w:sz w:val="24"/>
        </w:rPr>
        <w:tab/>
        <w:t>5.13c(1)</w:t>
      </w:r>
      <w:r w:rsidRPr="00574E60">
        <w:rPr>
          <w:kern w:val="2"/>
          <w:sz w:val="24"/>
        </w:rPr>
        <w:tab/>
        <w:t>2.2-4319B</w:t>
      </w:r>
    </w:p>
    <w:p w14:paraId="1CC10F6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Warranty, Commercial, </w:t>
      </w:r>
    </w:p>
    <w:p w14:paraId="35781CBD"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5BF3435E"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Warranty, Special Terms and Conditions</w:t>
      </w:r>
      <w:r w:rsidRPr="00574E60">
        <w:rPr>
          <w:kern w:val="2"/>
          <w:sz w:val="24"/>
        </w:rPr>
        <w:tab/>
        <w:t>Appendix B,II</w:t>
      </w:r>
      <w:r w:rsidRPr="00574E60">
        <w:rPr>
          <w:kern w:val="2"/>
          <w:sz w:val="24"/>
        </w:rPr>
        <w:tab/>
      </w:r>
      <w:r w:rsidRPr="00574E60">
        <w:rPr>
          <w:kern w:val="2"/>
          <w:sz w:val="24"/>
        </w:rPr>
        <w:tab/>
      </w:r>
    </w:p>
    <w:p w14:paraId="1E6C5CA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Warranty Against Shutdown Devices, Information Technology, </w:t>
      </w:r>
    </w:p>
    <w:p w14:paraId="3E2AE435"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0E819CEC" w14:textId="77777777" w:rsidR="00537261" w:rsidRDefault="00537261" w:rsidP="00537261">
      <w:pPr>
        <w:tabs>
          <w:tab w:val="left" w:pos="-720"/>
          <w:tab w:val="left" w:pos="0"/>
          <w:tab w:val="left" w:pos="360"/>
          <w:tab w:val="right" w:leader="dot" w:pos="6120"/>
          <w:tab w:val="right" w:leader="dot" w:pos="8100"/>
          <w:tab w:val="right" w:leader="dot" w:pos="10170"/>
        </w:tabs>
        <w:rPr>
          <w:kern w:val="2"/>
          <w:sz w:val="24"/>
        </w:rPr>
      </w:pPr>
    </w:p>
    <w:p w14:paraId="1D6DD12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Warranty of Materials and Workmanship, </w:t>
      </w:r>
    </w:p>
    <w:p w14:paraId="18FD2FE4"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Non-Capital Outlay, Special Terms and Conditions,</w:t>
      </w:r>
    </w:p>
    <w:p w14:paraId="44230130"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ab/>
        <w:t>Appendix B,III</w:t>
      </w:r>
      <w:r w:rsidRPr="00574E60">
        <w:rPr>
          <w:kern w:val="2"/>
          <w:sz w:val="24"/>
        </w:rPr>
        <w:tab/>
      </w:r>
      <w:r w:rsidRPr="00574E60">
        <w:rPr>
          <w:kern w:val="2"/>
          <w:sz w:val="24"/>
        </w:rPr>
        <w:tab/>
      </w:r>
    </w:p>
    <w:p w14:paraId="0DF17398"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Warranty of Software, Information Technology, </w:t>
      </w:r>
    </w:p>
    <w:p w14:paraId="02EC49F1"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B,IV</w:t>
      </w:r>
      <w:r w:rsidRPr="00574E60">
        <w:rPr>
          <w:kern w:val="2"/>
          <w:sz w:val="24"/>
        </w:rPr>
        <w:tab/>
      </w:r>
      <w:r w:rsidRPr="00574E60">
        <w:rPr>
          <w:kern w:val="2"/>
          <w:sz w:val="24"/>
        </w:rPr>
        <w:tab/>
      </w:r>
    </w:p>
    <w:p w14:paraId="3DDD4D1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Waste &amp; Abuse Warning Symptoms </w:t>
      </w:r>
      <w:r w:rsidRPr="00574E60">
        <w:rPr>
          <w:kern w:val="2"/>
          <w:sz w:val="24"/>
        </w:rPr>
        <w:tab/>
        <w:t>4-H</w:t>
      </w:r>
      <w:r w:rsidRPr="00574E60">
        <w:rPr>
          <w:kern w:val="2"/>
          <w:sz w:val="24"/>
        </w:rPr>
        <w:tab/>
      </w:r>
      <w:r w:rsidRPr="00574E60">
        <w:rPr>
          <w:kern w:val="2"/>
          <w:sz w:val="24"/>
        </w:rPr>
        <w:tab/>
      </w:r>
    </w:p>
    <w:p w14:paraId="6DE40B9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Will, Definition</w:t>
      </w:r>
      <w:r w:rsidRPr="00574E60">
        <w:rPr>
          <w:kern w:val="2"/>
          <w:sz w:val="24"/>
        </w:rPr>
        <w:tab/>
        <w:t>Appendix A</w:t>
      </w:r>
      <w:r w:rsidRPr="00574E60">
        <w:rPr>
          <w:kern w:val="2"/>
          <w:sz w:val="24"/>
        </w:rPr>
        <w:tab/>
      </w:r>
      <w:r w:rsidRPr="00574E60">
        <w:rPr>
          <w:kern w:val="2"/>
          <w:sz w:val="24"/>
        </w:rPr>
        <w:tab/>
      </w:r>
    </w:p>
    <w:p w14:paraId="609E2162" w14:textId="6A514D1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Withdrawal of Bids </w:t>
      </w:r>
      <w:r w:rsidRPr="00574E60">
        <w:rPr>
          <w:kern w:val="2"/>
          <w:sz w:val="24"/>
        </w:rPr>
        <w:tab/>
        <w:t>3.</w:t>
      </w:r>
      <w:r w:rsidR="003A5B10">
        <w:rPr>
          <w:kern w:val="2"/>
          <w:sz w:val="24"/>
        </w:rPr>
        <w:t>2</w:t>
      </w:r>
      <w:r w:rsidRPr="00574E60">
        <w:rPr>
          <w:kern w:val="2"/>
          <w:sz w:val="24"/>
        </w:rPr>
        <w:t>h</w:t>
      </w:r>
      <w:r w:rsidRPr="00574E60">
        <w:rPr>
          <w:kern w:val="2"/>
          <w:sz w:val="24"/>
        </w:rPr>
        <w:tab/>
        <w:t>5.14</w:t>
      </w:r>
      <w:r w:rsidRPr="00574E60">
        <w:rPr>
          <w:kern w:val="2"/>
          <w:sz w:val="24"/>
        </w:rPr>
        <w:tab/>
        <w:t>2.2-4330</w:t>
      </w:r>
    </w:p>
    <w:p w14:paraId="2D7391FB"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Witness, Legal/Expert</w:t>
      </w:r>
      <w:r w:rsidRPr="00574E60">
        <w:rPr>
          <w:kern w:val="2"/>
          <w:sz w:val="24"/>
        </w:rPr>
        <w:tab/>
        <w:t>4.23c</w:t>
      </w:r>
      <w:r w:rsidRPr="00574E60">
        <w:rPr>
          <w:kern w:val="2"/>
          <w:sz w:val="24"/>
        </w:rPr>
        <w:tab/>
      </w:r>
      <w:r w:rsidRPr="00574E60">
        <w:rPr>
          <w:kern w:val="2"/>
          <w:sz w:val="24"/>
        </w:rPr>
        <w:tab/>
        <w:t>2.2-4344.2</w:t>
      </w:r>
    </w:p>
    <w:p w14:paraId="45B41ACE" w14:textId="4C0757A0"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 xml:space="preserve">Withdrawal/Amending/Altering/Mistakes in Bids </w:t>
      </w:r>
      <w:r w:rsidRPr="00574E60">
        <w:rPr>
          <w:kern w:val="2"/>
          <w:sz w:val="24"/>
        </w:rPr>
        <w:tab/>
        <w:t>3.</w:t>
      </w:r>
      <w:r w:rsidR="003A5B10">
        <w:rPr>
          <w:kern w:val="2"/>
          <w:sz w:val="24"/>
        </w:rPr>
        <w:t>2</w:t>
      </w:r>
      <w:r w:rsidRPr="00574E60">
        <w:rPr>
          <w:kern w:val="2"/>
          <w:sz w:val="24"/>
        </w:rPr>
        <w:t>h</w:t>
      </w:r>
      <w:r w:rsidRPr="00574E60">
        <w:rPr>
          <w:kern w:val="2"/>
          <w:sz w:val="24"/>
        </w:rPr>
        <w:tab/>
      </w:r>
      <w:r w:rsidRPr="00574E60">
        <w:rPr>
          <w:kern w:val="2"/>
          <w:sz w:val="24"/>
        </w:rPr>
        <w:tab/>
      </w:r>
    </w:p>
    <w:p w14:paraId="29753BC3"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Withdrawal or Modification of Bids, Non-Capital Outlay,</w:t>
      </w:r>
    </w:p>
    <w:p w14:paraId="11826309"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B,III</w:t>
      </w:r>
      <w:r w:rsidRPr="00574E60">
        <w:rPr>
          <w:kern w:val="2"/>
          <w:sz w:val="24"/>
        </w:rPr>
        <w:tab/>
      </w:r>
      <w:r w:rsidRPr="00574E60">
        <w:rPr>
          <w:kern w:val="2"/>
          <w:sz w:val="24"/>
        </w:rPr>
        <w:tab/>
      </w:r>
    </w:p>
    <w:p w14:paraId="521E16C7"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Women-owned Businesses, Definition</w:t>
      </w:r>
      <w:r w:rsidRPr="00574E60">
        <w:rPr>
          <w:kern w:val="2"/>
          <w:sz w:val="24"/>
        </w:rPr>
        <w:tab/>
        <w:t>Appendix A</w:t>
      </w:r>
      <w:r w:rsidRPr="00574E60">
        <w:rPr>
          <w:kern w:val="2"/>
          <w:sz w:val="24"/>
        </w:rPr>
        <w:tab/>
      </w:r>
      <w:r w:rsidRPr="00574E60">
        <w:rPr>
          <w:kern w:val="2"/>
          <w:sz w:val="24"/>
        </w:rPr>
        <w:tab/>
      </w:r>
    </w:p>
    <w:p w14:paraId="675CA735"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kern w:val="2"/>
          <w:sz w:val="24"/>
        </w:rPr>
      </w:pPr>
      <w:r w:rsidRPr="00574E60">
        <w:rPr>
          <w:kern w:val="2"/>
          <w:sz w:val="24"/>
        </w:rPr>
        <w:t>Work Estimates, Special Terms and Conditions</w:t>
      </w:r>
      <w:r w:rsidRPr="00574E60">
        <w:rPr>
          <w:kern w:val="2"/>
          <w:sz w:val="24"/>
        </w:rPr>
        <w:tab/>
        <w:t>Appendix B,II</w:t>
      </w:r>
      <w:r w:rsidRPr="00574E60">
        <w:rPr>
          <w:kern w:val="2"/>
          <w:sz w:val="24"/>
        </w:rPr>
        <w:tab/>
      </w:r>
      <w:r w:rsidRPr="00574E60">
        <w:rPr>
          <w:kern w:val="2"/>
          <w:sz w:val="24"/>
        </w:rPr>
        <w:tab/>
      </w:r>
    </w:p>
    <w:p w14:paraId="68879111" w14:textId="77777777" w:rsidR="00537261" w:rsidRPr="00574E60" w:rsidRDefault="00537261" w:rsidP="00537261">
      <w:pPr>
        <w:pStyle w:val="Header"/>
        <w:tabs>
          <w:tab w:val="clear" w:pos="4320"/>
          <w:tab w:val="clear" w:pos="8640"/>
          <w:tab w:val="left" w:pos="-720"/>
          <w:tab w:val="left" w:pos="0"/>
          <w:tab w:val="left" w:pos="360"/>
          <w:tab w:val="right" w:leader="dot" w:pos="6120"/>
          <w:tab w:val="right" w:leader="dot" w:pos="8100"/>
          <w:tab w:val="right" w:leader="dot" w:pos="10170"/>
        </w:tabs>
        <w:rPr>
          <w:kern w:val="2"/>
        </w:rPr>
      </w:pPr>
      <w:r w:rsidRPr="00574E60">
        <w:rPr>
          <w:kern w:val="2"/>
        </w:rPr>
        <w:t>Work Site Damages,</w:t>
      </w:r>
    </w:p>
    <w:p w14:paraId="33D519D6" w14:textId="77777777" w:rsidR="00537261" w:rsidRPr="00574E60" w:rsidRDefault="00537261" w:rsidP="00537261">
      <w:pPr>
        <w:tabs>
          <w:tab w:val="left" w:pos="-720"/>
          <w:tab w:val="left" w:pos="0"/>
          <w:tab w:val="left" w:pos="360"/>
          <w:tab w:val="right" w:leader="dot" w:pos="6120"/>
          <w:tab w:val="right" w:leader="dot" w:pos="8100"/>
          <w:tab w:val="right" w:leader="dot" w:pos="10170"/>
        </w:tabs>
        <w:ind w:firstLine="360"/>
        <w:rPr>
          <w:kern w:val="2"/>
          <w:sz w:val="24"/>
        </w:rPr>
      </w:pPr>
      <w:r w:rsidRPr="00574E60">
        <w:rPr>
          <w:kern w:val="2"/>
          <w:sz w:val="24"/>
        </w:rPr>
        <w:t>Special Terms and Conditions</w:t>
      </w:r>
      <w:r w:rsidRPr="00574E60">
        <w:rPr>
          <w:kern w:val="2"/>
          <w:sz w:val="24"/>
        </w:rPr>
        <w:tab/>
        <w:t>Appendix B,II</w:t>
      </w:r>
      <w:r w:rsidRPr="00574E60">
        <w:rPr>
          <w:kern w:val="2"/>
          <w:sz w:val="24"/>
        </w:rPr>
        <w:tab/>
      </w:r>
      <w:r w:rsidRPr="00574E60">
        <w:rPr>
          <w:kern w:val="2"/>
          <w:sz w:val="24"/>
        </w:rPr>
        <w:tab/>
      </w:r>
    </w:p>
    <w:p w14:paraId="114CE65C"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sz w:val="24"/>
        </w:rPr>
      </w:pPr>
      <w:r w:rsidRPr="00574E60">
        <w:rPr>
          <w:kern w:val="2"/>
          <w:sz w:val="24"/>
        </w:rPr>
        <w:t xml:space="preserve">Written Solicitations </w:t>
      </w:r>
      <w:r w:rsidRPr="00574E60">
        <w:rPr>
          <w:kern w:val="2"/>
          <w:sz w:val="24"/>
        </w:rPr>
        <w:tab/>
        <w:t>4.3</w:t>
      </w:r>
      <w:r w:rsidRPr="00574E60">
        <w:rPr>
          <w:kern w:val="2"/>
          <w:sz w:val="24"/>
        </w:rPr>
        <w:tab/>
        <w:t>2.</w:t>
      </w:r>
      <w:r w:rsidRPr="00574E60">
        <w:rPr>
          <w:kern w:val="2"/>
          <w:sz w:val="24"/>
        </w:rPr>
        <w:tab/>
      </w:r>
    </w:p>
    <w:p w14:paraId="4E2E1310"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sz w:val="24"/>
        </w:rPr>
      </w:pPr>
    </w:p>
    <w:p w14:paraId="589E3D21" w14:textId="77777777" w:rsidR="00537261" w:rsidRPr="00574E60" w:rsidRDefault="00537261" w:rsidP="00537261">
      <w:pPr>
        <w:tabs>
          <w:tab w:val="left" w:pos="-720"/>
          <w:tab w:val="left" w:pos="0"/>
          <w:tab w:val="left" w:pos="360"/>
          <w:tab w:val="right" w:leader="dot" w:pos="6120"/>
          <w:tab w:val="right" w:leader="dot" w:pos="8100"/>
          <w:tab w:val="right" w:leader="dot" w:pos="10170"/>
        </w:tabs>
        <w:rPr>
          <w:b/>
          <w:kern w:val="2"/>
        </w:rPr>
      </w:pPr>
      <w:r w:rsidRPr="00574E60">
        <w:rPr>
          <w:b/>
          <w:kern w:val="2"/>
          <w:sz w:val="48"/>
        </w:rPr>
        <w:t>Y</w:t>
      </w:r>
    </w:p>
    <w:p w14:paraId="2FDB70BD" w14:textId="74150A27" w:rsidR="00537261" w:rsidRPr="00EC1EA2" w:rsidRDefault="00537261" w:rsidP="0041555B">
      <w:pPr>
        <w:tabs>
          <w:tab w:val="left" w:pos="-720"/>
          <w:tab w:val="left" w:pos="0"/>
          <w:tab w:val="left" w:pos="360"/>
          <w:tab w:val="right" w:leader="dot" w:pos="6120"/>
          <w:tab w:val="right" w:leader="dot" w:pos="8100"/>
          <w:tab w:val="right" w:leader="dot" w:pos="10170"/>
        </w:tabs>
        <w:rPr>
          <w:sz w:val="24"/>
          <w:szCs w:val="24"/>
        </w:rPr>
      </w:pPr>
      <w:r w:rsidRPr="00EC1EA2">
        <w:rPr>
          <w:sz w:val="24"/>
          <w:szCs w:val="24"/>
        </w:rPr>
        <w:t>Year End Cutoff Date</w:t>
      </w:r>
      <w:r w:rsidRPr="00EC1EA2">
        <w:rPr>
          <w:sz w:val="24"/>
          <w:szCs w:val="24"/>
        </w:rPr>
        <w:tab/>
      </w:r>
      <w:r>
        <w:rPr>
          <w:sz w:val="24"/>
          <w:szCs w:val="24"/>
        </w:rPr>
        <w:t xml:space="preserve"> ……………………………………</w:t>
      </w:r>
      <w:r w:rsidRPr="00EC1EA2">
        <w:rPr>
          <w:sz w:val="24"/>
          <w:szCs w:val="24"/>
        </w:rPr>
        <w:t>13.8d</w:t>
      </w:r>
      <w:r>
        <w:rPr>
          <w:sz w:val="24"/>
          <w:szCs w:val="24"/>
        </w:rPr>
        <w:t xml:space="preserve">  …………………..  …………………..</w:t>
      </w:r>
    </w:p>
    <w:p w14:paraId="1080D50C" w14:textId="77777777" w:rsidR="000644F8" w:rsidRPr="00EC1EA2" w:rsidRDefault="000644F8" w:rsidP="00EC1EA2">
      <w:pPr>
        <w:rPr>
          <w:sz w:val="24"/>
          <w:szCs w:val="24"/>
        </w:rPr>
        <w:sectPr w:rsidR="000644F8" w:rsidRPr="00EC1EA2" w:rsidSect="000644F8">
          <w:headerReference w:type="default" r:id="rId165"/>
          <w:footerReference w:type="even" r:id="rId166"/>
          <w:footerReference w:type="default" r:id="rId167"/>
          <w:pgSz w:w="12240" w:h="15840" w:code="1"/>
          <w:pgMar w:top="720" w:right="1123" w:bottom="720" w:left="1123" w:header="720" w:footer="720" w:gutter="0"/>
          <w:pgNumType w:start="2" w:chapStyle="1"/>
          <w:cols w:space="720"/>
          <w:noEndnote/>
          <w:titlePg/>
        </w:sectPr>
      </w:pPr>
    </w:p>
    <w:p w14:paraId="3979E90A" w14:textId="77777777" w:rsidR="000644F8" w:rsidRPr="00574E60" w:rsidRDefault="000644F8" w:rsidP="000644F8">
      <w:pPr>
        <w:jc w:val="center"/>
        <w:rPr>
          <w:b/>
        </w:rPr>
      </w:pPr>
      <w:r w:rsidRPr="00574E60">
        <w:rPr>
          <w:b/>
          <w:i/>
        </w:rPr>
        <w:lastRenderedPageBreak/>
        <w:t>Virginia Public Procurement Act</w:t>
      </w:r>
      <w:r w:rsidRPr="00574E60">
        <w:rPr>
          <w:b/>
        </w:rPr>
        <w:t xml:space="preserve"> (</w:t>
      </w:r>
      <w:r w:rsidRPr="00574E60">
        <w:rPr>
          <w:b/>
          <w:i/>
        </w:rPr>
        <w:t>VPPA</w:t>
      </w:r>
      <w:r w:rsidRPr="00574E60">
        <w:rPr>
          <w:b/>
        </w:rPr>
        <w:t>)</w:t>
      </w:r>
    </w:p>
    <w:p w14:paraId="14EE0541" w14:textId="77777777" w:rsidR="000644F8" w:rsidRPr="00574E60" w:rsidRDefault="000644F8" w:rsidP="000644F8">
      <w:pPr>
        <w:jc w:val="center"/>
        <w:rPr>
          <w:b/>
        </w:rPr>
      </w:pPr>
      <w:r w:rsidRPr="00574E60">
        <w:rPr>
          <w:b/>
        </w:rPr>
        <w:t>Recodification Cross-Reference Chart</w:t>
      </w:r>
    </w:p>
    <w:p w14:paraId="0A4C5DE4" w14:textId="77777777" w:rsidR="000644F8" w:rsidRPr="00574E60" w:rsidRDefault="000644F8" w:rsidP="000644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2028"/>
        <w:gridCol w:w="582"/>
        <w:gridCol w:w="1530"/>
        <w:gridCol w:w="1710"/>
        <w:gridCol w:w="630"/>
        <w:gridCol w:w="1530"/>
        <w:gridCol w:w="1530"/>
        <w:gridCol w:w="630"/>
        <w:gridCol w:w="1530"/>
        <w:gridCol w:w="1596"/>
      </w:tblGrid>
      <w:tr w:rsidR="000644F8" w:rsidRPr="00574E60" w14:paraId="14AB5C07" w14:textId="77777777">
        <w:tc>
          <w:tcPr>
            <w:tcW w:w="1530" w:type="dxa"/>
          </w:tcPr>
          <w:p w14:paraId="2EBAAE0C" w14:textId="77777777" w:rsidR="000644F8" w:rsidRPr="00574E60" w:rsidRDefault="000644F8" w:rsidP="000644F8">
            <w:pPr>
              <w:jc w:val="center"/>
              <w:rPr>
                <w:b/>
              </w:rPr>
            </w:pPr>
            <w:r w:rsidRPr="00574E60">
              <w:rPr>
                <w:b/>
              </w:rPr>
              <w:t>Old Section</w:t>
            </w:r>
          </w:p>
        </w:tc>
        <w:tc>
          <w:tcPr>
            <w:tcW w:w="2028" w:type="dxa"/>
            <w:tcBorders>
              <w:right w:val="single" w:sz="4" w:space="0" w:color="auto"/>
            </w:tcBorders>
          </w:tcPr>
          <w:p w14:paraId="4AB3E15E" w14:textId="77777777" w:rsidR="000644F8" w:rsidRPr="00574E60" w:rsidRDefault="000644F8" w:rsidP="000644F8">
            <w:pPr>
              <w:jc w:val="center"/>
              <w:rPr>
                <w:b/>
              </w:rPr>
            </w:pPr>
            <w:r w:rsidRPr="00574E60">
              <w:rPr>
                <w:b/>
              </w:rPr>
              <w:t>New Section</w:t>
            </w:r>
          </w:p>
        </w:tc>
        <w:tc>
          <w:tcPr>
            <w:tcW w:w="582" w:type="dxa"/>
            <w:tcBorders>
              <w:top w:val="nil"/>
              <w:left w:val="nil"/>
              <w:bottom w:val="nil"/>
              <w:right w:val="nil"/>
            </w:tcBorders>
          </w:tcPr>
          <w:p w14:paraId="71D9B946" w14:textId="77777777" w:rsidR="000644F8" w:rsidRPr="00574E60" w:rsidRDefault="000644F8" w:rsidP="000644F8">
            <w:pPr>
              <w:jc w:val="center"/>
              <w:rPr>
                <w:b/>
              </w:rPr>
            </w:pPr>
          </w:p>
        </w:tc>
        <w:tc>
          <w:tcPr>
            <w:tcW w:w="1530" w:type="dxa"/>
            <w:tcBorders>
              <w:left w:val="single" w:sz="4" w:space="0" w:color="auto"/>
            </w:tcBorders>
          </w:tcPr>
          <w:p w14:paraId="48A5A25F" w14:textId="77777777" w:rsidR="000644F8" w:rsidRPr="00574E60" w:rsidRDefault="000644F8" w:rsidP="000644F8">
            <w:pPr>
              <w:jc w:val="center"/>
              <w:rPr>
                <w:b/>
              </w:rPr>
            </w:pPr>
            <w:r w:rsidRPr="00574E60">
              <w:rPr>
                <w:b/>
              </w:rPr>
              <w:t>Old Section</w:t>
            </w:r>
          </w:p>
        </w:tc>
        <w:tc>
          <w:tcPr>
            <w:tcW w:w="1710" w:type="dxa"/>
            <w:tcBorders>
              <w:right w:val="single" w:sz="4" w:space="0" w:color="auto"/>
            </w:tcBorders>
          </w:tcPr>
          <w:p w14:paraId="1552FEBD" w14:textId="77777777" w:rsidR="000644F8" w:rsidRPr="00574E60" w:rsidRDefault="000644F8" w:rsidP="000644F8">
            <w:pPr>
              <w:jc w:val="center"/>
              <w:rPr>
                <w:b/>
              </w:rPr>
            </w:pPr>
            <w:r w:rsidRPr="00574E60">
              <w:rPr>
                <w:b/>
              </w:rPr>
              <w:t>New Section</w:t>
            </w:r>
          </w:p>
        </w:tc>
        <w:tc>
          <w:tcPr>
            <w:tcW w:w="630" w:type="dxa"/>
            <w:tcBorders>
              <w:top w:val="nil"/>
              <w:left w:val="nil"/>
              <w:bottom w:val="nil"/>
              <w:right w:val="nil"/>
            </w:tcBorders>
          </w:tcPr>
          <w:p w14:paraId="2C03658A" w14:textId="77777777" w:rsidR="000644F8" w:rsidRPr="00574E60" w:rsidRDefault="000644F8" w:rsidP="000644F8">
            <w:pPr>
              <w:jc w:val="center"/>
              <w:rPr>
                <w:b/>
              </w:rPr>
            </w:pPr>
          </w:p>
        </w:tc>
        <w:tc>
          <w:tcPr>
            <w:tcW w:w="1530" w:type="dxa"/>
            <w:tcBorders>
              <w:left w:val="single" w:sz="4" w:space="0" w:color="auto"/>
            </w:tcBorders>
          </w:tcPr>
          <w:p w14:paraId="195B208C" w14:textId="77777777" w:rsidR="000644F8" w:rsidRPr="00574E60" w:rsidRDefault="000644F8" w:rsidP="000644F8">
            <w:pPr>
              <w:jc w:val="center"/>
              <w:rPr>
                <w:b/>
              </w:rPr>
            </w:pPr>
            <w:r w:rsidRPr="00574E60">
              <w:rPr>
                <w:b/>
              </w:rPr>
              <w:t>Old Section</w:t>
            </w:r>
          </w:p>
        </w:tc>
        <w:tc>
          <w:tcPr>
            <w:tcW w:w="1530" w:type="dxa"/>
            <w:tcBorders>
              <w:right w:val="single" w:sz="4" w:space="0" w:color="auto"/>
            </w:tcBorders>
          </w:tcPr>
          <w:p w14:paraId="57FC644A" w14:textId="77777777" w:rsidR="000644F8" w:rsidRPr="00574E60" w:rsidRDefault="000644F8" w:rsidP="000644F8">
            <w:pPr>
              <w:jc w:val="center"/>
              <w:rPr>
                <w:b/>
              </w:rPr>
            </w:pPr>
            <w:r w:rsidRPr="00574E60">
              <w:rPr>
                <w:b/>
              </w:rPr>
              <w:t>New Section</w:t>
            </w:r>
          </w:p>
        </w:tc>
        <w:tc>
          <w:tcPr>
            <w:tcW w:w="630" w:type="dxa"/>
            <w:tcBorders>
              <w:top w:val="nil"/>
              <w:left w:val="nil"/>
              <w:bottom w:val="nil"/>
              <w:right w:val="nil"/>
            </w:tcBorders>
          </w:tcPr>
          <w:p w14:paraId="08A04506" w14:textId="77777777" w:rsidR="000644F8" w:rsidRPr="00574E60" w:rsidRDefault="000644F8" w:rsidP="000644F8">
            <w:pPr>
              <w:jc w:val="center"/>
              <w:rPr>
                <w:b/>
              </w:rPr>
            </w:pPr>
          </w:p>
        </w:tc>
        <w:tc>
          <w:tcPr>
            <w:tcW w:w="1530" w:type="dxa"/>
            <w:tcBorders>
              <w:left w:val="single" w:sz="4" w:space="0" w:color="auto"/>
            </w:tcBorders>
          </w:tcPr>
          <w:p w14:paraId="0784BE5E" w14:textId="77777777" w:rsidR="000644F8" w:rsidRPr="00574E60" w:rsidRDefault="000644F8" w:rsidP="000644F8">
            <w:pPr>
              <w:jc w:val="center"/>
              <w:rPr>
                <w:b/>
              </w:rPr>
            </w:pPr>
            <w:r w:rsidRPr="00574E60">
              <w:rPr>
                <w:b/>
              </w:rPr>
              <w:t>Old Section</w:t>
            </w:r>
          </w:p>
        </w:tc>
        <w:tc>
          <w:tcPr>
            <w:tcW w:w="1596" w:type="dxa"/>
          </w:tcPr>
          <w:p w14:paraId="0A87BEB2" w14:textId="77777777" w:rsidR="000644F8" w:rsidRPr="00574E60" w:rsidRDefault="000644F8" w:rsidP="000644F8">
            <w:pPr>
              <w:jc w:val="center"/>
              <w:rPr>
                <w:b/>
              </w:rPr>
            </w:pPr>
            <w:r w:rsidRPr="00574E60">
              <w:rPr>
                <w:b/>
              </w:rPr>
              <w:t>New Section</w:t>
            </w:r>
          </w:p>
        </w:tc>
      </w:tr>
      <w:tr w:rsidR="000644F8" w:rsidRPr="00574E60" w14:paraId="2EA4C675" w14:textId="77777777">
        <w:tc>
          <w:tcPr>
            <w:tcW w:w="1530" w:type="dxa"/>
          </w:tcPr>
          <w:p w14:paraId="0CF63636" w14:textId="77777777" w:rsidR="000644F8" w:rsidRPr="00574E60" w:rsidRDefault="000644F8" w:rsidP="000644F8">
            <w:r w:rsidRPr="00574E60">
              <w:t>11-35</w:t>
            </w:r>
          </w:p>
        </w:tc>
        <w:tc>
          <w:tcPr>
            <w:tcW w:w="2028" w:type="dxa"/>
            <w:tcBorders>
              <w:right w:val="single" w:sz="4" w:space="0" w:color="auto"/>
            </w:tcBorders>
          </w:tcPr>
          <w:p w14:paraId="5C8A7BE6" w14:textId="77777777" w:rsidR="000644F8" w:rsidRPr="00574E60" w:rsidRDefault="000644F8" w:rsidP="000644F8">
            <w:r w:rsidRPr="00574E60">
              <w:t>2.2-4300</w:t>
            </w:r>
          </w:p>
          <w:p w14:paraId="47C00EEE" w14:textId="77777777" w:rsidR="000644F8" w:rsidRPr="00574E60" w:rsidRDefault="000644F8" w:rsidP="000644F8">
            <w:r w:rsidRPr="00574E60">
              <w:t>2.2-4343</w:t>
            </w:r>
          </w:p>
        </w:tc>
        <w:tc>
          <w:tcPr>
            <w:tcW w:w="582" w:type="dxa"/>
            <w:tcBorders>
              <w:top w:val="nil"/>
              <w:left w:val="nil"/>
              <w:bottom w:val="nil"/>
              <w:right w:val="nil"/>
            </w:tcBorders>
          </w:tcPr>
          <w:p w14:paraId="2E099B47" w14:textId="77777777" w:rsidR="000644F8" w:rsidRPr="00574E60" w:rsidRDefault="000644F8" w:rsidP="000644F8"/>
        </w:tc>
        <w:tc>
          <w:tcPr>
            <w:tcW w:w="1530" w:type="dxa"/>
            <w:tcBorders>
              <w:left w:val="single" w:sz="4" w:space="0" w:color="auto"/>
            </w:tcBorders>
          </w:tcPr>
          <w:p w14:paraId="4196ABF7" w14:textId="77777777" w:rsidR="000644F8" w:rsidRPr="00574E60" w:rsidRDefault="000644F8" w:rsidP="000644F8">
            <w:r w:rsidRPr="00574E60">
              <w:t>11-46</w:t>
            </w:r>
          </w:p>
        </w:tc>
        <w:tc>
          <w:tcPr>
            <w:tcW w:w="1710" w:type="dxa"/>
            <w:tcBorders>
              <w:right w:val="single" w:sz="4" w:space="0" w:color="auto"/>
            </w:tcBorders>
          </w:tcPr>
          <w:p w14:paraId="4C4FECE9" w14:textId="77777777" w:rsidR="000644F8" w:rsidRPr="00574E60" w:rsidRDefault="000644F8" w:rsidP="000644F8">
            <w:r w:rsidRPr="00574E60">
              <w:t>2.2-4317</w:t>
            </w:r>
          </w:p>
        </w:tc>
        <w:tc>
          <w:tcPr>
            <w:tcW w:w="630" w:type="dxa"/>
            <w:tcBorders>
              <w:top w:val="nil"/>
              <w:left w:val="nil"/>
              <w:bottom w:val="nil"/>
              <w:right w:val="nil"/>
            </w:tcBorders>
          </w:tcPr>
          <w:p w14:paraId="314079BE" w14:textId="77777777" w:rsidR="000644F8" w:rsidRPr="00574E60" w:rsidRDefault="000644F8" w:rsidP="000644F8"/>
        </w:tc>
        <w:tc>
          <w:tcPr>
            <w:tcW w:w="1530" w:type="dxa"/>
            <w:tcBorders>
              <w:left w:val="single" w:sz="4" w:space="0" w:color="auto"/>
            </w:tcBorders>
          </w:tcPr>
          <w:p w14:paraId="118B325C" w14:textId="77777777" w:rsidR="000644F8" w:rsidRPr="00574E60" w:rsidRDefault="000644F8" w:rsidP="000644F8">
            <w:r w:rsidRPr="00574E60">
              <w:t>11-61</w:t>
            </w:r>
          </w:p>
        </w:tc>
        <w:tc>
          <w:tcPr>
            <w:tcW w:w="1530" w:type="dxa"/>
            <w:tcBorders>
              <w:right w:val="single" w:sz="4" w:space="0" w:color="auto"/>
            </w:tcBorders>
          </w:tcPr>
          <w:p w14:paraId="2417C013" w14:textId="77777777" w:rsidR="000644F8" w:rsidRPr="00574E60" w:rsidRDefault="000644F8" w:rsidP="000644F8">
            <w:r w:rsidRPr="00574E60">
              <w:t>2.2-4338</w:t>
            </w:r>
          </w:p>
        </w:tc>
        <w:tc>
          <w:tcPr>
            <w:tcW w:w="630" w:type="dxa"/>
            <w:tcBorders>
              <w:top w:val="nil"/>
              <w:left w:val="nil"/>
              <w:bottom w:val="nil"/>
              <w:right w:val="nil"/>
            </w:tcBorders>
          </w:tcPr>
          <w:p w14:paraId="3E306BC6" w14:textId="77777777" w:rsidR="000644F8" w:rsidRPr="00574E60" w:rsidRDefault="000644F8" w:rsidP="000644F8"/>
        </w:tc>
        <w:tc>
          <w:tcPr>
            <w:tcW w:w="1530" w:type="dxa"/>
            <w:tcBorders>
              <w:left w:val="single" w:sz="4" w:space="0" w:color="auto"/>
            </w:tcBorders>
          </w:tcPr>
          <w:p w14:paraId="62A360B9" w14:textId="77777777" w:rsidR="000644F8" w:rsidRPr="00574E60" w:rsidRDefault="000644F8" w:rsidP="000644F8">
            <w:r w:rsidRPr="00574E60">
              <w:t>11-75</w:t>
            </w:r>
          </w:p>
        </w:tc>
        <w:tc>
          <w:tcPr>
            <w:tcW w:w="1596" w:type="dxa"/>
          </w:tcPr>
          <w:p w14:paraId="30C27239" w14:textId="77777777" w:rsidR="000644F8" w:rsidRPr="00574E60" w:rsidRDefault="000644F8" w:rsidP="000644F8">
            <w:r w:rsidRPr="00574E60">
              <w:t>2.2-4371</w:t>
            </w:r>
          </w:p>
        </w:tc>
      </w:tr>
      <w:tr w:rsidR="000644F8" w:rsidRPr="00574E60" w14:paraId="41BB752D" w14:textId="77777777">
        <w:tc>
          <w:tcPr>
            <w:tcW w:w="1530" w:type="dxa"/>
          </w:tcPr>
          <w:p w14:paraId="025E3081" w14:textId="77777777" w:rsidR="000644F8" w:rsidRPr="00574E60" w:rsidRDefault="000644F8" w:rsidP="000644F8">
            <w:r w:rsidRPr="00574E60">
              <w:t>11-36</w:t>
            </w:r>
          </w:p>
        </w:tc>
        <w:tc>
          <w:tcPr>
            <w:tcW w:w="2028" w:type="dxa"/>
            <w:tcBorders>
              <w:right w:val="single" w:sz="4" w:space="0" w:color="auto"/>
            </w:tcBorders>
          </w:tcPr>
          <w:p w14:paraId="7277689A" w14:textId="77777777" w:rsidR="000644F8" w:rsidRPr="00574E60" w:rsidRDefault="000644F8" w:rsidP="000644F8">
            <w:r w:rsidRPr="00574E60">
              <w:t>2.2-4302</w:t>
            </w:r>
          </w:p>
        </w:tc>
        <w:tc>
          <w:tcPr>
            <w:tcW w:w="582" w:type="dxa"/>
            <w:tcBorders>
              <w:top w:val="nil"/>
              <w:left w:val="nil"/>
              <w:bottom w:val="nil"/>
              <w:right w:val="nil"/>
            </w:tcBorders>
          </w:tcPr>
          <w:p w14:paraId="69F4CE70" w14:textId="77777777" w:rsidR="000644F8" w:rsidRPr="00574E60" w:rsidRDefault="000644F8" w:rsidP="000644F8"/>
        </w:tc>
        <w:tc>
          <w:tcPr>
            <w:tcW w:w="1530" w:type="dxa"/>
            <w:tcBorders>
              <w:left w:val="single" w:sz="4" w:space="0" w:color="auto"/>
            </w:tcBorders>
          </w:tcPr>
          <w:p w14:paraId="6FA07E38" w14:textId="77777777" w:rsidR="000644F8" w:rsidRPr="00574E60" w:rsidRDefault="000644F8" w:rsidP="000644F8">
            <w:r w:rsidRPr="00574E60">
              <w:t>11-46.1</w:t>
            </w:r>
          </w:p>
        </w:tc>
        <w:tc>
          <w:tcPr>
            <w:tcW w:w="1710" w:type="dxa"/>
            <w:tcBorders>
              <w:right w:val="single" w:sz="4" w:space="0" w:color="auto"/>
            </w:tcBorders>
          </w:tcPr>
          <w:p w14:paraId="7B171AE2" w14:textId="77777777" w:rsidR="000644F8" w:rsidRPr="00574E60" w:rsidRDefault="000644F8" w:rsidP="000644F8">
            <w:r w:rsidRPr="00574E60">
              <w:t>2.2-4321</w:t>
            </w:r>
          </w:p>
        </w:tc>
        <w:tc>
          <w:tcPr>
            <w:tcW w:w="630" w:type="dxa"/>
            <w:tcBorders>
              <w:top w:val="nil"/>
              <w:left w:val="nil"/>
              <w:bottom w:val="nil"/>
              <w:right w:val="nil"/>
            </w:tcBorders>
          </w:tcPr>
          <w:p w14:paraId="406F49B6" w14:textId="77777777" w:rsidR="000644F8" w:rsidRPr="00574E60" w:rsidRDefault="000644F8" w:rsidP="000644F8"/>
        </w:tc>
        <w:tc>
          <w:tcPr>
            <w:tcW w:w="1530" w:type="dxa"/>
            <w:tcBorders>
              <w:left w:val="single" w:sz="4" w:space="0" w:color="auto"/>
            </w:tcBorders>
          </w:tcPr>
          <w:p w14:paraId="086B9D78" w14:textId="77777777" w:rsidR="000644F8" w:rsidRPr="00574E60" w:rsidRDefault="000644F8" w:rsidP="000644F8">
            <w:r w:rsidRPr="00574E60">
              <w:t>11-62</w:t>
            </w:r>
          </w:p>
        </w:tc>
        <w:tc>
          <w:tcPr>
            <w:tcW w:w="1530" w:type="dxa"/>
            <w:tcBorders>
              <w:right w:val="single" w:sz="4" w:space="0" w:color="auto"/>
            </w:tcBorders>
          </w:tcPr>
          <w:p w14:paraId="2384A99C" w14:textId="77777777" w:rsidR="000644F8" w:rsidRPr="00574E60" w:rsidRDefault="000644F8" w:rsidP="000644F8">
            <w:r w:rsidRPr="00574E60">
              <w:t>2.2-4339</w:t>
            </w:r>
          </w:p>
        </w:tc>
        <w:tc>
          <w:tcPr>
            <w:tcW w:w="630" w:type="dxa"/>
            <w:tcBorders>
              <w:top w:val="nil"/>
              <w:left w:val="nil"/>
              <w:bottom w:val="nil"/>
              <w:right w:val="nil"/>
            </w:tcBorders>
          </w:tcPr>
          <w:p w14:paraId="336B952C" w14:textId="77777777" w:rsidR="000644F8" w:rsidRPr="00574E60" w:rsidRDefault="000644F8" w:rsidP="000644F8"/>
        </w:tc>
        <w:tc>
          <w:tcPr>
            <w:tcW w:w="1530" w:type="dxa"/>
            <w:tcBorders>
              <w:left w:val="single" w:sz="4" w:space="0" w:color="auto"/>
            </w:tcBorders>
          </w:tcPr>
          <w:p w14:paraId="4146881C" w14:textId="77777777" w:rsidR="000644F8" w:rsidRPr="00574E60" w:rsidRDefault="000644F8" w:rsidP="000644F8">
            <w:r w:rsidRPr="00574E60">
              <w:t>11-76</w:t>
            </w:r>
          </w:p>
        </w:tc>
        <w:tc>
          <w:tcPr>
            <w:tcW w:w="1596" w:type="dxa"/>
          </w:tcPr>
          <w:p w14:paraId="49E06CD1" w14:textId="77777777" w:rsidR="000644F8" w:rsidRPr="00574E60" w:rsidRDefault="000644F8" w:rsidP="000644F8">
            <w:r w:rsidRPr="00574E60">
              <w:t>2.2-4370</w:t>
            </w:r>
          </w:p>
        </w:tc>
      </w:tr>
      <w:tr w:rsidR="000644F8" w:rsidRPr="00574E60" w14:paraId="208A7226" w14:textId="77777777">
        <w:tc>
          <w:tcPr>
            <w:tcW w:w="1530" w:type="dxa"/>
          </w:tcPr>
          <w:p w14:paraId="4F8B24BA" w14:textId="77777777" w:rsidR="000644F8" w:rsidRPr="00574E60" w:rsidRDefault="000644F8" w:rsidP="000644F8">
            <w:r w:rsidRPr="00574E60">
              <w:t>11-37</w:t>
            </w:r>
          </w:p>
        </w:tc>
        <w:tc>
          <w:tcPr>
            <w:tcW w:w="2028" w:type="dxa"/>
            <w:tcBorders>
              <w:right w:val="single" w:sz="4" w:space="0" w:color="auto"/>
            </w:tcBorders>
          </w:tcPr>
          <w:p w14:paraId="280CC432" w14:textId="77777777" w:rsidR="000644F8" w:rsidRPr="00574E60" w:rsidRDefault="000644F8" w:rsidP="000644F8">
            <w:r w:rsidRPr="00574E60">
              <w:t>2.2-4301</w:t>
            </w:r>
          </w:p>
        </w:tc>
        <w:tc>
          <w:tcPr>
            <w:tcW w:w="582" w:type="dxa"/>
            <w:tcBorders>
              <w:top w:val="nil"/>
              <w:left w:val="nil"/>
              <w:bottom w:val="nil"/>
              <w:right w:val="nil"/>
            </w:tcBorders>
          </w:tcPr>
          <w:p w14:paraId="0CCF76BA" w14:textId="77777777" w:rsidR="000644F8" w:rsidRPr="00574E60" w:rsidRDefault="000644F8" w:rsidP="000644F8"/>
        </w:tc>
        <w:tc>
          <w:tcPr>
            <w:tcW w:w="1530" w:type="dxa"/>
            <w:tcBorders>
              <w:left w:val="single" w:sz="4" w:space="0" w:color="auto"/>
            </w:tcBorders>
          </w:tcPr>
          <w:p w14:paraId="0E0A78C4" w14:textId="77777777" w:rsidR="000644F8" w:rsidRPr="00574E60" w:rsidRDefault="000644F8" w:rsidP="000644F8">
            <w:r w:rsidRPr="00574E60">
              <w:t>11-46.3</w:t>
            </w:r>
          </w:p>
        </w:tc>
        <w:tc>
          <w:tcPr>
            <w:tcW w:w="1710" w:type="dxa"/>
            <w:tcBorders>
              <w:right w:val="single" w:sz="4" w:space="0" w:color="auto"/>
            </w:tcBorders>
          </w:tcPr>
          <w:p w14:paraId="42C7BDB6" w14:textId="77777777" w:rsidR="000644F8" w:rsidRPr="00574E60" w:rsidRDefault="000644F8" w:rsidP="000644F8">
            <w:r w:rsidRPr="00574E60">
              <w:t>2.2-4332</w:t>
            </w:r>
          </w:p>
        </w:tc>
        <w:tc>
          <w:tcPr>
            <w:tcW w:w="630" w:type="dxa"/>
            <w:tcBorders>
              <w:top w:val="nil"/>
              <w:left w:val="nil"/>
              <w:bottom w:val="nil"/>
              <w:right w:val="nil"/>
            </w:tcBorders>
          </w:tcPr>
          <w:p w14:paraId="03C5C60A" w14:textId="77777777" w:rsidR="000644F8" w:rsidRPr="00574E60" w:rsidRDefault="000644F8" w:rsidP="000644F8"/>
        </w:tc>
        <w:tc>
          <w:tcPr>
            <w:tcW w:w="1530" w:type="dxa"/>
            <w:tcBorders>
              <w:left w:val="single" w:sz="4" w:space="0" w:color="auto"/>
            </w:tcBorders>
          </w:tcPr>
          <w:p w14:paraId="554B15B8" w14:textId="77777777" w:rsidR="000644F8" w:rsidRPr="00574E60" w:rsidRDefault="000644F8" w:rsidP="000644F8">
            <w:r w:rsidRPr="00574E60">
              <w:t>11-62.1</w:t>
            </w:r>
          </w:p>
        </w:tc>
        <w:tc>
          <w:tcPr>
            <w:tcW w:w="1530" w:type="dxa"/>
            <w:tcBorders>
              <w:right w:val="single" w:sz="4" w:space="0" w:color="auto"/>
            </w:tcBorders>
          </w:tcPr>
          <w:p w14:paraId="3C8D1480" w14:textId="77777777" w:rsidR="000644F8" w:rsidRPr="00574E60" w:rsidRDefault="000644F8" w:rsidP="000644F8">
            <w:r w:rsidRPr="00574E60">
              <w:t>2.2-4347</w:t>
            </w:r>
          </w:p>
        </w:tc>
        <w:tc>
          <w:tcPr>
            <w:tcW w:w="630" w:type="dxa"/>
            <w:tcBorders>
              <w:top w:val="nil"/>
              <w:left w:val="nil"/>
              <w:bottom w:val="nil"/>
              <w:right w:val="nil"/>
            </w:tcBorders>
          </w:tcPr>
          <w:p w14:paraId="0B58587B" w14:textId="77777777" w:rsidR="000644F8" w:rsidRPr="00574E60" w:rsidRDefault="000644F8" w:rsidP="000644F8"/>
        </w:tc>
        <w:tc>
          <w:tcPr>
            <w:tcW w:w="1530" w:type="dxa"/>
            <w:tcBorders>
              <w:left w:val="single" w:sz="4" w:space="0" w:color="auto"/>
            </w:tcBorders>
          </w:tcPr>
          <w:p w14:paraId="57472253" w14:textId="77777777" w:rsidR="000644F8" w:rsidRPr="00574E60" w:rsidRDefault="000644F8" w:rsidP="000644F8">
            <w:r w:rsidRPr="00574E60">
              <w:t>11-77</w:t>
            </w:r>
          </w:p>
        </w:tc>
        <w:tc>
          <w:tcPr>
            <w:tcW w:w="1596" w:type="dxa"/>
          </w:tcPr>
          <w:p w14:paraId="5EFCBA78" w14:textId="77777777" w:rsidR="000644F8" w:rsidRPr="00574E60" w:rsidRDefault="000644F8" w:rsidP="000644F8">
            <w:r w:rsidRPr="00574E60">
              <w:t>2.2-4371 B</w:t>
            </w:r>
          </w:p>
        </w:tc>
      </w:tr>
      <w:tr w:rsidR="000644F8" w:rsidRPr="00574E60" w14:paraId="2F903B9A" w14:textId="77777777">
        <w:tc>
          <w:tcPr>
            <w:tcW w:w="1530" w:type="dxa"/>
          </w:tcPr>
          <w:p w14:paraId="7A49EC80" w14:textId="77777777" w:rsidR="000644F8" w:rsidRPr="00574E60" w:rsidRDefault="000644F8" w:rsidP="000644F8">
            <w:r w:rsidRPr="00574E60">
              <w:t>11-38</w:t>
            </w:r>
          </w:p>
        </w:tc>
        <w:tc>
          <w:tcPr>
            <w:tcW w:w="2028" w:type="dxa"/>
            <w:tcBorders>
              <w:right w:val="single" w:sz="4" w:space="0" w:color="auto"/>
            </w:tcBorders>
          </w:tcPr>
          <w:p w14:paraId="0102DC65" w14:textId="77777777" w:rsidR="000644F8" w:rsidRPr="00574E60" w:rsidRDefault="000644F8" w:rsidP="000644F8">
            <w:r w:rsidRPr="00574E60">
              <w:t>Deleted</w:t>
            </w:r>
          </w:p>
        </w:tc>
        <w:tc>
          <w:tcPr>
            <w:tcW w:w="582" w:type="dxa"/>
            <w:tcBorders>
              <w:top w:val="nil"/>
              <w:left w:val="nil"/>
              <w:bottom w:val="nil"/>
              <w:right w:val="nil"/>
            </w:tcBorders>
          </w:tcPr>
          <w:p w14:paraId="65CDC5C3" w14:textId="77777777" w:rsidR="000644F8" w:rsidRPr="00574E60" w:rsidRDefault="000644F8" w:rsidP="000644F8"/>
        </w:tc>
        <w:tc>
          <w:tcPr>
            <w:tcW w:w="1530" w:type="dxa"/>
            <w:tcBorders>
              <w:left w:val="single" w:sz="4" w:space="0" w:color="auto"/>
            </w:tcBorders>
          </w:tcPr>
          <w:p w14:paraId="2228B717" w14:textId="77777777" w:rsidR="000644F8" w:rsidRPr="00574E60" w:rsidRDefault="000644F8" w:rsidP="000644F8">
            <w:r w:rsidRPr="00574E60">
              <w:t>11-47</w:t>
            </w:r>
          </w:p>
        </w:tc>
        <w:tc>
          <w:tcPr>
            <w:tcW w:w="1710" w:type="dxa"/>
            <w:tcBorders>
              <w:right w:val="single" w:sz="4" w:space="0" w:color="auto"/>
            </w:tcBorders>
          </w:tcPr>
          <w:p w14:paraId="0F04A5DB" w14:textId="77777777" w:rsidR="000644F8" w:rsidRPr="00574E60" w:rsidRDefault="000644F8" w:rsidP="000644F8">
            <w:r w:rsidRPr="00574E60">
              <w:t>2.2-4324</w:t>
            </w:r>
          </w:p>
        </w:tc>
        <w:tc>
          <w:tcPr>
            <w:tcW w:w="630" w:type="dxa"/>
            <w:tcBorders>
              <w:top w:val="nil"/>
              <w:left w:val="nil"/>
              <w:bottom w:val="nil"/>
              <w:right w:val="nil"/>
            </w:tcBorders>
          </w:tcPr>
          <w:p w14:paraId="405B7463" w14:textId="77777777" w:rsidR="000644F8" w:rsidRPr="00574E60" w:rsidRDefault="000644F8" w:rsidP="000644F8"/>
        </w:tc>
        <w:tc>
          <w:tcPr>
            <w:tcW w:w="1530" w:type="dxa"/>
            <w:tcBorders>
              <w:left w:val="single" w:sz="4" w:space="0" w:color="auto"/>
            </w:tcBorders>
          </w:tcPr>
          <w:p w14:paraId="0F8CCBCA" w14:textId="77777777" w:rsidR="000644F8" w:rsidRPr="00574E60" w:rsidRDefault="000644F8" w:rsidP="000644F8">
            <w:r w:rsidRPr="00574E60">
              <w:t>11-62.2</w:t>
            </w:r>
          </w:p>
        </w:tc>
        <w:tc>
          <w:tcPr>
            <w:tcW w:w="1530" w:type="dxa"/>
            <w:tcBorders>
              <w:right w:val="single" w:sz="4" w:space="0" w:color="auto"/>
            </w:tcBorders>
          </w:tcPr>
          <w:p w14:paraId="2772C559" w14:textId="77777777" w:rsidR="000644F8" w:rsidRPr="00574E60" w:rsidRDefault="000644F8" w:rsidP="000644F8">
            <w:r w:rsidRPr="00574E60">
              <w:t>2.2-4350 A</w:t>
            </w:r>
          </w:p>
        </w:tc>
        <w:tc>
          <w:tcPr>
            <w:tcW w:w="630" w:type="dxa"/>
            <w:tcBorders>
              <w:top w:val="nil"/>
              <w:left w:val="nil"/>
              <w:bottom w:val="nil"/>
              <w:right w:val="nil"/>
            </w:tcBorders>
          </w:tcPr>
          <w:p w14:paraId="7909AD50" w14:textId="77777777" w:rsidR="000644F8" w:rsidRPr="00574E60" w:rsidRDefault="000644F8" w:rsidP="000644F8"/>
        </w:tc>
        <w:tc>
          <w:tcPr>
            <w:tcW w:w="1530" w:type="dxa"/>
            <w:tcBorders>
              <w:left w:val="single" w:sz="4" w:space="0" w:color="auto"/>
            </w:tcBorders>
          </w:tcPr>
          <w:p w14:paraId="034AC8EE" w14:textId="77777777" w:rsidR="000644F8" w:rsidRPr="00574E60" w:rsidRDefault="000644F8" w:rsidP="000644F8">
            <w:r w:rsidRPr="00574E60">
              <w:t>11-78</w:t>
            </w:r>
          </w:p>
        </w:tc>
        <w:tc>
          <w:tcPr>
            <w:tcW w:w="1596" w:type="dxa"/>
          </w:tcPr>
          <w:p w14:paraId="670B1778" w14:textId="77777777" w:rsidR="000644F8" w:rsidRPr="00574E60" w:rsidRDefault="000644F8" w:rsidP="000644F8">
            <w:r w:rsidRPr="00574E60">
              <w:t>2.2-4372</w:t>
            </w:r>
          </w:p>
        </w:tc>
      </w:tr>
      <w:tr w:rsidR="000644F8" w:rsidRPr="00574E60" w14:paraId="2C92D877" w14:textId="77777777">
        <w:tc>
          <w:tcPr>
            <w:tcW w:w="1530" w:type="dxa"/>
          </w:tcPr>
          <w:p w14:paraId="4B4B47BB" w14:textId="77777777" w:rsidR="000644F8" w:rsidRPr="00574E60" w:rsidRDefault="000644F8" w:rsidP="000644F8">
            <w:r w:rsidRPr="00574E60">
              <w:t>11-39</w:t>
            </w:r>
          </w:p>
        </w:tc>
        <w:tc>
          <w:tcPr>
            <w:tcW w:w="2028" w:type="dxa"/>
            <w:tcBorders>
              <w:right w:val="single" w:sz="4" w:space="0" w:color="auto"/>
            </w:tcBorders>
          </w:tcPr>
          <w:p w14:paraId="220BA109" w14:textId="77777777" w:rsidR="000644F8" w:rsidRPr="00574E60" w:rsidRDefault="000644F8" w:rsidP="000644F8">
            <w:r w:rsidRPr="00574E60">
              <w:t>2.2-4343 B</w:t>
            </w:r>
          </w:p>
        </w:tc>
        <w:tc>
          <w:tcPr>
            <w:tcW w:w="582" w:type="dxa"/>
            <w:tcBorders>
              <w:top w:val="nil"/>
              <w:left w:val="nil"/>
              <w:bottom w:val="nil"/>
              <w:right w:val="nil"/>
            </w:tcBorders>
          </w:tcPr>
          <w:p w14:paraId="332D906A" w14:textId="77777777" w:rsidR="000644F8" w:rsidRPr="00574E60" w:rsidRDefault="000644F8" w:rsidP="000644F8"/>
        </w:tc>
        <w:tc>
          <w:tcPr>
            <w:tcW w:w="1530" w:type="dxa"/>
            <w:tcBorders>
              <w:left w:val="single" w:sz="4" w:space="0" w:color="auto"/>
            </w:tcBorders>
          </w:tcPr>
          <w:p w14:paraId="760A0A8C" w14:textId="77777777" w:rsidR="000644F8" w:rsidRPr="00574E60" w:rsidRDefault="000644F8" w:rsidP="000644F8">
            <w:r w:rsidRPr="00574E60">
              <w:t>11-47.01</w:t>
            </w:r>
          </w:p>
        </w:tc>
        <w:tc>
          <w:tcPr>
            <w:tcW w:w="1710" w:type="dxa"/>
            <w:tcBorders>
              <w:right w:val="single" w:sz="4" w:space="0" w:color="auto"/>
            </w:tcBorders>
          </w:tcPr>
          <w:p w14:paraId="7A43871B" w14:textId="77777777" w:rsidR="000644F8" w:rsidRPr="00574E60" w:rsidRDefault="000644F8" w:rsidP="000644F8">
            <w:r w:rsidRPr="00574E60">
              <w:t>2.2-4323</w:t>
            </w:r>
          </w:p>
        </w:tc>
        <w:tc>
          <w:tcPr>
            <w:tcW w:w="630" w:type="dxa"/>
            <w:tcBorders>
              <w:top w:val="nil"/>
              <w:left w:val="nil"/>
              <w:bottom w:val="nil"/>
              <w:right w:val="nil"/>
            </w:tcBorders>
          </w:tcPr>
          <w:p w14:paraId="0BA30688" w14:textId="77777777" w:rsidR="000644F8" w:rsidRPr="00574E60" w:rsidRDefault="000644F8" w:rsidP="000644F8"/>
        </w:tc>
        <w:tc>
          <w:tcPr>
            <w:tcW w:w="1530" w:type="dxa"/>
            <w:tcBorders>
              <w:left w:val="single" w:sz="4" w:space="0" w:color="auto"/>
            </w:tcBorders>
          </w:tcPr>
          <w:p w14:paraId="083E3C4B" w14:textId="77777777" w:rsidR="000644F8" w:rsidRPr="00574E60" w:rsidRDefault="000644F8" w:rsidP="000644F8">
            <w:r w:rsidRPr="00574E60">
              <w:t>11-62.3</w:t>
            </w:r>
          </w:p>
        </w:tc>
        <w:tc>
          <w:tcPr>
            <w:tcW w:w="1530" w:type="dxa"/>
            <w:tcBorders>
              <w:right w:val="single" w:sz="4" w:space="0" w:color="auto"/>
            </w:tcBorders>
          </w:tcPr>
          <w:p w14:paraId="569BB527" w14:textId="77777777" w:rsidR="000644F8" w:rsidRPr="00574E60" w:rsidRDefault="000644F8" w:rsidP="000644F8">
            <w:r w:rsidRPr="00574E60">
              <w:t>2.2-4350 B</w:t>
            </w:r>
          </w:p>
        </w:tc>
        <w:tc>
          <w:tcPr>
            <w:tcW w:w="630" w:type="dxa"/>
            <w:tcBorders>
              <w:top w:val="nil"/>
              <w:left w:val="nil"/>
              <w:bottom w:val="nil"/>
              <w:right w:val="nil"/>
            </w:tcBorders>
          </w:tcPr>
          <w:p w14:paraId="2E8183F1" w14:textId="77777777" w:rsidR="000644F8" w:rsidRPr="00574E60" w:rsidRDefault="000644F8" w:rsidP="000644F8"/>
        </w:tc>
        <w:tc>
          <w:tcPr>
            <w:tcW w:w="1530" w:type="dxa"/>
            <w:tcBorders>
              <w:left w:val="single" w:sz="4" w:space="0" w:color="auto"/>
            </w:tcBorders>
          </w:tcPr>
          <w:p w14:paraId="39AF882C" w14:textId="77777777" w:rsidR="000644F8" w:rsidRPr="00574E60" w:rsidRDefault="000644F8" w:rsidP="000644F8">
            <w:r w:rsidRPr="00574E60">
              <w:t>11-78.1</w:t>
            </w:r>
          </w:p>
        </w:tc>
        <w:tc>
          <w:tcPr>
            <w:tcW w:w="1596" w:type="dxa"/>
          </w:tcPr>
          <w:p w14:paraId="1E07CEBD" w14:textId="77777777" w:rsidR="000644F8" w:rsidRPr="00574E60" w:rsidRDefault="000644F8" w:rsidP="000644F8">
            <w:r w:rsidRPr="00574E60">
              <w:t>2.2-4373</w:t>
            </w:r>
          </w:p>
        </w:tc>
      </w:tr>
      <w:tr w:rsidR="000644F8" w:rsidRPr="00574E60" w14:paraId="5B102C71" w14:textId="77777777">
        <w:tc>
          <w:tcPr>
            <w:tcW w:w="1530" w:type="dxa"/>
          </w:tcPr>
          <w:p w14:paraId="188722BA" w14:textId="77777777" w:rsidR="000644F8" w:rsidRPr="00574E60" w:rsidRDefault="000644F8" w:rsidP="000644F8">
            <w:r w:rsidRPr="00574E60">
              <w:t>11-40</w:t>
            </w:r>
          </w:p>
        </w:tc>
        <w:tc>
          <w:tcPr>
            <w:tcW w:w="2028" w:type="dxa"/>
            <w:tcBorders>
              <w:right w:val="single" w:sz="4" w:space="0" w:color="auto"/>
            </w:tcBorders>
          </w:tcPr>
          <w:p w14:paraId="134BF6B7" w14:textId="77777777" w:rsidR="000644F8" w:rsidRPr="00574E60" w:rsidRDefault="000644F8" w:rsidP="000644F8">
            <w:r w:rsidRPr="00574E60">
              <w:t>2.2-4304</w:t>
            </w:r>
          </w:p>
        </w:tc>
        <w:tc>
          <w:tcPr>
            <w:tcW w:w="582" w:type="dxa"/>
            <w:tcBorders>
              <w:top w:val="nil"/>
              <w:left w:val="nil"/>
              <w:bottom w:val="nil"/>
              <w:right w:val="nil"/>
            </w:tcBorders>
          </w:tcPr>
          <w:p w14:paraId="64448659" w14:textId="77777777" w:rsidR="000644F8" w:rsidRPr="00574E60" w:rsidRDefault="000644F8" w:rsidP="000644F8"/>
        </w:tc>
        <w:tc>
          <w:tcPr>
            <w:tcW w:w="1530" w:type="dxa"/>
            <w:tcBorders>
              <w:left w:val="single" w:sz="4" w:space="0" w:color="auto"/>
            </w:tcBorders>
          </w:tcPr>
          <w:p w14:paraId="33E2E331" w14:textId="77777777" w:rsidR="000644F8" w:rsidRPr="00574E60" w:rsidRDefault="000644F8" w:rsidP="000644F8">
            <w:r w:rsidRPr="00574E60">
              <w:t>11-47.1</w:t>
            </w:r>
          </w:p>
        </w:tc>
        <w:tc>
          <w:tcPr>
            <w:tcW w:w="1710" w:type="dxa"/>
            <w:tcBorders>
              <w:right w:val="single" w:sz="4" w:space="0" w:color="auto"/>
            </w:tcBorders>
          </w:tcPr>
          <w:p w14:paraId="2232A6FE" w14:textId="77777777" w:rsidR="000644F8" w:rsidRPr="00574E60" w:rsidRDefault="000644F8" w:rsidP="000644F8">
            <w:r w:rsidRPr="00574E60">
              <w:t>2.2-4325</w:t>
            </w:r>
          </w:p>
        </w:tc>
        <w:tc>
          <w:tcPr>
            <w:tcW w:w="630" w:type="dxa"/>
            <w:tcBorders>
              <w:top w:val="nil"/>
              <w:left w:val="nil"/>
              <w:bottom w:val="nil"/>
              <w:right w:val="nil"/>
            </w:tcBorders>
          </w:tcPr>
          <w:p w14:paraId="0C3D3019" w14:textId="77777777" w:rsidR="000644F8" w:rsidRPr="00574E60" w:rsidRDefault="000644F8" w:rsidP="000644F8"/>
        </w:tc>
        <w:tc>
          <w:tcPr>
            <w:tcW w:w="1530" w:type="dxa"/>
            <w:tcBorders>
              <w:left w:val="single" w:sz="4" w:space="0" w:color="auto"/>
            </w:tcBorders>
          </w:tcPr>
          <w:p w14:paraId="226AF00C" w14:textId="77777777" w:rsidR="000644F8" w:rsidRPr="00574E60" w:rsidRDefault="000644F8" w:rsidP="000644F8">
            <w:r w:rsidRPr="00574E60">
              <w:t>11-62.4</w:t>
            </w:r>
          </w:p>
        </w:tc>
        <w:tc>
          <w:tcPr>
            <w:tcW w:w="1530" w:type="dxa"/>
            <w:tcBorders>
              <w:right w:val="single" w:sz="4" w:space="0" w:color="auto"/>
            </w:tcBorders>
          </w:tcPr>
          <w:p w14:paraId="7B87C257" w14:textId="77777777" w:rsidR="000644F8" w:rsidRPr="00574E60" w:rsidRDefault="000644F8" w:rsidP="000644F8">
            <w:r w:rsidRPr="00574E60">
              <w:t>2.2-4351</w:t>
            </w:r>
          </w:p>
        </w:tc>
        <w:tc>
          <w:tcPr>
            <w:tcW w:w="630" w:type="dxa"/>
            <w:tcBorders>
              <w:top w:val="nil"/>
              <w:left w:val="nil"/>
              <w:bottom w:val="nil"/>
              <w:right w:val="nil"/>
            </w:tcBorders>
          </w:tcPr>
          <w:p w14:paraId="22377679" w14:textId="77777777" w:rsidR="000644F8" w:rsidRPr="00574E60" w:rsidRDefault="000644F8" w:rsidP="000644F8"/>
        </w:tc>
        <w:tc>
          <w:tcPr>
            <w:tcW w:w="1530" w:type="dxa"/>
            <w:tcBorders>
              <w:left w:val="single" w:sz="4" w:space="0" w:color="auto"/>
            </w:tcBorders>
          </w:tcPr>
          <w:p w14:paraId="44C8C4F7" w14:textId="77777777" w:rsidR="000644F8" w:rsidRPr="00574E60" w:rsidRDefault="000644F8" w:rsidP="000644F8">
            <w:r w:rsidRPr="00574E60">
              <w:t>11-79</w:t>
            </w:r>
          </w:p>
        </w:tc>
        <w:tc>
          <w:tcPr>
            <w:tcW w:w="1596" w:type="dxa"/>
          </w:tcPr>
          <w:p w14:paraId="65391CBB" w14:textId="77777777" w:rsidR="000644F8" w:rsidRPr="00574E60" w:rsidRDefault="000644F8" w:rsidP="000644F8">
            <w:r w:rsidRPr="00574E60">
              <w:t>2.2-4374</w:t>
            </w:r>
          </w:p>
        </w:tc>
      </w:tr>
      <w:tr w:rsidR="000644F8" w:rsidRPr="00574E60" w14:paraId="4CDCD873" w14:textId="77777777">
        <w:tc>
          <w:tcPr>
            <w:tcW w:w="1530" w:type="dxa"/>
          </w:tcPr>
          <w:p w14:paraId="1685C438" w14:textId="77777777" w:rsidR="000644F8" w:rsidRPr="00574E60" w:rsidRDefault="000644F8" w:rsidP="000644F8">
            <w:r w:rsidRPr="00574E60">
              <w:t>11-40.2</w:t>
            </w:r>
          </w:p>
        </w:tc>
        <w:tc>
          <w:tcPr>
            <w:tcW w:w="2028" w:type="dxa"/>
            <w:tcBorders>
              <w:right w:val="single" w:sz="4" w:space="0" w:color="auto"/>
            </w:tcBorders>
          </w:tcPr>
          <w:p w14:paraId="24C551AA" w14:textId="77777777" w:rsidR="000644F8" w:rsidRPr="00574E60" w:rsidRDefault="000644F8" w:rsidP="000644F8">
            <w:r w:rsidRPr="00574E60">
              <w:t>2.2-4343</w:t>
            </w:r>
          </w:p>
        </w:tc>
        <w:tc>
          <w:tcPr>
            <w:tcW w:w="582" w:type="dxa"/>
            <w:tcBorders>
              <w:top w:val="nil"/>
              <w:left w:val="nil"/>
              <w:bottom w:val="nil"/>
              <w:right w:val="nil"/>
            </w:tcBorders>
          </w:tcPr>
          <w:p w14:paraId="40DABEE0" w14:textId="77777777" w:rsidR="000644F8" w:rsidRPr="00574E60" w:rsidRDefault="000644F8" w:rsidP="000644F8"/>
        </w:tc>
        <w:tc>
          <w:tcPr>
            <w:tcW w:w="1530" w:type="dxa"/>
            <w:tcBorders>
              <w:left w:val="single" w:sz="4" w:space="0" w:color="auto"/>
            </w:tcBorders>
          </w:tcPr>
          <w:p w14:paraId="22D9623B" w14:textId="77777777" w:rsidR="000644F8" w:rsidRPr="00574E60" w:rsidRDefault="000644F8" w:rsidP="000644F8">
            <w:r w:rsidRPr="00574E60">
              <w:t>11-47.2</w:t>
            </w:r>
          </w:p>
        </w:tc>
        <w:tc>
          <w:tcPr>
            <w:tcW w:w="1710" w:type="dxa"/>
            <w:tcBorders>
              <w:right w:val="single" w:sz="4" w:space="0" w:color="auto"/>
            </w:tcBorders>
          </w:tcPr>
          <w:p w14:paraId="089A3685" w14:textId="77777777" w:rsidR="000644F8" w:rsidRPr="00574E60" w:rsidRDefault="000644F8" w:rsidP="000644F8">
            <w:r w:rsidRPr="00574E60">
              <w:t>2.2-4326</w:t>
            </w:r>
          </w:p>
        </w:tc>
        <w:tc>
          <w:tcPr>
            <w:tcW w:w="630" w:type="dxa"/>
            <w:tcBorders>
              <w:top w:val="nil"/>
              <w:left w:val="nil"/>
              <w:bottom w:val="nil"/>
              <w:right w:val="nil"/>
            </w:tcBorders>
          </w:tcPr>
          <w:p w14:paraId="1F2A51ED" w14:textId="77777777" w:rsidR="000644F8" w:rsidRPr="00574E60" w:rsidRDefault="000644F8" w:rsidP="000644F8"/>
        </w:tc>
        <w:tc>
          <w:tcPr>
            <w:tcW w:w="1530" w:type="dxa"/>
            <w:tcBorders>
              <w:left w:val="single" w:sz="4" w:space="0" w:color="auto"/>
            </w:tcBorders>
          </w:tcPr>
          <w:p w14:paraId="3595C11F" w14:textId="77777777" w:rsidR="000644F8" w:rsidRPr="00574E60" w:rsidRDefault="000644F8" w:rsidP="000644F8">
            <w:r w:rsidRPr="00574E60">
              <w:t>11-62.5</w:t>
            </w:r>
          </w:p>
        </w:tc>
        <w:tc>
          <w:tcPr>
            <w:tcW w:w="1530" w:type="dxa"/>
            <w:tcBorders>
              <w:right w:val="single" w:sz="4" w:space="0" w:color="auto"/>
            </w:tcBorders>
          </w:tcPr>
          <w:p w14:paraId="4D1E9BCD" w14:textId="77777777" w:rsidR="000644F8" w:rsidRPr="00574E60" w:rsidRDefault="000644F8" w:rsidP="000644F8">
            <w:r w:rsidRPr="00574E60">
              <w:t>2.2-4355</w:t>
            </w:r>
          </w:p>
        </w:tc>
        <w:tc>
          <w:tcPr>
            <w:tcW w:w="630" w:type="dxa"/>
            <w:tcBorders>
              <w:top w:val="nil"/>
              <w:left w:val="nil"/>
              <w:bottom w:val="nil"/>
              <w:right w:val="nil"/>
            </w:tcBorders>
          </w:tcPr>
          <w:p w14:paraId="2A4BE3A3" w14:textId="77777777" w:rsidR="000644F8" w:rsidRPr="00574E60" w:rsidRDefault="000644F8" w:rsidP="000644F8"/>
        </w:tc>
        <w:tc>
          <w:tcPr>
            <w:tcW w:w="1530" w:type="dxa"/>
            <w:tcBorders>
              <w:left w:val="single" w:sz="4" w:space="0" w:color="auto"/>
            </w:tcBorders>
          </w:tcPr>
          <w:p w14:paraId="3C68A7BA" w14:textId="77777777" w:rsidR="000644F8" w:rsidRPr="00574E60" w:rsidRDefault="000644F8" w:rsidP="000644F8">
            <w:r w:rsidRPr="00574E60">
              <w:t>11-79.1</w:t>
            </w:r>
          </w:p>
        </w:tc>
        <w:tc>
          <w:tcPr>
            <w:tcW w:w="1596" w:type="dxa"/>
          </w:tcPr>
          <w:p w14:paraId="15F7574D" w14:textId="77777777" w:rsidR="000644F8" w:rsidRPr="00574E60" w:rsidRDefault="000644F8" w:rsidP="000644F8">
            <w:r w:rsidRPr="00574E60">
              <w:t>2.2-4375</w:t>
            </w:r>
          </w:p>
        </w:tc>
      </w:tr>
      <w:tr w:rsidR="000644F8" w:rsidRPr="00574E60" w14:paraId="181195CF" w14:textId="77777777">
        <w:tc>
          <w:tcPr>
            <w:tcW w:w="1530" w:type="dxa"/>
          </w:tcPr>
          <w:p w14:paraId="4F688573" w14:textId="77777777" w:rsidR="000644F8" w:rsidRPr="00574E60" w:rsidRDefault="000644F8" w:rsidP="000644F8">
            <w:r w:rsidRPr="00574E60">
              <w:t>11-40.3</w:t>
            </w:r>
          </w:p>
        </w:tc>
        <w:tc>
          <w:tcPr>
            <w:tcW w:w="2028" w:type="dxa"/>
            <w:tcBorders>
              <w:right w:val="single" w:sz="4" w:space="0" w:color="auto"/>
            </w:tcBorders>
          </w:tcPr>
          <w:p w14:paraId="77D4662A" w14:textId="77777777" w:rsidR="000644F8" w:rsidRPr="00574E60" w:rsidRDefault="000644F8" w:rsidP="000644F8">
            <w:r w:rsidRPr="00574E60">
              <w:t>2.2-4346</w:t>
            </w:r>
          </w:p>
        </w:tc>
        <w:tc>
          <w:tcPr>
            <w:tcW w:w="582" w:type="dxa"/>
            <w:tcBorders>
              <w:top w:val="nil"/>
              <w:left w:val="nil"/>
              <w:bottom w:val="nil"/>
              <w:right w:val="nil"/>
            </w:tcBorders>
          </w:tcPr>
          <w:p w14:paraId="2A604DD9" w14:textId="77777777" w:rsidR="000644F8" w:rsidRPr="00574E60" w:rsidRDefault="000644F8" w:rsidP="000644F8"/>
        </w:tc>
        <w:tc>
          <w:tcPr>
            <w:tcW w:w="1530" w:type="dxa"/>
            <w:tcBorders>
              <w:left w:val="single" w:sz="4" w:space="0" w:color="auto"/>
            </w:tcBorders>
          </w:tcPr>
          <w:p w14:paraId="4B974996" w14:textId="77777777" w:rsidR="000644F8" w:rsidRPr="00574E60" w:rsidRDefault="000644F8" w:rsidP="000644F8">
            <w:r w:rsidRPr="00574E60">
              <w:t>11-47.3</w:t>
            </w:r>
          </w:p>
        </w:tc>
        <w:tc>
          <w:tcPr>
            <w:tcW w:w="1710" w:type="dxa"/>
            <w:tcBorders>
              <w:right w:val="single" w:sz="4" w:space="0" w:color="auto"/>
            </w:tcBorders>
          </w:tcPr>
          <w:p w14:paraId="05EECB79" w14:textId="77777777" w:rsidR="000644F8" w:rsidRPr="00574E60" w:rsidRDefault="000644F8" w:rsidP="000644F8">
            <w:r w:rsidRPr="00574E60">
              <w:t>2.2-4327</w:t>
            </w:r>
          </w:p>
        </w:tc>
        <w:tc>
          <w:tcPr>
            <w:tcW w:w="630" w:type="dxa"/>
            <w:tcBorders>
              <w:top w:val="nil"/>
              <w:left w:val="nil"/>
              <w:bottom w:val="nil"/>
              <w:right w:val="nil"/>
            </w:tcBorders>
          </w:tcPr>
          <w:p w14:paraId="35009B7A" w14:textId="77777777" w:rsidR="000644F8" w:rsidRPr="00574E60" w:rsidRDefault="000644F8" w:rsidP="000644F8"/>
        </w:tc>
        <w:tc>
          <w:tcPr>
            <w:tcW w:w="1530" w:type="dxa"/>
            <w:tcBorders>
              <w:left w:val="single" w:sz="4" w:space="0" w:color="auto"/>
            </w:tcBorders>
          </w:tcPr>
          <w:p w14:paraId="73596BD6" w14:textId="77777777" w:rsidR="000644F8" w:rsidRPr="00574E60" w:rsidRDefault="000644F8" w:rsidP="000644F8">
            <w:r w:rsidRPr="00574E60">
              <w:t>11-62.6</w:t>
            </w:r>
          </w:p>
        </w:tc>
        <w:tc>
          <w:tcPr>
            <w:tcW w:w="1530" w:type="dxa"/>
            <w:tcBorders>
              <w:right w:val="single" w:sz="4" w:space="0" w:color="auto"/>
            </w:tcBorders>
          </w:tcPr>
          <w:p w14:paraId="488AECC0" w14:textId="77777777" w:rsidR="000644F8" w:rsidRPr="00574E60" w:rsidRDefault="000644F8" w:rsidP="000644F8">
            <w:r w:rsidRPr="00574E60">
              <w:t>2.2-4353</w:t>
            </w:r>
          </w:p>
        </w:tc>
        <w:tc>
          <w:tcPr>
            <w:tcW w:w="630" w:type="dxa"/>
            <w:tcBorders>
              <w:top w:val="nil"/>
              <w:left w:val="nil"/>
              <w:bottom w:val="nil"/>
              <w:right w:val="nil"/>
            </w:tcBorders>
          </w:tcPr>
          <w:p w14:paraId="14A94CE8" w14:textId="77777777" w:rsidR="000644F8" w:rsidRPr="00574E60" w:rsidRDefault="000644F8" w:rsidP="000644F8"/>
        </w:tc>
        <w:tc>
          <w:tcPr>
            <w:tcW w:w="1530" w:type="dxa"/>
            <w:tcBorders>
              <w:left w:val="single" w:sz="4" w:space="0" w:color="auto"/>
              <w:bottom w:val="nil"/>
            </w:tcBorders>
          </w:tcPr>
          <w:p w14:paraId="3DF81AE0" w14:textId="77777777" w:rsidR="000644F8" w:rsidRPr="00574E60" w:rsidRDefault="000644F8" w:rsidP="000644F8">
            <w:r w:rsidRPr="00574E60">
              <w:t>11.79.2</w:t>
            </w:r>
          </w:p>
        </w:tc>
        <w:tc>
          <w:tcPr>
            <w:tcW w:w="1596" w:type="dxa"/>
            <w:tcBorders>
              <w:bottom w:val="nil"/>
            </w:tcBorders>
          </w:tcPr>
          <w:p w14:paraId="722BDEDC" w14:textId="77777777" w:rsidR="000644F8" w:rsidRPr="00574E60" w:rsidRDefault="000644F8" w:rsidP="000644F8">
            <w:r w:rsidRPr="00574E60">
              <w:t>2.2-4376</w:t>
            </w:r>
          </w:p>
        </w:tc>
      </w:tr>
      <w:tr w:rsidR="000644F8" w:rsidRPr="00574E60" w14:paraId="4319E8AD" w14:textId="77777777">
        <w:tc>
          <w:tcPr>
            <w:tcW w:w="1530" w:type="dxa"/>
          </w:tcPr>
          <w:p w14:paraId="75ACF1A6" w14:textId="77777777" w:rsidR="000644F8" w:rsidRPr="00574E60" w:rsidRDefault="000644F8" w:rsidP="000644F8">
            <w:r w:rsidRPr="00574E60">
              <w:t>11.40.4</w:t>
            </w:r>
          </w:p>
        </w:tc>
        <w:tc>
          <w:tcPr>
            <w:tcW w:w="2028" w:type="dxa"/>
            <w:tcBorders>
              <w:right w:val="single" w:sz="4" w:space="0" w:color="auto"/>
            </w:tcBorders>
          </w:tcPr>
          <w:p w14:paraId="06BF6A24" w14:textId="77777777" w:rsidR="000644F8" w:rsidRPr="00574E60" w:rsidRDefault="000644F8" w:rsidP="000644F8">
            <w:r w:rsidRPr="00574E60">
              <w:t>2.2-4343</w:t>
            </w:r>
          </w:p>
        </w:tc>
        <w:tc>
          <w:tcPr>
            <w:tcW w:w="582" w:type="dxa"/>
            <w:tcBorders>
              <w:top w:val="nil"/>
              <w:left w:val="nil"/>
              <w:bottom w:val="nil"/>
              <w:right w:val="nil"/>
            </w:tcBorders>
          </w:tcPr>
          <w:p w14:paraId="78578BDD" w14:textId="77777777" w:rsidR="000644F8" w:rsidRPr="00574E60" w:rsidRDefault="000644F8" w:rsidP="000644F8"/>
        </w:tc>
        <w:tc>
          <w:tcPr>
            <w:tcW w:w="1530" w:type="dxa"/>
            <w:tcBorders>
              <w:left w:val="single" w:sz="4" w:space="0" w:color="auto"/>
            </w:tcBorders>
          </w:tcPr>
          <w:p w14:paraId="519DA49B" w14:textId="77777777" w:rsidR="000644F8" w:rsidRPr="00574E60" w:rsidRDefault="000644F8" w:rsidP="000644F8">
            <w:r w:rsidRPr="00574E60">
              <w:t>11-47.4</w:t>
            </w:r>
          </w:p>
        </w:tc>
        <w:tc>
          <w:tcPr>
            <w:tcW w:w="1710" w:type="dxa"/>
            <w:tcBorders>
              <w:right w:val="single" w:sz="4" w:space="0" w:color="auto"/>
            </w:tcBorders>
          </w:tcPr>
          <w:p w14:paraId="27C0A9F3" w14:textId="77777777" w:rsidR="000644F8" w:rsidRPr="00574E60" w:rsidRDefault="000644F8" w:rsidP="000644F8">
            <w:r w:rsidRPr="00574E60">
              <w:t>2.2-4328</w:t>
            </w:r>
          </w:p>
        </w:tc>
        <w:tc>
          <w:tcPr>
            <w:tcW w:w="630" w:type="dxa"/>
            <w:tcBorders>
              <w:top w:val="nil"/>
              <w:left w:val="nil"/>
              <w:bottom w:val="nil"/>
              <w:right w:val="nil"/>
            </w:tcBorders>
          </w:tcPr>
          <w:p w14:paraId="25448860" w14:textId="77777777" w:rsidR="000644F8" w:rsidRPr="00574E60" w:rsidRDefault="000644F8" w:rsidP="000644F8"/>
        </w:tc>
        <w:tc>
          <w:tcPr>
            <w:tcW w:w="1530" w:type="dxa"/>
            <w:tcBorders>
              <w:left w:val="single" w:sz="4" w:space="0" w:color="auto"/>
            </w:tcBorders>
          </w:tcPr>
          <w:p w14:paraId="51308E16" w14:textId="77777777" w:rsidR="000644F8" w:rsidRPr="00574E60" w:rsidRDefault="000644F8" w:rsidP="000644F8">
            <w:r w:rsidRPr="00574E60">
              <w:t>11-62.7</w:t>
            </w:r>
          </w:p>
        </w:tc>
        <w:tc>
          <w:tcPr>
            <w:tcW w:w="1530" w:type="dxa"/>
            <w:tcBorders>
              <w:right w:val="single" w:sz="4" w:space="0" w:color="auto"/>
            </w:tcBorders>
          </w:tcPr>
          <w:p w14:paraId="4EC7B935" w14:textId="77777777" w:rsidR="000644F8" w:rsidRPr="00574E60" w:rsidRDefault="000644F8" w:rsidP="000644F8">
            <w:r w:rsidRPr="00574E60">
              <w:t>2.2-4356</w:t>
            </w:r>
          </w:p>
        </w:tc>
        <w:tc>
          <w:tcPr>
            <w:tcW w:w="630" w:type="dxa"/>
            <w:tcBorders>
              <w:top w:val="nil"/>
              <w:left w:val="nil"/>
              <w:bottom w:val="nil"/>
              <w:right w:val="nil"/>
            </w:tcBorders>
          </w:tcPr>
          <w:p w14:paraId="5F191093" w14:textId="77777777" w:rsidR="000644F8" w:rsidRPr="00574E60" w:rsidRDefault="000644F8" w:rsidP="000644F8"/>
        </w:tc>
        <w:tc>
          <w:tcPr>
            <w:tcW w:w="1530" w:type="dxa"/>
            <w:tcBorders>
              <w:left w:val="single" w:sz="4" w:space="0" w:color="auto"/>
              <w:bottom w:val="single" w:sz="4" w:space="0" w:color="auto"/>
            </w:tcBorders>
          </w:tcPr>
          <w:p w14:paraId="5F9DCDF0" w14:textId="77777777" w:rsidR="000644F8" w:rsidRPr="00574E60" w:rsidRDefault="000644F8" w:rsidP="000644F8">
            <w:r w:rsidRPr="00574E60">
              <w:t>11-80</w:t>
            </w:r>
          </w:p>
        </w:tc>
        <w:tc>
          <w:tcPr>
            <w:tcW w:w="1596" w:type="dxa"/>
            <w:tcBorders>
              <w:bottom w:val="single" w:sz="4" w:space="0" w:color="auto"/>
            </w:tcBorders>
          </w:tcPr>
          <w:p w14:paraId="43F257AA" w14:textId="77777777" w:rsidR="000644F8" w:rsidRPr="00574E60" w:rsidRDefault="000644F8" w:rsidP="000644F8">
            <w:r w:rsidRPr="00574E60">
              <w:t>2.2-4377</w:t>
            </w:r>
          </w:p>
        </w:tc>
      </w:tr>
      <w:tr w:rsidR="000644F8" w:rsidRPr="00574E60" w14:paraId="57ECA86F" w14:textId="77777777">
        <w:tc>
          <w:tcPr>
            <w:tcW w:w="1530" w:type="dxa"/>
          </w:tcPr>
          <w:p w14:paraId="54001F78" w14:textId="77777777" w:rsidR="000644F8" w:rsidRPr="00574E60" w:rsidRDefault="000644F8" w:rsidP="000644F8">
            <w:r w:rsidRPr="00574E60">
              <w:t>11-41</w:t>
            </w:r>
          </w:p>
        </w:tc>
        <w:tc>
          <w:tcPr>
            <w:tcW w:w="2028" w:type="dxa"/>
            <w:tcBorders>
              <w:right w:val="single" w:sz="4" w:space="0" w:color="auto"/>
            </w:tcBorders>
          </w:tcPr>
          <w:p w14:paraId="23C42AA4" w14:textId="77777777" w:rsidR="000644F8" w:rsidRPr="00574E60" w:rsidRDefault="000644F8" w:rsidP="000644F8">
            <w:r w:rsidRPr="00574E60">
              <w:t>2.2-4303</w:t>
            </w:r>
          </w:p>
          <w:p w14:paraId="37A4AC92" w14:textId="77777777" w:rsidR="000644F8" w:rsidRPr="00574E60" w:rsidRDefault="000644F8" w:rsidP="000644F8">
            <w:r w:rsidRPr="00574E60">
              <w:t>2.2-4346</w:t>
            </w:r>
          </w:p>
        </w:tc>
        <w:tc>
          <w:tcPr>
            <w:tcW w:w="582" w:type="dxa"/>
            <w:tcBorders>
              <w:top w:val="nil"/>
              <w:left w:val="nil"/>
              <w:bottom w:val="nil"/>
              <w:right w:val="nil"/>
            </w:tcBorders>
          </w:tcPr>
          <w:p w14:paraId="437D3275" w14:textId="77777777" w:rsidR="000644F8" w:rsidRPr="00574E60" w:rsidRDefault="000644F8" w:rsidP="000644F8"/>
        </w:tc>
        <w:tc>
          <w:tcPr>
            <w:tcW w:w="1530" w:type="dxa"/>
            <w:tcBorders>
              <w:left w:val="single" w:sz="4" w:space="0" w:color="auto"/>
            </w:tcBorders>
          </w:tcPr>
          <w:p w14:paraId="35058F0B" w14:textId="77777777" w:rsidR="000644F8" w:rsidRPr="00574E60" w:rsidRDefault="000644F8" w:rsidP="000644F8">
            <w:r w:rsidRPr="00574E60">
              <w:t>11-47.5</w:t>
            </w:r>
          </w:p>
        </w:tc>
        <w:tc>
          <w:tcPr>
            <w:tcW w:w="1710" w:type="dxa"/>
            <w:tcBorders>
              <w:right w:val="single" w:sz="4" w:space="0" w:color="auto"/>
            </w:tcBorders>
          </w:tcPr>
          <w:p w14:paraId="314D58FC" w14:textId="77777777" w:rsidR="000644F8" w:rsidRPr="00574E60" w:rsidRDefault="000644F8" w:rsidP="000644F8">
            <w:r w:rsidRPr="00574E60">
              <w:t>2.2-4329</w:t>
            </w:r>
          </w:p>
        </w:tc>
        <w:tc>
          <w:tcPr>
            <w:tcW w:w="630" w:type="dxa"/>
            <w:tcBorders>
              <w:top w:val="nil"/>
              <w:left w:val="nil"/>
              <w:bottom w:val="nil"/>
              <w:right w:val="nil"/>
            </w:tcBorders>
          </w:tcPr>
          <w:p w14:paraId="7F5B9A07" w14:textId="77777777" w:rsidR="000644F8" w:rsidRPr="00574E60" w:rsidRDefault="000644F8" w:rsidP="000644F8"/>
        </w:tc>
        <w:tc>
          <w:tcPr>
            <w:tcW w:w="1530" w:type="dxa"/>
            <w:tcBorders>
              <w:left w:val="single" w:sz="4" w:space="0" w:color="auto"/>
            </w:tcBorders>
          </w:tcPr>
          <w:p w14:paraId="7831009E" w14:textId="77777777" w:rsidR="000644F8" w:rsidRPr="00574E60" w:rsidRDefault="000644F8" w:rsidP="000644F8">
            <w:r w:rsidRPr="00574E60">
              <w:t>11-62.8</w:t>
            </w:r>
          </w:p>
        </w:tc>
        <w:tc>
          <w:tcPr>
            <w:tcW w:w="1530" w:type="dxa"/>
            <w:tcBorders>
              <w:right w:val="single" w:sz="4" w:space="0" w:color="auto"/>
            </w:tcBorders>
          </w:tcPr>
          <w:p w14:paraId="0AF193D4" w14:textId="77777777" w:rsidR="000644F8" w:rsidRPr="00574E60" w:rsidRDefault="000644F8" w:rsidP="000644F8">
            <w:r w:rsidRPr="00574E60">
              <w:t>2.2-4349</w:t>
            </w:r>
          </w:p>
        </w:tc>
        <w:tc>
          <w:tcPr>
            <w:tcW w:w="630" w:type="dxa"/>
            <w:tcBorders>
              <w:top w:val="nil"/>
              <w:left w:val="nil"/>
              <w:bottom w:val="nil"/>
              <w:right w:val="nil"/>
            </w:tcBorders>
          </w:tcPr>
          <w:p w14:paraId="70C0EB2D" w14:textId="77777777" w:rsidR="000644F8" w:rsidRPr="00574E60" w:rsidRDefault="000644F8" w:rsidP="000644F8"/>
        </w:tc>
        <w:tc>
          <w:tcPr>
            <w:tcW w:w="1530" w:type="dxa"/>
            <w:tcBorders>
              <w:top w:val="nil"/>
              <w:left w:val="nil"/>
              <w:bottom w:val="nil"/>
              <w:right w:val="nil"/>
            </w:tcBorders>
          </w:tcPr>
          <w:p w14:paraId="340B2246" w14:textId="77777777" w:rsidR="000644F8" w:rsidRPr="00574E60" w:rsidRDefault="000644F8" w:rsidP="000644F8"/>
        </w:tc>
        <w:tc>
          <w:tcPr>
            <w:tcW w:w="1596" w:type="dxa"/>
            <w:tcBorders>
              <w:top w:val="nil"/>
              <w:left w:val="nil"/>
              <w:bottom w:val="nil"/>
              <w:right w:val="nil"/>
            </w:tcBorders>
          </w:tcPr>
          <w:p w14:paraId="2A2E93E6" w14:textId="77777777" w:rsidR="000644F8" w:rsidRPr="00574E60" w:rsidRDefault="000644F8" w:rsidP="000644F8"/>
        </w:tc>
      </w:tr>
      <w:tr w:rsidR="000644F8" w:rsidRPr="00574E60" w14:paraId="3CDF6015" w14:textId="77777777">
        <w:tc>
          <w:tcPr>
            <w:tcW w:w="1530" w:type="dxa"/>
          </w:tcPr>
          <w:p w14:paraId="2D0687E9" w14:textId="77777777" w:rsidR="000644F8" w:rsidRPr="00574E60" w:rsidRDefault="000644F8" w:rsidP="000644F8">
            <w:r w:rsidRPr="00574E60">
              <w:t>11-41.01</w:t>
            </w:r>
          </w:p>
        </w:tc>
        <w:tc>
          <w:tcPr>
            <w:tcW w:w="2028" w:type="dxa"/>
            <w:tcBorders>
              <w:right w:val="single" w:sz="4" w:space="0" w:color="auto"/>
            </w:tcBorders>
          </w:tcPr>
          <w:p w14:paraId="6E98CA76" w14:textId="77777777" w:rsidR="000644F8" w:rsidRPr="00574E60" w:rsidRDefault="000644F8" w:rsidP="000644F8">
            <w:r w:rsidRPr="00574E60">
              <w:t>2.2-4313</w:t>
            </w:r>
          </w:p>
        </w:tc>
        <w:tc>
          <w:tcPr>
            <w:tcW w:w="582" w:type="dxa"/>
            <w:tcBorders>
              <w:top w:val="nil"/>
              <w:left w:val="nil"/>
              <w:bottom w:val="nil"/>
              <w:right w:val="nil"/>
            </w:tcBorders>
          </w:tcPr>
          <w:p w14:paraId="769C0261" w14:textId="77777777" w:rsidR="000644F8" w:rsidRPr="00574E60" w:rsidRDefault="000644F8" w:rsidP="000644F8"/>
        </w:tc>
        <w:tc>
          <w:tcPr>
            <w:tcW w:w="1530" w:type="dxa"/>
            <w:tcBorders>
              <w:left w:val="single" w:sz="4" w:space="0" w:color="auto"/>
            </w:tcBorders>
          </w:tcPr>
          <w:p w14:paraId="5A144AA2" w14:textId="77777777" w:rsidR="000644F8" w:rsidRPr="00574E60" w:rsidRDefault="000644F8" w:rsidP="000644F8">
            <w:r w:rsidRPr="00574E60">
              <w:t>11-48</w:t>
            </w:r>
          </w:p>
        </w:tc>
        <w:tc>
          <w:tcPr>
            <w:tcW w:w="1710" w:type="dxa"/>
            <w:tcBorders>
              <w:right w:val="single" w:sz="4" w:space="0" w:color="auto"/>
            </w:tcBorders>
          </w:tcPr>
          <w:p w14:paraId="57800B62" w14:textId="77777777" w:rsidR="000644F8" w:rsidRPr="00574E60" w:rsidRDefault="000644F8" w:rsidP="000644F8">
            <w:r w:rsidRPr="00574E60">
              <w:t>2.2-4310 B</w:t>
            </w:r>
          </w:p>
        </w:tc>
        <w:tc>
          <w:tcPr>
            <w:tcW w:w="630" w:type="dxa"/>
            <w:tcBorders>
              <w:top w:val="nil"/>
              <w:left w:val="nil"/>
              <w:bottom w:val="nil"/>
              <w:right w:val="nil"/>
            </w:tcBorders>
          </w:tcPr>
          <w:p w14:paraId="664182F8" w14:textId="77777777" w:rsidR="000644F8" w:rsidRPr="00574E60" w:rsidRDefault="000644F8" w:rsidP="000644F8"/>
        </w:tc>
        <w:tc>
          <w:tcPr>
            <w:tcW w:w="1530" w:type="dxa"/>
            <w:tcBorders>
              <w:left w:val="single" w:sz="4" w:space="0" w:color="auto"/>
            </w:tcBorders>
          </w:tcPr>
          <w:p w14:paraId="7A4A5229" w14:textId="77777777" w:rsidR="000644F8" w:rsidRPr="00574E60" w:rsidRDefault="000644F8" w:rsidP="000644F8">
            <w:r w:rsidRPr="00574E60">
              <w:t>11-62.9</w:t>
            </w:r>
          </w:p>
        </w:tc>
        <w:tc>
          <w:tcPr>
            <w:tcW w:w="1530" w:type="dxa"/>
            <w:tcBorders>
              <w:right w:val="single" w:sz="4" w:space="0" w:color="auto"/>
            </w:tcBorders>
          </w:tcPr>
          <w:p w14:paraId="103EE895" w14:textId="77777777" w:rsidR="000644F8" w:rsidRPr="00574E60" w:rsidRDefault="000644F8" w:rsidP="000644F8">
            <w:r w:rsidRPr="00574E60">
              <w:t>2.2-4348</w:t>
            </w:r>
          </w:p>
        </w:tc>
        <w:tc>
          <w:tcPr>
            <w:tcW w:w="630" w:type="dxa"/>
            <w:tcBorders>
              <w:top w:val="nil"/>
              <w:left w:val="nil"/>
              <w:bottom w:val="nil"/>
              <w:right w:val="nil"/>
            </w:tcBorders>
          </w:tcPr>
          <w:p w14:paraId="586D4F01" w14:textId="77777777" w:rsidR="000644F8" w:rsidRPr="00574E60" w:rsidRDefault="000644F8" w:rsidP="000644F8"/>
        </w:tc>
        <w:tc>
          <w:tcPr>
            <w:tcW w:w="1530" w:type="dxa"/>
            <w:tcBorders>
              <w:top w:val="nil"/>
              <w:left w:val="nil"/>
              <w:bottom w:val="nil"/>
              <w:right w:val="nil"/>
            </w:tcBorders>
          </w:tcPr>
          <w:p w14:paraId="747CC003" w14:textId="77777777" w:rsidR="000644F8" w:rsidRPr="00574E60" w:rsidRDefault="000644F8" w:rsidP="000644F8"/>
        </w:tc>
        <w:tc>
          <w:tcPr>
            <w:tcW w:w="1596" w:type="dxa"/>
            <w:tcBorders>
              <w:top w:val="nil"/>
              <w:left w:val="nil"/>
              <w:bottom w:val="nil"/>
              <w:right w:val="nil"/>
            </w:tcBorders>
          </w:tcPr>
          <w:p w14:paraId="70DF2D72" w14:textId="77777777" w:rsidR="000644F8" w:rsidRPr="00574E60" w:rsidRDefault="000644F8" w:rsidP="000644F8"/>
        </w:tc>
      </w:tr>
      <w:tr w:rsidR="000644F8" w:rsidRPr="00574E60" w14:paraId="33B90728" w14:textId="77777777">
        <w:tc>
          <w:tcPr>
            <w:tcW w:w="1530" w:type="dxa"/>
          </w:tcPr>
          <w:p w14:paraId="6075CE3C" w14:textId="77777777" w:rsidR="000644F8" w:rsidRPr="00574E60" w:rsidRDefault="000644F8" w:rsidP="000644F8">
            <w:r w:rsidRPr="00574E60">
              <w:t>11-41.02</w:t>
            </w:r>
          </w:p>
        </w:tc>
        <w:tc>
          <w:tcPr>
            <w:tcW w:w="2028" w:type="dxa"/>
            <w:tcBorders>
              <w:right w:val="single" w:sz="4" w:space="0" w:color="auto"/>
            </w:tcBorders>
          </w:tcPr>
          <w:p w14:paraId="2275AE03" w14:textId="77777777" w:rsidR="000644F8" w:rsidRPr="00574E60" w:rsidRDefault="000644F8" w:rsidP="000644F8">
            <w:r w:rsidRPr="00574E60">
              <w:t>2.2-4314</w:t>
            </w:r>
          </w:p>
        </w:tc>
        <w:tc>
          <w:tcPr>
            <w:tcW w:w="582" w:type="dxa"/>
            <w:tcBorders>
              <w:top w:val="nil"/>
              <w:left w:val="nil"/>
              <w:bottom w:val="nil"/>
              <w:right w:val="nil"/>
            </w:tcBorders>
          </w:tcPr>
          <w:p w14:paraId="17A1773E" w14:textId="77777777" w:rsidR="000644F8" w:rsidRPr="00574E60" w:rsidRDefault="000644F8" w:rsidP="000644F8"/>
        </w:tc>
        <w:tc>
          <w:tcPr>
            <w:tcW w:w="1530" w:type="dxa"/>
            <w:tcBorders>
              <w:left w:val="single" w:sz="4" w:space="0" w:color="auto"/>
            </w:tcBorders>
          </w:tcPr>
          <w:p w14:paraId="28684A4F" w14:textId="77777777" w:rsidR="000644F8" w:rsidRPr="00574E60" w:rsidRDefault="000644F8" w:rsidP="000644F8">
            <w:r w:rsidRPr="00574E60">
              <w:t>11-49</w:t>
            </w:r>
          </w:p>
        </w:tc>
        <w:tc>
          <w:tcPr>
            <w:tcW w:w="1710" w:type="dxa"/>
            <w:tcBorders>
              <w:right w:val="single" w:sz="4" w:space="0" w:color="auto"/>
            </w:tcBorders>
          </w:tcPr>
          <w:p w14:paraId="43F788CC" w14:textId="77777777" w:rsidR="000644F8" w:rsidRPr="00574E60" w:rsidRDefault="000644F8" w:rsidP="000644F8">
            <w:r w:rsidRPr="00574E60">
              <w:t>2.2-4315</w:t>
            </w:r>
          </w:p>
        </w:tc>
        <w:tc>
          <w:tcPr>
            <w:tcW w:w="630" w:type="dxa"/>
            <w:tcBorders>
              <w:top w:val="nil"/>
              <w:left w:val="nil"/>
              <w:bottom w:val="nil"/>
              <w:right w:val="nil"/>
            </w:tcBorders>
          </w:tcPr>
          <w:p w14:paraId="0A47DA9F" w14:textId="77777777" w:rsidR="000644F8" w:rsidRPr="00574E60" w:rsidRDefault="000644F8" w:rsidP="000644F8"/>
        </w:tc>
        <w:tc>
          <w:tcPr>
            <w:tcW w:w="1530" w:type="dxa"/>
            <w:tcBorders>
              <w:left w:val="single" w:sz="4" w:space="0" w:color="auto"/>
            </w:tcBorders>
          </w:tcPr>
          <w:p w14:paraId="019AB771" w14:textId="77777777" w:rsidR="000644F8" w:rsidRPr="00574E60" w:rsidRDefault="000644F8" w:rsidP="000644F8">
            <w:r w:rsidRPr="00574E60">
              <w:t>11-62.10</w:t>
            </w:r>
          </w:p>
        </w:tc>
        <w:tc>
          <w:tcPr>
            <w:tcW w:w="1530" w:type="dxa"/>
            <w:tcBorders>
              <w:right w:val="single" w:sz="4" w:space="0" w:color="auto"/>
            </w:tcBorders>
          </w:tcPr>
          <w:p w14:paraId="277C2DF0" w14:textId="77777777" w:rsidR="000644F8" w:rsidRPr="00574E60" w:rsidRDefault="000644F8" w:rsidP="000644F8">
            <w:r w:rsidRPr="00574E60">
              <w:t>2.2-4352</w:t>
            </w:r>
          </w:p>
        </w:tc>
        <w:tc>
          <w:tcPr>
            <w:tcW w:w="630" w:type="dxa"/>
            <w:tcBorders>
              <w:top w:val="nil"/>
              <w:left w:val="nil"/>
              <w:bottom w:val="nil"/>
              <w:right w:val="nil"/>
            </w:tcBorders>
          </w:tcPr>
          <w:p w14:paraId="61FB1964" w14:textId="77777777" w:rsidR="000644F8" w:rsidRPr="00574E60" w:rsidRDefault="000644F8" w:rsidP="000644F8"/>
        </w:tc>
        <w:tc>
          <w:tcPr>
            <w:tcW w:w="1530" w:type="dxa"/>
            <w:tcBorders>
              <w:top w:val="nil"/>
              <w:left w:val="nil"/>
              <w:bottom w:val="nil"/>
              <w:right w:val="nil"/>
            </w:tcBorders>
          </w:tcPr>
          <w:p w14:paraId="790A086C" w14:textId="77777777" w:rsidR="000644F8" w:rsidRPr="00574E60" w:rsidRDefault="000644F8" w:rsidP="000644F8"/>
        </w:tc>
        <w:tc>
          <w:tcPr>
            <w:tcW w:w="1596" w:type="dxa"/>
            <w:tcBorders>
              <w:top w:val="nil"/>
              <w:left w:val="nil"/>
              <w:bottom w:val="nil"/>
              <w:right w:val="nil"/>
            </w:tcBorders>
          </w:tcPr>
          <w:p w14:paraId="10F21FC2" w14:textId="77777777" w:rsidR="000644F8" w:rsidRPr="00574E60" w:rsidRDefault="000644F8" w:rsidP="000644F8"/>
        </w:tc>
      </w:tr>
      <w:tr w:rsidR="000644F8" w:rsidRPr="00574E60" w14:paraId="59DACEE7" w14:textId="77777777">
        <w:tc>
          <w:tcPr>
            <w:tcW w:w="1530" w:type="dxa"/>
          </w:tcPr>
          <w:p w14:paraId="5C544D6A" w14:textId="77777777" w:rsidR="000644F8" w:rsidRPr="00574E60" w:rsidRDefault="000644F8" w:rsidP="000644F8">
            <w:r w:rsidRPr="00574E60">
              <w:t>11.41.1</w:t>
            </w:r>
          </w:p>
        </w:tc>
        <w:tc>
          <w:tcPr>
            <w:tcW w:w="2028" w:type="dxa"/>
            <w:tcBorders>
              <w:right w:val="single" w:sz="4" w:space="0" w:color="auto"/>
            </w:tcBorders>
          </w:tcPr>
          <w:p w14:paraId="292ACB14" w14:textId="77777777" w:rsidR="000644F8" w:rsidRPr="00574E60" w:rsidRDefault="000644F8" w:rsidP="000644F8">
            <w:r w:rsidRPr="00574E60">
              <w:t>2.2-4305</w:t>
            </w:r>
          </w:p>
        </w:tc>
        <w:tc>
          <w:tcPr>
            <w:tcW w:w="582" w:type="dxa"/>
            <w:tcBorders>
              <w:top w:val="nil"/>
              <w:left w:val="nil"/>
              <w:bottom w:val="nil"/>
              <w:right w:val="nil"/>
            </w:tcBorders>
          </w:tcPr>
          <w:p w14:paraId="69BD837F" w14:textId="77777777" w:rsidR="000644F8" w:rsidRPr="00574E60" w:rsidRDefault="000644F8" w:rsidP="000644F8"/>
        </w:tc>
        <w:tc>
          <w:tcPr>
            <w:tcW w:w="1530" w:type="dxa"/>
            <w:tcBorders>
              <w:left w:val="single" w:sz="4" w:space="0" w:color="auto"/>
            </w:tcBorders>
          </w:tcPr>
          <w:p w14:paraId="266A990C" w14:textId="77777777" w:rsidR="000644F8" w:rsidRPr="00574E60" w:rsidRDefault="000644F8" w:rsidP="000644F8">
            <w:r w:rsidRPr="00574E60">
              <w:t>11-50</w:t>
            </w:r>
          </w:p>
        </w:tc>
        <w:tc>
          <w:tcPr>
            <w:tcW w:w="1710" w:type="dxa"/>
            <w:tcBorders>
              <w:right w:val="single" w:sz="4" w:space="0" w:color="auto"/>
            </w:tcBorders>
          </w:tcPr>
          <w:p w14:paraId="627E2924" w14:textId="77777777" w:rsidR="000644F8" w:rsidRPr="00574E60" w:rsidRDefault="000644F8" w:rsidP="000644F8">
            <w:r w:rsidRPr="00574E60">
              <w:t>2.2-4316</w:t>
            </w:r>
          </w:p>
        </w:tc>
        <w:tc>
          <w:tcPr>
            <w:tcW w:w="630" w:type="dxa"/>
            <w:tcBorders>
              <w:top w:val="nil"/>
              <w:left w:val="nil"/>
              <w:bottom w:val="nil"/>
              <w:right w:val="nil"/>
            </w:tcBorders>
          </w:tcPr>
          <w:p w14:paraId="1CFD245F" w14:textId="77777777" w:rsidR="000644F8" w:rsidRPr="00574E60" w:rsidRDefault="000644F8" w:rsidP="000644F8"/>
        </w:tc>
        <w:tc>
          <w:tcPr>
            <w:tcW w:w="1530" w:type="dxa"/>
            <w:tcBorders>
              <w:left w:val="single" w:sz="4" w:space="0" w:color="auto"/>
            </w:tcBorders>
          </w:tcPr>
          <w:p w14:paraId="3668FF45" w14:textId="77777777" w:rsidR="000644F8" w:rsidRPr="00574E60" w:rsidRDefault="000644F8" w:rsidP="000644F8">
            <w:r w:rsidRPr="00574E60">
              <w:t>11-62.11</w:t>
            </w:r>
          </w:p>
        </w:tc>
        <w:tc>
          <w:tcPr>
            <w:tcW w:w="1530" w:type="dxa"/>
            <w:tcBorders>
              <w:right w:val="single" w:sz="4" w:space="0" w:color="auto"/>
            </w:tcBorders>
          </w:tcPr>
          <w:p w14:paraId="7515BABA" w14:textId="77777777" w:rsidR="000644F8" w:rsidRPr="00574E60" w:rsidRDefault="000644F8" w:rsidP="000644F8">
            <w:r w:rsidRPr="00574E60">
              <w:t>2.2-4354</w:t>
            </w:r>
          </w:p>
        </w:tc>
        <w:tc>
          <w:tcPr>
            <w:tcW w:w="630" w:type="dxa"/>
            <w:tcBorders>
              <w:top w:val="nil"/>
              <w:left w:val="nil"/>
              <w:bottom w:val="nil"/>
              <w:right w:val="nil"/>
            </w:tcBorders>
          </w:tcPr>
          <w:p w14:paraId="5DA96868" w14:textId="77777777" w:rsidR="000644F8" w:rsidRPr="00574E60" w:rsidRDefault="000644F8" w:rsidP="000644F8"/>
        </w:tc>
        <w:tc>
          <w:tcPr>
            <w:tcW w:w="1530" w:type="dxa"/>
            <w:tcBorders>
              <w:top w:val="nil"/>
              <w:left w:val="nil"/>
              <w:bottom w:val="nil"/>
              <w:right w:val="nil"/>
            </w:tcBorders>
          </w:tcPr>
          <w:p w14:paraId="47173AEB" w14:textId="77777777" w:rsidR="000644F8" w:rsidRPr="00574E60" w:rsidRDefault="000644F8" w:rsidP="000644F8"/>
        </w:tc>
        <w:tc>
          <w:tcPr>
            <w:tcW w:w="1596" w:type="dxa"/>
            <w:tcBorders>
              <w:top w:val="nil"/>
              <w:left w:val="nil"/>
              <w:bottom w:val="nil"/>
              <w:right w:val="nil"/>
            </w:tcBorders>
          </w:tcPr>
          <w:p w14:paraId="613C1ABE" w14:textId="77777777" w:rsidR="000644F8" w:rsidRPr="00574E60" w:rsidRDefault="000644F8" w:rsidP="000644F8"/>
        </w:tc>
      </w:tr>
      <w:tr w:rsidR="000644F8" w:rsidRPr="00574E60" w14:paraId="7F9FD426" w14:textId="77777777">
        <w:tc>
          <w:tcPr>
            <w:tcW w:w="1530" w:type="dxa"/>
          </w:tcPr>
          <w:p w14:paraId="3A4052A1" w14:textId="77777777" w:rsidR="000644F8" w:rsidRPr="00574E60" w:rsidRDefault="000644F8" w:rsidP="000644F8">
            <w:r w:rsidRPr="00574E60">
              <w:t>11-41.2</w:t>
            </w:r>
          </w:p>
        </w:tc>
        <w:tc>
          <w:tcPr>
            <w:tcW w:w="2028" w:type="dxa"/>
            <w:tcBorders>
              <w:right w:val="single" w:sz="4" w:space="0" w:color="auto"/>
            </w:tcBorders>
          </w:tcPr>
          <w:p w14:paraId="50AEB4BE" w14:textId="77777777" w:rsidR="000644F8" w:rsidRPr="00574E60" w:rsidRDefault="000644F8" w:rsidP="000644F8">
            <w:r w:rsidRPr="00574E60">
              <w:t>2.2-4306</w:t>
            </w:r>
          </w:p>
        </w:tc>
        <w:tc>
          <w:tcPr>
            <w:tcW w:w="582" w:type="dxa"/>
            <w:tcBorders>
              <w:top w:val="nil"/>
              <w:left w:val="nil"/>
              <w:bottom w:val="nil"/>
              <w:right w:val="nil"/>
            </w:tcBorders>
          </w:tcPr>
          <w:p w14:paraId="5958B716" w14:textId="77777777" w:rsidR="000644F8" w:rsidRPr="00574E60" w:rsidRDefault="000644F8" w:rsidP="000644F8"/>
        </w:tc>
        <w:tc>
          <w:tcPr>
            <w:tcW w:w="1530" w:type="dxa"/>
            <w:tcBorders>
              <w:left w:val="single" w:sz="4" w:space="0" w:color="auto"/>
            </w:tcBorders>
          </w:tcPr>
          <w:p w14:paraId="3B74AD92" w14:textId="77777777" w:rsidR="000644F8" w:rsidRPr="00574E60" w:rsidRDefault="000644F8" w:rsidP="000644F8">
            <w:r w:rsidRPr="00574E60">
              <w:t>11-51</w:t>
            </w:r>
          </w:p>
        </w:tc>
        <w:tc>
          <w:tcPr>
            <w:tcW w:w="1710" w:type="dxa"/>
            <w:tcBorders>
              <w:right w:val="single" w:sz="4" w:space="0" w:color="auto"/>
            </w:tcBorders>
          </w:tcPr>
          <w:p w14:paraId="06338712" w14:textId="77777777" w:rsidR="000644F8" w:rsidRPr="00574E60" w:rsidRDefault="000644F8" w:rsidP="000644F8">
            <w:r w:rsidRPr="00574E60">
              <w:t>2.2-4311</w:t>
            </w:r>
          </w:p>
        </w:tc>
        <w:tc>
          <w:tcPr>
            <w:tcW w:w="630" w:type="dxa"/>
            <w:tcBorders>
              <w:top w:val="nil"/>
              <w:left w:val="nil"/>
              <w:bottom w:val="nil"/>
              <w:right w:val="nil"/>
            </w:tcBorders>
          </w:tcPr>
          <w:p w14:paraId="01D16687" w14:textId="77777777" w:rsidR="000644F8" w:rsidRPr="00574E60" w:rsidRDefault="000644F8" w:rsidP="000644F8"/>
        </w:tc>
        <w:tc>
          <w:tcPr>
            <w:tcW w:w="1530" w:type="dxa"/>
            <w:tcBorders>
              <w:left w:val="single" w:sz="4" w:space="0" w:color="auto"/>
            </w:tcBorders>
          </w:tcPr>
          <w:p w14:paraId="59570A3B" w14:textId="77777777" w:rsidR="000644F8" w:rsidRPr="00574E60" w:rsidRDefault="000644F8" w:rsidP="000644F8">
            <w:r w:rsidRPr="00574E60">
              <w:t>11-63</w:t>
            </w:r>
          </w:p>
        </w:tc>
        <w:tc>
          <w:tcPr>
            <w:tcW w:w="1530" w:type="dxa"/>
            <w:tcBorders>
              <w:right w:val="single" w:sz="4" w:space="0" w:color="auto"/>
            </w:tcBorders>
          </w:tcPr>
          <w:p w14:paraId="7B305452" w14:textId="77777777" w:rsidR="000644F8" w:rsidRPr="00574E60" w:rsidRDefault="000644F8" w:rsidP="000644F8">
            <w:r w:rsidRPr="00574E60">
              <w:t>2.2-4357</w:t>
            </w:r>
          </w:p>
        </w:tc>
        <w:tc>
          <w:tcPr>
            <w:tcW w:w="630" w:type="dxa"/>
            <w:tcBorders>
              <w:top w:val="nil"/>
              <w:left w:val="nil"/>
              <w:bottom w:val="nil"/>
              <w:right w:val="nil"/>
            </w:tcBorders>
          </w:tcPr>
          <w:p w14:paraId="081FCB4C" w14:textId="77777777" w:rsidR="000644F8" w:rsidRPr="00574E60" w:rsidRDefault="000644F8" w:rsidP="000644F8"/>
        </w:tc>
        <w:tc>
          <w:tcPr>
            <w:tcW w:w="1530" w:type="dxa"/>
            <w:tcBorders>
              <w:top w:val="nil"/>
              <w:left w:val="nil"/>
              <w:bottom w:val="nil"/>
              <w:right w:val="nil"/>
            </w:tcBorders>
          </w:tcPr>
          <w:p w14:paraId="46C6DFAD" w14:textId="77777777" w:rsidR="000644F8" w:rsidRPr="00574E60" w:rsidRDefault="000644F8" w:rsidP="000644F8"/>
        </w:tc>
        <w:tc>
          <w:tcPr>
            <w:tcW w:w="1596" w:type="dxa"/>
            <w:tcBorders>
              <w:top w:val="nil"/>
              <w:left w:val="nil"/>
              <w:bottom w:val="nil"/>
              <w:right w:val="nil"/>
            </w:tcBorders>
          </w:tcPr>
          <w:p w14:paraId="567FCB1C" w14:textId="77777777" w:rsidR="000644F8" w:rsidRPr="00574E60" w:rsidRDefault="000644F8" w:rsidP="000644F8"/>
        </w:tc>
      </w:tr>
      <w:tr w:rsidR="000644F8" w:rsidRPr="00574E60" w14:paraId="164082D0" w14:textId="77777777">
        <w:tc>
          <w:tcPr>
            <w:tcW w:w="1530" w:type="dxa"/>
          </w:tcPr>
          <w:p w14:paraId="319AB3FC" w14:textId="77777777" w:rsidR="000644F8" w:rsidRPr="00574E60" w:rsidRDefault="000644F8" w:rsidP="000644F8">
            <w:r w:rsidRPr="00574E60">
              <w:t>11-41.2:02</w:t>
            </w:r>
          </w:p>
        </w:tc>
        <w:tc>
          <w:tcPr>
            <w:tcW w:w="2028" w:type="dxa"/>
            <w:tcBorders>
              <w:right w:val="single" w:sz="4" w:space="0" w:color="auto"/>
            </w:tcBorders>
          </w:tcPr>
          <w:p w14:paraId="16F79FE5" w14:textId="77777777" w:rsidR="000644F8" w:rsidRPr="00574E60" w:rsidRDefault="000644F8" w:rsidP="000644F8">
            <w:r w:rsidRPr="00574E60">
              <w:t>2.2-4307</w:t>
            </w:r>
          </w:p>
        </w:tc>
        <w:tc>
          <w:tcPr>
            <w:tcW w:w="582" w:type="dxa"/>
            <w:tcBorders>
              <w:top w:val="nil"/>
              <w:left w:val="nil"/>
              <w:bottom w:val="nil"/>
              <w:right w:val="nil"/>
            </w:tcBorders>
          </w:tcPr>
          <w:p w14:paraId="34BDC366" w14:textId="77777777" w:rsidR="000644F8" w:rsidRPr="00574E60" w:rsidRDefault="000644F8" w:rsidP="000644F8"/>
        </w:tc>
        <w:tc>
          <w:tcPr>
            <w:tcW w:w="1530" w:type="dxa"/>
            <w:tcBorders>
              <w:left w:val="single" w:sz="4" w:space="0" w:color="auto"/>
            </w:tcBorders>
          </w:tcPr>
          <w:p w14:paraId="6EFDE429" w14:textId="77777777" w:rsidR="000644F8" w:rsidRPr="00574E60" w:rsidRDefault="000644F8" w:rsidP="000644F8">
            <w:r w:rsidRPr="00574E60">
              <w:t>11-51.1</w:t>
            </w:r>
          </w:p>
        </w:tc>
        <w:tc>
          <w:tcPr>
            <w:tcW w:w="1710" w:type="dxa"/>
            <w:tcBorders>
              <w:right w:val="single" w:sz="4" w:space="0" w:color="auto"/>
            </w:tcBorders>
          </w:tcPr>
          <w:p w14:paraId="1D26FD5F" w14:textId="77777777" w:rsidR="000644F8" w:rsidRPr="00574E60" w:rsidRDefault="000644F8" w:rsidP="000644F8">
            <w:r w:rsidRPr="00574E60">
              <w:t>2.2-4312</w:t>
            </w:r>
          </w:p>
        </w:tc>
        <w:tc>
          <w:tcPr>
            <w:tcW w:w="630" w:type="dxa"/>
            <w:tcBorders>
              <w:top w:val="nil"/>
              <w:left w:val="nil"/>
              <w:bottom w:val="nil"/>
              <w:right w:val="nil"/>
            </w:tcBorders>
          </w:tcPr>
          <w:p w14:paraId="7BD2DE61" w14:textId="77777777" w:rsidR="000644F8" w:rsidRPr="00574E60" w:rsidRDefault="000644F8" w:rsidP="000644F8"/>
        </w:tc>
        <w:tc>
          <w:tcPr>
            <w:tcW w:w="1530" w:type="dxa"/>
            <w:tcBorders>
              <w:left w:val="single" w:sz="4" w:space="0" w:color="auto"/>
            </w:tcBorders>
          </w:tcPr>
          <w:p w14:paraId="63AA2A45" w14:textId="77777777" w:rsidR="000644F8" w:rsidRPr="00574E60" w:rsidRDefault="000644F8" w:rsidP="000644F8">
            <w:r w:rsidRPr="00574E60">
              <w:t>11-64</w:t>
            </w:r>
          </w:p>
        </w:tc>
        <w:tc>
          <w:tcPr>
            <w:tcW w:w="1530" w:type="dxa"/>
            <w:tcBorders>
              <w:right w:val="single" w:sz="4" w:space="0" w:color="auto"/>
            </w:tcBorders>
          </w:tcPr>
          <w:p w14:paraId="12247CCD" w14:textId="77777777" w:rsidR="000644F8" w:rsidRPr="00574E60" w:rsidRDefault="000644F8" w:rsidP="000644F8">
            <w:r w:rsidRPr="00574E60">
              <w:t>2.2-4358</w:t>
            </w:r>
          </w:p>
        </w:tc>
        <w:tc>
          <w:tcPr>
            <w:tcW w:w="630" w:type="dxa"/>
            <w:tcBorders>
              <w:top w:val="nil"/>
              <w:left w:val="nil"/>
              <w:bottom w:val="nil"/>
              <w:right w:val="nil"/>
            </w:tcBorders>
          </w:tcPr>
          <w:p w14:paraId="1CD46EE2" w14:textId="77777777" w:rsidR="000644F8" w:rsidRPr="00574E60" w:rsidRDefault="000644F8" w:rsidP="000644F8"/>
        </w:tc>
        <w:tc>
          <w:tcPr>
            <w:tcW w:w="1530" w:type="dxa"/>
            <w:tcBorders>
              <w:top w:val="nil"/>
              <w:left w:val="nil"/>
              <w:bottom w:val="nil"/>
              <w:right w:val="nil"/>
            </w:tcBorders>
          </w:tcPr>
          <w:p w14:paraId="1CAEA69A" w14:textId="77777777" w:rsidR="000644F8" w:rsidRPr="00574E60" w:rsidRDefault="000644F8" w:rsidP="000644F8"/>
        </w:tc>
        <w:tc>
          <w:tcPr>
            <w:tcW w:w="1596" w:type="dxa"/>
            <w:tcBorders>
              <w:top w:val="nil"/>
              <w:left w:val="nil"/>
              <w:bottom w:val="nil"/>
              <w:right w:val="nil"/>
            </w:tcBorders>
          </w:tcPr>
          <w:p w14:paraId="733A14E5" w14:textId="77777777" w:rsidR="000644F8" w:rsidRPr="00574E60" w:rsidRDefault="000644F8" w:rsidP="000644F8"/>
        </w:tc>
      </w:tr>
      <w:tr w:rsidR="000644F8" w:rsidRPr="00574E60" w14:paraId="5A71A18A" w14:textId="77777777">
        <w:tc>
          <w:tcPr>
            <w:tcW w:w="1530" w:type="dxa"/>
          </w:tcPr>
          <w:p w14:paraId="43E73583" w14:textId="77777777" w:rsidR="000644F8" w:rsidRPr="00574E60" w:rsidRDefault="000644F8" w:rsidP="000644F8">
            <w:r w:rsidRPr="00574E60">
              <w:t>11-41.2:2</w:t>
            </w:r>
          </w:p>
        </w:tc>
        <w:tc>
          <w:tcPr>
            <w:tcW w:w="2028" w:type="dxa"/>
            <w:tcBorders>
              <w:right w:val="single" w:sz="4" w:space="0" w:color="auto"/>
            </w:tcBorders>
          </w:tcPr>
          <w:p w14:paraId="17FCB52A" w14:textId="77777777" w:rsidR="000644F8" w:rsidRPr="00574E60" w:rsidRDefault="000644F8" w:rsidP="000644F8">
            <w:r w:rsidRPr="00574E60">
              <w:t>2.2-4308</w:t>
            </w:r>
          </w:p>
        </w:tc>
        <w:tc>
          <w:tcPr>
            <w:tcW w:w="582" w:type="dxa"/>
            <w:tcBorders>
              <w:top w:val="nil"/>
              <w:left w:val="nil"/>
              <w:bottom w:val="nil"/>
              <w:right w:val="nil"/>
            </w:tcBorders>
          </w:tcPr>
          <w:p w14:paraId="54BEC62D" w14:textId="77777777" w:rsidR="000644F8" w:rsidRPr="00574E60" w:rsidRDefault="000644F8" w:rsidP="000644F8"/>
        </w:tc>
        <w:tc>
          <w:tcPr>
            <w:tcW w:w="1530" w:type="dxa"/>
            <w:tcBorders>
              <w:left w:val="single" w:sz="4" w:space="0" w:color="auto"/>
            </w:tcBorders>
          </w:tcPr>
          <w:p w14:paraId="35C595D9" w14:textId="77777777" w:rsidR="000644F8" w:rsidRPr="00574E60" w:rsidRDefault="000644F8" w:rsidP="000644F8">
            <w:r w:rsidRPr="00574E60">
              <w:t>11-52</w:t>
            </w:r>
          </w:p>
        </w:tc>
        <w:tc>
          <w:tcPr>
            <w:tcW w:w="1710" w:type="dxa"/>
            <w:tcBorders>
              <w:right w:val="single" w:sz="4" w:space="0" w:color="auto"/>
            </w:tcBorders>
          </w:tcPr>
          <w:p w14:paraId="78127614" w14:textId="77777777" w:rsidR="000644F8" w:rsidRPr="00574E60" w:rsidRDefault="000644F8" w:rsidP="000644F8">
            <w:r w:rsidRPr="00574E60">
              <w:t>2.2-4342</w:t>
            </w:r>
          </w:p>
        </w:tc>
        <w:tc>
          <w:tcPr>
            <w:tcW w:w="630" w:type="dxa"/>
            <w:tcBorders>
              <w:top w:val="nil"/>
              <w:left w:val="nil"/>
              <w:bottom w:val="nil"/>
              <w:right w:val="nil"/>
            </w:tcBorders>
          </w:tcPr>
          <w:p w14:paraId="7748CBB5" w14:textId="77777777" w:rsidR="000644F8" w:rsidRPr="00574E60" w:rsidRDefault="000644F8" w:rsidP="000644F8"/>
        </w:tc>
        <w:tc>
          <w:tcPr>
            <w:tcW w:w="1530" w:type="dxa"/>
            <w:tcBorders>
              <w:left w:val="single" w:sz="4" w:space="0" w:color="auto"/>
            </w:tcBorders>
          </w:tcPr>
          <w:p w14:paraId="3EBBD511" w14:textId="77777777" w:rsidR="000644F8" w:rsidRPr="00574E60" w:rsidRDefault="000644F8" w:rsidP="000644F8">
            <w:r w:rsidRPr="00574E60">
              <w:t>11-65</w:t>
            </w:r>
          </w:p>
        </w:tc>
        <w:tc>
          <w:tcPr>
            <w:tcW w:w="1530" w:type="dxa"/>
            <w:tcBorders>
              <w:right w:val="single" w:sz="4" w:space="0" w:color="auto"/>
            </w:tcBorders>
          </w:tcPr>
          <w:p w14:paraId="46E9BFD2" w14:textId="77777777" w:rsidR="000644F8" w:rsidRPr="00574E60" w:rsidRDefault="000644F8" w:rsidP="000644F8">
            <w:r w:rsidRPr="00574E60">
              <w:t>2.2-4359</w:t>
            </w:r>
          </w:p>
        </w:tc>
        <w:tc>
          <w:tcPr>
            <w:tcW w:w="630" w:type="dxa"/>
            <w:tcBorders>
              <w:top w:val="nil"/>
              <w:left w:val="nil"/>
              <w:bottom w:val="nil"/>
              <w:right w:val="nil"/>
            </w:tcBorders>
          </w:tcPr>
          <w:p w14:paraId="1070C28B" w14:textId="77777777" w:rsidR="000644F8" w:rsidRPr="00574E60" w:rsidRDefault="000644F8" w:rsidP="000644F8"/>
        </w:tc>
        <w:tc>
          <w:tcPr>
            <w:tcW w:w="1530" w:type="dxa"/>
            <w:tcBorders>
              <w:top w:val="nil"/>
              <w:left w:val="nil"/>
              <w:bottom w:val="nil"/>
              <w:right w:val="nil"/>
            </w:tcBorders>
          </w:tcPr>
          <w:p w14:paraId="50E40D83" w14:textId="77777777" w:rsidR="000644F8" w:rsidRPr="00574E60" w:rsidRDefault="000644F8" w:rsidP="000644F8"/>
        </w:tc>
        <w:tc>
          <w:tcPr>
            <w:tcW w:w="1596" w:type="dxa"/>
            <w:tcBorders>
              <w:top w:val="nil"/>
              <w:left w:val="nil"/>
              <w:bottom w:val="nil"/>
              <w:right w:val="nil"/>
            </w:tcBorders>
          </w:tcPr>
          <w:p w14:paraId="57E72B36" w14:textId="77777777" w:rsidR="000644F8" w:rsidRPr="00574E60" w:rsidRDefault="000644F8" w:rsidP="000644F8"/>
        </w:tc>
      </w:tr>
      <w:tr w:rsidR="000644F8" w:rsidRPr="00574E60" w14:paraId="243CEE05" w14:textId="77777777">
        <w:tc>
          <w:tcPr>
            <w:tcW w:w="1530" w:type="dxa"/>
          </w:tcPr>
          <w:p w14:paraId="544F0CB0" w14:textId="77777777" w:rsidR="000644F8" w:rsidRPr="00574E60" w:rsidRDefault="000644F8" w:rsidP="000644F8">
            <w:r w:rsidRPr="00574E60">
              <w:t>11-41.2:3</w:t>
            </w:r>
          </w:p>
        </w:tc>
        <w:tc>
          <w:tcPr>
            <w:tcW w:w="2028" w:type="dxa"/>
            <w:tcBorders>
              <w:right w:val="single" w:sz="4" w:space="0" w:color="auto"/>
            </w:tcBorders>
          </w:tcPr>
          <w:p w14:paraId="77A6A8CE" w14:textId="77777777" w:rsidR="000644F8" w:rsidRPr="00574E60" w:rsidRDefault="000644F8" w:rsidP="000644F8">
            <w:r w:rsidRPr="00574E60">
              <w:t>2.2-2404</w:t>
            </w:r>
          </w:p>
        </w:tc>
        <w:tc>
          <w:tcPr>
            <w:tcW w:w="582" w:type="dxa"/>
            <w:tcBorders>
              <w:top w:val="nil"/>
              <w:left w:val="nil"/>
              <w:bottom w:val="nil"/>
              <w:right w:val="nil"/>
            </w:tcBorders>
          </w:tcPr>
          <w:p w14:paraId="4FA6E41E" w14:textId="77777777" w:rsidR="000644F8" w:rsidRPr="00574E60" w:rsidRDefault="000644F8" w:rsidP="000644F8"/>
        </w:tc>
        <w:tc>
          <w:tcPr>
            <w:tcW w:w="1530" w:type="dxa"/>
            <w:tcBorders>
              <w:left w:val="single" w:sz="4" w:space="0" w:color="auto"/>
            </w:tcBorders>
          </w:tcPr>
          <w:p w14:paraId="508A2159" w14:textId="77777777" w:rsidR="000644F8" w:rsidRPr="00574E60" w:rsidRDefault="000644F8" w:rsidP="000644F8">
            <w:r w:rsidRPr="00574E60">
              <w:t>11-53</w:t>
            </w:r>
          </w:p>
        </w:tc>
        <w:tc>
          <w:tcPr>
            <w:tcW w:w="1710" w:type="dxa"/>
            <w:tcBorders>
              <w:right w:val="single" w:sz="4" w:space="0" w:color="auto"/>
            </w:tcBorders>
          </w:tcPr>
          <w:p w14:paraId="5E2E33FD" w14:textId="77777777" w:rsidR="000644F8" w:rsidRPr="00574E60" w:rsidRDefault="000644F8" w:rsidP="000644F8">
            <w:r w:rsidRPr="00574E60">
              <w:t>2.2-4318</w:t>
            </w:r>
          </w:p>
        </w:tc>
        <w:tc>
          <w:tcPr>
            <w:tcW w:w="630" w:type="dxa"/>
            <w:tcBorders>
              <w:top w:val="nil"/>
              <w:left w:val="nil"/>
              <w:bottom w:val="nil"/>
              <w:right w:val="nil"/>
            </w:tcBorders>
          </w:tcPr>
          <w:p w14:paraId="2D8D56E4" w14:textId="77777777" w:rsidR="000644F8" w:rsidRPr="00574E60" w:rsidRDefault="000644F8" w:rsidP="000644F8"/>
        </w:tc>
        <w:tc>
          <w:tcPr>
            <w:tcW w:w="1530" w:type="dxa"/>
            <w:tcBorders>
              <w:left w:val="single" w:sz="4" w:space="0" w:color="auto"/>
            </w:tcBorders>
          </w:tcPr>
          <w:p w14:paraId="224B2479" w14:textId="77777777" w:rsidR="000644F8" w:rsidRPr="00574E60" w:rsidRDefault="000644F8" w:rsidP="000644F8">
            <w:r w:rsidRPr="00574E60">
              <w:t>11-66</w:t>
            </w:r>
          </w:p>
        </w:tc>
        <w:tc>
          <w:tcPr>
            <w:tcW w:w="1530" w:type="dxa"/>
            <w:tcBorders>
              <w:right w:val="single" w:sz="4" w:space="0" w:color="auto"/>
            </w:tcBorders>
          </w:tcPr>
          <w:p w14:paraId="37C2FFE9" w14:textId="77777777" w:rsidR="000644F8" w:rsidRPr="00574E60" w:rsidRDefault="000644F8" w:rsidP="000644F8">
            <w:r w:rsidRPr="00574E60">
              <w:t>2.2-4360</w:t>
            </w:r>
          </w:p>
        </w:tc>
        <w:tc>
          <w:tcPr>
            <w:tcW w:w="630" w:type="dxa"/>
            <w:tcBorders>
              <w:top w:val="nil"/>
              <w:left w:val="nil"/>
              <w:bottom w:val="nil"/>
              <w:right w:val="nil"/>
            </w:tcBorders>
          </w:tcPr>
          <w:p w14:paraId="4EE07233" w14:textId="77777777" w:rsidR="000644F8" w:rsidRPr="00574E60" w:rsidRDefault="000644F8" w:rsidP="000644F8"/>
        </w:tc>
        <w:tc>
          <w:tcPr>
            <w:tcW w:w="1530" w:type="dxa"/>
            <w:tcBorders>
              <w:top w:val="nil"/>
              <w:left w:val="nil"/>
              <w:bottom w:val="nil"/>
              <w:right w:val="nil"/>
            </w:tcBorders>
          </w:tcPr>
          <w:p w14:paraId="1389DF3A" w14:textId="77777777" w:rsidR="000644F8" w:rsidRPr="00574E60" w:rsidRDefault="000644F8" w:rsidP="000644F8"/>
        </w:tc>
        <w:tc>
          <w:tcPr>
            <w:tcW w:w="1596" w:type="dxa"/>
            <w:tcBorders>
              <w:top w:val="nil"/>
              <w:left w:val="nil"/>
              <w:bottom w:val="nil"/>
              <w:right w:val="nil"/>
            </w:tcBorders>
          </w:tcPr>
          <w:p w14:paraId="2B457F9A" w14:textId="77777777" w:rsidR="000644F8" w:rsidRPr="00574E60" w:rsidRDefault="000644F8" w:rsidP="000644F8"/>
        </w:tc>
      </w:tr>
      <w:tr w:rsidR="000644F8" w:rsidRPr="00574E60" w14:paraId="02FDB446" w14:textId="77777777">
        <w:tc>
          <w:tcPr>
            <w:tcW w:w="1530" w:type="dxa"/>
          </w:tcPr>
          <w:p w14:paraId="5083FCB3" w14:textId="77777777" w:rsidR="000644F8" w:rsidRPr="00574E60" w:rsidRDefault="000644F8" w:rsidP="000644F8">
            <w:r w:rsidRPr="00574E60">
              <w:t>11-41.2:4</w:t>
            </w:r>
          </w:p>
        </w:tc>
        <w:tc>
          <w:tcPr>
            <w:tcW w:w="2028" w:type="dxa"/>
            <w:tcBorders>
              <w:right w:val="single" w:sz="4" w:space="0" w:color="auto"/>
            </w:tcBorders>
          </w:tcPr>
          <w:p w14:paraId="7282326B" w14:textId="77777777" w:rsidR="000644F8" w:rsidRPr="00574E60" w:rsidRDefault="000644F8" w:rsidP="000644F8">
            <w:r w:rsidRPr="00574E60">
              <w:t>2.2-2405</w:t>
            </w:r>
          </w:p>
        </w:tc>
        <w:tc>
          <w:tcPr>
            <w:tcW w:w="582" w:type="dxa"/>
            <w:tcBorders>
              <w:top w:val="nil"/>
              <w:left w:val="nil"/>
              <w:bottom w:val="nil"/>
              <w:right w:val="nil"/>
            </w:tcBorders>
          </w:tcPr>
          <w:p w14:paraId="07D53972" w14:textId="77777777" w:rsidR="000644F8" w:rsidRPr="00574E60" w:rsidRDefault="000644F8" w:rsidP="000644F8"/>
        </w:tc>
        <w:tc>
          <w:tcPr>
            <w:tcW w:w="1530" w:type="dxa"/>
            <w:tcBorders>
              <w:left w:val="single" w:sz="4" w:space="0" w:color="auto"/>
            </w:tcBorders>
          </w:tcPr>
          <w:p w14:paraId="1A098696" w14:textId="77777777" w:rsidR="000644F8" w:rsidRPr="00574E60" w:rsidRDefault="000644F8" w:rsidP="000644F8">
            <w:r w:rsidRPr="00574E60">
              <w:t>11-54</w:t>
            </w:r>
          </w:p>
        </w:tc>
        <w:tc>
          <w:tcPr>
            <w:tcW w:w="1710" w:type="dxa"/>
            <w:tcBorders>
              <w:right w:val="single" w:sz="4" w:space="0" w:color="auto"/>
            </w:tcBorders>
          </w:tcPr>
          <w:p w14:paraId="7A7CD67F" w14:textId="77777777" w:rsidR="000644F8" w:rsidRPr="00574E60" w:rsidRDefault="000644F8" w:rsidP="000644F8">
            <w:r w:rsidRPr="00574E60">
              <w:t>2.2-4330</w:t>
            </w:r>
          </w:p>
        </w:tc>
        <w:tc>
          <w:tcPr>
            <w:tcW w:w="630" w:type="dxa"/>
            <w:tcBorders>
              <w:top w:val="nil"/>
              <w:left w:val="nil"/>
              <w:bottom w:val="nil"/>
              <w:right w:val="nil"/>
            </w:tcBorders>
          </w:tcPr>
          <w:p w14:paraId="223DB435" w14:textId="77777777" w:rsidR="000644F8" w:rsidRPr="00574E60" w:rsidRDefault="000644F8" w:rsidP="000644F8"/>
        </w:tc>
        <w:tc>
          <w:tcPr>
            <w:tcW w:w="1530" w:type="dxa"/>
            <w:tcBorders>
              <w:left w:val="single" w:sz="4" w:space="0" w:color="auto"/>
            </w:tcBorders>
          </w:tcPr>
          <w:p w14:paraId="343728A6" w14:textId="77777777" w:rsidR="000644F8" w:rsidRPr="00574E60" w:rsidRDefault="000644F8" w:rsidP="000644F8">
            <w:r w:rsidRPr="00574E60">
              <w:t>11-67</w:t>
            </w:r>
          </w:p>
        </w:tc>
        <w:tc>
          <w:tcPr>
            <w:tcW w:w="1530" w:type="dxa"/>
            <w:tcBorders>
              <w:right w:val="single" w:sz="4" w:space="0" w:color="auto"/>
            </w:tcBorders>
          </w:tcPr>
          <w:p w14:paraId="431F4883" w14:textId="77777777" w:rsidR="000644F8" w:rsidRPr="00574E60" w:rsidRDefault="000644F8" w:rsidP="000644F8">
            <w:r w:rsidRPr="00574E60">
              <w:t>2.2-4361</w:t>
            </w:r>
          </w:p>
        </w:tc>
        <w:tc>
          <w:tcPr>
            <w:tcW w:w="630" w:type="dxa"/>
            <w:tcBorders>
              <w:top w:val="nil"/>
              <w:left w:val="nil"/>
              <w:bottom w:val="nil"/>
              <w:right w:val="nil"/>
            </w:tcBorders>
          </w:tcPr>
          <w:p w14:paraId="222DAC1F" w14:textId="77777777" w:rsidR="000644F8" w:rsidRPr="00574E60" w:rsidRDefault="000644F8" w:rsidP="000644F8"/>
        </w:tc>
        <w:tc>
          <w:tcPr>
            <w:tcW w:w="1530" w:type="dxa"/>
            <w:tcBorders>
              <w:top w:val="nil"/>
              <w:left w:val="nil"/>
              <w:bottom w:val="nil"/>
              <w:right w:val="nil"/>
            </w:tcBorders>
          </w:tcPr>
          <w:p w14:paraId="4D30F5A1" w14:textId="77777777" w:rsidR="000644F8" w:rsidRPr="00574E60" w:rsidRDefault="000644F8" w:rsidP="000644F8"/>
        </w:tc>
        <w:tc>
          <w:tcPr>
            <w:tcW w:w="1596" w:type="dxa"/>
            <w:tcBorders>
              <w:top w:val="nil"/>
              <w:left w:val="nil"/>
              <w:bottom w:val="nil"/>
              <w:right w:val="nil"/>
            </w:tcBorders>
          </w:tcPr>
          <w:p w14:paraId="6A4C0F8E" w14:textId="77777777" w:rsidR="000644F8" w:rsidRPr="00574E60" w:rsidRDefault="000644F8" w:rsidP="000644F8"/>
        </w:tc>
      </w:tr>
      <w:tr w:rsidR="000644F8" w:rsidRPr="00574E60" w14:paraId="09C665A8" w14:textId="77777777">
        <w:tc>
          <w:tcPr>
            <w:tcW w:w="1530" w:type="dxa"/>
          </w:tcPr>
          <w:p w14:paraId="59F9944E" w14:textId="77777777" w:rsidR="000644F8" w:rsidRPr="00574E60" w:rsidRDefault="000644F8" w:rsidP="000644F8">
            <w:r w:rsidRPr="00574E60">
              <w:t>11-41.2:5</w:t>
            </w:r>
          </w:p>
        </w:tc>
        <w:tc>
          <w:tcPr>
            <w:tcW w:w="2028" w:type="dxa"/>
            <w:tcBorders>
              <w:right w:val="single" w:sz="4" w:space="0" w:color="auto"/>
            </w:tcBorders>
          </w:tcPr>
          <w:p w14:paraId="56BB5AFD" w14:textId="77777777" w:rsidR="000644F8" w:rsidRPr="00574E60" w:rsidRDefault="000644F8" w:rsidP="000644F8">
            <w:r w:rsidRPr="00574E60">
              <w:t>2.2-2406</w:t>
            </w:r>
          </w:p>
        </w:tc>
        <w:tc>
          <w:tcPr>
            <w:tcW w:w="582" w:type="dxa"/>
            <w:tcBorders>
              <w:top w:val="nil"/>
              <w:left w:val="nil"/>
              <w:bottom w:val="nil"/>
              <w:right w:val="nil"/>
            </w:tcBorders>
          </w:tcPr>
          <w:p w14:paraId="6C9E86E8" w14:textId="77777777" w:rsidR="000644F8" w:rsidRPr="00574E60" w:rsidRDefault="000644F8" w:rsidP="000644F8"/>
        </w:tc>
        <w:tc>
          <w:tcPr>
            <w:tcW w:w="1530" w:type="dxa"/>
            <w:tcBorders>
              <w:left w:val="single" w:sz="4" w:space="0" w:color="auto"/>
            </w:tcBorders>
          </w:tcPr>
          <w:p w14:paraId="18AA5ACF" w14:textId="77777777" w:rsidR="000644F8" w:rsidRPr="00574E60" w:rsidRDefault="000644F8" w:rsidP="000644F8">
            <w:r w:rsidRPr="00574E60">
              <w:t>11-55</w:t>
            </w:r>
          </w:p>
        </w:tc>
        <w:tc>
          <w:tcPr>
            <w:tcW w:w="1710" w:type="dxa"/>
            <w:tcBorders>
              <w:right w:val="single" w:sz="4" w:space="0" w:color="auto"/>
            </w:tcBorders>
          </w:tcPr>
          <w:p w14:paraId="5A6A79A9" w14:textId="77777777" w:rsidR="000644F8" w:rsidRPr="00574E60" w:rsidRDefault="000644F8" w:rsidP="000644F8">
            <w:r w:rsidRPr="00574E60">
              <w:t>2.2-4309 A, C</w:t>
            </w:r>
          </w:p>
        </w:tc>
        <w:tc>
          <w:tcPr>
            <w:tcW w:w="630" w:type="dxa"/>
            <w:tcBorders>
              <w:top w:val="nil"/>
              <w:left w:val="nil"/>
              <w:bottom w:val="nil"/>
              <w:right w:val="nil"/>
            </w:tcBorders>
          </w:tcPr>
          <w:p w14:paraId="41CA26A8" w14:textId="77777777" w:rsidR="000644F8" w:rsidRPr="00574E60" w:rsidRDefault="000644F8" w:rsidP="000644F8"/>
        </w:tc>
        <w:tc>
          <w:tcPr>
            <w:tcW w:w="1530" w:type="dxa"/>
            <w:tcBorders>
              <w:left w:val="single" w:sz="4" w:space="0" w:color="auto"/>
            </w:tcBorders>
          </w:tcPr>
          <w:p w14:paraId="0339C1D8" w14:textId="77777777" w:rsidR="000644F8" w:rsidRPr="00574E60" w:rsidRDefault="000644F8" w:rsidP="000644F8">
            <w:r w:rsidRPr="00574E60">
              <w:t>11-68</w:t>
            </w:r>
          </w:p>
        </w:tc>
        <w:tc>
          <w:tcPr>
            <w:tcW w:w="1530" w:type="dxa"/>
            <w:tcBorders>
              <w:right w:val="single" w:sz="4" w:space="0" w:color="auto"/>
            </w:tcBorders>
          </w:tcPr>
          <w:p w14:paraId="59CE2188" w14:textId="77777777" w:rsidR="000644F8" w:rsidRPr="00574E60" w:rsidRDefault="000644F8" w:rsidP="000644F8">
            <w:r w:rsidRPr="00574E60">
              <w:t>2.2-4362</w:t>
            </w:r>
          </w:p>
        </w:tc>
        <w:tc>
          <w:tcPr>
            <w:tcW w:w="630" w:type="dxa"/>
            <w:tcBorders>
              <w:top w:val="nil"/>
              <w:left w:val="nil"/>
              <w:bottom w:val="nil"/>
              <w:right w:val="nil"/>
            </w:tcBorders>
          </w:tcPr>
          <w:p w14:paraId="53E942BD" w14:textId="77777777" w:rsidR="000644F8" w:rsidRPr="00574E60" w:rsidRDefault="000644F8" w:rsidP="000644F8"/>
        </w:tc>
        <w:tc>
          <w:tcPr>
            <w:tcW w:w="1530" w:type="dxa"/>
            <w:tcBorders>
              <w:top w:val="nil"/>
              <w:left w:val="nil"/>
              <w:bottom w:val="nil"/>
              <w:right w:val="nil"/>
            </w:tcBorders>
          </w:tcPr>
          <w:p w14:paraId="36B21F75" w14:textId="77777777" w:rsidR="000644F8" w:rsidRPr="00574E60" w:rsidRDefault="000644F8" w:rsidP="000644F8"/>
        </w:tc>
        <w:tc>
          <w:tcPr>
            <w:tcW w:w="1596" w:type="dxa"/>
            <w:tcBorders>
              <w:top w:val="nil"/>
              <w:left w:val="nil"/>
              <w:bottom w:val="nil"/>
              <w:right w:val="nil"/>
            </w:tcBorders>
          </w:tcPr>
          <w:p w14:paraId="6A6D9A54" w14:textId="77777777" w:rsidR="000644F8" w:rsidRPr="00574E60" w:rsidRDefault="000644F8" w:rsidP="000644F8"/>
        </w:tc>
      </w:tr>
      <w:tr w:rsidR="000644F8" w:rsidRPr="00574E60" w14:paraId="4EF72A8F" w14:textId="77777777">
        <w:tc>
          <w:tcPr>
            <w:tcW w:w="1530" w:type="dxa"/>
          </w:tcPr>
          <w:p w14:paraId="1B36890B" w14:textId="77777777" w:rsidR="000644F8" w:rsidRPr="00574E60" w:rsidRDefault="000644F8" w:rsidP="000644F8">
            <w:r w:rsidRPr="00574E60">
              <w:t>11-41.4</w:t>
            </w:r>
          </w:p>
        </w:tc>
        <w:tc>
          <w:tcPr>
            <w:tcW w:w="2028" w:type="dxa"/>
            <w:tcBorders>
              <w:right w:val="single" w:sz="4" w:space="0" w:color="auto"/>
            </w:tcBorders>
          </w:tcPr>
          <w:p w14:paraId="16342884" w14:textId="77777777" w:rsidR="000644F8" w:rsidRPr="00574E60" w:rsidRDefault="000644F8" w:rsidP="000644F8">
            <w:r w:rsidRPr="00574E60">
              <w:t>Deleted</w:t>
            </w:r>
          </w:p>
        </w:tc>
        <w:tc>
          <w:tcPr>
            <w:tcW w:w="582" w:type="dxa"/>
            <w:tcBorders>
              <w:top w:val="nil"/>
              <w:left w:val="nil"/>
              <w:bottom w:val="nil"/>
              <w:right w:val="nil"/>
            </w:tcBorders>
          </w:tcPr>
          <w:p w14:paraId="6A03084C" w14:textId="77777777" w:rsidR="000644F8" w:rsidRPr="00574E60" w:rsidRDefault="000644F8" w:rsidP="000644F8"/>
        </w:tc>
        <w:tc>
          <w:tcPr>
            <w:tcW w:w="1530" w:type="dxa"/>
            <w:tcBorders>
              <w:left w:val="single" w:sz="4" w:space="0" w:color="auto"/>
            </w:tcBorders>
          </w:tcPr>
          <w:p w14:paraId="11623C3B" w14:textId="77777777" w:rsidR="000644F8" w:rsidRPr="00574E60" w:rsidRDefault="000644F8" w:rsidP="000644F8">
            <w:r w:rsidRPr="00574E60">
              <w:t>11-56</w:t>
            </w:r>
          </w:p>
        </w:tc>
        <w:tc>
          <w:tcPr>
            <w:tcW w:w="1710" w:type="dxa"/>
            <w:tcBorders>
              <w:right w:val="single" w:sz="4" w:space="0" w:color="auto"/>
            </w:tcBorders>
          </w:tcPr>
          <w:p w14:paraId="00AD5723" w14:textId="77777777" w:rsidR="000644F8" w:rsidRPr="00574E60" w:rsidRDefault="000644F8" w:rsidP="000644F8">
            <w:r w:rsidRPr="00574E60">
              <w:t>2.2-4333</w:t>
            </w:r>
          </w:p>
        </w:tc>
        <w:tc>
          <w:tcPr>
            <w:tcW w:w="630" w:type="dxa"/>
            <w:tcBorders>
              <w:top w:val="nil"/>
              <w:left w:val="nil"/>
              <w:bottom w:val="nil"/>
              <w:right w:val="nil"/>
            </w:tcBorders>
          </w:tcPr>
          <w:p w14:paraId="14F499EE" w14:textId="77777777" w:rsidR="000644F8" w:rsidRPr="00574E60" w:rsidRDefault="000644F8" w:rsidP="000644F8"/>
        </w:tc>
        <w:tc>
          <w:tcPr>
            <w:tcW w:w="1530" w:type="dxa"/>
            <w:tcBorders>
              <w:left w:val="single" w:sz="4" w:space="0" w:color="auto"/>
            </w:tcBorders>
          </w:tcPr>
          <w:p w14:paraId="06C20C7E" w14:textId="77777777" w:rsidR="000644F8" w:rsidRPr="00574E60" w:rsidRDefault="000644F8" w:rsidP="000644F8">
            <w:r w:rsidRPr="00574E60">
              <w:t>11-69</w:t>
            </w:r>
          </w:p>
        </w:tc>
        <w:tc>
          <w:tcPr>
            <w:tcW w:w="1530" w:type="dxa"/>
            <w:tcBorders>
              <w:right w:val="single" w:sz="4" w:space="0" w:color="auto"/>
            </w:tcBorders>
          </w:tcPr>
          <w:p w14:paraId="5D65F242" w14:textId="77777777" w:rsidR="000644F8" w:rsidRPr="00574E60" w:rsidRDefault="000644F8" w:rsidP="000644F8">
            <w:r w:rsidRPr="00574E60">
              <w:t>2.2-4363</w:t>
            </w:r>
          </w:p>
        </w:tc>
        <w:tc>
          <w:tcPr>
            <w:tcW w:w="630" w:type="dxa"/>
            <w:tcBorders>
              <w:top w:val="nil"/>
              <w:left w:val="nil"/>
              <w:bottom w:val="nil"/>
              <w:right w:val="nil"/>
            </w:tcBorders>
          </w:tcPr>
          <w:p w14:paraId="2B0BC42D" w14:textId="77777777" w:rsidR="000644F8" w:rsidRPr="00574E60" w:rsidRDefault="000644F8" w:rsidP="000644F8"/>
        </w:tc>
        <w:tc>
          <w:tcPr>
            <w:tcW w:w="1530" w:type="dxa"/>
            <w:tcBorders>
              <w:top w:val="nil"/>
              <w:left w:val="nil"/>
              <w:bottom w:val="nil"/>
              <w:right w:val="nil"/>
            </w:tcBorders>
          </w:tcPr>
          <w:p w14:paraId="7D71CD9B" w14:textId="77777777" w:rsidR="000644F8" w:rsidRPr="00574E60" w:rsidRDefault="000644F8" w:rsidP="000644F8"/>
        </w:tc>
        <w:tc>
          <w:tcPr>
            <w:tcW w:w="1596" w:type="dxa"/>
            <w:tcBorders>
              <w:top w:val="nil"/>
              <w:left w:val="nil"/>
              <w:bottom w:val="nil"/>
              <w:right w:val="nil"/>
            </w:tcBorders>
          </w:tcPr>
          <w:p w14:paraId="11E9BCA8" w14:textId="77777777" w:rsidR="000644F8" w:rsidRPr="00574E60" w:rsidRDefault="000644F8" w:rsidP="000644F8"/>
        </w:tc>
      </w:tr>
      <w:tr w:rsidR="000644F8" w:rsidRPr="00574E60" w14:paraId="4CE024E9" w14:textId="77777777">
        <w:tc>
          <w:tcPr>
            <w:tcW w:w="1530" w:type="dxa"/>
          </w:tcPr>
          <w:p w14:paraId="7B288C42" w14:textId="77777777" w:rsidR="000644F8" w:rsidRPr="00574E60" w:rsidRDefault="000644F8" w:rsidP="000644F8">
            <w:r w:rsidRPr="00574E60">
              <w:t>11-42</w:t>
            </w:r>
          </w:p>
        </w:tc>
        <w:tc>
          <w:tcPr>
            <w:tcW w:w="2028" w:type="dxa"/>
            <w:tcBorders>
              <w:right w:val="single" w:sz="4" w:space="0" w:color="auto"/>
            </w:tcBorders>
          </w:tcPr>
          <w:p w14:paraId="5D99B7C9" w14:textId="77777777" w:rsidR="000644F8" w:rsidRPr="00574E60" w:rsidRDefault="000644F8" w:rsidP="000644F8">
            <w:r w:rsidRPr="00574E60">
              <w:t>2.2-4319</w:t>
            </w:r>
          </w:p>
        </w:tc>
        <w:tc>
          <w:tcPr>
            <w:tcW w:w="582" w:type="dxa"/>
            <w:tcBorders>
              <w:top w:val="nil"/>
              <w:left w:val="nil"/>
              <w:bottom w:val="nil"/>
              <w:right w:val="nil"/>
            </w:tcBorders>
          </w:tcPr>
          <w:p w14:paraId="6D2C84F1" w14:textId="77777777" w:rsidR="000644F8" w:rsidRPr="00574E60" w:rsidRDefault="000644F8" w:rsidP="000644F8"/>
        </w:tc>
        <w:tc>
          <w:tcPr>
            <w:tcW w:w="1530" w:type="dxa"/>
            <w:tcBorders>
              <w:left w:val="single" w:sz="4" w:space="0" w:color="auto"/>
            </w:tcBorders>
          </w:tcPr>
          <w:p w14:paraId="5FF4F31B" w14:textId="77777777" w:rsidR="000644F8" w:rsidRPr="00574E60" w:rsidRDefault="000644F8" w:rsidP="000644F8">
            <w:r w:rsidRPr="00574E60">
              <w:t>11-56.1</w:t>
            </w:r>
          </w:p>
        </w:tc>
        <w:tc>
          <w:tcPr>
            <w:tcW w:w="1710" w:type="dxa"/>
            <w:tcBorders>
              <w:right w:val="single" w:sz="4" w:space="0" w:color="auto"/>
            </w:tcBorders>
          </w:tcPr>
          <w:p w14:paraId="531F3FD4" w14:textId="77777777" w:rsidR="000644F8" w:rsidRPr="00574E60" w:rsidRDefault="000644F8" w:rsidP="000644F8">
            <w:r w:rsidRPr="00574E60">
              <w:t>2.2-4334</w:t>
            </w:r>
          </w:p>
        </w:tc>
        <w:tc>
          <w:tcPr>
            <w:tcW w:w="630" w:type="dxa"/>
            <w:tcBorders>
              <w:top w:val="nil"/>
              <w:left w:val="nil"/>
              <w:bottom w:val="nil"/>
              <w:right w:val="nil"/>
            </w:tcBorders>
          </w:tcPr>
          <w:p w14:paraId="70E08CDE" w14:textId="77777777" w:rsidR="000644F8" w:rsidRPr="00574E60" w:rsidRDefault="000644F8" w:rsidP="000644F8"/>
        </w:tc>
        <w:tc>
          <w:tcPr>
            <w:tcW w:w="1530" w:type="dxa"/>
            <w:tcBorders>
              <w:left w:val="single" w:sz="4" w:space="0" w:color="auto"/>
            </w:tcBorders>
          </w:tcPr>
          <w:p w14:paraId="71890D38" w14:textId="77777777" w:rsidR="000644F8" w:rsidRPr="00574E60" w:rsidRDefault="000644F8" w:rsidP="000644F8">
            <w:r w:rsidRPr="00574E60">
              <w:t>11-70</w:t>
            </w:r>
          </w:p>
        </w:tc>
        <w:tc>
          <w:tcPr>
            <w:tcW w:w="1530" w:type="dxa"/>
            <w:tcBorders>
              <w:right w:val="single" w:sz="4" w:space="0" w:color="auto"/>
            </w:tcBorders>
          </w:tcPr>
          <w:p w14:paraId="31CCFED4" w14:textId="77777777" w:rsidR="000644F8" w:rsidRPr="00574E60" w:rsidRDefault="000644F8" w:rsidP="000644F8">
            <w:r w:rsidRPr="00574E60">
              <w:t>2.2-4364</w:t>
            </w:r>
          </w:p>
        </w:tc>
        <w:tc>
          <w:tcPr>
            <w:tcW w:w="630" w:type="dxa"/>
            <w:tcBorders>
              <w:top w:val="nil"/>
              <w:left w:val="nil"/>
              <w:bottom w:val="nil"/>
              <w:right w:val="nil"/>
            </w:tcBorders>
          </w:tcPr>
          <w:p w14:paraId="2058CAA2" w14:textId="77777777" w:rsidR="000644F8" w:rsidRPr="00574E60" w:rsidRDefault="000644F8" w:rsidP="000644F8"/>
        </w:tc>
        <w:tc>
          <w:tcPr>
            <w:tcW w:w="1530" w:type="dxa"/>
            <w:tcBorders>
              <w:top w:val="nil"/>
              <w:left w:val="nil"/>
              <w:bottom w:val="nil"/>
              <w:right w:val="nil"/>
            </w:tcBorders>
          </w:tcPr>
          <w:p w14:paraId="09626480" w14:textId="77777777" w:rsidR="000644F8" w:rsidRPr="00574E60" w:rsidRDefault="000644F8" w:rsidP="000644F8"/>
        </w:tc>
        <w:tc>
          <w:tcPr>
            <w:tcW w:w="1596" w:type="dxa"/>
            <w:tcBorders>
              <w:top w:val="nil"/>
              <w:left w:val="nil"/>
              <w:bottom w:val="nil"/>
              <w:right w:val="nil"/>
            </w:tcBorders>
          </w:tcPr>
          <w:p w14:paraId="1EB62618" w14:textId="77777777" w:rsidR="000644F8" w:rsidRPr="00574E60" w:rsidRDefault="000644F8" w:rsidP="000644F8"/>
        </w:tc>
      </w:tr>
      <w:tr w:rsidR="000644F8" w:rsidRPr="00574E60" w14:paraId="55A927EF" w14:textId="77777777">
        <w:tc>
          <w:tcPr>
            <w:tcW w:w="1530" w:type="dxa"/>
          </w:tcPr>
          <w:p w14:paraId="4DF4CF57" w14:textId="77777777" w:rsidR="000644F8" w:rsidRPr="00574E60" w:rsidRDefault="000644F8" w:rsidP="000644F8">
            <w:r w:rsidRPr="00574E60">
              <w:t>11-43</w:t>
            </w:r>
          </w:p>
        </w:tc>
        <w:tc>
          <w:tcPr>
            <w:tcW w:w="2028" w:type="dxa"/>
            <w:tcBorders>
              <w:right w:val="single" w:sz="4" w:space="0" w:color="auto"/>
            </w:tcBorders>
          </w:tcPr>
          <w:p w14:paraId="43C32E7F" w14:textId="77777777" w:rsidR="000644F8" w:rsidRPr="00574E60" w:rsidRDefault="000644F8" w:rsidP="000644F8">
            <w:r w:rsidRPr="00574E60">
              <w:t>2.2-4331</w:t>
            </w:r>
          </w:p>
        </w:tc>
        <w:tc>
          <w:tcPr>
            <w:tcW w:w="582" w:type="dxa"/>
            <w:tcBorders>
              <w:top w:val="nil"/>
              <w:left w:val="nil"/>
              <w:bottom w:val="nil"/>
              <w:right w:val="nil"/>
            </w:tcBorders>
          </w:tcPr>
          <w:p w14:paraId="31DB9B93" w14:textId="77777777" w:rsidR="000644F8" w:rsidRPr="00574E60" w:rsidRDefault="000644F8" w:rsidP="000644F8"/>
        </w:tc>
        <w:tc>
          <w:tcPr>
            <w:tcW w:w="1530" w:type="dxa"/>
            <w:tcBorders>
              <w:left w:val="single" w:sz="4" w:space="0" w:color="auto"/>
            </w:tcBorders>
          </w:tcPr>
          <w:p w14:paraId="50EC1D49" w14:textId="77777777" w:rsidR="000644F8" w:rsidRPr="00574E60" w:rsidRDefault="000644F8" w:rsidP="000644F8">
            <w:r w:rsidRPr="00574E60">
              <w:t>11-56.2</w:t>
            </w:r>
          </w:p>
        </w:tc>
        <w:tc>
          <w:tcPr>
            <w:tcW w:w="1710" w:type="dxa"/>
            <w:tcBorders>
              <w:right w:val="single" w:sz="4" w:space="0" w:color="auto"/>
            </w:tcBorders>
          </w:tcPr>
          <w:p w14:paraId="0D2C4CEB" w14:textId="77777777" w:rsidR="000644F8" w:rsidRPr="00574E60" w:rsidRDefault="000644F8" w:rsidP="000644F8">
            <w:r w:rsidRPr="00574E60">
              <w:t>2.2-4335</w:t>
            </w:r>
          </w:p>
        </w:tc>
        <w:tc>
          <w:tcPr>
            <w:tcW w:w="630" w:type="dxa"/>
            <w:tcBorders>
              <w:top w:val="nil"/>
              <w:left w:val="nil"/>
              <w:bottom w:val="nil"/>
              <w:right w:val="nil"/>
            </w:tcBorders>
          </w:tcPr>
          <w:p w14:paraId="778F8D36" w14:textId="77777777" w:rsidR="000644F8" w:rsidRPr="00574E60" w:rsidRDefault="000644F8" w:rsidP="000644F8"/>
        </w:tc>
        <w:tc>
          <w:tcPr>
            <w:tcW w:w="1530" w:type="dxa"/>
            <w:tcBorders>
              <w:left w:val="single" w:sz="4" w:space="0" w:color="auto"/>
            </w:tcBorders>
          </w:tcPr>
          <w:p w14:paraId="59295983" w14:textId="77777777" w:rsidR="000644F8" w:rsidRPr="00574E60" w:rsidRDefault="000644F8" w:rsidP="000644F8">
            <w:r w:rsidRPr="00574E60">
              <w:t>11-71</w:t>
            </w:r>
          </w:p>
        </w:tc>
        <w:tc>
          <w:tcPr>
            <w:tcW w:w="1530" w:type="dxa"/>
            <w:tcBorders>
              <w:right w:val="single" w:sz="4" w:space="0" w:color="auto"/>
            </w:tcBorders>
          </w:tcPr>
          <w:p w14:paraId="225BCB09" w14:textId="77777777" w:rsidR="000644F8" w:rsidRPr="00574E60" w:rsidRDefault="000644F8" w:rsidP="000644F8">
            <w:r w:rsidRPr="00574E60">
              <w:t>2.2-4365</w:t>
            </w:r>
          </w:p>
        </w:tc>
        <w:tc>
          <w:tcPr>
            <w:tcW w:w="630" w:type="dxa"/>
            <w:tcBorders>
              <w:top w:val="nil"/>
              <w:left w:val="nil"/>
              <w:bottom w:val="nil"/>
              <w:right w:val="nil"/>
            </w:tcBorders>
          </w:tcPr>
          <w:p w14:paraId="3688E6F2" w14:textId="77777777" w:rsidR="000644F8" w:rsidRPr="00574E60" w:rsidRDefault="000644F8" w:rsidP="000644F8"/>
        </w:tc>
        <w:tc>
          <w:tcPr>
            <w:tcW w:w="1530" w:type="dxa"/>
            <w:tcBorders>
              <w:top w:val="nil"/>
              <w:left w:val="nil"/>
              <w:bottom w:val="nil"/>
              <w:right w:val="nil"/>
            </w:tcBorders>
          </w:tcPr>
          <w:p w14:paraId="3D10A11D" w14:textId="77777777" w:rsidR="000644F8" w:rsidRPr="00574E60" w:rsidRDefault="000644F8" w:rsidP="000644F8"/>
        </w:tc>
        <w:tc>
          <w:tcPr>
            <w:tcW w:w="1596" w:type="dxa"/>
            <w:tcBorders>
              <w:top w:val="nil"/>
              <w:left w:val="nil"/>
              <w:bottom w:val="nil"/>
              <w:right w:val="nil"/>
            </w:tcBorders>
          </w:tcPr>
          <w:p w14:paraId="4201AF26" w14:textId="77777777" w:rsidR="000644F8" w:rsidRPr="00574E60" w:rsidRDefault="000644F8" w:rsidP="000644F8"/>
        </w:tc>
      </w:tr>
      <w:tr w:rsidR="000644F8" w:rsidRPr="00574E60" w14:paraId="1F18236A" w14:textId="77777777">
        <w:tc>
          <w:tcPr>
            <w:tcW w:w="1530" w:type="dxa"/>
          </w:tcPr>
          <w:p w14:paraId="556DE193" w14:textId="77777777" w:rsidR="000644F8" w:rsidRPr="00574E60" w:rsidRDefault="000644F8" w:rsidP="000644F8">
            <w:r w:rsidRPr="00574E60">
              <w:t>11-44</w:t>
            </w:r>
          </w:p>
        </w:tc>
        <w:tc>
          <w:tcPr>
            <w:tcW w:w="2028" w:type="dxa"/>
            <w:tcBorders>
              <w:right w:val="single" w:sz="4" w:space="0" w:color="auto"/>
            </w:tcBorders>
          </w:tcPr>
          <w:p w14:paraId="7373B7DD" w14:textId="77777777" w:rsidR="000644F8" w:rsidRPr="00574E60" w:rsidRDefault="000644F8" w:rsidP="000644F8">
            <w:r w:rsidRPr="00574E60">
              <w:t>2.2-4310 A</w:t>
            </w:r>
          </w:p>
        </w:tc>
        <w:tc>
          <w:tcPr>
            <w:tcW w:w="582" w:type="dxa"/>
            <w:tcBorders>
              <w:top w:val="nil"/>
              <w:left w:val="nil"/>
              <w:bottom w:val="nil"/>
              <w:right w:val="nil"/>
            </w:tcBorders>
          </w:tcPr>
          <w:p w14:paraId="396195F7" w14:textId="77777777" w:rsidR="000644F8" w:rsidRPr="00574E60" w:rsidRDefault="000644F8" w:rsidP="000644F8"/>
        </w:tc>
        <w:tc>
          <w:tcPr>
            <w:tcW w:w="1530" w:type="dxa"/>
            <w:tcBorders>
              <w:left w:val="single" w:sz="4" w:space="0" w:color="auto"/>
            </w:tcBorders>
          </w:tcPr>
          <w:p w14:paraId="6FC30828" w14:textId="77777777" w:rsidR="000644F8" w:rsidRPr="00574E60" w:rsidRDefault="000644F8" w:rsidP="000644F8">
            <w:r w:rsidRPr="00574E60">
              <w:t>11-57</w:t>
            </w:r>
          </w:p>
        </w:tc>
        <w:tc>
          <w:tcPr>
            <w:tcW w:w="1710" w:type="dxa"/>
            <w:tcBorders>
              <w:right w:val="single" w:sz="4" w:space="0" w:color="auto"/>
            </w:tcBorders>
          </w:tcPr>
          <w:p w14:paraId="281CE829" w14:textId="77777777" w:rsidR="000644F8" w:rsidRPr="00574E60" w:rsidRDefault="000644F8" w:rsidP="000644F8">
            <w:r w:rsidRPr="00574E60">
              <w:t>2.2-4336</w:t>
            </w:r>
          </w:p>
        </w:tc>
        <w:tc>
          <w:tcPr>
            <w:tcW w:w="630" w:type="dxa"/>
            <w:tcBorders>
              <w:top w:val="nil"/>
              <w:left w:val="nil"/>
              <w:bottom w:val="nil"/>
              <w:right w:val="nil"/>
            </w:tcBorders>
          </w:tcPr>
          <w:p w14:paraId="780329A9" w14:textId="77777777" w:rsidR="000644F8" w:rsidRPr="00574E60" w:rsidRDefault="000644F8" w:rsidP="000644F8"/>
        </w:tc>
        <w:tc>
          <w:tcPr>
            <w:tcW w:w="1530" w:type="dxa"/>
            <w:tcBorders>
              <w:left w:val="single" w:sz="4" w:space="0" w:color="auto"/>
            </w:tcBorders>
          </w:tcPr>
          <w:p w14:paraId="2C621E26" w14:textId="77777777" w:rsidR="000644F8" w:rsidRPr="00574E60" w:rsidRDefault="000644F8" w:rsidP="000644F8">
            <w:r w:rsidRPr="00574E60">
              <w:t>11.71.1</w:t>
            </w:r>
          </w:p>
        </w:tc>
        <w:tc>
          <w:tcPr>
            <w:tcW w:w="1530" w:type="dxa"/>
            <w:tcBorders>
              <w:right w:val="single" w:sz="4" w:space="0" w:color="auto"/>
            </w:tcBorders>
          </w:tcPr>
          <w:p w14:paraId="4B2B650E" w14:textId="77777777" w:rsidR="000644F8" w:rsidRPr="00574E60" w:rsidRDefault="000644F8" w:rsidP="000644F8">
            <w:r w:rsidRPr="00574E60">
              <w:t>2.2-4366</w:t>
            </w:r>
          </w:p>
        </w:tc>
        <w:tc>
          <w:tcPr>
            <w:tcW w:w="630" w:type="dxa"/>
            <w:tcBorders>
              <w:top w:val="nil"/>
              <w:left w:val="nil"/>
              <w:bottom w:val="nil"/>
              <w:right w:val="nil"/>
            </w:tcBorders>
          </w:tcPr>
          <w:p w14:paraId="5AD0AE57" w14:textId="77777777" w:rsidR="000644F8" w:rsidRPr="00574E60" w:rsidRDefault="000644F8" w:rsidP="000644F8"/>
        </w:tc>
        <w:tc>
          <w:tcPr>
            <w:tcW w:w="1530" w:type="dxa"/>
            <w:tcBorders>
              <w:top w:val="nil"/>
              <w:left w:val="nil"/>
              <w:bottom w:val="nil"/>
              <w:right w:val="nil"/>
            </w:tcBorders>
          </w:tcPr>
          <w:p w14:paraId="12BD1ACC" w14:textId="77777777" w:rsidR="000644F8" w:rsidRPr="00574E60" w:rsidRDefault="000644F8" w:rsidP="000644F8"/>
        </w:tc>
        <w:tc>
          <w:tcPr>
            <w:tcW w:w="1596" w:type="dxa"/>
            <w:tcBorders>
              <w:top w:val="nil"/>
              <w:left w:val="nil"/>
              <w:bottom w:val="nil"/>
              <w:right w:val="nil"/>
            </w:tcBorders>
          </w:tcPr>
          <w:p w14:paraId="7BB9B9C1" w14:textId="77777777" w:rsidR="000644F8" w:rsidRPr="00574E60" w:rsidRDefault="000644F8" w:rsidP="000644F8"/>
        </w:tc>
      </w:tr>
      <w:tr w:rsidR="000644F8" w:rsidRPr="00574E60" w14:paraId="697AA63A" w14:textId="77777777">
        <w:tc>
          <w:tcPr>
            <w:tcW w:w="1530" w:type="dxa"/>
          </w:tcPr>
          <w:p w14:paraId="7C136E8C" w14:textId="77777777" w:rsidR="000644F8" w:rsidRPr="00574E60" w:rsidRDefault="000644F8" w:rsidP="000644F8">
            <w:r w:rsidRPr="00574E60">
              <w:t>11-44.1</w:t>
            </w:r>
          </w:p>
        </w:tc>
        <w:tc>
          <w:tcPr>
            <w:tcW w:w="2028" w:type="dxa"/>
            <w:tcBorders>
              <w:right w:val="single" w:sz="4" w:space="0" w:color="auto"/>
            </w:tcBorders>
          </w:tcPr>
          <w:p w14:paraId="1084F749" w14:textId="77777777" w:rsidR="000644F8" w:rsidRPr="00574E60" w:rsidRDefault="000644F8" w:rsidP="000644F8">
            <w:r w:rsidRPr="00574E60">
              <w:t>2.2-4320</w:t>
            </w:r>
          </w:p>
        </w:tc>
        <w:tc>
          <w:tcPr>
            <w:tcW w:w="582" w:type="dxa"/>
            <w:tcBorders>
              <w:top w:val="nil"/>
              <w:left w:val="nil"/>
              <w:bottom w:val="nil"/>
              <w:right w:val="nil"/>
            </w:tcBorders>
          </w:tcPr>
          <w:p w14:paraId="580F59E6" w14:textId="77777777" w:rsidR="000644F8" w:rsidRPr="00574E60" w:rsidRDefault="000644F8" w:rsidP="000644F8"/>
        </w:tc>
        <w:tc>
          <w:tcPr>
            <w:tcW w:w="1530" w:type="dxa"/>
            <w:tcBorders>
              <w:left w:val="single" w:sz="4" w:space="0" w:color="auto"/>
            </w:tcBorders>
          </w:tcPr>
          <w:p w14:paraId="5FF8B71A" w14:textId="77777777" w:rsidR="000644F8" w:rsidRPr="00574E60" w:rsidRDefault="000644F8" w:rsidP="000644F8">
            <w:r w:rsidRPr="00574E60">
              <w:t>11-58</w:t>
            </w:r>
          </w:p>
        </w:tc>
        <w:tc>
          <w:tcPr>
            <w:tcW w:w="1710" w:type="dxa"/>
            <w:tcBorders>
              <w:right w:val="single" w:sz="4" w:space="0" w:color="auto"/>
            </w:tcBorders>
          </w:tcPr>
          <w:p w14:paraId="63954586" w14:textId="77777777" w:rsidR="000644F8" w:rsidRPr="00574E60" w:rsidRDefault="000644F8" w:rsidP="000644F8">
            <w:r w:rsidRPr="00574E60">
              <w:t>2.2-4337</w:t>
            </w:r>
          </w:p>
        </w:tc>
        <w:tc>
          <w:tcPr>
            <w:tcW w:w="630" w:type="dxa"/>
            <w:tcBorders>
              <w:top w:val="nil"/>
              <w:left w:val="nil"/>
              <w:bottom w:val="nil"/>
              <w:right w:val="nil"/>
            </w:tcBorders>
          </w:tcPr>
          <w:p w14:paraId="709900CA" w14:textId="77777777" w:rsidR="000644F8" w:rsidRPr="00574E60" w:rsidRDefault="000644F8" w:rsidP="000644F8"/>
        </w:tc>
        <w:tc>
          <w:tcPr>
            <w:tcW w:w="1530" w:type="dxa"/>
            <w:tcBorders>
              <w:left w:val="single" w:sz="4" w:space="0" w:color="auto"/>
            </w:tcBorders>
          </w:tcPr>
          <w:p w14:paraId="38C040CA" w14:textId="77777777" w:rsidR="000644F8" w:rsidRPr="00574E60" w:rsidRDefault="000644F8" w:rsidP="000644F8">
            <w:r w:rsidRPr="00574E60">
              <w:t>11.72</w:t>
            </w:r>
          </w:p>
        </w:tc>
        <w:tc>
          <w:tcPr>
            <w:tcW w:w="1530" w:type="dxa"/>
            <w:tcBorders>
              <w:right w:val="single" w:sz="4" w:space="0" w:color="auto"/>
            </w:tcBorders>
          </w:tcPr>
          <w:p w14:paraId="42826584" w14:textId="77777777" w:rsidR="000644F8" w:rsidRPr="00574E60" w:rsidRDefault="000644F8" w:rsidP="000644F8">
            <w:r w:rsidRPr="00574E60">
              <w:t>2.2-4367</w:t>
            </w:r>
          </w:p>
        </w:tc>
        <w:tc>
          <w:tcPr>
            <w:tcW w:w="630" w:type="dxa"/>
            <w:tcBorders>
              <w:top w:val="nil"/>
              <w:left w:val="nil"/>
              <w:bottom w:val="nil"/>
              <w:right w:val="nil"/>
            </w:tcBorders>
          </w:tcPr>
          <w:p w14:paraId="1F7D5485" w14:textId="77777777" w:rsidR="000644F8" w:rsidRPr="00574E60" w:rsidRDefault="000644F8" w:rsidP="000644F8"/>
        </w:tc>
        <w:tc>
          <w:tcPr>
            <w:tcW w:w="1530" w:type="dxa"/>
            <w:tcBorders>
              <w:top w:val="nil"/>
              <w:left w:val="nil"/>
              <w:bottom w:val="nil"/>
              <w:right w:val="nil"/>
            </w:tcBorders>
          </w:tcPr>
          <w:p w14:paraId="26202472" w14:textId="77777777" w:rsidR="000644F8" w:rsidRPr="00574E60" w:rsidRDefault="000644F8" w:rsidP="000644F8"/>
        </w:tc>
        <w:tc>
          <w:tcPr>
            <w:tcW w:w="1596" w:type="dxa"/>
            <w:tcBorders>
              <w:top w:val="nil"/>
              <w:left w:val="nil"/>
              <w:bottom w:val="nil"/>
              <w:right w:val="nil"/>
            </w:tcBorders>
          </w:tcPr>
          <w:p w14:paraId="3A22F0BF" w14:textId="77777777" w:rsidR="000644F8" w:rsidRPr="00574E60" w:rsidRDefault="000644F8" w:rsidP="000644F8"/>
        </w:tc>
      </w:tr>
      <w:tr w:rsidR="000644F8" w:rsidRPr="00574E60" w14:paraId="0A2E70FF" w14:textId="77777777">
        <w:tc>
          <w:tcPr>
            <w:tcW w:w="1530" w:type="dxa"/>
          </w:tcPr>
          <w:p w14:paraId="2147ECEB" w14:textId="77777777" w:rsidR="000644F8" w:rsidRPr="00574E60" w:rsidRDefault="000644F8" w:rsidP="000644F8">
            <w:r w:rsidRPr="00574E60">
              <w:t>11-45</w:t>
            </w:r>
          </w:p>
        </w:tc>
        <w:tc>
          <w:tcPr>
            <w:tcW w:w="2028" w:type="dxa"/>
            <w:tcBorders>
              <w:right w:val="single" w:sz="4" w:space="0" w:color="auto"/>
            </w:tcBorders>
          </w:tcPr>
          <w:p w14:paraId="5F58B1C9" w14:textId="77777777" w:rsidR="000644F8" w:rsidRPr="00574E60" w:rsidRDefault="000644F8" w:rsidP="000644F8">
            <w:r w:rsidRPr="00574E60">
              <w:t>2.2-4309</w:t>
            </w:r>
          </w:p>
          <w:p w14:paraId="68A9519F" w14:textId="77777777" w:rsidR="000644F8" w:rsidRPr="00574E60" w:rsidRDefault="000644F8" w:rsidP="000644F8">
            <w:r w:rsidRPr="00574E60">
              <w:t>2.2-4344</w:t>
            </w:r>
          </w:p>
          <w:p w14:paraId="42AD264A" w14:textId="77777777" w:rsidR="000644F8" w:rsidRPr="00574E60" w:rsidRDefault="000644F8" w:rsidP="000644F8">
            <w:r w:rsidRPr="00574E60">
              <w:t>2.2-4345</w:t>
            </w:r>
          </w:p>
          <w:p w14:paraId="07A2C372" w14:textId="77777777" w:rsidR="000644F8" w:rsidRPr="00574E60" w:rsidRDefault="000644F8" w:rsidP="000644F8">
            <w:r w:rsidRPr="00574E60">
              <w:t>2.2-4346</w:t>
            </w:r>
          </w:p>
        </w:tc>
        <w:tc>
          <w:tcPr>
            <w:tcW w:w="582" w:type="dxa"/>
            <w:tcBorders>
              <w:top w:val="nil"/>
              <w:left w:val="nil"/>
              <w:bottom w:val="nil"/>
              <w:right w:val="nil"/>
            </w:tcBorders>
          </w:tcPr>
          <w:p w14:paraId="0A30A8BC" w14:textId="77777777" w:rsidR="000644F8" w:rsidRPr="00574E60" w:rsidRDefault="000644F8" w:rsidP="000644F8"/>
        </w:tc>
        <w:tc>
          <w:tcPr>
            <w:tcW w:w="1530" w:type="dxa"/>
            <w:tcBorders>
              <w:left w:val="single" w:sz="4" w:space="0" w:color="auto"/>
            </w:tcBorders>
          </w:tcPr>
          <w:p w14:paraId="07C5F03E" w14:textId="77777777" w:rsidR="000644F8" w:rsidRPr="00574E60" w:rsidRDefault="000644F8" w:rsidP="000644F8">
            <w:r w:rsidRPr="00574E60">
              <w:t>11-59</w:t>
            </w:r>
          </w:p>
        </w:tc>
        <w:tc>
          <w:tcPr>
            <w:tcW w:w="1710" w:type="dxa"/>
            <w:tcBorders>
              <w:right w:val="single" w:sz="4" w:space="0" w:color="auto"/>
            </w:tcBorders>
          </w:tcPr>
          <w:p w14:paraId="4F9E39FD" w14:textId="77777777" w:rsidR="000644F8" w:rsidRPr="00574E60" w:rsidRDefault="000644F8" w:rsidP="000644F8">
            <w:r w:rsidRPr="00574E60">
              <w:t>2.2-4340</w:t>
            </w:r>
          </w:p>
        </w:tc>
        <w:tc>
          <w:tcPr>
            <w:tcW w:w="630" w:type="dxa"/>
            <w:tcBorders>
              <w:top w:val="nil"/>
              <w:left w:val="nil"/>
              <w:bottom w:val="nil"/>
              <w:right w:val="nil"/>
            </w:tcBorders>
          </w:tcPr>
          <w:p w14:paraId="042372FC" w14:textId="77777777" w:rsidR="000644F8" w:rsidRPr="00574E60" w:rsidRDefault="000644F8" w:rsidP="000644F8"/>
        </w:tc>
        <w:tc>
          <w:tcPr>
            <w:tcW w:w="1530" w:type="dxa"/>
            <w:tcBorders>
              <w:left w:val="single" w:sz="4" w:space="0" w:color="auto"/>
            </w:tcBorders>
          </w:tcPr>
          <w:p w14:paraId="5EFED961" w14:textId="77777777" w:rsidR="000644F8" w:rsidRPr="00574E60" w:rsidRDefault="000644F8" w:rsidP="000644F8">
            <w:r w:rsidRPr="00574E60">
              <w:t>11-73</w:t>
            </w:r>
          </w:p>
        </w:tc>
        <w:tc>
          <w:tcPr>
            <w:tcW w:w="1530" w:type="dxa"/>
            <w:tcBorders>
              <w:right w:val="single" w:sz="4" w:space="0" w:color="auto"/>
            </w:tcBorders>
          </w:tcPr>
          <w:p w14:paraId="71E6420A" w14:textId="77777777" w:rsidR="000644F8" w:rsidRPr="00574E60" w:rsidRDefault="000644F8" w:rsidP="000644F8">
            <w:r w:rsidRPr="00574E60">
              <w:t>2.2-4368</w:t>
            </w:r>
          </w:p>
        </w:tc>
        <w:tc>
          <w:tcPr>
            <w:tcW w:w="630" w:type="dxa"/>
            <w:tcBorders>
              <w:top w:val="nil"/>
              <w:left w:val="nil"/>
              <w:bottom w:val="nil"/>
              <w:right w:val="nil"/>
            </w:tcBorders>
          </w:tcPr>
          <w:p w14:paraId="298077BD" w14:textId="77777777" w:rsidR="000644F8" w:rsidRPr="00574E60" w:rsidRDefault="000644F8" w:rsidP="000644F8"/>
        </w:tc>
        <w:tc>
          <w:tcPr>
            <w:tcW w:w="1530" w:type="dxa"/>
            <w:tcBorders>
              <w:top w:val="nil"/>
              <w:left w:val="nil"/>
              <w:bottom w:val="nil"/>
              <w:right w:val="nil"/>
            </w:tcBorders>
          </w:tcPr>
          <w:p w14:paraId="407E5C1C" w14:textId="77777777" w:rsidR="000644F8" w:rsidRPr="00574E60" w:rsidRDefault="000644F8" w:rsidP="000644F8"/>
        </w:tc>
        <w:tc>
          <w:tcPr>
            <w:tcW w:w="1596" w:type="dxa"/>
            <w:tcBorders>
              <w:top w:val="nil"/>
              <w:left w:val="nil"/>
              <w:bottom w:val="nil"/>
              <w:right w:val="nil"/>
            </w:tcBorders>
          </w:tcPr>
          <w:p w14:paraId="4AA07ED4" w14:textId="77777777" w:rsidR="000644F8" w:rsidRPr="00574E60" w:rsidRDefault="000644F8" w:rsidP="000644F8"/>
        </w:tc>
      </w:tr>
      <w:tr w:rsidR="000644F8" w:rsidRPr="00574E60" w14:paraId="7ED10348" w14:textId="77777777">
        <w:tc>
          <w:tcPr>
            <w:tcW w:w="1530" w:type="dxa"/>
          </w:tcPr>
          <w:p w14:paraId="32B1A248" w14:textId="77777777" w:rsidR="000644F8" w:rsidRPr="00574E60" w:rsidRDefault="000644F8" w:rsidP="000644F8">
            <w:r w:rsidRPr="00574E60">
              <w:t>11-45.1</w:t>
            </w:r>
          </w:p>
        </w:tc>
        <w:tc>
          <w:tcPr>
            <w:tcW w:w="2028" w:type="dxa"/>
            <w:tcBorders>
              <w:right w:val="single" w:sz="4" w:space="0" w:color="auto"/>
            </w:tcBorders>
          </w:tcPr>
          <w:p w14:paraId="63AB6E1C" w14:textId="77777777" w:rsidR="000644F8" w:rsidRPr="00574E60" w:rsidRDefault="000644F8" w:rsidP="000644F8">
            <w:r w:rsidRPr="00574E60">
              <w:t>2.2-4322</w:t>
            </w:r>
          </w:p>
        </w:tc>
        <w:tc>
          <w:tcPr>
            <w:tcW w:w="582" w:type="dxa"/>
            <w:tcBorders>
              <w:top w:val="nil"/>
              <w:left w:val="nil"/>
              <w:bottom w:val="nil"/>
              <w:right w:val="nil"/>
            </w:tcBorders>
          </w:tcPr>
          <w:p w14:paraId="42AC0CBA" w14:textId="77777777" w:rsidR="000644F8" w:rsidRPr="00574E60" w:rsidRDefault="000644F8" w:rsidP="000644F8"/>
        </w:tc>
        <w:tc>
          <w:tcPr>
            <w:tcW w:w="1530" w:type="dxa"/>
            <w:tcBorders>
              <w:left w:val="single" w:sz="4" w:space="0" w:color="auto"/>
            </w:tcBorders>
          </w:tcPr>
          <w:p w14:paraId="5D710C44" w14:textId="77777777" w:rsidR="000644F8" w:rsidRPr="00574E60" w:rsidRDefault="000644F8" w:rsidP="000644F8">
            <w:r w:rsidRPr="00574E60">
              <w:t>11-60</w:t>
            </w:r>
          </w:p>
        </w:tc>
        <w:tc>
          <w:tcPr>
            <w:tcW w:w="1710" w:type="dxa"/>
            <w:tcBorders>
              <w:right w:val="single" w:sz="4" w:space="0" w:color="auto"/>
            </w:tcBorders>
          </w:tcPr>
          <w:p w14:paraId="54F07E98" w14:textId="77777777" w:rsidR="000644F8" w:rsidRPr="00574E60" w:rsidRDefault="000644F8" w:rsidP="000644F8">
            <w:r w:rsidRPr="00574E60">
              <w:t>2.2-4341</w:t>
            </w:r>
          </w:p>
        </w:tc>
        <w:tc>
          <w:tcPr>
            <w:tcW w:w="630" w:type="dxa"/>
            <w:tcBorders>
              <w:top w:val="nil"/>
              <w:left w:val="nil"/>
              <w:bottom w:val="nil"/>
              <w:right w:val="nil"/>
            </w:tcBorders>
          </w:tcPr>
          <w:p w14:paraId="29356AA8" w14:textId="77777777" w:rsidR="000644F8" w:rsidRPr="00574E60" w:rsidRDefault="000644F8" w:rsidP="000644F8"/>
        </w:tc>
        <w:tc>
          <w:tcPr>
            <w:tcW w:w="1530" w:type="dxa"/>
            <w:tcBorders>
              <w:left w:val="single" w:sz="4" w:space="0" w:color="auto"/>
            </w:tcBorders>
          </w:tcPr>
          <w:p w14:paraId="014975EB" w14:textId="77777777" w:rsidR="000644F8" w:rsidRPr="00574E60" w:rsidRDefault="000644F8" w:rsidP="000644F8">
            <w:r w:rsidRPr="00574E60">
              <w:t>11-74</w:t>
            </w:r>
          </w:p>
        </w:tc>
        <w:tc>
          <w:tcPr>
            <w:tcW w:w="1530" w:type="dxa"/>
            <w:tcBorders>
              <w:right w:val="single" w:sz="4" w:space="0" w:color="auto"/>
            </w:tcBorders>
          </w:tcPr>
          <w:p w14:paraId="7A3D6566" w14:textId="77777777" w:rsidR="000644F8" w:rsidRPr="00574E60" w:rsidRDefault="000644F8" w:rsidP="000644F8">
            <w:r w:rsidRPr="00574E60">
              <w:t>2.2-4369</w:t>
            </w:r>
          </w:p>
        </w:tc>
        <w:tc>
          <w:tcPr>
            <w:tcW w:w="630" w:type="dxa"/>
            <w:tcBorders>
              <w:top w:val="nil"/>
              <w:left w:val="nil"/>
              <w:bottom w:val="nil"/>
              <w:right w:val="nil"/>
            </w:tcBorders>
          </w:tcPr>
          <w:p w14:paraId="206800A1" w14:textId="77777777" w:rsidR="000644F8" w:rsidRPr="00574E60" w:rsidRDefault="000644F8" w:rsidP="000644F8"/>
        </w:tc>
        <w:tc>
          <w:tcPr>
            <w:tcW w:w="1530" w:type="dxa"/>
            <w:tcBorders>
              <w:top w:val="nil"/>
              <w:left w:val="nil"/>
              <w:bottom w:val="nil"/>
              <w:right w:val="nil"/>
            </w:tcBorders>
          </w:tcPr>
          <w:p w14:paraId="50ECE832" w14:textId="77777777" w:rsidR="000644F8" w:rsidRPr="00574E60" w:rsidRDefault="000644F8" w:rsidP="000644F8"/>
        </w:tc>
        <w:tc>
          <w:tcPr>
            <w:tcW w:w="1596" w:type="dxa"/>
            <w:tcBorders>
              <w:top w:val="nil"/>
              <w:left w:val="nil"/>
              <w:bottom w:val="nil"/>
              <w:right w:val="nil"/>
            </w:tcBorders>
          </w:tcPr>
          <w:p w14:paraId="2B94997C" w14:textId="77777777" w:rsidR="000644F8" w:rsidRPr="00574E60" w:rsidRDefault="000644F8" w:rsidP="000644F8"/>
        </w:tc>
      </w:tr>
    </w:tbl>
    <w:p w14:paraId="3377EE2C" w14:textId="77777777" w:rsidR="000644F8" w:rsidRPr="00574E60" w:rsidRDefault="000644F8" w:rsidP="000644F8"/>
    <w:p w14:paraId="1AF8E222" w14:textId="77777777" w:rsidR="001C15B0" w:rsidRDefault="001C15B0" w:rsidP="001C15B0">
      <w:pPr>
        <w:spacing w:line="360" w:lineRule="auto"/>
        <w:ind w:left="-630" w:right="-806"/>
      </w:pPr>
    </w:p>
    <w:sectPr w:rsidR="001C15B0" w:rsidSect="003C4003">
      <w:headerReference w:type="default" r:id="rId168"/>
      <w:footerReference w:type="default" r:id="rId169"/>
      <w:pgSz w:w="15840" w:h="12240" w:orient="landscape" w:code="1"/>
      <w:pgMar w:top="1123" w:right="720" w:bottom="1123"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96B60" w14:textId="77777777" w:rsidR="00B568CF" w:rsidRDefault="00B568CF">
      <w:r>
        <w:separator/>
      </w:r>
    </w:p>
  </w:endnote>
  <w:endnote w:type="continuationSeparator" w:id="0">
    <w:p w14:paraId="2EF99A16" w14:textId="77777777" w:rsidR="00B568CF" w:rsidRDefault="00B568CF">
      <w:r>
        <w:continuationSeparator/>
      </w:r>
    </w:p>
  </w:endnote>
  <w:endnote w:type="continuationNotice" w:id="1">
    <w:p w14:paraId="62A769E5" w14:textId="77777777" w:rsidR="00B568CF" w:rsidRDefault="00B56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P TypographicSymbols">
    <w:altName w:val="Symbol"/>
    <w:charset w:val="02"/>
    <w:family w:val="auto"/>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0871" w14:textId="77777777" w:rsidR="00F16673" w:rsidRPr="001C15B0" w:rsidRDefault="00F16673" w:rsidP="001C15B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4BCF" w14:textId="77777777" w:rsidR="00F16673" w:rsidRDefault="00F16673" w:rsidP="00F67A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A215F2" w14:textId="77777777" w:rsidR="00F16673" w:rsidRDefault="00F16673" w:rsidP="00F67A60">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D889" w14:textId="77777777" w:rsidR="00F16673" w:rsidRDefault="00F16673" w:rsidP="00F67A60">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1603" w14:textId="77777777" w:rsidR="00F16673" w:rsidRDefault="00F16673">
    <w:pPr>
      <w:spacing w:line="240" w:lineRule="exact"/>
    </w:pPr>
  </w:p>
  <w:p w14:paraId="1B9B5AAB" w14:textId="77777777" w:rsidR="00F16673" w:rsidRDefault="00F16673">
    <w:pPr>
      <w:ind w:left="360" w:right="360"/>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F4C8" w14:textId="77777777" w:rsidR="00F16673" w:rsidRDefault="00F16673">
    <w:pPr>
      <w:tabs>
        <w:tab w:val="center" w:pos="5040"/>
        <w:tab w:val="left" w:pos="5400"/>
        <w:tab w:val="left" w:pos="6120"/>
        <w:tab w:val="left" w:pos="6840"/>
        <w:tab w:val="left" w:pos="7560"/>
        <w:tab w:val="left" w:pos="8280"/>
        <w:tab w:val="left" w:pos="9000"/>
        <w:tab w:val="left" w:pos="9720"/>
      </w:tabs>
      <w:ind w:left="360"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E87E" w14:textId="77777777" w:rsidR="00F16673" w:rsidRDefault="00F16673">
    <w:pPr>
      <w:tabs>
        <w:tab w:val="center" w:pos="5040"/>
        <w:tab w:val="left" w:pos="5400"/>
        <w:tab w:val="left" w:pos="6120"/>
        <w:tab w:val="left" w:pos="6840"/>
        <w:tab w:val="left" w:pos="7560"/>
        <w:tab w:val="left" w:pos="8280"/>
        <w:tab w:val="left" w:pos="9000"/>
        <w:tab w:val="left" w:pos="9720"/>
      </w:tabs>
      <w:ind w:left="360"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59ED" w14:textId="77777777" w:rsidR="00F16673" w:rsidRPr="007D0780" w:rsidRDefault="00F16673">
    <w:pPr>
      <w:tabs>
        <w:tab w:val="center" w:pos="5040"/>
        <w:tab w:val="left" w:pos="5400"/>
        <w:tab w:val="left" w:pos="6120"/>
        <w:tab w:val="left" w:pos="6840"/>
        <w:tab w:val="left" w:pos="7560"/>
        <w:tab w:val="left" w:pos="8280"/>
        <w:tab w:val="left" w:pos="9000"/>
        <w:tab w:val="left" w:pos="9720"/>
      </w:tabs>
      <w:ind w:left="360" w:right="360"/>
      <w:rPr>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35A6" w14:textId="77777777" w:rsidR="00F16673" w:rsidRDefault="00F16673">
    <w:pPr>
      <w:spacing w:line="240" w:lineRule="exact"/>
    </w:pPr>
  </w:p>
  <w:p w14:paraId="3076F6B9" w14:textId="77777777" w:rsidR="00F16673" w:rsidRDefault="00F16673">
    <w:pPr>
      <w:tabs>
        <w:tab w:val="center" w:pos="5040"/>
        <w:tab w:val="left" w:pos="5400"/>
        <w:tab w:val="left" w:pos="6120"/>
        <w:tab w:val="left" w:pos="6840"/>
        <w:tab w:val="left" w:pos="7560"/>
        <w:tab w:val="left" w:pos="8280"/>
        <w:tab w:val="left" w:pos="9000"/>
        <w:tab w:val="left" w:pos="9720"/>
      </w:tabs>
      <w:ind w:left="360" w:right="360"/>
    </w:pP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A660" w14:textId="77777777" w:rsidR="00F16673" w:rsidRPr="00002801" w:rsidRDefault="00F16673" w:rsidP="0000280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9822" w14:textId="77777777" w:rsidR="00F16673" w:rsidRPr="00002801" w:rsidRDefault="00F16673" w:rsidP="00002801">
    <w:pPr>
      <w:pStyle w:val="Footer"/>
      <w:rPr>
        <w:sz w:val="16"/>
        <w:szCs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55D3" w14:textId="77777777" w:rsidR="00F16673" w:rsidRDefault="00F16673">
    <w:pPr>
      <w:tabs>
        <w:tab w:val="center" w:pos="5040"/>
        <w:tab w:val="left" w:pos="5400"/>
        <w:tab w:val="left" w:pos="6120"/>
        <w:tab w:val="left" w:pos="6840"/>
        <w:tab w:val="left" w:pos="7560"/>
        <w:tab w:val="left" w:pos="8280"/>
        <w:tab w:val="left" w:pos="9000"/>
        <w:tab w:val="left" w:pos="9720"/>
      </w:tabs>
      <w:ind w:left="36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CF5C" w14:textId="77777777" w:rsidR="00F16673" w:rsidRDefault="00F166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viii</w:t>
    </w:r>
    <w:r>
      <w:rPr>
        <w:rStyle w:val="PageNumber"/>
      </w:rPr>
      <w:fldChar w:fldCharType="end"/>
    </w:r>
  </w:p>
  <w:p w14:paraId="4E2DEA7E" w14:textId="77777777" w:rsidR="00F16673" w:rsidRDefault="00F1667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06283" w14:textId="77777777" w:rsidR="00F16673" w:rsidRDefault="00F16673">
    <w:pPr>
      <w:spacing w:line="240" w:lineRule="exact"/>
    </w:pPr>
  </w:p>
  <w:p w14:paraId="20501DE6" w14:textId="77777777" w:rsidR="00F16673" w:rsidRDefault="00F16673">
    <w:pPr>
      <w:tabs>
        <w:tab w:val="center" w:pos="5040"/>
        <w:tab w:val="left" w:pos="5400"/>
        <w:tab w:val="left" w:pos="6120"/>
        <w:tab w:val="left" w:pos="6840"/>
        <w:tab w:val="left" w:pos="7560"/>
        <w:tab w:val="left" w:pos="8280"/>
        <w:tab w:val="left" w:pos="9000"/>
        <w:tab w:val="left" w:pos="9720"/>
      </w:tabs>
      <w:ind w:left="360" w:right="360"/>
    </w:pPr>
    <w:r>
      <w:tab/>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3E3" w14:textId="77777777" w:rsidR="00F16673" w:rsidRPr="00837B25" w:rsidRDefault="00F16673" w:rsidP="00837B2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2033" w14:textId="77777777" w:rsidR="00F16673" w:rsidRPr="00837B25" w:rsidRDefault="00F16673" w:rsidP="00837B25">
    <w:pPr>
      <w:pStyle w:val="Footer"/>
      <w:rPr>
        <w:sz w:val="12"/>
        <w:szCs w:val="1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15D1B" w14:textId="77777777" w:rsidR="00F16673" w:rsidRDefault="00F16673" w:rsidP="005B20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CDC8A6" w14:textId="77777777" w:rsidR="00F16673" w:rsidRDefault="00F16673" w:rsidP="005B2046">
    <w:pPr>
      <w:pStyle w:val="Footer"/>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C344" w14:textId="77777777" w:rsidR="00F16673" w:rsidRDefault="00F16673" w:rsidP="005B2046">
    <w:pPr>
      <w:pStyle w:val="Footer"/>
      <w:jc w:val="right"/>
    </w:pPr>
  </w:p>
  <w:p w14:paraId="2FE60B34" w14:textId="77777777" w:rsidR="00F16673" w:rsidRDefault="00F16673">
    <w:pPr>
      <w:tabs>
        <w:tab w:val="center" w:pos="5040"/>
        <w:tab w:val="left" w:pos="5400"/>
        <w:tab w:val="left" w:pos="6120"/>
        <w:tab w:val="left" w:pos="6840"/>
        <w:tab w:val="left" w:pos="7560"/>
        <w:tab w:val="left" w:pos="8280"/>
        <w:tab w:val="left" w:pos="9000"/>
        <w:tab w:val="left" w:pos="9720"/>
      </w:tabs>
      <w:ind w:left="360" w:right="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1D17" w14:textId="77777777" w:rsidR="00F16673" w:rsidRDefault="00F1667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6F8B" w14:textId="77777777" w:rsidR="00F16673" w:rsidRDefault="00F16673">
    <w:pPr>
      <w:ind w:left="360" w:right="360"/>
      <w:jc w:val="center"/>
      <w:rPr>
        <w:sz w:val="19"/>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A95B" w14:textId="77777777" w:rsidR="00F16673" w:rsidRPr="00AF6C48" w:rsidRDefault="00F16673" w:rsidP="00AF6C4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9D0" w14:textId="77777777" w:rsidR="00F16673" w:rsidRPr="00AF6C48" w:rsidRDefault="00F16673" w:rsidP="00AF6C4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84BC" w14:textId="77777777" w:rsidR="00F16673" w:rsidRDefault="00F16673" w:rsidP="00AF6C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EAFC9C" w14:textId="77777777" w:rsidR="00F16673" w:rsidRDefault="00F166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ECF6" w14:textId="3CEEB88F" w:rsidR="00F16673" w:rsidRDefault="00F16673" w:rsidP="001C15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06DE6">
      <w:rPr>
        <w:rStyle w:val="PageNumber"/>
        <w:noProof/>
      </w:rPr>
      <w:t>v</w:t>
    </w:r>
    <w:r>
      <w:rPr>
        <w:rStyle w:val="PageNumber"/>
      </w:rPr>
      <w:fldChar w:fldCharType="end"/>
    </w:r>
  </w:p>
  <w:p w14:paraId="642C59A7" w14:textId="77777777" w:rsidR="00F16673" w:rsidRDefault="00F16673" w:rsidP="001C15B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6FC0" w14:textId="0E56A7B9" w:rsidR="00F16673" w:rsidRDefault="00F16673" w:rsidP="00C82859">
    <w:pPr>
      <w:pStyle w:val="Footer"/>
      <w:framePr w:wrap="around" w:vAnchor="text" w:hAnchor="margin" w:xAlign="center" w:y="1"/>
      <w:rPr>
        <w:rStyle w:val="PageNumber"/>
      </w:rPr>
    </w:pPr>
    <w:r>
      <w:rPr>
        <w:rStyle w:val="PageNumber"/>
      </w:rPr>
      <w:t>B-</w:t>
    </w:r>
    <w:r>
      <w:rPr>
        <w:rStyle w:val="PageNumber"/>
      </w:rPr>
      <w:fldChar w:fldCharType="begin"/>
    </w:r>
    <w:r>
      <w:rPr>
        <w:rStyle w:val="PageNumber"/>
      </w:rPr>
      <w:instrText xml:space="preserve">PAGE  </w:instrText>
    </w:r>
    <w:r>
      <w:rPr>
        <w:rStyle w:val="PageNumber"/>
      </w:rPr>
      <w:fldChar w:fldCharType="separate"/>
    </w:r>
    <w:r w:rsidR="00406DE6">
      <w:rPr>
        <w:rStyle w:val="PageNumber"/>
        <w:noProof/>
      </w:rPr>
      <w:t>2</w:t>
    </w:r>
    <w:r>
      <w:rPr>
        <w:rStyle w:val="PageNumber"/>
      </w:rPr>
      <w:fldChar w:fldCharType="end"/>
    </w:r>
  </w:p>
  <w:p w14:paraId="11DECD21" w14:textId="77777777" w:rsidR="00F16673" w:rsidRDefault="00F16673" w:rsidP="00AF6C48">
    <w:pPr>
      <w:tabs>
        <w:tab w:val="left" w:pos="6762"/>
      </w:tabs>
      <w:ind w:left="720"/>
    </w:pPr>
    <w: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630A" w14:textId="5A5B5343" w:rsidR="00F16673" w:rsidRDefault="00F16673">
    <w:pPr>
      <w:pStyle w:val="Footer"/>
      <w:jc w:val="center"/>
    </w:pPr>
    <w:r>
      <w:t>B-</w:t>
    </w:r>
    <w:r>
      <w:fldChar w:fldCharType="begin"/>
    </w:r>
    <w:r>
      <w:instrText xml:space="preserve"> PAGE   \* MERGEFORMAT </w:instrText>
    </w:r>
    <w:r>
      <w:fldChar w:fldCharType="separate"/>
    </w:r>
    <w:r w:rsidR="00406DE6">
      <w:rPr>
        <w:noProof/>
      </w:rPr>
      <w:t>36</w:t>
    </w:r>
    <w:r>
      <w:rPr>
        <w:noProof/>
      </w:rPr>
      <w:fldChar w:fldCharType="end"/>
    </w:r>
  </w:p>
  <w:p w14:paraId="0EDC51E6" w14:textId="77777777" w:rsidR="00F16673" w:rsidRDefault="00F16673" w:rsidP="006658AA">
    <w:pPr>
      <w:tabs>
        <w:tab w:val="center" w:pos="5040"/>
        <w:tab w:val="left" w:pos="5400"/>
        <w:tab w:val="left" w:pos="6120"/>
        <w:tab w:val="left" w:pos="6840"/>
        <w:tab w:val="left" w:pos="7560"/>
        <w:tab w:val="left" w:pos="8280"/>
        <w:tab w:val="left" w:pos="9000"/>
        <w:tab w:val="left" w:pos="9720"/>
      </w:tabs>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ECCD" w14:textId="77777777" w:rsidR="00F16673" w:rsidRDefault="00F16673">
    <w:pPr>
      <w:spacing w:line="240" w:lineRule="exact"/>
    </w:pPr>
  </w:p>
  <w:p w14:paraId="7DBE49D0" w14:textId="77777777" w:rsidR="00F16673" w:rsidRDefault="00F16673" w:rsidP="006658AA">
    <w:pPr>
      <w:tabs>
        <w:tab w:val="center" w:pos="5040"/>
        <w:tab w:val="left" w:pos="5400"/>
        <w:tab w:val="left" w:pos="6120"/>
        <w:tab w:val="left" w:pos="6840"/>
        <w:tab w:val="left" w:pos="7560"/>
        <w:tab w:val="left" w:pos="8280"/>
        <w:tab w:val="left" w:pos="9000"/>
        <w:tab w:val="left" w:pos="9720"/>
      </w:tabs>
      <w:ind w:right="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4866" w14:textId="77777777" w:rsidR="00F16673" w:rsidRPr="00F45230" w:rsidRDefault="00F16673" w:rsidP="00F4523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D7961" w14:textId="77777777" w:rsidR="00F16673" w:rsidRDefault="00F16673" w:rsidP="000644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36566E" w14:textId="77777777" w:rsidR="00F16673" w:rsidRDefault="00F16673" w:rsidP="000644F8">
    <w:pPr>
      <w:pStyle w:val="Footer"/>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EFC" w14:textId="77777777" w:rsidR="00F16673" w:rsidRPr="00EC1EA2" w:rsidRDefault="00F16673" w:rsidP="00EC1EA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6A4C" w14:textId="77777777" w:rsidR="00F16673" w:rsidRDefault="00F16673">
    <w:pPr>
      <w:spacing w:line="240" w:lineRule="exact"/>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CF23" w14:textId="77777777" w:rsidR="00F16673" w:rsidRPr="006B3E20" w:rsidRDefault="00F16673" w:rsidP="006B3E20">
    <w:pPr>
      <w:pStyle w:val="Footer"/>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CABA" w14:textId="77777777" w:rsidR="00F16673" w:rsidRPr="00FB5486" w:rsidRDefault="00F16673" w:rsidP="00FB54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0720" w14:textId="77777777" w:rsidR="00F16673" w:rsidRPr="00B01E73" w:rsidRDefault="00F16673" w:rsidP="00B01E73">
    <w:pPr>
      <w:pStyle w:val="Footer"/>
      <w:rPr>
        <w:sz w:val="4"/>
        <w:szCs w:val="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2027" w14:textId="77777777" w:rsidR="00F16673" w:rsidRDefault="00F16673">
    <w:pPr>
      <w:pStyle w:val="Footer"/>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3565" w14:textId="77777777" w:rsidR="00F16673" w:rsidRPr="007202D2" w:rsidRDefault="00F16673" w:rsidP="007202D2">
    <w:pPr>
      <w:pStyle w:val="Footer"/>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38BAC" w14:textId="77777777" w:rsidR="00F16673" w:rsidRDefault="00F16673" w:rsidP="009C53C5">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8527C" w14:textId="77777777" w:rsidR="00B568CF" w:rsidRDefault="00B568CF">
      <w:r>
        <w:separator/>
      </w:r>
    </w:p>
  </w:footnote>
  <w:footnote w:type="continuationSeparator" w:id="0">
    <w:p w14:paraId="1E6728DA" w14:textId="77777777" w:rsidR="00B568CF" w:rsidRDefault="00B568CF">
      <w:r>
        <w:continuationSeparator/>
      </w:r>
    </w:p>
  </w:footnote>
  <w:footnote w:type="continuationNotice" w:id="1">
    <w:p w14:paraId="1A7773FB" w14:textId="77777777" w:rsidR="00B568CF" w:rsidRDefault="00B568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15C5" w14:textId="77777777" w:rsidR="00F16673" w:rsidRPr="006B3E20" w:rsidRDefault="00F16673" w:rsidP="006B3E20">
    <w:pPr>
      <w:pStyle w:val="Head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63D4" w14:textId="77777777" w:rsidR="00F16673" w:rsidRDefault="00F166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4196" w14:textId="77777777" w:rsidR="00F16673" w:rsidRPr="00DF6834" w:rsidRDefault="00F16673" w:rsidP="00DF6834">
    <w:pPr>
      <w:pStyle w:val="Header"/>
      <w:rPr>
        <w:sz w:val="4"/>
        <w:szCs w:val="4"/>
      </w:rPr>
    </w:pPr>
  </w:p>
  <w:p w14:paraId="63C5FFA4" w14:textId="77777777" w:rsidR="00F16673" w:rsidRDefault="00F1667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3791" w14:textId="77777777" w:rsidR="00F16673" w:rsidRPr="00393BEB" w:rsidRDefault="00F16673" w:rsidP="00DF6834">
    <w:pPr>
      <w:pStyle w:val="Header"/>
      <w:rPr>
        <w:sz w:val="12"/>
        <w:szCs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5172" w14:textId="77777777" w:rsidR="00F16673" w:rsidRPr="00A71AA5" w:rsidRDefault="00F16673" w:rsidP="006F3B75">
    <w:pPr>
      <w:pStyle w:val="Header"/>
      <w:rPr>
        <w:sz w:val="20"/>
      </w:rPr>
    </w:pPr>
  </w:p>
  <w:p w14:paraId="2E0A35BE" w14:textId="77777777" w:rsidR="00F16673" w:rsidRPr="00931976" w:rsidRDefault="00F16673" w:rsidP="006F3B75">
    <w:pPr>
      <w:pStyle w:val="Header"/>
      <w:rPr>
        <w:sz w:val="4"/>
        <w:szCs w:val="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979B" w14:textId="77777777" w:rsidR="00F16673" w:rsidRPr="00E13385" w:rsidRDefault="00F16673" w:rsidP="00E13385">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C7A8" w14:textId="77777777" w:rsidR="00F16673" w:rsidRPr="00EC1EA2" w:rsidRDefault="00F16673" w:rsidP="00EC1EA2">
    <w:pPr>
      <w:rPr>
        <w:b/>
        <w:kern w:val="2"/>
        <w:sz w:val="24"/>
        <w:szCs w:val="24"/>
      </w:rPr>
    </w:pPr>
    <w:r>
      <w:rPr>
        <w:b/>
        <w:kern w:val="2"/>
        <w:sz w:val="24"/>
        <w:szCs w:val="24"/>
      </w:rPr>
      <w:tab/>
    </w:r>
    <w:r>
      <w:rPr>
        <w:b/>
        <w:kern w:val="2"/>
        <w:sz w:val="24"/>
        <w:szCs w:val="24"/>
      </w:rPr>
      <w:tab/>
    </w:r>
    <w:r>
      <w:rPr>
        <w:b/>
        <w:kern w:val="2"/>
        <w:sz w:val="24"/>
        <w:szCs w:val="24"/>
      </w:rPr>
      <w:tab/>
    </w:r>
    <w:r>
      <w:rPr>
        <w:b/>
        <w:kern w:val="2"/>
        <w:sz w:val="24"/>
        <w:szCs w:val="24"/>
      </w:rPr>
      <w:tab/>
    </w:r>
    <w:r>
      <w:rPr>
        <w:b/>
        <w:kern w:val="2"/>
        <w:sz w:val="24"/>
        <w:szCs w:val="24"/>
      </w:rPr>
      <w:tab/>
    </w:r>
    <w:r>
      <w:rPr>
        <w:b/>
        <w:kern w:val="2"/>
        <w:sz w:val="24"/>
        <w:szCs w:val="24"/>
      </w:rPr>
      <w:tab/>
    </w:r>
    <w:r>
      <w:rPr>
        <w:b/>
        <w:kern w:val="2"/>
        <w:sz w:val="24"/>
        <w:szCs w:val="24"/>
      </w:rPr>
      <w:tab/>
      <w:t xml:space="preserve">   </w:t>
    </w:r>
    <w:r w:rsidRPr="00EC1EA2">
      <w:rPr>
        <w:b/>
        <w:kern w:val="2"/>
        <w:sz w:val="24"/>
        <w:szCs w:val="24"/>
      </w:rPr>
      <w:t>APSPM</w:t>
    </w:r>
    <w:r w:rsidRPr="00EC1EA2">
      <w:rPr>
        <w:b/>
        <w:kern w:val="2"/>
        <w:sz w:val="24"/>
        <w:szCs w:val="24"/>
      </w:rPr>
      <w:tab/>
    </w:r>
    <w:r>
      <w:rPr>
        <w:b/>
        <w:kern w:val="2"/>
        <w:sz w:val="24"/>
        <w:szCs w:val="24"/>
      </w:rPr>
      <w:t xml:space="preserve">      </w:t>
    </w:r>
    <w:r w:rsidRPr="00EC1EA2">
      <w:rPr>
        <w:b/>
        <w:kern w:val="2"/>
        <w:sz w:val="24"/>
        <w:szCs w:val="24"/>
      </w:rPr>
      <w:t>VENDORS</w:t>
    </w:r>
    <w:r>
      <w:rPr>
        <w:b/>
        <w:kern w:val="2"/>
        <w:sz w:val="24"/>
        <w:szCs w:val="24"/>
      </w:rPr>
      <w:t xml:space="preserve">      </w:t>
    </w:r>
    <w:r w:rsidRPr="00EC1EA2">
      <w:rPr>
        <w:b/>
        <w:kern w:val="2"/>
        <w:sz w:val="24"/>
        <w:szCs w:val="24"/>
      </w:rPr>
      <w:t xml:space="preserve">  </w:t>
    </w:r>
    <w:r>
      <w:rPr>
        <w:b/>
        <w:kern w:val="2"/>
        <w:sz w:val="24"/>
        <w:szCs w:val="24"/>
      </w:rPr>
      <w:t xml:space="preserve">  </w:t>
    </w:r>
    <w:r w:rsidRPr="00EC1EA2">
      <w:rPr>
        <w:b/>
        <w:kern w:val="2"/>
        <w:sz w:val="24"/>
        <w:szCs w:val="24"/>
      </w:rPr>
      <w:t>CODE OF</w:t>
    </w:r>
  </w:p>
  <w:p w14:paraId="210E272A" w14:textId="77777777" w:rsidR="00F16673" w:rsidRPr="00EC1EA2" w:rsidRDefault="00F16673" w:rsidP="00EC1EA2">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Pr="00EC1EA2">
      <w:rPr>
        <w:b/>
        <w:sz w:val="24"/>
        <w:szCs w:val="24"/>
      </w:rPr>
      <w:tab/>
      <w:t xml:space="preserve">   </w:t>
    </w:r>
    <w:r>
      <w:rPr>
        <w:b/>
        <w:sz w:val="24"/>
        <w:szCs w:val="24"/>
      </w:rPr>
      <w:t xml:space="preserve">               MANUAL</w:t>
    </w:r>
    <w:r w:rsidRPr="00EC1EA2">
      <w:rPr>
        <w:b/>
        <w:sz w:val="24"/>
        <w:szCs w:val="24"/>
      </w:rPr>
      <w:t xml:space="preserve"> </w:t>
    </w:r>
    <w:r>
      <w:rPr>
        <w:b/>
        <w:sz w:val="24"/>
        <w:szCs w:val="24"/>
      </w:rPr>
      <w:t xml:space="preserve">      </w:t>
    </w:r>
    <w:r w:rsidRPr="00EC1EA2">
      <w:rPr>
        <w:b/>
        <w:sz w:val="24"/>
        <w:szCs w:val="24"/>
      </w:rPr>
      <w:t xml:space="preserve">    VIRGINIA</w:t>
    </w:r>
  </w:p>
  <w:p w14:paraId="37013366" w14:textId="77777777" w:rsidR="00F16673" w:rsidRDefault="00F16673">
    <w:pPr>
      <w:pStyle w:val="Header"/>
    </w:pPr>
    <w:r>
      <w:rPr>
        <w:noProof/>
      </w:rPr>
      <mc:AlternateContent>
        <mc:Choice Requires="wps">
          <w:drawing>
            <wp:anchor distT="0" distB="0" distL="114300" distR="114300" simplePos="0" relativeHeight="251658240" behindDoc="1" locked="1" layoutInCell="0" allowOverlap="1" wp14:anchorId="09DE14AF" wp14:editId="27CC3612">
              <wp:simplePos x="0" y="0"/>
              <wp:positionH relativeFrom="page">
                <wp:posOffset>640080</wp:posOffset>
              </wp:positionH>
              <wp:positionV relativeFrom="paragraph">
                <wp:posOffset>15240</wp:posOffset>
              </wp:positionV>
              <wp:extent cx="6492240" cy="12065"/>
              <wp:effectExtent l="0" t="0" r="381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0DBA2" id="Rectangle 1" o:spid="_x0000_s1026" style="position:absolute;margin-left:50.4pt;margin-top:1.2pt;width:511.2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" o:allowincell="f" fillcolor="black" stroked="f" strokeweight="0">
              <w10:wrap anchorx="page"/>
              <w10:anchorlock/>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C0E9" w14:textId="77777777" w:rsidR="00F16673" w:rsidRDefault="00F16673">
    <w:pPr>
      <w:tabs>
        <w:tab w:val="left" w:pos="5040"/>
        <w:tab w:val="left" w:pos="6660"/>
        <w:tab w:val="left" w:pos="8280"/>
      </w:tabs>
    </w:pPr>
    <w:r>
      <w:rPr>
        <w:kern w:val="2"/>
      </w:rPr>
      <w:tab/>
    </w:r>
    <w:r>
      <w:rPr>
        <w:kern w:val="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4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54E57"/>
    <w:multiLevelType w:val="multilevel"/>
    <w:tmpl w:val="50B00460"/>
    <w:lvl w:ilvl="0">
      <w:start w:val="14"/>
      <w:numFmt w:val="decimal"/>
      <w:lvlText w:val="%1"/>
      <w:lvlJc w:val="left"/>
      <w:pPr>
        <w:ind w:left="360" w:hanging="360"/>
      </w:pPr>
      <w:rPr>
        <w:rFonts w:hint="default"/>
        <w:b w:val="0"/>
        <w:u w:val="none"/>
      </w:rPr>
    </w:lvl>
    <w:lvl w:ilvl="1">
      <w:start w:val="5"/>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2" w15:restartNumberingAfterBreak="0">
    <w:nsid w:val="031D2523"/>
    <w:multiLevelType w:val="hybridMultilevel"/>
    <w:tmpl w:val="B3EE4E44"/>
    <w:lvl w:ilvl="0" w:tplc="04090015">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04305AEF"/>
    <w:multiLevelType w:val="hybridMultilevel"/>
    <w:tmpl w:val="9298578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4AA2632"/>
    <w:multiLevelType w:val="multilevel"/>
    <w:tmpl w:val="FA9E3860"/>
    <w:lvl w:ilvl="0">
      <w:start w:val="3"/>
      <w:numFmt w:val="decimal"/>
      <w:lvlText w:val="%1"/>
      <w:lvlJc w:val="left"/>
      <w:pPr>
        <w:ind w:left="360" w:hanging="360"/>
      </w:pPr>
      <w:rPr>
        <w:rFonts w:hint="default"/>
      </w:rPr>
    </w:lvl>
    <w:lvl w:ilvl="1">
      <w:start w:val="3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057F0791"/>
    <w:multiLevelType w:val="hybridMultilevel"/>
    <w:tmpl w:val="E2C89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3C527F"/>
    <w:multiLevelType w:val="hybridMultilevel"/>
    <w:tmpl w:val="7B4463F4"/>
    <w:lvl w:ilvl="0" w:tplc="39A61E52">
      <w:start w:val="1"/>
      <w:numFmt w:val="decimal"/>
      <w:lvlText w:val="(%1)"/>
      <w:lvlJc w:val="left"/>
      <w:pPr>
        <w:ind w:left="1440" w:hanging="360"/>
      </w:pPr>
      <w:rPr>
        <w:rFonts w:hint="default"/>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86676E"/>
    <w:multiLevelType w:val="multilevel"/>
    <w:tmpl w:val="797C2F50"/>
    <w:lvl w:ilvl="0">
      <w:start w:val="14"/>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69E148B"/>
    <w:multiLevelType w:val="hybridMultilevel"/>
    <w:tmpl w:val="4C2CC746"/>
    <w:lvl w:ilvl="0" w:tplc="E3A6F42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06E107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67D9C"/>
    <w:multiLevelType w:val="multilevel"/>
    <w:tmpl w:val="1C66CDA4"/>
    <w:lvl w:ilvl="0">
      <w:start w:val="4"/>
      <w:numFmt w:val="decimal"/>
      <w:lvlText w:val="%1"/>
      <w:lvlJc w:val="left"/>
      <w:pPr>
        <w:tabs>
          <w:tab w:val="num" w:pos="1080"/>
        </w:tabs>
        <w:ind w:left="1080" w:hanging="1080"/>
      </w:pPr>
      <w:rPr>
        <w:rFonts w:hint="default"/>
      </w:rPr>
    </w:lvl>
    <w:lvl w:ilvl="1">
      <w:start w:val="33"/>
      <w:numFmt w:val="decimal"/>
      <w:lvlText w:val="%1.%2"/>
      <w:lvlJc w:val="left"/>
      <w:pPr>
        <w:tabs>
          <w:tab w:val="num" w:pos="1080"/>
        </w:tabs>
        <w:ind w:left="1080" w:hanging="108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7993275"/>
    <w:multiLevelType w:val="multilevel"/>
    <w:tmpl w:val="AAE80E70"/>
    <w:lvl w:ilvl="0">
      <w:start w:val="4"/>
      <w:numFmt w:val="decimal"/>
      <w:lvlText w:val="%1"/>
      <w:lvlJc w:val="left"/>
      <w:pPr>
        <w:ind w:left="360" w:hanging="360"/>
      </w:pPr>
      <w:rPr>
        <w:rFonts w:hint="default"/>
        <w:b/>
        <w:u w:val="single"/>
      </w:rPr>
    </w:lvl>
    <w:lvl w:ilvl="1">
      <w:start w:val="17"/>
      <w:numFmt w:val="decimal"/>
      <w:lvlText w:val="%1.%2"/>
      <w:lvlJc w:val="left"/>
      <w:pPr>
        <w:ind w:left="900" w:hanging="360"/>
      </w:pPr>
      <w:rPr>
        <w:rFonts w:hint="default"/>
        <w:b w:val="0"/>
        <w:u w:val="none"/>
      </w:rPr>
    </w:lvl>
    <w:lvl w:ilvl="2">
      <w:start w:val="1"/>
      <w:numFmt w:val="lowerLetter"/>
      <w:lvlText w:val="%1.%2.%3"/>
      <w:lvlJc w:val="left"/>
      <w:pPr>
        <w:ind w:left="1800" w:hanging="720"/>
      </w:pPr>
      <w:rPr>
        <w:rFonts w:hint="default"/>
        <w:b/>
        <w:u w:val="single"/>
      </w:rPr>
    </w:lvl>
    <w:lvl w:ilvl="3">
      <w:start w:val="1"/>
      <w:numFmt w:val="decimal"/>
      <w:lvlText w:val="%1.%2.%3.%4"/>
      <w:lvlJc w:val="left"/>
      <w:pPr>
        <w:ind w:left="2340" w:hanging="720"/>
      </w:pPr>
      <w:rPr>
        <w:rFonts w:hint="default"/>
        <w:b/>
        <w:u w:val="single"/>
      </w:rPr>
    </w:lvl>
    <w:lvl w:ilvl="4">
      <w:start w:val="1"/>
      <w:numFmt w:val="decimal"/>
      <w:lvlText w:val="%1.%2.%3.%4.%5"/>
      <w:lvlJc w:val="left"/>
      <w:pPr>
        <w:ind w:left="2880" w:hanging="720"/>
      </w:pPr>
      <w:rPr>
        <w:rFonts w:hint="default"/>
        <w:b/>
        <w:u w:val="single"/>
      </w:rPr>
    </w:lvl>
    <w:lvl w:ilvl="5">
      <w:start w:val="1"/>
      <w:numFmt w:val="decimal"/>
      <w:lvlText w:val="%1.%2.%3.%4.%5.%6"/>
      <w:lvlJc w:val="left"/>
      <w:pPr>
        <w:ind w:left="3780" w:hanging="1080"/>
      </w:pPr>
      <w:rPr>
        <w:rFonts w:hint="default"/>
        <w:b/>
        <w:u w:val="single"/>
      </w:rPr>
    </w:lvl>
    <w:lvl w:ilvl="6">
      <w:start w:val="1"/>
      <w:numFmt w:val="decimal"/>
      <w:lvlText w:val="%1.%2.%3.%4.%5.%6.%7"/>
      <w:lvlJc w:val="left"/>
      <w:pPr>
        <w:ind w:left="4320" w:hanging="108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5760" w:hanging="1440"/>
      </w:pPr>
      <w:rPr>
        <w:rFonts w:hint="default"/>
        <w:b/>
        <w:u w:val="single"/>
      </w:rPr>
    </w:lvl>
  </w:abstractNum>
  <w:abstractNum w:abstractNumId="12" w15:restartNumberingAfterBreak="0">
    <w:nsid w:val="07D7633D"/>
    <w:multiLevelType w:val="hybridMultilevel"/>
    <w:tmpl w:val="66681DAE"/>
    <w:lvl w:ilvl="0" w:tplc="CCC8B7B4">
      <w:start w:val="1"/>
      <w:numFmt w:val="lowerLetter"/>
      <w:lvlText w:val="%1."/>
      <w:lvlJc w:val="left"/>
      <w:pPr>
        <w:ind w:left="1440" w:hanging="450"/>
      </w:pPr>
      <w:rPr>
        <w:rFonts w:hint="default"/>
      </w:rPr>
    </w:lvl>
    <w:lvl w:ilvl="1" w:tplc="1D5A9122">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E21895"/>
    <w:multiLevelType w:val="singleLevel"/>
    <w:tmpl w:val="8DAED192"/>
    <w:lvl w:ilvl="0">
      <w:start w:val="1"/>
      <w:numFmt w:val="decimal"/>
      <w:lvlText w:val="(%1)"/>
      <w:lvlJc w:val="left"/>
      <w:pPr>
        <w:tabs>
          <w:tab w:val="num" w:pos="1440"/>
        </w:tabs>
        <w:ind w:left="1440" w:hanging="504"/>
      </w:pPr>
      <w:rPr>
        <w:rFonts w:ascii="Times New Roman" w:hAnsi="Times New Roman" w:hint="default"/>
        <w:sz w:val="20"/>
      </w:rPr>
    </w:lvl>
  </w:abstractNum>
  <w:abstractNum w:abstractNumId="14" w15:restartNumberingAfterBreak="0">
    <w:nsid w:val="082C1E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88F0F1E"/>
    <w:multiLevelType w:val="hybridMultilevel"/>
    <w:tmpl w:val="F66663A0"/>
    <w:lvl w:ilvl="0" w:tplc="522CFBCA">
      <w:start w:val="2"/>
      <w:numFmt w:val="decimal"/>
      <w:lvlText w:val="(%1)"/>
      <w:lvlJc w:val="left"/>
      <w:pPr>
        <w:tabs>
          <w:tab w:val="num" w:pos="1515"/>
        </w:tabs>
        <w:ind w:left="1515" w:hanging="360"/>
      </w:pPr>
      <w:rPr>
        <w:rFonts w:hint="default"/>
      </w:r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16" w15:restartNumberingAfterBreak="0">
    <w:nsid w:val="08E57552"/>
    <w:multiLevelType w:val="hybridMultilevel"/>
    <w:tmpl w:val="4B60242E"/>
    <w:lvl w:ilvl="0" w:tplc="052A7A18">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08FC6F3F"/>
    <w:multiLevelType w:val="hybridMultilevel"/>
    <w:tmpl w:val="D076ECF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9856F7F"/>
    <w:multiLevelType w:val="hybridMultilevel"/>
    <w:tmpl w:val="A12EE73E"/>
    <w:lvl w:ilvl="0" w:tplc="7BB65E5E">
      <w:start w:val="1"/>
      <w:numFmt w:val="lowerLetter"/>
      <w:lvlText w:val="%1."/>
      <w:lvlJc w:val="left"/>
      <w:pPr>
        <w:ind w:left="1530" w:hanging="360"/>
      </w:pPr>
      <w:rPr>
        <w:rFonts w:hint="default"/>
      </w:rPr>
    </w:lvl>
    <w:lvl w:ilvl="1" w:tplc="EB1C0F6A">
      <w:start w:val="1"/>
      <w:numFmt w:val="decimal"/>
      <w:lvlText w:val="%2."/>
      <w:lvlJc w:val="left"/>
      <w:pPr>
        <w:ind w:left="2250" w:hanging="360"/>
      </w:pPr>
      <w:rPr>
        <w:rFonts w:hint="default"/>
        <w:color w:val="auto"/>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0A2848EB"/>
    <w:multiLevelType w:val="hybridMultilevel"/>
    <w:tmpl w:val="A5149D4E"/>
    <w:lvl w:ilvl="0" w:tplc="0360DE9C">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0" w15:restartNumberingAfterBreak="0">
    <w:nsid w:val="0B0870E0"/>
    <w:multiLevelType w:val="hybridMultilevel"/>
    <w:tmpl w:val="DEE246E6"/>
    <w:lvl w:ilvl="0" w:tplc="90EC2384">
      <w:start w:val="6"/>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0C3F0A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C44384D"/>
    <w:multiLevelType w:val="hybridMultilevel"/>
    <w:tmpl w:val="9730774A"/>
    <w:lvl w:ilvl="0" w:tplc="D1702E6E">
      <w:start w:val="1"/>
      <w:numFmt w:val="upperLetter"/>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0E626A6C"/>
    <w:multiLevelType w:val="hybridMultilevel"/>
    <w:tmpl w:val="0D12BD36"/>
    <w:lvl w:ilvl="0" w:tplc="E8E2AA34">
      <w:start w:val="1"/>
      <w:numFmt w:val="lowerLetter"/>
      <w:lvlText w:val="%1."/>
      <w:lvlJc w:val="left"/>
      <w:pPr>
        <w:ind w:left="1176" w:hanging="456"/>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114C35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2545627"/>
    <w:multiLevelType w:val="hybridMultilevel"/>
    <w:tmpl w:val="0A2A2984"/>
    <w:lvl w:ilvl="0" w:tplc="A7225ADC">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2EA5E6D"/>
    <w:multiLevelType w:val="hybridMultilevel"/>
    <w:tmpl w:val="9162D8AC"/>
    <w:lvl w:ilvl="0" w:tplc="F112C4F6">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834761"/>
    <w:multiLevelType w:val="hybridMultilevel"/>
    <w:tmpl w:val="2F38D712"/>
    <w:lvl w:ilvl="0" w:tplc="C2745C94">
      <w:start w:val="1"/>
      <w:numFmt w:val="lowerLetter"/>
      <w:lvlText w:val="%1."/>
      <w:lvlJc w:val="left"/>
      <w:pPr>
        <w:tabs>
          <w:tab w:val="num" w:pos="1374"/>
        </w:tabs>
        <w:ind w:left="1374"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053317"/>
    <w:multiLevelType w:val="singleLevel"/>
    <w:tmpl w:val="7FFE9578"/>
    <w:lvl w:ilvl="0">
      <w:start w:val="1"/>
      <w:numFmt w:val="bullet"/>
      <w:lvlText w:val=""/>
      <w:lvlJc w:val="left"/>
      <w:pPr>
        <w:tabs>
          <w:tab w:val="num" w:pos="1080"/>
        </w:tabs>
        <w:ind w:left="1080" w:hanging="1080"/>
      </w:pPr>
      <w:rPr>
        <w:rFonts w:ascii="Symbol" w:hAnsi="Symbol" w:hint="default"/>
      </w:rPr>
    </w:lvl>
  </w:abstractNum>
  <w:abstractNum w:abstractNumId="29" w15:restartNumberingAfterBreak="0">
    <w:nsid w:val="14872516"/>
    <w:multiLevelType w:val="hybridMultilevel"/>
    <w:tmpl w:val="0E0AE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4F775B7"/>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1" w15:restartNumberingAfterBreak="0">
    <w:nsid w:val="15494121"/>
    <w:multiLevelType w:val="hybridMultilevel"/>
    <w:tmpl w:val="4D1A53C6"/>
    <w:lvl w:ilvl="0" w:tplc="83F61C4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16185192"/>
    <w:multiLevelType w:val="hybridMultilevel"/>
    <w:tmpl w:val="7E3C2B9A"/>
    <w:lvl w:ilvl="0" w:tplc="10087892">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6365A92"/>
    <w:multiLevelType w:val="hybridMultilevel"/>
    <w:tmpl w:val="21BEC170"/>
    <w:lvl w:ilvl="0" w:tplc="0409000F">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16723D8A"/>
    <w:multiLevelType w:val="hybridMultilevel"/>
    <w:tmpl w:val="7152D31E"/>
    <w:lvl w:ilvl="0" w:tplc="6E80BDB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167F3B9A"/>
    <w:multiLevelType w:val="hybridMultilevel"/>
    <w:tmpl w:val="3AE611A8"/>
    <w:lvl w:ilvl="0" w:tplc="EC0A03E2">
      <w:start w:val="1"/>
      <w:numFmt w:val="lowerLetter"/>
      <w:lvlText w:val="%1."/>
      <w:lvlJc w:val="left"/>
      <w:pPr>
        <w:ind w:left="720" w:hanging="360"/>
      </w:pPr>
      <w:rPr>
        <w:rFonts w:ascii="Times New Roman" w:hAnsi="Times New Roman" w:cs="Times New Roman" w:hint="default"/>
        <w:b w:val="0"/>
        <w:sz w:val="20"/>
        <w:szCs w:val="20"/>
      </w:rPr>
    </w:lvl>
    <w:lvl w:ilvl="1" w:tplc="04090017">
      <w:start w:val="1"/>
      <w:numFmt w:val="lowerLetter"/>
      <w:lvlText w:val="%2)"/>
      <w:lvlJc w:val="left"/>
      <w:pPr>
        <w:ind w:left="1080" w:hanging="360"/>
      </w:pPr>
      <w:rPr>
        <w:rFonts w:hint="default"/>
      </w:rPr>
    </w:lvl>
    <w:lvl w:ilvl="2" w:tplc="0409001B">
      <w:start w:val="1"/>
      <w:numFmt w:val="lowerRoman"/>
      <w:lvlText w:val="%3."/>
      <w:lvlJc w:val="right"/>
      <w:pPr>
        <w:ind w:left="2160" w:hanging="180"/>
      </w:pPr>
    </w:lvl>
    <w:lvl w:ilvl="3" w:tplc="B12EC674">
      <w:start w:val="3"/>
      <w:numFmt w:val="lowerLetter"/>
      <w:lvlText w:val="(%4)"/>
      <w:lvlJc w:val="left"/>
      <w:pPr>
        <w:ind w:left="2880" w:hanging="360"/>
      </w:pPr>
      <w:rPr>
        <w:rFonts w:hint="default"/>
        <w:b/>
      </w:rPr>
    </w:lvl>
    <w:lvl w:ilvl="4" w:tplc="87CAFA10">
      <w:start w:val="1"/>
      <w:numFmt w:val="decimal"/>
      <w:lvlText w:val="(%5)"/>
      <w:lvlJc w:val="left"/>
      <w:pPr>
        <w:ind w:left="3600" w:hanging="360"/>
      </w:pPr>
      <w:rPr>
        <w:rFonts w:hint="default"/>
      </w:rPr>
    </w:lvl>
    <w:lvl w:ilvl="5" w:tplc="B336AD14">
      <w:start w:val="1"/>
      <w:numFmt w:val="upperLetter"/>
      <w:lvlText w:val="%6."/>
      <w:lvlJc w:val="left"/>
      <w:pPr>
        <w:ind w:left="4500" w:hanging="360"/>
      </w:pPr>
      <w:rPr>
        <w:rFonts w:hint="default"/>
        <w:b w:val="0"/>
        <w:u w:val="none"/>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6950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6A745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7BF2232"/>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9" w15:restartNumberingAfterBreak="0">
    <w:nsid w:val="180C3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91448F0"/>
    <w:multiLevelType w:val="multilevel"/>
    <w:tmpl w:val="D182E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193078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95507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CFA6C58"/>
    <w:multiLevelType w:val="hybridMultilevel"/>
    <w:tmpl w:val="63CCFF5E"/>
    <w:lvl w:ilvl="0" w:tplc="4F8072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1E7239BA"/>
    <w:multiLevelType w:val="hybridMultilevel"/>
    <w:tmpl w:val="ACE67116"/>
    <w:lvl w:ilvl="0" w:tplc="5D644D6A">
      <w:start w:val="8"/>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6845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21A9133E"/>
    <w:multiLevelType w:val="hybridMultilevel"/>
    <w:tmpl w:val="AA5E8D9C"/>
    <w:lvl w:ilvl="0" w:tplc="07C6B016">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7" w15:restartNumberingAfterBreak="0">
    <w:nsid w:val="23047CD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23896E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3F118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44767C9"/>
    <w:multiLevelType w:val="singleLevel"/>
    <w:tmpl w:val="7FFE9578"/>
    <w:lvl w:ilvl="0">
      <w:start w:val="1"/>
      <w:numFmt w:val="bullet"/>
      <w:lvlText w:val=""/>
      <w:lvlJc w:val="left"/>
      <w:pPr>
        <w:tabs>
          <w:tab w:val="num" w:pos="1080"/>
        </w:tabs>
        <w:ind w:left="1080" w:hanging="1080"/>
      </w:pPr>
      <w:rPr>
        <w:rFonts w:ascii="Symbol" w:hAnsi="Symbol" w:hint="default"/>
      </w:rPr>
    </w:lvl>
  </w:abstractNum>
  <w:abstractNum w:abstractNumId="51" w15:restartNumberingAfterBreak="0">
    <w:nsid w:val="25D476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261D669E"/>
    <w:multiLevelType w:val="hybridMultilevel"/>
    <w:tmpl w:val="FCE8166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28A8642F"/>
    <w:multiLevelType w:val="multilevel"/>
    <w:tmpl w:val="000AC8D8"/>
    <w:lvl w:ilvl="0">
      <w:start w:val="62"/>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29E74145"/>
    <w:multiLevelType w:val="singleLevel"/>
    <w:tmpl w:val="4F6063F6"/>
    <w:lvl w:ilvl="0">
      <w:start w:val="14"/>
      <w:numFmt w:val="decimal"/>
      <w:lvlText w:val="%1."/>
      <w:lvlJc w:val="left"/>
      <w:pPr>
        <w:tabs>
          <w:tab w:val="num" w:pos="435"/>
        </w:tabs>
        <w:ind w:left="435" w:hanging="435"/>
      </w:pPr>
      <w:rPr>
        <w:rFonts w:hint="default"/>
      </w:rPr>
    </w:lvl>
  </w:abstractNum>
  <w:abstractNum w:abstractNumId="55" w15:restartNumberingAfterBreak="0">
    <w:nsid w:val="2A6053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2A7B7C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2A8B5C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2AA24EDC"/>
    <w:multiLevelType w:val="singleLevel"/>
    <w:tmpl w:val="98D0D282"/>
    <w:lvl w:ilvl="0">
      <w:start w:val="1"/>
      <w:numFmt w:val="upperLetter"/>
      <w:lvlText w:val="%1."/>
      <w:lvlJc w:val="left"/>
      <w:pPr>
        <w:tabs>
          <w:tab w:val="num" w:pos="-300"/>
        </w:tabs>
        <w:ind w:left="-300" w:hanging="420"/>
      </w:pPr>
      <w:rPr>
        <w:rFonts w:hint="default"/>
      </w:rPr>
    </w:lvl>
  </w:abstractNum>
  <w:abstractNum w:abstractNumId="59" w15:restartNumberingAfterBreak="0">
    <w:nsid w:val="2C4642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07240A6"/>
    <w:multiLevelType w:val="hybridMultilevel"/>
    <w:tmpl w:val="4AC4D658"/>
    <w:lvl w:ilvl="0" w:tplc="8AC41C8A">
      <w:start w:val="1"/>
      <w:numFmt w:val="lowerLetter"/>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1" w15:restartNumberingAfterBreak="0">
    <w:nsid w:val="30CA70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31D44C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33906A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364A00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37114EE6"/>
    <w:multiLevelType w:val="hybridMultilevel"/>
    <w:tmpl w:val="1ECA7F78"/>
    <w:lvl w:ilvl="0" w:tplc="9C0CEE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389561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38C92B01"/>
    <w:multiLevelType w:val="hybridMultilevel"/>
    <w:tmpl w:val="52CE0670"/>
    <w:lvl w:ilvl="0" w:tplc="CB2C0AD0">
      <w:start w:val="1"/>
      <w:numFmt w:val="lowerRoman"/>
      <w:lvlText w:val="%1."/>
      <w:lvlJc w:val="left"/>
      <w:pPr>
        <w:ind w:left="2160" w:hanging="7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15:restartNumberingAfterBreak="0">
    <w:nsid w:val="394A011B"/>
    <w:multiLevelType w:val="hybridMultilevel"/>
    <w:tmpl w:val="BDACFCC8"/>
    <w:lvl w:ilvl="0" w:tplc="0B7277B2">
      <w:start w:val="5"/>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99B319B"/>
    <w:multiLevelType w:val="singleLevel"/>
    <w:tmpl w:val="74A8D0BC"/>
    <w:lvl w:ilvl="0">
      <w:start w:val="1"/>
      <w:numFmt w:val="lowerLetter"/>
      <w:lvlText w:val="%1."/>
      <w:lvlJc w:val="left"/>
      <w:pPr>
        <w:tabs>
          <w:tab w:val="num" w:pos="1080"/>
        </w:tabs>
        <w:ind w:left="1080" w:hanging="360"/>
      </w:pPr>
      <w:rPr>
        <w:rFonts w:hint="default"/>
      </w:rPr>
    </w:lvl>
  </w:abstractNum>
  <w:abstractNum w:abstractNumId="70" w15:restartNumberingAfterBreak="0">
    <w:nsid w:val="3AB74A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3BB30718"/>
    <w:multiLevelType w:val="hybridMultilevel"/>
    <w:tmpl w:val="B6E4E9B6"/>
    <w:lvl w:ilvl="0" w:tplc="BCE412F4">
      <w:start w:val="8"/>
      <w:numFmt w:val="decimal"/>
      <w:lvlText w:val="%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C321360"/>
    <w:multiLevelType w:val="hybridMultilevel"/>
    <w:tmpl w:val="4276F31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7E1220C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C567937"/>
    <w:multiLevelType w:val="multilevel"/>
    <w:tmpl w:val="EDE4EC54"/>
    <w:lvl w:ilvl="0">
      <w:start w:val="8"/>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74" w15:restartNumberingAfterBreak="0">
    <w:nsid w:val="3D6047F9"/>
    <w:multiLevelType w:val="singleLevel"/>
    <w:tmpl w:val="BB66BF06"/>
    <w:lvl w:ilvl="0">
      <w:start w:val="2"/>
      <w:numFmt w:val="decimal"/>
      <w:lvlText w:val="%1."/>
      <w:lvlJc w:val="left"/>
      <w:pPr>
        <w:tabs>
          <w:tab w:val="num" w:pos="540"/>
        </w:tabs>
        <w:ind w:left="540" w:hanging="540"/>
      </w:pPr>
      <w:rPr>
        <w:rFonts w:hint="default"/>
      </w:rPr>
    </w:lvl>
  </w:abstractNum>
  <w:abstractNum w:abstractNumId="75" w15:restartNumberingAfterBreak="0">
    <w:nsid w:val="3DB87E52"/>
    <w:multiLevelType w:val="singleLevel"/>
    <w:tmpl w:val="CB7496CC"/>
    <w:lvl w:ilvl="0">
      <w:start w:val="2"/>
      <w:numFmt w:val="decimal"/>
      <w:lvlText w:val="(%1)"/>
      <w:lvlJc w:val="left"/>
      <w:pPr>
        <w:tabs>
          <w:tab w:val="num" w:pos="1440"/>
        </w:tabs>
        <w:ind w:left="1440" w:hanging="504"/>
      </w:pPr>
      <w:rPr>
        <w:rFonts w:ascii="Times New Roman" w:hAnsi="Times New Roman" w:hint="default"/>
        <w:sz w:val="20"/>
      </w:rPr>
    </w:lvl>
  </w:abstractNum>
  <w:abstractNum w:abstractNumId="76" w15:restartNumberingAfterBreak="0">
    <w:nsid w:val="40C33470"/>
    <w:multiLevelType w:val="hybridMultilevel"/>
    <w:tmpl w:val="F4B6AD9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7" w15:restartNumberingAfterBreak="0">
    <w:nsid w:val="4119172F"/>
    <w:multiLevelType w:val="hybridMultilevel"/>
    <w:tmpl w:val="AA9498C8"/>
    <w:lvl w:ilvl="0" w:tplc="E7E04190">
      <w:start w:val="16"/>
      <w:numFmt w:val="decimal"/>
      <w:lvlText w:val="(%1)"/>
      <w:lvlJc w:val="left"/>
      <w:pPr>
        <w:tabs>
          <w:tab w:val="num" w:pos="1512"/>
        </w:tabs>
        <w:ind w:left="1512" w:hanging="36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78" w15:restartNumberingAfterBreak="0">
    <w:nsid w:val="421012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44773905"/>
    <w:multiLevelType w:val="hybridMultilevel"/>
    <w:tmpl w:val="4DDA27BE"/>
    <w:lvl w:ilvl="0" w:tplc="0AEEA6E0">
      <w:start w:val="1"/>
      <w:numFmt w:val="lowerLetter"/>
      <w:lvlText w:val="%1."/>
      <w:lvlJc w:val="left"/>
      <w:pPr>
        <w:ind w:left="1080" w:hanging="360"/>
      </w:pPr>
      <w:rPr>
        <w:rFonts w:hint="default"/>
        <w:b w:val="0"/>
        <w:u w:val="none"/>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49A0951"/>
    <w:multiLevelType w:val="singleLevel"/>
    <w:tmpl w:val="4E465F66"/>
    <w:lvl w:ilvl="0">
      <w:start w:val="2"/>
      <w:numFmt w:val="upperLetter"/>
      <w:lvlText w:val="%1."/>
      <w:lvlJc w:val="left"/>
      <w:pPr>
        <w:tabs>
          <w:tab w:val="num" w:pos="867"/>
        </w:tabs>
        <w:ind w:left="867" w:hanging="435"/>
      </w:pPr>
      <w:rPr>
        <w:rFonts w:hint="default"/>
      </w:rPr>
    </w:lvl>
  </w:abstractNum>
  <w:abstractNum w:abstractNumId="81" w15:restartNumberingAfterBreak="0">
    <w:nsid w:val="471B0B49"/>
    <w:multiLevelType w:val="hybridMultilevel"/>
    <w:tmpl w:val="977C0EDE"/>
    <w:lvl w:ilvl="0" w:tplc="C8E6A11A">
      <w:start w:val="1"/>
      <w:numFmt w:val="lowerLetter"/>
      <w:lvlText w:val="%1."/>
      <w:lvlJc w:val="left"/>
      <w:pPr>
        <w:ind w:left="1440" w:hanging="72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7C6410C"/>
    <w:multiLevelType w:val="multilevel"/>
    <w:tmpl w:val="8370C9A0"/>
    <w:lvl w:ilvl="0">
      <w:start w:val="4"/>
      <w:numFmt w:val="decimal"/>
      <w:lvlText w:val="%1"/>
      <w:lvlJc w:val="left"/>
      <w:pPr>
        <w:tabs>
          <w:tab w:val="num" w:pos="720"/>
        </w:tabs>
        <w:ind w:left="720" w:hanging="720"/>
      </w:pPr>
      <w:rPr>
        <w:rFonts w:hint="default"/>
      </w:rPr>
    </w:lvl>
    <w:lvl w:ilvl="1">
      <w:start w:val="3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4A25205C"/>
    <w:multiLevelType w:val="hybridMultilevel"/>
    <w:tmpl w:val="A022A522"/>
    <w:lvl w:ilvl="0" w:tplc="2F26147C">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BD90CDC"/>
    <w:multiLevelType w:val="hybridMultilevel"/>
    <w:tmpl w:val="204A3274"/>
    <w:lvl w:ilvl="0" w:tplc="C686A6E8">
      <w:start w:val="7"/>
      <w:numFmt w:val="lowerLetter"/>
      <w:lvlText w:val="%1."/>
      <w:lvlJc w:val="left"/>
      <w:pPr>
        <w:tabs>
          <w:tab w:val="num" w:pos="1155"/>
        </w:tabs>
        <w:ind w:left="115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BE42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4C312B00"/>
    <w:multiLevelType w:val="singleLevel"/>
    <w:tmpl w:val="CAE0A72C"/>
    <w:lvl w:ilvl="0">
      <w:start w:val="12"/>
      <w:numFmt w:val="bullet"/>
      <w:lvlText w:val=""/>
      <w:lvlJc w:val="left"/>
      <w:pPr>
        <w:tabs>
          <w:tab w:val="num" w:pos="1224"/>
        </w:tabs>
        <w:ind w:left="1224" w:hanging="360"/>
      </w:pPr>
      <w:rPr>
        <w:rFonts w:ascii="Symbol" w:hAnsi="Symbol" w:hint="default"/>
      </w:rPr>
    </w:lvl>
  </w:abstractNum>
  <w:abstractNum w:abstractNumId="87" w15:restartNumberingAfterBreak="0">
    <w:nsid w:val="4EA30A03"/>
    <w:multiLevelType w:val="multilevel"/>
    <w:tmpl w:val="933CFE3E"/>
    <w:lvl w:ilvl="0">
      <w:start w:val="3"/>
      <w:numFmt w:val="decimal"/>
      <w:lvlText w:val="%1"/>
      <w:lvlJc w:val="left"/>
      <w:pPr>
        <w:ind w:left="360" w:hanging="360"/>
      </w:pPr>
      <w:rPr>
        <w:rFonts w:hint="default"/>
      </w:rPr>
    </w:lvl>
    <w:lvl w:ilvl="1">
      <w:start w:val="2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4F1D57AE"/>
    <w:multiLevelType w:val="hybridMultilevel"/>
    <w:tmpl w:val="D1F2B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F7D43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08F4A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0B448DD"/>
    <w:multiLevelType w:val="singleLevel"/>
    <w:tmpl w:val="7FFE9578"/>
    <w:lvl w:ilvl="0">
      <w:start w:val="1"/>
      <w:numFmt w:val="bullet"/>
      <w:lvlText w:val=""/>
      <w:lvlJc w:val="left"/>
      <w:pPr>
        <w:tabs>
          <w:tab w:val="num" w:pos="1080"/>
        </w:tabs>
        <w:ind w:left="1080" w:hanging="1080"/>
      </w:pPr>
      <w:rPr>
        <w:rFonts w:ascii="Symbol" w:hAnsi="Symbol" w:hint="default"/>
      </w:rPr>
    </w:lvl>
  </w:abstractNum>
  <w:abstractNum w:abstractNumId="92" w15:restartNumberingAfterBreak="0">
    <w:nsid w:val="524F56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53291ADB"/>
    <w:multiLevelType w:val="singleLevel"/>
    <w:tmpl w:val="7FFE9578"/>
    <w:lvl w:ilvl="0">
      <w:start w:val="1"/>
      <w:numFmt w:val="bullet"/>
      <w:lvlText w:val=""/>
      <w:lvlJc w:val="left"/>
      <w:pPr>
        <w:tabs>
          <w:tab w:val="num" w:pos="1080"/>
        </w:tabs>
        <w:ind w:left="1080" w:hanging="1080"/>
      </w:pPr>
      <w:rPr>
        <w:rFonts w:ascii="Symbol" w:hAnsi="Symbol" w:hint="default"/>
      </w:rPr>
    </w:lvl>
  </w:abstractNum>
  <w:abstractNum w:abstractNumId="94" w15:restartNumberingAfterBreak="0">
    <w:nsid w:val="53646FC4"/>
    <w:multiLevelType w:val="hybridMultilevel"/>
    <w:tmpl w:val="251E5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5371666E"/>
    <w:multiLevelType w:val="singleLevel"/>
    <w:tmpl w:val="7FFE9578"/>
    <w:lvl w:ilvl="0">
      <w:start w:val="1"/>
      <w:numFmt w:val="bullet"/>
      <w:lvlText w:val=""/>
      <w:lvlJc w:val="left"/>
      <w:pPr>
        <w:tabs>
          <w:tab w:val="num" w:pos="1080"/>
        </w:tabs>
        <w:ind w:left="1080" w:hanging="1080"/>
      </w:pPr>
      <w:rPr>
        <w:rFonts w:ascii="Symbol" w:hAnsi="Symbol" w:hint="default"/>
      </w:rPr>
    </w:lvl>
  </w:abstractNum>
  <w:abstractNum w:abstractNumId="96" w15:restartNumberingAfterBreak="0">
    <w:nsid w:val="58951D40"/>
    <w:multiLevelType w:val="singleLevel"/>
    <w:tmpl w:val="98D0D282"/>
    <w:lvl w:ilvl="0">
      <w:start w:val="1"/>
      <w:numFmt w:val="upperLetter"/>
      <w:lvlText w:val="%1."/>
      <w:lvlJc w:val="left"/>
      <w:pPr>
        <w:tabs>
          <w:tab w:val="num" w:pos="-300"/>
        </w:tabs>
        <w:ind w:left="-300" w:hanging="420"/>
      </w:pPr>
      <w:rPr>
        <w:rFonts w:hint="default"/>
      </w:rPr>
    </w:lvl>
  </w:abstractNum>
  <w:abstractNum w:abstractNumId="97" w15:restartNumberingAfterBreak="0">
    <w:nsid w:val="58CD0409"/>
    <w:multiLevelType w:val="singleLevel"/>
    <w:tmpl w:val="F112C4F6"/>
    <w:lvl w:ilvl="0">
      <w:start w:val="1"/>
      <w:numFmt w:val="lowerLetter"/>
      <w:lvlText w:val="(%1)"/>
      <w:lvlJc w:val="left"/>
      <w:pPr>
        <w:tabs>
          <w:tab w:val="num" w:pos="2004"/>
        </w:tabs>
        <w:ind w:left="2004" w:hanging="420"/>
      </w:pPr>
      <w:rPr>
        <w:rFonts w:hint="default"/>
      </w:rPr>
    </w:lvl>
  </w:abstractNum>
  <w:abstractNum w:abstractNumId="98" w15:restartNumberingAfterBreak="0">
    <w:nsid w:val="592F3344"/>
    <w:multiLevelType w:val="hybridMultilevel"/>
    <w:tmpl w:val="F2CE67FA"/>
    <w:lvl w:ilvl="0" w:tplc="86DC2326">
      <w:start w:val="4"/>
      <w:numFmt w:val="lowerLetter"/>
      <w:lvlText w:val="%1."/>
      <w:lvlJc w:val="left"/>
      <w:pPr>
        <w:ind w:left="144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A8272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5B121C79"/>
    <w:multiLevelType w:val="multilevel"/>
    <w:tmpl w:val="968CF96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101" w15:restartNumberingAfterBreak="0">
    <w:nsid w:val="5BCD04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5D8752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5E5E032A"/>
    <w:multiLevelType w:val="hybridMultilevel"/>
    <w:tmpl w:val="5624120A"/>
    <w:lvl w:ilvl="0" w:tplc="C8C0187A">
      <w:start w:val="1"/>
      <w:numFmt w:val="decimal"/>
      <w:lvlText w:val="%1."/>
      <w:lvlJc w:val="left"/>
      <w:pPr>
        <w:tabs>
          <w:tab w:val="num" w:pos="867"/>
        </w:tabs>
        <w:ind w:left="867" w:hanging="435"/>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04" w15:restartNumberingAfterBreak="0">
    <w:nsid w:val="5FCA0865"/>
    <w:multiLevelType w:val="multilevel"/>
    <w:tmpl w:val="67660FE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625937CC"/>
    <w:multiLevelType w:val="singleLevel"/>
    <w:tmpl w:val="657E287C"/>
    <w:lvl w:ilvl="0">
      <w:start w:val="3"/>
      <w:numFmt w:val="decimal"/>
      <w:lvlText w:val="(%1)"/>
      <w:lvlJc w:val="left"/>
      <w:pPr>
        <w:tabs>
          <w:tab w:val="num" w:pos="1587"/>
        </w:tabs>
        <w:ind w:left="1587" w:hanging="435"/>
      </w:pPr>
      <w:rPr>
        <w:rFonts w:hint="default"/>
      </w:rPr>
    </w:lvl>
  </w:abstractNum>
  <w:abstractNum w:abstractNumId="106" w15:restartNumberingAfterBreak="0">
    <w:nsid w:val="62A75C54"/>
    <w:multiLevelType w:val="hybridMultilevel"/>
    <w:tmpl w:val="9D2C4758"/>
    <w:lvl w:ilvl="0" w:tplc="3A089B5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62BA3E55"/>
    <w:multiLevelType w:val="hybridMultilevel"/>
    <w:tmpl w:val="70FCEE1E"/>
    <w:lvl w:ilvl="0" w:tplc="2F26147C">
      <w:start w:val="1"/>
      <w:numFmt w:val="decimal"/>
      <w:lvlText w:val="(%1)"/>
      <w:lvlJc w:val="left"/>
      <w:pPr>
        <w:ind w:left="1080" w:hanging="360"/>
      </w:pPr>
      <w:rPr>
        <w:rFonts w:hint="default"/>
      </w:rPr>
    </w:lvl>
    <w:lvl w:ilvl="1" w:tplc="73223B36">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376012F"/>
    <w:multiLevelType w:val="hybridMultilevel"/>
    <w:tmpl w:val="97FAF136"/>
    <w:lvl w:ilvl="0" w:tplc="0E985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65BF2667"/>
    <w:multiLevelType w:val="singleLevel"/>
    <w:tmpl w:val="7FFE9578"/>
    <w:lvl w:ilvl="0">
      <w:start w:val="1"/>
      <w:numFmt w:val="bullet"/>
      <w:lvlText w:val=""/>
      <w:lvlJc w:val="left"/>
      <w:pPr>
        <w:tabs>
          <w:tab w:val="num" w:pos="1080"/>
        </w:tabs>
        <w:ind w:left="1080" w:hanging="1080"/>
      </w:pPr>
      <w:rPr>
        <w:rFonts w:ascii="Symbol" w:hAnsi="Symbol" w:hint="default"/>
      </w:rPr>
    </w:lvl>
  </w:abstractNum>
  <w:abstractNum w:abstractNumId="110" w15:restartNumberingAfterBreak="0">
    <w:nsid w:val="67156A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682C2A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688745FA"/>
    <w:multiLevelType w:val="singleLevel"/>
    <w:tmpl w:val="7FFE9578"/>
    <w:lvl w:ilvl="0">
      <w:start w:val="1"/>
      <w:numFmt w:val="bullet"/>
      <w:lvlText w:val=""/>
      <w:lvlJc w:val="left"/>
      <w:pPr>
        <w:tabs>
          <w:tab w:val="num" w:pos="1080"/>
        </w:tabs>
        <w:ind w:left="1080" w:hanging="1080"/>
      </w:pPr>
      <w:rPr>
        <w:rFonts w:ascii="Symbol" w:hAnsi="Symbol" w:hint="default"/>
      </w:rPr>
    </w:lvl>
  </w:abstractNum>
  <w:abstractNum w:abstractNumId="113" w15:restartNumberingAfterBreak="0">
    <w:nsid w:val="691631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69D56D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6B5317AD"/>
    <w:multiLevelType w:val="hybridMultilevel"/>
    <w:tmpl w:val="FAECBAB8"/>
    <w:lvl w:ilvl="0" w:tplc="02920B30">
      <w:start w:val="1"/>
      <w:numFmt w:val="bullet"/>
      <w:lvlRestart w:val="0"/>
      <w:lvlText w:val=""/>
      <w:lvlJc w:val="left"/>
      <w:pPr>
        <w:tabs>
          <w:tab w:val="num" w:pos="1800"/>
        </w:tabs>
        <w:ind w:left="1800" w:firstLine="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6" w15:restartNumberingAfterBreak="0">
    <w:nsid w:val="6BAD0E29"/>
    <w:multiLevelType w:val="multilevel"/>
    <w:tmpl w:val="C038AB1E"/>
    <w:lvl w:ilvl="0">
      <w:start w:val="4"/>
      <w:numFmt w:val="decimal"/>
      <w:lvlText w:val="%1"/>
      <w:lvlJc w:val="left"/>
      <w:pPr>
        <w:tabs>
          <w:tab w:val="num" w:pos="720"/>
        </w:tabs>
        <w:ind w:left="720" w:hanging="720"/>
      </w:pPr>
      <w:rPr>
        <w:rFonts w:hint="default"/>
      </w:rPr>
    </w:lvl>
    <w:lvl w:ilvl="1">
      <w:start w:val="3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7" w15:restartNumberingAfterBreak="0">
    <w:nsid w:val="6C0F4C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6DB500E3"/>
    <w:multiLevelType w:val="hybridMultilevel"/>
    <w:tmpl w:val="31723D50"/>
    <w:lvl w:ilvl="0" w:tplc="B706FFA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6E101EB0"/>
    <w:multiLevelType w:val="hybridMultilevel"/>
    <w:tmpl w:val="F75E9838"/>
    <w:lvl w:ilvl="0" w:tplc="6BA03320">
      <w:start w:val="1"/>
      <w:numFmt w:val="lowerLetter"/>
      <w:lvlText w:val="%1."/>
      <w:lvlJc w:val="left"/>
      <w:pPr>
        <w:tabs>
          <w:tab w:val="num" w:pos="2160"/>
        </w:tabs>
        <w:ind w:left="216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6F0E3612"/>
    <w:multiLevelType w:val="hybridMultilevel"/>
    <w:tmpl w:val="3D0C8512"/>
    <w:lvl w:ilvl="0" w:tplc="3A089B5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1" w15:restartNumberingAfterBreak="0">
    <w:nsid w:val="6F8F09CD"/>
    <w:multiLevelType w:val="singleLevel"/>
    <w:tmpl w:val="6BC833DE"/>
    <w:lvl w:ilvl="0">
      <w:start w:val="1"/>
      <w:numFmt w:val="lowerLetter"/>
      <w:lvlText w:val="%1."/>
      <w:lvlJc w:val="left"/>
      <w:pPr>
        <w:tabs>
          <w:tab w:val="num" w:pos="1080"/>
        </w:tabs>
        <w:ind w:left="1080" w:hanging="360"/>
      </w:pPr>
      <w:rPr>
        <w:rFonts w:hint="default"/>
      </w:rPr>
    </w:lvl>
  </w:abstractNum>
  <w:abstractNum w:abstractNumId="122" w15:restartNumberingAfterBreak="0">
    <w:nsid w:val="6FC23220"/>
    <w:multiLevelType w:val="multilevel"/>
    <w:tmpl w:val="740EB79E"/>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3" w15:restartNumberingAfterBreak="0">
    <w:nsid w:val="707B014A"/>
    <w:multiLevelType w:val="multilevel"/>
    <w:tmpl w:val="5D3EABD0"/>
    <w:lvl w:ilvl="0">
      <w:start w:val="4"/>
      <w:numFmt w:val="decimal"/>
      <w:lvlText w:val="%1"/>
      <w:lvlJc w:val="left"/>
      <w:pPr>
        <w:tabs>
          <w:tab w:val="num" w:pos="720"/>
        </w:tabs>
        <w:ind w:left="720" w:hanging="720"/>
      </w:pPr>
      <w:rPr>
        <w:rFonts w:hint="default"/>
        <w:b w:val="0"/>
      </w:rPr>
    </w:lvl>
    <w:lvl w:ilvl="1">
      <w:start w:val="29"/>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24" w15:restartNumberingAfterBreak="0">
    <w:nsid w:val="710F2B99"/>
    <w:multiLevelType w:val="hybridMultilevel"/>
    <w:tmpl w:val="85382E6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5" w15:restartNumberingAfterBreak="0">
    <w:nsid w:val="711D3C3C"/>
    <w:multiLevelType w:val="hybridMultilevel"/>
    <w:tmpl w:val="79C02A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2A03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7411734E"/>
    <w:multiLevelType w:val="hybridMultilevel"/>
    <w:tmpl w:val="402C3EC6"/>
    <w:lvl w:ilvl="0" w:tplc="DD72F08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8" w15:restartNumberingAfterBreak="0">
    <w:nsid w:val="763D65EB"/>
    <w:multiLevelType w:val="singleLevel"/>
    <w:tmpl w:val="7B666AC8"/>
    <w:lvl w:ilvl="0">
      <w:start w:val="18"/>
      <w:numFmt w:val="decimal"/>
      <w:lvlText w:val="%1."/>
      <w:lvlJc w:val="left"/>
      <w:pPr>
        <w:tabs>
          <w:tab w:val="num" w:pos="435"/>
        </w:tabs>
        <w:ind w:left="435" w:hanging="435"/>
      </w:pPr>
      <w:rPr>
        <w:rFonts w:hint="default"/>
        <w:b w:val="0"/>
      </w:rPr>
    </w:lvl>
  </w:abstractNum>
  <w:abstractNum w:abstractNumId="129" w15:restartNumberingAfterBreak="0">
    <w:nsid w:val="76E457A5"/>
    <w:multiLevelType w:val="hybridMultilevel"/>
    <w:tmpl w:val="C6AEBED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0" w15:restartNumberingAfterBreak="0">
    <w:nsid w:val="78BD4C33"/>
    <w:multiLevelType w:val="singleLevel"/>
    <w:tmpl w:val="2B105B28"/>
    <w:lvl w:ilvl="0">
      <w:start w:val="1"/>
      <w:numFmt w:val="lowerLetter"/>
      <w:lvlText w:val="%1."/>
      <w:lvlJc w:val="left"/>
      <w:pPr>
        <w:tabs>
          <w:tab w:val="num" w:pos="1155"/>
        </w:tabs>
        <w:ind w:left="1155" w:hanging="435"/>
      </w:pPr>
      <w:rPr>
        <w:rFonts w:hint="default"/>
      </w:rPr>
    </w:lvl>
  </w:abstractNum>
  <w:abstractNum w:abstractNumId="131" w15:restartNumberingAfterBreak="0">
    <w:nsid w:val="791318B9"/>
    <w:multiLevelType w:val="hybridMultilevel"/>
    <w:tmpl w:val="FB3E4426"/>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2" w15:restartNumberingAfterBreak="0">
    <w:nsid w:val="79F871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7A79544C"/>
    <w:multiLevelType w:val="hybridMultilevel"/>
    <w:tmpl w:val="676C192A"/>
    <w:lvl w:ilvl="0" w:tplc="5FE2D142">
      <w:start w:val="3"/>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34" w15:restartNumberingAfterBreak="0">
    <w:nsid w:val="7B7453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7CD13CBB"/>
    <w:multiLevelType w:val="multilevel"/>
    <w:tmpl w:val="79D07CE0"/>
    <w:lvl w:ilvl="0">
      <w:start w:val="3"/>
      <w:numFmt w:val="lowerLetter"/>
      <w:lvlText w:val="%1."/>
      <w:lvlJc w:val="left"/>
      <w:pPr>
        <w:tabs>
          <w:tab w:val="num" w:pos="1155"/>
        </w:tabs>
        <w:ind w:left="1155" w:hanging="435"/>
      </w:pPr>
      <w:rPr>
        <w:rFonts w:hint="default"/>
      </w:r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6" w15:restartNumberingAfterBreak="0">
    <w:nsid w:val="7D027A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7E9323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7F6B0D5A"/>
    <w:multiLevelType w:val="singleLevel"/>
    <w:tmpl w:val="7FFE9578"/>
    <w:lvl w:ilvl="0">
      <w:start w:val="1"/>
      <w:numFmt w:val="bullet"/>
      <w:lvlText w:val=""/>
      <w:lvlJc w:val="left"/>
      <w:pPr>
        <w:tabs>
          <w:tab w:val="num" w:pos="1080"/>
        </w:tabs>
        <w:ind w:left="1080" w:hanging="1080"/>
      </w:pPr>
      <w:rPr>
        <w:rFonts w:ascii="Symbol" w:hAnsi="Symbol" w:hint="default"/>
      </w:rPr>
    </w:lvl>
  </w:abstractNum>
  <w:num w:numId="1" w16cid:durableId="838159533">
    <w:abstractNumId w:val="10"/>
  </w:num>
  <w:num w:numId="2" w16cid:durableId="1888567026">
    <w:abstractNumId w:val="70"/>
  </w:num>
  <w:num w:numId="3" w16cid:durableId="844130210">
    <w:abstractNumId w:val="48"/>
  </w:num>
  <w:num w:numId="4" w16cid:durableId="164440763">
    <w:abstractNumId w:val="24"/>
  </w:num>
  <w:num w:numId="5" w16cid:durableId="1192298842">
    <w:abstractNumId w:val="126"/>
  </w:num>
  <w:num w:numId="6" w16cid:durableId="960500856">
    <w:abstractNumId w:val="78"/>
  </w:num>
  <w:num w:numId="7" w16cid:durableId="23288530">
    <w:abstractNumId w:val="9"/>
  </w:num>
  <w:num w:numId="8" w16cid:durableId="1197815880">
    <w:abstractNumId w:val="99"/>
  </w:num>
  <w:num w:numId="9" w16cid:durableId="1866747451">
    <w:abstractNumId w:val="57"/>
  </w:num>
  <w:num w:numId="10" w16cid:durableId="127093325">
    <w:abstractNumId w:val="63"/>
  </w:num>
  <w:num w:numId="11" w16cid:durableId="1720209136">
    <w:abstractNumId w:val="102"/>
  </w:num>
  <w:num w:numId="12" w16cid:durableId="1194460053">
    <w:abstractNumId w:val="111"/>
  </w:num>
  <w:num w:numId="13" w16cid:durableId="718087101">
    <w:abstractNumId w:val="114"/>
  </w:num>
  <w:num w:numId="14" w16cid:durableId="1290474404">
    <w:abstractNumId w:val="66"/>
  </w:num>
  <w:num w:numId="15" w16cid:durableId="1283927040">
    <w:abstractNumId w:val="101"/>
  </w:num>
  <w:num w:numId="16" w16cid:durableId="333653549">
    <w:abstractNumId w:val="49"/>
  </w:num>
  <w:num w:numId="17" w16cid:durableId="402222504">
    <w:abstractNumId w:val="113"/>
  </w:num>
  <w:num w:numId="18" w16cid:durableId="1571184936">
    <w:abstractNumId w:val="36"/>
  </w:num>
  <w:num w:numId="19" w16cid:durableId="432285199">
    <w:abstractNumId w:val="14"/>
  </w:num>
  <w:num w:numId="20" w16cid:durableId="246235458">
    <w:abstractNumId w:val="41"/>
  </w:num>
  <w:num w:numId="21" w16cid:durableId="2042900689">
    <w:abstractNumId w:val="134"/>
  </w:num>
  <w:num w:numId="22" w16cid:durableId="303967341">
    <w:abstractNumId w:val="135"/>
  </w:num>
  <w:num w:numId="23" w16cid:durableId="816264286">
    <w:abstractNumId w:val="105"/>
  </w:num>
  <w:num w:numId="24" w16cid:durableId="699356490">
    <w:abstractNumId w:val="117"/>
  </w:num>
  <w:num w:numId="25" w16cid:durableId="386952415">
    <w:abstractNumId w:val="92"/>
  </w:num>
  <w:num w:numId="26" w16cid:durableId="292322462">
    <w:abstractNumId w:val="64"/>
  </w:num>
  <w:num w:numId="27" w16cid:durableId="2126267147">
    <w:abstractNumId w:val="85"/>
  </w:num>
  <w:num w:numId="28" w16cid:durableId="2063209889">
    <w:abstractNumId w:val="61"/>
  </w:num>
  <w:num w:numId="29" w16cid:durableId="531186666">
    <w:abstractNumId w:val="13"/>
  </w:num>
  <w:num w:numId="30" w16cid:durableId="1724403025">
    <w:abstractNumId w:val="75"/>
  </w:num>
  <w:num w:numId="31" w16cid:durableId="1904827520">
    <w:abstractNumId w:val="97"/>
  </w:num>
  <w:num w:numId="32" w16cid:durableId="1399401087">
    <w:abstractNumId w:val="123"/>
  </w:num>
  <w:num w:numId="33" w16cid:durableId="1320233706">
    <w:abstractNumId w:val="116"/>
  </w:num>
  <w:num w:numId="34" w16cid:durableId="1697805031">
    <w:abstractNumId w:val="0"/>
  </w:num>
  <w:num w:numId="35" w16cid:durableId="682435145">
    <w:abstractNumId w:val="62"/>
  </w:num>
  <w:num w:numId="36" w16cid:durableId="1577202466">
    <w:abstractNumId w:val="110"/>
  </w:num>
  <w:num w:numId="37" w16cid:durableId="1560675565">
    <w:abstractNumId w:val="137"/>
  </w:num>
  <w:num w:numId="38" w16cid:durableId="1463385230">
    <w:abstractNumId w:val="136"/>
  </w:num>
  <w:num w:numId="39" w16cid:durableId="480344086">
    <w:abstractNumId w:val="45"/>
  </w:num>
  <w:num w:numId="40" w16cid:durableId="550506399">
    <w:abstractNumId w:val="74"/>
  </w:num>
  <w:num w:numId="41" w16cid:durableId="1694650197">
    <w:abstractNumId w:val="21"/>
  </w:num>
  <w:num w:numId="42" w16cid:durableId="488667448">
    <w:abstractNumId w:val="132"/>
  </w:num>
  <w:num w:numId="43" w16cid:durableId="1246383362">
    <w:abstractNumId w:val="47"/>
  </w:num>
  <w:num w:numId="44" w16cid:durableId="1981231825">
    <w:abstractNumId w:val="51"/>
  </w:num>
  <w:num w:numId="45" w16cid:durableId="1402874176">
    <w:abstractNumId w:val="59"/>
  </w:num>
  <w:num w:numId="46" w16cid:durableId="1197550143">
    <w:abstractNumId w:val="39"/>
  </w:num>
  <w:num w:numId="47" w16cid:durableId="1606159170">
    <w:abstractNumId w:val="89"/>
  </w:num>
  <w:num w:numId="48" w16cid:durableId="1573851397">
    <w:abstractNumId w:val="37"/>
  </w:num>
  <w:num w:numId="49" w16cid:durableId="1826164678">
    <w:abstractNumId w:val="90"/>
  </w:num>
  <w:num w:numId="50" w16cid:durableId="550195680">
    <w:abstractNumId w:val="55"/>
  </w:num>
  <w:num w:numId="51" w16cid:durableId="944927465">
    <w:abstractNumId w:val="130"/>
  </w:num>
  <w:num w:numId="52" w16cid:durableId="888959914">
    <w:abstractNumId w:val="56"/>
  </w:num>
  <w:num w:numId="53" w16cid:durableId="1138650000">
    <w:abstractNumId w:val="42"/>
  </w:num>
  <w:num w:numId="54" w16cid:durableId="552037310">
    <w:abstractNumId w:val="91"/>
  </w:num>
  <w:num w:numId="55" w16cid:durableId="2013753950">
    <w:abstractNumId w:val="28"/>
  </w:num>
  <w:num w:numId="56" w16cid:durableId="1320428987">
    <w:abstractNumId w:val="50"/>
  </w:num>
  <w:num w:numId="57" w16cid:durableId="356197048">
    <w:abstractNumId w:val="93"/>
  </w:num>
  <w:num w:numId="58" w16cid:durableId="895050180">
    <w:abstractNumId w:val="112"/>
  </w:num>
  <w:num w:numId="59" w16cid:durableId="616374452">
    <w:abstractNumId w:val="95"/>
  </w:num>
  <w:num w:numId="60" w16cid:durableId="2045785972">
    <w:abstractNumId w:val="109"/>
  </w:num>
  <w:num w:numId="61" w16cid:durableId="1436680882">
    <w:abstractNumId w:val="138"/>
  </w:num>
  <w:num w:numId="62" w16cid:durableId="528759838">
    <w:abstractNumId w:val="118"/>
  </w:num>
  <w:num w:numId="63" w16cid:durableId="540289702">
    <w:abstractNumId w:val="122"/>
  </w:num>
  <w:num w:numId="64" w16cid:durableId="2125808869">
    <w:abstractNumId w:val="121"/>
  </w:num>
  <w:num w:numId="65" w16cid:durableId="1771393342">
    <w:abstractNumId w:val="69"/>
  </w:num>
  <w:num w:numId="66" w16cid:durableId="46491259">
    <w:abstractNumId w:val="7"/>
  </w:num>
  <w:num w:numId="67" w16cid:durableId="546138149">
    <w:abstractNumId w:val="129"/>
  </w:num>
  <w:num w:numId="68" w16cid:durableId="347298910">
    <w:abstractNumId w:val="103"/>
  </w:num>
  <w:num w:numId="69" w16cid:durableId="551382902">
    <w:abstractNumId w:val="133"/>
  </w:num>
  <w:num w:numId="70" w16cid:durableId="1171065799">
    <w:abstractNumId w:val="54"/>
  </w:num>
  <w:num w:numId="71" w16cid:durableId="1257471557">
    <w:abstractNumId w:val="128"/>
  </w:num>
  <w:num w:numId="72" w16cid:durableId="187984508">
    <w:abstractNumId w:val="86"/>
  </w:num>
  <w:num w:numId="73" w16cid:durableId="620459615">
    <w:abstractNumId w:val="80"/>
  </w:num>
  <w:num w:numId="74" w16cid:durableId="1082603416">
    <w:abstractNumId w:val="22"/>
  </w:num>
  <w:num w:numId="75" w16cid:durableId="1456171772">
    <w:abstractNumId w:val="25"/>
  </w:num>
  <w:num w:numId="76" w16cid:durableId="1378697607">
    <w:abstractNumId w:val="65"/>
  </w:num>
  <w:num w:numId="77" w16cid:durableId="124129440">
    <w:abstractNumId w:val="100"/>
  </w:num>
  <w:num w:numId="78" w16cid:durableId="1140223340">
    <w:abstractNumId w:val="38"/>
  </w:num>
  <w:num w:numId="79" w16cid:durableId="1549686514">
    <w:abstractNumId w:val="30"/>
  </w:num>
  <w:num w:numId="80" w16cid:durableId="335768997">
    <w:abstractNumId w:val="53"/>
  </w:num>
  <w:num w:numId="81" w16cid:durableId="721640433">
    <w:abstractNumId w:val="124"/>
  </w:num>
  <w:num w:numId="82" w16cid:durableId="1566842997">
    <w:abstractNumId w:val="119"/>
  </w:num>
  <w:num w:numId="83" w16cid:durableId="69474849">
    <w:abstractNumId w:val="32"/>
  </w:num>
  <w:num w:numId="84" w16cid:durableId="1959214111">
    <w:abstractNumId w:val="115"/>
  </w:num>
  <w:num w:numId="85" w16cid:durableId="1236551652">
    <w:abstractNumId w:val="46"/>
  </w:num>
  <w:num w:numId="86" w16cid:durableId="1868911748">
    <w:abstractNumId w:val="77"/>
  </w:num>
  <w:num w:numId="87" w16cid:durableId="1342467804">
    <w:abstractNumId w:val="20"/>
  </w:num>
  <w:num w:numId="88" w16cid:durableId="329218699">
    <w:abstractNumId w:val="5"/>
  </w:num>
  <w:num w:numId="89" w16cid:durableId="161892413">
    <w:abstractNumId w:val="68"/>
  </w:num>
  <w:num w:numId="90" w16cid:durableId="1520043410">
    <w:abstractNumId w:val="33"/>
  </w:num>
  <w:num w:numId="91" w16cid:durableId="2089382537">
    <w:abstractNumId w:val="81"/>
  </w:num>
  <w:num w:numId="92" w16cid:durableId="1607735935">
    <w:abstractNumId w:val="15"/>
  </w:num>
  <w:num w:numId="93" w16cid:durableId="178352652">
    <w:abstractNumId w:val="108"/>
  </w:num>
  <w:num w:numId="94" w16cid:durableId="1761675048">
    <w:abstractNumId w:val="40"/>
  </w:num>
  <w:num w:numId="95" w16cid:durableId="1190799052">
    <w:abstractNumId w:val="60"/>
  </w:num>
  <w:num w:numId="96" w16cid:durableId="1420101273">
    <w:abstractNumId w:val="31"/>
  </w:num>
  <w:num w:numId="97" w16cid:durableId="978416644">
    <w:abstractNumId w:val="27"/>
  </w:num>
  <w:num w:numId="98" w16cid:durableId="1963490664">
    <w:abstractNumId w:val="79"/>
  </w:num>
  <w:num w:numId="99" w16cid:durableId="1467235125">
    <w:abstractNumId w:val="106"/>
  </w:num>
  <w:num w:numId="100" w16cid:durableId="530068082">
    <w:abstractNumId w:val="120"/>
  </w:num>
  <w:num w:numId="101" w16cid:durableId="795872069">
    <w:abstractNumId w:val="6"/>
  </w:num>
  <w:num w:numId="102" w16cid:durableId="465584866">
    <w:abstractNumId w:val="76"/>
  </w:num>
  <w:num w:numId="103" w16cid:durableId="83452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28771326">
    <w:abstractNumId w:val="96"/>
  </w:num>
  <w:num w:numId="105" w16cid:durableId="9717852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8779558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88539827">
    <w:abstractNumId w:val="131"/>
  </w:num>
  <w:num w:numId="108" w16cid:durableId="1940016258">
    <w:abstractNumId w:val="104"/>
  </w:num>
  <w:num w:numId="109" w16cid:durableId="211776182">
    <w:abstractNumId w:val="18"/>
  </w:num>
  <w:num w:numId="110" w16cid:durableId="1956205880">
    <w:abstractNumId w:val="19"/>
  </w:num>
  <w:num w:numId="111" w16cid:durableId="1673876221">
    <w:abstractNumId w:val="84"/>
  </w:num>
  <w:num w:numId="112" w16cid:durableId="382215442">
    <w:abstractNumId w:val="72"/>
  </w:num>
  <w:num w:numId="113" w16cid:durableId="1570267402">
    <w:abstractNumId w:val="12"/>
  </w:num>
  <w:num w:numId="114" w16cid:durableId="861743782">
    <w:abstractNumId w:val="98"/>
  </w:num>
  <w:num w:numId="115" w16cid:durableId="714278934">
    <w:abstractNumId w:val="11"/>
  </w:num>
  <w:num w:numId="116" w16cid:durableId="479545112">
    <w:abstractNumId w:val="82"/>
  </w:num>
  <w:num w:numId="117" w16cid:durableId="1995522422">
    <w:abstractNumId w:val="71"/>
  </w:num>
  <w:num w:numId="118" w16cid:durableId="654576293">
    <w:abstractNumId w:val="44"/>
  </w:num>
  <w:num w:numId="119" w16cid:durableId="942614210">
    <w:abstractNumId w:val="58"/>
  </w:num>
  <w:num w:numId="120" w16cid:durableId="3748153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153181376">
    <w:abstractNumId w:val="26"/>
  </w:num>
  <w:num w:numId="122" w16cid:durableId="1224756389">
    <w:abstractNumId w:val="83"/>
  </w:num>
  <w:num w:numId="123" w16cid:durableId="1225458069">
    <w:abstractNumId w:val="35"/>
  </w:num>
  <w:num w:numId="124" w16cid:durableId="1721905618">
    <w:abstractNumId w:val="107"/>
  </w:num>
  <w:num w:numId="125" w16cid:durableId="776752042">
    <w:abstractNumId w:val="29"/>
  </w:num>
  <w:num w:numId="126" w16cid:durableId="687563798">
    <w:abstractNumId w:val="43"/>
  </w:num>
  <w:num w:numId="127" w16cid:durableId="714156039">
    <w:abstractNumId w:val="34"/>
  </w:num>
  <w:num w:numId="128" w16cid:durableId="348678249">
    <w:abstractNumId w:val="4"/>
  </w:num>
  <w:num w:numId="129" w16cid:durableId="287786152">
    <w:abstractNumId w:val="73"/>
  </w:num>
  <w:num w:numId="130" w16cid:durableId="611400942">
    <w:abstractNumId w:val="94"/>
  </w:num>
  <w:num w:numId="131" w16cid:durableId="1345741011">
    <w:abstractNumId w:val="125"/>
  </w:num>
  <w:num w:numId="132" w16cid:durableId="1396003980">
    <w:abstractNumId w:val="52"/>
  </w:num>
  <w:num w:numId="133" w16cid:durableId="98646070">
    <w:abstractNumId w:val="2"/>
  </w:num>
  <w:num w:numId="134" w16cid:durableId="987782132">
    <w:abstractNumId w:val="17"/>
  </w:num>
  <w:num w:numId="135" w16cid:durableId="291257150">
    <w:abstractNumId w:val="87"/>
  </w:num>
  <w:num w:numId="136" w16cid:durableId="1805385928">
    <w:abstractNumId w:val="127"/>
  </w:num>
  <w:num w:numId="137" w16cid:durableId="1163475146">
    <w:abstractNumId w:val="88"/>
  </w:num>
  <w:num w:numId="138" w16cid:durableId="976298876">
    <w:abstractNumId w:val="8"/>
  </w:num>
  <w:num w:numId="139" w16cid:durableId="619995198">
    <w:abstractNumId w:val="1"/>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A9B"/>
    <w:rsid w:val="000004EF"/>
    <w:rsid w:val="00000563"/>
    <w:rsid w:val="00000837"/>
    <w:rsid w:val="00000F99"/>
    <w:rsid w:val="00001049"/>
    <w:rsid w:val="000013E1"/>
    <w:rsid w:val="00001F36"/>
    <w:rsid w:val="00002801"/>
    <w:rsid w:val="00002B8F"/>
    <w:rsid w:val="0000471A"/>
    <w:rsid w:val="0000568E"/>
    <w:rsid w:val="0000722B"/>
    <w:rsid w:val="0000722F"/>
    <w:rsid w:val="00007450"/>
    <w:rsid w:val="0001025D"/>
    <w:rsid w:val="00010E79"/>
    <w:rsid w:val="00010F14"/>
    <w:rsid w:val="00015792"/>
    <w:rsid w:val="00016070"/>
    <w:rsid w:val="00016217"/>
    <w:rsid w:val="00017E6A"/>
    <w:rsid w:val="00020AF3"/>
    <w:rsid w:val="00021434"/>
    <w:rsid w:val="000215BC"/>
    <w:rsid w:val="000219BE"/>
    <w:rsid w:val="00021B90"/>
    <w:rsid w:val="00021BD7"/>
    <w:rsid w:val="00021D9E"/>
    <w:rsid w:val="000220D7"/>
    <w:rsid w:val="000228FE"/>
    <w:rsid w:val="000230D8"/>
    <w:rsid w:val="00023422"/>
    <w:rsid w:val="00023B66"/>
    <w:rsid w:val="0002482F"/>
    <w:rsid w:val="00024B8D"/>
    <w:rsid w:val="00025910"/>
    <w:rsid w:val="00025DAB"/>
    <w:rsid w:val="00025E6B"/>
    <w:rsid w:val="0002620D"/>
    <w:rsid w:val="00026570"/>
    <w:rsid w:val="000265F9"/>
    <w:rsid w:val="00026888"/>
    <w:rsid w:val="0002740B"/>
    <w:rsid w:val="00027DE6"/>
    <w:rsid w:val="00027F1C"/>
    <w:rsid w:val="000318CB"/>
    <w:rsid w:val="000319A9"/>
    <w:rsid w:val="000329DB"/>
    <w:rsid w:val="00032D95"/>
    <w:rsid w:val="00033654"/>
    <w:rsid w:val="000339F2"/>
    <w:rsid w:val="000364E1"/>
    <w:rsid w:val="00036D2A"/>
    <w:rsid w:val="000372DD"/>
    <w:rsid w:val="000407A3"/>
    <w:rsid w:val="00040820"/>
    <w:rsid w:val="00040EC4"/>
    <w:rsid w:val="000417EE"/>
    <w:rsid w:val="00042D83"/>
    <w:rsid w:val="00043709"/>
    <w:rsid w:val="00043C4D"/>
    <w:rsid w:val="00043DFC"/>
    <w:rsid w:val="00044CFD"/>
    <w:rsid w:val="000475EF"/>
    <w:rsid w:val="00047BF8"/>
    <w:rsid w:val="00047CA6"/>
    <w:rsid w:val="0005110B"/>
    <w:rsid w:val="0005160F"/>
    <w:rsid w:val="00051A5C"/>
    <w:rsid w:val="00051F5E"/>
    <w:rsid w:val="000523AF"/>
    <w:rsid w:val="00052F2B"/>
    <w:rsid w:val="00053554"/>
    <w:rsid w:val="00053A3E"/>
    <w:rsid w:val="00054114"/>
    <w:rsid w:val="00056566"/>
    <w:rsid w:val="000572FE"/>
    <w:rsid w:val="000575FC"/>
    <w:rsid w:val="00057E09"/>
    <w:rsid w:val="00060194"/>
    <w:rsid w:val="00060889"/>
    <w:rsid w:val="00060C2B"/>
    <w:rsid w:val="000610EC"/>
    <w:rsid w:val="000614B5"/>
    <w:rsid w:val="00062C38"/>
    <w:rsid w:val="00062E15"/>
    <w:rsid w:val="0006353C"/>
    <w:rsid w:val="00063B84"/>
    <w:rsid w:val="00063C42"/>
    <w:rsid w:val="00063D35"/>
    <w:rsid w:val="00064072"/>
    <w:rsid w:val="000644F8"/>
    <w:rsid w:val="00064C09"/>
    <w:rsid w:val="00064EDB"/>
    <w:rsid w:val="00065317"/>
    <w:rsid w:val="00065F10"/>
    <w:rsid w:val="00067214"/>
    <w:rsid w:val="00067476"/>
    <w:rsid w:val="00067BBC"/>
    <w:rsid w:val="00067E11"/>
    <w:rsid w:val="00070330"/>
    <w:rsid w:val="00070434"/>
    <w:rsid w:val="00071591"/>
    <w:rsid w:val="00072E6C"/>
    <w:rsid w:val="0007365E"/>
    <w:rsid w:val="00073DD7"/>
    <w:rsid w:val="00074602"/>
    <w:rsid w:val="000755DD"/>
    <w:rsid w:val="00075639"/>
    <w:rsid w:val="00075ABC"/>
    <w:rsid w:val="00075E55"/>
    <w:rsid w:val="000775F3"/>
    <w:rsid w:val="000778D7"/>
    <w:rsid w:val="00077D2C"/>
    <w:rsid w:val="00077F29"/>
    <w:rsid w:val="00077F32"/>
    <w:rsid w:val="000806A1"/>
    <w:rsid w:val="00080974"/>
    <w:rsid w:val="0008114C"/>
    <w:rsid w:val="00081669"/>
    <w:rsid w:val="00081CC6"/>
    <w:rsid w:val="00081EF7"/>
    <w:rsid w:val="00082B8A"/>
    <w:rsid w:val="00083E81"/>
    <w:rsid w:val="00084083"/>
    <w:rsid w:val="00084314"/>
    <w:rsid w:val="0008482C"/>
    <w:rsid w:val="00084A18"/>
    <w:rsid w:val="00085444"/>
    <w:rsid w:val="00085E5B"/>
    <w:rsid w:val="00086AB2"/>
    <w:rsid w:val="00086D9F"/>
    <w:rsid w:val="000877E3"/>
    <w:rsid w:val="00087E0A"/>
    <w:rsid w:val="00090C99"/>
    <w:rsid w:val="00090D84"/>
    <w:rsid w:val="000923F4"/>
    <w:rsid w:val="000929CE"/>
    <w:rsid w:val="00092D61"/>
    <w:rsid w:val="000946C7"/>
    <w:rsid w:val="00095469"/>
    <w:rsid w:val="0009606D"/>
    <w:rsid w:val="000964C1"/>
    <w:rsid w:val="000969D0"/>
    <w:rsid w:val="00096FF6"/>
    <w:rsid w:val="000A001D"/>
    <w:rsid w:val="000A125F"/>
    <w:rsid w:val="000A1BFC"/>
    <w:rsid w:val="000A26D6"/>
    <w:rsid w:val="000A2A5E"/>
    <w:rsid w:val="000A41EA"/>
    <w:rsid w:val="000A51AB"/>
    <w:rsid w:val="000A575F"/>
    <w:rsid w:val="000A59EC"/>
    <w:rsid w:val="000A5F91"/>
    <w:rsid w:val="000A6A94"/>
    <w:rsid w:val="000A6B76"/>
    <w:rsid w:val="000A6E67"/>
    <w:rsid w:val="000A70AA"/>
    <w:rsid w:val="000A7CA5"/>
    <w:rsid w:val="000A7EDD"/>
    <w:rsid w:val="000B1CB7"/>
    <w:rsid w:val="000B2001"/>
    <w:rsid w:val="000B2A54"/>
    <w:rsid w:val="000B386F"/>
    <w:rsid w:val="000B3932"/>
    <w:rsid w:val="000B3F2E"/>
    <w:rsid w:val="000B59A0"/>
    <w:rsid w:val="000B5B63"/>
    <w:rsid w:val="000B5DF3"/>
    <w:rsid w:val="000B69AB"/>
    <w:rsid w:val="000B6A1E"/>
    <w:rsid w:val="000B6BB3"/>
    <w:rsid w:val="000C0972"/>
    <w:rsid w:val="000C0C5D"/>
    <w:rsid w:val="000C1493"/>
    <w:rsid w:val="000C3C14"/>
    <w:rsid w:val="000C3FE0"/>
    <w:rsid w:val="000C4238"/>
    <w:rsid w:val="000C4B2C"/>
    <w:rsid w:val="000C526B"/>
    <w:rsid w:val="000C5274"/>
    <w:rsid w:val="000C5387"/>
    <w:rsid w:val="000C54A0"/>
    <w:rsid w:val="000C5A8F"/>
    <w:rsid w:val="000C6C04"/>
    <w:rsid w:val="000C6C12"/>
    <w:rsid w:val="000C73DF"/>
    <w:rsid w:val="000D0049"/>
    <w:rsid w:val="000D056D"/>
    <w:rsid w:val="000D082D"/>
    <w:rsid w:val="000D0F19"/>
    <w:rsid w:val="000D1954"/>
    <w:rsid w:val="000D1CA3"/>
    <w:rsid w:val="000D23A8"/>
    <w:rsid w:val="000D2CCD"/>
    <w:rsid w:val="000D2FB3"/>
    <w:rsid w:val="000D344E"/>
    <w:rsid w:val="000D4C40"/>
    <w:rsid w:val="000D4D87"/>
    <w:rsid w:val="000D5F43"/>
    <w:rsid w:val="000D612A"/>
    <w:rsid w:val="000D7201"/>
    <w:rsid w:val="000D79A6"/>
    <w:rsid w:val="000E04A3"/>
    <w:rsid w:val="000E04F6"/>
    <w:rsid w:val="000E0E0C"/>
    <w:rsid w:val="000E0EFD"/>
    <w:rsid w:val="000E1DA4"/>
    <w:rsid w:val="000E1DD9"/>
    <w:rsid w:val="000E22CF"/>
    <w:rsid w:val="000E25D0"/>
    <w:rsid w:val="000E2696"/>
    <w:rsid w:val="000E2B54"/>
    <w:rsid w:val="000E2C48"/>
    <w:rsid w:val="000E3E4F"/>
    <w:rsid w:val="000E3EE3"/>
    <w:rsid w:val="000E4593"/>
    <w:rsid w:val="000E4C33"/>
    <w:rsid w:val="000E4F42"/>
    <w:rsid w:val="000E549E"/>
    <w:rsid w:val="000E6F16"/>
    <w:rsid w:val="000E7875"/>
    <w:rsid w:val="000F0B4C"/>
    <w:rsid w:val="000F134A"/>
    <w:rsid w:val="000F29CD"/>
    <w:rsid w:val="000F31B5"/>
    <w:rsid w:val="000F3558"/>
    <w:rsid w:val="000F4333"/>
    <w:rsid w:val="000F481E"/>
    <w:rsid w:val="000F4EC6"/>
    <w:rsid w:val="000F5B67"/>
    <w:rsid w:val="000F6864"/>
    <w:rsid w:val="000F6BDC"/>
    <w:rsid w:val="00101547"/>
    <w:rsid w:val="00102012"/>
    <w:rsid w:val="00102749"/>
    <w:rsid w:val="001034EF"/>
    <w:rsid w:val="00105210"/>
    <w:rsid w:val="00106328"/>
    <w:rsid w:val="0010660E"/>
    <w:rsid w:val="001067E6"/>
    <w:rsid w:val="0010871A"/>
    <w:rsid w:val="00110678"/>
    <w:rsid w:val="00111DF1"/>
    <w:rsid w:val="0011219D"/>
    <w:rsid w:val="0011270D"/>
    <w:rsid w:val="00112A23"/>
    <w:rsid w:val="00112B4D"/>
    <w:rsid w:val="00112C5E"/>
    <w:rsid w:val="00114446"/>
    <w:rsid w:val="00114B0B"/>
    <w:rsid w:val="00115354"/>
    <w:rsid w:val="00116431"/>
    <w:rsid w:val="00116757"/>
    <w:rsid w:val="00116A88"/>
    <w:rsid w:val="0011712D"/>
    <w:rsid w:val="00117522"/>
    <w:rsid w:val="00117D84"/>
    <w:rsid w:val="00120A63"/>
    <w:rsid w:val="00120C17"/>
    <w:rsid w:val="00121050"/>
    <w:rsid w:val="0012138D"/>
    <w:rsid w:val="001213C9"/>
    <w:rsid w:val="00121423"/>
    <w:rsid w:val="00121A12"/>
    <w:rsid w:val="00121AF2"/>
    <w:rsid w:val="00121FA6"/>
    <w:rsid w:val="0012206D"/>
    <w:rsid w:val="00122845"/>
    <w:rsid w:val="001231A2"/>
    <w:rsid w:val="0012365E"/>
    <w:rsid w:val="001244EC"/>
    <w:rsid w:val="00124E48"/>
    <w:rsid w:val="001253BC"/>
    <w:rsid w:val="00126E81"/>
    <w:rsid w:val="0012735C"/>
    <w:rsid w:val="00130294"/>
    <w:rsid w:val="001303B8"/>
    <w:rsid w:val="0013069C"/>
    <w:rsid w:val="00130888"/>
    <w:rsid w:val="00130D90"/>
    <w:rsid w:val="0013181F"/>
    <w:rsid w:val="00131A43"/>
    <w:rsid w:val="0013293D"/>
    <w:rsid w:val="00132A1A"/>
    <w:rsid w:val="00132BD2"/>
    <w:rsid w:val="0013369A"/>
    <w:rsid w:val="001336A6"/>
    <w:rsid w:val="00133D9B"/>
    <w:rsid w:val="00134665"/>
    <w:rsid w:val="00134957"/>
    <w:rsid w:val="00135254"/>
    <w:rsid w:val="00135C89"/>
    <w:rsid w:val="00135F0E"/>
    <w:rsid w:val="001363CC"/>
    <w:rsid w:val="00136563"/>
    <w:rsid w:val="0013688C"/>
    <w:rsid w:val="00136C2E"/>
    <w:rsid w:val="0013707D"/>
    <w:rsid w:val="001400F7"/>
    <w:rsid w:val="00140233"/>
    <w:rsid w:val="001402EA"/>
    <w:rsid w:val="00140678"/>
    <w:rsid w:val="00140F54"/>
    <w:rsid w:val="00141290"/>
    <w:rsid w:val="00141397"/>
    <w:rsid w:val="001417FC"/>
    <w:rsid w:val="00141948"/>
    <w:rsid w:val="00141CF0"/>
    <w:rsid w:val="0014261B"/>
    <w:rsid w:val="00142F8E"/>
    <w:rsid w:val="001433BB"/>
    <w:rsid w:val="0014387E"/>
    <w:rsid w:val="00143DB1"/>
    <w:rsid w:val="00144CA3"/>
    <w:rsid w:val="00144E58"/>
    <w:rsid w:val="001459EF"/>
    <w:rsid w:val="00146352"/>
    <w:rsid w:val="00146522"/>
    <w:rsid w:val="00146649"/>
    <w:rsid w:val="001466D6"/>
    <w:rsid w:val="00146F1F"/>
    <w:rsid w:val="001477C8"/>
    <w:rsid w:val="001477FE"/>
    <w:rsid w:val="00150DCA"/>
    <w:rsid w:val="00150E12"/>
    <w:rsid w:val="00151508"/>
    <w:rsid w:val="00151D71"/>
    <w:rsid w:val="001521D0"/>
    <w:rsid w:val="001538B9"/>
    <w:rsid w:val="00153CCF"/>
    <w:rsid w:val="0015496D"/>
    <w:rsid w:val="00155BA5"/>
    <w:rsid w:val="00156903"/>
    <w:rsid w:val="00156B9B"/>
    <w:rsid w:val="00157B70"/>
    <w:rsid w:val="001609DB"/>
    <w:rsid w:val="00160C6D"/>
    <w:rsid w:val="001611C7"/>
    <w:rsid w:val="00161702"/>
    <w:rsid w:val="0016198B"/>
    <w:rsid w:val="00161B1E"/>
    <w:rsid w:val="001625C6"/>
    <w:rsid w:val="001639CA"/>
    <w:rsid w:val="00163E70"/>
    <w:rsid w:val="00164451"/>
    <w:rsid w:val="001644D6"/>
    <w:rsid w:val="001656F2"/>
    <w:rsid w:val="00165A4E"/>
    <w:rsid w:val="00165B3C"/>
    <w:rsid w:val="0016618C"/>
    <w:rsid w:val="001663B5"/>
    <w:rsid w:val="00166CD9"/>
    <w:rsid w:val="00166EBD"/>
    <w:rsid w:val="00167341"/>
    <w:rsid w:val="001676C3"/>
    <w:rsid w:val="001678C9"/>
    <w:rsid w:val="00170651"/>
    <w:rsid w:val="00170EB8"/>
    <w:rsid w:val="00171DB4"/>
    <w:rsid w:val="00172200"/>
    <w:rsid w:val="00172541"/>
    <w:rsid w:val="001730E8"/>
    <w:rsid w:val="0017350F"/>
    <w:rsid w:val="0017414C"/>
    <w:rsid w:val="00174402"/>
    <w:rsid w:val="00174424"/>
    <w:rsid w:val="00175E75"/>
    <w:rsid w:val="00176514"/>
    <w:rsid w:val="00176988"/>
    <w:rsid w:val="00176A2F"/>
    <w:rsid w:val="001778E0"/>
    <w:rsid w:val="00177971"/>
    <w:rsid w:val="001805D4"/>
    <w:rsid w:val="00180ED0"/>
    <w:rsid w:val="00181569"/>
    <w:rsid w:val="00181595"/>
    <w:rsid w:val="00181F3E"/>
    <w:rsid w:val="00182415"/>
    <w:rsid w:val="001825B4"/>
    <w:rsid w:val="0018330D"/>
    <w:rsid w:val="00183700"/>
    <w:rsid w:val="00183A68"/>
    <w:rsid w:val="0018560D"/>
    <w:rsid w:val="0018606B"/>
    <w:rsid w:val="0018668E"/>
    <w:rsid w:val="001871D7"/>
    <w:rsid w:val="00191078"/>
    <w:rsid w:val="00191F83"/>
    <w:rsid w:val="00192164"/>
    <w:rsid w:val="0019257D"/>
    <w:rsid w:val="00192637"/>
    <w:rsid w:val="00192C9D"/>
    <w:rsid w:val="001943E6"/>
    <w:rsid w:val="00194FA6"/>
    <w:rsid w:val="001967BB"/>
    <w:rsid w:val="00196BBD"/>
    <w:rsid w:val="001A0583"/>
    <w:rsid w:val="001A105E"/>
    <w:rsid w:val="001A1137"/>
    <w:rsid w:val="001A11FB"/>
    <w:rsid w:val="001A1EAE"/>
    <w:rsid w:val="001A26DE"/>
    <w:rsid w:val="001A26F6"/>
    <w:rsid w:val="001A41F2"/>
    <w:rsid w:val="001A43A9"/>
    <w:rsid w:val="001A4603"/>
    <w:rsid w:val="001A5F49"/>
    <w:rsid w:val="001A6616"/>
    <w:rsid w:val="001A6CDB"/>
    <w:rsid w:val="001A718C"/>
    <w:rsid w:val="001A7EBC"/>
    <w:rsid w:val="001A7FD6"/>
    <w:rsid w:val="001B0A59"/>
    <w:rsid w:val="001B2CC4"/>
    <w:rsid w:val="001B2F8B"/>
    <w:rsid w:val="001B2F8E"/>
    <w:rsid w:val="001B3379"/>
    <w:rsid w:val="001B34EA"/>
    <w:rsid w:val="001B4795"/>
    <w:rsid w:val="001B5B7B"/>
    <w:rsid w:val="001B797D"/>
    <w:rsid w:val="001C0137"/>
    <w:rsid w:val="001C15B0"/>
    <w:rsid w:val="001C1745"/>
    <w:rsid w:val="001C18F1"/>
    <w:rsid w:val="001C2C2F"/>
    <w:rsid w:val="001C2D31"/>
    <w:rsid w:val="001C2D4A"/>
    <w:rsid w:val="001C2E42"/>
    <w:rsid w:val="001C2E49"/>
    <w:rsid w:val="001C3031"/>
    <w:rsid w:val="001C3200"/>
    <w:rsid w:val="001C5425"/>
    <w:rsid w:val="001C552B"/>
    <w:rsid w:val="001C55B9"/>
    <w:rsid w:val="001C671E"/>
    <w:rsid w:val="001D0461"/>
    <w:rsid w:val="001D0827"/>
    <w:rsid w:val="001D130D"/>
    <w:rsid w:val="001D17D9"/>
    <w:rsid w:val="001D1FC5"/>
    <w:rsid w:val="001D2453"/>
    <w:rsid w:val="001D2C75"/>
    <w:rsid w:val="001D31BF"/>
    <w:rsid w:val="001D351C"/>
    <w:rsid w:val="001D473F"/>
    <w:rsid w:val="001D4CCD"/>
    <w:rsid w:val="001D5D21"/>
    <w:rsid w:val="001D6001"/>
    <w:rsid w:val="001D64C0"/>
    <w:rsid w:val="001D6913"/>
    <w:rsid w:val="001D6D48"/>
    <w:rsid w:val="001D712D"/>
    <w:rsid w:val="001D7681"/>
    <w:rsid w:val="001E0CA4"/>
    <w:rsid w:val="001E15B9"/>
    <w:rsid w:val="001E1713"/>
    <w:rsid w:val="001E1842"/>
    <w:rsid w:val="001E20E9"/>
    <w:rsid w:val="001E2724"/>
    <w:rsid w:val="001E3AD8"/>
    <w:rsid w:val="001E4B7A"/>
    <w:rsid w:val="001E5033"/>
    <w:rsid w:val="001E509E"/>
    <w:rsid w:val="001E5BD2"/>
    <w:rsid w:val="001E628B"/>
    <w:rsid w:val="001E6BC3"/>
    <w:rsid w:val="001E6E0B"/>
    <w:rsid w:val="001E7EFB"/>
    <w:rsid w:val="001F0105"/>
    <w:rsid w:val="001F02E2"/>
    <w:rsid w:val="001F1832"/>
    <w:rsid w:val="001F186C"/>
    <w:rsid w:val="001F1D43"/>
    <w:rsid w:val="001F2ACE"/>
    <w:rsid w:val="001F3CA7"/>
    <w:rsid w:val="001F40BD"/>
    <w:rsid w:val="001F415C"/>
    <w:rsid w:val="001F4DD2"/>
    <w:rsid w:val="001F5B0A"/>
    <w:rsid w:val="001F60B4"/>
    <w:rsid w:val="001F686E"/>
    <w:rsid w:val="001F697F"/>
    <w:rsid w:val="001F71EC"/>
    <w:rsid w:val="001F7A2B"/>
    <w:rsid w:val="002002B5"/>
    <w:rsid w:val="00200418"/>
    <w:rsid w:val="00200B8C"/>
    <w:rsid w:val="00201844"/>
    <w:rsid w:val="00201D66"/>
    <w:rsid w:val="00201EF3"/>
    <w:rsid w:val="002021A9"/>
    <w:rsid w:val="00202817"/>
    <w:rsid w:val="00202E11"/>
    <w:rsid w:val="0020303D"/>
    <w:rsid w:val="00203F75"/>
    <w:rsid w:val="00203F8D"/>
    <w:rsid w:val="0020407A"/>
    <w:rsid w:val="00204108"/>
    <w:rsid w:val="0020442A"/>
    <w:rsid w:val="002051E3"/>
    <w:rsid w:val="002059E7"/>
    <w:rsid w:val="00206FCE"/>
    <w:rsid w:val="002100FA"/>
    <w:rsid w:val="002102BF"/>
    <w:rsid w:val="002109C8"/>
    <w:rsid w:val="00210BA4"/>
    <w:rsid w:val="002117E9"/>
    <w:rsid w:val="00211CA1"/>
    <w:rsid w:val="00212523"/>
    <w:rsid w:val="0021298C"/>
    <w:rsid w:val="00212B17"/>
    <w:rsid w:val="00213130"/>
    <w:rsid w:val="00213501"/>
    <w:rsid w:val="00214127"/>
    <w:rsid w:val="002141A9"/>
    <w:rsid w:val="00214384"/>
    <w:rsid w:val="00214739"/>
    <w:rsid w:val="0021482E"/>
    <w:rsid w:val="00214BF1"/>
    <w:rsid w:val="002152DB"/>
    <w:rsid w:val="00215368"/>
    <w:rsid w:val="002166A6"/>
    <w:rsid w:val="00216AF0"/>
    <w:rsid w:val="002205FB"/>
    <w:rsid w:val="00220DB1"/>
    <w:rsid w:val="002219B7"/>
    <w:rsid w:val="00222062"/>
    <w:rsid w:val="00222085"/>
    <w:rsid w:val="002231DF"/>
    <w:rsid w:val="00224797"/>
    <w:rsid w:val="002249F9"/>
    <w:rsid w:val="00224AEA"/>
    <w:rsid w:val="00224BC5"/>
    <w:rsid w:val="002252C5"/>
    <w:rsid w:val="00226C72"/>
    <w:rsid w:val="002271A4"/>
    <w:rsid w:val="00227234"/>
    <w:rsid w:val="00227522"/>
    <w:rsid w:val="00230CAA"/>
    <w:rsid w:val="00231671"/>
    <w:rsid w:val="002318A4"/>
    <w:rsid w:val="002329E5"/>
    <w:rsid w:val="0023311C"/>
    <w:rsid w:val="00233493"/>
    <w:rsid w:val="00233766"/>
    <w:rsid w:val="002341F9"/>
    <w:rsid w:val="0023427C"/>
    <w:rsid w:val="00234410"/>
    <w:rsid w:val="002347B5"/>
    <w:rsid w:val="00234871"/>
    <w:rsid w:val="00235980"/>
    <w:rsid w:val="002360F7"/>
    <w:rsid w:val="00236111"/>
    <w:rsid w:val="00236169"/>
    <w:rsid w:val="0023690B"/>
    <w:rsid w:val="002404AC"/>
    <w:rsid w:val="00240D81"/>
    <w:rsid w:val="0024113A"/>
    <w:rsid w:val="00242136"/>
    <w:rsid w:val="00242684"/>
    <w:rsid w:val="00242929"/>
    <w:rsid w:val="00243776"/>
    <w:rsid w:val="00243C0D"/>
    <w:rsid w:val="00243CF9"/>
    <w:rsid w:val="00244649"/>
    <w:rsid w:val="00244CA2"/>
    <w:rsid w:val="00244D83"/>
    <w:rsid w:val="00245864"/>
    <w:rsid w:val="00246429"/>
    <w:rsid w:val="002467A5"/>
    <w:rsid w:val="002478B9"/>
    <w:rsid w:val="00250137"/>
    <w:rsid w:val="00250255"/>
    <w:rsid w:val="0025083C"/>
    <w:rsid w:val="00250C8E"/>
    <w:rsid w:val="00251312"/>
    <w:rsid w:val="00251C8B"/>
    <w:rsid w:val="002531BC"/>
    <w:rsid w:val="002531D4"/>
    <w:rsid w:val="00254165"/>
    <w:rsid w:val="002543EF"/>
    <w:rsid w:val="0025462C"/>
    <w:rsid w:val="0025492D"/>
    <w:rsid w:val="00254C6D"/>
    <w:rsid w:val="002552FC"/>
    <w:rsid w:val="002553E1"/>
    <w:rsid w:val="00255634"/>
    <w:rsid w:val="00255B38"/>
    <w:rsid w:val="00255CB3"/>
    <w:rsid w:val="002569EC"/>
    <w:rsid w:val="00256FB8"/>
    <w:rsid w:val="00260525"/>
    <w:rsid w:val="00261E65"/>
    <w:rsid w:val="00261E84"/>
    <w:rsid w:val="0026221A"/>
    <w:rsid w:val="00262748"/>
    <w:rsid w:val="00263A84"/>
    <w:rsid w:val="00264272"/>
    <w:rsid w:val="00264477"/>
    <w:rsid w:val="00265053"/>
    <w:rsid w:val="0026549C"/>
    <w:rsid w:val="002656DD"/>
    <w:rsid w:val="00265987"/>
    <w:rsid w:val="002662C2"/>
    <w:rsid w:val="00270684"/>
    <w:rsid w:val="00270D9C"/>
    <w:rsid w:val="00270E04"/>
    <w:rsid w:val="00270FFA"/>
    <w:rsid w:val="002713DB"/>
    <w:rsid w:val="00271453"/>
    <w:rsid w:val="002715AF"/>
    <w:rsid w:val="002721EB"/>
    <w:rsid w:val="002730C4"/>
    <w:rsid w:val="0027373A"/>
    <w:rsid w:val="00274FBF"/>
    <w:rsid w:val="00275104"/>
    <w:rsid w:val="0027532F"/>
    <w:rsid w:val="00276754"/>
    <w:rsid w:val="00280C68"/>
    <w:rsid w:val="00281053"/>
    <w:rsid w:val="00281D5B"/>
    <w:rsid w:val="002841B3"/>
    <w:rsid w:val="00284357"/>
    <w:rsid w:val="002843AF"/>
    <w:rsid w:val="002843BD"/>
    <w:rsid w:val="00284A91"/>
    <w:rsid w:val="00284BFA"/>
    <w:rsid w:val="00284EC6"/>
    <w:rsid w:val="002850AF"/>
    <w:rsid w:val="002856EC"/>
    <w:rsid w:val="00286FE0"/>
    <w:rsid w:val="00287128"/>
    <w:rsid w:val="00287136"/>
    <w:rsid w:val="00287B5A"/>
    <w:rsid w:val="00287E43"/>
    <w:rsid w:val="0029044E"/>
    <w:rsid w:val="00290FBC"/>
    <w:rsid w:val="002915BA"/>
    <w:rsid w:val="00291B66"/>
    <w:rsid w:val="00292578"/>
    <w:rsid w:val="002933C1"/>
    <w:rsid w:val="00293E00"/>
    <w:rsid w:val="002953BD"/>
    <w:rsid w:val="002954C4"/>
    <w:rsid w:val="00295610"/>
    <w:rsid w:val="0029582D"/>
    <w:rsid w:val="002963E1"/>
    <w:rsid w:val="002979F7"/>
    <w:rsid w:val="00297CB8"/>
    <w:rsid w:val="002A07EB"/>
    <w:rsid w:val="002A20A4"/>
    <w:rsid w:val="002A24A5"/>
    <w:rsid w:val="002A266C"/>
    <w:rsid w:val="002A290F"/>
    <w:rsid w:val="002A2C3B"/>
    <w:rsid w:val="002A2D95"/>
    <w:rsid w:val="002A3493"/>
    <w:rsid w:val="002A437A"/>
    <w:rsid w:val="002A5134"/>
    <w:rsid w:val="002A565A"/>
    <w:rsid w:val="002A79B4"/>
    <w:rsid w:val="002B078C"/>
    <w:rsid w:val="002B0973"/>
    <w:rsid w:val="002B0B56"/>
    <w:rsid w:val="002B17D4"/>
    <w:rsid w:val="002B3953"/>
    <w:rsid w:val="002B3ABB"/>
    <w:rsid w:val="002B3C2C"/>
    <w:rsid w:val="002B43B9"/>
    <w:rsid w:val="002B4571"/>
    <w:rsid w:val="002B5331"/>
    <w:rsid w:val="002B76AF"/>
    <w:rsid w:val="002B7874"/>
    <w:rsid w:val="002B7B4D"/>
    <w:rsid w:val="002B7C69"/>
    <w:rsid w:val="002C04FA"/>
    <w:rsid w:val="002C093E"/>
    <w:rsid w:val="002C0AB0"/>
    <w:rsid w:val="002C0DED"/>
    <w:rsid w:val="002C1392"/>
    <w:rsid w:val="002C13BC"/>
    <w:rsid w:val="002C1FCF"/>
    <w:rsid w:val="002C2033"/>
    <w:rsid w:val="002C21C0"/>
    <w:rsid w:val="002C221E"/>
    <w:rsid w:val="002C2238"/>
    <w:rsid w:val="002C225B"/>
    <w:rsid w:val="002C296F"/>
    <w:rsid w:val="002C2CDB"/>
    <w:rsid w:val="002C388F"/>
    <w:rsid w:val="002C4C0F"/>
    <w:rsid w:val="002C4CEA"/>
    <w:rsid w:val="002C50AC"/>
    <w:rsid w:val="002C5C69"/>
    <w:rsid w:val="002C70E1"/>
    <w:rsid w:val="002C718E"/>
    <w:rsid w:val="002C7240"/>
    <w:rsid w:val="002C72BB"/>
    <w:rsid w:val="002C7442"/>
    <w:rsid w:val="002C7CF5"/>
    <w:rsid w:val="002D0393"/>
    <w:rsid w:val="002D070E"/>
    <w:rsid w:val="002D372D"/>
    <w:rsid w:val="002D3A33"/>
    <w:rsid w:val="002D3B5D"/>
    <w:rsid w:val="002D3D6C"/>
    <w:rsid w:val="002D4881"/>
    <w:rsid w:val="002D4C97"/>
    <w:rsid w:val="002D5049"/>
    <w:rsid w:val="002D5F82"/>
    <w:rsid w:val="002D7CDD"/>
    <w:rsid w:val="002D7D07"/>
    <w:rsid w:val="002E012F"/>
    <w:rsid w:val="002E0D77"/>
    <w:rsid w:val="002E1707"/>
    <w:rsid w:val="002E2395"/>
    <w:rsid w:val="002E2FFA"/>
    <w:rsid w:val="002E35F6"/>
    <w:rsid w:val="002E3746"/>
    <w:rsid w:val="002E3ACD"/>
    <w:rsid w:val="002E3C4C"/>
    <w:rsid w:val="002E4499"/>
    <w:rsid w:val="002E44BD"/>
    <w:rsid w:val="002E4777"/>
    <w:rsid w:val="002E5868"/>
    <w:rsid w:val="002E61ED"/>
    <w:rsid w:val="002E627B"/>
    <w:rsid w:val="002E6320"/>
    <w:rsid w:val="002E6C7F"/>
    <w:rsid w:val="002F0FB3"/>
    <w:rsid w:val="002F1EC5"/>
    <w:rsid w:val="002F2378"/>
    <w:rsid w:val="002F2B1E"/>
    <w:rsid w:val="002F3102"/>
    <w:rsid w:val="002F3336"/>
    <w:rsid w:val="002F3AEA"/>
    <w:rsid w:val="002F47BD"/>
    <w:rsid w:val="002F50B2"/>
    <w:rsid w:val="002F5A63"/>
    <w:rsid w:val="002F637E"/>
    <w:rsid w:val="002F649D"/>
    <w:rsid w:val="002F6A88"/>
    <w:rsid w:val="002F704E"/>
    <w:rsid w:val="003007F9"/>
    <w:rsid w:val="00300865"/>
    <w:rsid w:val="00300CC0"/>
    <w:rsid w:val="00301242"/>
    <w:rsid w:val="00302546"/>
    <w:rsid w:val="003025D3"/>
    <w:rsid w:val="00302BF5"/>
    <w:rsid w:val="00302D5C"/>
    <w:rsid w:val="003033B3"/>
    <w:rsid w:val="00303610"/>
    <w:rsid w:val="00303B16"/>
    <w:rsid w:val="00303E15"/>
    <w:rsid w:val="00304435"/>
    <w:rsid w:val="00304582"/>
    <w:rsid w:val="00304CC4"/>
    <w:rsid w:val="00304DCE"/>
    <w:rsid w:val="00304F3B"/>
    <w:rsid w:val="00305512"/>
    <w:rsid w:val="003061CA"/>
    <w:rsid w:val="00307285"/>
    <w:rsid w:val="00307712"/>
    <w:rsid w:val="003104EA"/>
    <w:rsid w:val="00310A74"/>
    <w:rsid w:val="003112BF"/>
    <w:rsid w:val="00311E74"/>
    <w:rsid w:val="0031271A"/>
    <w:rsid w:val="00312B1F"/>
    <w:rsid w:val="003133EC"/>
    <w:rsid w:val="00314C70"/>
    <w:rsid w:val="003153BC"/>
    <w:rsid w:val="00316B98"/>
    <w:rsid w:val="003174EB"/>
    <w:rsid w:val="00317960"/>
    <w:rsid w:val="00317C9D"/>
    <w:rsid w:val="003201E5"/>
    <w:rsid w:val="003203A9"/>
    <w:rsid w:val="00320887"/>
    <w:rsid w:val="003213D8"/>
    <w:rsid w:val="00321CBF"/>
    <w:rsid w:val="00321D7C"/>
    <w:rsid w:val="003221A8"/>
    <w:rsid w:val="00322C37"/>
    <w:rsid w:val="0032396E"/>
    <w:rsid w:val="00324833"/>
    <w:rsid w:val="0032590A"/>
    <w:rsid w:val="00325C95"/>
    <w:rsid w:val="00325CF7"/>
    <w:rsid w:val="00327286"/>
    <w:rsid w:val="003308A4"/>
    <w:rsid w:val="00331117"/>
    <w:rsid w:val="003311B3"/>
    <w:rsid w:val="003313B2"/>
    <w:rsid w:val="00331653"/>
    <w:rsid w:val="0033195D"/>
    <w:rsid w:val="00332156"/>
    <w:rsid w:val="003330BB"/>
    <w:rsid w:val="003332D0"/>
    <w:rsid w:val="00333801"/>
    <w:rsid w:val="0033418A"/>
    <w:rsid w:val="00334549"/>
    <w:rsid w:val="003358FF"/>
    <w:rsid w:val="00336C97"/>
    <w:rsid w:val="00336D6B"/>
    <w:rsid w:val="0033705D"/>
    <w:rsid w:val="00337269"/>
    <w:rsid w:val="00337C68"/>
    <w:rsid w:val="003417E1"/>
    <w:rsid w:val="003418AE"/>
    <w:rsid w:val="003420CC"/>
    <w:rsid w:val="00342784"/>
    <w:rsid w:val="003429DC"/>
    <w:rsid w:val="00342B11"/>
    <w:rsid w:val="00342C8F"/>
    <w:rsid w:val="00342DF5"/>
    <w:rsid w:val="003448D0"/>
    <w:rsid w:val="00344B3D"/>
    <w:rsid w:val="00345A6E"/>
    <w:rsid w:val="003462BB"/>
    <w:rsid w:val="003467CC"/>
    <w:rsid w:val="003468CD"/>
    <w:rsid w:val="00346BFE"/>
    <w:rsid w:val="003510D9"/>
    <w:rsid w:val="00351324"/>
    <w:rsid w:val="00351834"/>
    <w:rsid w:val="00352220"/>
    <w:rsid w:val="003537E2"/>
    <w:rsid w:val="003538D4"/>
    <w:rsid w:val="00353E07"/>
    <w:rsid w:val="003547B8"/>
    <w:rsid w:val="00354AF2"/>
    <w:rsid w:val="0035500D"/>
    <w:rsid w:val="00355074"/>
    <w:rsid w:val="0035641E"/>
    <w:rsid w:val="00356CDD"/>
    <w:rsid w:val="00356EA0"/>
    <w:rsid w:val="003570A7"/>
    <w:rsid w:val="00357B95"/>
    <w:rsid w:val="00357D06"/>
    <w:rsid w:val="00361056"/>
    <w:rsid w:val="00361385"/>
    <w:rsid w:val="00361765"/>
    <w:rsid w:val="003628ED"/>
    <w:rsid w:val="00362950"/>
    <w:rsid w:val="003641C9"/>
    <w:rsid w:val="00364939"/>
    <w:rsid w:val="00364E65"/>
    <w:rsid w:val="00364F08"/>
    <w:rsid w:val="003675B2"/>
    <w:rsid w:val="003679D6"/>
    <w:rsid w:val="00367E34"/>
    <w:rsid w:val="0037188B"/>
    <w:rsid w:val="00372C14"/>
    <w:rsid w:val="00372CC5"/>
    <w:rsid w:val="00373CE8"/>
    <w:rsid w:val="00373F77"/>
    <w:rsid w:val="003741E7"/>
    <w:rsid w:val="00374F51"/>
    <w:rsid w:val="0037584A"/>
    <w:rsid w:val="00375D7D"/>
    <w:rsid w:val="003764D9"/>
    <w:rsid w:val="00376AF7"/>
    <w:rsid w:val="00376CD1"/>
    <w:rsid w:val="00376FA4"/>
    <w:rsid w:val="003771C8"/>
    <w:rsid w:val="00377DFC"/>
    <w:rsid w:val="00377F07"/>
    <w:rsid w:val="00380851"/>
    <w:rsid w:val="00381EDD"/>
    <w:rsid w:val="003834A0"/>
    <w:rsid w:val="00384987"/>
    <w:rsid w:val="00384B8F"/>
    <w:rsid w:val="0038541C"/>
    <w:rsid w:val="00385421"/>
    <w:rsid w:val="00385CA8"/>
    <w:rsid w:val="00386341"/>
    <w:rsid w:val="00386A7C"/>
    <w:rsid w:val="00386B7D"/>
    <w:rsid w:val="00386DE1"/>
    <w:rsid w:val="00386E3D"/>
    <w:rsid w:val="00387175"/>
    <w:rsid w:val="003878A6"/>
    <w:rsid w:val="00390958"/>
    <w:rsid w:val="00390D7E"/>
    <w:rsid w:val="003914C6"/>
    <w:rsid w:val="00391A77"/>
    <w:rsid w:val="00392E44"/>
    <w:rsid w:val="0039330F"/>
    <w:rsid w:val="00393569"/>
    <w:rsid w:val="00393571"/>
    <w:rsid w:val="0039395C"/>
    <w:rsid w:val="00393BEB"/>
    <w:rsid w:val="00393D19"/>
    <w:rsid w:val="00395EAC"/>
    <w:rsid w:val="003975A9"/>
    <w:rsid w:val="00397851"/>
    <w:rsid w:val="00397853"/>
    <w:rsid w:val="00397F4E"/>
    <w:rsid w:val="003A035C"/>
    <w:rsid w:val="003A16D1"/>
    <w:rsid w:val="003A1F00"/>
    <w:rsid w:val="003A242D"/>
    <w:rsid w:val="003A2B25"/>
    <w:rsid w:val="003A2CEC"/>
    <w:rsid w:val="003A3663"/>
    <w:rsid w:val="003A3739"/>
    <w:rsid w:val="003A4AA5"/>
    <w:rsid w:val="003A523D"/>
    <w:rsid w:val="003A5796"/>
    <w:rsid w:val="003A5AEB"/>
    <w:rsid w:val="003A5B10"/>
    <w:rsid w:val="003A5B32"/>
    <w:rsid w:val="003A5B43"/>
    <w:rsid w:val="003A5F2D"/>
    <w:rsid w:val="003A7647"/>
    <w:rsid w:val="003B2D7F"/>
    <w:rsid w:val="003B3255"/>
    <w:rsid w:val="003B3912"/>
    <w:rsid w:val="003B3E45"/>
    <w:rsid w:val="003B50E0"/>
    <w:rsid w:val="003B5497"/>
    <w:rsid w:val="003B5531"/>
    <w:rsid w:val="003B5E5B"/>
    <w:rsid w:val="003B6145"/>
    <w:rsid w:val="003B6760"/>
    <w:rsid w:val="003B6B89"/>
    <w:rsid w:val="003B6D89"/>
    <w:rsid w:val="003B7E0E"/>
    <w:rsid w:val="003C09CF"/>
    <w:rsid w:val="003C0C8C"/>
    <w:rsid w:val="003C1131"/>
    <w:rsid w:val="003C136F"/>
    <w:rsid w:val="003C1415"/>
    <w:rsid w:val="003C14C2"/>
    <w:rsid w:val="003C16D0"/>
    <w:rsid w:val="003C2412"/>
    <w:rsid w:val="003C2C3D"/>
    <w:rsid w:val="003C2E9A"/>
    <w:rsid w:val="003C3463"/>
    <w:rsid w:val="003C4003"/>
    <w:rsid w:val="003C462C"/>
    <w:rsid w:val="003C4676"/>
    <w:rsid w:val="003C485A"/>
    <w:rsid w:val="003C48D4"/>
    <w:rsid w:val="003C4A88"/>
    <w:rsid w:val="003C534E"/>
    <w:rsid w:val="003C56E1"/>
    <w:rsid w:val="003C5DF1"/>
    <w:rsid w:val="003C60AA"/>
    <w:rsid w:val="003C655A"/>
    <w:rsid w:val="003C6D71"/>
    <w:rsid w:val="003D0175"/>
    <w:rsid w:val="003D07E4"/>
    <w:rsid w:val="003D0FB0"/>
    <w:rsid w:val="003D1187"/>
    <w:rsid w:val="003D12DD"/>
    <w:rsid w:val="003D130F"/>
    <w:rsid w:val="003D22C8"/>
    <w:rsid w:val="003D2419"/>
    <w:rsid w:val="003D2E17"/>
    <w:rsid w:val="003D3EC8"/>
    <w:rsid w:val="003D4123"/>
    <w:rsid w:val="003D5132"/>
    <w:rsid w:val="003D5C78"/>
    <w:rsid w:val="003D5E16"/>
    <w:rsid w:val="003D6476"/>
    <w:rsid w:val="003D65E9"/>
    <w:rsid w:val="003D72F7"/>
    <w:rsid w:val="003E16C7"/>
    <w:rsid w:val="003E1853"/>
    <w:rsid w:val="003E20EC"/>
    <w:rsid w:val="003E33F5"/>
    <w:rsid w:val="003E3C2B"/>
    <w:rsid w:val="003E3C5F"/>
    <w:rsid w:val="003E3DD0"/>
    <w:rsid w:val="003E489E"/>
    <w:rsid w:val="003E4909"/>
    <w:rsid w:val="003E50D0"/>
    <w:rsid w:val="003E51E8"/>
    <w:rsid w:val="003E5E85"/>
    <w:rsid w:val="003E639B"/>
    <w:rsid w:val="003E6E42"/>
    <w:rsid w:val="003E7D1C"/>
    <w:rsid w:val="003F11A7"/>
    <w:rsid w:val="003F13D4"/>
    <w:rsid w:val="003F1B8B"/>
    <w:rsid w:val="003F1C55"/>
    <w:rsid w:val="003F1E21"/>
    <w:rsid w:val="003F287C"/>
    <w:rsid w:val="003F37DD"/>
    <w:rsid w:val="003F38C4"/>
    <w:rsid w:val="003F3FE9"/>
    <w:rsid w:val="003F490C"/>
    <w:rsid w:val="003F5602"/>
    <w:rsid w:val="003F59E8"/>
    <w:rsid w:val="003F5CC9"/>
    <w:rsid w:val="003F5D3D"/>
    <w:rsid w:val="003F6136"/>
    <w:rsid w:val="003F690B"/>
    <w:rsid w:val="003F7060"/>
    <w:rsid w:val="003F7D5E"/>
    <w:rsid w:val="003F7FFE"/>
    <w:rsid w:val="004010A2"/>
    <w:rsid w:val="00401D46"/>
    <w:rsid w:val="004029C1"/>
    <w:rsid w:val="00402A4D"/>
    <w:rsid w:val="00402E3D"/>
    <w:rsid w:val="00402F00"/>
    <w:rsid w:val="00404192"/>
    <w:rsid w:val="004046D9"/>
    <w:rsid w:val="00404994"/>
    <w:rsid w:val="00405238"/>
    <w:rsid w:val="00405D3D"/>
    <w:rsid w:val="00405E03"/>
    <w:rsid w:val="00405EC2"/>
    <w:rsid w:val="00405F49"/>
    <w:rsid w:val="004060A7"/>
    <w:rsid w:val="004067E1"/>
    <w:rsid w:val="00406C6D"/>
    <w:rsid w:val="00406DE6"/>
    <w:rsid w:val="00406FBD"/>
    <w:rsid w:val="00407193"/>
    <w:rsid w:val="00407523"/>
    <w:rsid w:val="004105A3"/>
    <w:rsid w:val="00410BC2"/>
    <w:rsid w:val="00410E06"/>
    <w:rsid w:val="00411417"/>
    <w:rsid w:val="004123C9"/>
    <w:rsid w:val="004128C9"/>
    <w:rsid w:val="00412F27"/>
    <w:rsid w:val="004133AC"/>
    <w:rsid w:val="00414557"/>
    <w:rsid w:val="0041475F"/>
    <w:rsid w:val="00414FEC"/>
    <w:rsid w:val="0041555B"/>
    <w:rsid w:val="00415908"/>
    <w:rsid w:val="004160B4"/>
    <w:rsid w:val="00416A33"/>
    <w:rsid w:val="00417406"/>
    <w:rsid w:val="00417C6D"/>
    <w:rsid w:val="00417EFE"/>
    <w:rsid w:val="00420115"/>
    <w:rsid w:val="00420811"/>
    <w:rsid w:val="004218EE"/>
    <w:rsid w:val="00421904"/>
    <w:rsid w:val="00422430"/>
    <w:rsid w:val="004259A9"/>
    <w:rsid w:val="004262A2"/>
    <w:rsid w:val="00426576"/>
    <w:rsid w:val="004266D2"/>
    <w:rsid w:val="004300AD"/>
    <w:rsid w:val="00431805"/>
    <w:rsid w:val="00431C39"/>
    <w:rsid w:val="00432920"/>
    <w:rsid w:val="00432B20"/>
    <w:rsid w:val="0043326A"/>
    <w:rsid w:val="004335F6"/>
    <w:rsid w:val="00433CEB"/>
    <w:rsid w:val="00434005"/>
    <w:rsid w:val="004344AE"/>
    <w:rsid w:val="0043509B"/>
    <w:rsid w:val="004350A1"/>
    <w:rsid w:val="00435621"/>
    <w:rsid w:val="00436212"/>
    <w:rsid w:val="004370BB"/>
    <w:rsid w:val="00437F72"/>
    <w:rsid w:val="004400D0"/>
    <w:rsid w:val="00440133"/>
    <w:rsid w:val="00440FA3"/>
    <w:rsid w:val="004410FB"/>
    <w:rsid w:val="00441899"/>
    <w:rsid w:val="00441A5A"/>
    <w:rsid w:val="0044292F"/>
    <w:rsid w:val="00442AE1"/>
    <w:rsid w:val="00443143"/>
    <w:rsid w:val="00443FE3"/>
    <w:rsid w:val="00444DC8"/>
    <w:rsid w:val="00444E44"/>
    <w:rsid w:val="004450A1"/>
    <w:rsid w:val="004454B1"/>
    <w:rsid w:val="00445EF8"/>
    <w:rsid w:val="00447335"/>
    <w:rsid w:val="004474CB"/>
    <w:rsid w:val="00447B02"/>
    <w:rsid w:val="0045112F"/>
    <w:rsid w:val="004519D3"/>
    <w:rsid w:val="004519EB"/>
    <w:rsid w:val="0045238C"/>
    <w:rsid w:val="004528E7"/>
    <w:rsid w:val="004528FB"/>
    <w:rsid w:val="0045293D"/>
    <w:rsid w:val="00452F9E"/>
    <w:rsid w:val="00453732"/>
    <w:rsid w:val="004540B4"/>
    <w:rsid w:val="00455836"/>
    <w:rsid w:val="00455E86"/>
    <w:rsid w:val="0045655E"/>
    <w:rsid w:val="00456C71"/>
    <w:rsid w:val="00456ECF"/>
    <w:rsid w:val="004575D5"/>
    <w:rsid w:val="0045766C"/>
    <w:rsid w:val="0046029A"/>
    <w:rsid w:val="0046069E"/>
    <w:rsid w:val="0046156F"/>
    <w:rsid w:val="00461C5A"/>
    <w:rsid w:val="00461CE6"/>
    <w:rsid w:val="00462008"/>
    <w:rsid w:val="004621E7"/>
    <w:rsid w:val="004626A7"/>
    <w:rsid w:val="00462946"/>
    <w:rsid w:val="00462CE7"/>
    <w:rsid w:val="004636A7"/>
    <w:rsid w:val="0046387E"/>
    <w:rsid w:val="00463BF3"/>
    <w:rsid w:val="00464403"/>
    <w:rsid w:val="0046443E"/>
    <w:rsid w:val="00464C39"/>
    <w:rsid w:val="0046533F"/>
    <w:rsid w:val="004655B5"/>
    <w:rsid w:val="00465BF4"/>
    <w:rsid w:val="00466825"/>
    <w:rsid w:val="00470C86"/>
    <w:rsid w:val="00471916"/>
    <w:rsid w:val="00471964"/>
    <w:rsid w:val="00472349"/>
    <w:rsid w:val="004750AC"/>
    <w:rsid w:val="00475DAD"/>
    <w:rsid w:val="00475ED5"/>
    <w:rsid w:val="00477F61"/>
    <w:rsid w:val="004802D7"/>
    <w:rsid w:val="00480AA3"/>
    <w:rsid w:val="00483636"/>
    <w:rsid w:val="00483710"/>
    <w:rsid w:val="00484A69"/>
    <w:rsid w:val="00484DBB"/>
    <w:rsid w:val="00485473"/>
    <w:rsid w:val="00486F07"/>
    <w:rsid w:val="0048708B"/>
    <w:rsid w:val="00487447"/>
    <w:rsid w:val="0048771D"/>
    <w:rsid w:val="0049067B"/>
    <w:rsid w:val="004908E3"/>
    <w:rsid w:val="00490B18"/>
    <w:rsid w:val="00490E48"/>
    <w:rsid w:val="00491117"/>
    <w:rsid w:val="00492EAF"/>
    <w:rsid w:val="00493DC7"/>
    <w:rsid w:val="00493F07"/>
    <w:rsid w:val="00493FD3"/>
    <w:rsid w:val="00494B98"/>
    <w:rsid w:val="00494CFE"/>
    <w:rsid w:val="00494E41"/>
    <w:rsid w:val="00495CD7"/>
    <w:rsid w:val="00495D61"/>
    <w:rsid w:val="0049665B"/>
    <w:rsid w:val="00496819"/>
    <w:rsid w:val="00497621"/>
    <w:rsid w:val="00497B92"/>
    <w:rsid w:val="00497EA6"/>
    <w:rsid w:val="004A0B3E"/>
    <w:rsid w:val="004A0BD7"/>
    <w:rsid w:val="004A0C81"/>
    <w:rsid w:val="004A109F"/>
    <w:rsid w:val="004A1474"/>
    <w:rsid w:val="004A2257"/>
    <w:rsid w:val="004A2483"/>
    <w:rsid w:val="004A2A50"/>
    <w:rsid w:val="004A2D10"/>
    <w:rsid w:val="004A2D9D"/>
    <w:rsid w:val="004A32CD"/>
    <w:rsid w:val="004A34D3"/>
    <w:rsid w:val="004A366C"/>
    <w:rsid w:val="004A3A82"/>
    <w:rsid w:val="004A409C"/>
    <w:rsid w:val="004A452F"/>
    <w:rsid w:val="004A4539"/>
    <w:rsid w:val="004A4A5D"/>
    <w:rsid w:val="004A503A"/>
    <w:rsid w:val="004A5680"/>
    <w:rsid w:val="004A5B7D"/>
    <w:rsid w:val="004A6792"/>
    <w:rsid w:val="004A6F4E"/>
    <w:rsid w:val="004A7449"/>
    <w:rsid w:val="004B0000"/>
    <w:rsid w:val="004B0042"/>
    <w:rsid w:val="004B013F"/>
    <w:rsid w:val="004B107D"/>
    <w:rsid w:val="004B211C"/>
    <w:rsid w:val="004B2377"/>
    <w:rsid w:val="004B2510"/>
    <w:rsid w:val="004B3BB8"/>
    <w:rsid w:val="004B403E"/>
    <w:rsid w:val="004B4128"/>
    <w:rsid w:val="004B74F7"/>
    <w:rsid w:val="004B77F7"/>
    <w:rsid w:val="004C065F"/>
    <w:rsid w:val="004C06F0"/>
    <w:rsid w:val="004C0E8E"/>
    <w:rsid w:val="004C186A"/>
    <w:rsid w:val="004C1CC4"/>
    <w:rsid w:val="004C405B"/>
    <w:rsid w:val="004C4382"/>
    <w:rsid w:val="004C4398"/>
    <w:rsid w:val="004C4469"/>
    <w:rsid w:val="004C51BC"/>
    <w:rsid w:val="004C5A25"/>
    <w:rsid w:val="004C5E2E"/>
    <w:rsid w:val="004C6337"/>
    <w:rsid w:val="004C63EB"/>
    <w:rsid w:val="004C64AE"/>
    <w:rsid w:val="004C64C1"/>
    <w:rsid w:val="004C7F3C"/>
    <w:rsid w:val="004D07E3"/>
    <w:rsid w:val="004D0D78"/>
    <w:rsid w:val="004D182A"/>
    <w:rsid w:val="004D1B4A"/>
    <w:rsid w:val="004D1E1F"/>
    <w:rsid w:val="004D28E9"/>
    <w:rsid w:val="004D2DD9"/>
    <w:rsid w:val="004D3134"/>
    <w:rsid w:val="004D3615"/>
    <w:rsid w:val="004D44F0"/>
    <w:rsid w:val="004D517C"/>
    <w:rsid w:val="004D51FE"/>
    <w:rsid w:val="004D53CF"/>
    <w:rsid w:val="004D6779"/>
    <w:rsid w:val="004D6E54"/>
    <w:rsid w:val="004D7491"/>
    <w:rsid w:val="004E0333"/>
    <w:rsid w:val="004E07E6"/>
    <w:rsid w:val="004E0AAE"/>
    <w:rsid w:val="004E231F"/>
    <w:rsid w:val="004E2EF2"/>
    <w:rsid w:val="004E3692"/>
    <w:rsid w:val="004E37AE"/>
    <w:rsid w:val="004E4011"/>
    <w:rsid w:val="004E4643"/>
    <w:rsid w:val="004E5359"/>
    <w:rsid w:val="004E5BA7"/>
    <w:rsid w:val="004E5BCB"/>
    <w:rsid w:val="004E5D6D"/>
    <w:rsid w:val="004E5E70"/>
    <w:rsid w:val="004E62F1"/>
    <w:rsid w:val="004E6A34"/>
    <w:rsid w:val="004E6EDA"/>
    <w:rsid w:val="004E73FB"/>
    <w:rsid w:val="004E7728"/>
    <w:rsid w:val="004F24C6"/>
    <w:rsid w:val="004F2E85"/>
    <w:rsid w:val="004F47C2"/>
    <w:rsid w:val="004F4D70"/>
    <w:rsid w:val="004F4D97"/>
    <w:rsid w:val="004F5025"/>
    <w:rsid w:val="004F616A"/>
    <w:rsid w:val="004F63CE"/>
    <w:rsid w:val="004F74EB"/>
    <w:rsid w:val="00500D27"/>
    <w:rsid w:val="00500F77"/>
    <w:rsid w:val="0050111A"/>
    <w:rsid w:val="00501302"/>
    <w:rsid w:val="00501703"/>
    <w:rsid w:val="0050181B"/>
    <w:rsid w:val="00502665"/>
    <w:rsid w:val="00502A37"/>
    <w:rsid w:val="00503E9C"/>
    <w:rsid w:val="00504206"/>
    <w:rsid w:val="00504213"/>
    <w:rsid w:val="00504745"/>
    <w:rsid w:val="00505201"/>
    <w:rsid w:val="005057FA"/>
    <w:rsid w:val="005065A8"/>
    <w:rsid w:val="0050668B"/>
    <w:rsid w:val="00506DDE"/>
    <w:rsid w:val="00506EFD"/>
    <w:rsid w:val="005070D7"/>
    <w:rsid w:val="005071A6"/>
    <w:rsid w:val="00511B7F"/>
    <w:rsid w:val="00512E03"/>
    <w:rsid w:val="0051372C"/>
    <w:rsid w:val="00514483"/>
    <w:rsid w:val="00516491"/>
    <w:rsid w:val="00516F9D"/>
    <w:rsid w:val="00517498"/>
    <w:rsid w:val="005176AB"/>
    <w:rsid w:val="00517747"/>
    <w:rsid w:val="005214D9"/>
    <w:rsid w:val="005227E2"/>
    <w:rsid w:val="0052300A"/>
    <w:rsid w:val="005231A2"/>
    <w:rsid w:val="00523AD0"/>
    <w:rsid w:val="00524200"/>
    <w:rsid w:val="00524680"/>
    <w:rsid w:val="00524CA0"/>
    <w:rsid w:val="00525ABD"/>
    <w:rsid w:val="00526F8E"/>
    <w:rsid w:val="005273D3"/>
    <w:rsid w:val="00527E32"/>
    <w:rsid w:val="00527ED1"/>
    <w:rsid w:val="00530568"/>
    <w:rsid w:val="005305E8"/>
    <w:rsid w:val="005315EF"/>
    <w:rsid w:val="00531F0B"/>
    <w:rsid w:val="00532A61"/>
    <w:rsid w:val="00532D82"/>
    <w:rsid w:val="0053379A"/>
    <w:rsid w:val="00533A21"/>
    <w:rsid w:val="00534D61"/>
    <w:rsid w:val="005350A6"/>
    <w:rsid w:val="0053558E"/>
    <w:rsid w:val="00535A9B"/>
    <w:rsid w:val="00535BD3"/>
    <w:rsid w:val="00537261"/>
    <w:rsid w:val="00537D29"/>
    <w:rsid w:val="00537EC8"/>
    <w:rsid w:val="0054041B"/>
    <w:rsid w:val="00541591"/>
    <w:rsid w:val="005419C0"/>
    <w:rsid w:val="00541F65"/>
    <w:rsid w:val="005449C8"/>
    <w:rsid w:val="0054694A"/>
    <w:rsid w:val="00546FBE"/>
    <w:rsid w:val="00547EA9"/>
    <w:rsid w:val="00551402"/>
    <w:rsid w:val="00551828"/>
    <w:rsid w:val="00551E16"/>
    <w:rsid w:val="005521F0"/>
    <w:rsid w:val="005523DF"/>
    <w:rsid w:val="005528A8"/>
    <w:rsid w:val="005538F3"/>
    <w:rsid w:val="00554093"/>
    <w:rsid w:val="00555CDE"/>
    <w:rsid w:val="00555E8A"/>
    <w:rsid w:val="005564AE"/>
    <w:rsid w:val="00556DF9"/>
    <w:rsid w:val="00556F96"/>
    <w:rsid w:val="00557484"/>
    <w:rsid w:val="00557F0A"/>
    <w:rsid w:val="005601A5"/>
    <w:rsid w:val="00560D6A"/>
    <w:rsid w:val="00561130"/>
    <w:rsid w:val="005616B5"/>
    <w:rsid w:val="00561CBE"/>
    <w:rsid w:val="00562292"/>
    <w:rsid w:val="0056242E"/>
    <w:rsid w:val="005635E6"/>
    <w:rsid w:val="005646C8"/>
    <w:rsid w:val="00565374"/>
    <w:rsid w:val="00566567"/>
    <w:rsid w:val="005668D9"/>
    <w:rsid w:val="005705F2"/>
    <w:rsid w:val="00570E2A"/>
    <w:rsid w:val="00572657"/>
    <w:rsid w:val="005731E2"/>
    <w:rsid w:val="00573CEC"/>
    <w:rsid w:val="00574F7C"/>
    <w:rsid w:val="00575040"/>
    <w:rsid w:val="005751A9"/>
    <w:rsid w:val="0057533D"/>
    <w:rsid w:val="00575A98"/>
    <w:rsid w:val="00575E2F"/>
    <w:rsid w:val="00575EF3"/>
    <w:rsid w:val="0057631E"/>
    <w:rsid w:val="00576B1E"/>
    <w:rsid w:val="0057748E"/>
    <w:rsid w:val="00580122"/>
    <w:rsid w:val="00581268"/>
    <w:rsid w:val="0058204C"/>
    <w:rsid w:val="00582365"/>
    <w:rsid w:val="00583469"/>
    <w:rsid w:val="0058358A"/>
    <w:rsid w:val="005835ED"/>
    <w:rsid w:val="0058370A"/>
    <w:rsid w:val="0058379D"/>
    <w:rsid w:val="00583CE2"/>
    <w:rsid w:val="00583EE1"/>
    <w:rsid w:val="0058420C"/>
    <w:rsid w:val="00584DE2"/>
    <w:rsid w:val="0058536D"/>
    <w:rsid w:val="005862B9"/>
    <w:rsid w:val="005872BF"/>
    <w:rsid w:val="005902A6"/>
    <w:rsid w:val="005917B5"/>
    <w:rsid w:val="00592F42"/>
    <w:rsid w:val="00593D86"/>
    <w:rsid w:val="00594258"/>
    <w:rsid w:val="0059437F"/>
    <w:rsid w:val="00594699"/>
    <w:rsid w:val="00594A3F"/>
    <w:rsid w:val="00594A8C"/>
    <w:rsid w:val="00594DBD"/>
    <w:rsid w:val="00595523"/>
    <w:rsid w:val="00595592"/>
    <w:rsid w:val="00595A02"/>
    <w:rsid w:val="00596D00"/>
    <w:rsid w:val="00596E22"/>
    <w:rsid w:val="00597A12"/>
    <w:rsid w:val="00597A3F"/>
    <w:rsid w:val="00597D0A"/>
    <w:rsid w:val="005A033C"/>
    <w:rsid w:val="005A124D"/>
    <w:rsid w:val="005A1A65"/>
    <w:rsid w:val="005A1B6E"/>
    <w:rsid w:val="005A3487"/>
    <w:rsid w:val="005A3E37"/>
    <w:rsid w:val="005A4113"/>
    <w:rsid w:val="005A49DC"/>
    <w:rsid w:val="005A6385"/>
    <w:rsid w:val="005A692D"/>
    <w:rsid w:val="005A7934"/>
    <w:rsid w:val="005B1698"/>
    <w:rsid w:val="005B2046"/>
    <w:rsid w:val="005B2293"/>
    <w:rsid w:val="005B25AC"/>
    <w:rsid w:val="005B2999"/>
    <w:rsid w:val="005B29D8"/>
    <w:rsid w:val="005B2C7E"/>
    <w:rsid w:val="005B2E89"/>
    <w:rsid w:val="005B4150"/>
    <w:rsid w:val="005B48C0"/>
    <w:rsid w:val="005B5367"/>
    <w:rsid w:val="005B6C1D"/>
    <w:rsid w:val="005B6CC0"/>
    <w:rsid w:val="005B6D2C"/>
    <w:rsid w:val="005C0D43"/>
    <w:rsid w:val="005C0FE4"/>
    <w:rsid w:val="005C10C8"/>
    <w:rsid w:val="005C1467"/>
    <w:rsid w:val="005C3A99"/>
    <w:rsid w:val="005C45DB"/>
    <w:rsid w:val="005C4AA3"/>
    <w:rsid w:val="005C5477"/>
    <w:rsid w:val="005C6960"/>
    <w:rsid w:val="005C6C27"/>
    <w:rsid w:val="005C6C47"/>
    <w:rsid w:val="005C6C70"/>
    <w:rsid w:val="005C6C95"/>
    <w:rsid w:val="005D097C"/>
    <w:rsid w:val="005D0D0E"/>
    <w:rsid w:val="005D0EF9"/>
    <w:rsid w:val="005D0F03"/>
    <w:rsid w:val="005D11BF"/>
    <w:rsid w:val="005D1802"/>
    <w:rsid w:val="005D1AE5"/>
    <w:rsid w:val="005D22C4"/>
    <w:rsid w:val="005D2D4C"/>
    <w:rsid w:val="005D3176"/>
    <w:rsid w:val="005D34D7"/>
    <w:rsid w:val="005D3C82"/>
    <w:rsid w:val="005D3FA6"/>
    <w:rsid w:val="005D51E3"/>
    <w:rsid w:val="005D6B60"/>
    <w:rsid w:val="005D70D0"/>
    <w:rsid w:val="005E03B3"/>
    <w:rsid w:val="005E1241"/>
    <w:rsid w:val="005E1D67"/>
    <w:rsid w:val="005E32E7"/>
    <w:rsid w:val="005E33DB"/>
    <w:rsid w:val="005E4C67"/>
    <w:rsid w:val="005E4F15"/>
    <w:rsid w:val="005E543B"/>
    <w:rsid w:val="005E7055"/>
    <w:rsid w:val="005F0412"/>
    <w:rsid w:val="005F1213"/>
    <w:rsid w:val="005F13E5"/>
    <w:rsid w:val="005F1C0F"/>
    <w:rsid w:val="005F1F4F"/>
    <w:rsid w:val="005F21DA"/>
    <w:rsid w:val="005F3803"/>
    <w:rsid w:val="005F3B52"/>
    <w:rsid w:val="005F3C5C"/>
    <w:rsid w:val="005F3CD1"/>
    <w:rsid w:val="005F424A"/>
    <w:rsid w:val="005F49BF"/>
    <w:rsid w:val="005F5479"/>
    <w:rsid w:val="005F5775"/>
    <w:rsid w:val="005F5DAB"/>
    <w:rsid w:val="005F685B"/>
    <w:rsid w:val="005F6BA1"/>
    <w:rsid w:val="005F73A2"/>
    <w:rsid w:val="005F7522"/>
    <w:rsid w:val="005F7B19"/>
    <w:rsid w:val="00600AF9"/>
    <w:rsid w:val="006015F1"/>
    <w:rsid w:val="00601957"/>
    <w:rsid w:val="006024AD"/>
    <w:rsid w:val="00602537"/>
    <w:rsid w:val="00602972"/>
    <w:rsid w:val="0060355D"/>
    <w:rsid w:val="006036E4"/>
    <w:rsid w:val="00603C2A"/>
    <w:rsid w:val="00604027"/>
    <w:rsid w:val="00604C54"/>
    <w:rsid w:val="00604CE0"/>
    <w:rsid w:val="00604E08"/>
    <w:rsid w:val="006056D9"/>
    <w:rsid w:val="0060596A"/>
    <w:rsid w:val="00606FCD"/>
    <w:rsid w:val="00607829"/>
    <w:rsid w:val="00607A6C"/>
    <w:rsid w:val="00607DEE"/>
    <w:rsid w:val="006105B5"/>
    <w:rsid w:val="00610B54"/>
    <w:rsid w:val="00610B6E"/>
    <w:rsid w:val="00611A99"/>
    <w:rsid w:val="00611C69"/>
    <w:rsid w:val="00611D7D"/>
    <w:rsid w:val="0061241D"/>
    <w:rsid w:val="0061331A"/>
    <w:rsid w:val="006148D3"/>
    <w:rsid w:val="00615754"/>
    <w:rsid w:val="00615CBB"/>
    <w:rsid w:val="00615D5D"/>
    <w:rsid w:val="00616303"/>
    <w:rsid w:val="00616AC6"/>
    <w:rsid w:val="00616BB3"/>
    <w:rsid w:val="0061792B"/>
    <w:rsid w:val="00620994"/>
    <w:rsid w:val="00620EAE"/>
    <w:rsid w:val="006228FB"/>
    <w:rsid w:val="00622E3D"/>
    <w:rsid w:val="00622F5D"/>
    <w:rsid w:val="006232EC"/>
    <w:rsid w:val="00624479"/>
    <w:rsid w:val="00624801"/>
    <w:rsid w:val="0062504A"/>
    <w:rsid w:val="0062516B"/>
    <w:rsid w:val="00625335"/>
    <w:rsid w:val="00625920"/>
    <w:rsid w:val="006275D6"/>
    <w:rsid w:val="00630196"/>
    <w:rsid w:val="00630283"/>
    <w:rsid w:val="00630E79"/>
    <w:rsid w:val="00631457"/>
    <w:rsid w:val="00631A47"/>
    <w:rsid w:val="00632450"/>
    <w:rsid w:val="00632546"/>
    <w:rsid w:val="0063263D"/>
    <w:rsid w:val="00632663"/>
    <w:rsid w:val="00632840"/>
    <w:rsid w:val="0063348B"/>
    <w:rsid w:val="00633A7A"/>
    <w:rsid w:val="00633B3A"/>
    <w:rsid w:val="0063401A"/>
    <w:rsid w:val="00634234"/>
    <w:rsid w:val="0063467A"/>
    <w:rsid w:val="00635923"/>
    <w:rsid w:val="00635FF8"/>
    <w:rsid w:val="006361B2"/>
    <w:rsid w:val="00636202"/>
    <w:rsid w:val="00637218"/>
    <w:rsid w:val="006377AA"/>
    <w:rsid w:val="00640563"/>
    <w:rsid w:val="00640B1D"/>
    <w:rsid w:val="00641622"/>
    <w:rsid w:val="00641867"/>
    <w:rsid w:val="00642651"/>
    <w:rsid w:val="006428FA"/>
    <w:rsid w:val="00642C9D"/>
    <w:rsid w:val="00642DBC"/>
    <w:rsid w:val="006430E6"/>
    <w:rsid w:val="006434AC"/>
    <w:rsid w:val="00643785"/>
    <w:rsid w:val="00643B60"/>
    <w:rsid w:val="006443B3"/>
    <w:rsid w:val="006447D7"/>
    <w:rsid w:val="00645189"/>
    <w:rsid w:val="00645601"/>
    <w:rsid w:val="00647E32"/>
    <w:rsid w:val="0065095C"/>
    <w:rsid w:val="00650EBA"/>
    <w:rsid w:val="00651CBF"/>
    <w:rsid w:val="00651DB9"/>
    <w:rsid w:val="00652816"/>
    <w:rsid w:val="00652DC4"/>
    <w:rsid w:val="0065301A"/>
    <w:rsid w:val="00653C61"/>
    <w:rsid w:val="00654642"/>
    <w:rsid w:val="0065482D"/>
    <w:rsid w:val="00655289"/>
    <w:rsid w:val="006552DF"/>
    <w:rsid w:val="006554A8"/>
    <w:rsid w:val="006558B0"/>
    <w:rsid w:val="00655A00"/>
    <w:rsid w:val="00656E58"/>
    <w:rsid w:val="00657157"/>
    <w:rsid w:val="0065738D"/>
    <w:rsid w:val="0065766A"/>
    <w:rsid w:val="0065783E"/>
    <w:rsid w:val="0065788C"/>
    <w:rsid w:val="00657C73"/>
    <w:rsid w:val="00660352"/>
    <w:rsid w:val="006607E8"/>
    <w:rsid w:val="006619BA"/>
    <w:rsid w:val="00662B3A"/>
    <w:rsid w:val="00662CA1"/>
    <w:rsid w:val="00662D6C"/>
    <w:rsid w:val="006632C1"/>
    <w:rsid w:val="00664485"/>
    <w:rsid w:val="006645E2"/>
    <w:rsid w:val="0066478E"/>
    <w:rsid w:val="00664938"/>
    <w:rsid w:val="0066546F"/>
    <w:rsid w:val="006654E5"/>
    <w:rsid w:val="006658AA"/>
    <w:rsid w:val="00665974"/>
    <w:rsid w:val="006666C6"/>
    <w:rsid w:val="00666FFF"/>
    <w:rsid w:val="00667131"/>
    <w:rsid w:val="00667174"/>
    <w:rsid w:val="0066756E"/>
    <w:rsid w:val="006678EA"/>
    <w:rsid w:val="00667F91"/>
    <w:rsid w:val="00670F56"/>
    <w:rsid w:val="006713B0"/>
    <w:rsid w:val="00671807"/>
    <w:rsid w:val="00671A80"/>
    <w:rsid w:val="00671A98"/>
    <w:rsid w:val="00674D95"/>
    <w:rsid w:val="00674F16"/>
    <w:rsid w:val="00675560"/>
    <w:rsid w:val="00675903"/>
    <w:rsid w:val="0067610C"/>
    <w:rsid w:val="0067632A"/>
    <w:rsid w:val="00676D12"/>
    <w:rsid w:val="00677060"/>
    <w:rsid w:val="00677F47"/>
    <w:rsid w:val="006801C1"/>
    <w:rsid w:val="006811CC"/>
    <w:rsid w:val="00681973"/>
    <w:rsid w:val="00682B6B"/>
    <w:rsid w:val="00682B94"/>
    <w:rsid w:val="0068481E"/>
    <w:rsid w:val="00685456"/>
    <w:rsid w:val="00685571"/>
    <w:rsid w:val="00686619"/>
    <w:rsid w:val="00687444"/>
    <w:rsid w:val="006902E4"/>
    <w:rsid w:val="00690AF0"/>
    <w:rsid w:val="00691AD7"/>
    <w:rsid w:val="00691E64"/>
    <w:rsid w:val="0069391B"/>
    <w:rsid w:val="00693D86"/>
    <w:rsid w:val="006943C4"/>
    <w:rsid w:val="00694CB1"/>
    <w:rsid w:val="0069680D"/>
    <w:rsid w:val="00696B0E"/>
    <w:rsid w:val="00697826"/>
    <w:rsid w:val="00697B54"/>
    <w:rsid w:val="006A18AD"/>
    <w:rsid w:val="006A19AC"/>
    <w:rsid w:val="006A1DCE"/>
    <w:rsid w:val="006A1FEB"/>
    <w:rsid w:val="006A29B1"/>
    <w:rsid w:val="006A3891"/>
    <w:rsid w:val="006A3EF0"/>
    <w:rsid w:val="006A4632"/>
    <w:rsid w:val="006A4970"/>
    <w:rsid w:val="006A598A"/>
    <w:rsid w:val="006A5E30"/>
    <w:rsid w:val="006A687D"/>
    <w:rsid w:val="006A6D26"/>
    <w:rsid w:val="006A72C9"/>
    <w:rsid w:val="006A7C27"/>
    <w:rsid w:val="006B0B7A"/>
    <w:rsid w:val="006B2240"/>
    <w:rsid w:val="006B246A"/>
    <w:rsid w:val="006B2752"/>
    <w:rsid w:val="006B2C76"/>
    <w:rsid w:val="006B30E5"/>
    <w:rsid w:val="006B3E20"/>
    <w:rsid w:val="006B3E76"/>
    <w:rsid w:val="006B3F32"/>
    <w:rsid w:val="006B424E"/>
    <w:rsid w:val="006B4831"/>
    <w:rsid w:val="006B7DB1"/>
    <w:rsid w:val="006C00C3"/>
    <w:rsid w:val="006C0FCC"/>
    <w:rsid w:val="006C1477"/>
    <w:rsid w:val="006C1C23"/>
    <w:rsid w:val="006C1F62"/>
    <w:rsid w:val="006C2BFE"/>
    <w:rsid w:val="006C344F"/>
    <w:rsid w:val="006C381E"/>
    <w:rsid w:val="006C3937"/>
    <w:rsid w:val="006C3CB8"/>
    <w:rsid w:val="006C3DE8"/>
    <w:rsid w:val="006C420B"/>
    <w:rsid w:val="006C4FDB"/>
    <w:rsid w:val="006C56AD"/>
    <w:rsid w:val="006C599B"/>
    <w:rsid w:val="006C5B64"/>
    <w:rsid w:val="006C605E"/>
    <w:rsid w:val="006C61D9"/>
    <w:rsid w:val="006C6FA9"/>
    <w:rsid w:val="006C7FCD"/>
    <w:rsid w:val="006D0559"/>
    <w:rsid w:val="006D141B"/>
    <w:rsid w:val="006D17D1"/>
    <w:rsid w:val="006D1BA3"/>
    <w:rsid w:val="006D1EA4"/>
    <w:rsid w:val="006D2061"/>
    <w:rsid w:val="006D38A0"/>
    <w:rsid w:val="006D53E9"/>
    <w:rsid w:val="006D5AB3"/>
    <w:rsid w:val="006D7068"/>
    <w:rsid w:val="006E0673"/>
    <w:rsid w:val="006E11DB"/>
    <w:rsid w:val="006E154A"/>
    <w:rsid w:val="006E1783"/>
    <w:rsid w:val="006E1C20"/>
    <w:rsid w:val="006E2A31"/>
    <w:rsid w:val="006E3408"/>
    <w:rsid w:val="006E35E4"/>
    <w:rsid w:val="006E3768"/>
    <w:rsid w:val="006E3DF4"/>
    <w:rsid w:val="006E3E59"/>
    <w:rsid w:val="006E4908"/>
    <w:rsid w:val="006E5A62"/>
    <w:rsid w:val="006E6D29"/>
    <w:rsid w:val="006E6E89"/>
    <w:rsid w:val="006E7644"/>
    <w:rsid w:val="006E7797"/>
    <w:rsid w:val="006F05F5"/>
    <w:rsid w:val="006F0FD9"/>
    <w:rsid w:val="006F12AE"/>
    <w:rsid w:val="006F1747"/>
    <w:rsid w:val="006F1917"/>
    <w:rsid w:val="006F1C03"/>
    <w:rsid w:val="006F232C"/>
    <w:rsid w:val="006F25C0"/>
    <w:rsid w:val="006F29EC"/>
    <w:rsid w:val="006F2DE0"/>
    <w:rsid w:val="006F3A6E"/>
    <w:rsid w:val="006F3B75"/>
    <w:rsid w:val="006F4B78"/>
    <w:rsid w:val="006F6ABB"/>
    <w:rsid w:val="006F76DF"/>
    <w:rsid w:val="006F7C2A"/>
    <w:rsid w:val="006F7CF4"/>
    <w:rsid w:val="00700522"/>
    <w:rsid w:val="0070088B"/>
    <w:rsid w:val="0070149B"/>
    <w:rsid w:val="007020B9"/>
    <w:rsid w:val="007039C9"/>
    <w:rsid w:val="007040FE"/>
    <w:rsid w:val="007042C2"/>
    <w:rsid w:val="00704706"/>
    <w:rsid w:val="00704DF4"/>
    <w:rsid w:val="00705CC6"/>
    <w:rsid w:val="00705EA1"/>
    <w:rsid w:val="00706485"/>
    <w:rsid w:val="0070690A"/>
    <w:rsid w:val="007074BC"/>
    <w:rsid w:val="00707AF3"/>
    <w:rsid w:val="00707CE8"/>
    <w:rsid w:val="007104DC"/>
    <w:rsid w:val="0071060B"/>
    <w:rsid w:val="00710857"/>
    <w:rsid w:val="00710B76"/>
    <w:rsid w:val="00710EDB"/>
    <w:rsid w:val="0071353B"/>
    <w:rsid w:val="00713752"/>
    <w:rsid w:val="007138D5"/>
    <w:rsid w:val="00714085"/>
    <w:rsid w:val="00714268"/>
    <w:rsid w:val="00714C13"/>
    <w:rsid w:val="00714D2F"/>
    <w:rsid w:val="0071567D"/>
    <w:rsid w:val="00715EAC"/>
    <w:rsid w:val="00715F54"/>
    <w:rsid w:val="00716510"/>
    <w:rsid w:val="0071673F"/>
    <w:rsid w:val="00716C55"/>
    <w:rsid w:val="00716D93"/>
    <w:rsid w:val="00717CA3"/>
    <w:rsid w:val="007202D2"/>
    <w:rsid w:val="00720320"/>
    <w:rsid w:val="00720C91"/>
    <w:rsid w:val="0072200A"/>
    <w:rsid w:val="0072239B"/>
    <w:rsid w:val="00722A97"/>
    <w:rsid w:val="00723009"/>
    <w:rsid w:val="007234C3"/>
    <w:rsid w:val="007238D2"/>
    <w:rsid w:val="007241C3"/>
    <w:rsid w:val="0072468C"/>
    <w:rsid w:val="0072472A"/>
    <w:rsid w:val="0072487E"/>
    <w:rsid w:val="00724BA9"/>
    <w:rsid w:val="00725414"/>
    <w:rsid w:val="007254F1"/>
    <w:rsid w:val="00725F26"/>
    <w:rsid w:val="00730322"/>
    <w:rsid w:val="007305DE"/>
    <w:rsid w:val="00730734"/>
    <w:rsid w:val="007308B5"/>
    <w:rsid w:val="00730C94"/>
    <w:rsid w:val="00731203"/>
    <w:rsid w:val="007313DC"/>
    <w:rsid w:val="00732307"/>
    <w:rsid w:val="0073268D"/>
    <w:rsid w:val="00733008"/>
    <w:rsid w:val="007332CE"/>
    <w:rsid w:val="00733CB4"/>
    <w:rsid w:val="00733D9A"/>
    <w:rsid w:val="0073410D"/>
    <w:rsid w:val="00735EE4"/>
    <w:rsid w:val="00736C78"/>
    <w:rsid w:val="00736F8F"/>
    <w:rsid w:val="00737165"/>
    <w:rsid w:val="00737B7B"/>
    <w:rsid w:val="00737E82"/>
    <w:rsid w:val="00741736"/>
    <w:rsid w:val="00742424"/>
    <w:rsid w:val="0074287A"/>
    <w:rsid w:val="0074310F"/>
    <w:rsid w:val="00743184"/>
    <w:rsid w:val="00743306"/>
    <w:rsid w:val="007433C4"/>
    <w:rsid w:val="0074346C"/>
    <w:rsid w:val="00743BFB"/>
    <w:rsid w:val="00743EC1"/>
    <w:rsid w:val="00744A4B"/>
    <w:rsid w:val="00745595"/>
    <w:rsid w:val="007455A7"/>
    <w:rsid w:val="007457DC"/>
    <w:rsid w:val="007459E5"/>
    <w:rsid w:val="00746EAC"/>
    <w:rsid w:val="007472D4"/>
    <w:rsid w:val="00747918"/>
    <w:rsid w:val="0075085A"/>
    <w:rsid w:val="007517E4"/>
    <w:rsid w:val="00751AD5"/>
    <w:rsid w:val="00754280"/>
    <w:rsid w:val="00754651"/>
    <w:rsid w:val="0075567E"/>
    <w:rsid w:val="00755D1B"/>
    <w:rsid w:val="007563F4"/>
    <w:rsid w:val="00756AB6"/>
    <w:rsid w:val="0075723C"/>
    <w:rsid w:val="007573C1"/>
    <w:rsid w:val="00757790"/>
    <w:rsid w:val="00757FEC"/>
    <w:rsid w:val="007608C0"/>
    <w:rsid w:val="00760A06"/>
    <w:rsid w:val="00760A31"/>
    <w:rsid w:val="007611EB"/>
    <w:rsid w:val="00761570"/>
    <w:rsid w:val="007620FD"/>
    <w:rsid w:val="00762A45"/>
    <w:rsid w:val="007630A3"/>
    <w:rsid w:val="0076412C"/>
    <w:rsid w:val="00764EE8"/>
    <w:rsid w:val="007651DC"/>
    <w:rsid w:val="00765640"/>
    <w:rsid w:val="00765C5A"/>
    <w:rsid w:val="00765CE8"/>
    <w:rsid w:val="00765F2A"/>
    <w:rsid w:val="00766111"/>
    <w:rsid w:val="00766239"/>
    <w:rsid w:val="00766933"/>
    <w:rsid w:val="007671A0"/>
    <w:rsid w:val="0076778D"/>
    <w:rsid w:val="007679C8"/>
    <w:rsid w:val="007703BF"/>
    <w:rsid w:val="00770714"/>
    <w:rsid w:val="00770A99"/>
    <w:rsid w:val="0077205D"/>
    <w:rsid w:val="007740CF"/>
    <w:rsid w:val="00775E4B"/>
    <w:rsid w:val="00775FBF"/>
    <w:rsid w:val="00776985"/>
    <w:rsid w:val="007774B5"/>
    <w:rsid w:val="007776CC"/>
    <w:rsid w:val="00777F9F"/>
    <w:rsid w:val="007804B5"/>
    <w:rsid w:val="00780CB0"/>
    <w:rsid w:val="00781CEE"/>
    <w:rsid w:val="00781E37"/>
    <w:rsid w:val="00782487"/>
    <w:rsid w:val="00783C99"/>
    <w:rsid w:val="00784392"/>
    <w:rsid w:val="00784BA0"/>
    <w:rsid w:val="00784DE2"/>
    <w:rsid w:val="007856FE"/>
    <w:rsid w:val="00785969"/>
    <w:rsid w:val="00785FBD"/>
    <w:rsid w:val="00786037"/>
    <w:rsid w:val="00786D66"/>
    <w:rsid w:val="007907B0"/>
    <w:rsid w:val="00790A29"/>
    <w:rsid w:val="00790AF4"/>
    <w:rsid w:val="00791215"/>
    <w:rsid w:val="007912AD"/>
    <w:rsid w:val="00791971"/>
    <w:rsid w:val="00791AC0"/>
    <w:rsid w:val="00791BF7"/>
    <w:rsid w:val="007925E2"/>
    <w:rsid w:val="00792D25"/>
    <w:rsid w:val="00792F3E"/>
    <w:rsid w:val="00793AA2"/>
    <w:rsid w:val="00794136"/>
    <w:rsid w:val="007954BF"/>
    <w:rsid w:val="00795A32"/>
    <w:rsid w:val="007962A3"/>
    <w:rsid w:val="00796682"/>
    <w:rsid w:val="00796AE1"/>
    <w:rsid w:val="00796DFA"/>
    <w:rsid w:val="007976B5"/>
    <w:rsid w:val="0079783D"/>
    <w:rsid w:val="007A04CC"/>
    <w:rsid w:val="007A114A"/>
    <w:rsid w:val="007A1AB7"/>
    <w:rsid w:val="007A28DE"/>
    <w:rsid w:val="007A38FD"/>
    <w:rsid w:val="007A3F3B"/>
    <w:rsid w:val="007A4194"/>
    <w:rsid w:val="007A46A6"/>
    <w:rsid w:val="007A5A28"/>
    <w:rsid w:val="007A60F8"/>
    <w:rsid w:val="007A6516"/>
    <w:rsid w:val="007A6B20"/>
    <w:rsid w:val="007A6DAC"/>
    <w:rsid w:val="007A7463"/>
    <w:rsid w:val="007A74B9"/>
    <w:rsid w:val="007A7A77"/>
    <w:rsid w:val="007A7C11"/>
    <w:rsid w:val="007A7E64"/>
    <w:rsid w:val="007B0039"/>
    <w:rsid w:val="007B03F3"/>
    <w:rsid w:val="007B0635"/>
    <w:rsid w:val="007B0755"/>
    <w:rsid w:val="007B16D7"/>
    <w:rsid w:val="007B22F4"/>
    <w:rsid w:val="007B2B0B"/>
    <w:rsid w:val="007B3B74"/>
    <w:rsid w:val="007B4CF6"/>
    <w:rsid w:val="007B5408"/>
    <w:rsid w:val="007B54C0"/>
    <w:rsid w:val="007B5A78"/>
    <w:rsid w:val="007B68D6"/>
    <w:rsid w:val="007B71C3"/>
    <w:rsid w:val="007B749F"/>
    <w:rsid w:val="007B7817"/>
    <w:rsid w:val="007B7AFF"/>
    <w:rsid w:val="007B7BB8"/>
    <w:rsid w:val="007C0AF9"/>
    <w:rsid w:val="007C19F4"/>
    <w:rsid w:val="007C1C28"/>
    <w:rsid w:val="007C1E83"/>
    <w:rsid w:val="007C241A"/>
    <w:rsid w:val="007C2439"/>
    <w:rsid w:val="007C26CC"/>
    <w:rsid w:val="007C294D"/>
    <w:rsid w:val="007C2AF5"/>
    <w:rsid w:val="007C2C2F"/>
    <w:rsid w:val="007C42DC"/>
    <w:rsid w:val="007C5A21"/>
    <w:rsid w:val="007C636C"/>
    <w:rsid w:val="007C6C9D"/>
    <w:rsid w:val="007C6FC6"/>
    <w:rsid w:val="007C7FB6"/>
    <w:rsid w:val="007D0067"/>
    <w:rsid w:val="007D0780"/>
    <w:rsid w:val="007D08C0"/>
    <w:rsid w:val="007D175F"/>
    <w:rsid w:val="007D209E"/>
    <w:rsid w:val="007D25A5"/>
    <w:rsid w:val="007D37AC"/>
    <w:rsid w:val="007D3BAC"/>
    <w:rsid w:val="007D4704"/>
    <w:rsid w:val="007D5544"/>
    <w:rsid w:val="007D595D"/>
    <w:rsid w:val="007D5BBD"/>
    <w:rsid w:val="007D60F4"/>
    <w:rsid w:val="007D6370"/>
    <w:rsid w:val="007D66E8"/>
    <w:rsid w:val="007D6A0E"/>
    <w:rsid w:val="007D6B92"/>
    <w:rsid w:val="007D6F36"/>
    <w:rsid w:val="007D6FD6"/>
    <w:rsid w:val="007D7EA6"/>
    <w:rsid w:val="007E02E9"/>
    <w:rsid w:val="007E0D6C"/>
    <w:rsid w:val="007E1845"/>
    <w:rsid w:val="007E19AF"/>
    <w:rsid w:val="007E2B93"/>
    <w:rsid w:val="007E3535"/>
    <w:rsid w:val="007E4051"/>
    <w:rsid w:val="007E41EE"/>
    <w:rsid w:val="007E4F6B"/>
    <w:rsid w:val="007E55AC"/>
    <w:rsid w:val="007E5BD5"/>
    <w:rsid w:val="007E6477"/>
    <w:rsid w:val="007E6F48"/>
    <w:rsid w:val="007E760B"/>
    <w:rsid w:val="007E7B46"/>
    <w:rsid w:val="007F15BF"/>
    <w:rsid w:val="007F17BA"/>
    <w:rsid w:val="007F1949"/>
    <w:rsid w:val="007F2D68"/>
    <w:rsid w:val="007F31AA"/>
    <w:rsid w:val="007F3203"/>
    <w:rsid w:val="007F3874"/>
    <w:rsid w:val="007F3BBC"/>
    <w:rsid w:val="007F3E4D"/>
    <w:rsid w:val="007F41F6"/>
    <w:rsid w:val="007F5380"/>
    <w:rsid w:val="007F5869"/>
    <w:rsid w:val="007F5BC5"/>
    <w:rsid w:val="007F6355"/>
    <w:rsid w:val="007F643F"/>
    <w:rsid w:val="007F66C1"/>
    <w:rsid w:val="007F6D8E"/>
    <w:rsid w:val="007F7250"/>
    <w:rsid w:val="007F7642"/>
    <w:rsid w:val="007F7A0D"/>
    <w:rsid w:val="007F7C6A"/>
    <w:rsid w:val="00801049"/>
    <w:rsid w:val="0080214E"/>
    <w:rsid w:val="00802277"/>
    <w:rsid w:val="0080237C"/>
    <w:rsid w:val="00802820"/>
    <w:rsid w:val="00802A95"/>
    <w:rsid w:val="00803138"/>
    <w:rsid w:val="008037BC"/>
    <w:rsid w:val="00804AD8"/>
    <w:rsid w:val="00804D26"/>
    <w:rsid w:val="00805294"/>
    <w:rsid w:val="00805BFD"/>
    <w:rsid w:val="0080747F"/>
    <w:rsid w:val="00810277"/>
    <w:rsid w:val="00811199"/>
    <w:rsid w:val="008121BC"/>
    <w:rsid w:val="0081299C"/>
    <w:rsid w:val="00812AF3"/>
    <w:rsid w:val="00812EB7"/>
    <w:rsid w:val="008139AA"/>
    <w:rsid w:val="00813CD9"/>
    <w:rsid w:val="00813F84"/>
    <w:rsid w:val="00814121"/>
    <w:rsid w:val="00814238"/>
    <w:rsid w:val="00814396"/>
    <w:rsid w:val="00814CD9"/>
    <w:rsid w:val="00815B2E"/>
    <w:rsid w:val="008167B2"/>
    <w:rsid w:val="00816D95"/>
    <w:rsid w:val="008200BA"/>
    <w:rsid w:val="0082137C"/>
    <w:rsid w:val="00822FA8"/>
    <w:rsid w:val="0082307E"/>
    <w:rsid w:val="00823CDF"/>
    <w:rsid w:val="008263F6"/>
    <w:rsid w:val="0082676C"/>
    <w:rsid w:val="008276F1"/>
    <w:rsid w:val="0083174C"/>
    <w:rsid w:val="00831C6E"/>
    <w:rsid w:val="008320F7"/>
    <w:rsid w:val="008340A8"/>
    <w:rsid w:val="0083436A"/>
    <w:rsid w:val="00835F70"/>
    <w:rsid w:val="00836418"/>
    <w:rsid w:val="00836C02"/>
    <w:rsid w:val="0083701B"/>
    <w:rsid w:val="00837B25"/>
    <w:rsid w:val="0084038E"/>
    <w:rsid w:val="008404DA"/>
    <w:rsid w:val="0084055B"/>
    <w:rsid w:val="008405A1"/>
    <w:rsid w:val="008410EC"/>
    <w:rsid w:val="00842010"/>
    <w:rsid w:val="00842AD9"/>
    <w:rsid w:val="00842DB6"/>
    <w:rsid w:val="00843187"/>
    <w:rsid w:val="00844BD4"/>
    <w:rsid w:val="00845D02"/>
    <w:rsid w:val="00846259"/>
    <w:rsid w:val="008473C3"/>
    <w:rsid w:val="0084795A"/>
    <w:rsid w:val="00850444"/>
    <w:rsid w:val="008506D8"/>
    <w:rsid w:val="00851C6C"/>
    <w:rsid w:val="008520C7"/>
    <w:rsid w:val="008520DB"/>
    <w:rsid w:val="00852B97"/>
    <w:rsid w:val="00852FA0"/>
    <w:rsid w:val="008535B7"/>
    <w:rsid w:val="008551B1"/>
    <w:rsid w:val="00855319"/>
    <w:rsid w:val="008556AB"/>
    <w:rsid w:val="00855906"/>
    <w:rsid w:val="00855C59"/>
    <w:rsid w:val="00856632"/>
    <w:rsid w:val="008566B6"/>
    <w:rsid w:val="008575C9"/>
    <w:rsid w:val="00860221"/>
    <w:rsid w:val="0086098A"/>
    <w:rsid w:val="008611AE"/>
    <w:rsid w:val="008631A0"/>
    <w:rsid w:val="008635B0"/>
    <w:rsid w:val="008635E4"/>
    <w:rsid w:val="008650FD"/>
    <w:rsid w:val="008657E2"/>
    <w:rsid w:val="008661F5"/>
    <w:rsid w:val="00866A3B"/>
    <w:rsid w:val="00870091"/>
    <w:rsid w:val="00870700"/>
    <w:rsid w:val="00870B6C"/>
    <w:rsid w:val="00870C85"/>
    <w:rsid w:val="00871311"/>
    <w:rsid w:val="008720A3"/>
    <w:rsid w:val="00872659"/>
    <w:rsid w:val="008736A9"/>
    <w:rsid w:val="00873AE1"/>
    <w:rsid w:val="008747A3"/>
    <w:rsid w:val="008747DE"/>
    <w:rsid w:val="0087483C"/>
    <w:rsid w:val="008748EB"/>
    <w:rsid w:val="00874D25"/>
    <w:rsid w:val="00874E5D"/>
    <w:rsid w:val="00875094"/>
    <w:rsid w:val="008757ED"/>
    <w:rsid w:val="00875B43"/>
    <w:rsid w:val="00876EEE"/>
    <w:rsid w:val="00877681"/>
    <w:rsid w:val="008808B9"/>
    <w:rsid w:val="00881D50"/>
    <w:rsid w:val="0088264E"/>
    <w:rsid w:val="008827E3"/>
    <w:rsid w:val="0088336E"/>
    <w:rsid w:val="00883C99"/>
    <w:rsid w:val="008845F3"/>
    <w:rsid w:val="00886774"/>
    <w:rsid w:val="00886784"/>
    <w:rsid w:val="008877FB"/>
    <w:rsid w:val="00887E0A"/>
    <w:rsid w:val="008900BC"/>
    <w:rsid w:val="00890359"/>
    <w:rsid w:val="0089039B"/>
    <w:rsid w:val="00890D44"/>
    <w:rsid w:val="00890DA1"/>
    <w:rsid w:val="008916D5"/>
    <w:rsid w:val="00891835"/>
    <w:rsid w:val="00891A2D"/>
    <w:rsid w:val="00891FCA"/>
    <w:rsid w:val="00892186"/>
    <w:rsid w:val="0089238E"/>
    <w:rsid w:val="008927D3"/>
    <w:rsid w:val="00892B47"/>
    <w:rsid w:val="00893061"/>
    <w:rsid w:val="00893526"/>
    <w:rsid w:val="008937AB"/>
    <w:rsid w:val="00893A58"/>
    <w:rsid w:val="00893A75"/>
    <w:rsid w:val="008942A0"/>
    <w:rsid w:val="00894C6C"/>
    <w:rsid w:val="00894DCD"/>
    <w:rsid w:val="0089500C"/>
    <w:rsid w:val="00895482"/>
    <w:rsid w:val="008962C5"/>
    <w:rsid w:val="00896AA9"/>
    <w:rsid w:val="00896D1F"/>
    <w:rsid w:val="00897495"/>
    <w:rsid w:val="00897B31"/>
    <w:rsid w:val="00897D75"/>
    <w:rsid w:val="008A0CEB"/>
    <w:rsid w:val="008A28F4"/>
    <w:rsid w:val="008A2969"/>
    <w:rsid w:val="008A31C1"/>
    <w:rsid w:val="008A38F5"/>
    <w:rsid w:val="008A4073"/>
    <w:rsid w:val="008A4BFF"/>
    <w:rsid w:val="008A52F5"/>
    <w:rsid w:val="008A5508"/>
    <w:rsid w:val="008A5B89"/>
    <w:rsid w:val="008A6B4B"/>
    <w:rsid w:val="008A715B"/>
    <w:rsid w:val="008A715E"/>
    <w:rsid w:val="008A7B44"/>
    <w:rsid w:val="008A7FB8"/>
    <w:rsid w:val="008B02D4"/>
    <w:rsid w:val="008B0660"/>
    <w:rsid w:val="008B2188"/>
    <w:rsid w:val="008B25AA"/>
    <w:rsid w:val="008B2FB0"/>
    <w:rsid w:val="008B354B"/>
    <w:rsid w:val="008B4532"/>
    <w:rsid w:val="008B52D5"/>
    <w:rsid w:val="008B6D13"/>
    <w:rsid w:val="008B721C"/>
    <w:rsid w:val="008C0424"/>
    <w:rsid w:val="008C162C"/>
    <w:rsid w:val="008C17FB"/>
    <w:rsid w:val="008C262E"/>
    <w:rsid w:val="008C2F1B"/>
    <w:rsid w:val="008C32B6"/>
    <w:rsid w:val="008C433F"/>
    <w:rsid w:val="008C4850"/>
    <w:rsid w:val="008C513E"/>
    <w:rsid w:val="008C560E"/>
    <w:rsid w:val="008C573B"/>
    <w:rsid w:val="008C5A3E"/>
    <w:rsid w:val="008C5C31"/>
    <w:rsid w:val="008C5C6A"/>
    <w:rsid w:val="008C5DB4"/>
    <w:rsid w:val="008C663D"/>
    <w:rsid w:val="008D068B"/>
    <w:rsid w:val="008D0E16"/>
    <w:rsid w:val="008D12EE"/>
    <w:rsid w:val="008D31B0"/>
    <w:rsid w:val="008D3C07"/>
    <w:rsid w:val="008D46DB"/>
    <w:rsid w:val="008D4C25"/>
    <w:rsid w:val="008D4C54"/>
    <w:rsid w:val="008D4EB5"/>
    <w:rsid w:val="008D5383"/>
    <w:rsid w:val="008D55A1"/>
    <w:rsid w:val="008D5C3F"/>
    <w:rsid w:val="008D7EC7"/>
    <w:rsid w:val="008E084D"/>
    <w:rsid w:val="008E0AC3"/>
    <w:rsid w:val="008E1D2F"/>
    <w:rsid w:val="008E2673"/>
    <w:rsid w:val="008E29C8"/>
    <w:rsid w:val="008E338B"/>
    <w:rsid w:val="008E4602"/>
    <w:rsid w:val="008E56EF"/>
    <w:rsid w:val="008E59B0"/>
    <w:rsid w:val="008E5C7D"/>
    <w:rsid w:val="008E697A"/>
    <w:rsid w:val="008E7ECA"/>
    <w:rsid w:val="008F0148"/>
    <w:rsid w:val="008F0250"/>
    <w:rsid w:val="008F0837"/>
    <w:rsid w:val="008F087E"/>
    <w:rsid w:val="008F1312"/>
    <w:rsid w:val="008F24ED"/>
    <w:rsid w:val="008F3423"/>
    <w:rsid w:val="008F36BD"/>
    <w:rsid w:val="008F38C3"/>
    <w:rsid w:val="008F49BB"/>
    <w:rsid w:val="008F4B8A"/>
    <w:rsid w:val="008F4C9D"/>
    <w:rsid w:val="008F4F11"/>
    <w:rsid w:val="008F5623"/>
    <w:rsid w:val="008F573A"/>
    <w:rsid w:val="008F6266"/>
    <w:rsid w:val="008F62A6"/>
    <w:rsid w:val="008F649C"/>
    <w:rsid w:val="008F6937"/>
    <w:rsid w:val="008F7990"/>
    <w:rsid w:val="00900B64"/>
    <w:rsid w:val="00901B20"/>
    <w:rsid w:val="00901BA8"/>
    <w:rsid w:val="00901F52"/>
    <w:rsid w:val="00902505"/>
    <w:rsid w:val="00902C5A"/>
    <w:rsid w:val="00903D08"/>
    <w:rsid w:val="009040DB"/>
    <w:rsid w:val="009044FD"/>
    <w:rsid w:val="0090511F"/>
    <w:rsid w:val="009053B1"/>
    <w:rsid w:val="00905F0F"/>
    <w:rsid w:val="009062D1"/>
    <w:rsid w:val="00906623"/>
    <w:rsid w:val="00906FFD"/>
    <w:rsid w:val="0090737A"/>
    <w:rsid w:val="00907511"/>
    <w:rsid w:val="00907F32"/>
    <w:rsid w:val="0091053F"/>
    <w:rsid w:val="00910892"/>
    <w:rsid w:val="00910A0F"/>
    <w:rsid w:val="00910AF6"/>
    <w:rsid w:val="00910D75"/>
    <w:rsid w:val="00911069"/>
    <w:rsid w:val="00912B2B"/>
    <w:rsid w:val="00914431"/>
    <w:rsid w:val="00914D62"/>
    <w:rsid w:val="00915011"/>
    <w:rsid w:val="009150F5"/>
    <w:rsid w:val="00915487"/>
    <w:rsid w:val="0091566E"/>
    <w:rsid w:val="00915964"/>
    <w:rsid w:val="00915AA8"/>
    <w:rsid w:val="00915D04"/>
    <w:rsid w:val="00915E6E"/>
    <w:rsid w:val="00916452"/>
    <w:rsid w:val="009200E1"/>
    <w:rsid w:val="009223D2"/>
    <w:rsid w:val="0092260C"/>
    <w:rsid w:val="00922B42"/>
    <w:rsid w:val="00922E0F"/>
    <w:rsid w:val="009232B6"/>
    <w:rsid w:val="009247D2"/>
    <w:rsid w:val="00924BCD"/>
    <w:rsid w:val="009250DE"/>
    <w:rsid w:val="00925224"/>
    <w:rsid w:val="0092745A"/>
    <w:rsid w:val="009279C0"/>
    <w:rsid w:val="00930216"/>
    <w:rsid w:val="00930963"/>
    <w:rsid w:val="009313EB"/>
    <w:rsid w:val="00931976"/>
    <w:rsid w:val="00932EB4"/>
    <w:rsid w:val="00933566"/>
    <w:rsid w:val="00934641"/>
    <w:rsid w:val="00935B73"/>
    <w:rsid w:val="00937370"/>
    <w:rsid w:val="00937C44"/>
    <w:rsid w:val="009409B4"/>
    <w:rsid w:val="009418AD"/>
    <w:rsid w:val="00941C16"/>
    <w:rsid w:val="00942305"/>
    <w:rsid w:val="00942432"/>
    <w:rsid w:val="00943563"/>
    <w:rsid w:val="00946DDA"/>
    <w:rsid w:val="00946E36"/>
    <w:rsid w:val="00947D99"/>
    <w:rsid w:val="009505A7"/>
    <w:rsid w:val="009516EE"/>
    <w:rsid w:val="00951742"/>
    <w:rsid w:val="00951B32"/>
    <w:rsid w:val="00952A0A"/>
    <w:rsid w:val="00952FB7"/>
    <w:rsid w:val="009533EE"/>
    <w:rsid w:val="00953E3A"/>
    <w:rsid w:val="0095422B"/>
    <w:rsid w:val="009544AF"/>
    <w:rsid w:val="0095454B"/>
    <w:rsid w:val="00955781"/>
    <w:rsid w:val="00955FAE"/>
    <w:rsid w:val="009565AE"/>
    <w:rsid w:val="0095676D"/>
    <w:rsid w:val="00961E6A"/>
    <w:rsid w:val="00961F67"/>
    <w:rsid w:val="00962508"/>
    <w:rsid w:val="00962798"/>
    <w:rsid w:val="009633A6"/>
    <w:rsid w:val="00963EF6"/>
    <w:rsid w:val="00963F00"/>
    <w:rsid w:val="0096471B"/>
    <w:rsid w:val="0096524D"/>
    <w:rsid w:val="00966109"/>
    <w:rsid w:val="009671D7"/>
    <w:rsid w:val="0096738B"/>
    <w:rsid w:val="0096746D"/>
    <w:rsid w:val="009679B2"/>
    <w:rsid w:val="009708AF"/>
    <w:rsid w:val="009710B5"/>
    <w:rsid w:val="00972E1B"/>
    <w:rsid w:val="00972F1C"/>
    <w:rsid w:val="00973121"/>
    <w:rsid w:val="00973405"/>
    <w:rsid w:val="009735B2"/>
    <w:rsid w:val="00973A0A"/>
    <w:rsid w:val="00973CDF"/>
    <w:rsid w:val="0097450C"/>
    <w:rsid w:val="00974D36"/>
    <w:rsid w:val="00975066"/>
    <w:rsid w:val="00975371"/>
    <w:rsid w:val="009766E4"/>
    <w:rsid w:val="00976D4E"/>
    <w:rsid w:val="009771C6"/>
    <w:rsid w:val="00977EE1"/>
    <w:rsid w:val="00980038"/>
    <w:rsid w:val="00982475"/>
    <w:rsid w:val="00982D09"/>
    <w:rsid w:val="0098389C"/>
    <w:rsid w:val="009848AA"/>
    <w:rsid w:val="00984B72"/>
    <w:rsid w:val="00985331"/>
    <w:rsid w:val="00985B3D"/>
    <w:rsid w:val="00985FD3"/>
    <w:rsid w:val="00985FD5"/>
    <w:rsid w:val="009861DA"/>
    <w:rsid w:val="00986A35"/>
    <w:rsid w:val="00986E92"/>
    <w:rsid w:val="00987263"/>
    <w:rsid w:val="00987ACE"/>
    <w:rsid w:val="00990180"/>
    <w:rsid w:val="009908CE"/>
    <w:rsid w:val="0099141B"/>
    <w:rsid w:val="0099344D"/>
    <w:rsid w:val="00993C17"/>
    <w:rsid w:val="0099402D"/>
    <w:rsid w:val="009940C8"/>
    <w:rsid w:val="00994713"/>
    <w:rsid w:val="00994782"/>
    <w:rsid w:val="00994B22"/>
    <w:rsid w:val="00994D98"/>
    <w:rsid w:val="00994EE0"/>
    <w:rsid w:val="009954D3"/>
    <w:rsid w:val="00995CE3"/>
    <w:rsid w:val="00996339"/>
    <w:rsid w:val="00996729"/>
    <w:rsid w:val="00997E63"/>
    <w:rsid w:val="009A0D43"/>
    <w:rsid w:val="009A174C"/>
    <w:rsid w:val="009A23A6"/>
    <w:rsid w:val="009A267F"/>
    <w:rsid w:val="009A2814"/>
    <w:rsid w:val="009A34E0"/>
    <w:rsid w:val="009A37D6"/>
    <w:rsid w:val="009A3C9A"/>
    <w:rsid w:val="009A3EDB"/>
    <w:rsid w:val="009A4221"/>
    <w:rsid w:val="009A43ED"/>
    <w:rsid w:val="009A5181"/>
    <w:rsid w:val="009A5212"/>
    <w:rsid w:val="009A5794"/>
    <w:rsid w:val="009A5ED8"/>
    <w:rsid w:val="009B0543"/>
    <w:rsid w:val="009B0A00"/>
    <w:rsid w:val="009B10F0"/>
    <w:rsid w:val="009B1418"/>
    <w:rsid w:val="009B217A"/>
    <w:rsid w:val="009B24B6"/>
    <w:rsid w:val="009B2F7E"/>
    <w:rsid w:val="009B3423"/>
    <w:rsid w:val="009B3520"/>
    <w:rsid w:val="009B363A"/>
    <w:rsid w:val="009B3879"/>
    <w:rsid w:val="009B3CE5"/>
    <w:rsid w:val="009B53EA"/>
    <w:rsid w:val="009B5D37"/>
    <w:rsid w:val="009B617B"/>
    <w:rsid w:val="009B6408"/>
    <w:rsid w:val="009B7394"/>
    <w:rsid w:val="009B749F"/>
    <w:rsid w:val="009B7886"/>
    <w:rsid w:val="009C0B07"/>
    <w:rsid w:val="009C11B6"/>
    <w:rsid w:val="009C1583"/>
    <w:rsid w:val="009C19CB"/>
    <w:rsid w:val="009C20B3"/>
    <w:rsid w:val="009C23A7"/>
    <w:rsid w:val="009C2B4C"/>
    <w:rsid w:val="009C308E"/>
    <w:rsid w:val="009C3653"/>
    <w:rsid w:val="009C428B"/>
    <w:rsid w:val="009C446E"/>
    <w:rsid w:val="009C4FC2"/>
    <w:rsid w:val="009C53C5"/>
    <w:rsid w:val="009C5669"/>
    <w:rsid w:val="009C66B6"/>
    <w:rsid w:val="009C7681"/>
    <w:rsid w:val="009D00D1"/>
    <w:rsid w:val="009D169A"/>
    <w:rsid w:val="009D1B71"/>
    <w:rsid w:val="009D223A"/>
    <w:rsid w:val="009D3900"/>
    <w:rsid w:val="009D5C3B"/>
    <w:rsid w:val="009D630A"/>
    <w:rsid w:val="009D6F83"/>
    <w:rsid w:val="009E061E"/>
    <w:rsid w:val="009E22B3"/>
    <w:rsid w:val="009E30CC"/>
    <w:rsid w:val="009E3406"/>
    <w:rsid w:val="009E361F"/>
    <w:rsid w:val="009E3DC0"/>
    <w:rsid w:val="009E4E76"/>
    <w:rsid w:val="009E5189"/>
    <w:rsid w:val="009E618C"/>
    <w:rsid w:val="009E63EB"/>
    <w:rsid w:val="009E6F76"/>
    <w:rsid w:val="009E706F"/>
    <w:rsid w:val="009E7323"/>
    <w:rsid w:val="009E78AA"/>
    <w:rsid w:val="009F0109"/>
    <w:rsid w:val="009F0BEC"/>
    <w:rsid w:val="009F0C26"/>
    <w:rsid w:val="009F0E27"/>
    <w:rsid w:val="009F1A2D"/>
    <w:rsid w:val="009F2A80"/>
    <w:rsid w:val="009F2F27"/>
    <w:rsid w:val="009F31CC"/>
    <w:rsid w:val="009F38C3"/>
    <w:rsid w:val="009F38FB"/>
    <w:rsid w:val="009F3D2C"/>
    <w:rsid w:val="009F3E55"/>
    <w:rsid w:val="009F47A5"/>
    <w:rsid w:val="009F57E8"/>
    <w:rsid w:val="009F6C45"/>
    <w:rsid w:val="009F6FD2"/>
    <w:rsid w:val="009F7A0C"/>
    <w:rsid w:val="00A001B0"/>
    <w:rsid w:val="00A0037E"/>
    <w:rsid w:val="00A02462"/>
    <w:rsid w:val="00A037D6"/>
    <w:rsid w:val="00A03986"/>
    <w:rsid w:val="00A04DAB"/>
    <w:rsid w:val="00A05665"/>
    <w:rsid w:val="00A05BEA"/>
    <w:rsid w:val="00A066C9"/>
    <w:rsid w:val="00A06FBD"/>
    <w:rsid w:val="00A07CC2"/>
    <w:rsid w:val="00A10A00"/>
    <w:rsid w:val="00A1134C"/>
    <w:rsid w:val="00A11DE0"/>
    <w:rsid w:val="00A12891"/>
    <w:rsid w:val="00A1295A"/>
    <w:rsid w:val="00A13AE0"/>
    <w:rsid w:val="00A14140"/>
    <w:rsid w:val="00A14612"/>
    <w:rsid w:val="00A14A10"/>
    <w:rsid w:val="00A14A45"/>
    <w:rsid w:val="00A1579B"/>
    <w:rsid w:val="00A1700E"/>
    <w:rsid w:val="00A17306"/>
    <w:rsid w:val="00A203EE"/>
    <w:rsid w:val="00A2041D"/>
    <w:rsid w:val="00A20B8D"/>
    <w:rsid w:val="00A21468"/>
    <w:rsid w:val="00A21884"/>
    <w:rsid w:val="00A21AF0"/>
    <w:rsid w:val="00A21E87"/>
    <w:rsid w:val="00A22831"/>
    <w:rsid w:val="00A22837"/>
    <w:rsid w:val="00A22D32"/>
    <w:rsid w:val="00A22D56"/>
    <w:rsid w:val="00A24201"/>
    <w:rsid w:val="00A2530D"/>
    <w:rsid w:val="00A257B8"/>
    <w:rsid w:val="00A2680B"/>
    <w:rsid w:val="00A27245"/>
    <w:rsid w:val="00A27F1A"/>
    <w:rsid w:val="00A27F47"/>
    <w:rsid w:val="00A30A85"/>
    <w:rsid w:val="00A30EB3"/>
    <w:rsid w:val="00A310A4"/>
    <w:rsid w:val="00A316A1"/>
    <w:rsid w:val="00A31855"/>
    <w:rsid w:val="00A31BFE"/>
    <w:rsid w:val="00A31C51"/>
    <w:rsid w:val="00A31E77"/>
    <w:rsid w:val="00A320AD"/>
    <w:rsid w:val="00A323D8"/>
    <w:rsid w:val="00A32932"/>
    <w:rsid w:val="00A32F8F"/>
    <w:rsid w:val="00A333B9"/>
    <w:rsid w:val="00A3352B"/>
    <w:rsid w:val="00A34BB4"/>
    <w:rsid w:val="00A35125"/>
    <w:rsid w:val="00A35932"/>
    <w:rsid w:val="00A35B98"/>
    <w:rsid w:val="00A36209"/>
    <w:rsid w:val="00A372C4"/>
    <w:rsid w:val="00A40067"/>
    <w:rsid w:val="00A403BA"/>
    <w:rsid w:val="00A4084E"/>
    <w:rsid w:val="00A409E1"/>
    <w:rsid w:val="00A41FD2"/>
    <w:rsid w:val="00A42623"/>
    <w:rsid w:val="00A42939"/>
    <w:rsid w:val="00A43126"/>
    <w:rsid w:val="00A437F2"/>
    <w:rsid w:val="00A43823"/>
    <w:rsid w:val="00A43A24"/>
    <w:rsid w:val="00A43B6C"/>
    <w:rsid w:val="00A4420B"/>
    <w:rsid w:val="00A449F6"/>
    <w:rsid w:val="00A4594F"/>
    <w:rsid w:val="00A4596F"/>
    <w:rsid w:val="00A4611F"/>
    <w:rsid w:val="00A4676C"/>
    <w:rsid w:val="00A5037F"/>
    <w:rsid w:val="00A5122A"/>
    <w:rsid w:val="00A512BE"/>
    <w:rsid w:val="00A5176A"/>
    <w:rsid w:val="00A52196"/>
    <w:rsid w:val="00A5292D"/>
    <w:rsid w:val="00A52E41"/>
    <w:rsid w:val="00A52EED"/>
    <w:rsid w:val="00A5357C"/>
    <w:rsid w:val="00A53A85"/>
    <w:rsid w:val="00A54C56"/>
    <w:rsid w:val="00A54DC4"/>
    <w:rsid w:val="00A55842"/>
    <w:rsid w:val="00A5645E"/>
    <w:rsid w:val="00A566E4"/>
    <w:rsid w:val="00A56E48"/>
    <w:rsid w:val="00A573A8"/>
    <w:rsid w:val="00A57AA4"/>
    <w:rsid w:val="00A57C3D"/>
    <w:rsid w:val="00A57C45"/>
    <w:rsid w:val="00A57FAF"/>
    <w:rsid w:val="00A60B3C"/>
    <w:rsid w:val="00A60BE8"/>
    <w:rsid w:val="00A61A15"/>
    <w:rsid w:val="00A62461"/>
    <w:rsid w:val="00A62868"/>
    <w:rsid w:val="00A63699"/>
    <w:rsid w:val="00A63C16"/>
    <w:rsid w:val="00A64349"/>
    <w:rsid w:val="00A64EC9"/>
    <w:rsid w:val="00A65627"/>
    <w:rsid w:val="00A657E6"/>
    <w:rsid w:val="00A65ABE"/>
    <w:rsid w:val="00A66022"/>
    <w:rsid w:val="00A66140"/>
    <w:rsid w:val="00A67186"/>
    <w:rsid w:val="00A673B5"/>
    <w:rsid w:val="00A67755"/>
    <w:rsid w:val="00A67803"/>
    <w:rsid w:val="00A67D33"/>
    <w:rsid w:val="00A70069"/>
    <w:rsid w:val="00A709F0"/>
    <w:rsid w:val="00A70A6E"/>
    <w:rsid w:val="00A71AA5"/>
    <w:rsid w:val="00A7244B"/>
    <w:rsid w:val="00A72612"/>
    <w:rsid w:val="00A728A1"/>
    <w:rsid w:val="00A73464"/>
    <w:rsid w:val="00A7426D"/>
    <w:rsid w:val="00A752BA"/>
    <w:rsid w:val="00A753C1"/>
    <w:rsid w:val="00A759E5"/>
    <w:rsid w:val="00A759EF"/>
    <w:rsid w:val="00A75F9B"/>
    <w:rsid w:val="00A76148"/>
    <w:rsid w:val="00A764BA"/>
    <w:rsid w:val="00A76D49"/>
    <w:rsid w:val="00A76E13"/>
    <w:rsid w:val="00A77932"/>
    <w:rsid w:val="00A81129"/>
    <w:rsid w:val="00A8194E"/>
    <w:rsid w:val="00A82494"/>
    <w:rsid w:val="00A83725"/>
    <w:rsid w:val="00A84EB9"/>
    <w:rsid w:val="00A85B6A"/>
    <w:rsid w:val="00A86069"/>
    <w:rsid w:val="00A866EA"/>
    <w:rsid w:val="00A870D3"/>
    <w:rsid w:val="00A8730E"/>
    <w:rsid w:val="00A87749"/>
    <w:rsid w:val="00A87F90"/>
    <w:rsid w:val="00A90670"/>
    <w:rsid w:val="00A906B4"/>
    <w:rsid w:val="00A90854"/>
    <w:rsid w:val="00A91759"/>
    <w:rsid w:val="00A919AF"/>
    <w:rsid w:val="00A91C3F"/>
    <w:rsid w:val="00A92EC3"/>
    <w:rsid w:val="00A935D9"/>
    <w:rsid w:val="00A9485B"/>
    <w:rsid w:val="00A951FD"/>
    <w:rsid w:val="00A9714B"/>
    <w:rsid w:val="00A974AD"/>
    <w:rsid w:val="00A974F2"/>
    <w:rsid w:val="00A97F09"/>
    <w:rsid w:val="00AA0B7F"/>
    <w:rsid w:val="00AA0C69"/>
    <w:rsid w:val="00AA0C89"/>
    <w:rsid w:val="00AA1463"/>
    <w:rsid w:val="00AA1841"/>
    <w:rsid w:val="00AA1E4A"/>
    <w:rsid w:val="00AA2AE2"/>
    <w:rsid w:val="00AA36D0"/>
    <w:rsid w:val="00AA373A"/>
    <w:rsid w:val="00AA47C1"/>
    <w:rsid w:val="00AA4F1A"/>
    <w:rsid w:val="00AA4FC8"/>
    <w:rsid w:val="00AA5FC6"/>
    <w:rsid w:val="00AA5FE0"/>
    <w:rsid w:val="00AA6C18"/>
    <w:rsid w:val="00AA6F84"/>
    <w:rsid w:val="00AA708A"/>
    <w:rsid w:val="00AA7367"/>
    <w:rsid w:val="00AA7833"/>
    <w:rsid w:val="00AB0E8A"/>
    <w:rsid w:val="00AB1B0F"/>
    <w:rsid w:val="00AB1F59"/>
    <w:rsid w:val="00AB2F94"/>
    <w:rsid w:val="00AB3305"/>
    <w:rsid w:val="00AB34A2"/>
    <w:rsid w:val="00AB35E4"/>
    <w:rsid w:val="00AB3B7B"/>
    <w:rsid w:val="00AB3E55"/>
    <w:rsid w:val="00AB3EA2"/>
    <w:rsid w:val="00AB66F8"/>
    <w:rsid w:val="00AB6B28"/>
    <w:rsid w:val="00AB75CE"/>
    <w:rsid w:val="00AC089E"/>
    <w:rsid w:val="00AC10B1"/>
    <w:rsid w:val="00AC17CA"/>
    <w:rsid w:val="00AC2B6B"/>
    <w:rsid w:val="00AC2FD8"/>
    <w:rsid w:val="00AC3205"/>
    <w:rsid w:val="00AC3724"/>
    <w:rsid w:val="00AC456B"/>
    <w:rsid w:val="00AC4E18"/>
    <w:rsid w:val="00AC50BB"/>
    <w:rsid w:val="00AC653A"/>
    <w:rsid w:val="00AC65BE"/>
    <w:rsid w:val="00AC6BCF"/>
    <w:rsid w:val="00AC6DD9"/>
    <w:rsid w:val="00AC72A8"/>
    <w:rsid w:val="00AC75C2"/>
    <w:rsid w:val="00AD01C6"/>
    <w:rsid w:val="00AD066C"/>
    <w:rsid w:val="00AD0693"/>
    <w:rsid w:val="00AD0D5F"/>
    <w:rsid w:val="00AD17DE"/>
    <w:rsid w:val="00AD2294"/>
    <w:rsid w:val="00AD2313"/>
    <w:rsid w:val="00AD2446"/>
    <w:rsid w:val="00AD252C"/>
    <w:rsid w:val="00AD2722"/>
    <w:rsid w:val="00AD2F81"/>
    <w:rsid w:val="00AD372C"/>
    <w:rsid w:val="00AD373B"/>
    <w:rsid w:val="00AD3924"/>
    <w:rsid w:val="00AD39FA"/>
    <w:rsid w:val="00AD3B99"/>
    <w:rsid w:val="00AD4C31"/>
    <w:rsid w:val="00AD6683"/>
    <w:rsid w:val="00AD6B8B"/>
    <w:rsid w:val="00AD746B"/>
    <w:rsid w:val="00AD765A"/>
    <w:rsid w:val="00AD7A8B"/>
    <w:rsid w:val="00AE0420"/>
    <w:rsid w:val="00AE1008"/>
    <w:rsid w:val="00AE2006"/>
    <w:rsid w:val="00AE29DA"/>
    <w:rsid w:val="00AE36C8"/>
    <w:rsid w:val="00AE492D"/>
    <w:rsid w:val="00AE4D83"/>
    <w:rsid w:val="00AE4F91"/>
    <w:rsid w:val="00AE5119"/>
    <w:rsid w:val="00AE517C"/>
    <w:rsid w:val="00AE574D"/>
    <w:rsid w:val="00AE6F1E"/>
    <w:rsid w:val="00AE7258"/>
    <w:rsid w:val="00AE7C4F"/>
    <w:rsid w:val="00AE7E8F"/>
    <w:rsid w:val="00AF0902"/>
    <w:rsid w:val="00AF1744"/>
    <w:rsid w:val="00AF3127"/>
    <w:rsid w:val="00AF3B57"/>
    <w:rsid w:val="00AF3ED4"/>
    <w:rsid w:val="00AF42D9"/>
    <w:rsid w:val="00AF4E15"/>
    <w:rsid w:val="00AF502C"/>
    <w:rsid w:val="00AF5098"/>
    <w:rsid w:val="00AF57D2"/>
    <w:rsid w:val="00AF5A4F"/>
    <w:rsid w:val="00AF6209"/>
    <w:rsid w:val="00AF6C48"/>
    <w:rsid w:val="00AF73F6"/>
    <w:rsid w:val="00B01E73"/>
    <w:rsid w:val="00B02F71"/>
    <w:rsid w:val="00B03AD8"/>
    <w:rsid w:val="00B04AB8"/>
    <w:rsid w:val="00B04AC9"/>
    <w:rsid w:val="00B04F40"/>
    <w:rsid w:val="00B05468"/>
    <w:rsid w:val="00B056DE"/>
    <w:rsid w:val="00B06572"/>
    <w:rsid w:val="00B067DF"/>
    <w:rsid w:val="00B0696E"/>
    <w:rsid w:val="00B07943"/>
    <w:rsid w:val="00B07BC5"/>
    <w:rsid w:val="00B07BCF"/>
    <w:rsid w:val="00B10A3A"/>
    <w:rsid w:val="00B111EE"/>
    <w:rsid w:val="00B11926"/>
    <w:rsid w:val="00B11AC6"/>
    <w:rsid w:val="00B11B39"/>
    <w:rsid w:val="00B11D07"/>
    <w:rsid w:val="00B11E94"/>
    <w:rsid w:val="00B11F02"/>
    <w:rsid w:val="00B124B8"/>
    <w:rsid w:val="00B1268C"/>
    <w:rsid w:val="00B12D5B"/>
    <w:rsid w:val="00B14239"/>
    <w:rsid w:val="00B142AF"/>
    <w:rsid w:val="00B14BE3"/>
    <w:rsid w:val="00B14ED6"/>
    <w:rsid w:val="00B15C8E"/>
    <w:rsid w:val="00B171D3"/>
    <w:rsid w:val="00B211D7"/>
    <w:rsid w:val="00B21421"/>
    <w:rsid w:val="00B215F4"/>
    <w:rsid w:val="00B218DA"/>
    <w:rsid w:val="00B22712"/>
    <w:rsid w:val="00B23C8A"/>
    <w:rsid w:val="00B23F30"/>
    <w:rsid w:val="00B24BF4"/>
    <w:rsid w:val="00B25052"/>
    <w:rsid w:val="00B251DB"/>
    <w:rsid w:val="00B2524E"/>
    <w:rsid w:val="00B254B8"/>
    <w:rsid w:val="00B2616C"/>
    <w:rsid w:val="00B2668D"/>
    <w:rsid w:val="00B26F4D"/>
    <w:rsid w:val="00B26F90"/>
    <w:rsid w:val="00B31426"/>
    <w:rsid w:val="00B32208"/>
    <w:rsid w:val="00B322D9"/>
    <w:rsid w:val="00B325D1"/>
    <w:rsid w:val="00B33D48"/>
    <w:rsid w:val="00B33E0B"/>
    <w:rsid w:val="00B34043"/>
    <w:rsid w:val="00B343BC"/>
    <w:rsid w:val="00B34434"/>
    <w:rsid w:val="00B34768"/>
    <w:rsid w:val="00B34ECA"/>
    <w:rsid w:val="00B35C42"/>
    <w:rsid w:val="00B35CB2"/>
    <w:rsid w:val="00B36155"/>
    <w:rsid w:val="00B36782"/>
    <w:rsid w:val="00B37823"/>
    <w:rsid w:val="00B37B3E"/>
    <w:rsid w:val="00B37C2C"/>
    <w:rsid w:val="00B37E44"/>
    <w:rsid w:val="00B4020F"/>
    <w:rsid w:val="00B40BB8"/>
    <w:rsid w:val="00B40C21"/>
    <w:rsid w:val="00B411BC"/>
    <w:rsid w:val="00B41254"/>
    <w:rsid w:val="00B41C3B"/>
    <w:rsid w:val="00B41E7E"/>
    <w:rsid w:val="00B42692"/>
    <w:rsid w:val="00B433FE"/>
    <w:rsid w:val="00B435CD"/>
    <w:rsid w:val="00B43AA9"/>
    <w:rsid w:val="00B44132"/>
    <w:rsid w:val="00B443F5"/>
    <w:rsid w:val="00B449B9"/>
    <w:rsid w:val="00B44AAE"/>
    <w:rsid w:val="00B44B9F"/>
    <w:rsid w:val="00B452FB"/>
    <w:rsid w:val="00B458AB"/>
    <w:rsid w:val="00B475DC"/>
    <w:rsid w:val="00B513B4"/>
    <w:rsid w:val="00B51DEF"/>
    <w:rsid w:val="00B5207D"/>
    <w:rsid w:val="00B52FEB"/>
    <w:rsid w:val="00B53425"/>
    <w:rsid w:val="00B54234"/>
    <w:rsid w:val="00B549B3"/>
    <w:rsid w:val="00B55749"/>
    <w:rsid w:val="00B558F0"/>
    <w:rsid w:val="00B55B4D"/>
    <w:rsid w:val="00B55CE4"/>
    <w:rsid w:val="00B56889"/>
    <w:rsid w:val="00B568CF"/>
    <w:rsid w:val="00B56B64"/>
    <w:rsid w:val="00B56B67"/>
    <w:rsid w:val="00B56D78"/>
    <w:rsid w:val="00B572AD"/>
    <w:rsid w:val="00B6005A"/>
    <w:rsid w:val="00B6013B"/>
    <w:rsid w:val="00B60258"/>
    <w:rsid w:val="00B61492"/>
    <w:rsid w:val="00B6174D"/>
    <w:rsid w:val="00B61959"/>
    <w:rsid w:val="00B6275B"/>
    <w:rsid w:val="00B62A80"/>
    <w:rsid w:val="00B62DA8"/>
    <w:rsid w:val="00B633C2"/>
    <w:rsid w:val="00B63896"/>
    <w:rsid w:val="00B63EC3"/>
    <w:rsid w:val="00B64A91"/>
    <w:rsid w:val="00B64C2A"/>
    <w:rsid w:val="00B65B81"/>
    <w:rsid w:val="00B665EA"/>
    <w:rsid w:val="00B716C7"/>
    <w:rsid w:val="00B71F57"/>
    <w:rsid w:val="00B7274A"/>
    <w:rsid w:val="00B72800"/>
    <w:rsid w:val="00B72E5A"/>
    <w:rsid w:val="00B734CA"/>
    <w:rsid w:val="00B7382B"/>
    <w:rsid w:val="00B73867"/>
    <w:rsid w:val="00B73DAB"/>
    <w:rsid w:val="00B73E12"/>
    <w:rsid w:val="00B75688"/>
    <w:rsid w:val="00B75DA8"/>
    <w:rsid w:val="00B764A5"/>
    <w:rsid w:val="00B7772E"/>
    <w:rsid w:val="00B77915"/>
    <w:rsid w:val="00B77949"/>
    <w:rsid w:val="00B77A47"/>
    <w:rsid w:val="00B77CD4"/>
    <w:rsid w:val="00B801E9"/>
    <w:rsid w:val="00B80271"/>
    <w:rsid w:val="00B80639"/>
    <w:rsid w:val="00B80699"/>
    <w:rsid w:val="00B820A7"/>
    <w:rsid w:val="00B82983"/>
    <w:rsid w:val="00B837FE"/>
    <w:rsid w:val="00B8423C"/>
    <w:rsid w:val="00B84252"/>
    <w:rsid w:val="00B84288"/>
    <w:rsid w:val="00B8445B"/>
    <w:rsid w:val="00B85735"/>
    <w:rsid w:val="00B86407"/>
    <w:rsid w:val="00B874AE"/>
    <w:rsid w:val="00B90611"/>
    <w:rsid w:val="00B909C9"/>
    <w:rsid w:val="00B91E68"/>
    <w:rsid w:val="00B921A9"/>
    <w:rsid w:val="00B9257E"/>
    <w:rsid w:val="00B92B31"/>
    <w:rsid w:val="00B92B7A"/>
    <w:rsid w:val="00B92F46"/>
    <w:rsid w:val="00B93814"/>
    <w:rsid w:val="00B93F2F"/>
    <w:rsid w:val="00B94856"/>
    <w:rsid w:val="00B94F3B"/>
    <w:rsid w:val="00B9587B"/>
    <w:rsid w:val="00B961B5"/>
    <w:rsid w:val="00B96FA1"/>
    <w:rsid w:val="00B96FCC"/>
    <w:rsid w:val="00B97039"/>
    <w:rsid w:val="00B971CE"/>
    <w:rsid w:val="00B976D5"/>
    <w:rsid w:val="00BA06A3"/>
    <w:rsid w:val="00BA0DBD"/>
    <w:rsid w:val="00BA0FE7"/>
    <w:rsid w:val="00BA1321"/>
    <w:rsid w:val="00BA2AED"/>
    <w:rsid w:val="00BA2D27"/>
    <w:rsid w:val="00BA2F1D"/>
    <w:rsid w:val="00BA30B5"/>
    <w:rsid w:val="00BA38C7"/>
    <w:rsid w:val="00BA45D5"/>
    <w:rsid w:val="00BA4659"/>
    <w:rsid w:val="00BA4F15"/>
    <w:rsid w:val="00BA641F"/>
    <w:rsid w:val="00BA6528"/>
    <w:rsid w:val="00BA6A27"/>
    <w:rsid w:val="00BA6D56"/>
    <w:rsid w:val="00BA7E93"/>
    <w:rsid w:val="00BB02DD"/>
    <w:rsid w:val="00BB099E"/>
    <w:rsid w:val="00BB1490"/>
    <w:rsid w:val="00BB1ACD"/>
    <w:rsid w:val="00BB1BD3"/>
    <w:rsid w:val="00BB2DEF"/>
    <w:rsid w:val="00BB33FE"/>
    <w:rsid w:val="00BB3F14"/>
    <w:rsid w:val="00BB4052"/>
    <w:rsid w:val="00BB4A79"/>
    <w:rsid w:val="00BB4BB1"/>
    <w:rsid w:val="00BB5BDA"/>
    <w:rsid w:val="00BB65A3"/>
    <w:rsid w:val="00BB6B5B"/>
    <w:rsid w:val="00BB6FF4"/>
    <w:rsid w:val="00BB7B15"/>
    <w:rsid w:val="00BB7E7D"/>
    <w:rsid w:val="00BC0749"/>
    <w:rsid w:val="00BC077C"/>
    <w:rsid w:val="00BC0DB2"/>
    <w:rsid w:val="00BC0FAD"/>
    <w:rsid w:val="00BC12F5"/>
    <w:rsid w:val="00BC13CD"/>
    <w:rsid w:val="00BC1B05"/>
    <w:rsid w:val="00BC31F8"/>
    <w:rsid w:val="00BC3D9A"/>
    <w:rsid w:val="00BC4649"/>
    <w:rsid w:val="00BC4EDC"/>
    <w:rsid w:val="00BC4FA4"/>
    <w:rsid w:val="00BC52EC"/>
    <w:rsid w:val="00BC62AD"/>
    <w:rsid w:val="00BC6424"/>
    <w:rsid w:val="00BC6DD7"/>
    <w:rsid w:val="00BC7390"/>
    <w:rsid w:val="00BD15FD"/>
    <w:rsid w:val="00BD2B7F"/>
    <w:rsid w:val="00BD329F"/>
    <w:rsid w:val="00BD32FF"/>
    <w:rsid w:val="00BD3B8F"/>
    <w:rsid w:val="00BD60B7"/>
    <w:rsid w:val="00BD639C"/>
    <w:rsid w:val="00BD6C3A"/>
    <w:rsid w:val="00BD7AA0"/>
    <w:rsid w:val="00BE0AD8"/>
    <w:rsid w:val="00BE0CE7"/>
    <w:rsid w:val="00BE13E1"/>
    <w:rsid w:val="00BE1579"/>
    <w:rsid w:val="00BE1F10"/>
    <w:rsid w:val="00BE2249"/>
    <w:rsid w:val="00BE2476"/>
    <w:rsid w:val="00BE2C84"/>
    <w:rsid w:val="00BE3296"/>
    <w:rsid w:val="00BE3659"/>
    <w:rsid w:val="00BE3B69"/>
    <w:rsid w:val="00BE4D9C"/>
    <w:rsid w:val="00BE4F72"/>
    <w:rsid w:val="00BE64E1"/>
    <w:rsid w:val="00BE6F1B"/>
    <w:rsid w:val="00BF008F"/>
    <w:rsid w:val="00BF058D"/>
    <w:rsid w:val="00BF0E30"/>
    <w:rsid w:val="00BF1026"/>
    <w:rsid w:val="00BF175B"/>
    <w:rsid w:val="00BF176C"/>
    <w:rsid w:val="00BF1B12"/>
    <w:rsid w:val="00BF1D8A"/>
    <w:rsid w:val="00BF21F6"/>
    <w:rsid w:val="00BF244E"/>
    <w:rsid w:val="00BF28AE"/>
    <w:rsid w:val="00BF2CB7"/>
    <w:rsid w:val="00BF2D07"/>
    <w:rsid w:val="00BF3A25"/>
    <w:rsid w:val="00BF46AF"/>
    <w:rsid w:val="00BF4975"/>
    <w:rsid w:val="00BF580E"/>
    <w:rsid w:val="00BF5C62"/>
    <w:rsid w:val="00BF5DF5"/>
    <w:rsid w:val="00BF6143"/>
    <w:rsid w:val="00BF711F"/>
    <w:rsid w:val="00BF7450"/>
    <w:rsid w:val="00BF7611"/>
    <w:rsid w:val="00BF78C7"/>
    <w:rsid w:val="00C0085A"/>
    <w:rsid w:val="00C00F67"/>
    <w:rsid w:val="00C0192D"/>
    <w:rsid w:val="00C03501"/>
    <w:rsid w:val="00C03982"/>
    <w:rsid w:val="00C03C88"/>
    <w:rsid w:val="00C03E8D"/>
    <w:rsid w:val="00C041BE"/>
    <w:rsid w:val="00C049B8"/>
    <w:rsid w:val="00C04BFC"/>
    <w:rsid w:val="00C05D8C"/>
    <w:rsid w:val="00C0628E"/>
    <w:rsid w:val="00C07576"/>
    <w:rsid w:val="00C07F1F"/>
    <w:rsid w:val="00C10410"/>
    <w:rsid w:val="00C1044E"/>
    <w:rsid w:val="00C109F0"/>
    <w:rsid w:val="00C10E28"/>
    <w:rsid w:val="00C10ED0"/>
    <w:rsid w:val="00C1209D"/>
    <w:rsid w:val="00C12218"/>
    <w:rsid w:val="00C123D4"/>
    <w:rsid w:val="00C1306B"/>
    <w:rsid w:val="00C13785"/>
    <w:rsid w:val="00C143FD"/>
    <w:rsid w:val="00C148D8"/>
    <w:rsid w:val="00C16C63"/>
    <w:rsid w:val="00C16D1B"/>
    <w:rsid w:val="00C179B0"/>
    <w:rsid w:val="00C20DF4"/>
    <w:rsid w:val="00C20EC1"/>
    <w:rsid w:val="00C211C6"/>
    <w:rsid w:val="00C21C7C"/>
    <w:rsid w:val="00C231A7"/>
    <w:rsid w:val="00C236B6"/>
    <w:rsid w:val="00C24024"/>
    <w:rsid w:val="00C250DA"/>
    <w:rsid w:val="00C273BE"/>
    <w:rsid w:val="00C275A6"/>
    <w:rsid w:val="00C27EE5"/>
    <w:rsid w:val="00C31074"/>
    <w:rsid w:val="00C31C52"/>
    <w:rsid w:val="00C33547"/>
    <w:rsid w:val="00C33620"/>
    <w:rsid w:val="00C33C72"/>
    <w:rsid w:val="00C34B44"/>
    <w:rsid w:val="00C353A4"/>
    <w:rsid w:val="00C35600"/>
    <w:rsid w:val="00C3685A"/>
    <w:rsid w:val="00C37771"/>
    <w:rsid w:val="00C378CA"/>
    <w:rsid w:val="00C37DE2"/>
    <w:rsid w:val="00C4042A"/>
    <w:rsid w:val="00C4280B"/>
    <w:rsid w:val="00C43850"/>
    <w:rsid w:val="00C43D18"/>
    <w:rsid w:val="00C43E92"/>
    <w:rsid w:val="00C4480C"/>
    <w:rsid w:val="00C44CE0"/>
    <w:rsid w:val="00C4525C"/>
    <w:rsid w:val="00C45C00"/>
    <w:rsid w:val="00C46650"/>
    <w:rsid w:val="00C46C65"/>
    <w:rsid w:val="00C47B57"/>
    <w:rsid w:val="00C506B9"/>
    <w:rsid w:val="00C50C9D"/>
    <w:rsid w:val="00C50E65"/>
    <w:rsid w:val="00C51610"/>
    <w:rsid w:val="00C51AB7"/>
    <w:rsid w:val="00C52129"/>
    <w:rsid w:val="00C522E4"/>
    <w:rsid w:val="00C52E55"/>
    <w:rsid w:val="00C545A8"/>
    <w:rsid w:val="00C55DD3"/>
    <w:rsid w:val="00C55E7B"/>
    <w:rsid w:val="00C565F5"/>
    <w:rsid w:val="00C56873"/>
    <w:rsid w:val="00C56F7B"/>
    <w:rsid w:val="00C57135"/>
    <w:rsid w:val="00C574F5"/>
    <w:rsid w:val="00C57E1F"/>
    <w:rsid w:val="00C60239"/>
    <w:rsid w:val="00C60A9A"/>
    <w:rsid w:val="00C60E07"/>
    <w:rsid w:val="00C61003"/>
    <w:rsid w:val="00C61502"/>
    <w:rsid w:val="00C61508"/>
    <w:rsid w:val="00C61737"/>
    <w:rsid w:val="00C64621"/>
    <w:rsid w:val="00C6491F"/>
    <w:rsid w:val="00C64BCC"/>
    <w:rsid w:val="00C652F9"/>
    <w:rsid w:val="00C65460"/>
    <w:rsid w:val="00C65CFF"/>
    <w:rsid w:val="00C65DDB"/>
    <w:rsid w:val="00C676C3"/>
    <w:rsid w:val="00C7065B"/>
    <w:rsid w:val="00C70F0A"/>
    <w:rsid w:val="00C719F6"/>
    <w:rsid w:val="00C71CC5"/>
    <w:rsid w:val="00C71E52"/>
    <w:rsid w:val="00C72020"/>
    <w:rsid w:val="00C72412"/>
    <w:rsid w:val="00C726CE"/>
    <w:rsid w:val="00C73196"/>
    <w:rsid w:val="00C735C8"/>
    <w:rsid w:val="00C73D55"/>
    <w:rsid w:val="00C73F92"/>
    <w:rsid w:val="00C746EC"/>
    <w:rsid w:val="00C747F2"/>
    <w:rsid w:val="00C749F9"/>
    <w:rsid w:val="00C7522D"/>
    <w:rsid w:val="00C7545F"/>
    <w:rsid w:val="00C75E8A"/>
    <w:rsid w:val="00C764A1"/>
    <w:rsid w:val="00C76567"/>
    <w:rsid w:val="00C76CAE"/>
    <w:rsid w:val="00C76CBC"/>
    <w:rsid w:val="00C771D7"/>
    <w:rsid w:val="00C77F44"/>
    <w:rsid w:val="00C806CB"/>
    <w:rsid w:val="00C80864"/>
    <w:rsid w:val="00C80C94"/>
    <w:rsid w:val="00C81777"/>
    <w:rsid w:val="00C81837"/>
    <w:rsid w:val="00C818E9"/>
    <w:rsid w:val="00C8220C"/>
    <w:rsid w:val="00C82859"/>
    <w:rsid w:val="00C828BE"/>
    <w:rsid w:val="00C82938"/>
    <w:rsid w:val="00C831EC"/>
    <w:rsid w:val="00C8387C"/>
    <w:rsid w:val="00C86509"/>
    <w:rsid w:val="00C86D96"/>
    <w:rsid w:val="00C90377"/>
    <w:rsid w:val="00C91073"/>
    <w:rsid w:val="00C91175"/>
    <w:rsid w:val="00C91A26"/>
    <w:rsid w:val="00C91A78"/>
    <w:rsid w:val="00C91C51"/>
    <w:rsid w:val="00C933EA"/>
    <w:rsid w:val="00C94631"/>
    <w:rsid w:val="00C94A92"/>
    <w:rsid w:val="00C9513A"/>
    <w:rsid w:val="00C9557B"/>
    <w:rsid w:val="00C961CD"/>
    <w:rsid w:val="00C96FEF"/>
    <w:rsid w:val="00C972A4"/>
    <w:rsid w:val="00C97F3A"/>
    <w:rsid w:val="00CA1536"/>
    <w:rsid w:val="00CA1CC2"/>
    <w:rsid w:val="00CA1D7E"/>
    <w:rsid w:val="00CA204A"/>
    <w:rsid w:val="00CA24ED"/>
    <w:rsid w:val="00CA2949"/>
    <w:rsid w:val="00CA2C5D"/>
    <w:rsid w:val="00CA3118"/>
    <w:rsid w:val="00CA3485"/>
    <w:rsid w:val="00CA4067"/>
    <w:rsid w:val="00CA408C"/>
    <w:rsid w:val="00CA4632"/>
    <w:rsid w:val="00CA4BC4"/>
    <w:rsid w:val="00CA58D6"/>
    <w:rsid w:val="00CA5DCF"/>
    <w:rsid w:val="00CA624B"/>
    <w:rsid w:val="00CA67C0"/>
    <w:rsid w:val="00CA6CD4"/>
    <w:rsid w:val="00CA7898"/>
    <w:rsid w:val="00CB00D0"/>
    <w:rsid w:val="00CB0470"/>
    <w:rsid w:val="00CB1225"/>
    <w:rsid w:val="00CB271D"/>
    <w:rsid w:val="00CB2C21"/>
    <w:rsid w:val="00CB34F7"/>
    <w:rsid w:val="00CB475C"/>
    <w:rsid w:val="00CB4EA2"/>
    <w:rsid w:val="00CB50FD"/>
    <w:rsid w:val="00CB5E24"/>
    <w:rsid w:val="00CB6B89"/>
    <w:rsid w:val="00CB7364"/>
    <w:rsid w:val="00CB7B36"/>
    <w:rsid w:val="00CB7D81"/>
    <w:rsid w:val="00CB7F73"/>
    <w:rsid w:val="00CC0220"/>
    <w:rsid w:val="00CC05B7"/>
    <w:rsid w:val="00CC07D2"/>
    <w:rsid w:val="00CC0F09"/>
    <w:rsid w:val="00CC1C11"/>
    <w:rsid w:val="00CC36B8"/>
    <w:rsid w:val="00CC3BBD"/>
    <w:rsid w:val="00CC3D67"/>
    <w:rsid w:val="00CC4AEE"/>
    <w:rsid w:val="00CC65DC"/>
    <w:rsid w:val="00CC6D80"/>
    <w:rsid w:val="00CC773E"/>
    <w:rsid w:val="00CC7ED9"/>
    <w:rsid w:val="00CD01BB"/>
    <w:rsid w:val="00CD07DA"/>
    <w:rsid w:val="00CD120A"/>
    <w:rsid w:val="00CD1DBD"/>
    <w:rsid w:val="00CD2608"/>
    <w:rsid w:val="00CD4E8B"/>
    <w:rsid w:val="00CD5BC9"/>
    <w:rsid w:val="00CD63A5"/>
    <w:rsid w:val="00CE05CA"/>
    <w:rsid w:val="00CE1066"/>
    <w:rsid w:val="00CE1568"/>
    <w:rsid w:val="00CE1A3B"/>
    <w:rsid w:val="00CE3860"/>
    <w:rsid w:val="00CE3F75"/>
    <w:rsid w:val="00CE3FBB"/>
    <w:rsid w:val="00CE40A4"/>
    <w:rsid w:val="00CE5032"/>
    <w:rsid w:val="00CE5959"/>
    <w:rsid w:val="00CE5BD7"/>
    <w:rsid w:val="00CE5BDF"/>
    <w:rsid w:val="00CE5F9A"/>
    <w:rsid w:val="00CE6DC8"/>
    <w:rsid w:val="00CE6DF9"/>
    <w:rsid w:val="00CE6ED7"/>
    <w:rsid w:val="00CE7D09"/>
    <w:rsid w:val="00CE7DFC"/>
    <w:rsid w:val="00CF1016"/>
    <w:rsid w:val="00CF103F"/>
    <w:rsid w:val="00CF1327"/>
    <w:rsid w:val="00CF14D0"/>
    <w:rsid w:val="00CF191C"/>
    <w:rsid w:val="00CF19EC"/>
    <w:rsid w:val="00CF1E65"/>
    <w:rsid w:val="00CF2423"/>
    <w:rsid w:val="00CF27DD"/>
    <w:rsid w:val="00CF2D3E"/>
    <w:rsid w:val="00CF3C13"/>
    <w:rsid w:val="00CF3C20"/>
    <w:rsid w:val="00CF4973"/>
    <w:rsid w:val="00CF497A"/>
    <w:rsid w:val="00CF4E3A"/>
    <w:rsid w:val="00CF53F3"/>
    <w:rsid w:val="00CF5BC6"/>
    <w:rsid w:val="00CF5D46"/>
    <w:rsid w:val="00CF66AC"/>
    <w:rsid w:val="00CF7599"/>
    <w:rsid w:val="00CF7AC2"/>
    <w:rsid w:val="00CF7AE4"/>
    <w:rsid w:val="00D001B9"/>
    <w:rsid w:val="00D0024D"/>
    <w:rsid w:val="00D00520"/>
    <w:rsid w:val="00D00B38"/>
    <w:rsid w:val="00D013E8"/>
    <w:rsid w:val="00D015C4"/>
    <w:rsid w:val="00D016F6"/>
    <w:rsid w:val="00D019ED"/>
    <w:rsid w:val="00D01BE5"/>
    <w:rsid w:val="00D01C04"/>
    <w:rsid w:val="00D02737"/>
    <w:rsid w:val="00D064CD"/>
    <w:rsid w:val="00D064DC"/>
    <w:rsid w:val="00D0681A"/>
    <w:rsid w:val="00D0683B"/>
    <w:rsid w:val="00D06AD4"/>
    <w:rsid w:val="00D072C7"/>
    <w:rsid w:val="00D100BA"/>
    <w:rsid w:val="00D10780"/>
    <w:rsid w:val="00D107E8"/>
    <w:rsid w:val="00D111A2"/>
    <w:rsid w:val="00D118A4"/>
    <w:rsid w:val="00D118DE"/>
    <w:rsid w:val="00D11D1B"/>
    <w:rsid w:val="00D11E85"/>
    <w:rsid w:val="00D12C3F"/>
    <w:rsid w:val="00D138D1"/>
    <w:rsid w:val="00D138DE"/>
    <w:rsid w:val="00D13F4C"/>
    <w:rsid w:val="00D14266"/>
    <w:rsid w:val="00D1454E"/>
    <w:rsid w:val="00D158BA"/>
    <w:rsid w:val="00D160A0"/>
    <w:rsid w:val="00D16D15"/>
    <w:rsid w:val="00D17132"/>
    <w:rsid w:val="00D21FD2"/>
    <w:rsid w:val="00D22479"/>
    <w:rsid w:val="00D22495"/>
    <w:rsid w:val="00D22D7C"/>
    <w:rsid w:val="00D23618"/>
    <w:rsid w:val="00D243C3"/>
    <w:rsid w:val="00D24503"/>
    <w:rsid w:val="00D2455A"/>
    <w:rsid w:val="00D24DC1"/>
    <w:rsid w:val="00D24EB6"/>
    <w:rsid w:val="00D250E6"/>
    <w:rsid w:val="00D269CF"/>
    <w:rsid w:val="00D26EB6"/>
    <w:rsid w:val="00D273A5"/>
    <w:rsid w:val="00D274F6"/>
    <w:rsid w:val="00D2781A"/>
    <w:rsid w:val="00D27934"/>
    <w:rsid w:val="00D27D64"/>
    <w:rsid w:val="00D27F95"/>
    <w:rsid w:val="00D30712"/>
    <w:rsid w:val="00D31551"/>
    <w:rsid w:val="00D315D9"/>
    <w:rsid w:val="00D31A8B"/>
    <w:rsid w:val="00D323FF"/>
    <w:rsid w:val="00D32957"/>
    <w:rsid w:val="00D32EB1"/>
    <w:rsid w:val="00D33570"/>
    <w:rsid w:val="00D33BB3"/>
    <w:rsid w:val="00D33C33"/>
    <w:rsid w:val="00D3460D"/>
    <w:rsid w:val="00D34E6F"/>
    <w:rsid w:val="00D34EAA"/>
    <w:rsid w:val="00D35080"/>
    <w:rsid w:val="00D351B8"/>
    <w:rsid w:val="00D3548E"/>
    <w:rsid w:val="00D355C8"/>
    <w:rsid w:val="00D35764"/>
    <w:rsid w:val="00D35B41"/>
    <w:rsid w:val="00D35E8A"/>
    <w:rsid w:val="00D3681F"/>
    <w:rsid w:val="00D36C7C"/>
    <w:rsid w:val="00D378C0"/>
    <w:rsid w:val="00D40141"/>
    <w:rsid w:val="00D4041F"/>
    <w:rsid w:val="00D40551"/>
    <w:rsid w:val="00D41012"/>
    <w:rsid w:val="00D42CAA"/>
    <w:rsid w:val="00D44742"/>
    <w:rsid w:val="00D45ED0"/>
    <w:rsid w:val="00D4642E"/>
    <w:rsid w:val="00D46990"/>
    <w:rsid w:val="00D469A9"/>
    <w:rsid w:val="00D469AA"/>
    <w:rsid w:val="00D46D21"/>
    <w:rsid w:val="00D46D78"/>
    <w:rsid w:val="00D46E6D"/>
    <w:rsid w:val="00D478E1"/>
    <w:rsid w:val="00D50686"/>
    <w:rsid w:val="00D506D0"/>
    <w:rsid w:val="00D51226"/>
    <w:rsid w:val="00D51448"/>
    <w:rsid w:val="00D51EA8"/>
    <w:rsid w:val="00D5270B"/>
    <w:rsid w:val="00D527C5"/>
    <w:rsid w:val="00D52FBF"/>
    <w:rsid w:val="00D54728"/>
    <w:rsid w:val="00D54AE6"/>
    <w:rsid w:val="00D54EE3"/>
    <w:rsid w:val="00D5552B"/>
    <w:rsid w:val="00D5587A"/>
    <w:rsid w:val="00D5646F"/>
    <w:rsid w:val="00D56C3C"/>
    <w:rsid w:val="00D57065"/>
    <w:rsid w:val="00D5753A"/>
    <w:rsid w:val="00D57E4E"/>
    <w:rsid w:val="00D605E1"/>
    <w:rsid w:val="00D614A4"/>
    <w:rsid w:val="00D61CB2"/>
    <w:rsid w:val="00D6278E"/>
    <w:rsid w:val="00D62925"/>
    <w:rsid w:val="00D62D94"/>
    <w:rsid w:val="00D63639"/>
    <w:rsid w:val="00D63EB7"/>
    <w:rsid w:val="00D646F5"/>
    <w:rsid w:val="00D64924"/>
    <w:rsid w:val="00D64A3F"/>
    <w:rsid w:val="00D6565F"/>
    <w:rsid w:val="00D65892"/>
    <w:rsid w:val="00D65A35"/>
    <w:rsid w:val="00D6605C"/>
    <w:rsid w:val="00D66475"/>
    <w:rsid w:val="00D70960"/>
    <w:rsid w:val="00D70E95"/>
    <w:rsid w:val="00D710B1"/>
    <w:rsid w:val="00D71981"/>
    <w:rsid w:val="00D72E16"/>
    <w:rsid w:val="00D72F08"/>
    <w:rsid w:val="00D737C4"/>
    <w:rsid w:val="00D7380A"/>
    <w:rsid w:val="00D74417"/>
    <w:rsid w:val="00D75531"/>
    <w:rsid w:val="00D75889"/>
    <w:rsid w:val="00D75A98"/>
    <w:rsid w:val="00D763FD"/>
    <w:rsid w:val="00D76E03"/>
    <w:rsid w:val="00D77CD6"/>
    <w:rsid w:val="00D8039B"/>
    <w:rsid w:val="00D805A1"/>
    <w:rsid w:val="00D819C4"/>
    <w:rsid w:val="00D82628"/>
    <w:rsid w:val="00D82E14"/>
    <w:rsid w:val="00D839CB"/>
    <w:rsid w:val="00D83CC1"/>
    <w:rsid w:val="00D83D49"/>
    <w:rsid w:val="00D83EFE"/>
    <w:rsid w:val="00D841A1"/>
    <w:rsid w:val="00D8423B"/>
    <w:rsid w:val="00D842A0"/>
    <w:rsid w:val="00D84804"/>
    <w:rsid w:val="00D849AC"/>
    <w:rsid w:val="00D84A4B"/>
    <w:rsid w:val="00D84C51"/>
    <w:rsid w:val="00D84C7E"/>
    <w:rsid w:val="00D84CDA"/>
    <w:rsid w:val="00D8510D"/>
    <w:rsid w:val="00D85BCE"/>
    <w:rsid w:val="00D85E24"/>
    <w:rsid w:val="00D86365"/>
    <w:rsid w:val="00D86539"/>
    <w:rsid w:val="00D866CF"/>
    <w:rsid w:val="00D86D0A"/>
    <w:rsid w:val="00D87000"/>
    <w:rsid w:val="00D87209"/>
    <w:rsid w:val="00D90CAB"/>
    <w:rsid w:val="00D91AC0"/>
    <w:rsid w:val="00D92ACF"/>
    <w:rsid w:val="00D92FB5"/>
    <w:rsid w:val="00D93263"/>
    <w:rsid w:val="00D93840"/>
    <w:rsid w:val="00D943FE"/>
    <w:rsid w:val="00D94ABF"/>
    <w:rsid w:val="00D9588A"/>
    <w:rsid w:val="00DA07CC"/>
    <w:rsid w:val="00DA07DF"/>
    <w:rsid w:val="00DA1552"/>
    <w:rsid w:val="00DA15FD"/>
    <w:rsid w:val="00DA164B"/>
    <w:rsid w:val="00DA17E4"/>
    <w:rsid w:val="00DA29EB"/>
    <w:rsid w:val="00DA2AFB"/>
    <w:rsid w:val="00DA3125"/>
    <w:rsid w:val="00DA359A"/>
    <w:rsid w:val="00DA36A2"/>
    <w:rsid w:val="00DA3815"/>
    <w:rsid w:val="00DA3842"/>
    <w:rsid w:val="00DA4A1A"/>
    <w:rsid w:val="00DA4D26"/>
    <w:rsid w:val="00DA5B31"/>
    <w:rsid w:val="00DA5D1C"/>
    <w:rsid w:val="00DA5EA3"/>
    <w:rsid w:val="00DA758A"/>
    <w:rsid w:val="00DA76E9"/>
    <w:rsid w:val="00DB03F0"/>
    <w:rsid w:val="00DB045F"/>
    <w:rsid w:val="00DB305B"/>
    <w:rsid w:val="00DB36F4"/>
    <w:rsid w:val="00DB3A53"/>
    <w:rsid w:val="00DB3FDA"/>
    <w:rsid w:val="00DB4159"/>
    <w:rsid w:val="00DB4717"/>
    <w:rsid w:val="00DB4B4D"/>
    <w:rsid w:val="00DB4E9C"/>
    <w:rsid w:val="00DB53F1"/>
    <w:rsid w:val="00DB644C"/>
    <w:rsid w:val="00DB768C"/>
    <w:rsid w:val="00DB7701"/>
    <w:rsid w:val="00DB7996"/>
    <w:rsid w:val="00DC0BEF"/>
    <w:rsid w:val="00DC0F86"/>
    <w:rsid w:val="00DC1E51"/>
    <w:rsid w:val="00DC230F"/>
    <w:rsid w:val="00DC29F4"/>
    <w:rsid w:val="00DC332D"/>
    <w:rsid w:val="00DC5027"/>
    <w:rsid w:val="00DC51C3"/>
    <w:rsid w:val="00DC607B"/>
    <w:rsid w:val="00DC7210"/>
    <w:rsid w:val="00DC7E7B"/>
    <w:rsid w:val="00DC7EC4"/>
    <w:rsid w:val="00DD0563"/>
    <w:rsid w:val="00DD25B1"/>
    <w:rsid w:val="00DD260B"/>
    <w:rsid w:val="00DD3896"/>
    <w:rsid w:val="00DD4805"/>
    <w:rsid w:val="00DD4910"/>
    <w:rsid w:val="00DD54E3"/>
    <w:rsid w:val="00DD5553"/>
    <w:rsid w:val="00DD589C"/>
    <w:rsid w:val="00DD5DED"/>
    <w:rsid w:val="00DD6D9C"/>
    <w:rsid w:val="00DD6DA9"/>
    <w:rsid w:val="00DD7BA6"/>
    <w:rsid w:val="00DE0E96"/>
    <w:rsid w:val="00DE1941"/>
    <w:rsid w:val="00DE1A1E"/>
    <w:rsid w:val="00DE1FE1"/>
    <w:rsid w:val="00DE2470"/>
    <w:rsid w:val="00DE2685"/>
    <w:rsid w:val="00DE2E7A"/>
    <w:rsid w:val="00DE3014"/>
    <w:rsid w:val="00DE37C9"/>
    <w:rsid w:val="00DE3E8B"/>
    <w:rsid w:val="00DE3F46"/>
    <w:rsid w:val="00DE4EDD"/>
    <w:rsid w:val="00DE50AF"/>
    <w:rsid w:val="00DE5C74"/>
    <w:rsid w:val="00DE5DD5"/>
    <w:rsid w:val="00DE5DD7"/>
    <w:rsid w:val="00DE609F"/>
    <w:rsid w:val="00DE6112"/>
    <w:rsid w:val="00DE69A5"/>
    <w:rsid w:val="00DE6B25"/>
    <w:rsid w:val="00DE712A"/>
    <w:rsid w:val="00DF037E"/>
    <w:rsid w:val="00DF0542"/>
    <w:rsid w:val="00DF07EF"/>
    <w:rsid w:val="00DF09A2"/>
    <w:rsid w:val="00DF0C2C"/>
    <w:rsid w:val="00DF5026"/>
    <w:rsid w:val="00DF58B6"/>
    <w:rsid w:val="00DF5A1F"/>
    <w:rsid w:val="00DF67B8"/>
    <w:rsid w:val="00DF6834"/>
    <w:rsid w:val="00DF6D8B"/>
    <w:rsid w:val="00DF73A2"/>
    <w:rsid w:val="00DF7ED3"/>
    <w:rsid w:val="00E00B2F"/>
    <w:rsid w:val="00E01915"/>
    <w:rsid w:val="00E01948"/>
    <w:rsid w:val="00E02F03"/>
    <w:rsid w:val="00E032B4"/>
    <w:rsid w:val="00E03B45"/>
    <w:rsid w:val="00E04C23"/>
    <w:rsid w:val="00E04CCE"/>
    <w:rsid w:val="00E04CDB"/>
    <w:rsid w:val="00E06418"/>
    <w:rsid w:val="00E07D04"/>
    <w:rsid w:val="00E07D14"/>
    <w:rsid w:val="00E1035C"/>
    <w:rsid w:val="00E10639"/>
    <w:rsid w:val="00E110D8"/>
    <w:rsid w:val="00E11364"/>
    <w:rsid w:val="00E11593"/>
    <w:rsid w:val="00E1296E"/>
    <w:rsid w:val="00E13385"/>
    <w:rsid w:val="00E13D75"/>
    <w:rsid w:val="00E141A8"/>
    <w:rsid w:val="00E146AC"/>
    <w:rsid w:val="00E150E0"/>
    <w:rsid w:val="00E15133"/>
    <w:rsid w:val="00E15C6A"/>
    <w:rsid w:val="00E16D82"/>
    <w:rsid w:val="00E16DA8"/>
    <w:rsid w:val="00E1755C"/>
    <w:rsid w:val="00E2005A"/>
    <w:rsid w:val="00E208C2"/>
    <w:rsid w:val="00E20D5C"/>
    <w:rsid w:val="00E2214E"/>
    <w:rsid w:val="00E225B0"/>
    <w:rsid w:val="00E22778"/>
    <w:rsid w:val="00E22AF2"/>
    <w:rsid w:val="00E2300D"/>
    <w:rsid w:val="00E231E4"/>
    <w:rsid w:val="00E239AC"/>
    <w:rsid w:val="00E23CA6"/>
    <w:rsid w:val="00E24269"/>
    <w:rsid w:val="00E2560F"/>
    <w:rsid w:val="00E25708"/>
    <w:rsid w:val="00E260E3"/>
    <w:rsid w:val="00E267DA"/>
    <w:rsid w:val="00E26A8E"/>
    <w:rsid w:val="00E26CBB"/>
    <w:rsid w:val="00E279EA"/>
    <w:rsid w:val="00E27C26"/>
    <w:rsid w:val="00E312A1"/>
    <w:rsid w:val="00E31A77"/>
    <w:rsid w:val="00E3221E"/>
    <w:rsid w:val="00E32C1E"/>
    <w:rsid w:val="00E32CF6"/>
    <w:rsid w:val="00E33001"/>
    <w:rsid w:val="00E34B2D"/>
    <w:rsid w:val="00E358AA"/>
    <w:rsid w:val="00E3595F"/>
    <w:rsid w:val="00E35AC4"/>
    <w:rsid w:val="00E3600D"/>
    <w:rsid w:val="00E36A42"/>
    <w:rsid w:val="00E3728D"/>
    <w:rsid w:val="00E3731B"/>
    <w:rsid w:val="00E4067C"/>
    <w:rsid w:val="00E40754"/>
    <w:rsid w:val="00E408E4"/>
    <w:rsid w:val="00E40BD6"/>
    <w:rsid w:val="00E410D5"/>
    <w:rsid w:val="00E41985"/>
    <w:rsid w:val="00E41A5E"/>
    <w:rsid w:val="00E4257C"/>
    <w:rsid w:val="00E43152"/>
    <w:rsid w:val="00E44535"/>
    <w:rsid w:val="00E45742"/>
    <w:rsid w:val="00E459EE"/>
    <w:rsid w:val="00E46700"/>
    <w:rsid w:val="00E470A5"/>
    <w:rsid w:val="00E47287"/>
    <w:rsid w:val="00E47930"/>
    <w:rsid w:val="00E50848"/>
    <w:rsid w:val="00E50935"/>
    <w:rsid w:val="00E510CE"/>
    <w:rsid w:val="00E51B19"/>
    <w:rsid w:val="00E52A6E"/>
    <w:rsid w:val="00E52B8F"/>
    <w:rsid w:val="00E52D85"/>
    <w:rsid w:val="00E5353E"/>
    <w:rsid w:val="00E556A7"/>
    <w:rsid w:val="00E56A94"/>
    <w:rsid w:val="00E570C9"/>
    <w:rsid w:val="00E571FD"/>
    <w:rsid w:val="00E573B1"/>
    <w:rsid w:val="00E574D2"/>
    <w:rsid w:val="00E5787B"/>
    <w:rsid w:val="00E60229"/>
    <w:rsid w:val="00E60527"/>
    <w:rsid w:val="00E60857"/>
    <w:rsid w:val="00E6085B"/>
    <w:rsid w:val="00E61F46"/>
    <w:rsid w:val="00E6231F"/>
    <w:rsid w:val="00E6290E"/>
    <w:rsid w:val="00E62B2A"/>
    <w:rsid w:val="00E63BAE"/>
    <w:rsid w:val="00E63C5B"/>
    <w:rsid w:val="00E64CC0"/>
    <w:rsid w:val="00E6591A"/>
    <w:rsid w:val="00E661DB"/>
    <w:rsid w:val="00E6622D"/>
    <w:rsid w:val="00E672D3"/>
    <w:rsid w:val="00E67F46"/>
    <w:rsid w:val="00E70324"/>
    <w:rsid w:val="00E707F2"/>
    <w:rsid w:val="00E70A85"/>
    <w:rsid w:val="00E70C97"/>
    <w:rsid w:val="00E712EE"/>
    <w:rsid w:val="00E738B5"/>
    <w:rsid w:val="00E74ADC"/>
    <w:rsid w:val="00E75C19"/>
    <w:rsid w:val="00E766BA"/>
    <w:rsid w:val="00E7696A"/>
    <w:rsid w:val="00E76AC9"/>
    <w:rsid w:val="00E76C14"/>
    <w:rsid w:val="00E77C0E"/>
    <w:rsid w:val="00E80768"/>
    <w:rsid w:val="00E81180"/>
    <w:rsid w:val="00E811D1"/>
    <w:rsid w:val="00E81640"/>
    <w:rsid w:val="00E816A2"/>
    <w:rsid w:val="00E81790"/>
    <w:rsid w:val="00E81DB5"/>
    <w:rsid w:val="00E81E05"/>
    <w:rsid w:val="00E8237A"/>
    <w:rsid w:val="00E828CA"/>
    <w:rsid w:val="00E82ED7"/>
    <w:rsid w:val="00E835C7"/>
    <w:rsid w:val="00E84189"/>
    <w:rsid w:val="00E84959"/>
    <w:rsid w:val="00E85EC9"/>
    <w:rsid w:val="00E864D1"/>
    <w:rsid w:val="00E86ADC"/>
    <w:rsid w:val="00E870D6"/>
    <w:rsid w:val="00E8782A"/>
    <w:rsid w:val="00E87DE4"/>
    <w:rsid w:val="00E90396"/>
    <w:rsid w:val="00E9053F"/>
    <w:rsid w:val="00E9109C"/>
    <w:rsid w:val="00E91614"/>
    <w:rsid w:val="00E91E7E"/>
    <w:rsid w:val="00E92415"/>
    <w:rsid w:val="00E926E2"/>
    <w:rsid w:val="00E933AA"/>
    <w:rsid w:val="00E94839"/>
    <w:rsid w:val="00E948C2"/>
    <w:rsid w:val="00E94F99"/>
    <w:rsid w:val="00E95067"/>
    <w:rsid w:val="00E9624D"/>
    <w:rsid w:val="00E96710"/>
    <w:rsid w:val="00E973E8"/>
    <w:rsid w:val="00E97D23"/>
    <w:rsid w:val="00EA04FE"/>
    <w:rsid w:val="00EA0767"/>
    <w:rsid w:val="00EA088A"/>
    <w:rsid w:val="00EA0DAF"/>
    <w:rsid w:val="00EA2358"/>
    <w:rsid w:val="00EA321E"/>
    <w:rsid w:val="00EA374C"/>
    <w:rsid w:val="00EA46D9"/>
    <w:rsid w:val="00EA4D6D"/>
    <w:rsid w:val="00EA5D78"/>
    <w:rsid w:val="00EA6159"/>
    <w:rsid w:val="00EA6DCF"/>
    <w:rsid w:val="00EA6DD6"/>
    <w:rsid w:val="00EA709F"/>
    <w:rsid w:val="00EA70E3"/>
    <w:rsid w:val="00EA76FE"/>
    <w:rsid w:val="00EB00C6"/>
    <w:rsid w:val="00EB086B"/>
    <w:rsid w:val="00EB1703"/>
    <w:rsid w:val="00EB2740"/>
    <w:rsid w:val="00EB2D4D"/>
    <w:rsid w:val="00EB2D97"/>
    <w:rsid w:val="00EB32AD"/>
    <w:rsid w:val="00EB341C"/>
    <w:rsid w:val="00EB48A2"/>
    <w:rsid w:val="00EB5013"/>
    <w:rsid w:val="00EB5255"/>
    <w:rsid w:val="00EB59CA"/>
    <w:rsid w:val="00EB6214"/>
    <w:rsid w:val="00EB62B1"/>
    <w:rsid w:val="00EB782F"/>
    <w:rsid w:val="00EC0891"/>
    <w:rsid w:val="00EC1943"/>
    <w:rsid w:val="00EC1EA2"/>
    <w:rsid w:val="00EC3FD0"/>
    <w:rsid w:val="00EC4879"/>
    <w:rsid w:val="00EC577D"/>
    <w:rsid w:val="00EC581D"/>
    <w:rsid w:val="00EC5A7A"/>
    <w:rsid w:val="00EC6176"/>
    <w:rsid w:val="00EC75CD"/>
    <w:rsid w:val="00EC7A09"/>
    <w:rsid w:val="00ED0107"/>
    <w:rsid w:val="00ED0606"/>
    <w:rsid w:val="00ED06F8"/>
    <w:rsid w:val="00ED12BC"/>
    <w:rsid w:val="00ED18E0"/>
    <w:rsid w:val="00ED1CF1"/>
    <w:rsid w:val="00ED26B1"/>
    <w:rsid w:val="00ED39E1"/>
    <w:rsid w:val="00ED4CA2"/>
    <w:rsid w:val="00ED537F"/>
    <w:rsid w:val="00ED5C7A"/>
    <w:rsid w:val="00ED6228"/>
    <w:rsid w:val="00ED6978"/>
    <w:rsid w:val="00ED7346"/>
    <w:rsid w:val="00ED7B50"/>
    <w:rsid w:val="00ED7EB4"/>
    <w:rsid w:val="00EE06B2"/>
    <w:rsid w:val="00EE2086"/>
    <w:rsid w:val="00EE2E88"/>
    <w:rsid w:val="00EE31B0"/>
    <w:rsid w:val="00EE336E"/>
    <w:rsid w:val="00EE3F31"/>
    <w:rsid w:val="00EE4C0C"/>
    <w:rsid w:val="00EE4F37"/>
    <w:rsid w:val="00EE5F1F"/>
    <w:rsid w:val="00EF0C4B"/>
    <w:rsid w:val="00EF1A98"/>
    <w:rsid w:val="00EF1B73"/>
    <w:rsid w:val="00EF1E08"/>
    <w:rsid w:val="00EF2579"/>
    <w:rsid w:val="00EF3413"/>
    <w:rsid w:val="00EF34CA"/>
    <w:rsid w:val="00EF3A1C"/>
    <w:rsid w:val="00EF3ACD"/>
    <w:rsid w:val="00EF3DDD"/>
    <w:rsid w:val="00EF458C"/>
    <w:rsid w:val="00EF46B6"/>
    <w:rsid w:val="00EF5744"/>
    <w:rsid w:val="00EF575B"/>
    <w:rsid w:val="00EF5D4C"/>
    <w:rsid w:val="00EF6837"/>
    <w:rsid w:val="00F000B8"/>
    <w:rsid w:val="00F01037"/>
    <w:rsid w:val="00F011A4"/>
    <w:rsid w:val="00F01777"/>
    <w:rsid w:val="00F019FF"/>
    <w:rsid w:val="00F022DE"/>
    <w:rsid w:val="00F04034"/>
    <w:rsid w:val="00F05F45"/>
    <w:rsid w:val="00F069FE"/>
    <w:rsid w:val="00F06EC2"/>
    <w:rsid w:val="00F06FC1"/>
    <w:rsid w:val="00F07DAA"/>
    <w:rsid w:val="00F10677"/>
    <w:rsid w:val="00F10BCD"/>
    <w:rsid w:val="00F1157C"/>
    <w:rsid w:val="00F124C5"/>
    <w:rsid w:val="00F1298C"/>
    <w:rsid w:val="00F12C97"/>
    <w:rsid w:val="00F139A9"/>
    <w:rsid w:val="00F13CC3"/>
    <w:rsid w:val="00F1498E"/>
    <w:rsid w:val="00F14B65"/>
    <w:rsid w:val="00F14C07"/>
    <w:rsid w:val="00F154B3"/>
    <w:rsid w:val="00F155F9"/>
    <w:rsid w:val="00F157D1"/>
    <w:rsid w:val="00F15DD5"/>
    <w:rsid w:val="00F16085"/>
    <w:rsid w:val="00F165B7"/>
    <w:rsid w:val="00F16673"/>
    <w:rsid w:val="00F17D11"/>
    <w:rsid w:val="00F20335"/>
    <w:rsid w:val="00F20357"/>
    <w:rsid w:val="00F219DB"/>
    <w:rsid w:val="00F21B62"/>
    <w:rsid w:val="00F2210D"/>
    <w:rsid w:val="00F230C6"/>
    <w:rsid w:val="00F2333E"/>
    <w:rsid w:val="00F2364F"/>
    <w:rsid w:val="00F2682D"/>
    <w:rsid w:val="00F26989"/>
    <w:rsid w:val="00F26BAF"/>
    <w:rsid w:val="00F271B4"/>
    <w:rsid w:val="00F31401"/>
    <w:rsid w:val="00F31632"/>
    <w:rsid w:val="00F31996"/>
    <w:rsid w:val="00F31FCE"/>
    <w:rsid w:val="00F322B5"/>
    <w:rsid w:val="00F32E24"/>
    <w:rsid w:val="00F33668"/>
    <w:rsid w:val="00F33DD9"/>
    <w:rsid w:val="00F33DED"/>
    <w:rsid w:val="00F33F26"/>
    <w:rsid w:val="00F34A89"/>
    <w:rsid w:val="00F3509C"/>
    <w:rsid w:val="00F35DAB"/>
    <w:rsid w:val="00F35E2F"/>
    <w:rsid w:val="00F36888"/>
    <w:rsid w:val="00F36C1D"/>
    <w:rsid w:val="00F36F89"/>
    <w:rsid w:val="00F37B07"/>
    <w:rsid w:val="00F37B86"/>
    <w:rsid w:val="00F41745"/>
    <w:rsid w:val="00F4220D"/>
    <w:rsid w:val="00F4233E"/>
    <w:rsid w:val="00F42892"/>
    <w:rsid w:val="00F42A05"/>
    <w:rsid w:val="00F42B20"/>
    <w:rsid w:val="00F42C96"/>
    <w:rsid w:val="00F42D40"/>
    <w:rsid w:val="00F42FA7"/>
    <w:rsid w:val="00F438BD"/>
    <w:rsid w:val="00F45074"/>
    <w:rsid w:val="00F45230"/>
    <w:rsid w:val="00F45E8F"/>
    <w:rsid w:val="00F46CB8"/>
    <w:rsid w:val="00F46D8B"/>
    <w:rsid w:val="00F50E3D"/>
    <w:rsid w:val="00F50FA0"/>
    <w:rsid w:val="00F51D9E"/>
    <w:rsid w:val="00F53A0A"/>
    <w:rsid w:val="00F54528"/>
    <w:rsid w:val="00F55241"/>
    <w:rsid w:val="00F556C1"/>
    <w:rsid w:val="00F5583A"/>
    <w:rsid w:val="00F55FF2"/>
    <w:rsid w:val="00F5765B"/>
    <w:rsid w:val="00F57AAA"/>
    <w:rsid w:val="00F60CFC"/>
    <w:rsid w:val="00F616D2"/>
    <w:rsid w:val="00F620C5"/>
    <w:rsid w:val="00F62347"/>
    <w:rsid w:val="00F6235C"/>
    <w:rsid w:val="00F627C0"/>
    <w:rsid w:val="00F62E33"/>
    <w:rsid w:val="00F64711"/>
    <w:rsid w:val="00F6490F"/>
    <w:rsid w:val="00F649C4"/>
    <w:rsid w:val="00F64BDD"/>
    <w:rsid w:val="00F66251"/>
    <w:rsid w:val="00F66470"/>
    <w:rsid w:val="00F6690D"/>
    <w:rsid w:val="00F66DF8"/>
    <w:rsid w:val="00F66E49"/>
    <w:rsid w:val="00F66FE7"/>
    <w:rsid w:val="00F6702B"/>
    <w:rsid w:val="00F679D1"/>
    <w:rsid w:val="00F67A60"/>
    <w:rsid w:val="00F67FF5"/>
    <w:rsid w:val="00F7176A"/>
    <w:rsid w:val="00F718D6"/>
    <w:rsid w:val="00F725C6"/>
    <w:rsid w:val="00F72E6C"/>
    <w:rsid w:val="00F72F03"/>
    <w:rsid w:val="00F74A94"/>
    <w:rsid w:val="00F74EEE"/>
    <w:rsid w:val="00F75624"/>
    <w:rsid w:val="00F76671"/>
    <w:rsid w:val="00F76DDF"/>
    <w:rsid w:val="00F7701B"/>
    <w:rsid w:val="00F774BF"/>
    <w:rsid w:val="00F775F6"/>
    <w:rsid w:val="00F806C9"/>
    <w:rsid w:val="00F808F9"/>
    <w:rsid w:val="00F82B2D"/>
    <w:rsid w:val="00F82BD6"/>
    <w:rsid w:val="00F83050"/>
    <w:rsid w:val="00F839B7"/>
    <w:rsid w:val="00F83EE9"/>
    <w:rsid w:val="00F84D7B"/>
    <w:rsid w:val="00F85179"/>
    <w:rsid w:val="00F853D6"/>
    <w:rsid w:val="00F857F3"/>
    <w:rsid w:val="00F859C9"/>
    <w:rsid w:val="00F8696A"/>
    <w:rsid w:val="00F86B7B"/>
    <w:rsid w:val="00F87735"/>
    <w:rsid w:val="00F877D4"/>
    <w:rsid w:val="00F9098D"/>
    <w:rsid w:val="00F90C62"/>
    <w:rsid w:val="00F91441"/>
    <w:rsid w:val="00F91AB4"/>
    <w:rsid w:val="00F91E7F"/>
    <w:rsid w:val="00F91ED5"/>
    <w:rsid w:val="00F92D43"/>
    <w:rsid w:val="00F93615"/>
    <w:rsid w:val="00F936B8"/>
    <w:rsid w:val="00F958E5"/>
    <w:rsid w:val="00F968F4"/>
    <w:rsid w:val="00F9746C"/>
    <w:rsid w:val="00F97652"/>
    <w:rsid w:val="00F97EE7"/>
    <w:rsid w:val="00F97EEA"/>
    <w:rsid w:val="00FA0F0E"/>
    <w:rsid w:val="00FA19B9"/>
    <w:rsid w:val="00FA2498"/>
    <w:rsid w:val="00FA30DA"/>
    <w:rsid w:val="00FA35B7"/>
    <w:rsid w:val="00FA3979"/>
    <w:rsid w:val="00FA3BB1"/>
    <w:rsid w:val="00FA40DF"/>
    <w:rsid w:val="00FA4A8E"/>
    <w:rsid w:val="00FA59C9"/>
    <w:rsid w:val="00FA5E2A"/>
    <w:rsid w:val="00FA642C"/>
    <w:rsid w:val="00FA7625"/>
    <w:rsid w:val="00FA76D7"/>
    <w:rsid w:val="00FB04A9"/>
    <w:rsid w:val="00FB11C6"/>
    <w:rsid w:val="00FB16B6"/>
    <w:rsid w:val="00FB24D9"/>
    <w:rsid w:val="00FB2D65"/>
    <w:rsid w:val="00FB2F25"/>
    <w:rsid w:val="00FB2F2F"/>
    <w:rsid w:val="00FB3521"/>
    <w:rsid w:val="00FB3766"/>
    <w:rsid w:val="00FB5486"/>
    <w:rsid w:val="00FB553A"/>
    <w:rsid w:val="00FB55D2"/>
    <w:rsid w:val="00FB5828"/>
    <w:rsid w:val="00FB5D15"/>
    <w:rsid w:val="00FB5DA8"/>
    <w:rsid w:val="00FB5DCC"/>
    <w:rsid w:val="00FB68CB"/>
    <w:rsid w:val="00FB7159"/>
    <w:rsid w:val="00FC015A"/>
    <w:rsid w:val="00FC041B"/>
    <w:rsid w:val="00FC0697"/>
    <w:rsid w:val="00FC0A60"/>
    <w:rsid w:val="00FC0F44"/>
    <w:rsid w:val="00FC1E5A"/>
    <w:rsid w:val="00FC1F8D"/>
    <w:rsid w:val="00FC24A1"/>
    <w:rsid w:val="00FC3066"/>
    <w:rsid w:val="00FC494A"/>
    <w:rsid w:val="00FC5EE7"/>
    <w:rsid w:val="00FC679E"/>
    <w:rsid w:val="00FC7152"/>
    <w:rsid w:val="00FC74A2"/>
    <w:rsid w:val="00FC74F1"/>
    <w:rsid w:val="00FC7988"/>
    <w:rsid w:val="00FD0FED"/>
    <w:rsid w:val="00FD1B99"/>
    <w:rsid w:val="00FD1F90"/>
    <w:rsid w:val="00FD2518"/>
    <w:rsid w:val="00FD26D7"/>
    <w:rsid w:val="00FD2BFC"/>
    <w:rsid w:val="00FD382B"/>
    <w:rsid w:val="00FD4263"/>
    <w:rsid w:val="00FD5618"/>
    <w:rsid w:val="00FD57CA"/>
    <w:rsid w:val="00FD5E98"/>
    <w:rsid w:val="00FE05B9"/>
    <w:rsid w:val="00FE0AA3"/>
    <w:rsid w:val="00FE0E1B"/>
    <w:rsid w:val="00FE1419"/>
    <w:rsid w:val="00FE17A9"/>
    <w:rsid w:val="00FE2A5C"/>
    <w:rsid w:val="00FE2A77"/>
    <w:rsid w:val="00FE3152"/>
    <w:rsid w:val="00FE3553"/>
    <w:rsid w:val="00FE3815"/>
    <w:rsid w:val="00FE3889"/>
    <w:rsid w:val="00FE39D6"/>
    <w:rsid w:val="00FE3EB7"/>
    <w:rsid w:val="00FE4FF8"/>
    <w:rsid w:val="00FE532F"/>
    <w:rsid w:val="00FE55DC"/>
    <w:rsid w:val="00FE59DF"/>
    <w:rsid w:val="00FE5F5A"/>
    <w:rsid w:val="00FE6D5A"/>
    <w:rsid w:val="00FE7E47"/>
    <w:rsid w:val="00FF1681"/>
    <w:rsid w:val="00FF23F8"/>
    <w:rsid w:val="00FF2829"/>
    <w:rsid w:val="00FF2B0D"/>
    <w:rsid w:val="00FF3516"/>
    <w:rsid w:val="00FF3E6C"/>
    <w:rsid w:val="00FF4077"/>
    <w:rsid w:val="00FF473D"/>
    <w:rsid w:val="00FF4D17"/>
    <w:rsid w:val="00FF500F"/>
    <w:rsid w:val="00FF5D7C"/>
    <w:rsid w:val="00FF6C5A"/>
    <w:rsid w:val="00FF743B"/>
    <w:rsid w:val="00FF74CF"/>
    <w:rsid w:val="00FF7A6C"/>
    <w:rsid w:val="0195ADB3"/>
    <w:rsid w:val="039079CC"/>
    <w:rsid w:val="041B4C7E"/>
    <w:rsid w:val="049F662B"/>
    <w:rsid w:val="05658E53"/>
    <w:rsid w:val="05C269D7"/>
    <w:rsid w:val="05C8847C"/>
    <w:rsid w:val="061C1982"/>
    <w:rsid w:val="067EAAA6"/>
    <w:rsid w:val="0681F195"/>
    <w:rsid w:val="06FF246A"/>
    <w:rsid w:val="070AE1E0"/>
    <w:rsid w:val="0837A21F"/>
    <w:rsid w:val="0A7AF78F"/>
    <w:rsid w:val="0AB75DF1"/>
    <w:rsid w:val="0AE8E7A2"/>
    <w:rsid w:val="0B21F522"/>
    <w:rsid w:val="0CA46890"/>
    <w:rsid w:val="0CB95A0A"/>
    <w:rsid w:val="0D4E7E7F"/>
    <w:rsid w:val="0D72043B"/>
    <w:rsid w:val="0DD8A33E"/>
    <w:rsid w:val="0E0CC952"/>
    <w:rsid w:val="0E15AE28"/>
    <w:rsid w:val="0E581E62"/>
    <w:rsid w:val="0E832680"/>
    <w:rsid w:val="0F075C6A"/>
    <w:rsid w:val="0F47480C"/>
    <w:rsid w:val="0F4CC34F"/>
    <w:rsid w:val="0F79AA12"/>
    <w:rsid w:val="104075CB"/>
    <w:rsid w:val="105367F7"/>
    <w:rsid w:val="1077A77C"/>
    <w:rsid w:val="1170BFCB"/>
    <w:rsid w:val="1220F838"/>
    <w:rsid w:val="1240A0AB"/>
    <w:rsid w:val="13E2E2C6"/>
    <w:rsid w:val="13F6F603"/>
    <w:rsid w:val="151DA94C"/>
    <w:rsid w:val="152B1FBE"/>
    <w:rsid w:val="1574F818"/>
    <w:rsid w:val="15EA3696"/>
    <w:rsid w:val="166C045E"/>
    <w:rsid w:val="16AD941E"/>
    <w:rsid w:val="1959ED16"/>
    <w:rsid w:val="19AA7A6E"/>
    <w:rsid w:val="1A9F13BA"/>
    <w:rsid w:val="1B1CF3DE"/>
    <w:rsid w:val="1B94D6DE"/>
    <w:rsid w:val="1BF3D879"/>
    <w:rsid w:val="1C4ED14E"/>
    <w:rsid w:val="1CF997DD"/>
    <w:rsid w:val="1D0CD8B5"/>
    <w:rsid w:val="1D3E500B"/>
    <w:rsid w:val="1DF746CC"/>
    <w:rsid w:val="1F5431F9"/>
    <w:rsid w:val="201EF190"/>
    <w:rsid w:val="20BC6D65"/>
    <w:rsid w:val="20CFBA4D"/>
    <w:rsid w:val="2112980A"/>
    <w:rsid w:val="211CF9C7"/>
    <w:rsid w:val="21BB173D"/>
    <w:rsid w:val="2223EB59"/>
    <w:rsid w:val="230B280D"/>
    <w:rsid w:val="23891E3A"/>
    <w:rsid w:val="23A76846"/>
    <w:rsid w:val="23F5CEC6"/>
    <w:rsid w:val="245E7D0F"/>
    <w:rsid w:val="250C719C"/>
    <w:rsid w:val="259A874F"/>
    <w:rsid w:val="25D636E2"/>
    <w:rsid w:val="25FF6680"/>
    <w:rsid w:val="263834DC"/>
    <w:rsid w:val="26438470"/>
    <w:rsid w:val="27473661"/>
    <w:rsid w:val="289B93EF"/>
    <w:rsid w:val="289DBD03"/>
    <w:rsid w:val="28B0CE24"/>
    <w:rsid w:val="28FDAC98"/>
    <w:rsid w:val="294A34A8"/>
    <w:rsid w:val="2B9427BF"/>
    <w:rsid w:val="2D725B5B"/>
    <w:rsid w:val="2DAE2285"/>
    <w:rsid w:val="2EA74856"/>
    <w:rsid w:val="2F135A4D"/>
    <w:rsid w:val="2F9F36B3"/>
    <w:rsid w:val="2FCFEF18"/>
    <w:rsid w:val="30BCEDA7"/>
    <w:rsid w:val="310ABF8A"/>
    <w:rsid w:val="314AC59B"/>
    <w:rsid w:val="316C1CEB"/>
    <w:rsid w:val="316F6740"/>
    <w:rsid w:val="32EF0E3F"/>
    <w:rsid w:val="336FAA24"/>
    <w:rsid w:val="3517DEEB"/>
    <w:rsid w:val="352FF26E"/>
    <w:rsid w:val="35D5C058"/>
    <w:rsid w:val="368C04F9"/>
    <w:rsid w:val="36CA3F10"/>
    <w:rsid w:val="371EE50C"/>
    <w:rsid w:val="37E8A04E"/>
    <w:rsid w:val="38FDCBD9"/>
    <w:rsid w:val="39AF70DA"/>
    <w:rsid w:val="39FE0586"/>
    <w:rsid w:val="3AEF7359"/>
    <w:rsid w:val="3B2F083A"/>
    <w:rsid w:val="3B6E471B"/>
    <w:rsid w:val="3C2D79DB"/>
    <w:rsid w:val="3CA3F2CF"/>
    <w:rsid w:val="3CB4E227"/>
    <w:rsid w:val="3CEBA679"/>
    <w:rsid w:val="3CFCC41C"/>
    <w:rsid w:val="3E47DBE1"/>
    <w:rsid w:val="3E51648A"/>
    <w:rsid w:val="3E5469B2"/>
    <w:rsid w:val="3EA1A3FB"/>
    <w:rsid w:val="400B6123"/>
    <w:rsid w:val="40DC6E11"/>
    <w:rsid w:val="43BED842"/>
    <w:rsid w:val="43F97029"/>
    <w:rsid w:val="440DDDF6"/>
    <w:rsid w:val="441BA588"/>
    <w:rsid w:val="4458DE7D"/>
    <w:rsid w:val="45081AA9"/>
    <w:rsid w:val="451E5933"/>
    <w:rsid w:val="453915BC"/>
    <w:rsid w:val="45C52430"/>
    <w:rsid w:val="46A77FA7"/>
    <w:rsid w:val="46AB8368"/>
    <w:rsid w:val="46D9D72D"/>
    <w:rsid w:val="4715366E"/>
    <w:rsid w:val="47C5C7F3"/>
    <w:rsid w:val="48B68083"/>
    <w:rsid w:val="48C27159"/>
    <w:rsid w:val="49706731"/>
    <w:rsid w:val="49772FF5"/>
    <w:rsid w:val="4BD6F127"/>
    <w:rsid w:val="4D13F22E"/>
    <w:rsid w:val="4E8BD0F0"/>
    <w:rsid w:val="4EA3743F"/>
    <w:rsid w:val="503EEC59"/>
    <w:rsid w:val="511310F5"/>
    <w:rsid w:val="511F8943"/>
    <w:rsid w:val="51694B15"/>
    <w:rsid w:val="5310BAFE"/>
    <w:rsid w:val="539841D1"/>
    <w:rsid w:val="53D95EF7"/>
    <w:rsid w:val="540E4A62"/>
    <w:rsid w:val="54361809"/>
    <w:rsid w:val="55C7576B"/>
    <w:rsid w:val="55E2BFDE"/>
    <w:rsid w:val="56F5481F"/>
    <w:rsid w:val="57DFA211"/>
    <w:rsid w:val="57FC9F68"/>
    <w:rsid w:val="58AF2E39"/>
    <w:rsid w:val="58E5F095"/>
    <w:rsid w:val="58FF2A6D"/>
    <w:rsid w:val="5905617E"/>
    <w:rsid w:val="599DB63C"/>
    <w:rsid w:val="5A5D9C5A"/>
    <w:rsid w:val="5B152D94"/>
    <w:rsid w:val="5BF9FDB0"/>
    <w:rsid w:val="5C2FA1CF"/>
    <w:rsid w:val="5CFAC781"/>
    <w:rsid w:val="5D2CDBA0"/>
    <w:rsid w:val="5D33B3F7"/>
    <w:rsid w:val="5E16FE20"/>
    <w:rsid w:val="5E37F81E"/>
    <w:rsid w:val="5EEDECD8"/>
    <w:rsid w:val="5F0507B2"/>
    <w:rsid w:val="5F2A2327"/>
    <w:rsid w:val="5F9F923B"/>
    <w:rsid w:val="60156E9D"/>
    <w:rsid w:val="61BADA6E"/>
    <w:rsid w:val="625CB4A0"/>
    <w:rsid w:val="625E93DF"/>
    <w:rsid w:val="628674B7"/>
    <w:rsid w:val="633340FC"/>
    <w:rsid w:val="6433FCB4"/>
    <w:rsid w:val="644C35FA"/>
    <w:rsid w:val="64630ED0"/>
    <w:rsid w:val="6493E0BC"/>
    <w:rsid w:val="6508A58A"/>
    <w:rsid w:val="654326FA"/>
    <w:rsid w:val="65D5FE7B"/>
    <w:rsid w:val="67248A31"/>
    <w:rsid w:val="684C358E"/>
    <w:rsid w:val="68606E2F"/>
    <w:rsid w:val="68956EF1"/>
    <w:rsid w:val="68A2A022"/>
    <w:rsid w:val="69C71C0A"/>
    <w:rsid w:val="6A27ABBE"/>
    <w:rsid w:val="6AB48FA2"/>
    <w:rsid w:val="6ACD9E38"/>
    <w:rsid w:val="6B9F813E"/>
    <w:rsid w:val="6C63981B"/>
    <w:rsid w:val="6D301D3A"/>
    <w:rsid w:val="6D67C36F"/>
    <w:rsid w:val="6E0F552A"/>
    <w:rsid w:val="6E86FA2C"/>
    <w:rsid w:val="6E8B736C"/>
    <w:rsid w:val="6EC19971"/>
    <w:rsid w:val="6F76B7B6"/>
    <w:rsid w:val="701177B8"/>
    <w:rsid w:val="70F75509"/>
    <w:rsid w:val="7116038D"/>
    <w:rsid w:val="717A60C4"/>
    <w:rsid w:val="72AB460B"/>
    <w:rsid w:val="72DB8769"/>
    <w:rsid w:val="7323DE06"/>
    <w:rsid w:val="73CB50DC"/>
    <w:rsid w:val="7470DCCC"/>
    <w:rsid w:val="7499E814"/>
    <w:rsid w:val="758511FF"/>
    <w:rsid w:val="76675A57"/>
    <w:rsid w:val="781CF208"/>
    <w:rsid w:val="7859EE7A"/>
    <w:rsid w:val="7867DB88"/>
    <w:rsid w:val="786846D2"/>
    <w:rsid w:val="78BFE864"/>
    <w:rsid w:val="7909CD32"/>
    <w:rsid w:val="7B69C33A"/>
    <w:rsid w:val="7CB4FAC3"/>
    <w:rsid w:val="7DFE2404"/>
    <w:rsid w:val="7E6CED1D"/>
    <w:rsid w:val="7E7D2955"/>
    <w:rsid w:val="7E84FF7D"/>
    <w:rsid w:val="7ED52EFC"/>
    <w:rsid w:val="7F9176A8"/>
    <w:rsid w:val="7F9A8FFF"/>
    <w:rsid w:val="7FC51DF9"/>
    <w:rsid w:val="7FEB85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4099234"/>
  <w15:docId w15:val="{D9411CCE-B4B3-428F-B5DF-F51A239E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4528E7"/>
    <w:pPr>
      <w:keepNext/>
      <w:framePr w:w="7776" w:h="501" w:hRule="exact" w:hSpace="240" w:vSpace="240" w:wrap="auto" w:vAnchor="text" w:hAnchor="margin" w:x="2207" w:y="73"/>
      <w:pBdr>
        <w:top w:val="single" w:sz="19" w:space="0" w:color="000000"/>
        <w:left w:val="single" w:sz="6" w:space="0" w:color="FFFFFF"/>
        <w:bottom w:val="single" w:sz="19" w:space="0" w:color="000000"/>
        <w:right w:val="single" w:sz="6" w:space="0" w:color="FFFFFF"/>
      </w:pBdr>
      <w:shd w:val="solid" w:color="000000" w:fill="FFFFFF"/>
      <w:jc w:val="right"/>
      <w:outlineLvl w:val="0"/>
    </w:pPr>
    <w:rPr>
      <w:b/>
      <w:color w:val="FFFFFF"/>
      <w:sz w:val="30"/>
    </w:rPr>
  </w:style>
  <w:style w:type="paragraph" w:styleId="Heading2">
    <w:name w:val="heading 2"/>
    <w:basedOn w:val="Normal"/>
    <w:next w:val="Normal"/>
    <w:link w:val="Heading2Char"/>
    <w:qFormat/>
    <w:rsid w:val="001C15B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D32F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D32FF"/>
    <w:pPr>
      <w:keepNext/>
      <w:spacing w:before="240" w:after="60"/>
      <w:outlineLvl w:val="3"/>
    </w:pPr>
    <w:rPr>
      <w:b/>
      <w:bCs/>
      <w:sz w:val="28"/>
      <w:szCs w:val="28"/>
    </w:rPr>
  </w:style>
  <w:style w:type="paragraph" w:styleId="Heading5">
    <w:name w:val="heading 5"/>
    <w:basedOn w:val="Normal"/>
    <w:next w:val="Normal"/>
    <w:link w:val="Heading5Char"/>
    <w:qFormat/>
    <w:rsid w:val="00BD32FF"/>
    <w:pPr>
      <w:spacing w:before="240" w:after="60"/>
      <w:outlineLvl w:val="4"/>
    </w:pPr>
    <w:rPr>
      <w:b/>
      <w:bCs/>
      <w:i/>
      <w:iCs/>
      <w:sz w:val="26"/>
      <w:szCs w:val="26"/>
    </w:rPr>
  </w:style>
  <w:style w:type="paragraph" w:styleId="Heading6">
    <w:name w:val="heading 6"/>
    <w:basedOn w:val="Normal"/>
    <w:next w:val="Normal"/>
    <w:link w:val="Heading6Char"/>
    <w:qFormat/>
    <w:rsid w:val="00BD32FF"/>
    <w:pPr>
      <w:keepNext/>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ind w:left="1152" w:hanging="432"/>
      <w:jc w:val="center"/>
      <w:outlineLvl w:val="5"/>
    </w:pPr>
    <w:rPr>
      <w:b/>
      <w:kern w:val="2"/>
    </w:rPr>
  </w:style>
  <w:style w:type="paragraph" w:styleId="Heading7">
    <w:name w:val="heading 7"/>
    <w:basedOn w:val="Normal"/>
    <w:next w:val="Normal"/>
    <w:link w:val="Heading7Char"/>
    <w:qFormat/>
    <w:rsid w:val="00BD32FF"/>
    <w:pPr>
      <w:spacing w:before="240" w:after="60"/>
      <w:outlineLvl w:val="6"/>
    </w:pPr>
    <w:rPr>
      <w:sz w:val="24"/>
      <w:szCs w:val="24"/>
    </w:rPr>
  </w:style>
  <w:style w:type="paragraph" w:styleId="Heading8">
    <w:name w:val="heading 8"/>
    <w:basedOn w:val="Normal"/>
    <w:next w:val="Normal"/>
    <w:link w:val="Heading8Char"/>
    <w:qFormat/>
    <w:rsid w:val="00FB548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D53E9"/>
    <w:rPr>
      <w:rFonts w:ascii="Arial" w:hAnsi="Arial" w:cs="Arial"/>
      <w:b/>
      <w:bCs/>
      <w:i/>
      <w:iCs/>
      <w:sz w:val="28"/>
      <w:szCs w:val="28"/>
      <w:lang w:val="en-US" w:eastAsia="en-US" w:bidi="ar-SA"/>
    </w:rPr>
  </w:style>
  <w:style w:type="character" w:styleId="Hyperlink">
    <w:name w:val="Hyperlink"/>
    <w:basedOn w:val="DefaultParagraphFont"/>
    <w:uiPriority w:val="99"/>
    <w:rsid w:val="004528E7"/>
    <w:rPr>
      <w:color w:val="0000FF"/>
      <w:u w:val="single"/>
    </w:rPr>
  </w:style>
  <w:style w:type="paragraph" w:customStyle="1" w:styleId="Style2">
    <w:name w:val="Style2"/>
    <w:basedOn w:val="Normal"/>
    <w:rsid w:val="004528E7"/>
    <w:pPr>
      <w:widowControl w:val="0"/>
      <w:jc w:val="both"/>
    </w:pPr>
    <w:rPr>
      <w:rFonts w:ascii="Arial" w:hAnsi="Arial"/>
      <w:snapToGrid w:val="0"/>
      <w:sz w:val="24"/>
    </w:rPr>
  </w:style>
  <w:style w:type="paragraph" w:styleId="BodyText2">
    <w:name w:val="Body Text 2"/>
    <w:basedOn w:val="Normal"/>
    <w:link w:val="BodyText2Char"/>
    <w:rsid w:val="004528E7"/>
    <w:rPr>
      <w:color w:val="0000FF"/>
      <w:sz w:val="24"/>
    </w:rPr>
  </w:style>
  <w:style w:type="paragraph" w:styleId="BodyText">
    <w:name w:val="Body Text"/>
    <w:basedOn w:val="Normal"/>
    <w:link w:val="BodyTextChar"/>
    <w:rsid w:val="004528E7"/>
    <w:pPr>
      <w:widowControl w:val="0"/>
      <w:jc w:val="both"/>
    </w:pPr>
    <w:rPr>
      <w:rFonts w:ascii="Arial" w:hAnsi="Arial"/>
      <w:b/>
      <w:snapToGrid w:val="0"/>
      <w:sz w:val="24"/>
    </w:rPr>
  </w:style>
  <w:style w:type="paragraph" w:styleId="Footer">
    <w:name w:val="footer"/>
    <w:basedOn w:val="Normal"/>
    <w:link w:val="FooterChar"/>
    <w:uiPriority w:val="99"/>
    <w:rsid w:val="004528E7"/>
    <w:pPr>
      <w:tabs>
        <w:tab w:val="center" w:pos="4320"/>
        <w:tab w:val="right" w:pos="8640"/>
      </w:tabs>
    </w:pPr>
  </w:style>
  <w:style w:type="character" w:styleId="PageNumber">
    <w:name w:val="page number"/>
    <w:basedOn w:val="DefaultParagraphFont"/>
    <w:rsid w:val="004528E7"/>
  </w:style>
  <w:style w:type="paragraph" w:styleId="Title">
    <w:name w:val="Title"/>
    <w:basedOn w:val="Normal"/>
    <w:link w:val="TitleChar"/>
    <w:qFormat/>
    <w:rsid w:val="004528E7"/>
    <w:pPr>
      <w:tabs>
        <w:tab w:val="left" w:pos="-720"/>
        <w:tab w:val="left" w:pos="0"/>
        <w:tab w:val="left" w:pos="1080"/>
      </w:tabs>
      <w:jc w:val="center"/>
    </w:pPr>
    <w:rPr>
      <w:b/>
      <w:sz w:val="45"/>
    </w:rPr>
  </w:style>
  <w:style w:type="paragraph" w:styleId="BodyTextIndent2">
    <w:name w:val="Body Text Indent 2"/>
    <w:basedOn w:val="Normal"/>
    <w:link w:val="BodyTextIndent2Char"/>
    <w:rsid w:val="001C15B0"/>
    <w:pPr>
      <w:spacing w:after="120" w:line="480" w:lineRule="auto"/>
      <w:ind w:left="360"/>
    </w:pPr>
  </w:style>
  <w:style w:type="paragraph" w:styleId="BodyTextIndent3">
    <w:name w:val="Body Text Indent 3"/>
    <w:basedOn w:val="Normal"/>
    <w:link w:val="BodyTextIndent3Char"/>
    <w:rsid w:val="001C15B0"/>
    <w:pPr>
      <w:spacing w:after="120"/>
      <w:ind w:left="360"/>
    </w:pPr>
    <w:rPr>
      <w:sz w:val="16"/>
      <w:szCs w:val="16"/>
    </w:rPr>
  </w:style>
  <w:style w:type="paragraph" w:styleId="PlainText">
    <w:name w:val="Plain Text"/>
    <w:basedOn w:val="Normal"/>
    <w:link w:val="PlainTextChar"/>
    <w:rsid w:val="001C15B0"/>
    <w:rPr>
      <w:rFonts w:ascii="Courier New" w:hAnsi="Courier New"/>
    </w:rPr>
  </w:style>
  <w:style w:type="paragraph" w:styleId="Header">
    <w:name w:val="header"/>
    <w:basedOn w:val="Normal"/>
    <w:link w:val="HeaderChar"/>
    <w:rsid w:val="001C15B0"/>
    <w:pPr>
      <w:tabs>
        <w:tab w:val="center" w:pos="4320"/>
        <w:tab w:val="right" w:pos="8640"/>
      </w:tabs>
    </w:pPr>
    <w:rPr>
      <w:sz w:val="24"/>
    </w:rPr>
  </w:style>
  <w:style w:type="paragraph" w:styleId="Caption">
    <w:name w:val="caption"/>
    <w:basedOn w:val="Normal"/>
    <w:next w:val="Normal"/>
    <w:qFormat/>
    <w:rsid w:val="00FB5486"/>
    <w:pPr>
      <w:jc w:val="center"/>
    </w:pPr>
    <w:rPr>
      <w:b/>
    </w:rPr>
  </w:style>
  <w:style w:type="paragraph" w:styleId="BodyTextIndent">
    <w:name w:val="Body Text Indent"/>
    <w:basedOn w:val="Normal"/>
    <w:link w:val="BodyTextIndentChar"/>
    <w:rsid w:val="00BD32FF"/>
    <w:pPr>
      <w:spacing w:after="120"/>
      <w:ind w:left="360"/>
    </w:pPr>
  </w:style>
  <w:style w:type="paragraph" w:customStyle="1" w:styleId="a">
    <w:name w:val="_"/>
    <w:basedOn w:val="Normal"/>
    <w:rsid w:val="00BD32FF"/>
    <w:pPr>
      <w:widowControl w:val="0"/>
      <w:ind w:left="1584" w:hanging="432"/>
    </w:pPr>
    <w:rPr>
      <w:rFonts w:ascii="Courier" w:hAnsi="Courier"/>
      <w:snapToGrid w:val="0"/>
      <w:sz w:val="24"/>
    </w:rPr>
  </w:style>
  <w:style w:type="paragraph" w:styleId="BlockText">
    <w:name w:val="Block Text"/>
    <w:basedOn w:val="Normal"/>
    <w:rsid w:val="00BD32FF"/>
    <w:pPr>
      <w:tabs>
        <w:tab w:val="left" w:pos="720"/>
        <w:tab w:val="left" w:pos="1152"/>
        <w:tab w:val="left" w:pos="1584"/>
        <w:tab w:val="left" w:pos="2016"/>
        <w:tab w:val="left" w:pos="2448"/>
        <w:tab w:val="left" w:pos="2880"/>
        <w:tab w:val="left" w:pos="3312"/>
        <w:tab w:val="left" w:pos="3744"/>
        <w:tab w:val="left" w:pos="4176"/>
        <w:tab w:val="left" w:pos="4608"/>
        <w:tab w:val="left" w:pos="5040"/>
        <w:tab w:val="left" w:pos="5472"/>
        <w:tab w:val="left" w:pos="5904"/>
        <w:tab w:val="left" w:pos="6336"/>
        <w:tab w:val="left" w:pos="6768"/>
        <w:tab w:val="left" w:pos="7200"/>
        <w:tab w:val="left" w:pos="7632"/>
        <w:tab w:val="left" w:pos="8064"/>
        <w:tab w:val="left" w:pos="8496"/>
        <w:tab w:val="left" w:pos="8928"/>
        <w:tab w:val="left" w:pos="9360"/>
        <w:tab w:val="left" w:pos="9792"/>
      </w:tabs>
      <w:spacing w:line="300" w:lineRule="auto"/>
      <w:ind w:left="720" w:right="-720"/>
    </w:pPr>
  </w:style>
  <w:style w:type="paragraph" w:customStyle="1" w:styleId="Style3">
    <w:name w:val="Style3"/>
    <w:basedOn w:val="Normal"/>
    <w:rsid w:val="00BD32FF"/>
    <w:pPr>
      <w:widowControl w:val="0"/>
      <w:jc w:val="both"/>
    </w:pPr>
    <w:rPr>
      <w:rFonts w:ascii="Arial" w:hAnsi="Arial"/>
      <w:snapToGrid w:val="0"/>
      <w:sz w:val="24"/>
    </w:rPr>
  </w:style>
  <w:style w:type="paragraph" w:customStyle="1" w:styleId="Style">
    <w:name w:val="Style"/>
    <w:basedOn w:val="Normal"/>
    <w:rsid w:val="00BD32FF"/>
    <w:pPr>
      <w:widowControl w:val="0"/>
      <w:ind w:left="1080" w:hanging="1080"/>
    </w:pPr>
    <w:rPr>
      <w:rFonts w:ascii="Courier" w:hAnsi="Courier"/>
      <w:snapToGrid w:val="0"/>
      <w:sz w:val="24"/>
    </w:rPr>
  </w:style>
  <w:style w:type="character" w:styleId="FollowedHyperlink">
    <w:name w:val="FollowedHyperlink"/>
    <w:basedOn w:val="DefaultParagraphFont"/>
    <w:rsid w:val="00BD32FF"/>
    <w:rPr>
      <w:color w:val="800080"/>
      <w:u w:val="single"/>
    </w:rPr>
  </w:style>
  <w:style w:type="table" w:styleId="TableGrid">
    <w:name w:val="Table Grid"/>
    <w:basedOn w:val="TableNormal"/>
    <w:uiPriority w:val="59"/>
    <w:rsid w:val="00BD3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D32FF"/>
    <w:pPr>
      <w:jc w:val="center"/>
    </w:pPr>
    <w:rPr>
      <w:b/>
      <w:sz w:val="28"/>
    </w:rPr>
  </w:style>
  <w:style w:type="character" w:styleId="Strong">
    <w:name w:val="Strong"/>
    <w:basedOn w:val="DefaultParagraphFont"/>
    <w:uiPriority w:val="22"/>
    <w:qFormat/>
    <w:rsid w:val="00BD32FF"/>
    <w:rPr>
      <w:b/>
      <w:bCs/>
    </w:rPr>
  </w:style>
  <w:style w:type="paragraph" w:styleId="NormalWeb">
    <w:name w:val="Normal (Web)"/>
    <w:basedOn w:val="Normal"/>
    <w:uiPriority w:val="99"/>
    <w:rsid w:val="000644F8"/>
    <w:pPr>
      <w:spacing w:before="100" w:beforeAutospacing="1" w:after="100" w:afterAutospacing="1"/>
    </w:pPr>
    <w:rPr>
      <w:sz w:val="24"/>
      <w:szCs w:val="24"/>
    </w:rPr>
  </w:style>
  <w:style w:type="character" w:styleId="LineNumber">
    <w:name w:val="line number"/>
    <w:basedOn w:val="DefaultParagraphFont"/>
    <w:rsid w:val="006658AA"/>
  </w:style>
  <w:style w:type="paragraph" w:styleId="BalloonText">
    <w:name w:val="Balloon Text"/>
    <w:basedOn w:val="Normal"/>
    <w:link w:val="BalloonTextChar"/>
    <w:semiHidden/>
    <w:rsid w:val="00D0681A"/>
    <w:rPr>
      <w:rFonts w:ascii="Tahoma" w:hAnsi="Tahoma" w:cs="Tahoma"/>
      <w:sz w:val="16"/>
      <w:szCs w:val="16"/>
    </w:rPr>
  </w:style>
  <w:style w:type="paragraph" w:customStyle="1" w:styleId="OmniPage2">
    <w:name w:val="OmniPage #2"/>
    <w:rsid w:val="00E3595F"/>
    <w:pPr>
      <w:tabs>
        <w:tab w:val="left" w:pos="224"/>
        <w:tab w:val="right" w:pos="7799"/>
      </w:tabs>
      <w:overflowPunct w:val="0"/>
      <w:autoSpaceDE w:val="0"/>
      <w:autoSpaceDN w:val="0"/>
      <w:adjustRightInd w:val="0"/>
      <w:textAlignment w:val="baseline"/>
    </w:pPr>
    <w:rPr>
      <w:rFonts w:ascii="CG Times (W1)" w:hAnsi="CG Times (W1)"/>
    </w:rPr>
  </w:style>
  <w:style w:type="paragraph" w:customStyle="1" w:styleId="OmniPage8">
    <w:name w:val="OmniPage #8"/>
    <w:rsid w:val="00E3595F"/>
    <w:pPr>
      <w:tabs>
        <w:tab w:val="left" w:pos="100"/>
        <w:tab w:val="right" w:pos="11552"/>
      </w:tabs>
      <w:overflowPunct w:val="0"/>
      <w:autoSpaceDE w:val="0"/>
      <w:autoSpaceDN w:val="0"/>
      <w:adjustRightInd w:val="0"/>
      <w:jc w:val="both"/>
      <w:textAlignment w:val="baseline"/>
    </w:pPr>
    <w:rPr>
      <w:rFonts w:ascii="CG Times (W1)" w:hAnsi="CG Times (W1)"/>
    </w:rPr>
  </w:style>
  <w:style w:type="paragraph" w:customStyle="1" w:styleId="OmniPage9">
    <w:name w:val="OmniPage #9"/>
    <w:rsid w:val="00E3595F"/>
    <w:pPr>
      <w:tabs>
        <w:tab w:val="left" w:pos="570"/>
        <w:tab w:val="right" w:pos="11410"/>
      </w:tabs>
      <w:overflowPunct w:val="0"/>
      <w:autoSpaceDE w:val="0"/>
      <w:autoSpaceDN w:val="0"/>
      <w:adjustRightInd w:val="0"/>
      <w:textAlignment w:val="baseline"/>
    </w:pPr>
    <w:rPr>
      <w:rFonts w:ascii="CG Times (W1)" w:hAnsi="CG Times (W1)"/>
    </w:rPr>
  </w:style>
  <w:style w:type="paragraph" w:customStyle="1" w:styleId="OmniPage22">
    <w:name w:val="OmniPage #22"/>
    <w:rsid w:val="00E3595F"/>
    <w:pPr>
      <w:tabs>
        <w:tab w:val="left" w:pos="100"/>
        <w:tab w:val="right" w:pos="10666"/>
      </w:tabs>
      <w:overflowPunct w:val="0"/>
      <w:autoSpaceDE w:val="0"/>
      <w:autoSpaceDN w:val="0"/>
      <w:adjustRightInd w:val="0"/>
      <w:textAlignment w:val="baseline"/>
    </w:pPr>
    <w:rPr>
      <w:rFonts w:ascii="CG Times (W1)" w:hAnsi="CG Times (W1)"/>
    </w:rPr>
  </w:style>
  <w:style w:type="paragraph" w:customStyle="1" w:styleId="OmniPage31">
    <w:name w:val="OmniPage #31"/>
    <w:rsid w:val="00E3595F"/>
    <w:pPr>
      <w:tabs>
        <w:tab w:val="left" w:pos="100"/>
        <w:tab w:val="right" w:pos="10080"/>
      </w:tabs>
      <w:overflowPunct w:val="0"/>
      <w:autoSpaceDE w:val="0"/>
      <w:autoSpaceDN w:val="0"/>
      <w:adjustRightInd w:val="0"/>
      <w:textAlignment w:val="baseline"/>
    </w:pPr>
    <w:rPr>
      <w:rFonts w:ascii="CG Times (W1)" w:hAnsi="CG Times (W1)"/>
    </w:rPr>
  </w:style>
  <w:style w:type="paragraph" w:styleId="CommentText">
    <w:name w:val="annotation text"/>
    <w:basedOn w:val="Normal"/>
    <w:link w:val="CommentTextChar"/>
    <w:uiPriority w:val="99"/>
    <w:semiHidden/>
    <w:rsid w:val="00B433FE"/>
  </w:style>
  <w:style w:type="character" w:customStyle="1" w:styleId="StyleItalic">
    <w:name w:val="Style Italic"/>
    <w:basedOn w:val="DefaultParagraphFont"/>
    <w:rsid w:val="00EF6837"/>
    <w:rPr>
      <w:b/>
      <w:i/>
      <w:iCs/>
      <w:kern w:val="2"/>
    </w:rPr>
  </w:style>
  <w:style w:type="paragraph" w:customStyle="1" w:styleId="Default">
    <w:name w:val="Default"/>
    <w:rsid w:val="005B2046"/>
    <w:pPr>
      <w:autoSpaceDE w:val="0"/>
      <w:autoSpaceDN w:val="0"/>
      <w:adjustRightInd w:val="0"/>
    </w:pPr>
    <w:rPr>
      <w:color w:val="000000"/>
      <w:sz w:val="24"/>
      <w:szCs w:val="24"/>
    </w:rPr>
  </w:style>
  <w:style w:type="paragraph" w:styleId="ListParagraph">
    <w:name w:val="List Paragraph"/>
    <w:basedOn w:val="Normal"/>
    <w:uiPriority w:val="34"/>
    <w:qFormat/>
    <w:rsid w:val="00FE1419"/>
    <w:pPr>
      <w:ind w:left="720"/>
    </w:pPr>
  </w:style>
  <w:style w:type="character" w:customStyle="1" w:styleId="HeaderChar">
    <w:name w:val="Header Char"/>
    <w:basedOn w:val="DefaultParagraphFont"/>
    <w:link w:val="Header"/>
    <w:rsid w:val="000D1954"/>
    <w:rPr>
      <w:sz w:val="24"/>
    </w:rPr>
  </w:style>
  <w:style w:type="character" w:customStyle="1" w:styleId="BodyTextChar">
    <w:name w:val="Body Text Char"/>
    <w:basedOn w:val="DefaultParagraphFont"/>
    <w:link w:val="BodyText"/>
    <w:rsid w:val="000D1954"/>
    <w:rPr>
      <w:rFonts w:ascii="Arial" w:hAnsi="Arial"/>
      <w:b/>
      <w:snapToGrid w:val="0"/>
      <w:sz w:val="24"/>
    </w:rPr>
  </w:style>
  <w:style w:type="character" w:customStyle="1" w:styleId="Heading1Char">
    <w:name w:val="Heading 1 Char"/>
    <w:basedOn w:val="DefaultParagraphFont"/>
    <w:link w:val="Heading1"/>
    <w:rsid w:val="00537261"/>
    <w:rPr>
      <w:b/>
      <w:color w:val="FFFFFF"/>
      <w:sz w:val="30"/>
      <w:shd w:val="solid" w:color="000000" w:fill="FFFFFF"/>
    </w:rPr>
  </w:style>
  <w:style w:type="character" w:customStyle="1" w:styleId="Heading3Char">
    <w:name w:val="Heading 3 Char"/>
    <w:basedOn w:val="DefaultParagraphFont"/>
    <w:link w:val="Heading3"/>
    <w:rsid w:val="00537261"/>
    <w:rPr>
      <w:rFonts w:ascii="Arial" w:hAnsi="Arial" w:cs="Arial"/>
      <w:b/>
      <w:bCs/>
      <w:sz w:val="26"/>
      <w:szCs w:val="26"/>
    </w:rPr>
  </w:style>
  <w:style w:type="character" w:customStyle="1" w:styleId="Heading4Char">
    <w:name w:val="Heading 4 Char"/>
    <w:basedOn w:val="DefaultParagraphFont"/>
    <w:link w:val="Heading4"/>
    <w:rsid w:val="00537261"/>
    <w:rPr>
      <w:b/>
      <w:bCs/>
      <w:sz w:val="28"/>
      <w:szCs w:val="28"/>
    </w:rPr>
  </w:style>
  <w:style w:type="character" w:customStyle="1" w:styleId="Heading5Char">
    <w:name w:val="Heading 5 Char"/>
    <w:basedOn w:val="DefaultParagraphFont"/>
    <w:link w:val="Heading5"/>
    <w:rsid w:val="00537261"/>
    <w:rPr>
      <w:b/>
      <w:bCs/>
      <w:i/>
      <w:iCs/>
      <w:sz w:val="26"/>
      <w:szCs w:val="26"/>
    </w:rPr>
  </w:style>
  <w:style w:type="character" w:customStyle="1" w:styleId="Heading6Char">
    <w:name w:val="Heading 6 Char"/>
    <w:basedOn w:val="DefaultParagraphFont"/>
    <w:link w:val="Heading6"/>
    <w:rsid w:val="00537261"/>
    <w:rPr>
      <w:b/>
      <w:kern w:val="2"/>
    </w:rPr>
  </w:style>
  <w:style w:type="character" w:customStyle="1" w:styleId="Heading7Char">
    <w:name w:val="Heading 7 Char"/>
    <w:basedOn w:val="DefaultParagraphFont"/>
    <w:link w:val="Heading7"/>
    <w:rsid w:val="00537261"/>
    <w:rPr>
      <w:sz w:val="24"/>
      <w:szCs w:val="24"/>
    </w:rPr>
  </w:style>
  <w:style w:type="character" w:customStyle="1" w:styleId="Heading8Char">
    <w:name w:val="Heading 8 Char"/>
    <w:basedOn w:val="DefaultParagraphFont"/>
    <w:link w:val="Heading8"/>
    <w:rsid w:val="00537261"/>
    <w:rPr>
      <w:i/>
      <w:iCs/>
      <w:sz w:val="24"/>
      <w:szCs w:val="24"/>
    </w:rPr>
  </w:style>
  <w:style w:type="character" w:customStyle="1" w:styleId="BodyText2Char">
    <w:name w:val="Body Text 2 Char"/>
    <w:basedOn w:val="DefaultParagraphFont"/>
    <w:link w:val="BodyText2"/>
    <w:rsid w:val="00537261"/>
    <w:rPr>
      <w:color w:val="0000FF"/>
      <w:sz w:val="24"/>
    </w:rPr>
  </w:style>
  <w:style w:type="character" w:customStyle="1" w:styleId="FooterChar">
    <w:name w:val="Footer Char"/>
    <w:basedOn w:val="DefaultParagraphFont"/>
    <w:link w:val="Footer"/>
    <w:uiPriority w:val="99"/>
    <w:rsid w:val="00537261"/>
  </w:style>
  <w:style w:type="character" w:customStyle="1" w:styleId="TitleChar">
    <w:name w:val="Title Char"/>
    <w:basedOn w:val="DefaultParagraphFont"/>
    <w:link w:val="Title"/>
    <w:rsid w:val="00537261"/>
    <w:rPr>
      <w:b/>
      <w:sz w:val="45"/>
    </w:rPr>
  </w:style>
  <w:style w:type="character" w:customStyle="1" w:styleId="BodyTextIndent2Char">
    <w:name w:val="Body Text Indent 2 Char"/>
    <w:basedOn w:val="DefaultParagraphFont"/>
    <w:link w:val="BodyTextIndent2"/>
    <w:rsid w:val="00537261"/>
  </w:style>
  <w:style w:type="character" w:customStyle="1" w:styleId="BodyTextIndent3Char">
    <w:name w:val="Body Text Indent 3 Char"/>
    <w:basedOn w:val="DefaultParagraphFont"/>
    <w:link w:val="BodyTextIndent3"/>
    <w:rsid w:val="00537261"/>
    <w:rPr>
      <w:sz w:val="16"/>
      <w:szCs w:val="16"/>
    </w:rPr>
  </w:style>
  <w:style w:type="character" w:customStyle="1" w:styleId="PlainTextChar">
    <w:name w:val="Plain Text Char"/>
    <w:basedOn w:val="DefaultParagraphFont"/>
    <w:link w:val="PlainText"/>
    <w:rsid w:val="00537261"/>
    <w:rPr>
      <w:rFonts w:ascii="Courier New" w:hAnsi="Courier New"/>
    </w:rPr>
  </w:style>
  <w:style w:type="character" w:customStyle="1" w:styleId="BodyTextIndentChar">
    <w:name w:val="Body Text Indent Char"/>
    <w:basedOn w:val="DefaultParagraphFont"/>
    <w:link w:val="BodyTextIndent"/>
    <w:rsid w:val="00537261"/>
  </w:style>
  <w:style w:type="character" w:customStyle="1" w:styleId="SubtitleChar">
    <w:name w:val="Subtitle Char"/>
    <w:basedOn w:val="DefaultParagraphFont"/>
    <w:link w:val="Subtitle"/>
    <w:rsid w:val="00537261"/>
    <w:rPr>
      <w:b/>
      <w:sz w:val="28"/>
    </w:rPr>
  </w:style>
  <w:style w:type="character" w:customStyle="1" w:styleId="BalloonTextChar">
    <w:name w:val="Balloon Text Char"/>
    <w:basedOn w:val="DefaultParagraphFont"/>
    <w:link w:val="BalloonText"/>
    <w:semiHidden/>
    <w:rsid w:val="00537261"/>
    <w:rPr>
      <w:rFonts w:ascii="Tahoma" w:hAnsi="Tahoma" w:cs="Tahoma"/>
      <w:sz w:val="16"/>
      <w:szCs w:val="16"/>
    </w:rPr>
  </w:style>
  <w:style w:type="character" w:customStyle="1" w:styleId="CommentTextChar">
    <w:name w:val="Comment Text Char"/>
    <w:basedOn w:val="DefaultParagraphFont"/>
    <w:link w:val="CommentText"/>
    <w:uiPriority w:val="99"/>
    <w:semiHidden/>
    <w:rsid w:val="00537261"/>
  </w:style>
  <w:style w:type="character" w:styleId="CommentReference">
    <w:name w:val="annotation reference"/>
    <w:basedOn w:val="DefaultParagraphFont"/>
    <w:uiPriority w:val="99"/>
    <w:rsid w:val="00714C13"/>
    <w:rPr>
      <w:sz w:val="16"/>
      <w:szCs w:val="16"/>
    </w:rPr>
  </w:style>
  <w:style w:type="paragraph" w:styleId="CommentSubject">
    <w:name w:val="annotation subject"/>
    <w:basedOn w:val="CommentText"/>
    <w:next w:val="CommentText"/>
    <w:link w:val="CommentSubjectChar"/>
    <w:rsid w:val="00714C13"/>
    <w:rPr>
      <w:b/>
      <w:bCs/>
    </w:rPr>
  </w:style>
  <w:style w:type="character" w:customStyle="1" w:styleId="CommentSubjectChar">
    <w:name w:val="Comment Subject Char"/>
    <w:basedOn w:val="CommentTextChar"/>
    <w:link w:val="CommentSubject"/>
    <w:rsid w:val="00714C13"/>
    <w:rPr>
      <w:b/>
      <w:bCs/>
    </w:rPr>
  </w:style>
  <w:style w:type="paragraph" w:styleId="Revision">
    <w:name w:val="Revision"/>
    <w:hidden/>
    <w:uiPriority w:val="99"/>
    <w:semiHidden/>
    <w:rsid w:val="00DD6DA9"/>
  </w:style>
  <w:style w:type="paragraph" w:customStyle="1" w:styleId="auto-style85">
    <w:name w:val="auto-style85"/>
    <w:basedOn w:val="Normal"/>
    <w:rsid w:val="00DE37C9"/>
    <w:pPr>
      <w:spacing w:before="100" w:beforeAutospacing="1" w:after="100" w:afterAutospacing="1"/>
    </w:pPr>
    <w:rPr>
      <w:sz w:val="22"/>
      <w:szCs w:val="22"/>
    </w:rPr>
  </w:style>
  <w:style w:type="paragraph" w:customStyle="1" w:styleId="auto-style86">
    <w:name w:val="auto-style86"/>
    <w:basedOn w:val="Normal"/>
    <w:rsid w:val="00DE37C9"/>
    <w:pPr>
      <w:spacing w:before="100" w:beforeAutospacing="1" w:after="100" w:afterAutospacing="1"/>
    </w:pPr>
    <w:rPr>
      <w:sz w:val="24"/>
      <w:szCs w:val="24"/>
    </w:rPr>
  </w:style>
  <w:style w:type="character" w:customStyle="1" w:styleId="auto-style901">
    <w:name w:val="auto-style901"/>
    <w:basedOn w:val="DefaultParagraphFont"/>
    <w:rsid w:val="00DE37C9"/>
    <w:rPr>
      <w:color w:val="FF0000"/>
    </w:rPr>
  </w:style>
  <w:style w:type="character" w:customStyle="1" w:styleId="auto-style2">
    <w:name w:val="auto-style2"/>
    <w:basedOn w:val="DefaultParagraphFont"/>
    <w:rsid w:val="00DE37C9"/>
  </w:style>
  <w:style w:type="character" w:customStyle="1" w:styleId="auto-style3">
    <w:name w:val="auto-style3"/>
    <w:basedOn w:val="DefaultParagraphFont"/>
    <w:rsid w:val="00DE37C9"/>
  </w:style>
  <w:style w:type="paragraph" w:styleId="NoSpacing">
    <w:name w:val="No Spacing"/>
    <w:uiPriority w:val="1"/>
    <w:qFormat/>
    <w:rsid w:val="00724BA9"/>
    <w:rPr>
      <w:rFonts w:asciiTheme="minorHAnsi" w:eastAsiaTheme="minorHAnsi" w:hAnsiTheme="minorHAnsi" w:cstheme="minorBidi"/>
      <w:sz w:val="22"/>
      <w:szCs w:val="22"/>
    </w:rPr>
  </w:style>
  <w:style w:type="character" w:customStyle="1" w:styleId="apple-converted-space">
    <w:name w:val="apple-converted-space"/>
    <w:basedOn w:val="DefaultParagraphFont"/>
    <w:rsid w:val="004D6779"/>
  </w:style>
  <w:style w:type="paragraph" w:customStyle="1" w:styleId="m1426587248674869198msolistparagraph">
    <w:name w:val="m_1426587248674869198msolistparagraph"/>
    <w:basedOn w:val="Normal"/>
    <w:rsid w:val="00CD63A5"/>
    <w:pPr>
      <w:spacing w:before="100" w:beforeAutospacing="1" w:after="100" w:afterAutospacing="1"/>
    </w:pPr>
    <w:rPr>
      <w:rFonts w:eastAsiaTheme="minorHAnsi"/>
      <w:sz w:val="24"/>
      <w:szCs w:val="24"/>
    </w:rPr>
  </w:style>
  <w:style w:type="paragraph" w:styleId="FootnoteText">
    <w:name w:val="footnote text"/>
    <w:basedOn w:val="Normal"/>
    <w:link w:val="FootnoteTextChar"/>
    <w:semiHidden/>
    <w:unhideWhenUsed/>
    <w:rsid w:val="008635B0"/>
  </w:style>
  <w:style w:type="character" w:customStyle="1" w:styleId="FootnoteTextChar">
    <w:name w:val="Footnote Text Char"/>
    <w:basedOn w:val="DefaultParagraphFont"/>
    <w:link w:val="FootnoteText"/>
    <w:semiHidden/>
    <w:rsid w:val="008635B0"/>
  </w:style>
  <w:style w:type="character" w:styleId="FootnoteReference">
    <w:name w:val="footnote reference"/>
    <w:basedOn w:val="DefaultParagraphFont"/>
    <w:semiHidden/>
    <w:unhideWhenUsed/>
    <w:rsid w:val="008635B0"/>
    <w:rPr>
      <w:vertAlign w:val="superscript"/>
    </w:rPr>
  </w:style>
  <w:style w:type="character" w:styleId="IntenseReference">
    <w:name w:val="Intense Reference"/>
    <w:basedOn w:val="DefaultParagraphFont"/>
    <w:uiPriority w:val="32"/>
    <w:qFormat/>
    <w:rsid w:val="00E24269"/>
    <w:rPr>
      <w:b/>
      <w:bCs/>
      <w:smallCaps/>
      <w:color w:val="4F81BD" w:themeColor="accent1"/>
      <w:spacing w:val="5"/>
    </w:rPr>
  </w:style>
  <w:style w:type="character" w:styleId="UnresolvedMention">
    <w:name w:val="Unresolved Mention"/>
    <w:basedOn w:val="DefaultParagraphFont"/>
    <w:uiPriority w:val="99"/>
    <w:semiHidden/>
    <w:unhideWhenUsed/>
    <w:rsid w:val="00F82B2D"/>
    <w:rPr>
      <w:color w:val="605E5C"/>
      <w:shd w:val="clear" w:color="auto" w:fill="E1DFDD"/>
    </w:rPr>
  </w:style>
  <w:style w:type="character" w:customStyle="1" w:styleId="normaltextrun">
    <w:name w:val="normaltextrun"/>
    <w:basedOn w:val="DefaultParagraphFont"/>
    <w:rsid w:val="00401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9744">
      <w:bodyDiv w:val="1"/>
      <w:marLeft w:val="0"/>
      <w:marRight w:val="0"/>
      <w:marTop w:val="0"/>
      <w:marBottom w:val="0"/>
      <w:divBdr>
        <w:top w:val="none" w:sz="0" w:space="0" w:color="auto"/>
        <w:left w:val="none" w:sz="0" w:space="0" w:color="auto"/>
        <w:bottom w:val="none" w:sz="0" w:space="0" w:color="auto"/>
        <w:right w:val="none" w:sz="0" w:space="0" w:color="auto"/>
      </w:divBdr>
      <w:divsChild>
        <w:div w:id="823400663">
          <w:marLeft w:val="547"/>
          <w:marRight w:val="0"/>
          <w:marTop w:val="0"/>
          <w:marBottom w:val="0"/>
          <w:divBdr>
            <w:top w:val="none" w:sz="0" w:space="0" w:color="auto"/>
            <w:left w:val="none" w:sz="0" w:space="0" w:color="auto"/>
            <w:bottom w:val="none" w:sz="0" w:space="0" w:color="auto"/>
            <w:right w:val="none" w:sz="0" w:space="0" w:color="auto"/>
          </w:divBdr>
        </w:div>
      </w:divsChild>
    </w:div>
    <w:div w:id="46077775">
      <w:bodyDiv w:val="1"/>
      <w:marLeft w:val="0"/>
      <w:marRight w:val="0"/>
      <w:marTop w:val="0"/>
      <w:marBottom w:val="0"/>
      <w:divBdr>
        <w:top w:val="none" w:sz="0" w:space="0" w:color="auto"/>
        <w:left w:val="none" w:sz="0" w:space="0" w:color="auto"/>
        <w:bottom w:val="none" w:sz="0" w:space="0" w:color="auto"/>
        <w:right w:val="none" w:sz="0" w:space="0" w:color="auto"/>
      </w:divBdr>
    </w:div>
    <w:div w:id="50034707">
      <w:bodyDiv w:val="1"/>
      <w:marLeft w:val="0"/>
      <w:marRight w:val="0"/>
      <w:marTop w:val="0"/>
      <w:marBottom w:val="0"/>
      <w:divBdr>
        <w:top w:val="none" w:sz="0" w:space="0" w:color="auto"/>
        <w:left w:val="none" w:sz="0" w:space="0" w:color="auto"/>
        <w:bottom w:val="none" w:sz="0" w:space="0" w:color="auto"/>
        <w:right w:val="none" w:sz="0" w:space="0" w:color="auto"/>
      </w:divBdr>
    </w:div>
    <w:div w:id="74325393">
      <w:bodyDiv w:val="1"/>
      <w:marLeft w:val="0"/>
      <w:marRight w:val="0"/>
      <w:marTop w:val="0"/>
      <w:marBottom w:val="0"/>
      <w:divBdr>
        <w:top w:val="none" w:sz="0" w:space="0" w:color="auto"/>
        <w:left w:val="none" w:sz="0" w:space="0" w:color="auto"/>
        <w:bottom w:val="none" w:sz="0" w:space="0" w:color="auto"/>
        <w:right w:val="none" w:sz="0" w:space="0" w:color="auto"/>
      </w:divBdr>
    </w:div>
    <w:div w:id="180708894">
      <w:bodyDiv w:val="1"/>
      <w:marLeft w:val="0"/>
      <w:marRight w:val="0"/>
      <w:marTop w:val="0"/>
      <w:marBottom w:val="0"/>
      <w:divBdr>
        <w:top w:val="none" w:sz="0" w:space="0" w:color="auto"/>
        <w:left w:val="none" w:sz="0" w:space="0" w:color="auto"/>
        <w:bottom w:val="none" w:sz="0" w:space="0" w:color="auto"/>
        <w:right w:val="none" w:sz="0" w:space="0" w:color="auto"/>
      </w:divBdr>
    </w:div>
    <w:div w:id="189951919">
      <w:bodyDiv w:val="1"/>
      <w:marLeft w:val="0"/>
      <w:marRight w:val="0"/>
      <w:marTop w:val="0"/>
      <w:marBottom w:val="0"/>
      <w:divBdr>
        <w:top w:val="none" w:sz="0" w:space="0" w:color="auto"/>
        <w:left w:val="none" w:sz="0" w:space="0" w:color="auto"/>
        <w:bottom w:val="none" w:sz="0" w:space="0" w:color="auto"/>
        <w:right w:val="none" w:sz="0" w:space="0" w:color="auto"/>
      </w:divBdr>
    </w:div>
    <w:div w:id="234559031">
      <w:bodyDiv w:val="1"/>
      <w:marLeft w:val="0"/>
      <w:marRight w:val="0"/>
      <w:marTop w:val="0"/>
      <w:marBottom w:val="0"/>
      <w:divBdr>
        <w:top w:val="none" w:sz="0" w:space="0" w:color="auto"/>
        <w:left w:val="none" w:sz="0" w:space="0" w:color="auto"/>
        <w:bottom w:val="none" w:sz="0" w:space="0" w:color="auto"/>
        <w:right w:val="none" w:sz="0" w:space="0" w:color="auto"/>
      </w:divBdr>
    </w:div>
    <w:div w:id="265308417">
      <w:bodyDiv w:val="1"/>
      <w:marLeft w:val="0"/>
      <w:marRight w:val="0"/>
      <w:marTop w:val="0"/>
      <w:marBottom w:val="0"/>
      <w:divBdr>
        <w:top w:val="none" w:sz="0" w:space="0" w:color="auto"/>
        <w:left w:val="none" w:sz="0" w:space="0" w:color="auto"/>
        <w:bottom w:val="none" w:sz="0" w:space="0" w:color="auto"/>
        <w:right w:val="none" w:sz="0" w:space="0" w:color="auto"/>
      </w:divBdr>
    </w:div>
    <w:div w:id="371345987">
      <w:bodyDiv w:val="1"/>
      <w:marLeft w:val="0"/>
      <w:marRight w:val="0"/>
      <w:marTop w:val="0"/>
      <w:marBottom w:val="0"/>
      <w:divBdr>
        <w:top w:val="none" w:sz="0" w:space="0" w:color="auto"/>
        <w:left w:val="none" w:sz="0" w:space="0" w:color="auto"/>
        <w:bottom w:val="none" w:sz="0" w:space="0" w:color="auto"/>
        <w:right w:val="none" w:sz="0" w:space="0" w:color="auto"/>
      </w:divBdr>
    </w:div>
    <w:div w:id="591813813">
      <w:bodyDiv w:val="1"/>
      <w:marLeft w:val="0"/>
      <w:marRight w:val="0"/>
      <w:marTop w:val="0"/>
      <w:marBottom w:val="0"/>
      <w:divBdr>
        <w:top w:val="none" w:sz="0" w:space="0" w:color="auto"/>
        <w:left w:val="none" w:sz="0" w:space="0" w:color="auto"/>
        <w:bottom w:val="none" w:sz="0" w:space="0" w:color="auto"/>
        <w:right w:val="none" w:sz="0" w:space="0" w:color="auto"/>
      </w:divBdr>
    </w:div>
    <w:div w:id="604045360">
      <w:bodyDiv w:val="1"/>
      <w:marLeft w:val="0"/>
      <w:marRight w:val="0"/>
      <w:marTop w:val="0"/>
      <w:marBottom w:val="0"/>
      <w:divBdr>
        <w:top w:val="none" w:sz="0" w:space="0" w:color="auto"/>
        <w:left w:val="none" w:sz="0" w:space="0" w:color="auto"/>
        <w:bottom w:val="none" w:sz="0" w:space="0" w:color="auto"/>
        <w:right w:val="none" w:sz="0" w:space="0" w:color="auto"/>
      </w:divBdr>
    </w:div>
    <w:div w:id="620915617">
      <w:bodyDiv w:val="1"/>
      <w:marLeft w:val="0"/>
      <w:marRight w:val="0"/>
      <w:marTop w:val="0"/>
      <w:marBottom w:val="0"/>
      <w:divBdr>
        <w:top w:val="none" w:sz="0" w:space="0" w:color="auto"/>
        <w:left w:val="none" w:sz="0" w:space="0" w:color="auto"/>
        <w:bottom w:val="none" w:sz="0" w:space="0" w:color="auto"/>
        <w:right w:val="none" w:sz="0" w:space="0" w:color="auto"/>
      </w:divBdr>
      <w:divsChild>
        <w:div w:id="257955341">
          <w:marLeft w:val="0"/>
          <w:marRight w:val="0"/>
          <w:marTop w:val="0"/>
          <w:marBottom w:val="0"/>
          <w:divBdr>
            <w:top w:val="none" w:sz="0" w:space="0" w:color="auto"/>
            <w:left w:val="none" w:sz="0" w:space="0" w:color="auto"/>
            <w:bottom w:val="none" w:sz="0" w:space="0" w:color="auto"/>
            <w:right w:val="none" w:sz="0" w:space="0" w:color="auto"/>
          </w:divBdr>
        </w:div>
        <w:div w:id="1491367306">
          <w:marLeft w:val="0"/>
          <w:marRight w:val="0"/>
          <w:marTop w:val="0"/>
          <w:marBottom w:val="0"/>
          <w:divBdr>
            <w:top w:val="none" w:sz="0" w:space="0" w:color="auto"/>
            <w:left w:val="none" w:sz="0" w:space="0" w:color="auto"/>
            <w:bottom w:val="none" w:sz="0" w:space="0" w:color="auto"/>
            <w:right w:val="none" w:sz="0" w:space="0" w:color="auto"/>
          </w:divBdr>
        </w:div>
        <w:div w:id="226304888">
          <w:marLeft w:val="0"/>
          <w:marRight w:val="0"/>
          <w:marTop w:val="0"/>
          <w:marBottom w:val="0"/>
          <w:divBdr>
            <w:top w:val="none" w:sz="0" w:space="0" w:color="auto"/>
            <w:left w:val="none" w:sz="0" w:space="0" w:color="auto"/>
            <w:bottom w:val="none" w:sz="0" w:space="0" w:color="auto"/>
            <w:right w:val="none" w:sz="0" w:space="0" w:color="auto"/>
          </w:divBdr>
        </w:div>
        <w:div w:id="1134829141">
          <w:marLeft w:val="0"/>
          <w:marRight w:val="0"/>
          <w:marTop w:val="0"/>
          <w:marBottom w:val="0"/>
          <w:divBdr>
            <w:top w:val="none" w:sz="0" w:space="0" w:color="auto"/>
            <w:left w:val="none" w:sz="0" w:space="0" w:color="auto"/>
            <w:bottom w:val="none" w:sz="0" w:space="0" w:color="auto"/>
            <w:right w:val="none" w:sz="0" w:space="0" w:color="auto"/>
          </w:divBdr>
        </w:div>
        <w:div w:id="850336404">
          <w:marLeft w:val="0"/>
          <w:marRight w:val="0"/>
          <w:marTop w:val="0"/>
          <w:marBottom w:val="0"/>
          <w:divBdr>
            <w:top w:val="none" w:sz="0" w:space="0" w:color="auto"/>
            <w:left w:val="none" w:sz="0" w:space="0" w:color="auto"/>
            <w:bottom w:val="none" w:sz="0" w:space="0" w:color="auto"/>
            <w:right w:val="none" w:sz="0" w:space="0" w:color="auto"/>
          </w:divBdr>
        </w:div>
        <w:div w:id="417213446">
          <w:marLeft w:val="0"/>
          <w:marRight w:val="45"/>
          <w:marTop w:val="0"/>
          <w:marBottom w:val="0"/>
          <w:divBdr>
            <w:top w:val="none" w:sz="0" w:space="0" w:color="auto"/>
            <w:left w:val="none" w:sz="0" w:space="0" w:color="auto"/>
            <w:bottom w:val="none" w:sz="0" w:space="0" w:color="auto"/>
            <w:right w:val="none" w:sz="0" w:space="0" w:color="auto"/>
          </w:divBdr>
        </w:div>
        <w:div w:id="2014840048">
          <w:marLeft w:val="0"/>
          <w:marRight w:val="0"/>
          <w:marTop w:val="0"/>
          <w:marBottom w:val="0"/>
          <w:divBdr>
            <w:top w:val="none" w:sz="0" w:space="0" w:color="auto"/>
            <w:left w:val="none" w:sz="0" w:space="0" w:color="auto"/>
            <w:bottom w:val="none" w:sz="0" w:space="0" w:color="auto"/>
            <w:right w:val="none" w:sz="0" w:space="0" w:color="auto"/>
          </w:divBdr>
        </w:div>
        <w:div w:id="971056736">
          <w:marLeft w:val="0"/>
          <w:marRight w:val="0"/>
          <w:marTop w:val="0"/>
          <w:marBottom w:val="0"/>
          <w:divBdr>
            <w:top w:val="none" w:sz="0" w:space="0" w:color="auto"/>
            <w:left w:val="none" w:sz="0" w:space="0" w:color="auto"/>
            <w:bottom w:val="none" w:sz="0" w:space="0" w:color="auto"/>
            <w:right w:val="none" w:sz="0" w:space="0" w:color="auto"/>
          </w:divBdr>
        </w:div>
        <w:div w:id="707950694">
          <w:marLeft w:val="0"/>
          <w:marRight w:val="45"/>
          <w:marTop w:val="0"/>
          <w:marBottom w:val="0"/>
          <w:divBdr>
            <w:top w:val="none" w:sz="0" w:space="0" w:color="auto"/>
            <w:left w:val="none" w:sz="0" w:space="0" w:color="auto"/>
            <w:bottom w:val="none" w:sz="0" w:space="0" w:color="auto"/>
            <w:right w:val="none" w:sz="0" w:space="0" w:color="auto"/>
          </w:divBdr>
        </w:div>
        <w:div w:id="528108588">
          <w:marLeft w:val="0"/>
          <w:marRight w:val="0"/>
          <w:marTop w:val="0"/>
          <w:marBottom w:val="0"/>
          <w:divBdr>
            <w:top w:val="none" w:sz="0" w:space="0" w:color="auto"/>
            <w:left w:val="none" w:sz="0" w:space="0" w:color="auto"/>
            <w:bottom w:val="none" w:sz="0" w:space="0" w:color="auto"/>
            <w:right w:val="none" w:sz="0" w:space="0" w:color="auto"/>
          </w:divBdr>
        </w:div>
        <w:div w:id="257564189">
          <w:marLeft w:val="0"/>
          <w:marRight w:val="45"/>
          <w:marTop w:val="0"/>
          <w:marBottom w:val="0"/>
          <w:divBdr>
            <w:top w:val="none" w:sz="0" w:space="0" w:color="auto"/>
            <w:left w:val="none" w:sz="0" w:space="0" w:color="auto"/>
            <w:bottom w:val="none" w:sz="0" w:space="0" w:color="auto"/>
            <w:right w:val="none" w:sz="0" w:space="0" w:color="auto"/>
          </w:divBdr>
        </w:div>
        <w:div w:id="1220751620">
          <w:marLeft w:val="0"/>
          <w:marRight w:val="0"/>
          <w:marTop w:val="0"/>
          <w:marBottom w:val="0"/>
          <w:divBdr>
            <w:top w:val="none" w:sz="0" w:space="0" w:color="auto"/>
            <w:left w:val="none" w:sz="0" w:space="0" w:color="auto"/>
            <w:bottom w:val="none" w:sz="0" w:space="0" w:color="auto"/>
            <w:right w:val="none" w:sz="0" w:space="0" w:color="auto"/>
          </w:divBdr>
        </w:div>
        <w:div w:id="540170345">
          <w:marLeft w:val="0"/>
          <w:marRight w:val="45"/>
          <w:marTop w:val="0"/>
          <w:marBottom w:val="0"/>
          <w:divBdr>
            <w:top w:val="none" w:sz="0" w:space="0" w:color="auto"/>
            <w:left w:val="none" w:sz="0" w:space="0" w:color="auto"/>
            <w:bottom w:val="none" w:sz="0" w:space="0" w:color="auto"/>
            <w:right w:val="none" w:sz="0" w:space="0" w:color="auto"/>
          </w:divBdr>
        </w:div>
        <w:div w:id="1302465336">
          <w:marLeft w:val="0"/>
          <w:marRight w:val="0"/>
          <w:marTop w:val="0"/>
          <w:marBottom w:val="0"/>
          <w:divBdr>
            <w:top w:val="none" w:sz="0" w:space="0" w:color="auto"/>
            <w:left w:val="none" w:sz="0" w:space="0" w:color="auto"/>
            <w:bottom w:val="none" w:sz="0" w:space="0" w:color="auto"/>
            <w:right w:val="none" w:sz="0" w:space="0" w:color="auto"/>
          </w:divBdr>
        </w:div>
        <w:div w:id="1476993823">
          <w:marLeft w:val="0"/>
          <w:marRight w:val="0"/>
          <w:marTop w:val="0"/>
          <w:marBottom w:val="0"/>
          <w:divBdr>
            <w:top w:val="none" w:sz="0" w:space="0" w:color="auto"/>
            <w:left w:val="none" w:sz="0" w:space="0" w:color="auto"/>
            <w:bottom w:val="none" w:sz="0" w:space="0" w:color="auto"/>
            <w:right w:val="none" w:sz="0" w:space="0" w:color="auto"/>
          </w:divBdr>
        </w:div>
        <w:div w:id="377171270">
          <w:marLeft w:val="0"/>
          <w:marRight w:val="45"/>
          <w:marTop w:val="0"/>
          <w:marBottom w:val="0"/>
          <w:divBdr>
            <w:top w:val="none" w:sz="0" w:space="0" w:color="auto"/>
            <w:left w:val="none" w:sz="0" w:space="0" w:color="auto"/>
            <w:bottom w:val="none" w:sz="0" w:space="0" w:color="auto"/>
            <w:right w:val="none" w:sz="0" w:space="0" w:color="auto"/>
          </w:divBdr>
        </w:div>
        <w:div w:id="1931962654">
          <w:marLeft w:val="0"/>
          <w:marRight w:val="0"/>
          <w:marTop w:val="0"/>
          <w:marBottom w:val="0"/>
          <w:divBdr>
            <w:top w:val="none" w:sz="0" w:space="0" w:color="auto"/>
            <w:left w:val="none" w:sz="0" w:space="0" w:color="auto"/>
            <w:bottom w:val="none" w:sz="0" w:space="0" w:color="auto"/>
            <w:right w:val="none" w:sz="0" w:space="0" w:color="auto"/>
          </w:divBdr>
        </w:div>
        <w:div w:id="409234457">
          <w:marLeft w:val="0"/>
          <w:marRight w:val="0"/>
          <w:marTop w:val="0"/>
          <w:marBottom w:val="0"/>
          <w:divBdr>
            <w:top w:val="none" w:sz="0" w:space="0" w:color="auto"/>
            <w:left w:val="none" w:sz="0" w:space="0" w:color="auto"/>
            <w:bottom w:val="none" w:sz="0" w:space="0" w:color="auto"/>
            <w:right w:val="none" w:sz="0" w:space="0" w:color="auto"/>
          </w:divBdr>
        </w:div>
        <w:div w:id="1934241490">
          <w:marLeft w:val="0"/>
          <w:marRight w:val="45"/>
          <w:marTop w:val="0"/>
          <w:marBottom w:val="0"/>
          <w:divBdr>
            <w:top w:val="none" w:sz="0" w:space="0" w:color="auto"/>
            <w:left w:val="none" w:sz="0" w:space="0" w:color="auto"/>
            <w:bottom w:val="none" w:sz="0" w:space="0" w:color="auto"/>
            <w:right w:val="none" w:sz="0" w:space="0" w:color="auto"/>
          </w:divBdr>
        </w:div>
        <w:div w:id="963266953">
          <w:marLeft w:val="0"/>
          <w:marRight w:val="0"/>
          <w:marTop w:val="0"/>
          <w:marBottom w:val="0"/>
          <w:divBdr>
            <w:top w:val="none" w:sz="0" w:space="0" w:color="auto"/>
            <w:left w:val="none" w:sz="0" w:space="0" w:color="auto"/>
            <w:bottom w:val="none" w:sz="0" w:space="0" w:color="auto"/>
            <w:right w:val="none" w:sz="0" w:space="0" w:color="auto"/>
          </w:divBdr>
        </w:div>
        <w:div w:id="1995405239">
          <w:marLeft w:val="0"/>
          <w:marRight w:val="0"/>
          <w:marTop w:val="0"/>
          <w:marBottom w:val="0"/>
          <w:divBdr>
            <w:top w:val="none" w:sz="0" w:space="0" w:color="auto"/>
            <w:left w:val="none" w:sz="0" w:space="0" w:color="auto"/>
            <w:bottom w:val="none" w:sz="0" w:space="0" w:color="auto"/>
            <w:right w:val="none" w:sz="0" w:space="0" w:color="auto"/>
          </w:divBdr>
        </w:div>
        <w:div w:id="151917900">
          <w:marLeft w:val="0"/>
          <w:marRight w:val="45"/>
          <w:marTop w:val="0"/>
          <w:marBottom w:val="0"/>
          <w:divBdr>
            <w:top w:val="none" w:sz="0" w:space="0" w:color="auto"/>
            <w:left w:val="none" w:sz="0" w:space="0" w:color="auto"/>
            <w:bottom w:val="none" w:sz="0" w:space="0" w:color="auto"/>
            <w:right w:val="none" w:sz="0" w:space="0" w:color="auto"/>
          </w:divBdr>
        </w:div>
        <w:div w:id="196353883">
          <w:marLeft w:val="0"/>
          <w:marRight w:val="0"/>
          <w:marTop w:val="0"/>
          <w:marBottom w:val="0"/>
          <w:divBdr>
            <w:top w:val="none" w:sz="0" w:space="0" w:color="auto"/>
            <w:left w:val="none" w:sz="0" w:space="0" w:color="auto"/>
            <w:bottom w:val="none" w:sz="0" w:space="0" w:color="auto"/>
            <w:right w:val="none" w:sz="0" w:space="0" w:color="auto"/>
          </w:divBdr>
        </w:div>
        <w:div w:id="1479566654">
          <w:marLeft w:val="0"/>
          <w:marRight w:val="0"/>
          <w:marTop w:val="0"/>
          <w:marBottom w:val="0"/>
          <w:divBdr>
            <w:top w:val="none" w:sz="0" w:space="0" w:color="auto"/>
            <w:left w:val="none" w:sz="0" w:space="0" w:color="auto"/>
            <w:bottom w:val="none" w:sz="0" w:space="0" w:color="auto"/>
            <w:right w:val="none" w:sz="0" w:space="0" w:color="auto"/>
          </w:divBdr>
        </w:div>
        <w:div w:id="1819029429">
          <w:marLeft w:val="0"/>
          <w:marRight w:val="45"/>
          <w:marTop w:val="0"/>
          <w:marBottom w:val="0"/>
          <w:divBdr>
            <w:top w:val="none" w:sz="0" w:space="0" w:color="auto"/>
            <w:left w:val="none" w:sz="0" w:space="0" w:color="auto"/>
            <w:bottom w:val="none" w:sz="0" w:space="0" w:color="auto"/>
            <w:right w:val="none" w:sz="0" w:space="0" w:color="auto"/>
          </w:divBdr>
        </w:div>
        <w:div w:id="1395080561">
          <w:marLeft w:val="0"/>
          <w:marRight w:val="0"/>
          <w:marTop w:val="0"/>
          <w:marBottom w:val="0"/>
          <w:divBdr>
            <w:top w:val="none" w:sz="0" w:space="0" w:color="auto"/>
            <w:left w:val="none" w:sz="0" w:space="0" w:color="auto"/>
            <w:bottom w:val="none" w:sz="0" w:space="0" w:color="auto"/>
            <w:right w:val="none" w:sz="0" w:space="0" w:color="auto"/>
          </w:divBdr>
        </w:div>
        <w:div w:id="900557920">
          <w:marLeft w:val="0"/>
          <w:marRight w:val="0"/>
          <w:marTop w:val="0"/>
          <w:marBottom w:val="0"/>
          <w:divBdr>
            <w:top w:val="none" w:sz="0" w:space="0" w:color="auto"/>
            <w:left w:val="none" w:sz="0" w:space="0" w:color="auto"/>
            <w:bottom w:val="none" w:sz="0" w:space="0" w:color="auto"/>
            <w:right w:val="none" w:sz="0" w:space="0" w:color="auto"/>
          </w:divBdr>
        </w:div>
        <w:div w:id="389957648">
          <w:marLeft w:val="0"/>
          <w:marRight w:val="45"/>
          <w:marTop w:val="0"/>
          <w:marBottom w:val="0"/>
          <w:divBdr>
            <w:top w:val="none" w:sz="0" w:space="0" w:color="auto"/>
            <w:left w:val="none" w:sz="0" w:space="0" w:color="auto"/>
            <w:bottom w:val="none" w:sz="0" w:space="0" w:color="auto"/>
            <w:right w:val="none" w:sz="0" w:space="0" w:color="auto"/>
          </w:divBdr>
        </w:div>
        <w:div w:id="617298427">
          <w:marLeft w:val="0"/>
          <w:marRight w:val="0"/>
          <w:marTop w:val="0"/>
          <w:marBottom w:val="0"/>
          <w:divBdr>
            <w:top w:val="none" w:sz="0" w:space="0" w:color="auto"/>
            <w:left w:val="none" w:sz="0" w:space="0" w:color="auto"/>
            <w:bottom w:val="none" w:sz="0" w:space="0" w:color="auto"/>
            <w:right w:val="none" w:sz="0" w:space="0" w:color="auto"/>
          </w:divBdr>
        </w:div>
        <w:div w:id="309133607">
          <w:marLeft w:val="0"/>
          <w:marRight w:val="0"/>
          <w:marTop w:val="0"/>
          <w:marBottom w:val="0"/>
          <w:divBdr>
            <w:top w:val="none" w:sz="0" w:space="0" w:color="auto"/>
            <w:left w:val="none" w:sz="0" w:space="0" w:color="auto"/>
            <w:bottom w:val="none" w:sz="0" w:space="0" w:color="auto"/>
            <w:right w:val="none" w:sz="0" w:space="0" w:color="auto"/>
          </w:divBdr>
        </w:div>
      </w:divsChild>
    </w:div>
    <w:div w:id="650326089">
      <w:bodyDiv w:val="1"/>
      <w:marLeft w:val="0"/>
      <w:marRight w:val="0"/>
      <w:marTop w:val="0"/>
      <w:marBottom w:val="0"/>
      <w:divBdr>
        <w:top w:val="none" w:sz="0" w:space="0" w:color="auto"/>
        <w:left w:val="none" w:sz="0" w:space="0" w:color="auto"/>
        <w:bottom w:val="none" w:sz="0" w:space="0" w:color="auto"/>
        <w:right w:val="none" w:sz="0" w:space="0" w:color="auto"/>
      </w:divBdr>
      <w:divsChild>
        <w:div w:id="1572958235">
          <w:marLeft w:val="0"/>
          <w:marRight w:val="0"/>
          <w:marTop w:val="0"/>
          <w:marBottom w:val="0"/>
          <w:divBdr>
            <w:top w:val="none" w:sz="0" w:space="0" w:color="auto"/>
            <w:left w:val="none" w:sz="0" w:space="0" w:color="auto"/>
            <w:bottom w:val="none" w:sz="0" w:space="0" w:color="auto"/>
            <w:right w:val="none" w:sz="0" w:space="0" w:color="auto"/>
          </w:divBdr>
        </w:div>
      </w:divsChild>
    </w:div>
    <w:div w:id="684358697">
      <w:bodyDiv w:val="1"/>
      <w:marLeft w:val="0"/>
      <w:marRight w:val="0"/>
      <w:marTop w:val="0"/>
      <w:marBottom w:val="0"/>
      <w:divBdr>
        <w:top w:val="none" w:sz="0" w:space="0" w:color="auto"/>
        <w:left w:val="none" w:sz="0" w:space="0" w:color="auto"/>
        <w:bottom w:val="none" w:sz="0" w:space="0" w:color="auto"/>
        <w:right w:val="none" w:sz="0" w:space="0" w:color="auto"/>
      </w:divBdr>
    </w:div>
    <w:div w:id="843665052">
      <w:bodyDiv w:val="1"/>
      <w:marLeft w:val="0"/>
      <w:marRight w:val="0"/>
      <w:marTop w:val="0"/>
      <w:marBottom w:val="0"/>
      <w:divBdr>
        <w:top w:val="none" w:sz="0" w:space="0" w:color="auto"/>
        <w:left w:val="none" w:sz="0" w:space="0" w:color="auto"/>
        <w:bottom w:val="none" w:sz="0" w:space="0" w:color="auto"/>
        <w:right w:val="none" w:sz="0" w:space="0" w:color="auto"/>
      </w:divBdr>
    </w:div>
    <w:div w:id="893124672">
      <w:bodyDiv w:val="1"/>
      <w:marLeft w:val="0"/>
      <w:marRight w:val="0"/>
      <w:marTop w:val="0"/>
      <w:marBottom w:val="0"/>
      <w:divBdr>
        <w:top w:val="none" w:sz="0" w:space="0" w:color="auto"/>
        <w:left w:val="none" w:sz="0" w:space="0" w:color="auto"/>
        <w:bottom w:val="none" w:sz="0" w:space="0" w:color="auto"/>
        <w:right w:val="none" w:sz="0" w:space="0" w:color="auto"/>
      </w:divBdr>
    </w:div>
    <w:div w:id="1034771733">
      <w:bodyDiv w:val="1"/>
      <w:marLeft w:val="0"/>
      <w:marRight w:val="0"/>
      <w:marTop w:val="0"/>
      <w:marBottom w:val="0"/>
      <w:divBdr>
        <w:top w:val="none" w:sz="0" w:space="0" w:color="auto"/>
        <w:left w:val="none" w:sz="0" w:space="0" w:color="auto"/>
        <w:bottom w:val="none" w:sz="0" w:space="0" w:color="auto"/>
        <w:right w:val="none" w:sz="0" w:space="0" w:color="auto"/>
      </w:divBdr>
    </w:div>
    <w:div w:id="1064108475">
      <w:bodyDiv w:val="1"/>
      <w:marLeft w:val="0"/>
      <w:marRight w:val="0"/>
      <w:marTop w:val="0"/>
      <w:marBottom w:val="0"/>
      <w:divBdr>
        <w:top w:val="none" w:sz="0" w:space="0" w:color="auto"/>
        <w:left w:val="none" w:sz="0" w:space="0" w:color="auto"/>
        <w:bottom w:val="none" w:sz="0" w:space="0" w:color="auto"/>
        <w:right w:val="none" w:sz="0" w:space="0" w:color="auto"/>
      </w:divBdr>
    </w:div>
    <w:div w:id="1189224249">
      <w:bodyDiv w:val="1"/>
      <w:marLeft w:val="0"/>
      <w:marRight w:val="0"/>
      <w:marTop w:val="0"/>
      <w:marBottom w:val="0"/>
      <w:divBdr>
        <w:top w:val="none" w:sz="0" w:space="0" w:color="auto"/>
        <w:left w:val="none" w:sz="0" w:space="0" w:color="auto"/>
        <w:bottom w:val="none" w:sz="0" w:space="0" w:color="auto"/>
        <w:right w:val="none" w:sz="0" w:space="0" w:color="auto"/>
      </w:divBdr>
    </w:div>
    <w:div w:id="1281569023">
      <w:bodyDiv w:val="1"/>
      <w:marLeft w:val="0"/>
      <w:marRight w:val="0"/>
      <w:marTop w:val="0"/>
      <w:marBottom w:val="0"/>
      <w:divBdr>
        <w:top w:val="none" w:sz="0" w:space="0" w:color="auto"/>
        <w:left w:val="none" w:sz="0" w:space="0" w:color="auto"/>
        <w:bottom w:val="none" w:sz="0" w:space="0" w:color="auto"/>
        <w:right w:val="none" w:sz="0" w:space="0" w:color="auto"/>
      </w:divBdr>
    </w:div>
    <w:div w:id="1284968030">
      <w:bodyDiv w:val="1"/>
      <w:marLeft w:val="0"/>
      <w:marRight w:val="0"/>
      <w:marTop w:val="0"/>
      <w:marBottom w:val="0"/>
      <w:divBdr>
        <w:top w:val="none" w:sz="0" w:space="0" w:color="auto"/>
        <w:left w:val="none" w:sz="0" w:space="0" w:color="auto"/>
        <w:bottom w:val="none" w:sz="0" w:space="0" w:color="auto"/>
        <w:right w:val="none" w:sz="0" w:space="0" w:color="auto"/>
      </w:divBdr>
    </w:div>
    <w:div w:id="1286352235">
      <w:bodyDiv w:val="1"/>
      <w:marLeft w:val="0"/>
      <w:marRight w:val="0"/>
      <w:marTop w:val="0"/>
      <w:marBottom w:val="0"/>
      <w:divBdr>
        <w:top w:val="none" w:sz="0" w:space="0" w:color="auto"/>
        <w:left w:val="none" w:sz="0" w:space="0" w:color="auto"/>
        <w:bottom w:val="none" w:sz="0" w:space="0" w:color="auto"/>
        <w:right w:val="none" w:sz="0" w:space="0" w:color="auto"/>
      </w:divBdr>
    </w:div>
    <w:div w:id="1300264844">
      <w:bodyDiv w:val="1"/>
      <w:marLeft w:val="0"/>
      <w:marRight w:val="0"/>
      <w:marTop w:val="0"/>
      <w:marBottom w:val="0"/>
      <w:divBdr>
        <w:top w:val="none" w:sz="0" w:space="0" w:color="auto"/>
        <w:left w:val="none" w:sz="0" w:space="0" w:color="auto"/>
        <w:bottom w:val="none" w:sz="0" w:space="0" w:color="auto"/>
        <w:right w:val="none" w:sz="0" w:space="0" w:color="auto"/>
      </w:divBdr>
    </w:div>
    <w:div w:id="1343817275">
      <w:bodyDiv w:val="1"/>
      <w:marLeft w:val="0"/>
      <w:marRight w:val="0"/>
      <w:marTop w:val="0"/>
      <w:marBottom w:val="0"/>
      <w:divBdr>
        <w:top w:val="none" w:sz="0" w:space="0" w:color="auto"/>
        <w:left w:val="none" w:sz="0" w:space="0" w:color="auto"/>
        <w:bottom w:val="none" w:sz="0" w:space="0" w:color="auto"/>
        <w:right w:val="none" w:sz="0" w:space="0" w:color="auto"/>
      </w:divBdr>
    </w:div>
    <w:div w:id="1344817888">
      <w:bodyDiv w:val="1"/>
      <w:marLeft w:val="0"/>
      <w:marRight w:val="0"/>
      <w:marTop w:val="0"/>
      <w:marBottom w:val="0"/>
      <w:divBdr>
        <w:top w:val="none" w:sz="0" w:space="0" w:color="auto"/>
        <w:left w:val="none" w:sz="0" w:space="0" w:color="auto"/>
        <w:bottom w:val="none" w:sz="0" w:space="0" w:color="auto"/>
        <w:right w:val="none" w:sz="0" w:space="0" w:color="auto"/>
      </w:divBdr>
    </w:div>
    <w:div w:id="1364745802">
      <w:bodyDiv w:val="1"/>
      <w:marLeft w:val="0"/>
      <w:marRight w:val="0"/>
      <w:marTop w:val="0"/>
      <w:marBottom w:val="0"/>
      <w:divBdr>
        <w:top w:val="none" w:sz="0" w:space="0" w:color="auto"/>
        <w:left w:val="none" w:sz="0" w:space="0" w:color="auto"/>
        <w:bottom w:val="none" w:sz="0" w:space="0" w:color="auto"/>
        <w:right w:val="none" w:sz="0" w:space="0" w:color="auto"/>
      </w:divBdr>
    </w:div>
    <w:div w:id="1376927145">
      <w:bodyDiv w:val="1"/>
      <w:marLeft w:val="0"/>
      <w:marRight w:val="0"/>
      <w:marTop w:val="0"/>
      <w:marBottom w:val="0"/>
      <w:divBdr>
        <w:top w:val="none" w:sz="0" w:space="0" w:color="auto"/>
        <w:left w:val="none" w:sz="0" w:space="0" w:color="auto"/>
        <w:bottom w:val="none" w:sz="0" w:space="0" w:color="auto"/>
        <w:right w:val="none" w:sz="0" w:space="0" w:color="auto"/>
      </w:divBdr>
    </w:div>
    <w:div w:id="1406880668">
      <w:bodyDiv w:val="1"/>
      <w:marLeft w:val="0"/>
      <w:marRight w:val="0"/>
      <w:marTop w:val="0"/>
      <w:marBottom w:val="0"/>
      <w:divBdr>
        <w:top w:val="none" w:sz="0" w:space="0" w:color="auto"/>
        <w:left w:val="none" w:sz="0" w:space="0" w:color="auto"/>
        <w:bottom w:val="none" w:sz="0" w:space="0" w:color="auto"/>
        <w:right w:val="none" w:sz="0" w:space="0" w:color="auto"/>
      </w:divBdr>
    </w:div>
    <w:div w:id="1432315871">
      <w:bodyDiv w:val="1"/>
      <w:marLeft w:val="0"/>
      <w:marRight w:val="0"/>
      <w:marTop w:val="0"/>
      <w:marBottom w:val="0"/>
      <w:divBdr>
        <w:top w:val="none" w:sz="0" w:space="0" w:color="auto"/>
        <w:left w:val="none" w:sz="0" w:space="0" w:color="auto"/>
        <w:bottom w:val="none" w:sz="0" w:space="0" w:color="auto"/>
        <w:right w:val="none" w:sz="0" w:space="0" w:color="auto"/>
      </w:divBdr>
    </w:div>
    <w:div w:id="1465852407">
      <w:bodyDiv w:val="1"/>
      <w:marLeft w:val="0"/>
      <w:marRight w:val="0"/>
      <w:marTop w:val="0"/>
      <w:marBottom w:val="0"/>
      <w:divBdr>
        <w:top w:val="none" w:sz="0" w:space="0" w:color="auto"/>
        <w:left w:val="none" w:sz="0" w:space="0" w:color="auto"/>
        <w:bottom w:val="none" w:sz="0" w:space="0" w:color="auto"/>
        <w:right w:val="none" w:sz="0" w:space="0" w:color="auto"/>
      </w:divBdr>
    </w:div>
    <w:div w:id="1586568811">
      <w:bodyDiv w:val="1"/>
      <w:marLeft w:val="0"/>
      <w:marRight w:val="0"/>
      <w:marTop w:val="0"/>
      <w:marBottom w:val="0"/>
      <w:divBdr>
        <w:top w:val="none" w:sz="0" w:space="0" w:color="auto"/>
        <w:left w:val="none" w:sz="0" w:space="0" w:color="auto"/>
        <w:bottom w:val="none" w:sz="0" w:space="0" w:color="auto"/>
        <w:right w:val="none" w:sz="0" w:space="0" w:color="auto"/>
      </w:divBdr>
    </w:div>
    <w:div w:id="1632443574">
      <w:bodyDiv w:val="1"/>
      <w:marLeft w:val="0"/>
      <w:marRight w:val="0"/>
      <w:marTop w:val="0"/>
      <w:marBottom w:val="0"/>
      <w:divBdr>
        <w:top w:val="none" w:sz="0" w:space="0" w:color="auto"/>
        <w:left w:val="none" w:sz="0" w:space="0" w:color="auto"/>
        <w:bottom w:val="none" w:sz="0" w:space="0" w:color="auto"/>
        <w:right w:val="none" w:sz="0" w:space="0" w:color="auto"/>
      </w:divBdr>
    </w:div>
    <w:div w:id="1638756652">
      <w:bodyDiv w:val="1"/>
      <w:marLeft w:val="0"/>
      <w:marRight w:val="0"/>
      <w:marTop w:val="0"/>
      <w:marBottom w:val="0"/>
      <w:divBdr>
        <w:top w:val="none" w:sz="0" w:space="0" w:color="auto"/>
        <w:left w:val="none" w:sz="0" w:space="0" w:color="auto"/>
        <w:bottom w:val="none" w:sz="0" w:space="0" w:color="auto"/>
        <w:right w:val="none" w:sz="0" w:space="0" w:color="auto"/>
      </w:divBdr>
    </w:div>
    <w:div w:id="1681662350">
      <w:bodyDiv w:val="1"/>
      <w:marLeft w:val="0"/>
      <w:marRight w:val="0"/>
      <w:marTop w:val="0"/>
      <w:marBottom w:val="0"/>
      <w:divBdr>
        <w:top w:val="none" w:sz="0" w:space="0" w:color="auto"/>
        <w:left w:val="none" w:sz="0" w:space="0" w:color="auto"/>
        <w:bottom w:val="none" w:sz="0" w:space="0" w:color="auto"/>
        <w:right w:val="none" w:sz="0" w:space="0" w:color="auto"/>
      </w:divBdr>
    </w:div>
    <w:div w:id="1888684099">
      <w:bodyDiv w:val="1"/>
      <w:marLeft w:val="0"/>
      <w:marRight w:val="0"/>
      <w:marTop w:val="0"/>
      <w:marBottom w:val="0"/>
      <w:divBdr>
        <w:top w:val="none" w:sz="0" w:space="0" w:color="auto"/>
        <w:left w:val="none" w:sz="0" w:space="0" w:color="auto"/>
        <w:bottom w:val="none" w:sz="0" w:space="0" w:color="auto"/>
        <w:right w:val="none" w:sz="0" w:space="0" w:color="auto"/>
      </w:divBdr>
    </w:div>
    <w:div w:id="2015183545">
      <w:bodyDiv w:val="1"/>
      <w:marLeft w:val="0"/>
      <w:marRight w:val="0"/>
      <w:marTop w:val="0"/>
      <w:marBottom w:val="0"/>
      <w:divBdr>
        <w:top w:val="none" w:sz="0" w:space="0" w:color="auto"/>
        <w:left w:val="none" w:sz="0" w:space="0" w:color="auto"/>
        <w:bottom w:val="none" w:sz="0" w:space="0" w:color="auto"/>
        <w:right w:val="none" w:sz="0" w:space="0" w:color="auto"/>
      </w:divBdr>
    </w:div>
    <w:div w:id="204046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dgs.virginia.gov/surplus/" TargetMode="External"/><Relationship Id="rId21" Type="http://schemas.openxmlformats.org/officeDocument/2006/relationships/diagramLayout" Target="diagrams/layout1.xml"/><Relationship Id="rId42" Type="http://schemas.openxmlformats.org/officeDocument/2006/relationships/footer" Target="footer7.xml"/><Relationship Id="rId63" Type="http://schemas.openxmlformats.org/officeDocument/2006/relationships/hyperlink" Target="https://eva.virginia.gov/index.html" TargetMode="External"/><Relationship Id="rId84" Type="http://schemas.openxmlformats.org/officeDocument/2006/relationships/hyperlink" Target="https://www.governor.virginia.gov/" TargetMode="External"/><Relationship Id="rId138" Type="http://schemas.openxmlformats.org/officeDocument/2006/relationships/header" Target="header6.xml"/><Relationship Id="rId159" Type="http://schemas.openxmlformats.org/officeDocument/2006/relationships/hyperlink" Target="https://www.vita.virginia.gov/scm/" TargetMode="External"/><Relationship Id="rId170" Type="http://schemas.openxmlformats.org/officeDocument/2006/relationships/fontTable" Target="fontTable.xml"/><Relationship Id="rId107" Type="http://schemas.openxmlformats.org/officeDocument/2006/relationships/hyperlink" Target="http://www.dgs.virginia.gov" TargetMode="External"/><Relationship Id="rId11" Type="http://schemas.openxmlformats.org/officeDocument/2006/relationships/image" Target="media/image1.png"/><Relationship Id="rId32" Type="http://schemas.openxmlformats.org/officeDocument/2006/relationships/hyperlink" Target="http://vdc.dgs.virginia.gov/" TargetMode="External"/><Relationship Id="rId53" Type="http://schemas.openxmlformats.org/officeDocument/2006/relationships/hyperlink" Target="https://eva.virginia.gov/index.html" TargetMode="External"/><Relationship Id="rId74" Type="http://schemas.openxmlformats.org/officeDocument/2006/relationships/footer" Target="footer11.xml"/><Relationship Id="rId128" Type="http://schemas.openxmlformats.org/officeDocument/2006/relationships/hyperlink" Target="https://eva.virginia.gov/index.html" TargetMode="External"/><Relationship Id="rId149" Type="http://schemas.openxmlformats.org/officeDocument/2006/relationships/hyperlink" Target="https://eva.virginia.gov/index.html" TargetMode="External"/><Relationship Id="rId5" Type="http://schemas.openxmlformats.org/officeDocument/2006/relationships/numbering" Target="numbering.xml"/><Relationship Id="rId95" Type="http://schemas.openxmlformats.org/officeDocument/2006/relationships/hyperlink" Target="http://leg1.state.va.us/cgi-bin/legp504.exe?000+cod+2.2-1123" TargetMode="External"/><Relationship Id="rId160" Type="http://schemas.openxmlformats.org/officeDocument/2006/relationships/footer" Target="footer31.xml"/><Relationship Id="rId22" Type="http://schemas.openxmlformats.org/officeDocument/2006/relationships/diagramQuickStyle" Target="diagrams/quickStyle1.xml"/><Relationship Id="rId43" Type="http://schemas.openxmlformats.org/officeDocument/2006/relationships/hyperlink" Target="https://www.oag.state.va.us/" TargetMode="External"/><Relationship Id="rId64" Type="http://schemas.openxmlformats.org/officeDocument/2006/relationships/hyperlink" Target="https://eva.virginia.gov/index.html" TargetMode="External"/><Relationship Id="rId118" Type="http://schemas.openxmlformats.org/officeDocument/2006/relationships/hyperlink" Target="http://www.ppms.gov" TargetMode="External"/><Relationship Id="rId139" Type="http://schemas.openxmlformats.org/officeDocument/2006/relationships/hyperlink" Target="http://www.sbsd.virginia.gov" TargetMode="External"/><Relationship Id="rId85" Type="http://schemas.openxmlformats.org/officeDocument/2006/relationships/hyperlink" Target="https://eva.virginia.gov/index.html" TargetMode="External"/><Relationship Id="rId150" Type="http://schemas.openxmlformats.org/officeDocument/2006/relationships/hyperlink" Target="https://eva.virginia.gov/index.html" TargetMode="External"/><Relationship Id="rId171" Type="http://schemas.openxmlformats.org/officeDocument/2006/relationships/theme" Target="theme/theme1.xml"/><Relationship Id="rId12" Type="http://schemas.openxmlformats.org/officeDocument/2006/relationships/hyperlink" Target="http://www.dgs.virginia.gov" TargetMode="External"/><Relationship Id="rId33" Type="http://schemas.openxmlformats.org/officeDocument/2006/relationships/hyperlink" Target="http://shopvdc.dgs.virginia.gov/catalog/" TargetMode="External"/><Relationship Id="rId108" Type="http://schemas.openxmlformats.org/officeDocument/2006/relationships/hyperlink" Target="http://www.deq.virginia.gov" TargetMode="External"/><Relationship Id="rId129" Type="http://schemas.openxmlformats.org/officeDocument/2006/relationships/hyperlink" Target="https://mvendor.cgieva.com/Vendor/public/AllOpportunities" TargetMode="External"/><Relationship Id="rId54" Type="http://schemas.openxmlformats.org/officeDocument/2006/relationships/hyperlink" Target="https://www.deq.virginia.gov/land-waste/recycling" TargetMode="External"/><Relationship Id="rId70" Type="http://schemas.openxmlformats.org/officeDocument/2006/relationships/hyperlink" Target="http://www.IESNA.org" TargetMode="External"/><Relationship Id="rId75" Type="http://schemas.openxmlformats.org/officeDocument/2006/relationships/footer" Target="footer12.xml"/><Relationship Id="rId91" Type="http://schemas.openxmlformats.org/officeDocument/2006/relationships/hyperlink" Target="http://leg1.state.va.us/cgi-bin/legp504.exe?000+cod+2.2-4365" TargetMode="External"/><Relationship Id="rId96" Type="http://schemas.openxmlformats.org/officeDocument/2006/relationships/hyperlink" Target="http://www.dgs.virginia.gov/surplus/" TargetMode="External"/><Relationship Id="rId140" Type="http://schemas.openxmlformats.org/officeDocument/2006/relationships/hyperlink" Target="https://www.dvs.virginia.gov/benefits/virginia-swam-program-sdvosb-designation/" TargetMode="External"/><Relationship Id="rId145" Type="http://schemas.openxmlformats.org/officeDocument/2006/relationships/footer" Target="footer29.xml"/><Relationship Id="rId161" Type="http://schemas.openxmlformats.org/officeDocument/2006/relationships/footer" Target="footer32.xml"/><Relationship Id="rId166"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diagramColors" Target="diagrams/colors1.xml"/><Relationship Id="rId28" Type="http://schemas.openxmlformats.org/officeDocument/2006/relationships/hyperlink" Target="http://www.govce.net/" TargetMode="External"/><Relationship Id="rId49" Type="http://schemas.openxmlformats.org/officeDocument/2006/relationships/hyperlink" Target="http://www.sbsd.virginia.gov" TargetMode="External"/><Relationship Id="rId114" Type="http://schemas.openxmlformats.org/officeDocument/2006/relationships/hyperlink" Target="mailto:statesurplus@dgs.virginia.gov" TargetMode="External"/><Relationship Id="rId119" Type="http://schemas.openxmlformats.org/officeDocument/2006/relationships/image" Target="media/image3.png"/><Relationship Id="rId44" Type="http://schemas.openxmlformats.org/officeDocument/2006/relationships/hyperlink" Target="http://www.vita.virginia.gov" TargetMode="External"/><Relationship Id="rId60" Type="http://schemas.openxmlformats.org/officeDocument/2006/relationships/hyperlink" Target="http://scc.virginia.gov/boi/index.aspx" TargetMode="External"/><Relationship Id="rId65" Type="http://schemas.openxmlformats.org/officeDocument/2006/relationships/hyperlink" Target="mailto:highriskcontracts@dgs.virginia.gov" TargetMode="External"/><Relationship Id="rId81" Type="http://schemas.openxmlformats.org/officeDocument/2006/relationships/footer" Target="footer18.xml"/><Relationship Id="rId86" Type="http://schemas.openxmlformats.org/officeDocument/2006/relationships/footer" Target="footer20.xml"/><Relationship Id="rId130" Type="http://schemas.openxmlformats.org/officeDocument/2006/relationships/hyperlink" Target="https://dgs.virginia.gov/procurement/contacts/dps-contacts/" TargetMode="External"/><Relationship Id="rId135" Type="http://schemas.openxmlformats.org/officeDocument/2006/relationships/hyperlink" Target="https://dgs.virginia.gov/globalassets/document-center/dps-forms/procurement-policy-forms/pr-instructions.pdf" TargetMode="External"/><Relationship Id="rId151" Type="http://schemas.openxmlformats.org/officeDocument/2006/relationships/hyperlink" Target="https://dgs.virginia.gov/globalassets/business-units/dps/documents/billing/eVA-Fee-Schedule-Revised-Effective-07-01-2014.pdf" TargetMode="External"/><Relationship Id="rId156" Type="http://schemas.openxmlformats.org/officeDocument/2006/relationships/hyperlink" Target="https://www.vadars.org/" TargetMode="Externa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www.nigp.org/" TargetMode="External"/><Relationship Id="rId109" Type="http://schemas.openxmlformats.org/officeDocument/2006/relationships/hyperlink" Target="https://www.vita.virginia.gov/media/vitavirginiagov/it-governance/psgs/pdf/SEC514-Removal-COV-Data-from-Electronic-Media-Standard.pdf" TargetMode="External"/><Relationship Id="rId34" Type="http://schemas.openxmlformats.org/officeDocument/2006/relationships/hyperlink" Target="http://vdc.dgs.virginia.gov/vdc-customer-service.html" TargetMode="External"/><Relationship Id="rId50" Type="http://schemas.openxmlformats.org/officeDocument/2006/relationships/hyperlink" Target="https://eva.virginia.gov/i-buy-for-virginia.html" TargetMode="External"/><Relationship Id="rId55" Type="http://schemas.openxmlformats.org/officeDocument/2006/relationships/hyperlink" Target="https://www.deq.virginia.gov/Programs/PollutionPrevention/EnvironmentallyPreferablePurchasing.aspx" TargetMode="External"/><Relationship Id="rId76" Type="http://schemas.openxmlformats.org/officeDocument/2006/relationships/footer" Target="footer13.xml"/><Relationship Id="rId97" Type="http://schemas.openxmlformats.org/officeDocument/2006/relationships/hyperlink" Target="http://vita.virginia.gov/uploadedFiles/Library/PSGs/COV%20ITRSEC514-03_Data_Removal2008.pdf" TargetMode="External"/><Relationship Id="rId104" Type="http://schemas.openxmlformats.org/officeDocument/2006/relationships/hyperlink" Target="http://www.lva.virginia.gov/agencies/records/" TargetMode="External"/><Relationship Id="rId120" Type="http://schemas.openxmlformats.org/officeDocument/2006/relationships/hyperlink" Target="http://www.dgs.virginia.gov/surplus/" TargetMode="External"/><Relationship Id="rId125" Type="http://schemas.openxmlformats.org/officeDocument/2006/relationships/hyperlink" Target="http://www.dgs.virginia.gov/surplus/" TargetMode="External"/><Relationship Id="rId141" Type="http://schemas.openxmlformats.org/officeDocument/2006/relationships/hyperlink" Target="http://www.sbsd.virginia.gov" TargetMode="External"/><Relationship Id="rId146" Type="http://schemas.openxmlformats.org/officeDocument/2006/relationships/footer" Target="footer30.xml"/><Relationship Id="rId167" Type="http://schemas.openxmlformats.org/officeDocument/2006/relationships/footer" Target="footer35.xml"/><Relationship Id="rId7" Type="http://schemas.openxmlformats.org/officeDocument/2006/relationships/settings" Target="settings.xml"/><Relationship Id="rId71" Type="http://schemas.openxmlformats.org/officeDocument/2006/relationships/hyperlink" Target="http://www.irs.gov/pub/irs-pdf/p15a.pdf" TargetMode="External"/><Relationship Id="rId92" Type="http://schemas.openxmlformats.org/officeDocument/2006/relationships/footer" Target="footer23.xml"/><Relationship Id="rId162" Type="http://schemas.openxmlformats.org/officeDocument/2006/relationships/hyperlink" Target="https://dgs.virginia.gov/procurement/contacts/dps-contacts/" TargetMode="External"/><Relationship Id="rId2" Type="http://schemas.openxmlformats.org/officeDocument/2006/relationships/customXml" Target="../customXml/item2.xml"/><Relationship Id="rId29" Type="http://schemas.openxmlformats.org/officeDocument/2006/relationships/hyperlink" Target="http://www.vdbvi.org/" TargetMode="External"/><Relationship Id="rId24" Type="http://schemas.microsoft.com/office/2007/relationships/diagramDrawing" Target="diagrams/drawing1.xml"/><Relationship Id="rId40" Type="http://schemas.openxmlformats.org/officeDocument/2006/relationships/hyperlink" Target="https://www.instituteforsupplymanagement.org/" TargetMode="External"/><Relationship Id="rId45" Type="http://schemas.openxmlformats.org/officeDocument/2006/relationships/hyperlink" Target="mailto:highriskcontracts@dgs.virginia.gov" TargetMode="External"/><Relationship Id="rId66" Type="http://schemas.openxmlformats.org/officeDocument/2006/relationships/hyperlink" Target="http:/www.irs.gov./pub/irs-pdf/pl5a.pdf" TargetMode="External"/><Relationship Id="rId87" Type="http://schemas.openxmlformats.org/officeDocument/2006/relationships/hyperlink" Target="mailto:procurementcomplaint@dgs.virginia.gov" TargetMode="External"/><Relationship Id="rId110" Type="http://schemas.openxmlformats.org/officeDocument/2006/relationships/hyperlink" Target="http://dps.dgs.virginia.gov/dps/contracts/covacontractsinfo.aspx" TargetMode="External"/><Relationship Id="rId115" Type="http://schemas.openxmlformats.org/officeDocument/2006/relationships/hyperlink" Target="http://leg1.state.va.us/cgi-bin/legp504.exe?000+cod+2.2-1124" TargetMode="External"/><Relationship Id="rId131" Type="http://schemas.openxmlformats.org/officeDocument/2006/relationships/hyperlink" Target="https://dgs.virgminia.gov/procurement/contacts/dps-contacts/" TargetMode="External"/><Relationship Id="rId136" Type="http://schemas.openxmlformats.org/officeDocument/2006/relationships/hyperlink" Target="https://eva.virginia.gov/index.html" TargetMode="External"/><Relationship Id="rId157" Type="http://schemas.openxmlformats.org/officeDocument/2006/relationships/hyperlink" Target="https://eva.virginia.gov/i-buy-for-virginia.html" TargetMode="External"/><Relationship Id="rId61" Type="http://schemas.openxmlformats.org/officeDocument/2006/relationships/hyperlink" Target="http://deb.dgs.virginia" TargetMode="External"/><Relationship Id="rId82" Type="http://schemas.openxmlformats.org/officeDocument/2006/relationships/footer" Target="footer19.xml"/><Relationship Id="rId152" Type="http://schemas.openxmlformats.org/officeDocument/2006/relationships/hyperlink" Target="mailto:eVA-catalog-manager@dgs.virginia.gov" TargetMode="External"/><Relationship Id="rId1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www.vibonline.org/" TargetMode="External"/><Relationship Id="rId35" Type="http://schemas.openxmlformats.org/officeDocument/2006/relationships/hyperlink" Target="http://www.dgs.virginia.gov/OfficeofFleetManagementServices/tabid/173/Default.aspx" TargetMode="External"/><Relationship Id="rId56" Type="http://schemas.openxmlformats.org/officeDocument/2006/relationships/hyperlink" Target="http://www.eva.virginia.gov/home/dblackwell/Application%20Data/Temporary%20Internet%20Files/OLK2/Application%20Data/Temporary%20Internet%20Files/Application%20Data/cgi-bin/legp504.exe" TargetMode="External"/><Relationship Id="rId77" Type="http://schemas.openxmlformats.org/officeDocument/2006/relationships/footer" Target="footer14.xml"/><Relationship Id="rId100" Type="http://schemas.openxmlformats.org/officeDocument/2006/relationships/hyperlink" Target="http://www.trs.virginia.gov/" TargetMode="External"/><Relationship Id="rId105" Type="http://schemas.openxmlformats.org/officeDocument/2006/relationships/hyperlink" Target="mailto:statesurplus@dgs.virginia.gov" TargetMode="External"/><Relationship Id="rId126" Type="http://schemas.openxmlformats.org/officeDocument/2006/relationships/footer" Target="footer25.xml"/><Relationship Id="rId147" Type="http://schemas.openxmlformats.org/officeDocument/2006/relationships/hyperlink" Target="https://eva.virginia.gov/index.html" TargetMode="External"/><Relationship Id="rId168"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yperlink" Target="https://eva.virginia.gov/i-buy-for-virginia.html" TargetMode="External"/><Relationship Id="rId72" Type="http://schemas.openxmlformats.org/officeDocument/2006/relationships/footer" Target="footer9.xml"/><Relationship Id="rId93" Type="http://schemas.openxmlformats.org/officeDocument/2006/relationships/footer" Target="footer24.xml"/><Relationship Id="rId98" Type="http://schemas.openxmlformats.org/officeDocument/2006/relationships/hyperlink" Target="http://www.vita.virginia.gov/procurement/contractDetail.cfm?contract_id=1000477" TargetMode="External"/><Relationship Id="rId121" Type="http://schemas.openxmlformats.org/officeDocument/2006/relationships/hyperlink" Target="https://eva.virginia.gov/index.html" TargetMode="External"/><Relationship Id="rId142" Type="http://schemas.openxmlformats.org/officeDocument/2006/relationships/hyperlink" Target="http://www.sbsd.virginia.gov" TargetMode="External"/><Relationship Id="rId163" Type="http://schemas.openxmlformats.org/officeDocument/2006/relationships/footer" Target="footer33.xml"/><Relationship Id="rId3" Type="http://schemas.openxmlformats.org/officeDocument/2006/relationships/customXml" Target="../customXml/item3.xml"/><Relationship Id="rId25" Type="http://schemas.openxmlformats.org/officeDocument/2006/relationships/header" Target="header3.xml"/><Relationship Id="rId46" Type="http://schemas.openxmlformats.org/officeDocument/2006/relationships/hyperlink" Target="mailto:highriskcontracts@dgs.virginia.gov" TargetMode="External"/><Relationship Id="rId67" Type="http://schemas.openxmlformats.org/officeDocument/2006/relationships/hyperlink" Target="http://www.irs.gov/pub/irs-pdf/p15a.pdf" TargetMode="External"/><Relationship Id="rId116" Type="http://schemas.openxmlformats.org/officeDocument/2006/relationships/hyperlink" Target="http://www.dgs.virginia.gov/Forms.aspx" TargetMode="External"/><Relationship Id="rId137" Type="http://schemas.openxmlformats.org/officeDocument/2006/relationships/hyperlink" Target="https://eva.virginia.gov/index.html" TargetMode="External"/><Relationship Id="rId158" Type="http://schemas.openxmlformats.org/officeDocument/2006/relationships/hyperlink" Target="https://dgs.virginia.gov/globalassets/business-units/bcom/documents/forms/dgs-30-054_04-21_co-7.pdf" TargetMode="External"/><Relationship Id="rId20" Type="http://schemas.openxmlformats.org/officeDocument/2006/relationships/diagramData" Target="diagrams/data1.xml"/><Relationship Id="rId41" Type="http://schemas.openxmlformats.org/officeDocument/2006/relationships/footer" Target="footer6.xml"/><Relationship Id="rId62" Type="http://schemas.openxmlformats.org/officeDocument/2006/relationships/footer" Target="footer8.xml"/><Relationship Id="rId83" Type="http://schemas.openxmlformats.org/officeDocument/2006/relationships/hyperlink" Target="https://eva.virginia.gov/index.html" TargetMode="External"/><Relationship Id="rId88" Type="http://schemas.openxmlformats.org/officeDocument/2006/relationships/footer" Target="footer21.xml"/><Relationship Id="rId111" Type="http://schemas.openxmlformats.org/officeDocument/2006/relationships/hyperlink" Target="http://www.deq.virginia.gov" TargetMode="External"/><Relationship Id="rId132" Type="http://schemas.openxmlformats.org/officeDocument/2006/relationships/hyperlink" Target="https://eva.virginia.gov/index.html" TargetMode="External"/><Relationship Id="rId153" Type="http://schemas.openxmlformats.org/officeDocument/2006/relationships/hyperlink" Target="http://stats.bls.gov/news.release/cpi.toc.htm" TargetMode="External"/><Relationship Id="rId15" Type="http://schemas.openxmlformats.org/officeDocument/2006/relationships/footer" Target="footer3.xml"/><Relationship Id="rId36" Type="http://schemas.openxmlformats.org/officeDocument/2006/relationships/hyperlink" Target="https://eva.virginia.gov/i-buy-for-virginia.html" TargetMode="External"/><Relationship Id="rId57" Type="http://schemas.openxmlformats.org/officeDocument/2006/relationships/hyperlink" Target="http://www.eva.virginia.gov/home/dblackwell/Application%20Data/Temporary%20Internet%20Files/OLK2/Application%20Data/Temporary%20Internet%20Files/Application%20Data/cgi-bin/legp504.exe" TargetMode="External"/><Relationship Id="rId106" Type="http://schemas.openxmlformats.org/officeDocument/2006/relationships/hyperlink" Target="http://www.dgs.virginia.gov/surplus/" TargetMode="External"/><Relationship Id="rId127" Type="http://schemas.openxmlformats.org/officeDocument/2006/relationships/hyperlink" Target="http://www.dgs.virginia.gov/dps/" TargetMode="External"/><Relationship Id="rId10" Type="http://schemas.openxmlformats.org/officeDocument/2006/relationships/endnotes" Target="endnotes.xml"/><Relationship Id="rId31" Type="http://schemas.openxmlformats.org/officeDocument/2006/relationships/hyperlink" Target="mailto:VDCCustomerCare@dgs.virginia.gov" TargetMode="External"/><Relationship Id="rId52" Type="http://schemas.openxmlformats.org/officeDocument/2006/relationships/hyperlink" Target="https://www.energy.gov/eere/femp/federal-energy-management-program" TargetMode="External"/><Relationship Id="rId73" Type="http://schemas.openxmlformats.org/officeDocument/2006/relationships/footer" Target="footer10.xml"/><Relationship Id="rId78" Type="http://schemas.openxmlformats.org/officeDocument/2006/relationships/footer" Target="footer15.xml"/><Relationship Id="rId94" Type="http://schemas.openxmlformats.org/officeDocument/2006/relationships/hyperlink" Target="http://leg1.state.va.us/cgi-bin/legp504.exe?000+cod+2.2-1124" TargetMode="External"/><Relationship Id="rId99" Type="http://schemas.openxmlformats.org/officeDocument/2006/relationships/hyperlink" Target="http://www.vita.virginia.gov/library/default.aspx?id=5046" TargetMode="External"/><Relationship Id="rId101" Type="http://schemas.openxmlformats.org/officeDocument/2006/relationships/hyperlink" Target="mailto:statesurplus@dgs.virginia.gov" TargetMode="External"/><Relationship Id="rId122" Type="http://schemas.openxmlformats.org/officeDocument/2006/relationships/hyperlink" Target="mailto:kim.hayes@dgs.viginia.gov" TargetMode="External"/><Relationship Id="rId143" Type="http://schemas.openxmlformats.org/officeDocument/2006/relationships/footer" Target="footer27.xml"/><Relationship Id="rId148" Type="http://schemas.openxmlformats.org/officeDocument/2006/relationships/hyperlink" Target="https://law.lis.virginia.gov/vacode/title8.01/chapter21.1/section8.01-581.15/" TargetMode="External"/><Relationship Id="rId164" Type="http://schemas.openxmlformats.org/officeDocument/2006/relationships/hyperlink" Target="http://www.eva.virginia.gov/home/dblackwell/Application%20Data/Temporary%20Internet%20Files/OLK2/Application%20Data/Temporary%20Internet%20Files/Application%20Data/cgi-bin/legp504.exe" TargetMode="External"/><Relationship Id="rId169" Type="http://schemas.openxmlformats.org/officeDocument/2006/relationships/footer" Target="footer36.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5.xml"/><Relationship Id="rId47" Type="http://schemas.openxmlformats.org/officeDocument/2006/relationships/hyperlink" Target="mailto:highriskcontracts@dgs.virginia.gov" TargetMode="External"/><Relationship Id="rId68" Type="http://schemas.openxmlformats.org/officeDocument/2006/relationships/hyperlink" Target="https://dgs.virginia.gov/engineering-and-buildings/" TargetMode="External"/><Relationship Id="rId89" Type="http://schemas.openxmlformats.org/officeDocument/2006/relationships/footer" Target="footer22.xml"/><Relationship Id="rId112" Type="http://schemas.openxmlformats.org/officeDocument/2006/relationships/hyperlink" Target="http://www.legion.org/members/locators/posts" TargetMode="External"/><Relationship Id="rId133" Type="http://schemas.openxmlformats.org/officeDocument/2006/relationships/footer" Target="footer26.xml"/><Relationship Id="rId154" Type="http://schemas.openxmlformats.org/officeDocument/2006/relationships/hyperlink" Target="http://www.dgs.state.va.us/dps" TargetMode="External"/><Relationship Id="rId16" Type="http://schemas.openxmlformats.org/officeDocument/2006/relationships/hyperlink" Target="http://www.vita.virginia.gov" TargetMode="External"/><Relationship Id="rId37" Type="http://schemas.openxmlformats.org/officeDocument/2006/relationships/hyperlink" Target="http://www.vadars.org/" TargetMode="External"/><Relationship Id="rId58" Type="http://schemas.openxmlformats.org/officeDocument/2006/relationships/image" Target="media/image2.emf"/><Relationship Id="rId79" Type="http://schemas.openxmlformats.org/officeDocument/2006/relationships/footer" Target="footer16.xml"/><Relationship Id="rId102" Type="http://schemas.openxmlformats.org/officeDocument/2006/relationships/hyperlink" Target="http://www.dgs.virginia.gov/surplus/" TargetMode="External"/><Relationship Id="rId123" Type="http://schemas.openxmlformats.org/officeDocument/2006/relationships/hyperlink" Target="mailto:statesurplus@dgs.virginia.gov" TargetMode="External"/><Relationship Id="rId144" Type="http://schemas.openxmlformats.org/officeDocument/2006/relationships/footer" Target="footer28.xml"/><Relationship Id="rId90" Type="http://schemas.openxmlformats.org/officeDocument/2006/relationships/header" Target="header5.xml"/><Relationship Id="rId165" Type="http://schemas.openxmlformats.org/officeDocument/2006/relationships/header" Target="header7.xml"/><Relationship Id="rId27" Type="http://schemas.openxmlformats.org/officeDocument/2006/relationships/header" Target="header4.xml"/><Relationship Id="rId48" Type="http://schemas.openxmlformats.org/officeDocument/2006/relationships/hyperlink" Target="http://deb.dgs.virginia.gov" TargetMode="External"/><Relationship Id="rId69" Type="http://schemas.openxmlformats.org/officeDocument/2006/relationships/hyperlink" Target="https://dgs.virginia.gov/engineering-and-buildings/" TargetMode="External"/><Relationship Id="rId113" Type="http://schemas.openxmlformats.org/officeDocument/2006/relationships/hyperlink" Target="http://www.dgs.virginia.gov/surplus/" TargetMode="External"/><Relationship Id="rId134" Type="http://schemas.openxmlformats.org/officeDocument/2006/relationships/hyperlink" Target="https://dgs.virginia.gov/globalassets/document-center/dps-forms/procurement-policy-forms/pr.pdf" TargetMode="External"/><Relationship Id="rId80" Type="http://schemas.openxmlformats.org/officeDocument/2006/relationships/footer" Target="footer17.xml"/><Relationship Id="rId155" Type="http://schemas.openxmlformats.org/officeDocument/2006/relationships/hyperlink" Target="https://dgs.virginia.gov/engineering-and-buildings/" TargetMode="External"/><Relationship Id="rId17" Type="http://schemas.openxmlformats.org/officeDocument/2006/relationships/header" Target="header1.xml"/><Relationship Id="rId38" Type="http://schemas.openxmlformats.org/officeDocument/2006/relationships/hyperlink" Target="http://www.virginiabusiness.com/" TargetMode="External"/><Relationship Id="rId59" Type="http://schemas.openxmlformats.org/officeDocument/2006/relationships/oleObject" Target="embeddings/Microsoft_Visio_2003-2010_Drawing.vsd"/><Relationship Id="rId103" Type="http://schemas.openxmlformats.org/officeDocument/2006/relationships/hyperlink" Target="http://www.dgs.virginia.gov" TargetMode="External"/><Relationship Id="rId124" Type="http://schemas.openxmlformats.org/officeDocument/2006/relationships/hyperlink" Target="http://www.dgs.virginia.gov/surplu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BBE7FE-B334-47DE-8DD6-BD7CB691BCC9}"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US"/>
        </a:p>
      </dgm:t>
    </dgm:pt>
    <dgm:pt modelId="{8FEDF2E8-78B4-405B-8676-585E6D44F365}">
      <dgm:prSet phldrT="[Text]" custT="1"/>
      <dgm:spPr>
        <a:noFill/>
        <a:ln>
          <a:solidFill>
            <a:schemeClr val="tx1"/>
          </a:solidFill>
        </a:ln>
      </dgm:spPr>
      <dgm:t>
        <a:bodyPr/>
        <a:lstStyle/>
        <a:p>
          <a:r>
            <a:rPr lang="en-US" sz="1000">
              <a:solidFill>
                <a:schemeClr val="tx1"/>
              </a:solidFill>
            </a:rPr>
            <a:t>Agency Head (Level 1)</a:t>
          </a:r>
        </a:p>
      </dgm:t>
    </dgm:pt>
    <dgm:pt modelId="{E449528B-0428-4DB1-A8CC-E19C5782182B}" type="parTrans" cxnId="{97B02C72-3AAD-468B-9205-F3CAE5CFF317}">
      <dgm:prSet/>
      <dgm:spPr/>
      <dgm:t>
        <a:bodyPr/>
        <a:lstStyle/>
        <a:p>
          <a:endParaRPr lang="en-US"/>
        </a:p>
      </dgm:t>
    </dgm:pt>
    <dgm:pt modelId="{58645AEA-4C51-4A9E-80DB-EDDF961B0808}" type="sibTrans" cxnId="{97B02C72-3AAD-468B-9205-F3CAE5CFF317}">
      <dgm:prSet/>
      <dgm:spPr/>
      <dgm:t>
        <a:bodyPr/>
        <a:lstStyle/>
        <a:p>
          <a:endParaRPr lang="en-US"/>
        </a:p>
      </dgm:t>
    </dgm:pt>
    <dgm:pt modelId="{96F94439-444B-42A8-867A-6350AC24CB60}">
      <dgm:prSet phldrT="[Text]" custT="1"/>
      <dgm:spPr>
        <a:ln>
          <a:solidFill>
            <a:schemeClr val="tx1"/>
          </a:solidFill>
        </a:ln>
      </dgm:spPr>
      <dgm:t>
        <a:bodyPr/>
        <a:lstStyle/>
        <a:p>
          <a:r>
            <a:rPr lang="en-US" sz="900"/>
            <a:t>(Level 2)</a:t>
          </a:r>
        </a:p>
      </dgm:t>
    </dgm:pt>
    <dgm:pt modelId="{CC541240-E9A4-480A-A151-CD5064899264}" type="sibTrans" cxnId="{18B83138-8EB4-4CCA-8C88-00921064FC9E}">
      <dgm:prSet/>
      <dgm:spPr/>
      <dgm:t>
        <a:bodyPr/>
        <a:lstStyle/>
        <a:p>
          <a:endParaRPr lang="en-US"/>
        </a:p>
      </dgm:t>
    </dgm:pt>
    <dgm:pt modelId="{11A33FF5-9EB9-401B-B1D9-53402616D972}" type="parTrans" cxnId="{18B83138-8EB4-4CCA-8C88-00921064FC9E}">
      <dgm:prSet/>
      <dgm:spPr>
        <a:ln>
          <a:solidFill>
            <a:schemeClr val="tx1"/>
          </a:solidFill>
        </a:ln>
      </dgm:spPr>
      <dgm:t>
        <a:bodyPr/>
        <a:lstStyle/>
        <a:p>
          <a:endParaRPr lang="en-US"/>
        </a:p>
      </dgm:t>
    </dgm:pt>
    <dgm:pt modelId="{A0FB3B87-E61A-4211-9A07-25D19DB82C2F}">
      <dgm:prSet phldrT="[Text]" custT="1"/>
      <dgm:spPr>
        <a:ln>
          <a:solidFill>
            <a:schemeClr val="tx1"/>
          </a:solidFill>
        </a:ln>
      </dgm:spPr>
      <dgm:t>
        <a:bodyPr/>
        <a:lstStyle/>
        <a:p>
          <a:r>
            <a:rPr lang="en-US" sz="900"/>
            <a:t>Chief Procurement Officer (Level 3)</a:t>
          </a:r>
        </a:p>
      </dgm:t>
    </dgm:pt>
    <dgm:pt modelId="{AF26D932-FE44-43F6-8D4D-A1E04ED3C865}" type="sibTrans" cxnId="{E3304AF2-F277-44DE-B74B-A3B71B5F3465}">
      <dgm:prSet/>
      <dgm:spPr/>
      <dgm:t>
        <a:bodyPr/>
        <a:lstStyle/>
        <a:p>
          <a:endParaRPr lang="en-US"/>
        </a:p>
      </dgm:t>
    </dgm:pt>
    <dgm:pt modelId="{BF89B61D-5CC4-447D-A422-6B8F45FA7B7A}" type="parTrans" cxnId="{E3304AF2-F277-44DE-B74B-A3B71B5F3465}">
      <dgm:prSet/>
      <dgm:spPr>
        <a:ln>
          <a:solidFill>
            <a:schemeClr val="tx1"/>
          </a:solidFill>
        </a:ln>
      </dgm:spPr>
      <dgm:t>
        <a:bodyPr/>
        <a:lstStyle/>
        <a:p>
          <a:endParaRPr lang="en-US"/>
        </a:p>
      </dgm:t>
    </dgm:pt>
    <dgm:pt modelId="{008AFB72-36D1-4EA0-A5CD-6832F517D873}" type="pres">
      <dgm:prSet presAssocID="{A2BBE7FE-B334-47DE-8DD6-BD7CB691BCC9}" presName="diagram" presStyleCnt="0">
        <dgm:presLayoutVars>
          <dgm:chPref val="1"/>
          <dgm:dir/>
          <dgm:animOne val="branch"/>
          <dgm:animLvl val="lvl"/>
          <dgm:resizeHandles/>
        </dgm:presLayoutVars>
      </dgm:prSet>
      <dgm:spPr/>
    </dgm:pt>
    <dgm:pt modelId="{DAF88F5B-3E6E-4A06-8E1E-5C387805D1E5}" type="pres">
      <dgm:prSet presAssocID="{8FEDF2E8-78B4-405B-8676-585E6D44F365}" presName="root" presStyleCnt="0"/>
      <dgm:spPr/>
    </dgm:pt>
    <dgm:pt modelId="{C8600CF2-677D-415E-ABD9-4115708E6B18}" type="pres">
      <dgm:prSet presAssocID="{8FEDF2E8-78B4-405B-8676-585E6D44F365}" presName="rootComposite" presStyleCnt="0"/>
      <dgm:spPr/>
    </dgm:pt>
    <dgm:pt modelId="{D82FF335-772D-42B4-9EEB-19F6DF720A14}" type="pres">
      <dgm:prSet presAssocID="{8FEDF2E8-78B4-405B-8676-585E6D44F365}" presName="rootText" presStyleLbl="node1" presStyleIdx="0" presStyleCnt="1" custScaleX="81999" custScaleY="45448" custLinFactNeighborY="3624"/>
      <dgm:spPr/>
    </dgm:pt>
    <dgm:pt modelId="{A47DDE6E-4CBB-4159-907D-12A05E3C932D}" type="pres">
      <dgm:prSet presAssocID="{8FEDF2E8-78B4-405B-8676-585E6D44F365}" presName="rootConnector" presStyleLbl="node1" presStyleIdx="0" presStyleCnt="1"/>
      <dgm:spPr/>
    </dgm:pt>
    <dgm:pt modelId="{F75BDDCC-718D-49CB-B668-0304E450E612}" type="pres">
      <dgm:prSet presAssocID="{8FEDF2E8-78B4-405B-8676-585E6D44F365}" presName="childShape" presStyleCnt="0"/>
      <dgm:spPr/>
    </dgm:pt>
    <dgm:pt modelId="{0B3B88AD-AB74-4E70-BA69-4F1618B92F03}" type="pres">
      <dgm:prSet presAssocID="{11A33FF5-9EB9-401B-B1D9-53402616D972}" presName="Name13" presStyleLbl="parChTrans1D2" presStyleIdx="0" presStyleCnt="2"/>
      <dgm:spPr/>
    </dgm:pt>
    <dgm:pt modelId="{0A7745C3-E97C-4F0C-B389-BD60773FDDBA}" type="pres">
      <dgm:prSet presAssocID="{96F94439-444B-42A8-867A-6350AC24CB60}" presName="childText" presStyleLbl="bgAcc1" presStyleIdx="0" presStyleCnt="2" custScaleX="59324" custScaleY="32048" custLinFactNeighborX="1206" custLinFactNeighborY="-965">
        <dgm:presLayoutVars>
          <dgm:bulletEnabled val="1"/>
        </dgm:presLayoutVars>
      </dgm:prSet>
      <dgm:spPr/>
    </dgm:pt>
    <dgm:pt modelId="{473E3D0D-4FA4-431A-9F96-9489A3338885}" type="pres">
      <dgm:prSet presAssocID="{BF89B61D-5CC4-447D-A422-6B8F45FA7B7A}" presName="Name13" presStyleLbl="parChTrans1D2" presStyleIdx="1" presStyleCnt="2"/>
      <dgm:spPr/>
    </dgm:pt>
    <dgm:pt modelId="{17739BB2-3138-499D-A89E-18828AB0881D}" type="pres">
      <dgm:prSet presAssocID="{A0FB3B87-E61A-4211-9A07-25D19DB82C2F}" presName="childText" presStyleLbl="bgAcc1" presStyleIdx="1" presStyleCnt="2" custScaleX="92039" custScaleY="48366" custLinFactNeighborY="-4832">
        <dgm:presLayoutVars>
          <dgm:bulletEnabled val="1"/>
        </dgm:presLayoutVars>
      </dgm:prSet>
      <dgm:spPr/>
    </dgm:pt>
  </dgm:ptLst>
  <dgm:cxnLst>
    <dgm:cxn modelId="{A58C9810-387C-47AD-BA9B-3142CAC210EA}" type="presOf" srcId="{11A33FF5-9EB9-401B-B1D9-53402616D972}" destId="{0B3B88AD-AB74-4E70-BA69-4F1618B92F03}" srcOrd="0" destOrd="0" presId="urn:microsoft.com/office/officeart/2005/8/layout/hierarchy3"/>
    <dgm:cxn modelId="{6447C537-F5A6-4CD3-9A43-37F6CC6E2A08}" type="presOf" srcId="{8FEDF2E8-78B4-405B-8676-585E6D44F365}" destId="{D82FF335-772D-42B4-9EEB-19F6DF720A14}" srcOrd="0" destOrd="0" presId="urn:microsoft.com/office/officeart/2005/8/layout/hierarchy3"/>
    <dgm:cxn modelId="{18B83138-8EB4-4CCA-8C88-00921064FC9E}" srcId="{8FEDF2E8-78B4-405B-8676-585E6D44F365}" destId="{96F94439-444B-42A8-867A-6350AC24CB60}" srcOrd="0" destOrd="0" parTransId="{11A33FF5-9EB9-401B-B1D9-53402616D972}" sibTransId="{CC541240-E9A4-480A-A151-CD5064899264}"/>
    <dgm:cxn modelId="{97B02C72-3AAD-468B-9205-F3CAE5CFF317}" srcId="{A2BBE7FE-B334-47DE-8DD6-BD7CB691BCC9}" destId="{8FEDF2E8-78B4-405B-8676-585E6D44F365}" srcOrd="0" destOrd="0" parTransId="{E449528B-0428-4DB1-A8CC-E19C5782182B}" sibTransId="{58645AEA-4C51-4A9E-80DB-EDDF961B0808}"/>
    <dgm:cxn modelId="{A94DAA9B-A211-44B7-ABA9-3F4AB200B607}" type="presOf" srcId="{96F94439-444B-42A8-867A-6350AC24CB60}" destId="{0A7745C3-E97C-4F0C-B389-BD60773FDDBA}" srcOrd="0" destOrd="0" presId="urn:microsoft.com/office/officeart/2005/8/layout/hierarchy3"/>
    <dgm:cxn modelId="{9237A9C1-9375-4F38-B839-87EFDDD97B48}" type="presOf" srcId="{A0FB3B87-E61A-4211-9A07-25D19DB82C2F}" destId="{17739BB2-3138-499D-A89E-18828AB0881D}" srcOrd="0" destOrd="0" presId="urn:microsoft.com/office/officeart/2005/8/layout/hierarchy3"/>
    <dgm:cxn modelId="{59DF45D7-6646-4B7B-8C72-692DF9D7F5DA}" type="presOf" srcId="{8FEDF2E8-78B4-405B-8676-585E6D44F365}" destId="{A47DDE6E-4CBB-4159-907D-12A05E3C932D}" srcOrd="1" destOrd="0" presId="urn:microsoft.com/office/officeart/2005/8/layout/hierarchy3"/>
    <dgm:cxn modelId="{63D9C9E0-EC4E-4B0C-80D2-8B42D1C132E9}" type="presOf" srcId="{BF89B61D-5CC4-447D-A422-6B8F45FA7B7A}" destId="{473E3D0D-4FA4-431A-9F96-9489A3338885}" srcOrd="0" destOrd="0" presId="urn:microsoft.com/office/officeart/2005/8/layout/hierarchy3"/>
    <dgm:cxn modelId="{E3304AF2-F277-44DE-B74B-A3B71B5F3465}" srcId="{8FEDF2E8-78B4-405B-8676-585E6D44F365}" destId="{A0FB3B87-E61A-4211-9A07-25D19DB82C2F}" srcOrd="1" destOrd="0" parTransId="{BF89B61D-5CC4-447D-A422-6B8F45FA7B7A}" sibTransId="{AF26D932-FE44-43F6-8D4D-A1E04ED3C865}"/>
    <dgm:cxn modelId="{8F2BF5F7-BA3B-4715-8509-718A1DE98585}" type="presOf" srcId="{A2BBE7FE-B334-47DE-8DD6-BD7CB691BCC9}" destId="{008AFB72-36D1-4EA0-A5CD-6832F517D873}" srcOrd="0" destOrd="0" presId="urn:microsoft.com/office/officeart/2005/8/layout/hierarchy3"/>
    <dgm:cxn modelId="{08B6D9C5-A513-4562-8D2D-E2006AAE07F1}" type="presParOf" srcId="{008AFB72-36D1-4EA0-A5CD-6832F517D873}" destId="{DAF88F5B-3E6E-4A06-8E1E-5C387805D1E5}" srcOrd="0" destOrd="0" presId="urn:microsoft.com/office/officeart/2005/8/layout/hierarchy3"/>
    <dgm:cxn modelId="{D6A24FF1-4CCB-472C-88C2-3281C9C316FD}" type="presParOf" srcId="{DAF88F5B-3E6E-4A06-8E1E-5C387805D1E5}" destId="{C8600CF2-677D-415E-ABD9-4115708E6B18}" srcOrd="0" destOrd="0" presId="urn:microsoft.com/office/officeart/2005/8/layout/hierarchy3"/>
    <dgm:cxn modelId="{2B7A66A3-A0E5-49CC-AE41-9EFC86D5E926}" type="presParOf" srcId="{C8600CF2-677D-415E-ABD9-4115708E6B18}" destId="{D82FF335-772D-42B4-9EEB-19F6DF720A14}" srcOrd="0" destOrd="0" presId="urn:microsoft.com/office/officeart/2005/8/layout/hierarchy3"/>
    <dgm:cxn modelId="{23AB9C38-24D2-4D46-ABCE-4A4431EFD29C}" type="presParOf" srcId="{C8600CF2-677D-415E-ABD9-4115708E6B18}" destId="{A47DDE6E-4CBB-4159-907D-12A05E3C932D}" srcOrd="1" destOrd="0" presId="urn:microsoft.com/office/officeart/2005/8/layout/hierarchy3"/>
    <dgm:cxn modelId="{2BD9DD2B-7201-4283-A330-58A5732B51D4}" type="presParOf" srcId="{DAF88F5B-3E6E-4A06-8E1E-5C387805D1E5}" destId="{F75BDDCC-718D-49CB-B668-0304E450E612}" srcOrd="1" destOrd="0" presId="urn:microsoft.com/office/officeart/2005/8/layout/hierarchy3"/>
    <dgm:cxn modelId="{1A8080E7-6EB3-4105-974F-C97C333382C4}" type="presParOf" srcId="{F75BDDCC-718D-49CB-B668-0304E450E612}" destId="{0B3B88AD-AB74-4E70-BA69-4F1618B92F03}" srcOrd="0" destOrd="0" presId="urn:microsoft.com/office/officeart/2005/8/layout/hierarchy3"/>
    <dgm:cxn modelId="{0FAB7E8B-E7FB-4C02-A4EF-72CE13FEA209}" type="presParOf" srcId="{F75BDDCC-718D-49CB-B668-0304E450E612}" destId="{0A7745C3-E97C-4F0C-B389-BD60773FDDBA}" srcOrd="1" destOrd="0" presId="urn:microsoft.com/office/officeart/2005/8/layout/hierarchy3"/>
    <dgm:cxn modelId="{A542C8B0-1651-4936-811D-D2A5B16CEEFF}" type="presParOf" srcId="{F75BDDCC-718D-49CB-B668-0304E450E612}" destId="{473E3D0D-4FA4-431A-9F96-9489A3338885}" srcOrd="2" destOrd="0" presId="urn:microsoft.com/office/officeart/2005/8/layout/hierarchy3"/>
    <dgm:cxn modelId="{A90277CD-5DDD-4C4D-BCE6-4D99746222D7}" type="presParOf" srcId="{F75BDDCC-718D-49CB-B668-0304E450E612}" destId="{17739BB2-3138-499D-A89E-18828AB0881D}" srcOrd="3" destOrd="0" presId="urn:microsoft.com/office/officeart/2005/8/layout/hierarchy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2FF335-772D-42B4-9EEB-19F6DF720A14}">
      <dsp:nvSpPr>
        <dsp:cNvPr id="0" name=""/>
        <dsp:cNvSpPr/>
      </dsp:nvSpPr>
      <dsp:spPr>
        <a:xfrm>
          <a:off x="77033" y="204977"/>
          <a:ext cx="1267265" cy="351191"/>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solidFill>
            </a:rPr>
            <a:t>Agency Head (Level 1)</a:t>
          </a:r>
        </a:p>
      </dsp:txBody>
      <dsp:txXfrm>
        <a:off x="87319" y="215263"/>
        <a:ext cx="1246693" cy="330619"/>
      </dsp:txXfrm>
    </dsp:sp>
    <dsp:sp modelId="{0B3B88AD-AB74-4E70-BA69-4F1618B92F03}">
      <dsp:nvSpPr>
        <dsp:cNvPr id="0" name=""/>
        <dsp:cNvSpPr/>
      </dsp:nvSpPr>
      <dsp:spPr>
        <a:xfrm>
          <a:off x="203760" y="556168"/>
          <a:ext cx="141637" cy="281545"/>
        </a:xfrm>
        <a:custGeom>
          <a:avLst/>
          <a:gdLst/>
          <a:ahLst/>
          <a:cxnLst/>
          <a:rect l="0" t="0" r="0" b="0"/>
          <a:pathLst>
            <a:path>
              <a:moveTo>
                <a:pt x="0" y="0"/>
              </a:moveTo>
              <a:lnTo>
                <a:pt x="0" y="281545"/>
              </a:lnTo>
              <a:lnTo>
                <a:pt x="141637" y="281545"/>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A7745C3-E97C-4F0C-B389-BD60773FDDBA}">
      <dsp:nvSpPr>
        <dsp:cNvPr id="0" name=""/>
        <dsp:cNvSpPr/>
      </dsp:nvSpPr>
      <dsp:spPr>
        <a:xfrm>
          <a:off x="345397" y="713891"/>
          <a:ext cx="733465" cy="247645"/>
        </a:xfrm>
        <a:prstGeom prst="roundRect">
          <a:avLst>
            <a:gd name="adj" fmla="val 10000"/>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t>(Level 2)</a:t>
          </a:r>
        </a:p>
      </dsp:txBody>
      <dsp:txXfrm>
        <a:off x="352650" y="721144"/>
        <a:ext cx="718959" cy="233139"/>
      </dsp:txXfrm>
    </dsp:sp>
    <dsp:sp modelId="{473E3D0D-4FA4-431A-9F96-9489A3338885}">
      <dsp:nvSpPr>
        <dsp:cNvPr id="0" name=""/>
        <dsp:cNvSpPr/>
      </dsp:nvSpPr>
      <dsp:spPr>
        <a:xfrm>
          <a:off x="203760" y="556168"/>
          <a:ext cx="126726" cy="755539"/>
        </a:xfrm>
        <a:custGeom>
          <a:avLst/>
          <a:gdLst/>
          <a:ahLst/>
          <a:cxnLst/>
          <a:rect l="0" t="0" r="0" b="0"/>
          <a:pathLst>
            <a:path>
              <a:moveTo>
                <a:pt x="0" y="0"/>
              </a:moveTo>
              <a:lnTo>
                <a:pt x="0" y="755539"/>
              </a:lnTo>
              <a:lnTo>
                <a:pt x="126726" y="755539"/>
              </a:lnTo>
            </a:path>
          </a:pathLst>
        </a:custGeom>
        <a:noFill/>
        <a:ln w="2540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7739BB2-3138-499D-A89E-18828AB0881D}">
      <dsp:nvSpPr>
        <dsp:cNvPr id="0" name=""/>
        <dsp:cNvSpPr/>
      </dsp:nvSpPr>
      <dsp:spPr>
        <a:xfrm>
          <a:off x="330486" y="1124838"/>
          <a:ext cx="1137944" cy="373739"/>
        </a:xfrm>
        <a:prstGeom prst="roundRect">
          <a:avLst>
            <a:gd name="adj" fmla="val 10000"/>
          </a:avLst>
        </a:prstGeom>
        <a:solidFill>
          <a:schemeClr val="lt1">
            <a:alpha val="90000"/>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t>Chief Procurement Officer (Level 3)</a:t>
          </a:r>
        </a:p>
      </dsp:txBody>
      <dsp:txXfrm>
        <a:off x="341432" y="1135784"/>
        <a:ext cx="1116052" cy="35184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2A5F0CD22E1640AC6CBC61D16BC5B0" ma:contentTypeVersion="6" ma:contentTypeDescription="Create a new document." ma:contentTypeScope="" ma:versionID="91596d214ae242e4ae840a3887ee1afc">
  <xsd:schema xmlns:xsd="http://www.w3.org/2001/XMLSchema" xmlns:xs="http://www.w3.org/2001/XMLSchema" xmlns:p="http://schemas.microsoft.com/office/2006/metadata/properties" xmlns:ns2="efb99d1f-840b-4ea1-a8fd-f460c1d285c8" targetNamespace="http://schemas.microsoft.com/office/2006/metadata/properties" ma:root="true" ma:fieldsID="a66f591b4a014c7504a9a3acd3ed6cd9" ns2:_="">
    <xsd:import namespace="efb99d1f-840b-4ea1-a8fd-f460c1d285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99d1f-840b-4ea1-a8fd-f460c1d28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3BFDF6-F263-4C0B-A95A-FDF34B77011E}">
  <ds:schemaRefs>
    <ds:schemaRef ds:uri="http://schemas.microsoft.com/sharepoint/v3/contenttype/forms"/>
  </ds:schemaRefs>
</ds:datastoreItem>
</file>

<file path=customXml/itemProps2.xml><?xml version="1.0" encoding="utf-8"?>
<ds:datastoreItem xmlns:ds="http://schemas.openxmlformats.org/officeDocument/2006/customXml" ds:itemID="{F661BD6A-AF52-4995-9C3C-1DB239AE2FDE}">
  <ds:schemaRefs>
    <ds:schemaRef ds:uri="http://www.w3.org/XML/1998/namespace"/>
    <ds:schemaRef ds:uri="http://schemas.microsoft.com/office/infopath/2007/PartnerControl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efb99d1f-840b-4ea1-a8fd-f460c1d285c8"/>
    <ds:schemaRef ds:uri="http://purl.org/dc/terms/"/>
    <ds:schemaRef ds:uri="http://purl.org/dc/elements/1.1/"/>
  </ds:schemaRefs>
</ds:datastoreItem>
</file>

<file path=customXml/itemProps3.xml><?xml version="1.0" encoding="utf-8"?>
<ds:datastoreItem xmlns:ds="http://schemas.openxmlformats.org/officeDocument/2006/customXml" ds:itemID="{9A6105F8-A90D-4585-80AE-C0A899862CE1}">
  <ds:schemaRefs>
    <ds:schemaRef ds:uri="http://schemas.openxmlformats.org/officeDocument/2006/bibliography"/>
  </ds:schemaRefs>
</ds:datastoreItem>
</file>

<file path=customXml/itemProps4.xml><?xml version="1.0" encoding="utf-8"?>
<ds:datastoreItem xmlns:ds="http://schemas.openxmlformats.org/officeDocument/2006/customXml" ds:itemID="{637B65DC-B8AE-42FE-97C3-2F2DA9CDF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99d1f-840b-4ea1-a8fd-f460c1d28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351</Pages>
  <Words>151155</Words>
  <Characters>861584</Characters>
  <Application>Microsoft Office Word</Application>
  <DocSecurity>0</DocSecurity>
  <Lines>7179</Lines>
  <Paragraphs>2021</Paragraphs>
  <ScaleCrop>false</ScaleCrop>
  <HeadingPairs>
    <vt:vector size="2" baseType="variant">
      <vt:variant>
        <vt:lpstr>Title</vt:lpstr>
      </vt:variant>
      <vt:variant>
        <vt:i4>1</vt:i4>
      </vt:variant>
    </vt:vector>
  </HeadingPairs>
  <TitlesOfParts>
    <vt:vector size="1" baseType="lpstr">
      <vt:lpstr>SEPTEMBER  1998</vt:lpstr>
    </vt:vector>
  </TitlesOfParts>
  <Company/>
  <LinksUpToDate>false</LinksUpToDate>
  <CharactersWithSpaces>1010718</CharactersWithSpaces>
  <SharedDoc>false</SharedDoc>
  <HLinks>
    <vt:vector size="636" baseType="variant">
      <vt:variant>
        <vt:i4>6160476</vt:i4>
      </vt:variant>
      <vt:variant>
        <vt:i4>687</vt:i4>
      </vt:variant>
      <vt:variant>
        <vt:i4>0</vt:i4>
      </vt:variant>
      <vt:variant>
        <vt:i4>5</vt:i4>
      </vt:variant>
      <vt:variant>
        <vt:lpwstr>http://www.eva.virginia.gov/home/dblackwell/Application Data/Temporary Internet Files/OLK2/Application Data/Temporary Internet Files/Application Data/cgi-bin/legp504.exe%3f000+cod+58.1-612</vt:lpwstr>
      </vt:variant>
      <vt:variant>
        <vt:lpwstr/>
      </vt:variant>
      <vt:variant>
        <vt:i4>3604598</vt:i4>
      </vt:variant>
      <vt:variant>
        <vt:i4>684</vt:i4>
      </vt:variant>
      <vt:variant>
        <vt:i4>0</vt:i4>
      </vt:variant>
      <vt:variant>
        <vt:i4>5</vt:i4>
      </vt:variant>
      <vt:variant>
        <vt:lpwstr>https://dgs.virginia.gov/procurement/contacts/dps-contacts/</vt:lpwstr>
      </vt:variant>
      <vt:variant>
        <vt:lpwstr/>
      </vt:variant>
      <vt:variant>
        <vt:i4>6684770</vt:i4>
      </vt:variant>
      <vt:variant>
        <vt:i4>681</vt:i4>
      </vt:variant>
      <vt:variant>
        <vt:i4>0</vt:i4>
      </vt:variant>
      <vt:variant>
        <vt:i4>5</vt:i4>
      </vt:variant>
      <vt:variant>
        <vt:lpwstr>https://www.vita.virginia.gov/scm/</vt:lpwstr>
      </vt:variant>
      <vt:variant>
        <vt:lpwstr/>
      </vt:variant>
      <vt:variant>
        <vt:i4>7340066</vt:i4>
      </vt:variant>
      <vt:variant>
        <vt:i4>678</vt:i4>
      </vt:variant>
      <vt:variant>
        <vt:i4>0</vt:i4>
      </vt:variant>
      <vt:variant>
        <vt:i4>5</vt:i4>
      </vt:variant>
      <vt:variant>
        <vt:lpwstr>https://dgs.virginia.gov/globalassets/business-units/bcom/documents/forms/dgs-30-054_04-21_co-7.pdf</vt:lpwstr>
      </vt:variant>
      <vt:variant>
        <vt:lpwstr/>
      </vt:variant>
      <vt:variant>
        <vt:i4>851997</vt:i4>
      </vt:variant>
      <vt:variant>
        <vt:i4>675</vt:i4>
      </vt:variant>
      <vt:variant>
        <vt:i4>0</vt:i4>
      </vt:variant>
      <vt:variant>
        <vt:i4>5</vt:i4>
      </vt:variant>
      <vt:variant>
        <vt:lpwstr>https://eva.virginia.gov/i-buy-for-virginia.html</vt:lpwstr>
      </vt:variant>
      <vt:variant>
        <vt:lpwstr/>
      </vt:variant>
      <vt:variant>
        <vt:i4>3276910</vt:i4>
      </vt:variant>
      <vt:variant>
        <vt:i4>672</vt:i4>
      </vt:variant>
      <vt:variant>
        <vt:i4>0</vt:i4>
      </vt:variant>
      <vt:variant>
        <vt:i4>5</vt:i4>
      </vt:variant>
      <vt:variant>
        <vt:lpwstr>https://www.vadars.org/</vt:lpwstr>
      </vt:variant>
      <vt:variant>
        <vt:lpwstr>gsc.tab=0</vt:lpwstr>
      </vt:variant>
      <vt:variant>
        <vt:i4>3670074</vt:i4>
      </vt:variant>
      <vt:variant>
        <vt:i4>669</vt:i4>
      </vt:variant>
      <vt:variant>
        <vt:i4>0</vt:i4>
      </vt:variant>
      <vt:variant>
        <vt:i4>5</vt:i4>
      </vt:variant>
      <vt:variant>
        <vt:lpwstr>https://dgs.virginia.gov/engineering-and-buildings/</vt:lpwstr>
      </vt:variant>
      <vt:variant>
        <vt:lpwstr/>
      </vt:variant>
      <vt:variant>
        <vt:i4>7798908</vt:i4>
      </vt:variant>
      <vt:variant>
        <vt:i4>666</vt:i4>
      </vt:variant>
      <vt:variant>
        <vt:i4>0</vt:i4>
      </vt:variant>
      <vt:variant>
        <vt:i4>5</vt:i4>
      </vt:variant>
      <vt:variant>
        <vt:lpwstr>http://www.dgs.state.va.us/dps</vt:lpwstr>
      </vt:variant>
      <vt:variant>
        <vt:lpwstr/>
      </vt:variant>
      <vt:variant>
        <vt:i4>4849756</vt:i4>
      </vt:variant>
      <vt:variant>
        <vt:i4>663</vt:i4>
      </vt:variant>
      <vt:variant>
        <vt:i4>0</vt:i4>
      </vt:variant>
      <vt:variant>
        <vt:i4>5</vt:i4>
      </vt:variant>
      <vt:variant>
        <vt:lpwstr>http://stats.bls.gov/news.release/cpi.toc.htm</vt:lpwstr>
      </vt:variant>
      <vt:variant>
        <vt:lpwstr/>
      </vt:variant>
      <vt:variant>
        <vt:i4>4063321</vt:i4>
      </vt:variant>
      <vt:variant>
        <vt:i4>660</vt:i4>
      </vt:variant>
      <vt:variant>
        <vt:i4>0</vt:i4>
      </vt:variant>
      <vt:variant>
        <vt:i4>5</vt:i4>
      </vt:variant>
      <vt:variant>
        <vt:lpwstr>mailto:eVA-catalog-manager@dgs.virginia.gov</vt:lpwstr>
      </vt:variant>
      <vt:variant>
        <vt:lpwstr/>
      </vt:variant>
      <vt:variant>
        <vt:i4>262158</vt:i4>
      </vt:variant>
      <vt:variant>
        <vt:i4>657</vt:i4>
      </vt:variant>
      <vt:variant>
        <vt:i4>0</vt:i4>
      </vt:variant>
      <vt:variant>
        <vt:i4>5</vt:i4>
      </vt:variant>
      <vt:variant>
        <vt:lpwstr>https://dgs.virginia.gov/globalassets/business-units/dps/documents/billing/eVA-Fee-Schedule-Revised-Effective-07-01-2014.pdf</vt:lpwstr>
      </vt:variant>
      <vt:variant>
        <vt:lpwstr/>
      </vt:variant>
      <vt:variant>
        <vt:i4>2687103</vt:i4>
      </vt:variant>
      <vt:variant>
        <vt:i4>654</vt:i4>
      </vt:variant>
      <vt:variant>
        <vt:i4>0</vt:i4>
      </vt:variant>
      <vt:variant>
        <vt:i4>5</vt:i4>
      </vt:variant>
      <vt:variant>
        <vt:lpwstr>https://eva.virginia.gov/index.html</vt:lpwstr>
      </vt:variant>
      <vt:variant>
        <vt:lpwstr/>
      </vt:variant>
      <vt:variant>
        <vt:i4>2687103</vt:i4>
      </vt:variant>
      <vt:variant>
        <vt:i4>651</vt:i4>
      </vt:variant>
      <vt:variant>
        <vt:i4>0</vt:i4>
      </vt:variant>
      <vt:variant>
        <vt:i4>5</vt:i4>
      </vt:variant>
      <vt:variant>
        <vt:lpwstr>https://eva.virginia.gov/index.html</vt:lpwstr>
      </vt:variant>
      <vt:variant>
        <vt:lpwstr/>
      </vt:variant>
      <vt:variant>
        <vt:i4>4390918</vt:i4>
      </vt:variant>
      <vt:variant>
        <vt:i4>648</vt:i4>
      </vt:variant>
      <vt:variant>
        <vt:i4>0</vt:i4>
      </vt:variant>
      <vt:variant>
        <vt:i4>5</vt:i4>
      </vt:variant>
      <vt:variant>
        <vt:lpwstr>https://law.lis.virginia.gov/vacode/title8.01/chapter21.1/section8.01-581.15/</vt:lpwstr>
      </vt:variant>
      <vt:variant>
        <vt:lpwstr/>
      </vt:variant>
      <vt:variant>
        <vt:i4>2687103</vt:i4>
      </vt:variant>
      <vt:variant>
        <vt:i4>645</vt:i4>
      </vt:variant>
      <vt:variant>
        <vt:i4>0</vt:i4>
      </vt:variant>
      <vt:variant>
        <vt:i4>5</vt:i4>
      </vt:variant>
      <vt:variant>
        <vt:lpwstr>https://eva.virginia.gov/index.html</vt:lpwstr>
      </vt:variant>
      <vt:variant>
        <vt:lpwstr/>
      </vt:variant>
      <vt:variant>
        <vt:i4>1376275</vt:i4>
      </vt:variant>
      <vt:variant>
        <vt:i4>642</vt:i4>
      </vt:variant>
      <vt:variant>
        <vt:i4>0</vt:i4>
      </vt:variant>
      <vt:variant>
        <vt:i4>5</vt:i4>
      </vt:variant>
      <vt:variant>
        <vt:lpwstr>http://www.sbsd.virginia.gov/</vt:lpwstr>
      </vt:variant>
      <vt:variant>
        <vt:lpwstr/>
      </vt:variant>
      <vt:variant>
        <vt:i4>1376275</vt:i4>
      </vt:variant>
      <vt:variant>
        <vt:i4>639</vt:i4>
      </vt:variant>
      <vt:variant>
        <vt:i4>0</vt:i4>
      </vt:variant>
      <vt:variant>
        <vt:i4>5</vt:i4>
      </vt:variant>
      <vt:variant>
        <vt:lpwstr>http://www.sbsd.virginia.gov/</vt:lpwstr>
      </vt:variant>
      <vt:variant>
        <vt:lpwstr/>
      </vt:variant>
      <vt:variant>
        <vt:i4>2687030</vt:i4>
      </vt:variant>
      <vt:variant>
        <vt:i4>636</vt:i4>
      </vt:variant>
      <vt:variant>
        <vt:i4>0</vt:i4>
      </vt:variant>
      <vt:variant>
        <vt:i4>5</vt:i4>
      </vt:variant>
      <vt:variant>
        <vt:lpwstr>https://www.dvs.virginia.gov/benefits/virginia-swam-program-sdvosb-designation/</vt:lpwstr>
      </vt:variant>
      <vt:variant>
        <vt:lpwstr/>
      </vt:variant>
      <vt:variant>
        <vt:i4>1376275</vt:i4>
      </vt:variant>
      <vt:variant>
        <vt:i4>633</vt:i4>
      </vt:variant>
      <vt:variant>
        <vt:i4>0</vt:i4>
      </vt:variant>
      <vt:variant>
        <vt:i4>5</vt:i4>
      </vt:variant>
      <vt:variant>
        <vt:lpwstr>http://www.sbsd.virginia.gov/</vt:lpwstr>
      </vt:variant>
      <vt:variant>
        <vt:lpwstr/>
      </vt:variant>
      <vt:variant>
        <vt:i4>2687103</vt:i4>
      </vt:variant>
      <vt:variant>
        <vt:i4>630</vt:i4>
      </vt:variant>
      <vt:variant>
        <vt:i4>0</vt:i4>
      </vt:variant>
      <vt:variant>
        <vt:i4>5</vt:i4>
      </vt:variant>
      <vt:variant>
        <vt:lpwstr>https://eva.virginia.gov/index.html</vt:lpwstr>
      </vt:variant>
      <vt:variant>
        <vt:lpwstr/>
      </vt:variant>
      <vt:variant>
        <vt:i4>2687103</vt:i4>
      </vt:variant>
      <vt:variant>
        <vt:i4>627</vt:i4>
      </vt:variant>
      <vt:variant>
        <vt:i4>0</vt:i4>
      </vt:variant>
      <vt:variant>
        <vt:i4>5</vt:i4>
      </vt:variant>
      <vt:variant>
        <vt:lpwstr>https://eva.virginia.gov/index.html</vt:lpwstr>
      </vt:variant>
      <vt:variant>
        <vt:lpwstr/>
      </vt:variant>
      <vt:variant>
        <vt:i4>5046357</vt:i4>
      </vt:variant>
      <vt:variant>
        <vt:i4>624</vt:i4>
      </vt:variant>
      <vt:variant>
        <vt:i4>0</vt:i4>
      </vt:variant>
      <vt:variant>
        <vt:i4>5</vt:i4>
      </vt:variant>
      <vt:variant>
        <vt:lpwstr>https://dgs.virginia.gov/globalassets/document-center/dps-forms/procurement-policy-forms/pr-instructions.pdf</vt:lpwstr>
      </vt:variant>
      <vt:variant>
        <vt:lpwstr/>
      </vt:variant>
      <vt:variant>
        <vt:i4>3866723</vt:i4>
      </vt:variant>
      <vt:variant>
        <vt:i4>621</vt:i4>
      </vt:variant>
      <vt:variant>
        <vt:i4>0</vt:i4>
      </vt:variant>
      <vt:variant>
        <vt:i4>5</vt:i4>
      </vt:variant>
      <vt:variant>
        <vt:lpwstr>https://dgs.virginia.gov/globalassets/document-center/dps-forms/procurement-policy-forms/pr.pdf</vt:lpwstr>
      </vt:variant>
      <vt:variant>
        <vt:lpwstr/>
      </vt:variant>
      <vt:variant>
        <vt:i4>2687103</vt:i4>
      </vt:variant>
      <vt:variant>
        <vt:i4>618</vt:i4>
      </vt:variant>
      <vt:variant>
        <vt:i4>0</vt:i4>
      </vt:variant>
      <vt:variant>
        <vt:i4>5</vt:i4>
      </vt:variant>
      <vt:variant>
        <vt:lpwstr>https://eva.virginia.gov/index.html</vt:lpwstr>
      </vt:variant>
      <vt:variant>
        <vt:lpwstr/>
      </vt:variant>
      <vt:variant>
        <vt:i4>6029407</vt:i4>
      </vt:variant>
      <vt:variant>
        <vt:i4>615</vt:i4>
      </vt:variant>
      <vt:variant>
        <vt:i4>0</vt:i4>
      </vt:variant>
      <vt:variant>
        <vt:i4>5</vt:i4>
      </vt:variant>
      <vt:variant>
        <vt:lpwstr>https://dgs.virgminia.gov/procurement/contacts/dps-contacts/</vt:lpwstr>
      </vt:variant>
      <vt:variant>
        <vt:lpwstr/>
      </vt:variant>
      <vt:variant>
        <vt:i4>3604598</vt:i4>
      </vt:variant>
      <vt:variant>
        <vt:i4>612</vt:i4>
      </vt:variant>
      <vt:variant>
        <vt:i4>0</vt:i4>
      </vt:variant>
      <vt:variant>
        <vt:i4>5</vt:i4>
      </vt:variant>
      <vt:variant>
        <vt:lpwstr>https://dgs.virginia.gov/procurement/contacts/dps-contacts/</vt:lpwstr>
      </vt:variant>
      <vt:variant>
        <vt:lpwstr/>
      </vt:variant>
      <vt:variant>
        <vt:i4>1966111</vt:i4>
      </vt:variant>
      <vt:variant>
        <vt:i4>609</vt:i4>
      </vt:variant>
      <vt:variant>
        <vt:i4>0</vt:i4>
      </vt:variant>
      <vt:variant>
        <vt:i4>5</vt:i4>
      </vt:variant>
      <vt:variant>
        <vt:lpwstr>https://mvendor.cgieva.com/Vendor/public/AllOpportunities</vt:lpwstr>
      </vt:variant>
      <vt:variant>
        <vt:lpwstr/>
      </vt:variant>
      <vt:variant>
        <vt:i4>2687103</vt:i4>
      </vt:variant>
      <vt:variant>
        <vt:i4>606</vt:i4>
      </vt:variant>
      <vt:variant>
        <vt:i4>0</vt:i4>
      </vt:variant>
      <vt:variant>
        <vt:i4>5</vt:i4>
      </vt:variant>
      <vt:variant>
        <vt:lpwstr>https://eva.virginia.gov/index.html</vt:lpwstr>
      </vt:variant>
      <vt:variant>
        <vt:lpwstr/>
      </vt:variant>
      <vt:variant>
        <vt:i4>589854</vt:i4>
      </vt:variant>
      <vt:variant>
        <vt:i4>603</vt:i4>
      </vt:variant>
      <vt:variant>
        <vt:i4>0</vt:i4>
      </vt:variant>
      <vt:variant>
        <vt:i4>5</vt:i4>
      </vt:variant>
      <vt:variant>
        <vt:lpwstr>http://www.dgs.virginia.gov/dps/</vt:lpwstr>
      </vt:variant>
      <vt:variant>
        <vt:lpwstr/>
      </vt:variant>
      <vt:variant>
        <vt:i4>589847</vt:i4>
      </vt:variant>
      <vt:variant>
        <vt:i4>600</vt:i4>
      </vt:variant>
      <vt:variant>
        <vt:i4>0</vt:i4>
      </vt:variant>
      <vt:variant>
        <vt:i4>5</vt:i4>
      </vt:variant>
      <vt:variant>
        <vt:lpwstr>http://www.dgs.virginia.gov/surplus/</vt:lpwstr>
      </vt:variant>
      <vt:variant>
        <vt:lpwstr/>
      </vt:variant>
      <vt:variant>
        <vt:i4>589847</vt:i4>
      </vt:variant>
      <vt:variant>
        <vt:i4>597</vt:i4>
      </vt:variant>
      <vt:variant>
        <vt:i4>0</vt:i4>
      </vt:variant>
      <vt:variant>
        <vt:i4>5</vt:i4>
      </vt:variant>
      <vt:variant>
        <vt:lpwstr>http://www.dgs.virginia.gov/surplus/</vt:lpwstr>
      </vt:variant>
      <vt:variant>
        <vt:lpwstr/>
      </vt:variant>
      <vt:variant>
        <vt:i4>8126470</vt:i4>
      </vt:variant>
      <vt:variant>
        <vt:i4>594</vt:i4>
      </vt:variant>
      <vt:variant>
        <vt:i4>0</vt:i4>
      </vt:variant>
      <vt:variant>
        <vt:i4>5</vt:i4>
      </vt:variant>
      <vt:variant>
        <vt:lpwstr>mailto:statesurplus@dgs.virginia.gov</vt:lpwstr>
      </vt:variant>
      <vt:variant>
        <vt:lpwstr/>
      </vt:variant>
      <vt:variant>
        <vt:i4>1966120</vt:i4>
      </vt:variant>
      <vt:variant>
        <vt:i4>591</vt:i4>
      </vt:variant>
      <vt:variant>
        <vt:i4>0</vt:i4>
      </vt:variant>
      <vt:variant>
        <vt:i4>5</vt:i4>
      </vt:variant>
      <vt:variant>
        <vt:lpwstr>mailto:kim.hayes@dgs.viginia.gov</vt:lpwstr>
      </vt:variant>
      <vt:variant>
        <vt:lpwstr/>
      </vt:variant>
      <vt:variant>
        <vt:i4>2687103</vt:i4>
      </vt:variant>
      <vt:variant>
        <vt:i4>588</vt:i4>
      </vt:variant>
      <vt:variant>
        <vt:i4>0</vt:i4>
      </vt:variant>
      <vt:variant>
        <vt:i4>5</vt:i4>
      </vt:variant>
      <vt:variant>
        <vt:lpwstr>https://eva.virginia.gov/index.html</vt:lpwstr>
      </vt:variant>
      <vt:variant>
        <vt:lpwstr/>
      </vt:variant>
      <vt:variant>
        <vt:i4>589847</vt:i4>
      </vt:variant>
      <vt:variant>
        <vt:i4>585</vt:i4>
      </vt:variant>
      <vt:variant>
        <vt:i4>0</vt:i4>
      </vt:variant>
      <vt:variant>
        <vt:i4>5</vt:i4>
      </vt:variant>
      <vt:variant>
        <vt:lpwstr>http://www.dgs.virginia.gov/surplus/</vt:lpwstr>
      </vt:variant>
      <vt:variant>
        <vt:lpwstr/>
      </vt:variant>
      <vt:variant>
        <vt:i4>5767234</vt:i4>
      </vt:variant>
      <vt:variant>
        <vt:i4>390</vt:i4>
      </vt:variant>
      <vt:variant>
        <vt:i4>0</vt:i4>
      </vt:variant>
      <vt:variant>
        <vt:i4>5</vt:i4>
      </vt:variant>
      <vt:variant>
        <vt:lpwstr>http://www.ppms.gov/</vt:lpwstr>
      </vt:variant>
      <vt:variant>
        <vt:lpwstr/>
      </vt:variant>
      <vt:variant>
        <vt:i4>589847</vt:i4>
      </vt:variant>
      <vt:variant>
        <vt:i4>387</vt:i4>
      </vt:variant>
      <vt:variant>
        <vt:i4>0</vt:i4>
      </vt:variant>
      <vt:variant>
        <vt:i4>5</vt:i4>
      </vt:variant>
      <vt:variant>
        <vt:lpwstr>http://www.dgs.virginia.gov/surplus/</vt:lpwstr>
      </vt:variant>
      <vt:variant>
        <vt:lpwstr/>
      </vt:variant>
      <vt:variant>
        <vt:i4>7405695</vt:i4>
      </vt:variant>
      <vt:variant>
        <vt:i4>384</vt:i4>
      </vt:variant>
      <vt:variant>
        <vt:i4>0</vt:i4>
      </vt:variant>
      <vt:variant>
        <vt:i4>5</vt:i4>
      </vt:variant>
      <vt:variant>
        <vt:lpwstr>http://www.dgs.virginia.gov/Forms.aspx</vt:lpwstr>
      </vt:variant>
      <vt:variant>
        <vt:lpwstr/>
      </vt:variant>
      <vt:variant>
        <vt:i4>131081</vt:i4>
      </vt:variant>
      <vt:variant>
        <vt:i4>381</vt:i4>
      </vt:variant>
      <vt:variant>
        <vt:i4>0</vt:i4>
      </vt:variant>
      <vt:variant>
        <vt:i4>5</vt:i4>
      </vt:variant>
      <vt:variant>
        <vt:lpwstr>http://leg1.state.va.us/cgi-bin/legp504.exe?000+cod+2.2-1124</vt:lpwstr>
      </vt:variant>
      <vt:variant>
        <vt:lpwstr/>
      </vt:variant>
      <vt:variant>
        <vt:i4>8126470</vt:i4>
      </vt:variant>
      <vt:variant>
        <vt:i4>378</vt:i4>
      </vt:variant>
      <vt:variant>
        <vt:i4>0</vt:i4>
      </vt:variant>
      <vt:variant>
        <vt:i4>5</vt:i4>
      </vt:variant>
      <vt:variant>
        <vt:lpwstr>mailto:statesurplus@dgs.virginia.gov</vt:lpwstr>
      </vt:variant>
      <vt:variant>
        <vt:lpwstr/>
      </vt:variant>
      <vt:variant>
        <vt:i4>589847</vt:i4>
      </vt:variant>
      <vt:variant>
        <vt:i4>375</vt:i4>
      </vt:variant>
      <vt:variant>
        <vt:i4>0</vt:i4>
      </vt:variant>
      <vt:variant>
        <vt:i4>5</vt:i4>
      </vt:variant>
      <vt:variant>
        <vt:lpwstr>http://www.dgs.virginia.gov/surplus/</vt:lpwstr>
      </vt:variant>
      <vt:variant>
        <vt:lpwstr/>
      </vt:variant>
      <vt:variant>
        <vt:i4>262161</vt:i4>
      </vt:variant>
      <vt:variant>
        <vt:i4>372</vt:i4>
      </vt:variant>
      <vt:variant>
        <vt:i4>0</vt:i4>
      </vt:variant>
      <vt:variant>
        <vt:i4>5</vt:i4>
      </vt:variant>
      <vt:variant>
        <vt:lpwstr>http://www.legion.org/members/locators/posts</vt:lpwstr>
      </vt:variant>
      <vt:variant>
        <vt:lpwstr/>
      </vt:variant>
      <vt:variant>
        <vt:i4>5505035</vt:i4>
      </vt:variant>
      <vt:variant>
        <vt:i4>369</vt:i4>
      </vt:variant>
      <vt:variant>
        <vt:i4>0</vt:i4>
      </vt:variant>
      <vt:variant>
        <vt:i4>5</vt:i4>
      </vt:variant>
      <vt:variant>
        <vt:lpwstr>http://www.deq.virginia.gov/</vt:lpwstr>
      </vt:variant>
      <vt:variant>
        <vt:lpwstr/>
      </vt:variant>
      <vt:variant>
        <vt:i4>1376284</vt:i4>
      </vt:variant>
      <vt:variant>
        <vt:i4>366</vt:i4>
      </vt:variant>
      <vt:variant>
        <vt:i4>0</vt:i4>
      </vt:variant>
      <vt:variant>
        <vt:i4>5</vt:i4>
      </vt:variant>
      <vt:variant>
        <vt:lpwstr>http://dps.dgs.virginia.gov/dps/contracts/covacontractsinfo.aspx</vt:lpwstr>
      </vt:variant>
      <vt:variant>
        <vt:lpwstr/>
      </vt:variant>
      <vt:variant>
        <vt:i4>589847</vt:i4>
      </vt:variant>
      <vt:variant>
        <vt:i4>363</vt:i4>
      </vt:variant>
      <vt:variant>
        <vt:i4>0</vt:i4>
      </vt:variant>
      <vt:variant>
        <vt:i4>5</vt:i4>
      </vt:variant>
      <vt:variant>
        <vt:lpwstr>http://www.dgs.virginia.gov/surplus/</vt:lpwstr>
      </vt:variant>
      <vt:variant>
        <vt:lpwstr/>
      </vt:variant>
      <vt:variant>
        <vt:i4>8323154</vt:i4>
      </vt:variant>
      <vt:variant>
        <vt:i4>359</vt:i4>
      </vt:variant>
      <vt:variant>
        <vt:i4>0</vt:i4>
      </vt:variant>
      <vt:variant>
        <vt:i4>5</vt:i4>
      </vt:variant>
      <vt:variant>
        <vt:lpwstr>http://www.vita.virginia.gov/uploadedFiles/Library/PSGs/Data_Removal_Standard_514_03 10_07_2008_r3.pdf</vt:lpwstr>
      </vt:variant>
      <vt:variant>
        <vt:lpwstr/>
      </vt:variant>
      <vt:variant>
        <vt:i4>5505035</vt:i4>
      </vt:variant>
      <vt:variant>
        <vt:i4>354</vt:i4>
      </vt:variant>
      <vt:variant>
        <vt:i4>0</vt:i4>
      </vt:variant>
      <vt:variant>
        <vt:i4>5</vt:i4>
      </vt:variant>
      <vt:variant>
        <vt:lpwstr>http://www.deq.virginia.gov/</vt:lpwstr>
      </vt:variant>
      <vt:variant>
        <vt:lpwstr/>
      </vt:variant>
      <vt:variant>
        <vt:i4>5636105</vt:i4>
      </vt:variant>
      <vt:variant>
        <vt:i4>351</vt:i4>
      </vt:variant>
      <vt:variant>
        <vt:i4>0</vt:i4>
      </vt:variant>
      <vt:variant>
        <vt:i4>5</vt:i4>
      </vt:variant>
      <vt:variant>
        <vt:lpwstr>http://www.dgs.virginia.gov/</vt:lpwstr>
      </vt:variant>
      <vt:variant>
        <vt:lpwstr/>
      </vt:variant>
      <vt:variant>
        <vt:i4>589847</vt:i4>
      </vt:variant>
      <vt:variant>
        <vt:i4>348</vt:i4>
      </vt:variant>
      <vt:variant>
        <vt:i4>0</vt:i4>
      </vt:variant>
      <vt:variant>
        <vt:i4>5</vt:i4>
      </vt:variant>
      <vt:variant>
        <vt:lpwstr>http://www.dgs.virginia.gov/surplus/</vt:lpwstr>
      </vt:variant>
      <vt:variant>
        <vt:lpwstr/>
      </vt:variant>
      <vt:variant>
        <vt:i4>8126470</vt:i4>
      </vt:variant>
      <vt:variant>
        <vt:i4>345</vt:i4>
      </vt:variant>
      <vt:variant>
        <vt:i4>0</vt:i4>
      </vt:variant>
      <vt:variant>
        <vt:i4>5</vt:i4>
      </vt:variant>
      <vt:variant>
        <vt:lpwstr>mailto:statesurplus@dgs.virginia.gov</vt:lpwstr>
      </vt:variant>
      <vt:variant>
        <vt:lpwstr/>
      </vt:variant>
      <vt:variant>
        <vt:i4>5177435</vt:i4>
      </vt:variant>
      <vt:variant>
        <vt:i4>342</vt:i4>
      </vt:variant>
      <vt:variant>
        <vt:i4>0</vt:i4>
      </vt:variant>
      <vt:variant>
        <vt:i4>5</vt:i4>
      </vt:variant>
      <vt:variant>
        <vt:lpwstr>http://www.lva.virginia.gov/agencies/records/</vt:lpwstr>
      </vt:variant>
      <vt:variant>
        <vt:lpwstr/>
      </vt:variant>
      <vt:variant>
        <vt:i4>5636105</vt:i4>
      </vt:variant>
      <vt:variant>
        <vt:i4>339</vt:i4>
      </vt:variant>
      <vt:variant>
        <vt:i4>0</vt:i4>
      </vt:variant>
      <vt:variant>
        <vt:i4>5</vt:i4>
      </vt:variant>
      <vt:variant>
        <vt:lpwstr>http://www.dgs.virginia.gov/</vt:lpwstr>
      </vt:variant>
      <vt:variant>
        <vt:lpwstr/>
      </vt:variant>
      <vt:variant>
        <vt:i4>589847</vt:i4>
      </vt:variant>
      <vt:variant>
        <vt:i4>336</vt:i4>
      </vt:variant>
      <vt:variant>
        <vt:i4>0</vt:i4>
      </vt:variant>
      <vt:variant>
        <vt:i4>5</vt:i4>
      </vt:variant>
      <vt:variant>
        <vt:lpwstr>http://www.dgs.virginia.gov/surplus/</vt:lpwstr>
      </vt:variant>
      <vt:variant>
        <vt:lpwstr/>
      </vt:variant>
      <vt:variant>
        <vt:i4>8126470</vt:i4>
      </vt:variant>
      <vt:variant>
        <vt:i4>333</vt:i4>
      </vt:variant>
      <vt:variant>
        <vt:i4>0</vt:i4>
      </vt:variant>
      <vt:variant>
        <vt:i4>5</vt:i4>
      </vt:variant>
      <vt:variant>
        <vt:lpwstr>mailto:statesurplus@dgs.virginia.gov</vt:lpwstr>
      </vt:variant>
      <vt:variant>
        <vt:lpwstr/>
      </vt:variant>
      <vt:variant>
        <vt:i4>4587548</vt:i4>
      </vt:variant>
      <vt:variant>
        <vt:i4>330</vt:i4>
      </vt:variant>
      <vt:variant>
        <vt:i4>0</vt:i4>
      </vt:variant>
      <vt:variant>
        <vt:i4>5</vt:i4>
      </vt:variant>
      <vt:variant>
        <vt:lpwstr>http://www.trs.virginia.gov/</vt:lpwstr>
      </vt:variant>
      <vt:variant>
        <vt:lpwstr/>
      </vt:variant>
      <vt:variant>
        <vt:i4>4784221</vt:i4>
      </vt:variant>
      <vt:variant>
        <vt:i4>327</vt:i4>
      </vt:variant>
      <vt:variant>
        <vt:i4>0</vt:i4>
      </vt:variant>
      <vt:variant>
        <vt:i4>5</vt:i4>
      </vt:variant>
      <vt:variant>
        <vt:lpwstr>http://www.vita.virginia.gov/library/default.aspx?id=5046</vt:lpwstr>
      </vt:variant>
      <vt:variant>
        <vt:lpwstr/>
      </vt:variant>
      <vt:variant>
        <vt:i4>7733255</vt:i4>
      </vt:variant>
      <vt:variant>
        <vt:i4>324</vt:i4>
      </vt:variant>
      <vt:variant>
        <vt:i4>0</vt:i4>
      </vt:variant>
      <vt:variant>
        <vt:i4>5</vt:i4>
      </vt:variant>
      <vt:variant>
        <vt:lpwstr>http://www.vita.virginia.gov/procurement/contractDetail.cfm?contract_id=1000477</vt:lpwstr>
      </vt:variant>
      <vt:variant>
        <vt:lpwstr/>
      </vt:variant>
      <vt:variant>
        <vt:i4>3473513</vt:i4>
      </vt:variant>
      <vt:variant>
        <vt:i4>321</vt:i4>
      </vt:variant>
      <vt:variant>
        <vt:i4>0</vt:i4>
      </vt:variant>
      <vt:variant>
        <vt:i4>5</vt:i4>
      </vt:variant>
      <vt:variant>
        <vt:lpwstr>http://vita.virginia.gov/uploadedFiles/Library/PSGs/COV ITRSEC514-03_Data_Removal2008.pdf</vt:lpwstr>
      </vt:variant>
      <vt:variant>
        <vt:lpwstr/>
      </vt:variant>
      <vt:variant>
        <vt:i4>589847</vt:i4>
      </vt:variant>
      <vt:variant>
        <vt:i4>318</vt:i4>
      </vt:variant>
      <vt:variant>
        <vt:i4>0</vt:i4>
      </vt:variant>
      <vt:variant>
        <vt:i4>5</vt:i4>
      </vt:variant>
      <vt:variant>
        <vt:lpwstr>http://www.dgs.virginia.gov/surplus/</vt:lpwstr>
      </vt:variant>
      <vt:variant>
        <vt:lpwstr/>
      </vt:variant>
      <vt:variant>
        <vt:i4>327689</vt:i4>
      </vt:variant>
      <vt:variant>
        <vt:i4>315</vt:i4>
      </vt:variant>
      <vt:variant>
        <vt:i4>0</vt:i4>
      </vt:variant>
      <vt:variant>
        <vt:i4>5</vt:i4>
      </vt:variant>
      <vt:variant>
        <vt:lpwstr>http://leg1.state.va.us/cgi-bin/legp504.exe?000+cod+2.2-1123</vt:lpwstr>
      </vt:variant>
      <vt:variant>
        <vt:lpwstr/>
      </vt:variant>
      <vt:variant>
        <vt:i4>131081</vt:i4>
      </vt:variant>
      <vt:variant>
        <vt:i4>312</vt:i4>
      </vt:variant>
      <vt:variant>
        <vt:i4>0</vt:i4>
      </vt:variant>
      <vt:variant>
        <vt:i4>5</vt:i4>
      </vt:variant>
      <vt:variant>
        <vt:lpwstr>http://leg1.state.va.us/cgi-bin/legp504.exe?000+cod+2.2-1124</vt:lpwstr>
      </vt:variant>
      <vt:variant>
        <vt:lpwstr/>
      </vt:variant>
      <vt:variant>
        <vt:i4>65544</vt:i4>
      </vt:variant>
      <vt:variant>
        <vt:i4>309</vt:i4>
      </vt:variant>
      <vt:variant>
        <vt:i4>0</vt:i4>
      </vt:variant>
      <vt:variant>
        <vt:i4>5</vt:i4>
      </vt:variant>
      <vt:variant>
        <vt:lpwstr>http://leg1.state.va.us/cgi-bin/legp504.exe?000+cod+2.2-4365</vt:lpwstr>
      </vt:variant>
      <vt:variant>
        <vt:lpwstr/>
      </vt:variant>
      <vt:variant>
        <vt:i4>7667719</vt:i4>
      </vt:variant>
      <vt:variant>
        <vt:i4>150</vt:i4>
      </vt:variant>
      <vt:variant>
        <vt:i4>0</vt:i4>
      </vt:variant>
      <vt:variant>
        <vt:i4>5</vt:i4>
      </vt:variant>
      <vt:variant>
        <vt:lpwstr>mailto:procurementcomplaint@dgs.virginia.gov</vt:lpwstr>
      </vt:variant>
      <vt:variant>
        <vt:lpwstr/>
      </vt:variant>
      <vt:variant>
        <vt:i4>2687103</vt:i4>
      </vt:variant>
      <vt:variant>
        <vt:i4>147</vt:i4>
      </vt:variant>
      <vt:variant>
        <vt:i4>0</vt:i4>
      </vt:variant>
      <vt:variant>
        <vt:i4>5</vt:i4>
      </vt:variant>
      <vt:variant>
        <vt:lpwstr>https://eva.virginia.gov/index.html</vt:lpwstr>
      </vt:variant>
      <vt:variant>
        <vt:lpwstr/>
      </vt:variant>
      <vt:variant>
        <vt:i4>3407986</vt:i4>
      </vt:variant>
      <vt:variant>
        <vt:i4>144</vt:i4>
      </vt:variant>
      <vt:variant>
        <vt:i4>0</vt:i4>
      </vt:variant>
      <vt:variant>
        <vt:i4>5</vt:i4>
      </vt:variant>
      <vt:variant>
        <vt:lpwstr>https://www.governor.virginia.gov/</vt:lpwstr>
      </vt:variant>
      <vt:variant>
        <vt:lpwstr/>
      </vt:variant>
      <vt:variant>
        <vt:i4>2687103</vt:i4>
      </vt:variant>
      <vt:variant>
        <vt:i4>141</vt:i4>
      </vt:variant>
      <vt:variant>
        <vt:i4>0</vt:i4>
      </vt:variant>
      <vt:variant>
        <vt:i4>5</vt:i4>
      </vt:variant>
      <vt:variant>
        <vt:lpwstr>https://eva.virginia.gov/index.html</vt:lpwstr>
      </vt:variant>
      <vt:variant>
        <vt:lpwstr/>
      </vt:variant>
      <vt:variant>
        <vt:i4>3211298</vt:i4>
      </vt:variant>
      <vt:variant>
        <vt:i4>138</vt:i4>
      </vt:variant>
      <vt:variant>
        <vt:i4>0</vt:i4>
      </vt:variant>
      <vt:variant>
        <vt:i4>5</vt:i4>
      </vt:variant>
      <vt:variant>
        <vt:lpwstr>http://www.irs.gov/pub/irs-pdf/p15a.pdf</vt:lpwstr>
      </vt:variant>
      <vt:variant>
        <vt:lpwstr/>
      </vt:variant>
      <vt:variant>
        <vt:i4>5767175</vt:i4>
      </vt:variant>
      <vt:variant>
        <vt:i4>132</vt:i4>
      </vt:variant>
      <vt:variant>
        <vt:i4>0</vt:i4>
      </vt:variant>
      <vt:variant>
        <vt:i4>5</vt:i4>
      </vt:variant>
      <vt:variant>
        <vt:lpwstr>http://www.iesna.org/</vt:lpwstr>
      </vt:variant>
      <vt:variant>
        <vt:lpwstr/>
      </vt:variant>
      <vt:variant>
        <vt:i4>3670074</vt:i4>
      </vt:variant>
      <vt:variant>
        <vt:i4>129</vt:i4>
      </vt:variant>
      <vt:variant>
        <vt:i4>0</vt:i4>
      </vt:variant>
      <vt:variant>
        <vt:i4>5</vt:i4>
      </vt:variant>
      <vt:variant>
        <vt:lpwstr>https://dgs.virginia.gov/engineering-and-buildings/</vt:lpwstr>
      </vt:variant>
      <vt:variant>
        <vt:lpwstr/>
      </vt:variant>
      <vt:variant>
        <vt:i4>3670074</vt:i4>
      </vt:variant>
      <vt:variant>
        <vt:i4>126</vt:i4>
      </vt:variant>
      <vt:variant>
        <vt:i4>0</vt:i4>
      </vt:variant>
      <vt:variant>
        <vt:i4>5</vt:i4>
      </vt:variant>
      <vt:variant>
        <vt:lpwstr>https://dgs.virginia.gov/engineering-and-buildings/</vt:lpwstr>
      </vt:variant>
      <vt:variant>
        <vt:lpwstr/>
      </vt:variant>
      <vt:variant>
        <vt:i4>3211298</vt:i4>
      </vt:variant>
      <vt:variant>
        <vt:i4>122</vt:i4>
      </vt:variant>
      <vt:variant>
        <vt:i4>0</vt:i4>
      </vt:variant>
      <vt:variant>
        <vt:i4>5</vt:i4>
      </vt:variant>
      <vt:variant>
        <vt:lpwstr>http://www.irs.gov/pub/irs-pdf/p15a.pdf</vt:lpwstr>
      </vt:variant>
      <vt:variant>
        <vt:lpwstr/>
      </vt:variant>
      <vt:variant>
        <vt:i4>8257585</vt:i4>
      </vt:variant>
      <vt:variant>
        <vt:i4>120</vt:i4>
      </vt:variant>
      <vt:variant>
        <vt:i4>0</vt:i4>
      </vt:variant>
      <vt:variant>
        <vt:i4>5</vt:i4>
      </vt:variant>
      <vt:variant>
        <vt:lpwstr>http:/www.irs.gov./pub/irs-pdf/pl5a.pdf</vt:lpwstr>
      </vt:variant>
      <vt:variant>
        <vt:lpwstr/>
      </vt:variant>
      <vt:variant>
        <vt:i4>5308456</vt:i4>
      </vt:variant>
      <vt:variant>
        <vt:i4>108</vt:i4>
      </vt:variant>
      <vt:variant>
        <vt:i4>0</vt:i4>
      </vt:variant>
      <vt:variant>
        <vt:i4>5</vt:i4>
      </vt:variant>
      <vt:variant>
        <vt:lpwstr>mailto:highriskcontracts@dgs.virginia.gov</vt:lpwstr>
      </vt:variant>
      <vt:variant>
        <vt:lpwstr/>
      </vt:variant>
      <vt:variant>
        <vt:i4>1114122</vt:i4>
      </vt:variant>
      <vt:variant>
        <vt:i4>96</vt:i4>
      </vt:variant>
      <vt:variant>
        <vt:i4>0</vt:i4>
      </vt:variant>
      <vt:variant>
        <vt:i4>5</vt:i4>
      </vt:variant>
      <vt:variant>
        <vt:lpwstr>http://deb.dgs.virginia/</vt:lpwstr>
      </vt:variant>
      <vt:variant>
        <vt:lpwstr/>
      </vt:variant>
      <vt:variant>
        <vt:i4>4128827</vt:i4>
      </vt:variant>
      <vt:variant>
        <vt:i4>93</vt:i4>
      </vt:variant>
      <vt:variant>
        <vt:i4>0</vt:i4>
      </vt:variant>
      <vt:variant>
        <vt:i4>5</vt:i4>
      </vt:variant>
      <vt:variant>
        <vt:lpwstr>http://scc.virginia.gov/boi/index.aspx</vt:lpwstr>
      </vt:variant>
      <vt:variant>
        <vt:lpwstr/>
      </vt:variant>
      <vt:variant>
        <vt:i4>5505114</vt:i4>
      </vt:variant>
      <vt:variant>
        <vt:i4>87</vt:i4>
      </vt:variant>
      <vt:variant>
        <vt:i4>0</vt:i4>
      </vt:variant>
      <vt:variant>
        <vt:i4>5</vt:i4>
      </vt:variant>
      <vt:variant>
        <vt:lpwstr>http://www.eva.virginia.gov/home/dblackwell/Application Data/Temporary Internet Files/OLK2/Application Data/Temporary Internet Files/Application Data/cgi-bin/legp504.exe%3f000+cod+2.2-4357</vt:lpwstr>
      </vt:variant>
      <vt:variant>
        <vt:lpwstr/>
      </vt:variant>
      <vt:variant>
        <vt:i4>6160476</vt:i4>
      </vt:variant>
      <vt:variant>
        <vt:i4>84</vt:i4>
      </vt:variant>
      <vt:variant>
        <vt:i4>0</vt:i4>
      </vt:variant>
      <vt:variant>
        <vt:i4>5</vt:i4>
      </vt:variant>
      <vt:variant>
        <vt:lpwstr>http://www.eva.virginia.gov/home/dblackwell/Application Data/Temporary Internet Files/OLK2/Application Data/Temporary Internet Files/Application Data/cgi-bin/legp504.exe%3f000+cod+58.1-612</vt:lpwstr>
      </vt:variant>
      <vt:variant>
        <vt:lpwstr/>
      </vt:variant>
      <vt:variant>
        <vt:i4>2687033</vt:i4>
      </vt:variant>
      <vt:variant>
        <vt:i4>81</vt:i4>
      </vt:variant>
      <vt:variant>
        <vt:i4>0</vt:i4>
      </vt:variant>
      <vt:variant>
        <vt:i4>5</vt:i4>
      </vt:variant>
      <vt:variant>
        <vt:lpwstr>https://www.deq.virginia.gov/Programs/PollutionPrevention/EnvironmentallyPreferablePurchasing.aspx</vt:lpwstr>
      </vt:variant>
      <vt:variant>
        <vt:lpwstr/>
      </vt:variant>
      <vt:variant>
        <vt:i4>1572928</vt:i4>
      </vt:variant>
      <vt:variant>
        <vt:i4>78</vt:i4>
      </vt:variant>
      <vt:variant>
        <vt:i4>0</vt:i4>
      </vt:variant>
      <vt:variant>
        <vt:i4>5</vt:i4>
      </vt:variant>
      <vt:variant>
        <vt:lpwstr>https://www.deq.virginia.gov/land-waste/recycling</vt:lpwstr>
      </vt:variant>
      <vt:variant>
        <vt:lpwstr/>
      </vt:variant>
      <vt:variant>
        <vt:i4>2687103</vt:i4>
      </vt:variant>
      <vt:variant>
        <vt:i4>75</vt:i4>
      </vt:variant>
      <vt:variant>
        <vt:i4>0</vt:i4>
      </vt:variant>
      <vt:variant>
        <vt:i4>5</vt:i4>
      </vt:variant>
      <vt:variant>
        <vt:lpwstr>https://eva.virginia.gov/index.html</vt:lpwstr>
      </vt:variant>
      <vt:variant>
        <vt:lpwstr/>
      </vt:variant>
      <vt:variant>
        <vt:i4>3342458</vt:i4>
      </vt:variant>
      <vt:variant>
        <vt:i4>72</vt:i4>
      </vt:variant>
      <vt:variant>
        <vt:i4>0</vt:i4>
      </vt:variant>
      <vt:variant>
        <vt:i4>5</vt:i4>
      </vt:variant>
      <vt:variant>
        <vt:lpwstr>https://www.energy.gov/eere/femp/federal-energy-management-program</vt:lpwstr>
      </vt:variant>
      <vt:variant>
        <vt:lpwstr/>
      </vt:variant>
      <vt:variant>
        <vt:i4>851997</vt:i4>
      </vt:variant>
      <vt:variant>
        <vt:i4>69</vt:i4>
      </vt:variant>
      <vt:variant>
        <vt:i4>0</vt:i4>
      </vt:variant>
      <vt:variant>
        <vt:i4>5</vt:i4>
      </vt:variant>
      <vt:variant>
        <vt:lpwstr>https://eva.virginia.gov/i-buy-for-virginia.html</vt:lpwstr>
      </vt:variant>
      <vt:variant>
        <vt:lpwstr/>
      </vt:variant>
      <vt:variant>
        <vt:i4>851997</vt:i4>
      </vt:variant>
      <vt:variant>
        <vt:i4>66</vt:i4>
      </vt:variant>
      <vt:variant>
        <vt:i4>0</vt:i4>
      </vt:variant>
      <vt:variant>
        <vt:i4>5</vt:i4>
      </vt:variant>
      <vt:variant>
        <vt:lpwstr>https://eva.virginia.gov/i-buy-for-virginia.html</vt:lpwstr>
      </vt:variant>
      <vt:variant>
        <vt:lpwstr/>
      </vt:variant>
      <vt:variant>
        <vt:i4>1376275</vt:i4>
      </vt:variant>
      <vt:variant>
        <vt:i4>63</vt:i4>
      </vt:variant>
      <vt:variant>
        <vt:i4>0</vt:i4>
      </vt:variant>
      <vt:variant>
        <vt:i4>5</vt:i4>
      </vt:variant>
      <vt:variant>
        <vt:lpwstr>http://www.sbsd.virginia.gov/</vt:lpwstr>
      </vt:variant>
      <vt:variant>
        <vt:lpwstr/>
      </vt:variant>
      <vt:variant>
        <vt:i4>5242907</vt:i4>
      </vt:variant>
      <vt:variant>
        <vt:i4>60</vt:i4>
      </vt:variant>
      <vt:variant>
        <vt:i4>0</vt:i4>
      </vt:variant>
      <vt:variant>
        <vt:i4>5</vt:i4>
      </vt:variant>
      <vt:variant>
        <vt:lpwstr>http://deb.dgs.virginia.gov/</vt:lpwstr>
      </vt:variant>
      <vt:variant>
        <vt:lpwstr/>
      </vt:variant>
      <vt:variant>
        <vt:i4>5308456</vt:i4>
      </vt:variant>
      <vt:variant>
        <vt:i4>57</vt:i4>
      </vt:variant>
      <vt:variant>
        <vt:i4>0</vt:i4>
      </vt:variant>
      <vt:variant>
        <vt:i4>5</vt:i4>
      </vt:variant>
      <vt:variant>
        <vt:lpwstr>mailto:highriskcontracts@dgs.virginia.gov</vt:lpwstr>
      </vt:variant>
      <vt:variant>
        <vt:lpwstr/>
      </vt:variant>
      <vt:variant>
        <vt:i4>5308456</vt:i4>
      </vt:variant>
      <vt:variant>
        <vt:i4>54</vt:i4>
      </vt:variant>
      <vt:variant>
        <vt:i4>0</vt:i4>
      </vt:variant>
      <vt:variant>
        <vt:i4>5</vt:i4>
      </vt:variant>
      <vt:variant>
        <vt:lpwstr>mailto:highriskcontracts@dgs.virginia.gov</vt:lpwstr>
      </vt:variant>
      <vt:variant>
        <vt:lpwstr/>
      </vt:variant>
      <vt:variant>
        <vt:i4>5308456</vt:i4>
      </vt:variant>
      <vt:variant>
        <vt:i4>51</vt:i4>
      </vt:variant>
      <vt:variant>
        <vt:i4>0</vt:i4>
      </vt:variant>
      <vt:variant>
        <vt:i4>5</vt:i4>
      </vt:variant>
      <vt:variant>
        <vt:lpwstr>mailto:highriskcontracts@dgs.virginia.gov</vt:lpwstr>
      </vt:variant>
      <vt:variant>
        <vt:lpwstr/>
      </vt:variant>
      <vt:variant>
        <vt:i4>1507357</vt:i4>
      </vt:variant>
      <vt:variant>
        <vt:i4>48</vt:i4>
      </vt:variant>
      <vt:variant>
        <vt:i4>0</vt:i4>
      </vt:variant>
      <vt:variant>
        <vt:i4>5</vt:i4>
      </vt:variant>
      <vt:variant>
        <vt:lpwstr>http://www.vita.virginia.gov/</vt:lpwstr>
      </vt:variant>
      <vt:variant>
        <vt:lpwstr/>
      </vt:variant>
      <vt:variant>
        <vt:i4>1179668</vt:i4>
      </vt:variant>
      <vt:variant>
        <vt:i4>45</vt:i4>
      </vt:variant>
      <vt:variant>
        <vt:i4>0</vt:i4>
      </vt:variant>
      <vt:variant>
        <vt:i4>5</vt:i4>
      </vt:variant>
      <vt:variant>
        <vt:lpwstr>https://www.oag.state.va.us/</vt:lpwstr>
      </vt:variant>
      <vt:variant>
        <vt:lpwstr/>
      </vt:variant>
      <vt:variant>
        <vt:i4>4587544</vt:i4>
      </vt:variant>
      <vt:variant>
        <vt:i4>42</vt:i4>
      </vt:variant>
      <vt:variant>
        <vt:i4>0</vt:i4>
      </vt:variant>
      <vt:variant>
        <vt:i4>5</vt:i4>
      </vt:variant>
      <vt:variant>
        <vt:lpwstr>https://www.instituteforsupplymanagement.org/</vt:lpwstr>
      </vt:variant>
      <vt:variant>
        <vt:lpwstr/>
      </vt:variant>
      <vt:variant>
        <vt:i4>5308481</vt:i4>
      </vt:variant>
      <vt:variant>
        <vt:i4>39</vt:i4>
      </vt:variant>
      <vt:variant>
        <vt:i4>0</vt:i4>
      </vt:variant>
      <vt:variant>
        <vt:i4>5</vt:i4>
      </vt:variant>
      <vt:variant>
        <vt:lpwstr>http://www.nigp.org/</vt:lpwstr>
      </vt:variant>
      <vt:variant>
        <vt:lpwstr/>
      </vt:variant>
      <vt:variant>
        <vt:i4>5046357</vt:i4>
      </vt:variant>
      <vt:variant>
        <vt:i4>36</vt:i4>
      </vt:variant>
      <vt:variant>
        <vt:i4>0</vt:i4>
      </vt:variant>
      <vt:variant>
        <vt:i4>5</vt:i4>
      </vt:variant>
      <vt:variant>
        <vt:lpwstr>http://www.virginiabusiness.com/</vt:lpwstr>
      </vt:variant>
      <vt:variant>
        <vt:lpwstr/>
      </vt:variant>
      <vt:variant>
        <vt:i4>3670059</vt:i4>
      </vt:variant>
      <vt:variant>
        <vt:i4>33</vt:i4>
      </vt:variant>
      <vt:variant>
        <vt:i4>0</vt:i4>
      </vt:variant>
      <vt:variant>
        <vt:i4>5</vt:i4>
      </vt:variant>
      <vt:variant>
        <vt:lpwstr>http://www.vadars.org/</vt:lpwstr>
      </vt:variant>
      <vt:variant>
        <vt:lpwstr/>
      </vt:variant>
      <vt:variant>
        <vt:i4>851997</vt:i4>
      </vt:variant>
      <vt:variant>
        <vt:i4>30</vt:i4>
      </vt:variant>
      <vt:variant>
        <vt:i4>0</vt:i4>
      </vt:variant>
      <vt:variant>
        <vt:i4>5</vt:i4>
      </vt:variant>
      <vt:variant>
        <vt:lpwstr>https://eva.virginia.gov/i-buy-for-virginia.html</vt:lpwstr>
      </vt:variant>
      <vt:variant>
        <vt:lpwstr/>
      </vt:variant>
      <vt:variant>
        <vt:i4>6553710</vt:i4>
      </vt:variant>
      <vt:variant>
        <vt:i4>27</vt:i4>
      </vt:variant>
      <vt:variant>
        <vt:i4>0</vt:i4>
      </vt:variant>
      <vt:variant>
        <vt:i4>5</vt:i4>
      </vt:variant>
      <vt:variant>
        <vt:lpwstr>http://www.dgs.virginia.gov/OfficeofFleetManagementServices/tabid/173/Default.aspx</vt:lpwstr>
      </vt:variant>
      <vt:variant>
        <vt:lpwstr/>
      </vt:variant>
      <vt:variant>
        <vt:i4>1835026</vt:i4>
      </vt:variant>
      <vt:variant>
        <vt:i4>24</vt:i4>
      </vt:variant>
      <vt:variant>
        <vt:i4>0</vt:i4>
      </vt:variant>
      <vt:variant>
        <vt:i4>5</vt:i4>
      </vt:variant>
      <vt:variant>
        <vt:lpwstr>http://vdc.dgs.virginia.gov/vdc-customer-service.html</vt:lpwstr>
      </vt:variant>
      <vt:variant>
        <vt:lpwstr/>
      </vt:variant>
      <vt:variant>
        <vt:i4>2031646</vt:i4>
      </vt:variant>
      <vt:variant>
        <vt:i4>21</vt:i4>
      </vt:variant>
      <vt:variant>
        <vt:i4>0</vt:i4>
      </vt:variant>
      <vt:variant>
        <vt:i4>5</vt:i4>
      </vt:variant>
      <vt:variant>
        <vt:lpwstr>http://shopvdc.dgs.virginia.gov/catalog/</vt:lpwstr>
      </vt:variant>
      <vt:variant>
        <vt:lpwstr/>
      </vt:variant>
      <vt:variant>
        <vt:i4>4390938</vt:i4>
      </vt:variant>
      <vt:variant>
        <vt:i4>18</vt:i4>
      </vt:variant>
      <vt:variant>
        <vt:i4>0</vt:i4>
      </vt:variant>
      <vt:variant>
        <vt:i4>5</vt:i4>
      </vt:variant>
      <vt:variant>
        <vt:lpwstr>http://vdc.dgs.virginia.gov/</vt:lpwstr>
      </vt:variant>
      <vt:variant>
        <vt:lpwstr/>
      </vt:variant>
      <vt:variant>
        <vt:i4>4128842</vt:i4>
      </vt:variant>
      <vt:variant>
        <vt:i4>15</vt:i4>
      </vt:variant>
      <vt:variant>
        <vt:i4>0</vt:i4>
      </vt:variant>
      <vt:variant>
        <vt:i4>5</vt:i4>
      </vt:variant>
      <vt:variant>
        <vt:lpwstr>mailto:VDCCustomerCare@dgs.virginia.gov</vt:lpwstr>
      </vt:variant>
      <vt:variant>
        <vt:lpwstr/>
      </vt:variant>
      <vt:variant>
        <vt:i4>5570568</vt:i4>
      </vt:variant>
      <vt:variant>
        <vt:i4>12</vt:i4>
      </vt:variant>
      <vt:variant>
        <vt:i4>0</vt:i4>
      </vt:variant>
      <vt:variant>
        <vt:i4>5</vt:i4>
      </vt:variant>
      <vt:variant>
        <vt:lpwstr>http://www.vibonline.org/</vt:lpwstr>
      </vt:variant>
      <vt:variant>
        <vt:lpwstr/>
      </vt:variant>
      <vt:variant>
        <vt:i4>6160414</vt:i4>
      </vt:variant>
      <vt:variant>
        <vt:i4>9</vt:i4>
      </vt:variant>
      <vt:variant>
        <vt:i4>0</vt:i4>
      </vt:variant>
      <vt:variant>
        <vt:i4>5</vt:i4>
      </vt:variant>
      <vt:variant>
        <vt:lpwstr>http://www.vdbvi.org/</vt:lpwstr>
      </vt:variant>
      <vt:variant>
        <vt:lpwstr/>
      </vt:variant>
      <vt:variant>
        <vt:i4>4522007</vt:i4>
      </vt:variant>
      <vt:variant>
        <vt:i4>6</vt:i4>
      </vt:variant>
      <vt:variant>
        <vt:i4>0</vt:i4>
      </vt:variant>
      <vt:variant>
        <vt:i4>5</vt:i4>
      </vt:variant>
      <vt:variant>
        <vt:lpwstr>http://www.govce.net/</vt:lpwstr>
      </vt:variant>
      <vt:variant>
        <vt:lpwstr/>
      </vt:variant>
      <vt:variant>
        <vt:i4>1507357</vt:i4>
      </vt:variant>
      <vt:variant>
        <vt:i4>3</vt:i4>
      </vt:variant>
      <vt:variant>
        <vt:i4>0</vt:i4>
      </vt:variant>
      <vt:variant>
        <vt:i4>5</vt:i4>
      </vt:variant>
      <vt:variant>
        <vt:lpwstr>http://www.vita.virginia.gov/</vt:lpwstr>
      </vt:variant>
      <vt:variant>
        <vt:lpwstr/>
      </vt:variant>
      <vt:variant>
        <vt:i4>5636105</vt:i4>
      </vt:variant>
      <vt:variant>
        <vt:i4>0</vt:i4>
      </vt:variant>
      <vt:variant>
        <vt:i4>0</vt:i4>
      </vt:variant>
      <vt:variant>
        <vt:i4>5</vt:i4>
      </vt:variant>
      <vt:variant>
        <vt:lpwstr>http://www.dgs.virginia.gov/</vt:lpwstr>
      </vt:variant>
      <vt:variant>
        <vt:lpwstr/>
      </vt:variant>
      <vt:variant>
        <vt:i4>2687103</vt:i4>
      </vt:variant>
      <vt:variant>
        <vt:i4>0</vt:i4>
      </vt:variant>
      <vt:variant>
        <vt:i4>0</vt:i4>
      </vt:variant>
      <vt:variant>
        <vt:i4>5</vt:i4>
      </vt:variant>
      <vt:variant>
        <vt:lpwstr>https://eva.virginia.gov/index.html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1998</dc:title>
  <dc:subject/>
  <dc:creator>Driskill, Heather (DGS)</dc:creator>
  <cp:keywords/>
  <dc:description/>
  <cp:lastModifiedBy>Driskill, Heather (DGS)</cp:lastModifiedBy>
  <cp:revision>2</cp:revision>
  <cp:lastPrinted>2011-04-14T19:14:00Z</cp:lastPrinted>
  <dcterms:created xsi:type="dcterms:W3CDTF">2025-07-03T14:49:00Z</dcterms:created>
  <dcterms:modified xsi:type="dcterms:W3CDTF">2025-07-03T14:49:00Z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-1819403063</vt:i4>
  </property>
  <property fmtid="{D5CDD505-2E9C-101B-9397-08002B2CF9AE}" pid="3" name="ContentTypeId">
    <vt:lpwstr>0x0101001E2A5F0CD22E1640AC6CBC61D16BC5B0</vt:lpwstr>
  </property>
  <property fmtid="{D5CDD505-2E9C-101B-9397-08002B2CF9AE}" pid="4" name="Order">
    <vt:r8>396900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ies>
</file>